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AD4B0" w14:textId="1D56B95F" w:rsidR="008414AA" w:rsidRDefault="00EF5234" w:rsidP="00437DC3">
      <w:pPr>
        <w:pStyle w:val="Rubro"/>
        <w:spacing w:before="240" w:after="240" w:line="288" w:lineRule="auto"/>
        <w:ind w:left="0"/>
        <w:rPr>
          <w:sz w:val="24"/>
          <w:szCs w:val="24"/>
        </w:rPr>
      </w:pPr>
      <w:r w:rsidRPr="00EF5234">
        <w:rPr>
          <w:sz w:val="24"/>
          <w:szCs w:val="24"/>
        </w:rPr>
        <w:t xml:space="preserve">ACUERDO QUE, A PROPUESTA DEL COMITÉ DE DESINCORPORACIÓN Y BAJA DE BIENES EMITE LA JUNTA ESTATAL EJECUTIVA DEL INSTITUTO ELECTORAL Y DE PARTICIPACIÓN CIUDADANA DE TABASCO, MEDIANTE EL CUAL SE DESINCORPORAN DEL RÉGIMEN DE DOMINIO PÚBLICO, BIENES MUEBLES DEL PROPIO INSTITUTO </w:t>
      </w:r>
    </w:p>
    <w:p w14:paraId="231237B9" w14:textId="77777777" w:rsidR="00351FE6" w:rsidRDefault="00351FE6" w:rsidP="00437DC3">
      <w:pPr>
        <w:pStyle w:val="Rubro"/>
        <w:spacing w:before="240" w:after="240" w:line="288" w:lineRule="auto"/>
        <w:ind w:left="0"/>
        <w:rPr>
          <w:sz w:val="24"/>
          <w:szCs w:val="24"/>
        </w:rPr>
      </w:pPr>
    </w:p>
    <w:p w14:paraId="112A8B86" w14:textId="6302BB76" w:rsidR="00EB45B6" w:rsidRDefault="00EB45B6" w:rsidP="00437DC3">
      <w:pPr>
        <w:spacing w:before="240" w:after="240" w:line="288" w:lineRule="auto"/>
        <w:ind w:left="0"/>
        <w:rPr>
          <w:rFonts w:ascii="Century Gothic" w:hAnsi="Century Gothic"/>
          <w:sz w:val="23"/>
          <w:szCs w:val="23"/>
        </w:rPr>
      </w:pPr>
      <w:r w:rsidRPr="00437DC3">
        <w:rPr>
          <w:rFonts w:ascii="Century Gothic" w:hAnsi="Century Gothic"/>
          <w:b/>
          <w:bCs/>
          <w:sz w:val="23"/>
          <w:szCs w:val="23"/>
        </w:rPr>
        <w:t>Glosario.</w:t>
      </w:r>
      <w:r w:rsidRPr="00437DC3">
        <w:rPr>
          <w:rFonts w:ascii="Century Gothic" w:hAnsi="Century Gothic"/>
          <w:sz w:val="23"/>
          <w:szCs w:val="23"/>
        </w:rPr>
        <w:t xml:space="preserve"> Para efectos del presente acuerdo, se entenderá por:</w:t>
      </w:r>
    </w:p>
    <w:p w14:paraId="7ADE8C88" w14:textId="77777777" w:rsidR="00351FE6" w:rsidRPr="00437DC3" w:rsidRDefault="00351FE6" w:rsidP="00437DC3">
      <w:pPr>
        <w:spacing w:before="240" w:after="240" w:line="288" w:lineRule="auto"/>
        <w:ind w:left="0"/>
        <w:rPr>
          <w:rFonts w:ascii="Century Gothic" w:hAnsi="Century Gothic"/>
          <w:sz w:val="23"/>
          <w:szCs w:val="23"/>
        </w:rPr>
      </w:pPr>
    </w:p>
    <w:tbl>
      <w:tblPr>
        <w:tblStyle w:val="Tablaconcuadrcula"/>
        <w:tblW w:w="0" w:type="auto"/>
        <w:tblInd w:w="988" w:type="dxa"/>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2664"/>
        <w:gridCol w:w="3998"/>
      </w:tblGrid>
      <w:tr w:rsidR="003E6CCB" w:rsidRPr="00437DC3" w14:paraId="1FE65D63" w14:textId="77777777" w:rsidTr="006D2C04">
        <w:tc>
          <w:tcPr>
            <w:tcW w:w="2664" w:type="dxa"/>
            <w:vAlign w:val="center"/>
          </w:tcPr>
          <w:p w14:paraId="0F398160" w14:textId="77777777" w:rsidR="003E6CCB" w:rsidRPr="00EF5234" w:rsidRDefault="003E6CCB" w:rsidP="00437DC3">
            <w:pPr>
              <w:spacing w:before="40" w:after="40" w:line="288" w:lineRule="auto"/>
              <w:ind w:left="0"/>
              <w:jc w:val="right"/>
              <w:rPr>
                <w:rFonts w:ascii="Century Gothic" w:hAnsi="Century Gothic"/>
                <w:b/>
                <w:sz w:val="20"/>
                <w:szCs w:val="20"/>
              </w:rPr>
            </w:pPr>
            <w:r w:rsidRPr="00EF5234">
              <w:rPr>
                <w:rFonts w:ascii="Century Gothic" w:hAnsi="Century Gothic"/>
                <w:b/>
                <w:sz w:val="20"/>
                <w:szCs w:val="20"/>
              </w:rPr>
              <w:t>Comité:</w:t>
            </w:r>
          </w:p>
        </w:tc>
        <w:tc>
          <w:tcPr>
            <w:tcW w:w="3998" w:type="dxa"/>
            <w:vAlign w:val="center"/>
          </w:tcPr>
          <w:p w14:paraId="2C24EEB5" w14:textId="77777777" w:rsidR="003E6CCB" w:rsidRPr="00EF5234" w:rsidRDefault="003E6CCB" w:rsidP="00437DC3">
            <w:pPr>
              <w:spacing w:before="40" w:after="40" w:line="288" w:lineRule="auto"/>
              <w:ind w:left="113" w:right="113"/>
              <w:rPr>
                <w:rFonts w:ascii="Century Gothic" w:hAnsi="Century Gothic"/>
                <w:sz w:val="20"/>
                <w:szCs w:val="20"/>
              </w:rPr>
            </w:pPr>
            <w:r w:rsidRPr="00EF5234">
              <w:rPr>
                <w:rFonts w:ascii="Century Gothic" w:hAnsi="Century Gothic"/>
                <w:sz w:val="20"/>
                <w:szCs w:val="20"/>
              </w:rPr>
              <w:t>Comité de Desincorporación y Baja de Bienes del Instituto Electoral y de Participación Ciudadana de Tabasco.</w:t>
            </w:r>
          </w:p>
        </w:tc>
      </w:tr>
      <w:tr w:rsidR="003E6CCB" w:rsidRPr="00437DC3" w14:paraId="75B4084B" w14:textId="77777777" w:rsidTr="006D2C04">
        <w:tc>
          <w:tcPr>
            <w:tcW w:w="2664" w:type="dxa"/>
            <w:vAlign w:val="center"/>
          </w:tcPr>
          <w:p w14:paraId="63996B51" w14:textId="77777777" w:rsidR="003E6CCB" w:rsidRPr="00EF5234" w:rsidRDefault="003E6CCB" w:rsidP="00437DC3">
            <w:pPr>
              <w:spacing w:before="40" w:after="40" w:line="288" w:lineRule="auto"/>
              <w:ind w:left="0"/>
              <w:jc w:val="right"/>
              <w:rPr>
                <w:rFonts w:ascii="Century Gothic" w:hAnsi="Century Gothic"/>
                <w:b/>
                <w:sz w:val="20"/>
                <w:szCs w:val="20"/>
              </w:rPr>
            </w:pPr>
            <w:r w:rsidRPr="00EF5234">
              <w:rPr>
                <w:rFonts w:ascii="Century Gothic" w:hAnsi="Century Gothic"/>
                <w:b/>
                <w:sz w:val="20"/>
                <w:szCs w:val="20"/>
              </w:rPr>
              <w:t>Constitución Federal:</w:t>
            </w:r>
          </w:p>
        </w:tc>
        <w:tc>
          <w:tcPr>
            <w:tcW w:w="3998" w:type="dxa"/>
            <w:vAlign w:val="center"/>
          </w:tcPr>
          <w:p w14:paraId="0FB6DFCA" w14:textId="77777777" w:rsidR="003E6CCB" w:rsidRPr="00EF5234" w:rsidRDefault="003E6CCB" w:rsidP="00437DC3">
            <w:pPr>
              <w:spacing w:before="40" w:after="40" w:line="288" w:lineRule="auto"/>
              <w:ind w:left="113" w:right="113"/>
              <w:rPr>
                <w:rFonts w:ascii="Century Gothic" w:hAnsi="Century Gothic"/>
                <w:sz w:val="20"/>
                <w:szCs w:val="20"/>
              </w:rPr>
            </w:pPr>
            <w:r w:rsidRPr="00EF5234">
              <w:rPr>
                <w:rFonts w:ascii="Century Gothic" w:hAnsi="Century Gothic"/>
                <w:sz w:val="20"/>
                <w:szCs w:val="20"/>
              </w:rPr>
              <w:t>Constitución Política de los Estados Unidos Mexicanos.</w:t>
            </w:r>
          </w:p>
        </w:tc>
      </w:tr>
      <w:tr w:rsidR="003E6CCB" w:rsidRPr="00437DC3" w14:paraId="4945088E" w14:textId="77777777" w:rsidTr="006D2C04">
        <w:tc>
          <w:tcPr>
            <w:tcW w:w="2664" w:type="dxa"/>
            <w:vAlign w:val="center"/>
          </w:tcPr>
          <w:p w14:paraId="16AF2321" w14:textId="77777777" w:rsidR="003E6CCB" w:rsidRPr="00EF5234" w:rsidRDefault="003E6CCB" w:rsidP="00437DC3">
            <w:pPr>
              <w:spacing w:before="40" w:after="40" w:line="288" w:lineRule="auto"/>
              <w:ind w:left="0"/>
              <w:jc w:val="right"/>
              <w:rPr>
                <w:rFonts w:ascii="Century Gothic" w:hAnsi="Century Gothic"/>
                <w:b/>
                <w:sz w:val="20"/>
                <w:szCs w:val="20"/>
              </w:rPr>
            </w:pPr>
            <w:r w:rsidRPr="00EF5234">
              <w:rPr>
                <w:rFonts w:ascii="Century Gothic" w:hAnsi="Century Gothic"/>
                <w:b/>
                <w:sz w:val="20"/>
                <w:szCs w:val="20"/>
              </w:rPr>
              <w:t>Constitución Local:</w:t>
            </w:r>
          </w:p>
        </w:tc>
        <w:tc>
          <w:tcPr>
            <w:tcW w:w="3998" w:type="dxa"/>
            <w:vAlign w:val="center"/>
          </w:tcPr>
          <w:p w14:paraId="57E36275" w14:textId="77777777" w:rsidR="003E6CCB" w:rsidRPr="00EF5234" w:rsidRDefault="003E6CCB" w:rsidP="00437DC3">
            <w:pPr>
              <w:spacing w:before="40" w:after="40" w:line="288" w:lineRule="auto"/>
              <w:ind w:left="113" w:right="113"/>
              <w:rPr>
                <w:rFonts w:ascii="Century Gothic" w:hAnsi="Century Gothic"/>
                <w:sz w:val="20"/>
                <w:szCs w:val="20"/>
              </w:rPr>
            </w:pPr>
            <w:r w:rsidRPr="00EF5234">
              <w:rPr>
                <w:rFonts w:ascii="Century Gothic" w:hAnsi="Century Gothic"/>
                <w:sz w:val="20"/>
                <w:szCs w:val="20"/>
              </w:rPr>
              <w:t>Constitución Política del Estado Libre y Soberano de Tabasco.</w:t>
            </w:r>
          </w:p>
        </w:tc>
      </w:tr>
      <w:tr w:rsidR="003E6CCB" w:rsidRPr="00437DC3" w14:paraId="5FC9FA5E" w14:textId="77777777" w:rsidTr="006D2C04">
        <w:tc>
          <w:tcPr>
            <w:tcW w:w="2664" w:type="dxa"/>
            <w:vAlign w:val="center"/>
          </w:tcPr>
          <w:p w14:paraId="7866188F" w14:textId="77777777" w:rsidR="003E6CCB" w:rsidRPr="00EF5234" w:rsidRDefault="003E6CCB" w:rsidP="00437DC3">
            <w:pPr>
              <w:spacing w:before="40" w:after="40" w:line="288" w:lineRule="auto"/>
              <w:ind w:left="0"/>
              <w:jc w:val="right"/>
              <w:rPr>
                <w:rFonts w:ascii="Century Gothic" w:hAnsi="Century Gothic"/>
                <w:b/>
                <w:sz w:val="20"/>
                <w:szCs w:val="20"/>
              </w:rPr>
            </w:pPr>
            <w:r w:rsidRPr="00EF5234">
              <w:rPr>
                <w:rFonts w:ascii="Century Gothic" w:hAnsi="Century Gothic"/>
                <w:b/>
                <w:sz w:val="20"/>
                <w:szCs w:val="20"/>
              </w:rPr>
              <w:t>Instituto Electoral:</w:t>
            </w:r>
          </w:p>
        </w:tc>
        <w:tc>
          <w:tcPr>
            <w:tcW w:w="3998" w:type="dxa"/>
            <w:vAlign w:val="center"/>
          </w:tcPr>
          <w:p w14:paraId="7FC91224" w14:textId="77777777" w:rsidR="003E6CCB" w:rsidRPr="00EF5234" w:rsidRDefault="003E6CCB" w:rsidP="00437DC3">
            <w:pPr>
              <w:spacing w:before="40" w:after="40" w:line="288" w:lineRule="auto"/>
              <w:ind w:left="113" w:right="113"/>
              <w:rPr>
                <w:rFonts w:ascii="Century Gothic" w:hAnsi="Century Gothic"/>
                <w:sz w:val="20"/>
                <w:szCs w:val="20"/>
              </w:rPr>
            </w:pPr>
            <w:r w:rsidRPr="00EF5234">
              <w:rPr>
                <w:rFonts w:ascii="Century Gothic" w:hAnsi="Century Gothic"/>
                <w:sz w:val="20"/>
                <w:szCs w:val="20"/>
              </w:rPr>
              <w:t>Instituto Electoral y de Participación Ciudadana de Tabasco.</w:t>
            </w:r>
          </w:p>
        </w:tc>
      </w:tr>
      <w:tr w:rsidR="003E6CCB" w:rsidRPr="00437DC3" w14:paraId="66CBEFE8" w14:textId="77777777" w:rsidTr="006D2C04">
        <w:tc>
          <w:tcPr>
            <w:tcW w:w="2664" w:type="dxa"/>
            <w:vAlign w:val="center"/>
          </w:tcPr>
          <w:p w14:paraId="6296DBC3" w14:textId="77777777" w:rsidR="003E6CCB" w:rsidRPr="00EF5234" w:rsidRDefault="003E6CCB" w:rsidP="00437DC3">
            <w:pPr>
              <w:spacing w:before="40" w:after="40" w:line="288" w:lineRule="auto"/>
              <w:ind w:left="0"/>
              <w:jc w:val="right"/>
              <w:rPr>
                <w:rFonts w:ascii="Century Gothic" w:hAnsi="Century Gothic"/>
                <w:b/>
                <w:sz w:val="20"/>
                <w:szCs w:val="20"/>
              </w:rPr>
            </w:pPr>
            <w:r w:rsidRPr="00EF5234">
              <w:rPr>
                <w:rFonts w:ascii="Century Gothic" w:hAnsi="Century Gothic"/>
                <w:b/>
                <w:sz w:val="20"/>
                <w:szCs w:val="20"/>
              </w:rPr>
              <w:t>Junta Ejecutiva:</w:t>
            </w:r>
          </w:p>
        </w:tc>
        <w:tc>
          <w:tcPr>
            <w:tcW w:w="3998" w:type="dxa"/>
            <w:vAlign w:val="center"/>
          </w:tcPr>
          <w:p w14:paraId="5079AC18" w14:textId="77777777" w:rsidR="003E6CCB" w:rsidRPr="00EF5234" w:rsidRDefault="003E6CCB" w:rsidP="00437DC3">
            <w:pPr>
              <w:spacing w:before="40" w:after="40" w:line="288" w:lineRule="auto"/>
              <w:ind w:left="113" w:right="113"/>
              <w:rPr>
                <w:rFonts w:ascii="Century Gothic" w:hAnsi="Century Gothic"/>
                <w:sz w:val="20"/>
                <w:szCs w:val="20"/>
              </w:rPr>
            </w:pPr>
            <w:r w:rsidRPr="00EF5234">
              <w:rPr>
                <w:rFonts w:ascii="Century Gothic" w:hAnsi="Century Gothic"/>
                <w:sz w:val="20"/>
                <w:szCs w:val="20"/>
              </w:rPr>
              <w:t>Junta Estatal Ejecutiva del Instituto Electoral y de Participación Ciudadana de Tabasco.</w:t>
            </w:r>
          </w:p>
        </w:tc>
      </w:tr>
      <w:tr w:rsidR="003E6CCB" w:rsidRPr="00437DC3" w14:paraId="39C3400B" w14:textId="77777777" w:rsidTr="006D2C04">
        <w:tc>
          <w:tcPr>
            <w:tcW w:w="2664" w:type="dxa"/>
            <w:vAlign w:val="center"/>
          </w:tcPr>
          <w:p w14:paraId="38BF734B" w14:textId="77777777" w:rsidR="003E6CCB" w:rsidRPr="00EF5234" w:rsidRDefault="003E6CCB" w:rsidP="00437DC3">
            <w:pPr>
              <w:spacing w:before="40" w:after="40" w:line="288" w:lineRule="auto"/>
              <w:ind w:left="0"/>
              <w:jc w:val="right"/>
              <w:rPr>
                <w:rFonts w:ascii="Century Gothic" w:hAnsi="Century Gothic"/>
                <w:b/>
                <w:sz w:val="20"/>
                <w:szCs w:val="20"/>
              </w:rPr>
            </w:pPr>
            <w:r w:rsidRPr="00EF5234">
              <w:rPr>
                <w:rFonts w:ascii="Century Gothic" w:hAnsi="Century Gothic"/>
                <w:b/>
                <w:sz w:val="20"/>
                <w:szCs w:val="20"/>
              </w:rPr>
              <w:t>Ley Electoral:</w:t>
            </w:r>
          </w:p>
        </w:tc>
        <w:tc>
          <w:tcPr>
            <w:tcW w:w="3998" w:type="dxa"/>
            <w:vAlign w:val="center"/>
          </w:tcPr>
          <w:p w14:paraId="23B6E02F" w14:textId="77777777" w:rsidR="003E6CCB" w:rsidRPr="00EF5234" w:rsidRDefault="003E6CCB" w:rsidP="00437DC3">
            <w:pPr>
              <w:spacing w:before="40" w:after="40" w:line="288" w:lineRule="auto"/>
              <w:ind w:left="113" w:right="113"/>
              <w:rPr>
                <w:rFonts w:ascii="Century Gothic" w:hAnsi="Century Gothic"/>
                <w:sz w:val="20"/>
                <w:szCs w:val="20"/>
              </w:rPr>
            </w:pPr>
            <w:r w:rsidRPr="00EF5234">
              <w:rPr>
                <w:rFonts w:ascii="Century Gothic" w:hAnsi="Century Gothic"/>
                <w:sz w:val="20"/>
                <w:szCs w:val="20"/>
              </w:rPr>
              <w:t>Ley Electoral y de Partidos Políticos del Estado de Tabasco.</w:t>
            </w:r>
          </w:p>
        </w:tc>
      </w:tr>
      <w:tr w:rsidR="003E6CCB" w:rsidRPr="00437DC3" w14:paraId="735206FD" w14:textId="77777777" w:rsidTr="006D2C04">
        <w:tc>
          <w:tcPr>
            <w:tcW w:w="2664" w:type="dxa"/>
            <w:vAlign w:val="center"/>
          </w:tcPr>
          <w:p w14:paraId="127CBF17" w14:textId="77777777" w:rsidR="003E6CCB" w:rsidRPr="00EF5234" w:rsidRDefault="003E6CCB" w:rsidP="00437DC3">
            <w:pPr>
              <w:spacing w:before="40" w:after="40" w:line="288" w:lineRule="auto"/>
              <w:ind w:left="0"/>
              <w:jc w:val="right"/>
              <w:rPr>
                <w:rFonts w:ascii="Century Gothic" w:hAnsi="Century Gothic"/>
                <w:b/>
                <w:sz w:val="20"/>
                <w:szCs w:val="20"/>
              </w:rPr>
            </w:pPr>
            <w:r w:rsidRPr="00EF5234">
              <w:rPr>
                <w:rFonts w:ascii="Century Gothic" w:hAnsi="Century Gothic"/>
                <w:b/>
                <w:sz w:val="20"/>
                <w:szCs w:val="20"/>
              </w:rPr>
              <w:t>Lineamientos:</w:t>
            </w:r>
          </w:p>
        </w:tc>
        <w:tc>
          <w:tcPr>
            <w:tcW w:w="3998" w:type="dxa"/>
            <w:vAlign w:val="center"/>
          </w:tcPr>
          <w:p w14:paraId="56BB87B5" w14:textId="77777777" w:rsidR="003E6CCB" w:rsidRPr="00EF5234" w:rsidRDefault="003E6CCB" w:rsidP="00437DC3">
            <w:pPr>
              <w:spacing w:before="40" w:after="40" w:line="288" w:lineRule="auto"/>
              <w:ind w:left="113" w:right="113"/>
              <w:rPr>
                <w:rFonts w:ascii="Century Gothic" w:hAnsi="Century Gothic"/>
                <w:sz w:val="20"/>
                <w:szCs w:val="20"/>
              </w:rPr>
            </w:pPr>
            <w:r w:rsidRPr="00EF5234">
              <w:rPr>
                <w:rFonts w:ascii="Century Gothic" w:hAnsi="Century Gothic"/>
                <w:sz w:val="20"/>
                <w:szCs w:val="20"/>
              </w:rPr>
              <w:t>Lineamientos para la desincorporación de bienes del Instituto Electoral y de Participación Ciudadana de Tabasco.</w:t>
            </w:r>
          </w:p>
        </w:tc>
      </w:tr>
    </w:tbl>
    <w:p w14:paraId="2D36BC1F" w14:textId="77777777" w:rsidR="00351FE6" w:rsidRDefault="00351FE6" w:rsidP="00351FE6">
      <w:pPr>
        <w:pStyle w:val="Ttulo1"/>
        <w:numPr>
          <w:ilvl w:val="0"/>
          <w:numId w:val="0"/>
        </w:numPr>
        <w:spacing w:before="240" w:line="288" w:lineRule="auto"/>
        <w:jc w:val="both"/>
        <w:rPr>
          <w:sz w:val="24"/>
          <w:szCs w:val="24"/>
        </w:rPr>
      </w:pPr>
    </w:p>
    <w:p w14:paraId="1DE25D5C" w14:textId="77777777" w:rsidR="00351FE6" w:rsidRDefault="00351FE6" w:rsidP="00351FE6">
      <w:pPr>
        <w:pStyle w:val="Ttulo1"/>
        <w:numPr>
          <w:ilvl w:val="0"/>
          <w:numId w:val="0"/>
        </w:numPr>
        <w:spacing w:before="240" w:line="288" w:lineRule="auto"/>
        <w:jc w:val="both"/>
        <w:rPr>
          <w:sz w:val="24"/>
          <w:szCs w:val="24"/>
        </w:rPr>
      </w:pPr>
    </w:p>
    <w:p w14:paraId="66B5444C" w14:textId="037AECFD" w:rsidR="001B521F" w:rsidRPr="00EF5234" w:rsidRDefault="00933C48" w:rsidP="00437DC3">
      <w:pPr>
        <w:pStyle w:val="Ttulo1"/>
        <w:spacing w:before="240" w:line="288" w:lineRule="auto"/>
        <w:rPr>
          <w:sz w:val="24"/>
          <w:szCs w:val="24"/>
        </w:rPr>
      </w:pPr>
      <w:r w:rsidRPr="00EF5234">
        <w:rPr>
          <w:sz w:val="24"/>
          <w:szCs w:val="24"/>
        </w:rPr>
        <w:lastRenderedPageBreak/>
        <w:t>Antecedentes</w:t>
      </w:r>
    </w:p>
    <w:p w14:paraId="1F87686C" w14:textId="77777777" w:rsidR="00437DC3" w:rsidRPr="00EF5234" w:rsidRDefault="00437DC3" w:rsidP="00437DC3">
      <w:pPr>
        <w:pStyle w:val="Ttulo2"/>
        <w:spacing w:after="240" w:line="288" w:lineRule="auto"/>
      </w:pPr>
      <w:r w:rsidRPr="00EF5234">
        <w:t>Solicitud de baja</w:t>
      </w:r>
    </w:p>
    <w:p w14:paraId="28BDC456" w14:textId="436711BF" w:rsidR="00437DC3" w:rsidRPr="00EF5234" w:rsidRDefault="00437DC3" w:rsidP="00437DC3">
      <w:pPr>
        <w:pStyle w:val="Prrafodelista"/>
        <w:spacing w:before="240" w:after="240" w:line="288" w:lineRule="auto"/>
        <w:ind w:left="510"/>
        <w:contextualSpacing w:val="0"/>
        <w:rPr>
          <w:rFonts w:ascii="Century Gothic" w:hAnsi="Century Gothic"/>
          <w:sz w:val="23"/>
          <w:szCs w:val="23"/>
        </w:rPr>
      </w:pPr>
      <w:r w:rsidRPr="00EF5234">
        <w:rPr>
          <w:rFonts w:ascii="Century Gothic" w:hAnsi="Century Gothic"/>
          <w:sz w:val="23"/>
          <w:szCs w:val="23"/>
        </w:rPr>
        <w:t xml:space="preserve">El 29 de septiembre de 2023, el titular de la </w:t>
      </w:r>
      <w:r w:rsidR="00B86F3D" w:rsidRPr="00EF5234">
        <w:rPr>
          <w:rFonts w:ascii="Century Gothic" w:hAnsi="Century Gothic"/>
          <w:sz w:val="23"/>
          <w:szCs w:val="23"/>
        </w:rPr>
        <w:t>Dirección</w:t>
      </w:r>
      <w:r w:rsidRPr="00EF5234">
        <w:rPr>
          <w:rFonts w:ascii="Century Gothic" w:hAnsi="Century Gothic"/>
          <w:sz w:val="23"/>
          <w:szCs w:val="23"/>
        </w:rPr>
        <w:t xml:space="preserve"> de Administración, mediante oficio D.E.A./1739/2023 y anexos consistentes en: Copia de Acta Circunstanciada emitida por el área y Formatos de Dictamen de No utilidad, conforme al reporte de bienes emitido por la Coordinación de Servicios Generales, declaró procedente la baja de los bienes muebles consistentes en 16 unidades automotrices o vehículos cuyas condiciones físicas y mecánicas imposibilitan su funcionalidad y uso por parte del Instituto Electoral. Debido a lo anterior, solicitó a la Secretaría Ejecutiva, que, en su calidad de Presidente del Comité, diera inicio con el trámite correspondiente.</w:t>
      </w:r>
    </w:p>
    <w:p w14:paraId="1321ED90" w14:textId="77777777" w:rsidR="00437DC3" w:rsidRPr="00EF5234" w:rsidRDefault="00437DC3" w:rsidP="00437DC3">
      <w:pPr>
        <w:pStyle w:val="Ttulo2"/>
        <w:spacing w:after="240" w:line="288" w:lineRule="auto"/>
      </w:pPr>
      <w:r w:rsidRPr="00EF5234">
        <w:t>Sesión del Comité de Desincorporación y Baja de Bienes</w:t>
      </w:r>
    </w:p>
    <w:p w14:paraId="17A36A62" w14:textId="77777777" w:rsidR="00437DC3" w:rsidRPr="00EF5234" w:rsidRDefault="00437DC3" w:rsidP="00437DC3">
      <w:pPr>
        <w:pStyle w:val="Prrafodelista"/>
        <w:spacing w:before="240" w:after="240" w:line="288" w:lineRule="auto"/>
        <w:ind w:left="510"/>
        <w:contextualSpacing w:val="0"/>
        <w:rPr>
          <w:rFonts w:ascii="Century Gothic" w:hAnsi="Century Gothic"/>
          <w:sz w:val="23"/>
          <w:szCs w:val="23"/>
        </w:rPr>
      </w:pPr>
      <w:r w:rsidRPr="00EF5234">
        <w:rPr>
          <w:rFonts w:ascii="Century Gothic" w:hAnsi="Century Gothic"/>
          <w:sz w:val="23"/>
          <w:szCs w:val="23"/>
        </w:rPr>
        <w:t>El 14 de noviembre de 2023, a convocatoria de la Presidencia del Comité, se llevó a cabo la sesión en la que, se hizo la presentación de la Propuesta de Desincorporación de Vehículos, y entrega del expediente integrado por la Dirección de Administración, conformado por la acta circunstanciada, el dictamen de no utilidad debidamente actualizado y copia simple de los siguientes documentos: Cedula de descripción vehicular, Diagnóstico de Vehículo Automotriz, Copia de Factura, Tarjeta de Circulación y Refrendo Vehicular de los 16 vehículos propuestos a desincorporar.</w:t>
      </w:r>
    </w:p>
    <w:p w14:paraId="7334E680" w14:textId="138EFD7E" w:rsidR="00437DC3" w:rsidRDefault="00437DC3" w:rsidP="00437DC3">
      <w:pPr>
        <w:pStyle w:val="Prrafodelista"/>
        <w:spacing w:before="240" w:after="240" w:line="288" w:lineRule="auto"/>
        <w:ind w:left="510"/>
        <w:contextualSpacing w:val="0"/>
        <w:rPr>
          <w:rFonts w:ascii="Century Gothic" w:hAnsi="Century Gothic"/>
          <w:sz w:val="23"/>
          <w:szCs w:val="23"/>
        </w:rPr>
      </w:pPr>
      <w:r w:rsidRPr="00EF5234">
        <w:rPr>
          <w:rFonts w:ascii="Century Gothic" w:hAnsi="Century Gothic"/>
          <w:sz w:val="23"/>
          <w:szCs w:val="23"/>
        </w:rPr>
        <w:t xml:space="preserve">En dicha sesión, la Presidencia del Comité informó que, con fecha 10 de octubre, mediante oficio S.E./1039/2023 solicitó a la Fiscalía General del Estado, la valuación de los bienes o vehículos motivo de baja. La solicitud fue respondida por la Fiscalía General del Estado el 8 de noviembre de 2023, mediante oficio FGE/DSP/CTT/3641/2023, designando al Lic. Rafael Castellanos Hernández (Perito Terrestre) suscrito por el Coordinador de Tránsito Terrestre y Avalúos Diversos. </w:t>
      </w:r>
    </w:p>
    <w:p w14:paraId="6F9F752E" w14:textId="77777777" w:rsidR="00351FE6" w:rsidRPr="00EF5234" w:rsidRDefault="00351FE6" w:rsidP="00437DC3">
      <w:pPr>
        <w:pStyle w:val="Prrafodelista"/>
        <w:spacing w:before="240" w:after="240" w:line="288" w:lineRule="auto"/>
        <w:ind w:left="510"/>
        <w:contextualSpacing w:val="0"/>
        <w:rPr>
          <w:rFonts w:ascii="Century Gothic" w:hAnsi="Century Gothic"/>
          <w:sz w:val="23"/>
          <w:szCs w:val="23"/>
        </w:rPr>
      </w:pPr>
    </w:p>
    <w:p w14:paraId="4F7B9F7B" w14:textId="77777777" w:rsidR="00437DC3" w:rsidRPr="00EF5234" w:rsidRDefault="00437DC3" w:rsidP="00437DC3">
      <w:pPr>
        <w:pStyle w:val="Ttulo2"/>
        <w:spacing w:after="240" w:line="288" w:lineRule="auto"/>
      </w:pPr>
      <w:r w:rsidRPr="00EF5234">
        <w:lastRenderedPageBreak/>
        <w:t>Inspección física</w:t>
      </w:r>
    </w:p>
    <w:p w14:paraId="54A20993" w14:textId="77777777" w:rsidR="00437DC3" w:rsidRPr="00832568" w:rsidRDefault="00437DC3" w:rsidP="00437DC3">
      <w:pPr>
        <w:pStyle w:val="Prrafodelista"/>
        <w:spacing w:before="240" w:after="240" w:line="288" w:lineRule="auto"/>
        <w:ind w:left="510"/>
        <w:contextualSpacing w:val="0"/>
        <w:rPr>
          <w:rFonts w:ascii="Century Gothic" w:hAnsi="Century Gothic"/>
          <w:sz w:val="23"/>
          <w:szCs w:val="23"/>
        </w:rPr>
      </w:pPr>
      <w:r w:rsidRPr="00832568">
        <w:rPr>
          <w:rFonts w:ascii="Century Gothic" w:hAnsi="Century Gothic"/>
          <w:sz w:val="23"/>
          <w:szCs w:val="23"/>
        </w:rPr>
        <w:t xml:space="preserve">El 16 de noviembre, la Dirección de Administración solicito la inspección física de los vehículos a desincorporar mediante oficio DA/2215/2023, la Contraloría General, en cumplimiento a los artículos 54 y 55 de los Lineamientos, remitió el acta número AI-IEPCT-CG-CCE-01-2023 derivada de la inspección física efectuada el 17 de noviembre de 2023, respecto a los bienes motivo de baja, constatando o verificando la existencia y las condiciones físicas de los bienes descritos en el antecedente </w:t>
      </w:r>
      <w:r w:rsidRPr="00832568">
        <w:rPr>
          <w:rFonts w:ascii="Century Gothic" w:hAnsi="Century Gothic"/>
          <w:b/>
          <w:sz w:val="23"/>
          <w:szCs w:val="23"/>
        </w:rPr>
        <w:t>1.1</w:t>
      </w:r>
      <w:r w:rsidRPr="00832568">
        <w:rPr>
          <w:rFonts w:ascii="Century Gothic" w:hAnsi="Century Gothic"/>
          <w:sz w:val="23"/>
          <w:szCs w:val="23"/>
        </w:rPr>
        <w:t>, el acta de inspección fue remitida a la Dirección de Administración mediante el oficio número CG/354/2023 de fecha 21 de noviembre del presente año.</w:t>
      </w:r>
    </w:p>
    <w:p w14:paraId="675628B6" w14:textId="77777777" w:rsidR="00437DC3" w:rsidRPr="00EF5234" w:rsidRDefault="00437DC3" w:rsidP="00437DC3">
      <w:pPr>
        <w:pStyle w:val="Ttulo2"/>
        <w:spacing w:after="240" w:line="288" w:lineRule="auto"/>
      </w:pPr>
      <w:r w:rsidRPr="00EF5234">
        <w:t>Avalúo</w:t>
      </w:r>
    </w:p>
    <w:p w14:paraId="0809FFF3" w14:textId="77777777" w:rsidR="00437DC3" w:rsidRPr="00832568" w:rsidRDefault="00437DC3" w:rsidP="00437DC3">
      <w:pPr>
        <w:pStyle w:val="Prrafodelista"/>
        <w:spacing w:before="240" w:after="240" w:line="288" w:lineRule="auto"/>
        <w:ind w:left="510"/>
        <w:contextualSpacing w:val="0"/>
        <w:rPr>
          <w:rFonts w:ascii="Century Gothic" w:hAnsi="Century Gothic"/>
          <w:sz w:val="23"/>
          <w:szCs w:val="23"/>
        </w:rPr>
      </w:pPr>
      <w:r w:rsidRPr="00832568">
        <w:rPr>
          <w:rFonts w:ascii="Century Gothic" w:hAnsi="Century Gothic"/>
          <w:sz w:val="23"/>
          <w:szCs w:val="23"/>
        </w:rPr>
        <w:t xml:space="preserve">El 22 de noviembre de 2023, mediante oficio 3850/2023, el licenciado Rafael Castellanos Hernández, Perito Adscrito a la Coordinación de Tránsito Terrestre de la Fiscalía General del Estado, emitió el avalúo comercial de los bienes descritos en el antecedente </w:t>
      </w:r>
      <w:r w:rsidRPr="00832568">
        <w:rPr>
          <w:rFonts w:ascii="Century Gothic" w:hAnsi="Century Gothic"/>
          <w:b/>
          <w:sz w:val="23"/>
          <w:szCs w:val="23"/>
        </w:rPr>
        <w:t>1.2</w:t>
      </w:r>
      <w:r w:rsidRPr="00832568">
        <w:rPr>
          <w:rFonts w:ascii="Century Gothic" w:hAnsi="Century Gothic"/>
          <w:sz w:val="23"/>
          <w:szCs w:val="23"/>
        </w:rPr>
        <w:t xml:space="preserve">, concluyendo que éstos vehículos son de desecho por presentar defectos o daños en el motor, suspensión, sistema eléctrico y de arranque. </w:t>
      </w:r>
    </w:p>
    <w:p w14:paraId="02ACC1A8" w14:textId="2FC20D62" w:rsidR="00437DC3" w:rsidRPr="00832568" w:rsidRDefault="00437DC3" w:rsidP="00437DC3">
      <w:pPr>
        <w:pStyle w:val="Prrafodelista"/>
        <w:spacing w:before="240" w:after="240" w:line="288" w:lineRule="auto"/>
        <w:ind w:left="510"/>
        <w:contextualSpacing w:val="0"/>
        <w:rPr>
          <w:rFonts w:ascii="Century Gothic" w:hAnsi="Century Gothic"/>
          <w:sz w:val="23"/>
          <w:szCs w:val="23"/>
        </w:rPr>
      </w:pPr>
      <w:r w:rsidRPr="00832568">
        <w:rPr>
          <w:rFonts w:ascii="Century Gothic" w:hAnsi="Century Gothic"/>
          <w:sz w:val="23"/>
          <w:szCs w:val="23"/>
        </w:rPr>
        <w:t xml:space="preserve">En consecuencia, el perito determinó que los bienes motivo de baja en conjunto, ascienden a la cantidad de </w:t>
      </w:r>
      <w:r w:rsidRPr="00832568">
        <w:rPr>
          <w:rFonts w:ascii="Century Gothic" w:hAnsi="Century Gothic"/>
          <w:b/>
          <w:sz w:val="23"/>
          <w:szCs w:val="23"/>
        </w:rPr>
        <w:t>$390,000.00 (trescientos noventa mil pesos 00/100 M.N.)</w:t>
      </w:r>
      <w:r w:rsidRPr="00832568">
        <w:rPr>
          <w:rFonts w:ascii="Century Gothic" w:hAnsi="Century Gothic"/>
          <w:sz w:val="23"/>
          <w:szCs w:val="23"/>
        </w:rPr>
        <w:t xml:space="preserve"> la cual se desglosa de la siguiente forma:</w:t>
      </w:r>
    </w:p>
    <w:tbl>
      <w:tblPr>
        <w:tblStyle w:val="Tablaconcuadrcula"/>
        <w:tblW w:w="8316" w:type="dxa"/>
        <w:tblInd w:w="510" w:type="dxa"/>
        <w:tblLook w:val="04A0" w:firstRow="1" w:lastRow="0" w:firstColumn="1" w:lastColumn="0" w:noHBand="0" w:noVBand="1"/>
      </w:tblPr>
      <w:tblGrid>
        <w:gridCol w:w="1045"/>
        <w:gridCol w:w="1275"/>
        <w:gridCol w:w="1838"/>
        <w:gridCol w:w="1386"/>
        <w:gridCol w:w="1386"/>
        <w:gridCol w:w="1386"/>
      </w:tblGrid>
      <w:tr w:rsidR="00437DC3" w14:paraId="68229B06" w14:textId="77777777" w:rsidTr="00437DC3">
        <w:trPr>
          <w:tblHeader/>
        </w:trPr>
        <w:tc>
          <w:tcPr>
            <w:tcW w:w="1045" w:type="dxa"/>
            <w:shd w:val="clear" w:color="auto" w:fill="993366"/>
            <w:vAlign w:val="center"/>
          </w:tcPr>
          <w:p w14:paraId="22793CB0" w14:textId="6E637118" w:rsidR="00437DC3" w:rsidRPr="00437DC3" w:rsidRDefault="00437DC3" w:rsidP="00437DC3">
            <w:pPr>
              <w:pStyle w:val="Prrafodelista"/>
              <w:spacing w:before="40" w:after="40" w:line="288" w:lineRule="auto"/>
              <w:ind w:left="0"/>
              <w:contextualSpacing w:val="0"/>
              <w:jc w:val="center"/>
              <w:rPr>
                <w:rFonts w:ascii="Century Gothic" w:hAnsi="Century Gothic"/>
                <w:color w:val="FFFFFF" w:themeColor="background1"/>
              </w:rPr>
            </w:pPr>
            <w:r w:rsidRPr="00437DC3">
              <w:rPr>
                <w:rFonts w:ascii="Century Gothic" w:hAnsi="Century Gothic"/>
                <w:b/>
                <w:color w:val="FFFFFF" w:themeColor="background1"/>
                <w:sz w:val="18"/>
                <w:szCs w:val="18"/>
              </w:rPr>
              <w:t>Número</w:t>
            </w:r>
          </w:p>
        </w:tc>
        <w:tc>
          <w:tcPr>
            <w:tcW w:w="1275" w:type="dxa"/>
            <w:shd w:val="clear" w:color="auto" w:fill="993366"/>
            <w:vAlign w:val="center"/>
          </w:tcPr>
          <w:p w14:paraId="2019F419" w14:textId="77F6A9BD" w:rsidR="00437DC3" w:rsidRPr="00437DC3" w:rsidRDefault="00437DC3" w:rsidP="00437DC3">
            <w:pPr>
              <w:pStyle w:val="Prrafodelista"/>
              <w:spacing w:before="40" w:after="40" w:line="288" w:lineRule="auto"/>
              <w:ind w:left="0"/>
              <w:contextualSpacing w:val="0"/>
              <w:jc w:val="center"/>
              <w:rPr>
                <w:rFonts w:ascii="Century Gothic" w:hAnsi="Century Gothic"/>
                <w:color w:val="FFFFFF" w:themeColor="background1"/>
              </w:rPr>
            </w:pPr>
            <w:r w:rsidRPr="00437DC3">
              <w:rPr>
                <w:rFonts w:ascii="Century Gothic" w:hAnsi="Century Gothic"/>
                <w:b/>
                <w:color w:val="FFFFFF" w:themeColor="background1"/>
                <w:sz w:val="18"/>
                <w:szCs w:val="18"/>
              </w:rPr>
              <w:t>Marca</w:t>
            </w:r>
          </w:p>
        </w:tc>
        <w:tc>
          <w:tcPr>
            <w:tcW w:w="1838" w:type="dxa"/>
            <w:shd w:val="clear" w:color="auto" w:fill="993366"/>
            <w:vAlign w:val="center"/>
          </w:tcPr>
          <w:p w14:paraId="1EB6137D" w14:textId="4CDAB9F6" w:rsidR="00437DC3" w:rsidRPr="00437DC3" w:rsidRDefault="00437DC3" w:rsidP="00437DC3">
            <w:pPr>
              <w:pStyle w:val="Prrafodelista"/>
              <w:spacing w:before="40" w:after="40" w:line="288" w:lineRule="auto"/>
              <w:ind w:left="0"/>
              <w:contextualSpacing w:val="0"/>
              <w:jc w:val="center"/>
              <w:rPr>
                <w:rFonts w:ascii="Century Gothic" w:hAnsi="Century Gothic"/>
                <w:color w:val="FFFFFF" w:themeColor="background1"/>
              </w:rPr>
            </w:pPr>
            <w:r w:rsidRPr="00437DC3">
              <w:rPr>
                <w:rFonts w:ascii="Century Gothic" w:hAnsi="Century Gothic"/>
                <w:b/>
                <w:color w:val="FFFFFF" w:themeColor="background1"/>
                <w:sz w:val="18"/>
                <w:szCs w:val="18"/>
              </w:rPr>
              <w:t>Tipo</w:t>
            </w:r>
          </w:p>
        </w:tc>
        <w:tc>
          <w:tcPr>
            <w:tcW w:w="1386" w:type="dxa"/>
            <w:shd w:val="clear" w:color="auto" w:fill="993366"/>
            <w:vAlign w:val="center"/>
          </w:tcPr>
          <w:p w14:paraId="4A1662EC" w14:textId="7E1CE768" w:rsidR="00437DC3" w:rsidRPr="00437DC3" w:rsidRDefault="00437DC3" w:rsidP="00437DC3">
            <w:pPr>
              <w:pStyle w:val="Prrafodelista"/>
              <w:spacing w:before="40" w:after="40" w:line="288" w:lineRule="auto"/>
              <w:ind w:left="0"/>
              <w:contextualSpacing w:val="0"/>
              <w:jc w:val="center"/>
              <w:rPr>
                <w:rFonts w:ascii="Century Gothic" w:hAnsi="Century Gothic"/>
                <w:color w:val="FFFFFF" w:themeColor="background1"/>
              </w:rPr>
            </w:pPr>
            <w:r w:rsidRPr="00437DC3">
              <w:rPr>
                <w:rFonts w:ascii="Century Gothic" w:hAnsi="Century Gothic"/>
                <w:b/>
                <w:color w:val="FFFFFF" w:themeColor="background1"/>
                <w:sz w:val="18"/>
                <w:szCs w:val="18"/>
              </w:rPr>
              <w:t>Modelo</w:t>
            </w:r>
          </w:p>
        </w:tc>
        <w:tc>
          <w:tcPr>
            <w:tcW w:w="1386" w:type="dxa"/>
            <w:shd w:val="clear" w:color="auto" w:fill="993366"/>
            <w:vAlign w:val="center"/>
          </w:tcPr>
          <w:p w14:paraId="57DDE0A2" w14:textId="35E68734" w:rsidR="00437DC3" w:rsidRPr="00437DC3" w:rsidRDefault="00437DC3" w:rsidP="00437DC3">
            <w:pPr>
              <w:pStyle w:val="Prrafodelista"/>
              <w:spacing w:before="40" w:after="40" w:line="288" w:lineRule="auto"/>
              <w:ind w:left="0"/>
              <w:contextualSpacing w:val="0"/>
              <w:jc w:val="center"/>
              <w:rPr>
                <w:rFonts w:ascii="Century Gothic" w:hAnsi="Century Gothic"/>
                <w:color w:val="FFFFFF" w:themeColor="background1"/>
              </w:rPr>
            </w:pPr>
            <w:r w:rsidRPr="00437DC3">
              <w:rPr>
                <w:rFonts w:ascii="Century Gothic" w:hAnsi="Century Gothic"/>
                <w:b/>
                <w:color w:val="FFFFFF" w:themeColor="background1"/>
                <w:sz w:val="18"/>
                <w:szCs w:val="18"/>
              </w:rPr>
              <w:t>Placa</w:t>
            </w:r>
          </w:p>
        </w:tc>
        <w:tc>
          <w:tcPr>
            <w:tcW w:w="1386" w:type="dxa"/>
            <w:shd w:val="clear" w:color="auto" w:fill="993366"/>
            <w:vAlign w:val="center"/>
          </w:tcPr>
          <w:p w14:paraId="75FF8C14" w14:textId="50DACACB" w:rsidR="00437DC3" w:rsidRPr="00437DC3" w:rsidRDefault="00437DC3" w:rsidP="00437DC3">
            <w:pPr>
              <w:pStyle w:val="Prrafodelista"/>
              <w:spacing w:before="40" w:after="40" w:line="288" w:lineRule="auto"/>
              <w:ind w:left="0"/>
              <w:contextualSpacing w:val="0"/>
              <w:jc w:val="center"/>
              <w:rPr>
                <w:rFonts w:ascii="Century Gothic" w:hAnsi="Century Gothic"/>
                <w:color w:val="FFFFFF" w:themeColor="background1"/>
              </w:rPr>
            </w:pPr>
            <w:r w:rsidRPr="00437DC3">
              <w:rPr>
                <w:rFonts w:ascii="Century Gothic" w:hAnsi="Century Gothic"/>
                <w:b/>
                <w:color w:val="FFFFFF" w:themeColor="background1"/>
                <w:sz w:val="18"/>
                <w:szCs w:val="18"/>
              </w:rPr>
              <w:t>Valor Comercial</w:t>
            </w:r>
          </w:p>
        </w:tc>
      </w:tr>
      <w:tr w:rsidR="00437DC3" w14:paraId="5286090A" w14:textId="77777777" w:rsidTr="00437DC3">
        <w:tc>
          <w:tcPr>
            <w:tcW w:w="1045" w:type="dxa"/>
            <w:vAlign w:val="center"/>
          </w:tcPr>
          <w:p w14:paraId="10512461" w14:textId="3DE7F366" w:rsidR="00437DC3" w:rsidRDefault="00437DC3" w:rsidP="00437DC3">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01</w:t>
            </w:r>
          </w:p>
        </w:tc>
        <w:tc>
          <w:tcPr>
            <w:tcW w:w="1275" w:type="dxa"/>
            <w:vAlign w:val="center"/>
          </w:tcPr>
          <w:p w14:paraId="13ED659F" w14:textId="06717523" w:rsidR="00437DC3" w:rsidRDefault="00437DC3" w:rsidP="00437DC3">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NISSAN</w:t>
            </w:r>
          </w:p>
        </w:tc>
        <w:tc>
          <w:tcPr>
            <w:tcW w:w="1838" w:type="dxa"/>
            <w:vAlign w:val="center"/>
          </w:tcPr>
          <w:p w14:paraId="15604A13" w14:textId="49A77477" w:rsidR="00437DC3" w:rsidRDefault="00437DC3" w:rsidP="00437DC3">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Camioneta NP300</w:t>
            </w:r>
          </w:p>
        </w:tc>
        <w:tc>
          <w:tcPr>
            <w:tcW w:w="1386" w:type="dxa"/>
            <w:vAlign w:val="center"/>
          </w:tcPr>
          <w:p w14:paraId="2A066F0E" w14:textId="382BCE46" w:rsidR="00437DC3" w:rsidRDefault="00437DC3" w:rsidP="00437DC3">
            <w:pPr>
              <w:pStyle w:val="Prrafodelista"/>
              <w:spacing w:before="40" w:after="40" w:line="288" w:lineRule="auto"/>
              <w:ind w:left="0"/>
              <w:contextualSpacing w:val="0"/>
              <w:jc w:val="center"/>
              <w:rPr>
                <w:rFonts w:ascii="Century Gothic" w:hAnsi="Century Gothic"/>
                <w:color w:val="FF0000"/>
              </w:rPr>
            </w:pPr>
            <w:r w:rsidRPr="00437DC3">
              <w:rPr>
                <w:rFonts w:ascii="Century Gothic" w:hAnsi="Century Gothic"/>
                <w:sz w:val="18"/>
                <w:szCs w:val="18"/>
              </w:rPr>
              <w:t>2012</w:t>
            </w:r>
          </w:p>
        </w:tc>
        <w:tc>
          <w:tcPr>
            <w:tcW w:w="1386" w:type="dxa"/>
            <w:vAlign w:val="center"/>
          </w:tcPr>
          <w:p w14:paraId="53DF2FBF" w14:textId="0395337E" w:rsidR="00437DC3" w:rsidRDefault="00437DC3" w:rsidP="00437DC3">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VT-6144-A</w:t>
            </w:r>
          </w:p>
        </w:tc>
        <w:tc>
          <w:tcPr>
            <w:tcW w:w="1386" w:type="dxa"/>
            <w:vAlign w:val="center"/>
          </w:tcPr>
          <w:p w14:paraId="34378D0D" w14:textId="0DE51702" w:rsidR="00437DC3" w:rsidRDefault="00437DC3" w:rsidP="00437DC3">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$ 35,000.00</w:t>
            </w:r>
          </w:p>
        </w:tc>
      </w:tr>
      <w:tr w:rsidR="00437DC3" w14:paraId="2772B89A" w14:textId="77777777" w:rsidTr="00437DC3">
        <w:tc>
          <w:tcPr>
            <w:tcW w:w="1045" w:type="dxa"/>
            <w:vAlign w:val="center"/>
          </w:tcPr>
          <w:p w14:paraId="56450536" w14:textId="28B05DFA" w:rsidR="00437DC3" w:rsidRDefault="00437DC3" w:rsidP="00437DC3">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02</w:t>
            </w:r>
          </w:p>
        </w:tc>
        <w:tc>
          <w:tcPr>
            <w:tcW w:w="1275" w:type="dxa"/>
            <w:vAlign w:val="center"/>
          </w:tcPr>
          <w:p w14:paraId="30E5BAF7" w14:textId="111206C8" w:rsidR="00437DC3" w:rsidRDefault="00437DC3" w:rsidP="00437DC3">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NISSAN</w:t>
            </w:r>
          </w:p>
        </w:tc>
        <w:tc>
          <w:tcPr>
            <w:tcW w:w="1838" w:type="dxa"/>
            <w:vAlign w:val="center"/>
          </w:tcPr>
          <w:p w14:paraId="7842611B" w14:textId="7B9ADAA7" w:rsidR="00437DC3" w:rsidRDefault="00437DC3" w:rsidP="00437DC3">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Camioneta NP300</w:t>
            </w:r>
          </w:p>
        </w:tc>
        <w:tc>
          <w:tcPr>
            <w:tcW w:w="1386" w:type="dxa"/>
            <w:vAlign w:val="center"/>
          </w:tcPr>
          <w:p w14:paraId="25943EAC" w14:textId="7EC33B1D" w:rsidR="00437DC3" w:rsidRDefault="00437DC3" w:rsidP="00437DC3">
            <w:pPr>
              <w:pStyle w:val="Prrafodelista"/>
              <w:spacing w:before="40" w:after="40" w:line="288" w:lineRule="auto"/>
              <w:ind w:left="0"/>
              <w:contextualSpacing w:val="0"/>
              <w:jc w:val="center"/>
              <w:rPr>
                <w:rFonts w:ascii="Century Gothic" w:hAnsi="Century Gothic"/>
                <w:color w:val="FF0000"/>
              </w:rPr>
            </w:pPr>
            <w:r w:rsidRPr="00437DC3">
              <w:rPr>
                <w:rFonts w:ascii="Century Gothic" w:hAnsi="Century Gothic"/>
                <w:sz w:val="18"/>
                <w:szCs w:val="18"/>
              </w:rPr>
              <w:t>2012</w:t>
            </w:r>
          </w:p>
        </w:tc>
        <w:tc>
          <w:tcPr>
            <w:tcW w:w="1386" w:type="dxa"/>
            <w:vAlign w:val="center"/>
          </w:tcPr>
          <w:p w14:paraId="43351BAF" w14:textId="22BFD0E1" w:rsidR="00437DC3" w:rsidRDefault="00437DC3" w:rsidP="00437DC3">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VT-6148-A</w:t>
            </w:r>
          </w:p>
        </w:tc>
        <w:tc>
          <w:tcPr>
            <w:tcW w:w="1386" w:type="dxa"/>
            <w:vAlign w:val="center"/>
          </w:tcPr>
          <w:p w14:paraId="6773E230" w14:textId="33BD1FA1" w:rsidR="00437DC3" w:rsidRDefault="00437DC3" w:rsidP="00437DC3">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$ 35,000.00</w:t>
            </w:r>
          </w:p>
        </w:tc>
      </w:tr>
      <w:tr w:rsidR="00437DC3" w14:paraId="54A83012" w14:textId="77777777" w:rsidTr="00437DC3">
        <w:tc>
          <w:tcPr>
            <w:tcW w:w="1045" w:type="dxa"/>
            <w:vAlign w:val="center"/>
          </w:tcPr>
          <w:p w14:paraId="523C566D" w14:textId="79733FCC" w:rsidR="00437DC3" w:rsidRDefault="00437DC3" w:rsidP="00437DC3">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03</w:t>
            </w:r>
          </w:p>
        </w:tc>
        <w:tc>
          <w:tcPr>
            <w:tcW w:w="1275" w:type="dxa"/>
            <w:vAlign w:val="center"/>
          </w:tcPr>
          <w:p w14:paraId="6FCC870F" w14:textId="55636CEB" w:rsidR="00437DC3" w:rsidRDefault="00437DC3" w:rsidP="00437DC3">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FORD</w:t>
            </w:r>
          </w:p>
        </w:tc>
        <w:tc>
          <w:tcPr>
            <w:tcW w:w="1838" w:type="dxa"/>
            <w:vAlign w:val="center"/>
          </w:tcPr>
          <w:p w14:paraId="14664722" w14:textId="62565E4B" w:rsidR="00437DC3" w:rsidRDefault="00437DC3" w:rsidP="00437DC3">
            <w:pPr>
              <w:pStyle w:val="Prrafodelista"/>
              <w:spacing w:before="40" w:after="40" w:line="288" w:lineRule="auto"/>
              <w:ind w:left="0"/>
              <w:contextualSpacing w:val="0"/>
              <w:rPr>
                <w:rFonts w:ascii="Century Gothic" w:hAnsi="Century Gothic"/>
                <w:color w:val="FF0000"/>
              </w:rPr>
            </w:pPr>
            <w:proofErr w:type="spellStart"/>
            <w:r w:rsidRPr="00437DC3">
              <w:rPr>
                <w:rFonts w:ascii="Century Gothic" w:hAnsi="Century Gothic"/>
                <w:sz w:val="18"/>
                <w:szCs w:val="18"/>
              </w:rPr>
              <w:t>Ranger</w:t>
            </w:r>
            <w:proofErr w:type="spellEnd"/>
          </w:p>
        </w:tc>
        <w:tc>
          <w:tcPr>
            <w:tcW w:w="1386" w:type="dxa"/>
            <w:vAlign w:val="center"/>
          </w:tcPr>
          <w:p w14:paraId="32C3A06B" w14:textId="266C44CE" w:rsidR="00437DC3" w:rsidRDefault="00437DC3" w:rsidP="00437DC3">
            <w:pPr>
              <w:pStyle w:val="Prrafodelista"/>
              <w:spacing w:before="40" w:after="40" w:line="288" w:lineRule="auto"/>
              <w:ind w:left="0"/>
              <w:contextualSpacing w:val="0"/>
              <w:jc w:val="center"/>
              <w:rPr>
                <w:rFonts w:ascii="Century Gothic" w:hAnsi="Century Gothic"/>
                <w:color w:val="FF0000"/>
              </w:rPr>
            </w:pPr>
            <w:r w:rsidRPr="00437DC3">
              <w:rPr>
                <w:rFonts w:ascii="Century Gothic" w:hAnsi="Century Gothic"/>
                <w:sz w:val="18"/>
                <w:szCs w:val="18"/>
              </w:rPr>
              <w:t>2011</w:t>
            </w:r>
          </w:p>
        </w:tc>
        <w:tc>
          <w:tcPr>
            <w:tcW w:w="1386" w:type="dxa"/>
            <w:vAlign w:val="center"/>
          </w:tcPr>
          <w:p w14:paraId="15EE0423" w14:textId="22985958" w:rsidR="00437DC3" w:rsidRDefault="00437DC3" w:rsidP="00437DC3">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VT-6147-A</w:t>
            </w:r>
          </w:p>
        </w:tc>
        <w:tc>
          <w:tcPr>
            <w:tcW w:w="1386" w:type="dxa"/>
            <w:vAlign w:val="center"/>
          </w:tcPr>
          <w:p w14:paraId="67216F54" w14:textId="49A85BE3" w:rsidR="00437DC3" w:rsidRDefault="00437DC3" w:rsidP="00437DC3">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$ 30,000.00</w:t>
            </w:r>
          </w:p>
        </w:tc>
      </w:tr>
      <w:tr w:rsidR="00437DC3" w14:paraId="3257942A" w14:textId="77777777" w:rsidTr="00437DC3">
        <w:tc>
          <w:tcPr>
            <w:tcW w:w="1045" w:type="dxa"/>
            <w:vAlign w:val="center"/>
          </w:tcPr>
          <w:p w14:paraId="389D6D02" w14:textId="5AD9E1EA" w:rsidR="00437DC3" w:rsidRDefault="00437DC3" w:rsidP="00437DC3">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04</w:t>
            </w:r>
          </w:p>
        </w:tc>
        <w:tc>
          <w:tcPr>
            <w:tcW w:w="1275" w:type="dxa"/>
            <w:vAlign w:val="center"/>
          </w:tcPr>
          <w:p w14:paraId="0A6BBB4C" w14:textId="73BCAEAA" w:rsidR="00437DC3" w:rsidRDefault="00437DC3" w:rsidP="00437DC3">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NISSAN</w:t>
            </w:r>
          </w:p>
        </w:tc>
        <w:tc>
          <w:tcPr>
            <w:tcW w:w="1838" w:type="dxa"/>
            <w:vAlign w:val="center"/>
          </w:tcPr>
          <w:p w14:paraId="61FD16B8" w14:textId="288595BD" w:rsidR="00437DC3" w:rsidRDefault="00437DC3" w:rsidP="00437DC3">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Tsuru</w:t>
            </w:r>
          </w:p>
        </w:tc>
        <w:tc>
          <w:tcPr>
            <w:tcW w:w="1386" w:type="dxa"/>
            <w:vAlign w:val="center"/>
          </w:tcPr>
          <w:p w14:paraId="455D6EF4" w14:textId="27CE2F61" w:rsidR="00437DC3" w:rsidRDefault="00437DC3" w:rsidP="00437DC3">
            <w:pPr>
              <w:pStyle w:val="Prrafodelista"/>
              <w:spacing w:before="40" w:after="40" w:line="288" w:lineRule="auto"/>
              <w:ind w:left="0"/>
              <w:contextualSpacing w:val="0"/>
              <w:jc w:val="center"/>
              <w:rPr>
                <w:rFonts w:ascii="Century Gothic" w:hAnsi="Century Gothic"/>
                <w:color w:val="FF0000"/>
              </w:rPr>
            </w:pPr>
            <w:r w:rsidRPr="00437DC3">
              <w:rPr>
                <w:rFonts w:ascii="Century Gothic" w:hAnsi="Century Gothic"/>
                <w:sz w:val="18"/>
                <w:szCs w:val="18"/>
              </w:rPr>
              <w:t>2013</w:t>
            </w:r>
          </w:p>
        </w:tc>
        <w:tc>
          <w:tcPr>
            <w:tcW w:w="1386" w:type="dxa"/>
            <w:vAlign w:val="center"/>
          </w:tcPr>
          <w:p w14:paraId="2C7665E0" w14:textId="2BFC6D2A" w:rsidR="00437DC3" w:rsidRDefault="00437DC3" w:rsidP="00437DC3">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WUK-058-A</w:t>
            </w:r>
          </w:p>
        </w:tc>
        <w:tc>
          <w:tcPr>
            <w:tcW w:w="1386" w:type="dxa"/>
            <w:vAlign w:val="center"/>
          </w:tcPr>
          <w:p w14:paraId="552F170B" w14:textId="0DF49E55" w:rsidR="00437DC3" w:rsidRDefault="00437DC3" w:rsidP="00437DC3">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$ 25,000.00</w:t>
            </w:r>
          </w:p>
        </w:tc>
      </w:tr>
      <w:tr w:rsidR="00437DC3" w14:paraId="7DF9A996" w14:textId="77777777" w:rsidTr="00437DC3">
        <w:tc>
          <w:tcPr>
            <w:tcW w:w="1045" w:type="dxa"/>
            <w:vAlign w:val="center"/>
          </w:tcPr>
          <w:p w14:paraId="66B4C49A" w14:textId="7C6ACD96" w:rsidR="00437DC3" w:rsidRDefault="00437DC3" w:rsidP="00437DC3">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05</w:t>
            </w:r>
          </w:p>
        </w:tc>
        <w:tc>
          <w:tcPr>
            <w:tcW w:w="1275" w:type="dxa"/>
            <w:vAlign w:val="center"/>
          </w:tcPr>
          <w:p w14:paraId="3FE722AF" w14:textId="285DE1DD" w:rsidR="00437DC3" w:rsidRDefault="00437DC3" w:rsidP="00437DC3">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NISSAN</w:t>
            </w:r>
          </w:p>
        </w:tc>
        <w:tc>
          <w:tcPr>
            <w:tcW w:w="1838" w:type="dxa"/>
            <w:vAlign w:val="center"/>
          </w:tcPr>
          <w:p w14:paraId="212A6C24" w14:textId="34AEA431" w:rsidR="00437DC3" w:rsidRDefault="00437DC3" w:rsidP="00437DC3">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Tsuru</w:t>
            </w:r>
          </w:p>
        </w:tc>
        <w:tc>
          <w:tcPr>
            <w:tcW w:w="1386" w:type="dxa"/>
            <w:vAlign w:val="center"/>
          </w:tcPr>
          <w:p w14:paraId="73836F60" w14:textId="2ADDBB87" w:rsidR="00437DC3" w:rsidRDefault="00437DC3" w:rsidP="00437DC3">
            <w:pPr>
              <w:pStyle w:val="Prrafodelista"/>
              <w:spacing w:before="40" w:after="40" w:line="288" w:lineRule="auto"/>
              <w:ind w:left="0"/>
              <w:contextualSpacing w:val="0"/>
              <w:jc w:val="center"/>
              <w:rPr>
                <w:rFonts w:ascii="Century Gothic" w:hAnsi="Century Gothic"/>
                <w:color w:val="FF0000"/>
              </w:rPr>
            </w:pPr>
            <w:r w:rsidRPr="00437DC3">
              <w:rPr>
                <w:rFonts w:ascii="Century Gothic" w:hAnsi="Century Gothic"/>
                <w:sz w:val="18"/>
                <w:szCs w:val="18"/>
              </w:rPr>
              <w:t>2013</w:t>
            </w:r>
          </w:p>
        </w:tc>
        <w:tc>
          <w:tcPr>
            <w:tcW w:w="1386" w:type="dxa"/>
            <w:vAlign w:val="center"/>
          </w:tcPr>
          <w:p w14:paraId="1454AEF6" w14:textId="176FE7B6" w:rsidR="00437DC3" w:rsidRDefault="00437DC3" w:rsidP="00437DC3">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WUK-068-A</w:t>
            </w:r>
          </w:p>
        </w:tc>
        <w:tc>
          <w:tcPr>
            <w:tcW w:w="1386" w:type="dxa"/>
            <w:vAlign w:val="center"/>
          </w:tcPr>
          <w:p w14:paraId="0FC8DB3A" w14:textId="3B18F767" w:rsidR="00437DC3" w:rsidRDefault="00437DC3" w:rsidP="00437DC3">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$ 25,000.00</w:t>
            </w:r>
          </w:p>
        </w:tc>
      </w:tr>
      <w:tr w:rsidR="00437DC3" w14:paraId="2A322B57" w14:textId="77777777" w:rsidTr="00437DC3">
        <w:tc>
          <w:tcPr>
            <w:tcW w:w="1045" w:type="dxa"/>
            <w:vAlign w:val="center"/>
          </w:tcPr>
          <w:p w14:paraId="333EA6BB" w14:textId="47D7EC6E" w:rsidR="00437DC3" w:rsidRDefault="00437DC3" w:rsidP="00437DC3">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06</w:t>
            </w:r>
          </w:p>
        </w:tc>
        <w:tc>
          <w:tcPr>
            <w:tcW w:w="1275" w:type="dxa"/>
            <w:vAlign w:val="center"/>
          </w:tcPr>
          <w:p w14:paraId="058F14FA" w14:textId="419612C6" w:rsidR="00437DC3" w:rsidRDefault="00437DC3" w:rsidP="00437DC3">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NISSAN</w:t>
            </w:r>
          </w:p>
        </w:tc>
        <w:tc>
          <w:tcPr>
            <w:tcW w:w="1838" w:type="dxa"/>
            <w:vAlign w:val="center"/>
          </w:tcPr>
          <w:p w14:paraId="5D246168" w14:textId="355B1577" w:rsidR="00437DC3" w:rsidRDefault="00437DC3" w:rsidP="00437DC3">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Tsuru</w:t>
            </w:r>
          </w:p>
        </w:tc>
        <w:tc>
          <w:tcPr>
            <w:tcW w:w="1386" w:type="dxa"/>
            <w:vAlign w:val="center"/>
          </w:tcPr>
          <w:p w14:paraId="57B9C186" w14:textId="0253406A" w:rsidR="00437DC3" w:rsidRDefault="00437DC3" w:rsidP="00437DC3">
            <w:pPr>
              <w:pStyle w:val="Prrafodelista"/>
              <w:spacing w:before="40" w:after="40" w:line="288" w:lineRule="auto"/>
              <w:ind w:left="0"/>
              <w:contextualSpacing w:val="0"/>
              <w:jc w:val="center"/>
              <w:rPr>
                <w:rFonts w:ascii="Century Gothic" w:hAnsi="Century Gothic"/>
                <w:color w:val="FF0000"/>
              </w:rPr>
            </w:pPr>
            <w:r w:rsidRPr="00437DC3">
              <w:rPr>
                <w:rFonts w:ascii="Century Gothic" w:hAnsi="Century Gothic"/>
                <w:sz w:val="18"/>
                <w:szCs w:val="18"/>
              </w:rPr>
              <w:t>2013</w:t>
            </w:r>
          </w:p>
        </w:tc>
        <w:tc>
          <w:tcPr>
            <w:tcW w:w="1386" w:type="dxa"/>
            <w:vAlign w:val="center"/>
          </w:tcPr>
          <w:p w14:paraId="0C421D5B" w14:textId="4EDACF3D" w:rsidR="00437DC3" w:rsidRDefault="00437DC3" w:rsidP="00437DC3">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WUK-073-A</w:t>
            </w:r>
          </w:p>
        </w:tc>
        <w:tc>
          <w:tcPr>
            <w:tcW w:w="1386" w:type="dxa"/>
            <w:vAlign w:val="center"/>
          </w:tcPr>
          <w:p w14:paraId="5F6CE035" w14:textId="3B4D41DC" w:rsidR="00437DC3" w:rsidRDefault="00437DC3" w:rsidP="00437DC3">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$ 25,000.00</w:t>
            </w:r>
          </w:p>
        </w:tc>
      </w:tr>
      <w:tr w:rsidR="00437DC3" w14:paraId="519193C7" w14:textId="77777777" w:rsidTr="00437DC3">
        <w:tc>
          <w:tcPr>
            <w:tcW w:w="1045" w:type="dxa"/>
            <w:vAlign w:val="center"/>
          </w:tcPr>
          <w:p w14:paraId="7808ED74" w14:textId="1DE47894" w:rsidR="00437DC3" w:rsidRDefault="00437DC3" w:rsidP="00437DC3">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07</w:t>
            </w:r>
          </w:p>
        </w:tc>
        <w:tc>
          <w:tcPr>
            <w:tcW w:w="1275" w:type="dxa"/>
            <w:vAlign w:val="center"/>
          </w:tcPr>
          <w:p w14:paraId="098A7341" w14:textId="60F28F91" w:rsidR="00437DC3" w:rsidRDefault="00437DC3" w:rsidP="00437DC3">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NISSAN</w:t>
            </w:r>
          </w:p>
        </w:tc>
        <w:tc>
          <w:tcPr>
            <w:tcW w:w="1838" w:type="dxa"/>
            <w:vAlign w:val="center"/>
          </w:tcPr>
          <w:p w14:paraId="1F743EAF" w14:textId="547AAAA8" w:rsidR="00437DC3" w:rsidRDefault="00437DC3" w:rsidP="00437DC3">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Tsuru</w:t>
            </w:r>
          </w:p>
        </w:tc>
        <w:tc>
          <w:tcPr>
            <w:tcW w:w="1386" w:type="dxa"/>
            <w:vAlign w:val="center"/>
          </w:tcPr>
          <w:p w14:paraId="499590A5" w14:textId="00F1C7FA" w:rsidR="00437DC3" w:rsidRDefault="00437DC3" w:rsidP="00437DC3">
            <w:pPr>
              <w:pStyle w:val="Prrafodelista"/>
              <w:spacing w:before="40" w:after="40" w:line="288" w:lineRule="auto"/>
              <w:ind w:left="0"/>
              <w:contextualSpacing w:val="0"/>
              <w:jc w:val="center"/>
              <w:rPr>
                <w:rFonts w:ascii="Century Gothic" w:hAnsi="Century Gothic"/>
                <w:color w:val="FF0000"/>
              </w:rPr>
            </w:pPr>
            <w:r w:rsidRPr="00437DC3">
              <w:rPr>
                <w:rFonts w:ascii="Century Gothic" w:hAnsi="Century Gothic"/>
                <w:sz w:val="18"/>
                <w:szCs w:val="18"/>
              </w:rPr>
              <w:t>2013</w:t>
            </w:r>
          </w:p>
        </w:tc>
        <w:tc>
          <w:tcPr>
            <w:tcW w:w="1386" w:type="dxa"/>
            <w:vAlign w:val="center"/>
          </w:tcPr>
          <w:p w14:paraId="09DAF850" w14:textId="5691663C" w:rsidR="00437DC3" w:rsidRDefault="00437DC3" w:rsidP="00437DC3">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WUK-074-A</w:t>
            </w:r>
          </w:p>
        </w:tc>
        <w:tc>
          <w:tcPr>
            <w:tcW w:w="1386" w:type="dxa"/>
            <w:vAlign w:val="center"/>
          </w:tcPr>
          <w:p w14:paraId="3074DDE5" w14:textId="230BF047" w:rsidR="00437DC3" w:rsidRDefault="00437DC3" w:rsidP="00437DC3">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$ 25,000.00</w:t>
            </w:r>
          </w:p>
        </w:tc>
      </w:tr>
      <w:tr w:rsidR="00437DC3" w14:paraId="31596D5E" w14:textId="77777777" w:rsidTr="00437DC3">
        <w:tc>
          <w:tcPr>
            <w:tcW w:w="1045" w:type="dxa"/>
            <w:vAlign w:val="center"/>
          </w:tcPr>
          <w:p w14:paraId="5E389456" w14:textId="4EC58098" w:rsidR="00437DC3" w:rsidRPr="00437DC3" w:rsidRDefault="00437DC3" w:rsidP="00437DC3">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08</w:t>
            </w:r>
          </w:p>
        </w:tc>
        <w:tc>
          <w:tcPr>
            <w:tcW w:w="1275" w:type="dxa"/>
            <w:vAlign w:val="center"/>
          </w:tcPr>
          <w:p w14:paraId="3B9F82BB" w14:textId="09E33212" w:rsidR="00437DC3" w:rsidRPr="00437DC3" w:rsidRDefault="00437DC3" w:rsidP="00437DC3">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NISSAN</w:t>
            </w:r>
          </w:p>
        </w:tc>
        <w:tc>
          <w:tcPr>
            <w:tcW w:w="1838" w:type="dxa"/>
            <w:vAlign w:val="center"/>
          </w:tcPr>
          <w:p w14:paraId="71671174" w14:textId="6C0490C3" w:rsidR="00437DC3" w:rsidRPr="00437DC3" w:rsidRDefault="00437DC3" w:rsidP="00437DC3">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Tsuru</w:t>
            </w:r>
          </w:p>
        </w:tc>
        <w:tc>
          <w:tcPr>
            <w:tcW w:w="1386" w:type="dxa"/>
            <w:vAlign w:val="center"/>
          </w:tcPr>
          <w:p w14:paraId="1A1580F6" w14:textId="063279D6" w:rsidR="00437DC3" w:rsidRPr="00437DC3" w:rsidRDefault="00437DC3" w:rsidP="00437DC3">
            <w:pPr>
              <w:pStyle w:val="Prrafodelista"/>
              <w:spacing w:before="40" w:after="40" w:line="288" w:lineRule="auto"/>
              <w:ind w:left="0"/>
              <w:contextualSpacing w:val="0"/>
              <w:jc w:val="center"/>
              <w:rPr>
                <w:rFonts w:ascii="Century Gothic" w:hAnsi="Century Gothic"/>
                <w:sz w:val="18"/>
                <w:szCs w:val="18"/>
              </w:rPr>
            </w:pPr>
            <w:r w:rsidRPr="00437DC3">
              <w:rPr>
                <w:rFonts w:ascii="Century Gothic" w:hAnsi="Century Gothic"/>
                <w:sz w:val="18"/>
                <w:szCs w:val="18"/>
              </w:rPr>
              <w:t>2013</w:t>
            </w:r>
          </w:p>
        </w:tc>
        <w:tc>
          <w:tcPr>
            <w:tcW w:w="1386" w:type="dxa"/>
            <w:vAlign w:val="center"/>
          </w:tcPr>
          <w:p w14:paraId="46010D8C" w14:textId="5978B6EB" w:rsidR="00437DC3" w:rsidRPr="00437DC3" w:rsidRDefault="00437DC3" w:rsidP="00437DC3">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WUK-084-A</w:t>
            </w:r>
          </w:p>
        </w:tc>
        <w:tc>
          <w:tcPr>
            <w:tcW w:w="1386" w:type="dxa"/>
            <w:vAlign w:val="center"/>
          </w:tcPr>
          <w:p w14:paraId="317185D5" w14:textId="070E4DB6" w:rsidR="00437DC3" w:rsidRPr="00437DC3" w:rsidRDefault="00437DC3" w:rsidP="00437DC3">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$ 25,000.00</w:t>
            </w:r>
          </w:p>
        </w:tc>
      </w:tr>
      <w:tr w:rsidR="00437DC3" w14:paraId="1E5C3445" w14:textId="77777777" w:rsidTr="00437DC3">
        <w:tc>
          <w:tcPr>
            <w:tcW w:w="1045" w:type="dxa"/>
            <w:vAlign w:val="center"/>
          </w:tcPr>
          <w:p w14:paraId="4AD35428" w14:textId="524DF177" w:rsidR="00437DC3" w:rsidRPr="00437DC3" w:rsidRDefault="00437DC3" w:rsidP="00437DC3">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lastRenderedPageBreak/>
              <w:t>09</w:t>
            </w:r>
          </w:p>
        </w:tc>
        <w:tc>
          <w:tcPr>
            <w:tcW w:w="1275" w:type="dxa"/>
            <w:vAlign w:val="center"/>
          </w:tcPr>
          <w:p w14:paraId="28505867" w14:textId="13353721" w:rsidR="00437DC3" w:rsidRPr="00437DC3" w:rsidRDefault="00437DC3" w:rsidP="00437DC3">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NISSAN</w:t>
            </w:r>
          </w:p>
        </w:tc>
        <w:tc>
          <w:tcPr>
            <w:tcW w:w="1838" w:type="dxa"/>
            <w:vAlign w:val="center"/>
          </w:tcPr>
          <w:p w14:paraId="2D5C210A" w14:textId="7B9098BE" w:rsidR="00437DC3" w:rsidRPr="00437DC3" w:rsidRDefault="00437DC3" w:rsidP="00437DC3">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Tsuru</w:t>
            </w:r>
          </w:p>
        </w:tc>
        <w:tc>
          <w:tcPr>
            <w:tcW w:w="1386" w:type="dxa"/>
            <w:vAlign w:val="center"/>
          </w:tcPr>
          <w:p w14:paraId="426C4A42" w14:textId="7540B438" w:rsidR="00437DC3" w:rsidRPr="00437DC3" w:rsidRDefault="00437DC3" w:rsidP="00437DC3">
            <w:pPr>
              <w:pStyle w:val="Prrafodelista"/>
              <w:spacing w:before="40" w:after="40" w:line="288" w:lineRule="auto"/>
              <w:ind w:left="0"/>
              <w:contextualSpacing w:val="0"/>
              <w:jc w:val="center"/>
              <w:rPr>
                <w:rFonts w:ascii="Century Gothic" w:hAnsi="Century Gothic"/>
                <w:sz w:val="18"/>
                <w:szCs w:val="18"/>
              </w:rPr>
            </w:pPr>
            <w:r w:rsidRPr="00437DC3">
              <w:rPr>
                <w:rFonts w:ascii="Century Gothic" w:hAnsi="Century Gothic"/>
                <w:sz w:val="18"/>
                <w:szCs w:val="18"/>
              </w:rPr>
              <w:t>2013</w:t>
            </w:r>
          </w:p>
        </w:tc>
        <w:tc>
          <w:tcPr>
            <w:tcW w:w="1386" w:type="dxa"/>
            <w:vAlign w:val="center"/>
          </w:tcPr>
          <w:p w14:paraId="4F69A6B5" w14:textId="4E4ECAA5" w:rsidR="00437DC3" w:rsidRPr="00437DC3" w:rsidRDefault="00437DC3" w:rsidP="00437DC3">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WUK-089-A</w:t>
            </w:r>
          </w:p>
        </w:tc>
        <w:tc>
          <w:tcPr>
            <w:tcW w:w="1386" w:type="dxa"/>
            <w:vAlign w:val="center"/>
          </w:tcPr>
          <w:p w14:paraId="232D5AB4" w14:textId="3FC0F0FC" w:rsidR="00437DC3" w:rsidRPr="00437DC3" w:rsidRDefault="00437DC3" w:rsidP="00437DC3">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$ 25,000.00</w:t>
            </w:r>
          </w:p>
        </w:tc>
      </w:tr>
      <w:tr w:rsidR="00437DC3" w14:paraId="1749353F" w14:textId="77777777" w:rsidTr="00437DC3">
        <w:tc>
          <w:tcPr>
            <w:tcW w:w="1045" w:type="dxa"/>
            <w:vAlign w:val="center"/>
          </w:tcPr>
          <w:p w14:paraId="56497E14" w14:textId="6E8C7F70" w:rsidR="00437DC3" w:rsidRPr="00437DC3" w:rsidRDefault="00437DC3" w:rsidP="00437DC3">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10</w:t>
            </w:r>
          </w:p>
        </w:tc>
        <w:tc>
          <w:tcPr>
            <w:tcW w:w="1275" w:type="dxa"/>
            <w:vAlign w:val="center"/>
          </w:tcPr>
          <w:p w14:paraId="5C76AEB0" w14:textId="1F01D0F5" w:rsidR="00437DC3" w:rsidRPr="00437DC3" w:rsidRDefault="00437DC3" w:rsidP="00437DC3">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NISSAN</w:t>
            </w:r>
          </w:p>
        </w:tc>
        <w:tc>
          <w:tcPr>
            <w:tcW w:w="1838" w:type="dxa"/>
            <w:vAlign w:val="center"/>
          </w:tcPr>
          <w:p w14:paraId="50188594" w14:textId="23B9FA08" w:rsidR="00437DC3" w:rsidRPr="00437DC3" w:rsidRDefault="00437DC3" w:rsidP="00437DC3">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Tsuru</w:t>
            </w:r>
          </w:p>
        </w:tc>
        <w:tc>
          <w:tcPr>
            <w:tcW w:w="1386" w:type="dxa"/>
            <w:vAlign w:val="center"/>
          </w:tcPr>
          <w:p w14:paraId="57C97154" w14:textId="30B9D322" w:rsidR="00437DC3" w:rsidRPr="00437DC3" w:rsidRDefault="00437DC3" w:rsidP="00437DC3">
            <w:pPr>
              <w:pStyle w:val="Prrafodelista"/>
              <w:spacing w:before="40" w:after="40" w:line="288" w:lineRule="auto"/>
              <w:ind w:left="0"/>
              <w:contextualSpacing w:val="0"/>
              <w:jc w:val="center"/>
              <w:rPr>
                <w:rFonts w:ascii="Century Gothic" w:hAnsi="Century Gothic"/>
                <w:sz w:val="18"/>
                <w:szCs w:val="18"/>
              </w:rPr>
            </w:pPr>
            <w:r w:rsidRPr="00437DC3">
              <w:rPr>
                <w:rFonts w:ascii="Century Gothic" w:hAnsi="Century Gothic"/>
                <w:sz w:val="18"/>
                <w:szCs w:val="18"/>
              </w:rPr>
              <w:t>2013</w:t>
            </w:r>
          </w:p>
        </w:tc>
        <w:tc>
          <w:tcPr>
            <w:tcW w:w="1386" w:type="dxa"/>
            <w:vAlign w:val="center"/>
          </w:tcPr>
          <w:p w14:paraId="660D994D" w14:textId="63E58B1A" w:rsidR="00437DC3" w:rsidRPr="00437DC3" w:rsidRDefault="00437DC3" w:rsidP="00437DC3">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WUK-090-A</w:t>
            </w:r>
          </w:p>
        </w:tc>
        <w:tc>
          <w:tcPr>
            <w:tcW w:w="1386" w:type="dxa"/>
            <w:vAlign w:val="center"/>
          </w:tcPr>
          <w:p w14:paraId="32BF0D7E" w14:textId="781656C8" w:rsidR="00437DC3" w:rsidRPr="00437DC3" w:rsidRDefault="00437DC3" w:rsidP="00437DC3">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$ 25,000.00</w:t>
            </w:r>
          </w:p>
        </w:tc>
      </w:tr>
      <w:tr w:rsidR="00437DC3" w14:paraId="4A35B9FB" w14:textId="77777777" w:rsidTr="00437DC3">
        <w:tc>
          <w:tcPr>
            <w:tcW w:w="1045" w:type="dxa"/>
            <w:vAlign w:val="center"/>
          </w:tcPr>
          <w:p w14:paraId="520D992E" w14:textId="0A2CBBE9" w:rsidR="00437DC3" w:rsidRPr="00437DC3" w:rsidRDefault="00437DC3" w:rsidP="00437DC3">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11</w:t>
            </w:r>
          </w:p>
        </w:tc>
        <w:tc>
          <w:tcPr>
            <w:tcW w:w="1275" w:type="dxa"/>
            <w:vAlign w:val="center"/>
          </w:tcPr>
          <w:p w14:paraId="6EBA6023" w14:textId="7131986F" w:rsidR="00437DC3" w:rsidRPr="00437DC3" w:rsidRDefault="00437DC3" w:rsidP="00437DC3">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MITSUBISHI</w:t>
            </w:r>
          </w:p>
        </w:tc>
        <w:tc>
          <w:tcPr>
            <w:tcW w:w="1838" w:type="dxa"/>
            <w:vAlign w:val="center"/>
          </w:tcPr>
          <w:p w14:paraId="7F07042A" w14:textId="16B1BC69" w:rsidR="00437DC3" w:rsidRPr="00437DC3" w:rsidRDefault="00437DC3" w:rsidP="00437DC3">
            <w:pPr>
              <w:pStyle w:val="Prrafodelista"/>
              <w:spacing w:before="40" w:after="40" w:line="288" w:lineRule="auto"/>
              <w:ind w:left="0"/>
              <w:contextualSpacing w:val="0"/>
              <w:rPr>
                <w:rFonts w:ascii="Century Gothic" w:hAnsi="Century Gothic"/>
                <w:sz w:val="18"/>
                <w:szCs w:val="18"/>
              </w:rPr>
            </w:pPr>
            <w:proofErr w:type="spellStart"/>
            <w:r w:rsidRPr="00437DC3">
              <w:rPr>
                <w:rFonts w:ascii="Century Gothic" w:hAnsi="Century Gothic"/>
                <w:sz w:val="18"/>
                <w:szCs w:val="18"/>
              </w:rPr>
              <w:t>Lancer</w:t>
            </w:r>
            <w:proofErr w:type="spellEnd"/>
          </w:p>
        </w:tc>
        <w:tc>
          <w:tcPr>
            <w:tcW w:w="1386" w:type="dxa"/>
            <w:vAlign w:val="center"/>
          </w:tcPr>
          <w:p w14:paraId="4B37BD5D" w14:textId="3B95B2C8" w:rsidR="00437DC3" w:rsidRPr="00437DC3" w:rsidRDefault="00437DC3" w:rsidP="00437DC3">
            <w:pPr>
              <w:pStyle w:val="Prrafodelista"/>
              <w:spacing w:before="40" w:after="40" w:line="288" w:lineRule="auto"/>
              <w:ind w:left="0"/>
              <w:contextualSpacing w:val="0"/>
              <w:jc w:val="center"/>
              <w:rPr>
                <w:rFonts w:ascii="Century Gothic" w:hAnsi="Century Gothic"/>
                <w:sz w:val="18"/>
                <w:szCs w:val="18"/>
              </w:rPr>
            </w:pPr>
            <w:r w:rsidRPr="00437DC3">
              <w:rPr>
                <w:rFonts w:ascii="Century Gothic" w:hAnsi="Century Gothic"/>
                <w:sz w:val="18"/>
                <w:szCs w:val="18"/>
              </w:rPr>
              <w:t>2009</w:t>
            </w:r>
          </w:p>
        </w:tc>
        <w:tc>
          <w:tcPr>
            <w:tcW w:w="1386" w:type="dxa"/>
            <w:vAlign w:val="center"/>
          </w:tcPr>
          <w:p w14:paraId="3468673C" w14:textId="78F863B1" w:rsidR="00437DC3" w:rsidRPr="00437DC3" w:rsidRDefault="00437DC3" w:rsidP="00437DC3">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WPE-488-B</w:t>
            </w:r>
          </w:p>
        </w:tc>
        <w:tc>
          <w:tcPr>
            <w:tcW w:w="1386" w:type="dxa"/>
            <w:vAlign w:val="center"/>
          </w:tcPr>
          <w:p w14:paraId="244D4975" w14:textId="6C15709D" w:rsidR="00437DC3" w:rsidRPr="00437DC3" w:rsidRDefault="00437DC3" w:rsidP="00437DC3">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$ 20,000.00</w:t>
            </w:r>
          </w:p>
        </w:tc>
      </w:tr>
      <w:tr w:rsidR="00437DC3" w14:paraId="5E9E4F7D" w14:textId="77777777" w:rsidTr="00437DC3">
        <w:tc>
          <w:tcPr>
            <w:tcW w:w="1045" w:type="dxa"/>
            <w:vAlign w:val="center"/>
          </w:tcPr>
          <w:p w14:paraId="6CBDE43E" w14:textId="7A5C458C" w:rsidR="00437DC3" w:rsidRPr="00437DC3" w:rsidRDefault="00437DC3" w:rsidP="00437DC3">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12</w:t>
            </w:r>
          </w:p>
        </w:tc>
        <w:tc>
          <w:tcPr>
            <w:tcW w:w="1275" w:type="dxa"/>
            <w:vAlign w:val="center"/>
          </w:tcPr>
          <w:p w14:paraId="4BEA21DF" w14:textId="40E51594" w:rsidR="00437DC3" w:rsidRPr="00437DC3" w:rsidRDefault="00437DC3" w:rsidP="00437DC3">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MITSUBISHI</w:t>
            </w:r>
          </w:p>
        </w:tc>
        <w:tc>
          <w:tcPr>
            <w:tcW w:w="1838" w:type="dxa"/>
            <w:vAlign w:val="center"/>
          </w:tcPr>
          <w:p w14:paraId="702251E2" w14:textId="2F79A336" w:rsidR="00437DC3" w:rsidRPr="00437DC3" w:rsidRDefault="00437DC3" w:rsidP="00437DC3">
            <w:pPr>
              <w:pStyle w:val="Prrafodelista"/>
              <w:spacing w:before="40" w:after="40" w:line="288" w:lineRule="auto"/>
              <w:ind w:left="0"/>
              <w:contextualSpacing w:val="0"/>
              <w:rPr>
                <w:rFonts w:ascii="Century Gothic" w:hAnsi="Century Gothic"/>
                <w:sz w:val="18"/>
                <w:szCs w:val="18"/>
              </w:rPr>
            </w:pPr>
            <w:proofErr w:type="spellStart"/>
            <w:r w:rsidRPr="00437DC3">
              <w:rPr>
                <w:rFonts w:ascii="Century Gothic" w:hAnsi="Century Gothic"/>
                <w:sz w:val="18"/>
                <w:szCs w:val="18"/>
              </w:rPr>
              <w:t>Lancer</w:t>
            </w:r>
            <w:proofErr w:type="spellEnd"/>
          </w:p>
        </w:tc>
        <w:tc>
          <w:tcPr>
            <w:tcW w:w="1386" w:type="dxa"/>
            <w:vAlign w:val="center"/>
          </w:tcPr>
          <w:p w14:paraId="6FAC3E30" w14:textId="68771D4A" w:rsidR="00437DC3" w:rsidRPr="00437DC3" w:rsidRDefault="00437DC3" w:rsidP="00437DC3">
            <w:pPr>
              <w:pStyle w:val="Prrafodelista"/>
              <w:spacing w:before="40" w:after="40" w:line="288" w:lineRule="auto"/>
              <w:ind w:left="0"/>
              <w:contextualSpacing w:val="0"/>
              <w:jc w:val="center"/>
              <w:rPr>
                <w:rFonts w:ascii="Century Gothic" w:hAnsi="Century Gothic"/>
                <w:sz w:val="18"/>
                <w:szCs w:val="18"/>
              </w:rPr>
            </w:pPr>
            <w:r w:rsidRPr="00437DC3">
              <w:rPr>
                <w:rFonts w:ascii="Century Gothic" w:hAnsi="Century Gothic"/>
                <w:sz w:val="18"/>
                <w:szCs w:val="18"/>
              </w:rPr>
              <w:t>2009</w:t>
            </w:r>
          </w:p>
        </w:tc>
        <w:tc>
          <w:tcPr>
            <w:tcW w:w="1386" w:type="dxa"/>
            <w:vAlign w:val="center"/>
          </w:tcPr>
          <w:p w14:paraId="3DDAB7A4" w14:textId="3CAB9572" w:rsidR="00437DC3" w:rsidRPr="00437DC3" w:rsidRDefault="00437DC3" w:rsidP="00437DC3">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WPE-489-B</w:t>
            </w:r>
          </w:p>
        </w:tc>
        <w:tc>
          <w:tcPr>
            <w:tcW w:w="1386" w:type="dxa"/>
            <w:vAlign w:val="center"/>
          </w:tcPr>
          <w:p w14:paraId="0AC3E054" w14:textId="1D911008" w:rsidR="00437DC3" w:rsidRPr="00437DC3" w:rsidRDefault="00437DC3" w:rsidP="00437DC3">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$ 20,000.00</w:t>
            </w:r>
          </w:p>
        </w:tc>
      </w:tr>
      <w:tr w:rsidR="00437DC3" w14:paraId="354498DD" w14:textId="77777777" w:rsidTr="00437DC3">
        <w:tc>
          <w:tcPr>
            <w:tcW w:w="1045" w:type="dxa"/>
            <w:vAlign w:val="center"/>
          </w:tcPr>
          <w:p w14:paraId="05C0091B" w14:textId="23A92410" w:rsidR="00437DC3" w:rsidRPr="00437DC3" w:rsidRDefault="00437DC3" w:rsidP="00437DC3">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13</w:t>
            </w:r>
          </w:p>
        </w:tc>
        <w:tc>
          <w:tcPr>
            <w:tcW w:w="1275" w:type="dxa"/>
            <w:vAlign w:val="center"/>
          </w:tcPr>
          <w:p w14:paraId="332A0243" w14:textId="2AD9421F" w:rsidR="00437DC3" w:rsidRPr="00437DC3" w:rsidRDefault="00437DC3" w:rsidP="00437DC3">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MITSUBISHI</w:t>
            </w:r>
          </w:p>
        </w:tc>
        <w:tc>
          <w:tcPr>
            <w:tcW w:w="1838" w:type="dxa"/>
            <w:vAlign w:val="center"/>
          </w:tcPr>
          <w:p w14:paraId="6DA599AE" w14:textId="6BCA5D9A" w:rsidR="00437DC3" w:rsidRPr="00437DC3" w:rsidRDefault="00437DC3" w:rsidP="00437DC3">
            <w:pPr>
              <w:pStyle w:val="Prrafodelista"/>
              <w:spacing w:before="40" w:after="40" w:line="288" w:lineRule="auto"/>
              <w:ind w:left="0"/>
              <w:contextualSpacing w:val="0"/>
              <w:rPr>
                <w:rFonts w:ascii="Century Gothic" w:hAnsi="Century Gothic"/>
                <w:sz w:val="18"/>
                <w:szCs w:val="18"/>
              </w:rPr>
            </w:pPr>
            <w:proofErr w:type="spellStart"/>
            <w:r w:rsidRPr="00437DC3">
              <w:rPr>
                <w:rFonts w:ascii="Century Gothic" w:hAnsi="Century Gothic"/>
                <w:sz w:val="18"/>
                <w:szCs w:val="18"/>
              </w:rPr>
              <w:t>Lancer</w:t>
            </w:r>
            <w:proofErr w:type="spellEnd"/>
          </w:p>
        </w:tc>
        <w:tc>
          <w:tcPr>
            <w:tcW w:w="1386" w:type="dxa"/>
            <w:vAlign w:val="center"/>
          </w:tcPr>
          <w:p w14:paraId="0505A425" w14:textId="4D75BB94" w:rsidR="00437DC3" w:rsidRPr="00437DC3" w:rsidRDefault="00437DC3" w:rsidP="00437DC3">
            <w:pPr>
              <w:pStyle w:val="Prrafodelista"/>
              <w:spacing w:before="40" w:after="40" w:line="288" w:lineRule="auto"/>
              <w:ind w:left="0"/>
              <w:contextualSpacing w:val="0"/>
              <w:jc w:val="center"/>
              <w:rPr>
                <w:rFonts w:ascii="Century Gothic" w:hAnsi="Century Gothic"/>
                <w:sz w:val="18"/>
                <w:szCs w:val="18"/>
              </w:rPr>
            </w:pPr>
            <w:r w:rsidRPr="00437DC3">
              <w:rPr>
                <w:rFonts w:ascii="Century Gothic" w:hAnsi="Century Gothic"/>
                <w:sz w:val="18"/>
                <w:szCs w:val="18"/>
              </w:rPr>
              <w:t>2009</w:t>
            </w:r>
          </w:p>
        </w:tc>
        <w:tc>
          <w:tcPr>
            <w:tcW w:w="1386" w:type="dxa"/>
            <w:vAlign w:val="center"/>
          </w:tcPr>
          <w:p w14:paraId="4476E3B3" w14:textId="38AA067D" w:rsidR="00437DC3" w:rsidRPr="00437DC3" w:rsidRDefault="00437DC3" w:rsidP="00437DC3">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WPE-931-B</w:t>
            </w:r>
          </w:p>
        </w:tc>
        <w:tc>
          <w:tcPr>
            <w:tcW w:w="1386" w:type="dxa"/>
            <w:vAlign w:val="center"/>
          </w:tcPr>
          <w:p w14:paraId="200A3614" w14:textId="6DC7CE90" w:rsidR="00437DC3" w:rsidRPr="00437DC3" w:rsidRDefault="00437DC3" w:rsidP="00437DC3">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$ 20,000.00</w:t>
            </w:r>
          </w:p>
        </w:tc>
      </w:tr>
      <w:tr w:rsidR="00437DC3" w14:paraId="1F8F5A91" w14:textId="77777777" w:rsidTr="00437DC3">
        <w:tc>
          <w:tcPr>
            <w:tcW w:w="1045" w:type="dxa"/>
            <w:vAlign w:val="center"/>
          </w:tcPr>
          <w:p w14:paraId="5F63782E" w14:textId="59922C70" w:rsidR="00437DC3" w:rsidRPr="00437DC3" w:rsidRDefault="00437DC3" w:rsidP="00437DC3">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14</w:t>
            </w:r>
          </w:p>
        </w:tc>
        <w:tc>
          <w:tcPr>
            <w:tcW w:w="1275" w:type="dxa"/>
            <w:vAlign w:val="center"/>
          </w:tcPr>
          <w:p w14:paraId="06066205" w14:textId="57BFB4A1" w:rsidR="00437DC3" w:rsidRPr="00437DC3" w:rsidRDefault="00437DC3" w:rsidP="00437DC3">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MITSUBISHI</w:t>
            </w:r>
          </w:p>
        </w:tc>
        <w:tc>
          <w:tcPr>
            <w:tcW w:w="1838" w:type="dxa"/>
            <w:vAlign w:val="center"/>
          </w:tcPr>
          <w:p w14:paraId="3DEAFD1C" w14:textId="70816C90" w:rsidR="00437DC3" w:rsidRPr="00437DC3" w:rsidRDefault="00437DC3" w:rsidP="00437DC3">
            <w:pPr>
              <w:pStyle w:val="Prrafodelista"/>
              <w:spacing w:before="40" w:after="40" w:line="288" w:lineRule="auto"/>
              <w:ind w:left="0"/>
              <w:contextualSpacing w:val="0"/>
              <w:rPr>
                <w:rFonts w:ascii="Century Gothic" w:hAnsi="Century Gothic"/>
                <w:sz w:val="18"/>
                <w:szCs w:val="18"/>
              </w:rPr>
            </w:pPr>
            <w:proofErr w:type="spellStart"/>
            <w:r w:rsidRPr="00437DC3">
              <w:rPr>
                <w:rFonts w:ascii="Century Gothic" w:hAnsi="Century Gothic"/>
                <w:sz w:val="18"/>
                <w:szCs w:val="18"/>
              </w:rPr>
              <w:t>Lancer</w:t>
            </w:r>
            <w:proofErr w:type="spellEnd"/>
          </w:p>
        </w:tc>
        <w:tc>
          <w:tcPr>
            <w:tcW w:w="1386" w:type="dxa"/>
            <w:vAlign w:val="center"/>
          </w:tcPr>
          <w:p w14:paraId="7AFCE3D9" w14:textId="302EB59E" w:rsidR="00437DC3" w:rsidRPr="00437DC3" w:rsidRDefault="00437DC3" w:rsidP="00437DC3">
            <w:pPr>
              <w:pStyle w:val="Prrafodelista"/>
              <w:spacing w:before="40" w:after="40" w:line="288" w:lineRule="auto"/>
              <w:ind w:left="0"/>
              <w:contextualSpacing w:val="0"/>
              <w:jc w:val="center"/>
              <w:rPr>
                <w:rFonts w:ascii="Century Gothic" w:hAnsi="Century Gothic"/>
                <w:sz w:val="18"/>
                <w:szCs w:val="18"/>
              </w:rPr>
            </w:pPr>
            <w:r w:rsidRPr="00437DC3">
              <w:rPr>
                <w:rFonts w:ascii="Century Gothic" w:hAnsi="Century Gothic"/>
                <w:sz w:val="18"/>
                <w:szCs w:val="18"/>
              </w:rPr>
              <w:t>2009</w:t>
            </w:r>
          </w:p>
        </w:tc>
        <w:tc>
          <w:tcPr>
            <w:tcW w:w="1386" w:type="dxa"/>
            <w:vAlign w:val="center"/>
          </w:tcPr>
          <w:p w14:paraId="52BE0360" w14:textId="0AFA380E" w:rsidR="00437DC3" w:rsidRPr="00437DC3" w:rsidRDefault="00437DC3" w:rsidP="00437DC3">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WPE-932-B</w:t>
            </w:r>
          </w:p>
        </w:tc>
        <w:tc>
          <w:tcPr>
            <w:tcW w:w="1386" w:type="dxa"/>
            <w:vAlign w:val="center"/>
          </w:tcPr>
          <w:p w14:paraId="5E946A57" w14:textId="3C4539C4" w:rsidR="00437DC3" w:rsidRPr="00437DC3" w:rsidRDefault="00437DC3" w:rsidP="00437DC3">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$ 20,000.00</w:t>
            </w:r>
          </w:p>
        </w:tc>
      </w:tr>
      <w:tr w:rsidR="00437DC3" w14:paraId="5152FD69" w14:textId="77777777" w:rsidTr="00437DC3">
        <w:tc>
          <w:tcPr>
            <w:tcW w:w="1045" w:type="dxa"/>
            <w:vAlign w:val="center"/>
          </w:tcPr>
          <w:p w14:paraId="1DD4B3EC" w14:textId="77D0948F" w:rsidR="00437DC3" w:rsidRPr="00437DC3" w:rsidRDefault="00437DC3" w:rsidP="00437DC3">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15</w:t>
            </w:r>
          </w:p>
        </w:tc>
        <w:tc>
          <w:tcPr>
            <w:tcW w:w="1275" w:type="dxa"/>
            <w:vAlign w:val="center"/>
          </w:tcPr>
          <w:p w14:paraId="04071D3C" w14:textId="17E035FA" w:rsidR="00437DC3" w:rsidRPr="00437DC3" w:rsidRDefault="00437DC3" w:rsidP="00437DC3">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MITSUBISHI</w:t>
            </w:r>
          </w:p>
        </w:tc>
        <w:tc>
          <w:tcPr>
            <w:tcW w:w="1838" w:type="dxa"/>
            <w:vAlign w:val="center"/>
          </w:tcPr>
          <w:p w14:paraId="1FF938A0" w14:textId="0F836D66" w:rsidR="00437DC3" w:rsidRPr="00437DC3" w:rsidRDefault="00437DC3" w:rsidP="00437DC3">
            <w:pPr>
              <w:pStyle w:val="Prrafodelista"/>
              <w:spacing w:before="40" w:after="40" w:line="288" w:lineRule="auto"/>
              <w:ind w:left="0"/>
              <w:contextualSpacing w:val="0"/>
              <w:rPr>
                <w:rFonts w:ascii="Century Gothic" w:hAnsi="Century Gothic"/>
                <w:sz w:val="18"/>
                <w:szCs w:val="18"/>
              </w:rPr>
            </w:pPr>
            <w:proofErr w:type="spellStart"/>
            <w:r w:rsidRPr="00437DC3">
              <w:rPr>
                <w:rFonts w:ascii="Century Gothic" w:hAnsi="Century Gothic"/>
                <w:sz w:val="18"/>
                <w:szCs w:val="18"/>
              </w:rPr>
              <w:t>Lancer</w:t>
            </w:r>
            <w:proofErr w:type="spellEnd"/>
          </w:p>
        </w:tc>
        <w:tc>
          <w:tcPr>
            <w:tcW w:w="1386" w:type="dxa"/>
            <w:vAlign w:val="center"/>
          </w:tcPr>
          <w:p w14:paraId="36FE23F3" w14:textId="400890A9" w:rsidR="00437DC3" w:rsidRPr="00437DC3" w:rsidRDefault="00437DC3" w:rsidP="00437DC3">
            <w:pPr>
              <w:pStyle w:val="Prrafodelista"/>
              <w:spacing w:before="40" w:after="40" w:line="288" w:lineRule="auto"/>
              <w:ind w:left="0"/>
              <w:contextualSpacing w:val="0"/>
              <w:jc w:val="center"/>
              <w:rPr>
                <w:rFonts w:ascii="Century Gothic" w:hAnsi="Century Gothic"/>
                <w:sz w:val="18"/>
                <w:szCs w:val="18"/>
              </w:rPr>
            </w:pPr>
            <w:r w:rsidRPr="00437DC3">
              <w:rPr>
                <w:rFonts w:ascii="Century Gothic" w:hAnsi="Century Gothic"/>
                <w:sz w:val="18"/>
                <w:szCs w:val="18"/>
              </w:rPr>
              <w:t>2009</w:t>
            </w:r>
          </w:p>
        </w:tc>
        <w:tc>
          <w:tcPr>
            <w:tcW w:w="1386" w:type="dxa"/>
            <w:vAlign w:val="center"/>
          </w:tcPr>
          <w:p w14:paraId="4EB5E23D" w14:textId="23A27C7C" w:rsidR="00437DC3" w:rsidRPr="00437DC3" w:rsidRDefault="00437DC3" w:rsidP="00437DC3">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WPE-490-B</w:t>
            </w:r>
          </w:p>
        </w:tc>
        <w:tc>
          <w:tcPr>
            <w:tcW w:w="1386" w:type="dxa"/>
            <w:vAlign w:val="center"/>
          </w:tcPr>
          <w:p w14:paraId="32B52A82" w14:textId="2B8E79C3" w:rsidR="00437DC3" w:rsidRPr="00437DC3" w:rsidRDefault="00437DC3" w:rsidP="00437DC3">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$ 20,000.00</w:t>
            </w:r>
          </w:p>
        </w:tc>
      </w:tr>
      <w:tr w:rsidR="00437DC3" w14:paraId="04372A6A" w14:textId="77777777" w:rsidTr="00437DC3">
        <w:tc>
          <w:tcPr>
            <w:tcW w:w="1045" w:type="dxa"/>
            <w:vAlign w:val="center"/>
          </w:tcPr>
          <w:p w14:paraId="735064FE" w14:textId="5362D24A" w:rsidR="00437DC3" w:rsidRPr="00437DC3" w:rsidRDefault="00437DC3" w:rsidP="00437DC3">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16</w:t>
            </w:r>
          </w:p>
        </w:tc>
        <w:tc>
          <w:tcPr>
            <w:tcW w:w="1275" w:type="dxa"/>
            <w:vAlign w:val="center"/>
          </w:tcPr>
          <w:p w14:paraId="6E3F532A" w14:textId="112A3A0D" w:rsidR="00437DC3" w:rsidRPr="00437DC3" w:rsidRDefault="00437DC3" w:rsidP="00437DC3">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CHEVROLET</w:t>
            </w:r>
          </w:p>
        </w:tc>
        <w:tc>
          <w:tcPr>
            <w:tcW w:w="1838" w:type="dxa"/>
            <w:vAlign w:val="center"/>
          </w:tcPr>
          <w:p w14:paraId="0E666BDF" w14:textId="1C01BE0C" w:rsidR="00437DC3" w:rsidRPr="00437DC3" w:rsidRDefault="00437DC3" w:rsidP="00437DC3">
            <w:pPr>
              <w:pStyle w:val="Prrafodelista"/>
              <w:spacing w:before="40" w:after="40" w:line="288" w:lineRule="auto"/>
              <w:ind w:left="0"/>
              <w:contextualSpacing w:val="0"/>
              <w:rPr>
                <w:rFonts w:ascii="Century Gothic" w:hAnsi="Century Gothic"/>
                <w:sz w:val="18"/>
                <w:szCs w:val="18"/>
              </w:rPr>
            </w:pPr>
            <w:proofErr w:type="spellStart"/>
            <w:r w:rsidRPr="00437DC3">
              <w:rPr>
                <w:rFonts w:ascii="Century Gothic" w:hAnsi="Century Gothic"/>
                <w:sz w:val="18"/>
                <w:szCs w:val="18"/>
              </w:rPr>
              <w:t>Chevy</w:t>
            </w:r>
            <w:proofErr w:type="spellEnd"/>
          </w:p>
        </w:tc>
        <w:tc>
          <w:tcPr>
            <w:tcW w:w="1386" w:type="dxa"/>
            <w:vAlign w:val="center"/>
          </w:tcPr>
          <w:p w14:paraId="0A44F600" w14:textId="09E4841E" w:rsidR="00437DC3" w:rsidRPr="00437DC3" w:rsidRDefault="00437DC3" w:rsidP="00437DC3">
            <w:pPr>
              <w:pStyle w:val="Prrafodelista"/>
              <w:spacing w:before="40" w:after="40" w:line="288" w:lineRule="auto"/>
              <w:ind w:left="0"/>
              <w:contextualSpacing w:val="0"/>
              <w:jc w:val="center"/>
              <w:rPr>
                <w:rFonts w:ascii="Century Gothic" w:hAnsi="Century Gothic"/>
                <w:sz w:val="18"/>
                <w:szCs w:val="18"/>
              </w:rPr>
            </w:pPr>
            <w:r w:rsidRPr="00437DC3">
              <w:rPr>
                <w:rFonts w:ascii="Century Gothic" w:hAnsi="Century Gothic"/>
                <w:sz w:val="18"/>
                <w:szCs w:val="18"/>
              </w:rPr>
              <w:t>2009</w:t>
            </w:r>
          </w:p>
        </w:tc>
        <w:tc>
          <w:tcPr>
            <w:tcW w:w="1386" w:type="dxa"/>
            <w:vAlign w:val="center"/>
          </w:tcPr>
          <w:p w14:paraId="129E0305" w14:textId="1EAD1764" w:rsidR="00437DC3" w:rsidRPr="00437DC3" w:rsidRDefault="00437DC3" w:rsidP="00437DC3">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WPE-933-B</w:t>
            </w:r>
          </w:p>
        </w:tc>
        <w:tc>
          <w:tcPr>
            <w:tcW w:w="1386" w:type="dxa"/>
            <w:vAlign w:val="center"/>
          </w:tcPr>
          <w:p w14:paraId="52E67FF4" w14:textId="71671C69" w:rsidR="00437DC3" w:rsidRPr="00437DC3" w:rsidRDefault="00437DC3" w:rsidP="00437DC3">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$ 15,000.00</w:t>
            </w:r>
          </w:p>
        </w:tc>
      </w:tr>
    </w:tbl>
    <w:p w14:paraId="64E111F4" w14:textId="77777777" w:rsidR="00437DC3" w:rsidRPr="00EF5234" w:rsidRDefault="00437DC3" w:rsidP="00437DC3">
      <w:pPr>
        <w:pStyle w:val="Prrafodelista"/>
        <w:spacing w:before="240" w:after="240" w:line="288" w:lineRule="auto"/>
        <w:ind w:left="510"/>
        <w:contextualSpacing w:val="0"/>
        <w:rPr>
          <w:rFonts w:ascii="Century Gothic" w:hAnsi="Century Gothic"/>
          <w:sz w:val="23"/>
          <w:szCs w:val="23"/>
        </w:rPr>
      </w:pPr>
      <w:r w:rsidRPr="00832568">
        <w:rPr>
          <w:rFonts w:ascii="Century Gothic" w:hAnsi="Century Gothic"/>
          <w:sz w:val="23"/>
          <w:szCs w:val="23"/>
        </w:rPr>
        <w:t>El avalúo, fue entregado a la Dirección de Administración, por la Secretaria Ejecutiva mediante el oficio número S.E./1378/2023 de fecha 21 de noviembre del presente año.</w:t>
      </w:r>
    </w:p>
    <w:p w14:paraId="570B795D" w14:textId="288A1C27" w:rsidR="00421F06" w:rsidRPr="00EF5234" w:rsidRDefault="00421F06" w:rsidP="00437DC3">
      <w:pPr>
        <w:pStyle w:val="Ttulo2"/>
        <w:spacing w:after="240" w:line="288" w:lineRule="auto"/>
      </w:pPr>
      <w:r w:rsidRPr="00EF5234">
        <w:t xml:space="preserve">Propuesta de Baja </w:t>
      </w:r>
    </w:p>
    <w:p w14:paraId="412B2F88" w14:textId="63E2DBFB" w:rsidR="00421F06" w:rsidRPr="00EF5234" w:rsidRDefault="00F94FD1" w:rsidP="00437DC3">
      <w:pPr>
        <w:pStyle w:val="Prrafodelista"/>
        <w:spacing w:before="240" w:after="240" w:line="288" w:lineRule="auto"/>
        <w:ind w:left="510"/>
        <w:contextualSpacing w:val="0"/>
        <w:rPr>
          <w:rFonts w:ascii="Century Gothic" w:hAnsi="Century Gothic"/>
          <w:sz w:val="23"/>
          <w:szCs w:val="23"/>
        </w:rPr>
      </w:pPr>
      <w:r w:rsidRPr="00EF5234">
        <w:rPr>
          <w:rFonts w:ascii="Century Gothic" w:hAnsi="Century Gothic"/>
          <w:sz w:val="23"/>
          <w:szCs w:val="23"/>
        </w:rPr>
        <w:t xml:space="preserve">El </w:t>
      </w:r>
      <w:r w:rsidR="00437DC3" w:rsidRPr="00EF5234">
        <w:rPr>
          <w:rFonts w:ascii="Century Gothic" w:hAnsi="Century Gothic"/>
          <w:sz w:val="23"/>
          <w:szCs w:val="23"/>
        </w:rPr>
        <w:t>23</w:t>
      </w:r>
      <w:r w:rsidRPr="00EF5234">
        <w:rPr>
          <w:rFonts w:ascii="Century Gothic" w:hAnsi="Century Gothic"/>
          <w:sz w:val="23"/>
          <w:szCs w:val="23"/>
        </w:rPr>
        <w:t xml:space="preserve"> de </w:t>
      </w:r>
      <w:r w:rsidR="00437DC3" w:rsidRPr="00EF5234">
        <w:rPr>
          <w:rFonts w:ascii="Century Gothic" w:hAnsi="Century Gothic"/>
          <w:sz w:val="23"/>
          <w:szCs w:val="23"/>
        </w:rPr>
        <w:t xml:space="preserve">noviembre </w:t>
      </w:r>
      <w:r w:rsidRPr="00EF5234">
        <w:rPr>
          <w:rFonts w:ascii="Century Gothic" w:hAnsi="Century Gothic"/>
          <w:sz w:val="23"/>
          <w:szCs w:val="23"/>
        </w:rPr>
        <w:t xml:space="preserve">de la presente anualidad, la Dirección de Administración, mediante oficio </w:t>
      </w:r>
      <w:r w:rsidRPr="00832568">
        <w:rPr>
          <w:rFonts w:ascii="Century Gothic" w:hAnsi="Century Gothic"/>
          <w:sz w:val="23"/>
          <w:szCs w:val="23"/>
        </w:rPr>
        <w:t>D</w:t>
      </w:r>
      <w:r w:rsidR="00832568">
        <w:rPr>
          <w:rFonts w:ascii="Century Gothic" w:hAnsi="Century Gothic"/>
          <w:sz w:val="23"/>
          <w:szCs w:val="23"/>
        </w:rPr>
        <w:t>.</w:t>
      </w:r>
      <w:r w:rsidRPr="00832568">
        <w:rPr>
          <w:rFonts w:ascii="Century Gothic" w:hAnsi="Century Gothic"/>
          <w:sz w:val="23"/>
          <w:szCs w:val="23"/>
        </w:rPr>
        <w:t>E</w:t>
      </w:r>
      <w:r w:rsidR="00832568">
        <w:rPr>
          <w:rFonts w:ascii="Century Gothic" w:hAnsi="Century Gothic"/>
          <w:sz w:val="23"/>
          <w:szCs w:val="23"/>
        </w:rPr>
        <w:t>.</w:t>
      </w:r>
      <w:r w:rsidRPr="00832568">
        <w:rPr>
          <w:rFonts w:ascii="Century Gothic" w:hAnsi="Century Gothic"/>
          <w:sz w:val="23"/>
          <w:szCs w:val="23"/>
        </w:rPr>
        <w:t>A</w:t>
      </w:r>
      <w:r w:rsidR="00832568">
        <w:rPr>
          <w:rFonts w:ascii="Century Gothic" w:hAnsi="Century Gothic"/>
          <w:sz w:val="23"/>
          <w:szCs w:val="23"/>
        </w:rPr>
        <w:t>.</w:t>
      </w:r>
      <w:r w:rsidRPr="00832568">
        <w:rPr>
          <w:rFonts w:ascii="Century Gothic" w:hAnsi="Century Gothic"/>
          <w:sz w:val="23"/>
          <w:szCs w:val="23"/>
        </w:rPr>
        <w:t>/</w:t>
      </w:r>
      <w:r w:rsidR="00832568" w:rsidRPr="00832568">
        <w:rPr>
          <w:rFonts w:ascii="Century Gothic" w:hAnsi="Century Gothic"/>
          <w:sz w:val="23"/>
          <w:szCs w:val="23"/>
        </w:rPr>
        <w:t>2293</w:t>
      </w:r>
      <w:r w:rsidR="008A72E3" w:rsidRPr="00832568">
        <w:rPr>
          <w:rFonts w:ascii="Century Gothic" w:hAnsi="Century Gothic"/>
          <w:sz w:val="23"/>
          <w:szCs w:val="23"/>
        </w:rPr>
        <w:t>/</w:t>
      </w:r>
      <w:r w:rsidRPr="00832568">
        <w:rPr>
          <w:rFonts w:ascii="Century Gothic" w:hAnsi="Century Gothic"/>
          <w:sz w:val="23"/>
          <w:szCs w:val="23"/>
        </w:rPr>
        <w:t>2023 remitió</w:t>
      </w:r>
      <w:r w:rsidRPr="00EF5234">
        <w:rPr>
          <w:rFonts w:ascii="Century Gothic" w:hAnsi="Century Gothic"/>
          <w:sz w:val="23"/>
          <w:szCs w:val="23"/>
        </w:rPr>
        <w:t xml:space="preserve"> </w:t>
      </w:r>
      <w:r w:rsidR="00421F06" w:rsidRPr="00EF5234">
        <w:rPr>
          <w:rFonts w:ascii="Century Gothic" w:hAnsi="Century Gothic"/>
          <w:sz w:val="23"/>
          <w:szCs w:val="23"/>
        </w:rPr>
        <w:t xml:space="preserve">el proyecto de acuerdo administrativo de desafectación del régimen de dominio público de bienes muebles propiedad del Instituto Electoral, </w:t>
      </w:r>
      <w:r w:rsidRPr="00EF5234">
        <w:rPr>
          <w:rFonts w:ascii="Century Gothic" w:hAnsi="Century Gothic"/>
          <w:sz w:val="23"/>
          <w:szCs w:val="23"/>
        </w:rPr>
        <w:t xml:space="preserve">aprobado por el Comité </w:t>
      </w:r>
      <w:r w:rsidR="00421F06" w:rsidRPr="00EF5234">
        <w:rPr>
          <w:rFonts w:ascii="Century Gothic" w:hAnsi="Century Gothic"/>
          <w:sz w:val="23"/>
          <w:szCs w:val="23"/>
        </w:rPr>
        <w:t xml:space="preserve">con el propósito de presentarlo a esta Junta Ejecutiva para su </w:t>
      </w:r>
      <w:r w:rsidRPr="00EF5234">
        <w:rPr>
          <w:rFonts w:ascii="Century Gothic" w:hAnsi="Century Gothic"/>
          <w:sz w:val="23"/>
          <w:szCs w:val="23"/>
        </w:rPr>
        <w:t>deliberación.</w:t>
      </w:r>
    </w:p>
    <w:p w14:paraId="02B782B8" w14:textId="77777777" w:rsidR="00AB3AF3" w:rsidRPr="00351FE6" w:rsidRDefault="00CE1F37" w:rsidP="00437DC3">
      <w:pPr>
        <w:pStyle w:val="Ttulo1"/>
        <w:spacing w:before="240" w:line="288" w:lineRule="auto"/>
        <w:rPr>
          <w:w w:val="150"/>
          <w:sz w:val="24"/>
          <w:szCs w:val="24"/>
        </w:rPr>
      </w:pPr>
      <w:r w:rsidRPr="00351FE6">
        <w:rPr>
          <w:sz w:val="24"/>
          <w:szCs w:val="24"/>
        </w:rPr>
        <w:t>Considerando</w:t>
      </w:r>
    </w:p>
    <w:p w14:paraId="551E8723" w14:textId="77777777" w:rsidR="00FC3DB5" w:rsidRPr="00EF5234" w:rsidRDefault="00FC3DB5" w:rsidP="00437DC3">
      <w:pPr>
        <w:pStyle w:val="Ttulo2"/>
        <w:spacing w:after="240" w:line="288" w:lineRule="auto"/>
      </w:pPr>
      <w:r w:rsidRPr="00EF5234">
        <w:t>Fines del Instituto Electoral</w:t>
      </w:r>
    </w:p>
    <w:p w14:paraId="0F332FB3" w14:textId="77777777" w:rsidR="006C3825" w:rsidRPr="00EF5234" w:rsidRDefault="00AB3AF3" w:rsidP="00437DC3">
      <w:pPr>
        <w:spacing w:before="240" w:after="240" w:line="288" w:lineRule="auto"/>
        <w:rPr>
          <w:rFonts w:ascii="Century Gothic" w:hAnsi="Century Gothic"/>
          <w:sz w:val="23"/>
          <w:szCs w:val="23"/>
        </w:rPr>
      </w:pPr>
      <w:r w:rsidRPr="00EF5234">
        <w:rPr>
          <w:rFonts w:ascii="Century Gothic" w:hAnsi="Century Gothic"/>
          <w:sz w:val="23"/>
          <w:szCs w:val="23"/>
        </w:rPr>
        <w:t xml:space="preserve">Que, los artículos 9, apartado C, fracción I, de la Constitución Local; 3 numeral 3, 100 y 102, de la Ley Electoral, establecen que, el Instituto Electoral es el organismo público local de carácter permanente, autónomo en su funcionamiento, independiente en sus decisiones y profesional en su desempeño, dotado de personalidad jurídica y patrimonio propios que se rige por los principios de certeza, legalidad, independencia, inclusión, imparcialidad, máxima publicidad, transparencia, rendición de cuentas, objetividad, paridad, </w:t>
      </w:r>
      <w:r w:rsidRPr="00EF5234">
        <w:rPr>
          <w:rFonts w:ascii="Century Gothic" w:hAnsi="Century Gothic"/>
          <w:sz w:val="23"/>
          <w:szCs w:val="23"/>
        </w:rPr>
        <w:lastRenderedPageBreak/>
        <w:t>interculturalidad, y las realizarán con perspectiva de género y enfoque de derechos humanos.</w:t>
      </w:r>
    </w:p>
    <w:p w14:paraId="39B99250" w14:textId="6AC6E9A9" w:rsidR="006C3825" w:rsidRPr="00EF5234" w:rsidRDefault="00AB3AF3" w:rsidP="00437DC3">
      <w:pPr>
        <w:spacing w:before="240" w:after="240" w:line="288" w:lineRule="auto"/>
        <w:rPr>
          <w:rFonts w:ascii="Century Gothic" w:hAnsi="Century Gothic"/>
          <w:sz w:val="23"/>
          <w:szCs w:val="23"/>
        </w:rPr>
      </w:pPr>
      <w:r w:rsidRPr="00EF5234">
        <w:rPr>
          <w:rFonts w:ascii="Century Gothic" w:hAnsi="Century Gothic"/>
          <w:sz w:val="23"/>
          <w:szCs w:val="23"/>
        </w:rPr>
        <w:t>Por su parte, el artículo 101, de la Ley Electoral, establece como finalidades del Instituto Electoral las siguientes: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1F2EC7F4" w14:textId="77777777" w:rsidR="006C3825" w:rsidRPr="00EF5234" w:rsidRDefault="00AB3AF3" w:rsidP="00437DC3">
      <w:pPr>
        <w:pStyle w:val="Ttulo2"/>
        <w:spacing w:after="240" w:line="288" w:lineRule="auto"/>
      </w:pPr>
      <w:r w:rsidRPr="00EF5234">
        <w:t>Órganos Centrales del Instituto Ele</w:t>
      </w:r>
      <w:r w:rsidR="006C3825" w:rsidRPr="00EF5234">
        <w:t>ctoral</w:t>
      </w:r>
    </w:p>
    <w:p w14:paraId="60B99AA7" w14:textId="77777777" w:rsidR="00AB3AF3" w:rsidRPr="00EF5234" w:rsidRDefault="00AB3AF3" w:rsidP="00437DC3">
      <w:pPr>
        <w:spacing w:before="240" w:after="240" w:line="288" w:lineRule="auto"/>
        <w:rPr>
          <w:rFonts w:ascii="Century Gothic" w:hAnsi="Century Gothic"/>
          <w:sz w:val="23"/>
          <w:szCs w:val="23"/>
        </w:rPr>
      </w:pPr>
      <w:r w:rsidRPr="00EF5234">
        <w:rPr>
          <w:rFonts w:ascii="Century Gothic" w:hAnsi="Century Gothic"/>
          <w:sz w:val="23"/>
          <w:szCs w:val="23"/>
        </w:rPr>
        <w:t>Que, el artículo 105, de la Ley Electoral, señala que, son órganos centrales del Instituto Electoral los siguientes: I. Consejo Estatal; II. Presidencia del Consejo Estatal; III. Junta Ejecutiva; IV. Secretaría Ejecutiva, y V. Órgano Técnico de Fiscalización.</w:t>
      </w:r>
    </w:p>
    <w:p w14:paraId="4B6EEFA7" w14:textId="77777777" w:rsidR="006C3825" w:rsidRPr="00EF5234" w:rsidRDefault="00AB3AF3" w:rsidP="00437DC3">
      <w:pPr>
        <w:pStyle w:val="Ttulo2"/>
        <w:spacing w:after="240" w:line="288" w:lineRule="auto"/>
      </w:pPr>
      <w:r w:rsidRPr="00EF5234">
        <w:t>Órgano Superior de Di</w:t>
      </w:r>
      <w:r w:rsidR="006C3825" w:rsidRPr="00EF5234">
        <w:t>rección del Instituto Electoral</w:t>
      </w:r>
    </w:p>
    <w:p w14:paraId="79ECC496" w14:textId="4265BB1F" w:rsidR="006C3825" w:rsidRDefault="00AB3AF3" w:rsidP="00437DC3">
      <w:pPr>
        <w:pStyle w:val="Prrafodelista"/>
        <w:spacing w:before="240" w:after="240" w:line="288" w:lineRule="auto"/>
        <w:ind w:left="510"/>
        <w:contextualSpacing w:val="0"/>
        <w:rPr>
          <w:rFonts w:ascii="Century Gothic" w:hAnsi="Century Gothic"/>
          <w:sz w:val="23"/>
          <w:szCs w:val="23"/>
        </w:rPr>
      </w:pPr>
      <w:r w:rsidRPr="00EF5234">
        <w:rPr>
          <w:rFonts w:ascii="Century Gothic" w:hAnsi="Century Gothic"/>
          <w:sz w:val="23"/>
          <w:szCs w:val="23"/>
        </w:rPr>
        <w:t>Que, de acuerdo con lo estipulado en 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 Electoral.</w:t>
      </w:r>
    </w:p>
    <w:p w14:paraId="53C875AB" w14:textId="77777777" w:rsidR="00351FE6" w:rsidRPr="00EF5234" w:rsidRDefault="00351FE6" w:rsidP="00437DC3">
      <w:pPr>
        <w:pStyle w:val="Prrafodelista"/>
        <w:spacing w:before="240" w:after="240" w:line="288" w:lineRule="auto"/>
        <w:ind w:left="510"/>
        <w:contextualSpacing w:val="0"/>
        <w:rPr>
          <w:rFonts w:ascii="Century Gothic" w:hAnsi="Century Gothic"/>
          <w:sz w:val="23"/>
          <w:szCs w:val="23"/>
        </w:rPr>
      </w:pPr>
    </w:p>
    <w:p w14:paraId="0B3EB66A" w14:textId="77777777" w:rsidR="006C3825" w:rsidRPr="00EF5234" w:rsidRDefault="00AB3AF3" w:rsidP="00437DC3">
      <w:pPr>
        <w:pStyle w:val="Ttulo2"/>
        <w:spacing w:after="240" w:line="288" w:lineRule="auto"/>
      </w:pPr>
      <w:r w:rsidRPr="00EF5234">
        <w:lastRenderedPageBreak/>
        <w:t>Integración d</w:t>
      </w:r>
      <w:r w:rsidR="006C3825" w:rsidRPr="00EF5234">
        <w:t>el Órgano de Dirección Superior</w:t>
      </w:r>
    </w:p>
    <w:p w14:paraId="7FE8C729" w14:textId="5758421C" w:rsidR="00AB3AF3" w:rsidRPr="00EF5234" w:rsidRDefault="00AB3AF3" w:rsidP="00437DC3">
      <w:pPr>
        <w:pStyle w:val="Prrafodelista"/>
        <w:spacing w:before="240" w:after="240" w:line="288" w:lineRule="auto"/>
        <w:ind w:left="510"/>
        <w:contextualSpacing w:val="0"/>
        <w:rPr>
          <w:rFonts w:ascii="Century Gothic" w:hAnsi="Century Gothic"/>
          <w:sz w:val="23"/>
          <w:szCs w:val="23"/>
        </w:rPr>
      </w:pPr>
      <w:r w:rsidRPr="00EF5234">
        <w:rPr>
          <w:rFonts w:ascii="Century Gothic" w:hAnsi="Century Gothic"/>
          <w:sz w:val="23"/>
          <w:szCs w:val="23"/>
        </w:rPr>
        <w:t>Que, de conformidad con los artículos 99, de la Ley General y 107, numeral 1, de la Ley Electoral, el Consejo Estatal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202D7B1D" w14:textId="77777777" w:rsidR="007316CC" w:rsidRPr="00EF5234" w:rsidRDefault="007316CC" w:rsidP="00437DC3">
      <w:pPr>
        <w:pStyle w:val="Ttulo2"/>
        <w:spacing w:after="240" w:line="288" w:lineRule="auto"/>
      </w:pPr>
      <w:r w:rsidRPr="00EF5234">
        <w:t xml:space="preserve">Integración de la </w:t>
      </w:r>
      <w:r w:rsidR="00AB3AF3" w:rsidRPr="00EF5234">
        <w:t>Junta Ejecutiva</w:t>
      </w:r>
    </w:p>
    <w:p w14:paraId="0BD8CDE5" w14:textId="77777777" w:rsidR="006B684C" w:rsidRPr="00EF5234" w:rsidRDefault="00AB3AF3" w:rsidP="00437DC3">
      <w:pPr>
        <w:pStyle w:val="Prrafodelista"/>
        <w:spacing w:before="240" w:after="240" w:line="288" w:lineRule="auto"/>
        <w:ind w:left="510"/>
        <w:contextualSpacing w:val="0"/>
        <w:rPr>
          <w:rFonts w:ascii="Century Gothic" w:hAnsi="Century Gothic"/>
          <w:sz w:val="23"/>
          <w:szCs w:val="23"/>
        </w:rPr>
      </w:pPr>
      <w:r w:rsidRPr="00EF5234">
        <w:rPr>
          <w:rFonts w:ascii="Century Gothic" w:hAnsi="Century Gothic"/>
          <w:sz w:val="23"/>
          <w:szCs w:val="23"/>
        </w:rPr>
        <w:t>Que, el artículo 118, numeral 1, de la Ley Electoral, establece que la Junta Ejecutiva será presidida por la Presidencia del Consejo y se integrará con las personas titulares de la Secretaría Ejecutiva, las Direcciones de Organización Electoral y Educación Cívica, y, de Administración.</w:t>
      </w:r>
    </w:p>
    <w:p w14:paraId="175F932D" w14:textId="238A71B3" w:rsidR="006B684C" w:rsidRPr="00EF5234" w:rsidRDefault="00AB3AF3" w:rsidP="00437DC3">
      <w:pPr>
        <w:pStyle w:val="Prrafodelista"/>
        <w:spacing w:before="240" w:after="240" w:line="288" w:lineRule="auto"/>
        <w:ind w:left="510"/>
        <w:contextualSpacing w:val="0"/>
        <w:rPr>
          <w:rFonts w:ascii="Century Gothic" w:hAnsi="Century Gothic"/>
          <w:sz w:val="23"/>
          <w:szCs w:val="23"/>
        </w:rPr>
      </w:pPr>
      <w:r w:rsidRPr="00EF5234">
        <w:rPr>
          <w:rFonts w:ascii="Century Gothic" w:hAnsi="Century Gothic"/>
          <w:sz w:val="23"/>
          <w:szCs w:val="23"/>
        </w:rPr>
        <w:t>Asimismo, el numeral 2, del artículo mencionado establece que, las o los titulares del Órgano Técnico de Fiscalización y de la Contraloría General podrán participar en las sesiones de la Junta Ejecutiva, a convocatoria de la Presidencia del Consejo.</w:t>
      </w:r>
    </w:p>
    <w:p w14:paraId="489DD5AD" w14:textId="77777777" w:rsidR="006B684C" w:rsidRPr="00EF5234" w:rsidRDefault="00AB3AF3" w:rsidP="00437DC3">
      <w:pPr>
        <w:pStyle w:val="Ttulo2"/>
        <w:spacing w:after="240" w:line="288" w:lineRule="auto"/>
      </w:pPr>
      <w:r w:rsidRPr="00EF5234">
        <w:t>Atribuciones de la Junta Ejecutiva</w:t>
      </w:r>
    </w:p>
    <w:p w14:paraId="6A1B2DC1" w14:textId="77777777" w:rsidR="00AB3AF3" w:rsidRPr="00EF5234" w:rsidRDefault="00AB3AF3" w:rsidP="00437DC3">
      <w:pPr>
        <w:pStyle w:val="Prrafodelista"/>
        <w:spacing w:before="240" w:after="240" w:line="288" w:lineRule="auto"/>
        <w:ind w:left="510"/>
        <w:contextualSpacing w:val="0"/>
        <w:rPr>
          <w:rFonts w:ascii="Century Gothic" w:hAnsi="Century Gothic"/>
          <w:sz w:val="23"/>
          <w:szCs w:val="23"/>
        </w:rPr>
      </w:pPr>
      <w:r w:rsidRPr="00EF5234">
        <w:rPr>
          <w:rFonts w:ascii="Century Gothic" w:hAnsi="Century Gothic"/>
          <w:sz w:val="23"/>
          <w:szCs w:val="23"/>
        </w:rPr>
        <w:t>Que, el numeral 1, del artículo 119, de la Ley Electoral, señala que, la Junta Ejecutiva se reunirá por lo menos una vez al mes y ejercerá las atribuciones siguientes:</w:t>
      </w:r>
    </w:p>
    <w:p w14:paraId="2FB73223" w14:textId="1BDD5917" w:rsidR="00AB3AF3" w:rsidRPr="00437DC3" w:rsidRDefault="00AB3AF3" w:rsidP="00437DC3">
      <w:pPr>
        <w:pStyle w:val="Cita"/>
      </w:pPr>
      <w:r w:rsidRPr="00437DC3">
        <w:t xml:space="preserve">“I. </w:t>
      </w:r>
      <w:r w:rsidR="00437DC3" w:rsidRPr="00437DC3">
        <w:tab/>
      </w:r>
      <w:r w:rsidRPr="00437DC3">
        <w:t>Proponer al Consejo Estatal las políticas generales y los programas del Instituto Estatal;</w:t>
      </w:r>
    </w:p>
    <w:p w14:paraId="220B2735" w14:textId="39ABEB67" w:rsidR="00AB3AF3" w:rsidRPr="00437DC3" w:rsidRDefault="00AB3AF3" w:rsidP="00437DC3">
      <w:pPr>
        <w:pStyle w:val="Cita"/>
      </w:pPr>
      <w:r w:rsidRPr="00437DC3">
        <w:t xml:space="preserve">II. </w:t>
      </w:r>
      <w:r w:rsidR="00437DC3" w:rsidRPr="00437DC3">
        <w:tab/>
      </w:r>
      <w:r w:rsidRPr="00437DC3">
        <w:t>Fijar los procedimientos administrativos, conforme a las políticas y programas generales del Instituto Estatal;</w:t>
      </w:r>
    </w:p>
    <w:p w14:paraId="20EBE277" w14:textId="67615865" w:rsidR="00AB3AF3" w:rsidRPr="00437DC3" w:rsidRDefault="00AB3AF3" w:rsidP="00437DC3">
      <w:pPr>
        <w:pStyle w:val="Cita"/>
      </w:pPr>
      <w:r w:rsidRPr="00437DC3">
        <w:t xml:space="preserve">III. </w:t>
      </w:r>
      <w:r w:rsidR="00437DC3" w:rsidRPr="00437DC3">
        <w:tab/>
      </w:r>
      <w:r w:rsidRPr="00437DC3">
        <w:t>Revisar el cumplimiento de los trabajos relativos a los productos electorales que habrá de aportar el Registro Federal de Electores para el Proceso Local, conforme al convenio y documentos técnicos celebrados con el Instituto Nacional Electoral;</w:t>
      </w:r>
    </w:p>
    <w:p w14:paraId="145BAA47" w14:textId="4DCE7F0C" w:rsidR="00AB3AF3" w:rsidRPr="00437DC3" w:rsidRDefault="00AB3AF3" w:rsidP="00437DC3">
      <w:pPr>
        <w:pStyle w:val="Cita"/>
      </w:pPr>
      <w:r w:rsidRPr="00437DC3">
        <w:t xml:space="preserve">IV. </w:t>
      </w:r>
      <w:r w:rsidR="00437DC3" w:rsidRPr="00437DC3">
        <w:tab/>
      </w:r>
      <w:r w:rsidRPr="00437DC3">
        <w:t>Vigilar el cumplimiento de las normas aplicables a los Partidos Políticos, las agrupaciones políticas y candidatos;</w:t>
      </w:r>
    </w:p>
    <w:p w14:paraId="1BA01E5E" w14:textId="457F57C9" w:rsidR="00AB3AF3" w:rsidRPr="00437DC3" w:rsidRDefault="00AB3AF3" w:rsidP="00437DC3">
      <w:pPr>
        <w:pStyle w:val="Cita"/>
      </w:pPr>
      <w:r w:rsidRPr="00437DC3">
        <w:lastRenderedPageBreak/>
        <w:t xml:space="preserve">V. </w:t>
      </w:r>
      <w:r w:rsidR="00437DC3" w:rsidRPr="00437DC3">
        <w:tab/>
      </w:r>
      <w:r w:rsidRPr="00437DC3">
        <w:t>Supervisar el cumplimiento de los programas y actividades de las Direcciones del Instituto Estatal;</w:t>
      </w:r>
    </w:p>
    <w:p w14:paraId="68B9B4F1" w14:textId="5FDDD53E" w:rsidR="00AB3AF3" w:rsidRPr="00437DC3" w:rsidRDefault="00AB3AF3" w:rsidP="00437DC3">
      <w:pPr>
        <w:pStyle w:val="Cita"/>
      </w:pPr>
      <w:r w:rsidRPr="00437DC3">
        <w:t xml:space="preserve">VI. </w:t>
      </w:r>
      <w:r w:rsidR="00437DC3" w:rsidRPr="00437DC3">
        <w:tab/>
      </w:r>
      <w:r w:rsidRPr="00437DC3">
        <w:t>Nombrar a los miembros de las Juntas Electorales Distritales, a propuesta de su Presidenta o Presidente, y supervisar el cumplimiento de sus actividades; así como aprobar, conforme al presupuesto autorizado, la estructura de las vocalías de acuerdo con las necesidades del proceso electoral;</w:t>
      </w:r>
    </w:p>
    <w:p w14:paraId="375F759E" w14:textId="70C6FFE5" w:rsidR="00AB3AF3" w:rsidRPr="00437DC3" w:rsidRDefault="00AB3AF3" w:rsidP="00437DC3">
      <w:pPr>
        <w:pStyle w:val="Cita"/>
      </w:pPr>
      <w:r w:rsidRPr="00437DC3">
        <w:t xml:space="preserve">VII. </w:t>
      </w:r>
      <w:r w:rsidR="00437DC3" w:rsidRPr="00437DC3">
        <w:tab/>
      </w:r>
      <w:r w:rsidRPr="00437DC3">
        <w:t>Nombrar, en su caso, a la o el funcionario que acudirá a las sesiones de la Comisión Local de Vigilancia del Registro Federal de Electores, con facultades de enlace con el Instituto Nacional Electoral, de conformidad con el convenio respectivo que se suscriba;</w:t>
      </w:r>
    </w:p>
    <w:p w14:paraId="642FEFBC" w14:textId="10193BC0" w:rsidR="00AB3AF3" w:rsidRPr="00437DC3" w:rsidRDefault="00AB3AF3" w:rsidP="00437DC3">
      <w:pPr>
        <w:pStyle w:val="Cita"/>
      </w:pPr>
      <w:r w:rsidRPr="00437DC3">
        <w:t xml:space="preserve">VIII. </w:t>
      </w:r>
      <w:r w:rsidR="00437DC3" w:rsidRPr="00437DC3">
        <w:tab/>
      </w:r>
      <w:r w:rsidRPr="00437DC3">
        <w:t>Conocer de los informes de la Contraloría General respecto de los expedientes relativos a las faltas administrativas y, en su caso, sobre imposición de sanciones a las personas servidoras públicas del Instituto Estatal;</w:t>
      </w:r>
    </w:p>
    <w:p w14:paraId="1E0CE820" w14:textId="05FD9E78" w:rsidR="00AB3AF3" w:rsidRPr="00437DC3" w:rsidRDefault="00AB3AF3" w:rsidP="00437DC3">
      <w:pPr>
        <w:pStyle w:val="Cita"/>
      </w:pPr>
      <w:r w:rsidRPr="00437DC3">
        <w:t xml:space="preserve">IX. </w:t>
      </w:r>
      <w:r w:rsidR="00437DC3" w:rsidRPr="00437DC3">
        <w:tab/>
      </w:r>
      <w:r w:rsidRPr="00437DC3">
        <w:t>Formular los estudios y, en su caso, los proyectos de convenio que deban suscribirse entre el Instituto Estatal con el Instituto Nacional Electoral;</w:t>
      </w:r>
    </w:p>
    <w:p w14:paraId="7031CB85" w14:textId="6474980F" w:rsidR="00AB3AF3" w:rsidRPr="00437DC3" w:rsidRDefault="00AB3AF3" w:rsidP="00437DC3">
      <w:pPr>
        <w:pStyle w:val="Cita"/>
      </w:pPr>
      <w:r w:rsidRPr="00437DC3">
        <w:t xml:space="preserve">X. </w:t>
      </w:r>
      <w:r w:rsidR="00437DC3" w:rsidRPr="00437DC3">
        <w:tab/>
      </w:r>
      <w:r w:rsidRPr="00437DC3">
        <w:t>Presentar a consideración del Consejo Estatal el proyecto de dictamen de pérdida de registro de algún Partido Político Local o agrupación política local, que se encuentren en cualquiera de los supuestos establecidos en esta Ley;</w:t>
      </w:r>
    </w:p>
    <w:p w14:paraId="41599A7D" w14:textId="0C57B6E7" w:rsidR="00AB3AF3" w:rsidRPr="00437DC3" w:rsidRDefault="00AB3AF3" w:rsidP="00437DC3">
      <w:pPr>
        <w:pStyle w:val="Cita"/>
      </w:pPr>
      <w:r w:rsidRPr="00437DC3">
        <w:t xml:space="preserve">XI. </w:t>
      </w:r>
      <w:r w:rsidR="00437DC3" w:rsidRPr="00437DC3">
        <w:tab/>
      </w:r>
      <w:r w:rsidRPr="00437DC3">
        <w:t>Resolver, en el ámbito de su competencia, los medios de impugnación en contra de los actos o resoluciones de la Secretaría Ejecutiva y de las Juntas Distritales del Instituto Estatal, en los términos establecidos en la ley de la materia;</w:t>
      </w:r>
    </w:p>
    <w:p w14:paraId="258879EA" w14:textId="5748AB9B" w:rsidR="00AB3AF3" w:rsidRPr="00437DC3" w:rsidRDefault="00AB3AF3" w:rsidP="00437DC3">
      <w:pPr>
        <w:pStyle w:val="Cita"/>
      </w:pPr>
      <w:r w:rsidRPr="00437DC3">
        <w:t xml:space="preserve">XII. </w:t>
      </w:r>
      <w:r w:rsidR="00437DC3" w:rsidRPr="00437DC3">
        <w:tab/>
      </w:r>
      <w:r w:rsidRPr="00437DC3">
        <w:t>Integrar los expedientes relativos a las faltas administrativas en materia electoral y, en su caso, proponer las sanciones, en los términos que establece esta Ley, y</w:t>
      </w:r>
    </w:p>
    <w:p w14:paraId="7FB9CAF0" w14:textId="77777777" w:rsidR="00AB3AF3" w:rsidRPr="00437DC3" w:rsidRDefault="00AB3AF3" w:rsidP="00437DC3">
      <w:pPr>
        <w:pStyle w:val="Cita"/>
      </w:pPr>
      <w:r w:rsidRPr="00437DC3">
        <w:t>XIII. Las demás que le encomiende esta Ley, el Consejo Estatal y el Consejero Presidente”.</w:t>
      </w:r>
    </w:p>
    <w:p w14:paraId="4F812A34" w14:textId="11427041" w:rsidR="003B7FF6" w:rsidRPr="00EF5234" w:rsidRDefault="003621C4" w:rsidP="00437DC3">
      <w:pPr>
        <w:spacing w:before="240" w:after="240" w:line="288" w:lineRule="auto"/>
        <w:rPr>
          <w:rFonts w:ascii="Century Gothic" w:hAnsi="Century Gothic"/>
          <w:sz w:val="23"/>
          <w:szCs w:val="23"/>
        </w:rPr>
      </w:pPr>
      <w:r w:rsidRPr="00EF5234">
        <w:rPr>
          <w:rFonts w:ascii="Century Gothic" w:hAnsi="Century Gothic"/>
          <w:sz w:val="23"/>
          <w:szCs w:val="23"/>
        </w:rPr>
        <w:t>Además, en términos del artículo 4, numerales 2 y 3 del Reglamento de Sesiones</w:t>
      </w:r>
      <w:r w:rsidR="004429CB" w:rsidRPr="00EF5234">
        <w:rPr>
          <w:rFonts w:ascii="Century Gothic" w:hAnsi="Century Gothic"/>
          <w:sz w:val="23"/>
          <w:szCs w:val="23"/>
        </w:rPr>
        <w:t xml:space="preserve"> de la Junta Estatal Ejecutiva del Instituto Electoral y de Participación Ciudadana de Tabasco</w:t>
      </w:r>
      <w:r w:rsidRPr="00EF5234">
        <w:rPr>
          <w:rFonts w:ascii="Century Gothic" w:hAnsi="Century Gothic"/>
          <w:sz w:val="23"/>
          <w:szCs w:val="23"/>
        </w:rPr>
        <w:t xml:space="preserve">, la Junta Estatal, es el órgano encargado de velar por el buen desempeño y el funcionamiento administrativo del Instituto, así como de supervisar la administración de los recursos financieros, humanos y materiales </w:t>
      </w:r>
      <w:r w:rsidR="00ED603D" w:rsidRPr="00EF5234">
        <w:rPr>
          <w:rFonts w:ascii="Century Gothic" w:hAnsi="Century Gothic"/>
          <w:sz w:val="23"/>
          <w:szCs w:val="23"/>
        </w:rPr>
        <w:t>de este</w:t>
      </w:r>
      <w:r w:rsidRPr="00EF5234">
        <w:rPr>
          <w:rFonts w:ascii="Century Gothic" w:hAnsi="Century Gothic"/>
          <w:sz w:val="23"/>
          <w:szCs w:val="23"/>
        </w:rPr>
        <w:t>, teniendo las atribuciones asignadas y establecidas en la Ley Electoral, aquellas que le establezcan los acuerdos y las demás disposiciones que emita el Consejo Estatal.</w:t>
      </w:r>
    </w:p>
    <w:p w14:paraId="2CAA5545" w14:textId="77777777" w:rsidR="00ED603D" w:rsidRPr="00EF5234" w:rsidRDefault="00ED603D" w:rsidP="00437DC3">
      <w:pPr>
        <w:pStyle w:val="Ttulo2"/>
        <w:spacing w:after="240" w:line="288" w:lineRule="auto"/>
      </w:pPr>
      <w:r w:rsidRPr="00EF5234">
        <w:lastRenderedPageBreak/>
        <w:t>Administración del Instituto Electoral</w:t>
      </w:r>
    </w:p>
    <w:p w14:paraId="1D95F85B" w14:textId="77777777" w:rsidR="00ED603D" w:rsidRPr="00EF5234" w:rsidRDefault="00ED603D" w:rsidP="00437DC3">
      <w:pPr>
        <w:spacing w:before="240" w:after="240" w:line="288" w:lineRule="auto"/>
        <w:rPr>
          <w:rFonts w:ascii="Century Gothic" w:hAnsi="Century Gothic"/>
          <w:sz w:val="23"/>
          <w:szCs w:val="23"/>
        </w:rPr>
      </w:pPr>
      <w:r w:rsidRPr="00EF5234">
        <w:rPr>
          <w:rFonts w:ascii="Century Gothic" w:hAnsi="Century Gothic"/>
          <w:sz w:val="23"/>
          <w:szCs w:val="23"/>
        </w:rPr>
        <w:t>Que, el artículo 117, numeral 1 de la Ley Electoral, establece que, entre otras, la Secretaría Ejecutiva, tiene la atribución de coordinar la Junta General, conducir la administración y supervisar el desarrollo adecuado de las actividades de los órganos ejecutivos y técnicos del Instituto Electoral.</w:t>
      </w:r>
    </w:p>
    <w:p w14:paraId="1D658F0E" w14:textId="793D31E1" w:rsidR="00ED603D" w:rsidRPr="00EF5234" w:rsidRDefault="00ED603D" w:rsidP="00437DC3">
      <w:pPr>
        <w:spacing w:before="240" w:after="240" w:line="288" w:lineRule="auto"/>
        <w:rPr>
          <w:rFonts w:ascii="Century Gothic" w:hAnsi="Century Gothic"/>
          <w:sz w:val="23"/>
          <w:szCs w:val="23"/>
        </w:rPr>
      </w:pPr>
      <w:r w:rsidRPr="00EF5234">
        <w:rPr>
          <w:rFonts w:ascii="Century Gothic" w:hAnsi="Century Gothic"/>
          <w:sz w:val="23"/>
          <w:szCs w:val="23"/>
        </w:rPr>
        <w:t>Conforme a lo anterior, corresponde a la Secretaría Ejecutiva, proveer a los órganos del Instituto Electoral de los elementos primordiales para el cumplimiento de sus funciones, en términos de lo que refiere el artículo 117, numeral 2, fracción XVIII de la Ley Electoral.</w:t>
      </w:r>
    </w:p>
    <w:p w14:paraId="5C2DD750" w14:textId="77777777" w:rsidR="00ED603D" w:rsidRPr="00EF5234" w:rsidRDefault="00ED603D" w:rsidP="00437DC3">
      <w:pPr>
        <w:pStyle w:val="Ttulo2"/>
        <w:spacing w:after="240" w:line="288" w:lineRule="auto"/>
      </w:pPr>
      <w:r w:rsidRPr="00EF5234">
        <w:t>Administración de los recursos financieros y materiales del Instituto Electoral</w:t>
      </w:r>
    </w:p>
    <w:p w14:paraId="65A9FFFC" w14:textId="555BFC4F" w:rsidR="00ED603D" w:rsidRPr="00EF5234" w:rsidRDefault="00ED603D" w:rsidP="00437DC3">
      <w:pPr>
        <w:spacing w:before="240" w:after="240" w:line="288" w:lineRule="auto"/>
        <w:rPr>
          <w:rFonts w:ascii="Century Gothic" w:hAnsi="Century Gothic"/>
          <w:sz w:val="23"/>
          <w:szCs w:val="23"/>
        </w:rPr>
      </w:pPr>
      <w:r w:rsidRPr="00EF5234">
        <w:rPr>
          <w:rFonts w:ascii="Century Gothic" w:hAnsi="Century Gothic"/>
          <w:sz w:val="23"/>
          <w:szCs w:val="23"/>
        </w:rPr>
        <w:t xml:space="preserve">Que, conforme a lo dispuesto por el artículo 122, numeral 1, fracción I, de la Ley Electoral, corresponde a la </w:t>
      </w:r>
      <w:r w:rsidR="00B86F3D" w:rsidRPr="00EF5234">
        <w:rPr>
          <w:rFonts w:ascii="Century Gothic" w:hAnsi="Century Gothic"/>
          <w:sz w:val="23"/>
          <w:szCs w:val="23"/>
        </w:rPr>
        <w:t>Dirección</w:t>
      </w:r>
      <w:r w:rsidRPr="00EF5234">
        <w:rPr>
          <w:rFonts w:ascii="Century Gothic" w:hAnsi="Century Gothic"/>
          <w:sz w:val="23"/>
          <w:szCs w:val="23"/>
        </w:rPr>
        <w:t xml:space="preserve"> de Administración aplicar las políticas, normas y procedimientos para la administración de los recursos financieros y materiales del Instituto Estatal, previo acuerdo de la Junta Estatal Ejecutiva.</w:t>
      </w:r>
    </w:p>
    <w:p w14:paraId="1CC57970" w14:textId="77777777" w:rsidR="00E6104A" w:rsidRPr="00EF5234" w:rsidRDefault="00E6104A" w:rsidP="00437DC3">
      <w:pPr>
        <w:pStyle w:val="Ttulo2"/>
        <w:spacing w:after="240" w:line="288" w:lineRule="auto"/>
      </w:pPr>
      <w:r w:rsidRPr="00EF5234">
        <w:t>Patrimonio del Instituto Electoral</w:t>
      </w:r>
    </w:p>
    <w:p w14:paraId="5ED070C9" w14:textId="77777777" w:rsidR="00E6104A" w:rsidRPr="00EF5234" w:rsidRDefault="00E6104A" w:rsidP="00437DC3">
      <w:pPr>
        <w:pStyle w:val="Prrafodelista"/>
        <w:spacing w:before="240" w:after="240" w:line="288" w:lineRule="auto"/>
        <w:ind w:left="510"/>
        <w:contextualSpacing w:val="0"/>
        <w:rPr>
          <w:rFonts w:ascii="Century Gothic" w:hAnsi="Century Gothic"/>
          <w:sz w:val="23"/>
          <w:szCs w:val="23"/>
        </w:rPr>
      </w:pPr>
      <w:r w:rsidRPr="00EF5234">
        <w:rPr>
          <w:rFonts w:ascii="Century Gothic" w:hAnsi="Century Gothic"/>
          <w:sz w:val="23"/>
          <w:szCs w:val="23"/>
        </w:rPr>
        <w:t>Que, el artículo 103 de la Ley Electoral, establece que el patrimonio del Instituto Electoral lo conforman los bienes muebles e inmuebles que se destinen al cumplimiento de sus objetivos y las partidas que anualmente se establezcan en el Presupuesto General de Egresos del Estado de Tabasco.</w:t>
      </w:r>
    </w:p>
    <w:p w14:paraId="7D83CA93" w14:textId="77777777" w:rsidR="00E6104A" w:rsidRPr="00EF5234" w:rsidRDefault="00E6104A" w:rsidP="00437DC3">
      <w:pPr>
        <w:pStyle w:val="Ttulo2"/>
        <w:spacing w:after="240" w:line="288" w:lineRule="auto"/>
      </w:pPr>
      <w:r w:rsidRPr="00EF5234">
        <w:t>Definición de bienes destinados a un servicio público</w:t>
      </w:r>
    </w:p>
    <w:p w14:paraId="43FF5766" w14:textId="77777777" w:rsidR="00E6104A" w:rsidRPr="00EF5234" w:rsidRDefault="00E6104A" w:rsidP="00437DC3">
      <w:pPr>
        <w:pStyle w:val="Prrafodelista"/>
        <w:spacing w:before="240" w:after="240" w:line="288" w:lineRule="auto"/>
        <w:ind w:left="510"/>
        <w:contextualSpacing w:val="0"/>
        <w:rPr>
          <w:rFonts w:ascii="Century Gothic" w:hAnsi="Century Gothic"/>
          <w:sz w:val="23"/>
          <w:szCs w:val="23"/>
        </w:rPr>
      </w:pPr>
      <w:r w:rsidRPr="00EF5234">
        <w:rPr>
          <w:rFonts w:ascii="Century Gothic" w:hAnsi="Century Gothic"/>
          <w:sz w:val="23"/>
          <w:szCs w:val="23"/>
        </w:rPr>
        <w:t>Que, el artículo 11 de la Ley de Bienes, refiere que, son bienes destinados a un servicio público, aquellos que utilicen los poderes del Estado, los órganos constitucionales autónomos y los municipios, para el desarrollo de sus funciones o los que de hecho se utilicen para la prestación de servicios públicos o actividades equiparables a éstos.</w:t>
      </w:r>
    </w:p>
    <w:p w14:paraId="35C8B068" w14:textId="1647D026" w:rsidR="00E6104A" w:rsidRPr="00EF5234" w:rsidRDefault="005A09EB" w:rsidP="00437DC3">
      <w:pPr>
        <w:pStyle w:val="Ttulo2"/>
        <w:spacing w:after="240" w:line="288" w:lineRule="auto"/>
      </w:pPr>
      <w:r w:rsidRPr="00EF5234">
        <w:lastRenderedPageBreak/>
        <w:t xml:space="preserve">Fines del </w:t>
      </w:r>
      <w:r w:rsidR="00E6104A" w:rsidRPr="00EF5234">
        <w:t>Comité</w:t>
      </w:r>
    </w:p>
    <w:p w14:paraId="6F246324" w14:textId="77777777" w:rsidR="00E6104A" w:rsidRPr="00EF5234" w:rsidRDefault="00E6104A" w:rsidP="00437DC3">
      <w:pPr>
        <w:pStyle w:val="Prrafodelista"/>
        <w:spacing w:before="240" w:after="240" w:line="288" w:lineRule="auto"/>
        <w:ind w:left="510"/>
        <w:contextualSpacing w:val="0"/>
        <w:rPr>
          <w:rFonts w:ascii="Century Gothic" w:hAnsi="Century Gothic"/>
          <w:sz w:val="23"/>
          <w:szCs w:val="23"/>
        </w:rPr>
      </w:pPr>
      <w:r w:rsidRPr="00EF5234">
        <w:rPr>
          <w:rFonts w:ascii="Century Gothic" w:hAnsi="Century Gothic"/>
          <w:sz w:val="23"/>
          <w:szCs w:val="23"/>
        </w:rPr>
        <w:t>Que, el artículo 11 de los Lineamientos establece que, el Instituto Electoral contará con un Comité de carácter permanente que se denominará de desincorporación y baja de bienes, que intervendrá en los procedimientos de baja y destino final de toda clase de bienes que formen parte del patrimonio de este, y en general con las atribuciones que determinen los propios Lineamientos.</w:t>
      </w:r>
    </w:p>
    <w:p w14:paraId="61FC425A" w14:textId="77777777" w:rsidR="00E6104A" w:rsidRPr="00EF5234" w:rsidRDefault="00E6104A" w:rsidP="00437DC3">
      <w:pPr>
        <w:pStyle w:val="Ttulo2"/>
        <w:spacing w:after="240" w:line="288" w:lineRule="auto"/>
      </w:pPr>
      <w:r w:rsidRPr="00EF5234">
        <w:t>Integración del Comité</w:t>
      </w:r>
    </w:p>
    <w:p w14:paraId="258A74A7" w14:textId="0F954AC6" w:rsidR="00E6104A" w:rsidRPr="00EF5234" w:rsidRDefault="00E6104A" w:rsidP="00437DC3">
      <w:pPr>
        <w:pStyle w:val="Prrafodelista"/>
        <w:spacing w:before="240" w:after="240" w:line="288" w:lineRule="auto"/>
        <w:ind w:left="510"/>
        <w:contextualSpacing w:val="0"/>
        <w:rPr>
          <w:rFonts w:ascii="Century Gothic" w:hAnsi="Century Gothic"/>
          <w:sz w:val="23"/>
          <w:szCs w:val="23"/>
        </w:rPr>
      </w:pPr>
      <w:r w:rsidRPr="00EF5234">
        <w:rPr>
          <w:rFonts w:ascii="Century Gothic" w:hAnsi="Century Gothic"/>
          <w:sz w:val="23"/>
          <w:szCs w:val="23"/>
        </w:rPr>
        <w:t xml:space="preserve">Que, conforme al artículo 12 de los Lineamientos, el Comité estará integrado por la o el titular de la Secretaría Ejecutiva, de la </w:t>
      </w:r>
      <w:r w:rsidR="00B86F3D" w:rsidRPr="00EF5234">
        <w:rPr>
          <w:rFonts w:ascii="Century Gothic" w:hAnsi="Century Gothic"/>
          <w:sz w:val="23"/>
          <w:szCs w:val="23"/>
        </w:rPr>
        <w:t>Dirección</w:t>
      </w:r>
      <w:r w:rsidRPr="00EF5234">
        <w:rPr>
          <w:rFonts w:ascii="Century Gothic" w:hAnsi="Century Gothic"/>
          <w:sz w:val="23"/>
          <w:szCs w:val="23"/>
        </w:rPr>
        <w:t xml:space="preserve"> de Administración, del Órgano Técnico de Fiscalización quienes tienen derecho a voz y voto; y la o el titular de la Dirección Jurídica y de la Contraloría General, con derecho a voz, únicamente.</w:t>
      </w:r>
    </w:p>
    <w:p w14:paraId="4BA9EB1B" w14:textId="77777777" w:rsidR="00E6104A" w:rsidRPr="00EF5234" w:rsidRDefault="00E6104A" w:rsidP="00437DC3">
      <w:pPr>
        <w:pStyle w:val="Ttulo2"/>
        <w:spacing w:after="240" w:line="288" w:lineRule="auto"/>
      </w:pPr>
      <w:r w:rsidRPr="00EF5234">
        <w:t>Atribuciones del Comité</w:t>
      </w:r>
    </w:p>
    <w:p w14:paraId="50AD4CBD" w14:textId="77777777" w:rsidR="00E6104A" w:rsidRPr="00EF5234" w:rsidRDefault="00E6104A" w:rsidP="00437DC3">
      <w:pPr>
        <w:pStyle w:val="Prrafodelista"/>
        <w:spacing w:before="240" w:after="240" w:line="288" w:lineRule="auto"/>
        <w:ind w:left="510"/>
        <w:contextualSpacing w:val="0"/>
        <w:rPr>
          <w:rFonts w:ascii="Century Gothic" w:hAnsi="Century Gothic"/>
          <w:sz w:val="23"/>
          <w:szCs w:val="23"/>
        </w:rPr>
      </w:pPr>
      <w:r w:rsidRPr="00EF5234">
        <w:rPr>
          <w:rFonts w:ascii="Century Gothic" w:hAnsi="Century Gothic"/>
          <w:sz w:val="23"/>
          <w:szCs w:val="23"/>
        </w:rPr>
        <w:t>Que, de acuerdo con el artículo 18 de los Lineamientos, el Comité tiene las siguientes atribuciones:</w:t>
      </w:r>
    </w:p>
    <w:p w14:paraId="2365D803" w14:textId="77777777" w:rsidR="00E6104A" w:rsidRPr="00437DC3" w:rsidRDefault="00E6104A" w:rsidP="00437DC3">
      <w:pPr>
        <w:pStyle w:val="Cita"/>
      </w:pPr>
      <w:r w:rsidRPr="00437DC3">
        <w:t>“I.</w:t>
      </w:r>
      <w:r w:rsidRPr="00437DC3">
        <w:tab/>
        <w:t>Aprobar las solicitudes de desincorporación de bienes y su destino final presentadas a su consideración;</w:t>
      </w:r>
    </w:p>
    <w:p w14:paraId="151CAD68" w14:textId="77777777" w:rsidR="00E6104A" w:rsidRPr="00437DC3" w:rsidRDefault="00E6104A" w:rsidP="00437DC3">
      <w:pPr>
        <w:pStyle w:val="Cita"/>
      </w:pPr>
      <w:r w:rsidRPr="00437DC3">
        <w:t>II.</w:t>
      </w:r>
      <w:r w:rsidRPr="00437DC3">
        <w:tab/>
        <w:t>Encargarse de las operaciones de baja de bienes del Instituto Electoral;</w:t>
      </w:r>
    </w:p>
    <w:p w14:paraId="083518BF" w14:textId="77777777" w:rsidR="00E6104A" w:rsidRPr="00437DC3" w:rsidRDefault="00E6104A" w:rsidP="00437DC3">
      <w:pPr>
        <w:pStyle w:val="Cita"/>
      </w:pPr>
      <w:r w:rsidRPr="00437DC3">
        <w:t>III.</w:t>
      </w:r>
      <w:r w:rsidRPr="00437DC3">
        <w:tab/>
        <w:t xml:space="preserve">Aprobar la relación de los bienes que se pretenda desincorporar; </w:t>
      </w:r>
    </w:p>
    <w:p w14:paraId="78030012" w14:textId="77777777" w:rsidR="00E6104A" w:rsidRPr="00437DC3" w:rsidRDefault="00E6104A" w:rsidP="00437DC3">
      <w:pPr>
        <w:pStyle w:val="Cita"/>
      </w:pPr>
      <w:r w:rsidRPr="00437DC3">
        <w:t>IV.</w:t>
      </w:r>
      <w:r w:rsidRPr="00437DC3">
        <w:tab/>
        <w:t>Emitir el dictamen de no utilidad para la baja de bienes;</w:t>
      </w:r>
    </w:p>
    <w:p w14:paraId="2626A495" w14:textId="77777777" w:rsidR="00E6104A" w:rsidRPr="00437DC3" w:rsidRDefault="00E6104A" w:rsidP="00437DC3">
      <w:pPr>
        <w:pStyle w:val="Cita"/>
      </w:pPr>
      <w:r w:rsidRPr="00437DC3">
        <w:t>V.</w:t>
      </w:r>
      <w:r w:rsidRPr="00437DC3">
        <w:tab/>
        <w:t>Establecer criterios para que el Instituto Electoral obtenga las mejores condiciones en los procedimientos de desincorporación que lleve a cabo;</w:t>
      </w:r>
    </w:p>
    <w:p w14:paraId="3384AD4A" w14:textId="77777777" w:rsidR="00E6104A" w:rsidRPr="00437DC3" w:rsidRDefault="00E6104A" w:rsidP="00437DC3">
      <w:pPr>
        <w:pStyle w:val="Cita"/>
      </w:pPr>
      <w:r w:rsidRPr="00437DC3">
        <w:t>VI.</w:t>
      </w:r>
      <w:r w:rsidRPr="00437DC3">
        <w:tab/>
        <w:t>Analizar los casos relativos a baja, enajenación y destino final de los bienes muebles e inmuebles, con base en un dictamen técnico emitido sobre el estado material de los mismos;</w:t>
      </w:r>
    </w:p>
    <w:p w14:paraId="03F8BC77" w14:textId="77777777" w:rsidR="00E6104A" w:rsidRPr="00437DC3" w:rsidRDefault="00E6104A" w:rsidP="00437DC3">
      <w:pPr>
        <w:pStyle w:val="Cita"/>
      </w:pPr>
      <w:r w:rsidRPr="00437DC3">
        <w:t>VII.</w:t>
      </w:r>
      <w:r w:rsidRPr="00437DC3">
        <w:tab/>
        <w:t>Aprobar los tipos de convocatorias a emitir para la desincorporación de los bienes;</w:t>
      </w:r>
    </w:p>
    <w:p w14:paraId="7862C6C4" w14:textId="77777777" w:rsidR="00E6104A" w:rsidRPr="00437DC3" w:rsidRDefault="00E6104A" w:rsidP="00437DC3">
      <w:pPr>
        <w:pStyle w:val="Cita"/>
      </w:pPr>
      <w:r w:rsidRPr="00437DC3">
        <w:t>VIII.</w:t>
      </w:r>
      <w:r w:rsidRPr="00437DC3">
        <w:tab/>
        <w:t>Intervenir en los procesos de enajenación de bienes por licitación, interna, licitación pública y adjudicación directa;</w:t>
      </w:r>
    </w:p>
    <w:p w14:paraId="00704D7C" w14:textId="77777777" w:rsidR="00E6104A" w:rsidRPr="00437DC3" w:rsidRDefault="00E6104A" w:rsidP="00437DC3">
      <w:pPr>
        <w:pStyle w:val="Cita"/>
      </w:pPr>
      <w:r w:rsidRPr="00437DC3">
        <w:lastRenderedPageBreak/>
        <w:t>IX.</w:t>
      </w:r>
      <w:r w:rsidRPr="00437DC3">
        <w:tab/>
        <w:t xml:space="preserve">Autorizar la ejecución de enajenaciones onerosas o gratuitas y/o baja de bienes; </w:t>
      </w:r>
    </w:p>
    <w:p w14:paraId="6F594052" w14:textId="77777777" w:rsidR="00E6104A" w:rsidRPr="00437DC3" w:rsidRDefault="00E6104A" w:rsidP="00437DC3">
      <w:pPr>
        <w:pStyle w:val="Cita"/>
      </w:pPr>
      <w:r w:rsidRPr="00437DC3">
        <w:t>X.</w:t>
      </w:r>
      <w:r w:rsidRPr="00437DC3">
        <w:tab/>
        <w:t>Autorizar las permutas, las donaciones a que se refiere el presente lineamiento, así como los procedimientos para la enajenación de bienes a desincorporarse.</w:t>
      </w:r>
    </w:p>
    <w:p w14:paraId="4E05856C" w14:textId="77777777" w:rsidR="00E6104A" w:rsidRPr="00437DC3" w:rsidRDefault="00E6104A" w:rsidP="00437DC3">
      <w:pPr>
        <w:pStyle w:val="Cita"/>
      </w:pPr>
      <w:r w:rsidRPr="00437DC3">
        <w:t>XI.</w:t>
      </w:r>
      <w:r w:rsidRPr="00437DC3">
        <w:tab/>
        <w:t xml:space="preserve">Las demás que señale el presente lineamiento y las que sean instruidas por la Junta Estatal.” </w:t>
      </w:r>
    </w:p>
    <w:p w14:paraId="44DC5A60" w14:textId="77777777" w:rsidR="00E6104A" w:rsidRPr="00EF5234" w:rsidRDefault="00E6104A" w:rsidP="00437DC3">
      <w:pPr>
        <w:pStyle w:val="Ttulo2"/>
        <w:spacing w:after="240" w:line="288" w:lineRule="auto"/>
      </w:pPr>
      <w:r w:rsidRPr="00EF5234">
        <w:t>Baja de Bienes</w:t>
      </w:r>
    </w:p>
    <w:p w14:paraId="5483DC0E" w14:textId="5E967016" w:rsidR="00E6104A" w:rsidRPr="00EF5234" w:rsidRDefault="00E6104A" w:rsidP="00437DC3">
      <w:pPr>
        <w:pStyle w:val="Prrafodelista"/>
        <w:spacing w:before="240" w:after="240" w:line="288" w:lineRule="auto"/>
        <w:ind w:left="510"/>
        <w:contextualSpacing w:val="0"/>
        <w:rPr>
          <w:rFonts w:ascii="Century Gothic" w:hAnsi="Century Gothic"/>
          <w:sz w:val="23"/>
          <w:szCs w:val="23"/>
        </w:rPr>
      </w:pPr>
      <w:r w:rsidRPr="00EF5234">
        <w:rPr>
          <w:rFonts w:ascii="Century Gothic" w:hAnsi="Century Gothic"/>
          <w:sz w:val="23"/>
          <w:szCs w:val="23"/>
        </w:rPr>
        <w:t xml:space="preserve">Que, conforme a los artículos 41 y 42 de los Lineamientos, la baja iniciará con la recepción que hace la </w:t>
      </w:r>
      <w:r w:rsidR="00B86F3D" w:rsidRPr="00EF5234">
        <w:rPr>
          <w:rFonts w:ascii="Century Gothic" w:hAnsi="Century Gothic"/>
          <w:sz w:val="23"/>
          <w:szCs w:val="23"/>
        </w:rPr>
        <w:t>Dirección</w:t>
      </w:r>
      <w:r w:rsidRPr="00EF5234">
        <w:rPr>
          <w:rFonts w:ascii="Century Gothic" w:hAnsi="Century Gothic"/>
          <w:sz w:val="23"/>
          <w:szCs w:val="23"/>
        </w:rPr>
        <w:t xml:space="preserve"> de Administración de la solicitud de baja formulada por el área. Asimismo, cuando el resguardante de un bien mueble, considere que éste, en atención a sus condiciones físicas, características técnicas particulares, grado de obsolescencia o estado de conservación, ya no resulte útil o funcional para el servicio al cual se destinó, deberá informarlo por escrito a la </w:t>
      </w:r>
      <w:r w:rsidR="00B86F3D" w:rsidRPr="00EF5234">
        <w:rPr>
          <w:rFonts w:ascii="Century Gothic" w:hAnsi="Century Gothic"/>
          <w:sz w:val="23"/>
          <w:szCs w:val="23"/>
        </w:rPr>
        <w:t>Dirección</w:t>
      </w:r>
      <w:r w:rsidR="00493133" w:rsidRPr="00EF5234">
        <w:rPr>
          <w:rFonts w:ascii="Century Gothic" w:hAnsi="Century Gothic"/>
          <w:sz w:val="23"/>
          <w:szCs w:val="23"/>
        </w:rPr>
        <w:t xml:space="preserve"> </w:t>
      </w:r>
      <w:r w:rsidRPr="00EF5234">
        <w:rPr>
          <w:rFonts w:ascii="Century Gothic" w:hAnsi="Century Gothic"/>
          <w:sz w:val="23"/>
          <w:szCs w:val="23"/>
        </w:rPr>
        <w:t>de Administración y poner a disposición dicho bien, para que se realice lo conducente.</w:t>
      </w:r>
    </w:p>
    <w:p w14:paraId="619DF45A" w14:textId="77777777" w:rsidR="00E6104A" w:rsidRPr="00EF5234" w:rsidRDefault="00E6104A" w:rsidP="00437DC3">
      <w:pPr>
        <w:pStyle w:val="Ttulo2"/>
        <w:spacing w:after="240" w:line="288" w:lineRule="auto"/>
      </w:pPr>
      <w:r w:rsidRPr="00EF5234">
        <w:t>Solicitud de baja</w:t>
      </w:r>
    </w:p>
    <w:p w14:paraId="2EDADAB0" w14:textId="61DA0F3B" w:rsidR="00E6104A" w:rsidRPr="00EF5234" w:rsidRDefault="00E6104A" w:rsidP="00437DC3">
      <w:pPr>
        <w:pStyle w:val="Prrafodelista"/>
        <w:spacing w:before="240" w:after="240" w:line="288" w:lineRule="auto"/>
        <w:ind w:left="510"/>
        <w:contextualSpacing w:val="0"/>
        <w:rPr>
          <w:rFonts w:ascii="Century Gothic" w:hAnsi="Century Gothic"/>
          <w:sz w:val="23"/>
          <w:szCs w:val="23"/>
        </w:rPr>
      </w:pPr>
      <w:r w:rsidRPr="00EF5234">
        <w:rPr>
          <w:rFonts w:ascii="Century Gothic" w:hAnsi="Century Gothic"/>
          <w:sz w:val="23"/>
          <w:szCs w:val="23"/>
        </w:rPr>
        <w:t xml:space="preserve">Que, los artículos 43 y 44 de los Lineamientos, establecen que, la </w:t>
      </w:r>
      <w:r w:rsidR="00B86F3D" w:rsidRPr="00EF5234">
        <w:rPr>
          <w:rFonts w:ascii="Century Gothic" w:hAnsi="Century Gothic"/>
          <w:sz w:val="23"/>
          <w:szCs w:val="23"/>
        </w:rPr>
        <w:t>Dirección</w:t>
      </w:r>
      <w:r w:rsidRPr="00EF5234">
        <w:rPr>
          <w:rFonts w:ascii="Century Gothic" w:hAnsi="Century Gothic"/>
          <w:sz w:val="23"/>
          <w:szCs w:val="23"/>
        </w:rPr>
        <w:t xml:space="preserve"> de Administración, analizará la solicitud de baja, considerando lo siguiente: a) que las condiciones físicas, características técnicas o estado de conservación, resulten determinantes para considerar la utilidad o funcionalidad del bien, o en su caso que, su uso es inconveniente; b) Que el bien, efectivamente haya desaparecido por extravío, robo, siniestro o destrucción; y c) La posibilidad o imposibilidad de reaprovechamiento de los bienes por otras áreas. Hecho lo anterior, la </w:t>
      </w:r>
      <w:r w:rsidR="00B86F3D" w:rsidRPr="00EF5234">
        <w:rPr>
          <w:rFonts w:ascii="Century Gothic" w:hAnsi="Century Gothic"/>
          <w:sz w:val="23"/>
          <w:szCs w:val="23"/>
        </w:rPr>
        <w:t>Dirección</w:t>
      </w:r>
      <w:r w:rsidRPr="00EF5234">
        <w:rPr>
          <w:rFonts w:ascii="Century Gothic" w:hAnsi="Century Gothic"/>
          <w:sz w:val="23"/>
          <w:szCs w:val="23"/>
        </w:rPr>
        <w:t xml:space="preserve"> de Administración, determinará si procede la rehabilitación, reasignación o baja definitiva.</w:t>
      </w:r>
    </w:p>
    <w:p w14:paraId="1D045839" w14:textId="77777777" w:rsidR="00E6104A" w:rsidRPr="00EF5234" w:rsidRDefault="00E6104A" w:rsidP="00437DC3">
      <w:pPr>
        <w:pStyle w:val="Ttulo2"/>
        <w:spacing w:after="240" w:line="288" w:lineRule="auto"/>
      </w:pPr>
      <w:r w:rsidRPr="00EF5234">
        <w:t>Dictamen de no utilidad</w:t>
      </w:r>
    </w:p>
    <w:p w14:paraId="4AB944B8" w14:textId="19B326A5" w:rsidR="00E6104A" w:rsidRPr="00EF5234" w:rsidRDefault="00E6104A" w:rsidP="00437DC3">
      <w:pPr>
        <w:pStyle w:val="Prrafodelista"/>
        <w:spacing w:before="240" w:after="240" w:line="288" w:lineRule="auto"/>
        <w:ind w:left="510"/>
        <w:contextualSpacing w:val="0"/>
        <w:rPr>
          <w:rFonts w:ascii="Century Gothic" w:hAnsi="Century Gothic"/>
          <w:sz w:val="23"/>
          <w:szCs w:val="23"/>
        </w:rPr>
      </w:pPr>
      <w:r w:rsidRPr="00EF5234">
        <w:rPr>
          <w:rFonts w:ascii="Century Gothic" w:hAnsi="Century Gothic"/>
          <w:sz w:val="23"/>
          <w:szCs w:val="23"/>
        </w:rPr>
        <w:t xml:space="preserve">Que, los artículos 50 y 52 de los Lineamientos </w:t>
      </w:r>
      <w:r w:rsidR="00832568">
        <w:rPr>
          <w:rFonts w:ascii="Century Gothic" w:hAnsi="Century Gothic"/>
          <w:sz w:val="23"/>
          <w:szCs w:val="23"/>
        </w:rPr>
        <w:t>establecen que</w:t>
      </w:r>
      <w:r w:rsidRPr="00EF5234">
        <w:rPr>
          <w:rFonts w:ascii="Century Gothic" w:hAnsi="Century Gothic"/>
          <w:sz w:val="23"/>
          <w:szCs w:val="23"/>
        </w:rPr>
        <w:t xml:space="preserve">, la </w:t>
      </w:r>
      <w:r w:rsidRPr="00832568">
        <w:rPr>
          <w:rFonts w:ascii="Century Gothic" w:hAnsi="Century Gothic"/>
          <w:sz w:val="23"/>
          <w:szCs w:val="23"/>
        </w:rPr>
        <w:t xml:space="preserve">Coordinación de Recursos Materiales, de manera conjunta con la Coordinación de Almacén y en su caso, la Coordinación de Servicios </w:t>
      </w:r>
      <w:r w:rsidRPr="00832568">
        <w:rPr>
          <w:rFonts w:ascii="Century Gothic" w:hAnsi="Century Gothic"/>
          <w:sz w:val="23"/>
          <w:szCs w:val="23"/>
        </w:rPr>
        <w:lastRenderedPageBreak/>
        <w:t>Generales, elaborarán</w:t>
      </w:r>
      <w:r w:rsidRPr="00EF5234">
        <w:rPr>
          <w:rFonts w:ascii="Century Gothic" w:hAnsi="Century Gothic"/>
          <w:sz w:val="23"/>
          <w:szCs w:val="23"/>
        </w:rPr>
        <w:t xml:space="preserve"> un dictamen de no utilidad respecto de cada bien mueble, cuya baja se solicita, el cual contendrá cuando menos, lo siguiente:</w:t>
      </w:r>
    </w:p>
    <w:p w14:paraId="408E21A8" w14:textId="77777777" w:rsidR="00E6104A" w:rsidRPr="00437DC3" w:rsidRDefault="00E6104A" w:rsidP="00437DC3">
      <w:pPr>
        <w:pStyle w:val="Cita"/>
      </w:pPr>
      <w:r w:rsidRPr="00437DC3">
        <w:t>“I.</w:t>
      </w:r>
      <w:r w:rsidRPr="00437DC3">
        <w:tab/>
        <w:t>La identificación de los bienes no útiles, indicando el número de inventario, así como la descripción de las características de cada bien, incluyendo marca, serie fecha de adquisición, número de factura, valor de adquisición o de factura, cuando sea posible obtener dichos datos.</w:t>
      </w:r>
    </w:p>
    <w:p w14:paraId="27AE0991" w14:textId="77777777" w:rsidR="00E6104A" w:rsidRPr="00437DC3" w:rsidRDefault="00E6104A" w:rsidP="00437DC3">
      <w:pPr>
        <w:pStyle w:val="Cita"/>
      </w:pPr>
      <w:r w:rsidRPr="00437DC3">
        <w:t>II.</w:t>
      </w:r>
      <w:r w:rsidRPr="00437DC3">
        <w:tab/>
        <w:t>Las razones o motivos de manera clara y contundente del porqué los bienes no son útiles.</w:t>
      </w:r>
    </w:p>
    <w:p w14:paraId="5AB1C9DA" w14:textId="77777777" w:rsidR="00E6104A" w:rsidRPr="00437DC3" w:rsidRDefault="00E6104A" w:rsidP="00437DC3">
      <w:pPr>
        <w:pStyle w:val="Cita"/>
      </w:pPr>
      <w:r w:rsidRPr="00437DC3">
        <w:t>III.</w:t>
      </w:r>
      <w:r w:rsidRPr="00437DC3">
        <w:tab/>
        <w:t>Fecha de elaboración, así como el nombre, cargo y firma de quien elabora y emite el dictamen de no utilidad.</w:t>
      </w:r>
    </w:p>
    <w:p w14:paraId="7199A9A7" w14:textId="77777777" w:rsidR="00E6104A" w:rsidRPr="00437DC3" w:rsidRDefault="00E6104A" w:rsidP="00437DC3">
      <w:pPr>
        <w:pStyle w:val="Cita"/>
      </w:pPr>
      <w:r w:rsidRPr="00437DC3">
        <w:t>IV.</w:t>
      </w:r>
      <w:r w:rsidRPr="00437DC3">
        <w:tab/>
        <w:t>En su caso, la información que se considere necesaria para apoyar el dictamen de no utilidad.”</w:t>
      </w:r>
    </w:p>
    <w:p w14:paraId="2F0E565E" w14:textId="77777777" w:rsidR="00E6104A" w:rsidRPr="00EF5234" w:rsidRDefault="00E6104A" w:rsidP="00437DC3">
      <w:pPr>
        <w:pStyle w:val="Prrafodelista"/>
        <w:spacing w:before="240" w:after="240" w:line="288" w:lineRule="auto"/>
        <w:ind w:left="510"/>
        <w:contextualSpacing w:val="0"/>
        <w:rPr>
          <w:rFonts w:ascii="Century Gothic" w:hAnsi="Century Gothic"/>
          <w:sz w:val="23"/>
          <w:szCs w:val="23"/>
        </w:rPr>
      </w:pPr>
      <w:r w:rsidRPr="00EF5234">
        <w:rPr>
          <w:rFonts w:ascii="Century Gothic" w:hAnsi="Century Gothic"/>
          <w:sz w:val="23"/>
          <w:szCs w:val="23"/>
        </w:rPr>
        <w:t>Tratándose de vehículos, los expedientes de baja deberán contener la documentación legal que corresponda: factura, pago de impuestos vigentes y tarjeta de circulación.</w:t>
      </w:r>
    </w:p>
    <w:p w14:paraId="541420CD" w14:textId="3D8E85CA" w:rsidR="00E6104A" w:rsidRPr="00EF5234" w:rsidRDefault="00E6104A" w:rsidP="00437DC3">
      <w:pPr>
        <w:pStyle w:val="Prrafodelista"/>
        <w:spacing w:before="240" w:after="240" w:line="288" w:lineRule="auto"/>
        <w:ind w:left="510"/>
        <w:contextualSpacing w:val="0"/>
        <w:rPr>
          <w:rFonts w:ascii="Century Gothic" w:hAnsi="Century Gothic"/>
          <w:sz w:val="23"/>
          <w:szCs w:val="23"/>
        </w:rPr>
      </w:pPr>
      <w:r w:rsidRPr="00EF5234">
        <w:rPr>
          <w:rFonts w:ascii="Century Gothic" w:hAnsi="Century Gothic"/>
          <w:sz w:val="23"/>
          <w:szCs w:val="23"/>
        </w:rPr>
        <w:t>Asimismo, de acuerdo con el artículo 45 de los Lineamientos, la baja de éstos sólo procederá en los siguientes casos: a) cuando el bien, por sus condiciones físicas, características técnicas particulares, grado de obsolescencia o estado de conservación, ya no resulte útil o funcional, o su uso sea inconveniente; b) cuando el bien mueble de que se trate se hubiere extraviado, robado, accidentado o destruido, previo cumplimiento de las formalidades establecidas por las disposiciones legales; y c) cuando el bien mueble e inmueble, se desincorpore por cualquiera de los proc</w:t>
      </w:r>
      <w:r w:rsidR="00523A9A" w:rsidRPr="00EF5234">
        <w:rPr>
          <w:rFonts w:ascii="Century Gothic" w:hAnsi="Century Gothic"/>
          <w:sz w:val="23"/>
          <w:szCs w:val="23"/>
        </w:rPr>
        <w:t>edimientos establecidos en los L</w:t>
      </w:r>
      <w:r w:rsidRPr="00EF5234">
        <w:rPr>
          <w:rFonts w:ascii="Century Gothic" w:hAnsi="Century Gothic"/>
          <w:sz w:val="23"/>
          <w:szCs w:val="23"/>
        </w:rPr>
        <w:t>ineamientos.</w:t>
      </w:r>
    </w:p>
    <w:p w14:paraId="233B2B58" w14:textId="77777777" w:rsidR="00E6104A" w:rsidRPr="00EF5234" w:rsidRDefault="00E6104A" w:rsidP="00437DC3">
      <w:pPr>
        <w:pStyle w:val="Ttulo2"/>
        <w:spacing w:after="240" w:line="288" w:lineRule="auto"/>
      </w:pPr>
      <w:r w:rsidRPr="00EF5234">
        <w:t>Inspección física</w:t>
      </w:r>
    </w:p>
    <w:p w14:paraId="2FFAA4C3" w14:textId="2D257BFD" w:rsidR="00E6104A" w:rsidRPr="00EF5234" w:rsidRDefault="00E6104A" w:rsidP="00437DC3">
      <w:pPr>
        <w:pStyle w:val="Prrafodelista"/>
        <w:spacing w:before="240" w:after="240" w:line="288" w:lineRule="auto"/>
        <w:ind w:left="510"/>
        <w:contextualSpacing w:val="0"/>
        <w:rPr>
          <w:rFonts w:ascii="Century Gothic" w:hAnsi="Century Gothic"/>
          <w:sz w:val="23"/>
          <w:szCs w:val="23"/>
        </w:rPr>
      </w:pPr>
      <w:r w:rsidRPr="00EF5234">
        <w:rPr>
          <w:rFonts w:ascii="Century Gothic" w:hAnsi="Century Gothic"/>
          <w:sz w:val="23"/>
          <w:szCs w:val="23"/>
        </w:rPr>
        <w:t xml:space="preserve">Que, los artículos 54 y 55 de los Lineamientos, señalan que, la </w:t>
      </w:r>
      <w:r w:rsidR="00B86F3D" w:rsidRPr="00EF5234">
        <w:rPr>
          <w:rFonts w:ascii="Century Gothic" w:hAnsi="Century Gothic"/>
          <w:sz w:val="23"/>
          <w:szCs w:val="23"/>
        </w:rPr>
        <w:t>Dirección</w:t>
      </w:r>
      <w:r w:rsidRPr="00EF5234">
        <w:rPr>
          <w:rFonts w:ascii="Century Gothic" w:hAnsi="Century Gothic"/>
          <w:sz w:val="23"/>
          <w:szCs w:val="23"/>
        </w:rPr>
        <w:t xml:space="preserve"> de Administración y la Contraloría General realizarán de manera conjunta, en los casos que así consideren, inspección física de los bienes que no son útiles, con la finalidad de verificar la existencia y las condiciones físicas de estos. Efectuado el proceso de inspección física de los bienes, la </w:t>
      </w:r>
      <w:r w:rsidRPr="00EF5234">
        <w:rPr>
          <w:rFonts w:ascii="Century Gothic" w:hAnsi="Century Gothic"/>
          <w:sz w:val="23"/>
          <w:szCs w:val="23"/>
        </w:rPr>
        <w:lastRenderedPageBreak/>
        <w:t>Contraloría General levantará acta circunstanciada, a la cual se deberá anexar el inventario y el álbum fotográfico de los bienes.</w:t>
      </w:r>
    </w:p>
    <w:p w14:paraId="2C87B239" w14:textId="68D3EBF0" w:rsidR="00E6104A" w:rsidRPr="00EF5234" w:rsidRDefault="00453474" w:rsidP="00437DC3">
      <w:pPr>
        <w:pStyle w:val="Ttulo2"/>
        <w:spacing w:after="240" w:line="288" w:lineRule="auto"/>
      </w:pPr>
      <w:r w:rsidRPr="00EF5234">
        <w:t>Acuerdo administrativo de desafectación</w:t>
      </w:r>
    </w:p>
    <w:p w14:paraId="7F9623D4" w14:textId="4A59CE87" w:rsidR="00E6104A" w:rsidRDefault="00E6104A" w:rsidP="00437DC3">
      <w:pPr>
        <w:pStyle w:val="Prrafodelista"/>
        <w:spacing w:before="240" w:after="240" w:line="288" w:lineRule="auto"/>
        <w:ind w:left="510"/>
        <w:contextualSpacing w:val="0"/>
        <w:rPr>
          <w:rFonts w:ascii="Century Gothic" w:hAnsi="Century Gothic"/>
          <w:sz w:val="23"/>
          <w:szCs w:val="23"/>
        </w:rPr>
      </w:pPr>
      <w:r w:rsidRPr="00EF5234">
        <w:rPr>
          <w:rFonts w:ascii="Century Gothic" w:hAnsi="Century Gothic"/>
          <w:sz w:val="23"/>
          <w:szCs w:val="23"/>
        </w:rPr>
        <w:t xml:space="preserve">Que, </w:t>
      </w:r>
      <w:r w:rsidR="00453474" w:rsidRPr="00EF5234">
        <w:rPr>
          <w:rFonts w:ascii="Century Gothic" w:hAnsi="Century Gothic"/>
          <w:sz w:val="23"/>
          <w:szCs w:val="23"/>
        </w:rPr>
        <w:t>el artículo 9 de los Lineamientos señala que, el acuerdo administrativo d desafectación, será el que emita el Comité de Baja de Bienes, como órgano administrativo en todos los procedimientos de desincorporación de bienes del Instituto Electoral. Dicho acuerdo, estará a cargo de la Secretaría Ejecutiva para la aprobación por parte de la Junta Ejecutiva y surtirá efectos a partir del día hábil siguiente de su aprobación.</w:t>
      </w:r>
    </w:p>
    <w:p w14:paraId="03508534" w14:textId="10802BEE" w:rsidR="00045664" w:rsidRPr="00EF5234" w:rsidRDefault="00045664" w:rsidP="00437DC3">
      <w:pPr>
        <w:pStyle w:val="Ttulo2"/>
        <w:spacing w:after="240" w:line="288" w:lineRule="auto"/>
      </w:pPr>
      <w:r w:rsidRPr="00EF5234">
        <w:t>Desincorporación y baja de bienes</w:t>
      </w:r>
    </w:p>
    <w:p w14:paraId="20DD0B3F" w14:textId="29257EBA" w:rsidR="004A53CB" w:rsidRPr="00EF5234" w:rsidRDefault="00045664" w:rsidP="00437DC3">
      <w:pPr>
        <w:pStyle w:val="Prrafodelista"/>
        <w:spacing w:before="240" w:after="240" w:line="288" w:lineRule="auto"/>
        <w:ind w:left="510"/>
        <w:contextualSpacing w:val="0"/>
        <w:rPr>
          <w:rFonts w:ascii="Century Gothic" w:hAnsi="Century Gothic"/>
          <w:sz w:val="23"/>
          <w:szCs w:val="23"/>
        </w:rPr>
      </w:pPr>
      <w:r w:rsidRPr="00EF5234">
        <w:rPr>
          <w:rFonts w:ascii="Century Gothic" w:hAnsi="Century Gothic"/>
          <w:sz w:val="23"/>
          <w:szCs w:val="23"/>
        </w:rPr>
        <w:t xml:space="preserve">Que, </w:t>
      </w:r>
      <w:r w:rsidR="004A53CB" w:rsidRPr="00EF5234">
        <w:rPr>
          <w:rFonts w:ascii="Century Gothic" w:hAnsi="Century Gothic"/>
          <w:sz w:val="23"/>
          <w:szCs w:val="23"/>
        </w:rPr>
        <w:t>conforme al procedimiento señalado, el Comité, previa solicitud formulada por la Dirección de Administración, consideró procedente la propuesta de baja y desincorporación de los bienes, conforme a la descripción y al valor que a continuación se describen:</w:t>
      </w:r>
    </w:p>
    <w:tbl>
      <w:tblPr>
        <w:tblStyle w:val="Tablaconcuadrcula"/>
        <w:tblW w:w="8316" w:type="dxa"/>
        <w:tblInd w:w="510" w:type="dxa"/>
        <w:tblLook w:val="04A0" w:firstRow="1" w:lastRow="0" w:firstColumn="1" w:lastColumn="0" w:noHBand="0" w:noVBand="1"/>
      </w:tblPr>
      <w:tblGrid>
        <w:gridCol w:w="1045"/>
        <w:gridCol w:w="1275"/>
        <w:gridCol w:w="1838"/>
        <w:gridCol w:w="1386"/>
        <w:gridCol w:w="1386"/>
        <w:gridCol w:w="1386"/>
      </w:tblGrid>
      <w:tr w:rsidR="00981433" w14:paraId="2CE6B269" w14:textId="77777777" w:rsidTr="00832568">
        <w:trPr>
          <w:tblHeader/>
        </w:trPr>
        <w:tc>
          <w:tcPr>
            <w:tcW w:w="1045" w:type="dxa"/>
            <w:shd w:val="clear" w:color="auto" w:fill="993366"/>
            <w:vAlign w:val="center"/>
          </w:tcPr>
          <w:p w14:paraId="0C5BD859" w14:textId="77777777" w:rsidR="00981433" w:rsidRPr="00437DC3" w:rsidRDefault="00981433" w:rsidP="00832568">
            <w:pPr>
              <w:pStyle w:val="Prrafodelista"/>
              <w:spacing w:before="40" w:after="40" w:line="288" w:lineRule="auto"/>
              <w:ind w:left="0"/>
              <w:contextualSpacing w:val="0"/>
              <w:jc w:val="center"/>
              <w:rPr>
                <w:rFonts w:ascii="Century Gothic" w:hAnsi="Century Gothic"/>
                <w:color w:val="FFFFFF" w:themeColor="background1"/>
              </w:rPr>
            </w:pPr>
            <w:r w:rsidRPr="00437DC3">
              <w:rPr>
                <w:rFonts w:ascii="Century Gothic" w:hAnsi="Century Gothic"/>
                <w:b/>
                <w:color w:val="FFFFFF" w:themeColor="background1"/>
                <w:sz w:val="18"/>
                <w:szCs w:val="18"/>
              </w:rPr>
              <w:t>Número</w:t>
            </w:r>
          </w:p>
        </w:tc>
        <w:tc>
          <w:tcPr>
            <w:tcW w:w="1275" w:type="dxa"/>
            <w:shd w:val="clear" w:color="auto" w:fill="993366"/>
            <w:vAlign w:val="center"/>
          </w:tcPr>
          <w:p w14:paraId="3A8782B5" w14:textId="77777777" w:rsidR="00981433" w:rsidRPr="00437DC3" w:rsidRDefault="00981433" w:rsidP="00832568">
            <w:pPr>
              <w:pStyle w:val="Prrafodelista"/>
              <w:spacing w:before="40" w:after="40" w:line="288" w:lineRule="auto"/>
              <w:ind w:left="0"/>
              <w:contextualSpacing w:val="0"/>
              <w:jc w:val="center"/>
              <w:rPr>
                <w:rFonts w:ascii="Century Gothic" w:hAnsi="Century Gothic"/>
                <w:color w:val="FFFFFF" w:themeColor="background1"/>
              </w:rPr>
            </w:pPr>
            <w:r w:rsidRPr="00437DC3">
              <w:rPr>
                <w:rFonts w:ascii="Century Gothic" w:hAnsi="Century Gothic"/>
                <w:b/>
                <w:color w:val="FFFFFF" w:themeColor="background1"/>
                <w:sz w:val="18"/>
                <w:szCs w:val="18"/>
              </w:rPr>
              <w:t>Marca</w:t>
            </w:r>
          </w:p>
        </w:tc>
        <w:tc>
          <w:tcPr>
            <w:tcW w:w="1838" w:type="dxa"/>
            <w:shd w:val="clear" w:color="auto" w:fill="993366"/>
            <w:vAlign w:val="center"/>
          </w:tcPr>
          <w:p w14:paraId="7BAE3251" w14:textId="77777777" w:rsidR="00981433" w:rsidRPr="00437DC3" w:rsidRDefault="00981433" w:rsidP="00832568">
            <w:pPr>
              <w:pStyle w:val="Prrafodelista"/>
              <w:spacing w:before="40" w:after="40" w:line="288" w:lineRule="auto"/>
              <w:ind w:left="0"/>
              <w:contextualSpacing w:val="0"/>
              <w:jc w:val="center"/>
              <w:rPr>
                <w:rFonts w:ascii="Century Gothic" w:hAnsi="Century Gothic"/>
                <w:color w:val="FFFFFF" w:themeColor="background1"/>
              </w:rPr>
            </w:pPr>
            <w:r w:rsidRPr="00437DC3">
              <w:rPr>
                <w:rFonts w:ascii="Century Gothic" w:hAnsi="Century Gothic"/>
                <w:b/>
                <w:color w:val="FFFFFF" w:themeColor="background1"/>
                <w:sz w:val="18"/>
                <w:szCs w:val="18"/>
              </w:rPr>
              <w:t>Tipo</w:t>
            </w:r>
          </w:p>
        </w:tc>
        <w:tc>
          <w:tcPr>
            <w:tcW w:w="1386" w:type="dxa"/>
            <w:shd w:val="clear" w:color="auto" w:fill="993366"/>
            <w:vAlign w:val="center"/>
          </w:tcPr>
          <w:p w14:paraId="64CD4216" w14:textId="77777777" w:rsidR="00981433" w:rsidRPr="00437DC3" w:rsidRDefault="00981433" w:rsidP="00832568">
            <w:pPr>
              <w:pStyle w:val="Prrafodelista"/>
              <w:spacing w:before="40" w:after="40" w:line="288" w:lineRule="auto"/>
              <w:ind w:left="0"/>
              <w:contextualSpacing w:val="0"/>
              <w:jc w:val="center"/>
              <w:rPr>
                <w:rFonts w:ascii="Century Gothic" w:hAnsi="Century Gothic"/>
                <w:color w:val="FFFFFF" w:themeColor="background1"/>
              </w:rPr>
            </w:pPr>
            <w:r w:rsidRPr="00437DC3">
              <w:rPr>
                <w:rFonts w:ascii="Century Gothic" w:hAnsi="Century Gothic"/>
                <w:b/>
                <w:color w:val="FFFFFF" w:themeColor="background1"/>
                <w:sz w:val="18"/>
                <w:szCs w:val="18"/>
              </w:rPr>
              <w:t>Modelo</w:t>
            </w:r>
          </w:p>
        </w:tc>
        <w:tc>
          <w:tcPr>
            <w:tcW w:w="1386" w:type="dxa"/>
            <w:shd w:val="clear" w:color="auto" w:fill="993366"/>
            <w:vAlign w:val="center"/>
          </w:tcPr>
          <w:p w14:paraId="316D3F27" w14:textId="77777777" w:rsidR="00981433" w:rsidRPr="00437DC3" w:rsidRDefault="00981433" w:rsidP="00832568">
            <w:pPr>
              <w:pStyle w:val="Prrafodelista"/>
              <w:spacing w:before="40" w:after="40" w:line="288" w:lineRule="auto"/>
              <w:ind w:left="0"/>
              <w:contextualSpacing w:val="0"/>
              <w:jc w:val="center"/>
              <w:rPr>
                <w:rFonts w:ascii="Century Gothic" w:hAnsi="Century Gothic"/>
                <w:color w:val="FFFFFF" w:themeColor="background1"/>
              </w:rPr>
            </w:pPr>
            <w:r w:rsidRPr="00437DC3">
              <w:rPr>
                <w:rFonts w:ascii="Century Gothic" w:hAnsi="Century Gothic"/>
                <w:b/>
                <w:color w:val="FFFFFF" w:themeColor="background1"/>
                <w:sz w:val="18"/>
                <w:szCs w:val="18"/>
              </w:rPr>
              <w:t>Placa</w:t>
            </w:r>
          </w:p>
        </w:tc>
        <w:tc>
          <w:tcPr>
            <w:tcW w:w="1386" w:type="dxa"/>
            <w:shd w:val="clear" w:color="auto" w:fill="993366"/>
            <w:vAlign w:val="center"/>
          </w:tcPr>
          <w:p w14:paraId="471C89FE" w14:textId="77777777" w:rsidR="00981433" w:rsidRPr="00437DC3" w:rsidRDefault="00981433" w:rsidP="00832568">
            <w:pPr>
              <w:pStyle w:val="Prrafodelista"/>
              <w:spacing w:before="40" w:after="40" w:line="288" w:lineRule="auto"/>
              <w:ind w:left="0"/>
              <w:contextualSpacing w:val="0"/>
              <w:jc w:val="center"/>
              <w:rPr>
                <w:rFonts w:ascii="Century Gothic" w:hAnsi="Century Gothic"/>
                <w:color w:val="FFFFFF" w:themeColor="background1"/>
              </w:rPr>
            </w:pPr>
            <w:r w:rsidRPr="00437DC3">
              <w:rPr>
                <w:rFonts w:ascii="Century Gothic" w:hAnsi="Century Gothic"/>
                <w:b/>
                <w:color w:val="FFFFFF" w:themeColor="background1"/>
                <w:sz w:val="18"/>
                <w:szCs w:val="18"/>
              </w:rPr>
              <w:t>Valor Comercial</w:t>
            </w:r>
          </w:p>
        </w:tc>
      </w:tr>
      <w:tr w:rsidR="00981433" w14:paraId="53183667" w14:textId="77777777" w:rsidTr="00832568">
        <w:tc>
          <w:tcPr>
            <w:tcW w:w="1045" w:type="dxa"/>
            <w:vAlign w:val="center"/>
          </w:tcPr>
          <w:p w14:paraId="29573785" w14:textId="77777777" w:rsidR="00981433" w:rsidRDefault="00981433" w:rsidP="00832568">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01</w:t>
            </w:r>
          </w:p>
        </w:tc>
        <w:tc>
          <w:tcPr>
            <w:tcW w:w="1275" w:type="dxa"/>
            <w:vAlign w:val="center"/>
          </w:tcPr>
          <w:p w14:paraId="11F9A6D6" w14:textId="77777777" w:rsidR="00981433" w:rsidRDefault="00981433" w:rsidP="00832568">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NISSAN</w:t>
            </w:r>
          </w:p>
        </w:tc>
        <w:tc>
          <w:tcPr>
            <w:tcW w:w="1838" w:type="dxa"/>
            <w:vAlign w:val="center"/>
          </w:tcPr>
          <w:p w14:paraId="31821817" w14:textId="77777777" w:rsidR="00981433" w:rsidRDefault="00981433" w:rsidP="00832568">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Camioneta NP300</w:t>
            </w:r>
          </w:p>
        </w:tc>
        <w:tc>
          <w:tcPr>
            <w:tcW w:w="1386" w:type="dxa"/>
            <w:vAlign w:val="center"/>
          </w:tcPr>
          <w:p w14:paraId="66E2F49B" w14:textId="77777777" w:rsidR="00981433" w:rsidRDefault="00981433" w:rsidP="00832568">
            <w:pPr>
              <w:pStyle w:val="Prrafodelista"/>
              <w:spacing w:before="40" w:after="40" w:line="288" w:lineRule="auto"/>
              <w:ind w:left="0"/>
              <w:contextualSpacing w:val="0"/>
              <w:jc w:val="center"/>
              <w:rPr>
                <w:rFonts w:ascii="Century Gothic" w:hAnsi="Century Gothic"/>
                <w:color w:val="FF0000"/>
              </w:rPr>
            </w:pPr>
            <w:r w:rsidRPr="00437DC3">
              <w:rPr>
                <w:rFonts w:ascii="Century Gothic" w:hAnsi="Century Gothic"/>
                <w:sz w:val="18"/>
                <w:szCs w:val="18"/>
              </w:rPr>
              <w:t>2012</w:t>
            </w:r>
          </w:p>
        </w:tc>
        <w:tc>
          <w:tcPr>
            <w:tcW w:w="1386" w:type="dxa"/>
            <w:vAlign w:val="center"/>
          </w:tcPr>
          <w:p w14:paraId="2BCEDEBD" w14:textId="77777777" w:rsidR="00981433" w:rsidRDefault="00981433" w:rsidP="00832568">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VT-6144-A</w:t>
            </w:r>
          </w:p>
        </w:tc>
        <w:tc>
          <w:tcPr>
            <w:tcW w:w="1386" w:type="dxa"/>
            <w:vAlign w:val="center"/>
          </w:tcPr>
          <w:p w14:paraId="3A43B8E0" w14:textId="77777777" w:rsidR="00981433" w:rsidRDefault="00981433" w:rsidP="00832568">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$ 35,000.00</w:t>
            </w:r>
          </w:p>
        </w:tc>
      </w:tr>
      <w:tr w:rsidR="00981433" w14:paraId="6EB607EF" w14:textId="77777777" w:rsidTr="00832568">
        <w:tc>
          <w:tcPr>
            <w:tcW w:w="1045" w:type="dxa"/>
            <w:vAlign w:val="center"/>
          </w:tcPr>
          <w:p w14:paraId="62EBDCC4" w14:textId="77777777" w:rsidR="00981433" w:rsidRDefault="00981433" w:rsidP="00832568">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02</w:t>
            </w:r>
          </w:p>
        </w:tc>
        <w:tc>
          <w:tcPr>
            <w:tcW w:w="1275" w:type="dxa"/>
            <w:vAlign w:val="center"/>
          </w:tcPr>
          <w:p w14:paraId="0D8132C2" w14:textId="77777777" w:rsidR="00981433" w:rsidRDefault="00981433" w:rsidP="00832568">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NISSAN</w:t>
            </w:r>
          </w:p>
        </w:tc>
        <w:tc>
          <w:tcPr>
            <w:tcW w:w="1838" w:type="dxa"/>
            <w:vAlign w:val="center"/>
          </w:tcPr>
          <w:p w14:paraId="3084F101" w14:textId="77777777" w:rsidR="00981433" w:rsidRDefault="00981433" w:rsidP="00832568">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Camioneta NP300</w:t>
            </w:r>
          </w:p>
        </w:tc>
        <w:tc>
          <w:tcPr>
            <w:tcW w:w="1386" w:type="dxa"/>
            <w:vAlign w:val="center"/>
          </w:tcPr>
          <w:p w14:paraId="771E7380" w14:textId="77777777" w:rsidR="00981433" w:rsidRDefault="00981433" w:rsidP="00832568">
            <w:pPr>
              <w:pStyle w:val="Prrafodelista"/>
              <w:spacing w:before="40" w:after="40" w:line="288" w:lineRule="auto"/>
              <w:ind w:left="0"/>
              <w:contextualSpacing w:val="0"/>
              <w:jc w:val="center"/>
              <w:rPr>
                <w:rFonts w:ascii="Century Gothic" w:hAnsi="Century Gothic"/>
                <w:color w:val="FF0000"/>
              </w:rPr>
            </w:pPr>
            <w:r w:rsidRPr="00437DC3">
              <w:rPr>
                <w:rFonts w:ascii="Century Gothic" w:hAnsi="Century Gothic"/>
                <w:sz w:val="18"/>
                <w:szCs w:val="18"/>
              </w:rPr>
              <w:t>2012</w:t>
            </w:r>
          </w:p>
        </w:tc>
        <w:tc>
          <w:tcPr>
            <w:tcW w:w="1386" w:type="dxa"/>
            <w:vAlign w:val="center"/>
          </w:tcPr>
          <w:p w14:paraId="6641E1EB" w14:textId="77777777" w:rsidR="00981433" w:rsidRDefault="00981433" w:rsidP="00832568">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VT-6148-A</w:t>
            </w:r>
          </w:p>
        </w:tc>
        <w:tc>
          <w:tcPr>
            <w:tcW w:w="1386" w:type="dxa"/>
            <w:vAlign w:val="center"/>
          </w:tcPr>
          <w:p w14:paraId="0884EE48" w14:textId="77777777" w:rsidR="00981433" w:rsidRDefault="00981433" w:rsidP="00832568">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$ 35,000.00</w:t>
            </w:r>
          </w:p>
        </w:tc>
      </w:tr>
      <w:tr w:rsidR="00981433" w14:paraId="160A78C4" w14:textId="77777777" w:rsidTr="00832568">
        <w:tc>
          <w:tcPr>
            <w:tcW w:w="1045" w:type="dxa"/>
            <w:vAlign w:val="center"/>
          </w:tcPr>
          <w:p w14:paraId="585B5C7A" w14:textId="77777777" w:rsidR="00981433" w:rsidRDefault="00981433" w:rsidP="00832568">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03</w:t>
            </w:r>
          </w:p>
        </w:tc>
        <w:tc>
          <w:tcPr>
            <w:tcW w:w="1275" w:type="dxa"/>
            <w:vAlign w:val="center"/>
          </w:tcPr>
          <w:p w14:paraId="43F78984" w14:textId="77777777" w:rsidR="00981433" w:rsidRDefault="00981433" w:rsidP="00832568">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FORD</w:t>
            </w:r>
          </w:p>
        </w:tc>
        <w:tc>
          <w:tcPr>
            <w:tcW w:w="1838" w:type="dxa"/>
            <w:vAlign w:val="center"/>
          </w:tcPr>
          <w:p w14:paraId="0A635497" w14:textId="77777777" w:rsidR="00981433" w:rsidRDefault="00981433" w:rsidP="00832568">
            <w:pPr>
              <w:pStyle w:val="Prrafodelista"/>
              <w:spacing w:before="40" w:after="40" w:line="288" w:lineRule="auto"/>
              <w:ind w:left="0"/>
              <w:contextualSpacing w:val="0"/>
              <w:rPr>
                <w:rFonts w:ascii="Century Gothic" w:hAnsi="Century Gothic"/>
                <w:color w:val="FF0000"/>
              </w:rPr>
            </w:pPr>
            <w:proofErr w:type="spellStart"/>
            <w:r w:rsidRPr="00437DC3">
              <w:rPr>
                <w:rFonts w:ascii="Century Gothic" w:hAnsi="Century Gothic"/>
                <w:sz w:val="18"/>
                <w:szCs w:val="18"/>
              </w:rPr>
              <w:t>Ranger</w:t>
            </w:r>
            <w:proofErr w:type="spellEnd"/>
          </w:p>
        </w:tc>
        <w:tc>
          <w:tcPr>
            <w:tcW w:w="1386" w:type="dxa"/>
            <w:vAlign w:val="center"/>
          </w:tcPr>
          <w:p w14:paraId="1FB0CAD9" w14:textId="77777777" w:rsidR="00981433" w:rsidRDefault="00981433" w:rsidP="00832568">
            <w:pPr>
              <w:pStyle w:val="Prrafodelista"/>
              <w:spacing w:before="40" w:after="40" w:line="288" w:lineRule="auto"/>
              <w:ind w:left="0"/>
              <w:contextualSpacing w:val="0"/>
              <w:jc w:val="center"/>
              <w:rPr>
                <w:rFonts w:ascii="Century Gothic" w:hAnsi="Century Gothic"/>
                <w:color w:val="FF0000"/>
              </w:rPr>
            </w:pPr>
            <w:r w:rsidRPr="00437DC3">
              <w:rPr>
                <w:rFonts w:ascii="Century Gothic" w:hAnsi="Century Gothic"/>
                <w:sz w:val="18"/>
                <w:szCs w:val="18"/>
              </w:rPr>
              <w:t>2011</w:t>
            </w:r>
          </w:p>
        </w:tc>
        <w:tc>
          <w:tcPr>
            <w:tcW w:w="1386" w:type="dxa"/>
            <w:vAlign w:val="center"/>
          </w:tcPr>
          <w:p w14:paraId="5C629DD4" w14:textId="77777777" w:rsidR="00981433" w:rsidRDefault="00981433" w:rsidP="00832568">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VT-6147-A</w:t>
            </w:r>
          </w:p>
        </w:tc>
        <w:tc>
          <w:tcPr>
            <w:tcW w:w="1386" w:type="dxa"/>
            <w:vAlign w:val="center"/>
          </w:tcPr>
          <w:p w14:paraId="4E4DB44B" w14:textId="77777777" w:rsidR="00981433" w:rsidRDefault="00981433" w:rsidP="00832568">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$ 30,000.00</w:t>
            </w:r>
          </w:p>
        </w:tc>
      </w:tr>
      <w:tr w:rsidR="00981433" w14:paraId="5EE21FBE" w14:textId="77777777" w:rsidTr="00832568">
        <w:tc>
          <w:tcPr>
            <w:tcW w:w="1045" w:type="dxa"/>
            <w:vAlign w:val="center"/>
          </w:tcPr>
          <w:p w14:paraId="2AC7B0AD" w14:textId="77777777" w:rsidR="00981433" w:rsidRDefault="00981433" w:rsidP="00832568">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04</w:t>
            </w:r>
          </w:p>
        </w:tc>
        <w:tc>
          <w:tcPr>
            <w:tcW w:w="1275" w:type="dxa"/>
            <w:vAlign w:val="center"/>
          </w:tcPr>
          <w:p w14:paraId="49D19C89" w14:textId="77777777" w:rsidR="00981433" w:rsidRDefault="00981433" w:rsidP="00832568">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NISSAN</w:t>
            </w:r>
          </w:p>
        </w:tc>
        <w:tc>
          <w:tcPr>
            <w:tcW w:w="1838" w:type="dxa"/>
            <w:vAlign w:val="center"/>
          </w:tcPr>
          <w:p w14:paraId="096F1CBF" w14:textId="77777777" w:rsidR="00981433" w:rsidRDefault="00981433" w:rsidP="00832568">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Tsuru</w:t>
            </w:r>
          </w:p>
        </w:tc>
        <w:tc>
          <w:tcPr>
            <w:tcW w:w="1386" w:type="dxa"/>
            <w:vAlign w:val="center"/>
          </w:tcPr>
          <w:p w14:paraId="06AE9139" w14:textId="77777777" w:rsidR="00981433" w:rsidRDefault="00981433" w:rsidP="00832568">
            <w:pPr>
              <w:pStyle w:val="Prrafodelista"/>
              <w:spacing w:before="40" w:after="40" w:line="288" w:lineRule="auto"/>
              <w:ind w:left="0"/>
              <w:contextualSpacing w:val="0"/>
              <w:jc w:val="center"/>
              <w:rPr>
                <w:rFonts w:ascii="Century Gothic" w:hAnsi="Century Gothic"/>
                <w:color w:val="FF0000"/>
              </w:rPr>
            </w:pPr>
            <w:r w:rsidRPr="00437DC3">
              <w:rPr>
                <w:rFonts w:ascii="Century Gothic" w:hAnsi="Century Gothic"/>
                <w:sz w:val="18"/>
                <w:szCs w:val="18"/>
              </w:rPr>
              <w:t>2013</w:t>
            </w:r>
          </w:p>
        </w:tc>
        <w:tc>
          <w:tcPr>
            <w:tcW w:w="1386" w:type="dxa"/>
            <w:vAlign w:val="center"/>
          </w:tcPr>
          <w:p w14:paraId="7205F645" w14:textId="77777777" w:rsidR="00981433" w:rsidRDefault="00981433" w:rsidP="00832568">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WUK-058-A</w:t>
            </w:r>
          </w:p>
        </w:tc>
        <w:tc>
          <w:tcPr>
            <w:tcW w:w="1386" w:type="dxa"/>
            <w:vAlign w:val="center"/>
          </w:tcPr>
          <w:p w14:paraId="69C5A89B" w14:textId="77777777" w:rsidR="00981433" w:rsidRDefault="00981433" w:rsidP="00832568">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$ 25,000.00</w:t>
            </w:r>
          </w:p>
        </w:tc>
      </w:tr>
      <w:tr w:rsidR="00981433" w14:paraId="1365EC99" w14:textId="77777777" w:rsidTr="00832568">
        <w:tc>
          <w:tcPr>
            <w:tcW w:w="1045" w:type="dxa"/>
            <w:vAlign w:val="center"/>
          </w:tcPr>
          <w:p w14:paraId="23E8A945" w14:textId="77777777" w:rsidR="00981433" w:rsidRDefault="00981433" w:rsidP="00832568">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05</w:t>
            </w:r>
          </w:p>
        </w:tc>
        <w:tc>
          <w:tcPr>
            <w:tcW w:w="1275" w:type="dxa"/>
            <w:vAlign w:val="center"/>
          </w:tcPr>
          <w:p w14:paraId="2FB28F77" w14:textId="77777777" w:rsidR="00981433" w:rsidRDefault="00981433" w:rsidP="00832568">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NISSAN</w:t>
            </w:r>
          </w:p>
        </w:tc>
        <w:tc>
          <w:tcPr>
            <w:tcW w:w="1838" w:type="dxa"/>
            <w:vAlign w:val="center"/>
          </w:tcPr>
          <w:p w14:paraId="70368213" w14:textId="77777777" w:rsidR="00981433" w:rsidRDefault="00981433" w:rsidP="00832568">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Tsuru</w:t>
            </w:r>
          </w:p>
        </w:tc>
        <w:tc>
          <w:tcPr>
            <w:tcW w:w="1386" w:type="dxa"/>
            <w:vAlign w:val="center"/>
          </w:tcPr>
          <w:p w14:paraId="7628F56E" w14:textId="77777777" w:rsidR="00981433" w:rsidRDefault="00981433" w:rsidP="00832568">
            <w:pPr>
              <w:pStyle w:val="Prrafodelista"/>
              <w:spacing w:before="40" w:after="40" w:line="288" w:lineRule="auto"/>
              <w:ind w:left="0"/>
              <w:contextualSpacing w:val="0"/>
              <w:jc w:val="center"/>
              <w:rPr>
                <w:rFonts w:ascii="Century Gothic" w:hAnsi="Century Gothic"/>
                <w:color w:val="FF0000"/>
              </w:rPr>
            </w:pPr>
            <w:r w:rsidRPr="00437DC3">
              <w:rPr>
                <w:rFonts w:ascii="Century Gothic" w:hAnsi="Century Gothic"/>
                <w:sz w:val="18"/>
                <w:szCs w:val="18"/>
              </w:rPr>
              <w:t>2013</w:t>
            </w:r>
          </w:p>
        </w:tc>
        <w:tc>
          <w:tcPr>
            <w:tcW w:w="1386" w:type="dxa"/>
            <w:vAlign w:val="center"/>
          </w:tcPr>
          <w:p w14:paraId="1C5C77C5" w14:textId="77777777" w:rsidR="00981433" w:rsidRDefault="00981433" w:rsidP="00832568">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WUK-068-A</w:t>
            </w:r>
          </w:p>
        </w:tc>
        <w:tc>
          <w:tcPr>
            <w:tcW w:w="1386" w:type="dxa"/>
            <w:vAlign w:val="center"/>
          </w:tcPr>
          <w:p w14:paraId="226B8F51" w14:textId="77777777" w:rsidR="00981433" w:rsidRDefault="00981433" w:rsidP="00832568">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$ 25,000.00</w:t>
            </w:r>
          </w:p>
        </w:tc>
      </w:tr>
      <w:tr w:rsidR="00981433" w14:paraId="6AFE9988" w14:textId="77777777" w:rsidTr="00832568">
        <w:tc>
          <w:tcPr>
            <w:tcW w:w="1045" w:type="dxa"/>
            <w:vAlign w:val="center"/>
          </w:tcPr>
          <w:p w14:paraId="483258B6" w14:textId="77777777" w:rsidR="00981433" w:rsidRDefault="00981433" w:rsidP="00832568">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06</w:t>
            </w:r>
          </w:p>
        </w:tc>
        <w:tc>
          <w:tcPr>
            <w:tcW w:w="1275" w:type="dxa"/>
            <w:vAlign w:val="center"/>
          </w:tcPr>
          <w:p w14:paraId="4E82219F" w14:textId="77777777" w:rsidR="00981433" w:rsidRDefault="00981433" w:rsidP="00832568">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NISSAN</w:t>
            </w:r>
          </w:p>
        </w:tc>
        <w:tc>
          <w:tcPr>
            <w:tcW w:w="1838" w:type="dxa"/>
            <w:vAlign w:val="center"/>
          </w:tcPr>
          <w:p w14:paraId="7150B2FD" w14:textId="77777777" w:rsidR="00981433" w:rsidRDefault="00981433" w:rsidP="00832568">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Tsuru</w:t>
            </w:r>
          </w:p>
        </w:tc>
        <w:tc>
          <w:tcPr>
            <w:tcW w:w="1386" w:type="dxa"/>
            <w:vAlign w:val="center"/>
          </w:tcPr>
          <w:p w14:paraId="3FEF9922" w14:textId="77777777" w:rsidR="00981433" w:rsidRDefault="00981433" w:rsidP="00832568">
            <w:pPr>
              <w:pStyle w:val="Prrafodelista"/>
              <w:spacing w:before="40" w:after="40" w:line="288" w:lineRule="auto"/>
              <w:ind w:left="0"/>
              <w:contextualSpacing w:val="0"/>
              <w:jc w:val="center"/>
              <w:rPr>
                <w:rFonts w:ascii="Century Gothic" w:hAnsi="Century Gothic"/>
                <w:color w:val="FF0000"/>
              </w:rPr>
            </w:pPr>
            <w:r w:rsidRPr="00437DC3">
              <w:rPr>
                <w:rFonts w:ascii="Century Gothic" w:hAnsi="Century Gothic"/>
                <w:sz w:val="18"/>
                <w:szCs w:val="18"/>
              </w:rPr>
              <w:t>2013</w:t>
            </w:r>
          </w:p>
        </w:tc>
        <w:tc>
          <w:tcPr>
            <w:tcW w:w="1386" w:type="dxa"/>
            <w:vAlign w:val="center"/>
          </w:tcPr>
          <w:p w14:paraId="65D285B1" w14:textId="77777777" w:rsidR="00981433" w:rsidRDefault="00981433" w:rsidP="00832568">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WUK-073-A</w:t>
            </w:r>
          </w:p>
        </w:tc>
        <w:tc>
          <w:tcPr>
            <w:tcW w:w="1386" w:type="dxa"/>
            <w:vAlign w:val="center"/>
          </w:tcPr>
          <w:p w14:paraId="585FB70F" w14:textId="77777777" w:rsidR="00981433" w:rsidRDefault="00981433" w:rsidP="00832568">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$ 25,000.00</w:t>
            </w:r>
          </w:p>
        </w:tc>
      </w:tr>
      <w:tr w:rsidR="00981433" w14:paraId="35DE7618" w14:textId="77777777" w:rsidTr="00832568">
        <w:tc>
          <w:tcPr>
            <w:tcW w:w="1045" w:type="dxa"/>
            <w:vAlign w:val="center"/>
          </w:tcPr>
          <w:p w14:paraId="4454E380" w14:textId="77777777" w:rsidR="00981433" w:rsidRDefault="00981433" w:rsidP="00832568">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07</w:t>
            </w:r>
          </w:p>
        </w:tc>
        <w:tc>
          <w:tcPr>
            <w:tcW w:w="1275" w:type="dxa"/>
            <w:vAlign w:val="center"/>
          </w:tcPr>
          <w:p w14:paraId="07A89153" w14:textId="77777777" w:rsidR="00981433" w:rsidRDefault="00981433" w:rsidP="00832568">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NISSAN</w:t>
            </w:r>
          </w:p>
        </w:tc>
        <w:tc>
          <w:tcPr>
            <w:tcW w:w="1838" w:type="dxa"/>
            <w:vAlign w:val="center"/>
          </w:tcPr>
          <w:p w14:paraId="68DBDF3D" w14:textId="77777777" w:rsidR="00981433" w:rsidRDefault="00981433" w:rsidP="00832568">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Tsuru</w:t>
            </w:r>
          </w:p>
        </w:tc>
        <w:tc>
          <w:tcPr>
            <w:tcW w:w="1386" w:type="dxa"/>
            <w:vAlign w:val="center"/>
          </w:tcPr>
          <w:p w14:paraId="561008F1" w14:textId="77777777" w:rsidR="00981433" w:rsidRDefault="00981433" w:rsidP="00832568">
            <w:pPr>
              <w:pStyle w:val="Prrafodelista"/>
              <w:spacing w:before="40" w:after="40" w:line="288" w:lineRule="auto"/>
              <w:ind w:left="0"/>
              <w:contextualSpacing w:val="0"/>
              <w:jc w:val="center"/>
              <w:rPr>
                <w:rFonts w:ascii="Century Gothic" w:hAnsi="Century Gothic"/>
                <w:color w:val="FF0000"/>
              </w:rPr>
            </w:pPr>
            <w:r w:rsidRPr="00437DC3">
              <w:rPr>
                <w:rFonts w:ascii="Century Gothic" w:hAnsi="Century Gothic"/>
                <w:sz w:val="18"/>
                <w:szCs w:val="18"/>
              </w:rPr>
              <w:t>2013</w:t>
            </w:r>
          </w:p>
        </w:tc>
        <w:tc>
          <w:tcPr>
            <w:tcW w:w="1386" w:type="dxa"/>
            <w:vAlign w:val="center"/>
          </w:tcPr>
          <w:p w14:paraId="4033E0F7" w14:textId="77777777" w:rsidR="00981433" w:rsidRDefault="00981433" w:rsidP="00832568">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WUK-074-A</w:t>
            </w:r>
          </w:p>
        </w:tc>
        <w:tc>
          <w:tcPr>
            <w:tcW w:w="1386" w:type="dxa"/>
            <w:vAlign w:val="center"/>
          </w:tcPr>
          <w:p w14:paraId="214A2E49" w14:textId="77777777" w:rsidR="00981433" w:rsidRDefault="00981433" w:rsidP="00832568">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$ 25,000.00</w:t>
            </w:r>
          </w:p>
        </w:tc>
      </w:tr>
      <w:tr w:rsidR="00981433" w14:paraId="30BB9E82" w14:textId="77777777" w:rsidTr="00832568">
        <w:tc>
          <w:tcPr>
            <w:tcW w:w="1045" w:type="dxa"/>
            <w:vAlign w:val="center"/>
          </w:tcPr>
          <w:p w14:paraId="32654CD0"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08</w:t>
            </w:r>
          </w:p>
        </w:tc>
        <w:tc>
          <w:tcPr>
            <w:tcW w:w="1275" w:type="dxa"/>
            <w:vAlign w:val="center"/>
          </w:tcPr>
          <w:p w14:paraId="73409616"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NISSAN</w:t>
            </w:r>
          </w:p>
        </w:tc>
        <w:tc>
          <w:tcPr>
            <w:tcW w:w="1838" w:type="dxa"/>
            <w:vAlign w:val="center"/>
          </w:tcPr>
          <w:p w14:paraId="0FCAB19F"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Tsuru</w:t>
            </w:r>
          </w:p>
        </w:tc>
        <w:tc>
          <w:tcPr>
            <w:tcW w:w="1386" w:type="dxa"/>
            <w:vAlign w:val="center"/>
          </w:tcPr>
          <w:p w14:paraId="6E0CDC54" w14:textId="77777777" w:rsidR="00981433" w:rsidRPr="00437DC3" w:rsidRDefault="00981433" w:rsidP="00832568">
            <w:pPr>
              <w:pStyle w:val="Prrafodelista"/>
              <w:spacing w:before="40" w:after="40" w:line="288" w:lineRule="auto"/>
              <w:ind w:left="0"/>
              <w:contextualSpacing w:val="0"/>
              <w:jc w:val="center"/>
              <w:rPr>
                <w:rFonts w:ascii="Century Gothic" w:hAnsi="Century Gothic"/>
                <w:sz w:val="18"/>
                <w:szCs w:val="18"/>
              </w:rPr>
            </w:pPr>
            <w:r w:rsidRPr="00437DC3">
              <w:rPr>
                <w:rFonts w:ascii="Century Gothic" w:hAnsi="Century Gothic"/>
                <w:sz w:val="18"/>
                <w:szCs w:val="18"/>
              </w:rPr>
              <w:t>2013</w:t>
            </w:r>
          </w:p>
        </w:tc>
        <w:tc>
          <w:tcPr>
            <w:tcW w:w="1386" w:type="dxa"/>
            <w:vAlign w:val="center"/>
          </w:tcPr>
          <w:p w14:paraId="7E6D6BDD"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WUK-084-A</w:t>
            </w:r>
          </w:p>
        </w:tc>
        <w:tc>
          <w:tcPr>
            <w:tcW w:w="1386" w:type="dxa"/>
            <w:vAlign w:val="center"/>
          </w:tcPr>
          <w:p w14:paraId="46CFE61C"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$ 25,000.00</w:t>
            </w:r>
          </w:p>
        </w:tc>
      </w:tr>
      <w:tr w:rsidR="00981433" w14:paraId="520D03C7" w14:textId="77777777" w:rsidTr="00832568">
        <w:tc>
          <w:tcPr>
            <w:tcW w:w="1045" w:type="dxa"/>
            <w:vAlign w:val="center"/>
          </w:tcPr>
          <w:p w14:paraId="28BCAF01"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09</w:t>
            </w:r>
          </w:p>
        </w:tc>
        <w:tc>
          <w:tcPr>
            <w:tcW w:w="1275" w:type="dxa"/>
            <w:vAlign w:val="center"/>
          </w:tcPr>
          <w:p w14:paraId="699281AB"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NISSAN</w:t>
            </w:r>
          </w:p>
        </w:tc>
        <w:tc>
          <w:tcPr>
            <w:tcW w:w="1838" w:type="dxa"/>
            <w:vAlign w:val="center"/>
          </w:tcPr>
          <w:p w14:paraId="348561D3"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Tsuru</w:t>
            </w:r>
          </w:p>
        </w:tc>
        <w:tc>
          <w:tcPr>
            <w:tcW w:w="1386" w:type="dxa"/>
            <w:vAlign w:val="center"/>
          </w:tcPr>
          <w:p w14:paraId="7C06BA49" w14:textId="77777777" w:rsidR="00981433" w:rsidRPr="00437DC3" w:rsidRDefault="00981433" w:rsidP="00832568">
            <w:pPr>
              <w:pStyle w:val="Prrafodelista"/>
              <w:spacing w:before="40" w:after="40" w:line="288" w:lineRule="auto"/>
              <w:ind w:left="0"/>
              <w:contextualSpacing w:val="0"/>
              <w:jc w:val="center"/>
              <w:rPr>
                <w:rFonts w:ascii="Century Gothic" w:hAnsi="Century Gothic"/>
                <w:sz w:val="18"/>
                <w:szCs w:val="18"/>
              </w:rPr>
            </w:pPr>
            <w:r w:rsidRPr="00437DC3">
              <w:rPr>
                <w:rFonts w:ascii="Century Gothic" w:hAnsi="Century Gothic"/>
                <w:sz w:val="18"/>
                <w:szCs w:val="18"/>
              </w:rPr>
              <w:t>2013</w:t>
            </w:r>
          </w:p>
        </w:tc>
        <w:tc>
          <w:tcPr>
            <w:tcW w:w="1386" w:type="dxa"/>
            <w:vAlign w:val="center"/>
          </w:tcPr>
          <w:p w14:paraId="29256C2C"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WUK-089-A</w:t>
            </w:r>
          </w:p>
        </w:tc>
        <w:tc>
          <w:tcPr>
            <w:tcW w:w="1386" w:type="dxa"/>
            <w:vAlign w:val="center"/>
          </w:tcPr>
          <w:p w14:paraId="1BB38BF5"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$ 25,000.00</w:t>
            </w:r>
          </w:p>
        </w:tc>
      </w:tr>
      <w:tr w:rsidR="00981433" w14:paraId="6C0A6181" w14:textId="77777777" w:rsidTr="00832568">
        <w:tc>
          <w:tcPr>
            <w:tcW w:w="1045" w:type="dxa"/>
            <w:vAlign w:val="center"/>
          </w:tcPr>
          <w:p w14:paraId="5856D7F6"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10</w:t>
            </w:r>
          </w:p>
        </w:tc>
        <w:tc>
          <w:tcPr>
            <w:tcW w:w="1275" w:type="dxa"/>
            <w:vAlign w:val="center"/>
          </w:tcPr>
          <w:p w14:paraId="16A7DD13"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NISSAN</w:t>
            </w:r>
          </w:p>
        </w:tc>
        <w:tc>
          <w:tcPr>
            <w:tcW w:w="1838" w:type="dxa"/>
            <w:vAlign w:val="center"/>
          </w:tcPr>
          <w:p w14:paraId="40D8DA2C"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Tsuru</w:t>
            </w:r>
          </w:p>
        </w:tc>
        <w:tc>
          <w:tcPr>
            <w:tcW w:w="1386" w:type="dxa"/>
            <w:vAlign w:val="center"/>
          </w:tcPr>
          <w:p w14:paraId="5A36B3A2" w14:textId="77777777" w:rsidR="00981433" w:rsidRPr="00437DC3" w:rsidRDefault="00981433" w:rsidP="00832568">
            <w:pPr>
              <w:pStyle w:val="Prrafodelista"/>
              <w:spacing w:before="40" w:after="40" w:line="288" w:lineRule="auto"/>
              <w:ind w:left="0"/>
              <w:contextualSpacing w:val="0"/>
              <w:jc w:val="center"/>
              <w:rPr>
                <w:rFonts w:ascii="Century Gothic" w:hAnsi="Century Gothic"/>
                <w:sz w:val="18"/>
                <w:szCs w:val="18"/>
              </w:rPr>
            </w:pPr>
            <w:r w:rsidRPr="00437DC3">
              <w:rPr>
                <w:rFonts w:ascii="Century Gothic" w:hAnsi="Century Gothic"/>
                <w:sz w:val="18"/>
                <w:szCs w:val="18"/>
              </w:rPr>
              <w:t>2013</w:t>
            </w:r>
          </w:p>
        </w:tc>
        <w:tc>
          <w:tcPr>
            <w:tcW w:w="1386" w:type="dxa"/>
            <w:vAlign w:val="center"/>
          </w:tcPr>
          <w:p w14:paraId="7F962C08"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WUK-090-A</w:t>
            </w:r>
          </w:p>
        </w:tc>
        <w:tc>
          <w:tcPr>
            <w:tcW w:w="1386" w:type="dxa"/>
            <w:vAlign w:val="center"/>
          </w:tcPr>
          <w:p w14:paraId="3F243B79"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$ 25,000.00</w:t>
            </w:r>
          </w:p>
        </w:tc>
      </w:tr>
      <w:tr w:rsidR="00981433" w14:paraId="34F4A77D" w14:textId="77777777" w:rsidTr="00832568">
        <w:tc>
          <w:tcPr>
            <w:tcW w:w="1045" w:type="dxa"/>
            <w:vAlign w:val="center"/>
          </w:tcPr>
          <w:p w14:paraId="654B75D1"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11</w:t>
            </w:r>
          </w:p>
        </w:tc>
        <w:tc>
          <w:tcPr>
            <w:tcW w:w="1275" w:type="dxa"/>
            <w:vAlign w:val="center"/>
          </w:tcPr>
          <w:p w14:paraId="1AF3B8C2"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MITSUBISHI</w:t>
            </w:r>
          </w:p>
        </w:tc>
        <w:tc>
          <w:tcPr>
            <w:tcW w:w="1838" w:type="dxa"/>
            <w:vAlign w:val="center"/>
          </w:tcPr>
          <w:p w14:paraId="13039830"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proofErr w:type="spellStart"/>
            <w:r w:rsidRPr="00437DC3">
              <w:rPr>
                <w:rFonts w:ascii="Century Gothic" w:hAnsi="Century Gothic"/>
                <w:sz w:val="18"/>
                <w:szCs w:val="18"/>
              </w:rPr>
              <w:t>Lancer</w:t>
            </w:r>
            <w:proofErr w:type="spellEnd"/>
          </w:p>
        </w:tc>
        <w:tc>
          <w:tcPr>
            <w:tcW w:w="1386" w:type="dxa"/>
            <w:vAlign w:val="center"/>
          </w:tcPr>
          <w:p w14:paraId="0BF21546" w14:textId="77777777" w:rsidR="00981433" w:rsidRPr="00437DC3" w:rsidRDefault="00981433" w:rsidP="00832568">
            <w:pPr>
              <w:pStyle w:val="Prrafodelista"/>
              <w:spacing w:before="40" w:after="40" w:line="288" w:lineRule="auto"/>
              <w:ind w:left="0"/>
              <w:contextualSpacing w:val="0"/>
              <w:jc w:val="center"/>
              <w:rPr>
                <w:rFonts w:ascii="Century Gothic" w:hAnsi="Century Gothic"/>
                <w:sz w:val="18"/>
                <w:szCs w:val="18"/>
              </w:rPr>
            </w:pPr>
            <w:r w:rsidRPr="00437DC3">
              <w:rPr>
                <w:rFonts w:ascii="Century Gothic" w:hAnsi="Century Gothic"/>
                <w:sz w:val="18"/>
                <w:szCs w:val="18"/>
              </w:rPr>
              <w:t>2009</w:t>
            </w:r>
          </w:p>
        </w:tc>
        <w:tc>
          <w:tcPr>
            <w:tcW w:w="1386" w:type="dxa"/>
            <w:vAlign w:val="center"/>
          </w:tcPr>
          <w:p w14:paraId="6126DBDF"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WPE-488-B</w:t>
            </w:r>
          </w:p>
        </w:tc>
        <w:tc>
          <w:tcPr>
            <w:tcW w:w="1386" w:type="dxa"/>
            <w:vAlign w:val="center"/>
          </w:tcPr>
          <w:p w14:paraId="2ACDD1C1"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$ 20,000.00</w:t>
            </w:r>
          </w:p>
        </w:tc>
      </w:tr>
      <w:tr w:rsidR="00981433" w14:paraId="6BE35A93" w14:textId="77777777" w:rsidTr="00832568">
        <w:tc>
          <w:tcPr>
            <w:tcW w:w="1045" w:type="dxa"/>
            <w:vAlign w:val="center"/>
          </w:tcPr>
          <w:p w14:paraId="28CA401A"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12</w:t>
            </w:r>
          </w:p>
        </w:tc>
        <w:tc>
          <w:tcPr>
            <w:tcW w:w="1275" w:type="dxa"/>
            <w:vAlign w:val="center"/>
          </w:tcPr>
          <w:p w14:paraId="7209E92E"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MITSUBISHI</w:t>
            </w:r>
          </w:p>
        </w:tc>
        <w:tc>
          <w:tcPr>
            <w:tcW w:w="1838" w:type="dxa"/>
            <w:vAlign w:val="center"/>
          </w:tcPr>
          <w:p w14:paraId="01436B59"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proofErr w:type="spellStart"/>
            <w:r w:rsidRPr="00437DC3">
              <w:rPr>
                <w:rFonts w:ascii="Century Gothic" w:hAnsi="Century Gothic"/>
                <w:sz w:val="18"/>
                <w:szCs w:val="18"/>
              </w:rPr>
              <w:t>Lancer</w:t>
            </w:r>
            <w:proofErr w:type="spellEnd"/>
          </w:p>
        </w:tc>
        <w:tc>
          <w:tcPr>
            <w:tcW w:w="1386" w:type="dxa"/>
            <w:vAlign w:val="center"/>
          </w:tcPr>
          <w:p w14:paraId="1279DC86" w14:textId="77777777" w:rsidR="00981433" w:rsidRPr="00437DC3" w:rsidRDefault="00981433" w:rsidP="00832568">
            <w:pPr>
              <w:pStyle w:val="Prrafodelista"/>
              <w:spacing w:before="40" w:after="40" w:line="288" w:lineRule="auto"/>
              <w:ind w:left="0"/>
              <w:contextualSpacing w:val="0"/>
              <w:jc w:val="center"/>
              <w:rPr>
                <w:rFonts w:ascii="Century Gothic" w:hAnsi="Century Gothic"/>
                <w:sz w:val="18"/>
                <w:szCs w:val="18"/>
              </w:rPr>
            </w:pPr>
            <w:r w:rsidRPr="00437DC3">
              <w:rPr>
                <w:rFonts w:ascii="Century Gothic" w:hAnsi="Century Gothic"/>
                <w:sz w:val="18"/>
                <w:szCs w:val="18"/>
              </w:rPr>
              <w:t>2009</w:t>
            </w:r>
          </w:p>
        </w:tc>
        <w:tc>
          <w:tcPr>
            <w:tcW w:w="1386" w:type="dxa"/>
            <w:vAlign w:val="center"/>
          </w:tcPr>
          <w:p w14:paraId="680DB414"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WPE-489-B</w:t>
            </w:r>
          </w:p>
        </w:tc>
        <w:tc>
          <w:tcPr>
            <w:tcW w:w="1386" w:type="dxa"/>
            <w:vAlign w:val="center"/>
          </w:tcPr>
          <w:p w14:paraId="70C25FD5"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$ 20,000.00</w:t>
            </w:r>
          </w:p>
        </w:tc>
      </w:tr>
      <w:tr w:rsidR="00981433" w14:paraId="09452312" w14:textId="77777777" w:rsidTr="00832568">
        <w:tc>
          <w:tcPr>
            <w:tcW w:w="1045" w:type="dxa"/>
            <w:vAlign w:val="center"/>
          </w:tcPr>
          <w:p w14:paraId="0C169E56"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13</w:t>
            </w:r>
          </w:p>
        </w:tc>
        <w:tc>
          <w:tcPr>
            <w:tcW w:w="1275" w:type="dxa"/>
            <w:vAlign w:val="center"/>
          </w:tcPr>
          <w:p w14:paraId="5AC4F021"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MITSUBISHI</w:t>
            </w:r>
          </w:p>
        </w:tc>
        <w:tc>
          <w:tcPr>
            <w:tcW w:w="1838" w:type="dxa"/>
            <w:vAlign w:val="center"/>
          </w:tcPr>
          <w:p w14:paraId="503D063E"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proofErr w:type="spellStart"/>
            <w:r w:rsidRPr="00437DC3">
              <w:rPr>
                <w:rFonts w:ascii="Century Gothic" w:hAnsi="Century Gothic"/>
                <w:sz w:val="18"/>
                <w:szCs w:val="18"/>
              </w:rPr>
              <w:t>Lancer</w:t>
            </w:r>
            <w:proofErr w:type="spellEnd"/>
          </w:p>
        </w:tc>
        <w:tc>
          <w:tcPr>
            <w:tcW w:w="1386" w:type="dxa"/>
            <w:vAlign w:val="center"/>
          </w:tcPr>
          <w:p w14:paraId="502553B6" w14:textId="77777777" w:rsidR="00981433" w:rsidRPr="00437DC3" w:rsidRDefault="00981433" w:rsidP="00832568">
            <w:pPr>
              <w:pStyle w:val="Prrafodelista"/>
              <w:spacing w:before="40" w:after="40" w:line="288" w:lineRule="auto"/>
              <w:ind w:left="0"/>
              <w:contextualSpacing w:val="0"/>
              <w:jc w:val="center"/>
              <w:rPr>
                <w:rFonts w:ascii="Century Gothic" w:hAnsi="Century Gothic"/>
                <w:sz w:val="18"/>
                <w:szCs w:val="18"/>
              </w:rPr>
            </w:pPr>
            <w:r w:rsidRPr="00437DC3">
              <w:rPr>
                <w:rFonts w:ascii="Century Gothic" w:hAnsi="Century Gothic"/>
                <w:sz w:val="18"/>
                <w:szCs w:val="18"/>
              </w:rPr>
              <w:t>2009</w:t>
            </w:r>
          </w:p>
        </w:tc>
        <w:tc>
          <w:tcPr>
            <w:tcW w:w="1386" w:type="dxa"/>
            <w:vAlign w:val="center"/>
          </w:tcPr>
          <w:p w14:paraId="43094921"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WPE-931-B</w:t>
            </w:r>
          </w:p>
        </w:tc>
        <w:tc>
          <w:tcPr>
            <w:tcW w:w="1386" w:type="dxa"/>
            <w:vAlign w:val="center"/>
          </w:tcPr>
          <w:p w14:paraId="564752ED"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$ 20,000.00</w:t>
            </w:r>
          </w:p>
        </w:tc>
      </w:tr>
      <w:tr w:rsidR="00981433" w14:paraId="4CF49C17" w14:textId="77777777" w:rsidTr="00832568">
        <w:tc>
          <w:tcPr>
            <w:tcW w:w="1045" w:type="dxa"/>
            <w:vAlign w:val="center"/>
          </w:tcPr>
          <w:p w14:paraId="3C5F1C44"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14</w:t>
            </w:r>
          </w:p>
        </w:tc>
        <w:tc>
          <w:tcPr>
            <w:tcW w:w="1275" w:type="dxa"/>
            <w:vAlign w:val="center"/>
          </w:tcPr>
          <w:p w14:paraId="27CC356C"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MITSUBISHI</w:t>
            </w:r>
          </w:p>
        </w:tc>
        <w:tc>
          <w:tcPr>
            <w:tcW w:w="1838" w:type="dxa"/>
            <w:vAlign w:val="center"/>
          </w:tcPr>
          <w:p w14:paraId="602A261B"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proofErr w:type="spellStart"/>
            <w:r w:rsidRPr="00437DC3">
              <w:rPr>
                <w:rFonts w:ascii="Century Gothic" w:hAnsi="Century Gothic"/>
                <w:sz w:val="18"/>
                <w:szCs w:val="18"/>
              </w:rPr>
              <w:t>Lancer</w:t>
            </w:r>
            <w:proofErr w:type="spellEnd"/>
          </w:p>
        </w:tc>
        <w:tc>
          <w:tcPr>
            <w:tcW w:w="1386" w:type="dxa"/>
            <w:vAlign w:val="center"/>
          </w:tcPr>
          <w:p w14:paraId="4C04CAA6" w14:textId="77777777" w:rsidR="00981433" w:rsidRPr="00437DC3" w:rsidRDefault="00981433" w:rsidP="00832568">
            <w:pPr>
              <w:pStyle w:val="Prrafodelista"/>
              <w:spacing w:before="40" w:after="40" w:line="288" w:lineRule="auto"/>
              <w:ind w:left="0"/>
              <w:contextualSpacing w:val="0"/>
              <w:jc w:val="center"/>
              <w:rPr>
                <w:rFonts w:ascii="Century Gothic" w:hAnsi="Century Gothic"/>
                <w:sz w:val="18"/>
                <w:szCs w:val="18"/>
              </w:rPr>
            </w:pPr>
            <w:r w:rsidRPr="00437DC3">
              <w:rPr>
                <w:rFonts w:ascii="Century Gothic" w:hAnsi="Century Gothic"/>
                <w:sz w:val="18"/>
                <w:szCs w:val="18"/>
              </w:rPr>
              <w:t>2009</w:t>
            </w:r>
          </w:p>
        </w:tc>
        <w:tc>
          <w:tcPr>
            <w:tcW w:w="1386" w:type="dxa"/>
            <w:vAlign w:val="center"/>
          </w:tcPr>
          <w:p w14:paraId="6EDF3145"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WPE-932-B</w:t>
            </w:r>
          </w:p>
        </w:tc>
        <w:tc>
          <w:tcPr>
            <w:tcW w:w="1386" w:type="dxa"/>
            <w:vAlign w:val="center"/>
          </w:tcPr>
          <w:p w14:paraId="037224A6"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$ 20,000.00</w:t>
            </w:r>
          </w:p>
        </w:tc>
      </w:tr>
      <w:tr w:rsidR="00981433" w14:paraId="584108A0" w14:textId="77777777" w:rsidTr="00832568">
        <w:tc>
          <w:tcPr>
            <w:tcW w:w="1045" w:type="dxa"/>
            <w:vAlign w:val="center"/>
          </w:tcPr>
          <w:p w14:paraId="5F150980"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lastRenderedPageBreak/>
              <w:t>15</w:t>
            </w:r>
          </w:p>
        </w:tc>
        <w:tc>
          <w:tcPr>
            <w:tcW w:w="1275" w:type="dxa"/>
            <w:vAlign w:val="center"/>
          </w:tcPr>
          <w:p w14:paraId="451A69F6"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MITSUBISHI</w:t>
            </w:r>
          </w:p>
        </w:tc>
        <w:tc>
          <w:tcPr>
            <w:tcW w:w="1838" w:type="dxa"/>
            <w:vAlign w:val="center"/>
          </w:tcPr>
          <w:p w14:paraId="215FE2E1"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proofErr w:type="spellStart"/>
            <w:r w:rsidRPr="00437DC3">
              <w:rPr>
                <w:rFonts w:ascii="Century Gothic" w:hAnsi="Century Gothic"/>
                <w:sz w:val="18"/>
                <w:szCs w:val="18"/>
              </w:rPr>
              <w:t>Lancer</w:t>
            </w:r>
            <w:proofErr w:type="spellEnd"/>
          </w:p>
        </w:tc>
        <w:tc>
          <w:tcPr>
            <w:tcW w:w="1386" w:type="dxa"/>
            <w:vAlign w:val="center"/>
          </w:tcPr>
          <w:p w14:paraId="768F836A" w14:textId="77777777" w:rsidR="00981433" w:rsidRPr="00437DC3" w:rsidRDefault="00981433" w:rsidP="00832568">
            <w:pPr>
              <w:pStyle w:val="Prrafodelista"/>
              <w:spacing w:before="40" w:after="40" w:line="288" w:lineRule="auto"/>
              <w:ind w:left="0"/>
              <w:contextualSpacing w:val="0"/>
              <w:jc w:val="center"/>
              <w:rPr>
                <w:rFonts w:ascii="Century Gothic" w:hAnsi="Century Gothic"/>
                <w:sz w:val="18"/>
                <w:szCs w:val="18"/>
              </w:rPr>
            </w:pPr>
            <w:r w:rsidRPr="00437DC3">
              <w:rPr>
                <w:rFonts w:ascii="Century Gothic" w:hAnsi="Century Gothic"/>
                <w:sz w:val="18"/>
                <w:szCs w:val="18"/>
              </w:rPr>
              <w:t>2009</w:t>
            </w:r>
          </w:p>
        </w:tc>
        <w:tc>
          <w:tcPr>
            <w:tcW w:w="1386" w:type="dxa"/>
            <w:vAlign w:val="center"/>
          </w:tcPr>
          <w:p w14:paraId="7AB163C1"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WPE-490-B</w:t>
            </w:r>
          </w:p>
        </w:tc>
        <w:tc>
          <w:tcPr>
            <w:tcW w:w="1386" w:type="dxa"/>
            <w:vAlign w:val="center"/>
          </w:tcPr>
          <w:p w14:paraId="024CD2D6"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$ 20,000.00</w:t>
            </w:r>
          </w:p>
        </w:tc>
      </w:tr>
      <w:tr w:rsidR="00981433" w14:paraId="20C453FA" w14:textId="77777777" w:rsidTr="00832568">
        <w:tc>
          <w:tcPr>
            <w:tcW w:w="1045" w:type="dxa"/>
            <w:vAlign w:val="center"/>
          </w:tcPr>
          <w:p w14:paraId="51F4B466"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16</w:t>
            </w:r>
          </w:p>
        </w:tc>
        <w:tc>
          <w:tcPr>
            <w:tcW w:w="1275" w:type="dxa"/>
            <w:vAlign w:val="center"/>
          </w:tcPr>
          <w:p w14:paraId="33B98878"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CHEVROLET</w:t>
            </w:r>
          </w:p>
        </w:tc>
        <w:tc>
          <w:tcPr>
            <w:tcW w:w="1838" w:type="dxa"/>
            <w:vAlign w:val="center"/>
          </w:tcPr>
          <w:p w14:paraId="6FB52E25"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proofErr w:type="spellStart"/>
            <w:r w:rsidRPr="00437DC3">
              <w:rPr>
                <w:rFonts w:ascii="Century Gothic" w:hAnsi="Century Gothic"/>
                <w:sz w:val="18"/>
                <w:szCs w:val="18"/>
              </w:rPr>
              <w:t>Chevy</w:t>
            </w:r>
            <w:proofErr w:type="spellEnd"/>
          </w:p>
        </w:tc>
        <w:tc>
          <w:tcPr>
            <w:tcW w:w="1386" w:type="dxa"/>
            <w:vAlign w:val="center"/>
          </w:tcPr>
          <w:p w14:paraId="14B83762" w14:textId="77777777" w:rsidR="00981433" w:rsidRPr="00437DC3" w:rsidRDefault="00981433" w:rsidP="00832568">
            <w:pPr>
              <w:pStyle w:val="Prrafodelista"/>
              <w:spacing w:before="40" w:after="40" w:line="288" w:lineRule="auto"/>
              <w:ind w:left="0"/>
              <w:contextualSpacing w:val="0"/>
              <w:jc w:val="center"/>
              <w:rPr>
                <w:rFonts w:ascii="Century Gothic" w:hAnsi="Century Gothic"/>
                <w:sz w:val="18"/>
                <w:szCs w:val="18"/>
              </w:rPr>
            </w:pPr>
            <w:r w:rsidRPr="00437DC3">
              <w:rPr>
                <w:rFonts w:ascii="Century Gothic" w:hAnsi="Century Gothic"/>
                <w:sz w:val="18"/>
                <w:szCs w:val="18"/>
              </w:rPr>
              <w:t>2009</w:t>
            </w:r>
          </w:p>
        </w:tc>
        <w:tc>
          <w:tcPr>
            <w:tcW w:w="1386" w:type="dxa"/>
            <w:vAlign w:val="center"/>
          </w:tcPr>
          <w:p w14:paraId="7A315A7A"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WPE-933-B</w:t>
            </w:r>
          </w:p>
        </w:tc>
        <w:tc>
          <w:tcPr>
            <w:tcW w:w="1386" w:type="dxa"/>
            <w:vAlign w:val="center"/>
          </w:tcPr>
          <w:p w14:paraId="5268FD25"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$ 15,000.00</w:t>
            </w:r>
          </w:p>
        </w:tc>
      </w:tr>
    </w:tbl>
    <w:p w14:paraId="1041DBB1" w14:textId="366A0D3E" w:rsidR="004A53CB" w:rsidRPr="00EF5234" w:rsidRDefault="004A53CB" w:rsidP="00437DC3">
      <w:pPr>
        <w:pStyle w:val="Prrafodelista"/>
        <w:spacing w:before="240" w:after="240" w:line="288" w:lineRule="auto"/>
        <w:ind w:left="510"/>
        <w:contextualSpacing w:val="0"/>
        <w:rPr>
          <w:rFonts w:ascii="Century Gothic" w:hAnsi="Century Gothic"/>
          <w:sz w:val="23"/>
          <w:szCs w:val="23"/>
        </w:rPr>
      </w:pPr>
      <w:r w:rsidRPr="00EF5234">
        <w:rPr>
          <w:rFonts w:ascii="Century Gothic" w:hAnsi="Century Gothic"/>
          <w:sz w:val="23"/>
          <w:szCs w:val="23"/>
        </w:rPr>
        <w:t xml:space="preserve">En ese tenor, </w:t>
      </w:r>
      <w:r w:rsidR="001527D8" w:rsidRPr="00EF5234">
        <w:rPr>
          <w:rFonts w:ascii="Century Gothic" w:hAnsi="Century Gothic"/>
          <w:sz w:val="23"/>
          <w:szCs w:val="23"/>
        </w:rPr>
        <w:t xml:space="preserve">el Comité determinó que el </w:t>
      </w:r>
      <w:r w:rsidRPr="00EF5234">
        <w:rPr>
          <w:rFonts w:ascii="Century Gothic" w:hAnsi="Century Gothic"/>
          <w:sz w:val="23"/>
          <w:szCs w:val="23"/>
        </w:rPr>
        <w:t xml:space="preserve">dictamen de no utilidad presentado por la Dirección de Administración, </w:t>
      </w:r>
      <w:r w:rsidR="001527D8" w:rsidRPr="00EF5234">
        <w:rPr>
          <w:rFonts w:ascii="Century Gothic" w:hAnsi="Century Gothic"/>
          <w:sz w:val="23"/>
          <w:szCs w:val="23"/>
        </w:rPr>
        <w:t xml:space="preserve">reunió los requisitos </w:t>
      </w:r>
      <w:r w:rsidRPr="00EF5234">
        <w:rPr>
          <w:rFonts w:ascii="Century Gothic" w:hAnsi="Century Gothic"/>
          <w:sz w:val="23"/>
          <w:szCs w:val="23"/>
        </w:rPr>
        <w:t xml:space="preserve">que establece el artículo 53 de los Lineamientos; </w:t>
      </w:r>
      <w:r w:rsidR="001527D8" w:rsidRPr="00EF5234">
        <w:rPr>
          <w:rFonts w:ascii="Century Gothic" w:hAnsi="Century Gothic"/>
          <w:sz w:val="23"/>
          <w:szCs w:val="23"/>
        </w:rPr>
        <w:t xml:space="preserve">pues </w:t>
      </w:r>
      <w:r w:rsidRPr="00EF5234">
        <w:rPr>
          <w:rFonts w:ascii="Century Gothic" w:hAnsi="Century Gothic"/>
          <w:sz w:val="23"/>
          <w:szCs w:val="23"/>
        </w:rPr>
        <w:t>identifica de manera precisa lo</w:t>
      </w:r>
      <w:r w:rsidR="001527D8" w:rsidRPr="00EF5234">
        <w:rPr>
          <w:rFonts w:ascii="Century Gothic" w:hAnsi="Century Gothic"/>
          <w:sz w:val="23"/>
          <w:szCs w:val="23"/>
        </w:rPr>
        <w:t>s bienes muebles</w:t>
      </w:r>
      <w:r w:rsidRPr="00EF5234">
        <w:rPr>
          <w:rFonts w:ascii="Century Gothic" w:hAnsi="Century Gothic"/>
          <w:sz w:val="23"/>
          <w:szCs w:val="23"/>
        </w:rPr>
        <w:t xml:space="preserve"> </w:t>
      </w:r>
      <w:r w:rsidR="001527D8" w:rsidRPr="00EF5234">
        <w:rPr>
          <w:rFonts w:ascii="Century Gothic" w:hAnsi="Century Gothic"/>
          <w:sz w:val="23"/>
          <w:szCs w:val="23"/>
        </w:rPr>
        <w:t xml:space="preserve">y </w:t>
      </w:r>
      <w:r w:rsidRPr="00EF5234">
        <w:rPr>
          <w:rFonts w:ascii="Century Gothic" w:hAnsi="Century Gothic"/>
          <w:sz w:val="23"/>
          <w:szCs w:val="23"/>
        </w:rPr>
        <w:t>la descripción, características, marca, serie, fecha de adquisición, factura y el valor de adquisición, desprendiéndose las condicione</w:t>
      </w:r>
      <w:r w:rsidR="001527D8" w:rsidRPr="00EF5234">
        <w:rPr>
          <w:rFonts w:ascii="Century Gothic" w:hAnsi="Century Gothic"/>
          <w:sz w:val="23"/>
          <w:szCs w:val="23"/>
        </w:rPr>
        <w:t>s físicas en que estos se encuentran.</w:t>
      </w:r>
    </w:p>
    <w:p w14:paraId="26D9EF6C" w14:textId="6633C5BC" w:rsidR="001527D8" w:rsidRPr="00EF5234" w:rsidRDefault="001527D8" w:rsidP="00437DC3">
      <w:pPr>
        <w:pStyle w:val="Prrafodelista"/>
        <w:spacing w:before="240" w:after="240" w:line="288" w:lineRule="auto"/>
        <w:ind w:left="510"/>
        <w:contextualSpacing w:val="0"/>
        <w:rPr>
          <w:rFonts w:ascii="Century Gothic" w:hAnsi="Century Gothic"/>
          <w:sz w:val="23"/>
          <w:szCs w:val="23"/>
        </w:rPr>
      </w:pPr>
      <w:r w:rsidRPr="00351FE6">
        <w:rPr>
          <w:rFonts w:ascii="Century Gothic" w:hAnsi="Century Gothic"/>
          <w:sz w:val="23"/>
          <w:szCs w:val="23"/>
        </w:rPr>
        <w:t>Asimismo, los bienes fueron valu</w:t>
      </w:r>
      <w:r w:rsidR="00437DC3" w:rsidRPr="00351FE6">
        <w:rPr>
          <w:rFonts w:ascii="Century Gothic" w:hAnsi="Century Gothic"/>
          <w:sz w:val="23"/>
          <w:szCs w:val="23"/>
        </w:rPr>
        <w:t xml:space="preserve">ados en términos del dictamen </w:t>
      </w:r>
      <w:r w:rsidRPr="00351FE6">
        <w:rPr>
          <w:rFonts w:ascii="Century Gothic" w:hAnsi="Century Gothic"/>
          <w:sz w:val="23"/>
          <w:szCs w:val="23"/>
        </w:rPr>
        <w:t>emitido por el perito adscrito a la Dirección General de Servicios Periciales, Tránsito Terrestr</w:t>
      </w:r>
      <w:r w:rsidR="00832568" w:rsidRPr="00351FE6">
        <w:rPr>
          <w:rFonts w:ascii="Century Gothic" w:hAnsi="Century Gothic"/>
          <w:sz w:val="23"/>
          <w:szCs w:val="23"/>
        </w:rPr>
        <w:t>e y Avalúos diversos, de fecha 2</w:t>
      </w:r>
      <w:r w:rsidRPr="00351FE6">
        <w:rPr>
          <w:rFonts w:ascii="Century Gothic" w:hAnsi="Century Gothic"/>
          <w:sz w:val="23"/>
          <w:szCs w:val="23"/>
        </w:rPr>
        <w:t xml:space="preserve">2 de </w:t>
      </w:r>
      <w:r w:rsidR="00832568" w:rsidRPr="00351FE6">
        <w:rPr>
          <w:rFonts w:ascii="Century Gothic" w:hAnsi="Century Gothic"/>
          <w:sz w:val="23"/>
          <w:szCs w:val="23"/>
        </w:rPr>
        <w:t>noviembre</w:t>
      </w:r>
      <w:r w:rsidRPr="00351FE6">
        <w:rPr>
          <w:rFonts w:ascii="Century Gothic" w:hAnsi="Century Gothic"/>
          <w:sz w:val="23"/>
          <w:szCs w:val="23"/>
        </w:rPr>
        <w:t xml:space="preserve"> del año en curso, el cual concluye que, los bienes son obsoletos y tienen un grado de deterioro que imposibilita su aprovechamiento en el servicio, culminando su vida útil. Documento que reunió los requisitos que establecen los artículos 57 y 58 de los Lineamientos.</w:t>
      </w:r>
    </w:p>
    <w:p w14:paraId="760433B5" w14:textId="77777777" w:rsidR="00A97989" w:rsidRPr="00EF5234" w:rsidRDefault="00A97989" w:rsidP="00437DC3">
      <w:pPr>
        <w:pStyle w:val="Prrafodelista"/>
        <w:spacing w:before="240" w:after="240" w:line="288" w:lineRule="auto"/>
        <w:ind w:left="510"/>
        <w:contextualSpacing w:val="0"/>
        <w:rPr>
          <w:rFonts w:ascii="Century Gothic" w:hAnsi="Century Gothic"/>
          <w:sz w:val="23"/>
          <w:szCs w:val="23"/>
        </w:rPr>
      </w:pPr>
      <w:r w:rsidRPr="00351FE6">
        <w:rPr>
          <w:rFonts w:ascii="Century Gothic" w:hAnsi="Century Gothic"/>
          <w:sz w:val="23"/>
          <w:szCs w:val="23"/>
        </w:rPr>
        <w:t xml:space="preserve">A partir del análisis a tales documentos, el Comité consideró que la </w:t>
      </w:r>
      <w:r w:rsidR="001527D8" w:rsidRPr="00351FE6">
        <w:rPr>
          <w:rFonts w:ascii="Century Gothic" w:hAnsi="Century Gothic"/>
          <w:sz w:val="23"/>
          <w:szCs w:val="23"/>
        </w:rPr>
        <w:t xml:space="preserve">reparación </w:t>
      </w:r>
      <w:r w:rsidRPr="00351FE6">
        <w:rPr>
          <w:rFonts w:ascii="Century Gothic" w:hAnsi="Century Gothic"/>
          <w:sz w:val="23"/>
          <w:szCs w:val="23"/>
        </w:rPr>
        <w:t xml:space="preserve">de los vehículos </w:t>
      </w:r>
      <w:r w:rsidR="001527D8" w:rsidRPr="00351FE6">
        <w:rPr>
          <w:rFonts w:ascii="Century Gothic" w:hAnsi="Century Gothic"/>
          <w:sz w:val="23"/>
          <w:szCs w:val="23"/>
        </w:rPr>
        <w:t xml:space="preserve">resulta mayor al precio actual de los bienes, </w:t>
      </w:r>
      <w:r w:rsidRPr="00351FE6">
        <w:rPr>
          <w:rFonts w:ascii="Century Gothic" w:hAnsi="Century Gothic"/>
          <w:sz w:val="23"/>
          <w:szCs w:val="23"/>
        </w:rPr>
        <w:t xml:space="preserve">de ahí que </w:t>
      </w:r>
      <w:r w:rsidR="001527D8" w:rsidRPr="00351FE6">
        <w:rPr>
          <w:rFonts w:ascii="Century Gothic" w:hAnsi="Century Gothic"/>
          <w:sz w:val="23"/>
          <w:szCs w:val="23"/>
        </w:rPr>
        <w:t xml:space="preserve">el costo, es mayor a la utilidad que puede aprovecharse de </w:t>
      </w:r>
      <w:r w:rsidRPr="00351FE6">
        <w:rPr>
          <w:rFonts w:ascii="Century Gothic" w:hAnsi="Century Gothic"/>
          <w:sz w:val="23"/>
          <w:szCs w:val="23"/>
        </w:rPr>
        <w:t xml:space="preserve">éstos. Aunado a lo anterior, </w:t>
      </w:r>
      <w:r w:rsidR="004A53CB" w:rsidRPr="00351FE6">
        <w:rPr>
          <w:rFonts w:ascii="Century Gothic" w:hAnsi="Century Gothic"/>
          <w:sz w:val="23"/>
          <w:szCs w:val="23"/>
        </w:rPr>
        <w:t>los vehículos cumplieron con su vida útil, ya que, los modelos datan desde el año 2009 hasta el 2013 lo que significa que tienen en promedio más de 9 años en funcionamiento, arriesgando la seguridad de los pasajeros</w:t>
      </w:r>
      <w:r w:rsidRPr="00351FE6">
        <w:rPr>
          <w:rFonts w:ascii="Century Gothic" w:hAnsi="Century Gothic"/>
          <w:sz w:val="23"/>
          <w:szCs w:val="23"/>
        </w:rPr>
        <w:t>,</w:t>
      </w:r>
      <w:r w:rsidR="004A53CB" w:rsidRPr="00351FE6">
        <w:rPr>
          <w:rFonts w:ascii="Century Gothic" w:hAnsi="Century Gothic"/>
          <w:sz w:val="23"/>
          <w:szCs w:val="23"/>
        </w:rPr>
        <w:t xml:space="preserve"> además </w:t>
      </w:r>
      <w:r w:rsidRPr="00351FE6">
        <w:rPr>
          <w:rFonts w:ascii="Century Gothic" w:hAnsi="Century Gothic"/>
          <w:sz w:val="23"/>
          <w:szCs w:val="23"/>
        </w:rPr>
        <w:t xml:space="preserve">de </w:t>
      </w:r>
      <w:r w:rsidR="004A53CB" w:rsidRPr="00351FE6">
        <w:rPr>
          <w:rFonts w:ascii="Century Gothic" w:hAnsi="Century Gothic"/>
          <w:sz w:val="23"/>
          <w:szCs w:val="23"/>
        </w:rPr>
        <w:t>que, su depreciación concluyó con arreglo a las disposiciones fiscales.</w:t>
      </w:r>
    </w:p>
    <w:p w14:paraId="11472B3D" w14:textId="35A851AA" w:rsidR="004A53CB" w:rsidRPr="00EF5234" w:rsidRDefault="00A97989" w:rsidP="00437DC3">
      <w:pPr>
        <w:pStyle w:val="Prrafodelista"/>
        <w:spacing w:before="240" w:after="240" w:line="288" w:lineRule="auto"/>
        <w:ind w:left="510"/>
        <w:contextualSpacing w:val="0"/>
        <w:rPr>
          <w:rFonts w:ascii="Century Gothic" w:hAnsi="Century Gothic"/>
          <w:sz w:val="23"/>
          <w:szCs w:val="23"/>
        </w:rPr>
      </w:pPr>
      <w:r w:rsidRPr="00EF5234">
        <w:rPr>
          <w:rFonts w:ascii="Century Gothic" w:hAnsi="Century Gothic"/>
          <w:sz w:val="23"/>
          <w:szCs w:val="23"/>
        </w:rPr>
        <w:t xml:space="preserve">En ese contexto, esta Junta Ejecutiva acorde a la propuesta del Comité, considera que </w:t>
      </w:r>
      <w:r w:rsidR="004A53CB" w:rsidRPr="00EF5234">
        <w:rPr>
          <w:rFonts w:ascii="Century Gothic" w:hAnsi="Century Gothic"/>
          <w:sz w:val="23"/>
          <w:szCs w:val="23"/>
        </w:rPr>
        <w:t xml:space="preserve">los bienes descritos son susceptibles de su desincorporación y baja del patrimonio del Instituto Electoral. </w:t>
      </w:r>
      <w:r w:rsidRPr="00EF5234">
        <w:rPr>
          <w:rFonts w:ascii="Century Gothic" w:hAnsi="Century Gothic"/>
          <w:sz w:val="23"/>
          <w:szCs w:val="23"/>
        </w:rPr>
        <w:t xml:space="preserve">Por lo que, </w:t>
      </w:r>
      <w:r w:rsidR="004A53CB" w:rsidRPr="00EF5234">
        <w:rPr>
          <w:rFonts w:ascii="Century Gothic" w:hAnsi="Century Gothic"/>
          <w:sz w:val="23"/>
          <w:szCs w:val="23"/>
        </w:rPr>
        <w:t xml:space="preserve">atendiendo a que los bienes son susceptibles de enajenarse de forma individual, en términos del artículo 64 de los Lineamientos, se </w:t>
      </w:r>
      <w:r w:rsidRPr="00EF5234">
        <w:rPr>
          <w:rFonts w:ascii="Century Gothic" w:hAnsi="Century Gothic"/>
          <w:sz w:val="23"/>
          <w:szCs w:val="23"/>
        </w:rPr>
        <w:t xml:space="preserve">determina </w:t>
      </w:r>
      <w:r w:rsidR="004A53CB" w:rsidRPr="00EF5234">
        <w:rPr>
          <w:rFonts w:ascii="Century Gothic" w:hAnsi="Century Gothic"/>
          <w:sz w:val="23"/>
          <w:szCs w:val="23"/>
        </w:rPr>
        <w:t xml:space="preserve">que, a través de la </w:t>
      </w:r>
      <w:r w:rsidR="00B86F3D" w:rsidRPr="00EF5234">
        <w:rPr>
          <w:rFonts w:ascii="Century Gothic" w:hAnsi="Century Gothic"/>
          <w:sz w:val="23"/>
          <w:szCs w:val="23"/>
        </w:rPr>
        <w:t>Dirección</w:t>
      </w:r>
      <w:r w:rsidR="004A53CB" w:rsidRPr="00EF5234">
        <w:rPr>
          <w:rFonts w:ascii="Century Gothic" w:hAnsi="Century Gothic"/>
          <w:sz w:val="23"/>
          <w:szCs w:val="23"/>
        </w:rPr>
        <w:t xml:space="preserve"> de Administración se lleve a cabo una subasta interna, en la que participe el personal del Instituto Electoral que así le convenga, de </w:t>
      </w:r>
      <w:r w:rsidR="004A53CB" w:rsidRPr="00EF5234">
        <w:rPr>
          <w:rFonts w:ascii="Century Gothic" w:hAnsi="Century Gothic"/>
          <w:sz w:val="23"/>
          <w:szCs w:val="23"/>
        </w:rPr>
        <w:lastRenderedPageBreak/>
        <w:t xml:space="preserve">acuerdo con las reglas establecidas en los propios Lineamientos. En todo caso, una vez concluido el procedimiento señalado, los bienes que no sean enajenados en la subasta interna, se sujetarán al procedimiento que corresponda, que estará a cargo de la </w:t>
      </w:r>
      <w:r w:rsidR="00B86F3D" w:rsidRPr="00EF5234">
        <w:rPr>
          <w:rFonts w:ascii="Century Gothic" w:hAnsi="Century Gothic"/>
          <w:sz w:val="23"/>
          <w:szCs w:val="23"/>
        </w:rPr>
        <w:t>Dirección</w:t>
      </w:r>
      <w:r w:rsidR="004A53CB" w:rsidRPr="00EF5234">
        <w:rPr>
          <w:rFonts w:ascii="Century Gothic" w:hAnsi="Century Gothic"/>
          <w:sz w:val="23"/>
          <w:szCs w:val="23"/>
        </w:rPr>
        <w:t xml:space="preserve"> de Administración.</w:t>
      </w:r>
    </w:p>
    <w:p w14:paraId="46851480" w14:textId="4874CB4B" w:rsidR="00490318" w:rsidRPr="00EF5234" w:rsidRDefault="00490318" w:rsidP="00437DC3">
      <w:pPr>
        <w:spacing w:before="240" w:after="240" w:line="288" w:lineRule="auto"/>
        <w:ind w:left="0"/>
        <w:rPr>
          <w:rFonts w:ascii="Century Gothic" w:hAnsi="Century Gothic"/>
          <w:sz w:val="23"/>
          <w:szCs w:val="23"/>
        </w:rPr>
      </w:pPr>
      <w:r w:rsidRPr="00EF5234">
        <w:rPr>
          <w:rFonts w:ascii="Century Gothic" w:hAnsi="Century Gothic"/>
          <w:sz w:val="23"/>
          <w:szCs w:val="23"/>
        </w:rPr>
        <w:t xml:space="preserve">Sobre la base de las consideraciones señaladas, </w:t>
      </w:r>
      <w:r w:rsidR="00325450" w:rsidRPr="00EF5234">
        <w:rPr>
          <w:rFonts w:ascii="Century Gothic" w:hAnsi="Century Gothic"/>
          <w:sz w:val="23"/>
          <w:szCs w:val="23"/>
        </w:rPr>
        <w:t xml:space="preserve">esta Junta </w:t>
      </w:r>
      <w:r w:rsidR="001C71ED" w:rsidRPr="00EF5234">
        <w:rPr>
          <w:rFonts w:ascii="Century Gothic" w:hAnsi="Century Gothic"/>
          <w:sz w:val="23"/>
          <w:szCs w:val="23"/>
        </w:rPr>
        <w:t>Ejecutivo</w:t>
      </w:r>
      <w:r w:rsidR="00325450" w:rsidRPr="00EF5234">
        <w:rPr>
          <w:rFonts w:ascii="Century Gothic" w:hAnsi="Century Gothic"/>
          <w:sz w:val="23"/>
          <w:szCs w:val="23"/>
        </w:rPr>
        <w:t xml:space="preserve"> </w:t>
      </w:r>
      <w:r w:rsidRPr="00EF5234">
        <w:rPr>
          <w:rFonts w:ascii="Century Gothic" w:hAnsi="Century Gothic"/>
          <w:sz w:val="23"/>
          <w:szCs w:val="23"/>
        </w:rPr>
        <w:t>emite el siguiente:</w:t>
      </w:r>
    </w:p>
    <w:p w14:paraId="7A703BA0" w14:textId="51AB5631" w:rsidR="003718AB" w:rsidRPr="00EF5234" w:rsidRDefault="00843917" w:rsidP="00437DC3">
      <w:pPr>
        <w:pStyle w:val="Ttulo1"/>
        <w:spacing w:before="240" w:line="288" w:lineRule="auto"/>
        <w:rPr>
          <w:sz w:val="24"/>
          <w:szCs w:val="24"/>
        </w:rPr>
      </w:pPr>
      <w:r w:rsidRPr="00EF5234">
        <w:rPr>
          <w:sz w:val="24"/>
          <w:szCs w:val="24"/>
        </w:rPr>
        <w:t>Acuerdo</w:t>
      </w:r>
    </w:p>
    <w:p w14:paraId="104917F0" w14:textId="05570027" w:rsidR="00A97989" w:rsidRPr="00EF5234" w:rsidRDefault="003718AB" w:rsidP="00437DC3">
      <w:pPr>
        <w:spacing w:before="240" w:after="240" w:line="288" w:lineRule="auto"/>
        <w:ind w:left="0"/>
        <w:rPr>
          <w:rFonts w:ascii="Century Gothic" w:hAnsi="Century Gothic"/>
          <w:sz w:val="23"/>
          <w:szCs w:val="23"/>
        </w:rPr>
      </w:pPr>
      <w:r w:rsidRPr="00EF5234">
        <w:rPr>
          <w:rFonts w:ascii="Century Gothic" w:hAnsi="Century Gothic"/>
          <w:b/>
          <w:sz w:val="23"/>
          <w:szCs w:val="23"/>
        </w:rPr>
        <w:t>PRIMERO.</w:t>
      </w:r>
      <w:r w:rsidRPr="00EF5234">
        <w:rPr>
          <w:rFonts w:ascii="Century Gothic" w:hAnsi="Century Gothic"/>
          <w:sz w:val="23"/>
          <w:szCs w:val="23"/>
        </w:rPr>
        <w:t xml:space="preserve"> </w:t>
      </w:r>
      <w:r w:rsidR="00E17E9C" w:rsidRPr="00EF5234">
        <w:rPr>
          <w:rFonts w:ascii="Century Gothic" w:hAnsi="Century Gothic"/>
          <w:sz w:val="23"/>
          <w:szCs w:val="23"/>
        </w:rPr>
        <w:t xml:space="preserve">Por los motivos y fundamentos señalados en el presente, se </w:t>
      </w:r>
      <w:r w:rsidR="00A97989" w:rsidRPr="00EF5234">
        <w:rPr>
          <w:rFonts w:ascii="Century Gothic" w:hAnsi="Century Gothic"/>
          <w:sz w:val="23"/>
          <w:szCs w:val="23"/>
        </w:rPr>
        <w:t xml:space="preserve">aprueba el acuerdo administrativo de desincorporación propuesto por el Comité de Baja de Bienes, respecto </w:t>
      </w:r>
      <w:r w:rsidR="00EC1CE2" w:rsidRPr="00EF5234">
        <w:rPr>
          <w:rFonts w:ascii="Century Gothic" w:hAnsi="Century Gothic"/>
          <w:sz w:val="23"/>
          <w:szCs w:val="23"/>
        </w:rPr>
        <w:t xml:space="preserve">de los vehículos </w:t>
      </w:r>
      <w:r w:rsidR="00A97989" w:rsidRPr="00EF5234">
        <w:rPr>
          <w:rFonts w:ascii="Century Gothic" w:hAnsi="Century Gothic"/>
          <w:sz w:val="23"/>
          <w:szCs w:val="23"/>
        </w:rPr>
        <w:t>cuyas características y valor, se describen a continuación:</w:t>
      </w:r>
    </w:p>
    <w:tbl>
      <w:tblPr>
        <w:tblStyle w:val="Tablaconcuadrcula"/>
        <w:tblW w:w="8316" w:type="dxa"/>
        <w:tblInd w:w="510" w:type="dxa"/>
        <w:tblLook w:val="04A0" w:firstRow="1" w:lastRow="0" w:firstColumn="1" w:lastColumn="0" w:noHBand="0" w:noVBand="1"/>
      </w:tblPr>
      <w:tblGrid>
        <w:gridCol w:w="1045"/>
        <w:gridCol w:w="1275"/>
        <w:gridCol w:w="1838"/>
        <w:gridCol w:w="1386"/>
        <w:gridCol w:w="1386"/>
        <w:gridCol w:w="1386"/>
      </w:tblGrid>
      <w:tr w:rsidR="00981433" w14:paraId="7F112462" w14:textId="77777777" w:rsidTr="00832568">
        <w:trPr>
          <w:tblHeader/>
        </w:trPr>
        <w:tc>
          <w:tcPr>
            <w:tcW w:w="1045" w:type="dxa"/>
            <w:shd w:val="clear" w:color="auto" w:fill="993366"/>
            <w:vAlign w:val="center"/>
          </w:tcPr>
          <w:p w14:paraId="1E3EFFD4" w14:textId="77777777" w:rsidR="00981433" w:rsidRPr="00437DC3" w:rsidRDefault="00981433" w:rsidP="00832568">
            <w:pPr>
              <w:pStyle w:val="Prrafodelista"/>
              <w:spacing w:before="40" w:after="40" w:line="288" w:lineRule="auto"/>
              <w:ind w:left="0"/>
              <w:contextualSpacing w:val="0"/>
              <w:jc w:val="center"/>
              <w:rPr>
                <w:rFonts w:ascii="Century Gothic" w:hAnsi="Century Gothic"/>
                <w:color w:val="FFFFFF" w:themeColor="background1"/>
              </w:rPr>
            </w:pPr>
            <w:r w:rsidRPr="00437DC3">
              <w:rPr>
                <w:rFonts w:ascii="Century Gothic" w:hAnsi="Century Gothic"/>
                <w:b/>
                <w:color w:val="FFFFFF" w:themeColor="background1"/>
                <w:sz w:val="18"/>
                <w:szCs w:val="18"/>
              </w:rPr>
              <w:t>Número</w:t>
            </w:r>
          </w:p>
        </w:tc>
        <w:tc>
          <w:tcPr>
            <w:tcW w:w="1275" w:type="dxa"/>
            <w:shd w:val="clear" w:color="auto" w:fill="993366"/>
            <w:vAlign w:val="center"/>
          </w:tcPr>
          <w:p w14:paraId="71E92D52" w14:textId="77777777" w:rsidR="00981433" w:rsidRPr="00437DC3" w:rsidRDefault="00981433" w:rsidP="00832568">
            <w:pPr>
              <w:pStyle w:val="Prrafodelista"/>
              <w:spacing w:before="40" w:after="40" w:line="288" w:lineRule="auto"/>
              <w:ind w:left="0"/>
              <w:contextualSpacing w:val="0"/>
              <w:jc w:val="center"/>
              <w:rPr>
                <w:rFonts w:ascii="Century Gothic" w:hAnsi="Century Gothic"/>
                <w:color w:val="FFFFFF" w:themeColor="background1"/>
              </w:rPr>
            </w:pPr>
            <w:r w:rsidRPr="00437DC3">
              <w:rPr>
                <w:rFonts w:ascii="Century Gothic" w:hAnsi="Century Gothic"/>
                <w:b/>
                <w:color w:val="FFFFFF" w:themeColor="background1"/>
                <w:sz w:val="18"/>
                <w:szCs w:val="18"/>
              </w:rPr>
              <w:t>Marca</w:t>
            </w:r>
          </w:p>
        </w:tc>
        <w:tc>
          <w:tcPr>
            <w:tcW w:w="1838" w:type="dxa"/>
            <w:shd w:val="clear" w:color="auto" w:fill="993366"/>
            <w:vAlign w:val="center"/>
          </w:tcPr>
          <w:p w14:paraId="197CA3AB" w14:textId="77777777" w:rsidR="00981433" w:rsidRPr="00437DC3" w:rsidRDefault="00981433" w:rsidP="00832568">
            <w:pPr>
              <w:pStyle w:val="Prrafodelista"/>
              <w:spacing w:before="40" w:after="40" w:line="288" w:lineRule="auto"/>
              <w:ind w:left="0"/>
              <w:contextualSpacing w:val="0"/>
              <w:jc w:val="center"/>
              <w:rPr>
                <w:rFonts w:ascii="Century Gothic" w:hAnsi="Century Gothic"/>
                <w:color w:val="FFFFFF" w:themeColor="background1"/>
              </w:rPr>
            </w:pPr>
            <w:r w:rsidRPr="00437DC3">
              <w:rPr>
                <w:rFonts w:ascii="Century Gothic" w:hAnsi="Century Gothic"/>
                <w:b/>
                <w:color w:val="FFFFFF" w:themeColor="background1"/>
                <w:sz w:val="18"/>
                <w:szCs w:val="18"/>
              </w:rPr>
              <w:t>Tipo</w:t>
            </w:r>
          </w:p>
        </w:tc>
        <w:tc>
          <w:tcPr>
            <w:tcW w:w="1386" w:type="dxa"/>
            <w:shd w:val="clear" w:color="auto" w:fill="993366"/>
            <w:vAlign w:val="center"/>
          </w:tcPr>
          <w:p w14:paraId="5D9F9AC8" w14:textId="77777777" w:rsidR="00981433" w:rsidRPr="00437DC3" w:rsidRDefault="00981433" w:rsidP="00832568">
            <w:pPr>
              <w:pStyle w:val="Prrafodelista"/>
              <w:spacing w:before="40" w:after="40" w:line="288" w:lineRule="auto"/>
              <w:ind w:left="0"/>
              <w:contextualSpacing w:val="0"/>
              <w:jc w:val="center"/>
              <w:rPr>
                <w:rFonts w:ascii="Century Gothic" w:hAnsi="Century Gothic"/>
                <w:color w:val="FFFFFF" w:themeColor="background1"/>
              </w:rPr>
            </w:pPr>
            <w:r w:rsidRPr="00437DC3">
              <w:rPr>
                <w:rFonts w:ascii="Century Gothic" w:hAnsi="Century Gothic"/>
                <w:b/>
                <w:color w:val="FFFFFF" w:themeColor="background1"/>
                <w:sz w:val="18"/>
                <w:szCs w:val="18"/>
              </w:rPr>
              <w:t>Modelo</w:t>
            </w:r>
          </w:p>
        </w:tc>
        <w:tc>
          <w:tcPr>
            <w:tcW w:w="1386" w:type="dxa"/>
            <w:shd w:val="clear" w:color="auto" w:fill="993366"/>
            <w:vAlign w:val="center"/>
          </w:tcPr>
          <w:p w14:paraId="4F01C552" w14:textId="77777777" w:rsidR="00981433" w:rsidRPr="00437DC3" w:rsidRDefault="00981433" w:rsidP="00832568">
            <w:pPr>
              <w:pStyle w:val="Prrafodelista"/>
              <w:spacing w:before="40" w:after="40" w:line="288" w:lineRule="auto"/>
              <w:ind w:left="0"/>
              <w:contextualSpacing w:val="0"/>
              <w:jc w:val="center"/>
              <w:rPr>
                <w:rFonts w:ascii="Century Gothic" w:hAnsi="Century Gothic"/>
                <w:color w:val="FFFFFF" w:themeColor="background1"/>
              </w:rPr>
            </w:pPr>
            <w:r w:rsidRPr="00437DC3">
              <w:rPr>
                <w:rFonts w:ascii="Century Gothic" w:hAnsi="Century Gothic"/>
                <w:b/>
                <w:color w:val="FFFFFF" w:themeColor="background1"/>
                <w:sz w:val="18"/>
                <w:szCs w:val="18"/>
              </w:rPr>
              <w:t>Placa</w:t>
            </w:r>
          </w:p>
        </w:tc>
        <w:tc>
          <w:tcPr>
            <w:tcW w:w="1386" w:type="dxa"/>
            <w:shd w:val="clear" w:color="auto" w:fill="993366"/>
            <w:vAlign w:val="center"/>
          </w:tcPr>
          <w:p w14:paraId="11FBAC64" w14:textId="77777777" w:rsidR="00981433" w:rsidRPr="00437DC3" w:rsidRDefault="00981433" w:rsidP="00832568">
            <w:pPr>
              <w:pStyle w:val="Prrafodelista"/>
              <w:spacing w:before="40" w:after="40" w:line="288" w:lineRule="auto"/>
              <w:ind w:left="0"/>
              <w:contextualSpacing w:val="0"/>
              <w:jc w:val="center"/>
              <w:rPr>
                <w:rFonts w:ascii="Century Gothic" w:hAnsi="Century Gothic"/>
                <w:color w:val="FFFFFF" w:themeColor="background1"/>
              </w:rPr>
            </w:pPr>
            <w:r w:rsidRPr="00437DC3">
              <w:rPr>
                <w:rFonts w:ascii="Century Gothic" w:hAnsi="Century Gothic"/>
                <w:b/>
                <w:color w:val="FFFFFF" w:themeColor="background1"/>
                <w:sz w:val="18"/>
                <w:szCs w:val="18"/>
              </w:rPr>
              <w:t>Valor Comercial</w:t>
            </w:r>
          </w:p>
        </w:tc>
      </w:tr>
      <w:tr w:rsidR="00981433" w14:paraId="3933BAD3" w14:textId="77777777" w:rsidTr="00832568">
        <w:tc>
          <w:tcPr>
            <w:tcW w:w="1045" w:type="dxa"/>
            <w:vAlign w:val="center"/>
          </w:tcPr>
          <w:p w14:paraId="4FADBC4F" w14:textId="77777777" w:rsidR="00981433" w:rsidRDefault="00981433" w:rsidP="00832568">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01</w:t>
            </w:r>
          </w:p>
        </w:tc>
        <w:tc>
          <w:tcPr>
            <w:tcW w:w="1275" w:type="dxa"/>
            <w:vAlign w:val="center"/>
          </w:tcPr>
          <w:p w14:paraId="571E1484" w14:textId="77777777" w:rsidR="00981433" w:rsidRDefault="00981433" w:rsidP="00832568">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NISSAN</w:t>
            </w:r>
          </w:p>
        </w:tc>
        <w:tc>
          <w:tcPr>
            <w:tcW w:w="1838" w:type="dxa"/>
            <w:vAlign w:val="center"/>
          </w:tcPr>
          <w:p w14:paraId="3805E26C" w14:textId="77777777" w:rsidR="00981433" w:rsidRDefault="00981433" w:rsidP="00832568">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Camioneta NP300</w:t>
            </w:r>
          </w:p>
        </w:tc>
        <w:tc>
          <w:tcPr>
            <w:tcW w:w="1386" w:type="dxa"/>
            <w:vAlign w:val="center"/>
          </w:tcPr>
          <w:p w14:paraId="54CC143D" w14:textId="77777777" w:rsidR="00981433" w:rsidRDefault="00981433" w:rsidP="00832568">
            <w:pPr>
              <w:pStyle w:val="Prrafodelista"/>
              <w:spacing w:before="40" w:after="40" w:line="288" w:lineRule="auto"/>
              <w:ind w:left="0"/>
              <w:contextualSpacing w:val="0"/>
              <w:jc w:val="center"/>
              <w:rPr>
                <w:rFonts w:ascii="Century Gothic" w:hAnsi="Century Gothic"/>
                <w:color w:val="FF0000"/>
              </w:rPr>
            </w:pPr>
            <w:r w:rsidRPr="00437DC3">
              <w:rPr>
                <w:rFonts w:ascii="Century Gothic" w:hAnsi="Century Gothic"/>
                <w:sz w:val="18"/>
                <w:szCs w:val="18"/>
              </w:rPr>
              <w:t>2012</w:t>
            </w:r>
          </w:p>
        </w:tc>
        <w:tc>
          <w:tcPr>
            <w:tcW w:w="1386" w:type="dxa"/>
            <w:vAlign w:val="center"/>
          </w:tcPr>
          <w:p w14:paraId="34313B2F" w14:textId="77777777" w:rsidR="00981433" w:rsidRDefault="00981433" w:rsidP="00832568">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VT-6144-A</w:t>
            </w:r>
          </w:p>
        </w:tc>
        <w:tc>
          <w:tcPr>
            <w:tcW w:w="1386" w:type="dxa"/>
            <w:vAlign w:val="center"/>
          </w:tcPr>
          <w:p w14:paraId="5FB83770" w14:textId="77777777" w:rsidR="00981433" w:rsidRDefault="00981433" w:rsidP="00832568">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$ 35,000.00</w:t>
            </w:r>
          </w:p>
        </w:tc>
      </w:tr>
      <w:tr w:rsidR="00981433" w14:paraId="71CC9981" w14:textId="77777777" w:rsidTr="00832568">
        <w:tc>
          <w:tcPr>
            <w:tcW w:w="1045" w:type="dxa"/>
            <w:vAlign w:val="center"/>
          </w:tcPr>
          <w:p w14:paraId="10930327" w14:textId="77777777" w:rsidR="00981433" w:rsidRDefault="00981433" w:rsidP="00832568">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02</w:t>
            </w:r>
          </w:p>
        </w:tc>
        <w:tc>
          <w:tcPr>
            <w:tcW w:w="1275" w:type="dxa"/>
            <w:vAlign w:val="center"/>
          </w:tcPr>
          <w:p w14:paraId="72ECA21E" w14:textId="77777777" w:rsidR="00981433" w:rsidRDefault="00981433" w:rsidP="00832568">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NISSAN</w:t>
            </w:r>
          </w:p>
        </w:tc>
        <w:tc>
          <w:tcPr>
            <w:tcW w:w="1838" w:type="dxa"/>
            <w:vAlign w:val="center"/>
          </w:tcPr>
          <w:p w14:paraId="7B144684" w14:textId="77777777" w:rsidR="00981433" w:rsidRDefault="00981433" w:rsidP="00832568">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Camioneta NP300</w:t>
            </w:r>
          </w:p>
        </w:tc>
        <w:tc>
          <w:tcPr>
            <w:tcW w:w="1386" w:type="dxa"/>
            <w:vAlign w:val="center"/>
          </w:tcPr>
          <w:p w14:paraId="53E22C44" w14:textId="77777777" w:rsidR="00981433" w:rsidRDefault="00981433" w:rsidP="00832568">
            <w:pPr>
              <w:pStyle w:val="Prrafodelista"/>
              <w:spacing w:before="40" w:after="40" w:line="288" w:lineRule="auto"/>
              <w:ind w:left="0"/>
              <w:contextualSpacing w:val="0"/>
              <w:jc w:val="center"/>
              <w:rPr>
                <w:rFonts w:ascii="Century Gothic" w:hAnsi="Century Gothic"/>
                <w:color w:val="FF0000"/>
              </w:rPr>
            </w:pPr>
            <w:r w:rsidRPr="00437DC3">
              <w:rPr>
                <w:rFonts w:ascii="Century Gothic" w:hAnsi="Century Gothic"/>
                <w:sz w:val="18"/>
                <w:szCs w:val="18"/>
              </w:rPr>
              <w:t>2012</w:t>
            </w:r>
          </w:p>
        </w:tc>
        <w:tc>
          <w:tcPr>
            <w:tcW w:w="1386" w:type="dxa"/>
            <w:vAlign w:val="center"/>
          </w:tcPr>
          <w:p w14:paraId="26C8FF5A" w14:textId="77777777" w:rsidR="00981433" w:rsidRDefault="00981433" w:rsidP="00832568">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VT-6148-A</w:t>
            </w:r>
          </w:p>
        </w:tc>
        <w:tc>
          <w:tcPr>
            <w:tcW w:w="1386" w:type="dxa"/>
            <w:vAlign w:val="center"/>
          </w:tcPr>
          <w:p w14:paraId="07F8E096" w14:textId="77777777" w:rsidR="00981433" w:rsidRDefault="00981433" w:rsidP="00832568">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$ 35,000.00</w:t>
            </w:r>
          </w:p>
        </w:tc>
      </w:tr>
      <w:tr w:rsidR="00981433" w14:paraId="193BCACD" w14:textId="77777777" w:rsidTr="00832568">
        <w:tc>
          <w:tcPr>
            <w:tcW w:w="1045" w:type="dxa"/>
            <w:vAlign w:val="center"/>
          </w:tcPr>
          <w:p w14:paraId="5129E0D9" w14:textId="77777777" w:rsidR="00981433" w:rsidRDefault="00981433" w:rsidP="00832568">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03</w:t>
            </w:r>
          </w:p>
        </w:tc>
        <w:tc>
          <w:tcPr>
            <w:tcW w:w="1275" w:type="dxa"/>
            <w:vAlign w:val="center"/>
          </w:tcPr>
          <w:p w14:paraId="4EA3CFC1" w14:textId="77777777" w:rsidR="00981433" w:rsidRDefault="00981433" w:rsidP="00832568">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FORD</w:t>
            </w:r>
          </w:p>
        </w:tc>
        <w:tc>
          <w:tcPr>
            <w:tcW w:w="1838" w:type="dxa"/>
            <w:vAlign w:val="center"/>
          </w:tcPr>
          <w:p w14:paraId="7D6600AB" w14:textId="77777777" w:rsidR="00981433" w:rsidRDefault="00981433" w:rsidP="00832568">
            <w:pPr>
              <w:pStyle w:val="Prrafodelista"/>
              <w:spacing w:before="40" w:after="40" w:line="288" w:lineRule="auto"/>
              <w:ind w:left="0"/>
              <w:contextualSpacing w:val="0"/>
              <w:rPr>
                <w:rFonts w:ascii="Century Gothic" w:hAnsi="Century Gothic"/>
                <w:color w:val="FF0000"/>
              </w:rPr>
            </w:pPr>
            <w:proofErr w:type="spellStart"/>
            <w:r w:rsidRPr="00437DC3">
              <w:rPr>
                <w:rFonts w:ascii="Century Gothic" w:hAnsi="Century Gothic"/>
                <w:sz w:val="18"/>
                <w:szCs w:val="18"/>
              </w:rPr>
              <w:t>Ranger</w:t>
            </w:r>
            <w:proofErr w:type="spellEnd"/>
          </w:p>
        </w:tc>
        <w:tc>
          <w:tcPr>
            <w:tcW w:w="1386" w:type="dxa"/>
            <w:vAlign w:val="center"/>
          </w:tcPr>
          <w:p w14:paraId="4D348CFE" w14:textId="77777777" w:rsidR="00981433" w:rsidRDefault="00981433" w:rsidP="00832568">
            <w:pPr>
              <w:pStyle w:val="Prrafodelista"/>
              <w:spacing w:before="40" w:after="40" w:line="288" w:lineRule="auto"/>
              <w:ind w:left="0"/>
              <w:contextualSpacing w:val="0"/>
              <w:jc w:val="center"/>
              <w:rPr>
                <w:rFonts w:ascii="Century Gothic" w:hAnsi="Century Gothic"/>
                <w:color w:val="FF0000"/>
              </w:rPr>
            </w:pPr>
            <w:r w:rsidRPr="00437DC3">
              <w:rPr>
                <w:rFonts w:ascii="Century Gothic" w:hAnsi="Century Gothic"/>
                <w:sz w:val="18"/>
                <w:szCs w:val="18"/>
              </w:rPr>
              <w:t>2011</w:t>
            </w:r>
          </w:p>
        </w:tc>
        <w:tc>
          <w:tcPr>
            <w:tcW w:w="1386" w:type="dxa"/>
            <w:vAlign w:val="center"/>
          </w:tcPr>
          <w:p w14:paraId="7411C343" w14:textId="77777777" w:rsidR="00981433" w:rsidRDefault="00981433" w:rsidP="00832568">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VT-6147-A</w:t>
            </w:r>
          </w:p>
        </w:tc>
        <w:tc>
          <w:tcPr>
            <w:tcW w:w="1386" w:type="dxa"/>
            <w:vAlign w:val="center"/>
          </w:tcPr>
          <w:p w14:paraId="687CDD1F" w14:textId="77777777" w:rsidR="00981433" w:rsidRDefault="00981433" w:rsidP="00832568">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$ 30,000.00</w:t>
            </w:r>
          </w:p>
        </w:tc>
      </w:tr>
      <w:tr w:rsidR="00981433" w14:paraId="23CBEEC6" w14:textId="77777777" w:rsidTr="00832568">
        <w:tc>
          <w:tcPr>
            <w:tcW w:w="1045" w:type="dxa"/>
            <w:vAlign w:val="center"/>
          </w:tcPr>
          <w:p w14:paraId="25DFDA77" w14:textId="77777777" w:rsidR="00981433" w:rsidRDefault="00981433" w:rsidP="00832568">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04</w:t>
            </w:r>
          </w:p>
        </w:tc>
        <w:tc>
          <w:tcPr>
            <w:tcW w:w="1275" w:type="dxa"/>
            <w:vAlign w:val="center"/>
          </w:tcPr>
          <w:p w14:paraId="17CCBF5B" w14:textId="77777777" w:rsidR="00981433" w:rsidRDefault="00981433" w:rsidP="00832568">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NISSAN</w:t>
            </w:r>
          </w:p>
        </w:tc>
        <w:tc>
          <w:tcPr>
            <w:tcW w:w="1838" w:type="dxa"/>
            <w:vAlign w:val="center"/>
          </w:tcPr>
          <w:p w14:paraId="24D5BB69" w14:textId="77777777" w:rsidR="00981433" w:rsidRDefault="00981433" w:rsidP="00832568">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Tsuru</w:t>
            </w:r>
          </w:p>
        </w:tc>
        <w:tc>
          <w:tcPr>
            <w:tcW w:w="1386" w:type="dxa"/>
            <w:vAlign w:val="center"/>
          </w:tcPr>
          <w:p w14:paraId="36836B36" w14:textId="77777777" w:rsidR="00981433" w:rsidRDefault="00981433" w:rsidP="00832568">
            <w:pPr>
              <w:pStyle w:val="Prrafodelista"/>
              <w:spacing w:before="40" w:after="40" w:line="288" w:lineRule="auto"/>
              <w:ind w:left="0"/>
              <w:contextualSpacing w:val="0"/>
              <w:jc w:val="center"/>
              <w:rPr>
                <w:rFonts w:ascii="Century Gothic" w:hAnsi="Century Gothic"/>
                <w:color w:val="FF0000"/>
              </w:rPr>
            </w:pPr>
            <w:r w:rsidRPr="00437DC3">
              <w:rPr>
                <w:rFonts w:ascii="Century Gothic" w:hAnsi="Century Gothic"/>
                <w:sz w:val="18"/>
                <w:szCs w:val="18"/>
              </w:rPr>
              <w:t>2013</w:t>
            </w:r>
          </w:p>
        </w:tc>
        <w:tc>
          <w:tcPr>
            <w:tcW w:w="1386" w:type="dxa"/>
            <w:vAlign w:val="center"/>
          </w:tcPr>
          <w:p w14:paraId="6AB4B5B4" w14:textId="77777777" w:rsidR="00981433" w:rsidRDefault="00981433" w:rsidP="00832568">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WUK-058-A</w:t>
            </w:r>
          </w:p>
        </w:tc>
        <w:tc>
          <w:tcPr>
            <w:tcW w:w="1386" w:type="dxa"/>
            <w:vAlign w:val="center"/>
          </w:tcPr>
          <w:p w14:paraId="31ABB859" w14:textId="77777777" w:rsidR="00981433" w:rsidRDefault="00981433" w:rsidP="00832568">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$ 25,000.00</w:t>
            </w:r>
          </w:p>
        </w:tc>
      </w:tr>
      <w:tr w:rsidR="00981433" w14:paraId="6485B95A" w14:textId="77777777" w:rsidTr="00832568">
        <w:tc>
          <w:tcPr>
            <w:tcW w:w="1045" w:type="dxa"/>
            <w:vAlign w:val="center"/>
          </w:tcPr>
          <w:p w14:paraId="6193DD7F" w14:textId="77777777" w:rsidR="00981433" w:rsidRDefault="00981433" w:rsidP="00832568">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05</w:t>
            </w:r>
          </w:p>
        </w:tc>
        <w:tc>
          <w:tcPr>
            <w:tcW w:w="1275" w:type="dxa"/>
            <w:vAlign w:val="center"/>
          </w:tcPr>
          <w:p w14:paraId="00A53A7D" w14:textId="77777777" w:rsidR="00981433" w:rsidRDefault="00981433" w:rsidP="00832568">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NISSAN</w:t>
            </w:r>
          </w:p>
        </w:tc>
        <w:tc>
          <w:tcPr>
            <w:tcW w:w="1838" w:type="dxa"/>
            <w:vAlign w:val="center"/>
          </w:tcPr>
          <w:p w14:paraId="5DC18FB8" w14:textId="77777777" w:rsidR="00981433" w:rsidRDefault="00981433" w:rsidP="00832568">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Tsuru</w:t>
            </w:r>
          </w:p>
        </w:tc>
        <w:tc>
          <w:tcPr>
            <w:tcW w:w="1386" w:type="dxa"/>
            <w:vAlign w:val="center"/>
          </w:tcPr>
          <w:p w14:paraId="65B37C88" w14:textId="77777777" w:rsidR="00981433" w:rsidRDefault="00981433" w:rsidP="00832568">
            <w:pPr>
              <w:pStyle w:val="Prrafodelista"/>
              <w:spacing w:before="40" w:after="40" w:line="288" w:lineRule="auto"/>
              <w:ind w:left="0"/>
              <w:contextualSpacing w:val="0"/>
              <w:jc w:val="center"/>
              <w:rPr>
                <w:rFonts w:ascii="Century Gothic" w:hAnsi="Century Gothic"/>
                <w:color w:val="FF0000"/>
              </w:rPr>
            </w:pPr>
            <w:r w:rsidRPr="00437DC3">
              <w:rPr>
                <w:rFonts w:ascii="Century Gothic" w:hAnsi="Century Gothic"/>
                <w:sz w:val="18"/>
                <w:szCs w:val="18"/>
              </w:rPr>
              <w:t>2013</w:t>
            </w:r>
          </w:p>
        </w:tc>
        <w:tc>
          <w:tcPr>
            <w:tcW w:w="1386" w:type="dxa"/>
            <w:vAlign w:val="center"/>
          </w:tcPr>
          <w:p w14:paraId="31BD47EC" w14:textId="77777777" w:rsidR="00981433" w:rsidRDefault="00981433" w:rsidP="00832568">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WUK-068-A</w:t>
            </w:r>
          </w:p>
        </w:tc>
        <w:tc>
          <w:tcPr>
            <w:tcW w:w="1386" w:type="dxa"/>
            <w:vAlign w:val="center"/>
          </w:tcPr>
          <w:p w14:paraId="457CEC65" w14:textId="77777777" w:rsidR="00981433" w:rsidRDefault="00981433" w:rsidP="00832568">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$ 25,000.00</w:t>
            </w:r>
          </w:p>
        </w:tc>
      </w:tr>
      <w:tr w:rsidR="00981433" w14:paraId="2286B6B8" w14:textId="77777777" w:rsidTr="00832568">
        <w:tc>
          <w:tcPr>
            <w:tcW w:w="1045" w:type="dxa"/>
            <w:vAlign w:val="center"/>
          </w:tcPr>
          <w:p w14:paraId="7924A9A7" w14:textId="77777777" w:rsidR="00981433" w:rsidRDefault="00981433" w:rsidP="00832568">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06</w:t>
            </w:r>
          </w:p>
        </w:tc>
        <w:tc>
          <w:tcPr>
            <w:tcW w:w="1275" w:type="dxa"/>
            <w:vAlign w:val="center"/>
          </w:tcPr>
          <w:p w14:paraId="0E8D6475" w14:textId="77777777" w:rsidR="00981433" w:rsidRDefault="00981433" w:rsidP="00832568">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NISSAN</w:t>
            </w:r>
          </w:p>
        </w:tc>
        <w:tc>
          <w:tcPr>
            <w:tcW w:w="1838" w:type="dxa"/>
            <w:vAlign w:val="center"/>
          </w:tcPr>
          <w:p w14:paraId="6153887C" w14:textId="77777777" w:rsidR="00981433" w:rsidRDefault="00981433" w:rsidP="00832568">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Tsuru</w:t>
            </w:r>
          </w:p>
        </w:tc>
        <w:tc>
          <w:tcPr>
            <w:tcW w:w="1386" w:type="dxa"/>
            <w:vAlign w:val="center"/>
          </w:tcPr>
          <w:p w14:paraId="5CA7EEC9" w14:textId="77777777" w:rsidR="00981433" w:rsidRDefault="00981433" w:rsidP="00832568">
            <w:pPr>
              <w:pStyle w:val="Prrafodelista"/>
              <w:spacing w:before="40" w:after="40" w:line="288" w:lineRule="auto"/>
              <w:ind w:left="0"/>
              <w:contextualSpacing w:val="0"/>
              <w:jc w:val="center"/>
              <w:rPr>
                <w:rFonts w:ascii="Century Gothic" w:hAnsi="Century Gothic"/>
                <w:color w:val="FF0000"/>
              </w:rPr>
            </w:pPr>
            <w:r w:rsidRPr="00437DC3">
              <w:rPr>
                <w:rFonts w:ascii="Century Gothic" w:hAnsi="Century Gothic"/>
                <w:sz w:val="18"/>
                <w:szCs w:val="18"/>
              </w:rPr>
              <w:t>2013</w:t>
            </w:r>
          </w:p>
        </w:tc>
        <w:tc>
          <w:tcPr>
            <w:tcW w:w="1386" w:type="dxa"/>
            <w:vAlign w:val="center"/>
          </w:tcPr>
          <w:p w14:paraId="31808AE2" w14:textId="77777777" w:rsidR="00981433" w:rsidRDefault="00981433" w:rsidP="00832568">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WUK-073-A</w:t>
            </w:r>
          </w:p>
        </w:tc>
        <w:tc>
          <w:tcPr>
            <w:tcW w:w="1386" w:type="dxa"/>
            <w:vAlign w:val="center"/>
          </w:tcPr>
          <w:p w14:paraId="2B5CCF3A" w14:textId="77777777" w:rsidR="00981433" w:rsidRDefault="00981433" w:rsidP="00832568">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$ 25,000.00</w:t>
            </w:r>
          </w:p>
        </w:tc>
      </w:tr>
      <w:tr w:rsidR="00981433" w14:paraId="517E39CB" w14:textId="77777777" w:rsidTr="00832568">
        <w:tc>
          <w:tcPr>
            <w:tcW w:w="1045" w:type="dxa"/>
            <w:vAlign w:val="center"/>
          </w:tcPr>
          <w:p w14:paraId="251C71BC" w14:textId="77777777" w:rsidR="00981433" w:rsidRDefault="00981433" w:rsidP="00832568">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07</w:t>
            </w:r>
          </w:p>
        </w:tc>
        <w:tc>
          <w:tcPr>
            <w:tcW w:w="1275" w:type="dxa"/>
            <w:vAlign w:val="center"/>
          </w:tcPr>
          <w:p w14:paraId="4F43F850" w14:textId="77777777" w:rsidR="00981433" w:rsidRDefault="00981433" w:rsidP="00832568">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NISSAN</w:t>
            </w:r>
          </w:p>
        </w:tc>
        <w:tc>
          <w:tcPr>
            <w:tcW w:w="1838" w:type="dxa"/>
            <w:vAlign w:val="center"/>
          </w:tcPr>
          <w:p w14:paraId="7D99E5AF" w14:textId="77777777" w:rsidR="00981433" w:rsidRDefault="00981433" w:rsidP="00832568">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Tsuru</w:t>
            </w:r>
          </w:p>
        </w:tc>
        <w:tc>
          <w:tcPr>
            <w:tcW w:w="1386" w:type="dxa"/>
            <w:vAlign w:val="center"/>
          </w:tcPr>
          <w:p w14:paraId="140D5580" w14:textId="77777777" w:rsidR="00981433" w:rsidRDefault="00981433" w:rsidP="00832568">
            <w:pPr>
              <w:pStyle w:val="Prrafodelista"/>
              <w:spacing w:before="40" w:after="40" w:line="288" w:lineRule="auto"/>
              <w:ind w:left="0"/>
              <w:contextualSpacing w:val="0"/>
              <w:jc w:val="center"/>
              <w:rPr>
                <w:rFonts w:ascii="Century Gothic" w:hAnsi="Century Gothic"/>
                <w:color w:val="FF0000"/>
              </w:rPr>
            </w:pPr>
            <w:r w:rsidRPr="00437DC3">
              <w:rPr>
                <w:rFonts w:ascii="Century Gothic" w:hAnsi="Century Gothic"/>
                <w:sz w:val="18"/>
                <w:szCs w:val="18"/>
              </w:rPr>
              <w:t>2013</w:t>
            </w:r>
          </w:p>
        </w:tc>
        <w:tc>
          <w:tcPr>
            <w:tcW w:w="1386" w:type="dxa"/>
            <w:vAlign w:val="center"/>
          </w:tcPr>
          <w:p w14:paraId="5E95CAC4" w14:textId="77777777" w:rsidR="00981433" w:rsidRDefault="00981433" w:rsidP="00832568">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WUK-074-A</w:t>
            </w:r>
          </w:p>
        </w:tc>
        <w:tc>
          <w:tcPr>
            <w:tcW w:w="1386" w:type="dxa"/>
            <w:vAlign w:val="center"/>
          </w:tcPr>
          <w:p w14:paraId="3390B50B" w14:textId="77777777" w:rsidR="00981433" w:rsidRDefault="00981433" w:rsidP="00832568">
            <w:pPr>
              <w:pStyle w:val="Prrafodelista"/>
              <w:spacing w:before="40" w:after="40" w:line="288" w:lineRule="auto"/>
              <w:ind w:left="0"/>
              <w:contextualSpacing w:val="0"/>
              <w:rPr>
                <w:rFonts w:ascii="Century Gothic" w:hAnsi="Century Gothic"/>
                <w:color w:val="FF0000"/>
              </w:rPr>
            </w:pPr>
            <w:r w:rsidRPr="00437DC3">
              <w:rPr>
                <w:rFonts w:ascii="Century Gothic" w:hAnsi="Century Gothic"/>
                <w:sz w:val="18"/>
                <w:szCs w:val="18"/>
              </w:rPr>
              <w:t>$ 25,000.00</w:t>
            </w:r>
          </w:p>
        </w:tc>
      </w:tr>
      <w:tr w:rsidR="00981433" w14:paraId="272CE18F" w14:textId="77777777" w:rsidTr="00832568">
        <w:tc>
          <w:tcPr>
            <w:tcW w:w="1045" w:type="dxa"/>
            <w:vAlign w:val="center"/>
          </w:tcPr>
          <w:p w14:paraId="727BEF91"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08</w:t>
            </w:r>
          </w:p>
        </w:tc>
        <w:tc>
          <w:tcPr>
            <w:tcW w:w="1275" w:type="dxa"/>
            <w:vAlign w:val="center"/>
          </w:tcPr>
          <w:p w14:paraId="17A2912D"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NISSAN</w:t>
            </w:r>
          </w:p>
        </w:tc>
        <w:tc>
          <w:tcPr>
            <w:tcW w:w="1838" w:type="dxa"/>
            <w:vAlign w:val="center"/>
          </w:tcPr>
          <w:p w14:paraId="52A83CCB"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Tsuru</w:t>
            </w:r>
          </w:p>
        </w:tc>
        <w:tc>
          <w:tcPr>
            <w:tcW w:w="1386" w:type="dxa"/>
            <w:vAlign w:val="center"/>
          </w:tcPr>
          <w:p w14:paraId="1B312299" w14:textId="77777777" w:rsidR="00981433" w:rsidRPr="00437DC3" w:rsidRDefault="00981433" w:rsidP="00832568">
            <w:pPr>
              <w:pStyle w:val="Prrafodelista"/>
              <w:spacing w:before="40" w:after="40" w:line="288" w:lineRule="auto"/>
              <w:ind w:left="0"/>
              <w:contextualSpacing w:val="0"/>
              <w:jc w:val="center"/>
              <w:rPr>
                <w:rFonts w:ascii="Century Gothic" w:hAnsi="Century Gothic"/>
                <w:sz w:val="18"/>
                <w:szCs w:val="18"/>
              </w:rPr>
            </w:pPr>
            <w:r w:rsidRPr="00437DC3">
              <w:rPr>
                <w:rFonts w:ascii="Century Gothic" w:hAnsi="Century Gothic"/>
                <w:sz w:val="18"/>
                <w:szCs w:val="18"/>
              </w:rPr>
              <w:t>2013</w:t>
            </w:r>
          </w:p>
        </w:tc>
        <w:tc>
          <w:tcPr>
            <w:tcW w:w="1386" w:type="dxa"/>
            <w:vAlign w:val="center"/>
          </w:tcPr>
          <w:p w14:paraId="4708FBCF"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WUK-084-A</w:t>
            </w:r>
          </w:p>
        </w:tc>
        <w:tc>
          <w:tcPr>
            <w:tcW w:w="1386" w:type="dxa"/>
            <w:vAlign w:val="center"/>
          </w:tcPr>
          <w:p w14:paraId="3EB0FED4"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$ 25,000.00</w:t>
            </w:r>
          </w:p>
        </w:tc>
      </w:tr>
      <w:tr w:rsidR="00981433" w14:paraId="0DD4D659" w14:textId="77777777" w:rsidTr="00832568">
        <w:tc>
          <w:tcPr>
            <w:tcW w:w="1045" w:type="dxa"/>
            <w:vAlign w:val="center"/>
          </w:tcPr>
          <w:p w14:paraId="7FD5FCEB"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09</w:t>
            </w:r>
          </w:p>
        </w:tc>
        <w:tc>
          <w:tcPr>
            <w:tcW w:w="1275" w:type="dxa"/>
            <w:vAlign w:val="center"/>
          </w:tcPr>
          <w:p w14:paraId="4F54B8A2"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NISSAN</w:t>
            </w:r>
          </w:p>
        </w:tc>
        <w:tc>
          <w:tcPr>
            <w:tcW w:w="1838" w:type="dxa"/>
            <w:vAlign w:val="center"/>
          </w:tcPr>
          <w:p w14:paraId="003C0309"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Tsuru</w:t>
            </w:r>
          </w:p>
        </w:tc>
        <w:tc>
          <w:tcPr>
            <w:tcW w:w="1386" w:type="dxa"/>
            <w:vAlign w:val="center"/>
          </w:tcPr>
          <w:p w14:paraId="194D1E21" w14:textId="77777777" w:rsidR="00981433" w:rsidRPr="00437DC3" w:rsidRDefault="00981433" w:rsidP="00832568">
            <w:pPr>
              <w:pStyle w:val="Prrafodelista"/>
              <w:spacing w:before="40" w:after="40" w:line="288" w:lineRule="auto"/>
              <w:ind w:left="0"/>
              <w:contextualSpacing w:val="0"/>
              <w:jc w:val="center"/>
              <w:rPr>
                <w:rFonts w:ascii="Century Gothic" w:hAnsi="Century Gothic"/>
                <w:sz w:val="18"/>
                <w:szCs w:val="18"/>
              </w:rPr>
            </w:pPr>
            <w:r w:rsidRPr="00437DC3">
              <w:rPr>
                <w:rFonts w:ascii="Century Gothic" w:hAnsi="Century Gothic"/>
                <w:sz w:val="18"/>
                <w:szCs w:val="18"/>
              </w:rPr>
              <w:t>2013</w:t>
            </w:r>
          </w:p>
        </w:tc>
        <w:tc>
          <w:tcPr>
            <w:tcW w:w="1386" w:type="dxa"/>
            <w:vAlign w:val="center"/>
          </w:tcPr>
          <w:p w14:paraId="3E8991C3"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WUK-089-A</w:t>
            </w:r>
          </w:p>
        </w:tc>
        <w:tc>
          <w:tcPr>
            <w:tcW w:w="1386" w:type="dxa"/>
            <w:vAlign w:val="center"/>
          </w:tcPr>
          <w:p w14:paraId="3EA9A968"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$ 25,000.00</w:t>
            </w:r>
          </w:p>
        </w:tc>
      </w:tr>
      <w:tr w:rsidR="00981433" w14:paraId="323D48A0" w14:textId="77777777" w:rsidTr="00832568">
        <w:tc>
          <w:tcPr>
            <w:tcW w:w="1045" w:type="dxa"/>
            <w:vAlign w:val="center"/>
          </w:tcPr>
          <w:p w14:paraId="392FC676"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10</w:t>
            </w:r>
          </w:p>
        </w:tc>
        <w:tc>
          <w:tcPr>
            <w:tcW w:w="1275" w:type="dxa"/>
            <w:vAlign w:val="center"/>
          </w:tcPr>
          <w:p w14:paraId="78DD6432"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NISSAN</w:t>
            </w:r>
          </w:p>
        </w:tc>
        <w:tc>
          <w:tcPr>
            <w:tcW w:w="1838" w:type="dxa"/>
            <w:vAlign w:val="center"/>
          </w:tcPr>
          <w:p w14:paraId="6059CF5E"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Tsuru</w:t>
            </w:r>
          </w:p>
        </w:tc>
        <w:tc>
          <w:tcPr>
            <w:tcW w:w="1386" w:type="dxa"/>
            <w:vAlign w:val="center"/>
          </w:tcPr>
          <w:p w14:paraId="70753711" w14:textId="77777777" w:rsidR="00981433" w:rsidRPr="00437DC3" w:rsidRDefault="00981433" w:rsidP="00832568">
            <w:pPr>
              <w:pStyle w:val="Prrafodelista"/>
              <w:spacing w:before="40" w:after="40" w:line="288" w:lineRule="auto"/>
              <w:ind w:left="0"/>
              <w:contextualSpacing w:val="0"/>
              <w:jc w:val="center"/>
              <w:rPr>
                <w:rFonts w:ascii="Century Gothic" w:hAnsi="Century Gothic"/>
                <w:sz w:val="18"/>
                <w:szCs w:val="18"/>
              </w:rPr>
            </w:pPr>
            <w:r w:rsidRPr="00437DC3">
              <w:rPr>
                <w:rFonts w:ascii="Century Gothic" w:hAnsi="Century Gothic"/>
                <w:sz w:val="18"/>
                <w:szCs w:val="18"/>
              </w:rPr>
              <w:t>2013</w:t>
            </w:r>
          </w:p>
        </w:tc>
        <w:tc>
          <w:tcPr>
            <w:tcW w:w="1386" w:type="dxa"/>
            <w:vAlign w:val="center"/>
          </w:tcPr>
          <w:p w14:paraId="5BCE72EC"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WUK-090-A</w:t>
            </w:r>
          </w:p>
        </w:tc>
        <w:tc>
          <w:tcPr>
            <w:tcW w:w="1386" w:type="dxa"/>
            <w:vAlign w:val="center"/>
          </w:tcPr>
          <w:p w14:paraId="1A1BA95E"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$ 25,000.00</w:t>
            </w:r>
          </w:p>
        </w:tc>
      </w:tr>
      <w:tr w:rsidR="00981433" w14:paraId="0897C4DA" w14:textId="77777777" w:rsidTr="00832568">
        <w:tc>
          <w:tcPr>
            <w:tcW w:w="1045" w:type="dxa"/>
            <w:vAlign w:val="center"/>
          </w:tcPr>
          <w:p w14:paraId="7417F4EB"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11</w:t>
            </w:r>
          </w:p>
        </w:tc>
        <w:tc>
          <w:tcPr>
            <w:tcW w:w="1275" w:type="dxa"/>
            <w:vAlign w:val="center"/>
          </w:tcPr>
          <w:p w14:paraId="561BD08F"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MITSUBISHI</w:t>
            </w:r>
          </w:p>
        </w:tc>
        <w:tc>
          <w:tcPr>
            <w:tcW w:w="1838" w:type="dxa"/>
            <w:vAlign w:val="center"/>
          </w:tcPr>
          <w:p w14:paraId="041CDB17"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proofErr w:type="spellStart"/>
            <w:r w:rsidRPr="00437DC3">
              <w:rPr>
                <w:rFonts w:ascii="Century Gothic" w:hAnsi="Century Gothic"/>
                <w:sz w:val="18"/>
                <w:szCs w:val="18"/>
              </w:rPr>
              <w:t>Lancer</w:t>
            </w:r>
            <w:proofErr w:type="spellEnd"/>
          </w:p>
        </w:tc>
        <w:tc>
          <w:tcPr>
            <w:tcW w:w="1386" w:type="dxa"/>
            <w:vAlign w:val="center"/>
          </w:tcPr>
          <w:p w14:paraId="620DAC5D" w14:textId="77777777" w:rsidR="00981433" w:rsidRPr="00437DC3" w:rsidRDefault="00981433" w:rsidP="00832568">
            <w:pPr>
              <w:pStyle w:val="Prrafodelista"/>
              <w:spacing w:before="40" w:after="40" w:line="288" w:lineRule="auto"/>
              <w:ind w:left="0"/>
              <w:contextualSpacing w:val="0"/>
              <w:jc w:val="center"/>
              <w:rPr>
                <w:rFonts w:ascii="Century Gothic" w:hAnsi="Century Gothic"/>
                <w:sz w:val="18"/>
                <w:szCs w:val="18"/>
              </w:rPr>
            </w:pPr>
            <w:r w:rsidRPr="00437DC3">
              <w:rPr>
                <w:rFonts w:ascii="Century Gothic" w:hAnsi="Century Gothic"/>
                <w:sz w:val="18"/>
                <w:szCs w:val="18"/>
              </w:rPr>
              <w:t>2009</w:t>
            </w:r>
          </w:p>
        </w:tc>
        <w:tc>
          <w:tcPr>
            <w:tcW w:w="1386" w:type="dxa"/>
            <w:vAlign w:val="center"/>
          </w:tcPr>
          <w:p w14:paraId="419A4FAA"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WPE-488-B</w:t>
            </w:r>
          </w:p>
        </w:tc>
        <w:tc>
          <w:tcPr>
            <w:tcW w:w="1386" w:type="dxa"/>
            <w:vAlign w:val="center"/>
          </w:tcPr>
          <w:p w14:paraId="57EF0B77"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$ 20,000.00</w:t>
            </w:r>
          </w:p>
        </w:tc>
      </w:tr>
      <w:tr w:rsidR="00981433" w14:paraId="6AB65B81" w14:textId="77777777" w:rsidTr="00832568">
        <w:tc>
          <w:tcPr>
            <w:tcW w:w="1045" w:type="dxa"/>
            <w:vAlign w:val="center"/>
          </w:tcPr>
          <w:p w14:paraId="416792E5"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12</w:t>
            </w:r>
          </w:p>
        </w:tc>
        <w:tc>
          <w:tcPr>
            <w:tcW w:w="1275" w:type="dxa"/>
            <w:vAlign w:val="center"/>
          </w:tcPr>
          <w:p w14:paraId="3D7B41C5"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MITSUBISHI</w:t>
            </w:r>
          </w:p>
        </w:tc>
        <w:tc>
          <w:tcPr>
            <w:tcW w:w="1838" w:type="dxa"/>
            <w:vAlign w:val="center"/>
          </w:tcPr>
          <w:p w14:paraId="3C96EF98"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proofErr w:type="spellStart"/>
            <w:r w:rsidRPr="00437DC3">
              <w:rPr>
                <w:rFonts w:ascii="Century Gothic" w:hAnsi="Century Gothic"/>
                <w:sz w:val="18"/>
                <w:szCs w:val="18"/>
              </w:rPr>
              <w:t>Lancer</w:t>
            </w:r>
            <w:proofErr w:type="spellEnd"/>
          </w:p>
        </w:tc>
        <w:tc>
          <w:tcPr>
            <w:tcW w:w="1386" w:type="dxa"/>
            <w:vAlign w:val="center"/>
          </w:tcPr>
          <w:p w14:paraId="05726992" w14:textId="77777777" w:rsidR="00981433" w:rsidRPr="00437DC3" w:rsidRDefault="00981433" w:rsidP="00832568">
            <w:pPr>
              <w:pStyle w:val="Prrafodelista"/>
              <w:spacing w:before="40" w:after="40" w:line="288" w:lineRule="auto"/>
              <w:ind w:left="0"/>
              <w:contextualSpacing w:val="0"/>
              <w:jc w:val="center"/>
              <w:rPr>
                <w:rFonts w:ascii="Century Gothic" w:hAnsi="Century Gothic"/>
                <w:sz w:val="18"/>
                <w:szCs w:val="18"/>
              </w:rPr>
            </w:pPr>
            <w:r w:rsidRPr="00437DC3">
              <w:rPr>
                <w:rFonts w:ascii="Century Gothic" w:hAnsi="Century Gothic"/>
                <w:sz w:val="18"/>
                <w:szCs w:val="18"/>
              </w:rPr>
              <w:t>2009</w:t>
            </w:r>
          </w:p>
        </w:tc>
        <w:tc>
          <w:tcPr>
            <w:tcW w:w="1386" w:type="dxa"/>
            <w:vAlign w:val="center"/>
          </w:tcPr>
          <w:p w14:paraId="1148C73B"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WPE-489-B</w:t>
            </w:r>
          </w:p>
        </w:tc>
        <w:tc>
          <w:tcPr>
            <w:tcW w:w="1386" w:type="dxa"/>
            <w:vAlign w:val="center"/>
          </w:tcPr>
          <w:p w14:paraId="300FD6F6"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$ 20,000.00</w:t>
            </w:r>
          </w:p>
        </w:tc>
      </w:tr>
      <w:tr w:rsidR="00981433" w14:paraId="7BD43180" w14:textId="77777777" w:rsidTr="00832568">
        <w:tc>
          <w:tcPr>
            <w:tcW w:w="1045" w:type="dxa"/>
            <w:vAlign w:val="center"/>
          </w:tcPr>
          <w:p w14:paraId="70E15048"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13</w:t>
            </w:r>
          </w:p>
        </w:tc>
        <w:tc>
          <w:tcPr>
            <w:tcW w:w="1275" w:type="dxa"/>
            <w:vAlign w:val="center"/>
          </w:tcPr>
          <w:p w14:paraId="0ED1D3FE"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MITSUBISHI</w:t>
            </w:r>
          </w:p>
        </w:tc>
        <w:tc>
          <w:tcPr>
            <w:tcW w:w="1838" w:type="dxa"/>
            <w:vAlign w:val="center"/>
          </w:tcPr>
          <w:p w14:paraId="22BE783D"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proofErr w:type="spellStart"/>
            <w:r w:rsidRPr="00437DC3">
              <w:rPr>
                <w:rFonts w:ascii="Century Gothic" w:hAnsi="Century Gothic"/>
                <w:sz w:val="18"/>
                <w:szCs w:val="18"/>
              </w:rPr>
              <w:t>Lancer</w:t>
            </w:r>
            <w:proofErr w:type="spellEnd"/>
          </w:p>
        </w:tc>
        <w:tc>
          <w:tcPr>
            <w:tcW w:w="1386" w:type="dxa"/>
            <w:vAlign w:val="center"/>
          </w:tcPr>
          <w:p w14:paraId="00178226" w14:textId="77777777" w:rsidR="00981433" w:rsidRPr="00437DC3" w:rsidRDefault="00981433" w:rsidP="00832568">
            <w:pPr>
              <w:pStyle w:val="Prrafodelista"/>
              <w:spacing w:before="40" w:after="40" w:line="288" w:lineRule="auto"/>
              <w:ind w:left="0"/>
              <w:contextualSpacing w:val="0"/>
              <w:jc w:val="center"/>
              <w:rPr>
                <w:rFonts w:ascii="Century Gothic" w:hAnsi="Century Gothic"/>
                <w:sz w:val="18"/>
                <w:szCs w:val="18"/>
              </w:rPr>
            </w:pPr>
            <w:r w:rsidRPr="00437DC3">
              <w:rPr>
                <w:rFonts w:ascii="Century Gothic" w:hAnsi="Century Gothic"/>
                <w:sz w:val="18"/>
                <w:szCs w:val="18"/>
              </w:rPr>
              <w:t>2009</w:t>
            </w:r>
          </w:p>
        </w:tc>
        <w:tc>
          <w:tcPr>
            <w:tcW w:w="1386" w:type="dxa"/>
            <w:vAlign w:val="center"/>
          </w:tcPr>
          <w:p w14:paraId="20E891F2"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WPE-931-B</w:t>
            </w:r>
          </w:p>
        </w:tc>
        <w:tc>
          <w:tcPr>
            <w:tcW w:w="1386" w:type="dxa"/>
            <w:vAlign w:val="center"/>
          </w:tcPr>
          <w:p w14:paraId="1533B5DA"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$ 20,000.00</w:t>
            </w:r>
          </w:p>
        </w:tc>
      </w:tr>
      <w:tr w:rsidR="00981433" w14:paraId="22AF9E37" w14:textId="77777777" w:rsidTr="00832568">
        <w:tc>
          <w:tcPr>
            <w:tcW w:w="1045" w:type="dxa"/>
            <w:vAlign w:val="center"/>
          </w:tcPr>
          <w:p w14:paraId="167BFC61"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14</w:t>
            </w:r>
          </w:p>
        </w:tc>
        <w:tc>
          <w:tcPr>
            <w:tcW w:w="1275" w:type="dxa"/>
            <w:vAlign w:val="center"/>
          </w:tcPr>
          <w:p w14:paraId="2D8DD8E6"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MITSUBISHI</w:t>
            </w:r>
          </w:p>
        </w:tc>
        <w:tc>
          <w:tcPr>
            <w:tcW w:w="1838" w:type="dxa"/>
            <w:vAlign w:val="center"/>
          </w:tcPr>
          <w:p w14:paraId="35C6CA38"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proofErr w:type="spellStart"/>
            <w:r w:rsidRPr="00437DC3">
              <w:rPr>
                <w:rFonts w:ascii="Century Gothic" w:hAnsi="Century Gothic"/>
                <w:sz w:val="18"/>
                <w:szCs w:val="18"/>
              </w:rPr>
              <w:t>Lancer</w:t>
            </w:r>
            <w:proofErr w:type="spellEnd"/>
          </w:p>
        </w:tc>
        <w:tc>
          <w:tcPr>
            <w:tcW w:w="1386" w:type="dxa"/>
            <w:vAlign w:val="center"/>
          </w:tcPr>
          <w:p w14:paraId="264897F1" w14:textId="77777777" w:rsidR="00981433" w:rsidRPr="00437DC3" w:rsidRDefault="00981433" w:rsidP="00832568">
            <w:pPr>
              <w:pStyle w:val="Prrafodelista"/>
              <w:spacing w:before="40" w:after="40" w:line="288" w:lineRule="auto"/>
              <w:ind w:left="0"/>
              <w:contextualSpacing w:val="0"/>
              <w:jc w:val="center"/>
              <w:rPr>
                <w:rFonts w:ascii="Century Gothic" w:hAnsi="Century Gothic"/>
                <w:sz w:val="18"/>
                <w:szCs w:val="18"/>
              </w:rPr>
            </w:pPr>
            <w:r w:rsidRPr="00437DC3">
              <w:rPr>
                <w:rFonts w:ascii="Century Gothic" w:hAnsi="Century Gothic"/>
                <w:sz w:val="18"/>
                <w:szCs w:val="18"/>
              </w:rPr>
              <w:t>2009</w:t>
            </w:r>
          </w:p>
        </w:tc>
        <w:tc>
          <w:tcPr>
            <w:tcW w:w="1386" w:type="dxa"/>
            <w:vAlign w:val="center"/>
          </w:tcPr>
          <w:p w14:paraId="49F9CAF9"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WPE-932-B</w:t>
            </w:r>
          </w:p>
        </w:tc>
        <w:tc>
          <w:tcPr>
            <w:tcW w:w="1386" w:type="dxa"/>
            <w:vAlign w:val="center"/>
          </w:tcPr>
          <w:p w14:paraId="0EEC84CE"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$ 20,000.00</w:t>
            </w:r>
          </w:p>
        </w:tc>
      </w:tr>
      <w:tr w:rsidR="00981433" w14:paraId="5D515C70" w14:textId="77777777" w:rsidTr="00832568">
        <w:tc>
          <w:tcPr>
            <w:tcW w:w="1045" w:type="dxa"/>
            <w:vAlign w:val="center"/>
          </w:tcPr>
          <w:p w14:paraId="4655737B"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15</w:t>
            </w:r>
          </w:p>
        </w:tc>
        <w:tc>
          <w:tcPr>
            <w:tcW w:w="1275" w:type="dxa"/>
            <w:vAlign w:val="center"/>
          </w:tcPr>
          <w:p w14:paraId="573C04CF"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MITSUBISHI</w:t>
            </w:r>
          </w:p>
        </w:tc>
        <w:tc>
          <w:tcPr>
            <w:tcW w:w="1838" w:type="dxa"/>
            <w:vAlign w:val="center"/>
          </w:tcPr>
          <w:p w14:paraId="34914BD9"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proofErr w:type="spellStart"/>
            <w:r w:rsidRPr="00437DC3">
              <w:rPr>
                <w:rFonts w:ascii="Century Gothic" w:hAnsi="Century Gothic"/>
                <w:sz w:val="18"/>
                <w:szCs w:val="18"/>
              </w:rPr>
              <w:t>Lancer</w:t>
            </w:r>
            <w:proofErr w:type="spellEnd"/>
          </w:p>
        </w:tc>
        <w:tc>
          <w:tcPr>
            <w:tcW w:w="1386" w:type="dxa"/>
            <w:vAlign w:val="center"/>
          </w:tcPr>
          <w:p w14:paraId="451784B8" w14:textId="77777777" w:rsidR="00981433" w:rsidRPr="00437DC3" w:rsidRDefault="00981433" w:rsidP="00832568">
            <w:pPr>
              <w:pStyle w:val="Prrafodelista"/>
              <w:spacing w:before="40" w:after="40" w:line="288" w:lineRule="auto"/>
              <w:ind w:left="0"/>
              <w:contextualSpacing w:val="0"/>
              <w:jc w:val="center"/>
              <w:rPr>
                <w:rFonts w:ascii="Century Gothic" w:hAnsi="Century Gothic"/>
                <w:sz w:val="18"/>
                <w:szCs w:val="18"/>
              </w:rPr>
            </w:pPr>
            <w:r w:rsidRPr="00437DC3">
              <w:rPr>
                <w:rFonts w:ascii="Century Gothic" w:hAnsi="Century Gothic"/>
                <w:sz w:val="18"/>
                <w:szCs w:val="18"/>
              </w:rPr>
              <w:t>2009</w:t>
            </w:r>
          </w:p>
        </w:tc>
        <w:tc>
          <w:tcPr>
            <w:tcW w:w="1386" w:type="dxa"/>
            <w:vAlign w:val="center"/>
          </w:tcPr>
          <w:p w14:paraId="324B6C39"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WPE-490-B</w:t>
            </w:r>
          </w:p>
        </w:tc>
        <w:tc>
          <w:tcPr>
            <w:tcW w:w="1386" w:type="dxa"/>
            <w:vAlign w:val="center"/>
          </w:tcPr>
          <w:p w14:paraId="12839755"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$ 20,000.00</w:t>
            </w:r>
          </w:p>
        </w:tc>
      </w:tr>
      <w:tr w:rsidR="00981433" w14:paraId="2098DD3B" w14:textId="77777777" w:rsidTr="00832568">
        <w:tc>
          <w:tcPr>
            <w:tcW w:w="1045" w:type="dxa"/>
            <w:vAlign w:val="center"/>
          </w:tcPr>
          <w:p w14:paraId="1554163F"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16</w:t>
            </w:r>
          </w:p>
        </w:tc>
        <w:tc>
          <w:tcPr>
            <w:tcW w:w="1275" w:type="dxa"/>
            <w:vAlign w:val="center"/>
          </w:tcPr>
          <w:p w14:paraId="55E63565"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CHEVROLET</w:t>
            </w:r>
          </w:p>
        </w:tc>
        <w:tc>
          <w:tcPr>
            <w:tcW w:w="1838" w:type="dxa"/>
            <w:vAlign w:val="center"/>
          </w:tcPr>
          <w:p w14:paraId="7B9B3A9B"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proofErr w:type="spellStart"/>
            <w:r w:rsidRPr="00437DC3">
              <w:rPr>
                <w:rFonts w:ascii="Century Gothic" w:hAnsi="Century Gothic"/>
                <w:sz w:val="18"/>
                <w:szCs w:val="18"/>
              </w:rPr>
              <w:t>Chevy</w:t>
            </w:r>
            <w:proofErr w:type="spellEnd"/>
          </w:p>
        </w:tc>
        <w:tc>
          <w:tcPr>
            <w:tcW w:w="1386" w:type="dxa"/>
            <w:vAlign w:val="center"/>
          </w:tcPr>
          <w:p w14:paraId="0D244120" w14:textId="77777777" w:rsidR="00981433" w:rsidRPr="00437DC3" w:rsidRDefault="00981433" w:rsidP="00832568">
            <w:pPr>
              <w:pStyle w:val="Prrafodelista"/>
              <w:spacing w:before="40" w:after="40" w:line="288" w:lineRule="auto"/>
              <w:ind w:left="0"/>
              <w:contextualSpacing w:val="0"/>
              <w:jc w:val="center"/>
              <w:rPr>
                <w:rFonts w:ascii="Century Gothic" w:hAnsi="Century Gothic"/>
                <w:sz w:val="18"/>
                <w:szCs w:val="18"/>
              </w:rPr>
            </w:pPr>
            <w:r w:rsidRPr="00437DC3">
              <w:rPr>
                <w:rFonts w:ascii="Century Gothic" w:hAnsi="Century Gothic"/>
                <w:sz w:val="18"/>
                <w:szCs w:val="18"/>
              </w:rPr>
              <w:t>2009</w:t>
            </w:r>
          </w:p>
        </w:tc>
        <w:tc>
          <w:tcPr>
            <w:tcW w:w="1386" w:type="dxa"/>
            <w:vAlign w:val="center"/>
          </w:tcPr>
          <w:p w14:paraId="42E322FF"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WPE-933-B</w:t>
            </w:r>
          </w:p>
        </w:tc>
        <w:tc>
          <w:tcPr>
            <w:tcW w:w="1386" w:type="dxa"/>
            <w:vAlign w:val="center"/>
          </w:tcPr>
          <w:p w14:paraId="1EC25739" w14:textId="77777777" w:rsidR="00981433" w:rsidRPr="00437DC3" w:rsidRDefault="00981433" w:rsidP="00832568">
            <w:pPr>
              <w:pStyle w:val="Prrafodelista"/>
              <w:spacing w:before="40" w:after="40" w:line="288" w:lineRule="auto"/>
              <w:ind w:left="0"/>
              <w:contextualSpacing w:val="0"/>
              <w:rPr>
                <w:rFonts w:ascii="Century Gothic" w:hAnsi="Century Gothic"/>
                <w:sz w:val="18"/>
                <w:szCs w:val="18"/>
              </w:rPr>
            </w:pPr>
            <w:r w:rsidRPr="00437DC3">
              <w:rPr>
                <w:rFonts w:ascii="Century Gothic" w:hAnsi="Century Gothic"/>
                <w:sz w:val="18"/>
                <w:szCs w:val="18"/>
              </w:rPr>
              <w:t>$ 15,000.00</w:t>
            </w:r>
          </w:p>
        </w:tc>
      </w:tr>
    </w:tbl>
    <w:p w14:paraId="27B4ECD1" w14:textId="1B4826B1" w:rsidR="00F40C07" w:rsidRPr="00EF5234" w:rsidRDefault="00E6775C" w:rsidP="00437DC3">
      <w:pPr>
        <w:spacing w:before="240" w:after="240" w:line="288" w:lineRule="auto"/>
        <w:ind w:left="0"/>
        <w:rPr>
          <w:rFonts w:ascii="Century Gothic" w:hAnsi="Century Gothic"/>
          <w:sz w:val="23"/>
          <w:szCs w:val="23"/>
        </w:rPr>
      </w:pPr>
      <w:r w:rsidRPr="00EF5234">
        <w:rPr>
          <w:rFonts w:ascii="Century Gothic" w:hAnsi="Century Gothic"/>
          <w:b/>
          <w:sz w:val="23"/>
          <w:szCs w:val="23"/>
        </w:rPr>
        <w:lastRenderedPageBreak/>
        <w:t>SEGUNDO.</w:t>
      </w:r>
      <w:r w:rsidRPr="00EF5234">
        <w:rPr>
          <w:rFonts w:ascii="Century Gothic" w:hAnsi="Century Gothic"/>
          <w:sz w:val="23"/>
          <w:szCs w:val="23"/>
        </w:rPr>
        <w:t xml:space="preserve"> </w:t>
      </w:r>
      <w:r w:rsidR="00F40C07" w:rsidRPr="00EF5234">
        <w:rPr>
          <w:rFonts w:ascii="Century Gothic" w:hAnsi="Century Gothic"/>
          <w:sz w:val="23"/>
          <w:szCs w:val="23"/>
        </w:rPr>
        <w:t>En consecuencia, toda vez que los bienes descritos en el presente acuerdo, son obsoletos y tienen un grado de deterioro que imposibilita su aprovechamiento, se determina su desincorporación del patrimonio del Instituto Electoral y de Participación Ciudadana de Tabasco.</w:t>
      </w:r>
    </w:p>
    <w:p w14:paraId="15EACEAB" w14:textId="7B95E7EA" w:rsidR="00F40C07" w:rsidRPr="00EF5234" w:rsidRDefault="0034692E" w:rsidP="00437DC3">
      <w:pPr>
        <w:spacing w:before="240" w:after="240" w:line="288" w:lineRule="auto"/>
        <w:ind w:left="0"/>
        <w:rPr>
          <w:rFonts w:ascii="Century Gothic" w:hAnsi="Century Gothic"/>
          <w:sz w:val="23"/>
          <w:szCs w:val="23"/>
        </w:rPr>
      </w:pPr>
      <w:r w:rsidRPr="00EF5234">
        <w:rPr>
          <w:rFonts w:ascii="Century Gothic" w:hAnsi="Century Gothic"/>
          <w:b/>
          <w:sz w:val="23"/>
          <w:szCs w:val="23"/>
        </w:rPr>
        <w:t>TERCERO.</w:t>
      </w:r>
      <w:r w:rsidR="00F40C07" w:rsidRPr="00EF5234">
        <w:rPr>
          <w:rFonts w:ascii="Century Gothic" w:hAnsi="Century Gothic"/>
          <w:b/>
          <w:sz w:val="23"/>
          <w:szCs w:val="23"/>
        </w:rPr>
        <w:t xml:space="preserve"> </w:t>
      </w:r>
      <w:r w:rsidR="00F40C07" w:rsidRPr="00EF5234">
        <w:rPr>
          <w:rFonts w:ascii="Century Gothic" w:hAnsi="Century Gothic"/>
          <w:sz w:val="23"/>
          <w:szCs w:val="23"/>
        </w:rPr>
        <w:t xml:space="preserve">Se instruye al Comité de Desincorporación de Bienes y a la </w:t>
      </w:r>
      <w:r w:rsidR="00B86F3D" w:rsidRPr="00EF5234">
        <w:rPr>
          <w:rFonts w:ascii="Century Gothic" w:hAnsi="Century Gothic"/>
          <w:sz w:val="23"/>
          <w:szCs w:val="23"/>
        </w:rPr>
        <w:t>Dirección</w:t>
      </w:r>
      <w:r w:rsidR="00F40C07" w:rsidRPr="00EF5234">
        <w:rPr>
          <w:rFonts w:ascii="Century Gothic" w:hAnsi="Century Gothic"/>
          <w:sz w:val="23"/>
          <w:szCs w:val="23"/>
        </w:rPr>
        <w:t xml:space="preserve"> de Administración determinen el destino final </w:t>
      </w:r>
      <w:r w:rsidR="00D91F4C" w:rsidRPr="00EF5234">
        <w:rPr>
          <w:rFonts w:ascii="Century Gothic" w:hAnsi="Century Gothic"/>
          <w:sz w:val="23"/>
          <w:szCs w:val="23"/>
        </w:rPr>
        <w:t xml:space="preserve">o enajenación </w:t>
      </w:r>
      <w:r w:rsidR="00F40C07" w:rsidRPr="00EF5234">
        <w:rPr>
          <w:rFonts w:ascii="Century Gothic" w:hAnsi="Century Gothic"/>
          <w:sz w:val="23"/>
          <w:szCs w:val="23"/>
        </w:rPr>
        <w:t>de los bienes descritos, conforme a</w:t>
      </w:r>
      <w:r w:rsidRPr="00EF5234">
        <w:rPr>
          <w:rFonts w:ascii="Century Gothic" w:hAnsi="Century Gothic"/>
          <w:sz w:val="23"/>
          <w:szCs w:val="23"/>
        </w:rPr>
        <w:t xml:space="preserve"> </w:t>
      </w:r>
      <w:r w:rsidR="00F40C07" w:rsidRPr="00EF5234">
        <w:rPr>
          <w:rFonts w:ascii="Century Gothic" w:hAnsi="Century Gothic"/>
          <w:sz w:val="23"/>
          <w:szCs w:val="23"/>
        </w:rPr>
        <w:t xml:space="preserve">los procedimientos que </w:t>
      </w:r>
      <w:r w:rsidR="003741E6" w:rsidRPr="00EF5234">
        <w:rPr>
          <w:rFonts w:ascii="Century Gothic" w:hAnsi="Century Gothic"/>
          <w:sz w:val="23"/>
          <w:szCs w:val="23"/>
        </w:rPr>
        <w:t>establecen</w:t>
      </w:r>
      <w:r w:rsidR="00F40C07" w:rsidRPr="00EF5234">
        <w:rPr>
          <w:rFonts w:ascii="Century Gothic" w:hAnsi="Century Gothic"/>
          <w:sz w:val="23"/>
          <w:szCs w:val="23"/>
        </w:rPr>
        <w:t xml:space="preserve"> los Lineamientos.</w:t>
      </w:r>
    </w:p>
    <w:p w14:paraId="1640B3F5" w14:textId="28469C1E" w:rsidR="00E17E9C" w:rsidRPr="00EF5234" w:rsidRDefault="00F40C07" w:rsidP="00437DC3">
      <w:pPr>
        <w:spacing w:before="240" w:after="240" w:line="288" w:lineRule="auto"/>
        <w:ind w:left="0"/>
        <w:rPr>
          <w:rFonts w:ascii="Century Gothic" w:hAnsi="Century Gothic"/>
          <w:sz w:val="23"/>
          <w:szCs w:val="23"/>
        </w:rPr>
      </w:pPr>
      <w:r w:rsidRPr="00EF5234">
        <w:rPr>
          <w:rFonts w:ascii="Century Gothic" w:hAnsi="Century Gothic"/>
          <w:b/>
          <w:sz w:val="23"/>
          <w:szCs w:val="23"/>
        </w:rPr>
        <w:t xml:space="preserve">CUARTO. </w:t>
      </w:r>
      <w:r w:rsidR="00E17E9C" w:rsidRPr="00EF5234">
        <w:rPr>
          <w:rFonts w:ascii="Century Gothic" w:hAnsi="Century Gothic"/>
          <w:sz w:val="23"/>
          <w:szCs w:val="23"/>
        </w:rPr>
        <w:t>Publíquese el presente acuerdo en el Periódico Oficial del Estado y en la página de internet del Instituto, de conformidad con lo dispuesto en el artículo 114 de la Ley Electoral.</w:t>
      </w:r>
    </w:p>
    <w:p w14:paraId="1BC24D5C" w14:textId="4222A2EA" w:rsidR="003718AB" w:rsidRPr="00EF5234" w:rsidRDefault="003718AB" w:rsidP="00437DC3">
      <w:pPr>
        <w:spacing w:before="240" w:after="240" w:line="288" w:lineRule="auto"/>
        <w:ind w:left="0"/>
        <w:rPr>
          <w:rFonts w:ascii="Century Gothic" w:hAnsi="Century Gothic"/>
          <w:sz w:val="23"/>
          <w:szCs w:val="23"/>
        </w:rPr>
      </w:pPr>
      <w:r w:rsidRPr="00EF5234">
        <w:rPr>
          <w:rFonts w:ascii="Century Gothic" w:hAnsi="Century Gothic"/>
          <w:sz w:val="23"/>
          <w:szCs w:val="23"/>
        </w:rPr>
        <w:t xml:space="preserve">El presente acuerdo fue aprobado en sesión </w:t>
      </w:r>
      <w:r w:rsidR="004E5390" w:rsidRPr="00EF5234">
        <w:rPr>
          <w:rFonts w:ascii="Century Gothic" w:hAnsi="Century Gothic"/>
          <w:sz w:val="23"/>
          <w:szCs w:val="23"/>
        </w:rPr>
        <w:t>ordinaria</w:t>
      </w:r>
      <w:r w:rsidRPr="00EF5234">
        <w:rPr>
          <w:rFonts w:ascii="Century Gothic" w:hAnsi="Century Gothic"/>
          <w:sz w:val="23"/>
          <w:szCs w:val="23"/>
        </w:rPr>
        <w:t xml:space="preserve"> efectuada el </w:t>
      </w:r>
      <w:r w:rsidR="004E5390" w:rsidRPr="00EF5234">
        <w:rPr>
          <w:rFonts w:ascii="Century Gothic" w:hAnsi="Century Gothic"/>
          <w:sz w:val="23"/>
          <w:szCs w:val="23"/>
        </w:rPr>
        <w:t>veinti</w:t>
      </w:r>
      <w:r w:rsidR="00351FE6">
        <w:rPr>
          <w:rFonts w:ascii="Century Gothic" w:hAnsi="Century Gothic"/>
          <w:sz w:val="23"/>
          <w:szCs w:val="23"/>
        </w:rPr>
        <w:t>siete</w:t>
      </w:r>
      <w:r w:rsidR="00ED7E9C" w:rsidRPr="00EF5234">
        <w:rPr>
          <w:rFonts w:ascii="Century Gothic" w:hAnsi="Century Gothic"/>
          <w:sz w:val="23"/>
          <w:szCs w:val="23"/>
        </w:rPr>
        <w:t xml:space="preserve"> </w:t>
      </w:r>
      <w:r w:rsidR="00982F88" w:rsidRPr="00EF5234">
        <w:rPr>
          <w:rFonts w:ascii="Century Gothic" w:hAnsi="Century Gothic"/>
          <w:sz w:val="23"/>
          <w:szCs w:val="23"/>
        </w:rPr>
        <w:t xml:space="preserve">de </w:t>
      </w:r>
      <w:r w:rsidR="00351FE6">
        <w:rPr>
          <w:rFonts w:ascii="Century Gothic" w:hAnsi="Century Gothic"/>
          <w:sz w:val="23"/>
          <w:szCs w:val="23"/>
        </w:rPr>
        <w:t>noviembre</w:t>
      </w:r>
      <w:r w:rsidR="00ED7E9C" w:rsidRPr="00EF5234">
        <w:rPr>
          <w:rFonts w:ascii="Century Gothic" w:hAnsi="Century Gothic"/>
          <w:sz w:val="23"/>
          <w:szCs w:val="23"/>
        </w:rPr>
        <w:t xml:space="preserve"> </w:t>
      </w:r>
      <w:r w:rsidR="00982F88" w:rsidRPr="00EF5234">
        <w:rPr>
          <w:rFonts w:ascii="Century Gothic" w:hAnsi="Century Gothic"/>
          <w:sz w:val="23"/>
          <w:szCs w:val="23"/>
        </w:rPr>
        <w:t xml:space="preserve">del </w:t>
      </w:r>
      <w:r w:rsidRPr="00EF5234">
        <w:rPr>
          <w:rFonts w:ascii="Century Gothic" w:hAnsi="Century Gothic"/>
          <w:sz w:val="23"/>
          <w:szCs w:val="23"/>
        </w:rPr>
        <w:t xml:space="preserve">año dos mil </w:t>
      </w:r>
      <w:r w:rsidR="001B28CB" w:rsidRPr="00EF5234">
        <w:rPr>
          <w:rFonts w:ascii="Century Gothic" w:hAnsi="Century Gothic"/>
          <w:sz w:val="23"/>
          <w:szCs w:val="23"/>
        </w:rPr>
        <w:t>veintitrés</w:t>
      </w:r>
      <w:r w:rsidRPr="00EF5234">
        <w:rPr>
          <w:rFonts w:ascii="Century Gothic" w:hAnsi="Century Gothic"/>
          <w:sz w:val="23"/>
          <w:szCs w:val="23"/>
        </w:rPr>
        <w:t xml:space="preserve">, por votación </w:t>
      </w:r>
      <w:r w:rsidR="00042B71" w:rsidRPr="00EF5234">
        <w:rPr>
          <w:rFonts w:ascii="Century Gothic" w:hAnsi="Century Gothic"/>
          <w:sz w:val="23"/>
          <w:szCs w:val="23"/>
        </w:rPr>
        <w:t>unánime</w:t>
      </w:r>
      <w:r w:rsidR="004E5390" w:rsidRPr="00EF5234">
        <w:rPr>
          <w:rFonts w:ascii="Century Gothic" w:hAnsi="Century Gothic"/>
          <w:sz w:val="23"/>
          <w:szCs w:val="23"/>
        </w:rPr>
        <w:t xml:space="preserve"> </w:t>
      </w:r>
      <w:r w:rsidRPr="00EF5234">
        <w:rPr>
          <w:rFonts w:ascii="Century Gothic" w:hAnsi="Century Gothic"/>
          <w:sz w:val="23"/>
          <w:szCs w:val="23"/>
        </w:rPr>
        <w:t xml:space="preserve">de la y los integrantes de la Junta Estatal Ejecutiva del Instituto Electoral y de Participación Ciudadana de Tabasco: </w:t>
      </w:r>
      <w:r w:rsidR="005324FE" w:rsidRPr="00EF5234">
        <w:rPr>
          <w:rFonts w:ascii="Century Gothic" w:hAnsi="Century Gothic"/>
          <w:sz w:val="23"/>
          <w:szCs w:val="23"/>
        </w:rPr>
        <w:t>Lic.</w:t>
      </w:r>
      <w:r w:rsidRPr="00EF5234">
        <w:rPr>
          <w:rFonts w:ascii="Century Gothic" w:hAnsi="Century Gothic"/>
          <w:sz w:val="23"/>
          <w:szCs w:val="23"/>
        </w:rPr>
        <w:t xml:space="preserve"> </w:t>
      </w:r>
      <w:r w:rsidR="005324FE" w:rsidRPr="00EF5234">
        <w:rPr>
          <w:rFonts w:ascii="Century Gothic" w:hAnsi="Century Gothic"/>
          <w:sz w:val="23"/>
          <w:szCs w:val="23"/>
        </w:rPr>
        <w:t>Javier García Rodríguez</w:t>
      </w:r>
      <w:r w:rsidRPr="00EF5234">
        <w:rPr>
          <w:rFonts w:ascii="Century Gothic" w:hAnsi="Century Gothic"/>
          <w:sz w:val="23"/>
          <w:szCs w:val="23"/>
        </w:rPr>
        <w:t xml:space="preserve">, Director </w:t>
      </w:r>
      <w:r w:rsidR="005324FE" w:rsidRPr="00EF5234">
        <w:rPr>
          <w:rFonts w:ascii="Century Gothic" w:hAnsi="Century Gothic"/>
          <w:sz w:val="23"/>
          <w:szCs w:val="23"/>
        </w:rPr>
        <w:t xml:space="preserve">Ejecutivo </w:t>
      </w:r>
      <w:r w:rsidRPr="00EF5234">
        <w:rPr>
          <w:rFonts w:ascii="Century Gothic" w:hAnsi="Century Gothic"/>
          <w:sz w:val="23"/>
          <w:szCs w:val="23"/>
        </w:rPr>
        <w:t xml:space="preserve">de Administración; </w:t>
      </w:r>
      <w:r w:rsidR="005324FE" w:rsidRPr="00EF5234">
        <w:rPr>
          <w:rFonts w:ascii="Century Gothic" w:hAnsi="Century Gothic"/>
          <w:sz w:val="23"/>
          <w:szCs w:val="23"/>
        </w:rPr>
        <w:t>Lic</w:t>
      </w:r>
      <w:r w:rsidRPr="00EF5234">
        <w:rPr>
          <w:rFonts w:ascii="Century Gothic" w:hAnsi="Century Gothic"/>
          <w:sz w:val="23"/>
          <w:szCs w:val="23"/>
        </w:rPr>
        <w:t xml:space="preserve">. </w:t>
      </w:r>
      <w:r w:rsidR="00D43C8C" w:rsidRPr="00EF5234">
        <w:rPr>
          <w:rFonts w:ascii="Century Gothic" w:hAnsi="Century Gothic"/>
          <w:sz w:val="23"/>
          <w:szCs w:val="23"/>
        </w:rPr>
        <w:t>Jorge Alberto Zavala Frías</w:t>
      </w:r>
      <w:r w:rsidRPr="00EF5234">
        <w:rPr>
          <w:rFonts w:ascii="Century Gothic" w:hAnsi="Century Gothic"/>
          <w:sz w:val="23"/>
          <w:szCs w:val="23"/>
        </w:rPr>
        <w:t xml:space="preserve">, Secretario Ejecutivo y </w:t>
      </w:r>
      <w:r w:rsidR="00D43C8C" w:rsidRPr="00EF5234">
        <w:rPr>
          <w:rFonts w:ascii="Century Gothic" w:hAnsi="Century Gothic"/>
          <w:sz w:val="23"/>
          <w:szCs w:val="23"/>
        </w:rPr>
        <w:t>Mtra</w:t>
      </w:r>
      <w:r w:rsidRPr="00EF5234">
        <w:rPr>
          <w:rFonts w:ascii="Century Gothic" w:hAnsi="Century Gothic"/>
          <w:sz w:val="23"/>
          <w:szCs w:val="23"/>
        </w:rPr>
        <w:t xml:space="preserve">. </w:t>
      </w:r>
      <w:r w:rsidR="00677613" w:rsidRPr="00EF5234">
        <w:rPr>
          <w:rFonts w:ascii="Century Gothic" w:hAnsi="Century Gothic"/>
          <w:sz w:val="23"/>
          <w:szCs w:val="23"/>
        </w:rPr>
        <w:t>Elizabeth Nava Gutiérrez</w:t>
      </w:r>
      <w:r w:rsidRPr="00EF5234">
        <w:rPr>
          <w:rFonts w:ascii="Century Gothic" w:hAnsi="Century Gothic"/>
          <w:sz w:val="23"/>
          <w:szCs w:val="23"/>
        </w:rPr>
        <w:t>, Presidenta de la Junta Estatal Ejecutiva.</w:t>
      </w:r>
      <w:bookmarkStart w:id="0" w:name="_GoBack"/>
      <w:bookmarkEnd w:id="0"/>
    </w:p>
    <w:p w14:paraId="081E7574" w14:textId="77777777" w:rsidR="00F5781C" w:rsidRPr="00EF5234" w:rsidRDefault="00F5781C" w:rsidP="00437DC3">
      <w:pPr>
        <w:spacing w:before="240" w:after="240" w:line="288" w:lineRule="auto"/>
        <w:ind w:left="0"/>
        <w:rPr>
          <w:rFonts w:ascii="Century Gothic" w:hAnsi="Century Gothic"/>
          <w:sz w:val="23"/>
          <w:szCs w:val="23"/>
        </w:rPr>
      </w:pPr>
    </w:p>
    <w:p w14:paraId="2BA957E1" w14:textId="77777777" w:rsidR="003718AB" w:rsidRPr="00EF5234" w:rsidRDefault="003718AB" w:rsidP="00437DC3">
      <w:pPr>
        <w:spacing w:before="240" w:after="240" w:line="288" w:lineRule="auto"/>
        <w:rPr>
          <w:rFonts w:ascii="Century Gothic" w:hAnsi="Century Gothic"/>
          <w:sz w:val="23"/>
          <w:szCs w:val="23"/>
        </w:rPr>
      </w:pPr>
    </w:p>
    <w:p w14:paraId="1A9D0D43" w14:textId="77777777" w:rsidR="003718AB" w:rsidRPr="00EF5234" w:rsidRDefault="003718AB" w:rsidP="00437DC3">
      <w:pPr>
        <w:spacing w:before="240" w:after="240" w:line="288" w:lineRule="auto"/>
        <w:rPr>
          <w:rFonts w:ascii="Century Gothic" w:hAnsi="Century Gothic"/>
          <w:sz w:val="23"/>
          <w:szCs w:val="23"/>
        </w:rPr>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8E2E5C" w:rsidRPr="00EF5234" w14:paraId="1A69C203" w14:textId="77777777" w:rsidTr="00832568">
        <w:tc>
          <w:tcPr>
            <w:tcW w:w="4395" w:type="dxa"/>
          </w:tcPr>
          <w:p w14:paraId="16127180" w14:textId="77777777" w:rsidR="008E2E5C" w:rsidRPr="00EF5234" w:rsidRDefault="008E2E5C" w:rsidP="00437DC3">
            <w:pPr>
              <w:widowControl w:val="0"/>
              <w:spacing w:before="240" w:after="240" w:line="288" w:lineRule="auto"/>
              <w:ind w:left="0"/>
              <w:jc w:val="center"/>
              <w:rPr>
                <w:rFonts w:ascii="Century Gothic" w:hAnsi="Century Gothic"/>
                <w:b/>
                <w:spacing w:val="-10"/>
                <w:sz w:val="23"/>
                <w:szCs w:val="23"/>
              </w:rPr>
            </w:pPr>
            <w:r w:rsidRPr="00EF5234">
              <w:rPr>
                <w:rFonts w:ascii="Century Gothic" w:hAnsi="Century Gothic"/>
                <w:b/>
                <w:spacing w:val="-10"/>
                <w:sz w:val="23"/>
                <w:szCs w:val="23"/>
              </w:rPr>
              <w:t>MTRA. ELIZABETH NAVA GUTIÉRREZ</w:t>
            </w:r>
          </w:p>
          <w:p w14:paraId="5C98EAC7" w14:textId="77777777" w:rsidR="008E2E5C" w:rsidRPr="00EF5234" w:rsidRDefault="008E2E5C" w:rsidP="00437DC3">
            <w:pPr>
              <w:widowControl w:val="0"/>
              <w:spacing w:before="240" w:after="240" w:line="288" w:lineRule="auto"/>
              <w:ind w:left="0"/>
              <w:jc w:val="center"/>
              <w:rPr>
                <w:rFonts w:ascii="Century Gothic" w:hAnsi="Century Gothic"/>
                <w:b/>
                <w:sz w:val="23"/>
                <w:szCs w:val="23"/>
              </w:rPr>
            </w:pPr>
            <w:r w:rsidRPr="00EF5234">
              <w:rPr>
                <w:rFonts w:ascii="Century Gothic" w:hAnsi="Century Gothic"/>
                <w:b/>
                <w:spacing w:val="-10"/>
                <w:sz w:val="23"/>
                <w:szCs w:val="23"/>
              </w:rPr>
              <w:t>CONSEJERA PRESIDENTA</w:t>
            </w:r>
          </w:p>
        </w:tc>
        <w:tc>
          <w:tcPr>
            <w:tcW w:w="278" w:type="dxa"/>
          </w:tcPr>
          <w:p w14:paraId="7173C5BB" w14:textId="77777777" w:rsidR="008E2E5C" w:rsidRPr="00EF5234" w:rsidRDefault="008E2E5C" w:rsidP="00437DC3">
            <w:pPr>
              <w:widowControl w:val="0"/>
              <w:spacing w:before="240" w:after="240" w:line="288" w:lineRule="auto"/>
              <w:rPr>
                <w:rFonts w:ascii="Century Gothic" w:hAnsi="Century Gothic"/>
                <w:b/>
                <w:sz w:val="23"/>
                <w:szCs w:val="23"/>
              </w:rPr>
            </w:pPr>
          </w:p>
        </w:tc>
        <w:tc>
          <w:tcPr>
            <w:tcW w:w="4400" w:type="dxa"/>
          </w:tcPr>
          <w:p w14:paraId="0175974A" w14:textId="77777777" w:rsidR="008E2E5C" w:rsidRPr="00EF5234" w:rsidRDefault="008E2E5C" w:rsidP="00437DC3">
            <w:pPr>
              <w:widowControl w:val="0"/>
              <w:spacing w:before="240" w:after="240" w:line="288" w:lineRule="auto"/>
              <w:ind w:left="0"/>
              <w:jc w:val="center"/>
              <w:rPr>
                <w:rFonts w:ascii="Century Gothic" w:hAnsi="Century Gothic"/>
                <w:b/>
                <w:spacing w:val="-10"/>
                <w:sz w:val="23"/>
                <w:szCs w:val="23"/>
              </w:rPr>
            </w:pPr>
            <w:r w:rsidRPr="00EF5234">
              <w:rPr>
                <w:rFonts w:ascii="Century Gothic" w:hAnsi="Century Gothic"/>
                <w:b/>
                <w:spacing w:val="-10"/>
                <w:sz w:val="23"/>
                <w:szCs w:val="23"/>
              </w:rPr>
              <w:t>LIC. JORGE ALBERTO ZAVALA FRÍAS</w:t>
            </w:r>
          </w:p>
          <w:p w14:paraId="1739AB35" w14:textId="77777777" w:rsidR="008E2E5C" w:rsidRPr="00EF5234" w:rsidRDefault="008E2E5C" w:rsidP="00437DC3">
            <w:pPr>
              <w:widowControl w:val="0"/>
              <w:spacing w:before="240" w:after="240" w:line="288" w:lineRule="auto"/>
              <w:ind w:left="0"/>
              <w:jc w:val="center"/>
              <w:rPr>
                <w:rFonts w:ascii="Century Gothic" w:hAnsi="Century Gothic"/>
                <w:b/>
                <w:sz w:val="23"/>
                <w:szCs w:val="23"/>
              </w:rPr>
            </w:pPr>
            <w:r w:rsidRPr="00EF5234">
              <w:rPr>
                <w:rFonts w:ascii="Century Gothic" w:hAnsi="Century Gothic"/>
                <w:b/>
                <w:spacing w:val="-10"/>
                <w:sz w:val="23"/>
                <w:szCs w:val="23"/>
              </w:rPr>
              <w:t xml:space="preserve">SECRETARIO </w:t>
            </w:r>
            <w:r w:rsidR="00A86E08" w:rsidRPr="00EF5234">
              <w:rPr>
                <w:rFonts w:ascii="Century Gothic" w:hAnsi="Century Gothic"/>
                <w:b/>
                <w:spacing w:val="-10"/>
                <w:sz w:val="23"/>
                <w:szCs w:val="23"/>
              </w:rPr>
              <w:t>EJECUTIVO</w:t>
            </w:r>
          </w:p>
        </w:tc>
      </w:tr>
    </w:tbl>
    <w:p w14:paraId="66449D14" w14:textId="77777777" w:rsidR="008E2E5C" w:rsidRPr="00EF5234" w:rsidRDefault="008E2E5C" w:rsidP="00437DC3">
      <w:pPr>
        <w:spacing w:before="240" w:after="240" w:line="288" w:lineRule="auto"/>
        <w:ind w:left="0"/>
        <w:rPr>
          <w:rFonts w:ascii="Century Gothic" w:hAnsi="Century Gothic"/>
          <w:sz w:val="23"/>
          <w:szCs w:val="23"/>
        </w:rPr>
      </w:pPr>
    </w:p>
    <w:sectPr w:rsidR="008E2E5C" w:rsidRPr="00EF5234" w:rsidSect="00351FE6">
      <w:headerReference w:type="default" r:id="rId7"/>
      <w:footerReference w:type="default" r:id="rId8"/>
      <w:headerReference w:type="first" r:id="rId9"/>
      <w:pgSz w:w="12240" w:h="15840" w:code="1"/>
      <w:pgMar w:top="2835" w:right="1750" w:bottom="1276"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2BD9F" w14:textId="77777777" w:rsidR="00832568" w:rsidRDefault="00832568" w:rsidP="00FC3DB5">
      <w:r>
        <w:separator/>
      </w:r>
    </w:p>
  </w:endnote>
  <w:endnote w:type="continuationSeparator" w:id="0">
    <w:p w14:paraId="5370FD48" w14:textId="77777777" w:rsidR="00832568" w:rsidRDefault="00832568" w:rsidP="00FC3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Gothic" w:hAnsi="Century Gothic"/>
        <w:b/>
        <w:bCs/>
        <w:color w:val="660033"/>
        <w:lang w:val="es-ES"/>
      </w:rPr>
      <w:id w:val="-1893648067"/>
      <w:docPartObj>
        <w:docPartGallery w:val="Page Numbers (Bottom of Page)"/>
        <w:docPartUnique/>
      </w:docPartObj>
    </w:sdtPr>
    <w:sdtEndPr>
      <w:rPr>
        <w:sz w:val="20"/>
        <w:szCs w:val="20"/>
      </w:rPr>
    </w:sdtEndPr>
    <w:sdtContent>
      <w:p w14:paraId="295CD592" w14:textId="1B44258C" w:rsidR="00832568" w:rsidRPr="00DD2223" w:rsidRDefault="00832568" w:rsidP="005C4A76">
        <w:pPr>
          <w:pStyle w:val="Piedepgina"/>
          <w:jc w:val="right"/>
          <w:rPr>
            <w:rFonts w:ascii="Century Gothic" w:hAnsi="Century Gothic"/>
            <w:b/>
            <w:bCs/>
            <w:color w:val="660033"/>
            <w:sz w:val="20"/>
            <w:szCs w:val="20"/>
          </w:rPr>
        </w:pPr>
        <w:r w:rsidRPr="00DD2223">
          <w:rPr>
            <w:rFonts w:ascii="Century Gothic" w:hAnsi="Century Gothic"/>
            <w:b/>
            <w:bCs/>
            <w:color w:val="660033"/>
            <w:sz w:val="20"/>
            <w:szCs w:val="20"/>
            <w:lang w:val="es-ES"/>
          </w:rPr>
          <w:t xml:space="preserve">Página  </w:t>
        </w:r>
        <w:r w:rsidRPr="00DD2223">
          <w:rPr>
            <w:rFonts w:ascii="Century Gothic" w:hAnsi="Century Gothic"/>
            <w:b/>
            <w:bCs/>
            <w:color w:val="660033"/>
            <w:sz w:val="20"/>
            <w:szCs w:val="20"/>
          </w:rPr>
          <w:fldChar w:fldCharType="begin"/>
        </w:r>
        <w:r w:rsidRPr="00DD2223">
          <w:rPr>
            <w:rFonts w:ascii="Century Gothic" w:hAnsi="Century Gothic"/>
            <w:b/>
            <w:bCs/>
            <w:color w:val="660033"/>
            <w:sz w:val="20"/>
            <w:szCs w:val="20"/>
          </w:rPr>
          <w:instrText>PAGE   \* MERGEFORMAT</w:instrText>
        </w:r>
        <w:r w:rsidRPr="00DD2223">
          <w:rPr>
            <w:rFonts w:ascii="Century Gothic" w:hAnsi="Century Gothic"/>
            <w:b/>
            <w:bCs/>
            <w:color w:val="660033"/>
            <w:sz w:val="20"/>
            <w:szCs w:val="20"/>
          </w:rPr>
          <w:fldChar w:fldCharType="separate"/>
        </w:r>
        <w:r w:rsidR="00351FE6">
          <w:rPr>
            <w:rFonts w:ascii="Century Gothic" w:hAnsi="Century Gothic"/>
            <w:b/>
            <w:bCs/>
            <w:noProof/>
            <w:color w:val="660033"/>
            <w:sz w:val="20"/>
            <w:szCs w:val="20"/>
          </w:rPr>
          <w:t>15</w:t>
        </w:r>
        <w:r w:rsidRPr="00DD2223">
          <w:rPr>
            <w:rFonts w:ascii="Century Gothic" w:hAnsi="Century Gothic"/>
            <w:b/>
            <w:bCs/>
            <w:color w:val="660033"/>
            <w:sz w:val="20"/>
            <w:szCs w:val="20"/>
          </w:rPr>
          <w:fldChar w:fldCharType="end"/>
        </w:r>
        <w:r w:rsidRPr="00DD2223">
          <w:rPr>
            <w:rFonts w:ascii="Century Gothic" w:hAnsi="Century Gothic"/>
            <w:b/>
            <w:bCs/>
            <w:color w:val="660033"/>
            <w:sz w:val="20"/>
            <w:szCs w:val="20"/>
            <w:lang w:val="es-ES"/>
          </w:rPr>
          <w:t xml:space="preserve"> | </w:t>
        </w:r>
        <w:r w:rsidRPr="00DD2223">
          <w:rPr>
            <w:rFonts w:ascii="Century Gothic" w:hAnsi="Century Gothic"/>
            <w:b/>
            <w:bCs/>
            <w:color w:val="660033"/>
            <w:sz w:val="20"/>
            <w:szCs w:val="20"/>
            <w:lang w:val="es-ES"/>
          </w:rPr>
          <w:fldChar w:fldCharType="begin"/>
        </w:r>
        <w:r w:rsidRPr="00DD2223">
          <w:rPr>
            <w:rFonts w:ascii="Century Gothic" w:hAnsi="Century Gothic"/>
            <w:b/>
            <w:bCs/>
            <w:color w:val="660033"/>
            <w:sz w:val="20"/>
            <w:szCs w:val="20"/>
            <w:lang w:val="es-ES"/>
          </w:rPr>
          <w:instrText xml:space="preserve"> NUMPAGES   \* MERGEFORMAT </w:instrText>
        </w:r>
        <w:r w:rsidRPr="00DD2223">
          <w:rPr>
            <w:rFonts w:ascii="Century Gothic" w:hAnsi="Century Gothic"/>
            <w:b/>
            <w:bCs/>
            <w:color w:val="660033"/>
            <w:sz w:val="20"/>
            <w:szCs w:val="20"/>
            <w:lang w:val="es-ES"/>
          </w:rPr>
          <w:fldChar w:fldCharType="separate"/>
        </w:r>
        <w:r w:rsidR="00351FE6">
          <w:rPr>
            <w:rFonts w:ascii="Century Gothic" w:hAnsi="Century Gothic"/>
            <w:b/>
            <w:bCs/>
            <w:noProof/>
            <w:color w:val="660033"/>
            <w:sz w:val="20"/>
            <w:szCs w:val="20"/>
            <w:lang w:val="es-ES"/>
          </w:rPr>
          <w:t>15</w:t>
        </w:r>
        <w:r w:rsidRPr="00DD2223">
          <w:rPr>
            <w:rFonts w:ascii="Century Gothic" w:hAnsi="Century Gothic"/>
            <w:b/>
            <w:bCs/>
            <w:color w:val="660033"/>
            <w:sz w:val="20"/>
            <w:szCs w:val="20"/>
            <w:lang w:val="es-ES"/>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84A64" w14:textId="77777777" w:rsidR="00832568" w:rsidRDefault="00832568" w:rsidP="00FC3DB5">
      <w:r>
        <w:separator/>
      </w:r>
    </w:p>
  </w:footnote>
  <w:footnote w:type="continuationSeparator" w:id="0">
    <w:p w14:paraId="7F65E78F" w14:textId="77777777" w:rsidR="00832568" w:rsidRDefault="00832568" w:rsidP="00FC3D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37"/>
      <w:gridCol w:w="1701"/>
    </w:tblGrid>
    <w:tr w:rsidR="00832568" w:rsidRPr="00070D95" w14:paraId="26EFFD5B" w14:textId="77777777" w:rsidTr="00832568">
      <w:tc>
        <w:tcPr>
          <w:tcW w:w="1418" w:type="dxa"/>
        </w:tcPr>
        <w:p w14:paraId="4626D95E" w14:textId="77777777" w:rsidR="00832568" w:rsidRPr="00070D95" w:rsidRDefault="00832568" w:rsidP="00C865DA">
          <w:pPr>
            <w:pStyle w:val="Encabezado"/>
            <w:ind w:left="-170"/>
            <w:jc w:val="left"/>
            <w:rPr>
              <w:rFonts w:ascii="Arial" w:hAnsi="Arial"/>
            </w:rPr>
          </w:pPr>
          <w:r w:rsidRPr="00070D95">
            <w:rPr>
              <w:rFonts w:ascii="Arial" w:hAnsi="Arial"/>
              <w:b/>
              <w:noProof/>
              <w:sz w:val="32"/>
              <w:lang w:eastAsia="es-MX"/>
            </w:rPr>
            <w:drawing>
              <wp:inline distT="0" distB="0" distL="0" distR="0" wp14:anchorId="18BBEE1E" wp14:editId="7CAAA1A1">
                <wp:extent cx="1014331" cy="1199403"/>
                <wp:effectExtent l="0" t="0" r="0" b="127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AB_Color.png"/>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37" w:type="dxa"/>
        </w:tcPr>
        <w:p w14:paraId="5B6DC549" w14:textId="77777777" w:rsidR="00832568" w:rsidRPr="00070D95" w:rsidRDefault="00832568" w:rsidP="00C865DA">
          <w:pPr>
            <w:pStyle w:val="Encabezado"/>
            <w:spacing w:before="720"/>
            <w:ind w:left="0"/>
            <w:jc w:val="center"/>
            <w:rPr>
              <w:rFonts w:ascii="Arial" w:hAnsi="Arial"/>
              <w:b/>
              <w:bCs/>
              <w:sz w:val="25"/>
              <w:szCs w:val="25"/>
            </w:rPr>
          </w:pPr>
          <w:r w:rsidRPr="00070D95">
            <w:rPr>
              <w:rFonts w:ascii="Arial" w:hAnsi="Arial"/>
              <w:b/>
              <w:bCs/>
              <w:sz w:val="25"/>
              <w:szCs w:val="25"/>
            </w:rPr>
            <w:t>INSTITUTO ELECTORAL Y DE PARTICIPACIÓN CIUDADANA DE TABASCO</w:t>
          </w:r>
        </w:p>
        <w:p w14:paraId="1D366F11" w14:textId="77777777" w:rsidR="00832568" w:rsidRPr="00070D95" w:rsidRDefault="00832568" w:rsidP="00C865DA">
          <w:pPr>
            <w:pStyle w:val="Encabezado"/>
            <w:ind w:left="0"/>
            <w:jc w:val="center"/>
            <w:rPr>
              <w:rFonts w:ascii="Arial" w:hAnsi="Arial"/>
              <w:sz w:val="25"/>
              <w:szCs w:val="25"/>
            </w:rPr>
          </w:pPr>
          <w:r w:rsidRPr="00070D95">
            <w:rPr>
              <w:rFonts w:ascii="Arial" w:hAnsi="Arial"/>
              <w:sz w:val="25"/>
              <w:szCs w:val="25"/>
            </w:rPr>
            <w:t>JUNTA ESTATAL EJECUTIVA</w:t>
          </w:r>
        </w:p>
      </w:tc>
      <w:tc>
        <w:tcPr>
          <w:tcW w:w="1701" w:type="dxa"/>
        </w:tcPr>
        <w:p w14:paraId="4C4FA815" w14:textId="77777777" w:rsidR="00832568" w:rsidRPr="00070D95" w:rsidRDefault="00832568" w:rsidP="00C865DA">
          <w:pPr>
            <w:pStyle w:val="Encabezado"/>
            <w:spacing w:before="480"/>
            <w:ind w:left="0"/>
            <w:rPr>
              <w:rFonts w:ascii="Arial" w:hAnsi="Arial"/>
            </w:rPr>
          </w:pPr>
          <w:r w:rsidRPr="00070D95">
            <w:rPr>
              <w:rFonts w:ascii="Arial" w:hAnsi="Arial"/>
              <w:noProof/>
              <w:lang w:eastAsia="es-MX"/>
            </w:rPr>
            <w:drawing>
              <wp:inline distT="0" distB="0" distL="0" distR="0" wp14:anchorId="39078830" wp14:editId="71006616">
                <wp:extent cx="921600" cy="756000"/>
                <wp:effectExtent l="0" t="0" r="0" b="635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5FD749B9" w14:textId="5C7BC04A" w:rsidR="00832568" w:rsidRPr="00EF5234" w:rsidRDefault="00832568" w:rsidP="00982F88">
    <w:pPr>
      <w:pStyle w:val="Encabezado"/>
      <w:jc w:val="right"/>
      <w:rPr>
        <w:rFonts w:ascii="Arial" w:hAnsi="Arial"/>
        <w:b/>
        <w:sz w:val="24"/>
        <w:szCs w:val="24"/>
      </w:rPr>
    </w:pPr>
    <w:r w:rsidRPr="00EF5234">
      <w:rPr>
        <w:rFonts w:ascii="Arial" w:hAnsi="Arial"/>
        <w:b/>
        <w:sz w:val="24"/>
        <w:szCs w:val="24"/>
      </w:rPr>
      <w:t>JEE/2023/013</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37"/>
      <w:gridCol w:w="1701"/>
    </w:tblGrid>
    <w:tr w:rsidR="00832568" w:rsidRPr="00CD4F78" w14:paraId="0E4DE677" w14:textId="77777777" w:rsidTr="00832568">
      <w:tc>
        <w:tcPr>
          <w:tcW w:w="1418" w:type="dxa"/>
        </w:tcPr>
        <w:p w14:paraId="17A78003" w14:textId="77777777" w:rsidR="00832568" w:rsidRPr="00CD4F78" w:rsidRDefault="00832568" w:rsidP="00982F88">
          <w:pPr>
            <w:pStyle w:val="Encabezado"/>
            <w:ind w:left="-170"/>
            <w:jc w:val="left"/>
            <w:rPr>
              <w:rFonts w:ascii="Arial" w:hAnsi="Arial"/>
            </w:rPr>
          </w:pPr>
          <w:r w:rsidRPr="00CD4F78">
            <w:rPr>
              <w:rFonts w:ascii="Arial" w:hAnsi="Arial"/>
              <w:b/>
              <w:noProof/>
              <w:sz w:val="32"/>
              <w:lang w:eastAsia="es-MX"/>
            </w:rPr>
            <w:drawing>
              <wp:inline distT="0" distB="0" distL="0" distR="0" wp14:anchorId="5D8F0BC4" wp14:editId="53C3424E">
                <wp:extent cx="1014331" cy="1199403"/>
                <wp:effectExtent l="0" t="0" r="0" b="127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AB_Color.png"/>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37" w:type="dxa"/>
        </w:tcPr>
        <w:p w14:paraId="0FE6A751" w14:textId="77777777" w:rsidR="00832568" w:rsidRPr="00CD4F78" w:rsidRDefault="00832568" w:rsidP="00982F88">
          <w:pPr>
            <w:pStyle w:val="Encabezado"/>
            <w:spacing w:before="720"/>
            <w:ind w:left="0"/>
            <w:jc w:val="center"/>
            <w:rPr>
              <w:rFonts w:ascii="Arial" w:hAnsi="Arial"/>
              <w:b/>
              <w:bCs/>
              <w:sz w:val="25"/>
              <w:szCs w:val="25"/>
            </w:rPr>
          </w:pPr>
          <w:r w:rsidRPr="00CD4F78">
            <w:rPr>
              <w:rFonts w:ascii="Arial" w:hAnsi="Arial"/>
              <w:b/>
              <w:bCs/>
              <w:sz w:val="25"/>
              <w:szCs w:val="25"/>
            </w:rPr>
            <w:t>INSTITUTO ELECTORAL Y DE PARTICIPACIÓN CIUDADANA DE TABASCO</w:t>
          </w:r>
        </w:p>
        <w:p w14:paraId="1EAD990F" w14:textId="77777777" w:rsidR="00832568" w:rsidRPr="00CD4F78" w:rsidRDefault="00832568" w:rsidP="00982F88">
          <w:pPr>
            <w:pStyle w:val="Encabezado"/>
            <w:ind w:left="0"/>
            <w:jc w:val="center"/>
            <w:rPr>
              <w:rFonts w:ascii="Arial" w:hAnsi="Arial"/>
              <w:sz w:val="25"/>
              <w:szCs w:val="25"/>
            </w:rPr>
          </w:pPr>
          <w:r w:rsidRPr="00CD4F78">
            <w:rPr>
              <w:rFonts w:ascii="Arial" w:hAnsi="Arial"/>
              <w:sz w:val="25"/>
              <w:szCs w:val="25"/>
            </w:rPr>
            <w:t>JUNTA ESTATAL EJECUTIVA</w:t>
          </w:r>
        </w:p>
      </w:tc>
      <w:tc>
        <w:tcPr>
          <w:tcW w:w="1701" w:type="dxa"/>
        </w:tcPr>
        <w:p w14:paraId="04D584A2" w14:textId="77777777" w:rsidR="00832568" w:rsidRPr="00CD4F78" w:rsidRDefault="00832568" w:rsidP="00982F88">
          <w:pPr>
            <w:pStyle w:val="Encabezado"/>
            <w:spacing w:before="480"/>
            <w:ind w:left="0"/>
            <w:rPr>
              <w:rFonts w:ascii="Arial" w:hAnsi="Arial"/>
            </w:rPr>
          </w:pPr>
          <w:r w:rsidRPr="00CD4F78">
            <w:rPr>
              <w:rFonts w:ascii="Arial" w:hAnsi="Arial"/>
              <w:noProof/>
              <w:lang w:eastAsia="es-MX"/>
            </w:rPr>
            <w:drawing>
              <wp:inline distT="0" distB="0" distL="0" distR="0" wp14:anchorId="04D39DF4" wp14:editId="455F5788">
                <wp:extent cx="921600" cy="756000"/>
                <wp:effectExtent l="0" t="0" r="0" b="635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047925ED" w14:textId="77777777" w:rsidR="00832568" w:rsidRPr="00EF5234" w:rsidRDefault="00832568" w:rsidP="00EF5234">
    <w:pPr>
      <w:pStyle w:val="Encabezado"/>
      <w:jc w:val="right"/>
      <w:rPr>
        <w:rFonts w:ascii="Arial" w:hAnsi="Arial"/>
        <w:b/>
        <w:sz w:val="24"/>
        <w:szCs w:val="24"/>
      </w:rPr>
    </w:pPr>
    <w:r w:rsidRPr="00EF5234">
      <w:rPr>
        <w:rFonts w:ascii="Arial" w:hAnsi="Arial"/>
        <w:b/>
        <w:sz w:val="24"/>
        <w:szCs w:val="24"/>
      </w:rPr>
      <w:t>JEE/2023/013</w:t>
    </w:r>
  </w:p>
  <w:p w14:paraId="36356DAD" w14:textId="77777777" w:rsidR="00832568" w:rsidRPr="00CD4F78" w:rsidRDefault="00832568">
    <w:pPr>
      <w:pStyle w:val="Encabezado"/>
      <w:rPr>
        <w:rFonts w:ascii="Arial" w:hAnsi="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974B7"/>
    <w:multiLevelType w:val="multilevel"/>
    <w:tmpl w:val="16B0CB40"/>
    <w:lvl w:ilvl="0">
      <w:start w:val="1"/>
      <w:numFmt w:val="decimal"/>
      <w:pStyle w:val="Ttulo1"/>
      <w:lvlText w:val="%1"/>
      <w:lvlJc w:val="left"/>
      <w:pPr>
        <w:ind w:left="432" w:hanging="432"/>
      </w:pPr>
      <w:rPr>
        <w:w w:val="100"/>
        <w:sz w:val="24"/>
        <w:szCs w:val="24"/>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35345790"/>
    <w:multiLevelType w:val="hybridMultilevel"/>
    <w:tmpl w:val="77244670"/>
    <w:lvl w:ilvl="0" w:tplc="C6F8D50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9562169"/>
    <w:multiLevelType w:val="hybridMultilevel"/>
    <w:tmpl w:val="0304FEF6"/>
    <w:lvl w:ilvl="0" w:tplc="FB5E0F5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8EB6536"/>
    <w:multiLevelType w:val="hybridMultilevel"/>
    <w:tmpl w:val="299CD416"/>
    <w:lvl w:ilvl="0" w:tplc="080A000F">
      <w:start w:val="1"/>
      <w:numFmt w:val="decimal"/>
      <w:lvlText w:val="%1."/>
      <w:lvlJc w:val="left"/>
      <w:pPr>
        <w:ind w:left="1230" w:hanging="360"/>
      </w:pPr>
    </w:lvl>
    <w:lvl w:ilvl="1" w:tplc="080A0019" w:tentative="1">
      <w:start w:val="1"/>
      <w:numFmt w:val="lowerLetter"/>
      <w:lvlText w:val="%2."/>
      <w:lvlJc w:val="left"/>
      <w:pPr>
        <w:ind w:left="1950" w:hanging="360"/>
      </w:pPr>
    </w:lvl>
    <w:lvl w:ilvl="2" w:tplc="080A001B" w:tentative="1">
      <w:start w:val="1"/>
      <w:numFmt w:val="lowerRoman"/>
      <w:lvlText w:val="%3."/>
      <w:lvlJc w:val="right"/>
      <w:pPr>
        <w:ind w:left="2670" w:hanging="180"/>
      </w:pPr>
    </w:lvl>
    <w:lvl w:ilvl="3" w:tplc="080A000F" w:tentative="1">
      <w:start w:val="1"/>
      <w:numFmt w:val="decimal"/>
      <w:lvlText w:val="%4."/>
      <w:lvlJc w:val="left"/>
      <w:pPr>
        <w:ind w:left="3390" w:hanging="360"/>
      </w:pPr>
    </w:lvl>
    <w:lvl w:ilvl="4" w:tplc="080A0019" w:tentative="1">
      <w:start w:val="1"/>
      <w:numFmt w:val="lowerLetter"/>
      <w:lvlText w:val="%5."/>
      <w:lvlJc w:val="left"/>
      <w:pPr>
        <w:ind w:left="4110" w:hanging="360"/>
      </w:pPr>
    </w:lvl>
    <w:lvl w:ilvl="5" w:tplc="080A001B" w:tentative="1">
      <w:start w:val="1"/>
      <w:numFmt w:val="lowerRoman"/>
      <w:lvlText w:val="%6."/>
      <w:lvlJc w:val="right"/>
      <w:pPr>
        <w:ind w:left="4830" w:hanging="180"/>
      </w:pPr>
    </w:lvl>
    <w:lvl w:ilvl="6" w:tplc="080A000F" w:tentative="1">
      <w:start w:val="1"/>
      <w:numFmt w:val="decimal"/>
      <w:lvlText w:val="%7."/>
      <w:lvlJc w:val="left"/>
      <w:pPr>
        <w:ind w:left="5550" w:hanging="360"/>
      </w:pPr>
    </w:lvl>
    <w:lvl w:ilvl="7" w:tplc="080A0019" w:tentative="1">
      <w:start w:val="1"/>
      <w:numFmt w:val="lowerLetter"/>
      <w:lvlText w:val="%8."/>
      <w:lvlJc w:val="left"/>
      <w:pPr>
        <w:ind w:left="6270" w:hanging="360"/>
      </w:pPr>
    </w:lvl>
    <w:lvl w:ilvl="8" w:tplc="080A001B" w:tentative="1">
      <w:start w:val="1"/>
      <w:numFmt w:val="lowerRoman"/>
      <w:lvlText w:val="%9."/>
      <w:lvlJc w:val="right"/>
      <w:pPr>
        <w:ind w:left="6990" w:hanging="180"/>
      </w:pPr>
    </w:lvl>
  </w:abstractNum>
  <w:abstractNum w:abstractNumId="4" w15:restartNumberingAfterBreak="0">
    <w:nsid w:val="593D3B75"/>
    <w:multiLevelType w:val="hybridMultilevel"/>
    <w:tmpl w:val="51405B16"/>
    <w:lvl w:ilvl="0" w:tplc="9692D4B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1551E37"/>
    <w:multiLevelType w:val="hybridMultilevel"/>
    <w:tmpl w:val="3D148E22"/>
    <w:lvl w:ilvl="0" w:tplc="2F729FA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D5574EB"/>
    <w:multiLevelType w:val="hybridMultilevel"/>
    <w:tmpl w:val="BB52C406"/>
    <w:lvl w:ilvl="0" w:tplc="8742691C">
      <w:start w:val="1"/>
      <w:numFmt w:val="lowerLetter"/>
      <w:lvlText w:val="%1)"/>
      <w:lvlJc w:val="left"/>
      <w:pPr>
        <w:ind w:left="870" w:hanging="360"/>
      </w:pPr>
      <w:rPr>
        <w:rFonts w:hint="default"/>
      </w:rPr>
    </w:lvl>
    <w:lvl w:ilvl="1" w:tplc="080A0019" w:tentative="1">
      <w:start w:val="1"/>
      <w:numFmt w:val="lowerLetter"/>
      <w:lvlText w:val="%2."/>
      <w:lvlJc w:val="left"/>
      <w:pPr>
        <w:ind w:left="1590" w:hanging="360"/>
      </w:pPr>
    </w:lvl>
    <w:lvl w:ilvl="2" w:tplc="080A001B" w:tentative="1">
      <w:start w:val="1"/>
      <w:numFmt w:val="lowerRoman"/>
      <w:lvlText w:val="%3."/>
      <w:lvlJc w:val="right"/>
      <w:pPr>
        <w:ind w:left="2310" w:hanging="180"/>
      </w:pPr>
    </w:lvl>
    <w:lvl w:ilvl="3" w:tplc="080A000F" w:tentative="1">
      <w:start w:val="1"/>
      <w:numFmt w:val="decimal"/>
      <w:lvlText w:val="%4."/>
      <w:lvlJc w:val="left"/>
      <w:pPr>
        <w:ind w:left="3030" w:hanging="360"/>
      </w:pPr>
    </w:lvl>
    <w:lvl w:ilvl="4" w:tplc="080A0019" w:tentative="1">
      <w:start w:val="1"/>
      <w:numFmt w:val="lowerLetter"/>
      <w:lvlText w:val="%5."/>
      <w:lvlJc w:val="left"/>
      <w:pPr>
        <w:ind w:left="3750" w:hanging="360"/>
      </w:pPr>
    </w:lvl>
    <w:lvl w:ilvl="5" w:tplc="080A001B" w:tentative="1">
      <w:start w:val="1"/>
      <w:numFmt w:val="lowerRoman"/>
      <w:lvlText w:val="%6."/>
      <w:lvlJc w:val="right"/>
      <w:pPr>
        <w:ind w:left="4470" w:hanging="180"/>
      </w:pPr>
    </w:lvl>
    <w:lvl w:ilvl="6" w:tplc="080A000F" w:tentative="1">
      <w:start w:val="1"/>
      <w:numFmt w:val="decimal"/>
      <w:lvlText w:val="%7."/>
      <w:lvlJc w:val="left"/>
      <w:pPr>
        <w:ind w:left="5190" w:hanging="360"/>
      </w:pPr>
    </w:lvl>
    <w:lvl w:ilvl="7" w:tplc="080A0019" w:tentative="1">
      <w:start w:val="1"/>
      <w:numFmt w:val="lowerLetter"/>
      <w:lvlText w:val="%8."/>
      <w:lvlJc w:val="left"/>
      <w:pPr>
        <w:ind w:left="5910" w:hanging="360"/>
      </w:pPr>
    </w:lvl>
    <w:lvl w:ilvl="8" w:tplc="080A001B" w:tentative="1">
      <w:start w:val="1"/>
      <w:numFmt w:val="lowerRoman"/>
      <w:lvlText w:val="%9."/>
      <w:lvlJc w:val="right"/>
      <w:pPr>
        <w:ind w:left="6630" w:hanging="180"/>
      </w:pPr>
    </w:lvl>
  </w:abstractNum>
  <w:num w:numId="1">
    <w:abstractNumId w:val="2"/>
  </w:num>
  <w:num w:numId="2">
    <w:abstractNumId w:val="1"/>
  </w:num>
  <w:num w:numId="3">
    <w:abstractNumId w:val="4"/>
  </w:num>
  <w:num w:numId="4">
    <w:abstractNumId w:val="0"/>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9BB"/>
    <w:rsid w:val="00003A2B"/>
    <w:rsid w:val="00017E11"/>
    <w:rsid w:val="000202AF"/>
    <w:rsid w:val="00025400"/>
    <w:rsid w:val="0003105E"/>
    <w:rsid w:val="00036ECB"/>
    <w:rsid w:val="00042B71"/>
    <w:rsid w:val="0004307E"/>
    <w:rsid w:val="000434BA"/>
    <w:rsid w:val="00045664"/>
    <w:rsid w:val="00061008"/>
    <w:rsid w:val="00070D95"/>
    <w:rsid w:val="000761CC"/>
    <w:rsid w:val="000774B5"/>
    <w:rsid w:val="00081071"/>
    <w:rsid w:val="000841C1"/>
    <w:rsid w:val="00086E43"/>
    <w:rsid w:val="0009150A"/>
    <w:rsid w:val="000A3368"/>
    <w:rsid w:val="000A5A3A"/>
    <w:rsid w:val="000A5F01"/>
    <w:rsid w:val="000B3AEB"/>
    <w:rsid w:val="000E2EB9"/>
    <w:rsid w:val="000E630B"/>
    <w:rsid w:val="000F5716"/>
    <w:rsid w:val="001025B1"/>
    <w:rsid w:val="00103049"/>
    <w:rsid w:val="00103A96"/>
    <w:rsid w:val="00106095"/>
    <w:rsid w:val="00106A16"/>
    <w:rsid w:val="0011414A"/>
    <w:rsid w:val="00122CF8"/>
    <w:rsid w:val="0012697D"/>
    <w:rsid w:val="00127227"/>
    <w:rsid w:val="00131B30"/>
    <w:rsid w:val="00132D5E"/>
    <w:rsid w:val="00142267"/>
    <w:rsid w:val="001456B8"/>
    <w:rsid w:val="00150671"/>
    <w:rsid w:val="001527D8"/>
    <w:rsid w:val="00152E16"/>
    <w:rsid w:val="00160B9C"/>
    <w:rsid w:val="00160CBE"/>
    <w:rsid w:val="00161695"/>
    <w:rsid w:val="001677B5"/>
    <w:rsid w:val="00173BBC"/>
    <w:rsid w:val="00176188"/>
    <w:rsid w:val="001778F3"/>
    <w:rsid w:val="001B042A"/>
    <w:rsid w:val="001B28CB"/>
    <w:rsid w:val="001B521F"/>
    <w:rsid w:val="001B630A"/>
    <w:rsid w:val="001C5279"/>
    <w:rsid w:val="001C71ED"/>
    <w:rsid w:val="001C75AE"/>
    <w:rsid w:val="001E5E75"/>
    <w:rsid w:val="001E6B93"/>
    <w:rsid w:val="001F3CBC"/>
    <w:rsid w:val="001F58CF"/>
    <w:rsid w:val="001F6A42"/>
    <w:rsid w:val="00207C0B"/>
    <w:rsid w:val="002246C9"/>
    <w:rsid w:val="00234469"/>
    <w:rsid w:val="00244FC0"/>
    <w:rsid w:val="0024516D"/>
    <w:rsid w:val="00257063"/>
    <w:rsid w:val="00274F3C"/>
    <w:rsid w:val="002829FE"/>
    <w:rsid w:val="00285B25"/>
    <w:rsid w:val="002B085B"/>
    <w:rsid w:val="002B4A96"/>
    <w:rsid w:val="002C3EA8"/>
    <w:rsid w:val="002D4874"/>
    <w:rsid w:val="002D5136"/>
    <w:rsid w:val="002D6C18"/>
    <w:rsid w:val="002E5DA9"/>
    <w:rsid w:val="002F4184"/>
    <w:rsid w:val="002F4BBD"/>
    <w:rsid w:val="00301FAB"/>
    <w:rsid w:val="00325450"/>
    <w:rsid w:val="003279DD"/>
    <w:rsid w:val="003307CC"/>
    <w:rsid w:val="00334878"/>
    <w:rsid w:val="00335ED4"/>
    <w:rsid w:val="0034692E"/>
    <w:rsid w:val="00351283"/>
    <w:rsid w:val="00351FE6"/>
    <w:rsid w:val="00355DAC"/>
    <w:rsid w:val="003621C4"/>
    <w:rsid w:val="0036610B"/>
    <w:rsid w:val="003718AB"/>
    <w:rsid w:val="00371927"/>
    <w:rsid w:val="003741E6"/>
    <w:rsid w:val="003744C7"/>
    <w:rsid w:val="00380BAC"/>
    <w:rsid w:val="003925DA"/>
    <w:rsid w:val="00393EA0"/>
    <w:rsid w:val="003955E3"/>
    <w:rsid w:val="003A60EA"/>
    <w:rsid w:val="003B2D6E"/>
    <w:rsid w:val="003B7FF6"/>
    <w:rsid w:val="003C01C3"/>
    <w:rsid w:val="003D1BA4"/>
    <w:rsid w:val="003E1955"/>
    <w:rsid w:val="003E6A3C"/>
    <w:rsid w:val="003E6CCB"/>
    <w:rsid w:val="003F3D08"/>
    <w:rsid w:val="00400525"/>
    <w:rsid w:val="004026F8"/>
    <w:rsid w:val="00402D95"/>
    <w:rsid w:val="004139A5"/>
    <w:rsid w:val="00414D2F"/>
    <w:rsid w:val="00421F06"/>
    <w:rsid w:val="00427C14"/>
    <w:rsid w:val="004338D2"/>
    <w:rsid w:val="00437535"/>
    <w:rsid w:val="00437DC3"/>
    <w:rsid w:val="004429CB"/>
    <w:rsid w:val="004479BE"/>
    <w:rsid w:val="00453474"/>
    <w:rsid w:val="00462624"/>
    <w:rsid w:val="00463F5D"/>
    <w:rsid w:val="004654DC"/>
    <w:rsid w:val="00472283"/>
    <w:rsid w:val="004835A0"/>
    <w:rsid w:val="004845D4"/>
    <w:rsid w:val="0048775D"/>
    <w:rsid w:val="00490318"/>
    <w:rsid w:val="00493133"/>
    <w:rsid w:val="004965D2"/>
    <w:rsid w:val="00496F41"/>
    <w:rsid w:val="004A1307"/>
    <w:rsid w:val="004A1A41"/>
    <w:rsid w:val="004A2A2A"/>
    <w:rsid w:val="004A53CB"/>
    <w:rsid w:val="004A769A"/>
    <w:rsid w:val="004C14E4"/>
    <w:rsid w:val="004C421D"/>
    <w:rsid w:val="004C610B"/>
    <w:rsid w:val="004D0413"/>
    <w:rsid w:val="004E0774"/>
    <w:rsid w:val="004E5390"/>
    <w:rsid w:val="004F364D"/>
    <w:rsid w:val="004F42C7"/>
    <w:rsid w:val="00500A32"/>
    <w:rsid w:val="005054A8"/>
    <w:rsid w:val="00511AB2"/>
    <w:rsid w:val="00521B58"/>
    <w:rsid w:val="00523A9A"/>
    <w:rsid w:val="00524CCF"/>
    <w:rsid w:val="00525895"/>
    <w:rsid w:val="005277D8"/>
    <w:rsid w:val="005324FE"/>
    <w:rsid w:val="0053550D"/>
    <w:rsid w:val="00552EF1"/>
    <w:rsid w:val="00556D65"/>
    <w:rsid w:val="00560CC7"/>
    <w:rsid w:val="005626BD"/>
    <w:rsid w:val="00565DBA"/>
    <w:rsid w:val="00572A3E"/>
    <w:rsid w:val="005755B5"/>
    <w:rsid w:val="00575774"/>
    <w:rsid w:val="00575FC1"/>
    <w:rsid w:val="005806E0"/>
    <w:rsid w:val="005964FE"/>
    <w:rsid w:val="005A09EB"/>
    <w:rsid w:val="005A6E65"/>
    <w:rsid w:val="005C265E"/>
    <w:rsid w:val="005C4A76"/>
    <w:rsid w:val="005C4E79"/>
    <w:rsid w:val="005D03DB"/>
    <w:rsid w:val="005D11BA"/>
    <w:rsid w:val="005E2EC4"/>
    <w:rsid w:val="005E45A4"/>
    <w:rsid w:val="005F0521"/>
    <w:rsid w:val="0060158E"/>
    <w:rsid w:val="0060690F"/>
    <w:rsid w:val="006100D2"/>
    <w:rsid w:val="006123B8"/>
    <w:rsid w:val="0061735E"/>
    <w:rsid w:val="00625432"/>
    <w:rsid w:val="00625872"/>
    <w:rsid w:val="00642926"/>
    <w:rsid w:val="006476D7"/>
    <w:rsid w:val="006513E6"/>
    <w:rsid w:val="00653A13"/>
    <w:rsid w:val="00661190"/>
    <w:rsid w:val="006641C3"/>
    <w:rsid w:val="00672106"/>
    <w:rsid w:val="00672A35"/>
    <w:rsid w:val="00677613"/>
    <w:rsid w:val="0068187F"/>
    <w:rsid w:val="00692367"/>
    <w:rsid w:val="006968C2"/>
    <w:rsid w:val="006975F3"/>
    <w:rsid w:val="006A2E63"/>
    <w:rsid w:val="006B03F5"/>
    <w:rsid w:val="006B2610"/>
    <w:rsid w:val="006B30EA"/>
    <w:rsid w:val="006B42F0"/>
    <w:rsid w:val="006B684C"/>
    <w:rsid w:val="006C3825"/>
    <w:rsid w:val="006D2C04"/>
    <w:rsid w:val="006D3A4C"/>
    <w:rsid w:val="006D580B"/>
    <w:rsid w:val="006F0DFD"/>
    <w:rsid w:val="006F34CF"/>
    <w:rsid w:val="00707ECA"/>
    <w:rsid w:val="007102B8"/>
    <w:rsid w:val="00712AB7"/>
    <w:rsid w:val="00713FEB"/>
    <w:rsid w:val="00715822"/>
    <w:rsid w:val="007265C3"/>
    <w:rsid w:val="00726F6C"/>
    <w:rsid w:val="007316CC"/>
    <w:rsid w:val="007552C8"/>
    <w:rsid w:val="00755638"/>
    <w:rsid w:val="0076329D"/>
    <w:rsid w:val="007666FB"/>
    <w:rsid w:val="00771B8B"/>
    <w:rsid w:val="00772BD4"/>
    <w:rsid w:val="007A65B6"/>
    <w:rsid w:val="007D102D"/>
    <w:rsid w:val="007D3C99"/>
    <w:rsid w:val="007E2A08"/>
    <w:rsid w:val="007E3354"/>
    <w:rsid w:val="007E6EC2"/>
    <w:rsid w:val="007F36D3"/>
    <w:rsid w:val="00815787"/>
    <w:rsid w:val="00817126"/>
    <w:rsid w:val="008249B9"/>
    <w:rsid w:val="00832568"/>
    <w:rsid w:val="008361D8"/>
    <w:rsid w:val="008414AA"/>
    <w:rsid w:val="00843917"/>
    <w:rsid w:val="00844272"/>
    <w:rsid w:val="008653CD"/>
    <w:rsid w:val="0086666E"/>
    <w:rsid w:val="008728D0"/>
    <w:rsid w:val="008760AF"/>
    <w:rsid w:val="00881634"/>
    <w:rsid w:val="008859BB"/>
    <w:rsid w:val="00892EDE"/>
    <w:rsid w:val="0089408C"/>
    <w:rsid w:val="00896A91"/>
    <w:rsid w:val="008A72E3"/>
    <w:rsid w:val="008B3184"/>
    <w:rsid w:val="008B407D"/>
    <w:rsid w:val="008B4308"/>
    <w:rsid w:val="008D09A6"/>
    <w:rsid w:val="008D5820"/>
    <w:rsid w:val="008E2E5C"/>
    <w:rsid w:val="008E4E94"/>
    <w:rsid w:val="008E7E6C"/>
    <w:rsid w:val="008F29C2"/>
    <w:rsid w:val="00916442"/>
    <w:rsid w:val="0092335A"/>
    <w:rsid w:val="00925318"/>
    <w:rsid w:val="00931DB4"/>
    <w:rsid w:val="00933C48"/>
    <w:rsid w:val="00935F47"/>
    <w:rsid w:val="0094610D"/>
    <w:rsid w:val="009464A0"/>
    <w:rsid w:val="00960272"/>
    <w:rsid w:val="0097327E"/>
    <w:rsid w:val="00973AA2"/>
    <w:rsid w:val="00981433"/>
    <w:rsid w:val="00982F88"/>
    <w:rsid w:val="009B0726"/>
    <w:rsid w:val="009B52EF"/>
    <w:rsid w:val="009B61A5"/>
    <w:rsid w:val="009B6832"/>
    <w:rsid w:val="009C121F"/>
    <w:rsid w:val="009E3C17"/>
    <w:rsid w:val="009F2C84"/>
    <w:rsid w:val="009F41D1"/>
    <w:rsid w:val="00A00E1C"/>
    <w:rsid w:val="00A03DC1"/>
    <w:rsid w:val="00A20CF0"/>
    <w:rsid w:val="00A20E24"/>
    <w:rsid w:val="00A212D1"/>
    <w:rsid w:val="00A228A7"/>
    <w:rsid w:val="00A465FB"/>
    <w:rsid w:val="00A53765"/>
    <w:rsid w:val="00A61C52"/>
    <w:rsid w:val="00A70B33"/>
    <w:rsid w:val="00A74457"/>
    <w:rsid w:val="00A86E08"/>
    <w:rsid w:val="00A907A7"/>
    <w:rsid w:val="00A9160F"/>
    <w:rsid w:val="00A91C85"/>
    <w:rsid w:val="00A95C4A"/>
    <w:rsid w:val="00A97989"/>
    <w:rsid w:val="00A97E99"/>
    <w:rsid w:val="00AA29F8"/>
    <w:rsid w:val="00AA6669"/>
    <w:rsid w:val="00AB0D71"/>
    <w:rsid w:val="00AB1C30"/>
    <w:rsid w:val="00AB3AF3"/>
    <w:rsid w:val="00AC1328"/>
    <w:rsid w:val="00AC6193"/>
    <w:rsid w:val="00AC6B76"/>
    <w:rsid w:val="00AD2CCC"/>
    <w:rsid w:val="00AE4C11"/>
    <w:rsid w:val="00AE5E58"/>
    <w:rsid w:val="00AF2167"/>
    <w:rsid w:val="00B07914"/>
    <w:rsid w:val="00B11524"/>
    <w:rsid w:val="00B1252D"/>
    <w:rsid w:val="00B13310"/>
    <w:rsid w:val="00B13DDD"/>
    <w:rsid w:val="00B20521"/>
    <w:rsid w:val="00B24DC6"/>
    <w:rsid w:val="00B373D0"/>
    <w:rsid w:val="00B4147D"/>
    <w:rsid w:val="00B51A20"/>
    <w:rsid w:val="00B524AC"/>
    <w:rsid w:val="00B55798"/>
    <w:rsid w:val="00B56538"/>
    <w:rsid w:val="00B5673A"/>
    <w:rsid w:val="00B61231"/>
    <w:rsid w:val="00B61571"/>
    <w:rsid w:val="00B7306F"/>
    <w:rsid w:val="00B75995"/>
    <w:rsid w:val="00B86F3D"/>
    <w:rsid w:val="00B9233D"/>
    <w:rsid w:val="00B9748E"/>
    <w:rsid w:val="00BA1002"/>
    <w:rsid w:val="00BB0C71"/>
    <w:rsid w:val="00BB7728"/>
    <w:rsid w:val="00BD22E8"/>
    <w:rsid w:val="00BD732B"/>
    <w:rsid w:val="00BD7E15"/>
    <w:rsid w:val="00BE5140"/>
    <w:rsid w:val="00BE5D19"/>
    <w:rsid w:val="00BE67F5"/>
    <w:rsid w:val="00BF03EC"/>
    <w:rsid w:val="00BF148F"/>
    <w:rsid w:val="00C00C32"/>
    <w:rsid w:val="00C12898"/>
    <w:rsid w:val="00C231E8"/>
    <w:rsid w:val="00C3367C"/>
    <w:rsid w:val="00C36B1B"/>
    <w:rsid w:val="00C47820"/>
    <w:rsid w:val="00C61002"/>
    <w:rsid w:val="00C865DA"/>
    <w:rsid w:val="00C94FB8"/>
    <w:rsid w:val="00C95F0E"/>
    <w:rsid w:val="00C97993"/>
    <w:rsid w:val="00CB32D4"/>
    <w:rsid w:val="00CB36E0"/>
    <w:rsid w:val="00CC00EA"/>
    <w:rsid w:val="00CC1F22"/>
    <w:rsid w:val="00CC5F42"/>
    <w:rsid w:val="00CC6134"/>
    <w:rsid w:val="00CD0782"/>
    <w:rsid w:val="00CD2519"/>
    <w:rsid w:val="00CD4F78"/>
    <w:rsid w:val="00CE1F37"/>
    <w:rsid w:val="00CF0D74"/>
    <w:rsid w:val="00CF4322"/>
    <w:rsid w:val="00CF6AF1"/>
    <w:rsid w:val="00CF764B"/>
    <w:rsid w:val="00D43C8C"/>
    <w:rsid w:val="00D459BC"/>
    <w:rsid w:val="00D632A0"/>
    <w:rsid w:val="00D63C93"/>
    <w:rsid w:val="00D73987"/>
    <w:rsid w:val="00D774B9"/>
    <w:rsid w:val="00D84BDA"/>
    <w:rsid w:val="00D91F4C"/>
    <w:rsid w:val="00D96B68"/>
    <w:rsid w:val="00DA312B"/>
    <w:rsid w:val="00DD2223"/>
    <w:rsid w:val="00DE3540"/>
    <w:rsid w:val="00E03FC9"/>
    <w:rsid w:val="00E07437"/>
    <w:rsid w:val="00E107AB"/>
    <w:rsid w:val="00E14895"/>
    <w:rsid w:val="00E16827"/>
    <w:rsid w:val="00E17E9C"/>
    <w:rsid w:val="00E25410"/>
    <w:rsid w:val="00E27225"/>
    <w:rsid w:val="00E368D0"/>
    <w:rsid w:val="00E6104A"/>
    <w:rsid w:val="00E66383"/>
    <w:rsid w:val="00E6775C"/>
    <w:rsid w:val="00E67D47"/>
    <w:rsid w:val="00E74B37"/>
    <w:rsid w:val="00E75A6F"/>
    <w:rsid w:val="00E75FC9"/>
    <w:rsid w:val="00E808A0"/>
    <w:rsid w:val="00E8164D"/>
    <w:rsid w:val="00E87384"/>
    <w:rsid w:val="00E96AA5"/>
    <w:rsid w:val="00EB45B6"/>
    <w:rsid w:val="00EC1CE2"/>
    <w:rsid w:val="00ED603D"/>
    <w:rsid w:val="00ED7E9C"/>
    <w:rsid w:val="00EE3403"/>
    <w:rsid w:val="00EE500E"/>
    <w:rsid w:val="00EF4214"/>
    <w:rsid w:val="00EF5234"/>
    <w:rsid w:val="00F169C2"/>
    <w:rsid w:val="00F23F56"/>
    <w:rsid w:val="00F30CC2"/>
    <w:rsid w:val="00F40C07"/>
    <w:rsid w:val="00F41AF6"/>
    <w:rsid w:val="00F479D1"/>
    <w:rsid w:val="00F52327"/>
    <w:rsid w:val="00F5781C"/>
    <w:rsid w:val="00F57E87"/>
    <w:rsid w:val="00F70B5B"/>
    <w:rsid w:val="00F71B64"/>
    <w:rsid w:val="00F71D9A"/>
    <w:rsid w:val="00F742FC"/>
    <w:rsid w:val="00F919B8"/>
    <w:rsid w:val="00F92E56"/>
    <w:rsid w:val="00F93365"/>
    <w:rsid w:val="00F94FD1"/>
    <w:rsid w:val="00FA007A"/>
    <w:rsid w:val="00FB54CB"/>
    <w:rsid w:val="00FC3DB5"/>
    <w:rsid w:val="00FD1F2C"/>
    <w:rsid w:val="00FE63DB"/>
    <w:rsid w:val="00FE6E11"/>
    <w:rsid w:val="00FF6B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AAE03"/>
  <w15:chartTrackingRefBased/>
  <w15:docId w15:val="{DAEF3E44-77DB-4311-8592-255DE1300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DB5"/>
    <w:pPr>
      <w:spacing w:after="0" w:line="312" w:lineRule="auto"/>
      <w:ind w:left="510"/>
      <w:jc w:val="both"/>
    </w:pPr>
    <w:rPr>
      <w:rFonts w:ascii="Calisto MT" w:hAnsi="Calisto MT" w:cs="Arial"/>
    </w:rPr>
  </w:style>
  <w:style w:type="paragraph" w:styleId="Ttulo1">
    <w:name w:val="heading 1"/>
    <w:basedOn w:val="Normal"/>
    <w:next w:val="Normal"/>
    <w:link w:val="Ttulo1Car"/>
    <w:uiPriority w:val="9"/>
    <w:qFormat/>
    <w:rsid w:val="00A97989"/>
    <w:pPr>
      <w:numPr>
        <w:numId w:val="4"/>
      </w:numPr>
      <w:spacing w:before="720" w:after="240" w:line="293" w:lineRule="auto"/>
      <w:ind w:left="0" w:firstLine="0"/>
      <w:jc w:val="center"/>
      <w:outlineLvl w:val="0"/>
    </w:pPr>
    <w:rPr>
      <w:rFonts w:ascii="Century Gothic" w:hAnsi="Century Gothic"/>
      <w:b/>
      <w:sz w:val="28"/>
      <w:szCs w:val="23"/>
    </w:rPr>
  </w:style>
  <w:style w:type="paragraph" w:styleId="Ttulo2">
    <w:name w:val="heading 2"/>
    <w:basedOn w:val="Normal"/>
    <w:next w:val="Normal"/>
    <w:link w:val="Ttulo2Car"/>
    <w:uiPriority w:val="9"/>
    <w:unhideWhenUsed/>
    <w:qFormat/>
    <w:rsid w:val="00176188"/>
    <w:pPr>
      <w:numPr>
        <w:ilvl w:val="1"/>
        <w:numId w:val="4"/>
      </w:numPr>
      <w:spacing w:before="240" w:line="293" w:lineRule="auto"/>
      <w:ind w:left="510" w:hanging="510"/>
      <w:outlineLvl w:val="1"/>
    </w:pPr>
    <w:rPr>
      <w:rFonts w:ascii="Century Gothic" w:hAnsi="Century Gothic"/>
      <w:b/>
      <w:bCs/>
      <w:sz w:val="23"/>
      <w:szCs w:val="23"/>
    </w:rPr>
  </w:style>
  <w:style w:type="paragraph" w:styleId="Ttulo3">
    <w:name w:val="heading 3"/>
    <w:basedOn w:val="Normal"/>
    <w:next w:val="Normal"/>
    <w:link w:val="Ttulo3Car"/>
    <w:uiPriority w:val="9"/>
    <w:semiHidden/>
    <w:unhideWhenUsed/>
    <w:qFormat/>
    <w:rsid w:val="005C265E"/>
    <w:pPr>
      <w:keepNext/>
      <w:keepLines/>
      <w:numPr>
        <w:ilvl w:val="2"/>
        <w:numId w:val="4"/>
      </w:numPr>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5C265E"/>
    <w:pPr>
      <w:keepNext/>
      <w:keepLines/>
      <w:numPr>
        <w:ilvl w:val="3"/>
        <w:numId w:val="4"/>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5C265E"/>
    <w:pPr>
      <w:keepNext/>
      <w:keepLines/>
      <w:numPr>
        <w:ilvl w:val="4"/>
        <w:numId w:val="4"/>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5C265E"/>
    <w:pPr>
      <w:keepNext/>
      <w:keepLines/>
      <w:numPr>
        <w:ilvl w:val="5"/>
        <w:numId w:val="4"/>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5C265E"/>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5C265E"/>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5C265E"/>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97989"/>
    <w:rPr>
      <w:rFonts w:ascii="Century Gothic" w:hAnsi="Century Gothic" w:cs="Arial"/>
      <w:b/>
      <w:sz w:val="28"/>
      <w:szCs w:val="23"/>
    </w:rPr>
  </w:style>
  <w:style w:type="paragraph" w:styleId="Prrafodelista">
    <w:name w:val="List Paragraph"/>
    <w:aliases w:val="AB List 1,Bullet Points,Bullet List,FooterText,numbered,Paragraphe de liste1,List Paragraph1,Bulletr List Paragraph,CNBV Parrafo1,Párrafo de lista1,Parrafo 1,Lista multicolor - Énfasis 11,Lista vistosa - Énfasis 11,Cita texto,Listas"/>
    <w:basedOn w:val="Normal"/>
    <w:link w:val="PrrafodelistaCar"/>
    <w:uiPriority w:val="34"/>
    <w:qFormat/>
    <w:rsid w:val="001B521F"/>
    <w:pPr>
      <w:ind w:left="720"/>
      <w:contextualSpacing/>
    </w:pPr>
  </w:style>
  <w:style w:type="character" w:customStyle="1" w:styleId="PrrafodelistaCar">
    <w:name w:val="Párrafo de lista Car"/>
    <w:aliases w:val="AB List 1 Car,Bullet Points Car,Bullet List Car,FooterText Car,numbered Car,Paragraphe de liste1 Car,List Paragraph1 Car,Bulletr List Paragraph Car,CNBV Parrafo1 Car,Párrafo de lista1 Car,Parrafo 1 Car,Lista vistosa - Énfasis 11 Car"/>
    <w:link w:val="Prrafodelista"/>
    <w:uiPriority w:val="34"/>
    <w:qFormat/>
    <w:rsid w:val="001B521F"/>
    <w:rPr>
      <w:rFonts w:ascii="Arial" w:hAnsi="Arial" w:cs="Arial"/>
      <w:sz w:val="24"/>
    </w:rPr>
  </w:style>
  <w:style w:type="paragraph" w:styleId="Cita">
    <w:name w:val="Quote"/>
    <w:basedOn w:val="Prrafodelista"/>
    <w:next w:val="Normal"/>
    <w:link w:val="CitaCar"/>
    <w:uiPriority w:val="29"/>
    <w:qFormat/>
    <w:rsid w:val="00437DC3"/>
    <w:pPr>
      <w:spacing w:before="120" w:after="120" w:line="288" w:lineRule="auto"/>
      <w:ind w:left="1531" w:right="510" w:hanging="510"/>
      <w:contextualSpacing w:val="0"/>
    </w:pPr>
    <w:rPr>
      <w:rFonts w:ascii="Century Gothic" w:hAnsi="Century Gothic"/>
      <w:i/>
      <w:sz w:val="18"/>
    </w:rPr>
  </w:style>
  <w:style w:type="character" w:customStyle="1" w:styleId="CitaCar">
    <w:name w:val="Cita Car"/>
    <w:basedOn w:val="Fuentedeprrafopredeter"/>
    <w:link w:val="Cita"/>
    <w:uiPriority w:val="29"/>
    <w:rsid w:val="00437DC3"/>
    <w:rPr>
      <w:rFonts w:ascii="Century Gothic" w:hAnsi="Century Gothic" w:cs="Arial"/>
      <w:i/>
      <w:sz w:val="18"/>
    </w:rPr>
  </w:style>
  <w:style w:type="paragraph" w:styleId="Encabezado">
    <w:name w:val="header"/>
    <w:basedOn w:val="Normal"/>
    <w:link w:val="EncabezadoCar"/>
    <w:uiPriority w:val="99"/>
    <w:unhideWhenUsed/>
    <w:rsid w:val="001B042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B042A"/>
    <w:rPr>
      <w:rFonts w:ascii="Arial" w:hAnsi="Arial" w:cs="Arial"/>
      <w:sz w:val="24"/>
    </w:rPr>
  </w:style>
  <w:style w:type="paragraph" w:styleId="Piedepgina">
    <w:name w:val="footer"/>
    <w:basedOn w:val="Normal"/>
    <w:link w:val="PiedepginaCar"/>
    <w:uiPriority w:val="99"/>
    <w:unhideWhenUsed/>
    <w:rsid w:val="001B042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B042A"/>
    <w:rPr>
      <w:rFonts w:ascii="Arial" w:hAnsi="Arial" w:cs="Arial"/>
      <w:sz w:val="24"/>
    </w:rPr>
  </w:style>
  <w:style w:type="table" w:styleId="Tablaconcuadrcula">
    <w:name w:val="Table Grid"/>
    <w:basedOn w:val="Tablanormal"/>
    <w:uiPriority w:val="59"/>
    <w:rsid w:val="001B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o">
    <w:name w:val="Rubro"/>
    <w:basedOn w:val="Normal"/>
    <w:link w:val="RubroCar"/>
    <w:qFormat/>
    <w:rsid w:val="005E2EC4"/>
    <w:rPr>
      <w:rFonts w:ascii="Century Gothic" w:hAnsi="Century Gothic"/>
      <w:b/>
    </w:rPr>
  </w:style>
  <w:style w:type="character" w:customStyle="1" w:styleId="Ttulo2Car">
    <w:name w:val="Título 2 Car"/>
    <w:basedOn w:val="Fuentedeprrafopredeter"/>
    <w:link w:val="Ttulo2"/>
    <w:uiPriority w:val="9"/>
    <w:rsid w:val="00176188"/>
    <w:rPr>
      <w:rFonts w:ascii="Century Gothic" w:hAnsi="Century Gothic" w:cs="Arial"/>
      <w:b/>
      <w:bCs/>
      <w:sz w:val="23"/>
      <w:szCs w:val="23"/>
    </w:rPr>
  </w:style>
  <w:style w:type="character" w:customStyle="1" w:styleId="RubroCar">
    <w:name w:val="Rubro Car"/>
    <w:basedOn w:val="Fuentedeprrafopredeter"/>
    <w:link w:val="Rubro"/>
    <w:rsid w:val="005E2EC4"/>
    <w:rPr>
      <w:rFonts w:ascii="Century Gothic" w:hAnsi="Century Gothic" w:cs="Arial"/>
      <w:b/>
      <w:sz w:val="24"/>
    </w:rPr>
  </w:style>
  <w:style w:type="character" w:customStyle="1" w:styleId="Ttulo3Car">
    <w:name w:val="Título 3 Car"/>
    <w:basedOn w:val="Fuentedeprrafopredeter"/>
    <w:link w:val="Ttulo3"/>
    <w:uiPriority w:val="9"/>
    <w:semiHidden/>
    <w:rsid w:val="005C265E"/>
    <w:rPr>
      <w:rFonts w:asciiTheme="majorHAnsi" w:eastAsiaTheme="majorEastAsia" w:hAnsiTheme="majorHAnsi" w:cstheme="majorBidi"/>
      <w:color w:val="243F60" w:themeColor="accent1" w:themeShade="7F"/>
      <w:sz w:val="24"/>
      <w:szCs w:val="24"/>
    </w:rPr>
  </w:style>
  <w:style w:type="character" w:customStyle="1" w:styleId="Ttulo4Car">
    <w:name w:val="Título 4 Car"/>
    <w:basedOn w:val="Fuentedeprrafopredeter"/>
    <w:link w:val="Ttulo4"/>
    <w:uiPriority w:val="9"/>
    <w:semiHidden/>
    <w:rsid w:val="005C265E"/>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uiPriority w:val="9"/>
    <w:semiHidden/>
    <w:rsid w:val="005C265E"/>
    <w:rPr>
      <w:rFonts w:asciiTheme="majorHAnsi" w:eastAsiaTheme="majorEastAsia" w:hAnsiTheme="majorHAnsi" w:cstheme="majorBidi"/>
      <w:color w:val="365F91" w:themeColor="accent1" w:themeShade="BF"/>
    </w:rPr>
  </w:style>
  <w:style w:type="character" w:customStyle="1" w:styleId="Ttulo6Car">
    <w:name w:val="Título 6 Car"/>
    <w:basedOn w:val="Fuentedeprrafopredeter"/>
    <w:link w:val="Ttulo6"/>
    <w:uiPriority w:val="9"/>
    <w:semiHidden/>
    <w:rsid w:val="005C265E"/>
    <w:rPr>
      <w:rFonts w:asciiTheme="majorHAnsi" w:eastAsiaTheme="majorEastAsia" w:hAnsiTheme="majorHAnsi" w:cstheme="majorBidi"/>
      <w:color w:val="243F60" w:themeColor="accent1" w:themeShade="7F"/>
    </w:rPr>
  </w:style>
  <w:style w:type="character" w:customStyle="1" w:styleId="Ttulo7Car">
    <w:name w:val="Título 7 Car"/>
    <w:basedOn w:val="Fuentedeprrafopredeter"/>
    <w:link w:val="Ttulo7"/>
    <w:uiPriority w:val="9"/>
    <w:semiHidden/>
    <w:rsid w:val="005C265E"/>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5C265E"/>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5C265E"/>
    <w:rPr>
      <w:rFonts w:asciiTheme="majorHAnsi" w:eastAsiaTheme="majorEastAsia" w:hAnsiTheme="majorHAnsi" w:cstheme="majorBidi"/>
      <w:i/>
      <w:iCs/>
      <w:color w:val="272727" w:themeColor="text1" w:themeTint="D8"/>
      <w:sz w:val="21"/>
      <w:szCs w:val="21"/>
    </w:rPr>
  </w:style>
  <w:style w:type="character" w:styleId="Hipervnculo">
    <w:name w:val="Hyperlink"/>
    <w:basedOn w:val="Fuentedeprrafopredeter"/>
    <w:uiPriority w:val="99"/>
    <w:unhideWhenUsed/>
    <w:rsid w:val="00A228A7"/>
    <w:rPr>
      <w:color w:val="0000FF" w:themeColor="hyperlink"/>
      <w:u w:val="single"/>
    </w:rPr>
  </w:style>
  <w:style w:type="paragraph" w:styleId="Textodeglobo">
    <w:name w:val="Balloon Text"/>
    <w:basedOn w:val="Normal"/>
    <w:link w:val="TextodegloboCar"/>
    <w:uiPriority w:val="99"/>
    <w:semiHidden/>
    <w:unhideWhenUsed/>
    <w:rsid w:val="0009150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150A"/>
    <w:rPr>
      <w:rFonts w:ascii="Segoe UI" w:hAnsi="Segoe UI" w:cs="Segoe UI"/>
      <w:sz w:val="18"/>
      <w:szCs w:val="18"/>
    </w:rPr>
  </w:style>
  <w:style w:type="table" w:customStyle="1" w:styleId="Tablaconcuadrcula1">
    <w:name w:val="Tabla con cuadrícula1"/>
    <w:basedOn w:val="Tablanormal"/>
    <w:next w:val="Tablaconcuadrcula"/>
    <w:uiPriority w:val="99"/>
    <w:rsid w:val="00437DC3"/>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15</Pages>
  <Words>3948</Words>
  <Characters>21717</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Lic_ Carlos E. León Mayo</dc:creator>
  <cp:keywords/>
  <dc:description/>
  <cp:lastModifiedBy>Jaqueline del Carmen Carrillo Llergo</cp:lastModifiedBy>
  <cp:revision>4</cp:revision>
  <cp:lastPrinted>2023-01-30T22:07:00Z</cp:lastPrinted>
  <dcterms:created xsi:type="dcterms:W3CDTF">2023-11-29T18:53:00Z</dcterms:created>
  <dcterms:modified xsi:type="dcterms:W3CDTF">2023-11-30T01:51:00Z</dcterms:modified>
</cp:coreProperties>
</file>