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095572">
        <w:rPr>
          <w:rFonts w:eastAsia="Times New Roman"/>
          <w:b/>
          <w:sz w:val="28"/>
          <w:szCs w:val="24"/>
        </w:rPr>
        <w:t>EXTRA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51425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MARTES</w:t>
      </w:r>
      <w:bookmarkStart w:id="0" w:name="_GoBack"/>
      <w:bookmarkEnd w:id="0"/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 w:rsidR="00095572" w:rsidRPr="00095572">
        <w:rPr>
          <w:rFonts w:eastAsia="Times New Roman"/>
          <w:b/>
          <w:sz w:val="28"/>
          <w:szCs w:val="24"/>
        </w:rPr>
        <w:t xml:space="preserve">23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 w:rsidR="00095572" w:rsidRPr="00095572">
        <w:rPr>
          <w:rFonts w:eastAsia="Times New Roman"/>
          <w:b/>
          <w:sz w:val="28"/>
          <w:szCs w:val="24"/>
        </w:rPr>
        <w:t xml:space="preserve">MAYO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4B1850" w:rsidRDefault="0095664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16:3</w:t>
      </w:r>
      <w:r w:rsidR="0065188D" w:rsidRPr="00095572">
        <w:rPr>
          <w:rFonts w:eastAsia="Times New Roman"/>
          <w:b/>
          <w:sz w:val="28"/>
          <w:szCs w:val="24"/>
        </w:rPr>
        <w:t>0</w:t>
      </w:r>
      <w:r w:rsidR="004B1850" w:rsidRPr="00095572">
        <w:rPr>
          <w:rFonts w:eastAsia="Times New Roman"/>
          <w:b/>
          <w:sz w:val="28"/>
          <w:szCs w:val="24"/>
        </w:rPr>
        <w:t xml:space="preserve"> HORAS</w:t>
      </w:r>
    </w:p>
    <w:p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6E06D4" w:rsidRPr="00095572" w:rsidRDefault="006E06D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</w:p>
    <w:p w:rsidR="00E1635B" w:rsidRPr="00095572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</w:p>
    <w:p w:rsidR="0065188D" w:rsidRPr="00095572" w:rsidRDefault="00E1635B" w:rsidP="00E904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PRESENTACIÓN </w:t>
      </w:r>
      <w:r w:rsidR="00095572" w:rsidRPr="00095572">
        <w:rPr>
          <w:rFonts w:eastAsia="Times New Roman"/>
          <w:sz w:val="28"/>
          <w:szCs w:val="24"/>
        </w:rPr>
        <w:t xml:space="preserve">Y APROBACIÓN EN SU CASO, DEL </w:t>
      </w:r>
      <w:r w:rsidR="0065188D" w:rsidRPr="00095572">
        <w:rPr>
          <w:rFonts w:eastAsia="Times New Roman"/>
          <w:sz w:val="28"/>
          <w:szCs w:val="24"/>
        </w:rPr>
        <w:t xml:space="preserve">PROYECTO DE ACUERDO QUE EMITE LA JUNTA ESTATAL EJECUTIVA DEL INSTITUTO ELECTORAL Y DE PARTICIPACIÓN CIUDADANA DE TABASCO, MEDIANTE EL CUAL </w:t>
      </w:r>
      <w:r w:rsidR="00095572" w:rsidRPr="00095572">
        <w:rPr>
          <w:rFonts w:eastAsia="Times New Roman"/>
          <w:sz w:val="28"/>
          <w:szCs w:val="24"/>
        </w:rPr>
        <w:t>SE ASIGNA LA FUNCIÓN DE COORDINAR EL SISTEMA DE CONTROL INTERNO DEL PROPIO INSTITUTO</w:t>
      </w:r>
      <w:r w:rsidR="005300C8">
        <w:rPr>
          <w:rFonts w:eastAsia="Times New Roman"/>
          <w:sz w:val="28"/>
          <w:szCs w:val="24"/>
        </w:rPr>
        <w:t xml:space="preserve"> AL TITULAR DEL ÓRGANO TÉCNICO DE FISCALIZACION Y; </w:t>
      </w:r>
    </w:p>
    <w:p w:rsidR="00E1635B" w:rsidRPr="00095572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endnote>
  <w:end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footnote>
  <w:foot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1375AF"/>
    <w:rsid w:val="001400F9"/>
    <w:rsid w:val="0017779D"/>
    <w:rsid w:val="001B0EC2"/>
    <w:rsid w:val="001C1078"/>
    <w:rsid w:val="001F6A80"/>
    <w:rsid w:val="00251561"/>
    <w:rsid w:val="00257063"/>
    <w:rsid w:val="00273630"/>
    <w:rsid w:val="00285A32"/>
    <w:rsid w:val="002A4BD2"/>
    <w:rsid w:val="00337B76"/>
    <w:rsid w:val="00352515"/>
    <w:rsid w:val="003C35C9"/>
    <w:rsid w:val="003C7E38"/>
    <w:rsid w:val="003E4C80"/>
    <w:rsid w:val="003F5C1A"/>
    <w:rsid w:val="004005E2"/>
    <w:rsid w:val="00431BF5"/>
    <w:rsid w:val="00471174"/>
    <w:rsid w:val="004B1850"/>
    <w:rsid w:val="004B6C7F"/>
    <w:rsid w:val="0051425B"/>
    <w:rsid w:val="005300C8"/>
    <w:rsid w:val="005A407A"/>
    <w:rsid w:val="005C07A5"/>
    <w:rsid w:val="005F05B9"/>
    <w:rsid w:val="00630EC8"/>
    <w:rsid w:val="006429A1"/>
    <w:rsid w:val="0065188D"/>
    <w:rsid w:val="00685B29"/>
    <w:rsid w:val="006A7277"/>
    <w:rsid w:val="006B355E"/>
    <w:rsid w:val="006E06D4"/>
    <w:rsid w:val="00713900"/>
    <w:rsid w:val="00790D18"/>
    <w:rsid w:val="007A55F1"/>
    <w:rsid w:val="007D6515"/>
    <w:rsid w:val="008270C9"/>
    <w:rsid w:val="0084628D"/>
    <w:rsid w:val="008717B0"/>
    <w:rsid w:val="0089750C"/>
    <w:rsid w:val="008D4507"/>
    <w:rsid w:val="0090483B"/>
    <w:rsid w:val="00906D2B"/>
    <w:rsid w:val="00950ACE"/>
    <w:rsid w:val="00956644"/>
    <w:rsid w:val="009B52EF"/>
    <w:rsid w:val="009C251F"/>
    <w:rsid w:val="00A74457"/>
    <w:rsid w:val="00B21387"/>
    <w:rsid w:val="00B50435"/>
    <w:rsid w:val="00B56538"/>
    <w:rsid w:val="00B60062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46451"/>
    <w:rsid w:val="00D73DFC"/>
    <w:rsid w:val="00D9305E"/>
    <w:rsid w:val="00DF18AD"/>
    <w:rsid w:val="00E14895"/>
    <w:rsid w:val="00E1635B"/>
    <w:rsid w:val="00E46BCE"/>
    <w:rsid w:val="00E866F1"/>
    <w:rsid w:val="00EB2563"/>
    <w:rsid w:val="00EC7595"/>
    <w:rsid w:val="00ED206D"/>
    <w:rsid w:val="00ED61B4"/>
    <w:rsid w:val="00EE500E"/>
    <w:rsid w:val="00EF0CB1"/>
    <w:rsid w:val="00F40ABE"/>
    <w:rsid w:val="00F53A0A"/>
    <w:rsid w:val="00F71D9A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5979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</cp:revision>
  <cp:lastPrinted>2023-05-23T22:20:00Z</cp:lastPrinted>
  <dcterms:created xsi:type="dcterms:W3CDTF">2023-05-23T22:17:00Z</dcterms:created>
  <dcterms:modified xsi:type="dcterms:W3CDTF">2023-05-23T22:25:00Z</dcterms:modified>
</cp:coreProperties>
</file>