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E4BC7" w14:textId="24DCCB10" w:rsidR="009232A5" w:rsidRPr="00E97600" w:rsidRDefault="00AE6B2B" w:rsidP="009232A5">
      <w:pPr>
        <w:spacing w:before="0" w:after="0"/>
        <w:rPr>
          <w:sz w:val="24"/>
          <w:szCs w:val="24"/>
        </w:rPr>
      </w:pPr>
      <w:r w:rsidRPr="00E97600">
        <w:rPr>
          <w:sz w:val="24"/>
          <w:szCs w:val="24"/>
        </w:rPr>
        <w:t>ACUERDO QUE EMITE LA JUNTA ESTATAL EJECUTIVA DEL INSTITUTO ELECTORAL Y DE PARTICIPACIÓN CIUDADANA DE TABASCO, POR EL QUE SE AUTORIZA LA SUPRESIÓN DE DOS PLAZAS PRESUPUESTALES</w:t>
      </w:r>
      <w:r w:rsidR="00745322" w:rsidRPr="00E97600">
        <w:rPr>
          <w:sz w:val="24"/>
          <w:szCs w:val="24"/>
        </w:rPr>
        <w:t xml:space="preserve"> Y </w:t>
      </w:r>
      <w:r w:rsidRPr="00E97600">
        <w:rPr>
          <w:sz w:val="24"/>
          <w:szCs w:val="24"/>
        </w:rPr>
        <w:t xml:space="preserve">LA CREACIÓN DE DOS PLAZAS PRESUPUESTALES, ADSCRITAS A LA DIRECCIÓN DE ADMINISTRACIÓN; </w:t>
      </w:r>
      <w:r w:rsidR="00745322" w:rsidRPr="00E97600">
        <w:rPr>
          <w:sz w:val="24"/>
          <w:szCs w:val="24"/>
        </w:rPr>
        <w:t xml:space="preserve">ASÍ COMO LOS </w:t>
      </w:r>
      <w:r w:rsidRPr="00E97600">
        <w:rPr>
          <w:sz w:val="24"/>
          <w:szCs w:val="24"/>
        </w:rPr>
        <w:t xml:space="preserve">CAMBIOS DE ADSCRIPCIÓN Y DE CATEGORÍA, DESIGNACIONES, </w:t>
      </w:r>
      <w:proofErr w:type="spellStart"/>
      <w:r w:rsidRPr="00E97600">
        <w:rPr>
          <w:sz w:val="24"/>
          <w:szCs w:val="24"/>
        </w:rPr>
        <w:t>ENCARGADURÍA</w:t>
      </w:r>
      <w:proofErr w:type="spellEnd"/>
      <w:r w:rsidRPr="00E97600">
        <w:rPr>
          <w:sz w:val="24"/>
          <w:szCs w:val="24"/>
        </w:rPr>
        <w:t xml:space="preserve"> DE LAS PERSONAS SERVIDORAS PÚBLICAS QUE OCUPARÁN LAS VACANTES GENERADAS EN LOS ÓRGANOS CENTRALES DEL INSTITUTO, Y CONTRATACIÓN DE UNA PERSONA EVENTUAL PARA EL ÓRGANO TÉCNICO DE FISCALIZACIÓN</w:t>
      </w:r>
    </w:p>
    <w:p w14:paraId="14C64E56" w14:textId="77777777" w:rsidR="0027740A" w:rsidRPr="0027740A" w:rsidRDefault="0027740A" w:rsidP="009232A5">
      <w:pPr>
        <w:spacing w:before="0" w:after="0"/>
        <w:rPr>
          <w:rFonts w:cs="Arial"/>
          <w:b w:val="0"/>
          <w:sz w:val="22"/>
        </w:rPr>
      </w:pPr>
    </w:p>
    <w:p w14:paraId="777DD94C" w14:textId="77777777" w:rsidR="009232A5" w:rsidRPr="009232A5" w:rsidRDefault="009232A5" w:rsidP="009232A5">
      <w:pPr>
        <w:spacing w:before="0" w:after="0"/>
        <w:rPr>
          <w:rFonts w:cs="Arial"/>
          <w:b w:val="0"/>
          <w:bCs/>
          <w:sz w:val="22"/>
        </w:rPr>
      </w:pPr>
      <w:r w:rsidRPr="009232A5">
        <w:rPr>
          <w:rFonts w:cs="Arial"/>
          <w:b w:val="0"/>
          <w:bCs/>
          <w:sz w:val="22"/>
        </w:rPr>
        <w:t>Para efectos del presente acuerdo se usarán las abreviaturas y definiciones siguientes:</w:t>
      </w:r>
    </w:p>
    <w:p w14:paraId="320627CE" w14:textId="77777777" w:rsidR="009232A5" w:rsidRPr="00427EC0" w:rsidRDefault="009232A5" w:rsidP="009232A5">
      <w:pPr>
        <w:spacing w:before="0" w:after="0"/>
        <w:rPr>
          <w:rFonts w:cs="Arial"/>
          <w:b w:val="0"/>
          <w:bCs/>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9232A5" w:rsidRPr="00427EC0" w14:paraId="5373B9A2"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3131D298"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Consejo Estatal:</w:t>
            </w:r>
          </w:p>
        </w:tc>
        <w:tc>
          <w:tcPr>
            <w:tcW w:w="4962" w:type="dxa"/>
            <w:tcBorders>
              <w:left w:val="single" w:sz="4" w:space="0" w:color="CC3399"/>
            </w:tcBorders>
            <w:vAlign w:val="center"/>
          </w:tcPr>
          <w:p w14:paraId="5F68D301"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Consejo Estatal del Instituto Electoral y de Participación Ciudadana de Tabasco.</w:t>
            </w:r>
          </w:p>
        </w:tc>
      </w:tr>
      <w:tr w:rsidR="009232A5" w:rsidRPr="00427EC0" w14:paraId="3D41317F"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19A567C0"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Constitución Federal:</w:t>
            </w:r>
          </w:p>
        </w:tc>
        <w:tc>
          <w:tcPr>
            <w:tcW w:w="4962" w:type="dxa"/>
            <w:tcBorders>
              <w:left w:val="single" w:sz="4" w:space="0" w:color="CC3399"/>
            </w:tcBorders>
            <w:vAlign w:val="center"/>
          </w:tcPr>
          <w:p w14:paraId="7989F9CD"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Constitución Política de los Estados Unidos Mexicanos.</w:t>
            </w:r>
          </w:p>
        </w:tc>
      </w:tr>
      <w:tr w:rsidR="009232A5" w:rsidRPr="00427EC0" w14:paraId="3A7A161A"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0914B114"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Constitución Local:</w:t>
            </w:r>
          </w:p>
        </w:tc>
        <w:tc>
          <w:tcPr>
            <w:tcW w:w="4962" w:type="dxa"/>
            <w:tcBorders>
              <w:left w:val="single" w:sz="4" w:space="0" w:color="CC3399"/>
            </w:tcBorders>
            <w:vAlign w:val="center"/>
          </w:tcPr>
          <w:p w14:paraId="79D9FADE"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Constitución Política del Estado Libre y Soberano de Tabasco.</w:t>
            </w:r>
          </w:p>
        </w:tc>
      </w:tr>
      <w:tr w:rsidR="009232A5" w:rsidRPr="00427EC0" w14:paraId="376345B9"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78AEBC3B"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INE:</w:t>
            </w:r>
          </w:p>
        </w:tc>
        <w:tc>
          <w:tcPr>
            <w:tcW w:w="4962" w:type="dxa"/>
            <w:tcBorders>
              <w:left w:val="single" w:sz="4" w:space="0" w:color="CC3399"/>
            </w:tcBorders>
            <w:vAlign w:val="center"/>
          </w:tcPr>
          <w:p w14:paraId="62782D00"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Instituto Nacional Electoral.</w:t>
            </w:r>
          </w:p>
        </w:tc>
      </w:tr>
      <w:tr w:rsidR="009232A5" w:rsidRPr="00427EC0" w14:paraId="252924F9"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7676932F"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Instituto:</w:t>
            </w:r>
          </w:p>
        </w:tc>
        <w:tc>
          <w:tcPr>
            <w:tcW w:w="4962" w:type="dxa"/>
            <w:tcBorders>
              <w:left w:val="single" w:sz="4" w:space="0" w:color="CC3399"/>
            </w:tcBorders>
            <w:vAlign w:val="center"/>
          </w:tcPr>
          <w:p w14:paraId="3DF96F21"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Instituto Electoral y de Participación Ciudadana de Tabasco.</w:t>
            </w:r>
          </w:p>
        </w:tc>
      </w:tr>
      <w:tr w:rsidR="009232A5" w:rsidRPr="00427EC0" w14:paraId="173E265F"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367C3215"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Junta Ejecutiva:</w:t>
            </w:r>
          </w:p>
        </w:tc>
        <w:tc>
          <w:tcPr>
            <w:tcW w:w="4962" w:type="dxa"/>
            <w:tcBorders>
              <w:left w:val="single" w:sz="4" w:space="0" w:color="CC3399"/>
            </w:tcBorders>
            <w:vAlign w:val="center"/>
          </w:tcPr>
          <w:p w14:paraId="559A305C"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Junta Estatal Ejecutiva del Instituto Electoral y de Participación Ciudadana de Tabasco.</w:t>
            </w:r>
          </w:p>
        </w:tc>
      </w:tr>
      <w:tr w:rsidR="009232A5" w:rsidRPr="00427EC0" w14:paraId="16ACD79E"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4652C209"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Ley Electoral:</w:t>
            </w:r>
          </w:p>
        </w:tc>
        <w:tc>
          <w:tcPr>
            <w:tcW w:w="4962" w:type="dxa"/>
            <w:tcBorders>
              <w:left w:val="single" w:sz="4" w:space="0" w:color="CC3399"/>
            </w:tcBorders>
            <w:vAlign w:val="center"/>
          </w:tcPr>
          <w:p w14:paraId="6FEA9D99"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Ley Electoral y de Partidos Políticos del Estado de Tabasco.</w:t>
            </w:r>
          </w:p>
        </w:tc>
      </w:tr>
      <w:tr w:rsidR="009232A5" w:rsidRPr="00427EC0" w14:paraId="4E4A2B37"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7FD88490"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Reglamento interior:</w:t>
            </w:r>
          </w:p>
        </w:tc>
        <w:tc>
          <w:tcPr>
            <w:tcW w:w="4962" w:type="dxa"/>
            <w:tcBorders>
              <w:left w:val="single" w:sz="4" w:space="0" w:color="CC3399"/>
            </w:tcBorders>
            <w:vAlign w:val="center"/>
          </w:tcPr>
          <w:p w14:paraId="3062830C"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Reglamento interior del Instituto Electoral y de Participación Ciudadana de Tabasco.</w:t>
            </w:r>
          </w:p>
        </w:tc>
      </w:tr>
      <w:tr w:rsidR="009232A5" w:rsidRPr="00427EC0" w14:paraId="1AEE14EF" w14:textId="77777777" w:rsidTr="008E4F66">
        <w:tc>
          <w:tcPr>
            <w:tcW w:w="2693" w:type="dxa"/>
            <w:tcBorders>
              <w:top w:val="single" w:sz="4" w:space="0" w:color="CC3399"/>
              <w:left w:val="single" w:sz="4" w:space="0" w:color="CC3399"/>
              <w:bottom w:val="single" w:sz="4" w:space="0" w:color="CC3399"/>
              <w:right w:val="single" w:sz="4" w:space="0" w:color="CC3399"/>
            </w:tcBorders>
            <w:vAlign w:val="center"/>
          </w:tcPr>
          <w:p w14:paraId="0E68BE3E" w14:textId="77777777" w:rsidR="009232A5" w:rsidRPr="00427EC0" w:rsidRDefault="009232A5" w:rsidP="008E4F66">
            <w:pPr>
              <w:spacing w:before="120" w:after="120" w:line="276" w:lineRule="auto"/>
              <w:jc w:val="right"/>
              <w:rPr>
                <w:rFonts w:cs="Arial"/>
                <w:sz w:val="20"/>
                <w:szCs w:val="20"/>
              </w:rPr>
            </w:pPr>
            <w:r w:rsidRPr="00427EC0">
              <w:rPr>
                <w:rFonts w:cs="Arial"/>
                <w:sz w:val="20"/>
                <w:szCs w:val="20"/>
              </w:rPr>
              <w:t>Secretaría Ejecutiva:</w:t>
            </w:r>
          </w:p>
        </w:tc>
        <w:tc>
          <w:tcPr>
            <w:tcW w:w="4962" w:type="dxa"/>
            <w:tcBorders>
              <w:left w:val="single" w:sz="4" w:space="0" w:color="CC3399"/>
            </w:tcBorders>
            <w:vAlign w:val="center"/>
          </w:tcPr>
          <w:p w14:paraId="6356FB28" w14:textId="77777777" w:rsidR="009232A5" w:rsidRPr="00427EC0" w:rsidRDefault="009232A5" w:rsidP="008E4F66">
            <w:pPr>
              <w:spacing w:before="120" w:after="120" w:line="276" w:lineRule="auto"/>
              <w:rPr>
                <w:rFonts w:cs="Arial"/>
                <w:b w:val="0"/>
                <w:bCs/>
                <w:sz w:val="20"/>
                <w:szCs w:val="20"/>
              </w:rPr>
            </w:pPr>
            <w:r w:rsidRPr="00427EC0">
              <w:rPr>
                <w:rFonts w:cs="Arial"/>
                <w:b w:val="0"/>
                <w:bCs/>
                <w:sz w:val="20"/>
                <w:szCs w:val="20"/>
              </w:rPr>
              <w:t>Secretaría Ejecutiva del Instituto Electoral y de Participación Ciudadana de Tabasco.</w:t>
            </w:r>
          </w:p>
        </w:tc>
      </w:tr>
    </w:tbl>
    <w:p w14:paraId="3AA5E1C7" w14:textId="77777777" w:rsidR="009232A5" w:rsidRPr="00427EC0" w:rsidRDefault="009232A5" w:rsidP="009232A5">
      <w:pPr>
        <w:pStyle w:val="Ttulo1"/>
        <w:ind w:left="432"/>
        <w:rPr>
          <w:rFonts w:cs="Arial"/>
          <w:b w:val="0"/>
          <w:bCs/>
          <w:color w:val="auto"/>
        </w:rPr>
      </w:pPr>
    </w:p>
    <w:p w14:paraId="08D357AD" w14:textId="1B449080" w:rsidR="009232A5" w:rsidRPr="00E97600" w:rsidRDefault="009232A5" w:rsidP="00E97600">
      <w:pPr>
        <w:pStyle w:val="Prrafodelista"/>
        <w:numPr>
          <w:ilvl w:val="0"/>
          <w:numId w:val="9"/>
        </w:numPr>
        <w:jc w:val="center"/>
        <w:rPr>
          <w:rFonts w:cs="Arial"/>
          <w:sz w:val="24"/>
          <w:szCs w:val="24"/>
        </w:rPr>
      </w:pPr>
      <w:r w:rsidRPr="00E97600">
        <w:rPr>
          <w:rFonts w:cs="Arial"/>
          <w:sz w:val="24"/>
          <w:szCs w:val="24"/>
        </w:rPr>
        <w:t>Antecedentes</w:t>
      </w:r>
    </w:p>
    <w:p w14:paraId="2ED74D28" w14:textId="77777777" w:rsidR="009232A5" w:rsidRPr="00030FA8" w:rsidRDefault="009232A5" w:rsidP="00030FA8">
      <w:pPr>
        <w:pStyle w:val="Ttulo2"/>
        <w:numPr>
          <w:ilvl w:val="0"/>
          <w:numId w:val="7"/>
        </w:numPr>
        <w:ind w:left="357" w:hanging="357"/>
        <w:rPr>
          <w:rFonts w:cs="Arial"/>
          <w:b w:val="0"/>
          <w:bCs/>
          <w:szCs w:val="22"/>
        </w:rPr>
      </w:pPr>
      <w:r w:rsidRPr="00030FA8">
        <w:rPr>
          <w:rFonts w:cs="Arial"/>
          <w:bCs/>
          <w:szCs w:val="22"/>
        </w:rPr>
        <w:t>Fines del Instituto</w:t>
      </w:r>
    </w:p>
    <w:p w14:paraId="14B7D20C" w14:textId="45CD0466" w:rsidR="009232A5" w:rsidRPr="00030FA8" w:rsidRDefault="009232A5" w:rsidP="00E97600">
      <w:pPr>
        <w:spacing w:line="276" w:lineRule="auto"/>
        <w:rPr>
          <w:rFonts w:cs="Arial"/>
          <w:b w:val="0"/>
          <w:bCs/>
          <w:sz w:val="22"/>
        </w:rPr>
      </w:pPr>
      <w:r w:rsidRPr="00030FA8">
        <w:rPr>
          <w:rFonts w:cs="Arial"/>
          <w:b w:val="0"/>
          <w:bCs/>
          <w:sz w:val="22"/>
        </w:rPr>
        <w:t xml:space="preserve">De conformidad con </w:t>
      </w:r>
      <w:bookmarkStart w:id="0" w:name="_Hlk212470214"/>
      <w:r w:rsidRPr="00030FA8">
        <w:rPr>
          <w:rFonts w:cs="Arial"/>
          <w:b w:val="0"/>
          <w:bCs/>
          <w:sz w:val="22"/>
        </w:rPr>
        <w:t>el artículo 9</w:t>
      </w:r>
      <w:r w:rsidR="00030FA8">
        <w:rPr>
          <w:rFonts w:cs="Arial"/>
          <w:b w:val="0"/>
          <w:bCs/>
          <w:sz w:val="22"/>
        </w:rPr>
        <w:t>,</w:t>
      </w:r>
      <w:r w:rsidRPr="00030FA8">
        <w:rPr>
          <w:rFonts w:cs="Arial"/>
          <w:b w:val="0"/>
          <w:bCs/>
          <w:sz w:val="22"/>
        </w:rPr>
        <w:t xml:space="preserve"> apartado C, base I, inciso a)</w:t>
      </w:r>
      <w:r w:rsidR="00AE6B2B">
        <w:rPr>
          <w:rFonts w:cs="Arial"/>
          <w:b w:val="0"/>
          <w:bCs/>
          <w:sz w:val="22"/>
        </w:rPr>
        <w:t>,</w:t>
      </w:r>
      <w:r w:rsidRPr="00030FA8">
        <w:rPr>
          <w:rFonts w:cs="Arial"/>
          <w:b w:val="0"/>
          <w:bCs/>
          <w:sz w:val="22"/>
        </w:rPr>
        <w:t xml:space="preserve"> de la Constitución Local, el Instituto es un organismo público local de carácter permanente, autónomo en su funcionamiento, independiente en sus decisiones y profesional en su desempeño, dotado de personalidad jurídica y patrimonio propio,</w:t>
      </w:r>
      <w:bookmarkEnd w:id="0"/>
      <w:r w:rsidRPr="00030FA8">
        <w:rPr>
          <w:rFonts w:cs="Arial"/>
          <w:b w:val="0"/>
          <w:bCs/>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B01DA04" w14:textId="77777777" w:rsidR="009232A5" w:rsidRPr="00030FA8" w:rsidRDefault="009232A5" w:rsidP="00E97600">
      <w:pPr>
        <w:spacing w:line="276" w:lineRule="auto"/>
        <w:rPr>
          <w:rFonts w:cs="Arial"/>
          <w:b w:val="0"/>
          <w:bCs/>
          <w:sz w:val="22"/>
        </w:rPr>
      </w:pPr>
      <w:r w:rsidRPr="00030FA8">
        <w:rPr>
          <w:rFonts w:cs="Arial"/>
          <w:b w:val="0"/>
          <w:bCs/>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4115CC7B" w14:textId="77777777" w:rsidR="009232A5" w:rsidRPr="00030FA8" w:rsidRDefault="009232A5" w:rsidP="00E97600">
      <w:pPr>
        <w:spacing w:line="276" w:lineRule="auto"/>
        <w:rPr>
          <w:rFonts w:cs="Arial"/>
          <w:b w:val="0"/>
          <w:bCs/>
          <w:sz w:val="22"/>
        </w:rPr>
      </w:pPr>
      <w:r w:rsidRPr="00030FA8">
        <w:rPr>
          <w:rFonts w:cs="Arial"/>
          <w:b w:val="0"/>
          <w:bCs/>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7C525C6D" w14:textId="77777777" w:rsidR="009232A5" w:rsidRPr="00030FA8" w:rsidRDefault="009232A5" w:rsidP="00E97600">
      <w:pPr>
        <w:pStyle w:val="Ttulo2"/>
        <w:numPr>
          <w:ilvl w:val="0"/>
          <w:numId w:val="7"/>
        </w:numPr>
        <w:spacing w:line="276" w:lineRule="auto"/>
        <w:ind w:left="357" w:hanging="357"/>
        <w:rPr>
          <w:rFonts w:cs="Arial"/>
          <w:b w:val="0"/>
          <w:bCs/>
          <w:szCs w:val="22"/>
        </w:rPr>
      </w:pPr>
      <w:r w:rsidRPr="00030FA8">
        <w:rPr>
          <w:rFonts w:cs="Arial"/>
          <w:bCs/>
          <w:szCs w:val="22"/>
        </w:rPr>
        <w:t>Estructura organizacional</w:t>
      </w:r>
    </w:p>
    <w:p w14:paraId="7EB0C851" w14:textId="77777777" w:rsidR="009232A5" w:rsidRPr="00030FA8" w:rsidRDefault="009232A5" w:rsidP="00E97600">
      <w:pPr>
        <w:spacing w:line="276" w:lineRule="auto"/>
        <w:rPr>
          <w:rFonts w:cs="Arial"/>
          <w:b w:val="0"/>
          <w:bCs/>
          <w:sz w:val="22"/>
        </w:rPr>
      </w:pPr>
      <w:r w:rsidRPr="00030FA8">
        <w:rPr>
          <w:rFonts w:cs="Arial"/>
          <w:b w:val="0"/>
          <w:bCs/>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5F01BC0B" w14:textId="77777777" w:rsidR="009232A5" w:rsidRPr="00030FA8" w:rsidRDefault="009232A5" w:rsidP="00E97600">
      <w:pPr>
        <w:pStyle w:val="Ttulo2"/>
        <w:numPr>
          <w:ilvl w:val="0"/>
          <w:numId w:val="7"/>
        </w:numPr>
        <w:spacing w:line="276" w:lineRule="auto"/>
        <w:ind w:left="357" w:hanging="357"/>
        <w:rPr>
          <w:rFonts w:cs="Arial"/>
          <w:b w:val="0"/>
          <w:bCs/>
          <w:szCs w:val="22"/>
        </w:rPr>
      </w:pPr>
      <w:r w:rsidRPr="00030FA8">
        <w:rPr>
          <w:rFonts w:cs="Arial"/>
          <w:bCs/>
          <w:szCs w:val="22"/>
        </w:rPr>
        <w:lastRenderedPageBreak/>
        <w:t>Órganos centrales del Instituto</w:t>
      </w:r>
    </w:p>
    <w:p w14:paraId="6097CC22" w14:textId="77777777" w:rsidR="009232A5" w:rsidRPr="00030FA8" w:rsidRDefault="009232A5" w:rsidP="00E97600">
      <w:pPr>
        <w:spacing w:line="276" w:lineRule="auto"/>
        <w:rPr>
          <w:rFonts w:cs="Arial"/>
          <w:b w:val="0"/>
          <w:bCs/>
          <w:sz w:val="22"/>
        </w:rPr>
      </w:pPr>
      <w:r w:rsidRPr="00030FA8">
        <w:rPr>
          <w:rFonts w:cs="Arial"/>
          <w:b w:val="0"/>
          <w:bCs/>
          <w:sz w:val="22"/>
        </w:rPr>
        <w:t>Por su parte, el artículo 105 numeral 1 de la Ley Electoral los órganos centrales del Instituto son los siguientes:</w:t>
      </w:r>
    </w:p>
    <w:p w14:paraId="3A7F21E6" w14:textId="77777777" w:rsidR="009232A5" w:rsidRPr="00030FA8" w:rsidRDefault="009232A5" w:rsidP="009232A5">
      <w:pPr>
        <w:pStyle w:val="Prrafodelista"/>
        <w:numPr>
          <w:ilvl w:val="0"/>
          <w:numId w:val="2"/>
        </w:numPr>
        <w:spacing w:line="276" w:lineRule="auto"/>
        <w:rPr>
          <w:rFonts w:cs="Arial"/>
          <w:b w:val="0"/>
          <w:bCs/>
          <w:sz w:val="22"/>
        </w:rPr>
      </w:pPr>
      <w:r w:rsidRPr="00030FA8">
        <w:rPr>
          <w:rFonts w:cs="Arial"/>
          <w:b w:val="0"/>
          <w:bCs/>
          <w:sz w:val="22"/>
        </w:rPr>
        <w:t>Consejo Estatal;</w:t>
      </w:r>
    </w:p>
    <w:p w14:paraId="3A443D76" w14:textId="77777777" w:rsidR="009232A5" w:rsidRPr="00030FA8" w:rsidRDefault="009232A5" w:rsidP="009232A5">
      <w:pPr>
        <w:pStyle w:val="Prrafodelista"/>
        <w:numPr>
          <w:ilvl w:val="0"/>
          <w:numId w:val="2"/>
        </w:numPr>
        <w:spacing w:line="276" w:lineRule="auto"/>
        <w:rPr>
          <w:rFonts w:cs="Arial"/>
          <w:b w:val="0"/>
          <w:bCs/>
          <w:sz w:val="22"/>
        </w:rPr>
      </w:pPr>
      <w:r w:rsidRPr="00030FA8">
        <w:rPr>
          <w:rFonts w:cs="Arial"/>
          <w:b w:val="0"/>
          <w:bCs/>
          <w:sz w:val="22"/>
        </w:rPr>
        <w:t>Presidencia del Consejo Estatal;</w:t>
      </w:r>
    </w:p>
    <w:p w14:paraId="66F6A797" w14:textId="77777777" w:rsidR="009232A5" w:rsidRPr="00030FA8" w:rsidRDefault="009232A5" w:rsidP="009232A5">
      <w:pPr>
        <w:pStyle w:val="Prrafodelista"/>
        <w:numPr>
          <w:ilvl w:val="0"/>
          <w:numId w:val="2"/>
        </w:numPr>
        <w:spacing w:line="276" w:lineRule="auto"/>
        <w:rPr>
          <w:rFonts w:cs="Arial"/>
          <w:b w:val="0"/>
          <w:bCs/>
          <w:sz w:val="22"/>
        </w:rPr>
      </w:pPr>
      <w:r w:rsidRPr="00030FA8">
        <w:rPr>
          <w:rFonts w:cs="Arial"/>
          <w:b w:val="0"/>
          <w:bCs/>
          <w:sz w:val="22"/>
        </w:rPr>
        <w:t>Junta Estatal Ejecutiva;</w:t>
      </w:r>
    </w:p>
    <w:p w14:paraId="1F882FE3" w14:textId="77777777" w:rsidR="009232A5" w:rsidRPr="00030FA8" w:rsidRDefault="009232A5" w:rsidP="009232A5">
      <w:pPr>
        <w:pStyle w:val="Prrafodelista"/>
        <w:numPr>
          <w:ilvl w:val="0"/>
          <w:numId w:val="2"/>
        </w:numPr>
        <w:spacing w:line="276" w:lineRule="auto"/>
        <w:rPr>
          <w:rFonts w:cs="Arial"/>
          <w:b w:val="0"/>
          <w:bCs/>
          <w:sz w:val="22"/>
        </w:rPr>
      </w:pPr>
      <w:r w:rsidRPr="00030FA8">
        <w:rPr>
          <w:rFonts w:cs="Arial"/>
          <w:b w:val="0"/>
          <w:bCs/>
          <w:sz w:val="22"/>
        </w:rPr>
        <w:t>Secretaría Ejecutiva, y</w:t>
      </w:r>
    </w:p>
    <w:p w14:paraId="46A1DDBF" w14:textId="77777777" w:rsidR="009232A5" w:rsidRPr="00030FA8" w:rsidRDefault="009232A5" w:rsidP="009232A5">
      <w:pPr>
        <w:pStyle w:val="Prrafodelista"/>
        <w:numPr>
          <w:ilvl w:val="0"/>
          <w:numId w:val="2"/>
        </w:numPr>
        <w:spacing w:line="276" w:lineRule="auto"/>
        <w:rPr>
          <w:rFonts w:cs="Arial"/>
          <w:b w:val="0"/>
          <w:bCs/>
          <w:sz w:val="22"/>
        </w:rPr>
      </w:pPr>
      <w:r w:rsidRPr="00030FA8">
        <w:rPr>
          <w:rFonts w:cs="Arial"/>
          <w:b w:val="0"/>
          <w:bCs/>
          <w:sz w:val="22"/>
        </w:rPr>
        <w:t>Órgano Técnico de Fiscalización</w:t>
      </w:r>
    </w:p>
    <w:p w14:paraId="10DF36DB" w14:textId="671F8A3F" w:rsidR="00030FA8" w:rsidRPr="000341D0" w:rsidRDefault="00030FA8" w:rsidP="00030FA8">
      <w:pPr>
        <w:pStyle w:val="Ttulo2"/>
        <w:numPr>
          <w:ilvl w:val="0"/>
          <w:numId w:val="7"/>
        </w:numPr>
        <w:ind w:left="357" w:hanging="357"/>
        <w:rPr>
          <w:rFonts w:cs="Arial"/>
          <w:bCs/>
          <w:szCs w:val="22"/>
        </w:rPr>
      </w:pPr>
      <w:r w:rsidRPr="000341D0">
        <w:rPr>
          <w:rFonts w:cs="Arial"/>
          <w:bCs/>
          <w:szCs w:val="22"/>
        </w:rPr>
        <w:t>Aprobación de la plantilla</w:t>
      </w:r>
    </w:p>
    <w:p w14:paraId="40078D65" w14:textId="13F2D337" w:rsidR="00030FA8" w:rsidRPr="000341D0" w:rsidRDefault="000341D0" w:rsidP="00E97600">
      <w:pPr>
        <w:spacing w:line="276" w:lineRule="auto"/>
        <w:rPr>
          <w:b w:val="0"/>
          <w:sz w:val="22"/>
        </w:rPr>
      </w:pPr>
      <w:r w:rsidRPr="000341D0">
        <w:rPr>
          <w:b w:val="0"/>
          <w:sz w:val="22"/>
        </w:rPr>
        <w:t xml:space="preserve">El 03 de octubre de 2025 mediante acta </w:t>
      </w:r>
      <w:proofErr w:type="spellStart"/>
      <w:r w:rsidRPr="000341D0">
        <w:rPr>
          <w:b w:val="0"/>
          <w:sz w:val="22"/>
        </w:rPr>
        <w:t>JEE</w:t>
      </w:r>
      <w:proofErr w:type="spellEnd"/>
      <w:r w:rsidRPr="000341D0">
        <w:rPr>
          <w:b w:val="0"/>
          <w:sz w:val="22"/>
        </w:rPr>
        <w:t>/EXT/03/10/2025</w:t>
      </w:r>
      <w:r>
        <w:rPr>
          <w:b w:val="0"/>
          <w:sz w:val="22"/>
        </w:rPr>
        <w:t xml:space="preserve">, la Junta Ejecutiva aprobó el analítico de plazas en el que se determinó la plantilla para el Instituto de un total de 176 plazas presupuestales para el ejercicio 2026. </w:t>
      </w:r>
    </w:p>
    <w:p w14:paraId="4AC4D0C3" w14:textId="47833D9B" w:rsidR="009232A5" w:rsidRPr="00030FA8" w:rsidRDefault="009232A5" w:rsidP="00030FA8">
      <w:pPr>
        <w:pStyle w:val="Ttulo2"/>
        <w:numPr>
          <w:ilvl w:val="0"/>
          <w:numId w:val="7"/>
        </w:numPr>
        <w:ind w:left="357" w:hanging="357"/>
        <w:rPr>
          <w:rFonts w:cs="Arial"/>
          <w:b w:val="0"/>
          <w:bCs/>
          <w:szCs w:val="22"/>
        </w:rPr>
      </w:pPr>
      <w:r w:rsidRPr="00030FA8">
        <w:rPr>
          <w:rFonts w:cs="Arial"/>
          <w:bCs/>
          <w:szCs w:val="22"/>
        </w:rPr>
        <w:t>Vacantes originadas</w:t>
      </w:r>
    </w:p>
    <w:p w14:paraId="7B89A3A6" w14:textId="2B4A834B" w:rsidR="009232A5" w:rsidRPr="00030FA8" w:rsidRDefault="0027740A" w:rsidP="00E97600">
      <w:pPr>
        <w:spacing w:line="276" w:lineRule="auto"/>
        <w:rPr>
          <w:rFonts w:cs="Arial"/>
          <w:b w:val="0"/>
          <w:bCs/>
          <w:sz w:val="22"/>
        </w:rPr>
      </w:pPr>
      <w:r>
        <w:rPr>
          <w:rFonts w:cs="Arial"/>
          <w:b w:val="0"/>
          <w:bCs/>
          <w:sz w:val="22"/>
        </w:rPr>
        <w:t xml:space="preserve">El 30 de noviembre de 2025 y </w:t>
      </w:r>
      <w:r w:rsidR="009232A5" w:rsidRPr="00030FA8">
        <w:rPr>
          <w:rFonts w:cs="Arial"/>
          <w:b w:val="0"/>
          <w:bCs/>
          <w:sz w:val="22"/>
        </w:rPr>
        <w:t>31</w:t>
      </w:r>
      <w:r w:rsidR="000341D0">
        <w:rPr>
          <w:rFonts w:cs="Arial"/>
          <w:b w:val="0"/>
          <w:bCs/>
          <w:sz w:val="22"/>
        </w:rPr>
        <w:t xml:space="preserve"> de diciembre</w:t>
      </w:r>
      <w:r w:rsidR="009232A5" w:rsidRPr="00030FA8">
        <w:rPr>
          <w:rFonts w:cs="Arial"/>
          <w:b w:val="0"/>
          <w:bCs/>
          <w:sz w:val="22"/>
        </w:rPr>
        <w:t xml:space="preserve"> de 2025, por diversas causas, se originaron las siguientes vacantes:</w:t>
      </w:r>
    </w:p>
    <w:tbl>
      <w:tblPr>
        <w:tblStyle w:val="Tablaconcuadrcula"/>
        <w:tblW w:w="6379" w:type="dxa"/>
        <w:tblInd w:w="846" w:type="dxa"/>
        <w:tblLook w:val="04A0" w:firstRow="1" w:lastRow="0" w:firstColumn="1" w:lastColumn="0" w:noHBand="0" w:noVBand="1"/>
      </w:tblPr>
      <w:tblGrid>
        <w:gridCol w:w="2977"/>
        <w:gridCol w:w="3402"/>
      </w:tblGrid>
      <w:tr w:rsidR="009232A5" w:rsidRPr="00030FA8" w14:paraId="2F424B82" w14:textId="77777777" w:rsidTr="005608C4">
        <w:tc>
          <w:tcPr>
            <w:tcW w:w="2977" w:type="dxa"/>
            <w:shd w:val="clear" w:color="auto" w:fill="BFBFBF" w:themeFill="background1" w:themeFillShade="BF"/>
            <w:vAlign w:val="center"/>
          </w:tcPr>
          <w:p w14:paraId="6A581D33" w14:textId="26BA707F" w:rsidR="009232A5" w:rsidRPr="005608C4" w:rsidRDefault="003975AB" w:rsidP="008E4F66">
            <w:pPr>
              <w:spacing w:before="40" w:after="40"/>
              <w:jc w:val="center"/>
              <w:rPr>
                <w:rFonts w:cs="Arial"/>
                <w:sz w:val="20"/>
                <w:szCs w:val="20"/>
              </w:rPr>
            </w:pPr>
            <w:r w:rsidRPr="005608C4">
              <w:rPr>
                <w:rFonts w:cs="Arial"/>
                <w:sz w:val="20"/>
                <w:szCs w:val="20"/>
              </w:rPr>
              <w:t>Categoría</w:t>
            </w:r>
          </w:p>
        </w:tc>
        <w:tc>
          <w:tcPr>
            <w:tcW w:w="3402" w:type="dxa"/>
            <w:shd w:val="clear" w:color="auto" w:fill="BFBFBF" w:themeFill="background1" w:themeFillShade="BF"/>
            <w:vAlign w:val="center"/>
          </w:tcPr>
          <w:p w14:paraId="51651E25" w14:textId="77777777" w:rsidR="009232A5" w:rsidRPr="005608C4" w:rsidRDefault="009232A5" w:rsidP="008E4F66">
            <w:pPr>
              <w:spacing w:before="40" w:after="40"/>
              <w:jc w:val="center"/>
              <w:rPr>
                <w:rFonts w:cs="Arial"/>
                <w:sz w:val="20"/>
                <w:szCs w:val="20"/>
              </w:rPr>
            </w:pPr>
            <w:r w:rsidRPr="005608C4">
              <w:rPr>
                <w:rFonts w:cs="Arial"/>
                <w:sz w:val="20"/>
                <w:szCs w:val="20"/>
              </w:rPr>
              <w:t>Adscripción</w:t>
            </w:r>
          </w:p>
        </w:tc>
      </w:tr>
      <w:tr w:rsidR="009232A5" w:rsidRPr="00030FA8" w14:paraId="0385E49E" w14:textId="77777777" w:rsidTr="00D232EB">
        <w:tc>
          <w:tcPr>
            <w:tcW w:w="2977" w:type="dxa"/>
            <w:vAlign w:val="center"/>
          </w:tcPr>
          <w:p w14:paraId="1D577A71" w14:textId="03E2CA24" w:rsidR="009232A5" w:rsidRPr="00E97600" w:rsidRDefault="00D232EB" w:rsidP="008E4F66">
            <w:pPr>
              <w:spacing w:before="40" w:after="40"/>
              <w:rPr>
                <w:rFonts w:cs="Arial"/>
                <w:sz w:val="20"/>
                <w:szCs w:val="20"/>
              </w:rPr>
            </w:pPr>
            <w:r w:rsidRPr="00E97600">
              <w:rPr>
                <w:rFonts w:cs="Arial"/>
                <w:sz w:val="20"/>
                <w:szCs w:val="20"/>
              </w:rPr>
              <w:t>Secretaría Técnica</w:t>
            </w:r>
          </w:p>
        </w:tc>
        <w:tc>
          <w:tcPr>
            <w:tcW w:w="3402" w:type="dxa"/>
            <w:vAlign w:val="center"/>
          </w:tcPr>
          <w:p w14:paraId="40010E14" w14:textId="2E7102DC" w:rsidR="009232A5" w:rsidRPr="00E97600" w:rsidRDefault="003975AB" w:rsidP="008E4F66">
            <w:pPr>
              <w:spacing w:before="40" w:after="40"/>
              <w:rPr>
                <w:rFonts w:cs="Arial"/>
                <w:sz w:val="20"/>
                <w:szCs w:val="20"/>
              </w:rPr>
            </w:pPr>
            <w:r w:rsidRPr="00E97600">
              <w:rPr>
                <w:rFonts w:cs="Arial"/>
                <w:sz w:val="20"/>
                <w:szCs w:val="20"/>
              </w:rPr>
              <w:t>Presidencia</w:t>
            </w:r>
          </w:p>
        </w:tc>
      </w:tr>
      <w:tr w:rsidR="009232A5" w:rsidRPr="00030FA8" w14:paraId="43DB3C42" w14:textId="77777777" w:rsidTr="00D232EB">
        <w:tc>
          <w:tcPr>
            <w:tcW w:w="2977" w:type="dxa"/>
            <w:vAlign w:val="center"/>
          </w:tcPr>
          <w:p w14:paraId="3CCA9915" w14:textId="59E85BF3" w:rsidR="009232A5" w:rsidRPr="00E97600" w:rsidRDefault="00D232EB" w:rsidP="008E4F66">
            <w:pPr>
              <w:spacing w:before="40" w:after="40"/>
              <w:rPr>
                <w:rFonts w:cs="Arial"/>
                <w:sz w:val="20"/>
                <w:szCs w:val="20"/>
              </w:rPr>
            </w:pPr>
            <w:r w:rsidRPr="00E97600">
              <w:rPr>
                <w:rFonts w:cs="Arial"/>
                <w:sz w:val="20"/>
                <w:szCs w:val="20"/>
              </w:rPr>
              <w:t>Técnico</w:t>
            </w:r>
          </w:p>
        </w:tc>
        <w:tc>
          <w:tcPr>
            <w:tcW w:w="3402" w:type="dxa"/>
            <w:vAlign w:val="center"/>
          </w:tcPr>
          <w:p w14:paraId="435F8E19" w14:textId="77777777" w:rsidR="009232A5" w:rsidRPr="00E97600" w:rsidRDefault="009232A5" w:rsidP="008E4F66">
            <w:pPr>
              <w:spacing w:before="40" w:after="40"/>
              <w:rPr>
                <w:rFonts w:cs="Arial"/>
                <w:sz w:val="20"/>
                <w:szCs w:val="20"/>
              </w:rPr>
            </w:pPr>
            <w:r w:rsidRPr="00E97600">
              <w:rPr>
                <w:rFonts w:cs="Arial"/>
                <w:sz w:val="20"/>
                <w:szCs w:val="20"/>
              </w:rPr>
              <w:t>Secretaría Ejecutiva</w:t>
            </w:r>
          </w:p>
        </w:tc>
      </w:tr>
      <w:tr w:rsidR="0027740A" w:rsidRPr="00030FA8" w14:paraId="7ACAD4DD" w14:textId="77777777" w:rsidTr="00D232EB">
        <w:tc>
          <w:tcPr>
            <w:tcW w:w="2977" w:type="dxa"/>
            <w:vAlign w:val="center"/>
          </w:tcPr>
          <w:p w14:paraId="195980BA" w14:textId="27F1F1E4" w:rsidR="0027740A" w:rsidRPr="00E97600" w:rsidRDefault="00D232EB" w:rsidP="008E4F66">
            <w:pPr>
              <w:spacing w:before="40" w:after="40"/>
              <w:rPr>
                <w:rFonts w:cs="Arial"/>
                <w:sz w:val="20"/>
                <w:szCs w:val="20"/>
              </w:rPr>
            </w:pPr>
            <w:r w:rsidRPr="00E97600">
              <w:rPr>
                <w:rFonts w:cs="Arial"/>
                <w:sz w:val="20"/>
                <w:szCs w:val="20"/>
              </w:rPr>
              <w:t>Técnico</w:t>
            </w:r>
          </w:p>
        </w:tc>
        <w:tc>
          <w:tcPr>
            <w:tcW w:w="3402" w:type="dxa"/>
            <w:vAlign w:val="center"/>
          </w:tcPr>
          <w:p w14:paraId="19AC1C6A" w14:textId="0F9617FD" w:rsidR="0027740A" w:rsidRPr="00E97600" w:rsidRDefault="0027740A" w:rsidP="008E4F66">
            <w:pPr>
              <w:spacing w:before="40" w:after="40"/>
              <w:rPr>
                <w:rFonts w:cs="Arial"/>
                <w:sz w:val="20"/>
                <w:szCs w:val="20"/>
              </w:rPr>
            </w:pPr>
            <w:r w:rsidRPr="00E97600">
              <w:rPr>
                <w:rFonts w:cs="Arial"/>
                <w:sz w:val="20"/>
                <w:szCs w:val="20"/>
              </w:rPr>
              <w:t>Secretaría Ejecutiva</w:t>
            </w:r>
          </w:p>
        </w:tc>
      </w:tr>
      <w:tr w:rsidR="0087270F" w:rsidRPr="00030FA8" w14:paraId="450E6145" w14:textId="77777777" w:rsidTr="00D232EB">
        <w:tc>
          <w:tcPr>
            <w:tcW w:w="2977" w:type="dxa"/>
            <w:vAlign w:val="center"/>
          </w:tcPr>
          <w:p w14:paraId="72AC58F4" w14:textId="2B228CDA" w:rsidR="0087270F" w:rsidRPr="00E97600" w:rsidRDefault="00D232EB" w:rsidP="008E4F66">
            <w:pPr>
              <w:spacing w:before="40" w:after="40"/>
              <w:rPr>
                <w:rFonts w:cs="Arial"/>
                <w:sz w:val="20"/>
                <w:szCs w:val="20"/>
              </w:rPr>
            </w:pPr>
            <w:r w:rsidRPr="00E97600">
              <w:rPr>
                <w:rFonts w:cs="Arial"/>
                <w:sz w:val="20"/>
                <w:szCs w:val="20"/>
              </w:rPr>
              <w:t>Técnico A</w:t>
            </w:r>
          </w:p>
        </w:tc>
        <w:tc>
          <w:tcPr>
            <w:tcW w:w="3402" w:type="dxa"/>
            <w:vAlign w:val="center"/>
          </w:tcPr>
          <w:p w14:paraId="58DD8399" w14:textId="19BBA12B" w:rsidR="0087270F" w:rsidRPr="00E97600" w:rsidRDefault="00D232EB" w:rsidP="008E4F66">
            <w:pPr>
              <w:spacing w:before="40" w:after="40"/>
              <w:rPr>
                <w:rFonts w:cs="Arial"/>
                <w:sz w:val="20"/>
                <w:szCs w:val="20"/>
              </w:rPr>
            </w:pPr>
            <w:r w:rsidRPr="00E97600">
              <w:rPr>
                <w:rFonts w:cs="Arial"/>
                <w:sz w:val="20"/>
                <w:szCs w:val="20"/>
              </w:rPr>
              <w:t>Dirección de Administración</w:t>
            </w:r>
          </w:p>
        </w:tc>
      </w:tr>
      <w:tr w:rsidR="0087270F" w:rsidRPr="00030FA8" w14:paraId="7FB54193" w14:textId="77777777" w:rsidTr="00D232EB">
        <w:tc>
          <w:tcPr>
            <w:tcW w:w="2977" w:type="dxa"/>
            <w:vAlign w:val="center"/>
          </w:tcPr>
          <w:p w14:paraId="253E3836" w14:textId="5E495E98" w:rsidR="0087270F" w:rsidRPr="00E97600" w:rsidRDefault="00D232EB" w:rsidP="00D232EB">
            <w:pPr>
              <w:spacing w:before="40" w:after="40"/>
              <w:rPr>
                <w:rFonts w:cs="Arial"/>
                <w:sz w:val="20"/>
                <w:szCs w:val="20"/>
              </w:rPr>
            </w:pPr>
            <w:r w:rsidRPr="00E97600">
              <w:rPr>
                <w:rFonts w:cs="Arial"/>
                <w:sz w:val="20"/>
                <w:szCs w:val="20"/>
              </w:rPr>
              <w:t>Auxiliar de área</w:t>
            </w:r>
          </w:p>
        </w:tc>
        <w:tc>
          <w:tcPr>
            <w:tcW w:w="3402" w:type="dxa"/>
            <w:vAlign w:val="center"/>
          </w:tcPr>
          <w:p w14:paraId="5EFF3586" w14:textId="568D1F89" w:rsidR="0087270F" w:rsidRPr="00E97600" w:rsidRDefault="00D232EB" w:rsidP="008E4F66">
            <w:pPr>
              <w:spacing w:before="40" w:after="40"/>
              <w:rPr>
                <w:rFonts w:cs="Arial"/>
                <w:sz w:val="20"/>
                <w:szCs w:val="20"/>
              </w:rPr>
            </w:pPr>
            <w:r w:rsidRPr="00E97600">
              <w:rPr>
                <w:rFonts w:cs="Arial"/>
                <w:sz w:val="20"/>
                <w:szCs w:val="20"/>
              </w:rPr>
              <w:t>Dirección de Administración</w:t>
            </w:r>
          </w:p>
        </w:tc>
      </w:tr>
      <w:tr w:rsidR="0087270F" w:rsidRPr="00030FA8" w14:paraId="0D50129B" w14:textId="77777777" w:rsidTr="00D232EB">
        <w:tc>
          <w:tcPr>
            <w:tcW w:w="2977" w:type="dxa"/>
            <w:vAlign w:val="center"/>
          </w:tcPr>
          <w:p w14:paraId="164542AC" w14:textId="312EF914" w:rsidR="0087270F" w:rsidRPr="00E97600" w:rsidRDefault="00D232EB" w:rsidP="008E4F66">
            <w:pPr>
              <w:spacing w:before="40" w:after="40"/>
              <w:rPr>
                <w:rFonts w:cs="Arial"/>
                <w:sz w:val="20"/>
                <w:szCs w:val="20"/>
              </w:rPr>
            </w:pPr>
            <w:r w:rsidRPr="00E97600">
              <w:rPr>
                <w:rFonts w:cs="Arial"/>
                <w:sz w:val="20"/>
                <w:szCs w:val="20"/>
              </w:rPr>
              <w:t>Auxiliar de proyecto</w:t>
            </w:r>
          </w:p>
        </w:tc>
        <w:tc>
          <w:tcPr>
            <w:tcW w:w="3402" w:type="dxa"/>
            <w:vAlign w:val="center"/>
          </w:tcPr>
          <w:p w14:paraId="7A1B887D" w14:textId="7CD01C49" w:rsidR="0087270F" w:rsidRPr="00E97600" w:rsidRDefault="00D232EB" w:rsidP="008E4F66">
            <w:pPr>
              <w:spacing w:before="40" w:after="40"/>
              <w:rPr>
                <w:rFonts w:cs="Arial"/>
                <w:sz w:val="20"/>
                <w:szCs w:val="20"/>
              </w:rPr>
            </w:pPr>
            <w:r w:rsidRPr="00E97600">
              <w:rPr>
                <w:rFonts w:cs="Arial"/>
                <w:sz w:val="20"/>
                <w:szCs w:val="20"/>
              </w:rPr>
              <w:t>Dirección de Administración</w:t>
            </w:r>
          </w:p>
        </w:tc>
      </w:tr>
      <w:tr w:rsidR="00D232EB" w:rsidRPr="00030FA8" w14:paraId="4C0A9984" w14:textId="77777777" w:rsidTr="00D232EB">
        <w:tc>
          <w:tcPr>
            <w:tcW w:w="2977" w:type="dxa"/>
            <w:vAlign w:val="center"/>
          </w:tcPr>
          <w:p w14:paraId="48BE1995" w14:textId="62451969" w:rsidR="00D232EB" w:rsidRPr="00E97600" w:rsidRDefault="00D232EB" w:rsidP="008E4F66">
            <w:pPr>
              <w:spacing w:before="40" w:after="40"/>
              <w:rPr>
                <w:rFonts w:cs="Arial"/>
                <w:sz w:val="20"/>
                <w:szCs w:val="20"/>
              </w:rPr>
            </w:pPr>
            <w:r w:rsidRPr="00E97600">
              <w:rPr>
                <w:rFonts w:cs="Arial"/>
                <w:sz w:val="20"/>
                <w:szCs w:val="20"/>
              </w:rPr>
              <w:t>Proyectista</w:t>
            </w:r>
          </w:p>
        </w:tc>
        <w:tc>
          <w:tcPr>
            <w:tcW w:w="3402" w:type="dxa"/>
            <w:vAlign w:val="center"/>
          </w:tcPr>
          <w:p w14:paraId="3FE840CC" w14:textId="23F68668" w:rsidR="00D232EB" w:rsidRPr="00E97600" w:rsidRDefault="00D232EB" w:rsidP="008E4F66">
            <w:pPr>
              <w:spacing w:before="40" w:after="40"/>
              <w:rPr>
                <w:rFonts w:cs="Arial"/>
                <w:sz w:val="20"/>
                <w:szCs w:val="20"/>
              </w:rPr>
            </w:pPr>
            <w:r w:rsidRPr="00E97600">
              <w:rPr>
                <w:rFonts w:cs="Arial"/>
                <w:sz w:val="20"/>
                <w:szCs w:val="20"/>
              </w:rPr>
              <w:t>Dirección de Administración</w:t>
            </w:r>
          </w:p>
        </w:tc>
      </w:tr>
      <w:tr w:rsidR="009232A5" w:rsidRPr="00030FA8" w14:paraId="6DB14A4D" w14:textId="77777777" w:rsidTr="00D232EB">
        <w:tc>
          <w:tcPr>
            <w:tcW w:w="2977" w:type="dxa"/>
            <w:vAlign w:val="center"/>
          </w:tcPr>
          <w:p w14:paraId="4CA38E63" w14:textId="1517A8A0" w:rsidR="009232A5" w:rsidRPr="00E97600" w:rsidRDefault="00D232EB" w:rsidP="008E4F66">
            <w:pPr>
              <w:spacing w:before="40" w:after="40"/>
              <w:rPr>
                <w:rFonts w:cs="Arial"/>
                <w:sz w:val="20"/>
                <w:szCs w:val="20"/>
              </w:rPr>
            </w:pPr>
            <w:r w:rsidRPr="00E97600">
              <w:rPr>
                <w:rFonts w:cs="Arial"/>
                <w:sz w:val="20"/>
                <w:szCs w:val="20"/>
              </w:rPr>
              <w:t>Auxiliar de coordinador</w:t>
            </w:r>
          </w:p>
        </w:tc>
        <w:tc>
          <w:tcPr>
            <w:tcW w:w="3402" w:type="dxa"/>
            <w:vAlign w:val="center"/>
          </w:tcPr>
          <w:p w14:paraId="399A40B6" w14:textId="77777777" w:rsidR="009232A5" w:rsidRPr="00E97600" w:rsidRDefault="009232A5" w:rsidP="008E4F66">
            <w:pPr>
              <w:spacing w:before="40" w:after="40"/>
              <w:rPr>
                <w:rFonts w:cs="Arial"/>
                <w:sz w:val="20"/>
                <w:szCs w:val="20"/>
              </w:rPr>
            </w:pPr>
            <w:r w:rsidRPr="00E97600">
              <w:rPr>
                <w:rFonts w:cs="Arial"/>
                <w:sz w:val="20"/>
                <w:szCs w:val="20"/>
              </w:rPr>
              <w:t>Dirección de Organización</w:t>
            </w:r>
          </w:p>
        </w:tc>
      </w:tr>
    </w:tbl>
    <w:p w14:paraId="5345C92D" w14:textId="4F789FE7" w:rsidR="00E97600" w:rsidRDefault="00E97600" w:rsidP="00E97600">
      <w:pPr>
        <w:pStyle w:val="Ttulo1"/>
        <w:ind w:left="1080"/>
        <w:jc w:val="both"/>
        <w:rPr>
          <w:rFonts w:cs="Arial"/>
          <w:sz w:val="24"/>
          <w:szCs w:val="24"/>
        </w:rPr>
      </w:pPr>
    </w:p>
    <w:p w14:paraId="619B3C7B" w14:textId="39E498FD" w:rsidR="00E97600" w:rsidRDefault="00E97600" w:rsidP="00E97600"/>
    <w:p w14:paraId="11CE068B" w14:textId="77777777" w:rsidR="00E97600" w:rsidRPr="00E97600" w:rsidRDefault="00E97600" w:rsidP="00E97600"/>
    <w:p w14:paraId="457C510D" w14:textId="7AF3078B" w:rsidR="009232A5" w:rsidRDefault="009232A5" w:rsidP="00E97600">
      <w:pPr>
        <w:pStyle w:val="Ttulo1"/>
        <w:numPr>
          <w:ilvl w:val="0"/>
          <w:numId w:val="9"/>
        </w:numPr>
        <w:spacing w:before="0" w:after="0"/>
        <w:rPr>
          <w:rFonts w:cs="Arial"/>
          <w:sz w:val="24"/>
          <w:szCs w:val="24"/>
        </w:rPr>
      </w:pPr>
      <w:r w:rsidRPr="00E97600">
        <w:rPr>
          <w:rFonts w:cs="Arial"/>
          <w:sz w:val="24"/>
          <w:szCs w:val="24"/>
        </w:rPr>
        <w:lastRenderedPageBreak/>
        <w:t>Considerando</w:t>
      </w:r>
    </w:p>
    <w:p w14:paraId="58754CE4" w14:textId="77777777" w:rsidR="00E97600" w:rsidRPr="00E97600" w:rsidRDefault="00E97600" w:rsidP="00E97600">
      <w:pPr>
        <w:spacing w:before="0" w:after="0"/>
      </w:pPr>
    </w:p>
    <w:p w14:paraId="4D3E3AE9" w14:textId="77777777" w:rsidR="009232A5" w:rsidRPr="00030FA8" w:rsidRDefault="009232A5" w:rsidP="00E97600">
      <w:pPr>
        <w:pStyle w:val="Ttulo2"/>
        <w:numPr>
          <w:ilvl w:val="0"/>
          <w:numId w:val="8"/>
        </w:numPr>
        <w:spacing w:before="0" w:after="0" w:line="276" w:lineRule="auto"/>
        <w:ind w:left="357" w:hanging="357"/>
        <w:rPr>
          <w:rFonts w:cs="Arial"/>
          <w:b w:val="0"/>
          <w:bCs/>
          <w:szCs w:val="22"/>
        </w:rPr>
      </w:pPr>
      <w:r w:rsidRPr="00030FA8">
        <w:rPr>
          <w:rFonts w:cs="Arial"/>
          <w:bCs/>
          <w:szCs w:val="22"/>
        </w:rPr>
        <w:t>Competencia de la Junta Ejecutiva</w:t>
      </w:r>
    </w:p>
    <w:p w14:paraId="6766D8A8" w14:textId="33D1EFFB" w:rsidR="009232A5" w:rsidRPr="00030FA8" w:rsidRDefault="009232A5" w:rsidP="00E97600">
      <w:pPr>
        <w:spacing w:line="276" w:lineRule="auto"/>
        <w:rPr>
          <w:rFonts w:cs="Arial"/>
          <w:b w:val="0"/>
          <w:bCs/>
          <w:sz w:val="22"/>
        </w:rPr>
      </w:pPr>
      <w:r w:rsidRPr="00030FA8">
        <w:rPr>
          <w:rFonts w:cs="Arial"/>
          <w:b w:val="0"/>
          <w:bCs/>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w:t>
      </w:r>
      <w:r w:rsidR="00E97600">
        <w:rPr>
          <w:rFonts w:cs="Arial"/>
          <w:b w:val="0"/>
          <w:bCs/>
          <w:sz w:val="22"/>
        </w:rPr>
        <w:t xml:space="preserve"> </w:t>
      </w:r>
      <w:r w:rsidRPr="00030FA8">
        <w:rPr>
          <w:rFonts w:cs="Arial"/>
          <w:b w:val="0"/>
          <w:bCs/>
          <w:sz w:val="22"/>
        </w:rPr>
        <w:t>119 de la Ley Electoral.</w:t>
      </w:r>
    </w:p>
    <w:p w14:paraId="6F9280F7" w14:textId="6D566D80" w:rsidR="009232A5" w:rsidRPr="00030FA8" w:rsidRDefault="009232A5" w:rsidP="00E97600">
      <w:pPr>
        <w:spacing w:line="276" w:lineRule="auto"/>
        <w:rPr>
          <w:rFonts w:cs="Arial"/>
          <w:b w:val="0"/>
          <w:bCs/>
          <w:sz w:val="22"/>
        </w:rPr>
      </w:pPr>
      <w:r w:rsidRPr="00030FA8">
        <w:rPr>
          <w:rFonts w:cs="Arial"/>
          <w:b w:val="0"/>
          <w:bCs/>
          <w:sz w:val="22"/>
        </w:rPr>
        <w:t>Por otra parte, el artículo 16, fracción VI</w:t>
      </w:r>
      <w:r w:rsidR="00AE6B2B">
        <w:rPr>
          <w:rFonts w:cs="Arial"/>
          <w:b w:val="0"/>
          <w:bCs/>
          <w:sz w:val="22"/>
        </w:rPr>
        <w:t>,</w:t>
      </w:r>
      <w:r w:rsidRPr="00030FA8">
        <w:rPr>
          <w:rFonts w:cs="Arial"/>
          <w:b w:val="0"/>
          <w:bCs/>
          <w:sz w:val="22"/>
        </w:rPr>
        <w:t xml:space="preserve">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626A7F10" w14:textId="27B3C72E" w:rsidR="009232A5" w:rsidRPr="00030FA8" w:rsidRDefault="009232A5" w:rsidP="00E97600">
      <w:pPr>
        <w:spacing w:line="276" w:lineRule="auto"/>
        <w:rPr>
          <w:rFonts w:cs="Arial"/>
          <w:b w:val="0"/>
          <w:bCs/>
          <w:sz w:val="22"/>
        </w:rPr>
      </w:pPr>
      <w:r w:rsidRPr="00030FA8">
        <w:rPr>
          <w:rFonts w:cs="Arial"/>
          <w:b w:val="0"/>
          <w:bCs/>
          <w:sz w:val="22"/>
        </w:rPr>
        <w:t>A</w:t>
      </w:r>
      <w:r w:rsidR="00AE6B2B">
        <w:rPr>
          <w:rFonts w:cs="Arial"/>
          <w:b w:val="0"/>
          <w:bCs/>
          <w:sz w:val="22"/>
        </w:rPr>
        <w:t>demás</w:t>
      </w:r>
      <w:r w:rsidRPr="00030FA8">
        <w:rPr>
          <w:rFonts w:cs="Arial"/>
          <w:b w:val="0"/>
          <w:bCs/>
          <w:sz w:val="22"/>
        </w:rPr>
        <w:t>, el artículo 115, numeral 2</w:t>
      </w:r>
      <w:r w:rsidR="00AE6B2B">
        <w:rPr>
          <w:rFonts w:cs="Arial"/>
          <w:b w:val="0"/>
          <w:bCs/>
          <w:sz w:val="22"/>
        </w:rPr>
        <w:t>,</w:t>
      </w:r>
      <w:r w:rsidRPr="00030FA8">
        <w:rPr>
          <w:rFonts w:cs="Arial"/>
          <w:b w:val="0"/>
          <w:bCs/>
          <w:sz w:val="22"/>
        </w:rPr>
        <w:t xml:space="preserve">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advertir que 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59537360" w14:textId="77777777" w:rsidR="009232A5" w:rsidRPr="00030FA8" w:rsidRDefault="009232A5" w:rsidP="00981729">
      <w:pPr>
        <w:pStyle w:val="Ttulo2"/>
        <w:numPr>
          <w:ilvl w:val="0"/>
          <w:numId w:val="8"/>
        </w:numPr>
        <w:spacing w:line="276" w:lineRule="auto"/>
        <w:ind w:left="357" w:hanging="357"/>
        <w:rPr>
          <w:rFonts w:cs="Arial"/>
          <w:b w:val="0"/>
          <w:bCs/>
          <w:szCs w:val="22"/>
        </w:rPr>
      </w:pPr>
      <w:r w:rsidRPr="00030FA8">
        <w:rPr>
          <w:rFonts w:cs="Arial"/>
          <w:bCs/>
          <w:szCs w:val="22"/>
        </w:rPr>
        <w:t>Estructura organizacional del Instituto</w:t>
      </w:r>
    </w:p>
    <w:p w14:paraId="717DFDDE" w14:textId="77777777" w:rsidR="009232A5" w:rsidRPr="00030FA8" w:rsidRDefault="009232A5" w:rsidP="00E97600">
      <w:pPr>
        <w:spacing w:line="276" w:lineRule="auto"/>
        <w:rPr>
          <w:rFonts w:cs="Arial"/>
          <w:b w:val="0"/>
          <w:bCs/>
          <w:sz w:val="22"/>
        </w:rPr>
      </w:pPr>
      <w:r w:rsidRPr="00030FA8">
        <w:rPr>
          <w:rFonts w:cs="Arial"/>
          <w:b w:val="0"/>
          <w:bCs/>
          <w:sz w:val="22"/>
        </w:rPr>
        <w:t>A partir de la aprobación del Reglamento Interior, referida en los antecedentes, se determinó la estructura organizacional del Instituto, de la siguiente manera:</w:t>
      </w:r>
    </w:p>
    <w:p w14:paraId="09811F3E" w14:textId="77777777" w:rsidR="009232A5" w:rsidRPr="00030FA8" w:rsidRDefault="009232A5" w:rsidP="00E97600">
      <w:pPr>
        <w:pStyle w:val="Prrafodelista"/>
        <w:numPr>
          <w:ilvl w:val="0"/>
          <w:numId w:val="1"/>
        </w:numPr>
        <w:spacing w:line="276" w:lineRule="auto"/>
        <w:rPr>
          <w:rFonts w:cs="Arial"/>
          <w:b w:val="0"/>
          <w:bCs/>
          <w:sz w:val="22"/>
        </w:rPr>
      </w:pPr>
      <w:r w:rsidRPr="00030FA8">
        <w:rPr>
          <w:rFonts w:cs="Arial"/>
          <w:b w:val="0"/>
          <w:bCs/>
          <w:sz w:val="22"/>
        </w:rPr>
        <w:t>Presidencia del Instituto</w:t>
      </w:r>
    </w:p>
    <w:p w14:paraId="39984F16"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Secretaría Particular;</w:t>
      </w:r>
    </w:p>
    <w:p w14:paraId="231ED65C"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Asesores;</w:t>
      </w:r>
    </w:p>
    <w:p w14:paraId="71125951"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Secretaría Técnica;</w:t>
      </w:r>
    </w:p>
    <w:p w14:paraId="67F966B8"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Unidad de Igualdad de Género y No Discriminación</w:t>
      </w:r>
    </w:p>
    <w:p w14:paraId="65E68911"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Unidad de Comunicación Social;</w:t>
      </w:r>
    </w:p>
    <w:p w14:paraId="5825446A"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Unidad de Transparencia y Acceso a la Información Pública; y</w:t>
      </w:r>
    </w:p>
    <w:p w14:paraId="28BE7E49"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lastRenderedPageBreak/>
        <w:t>Unidad de Logística.</w:t>
      </w:r>
    </w:p>
    <w:p w14:paraId="2EFF7FF3" w14:textId="77777777" w:rsidR="009232A5" w:rsidRPr="00030FA8" w:rsidRDefault="009232A5" w:rsidP="00E97600">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Órgano Técnico de Fiscalización</w:t>
      </w:r>
    </w:p>
    <w:p w14:paraId="1ADC676B"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 xml:space="preserve">Coordinación de Normatividad, Archivo, Quejas y Denuncias en materia de fiscalización; y </w:t>
      </w:r>
    </w:p>
    <w:p w14:paraId="14783B0E"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Fiscalización, Auditoria, Multas y Sanciones.</w:t>
      </w:r>
    </w:p>
    <w:p w14:paraId="637E50FD" w14:textId="77777777" w:rsidR="009232A5" w:rsidRPr="00030FA8" w:rsidRDefault="009232A5" w:rsidP="00E97600">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Secretaría Ejecutiva</w:t>
      </w:r>
    </w:p>
    <w:p w14:paraId="7FF5EFFE"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Secretaría Particular;</w:t>
      </w:r>
    </w:p>
    <w:p w14:paraId="1904EDAB"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Técnica;</w:t>
      </w:r>
    </w:p>
    <w:p w14:paraId="6D1E7F7A"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lo Contencioso Electoral;</w:t>
      </w:r>
    </w:p>
    <w:p w14:paraId="460D5AAA"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Oficialía Electoral;</w:t>
      </w:r>
    </w:p>
    <w:p w14:paraId="095C029A"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Vinculación con el INE;</w:t>
      </w:r>
    </w:p>
    <w:p w14:paraId="29DC956E"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Archivo;</w:t>
      </w:r>
    </w:p>
    <w:p w14:paraId="0E5D5B61"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Unidad de Planeación y Evaluación;</w:t>
      </w:r>
    </w:p>
    <w:p w14:paraId="2E87577B"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Unidad de Tecnologías de la Información y Comunicación.</w:t>
      </w:r>
    </w:p>
    <w:p w14:paraId="1933C8DA" w14:textId="77777777" w:rsidR="009232A5" w:rsidRPr="00030FA8" w:rsidRDefault="009232A5" w:rsidP="00E97600">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Dirección de Organización Electoral y Educación Cívica</w:t>
      </w:r>
    </w:p>
    <w:p w14:paraId="72AD0B64"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Organización Electoral;</w:t>
      </w:r>
    </w:p>
    <w:p w14:paraId="739ADE02"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Educación Cívica;</w:t>
      </w:r>
    </w:p>
    <w:p w14:paraId="1743D51C"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 xml:space="preserve">Coordinación de Participación Ciudadana; y </w:t>
      </w:r>
    </w:p>
    <w:p w14:paraId="205359AF"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Prerrogativas y Partidos Políticos.</w:t>
      </w:r>
    </w:p>
    <w:p w14:paraId="38A43F21" w14:textId="77777777" w:rsidR="009232A5" w:rsidRPr="00030FA8" w:rsidRDefault="009232A5" w:rsidP="00E97600">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Dirección de Administración</w:t>
      </w:r>
    </w:p>
    <w:p w14:paraId="1016A371"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Subdirección de Administración;</w:t>
      </w:r>
    </w:p>
    <w:p w14:paraId="4F88E058"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Recursos Financieros;</w:t>
      </w:r>
    </w:p>
    <w:p w14:paraId="511375F2"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Recursos Humanos;</w:t>
      </w:r>
    </w:p>
    <w:p w14:paraId="72A0A6EB"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Recursos Materiales;</w:t>
      </w:r>
    </w:p>
    <w:p w14:paraId="183075B1"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Servicios Generales; y</w:t>
      </w:r>
    </w:p>
    <w:p w14:paraId="161FC592"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de Almacén.</w:t>
      </w:r>
    </w:p>
    <w:p w14:paraId="5BEB2357" w14:textId="77777777" w:rsidR="009232A5" w:rsidRPr="00030FA8" w:rsidRDefault="009232A5" w:rsidP="00E97600">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Dirección Jurídica</w:t>
      </w:r>
    </w:p>
    <w:p w14:paraId="66B7AE60" w14:textId="77777777" w:rsidR="009232A5" w:rsidRPr="00030FA8" w:rsidRDefault="009232A5" w:rsidP="00E97600">
      <w:pPr>
        <w:pStyle w:val="Prrafodelista"/>
        <w:numPr>
          <w:ilvl w:val="1"/>
          <w:numId w:val="1"/>
        </w:numPr>
        <w:spacing w:line="276" w:lineRule="auto"/>
        <w:rPr>
          <w:rFonts w:cs="Arial"/>
          <w:b w:val="0"/>
          <w:bCs/>
          <w:sz w:val="22"/>
        </w:rPr>
      </w:pPr>
      <w:r w:rsidRPr="00030FA8">
        <w:rPr>
          <w:rFonts w:cs="Arial"/>
          <w:b w:val="0"/>
          <w:bCs/>
          <w:sz w:val="22"/>
        </w:rPr>
        <w:t>Coordinación Jurídica</w:t>
      </w:r>
    </w:p>
    <w:p w14:paraId="2FA976B0" w14:textId="77777777" w:rsidR="009232A5" w:rsidRPr="00030FA8" w:rsidRDefault="009232A5" w:rsidP="00E97600">
      <w:pPr>
        <w:spacing w:after="0" w:line="276" w:lineRule="auto"/>
        <w:rPr>
          <w:rFonts w:cs="Arial"/>
          <w:b w:val="0"/>
          <w:bCs/>
          <w:sz w:val="22"/>
        </w:rPr>
      </w:pPr>
      <w:r w:rsidRPr="00030FA8">
        <w:rPr>
          <w:rFonts w:cs="Arial"/>
          <w:b w:val="0"/>
          <w:bCs/>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4B5C536B" w14:textId="49DCFB10" w:rsidR="00981729" w:rsidRDefault="00981729" w:rsidP="00981729">
      <w:pPr>
        <w:pStyle w:val="Ttulo2"/>
        <w:numPr>
          <w:ilvl w:val="0"/>
          <w:numId w:val="8"/>
        </w:numPr>
        <w:spacing w:line="276" w:lineRule="auto"/>
        <w:ind w:left="357" w:hanging="357"/>
        <w:rPr>
          <w:rFonts w:cs="Arial"/>
          <w:bCs/>
          <w:szCs w:val="22"/>
        </w:rPr>
      </w:pPr>
      <w:r w:rsidRPr="00981729">
        <w:rPr>
          <w:rFonts w:cs="Arial"/>
          <w:bCs/>
          <w:szCs w:val="22"/>
        </w:rPr>
        <w:lastRenderedPageBreak/>
        <w:t xml:space="preserve">Supresión </w:t>
      </w:r>
      <w:r w:rsidR="00810AA6">
        <w:rPr>
          <w:rFonts w:cs="Arial"/>
          <w:bCs/>
          <w:szCs w:val="22"/>
        </w:rPr>
        <w:t>y creación de plazas</w:t>
      </w:r>
    </w:p>
    <w:p w14:paraId="3C6705E8" w14:textId="02825FC7" w:rsidR="004A4D0F" w:rsidRPr="00773AD3" w:rsidRDefault="004A4D0F" w:rsidP="00E97600">
      <w:pPr>
        <w:spacing w:line="276" w:lineRule="auto"/>
        <w:rPr>
          <w:b w:val="0"/>
          <w:sz w:val="22"/>
        </w:rPr>
      </w:pPr>
      <w:r w:rsidRPr="00773AD3">
        <w:rPr>
          <w:b w:val="0"/>
          <w:sz w:val="22"/>
        </w:rPr>
        <w:t>El titular de la</w:t>
      </w:r>
      <w:r w:rsidR="00981729" w:rsidRPr="00773AD3">
        <w:rPr>
          <w:b w:val="0"/>
          <w:sz w:val="22"/>
        </w:rPr>
        <w:t xml:space="preserve"> Dirección de Administración</w:t>
      </w:r>
      <w:r w:rsidRPr="00773AD3">
        <w:rPr>
          <w:b w:val="0"/>
          <w:sz w:val="22"/>
        </w:rPr>
        <w:t xml:space="preserve">, mediante oficio </w:t>
      </w:r>
      <w:proofErr w:type="spellStart"/>
      <w:r w:rsidRPr="00773AD3">
        <w:rPr>
          <w:b w:val="0"/>
          <w:sz w:val="22"/>
        </w:rPr>
        <w:t>D.A</w:t>
      </w:r>
      <w:proofErr w:type="spellEnd"/>
      <w:r w:rsidRPr="00773AD3">
        <w:rPr>
          <w:b w:val="0"/>
          <w:sz w:val="22"/>
        </w:rPr>
        <w:t>./0010/2026 de 07 de enero de 2026</w:t>
      </w:r>
      <w:r w:rsidR="00745322">
        <w:rPr>
          <w:b w:val="0"/>
          <w:sz w:val="22"/>
        </w:rPr>
        <w:t>,</w:t>
      </w:r>
      <w:r w:rsidR="00981729" w:rsidRPr="00773AD3">
        <w:rPr>
          <w:b w:val="0"/>
          <w:sz w:val="22"/>
        </w:rPr>
        <w:t xml:space="preserve"> realizó</w:t>
      </w:r>
      <w:r w:rsidRPr="00773AD3">
        <w:rPr>
          <w:b w:val="0"/>
          <w:sz w:val="22"/>
        </w:rPr>
        <w:t xml:space="preserve"> la solicitud </w:t>
      </w:r>
      <w:r w:rsidR="00981729" w:rsidRPr="00773AD3">
        <w:rPr>
          <w:b w:val="0"/>
          <w:sz w:val="22"/>
        </w:rPr>
        <w:t xml:space="preserve"> </w:t>
      </w:r>
      <w:r w:rsidRPr="00773AD3">
        <w:rPr>
          <w:b w:val="0"/>
          <w:sz w:val="22"/>
        </w:rPr>
        <w:t>a la Secretaría Ejecutiva</w:t>
      </w:r>
      <w:r w:rsidR="00E53911">
        <w:rPr>
          <w:b w:val="0"/>
          <w:sz w:val="22"/>
        </w:rPr>
        <w:t xml:space="preserve"> de</w:t>
      </w:r>
      <w:r w:rsidRPr="00773AD3">
        <w:rPr>
          <w:b w:val="0"/>
          <w:sz w:val="22"/>
        </w:rPr>
        <w:t xml:space="preserve"> la supresión y creación de dos plazas de confianza, señalando que dicha solicitud se deriva de la necesidad de fortalecer la operatividad de la Coordinación de Recursos Financieros y distribuir de una manera adecuada las actividades laborales del área, acorde con el nivel de responsabilidad y complejidad de las actividades que actualmente se desarrollan, y, después de realizar un análisis presupuestal y estructural</w:t>
      </w:r>
      <w:r w:rsidR="00E53911">
        <w:rPr>
          <w:b w:val="0"/>
          <w:sz w:val="22"/>
        </w:rPr>
        <w:t xml:space="preserve"> que resulta factible</w:t>
      </w:r>
      <w:r w:rsidRPr="00773AD3">
        <w:rPr>
          <w:b w:val="0"/>
          <w:sz w:val="22"/>
        </w:rPr>
        <w:t>, solicit</w:t>
      </w:r>
      <w:r w:rsidR="00E53911">
        <w:rPr>
          <w:b w:val="0"/>
          <w:sz w:val="22"/>
        </w:rPr>
        <w:t>ó</w:t>
      </w:r>
      <w:r w:rsidRPr="00773AD3">
        <w:rPr>
          <w:b w:val="0"/>
          <w:sz w:val="22"/>
        </w:rPr>
        <w:t xml:space="preserve"> la autorización para la supresión de dos plazas permanentes de confianza adscritas a la Dirección de Administración, con lo cual, se propone la creación de dos plazas presupuestales que suplirán a las anteriores, sin que esto afecte en el número de plazas autorizadas para este Instituto ni represente un incremento presupuestal al que se tiene autorizado para el presente ejercicio 2026 por la Secretaría de Finanzas del Gobierno del Estado.</w:t>
      </w:r>
    </w:p>
    <w:p w14:paraId="70AF5480" w14:textId="2A4F1244" w:rsidR="004A4D0F" w:rsidRPr="004A4D0F" w:rsidRDefault="004A4D0F" w:rsidP="00E97600">
      <w:pPr>
        <w:spacing w:line="276" w:lineRule="auto"/>
        <w:rPr>
          <w:b w:val="0"/>
          <w:sz w:val="22"/>
        </w:rPr>
      </w:pPr>
      <w:r w:rsidRPr="00773AD3">
        <w:rPr>
          <w:b w:val="0"/>
          <w:sz w:val="22"/>
        </w:rPr>
        <w:t xml:space="preserve">Señalando además que, con la </w:t>
      </w:r>
      <w:r w:rsidRPr="004A4D0F">
        <w:rPr>
          <w:b w:val="0"/>
          <w:sz w:val="22"/>
        </w:rPr>
        <w:t xml:space="preserve">creación de estas dos plazas </w:t>
      </w:r>
      <w:r w:rsidR="00E53911">
        <w:rPr>
          <w:b w:val="0"/>
          <w:sz w:val="22"/>
        </w:rPr>
        <w:t xml:space="preserve">se </w:t>
      </w:r>
      <w:r w:rsidRPr="004A4D0F">
        <w:rPr>
          <w:b w:val="0"/>
          <w:sz w:val="22"/>
        </w:rPr>
        <w:t>permitirá ofrecer al personal asignado a las mismas una remuneración acorde a las tareas de especialización, análisis técnico y verificación permanente que realizan, lo que permitirá la adecuada integración, comprobación y fiscalización del ejercicio del gasto, lo que hace necesario contar con perfiles que cuenten con una retribución acorde con dichas funciones.</w:t>
      </w:r>
    </w:p>
    <w:p w14:paraId="11499DF3" w14:textId="77777777" w:rsidR="004A4D0F" w:rsidRPr="004A4D0F" w:rsidRDefault="004A4D0F" w:rsidP="00E97600">
      <w:pPr>
        <w:spacing w:line="276" w:lineRule="auto"/>
        <w:rPr>
          <w:b w:val="0"/>
          <w:sz w:val="22"/>
        </w:rPr>
      </w:pPr>
      <w:r w:rsidRPr="004A4D0F">
        <w:rPr>
          <w:b w:val="0"/>
          <w:sz w:val="22"/>
        </w:rPr>
        <w:t>Este ajuste retributivo busca reconocer y garantizar la adecuada conducción de procesos críticos, reduciendo riesgos en la gestión presupuestal y fortaleciendo los mecanismos de control interno.</w:t>
      </w:r>
    </w:p>
    <w:p w14:paraId="503D3909" w14:textId="676198B4" w:rsidR="004A4D0F" w:rsidRPr="004A4D0F" w:rsidRDefault="004A4D0F" w:rsidP="00E97600">
      <w:pPr>
        <w:spacing w:line="276" w:lineRule="auto"/>
        <w:rPr>
          <w:b w:val="0"/>
          <w:sz w:val="22"/>
        </w:rPr>
      </w:pPr>
      <w:r w:rsidRPr="004A4D0F">
        <w:rPr>
          <w:b w:val="0"/>
          <w:sz w:val="22"/>
        </w:rPr>
        <w:t xml:space="preserve">Cabe señalar que en el caso de la categoría que </w:t>
      </w:r>
      <w:r w:rsidR="00E53911">
        <w:rPr>
          <w:b w:val="0"/>
          <w:sz w:val="22"/>
        </w:rPr>
        <w:t xml:space="preserve">se </w:t>
      </w:r>
      <w:r w:rsidR="00946558" w:rsidRPr="00773AD3">
        <w:rPr>
          <w:b w:val="0"/>
          <w:sz w:val="22"/>
        </w:rPr>
        <w:t>pretende suprimir</w:t>
      </w:r>
      <w:r w:rsidRPr="004A4D0F">
        <w:rPr>
          <w:b w:val="0"/>
          <w:sz w:val="22"/>
        </w:rPr>
        <w:t xml:space="preserve"> correspondiente a</w:t>
      </w:r>
      <w:r w:rsidR="00946558" w:rsidRPr="00773AD3">
        <w:rPr>
          <w:b w:val="0"/>
          <w:sz w:val="22"/>
        </w:rPr>
        <w:t xml:space="preserve"> </w:t>
      </w:r>
      <w:r w:rsidRPr="004A4D0F">
        <w:rPr>
          <w:b w:val="0"/>
          <w:sz w:val="22"/>
        </w:rPr>
        <w:t>l</w:t>
      </w:r>
      <w:r w:rsidR="00946558" w:rsidRPr="00773AD3">
        <w:rPr>
          <w:b w:val="0"/>
          <w:sz w:val="22"/>
        </w:rPr>
        <w:t>a de</w:t>
      </w:r>
      <w:r w:rsidRPr="004A4D0F">
        <w:rPr>
          <w:b w:val="0"/>
          <w:sz w:val="22"/>
        </w:rPr>
        <w:t xml:space="preserve"> Auxiliar B, </w:t>
      </w:r>
      <w:r w:rsidR="00946558" w:rsidRPr="00773AD3">
        <w:rPr>
          <w:b w:val="0"/>
          <w:sz w:val="22"/>
        </w:rPr>
        <w:t>al encontrarse ocupada, su promoción a la</w:t>
      </w:r>
      <w:r w:rsidR="00946558" w:rsidRPr="004A4D0F">
        <w:rPr>
          <w:b w:val="0"/>
          <w:sz w:val="22"/>
        </w:rPr>
        <w:t xml:space="preserve"> categoría de Auxiliar de área</w:t>
      </w:r>
      <w:r w:rsidR="00946558" w:rsidRPr="00773AD3">
        <w:rPr>
          <w:b w:val="0"/>
          <w:sz w:val="22"/>
        </w:rPr>
        <w:t xml:space="preserve"> será considerada</w:t>
      </w:r>
      <w:r w:rsidRPr="004A4D0F">
        <w:rPr>
          <w:b w:val="0"/>
          <w:sz w:val="22"/>
        </w:rPr>
        <w:t xml:space="preserve"> a partir del 01 de enero de 2026.</w:t>
      </w:r>
    </w:p>
    <w:p w14:paraId="41C96E3D" w14:textId="0159FE82" w:rsidR="00810AA6" w:rsidRPr="00773AD3" w:rsidRDefault="00946558" w:rsidP="00E97600">
      <w:pPr>
        <w:spacing w:line="276" w:lineRule="auto"/>
        <w:rPr>
          <w:b w:val="0"/>
          <w:sz w:val="22"/>
        </w:rPr>
      </w:pPr>
      <w:r w:rsidRPr="00773AD3">
        <w:rPr>
          <w:b w:val="0"/>
          <w:bCs/>
          <w:sz w:val="22"/>
        </w:rPr>
        <w:t>La presente reestructuración de plazas propuesta, cumple con lo señalado en el artículo 56 de la Ley de Presupuesto y Responsabilidad Hacendaria del Estado de Tabasco y sus Municipios, conforme a la racionalización de los recursos destinados a las actividades administrativas, logro de objetivos, evitar la duplicidad de funciones, promover la eficiencia y eficacia en la gestión pública, modernizar y mejorar la prestación de los servicios públicos, promover la productividad en el desempeño de las funciones de las dependencias y entidades y reducir gastos de operación; y al Artículo 60 de la Ley antes citada, en el que se establece que los servidores públicos recibirán una remuneración adecuada e irrenunciable por el desempeño de su función, empleo, cargo o comisión que deberá ser proporcional a sus responsabilidades</w:t>
      </w:r>
      <w:r w:rsidR="00810AA6" w:rsidRPr="00773AD3">
        <w:rPr>
          <w:b w:val="0"/>
          <w:sz w:val="22"/>
        </w:rPr>
        <w:t>.</w:t>
      </w:r>
    </w:p>
    <w:p w14:paraId="6D01DEAF" w14:textId="1F23F4A0" w:rsidR="00946558" w:rsidRPr="00946558" w:rsidRDefault="00946558" w:rsidP="00E97600">
      <w:pPr>
        <w:spacing w:line="276" w:lineRule="auto"/>
        <w:rPr>
          <w:b w:val="0"/>
          <w:sz w:val="22"/>
        </w:rPr>
      </w:pPr>
      <w:r w:rsidRPr="00773AD3">
        <w:rPr>
          <w:b w:val="0"/>
          <w:sz w:val="22"/>
        </w:rPr>
        <w:lastRenderedPageBreak/>
        <w:t>De lo anterior se advierte que la</w:t>
      </w:r>
      <w:r w:rsidRPr="00946558">
        <w:rPr>
          <w:b w:val="0"/>
          <w:sz w:val="22"/>
        </w:rPr>
        <w:t xml:space="preserve"> solicitud formulada por la Dirección de Administración deriva de un proceso de reestructuración de las categorías y funciones del personal adscrito a la Coordinación de Recursos Financieros, orientado a alinear la estructura ocupacional con la naturaleza, nivel de responsabilidad y complejidad de las actividades que actualmente se desarrollan. El desempeño de dicho personal involucra tareas de especialización, análisis técnico y verificación permanente para la adecuada integración, comprobación y fiscalización del ejercicio del gasto, lo que hace necesario contar con perfiles que cuenten con una retribución acorde con dichas funciones.</w:t>
      </w:r>
    </w:p>
    <w:p w14:paraId="7BC8C938" w14:textId="1492592E" w:rsidR="00946558" w:rsidRPr="00946558" w:rsidRDefault="00946558" w:rsidP="00E97600">
      <w:pPr>
        <w:spacing w:line="276" w:lineRule="auto"/>
        <w:rPr>
          <w:b w:val="0"/>
          <w:sz w:val="22"/>
        </w:rPr>
      </w:pPr>
      <w:r w:rsidRPr="00946558">
        <w:rPr>
          <w:b w:val="0"/>
          <w:sz w:val="22"/>
        </w:rPr>
        <w:t>En este contexto, se estima procedente realizar ajustes con la supresión de dos plazas presupuestales, una con categoría de Proyectista y otra con categoría de Auxiliar B, para crear, en su lugar, dos nuevas plazas con las categorías de Auxiliar de Área y Auxiliar de Coordinador, adscritas a la Coordinación</w:t>
      </w:r>
      <w:r w:rsidRPr="00773AD3">
        <w:rPr>
          <w:b w:val="0"/>
          <w:sz w:val="22"/>
        </w:rPr>
        <w:t xml:space="preserve"> </w:t>
      </w:r>
      <w:r w:rsidRPr="00946558">
        <w:rPr>
          <w:b w:val="0"/>
          <w:sz w:val="22"/>
        </w:rPr>
        <w:t>de Recursos Financieros. Esta medida permitirá fortalecer la operación de la unidad administrativa, dotándola de perfiles que correspondan a las funciones efectivamente desempeñadas. Lo anterior se justifica en atención al mayor grado de responsabilidad, toma de decisiones operativas, supervisión de procesos y coordinación de actividades que dicho puesto implica, especialmente en un área estratégica como lo es la administración y control de los recursos financieros institucionales. Este ajuste retributivo busca reconocer y garantizar la adecuada conducción de procesos críticos, reduciendo riesgos en la gestión presupuestal y fortaleciendo los mecanismos de control interno.</w:t>
      </w:r>
    </w:p>
    <w:p w14:paraId="60DC6E0A" w14:textId="3A02D681" w:rsidR="00946558" w:rsidRPr="00946558" w:rsidRDefault="00946558" w:rsidP="00E97600">
      <w:pPr>
        <w:spacing w:line="276" w:lineRule="auto"/>
        <w:rPr>
          <w:b w:val="0"/>
          <w:sz w:val="22"/>
        </w:rPr>
      </w:pPr>
      <w:r w:rsidRPr="00946558">
        <w:rPr>
          <w:b w:val="0"/>
          <w:sz w:val="22"/>
        </w:rPr>
        <w:t xml:space="preserve">La medida propuesta permite una mejor distribución de funciones y fortalece la operación de la Dirección de Administración, ya que en el caso de la creación de la plaza de Auxiliar de área contempla un nivel salarial superior al de </w:t>
      </w:r>
      <w:r w:rsidR="00E53911">
        <w:rPr>
          <w:b w:val="0"/>
          <w:sz w:val="22"/>
        </w:rPr>
        <w:t>una de l</w:t>
      </w:r>
      <w:r w:rsidRPr="00946558">
        <w:rPr>
          <w:b w:val="0"/>
          <w:sz w:val="22"/>
        </w:rPr>
        <w:t>as plazas que se suprime, es decir, la de auxiliar B, por lo que aunque se encuentra ocupada</w:t>
      </w:r>
      <w:r w:rsidR="00E53911">
        <w:rPr>
          <w:b w:val="0"/>
          <w:sz w:val="22"/>
        </w:rPr>
        <w:t>,</w:t>
      </w:r>
      <w:r w:rsidRPr="00946558">
        <w:rPr>
          <w:b w:val="0"/>
          <w:sz w:val="22"/>
        </w:rPr>
        <w:t xml:space="preserve"> su supresión no afecta derechos laborales adquiridos ni genera impacto presupuestal adicional, ya que la persona que ocupa dicha plaza será promovida a la plaza de nueva creación con el aumento salarial respectivo.</w:t>
      </w:r>
    </w:p>
    <w:p w14:paraId="037669DA" w14:textId="371FD642" w:rsidR="00946558" w:rsidRPr="00946558" w:rsidRDefault="00946558" w:rsidP="00E97600">
      <w:pPr>
        <w:spacing w:line="276" w:lineRule="auto"/>
        <w:rPr>
          <w:b w:val="0"/>
          <w:sz w:val="22"/>
        </w:rPr>
      </w:pPr>
      <w:r w:rsidRPr="00946558">
        <w:rPr>
          <w:b w:val="0"/>
          <w:sz w:val="22"/>
        </w:rPr>
        <w:t xml:space="preserve">Para tal efecto, </w:t>
      </w:r>
      <w:r w:rsidRPr="00773AD3">
        <w:rPr>
          <w:b w:val="0"/>
          <w:sz w:val="22"/>
        </w:rPr>
        <w:t>d</w:t>
      </w:r>
      <w:r w:rsidRPr="00946558">
        <w:rPr>
          <w:b w:val="0"/>
          <w:sz w:val="22"/>
        </w:rPr>
        <w:t>el análisis presupuestal correspondiente, se desprende la viabilidad financiera de la propuesta, ya que el costo total de las dos nuevas plazas se cubre con los recursos liberados por la supresión de las plazas vacantes, sin que ello represente incremento al techo presupuestal ni modificación al número total de plazas autorizadas para el ejercicio fiscal 2026.</w:t>
      </w:r>
    </w:p>
    <w:p w14:paraId="70C7791A" w14:textId="77777777" w:rsidR="00946558" w:rsidRPr="00946558" w:rsidRDefault="00946558" w:rsidP="00E97600">
      <w:pPr>
        <w:spacing w:line="276" w:lineRule="auto"/>
        <w:rPr>
          <w:b w:val="0"/>
          <w:sz w:val="22"/>
        </w:rPr>
      </w:pPr>
      <w:r w:rsidRPr="00946558">
        <w:rPr>
          <w:b w:val="0"/>
          <w:sz w:val="22"/>
        </w:rPr>
        <w:t>Tanto la supresión y creación de plazas presupuestales no generan impacto presupuestal adicional, ya que se encuentran debidamente compensadas dentro del presupuesto autorizado al Instituto, al tratarse de una fusión y sustitución de plazas existentes, por lo que la optimización del gasto público y el uso eficiente de los recursos humanos constituyen principios rectores de la administración pública.</w:t>
      </w:r>
    </w:p>
    <w:p w14:paraId="127D4DE1" w14:textId="1BFD4415" w:rsidR="00681D8A" w:rsidRDefault="00946558" w:rsidP="00E97600">
      <w:pPr>
        <w:spacing w:line="276" w:lineRule="auto"/>
        <w:rPr>
          <w:b w:val="0"/>
          <w:sz w:val="22"/>
        </w:rPr>
      </w:pPr>
      <w:r w:rsidRPr="00773AD3">
        <w:rPr>
          <w:b w:val="0"/>
          <w:sz w:val="22"/>
        </w:rPr>
        <w:lastRenderedPageBreak/>
        <w:t xml:space="preserve">En consecuencia, de la creación de las plazas, </w:t>
      </w:r>
      <w:r w:rsidR="00773AD3" w:rsidRPr="00773AD3">
        <w:rPr>
          <w:b w:val="0"/>
          <w:sz w:val="22"/>
        </w:rPr>
        <w:t xml:space="preserve">la correspondiente a la categoría de Auxiliar de </w:t>
      </w:r>
      <w:r w:rsidR="005608C4" w:rsidRPr="00773AD3">
        <w:rPr>
          <w:b w:val="0"/>
          <w:sz w:val="22"/>
        </w:rPr>
        <w:t>Área</w:t>
      </w:r>
      <w:r w:rsidR="00773AD3" w:rsidRPr="00773AD3">
        <w:rPr>
          <w:b w:val="0"/>
          <w:sz w:val="22"/>
        </w:rPr>
        <w:t xml:space="preserve"> será ocupada por promoción a la persona servidora pública de la plaza con categoría de Auxiliar B</w:t>
      </w:r>
      <w:r w:rsidR="00395724">
        <w:rPr>
          <w:b w:val="0"/>
          <w:sz w:val="22"/>
        </w:rPr>
        <w:t xml:space="preserve">, con efectos a partir del 01 de enero de 2026, </w:t>
      </w:r>
      <w:r w:rsidR="00395724" w:rsidRPr="00395724">
        <w:rPr>
          <w:b w:val="0"/>
          <w:sz w:val="22"/>
        </w:rPr>
        <w:t>cuya remuneración será conforme a lo previsto en el artículo 10 del Manual de Administración de Remuneraciones del Instituto</w:t>
      </w:r>
      <w:r w:rsidR="000F1583">
        <w:rPr>
          <w:b w:val="0"/>
          <w:sz w:val="22"/>
        </w:rPr>
        <w:t>;</w:t>
      </w:r>
      <w:r w:rsidR="00773AD3" w:rsidRPr="00773AD3">
        <w:rPr>
          <w:b w:val="0"/>
          <w:sz w:val="22"/>
        </w:rPr>
        <w:t xml:space="preserve"> </w:t>
      </w:r>
      <w:r w:rsidR="00395724">
        <w:rPr>
          <w:b w:val="0"/>
          <w:sz w:val="22"/>
        </w:rPr>
        <w:t>subsistiendo únicamente la</w:t>
      </w:r>
      <w:r w:rsidR="00773AD3" w:rsidRPr="00773AD3">
        <w:rPr>
          <w:b w:val="0"/>
          <w:sz w:val="22"/>
        </w:rPr>
        <w:t xml:space="preserve"> vacante en la plaza creada con categoría de Auxiliar de Coordinador, </w:t>
      </w:r>
      <w:r w:rsidR="00773AD3">
        <w:rPr>
          <w:b w:val="0"/>
          <w:sz w:val="22"/>
        </w:rPr>
        <w:t xml:space="preserve">lo cual </w:t>
      </w:r>
      <w:r w:rsidR="00773AD3" w:rsidRPr="00773AD3">
        <w:rPr>
          <w:b w:val="0"/>
          <w:sz w:val="22"/>
        </w:rPr>
        <w:t>ser</w:t>
      </w:r>
      <w:r w:rsidR="00773AD3">
        <w:rPr>
          <w:b w:val="0"/>
          <w:sz w:val="22"/>
        </w:rPr>
        <w:t xml:space="preserve">á </w:t>
      </w:r>
      <w:r w:rsidR="00773AD3" w:rsidRPr="00773AD3">
        <w:rPr>
          <w:b w:val="0"/>
          <w:sz w:val="22"/>
        </w:rPr>
        <w:t>tomad</w:t>
      </w:r>
      <w:r w:rsidR="00773AD3">
        <w:rPr>
          <w:b w:val="0"/>
          <w:sz w:val="22"/>
        </w:rPr>
        <w:t>o</w:t>
      </w:r>
      <w:r w:rsidR="00773AD3" w:rsidRPr="00773AD3">
        <w:rPr>
          <w:b w:val="0"/>
          <w:sz w:val="22"/>
        </w:rPr>
        <w:t xml:space="preserve"> en cuenta dentro de las designaciones que se realizarán en los siguientes considerandos</w:t>
      </w:r>
      <w:r w:rsidR="00773AD3">
        <w:rPr>
          <w:b w:val="0"/>
          <w:sz w:val="22"/>
        </w:rPr>
        <w:t>; por lo que</w:t>
      </w:r>
      <w:r w:rsidR="000F1583">
        <w:rPr>
          <w:b w:val="0"/>
          <w:sz w:val="22"/>
        </w:rPr>
        <w:t>,</w:t>
      </w:r>
      <w:r w:rsidR="00773AD3">
        <w:rPr>
          <w:b w:val="0"/>
          <w:sz w:val="22"/>
        </w:rPr>
        <w:t xml:space="preserve"> c</w:t>
      </w:r>
      <w:r w:rsidR="00773AD3" w:rsidRPr="00773AD3">
        <w:rPr>
          <w:b w:val="0"/>
          <w:sz w:val="22"/>
        </w:rPr>
        <w:t>on el propósito de facilitar la identificación de las plazas objeto de supresión y creación, se presenta</w:t>
      </w:r>
      <w:r w:rsidR="00773AD3">
        <w:rPr>
          <w:b w:val="0"/>
          <w:sz w:val="22"/>
        </w:rPr>
        <w:t>n los</w:t>
      </w:r>
      <w:r w:rsidR="00773AD3" w:rsidRPr="00773AD3">
        <w:rPr>
          <w:b w:val="0"/>
          <w:sz w:val="22"/>
        </w:rPr>
        <w:t xml:space="preserve"> siguiente</w:t>
      </w:r>
      <w:r w:rsidR="00773AD3">
        <w:rPr>
          <w:b w:val="0"/>
          <w:sz w:val="22"/>
        </w:rPr>
        <w:t>s</w:t>
      </w:r>
      <w:r w:rsidR="00773AD3" w:rsidRPr="00773AD3">
        <w:rPr>
          <w:b w:val="0"/>
          <w:sz w:val="22"/>
        </w:rPr>
        <w:t xml:space="preserve"> cuadro</w:t>
      </w:r>
      <w:r w:rsidR="00773AD3">
        <w:rPr>
          <w:b w:val="0"/>
          <w:sz w:val="22"/>
        </w:rPr>
        <w:t>s:</w:t>
      </w:r>
    </w:p>
    <w:tbl>
      <w:tblPr>
        <w:tblStyle w:val="Tablaconcuadrcula"/>
        <w:tblW w:w="6379" w:type="dxa"/>
        <w:tblInd w:w="846" w:type="dxa"/>
        <w:tblLook w:val="04A0" w:firstRow="1" w:lastRow="0" w:firstColumn="1" w:lastColumn="0" w:noHBand="0" w:noVBand="1"/>
      </w:tblPr>
      <w:tblGrid>
        <w:gridCol w:w="2977"/>
        <w:gridCol w:w="3402"/>
      </w:tblGrid>
      <w:tr w:rsidR="00681D8A" w:rsidRPr="0004395E" w14:paraId="7A31D610" w14:textId="77777777" w:rsidTr="005608C4">
        <w:tc>
          <w:tcPr>
            <w:tcW w:w="6379" w:type="dxa"/>
            <w:gridSpan w:val="2"/>
            <w:shd w:val="clear" w:color="auto" w:fill="BFBFBF" w:themeFill="background1" w:themeFillShade="BF"/>
            <w:vAlign w:val="center"/>
          </w:tcPr>
          <w:p w14:paraId="7BEACFC6" w14:textId="766EFCFB" w:rsidR="00681D8A" w:rsidRPr="0004395E" w:rsidRDefault="00681D8A" w:rsidP="00681D8A">
            <w:pPr>
              <w:spacing w:before="40" w:after="40"/>
              <w:jc w:val="center"/>
              <w:rPr>
                <w:rFonts w:cs="Arial"/>
                <w:b w:val="0"/>
                <w:color w:val="FFFFFF" w:themeColor="background1"/>
                <w:sz w:val="20"/>
                <w:szCs w:val="20"/>
              </w:rPr>
            </w:pPr>
            <w:r w:rsidRPr="0004395E">
              <w:rPr>
                <w:rFonts w:cs="Arial"/>
                <w:sz w:val="20"/>
                <w:szCs w:val="20"/>
              </w:rPr>
              <w:t>Plazas que se suprimen</w:t>
            </w:r>
          </w:p>
        </w:tc>
      </w:tr>
      <w:tr w:rsidR="00681D8A" w:rsidRPr="0004395E" w14:paraId="416EC0E9" w14:textId="77777777" w:rsidTr="005608C4">
        <w:tc>
          <w:tcPr>
            <w:tcW w:w="2977" w:type="dxa"/>
            <w:shd w:val="clear" w:color="auto" w:fill="BFBFBF" w:themeFill="background1" w:themeFillShade="BF"/>
            <w:vAlign w:val="center"/>
          </w:tcPr>
          <w:p w14:paraId="7B53C964" w14:textId="2DC415AA" w:rsidR="00681D8A" w:rsidRPr="005608C4" w:rsidRDefault="00681D8A" w:rsidP="00EB667C">
            <w:pPr>
              <w:spacing w:before="40" w:after="40"/>
              <w:jc w:val="center"/>
              <w:rPr>
                <w:rFonts w:cs="Arial"/>
                <w:sz w:val="20"/>
                <w:szCs w:val="20"/>
              </w:rPr>
            </w:pPr>
            <w:r w:rsidRPr="005608C4">
              <w:rPr>
                <w:rFonts w:cs="Arial"/>
                <w:sz w:val="20"/>
                <w:szCs w:val="20"/>
              </w:rPr>
              <w:t>Categoría</w:t>
            </w:r>
          </w:p>
        </w:tc>
        <w:tc>
          <w:tcPr>
            <w:tcW w:w="3402" w:type="dxa"/>
            <w:shd w:val="clear" w:color="auto" w:fill="BFBFBF" w:themeFill="background1" w:themeFillShade="BF"/>
            <w:vAlign w:val="center"/>
          </w:tcPr>
          <w:p w14:paraId="5861F7DD" w14:textId="0B38E413" w:rsidR="00681D8A" w:rsidRPr="005608C4" w:rsidRDefault="00681D8A" w:rsidP="00EB667C">
            <w:pPr>
              <w:spacing w:before="40" w:after="40"/>
              <w:jc w:val="center"/>
              <w:rPr>
                <w:rFonts w:cs="Arial"/>
                <w:sz w:val="20"/>
                <w:szCs w:val="20"/>
              </w:rPr>
            </w:pPr>
            <w:r w:rsidRPr="005608C4">
              <w:rPr>
                <w:rFonts w:cs="Arial"/>
                <w:sz w:val="20"/>
                <w:szCs w:val="20"/>
              </w:rPr>
              <w:t>Adscripción</w:t>
            </w:r>
          </w:p>
        </w:tc>
      </w:tr>
      <w:tr w:rsidR="00681D8A" w:rsidRPr="0004395E" w14:paraId="23DB3253" w14:textId="77777777" w:rsidTr="00681D8A">
        <w:tc>
          <w:tcPr>
            <w:tcW w:w="2977" w:type="dxa"/>
            <w:vAlign w:val="center"/>
          </w:tcPr>
          <w:p w14:paraId="6549ECFA" w14:textId="62380519" w:rsidR="00681D8A" w:rsidRPr="0004395E" w:rsidRDefault="00681D8A" w:rsidP="00EB667C">
            <w:pPr>
              <w:spacing w:before="40" w:after="40"/>
              <w:rPr>
                <w:rFonts w:cs="Arial"/>
                <w:sz w:val="20"/>
                <w:szCs w:val="20"/>
              </w:rPr>
            </w:pPr>
            <w:r w:rsidRPr="0004395E">
              <w:rPr>
                <w:rFonts w:cs="Arial"/>
                <w:sz w:val="20"/>
                <w:szCs w:val="20"/>
              </w:rPr>
              <w:t>Auxiliar B</w:t>
            </w:r>
          </w:p>
        </w:tc>
        <w:tc>
          <w:tcPr>
            <w:tcW w:w="3402" w:type="dxa"/>
            <w:vAlign w:val="center"/>
          </w:tcPr>
          <w:p w14:paraId="60151533" w14:textId="1E88D3F8" w:rsidR="00681D8A" w:rsidRPr="0004395E" w:rsidRDefault="00681D8A" w:rsidP="00EB667C">
            <w:pPr>
              <w:spacing w:before="40" w:after="40"/>
              <w:rPr>
                <w:rFonts w:cs="Arial"/>
                <w:sz w:val="20"/>
                <w:szCs w:val="20"/>
              </w:rPr>
            </w:pPr>
            <w:r w:rsidRPr="0004395E">
              <w:rPr>
                <w:rFonts w:cs="Arial"/>
                <w:sz w:val="20"/>
                <w:szCs w:val="20"/>
              </w:rPr>
              <w:t>Dirección de Administración</w:t>
            </w:r>
          </w:p>
        </w:tc>
      </w:tr>
      <w:tr w:rsidR="00681D8A" w:rsidRPr="0004395E" w14:paraId="3EDB8BBD" w14:textId="77777777" w:rsidTr="00681D8A">
        <w:tc>
          <w:tcPr>
            <w:tcW w:w="2977" w:type="dxa"/>
            <w:vAlign w:val="center"/>
          </w:tcPr>
          <w:p w14:paraId="2B266A1A" w14:textId="55E273C9" w:rsidR="00681D8A" w:rsidRPr="0004395E" w:rsidRDefault="00681D8A" w:rsidP="00681D8A">
            <w:pPr>
              <w:spacing w:before="40" w:after="40"/>
              <w:rPr>
                <w:rFonts w:cs="Arial"/>
                <w:sz w:val="20"/>
                <w:szCs w:val="20"/>
              </w:rPr>
            </w:pPr>
            <w:r w:rsidRPr="0004395E">
              <w:rPr>
                <w:rFonts w:cs="Arial"/>
                <w:sz w:val="20"/>
                <w:szCs w:val="20"/>
              </w:rPr>
              <w:t>Proyectista</w:t>
            </w:r>
          </w:p>
        </w:tc>
        <w:tc>
          <w:tcPr>
            <w:tcW w:w="3402" w:type="dxa"/>
            <w:vAlign w:val="center"/>
          </w:tcPr>
          <w:p w14:paraId="7BC13A03" w14:textId="495ADDE8" w:rsidR="00681D8A" w:rsidRPr="0004395E" w:rsidRDefault="00681D8A" w:rsidP="00681D8A">
            <w:pPr>
              <w:spacing w:before="40" w:after="40"/>
              <w:rPr>
                <w:rFonts w:cs="Arial"/>
                <w:sz w:val="20"/>
                <w:szCs w:val="20"/>
              </w:rPr>
            </w:pPr>
            <w:r w:rsidRPr="0004395E">
              <w:rPr>
                <w:rFonts w:cs="Arial"/>
                <w:sz w:val="20"/>
                <w:szCs w:val="20"/>
              </w:rPr>
              <w:t>Dirección de Administración</w:t>
            </w:r>
          </w:p>
        </w:tc>
      </w:tr>
    </w:tbl>
    <w:p w14:paraId="0B9B55F5" w14:textId="77777777" w:rsidR="00773AD3" w:rsidRDefault="00773AD3" w:rsidP="00773AD3">
      <w:pPr>
        <w:ind w:left="-709" w:firstLine="709"/>
      </w:pPr>
    </w:p>
    <w:tbl>
      <w:tblPr>
        <w:tblStyle w:val="Tablaconcuadrcula"/>
        <w:tblW w:w="8794" w:type="dxa"/>
        <w:tblInd w:w="-5" w:type="dxa"/>
        <w:tblLook w:val="04A0" w:firstRow="1" w:lastRow="0" w:firstColumn="1" w:lastColumn="0" w:noHBand="0" w:noVBand="1"/>
      </w:tblPr>
      <w:tblGrid>
        <w:gridCol w:w="2552"/>
        <w:gridCol w:w="2977"/>
        <w:gridCol w:w="3265"/>
      </w:tblGrid>
      <w:tr w:rsidR="00681D8A" w:rsidRPr="0004395E" w14:paraId="6285A01E" w14:textId="3CB71EA9" w:rsidTr="005608C4">
        <w:trPr>
          <w:trHeight w:val="375"/>
        </w:trPr>
        <w:tc>
          <w:tcPr>
            <w:tcW w:w="8794" w:type="dxa"/>
            <w:gridSpan w:val="3"/>
            <w:shd w:val="clear" w:color="auto" w:fill="BFBFBF" w:themeFill="background1" w:themeFillShade="BF"/>
            <w:vAlign w:val="center"/>
          </w:tcPr>
          <w:p w14:paraId="58200632" w14:textId="3C5C175F" w:rsidR="00681D8A" w:rsidRPr="0004395E" w:rsidRDefault="00681D8A" w:rsidP="00EB667C">
            <w:pPr>
              <w:spacing w:before="40" w:after="40"/>
              <w:jc w:val="center"/>
              <w:rPr>
                <w:rFonts w:cs="Arial"/>
                <w:sz w:val="20"/>
                <w:szCs w:val="20"/>
              </w:rPr>
            </w:pPr>
            <w:r w:rsidRPr="0004395E">
              <w:rPr>
                <w:rFonts w:cs="Arial"/>
                <w:sz w:val="20"/>
                <w:szCs w:val="20"/>
              </w:rPr>
              <w:t>Plazas que se crean</w:t>
            </w:r>
          </w:p>
        </w:tc>
      </w:tr>
      <w:tr w:rsidR="00681D8A" w:rsidRPr="0004395E" w14:paraId="437C3AB5" w14:textId="5F9A8CF8" w:rsidTr="005608C4">
        <w:trPr>
          <w:trHeight w:val="389"/>
        </w:trPr>
        <w:tc>
          <w:tcPr>
            <w:tcW w:w="2552" w:type="dxa"/>
            <w:shd w:val="clear" w:color="auto" w:fill="BFBFBF" w:themeFill="background1" w:themeFillShade="BF"/>
            <w:vAlign w:val="center"/>
          </w:tcPr>
          <w:p w14:paraId="3B5C7870" w14:textId="77777777" w:rsidR="00681D8A" w:rsidRPr="005608C4" w:rsidRDefault="00681D8A" w:rsidP="00EB667C">
            <w:pPr>
              <w:spacing w:before="40" w:after="40"/>
              <w:jc w:val="center"/>
              <w:rPr>
                <w:rFonts w:cs="Arial"/>
                <w:sz w:val="20"/>
                <w:szCs w:val="20"/>
              </w:rPr>
            </w:pPr>
            <w:r w:rsidRPr="005608C4">
              <w:rPr>
                <w:rFonts w:cs="Arial"/>
                <w:sz w:val="20"/>
                <w:szCs w:val="20"/>
              </w:rPr>
              <w:t>Categoría</w:t>
            </w:r>
          </w:p>
        </w:tc>
        <w:tc>
          <w:tcPr>
            <w:tcW w:w="2977" w:type="dxa"/>
            <w:shd w:val="clear" w:color="auto" w:fill="BFBFBF" w:themeFill="background1" w:themeFillShade="BF"/>
            <w:vAlign w:val="center"/>
          </w:tcPr>
          <w:p w14:paraId="65853CD9" w14:textId="77777777" w:rsidR="00681D8A" w:rsidRPr="005608C4" w:rsidRDefault="00681D8A" w:rsidP="00EB667C">
            <w:pPr>
              <w:spacing w:before="40" w:after="40"/>
              <w:jc w:val="center"/>
              <w:rPr>
                <w:rFonts w:cs="Arial"/>
                <w:sz w:val="20"/>
                <w:szCs w:val="20"/>
              </w:rPr>
            </w:pPr>
            <w:r w:rsidRPr="005608C4">
              <w:rPr>
                <w:rFonts w:cs="Arial"/>
                <w:sz w:val="20"/>
                <w:szCs w:val="20"/>
              </w:rPr>
              <w:t>Adscripción</w:t>
            </w:r>
          </w:p>
        </w:tc>
        <w:tc>
          <w:tcPr>
            <w:tcW w:w="3265" w:type="dxa"/>
            <w:shd w:val="clear" w:color="auto" w:fill="BFBFBF" w:themeFill="background1" w:themeFillShade="BF"/>
          </w:tcPr>
          <w:p w14:paraId="471EFA02" w14:textId="41B1DA5A" w:rsidR="00681D8A" w:rsidRPr="005608C4" w:rsidRDefault="00681D8A" w:rsidP="00EB667C">
            <w:pPr>
              <w:spacing w:before="40" w:after="40"/>
              <w:jc w:val="center"/>
              <w:rPr>
                <w:rFonts w:cs="Arial"/>
                <w:sz w:val="20"/>
                <w:szCs w:val="20"/>
              </w:rPr>
            </w:pPr>
            <w:r w:rsidRPr="005608C4">
              <w:rPr>
                <w:rFonts w:cs="Arial"/>
                <w:sz w:val="20"/>
                <w:szCs w:val="20"/>
                <w:shd w:val="clear" w:color="auto" w:fill="BFBFBF" w:themeFill="background1" w:themeFillShade="BF"/>
              </w:rPr>
              <w:t>Perso</w:t>
            </w:r>
            <w:r w:rsidRPr="005608C4">
              <w:rPr>
                <w:rFonts w:cs="Arial"/>
                <w:sz w:val="20"/>
                <w:szCs w:val="20"/>
              </w:rPr>
              <w:t xml:space="preserve">na que ocupará </w:t>
            </w:r>
            <w:r w:rsidR="00F63628" w:rsidRPr="005608C4">
              <w:rPr>
                <w:rFonts w:cs="Arial"/>
                <w:sz w:val="20"/>
                <w:szCs w:val="20"/>
              </w:rPr>
              <w:t xml:space="preserve">la </w:t>
            </w:r>
            <w:r w:rsidRPr="005608C4">
              <w:rPr>
                <w:rFonts w:cs="Arial"/>
                <w:sz w:val="20"/>
                <w:szCs w:val="20"/>
              </w:rPr>
              <w:t>plaza</w:t>
            </w:r>
          </w:p>
        </w:tc>
      </w:tr>
      <w:tr w:rsidR="00681D8A" w:rsidRPr="0004395E" w14:paraId="267F7C5A" w14:textId="0A69F87F" w:rsidTr="0004395E">
        <w:trPr>
          <w:trHeight w:val="382"/>
        </w:trPr>
        <w:tc>
          <w:tcPr>
            <w:tcW w:w="2552" w:type="dxa"/>
            <w:vAlign w:val="center"/>
          </w:tcPr>
          <w:p w14:paraId="0FE4FE7C" w14:textId="4972C767" w:rsidR="00681D8A" w:rsidRPr="0004395E" w:rsidRDefault="00681D8A" w:rsidP="00EB667C">
            <w:pPr>
              <w:spacing w:before="40" w:after="40"/>
              <w:rPr>
                <w:rFonts w:cs="Arial"/>
                <w:sz w:val="20"/>
                <w:szCs w:val="20"/>
              </w:rPr>
            </w:pPr>
            <w:r w:rsidRPr="0004395E">
              <w:rPr>
                <w:rFonts w:cs="Arial"/>
                <w:sz w:val="20"/>
                <w:szCs w:val="20"/>
              </w:rPr>
              <w:t>Auxiliar de área</w:t>
            </w:r>
          </w:p>
        </w:tc>
        <w:tc>
          <w:tcPr>
            <w:tcW w:w="2977" w:type="dxa"/>
            <w:vAlign w:val="center"/>
          </w:tcPr>
          <w:p w14:paraId="5F038E85" w14:textId="77777777" w:rsidR="00681D8A" w:rsidRPr="0004395E" w:rsidRDefault="00681D8A" w:rsidP="00EB667C">
            <w:pPr>
              <w:spacing w:before="40" w:after="40"/>
              <w:rPr>
                <w:rFonts w:cs="Arial"/>
                <w:sz w:val="20"/>
                <w:szCs w:val="20"/>
              </w:rPr>
            </w:pPr>
            <w:r w:rsidRPr="0004395E">
              <w:rPr>
                <w:rFonts w:cs="Arial"/>
                <w:sz w:val="20"/>
                <w:szCs w:val="20"/>
              </w:rPr>
              <w:t>Dirección de Administración</w:t>
            </w:r>
          </w:p>
        </w:tc>
        <w:tc>
          <w:tcPr>
            <w:tcW w:w="3265" w:type="dxa"/>
          </w:tcPr>
          <w:p w14:paraId="1E6EC47B" w14:textId="0F951C17" w:rsidR="00681D8A" w:rsidRPr="0004395E" w:rsidRDefault="00681D8A" w:rsidP="00EB667C">
            <w:pPr>
              <w:spacing w:before="40" w:after="40"/>
              <w:rPr>
                <w:rFonts w:cs="Arial"/>
                <w:sz w:val="20"/>
                <w:szCs w:val="20"/>
              </w:rPr>
            </w:pPr>
            <w:r w:rsidRPr="0004395E">
              <w:rPr>
                <w:rFonts w:cs="Arial"/>
                <w:sz w:val="20"/>
                <w:szCs w:val="20"/>
              </w:rPr>
              <w:t>Rosa María Escobedo Hernández</w:t>
            </w:r>
          </w:p>
        </w:tc>
      </w:tr>
      <w:tr w:rsidR="00681D8A" w:rsidRPr="0004395E" w14:paraId="44539419" w14:textId="1A7459D5" w:rsidTr="0004395E">
        <w:trPr>
          <w:trHeight w:val="416"/>
        </w:trPr>
        <w:tc>
          <w:tcPr>
            <w:tcW w:w="2552" w:type="dxa"/>
            <w:vAlign w:val="center"/>
          </w:tcPr>
          <w:p w14:paraId="03D26217" w14:textId="60F68CE2" w:rsidR="00681D8A" w:rsidRPr="0004395E" w:rsidRDefault="00681D8A" w:rsidP="00EB667C">
            <w:pPr>
              <w:spacing w:before="40" w:after="40"/>
              <w:rPr>
                <w:rFonts w:cs="Arial"/>
                <w:sz w:val="20"/>
                <w:szCs w:val="20"/>
              </w:rPr>
            </w:pPr>
            <w:r w:rsidRPr="0004395E">
              <w:rPr>
                <w:rFonts w:cs="Arial"/>
                <w:sz w:val="20"/>
                <w:szCs w:val="20"/>
              </w:rPr>
              <w:t>Auxiliar de Coordinador</w:t>
            </w:r>
          </w:p>
        </w:tc>
        <w:tc>
          <w:tcPr>
            <w:tcW w:w="2977" w:type="dxa"/>
            <w:vAlign w:val="center"/>
          </w:tcPr>
          <w:p w14:paraId="3909B438" w14:textId="77777777" w:rsidR="00681D8A" w:rsidRPr="0004395E" w:rsidRDefault="00681D8A" w:rsidP="00EB667C">
            <w:pPr>
              <w:spacing w:before="40" w:after="40"/>
              <w:rPr>
                <w:rFonts w:cs="Arial"/>
                <w:sz w:val="20"/>
                <w:szCs w:val="20"/>
              </w:rPr>
            </w:pPr>
            <w:r w:rsidRPr="0004395E">
              <w:rPr>
                <w:rFonts w:cs="Arial"/>
                <w:sz w:val="20"/>
                <w:szCs w:val="20"/>
              </w:rPr>
              <w:t>Dirección de Administración</w:t>
            </w:r>
          </w:p>
        </w:tc>
        <w:tc>
          <w:tcPr>
            <w:tcW w:w="3265" w:type="dxa"/>
          </w:tcPr>
          <w:p w14:paraId="7CA70E3A" w14:textId="7B32A2D4" w:rsidR="00681D8A" w:rsidRPr="0004395E" w:rsidRDefault="00681D8A" w:rsidP="00EB667C">
            <w:pPr>
              <w:spacing w:before="40" w:after="40"/>
              <w:rPr>
                <w:rFonts w:cs="Arial"/>
                <w:sz w:val="20"/>
                <w:szCs w:val="20"/>
              </w:rPr>
            </w:pPr>
            <w:r w:rsidRPr="0004395E">
              <w:rPr>
                <w:rFonts w:cs="Arial"/>
                <w:sz w:val="20"/>
                <w:szCs w:val="20"/>
              </w:rPr>
              <w:t>Vacante</w:t>
            </w:r>
          </w:p>
        </w:tc>
      </w:tr>
    </w:tbl>
    <w:p w14:paraId="51335411" w14:textId="77777777" w:rsidR="00946558" w:rsidRPr="00946558" w:rsidRDefault="00946558" w:rsidP="00810AA6">
      <w:pPr>
        <w:rPr>
          <w:b w:val="0"/>
          <w:bCs/>
          <w:color w:val="EE0000"/>
          <w:sz w:val="22"/>
        </w:rPr>
      </w:pPr>
    </w:p>
    <w:p w14:paraId="1CDD4C0B" w14:textId="01D3F096" w:rsidR="00981729" w:rsidRDefault="00981729" w:rsidP="00981729">
      <w:pPr>
        <w:pStyle w:val="Ttulo2"/>
        <w:numPr>
          <w:ilvl w:val="0"/>
          <w:numId w:val="8"/>
        </w:numPr>
        <w:spacing w:line="276" w:lineRule="auto"/>
        <w:ind w:left="357" w:hanging="357"/>
        <w:rPr>
          <w:rFonts w:cs="Arial"/>
          <w:bCs/>
          <w:szCs w:val="22"/>
        </w:rPr>
      </w:pPr>
      <w:r w:rsidRPr="00981729">
        <w:rPr>
          <w:rFonts w:cs="Arial"/>
          <w:bCs/>
          <w:szCs w:val="22"/>
        </w:rPr>
        <w:t>Cambios de adscripciones</w:t>
      </w:r>
      <w:r>
        <w:rPr>
          <w:rFonts w:cs="Arial"/>
          <w:bCs/>
          <w:szCs w:val="22"/>
        </w:rPr>
        <w:t xml:space="preserve"> y categorías</w:t>
      </w:r>
    </w:p>
    <w:p w14:paraId="66B30431" w14:textId="43C80DEA" w:rsidR="00955F16" w:rsidRDefault="00955F16" w:rsidP="00955F16">
      <w:pPr>
        <w:rPr>
          <w:b w:val="0"/>
          <w:sz w:val="22"/>
        </w:rPr>
      </w:pPr>
      <w:r>
        <w:rPr>
          <w:b w:val="0"/>
          <w:sz w:val="22"/>
        </w:rPr>
        <w:t xml:space="preserve">Por otra parte, derivado de las vacantes en la Dirección de Organización Electoral y Educación Cívica y Presidencia, con categorías de </w:t>
      </w:r>
      <w:r w:rsidR="00CE0510">
        <w:rPr>
          <w:b w:val="0"/>
          <w:sz w:val="22"/>
        </w:rPr>
        <w:t>A</w:t>
      </w:r>
      <w:r>
        <w:rPr>
          <w:b w:val="0"/>
          <w:sz w:val="22"/>
        </w:rPr>
        <w:t xml:space="preserve">uxiliar de </w:t>
      </w:r>
      <w:r w:rsidR="00CE0510">
        <w:rPr>
          <w:b w:val="0"/>
          <w:sz w:val="22"/>
        </w:rPr>
        <w:t>C</w:t>
      </w:r>
      <w:r>
        <w:rPr>
          <w:b w:val="0"/>
          <w:sz w:val="22"/>
        </w:rPr>
        <w:t xml:space="preserve">oordinador y </w:t>
      </w:r>
      <w:r w:rsidR="00CE0510">
        <w:rPr>
          <w:b w:val="0"/>
          <w:sz w:val="22"/>
        </w:rPr>
        <w:t>S</w:t>
      </w:r>
      <w:r>
        <w:rPr>
          <w:b w:val="0"/>
          <w:sz w:val="22"/>
        </w:rPr>
        <w:t xml:space="preserve">ecretaría </w:t>
      </w:r>
      <w:r w:rsidR="00CE0510">
        <w:rPr>
          <w:b w:val="0"/>
          <w:sz w:val="22"/>
        </w:rPr>
        <w:t>T</w:t>
      </w:r>
      <w:r>
        <w:rPr>
          <w:b w:val="0"/>
          <w:sz w:val="22"/>
        </w:rPr>
        <w:t xml:space="preserve">écnica, </w:t>
      </w:r>
      <w:r w:rsidR="00945555">
        <w:rPr>
          <w:b w:val="0"/>
          <w:sz w:val="22"/>
        </w:rPr>
        <w:t xml:space="preserve">respectivamente, </w:t>
      </w:r>
      <w:r>
        <w:rPr>
          <w:b w:val="0"/>
          <w:sz w:val="22"/>
        </w:rPr>
        <w:t>se proponen</w:t>
      </w:r>
      <w:r w:rsidRPr="00955F16">
        <w:rPr>
          <w:b w:val="0"/>
          <w:sz w:val="22"/>
        </w:rPr>
        <w:t xml:space="preserve"> cambios de adscripción y de categoría</w:t>
      </w:r>
      <w:r w:rsidR="00E53911">
        <w:rPr>
          <w:b w:val="0"/>
          <w:sz w:val="22"/>
        </w:rPr>
        <w:t>,</w:t>
      </w:r>
      <w:r w:rsidRPr="00955F16">
        <w:rPr>
          <w:b w:val="0"/>
          <w:sz w:val="22"/>
        </w:rPr>
        <w:t xml:space="preserve"> </w:t>
      </w:r>
      <w:r>
        <w:rPr>
          <w:b w:val="0"/>
          <w:sz w:val="22"/>
        </w:rPr>
        <w:t>los cuales</w:t>
      </w:r>
      <w:r w:rsidRPr="00955F16">
        <w:rPr>
          <w:b w:val="0"/>
          <w:sz w:val="22"/>
        </w:rPr>
        <w:t xml:space="preserve"> obedecen a un proceso integral de reorganización funcional y administrativa, orientado a fortalecer la operación de las áreas estratégicas del Instituto, así como a armonizar la estructura ocupacional con las funciones que efectivamente desempeña el personal</w:t>
      </w:r>
      <w:r>
        <w:rPr>
          <w:b w:val="0"/>
          <w:sz w:val="22"/>
        </w:rPr>
        <w:t>, cuya propuesta es la siguiente:</w:t>
      </w:r>
    </w:p>
    <w:p w14:paraId="6CCAB407" w14:textId="6088170E" w:rsidR="00E97600" w:rsidRDefault="00E97600" w:rsidP="00955F16">
      <w:pPr>
        <w:rPr>
          <w:b w:val="0"/>
          <w:sz w:val="22"/>
        </w:rPr>
      </w:pPr>
    </w:p>
    <w:p w14:paraId="5FE94DB3" w14:textId="77777777" w:rsidR="00E97600" w:rsidRDefault="00E97600" w:rsidP="00955F16">
      <w:pPr>
        <w:rPr>
          <w:b w:val="0"/>
          <w:sz w:val="22"/>
        </w:rPr>
      </w:pPr>
    </w:p>
    <w:tbl>
      <w:tblPr>
        <w:tblStyle w:val="Tablaconcuadrcula"/>
        <w:tblW w:w="8640" w:type="dxa"/>
        <w:tblInd w:w="-5" w:type="dxa"/>
        <w:tblLook w:val="04A0" w:firstRow="1" w:lastRow="0" w:firstColumn="1" w:lastColumn="0" w:noHBand="0" w:noVBand="1"/>
      </w:tblPr>
      <w:tblGrid>
        <w:gridCol w:w="1966"/>
        <w:gridCol w:w="1507"/>
        <w:gridCol w:w="1555"/>
        <w:gridCol w:w="1733"/>
        <w:gridCol w:w="1879"/>
      </w:tblGrid>
      <w:tr w:rsidR="00750EFB" w:rsidRPr="00750EFB" w14:paraId="55ACB8DC" w14:textId="6229EBE3" w:rsidTr="005608C4">
        <w:trPr>
          <w:trHeight w:val="752"/>
        </w:trPr>
        <w:tc>
          <w:tcPr>
            <w:tcW w:w="1966" w:type="dxa"/>
            <w:shd w:val="clear" w:color="auto" w:fill="BFBFBF" w:themeFill="background1" w:themeFillShade="BF"/>
          </w:tcPr>
          <w:p w14:paraId="1F686DE8" w14:textId="423309E2" w:rsidR="00750EFB" w:rsidRPr="005608C4" w:rsidRDefault="00750EFB" w:rsidP="00955F16">
            <w:pPr>
              <w:jc w:val="center"/>
              <w:rPr>
                <w:rFonts w:cs="Arial"/>
                <w:sz w:val="20"/>
                <w:szCs w:val="20"/>
              </w:rPr>
            </w:pPr>
            <w:r w:rsidRPr="005608C4">
              <w:rPr>
                <w:rFonts w:cs="Arial"/>
                <w:sz w:val="20"/>
                <w:szCs w:val="20"/>
              </w:rPr>
              <w:lastRenderedPageBreak/>
              <w:t>Nombre</w:t>
            </w:r>
          </w:p>
        </w:tc>
        <w:tc>
          <w:tcPr>
            <w:tcW w:w="1507" w:type="dxa"/>
            <w:shd w:val="clear" w:color="auto" w:fill="BFBFBF" w:themeFill="background1" w:themeFillShade="BF"/>
          </w:tcPr>
          <w:p w14:paraId="6DC24818" w14:textId="4FE65BD3" w:rsidR="00750EFB" w:rsidRPr="005608C4" w:rsidRDefault="00750EFB" w:rsidP="00955F16">
            <w:pPr>
              <w:jc w:val="center"/>
              <w:rPr>
                <w:rFonts w:cs="Arial"/>
                <w:sz w:val="20"/>
                <w:szCs w:val="20"/>
              </w:rPr>
            </w:pPr>
            <w:r w:rsidRPr="005608C4">
              <w:rPr>
                <w:rFonts w:cs="Arial"/>
                <w:sz w:val="20"/>
                <w:szCs w:val="20"/>
              </w:rPr>
              <w:t>Categoría</w:t>
            </w:r>
          </w:p>
        </w:tc>
        <w:tc>
          <w:tcPr>
            <w:tcW w:w="1555" w:type="dxa"/>
            <w:shd w:val="clear" w:color="auto" w:fill="BFBFBF" w:themeFill="background1" w:themeFillShade="BF"/>
          </w:tcPr>
          <w:p w14:paraId="42D158F4" w14:textId="68487D9B" w:rsidR="00750EFB" w:rsidRPr="005608C4" w:rsidRDefault="00750EFB" w:rsidP="00955F16">
            <w:pPr>
              <w:jc w:val="center"/>
              <w:rPr>
                <w:rFonts w:cs="Arial"/>
                <w:sz w:val="20"/>
                <w:szCs w:val="20"/>
              </w:rPr>
            </w:pPr>
            <w:r w:rsidRPr="005608C4">
              <w:rPr>
                <w:rFonts w:cs="Arial"/>
                <w:sz w:val="20"/>
                <w:szCs w:val="20"/>
              </w:rPr>
              <w:t>Adscripción</w:t>
            </w:r>
          </w:p>
        </w:tc>
        <w:tc>
          <w:tcPr>
            <w:tcW w:w="1733" w:type="dxa"/>
            <w:shd w:val="clear" w:color="auto" w:fill="BFBFBF" w:themeFill="background1" w:themeFillShade="BF"/>
            <w:vAlign w:val="center"/>
          </w:tcPr>
          <w:p w14:paraId="571730FD" w14:textId="2C999C3D" w:rsidR="00750EFB" w:rsidRPr="005608C4" w:rsidRDefault="00750EFB" w:rsidP="00955F16">
            <w:pPr>
              <w:jc w:val="center"/>
              <w:rPr>
                <w:b w:val="0"/>
                <w:sz w:val="20"/>
                <w:szCs w:val="20"/>
              </w:rPr>
            </w:pPr>
            <w:r w:rsidRPr="005608C4">
              <w:rPr>
                <w:rFonts w:cs="Arial"/>
                <w:sz w:val="20"/>
                <w:szCs w:val="20"/>
              </w:rPr>
              <w:t>Categoría que ocupará</w:t>
            </w:r>
          </w:p>
        </w:tc>
        <w:tc>
          <w:tcPr>
            <w:tcW w:w="1879" w:type="dxa"/>
            <w:shd w:val="clear" w:color="auto" w:fill="BFBFBF" w:themeFill="background1" w:themeFillShade="BF"/>
            <w:vAlign w:val="center"/>
          </w:tcPr>
          <w:p w14:paraId="2FBF36F9" w14:textId="0BBA53CB" w:rsidR="00750EFB" w:rsidRPr="005608C4" w:rsidRDefault="00750EFB" w:rsidP="00955F16">
            <w:pPr>
              <w:jc w:val="center"/>
              <w:rPr>
                <w:b w:val="0"/>
                <w:sz w:val="20"/>
                <w:szCs w:val="20"/>
              </w:rPr>
            </w:pPr>
            <w:r w:rsidRPr="005608C4">
              <w:rPr>
                <w:rFonts w:cs="Arial"/>
                <w:sz w:val="20"/>
                <w:szCs w:val="20"/>
              </w:rPr>
              <w:t>Adscripción que tendrá</w:t>
            </w:r>
          </w:p>
        </w:tc>
      </w:tr>
      <w:tr w:rsidR="00750EFB" w:rsidRPr="00750EFB" w14:paraId="7E43FB50" w14:textId="4AE8E618" w:rsidTr="00750EFB">
        <w:trPr>
          <w:trHeight w:val="342"/>
        </w:trPr>
        <w:tc>
          <w:tcPr>
            <w:tcW w:w="1966" w:type="dxa"/>
          </w:tcPr>
          <w:p w14:paraId="1E8D396A" w14:textId="48D8F89F" w:rsidR="00750EFB" w:rsidRPr="00750EFB" w:rsidRDefault="00750EFB" w:rsidP="00955F16">
            <w:pPr>
              <w:spacing w:before="40" w:after="40"/>
              <w:rPr>
                <w:rFonts w:cs="Arial"/>
                <w:sz w:val="20"/>
                <w:szCs w:val="20"/>
              </w:rPr>
            </w:pPr>
            <w:r w:rsidRPr="00750EFB">
              <w:rPr>
                <w:rFonts w:cs="Arial"/>
                <w:sz w:val="20"/>
                <w:szCs w:val="20"/>
              </w:rPr>
              <w:t xml:space="preserve">Lucero </w:t>
            </w:r>
            <w:r w:rsidR="00A92407">
              <w:rPr>
                <w:rFonts w:cs="Arial"/>
                <w:sz w:val="20"/>
                <w:szCs w:val="20"/>
              </w:rPr>
              <w:t>L</w:t>
            </w:r>
            <w:r w:rsidRPr="00750EFB">
              <w:rPr>
                <w:rFonts w:cs="Arial"/>
                <w:sz w:val="20"/>
                <w:szCs w:val="20"/>
              </w:rPr>
              <w:t>eón Álvarez</w:t>
            </w:r>
          </w:p>
        </w:tc>
        <w:tc>
          <w:tcPr>
            <w:tcW w:w="1507" w:type="dxa"/>
          </w:tcPr>
          <w:p w14:paraId="37F63809" w14:textId="298F4496" w:rsidR="00750EFB" w:rsidRPr="00750EFB" w:rsidRDefault="00750EFB" w:rsidP="00955F16">
            <w:pPr>
              <w:spacing w:before="40" w:after="40"/>
              <w:rPr>
                <w:rFonts w:cs="Arial"/>
                <w:sz w:val="20"/>
                <w:szCs w:val="20"/>
              </w:rPr>
            </w:pPr>
            <w:r>
              <w:rPr>
                <w:rFonts w:cs="Arial"/>
                <w:sz w:val="20"/>
                <w:szCs w:val="20"/>
              </w:rPr>
              <w:t>Coordinador</w:t>
            </w:r>
          </w:p>
        </w:tc>
        <w:tc>
          <w:tcPr>
            <w:tcW w:w="1555" w:type="dxa"/>
          </w:tcPr>
          <w:p w14:paraId="7C6D0E24" w14:textId="5A7F7A4C" w:rsidR="00750EFB" w:rsidRPr="00750EFB" w:rsidRDefault="00750EFB" w:rsidP="00955F16">
            <w:pPr>
              <w:spacing w:before="40" w:after="40"/>
              <w:rPr>
                <w:rFonts w:cs="Arial"/>
                <w:sz w:val="20"/>
                <w:szCs w:val="20"/>
              </w:rPr>
            </w:pPr>
            <w:r>
              <w:rPr>
                <w:rFonts w:cs="Arial"/>
                <w:sz w:val="20"/>
                <w:szCs w:val="20"/>
              </w:rPr>
              <w:t>Órgano Técnico de Fiscalización</w:t>
            </w:r>
          </w:p>
        </w:tc>
        <w:tc>
          <w:tcPr>
            <w:tcW w:w="1733" w:type="dxa"/>
            <w:vAlign w:val="center"/>
          </w:tcPr>
          <w:p w14:paraId="5E3CB7EC" w14:textId="744E5703" w:rsidR="00750EFB" w:rsidRPr="00750EFB" w:rsidRDefault="00750EFB" w:rsidP="00955F16">
            <w:pPr>
              <w:spacing w:before="40" w:after="40"/>
              <w:rPr>
                <w:rFonts w:cs="Arial"/>
                <w:sz w:val="20"/>
                <w:szCs w:val="20"/>
              </w:rPr>
            </w:pPr>
            <w:r w:rsidRPr="00750EFB">
              <w:rPr>
                <w:rFonts w:cs="Arial"/>
                <w:sz w:val="20"/>
                <w:szCs w:val="20"/>
              </w:rPr>
              <w:t>Secretaría Técnica</w:t>
            </w:r>
          </w:p>
        </w:tc>
        <w:tc>
          <w:tcPr>
            <w:tcW w:w="1879" w:type="dxa"/>
            <w:vAlign w:val="center"/>
          </w:tcPr>
          <w:p w14:paraId="5A68B711" w14:textId="2C5E2242" w:rsidR="00750EFB" w:rsidRPr="00750EFB" w:rsidRDefault="00750EFB" w:rsidP="00955F16">
            <w:pPr>
              <w:spacing w:before="40" w:after="40"/>
              <w:rPr>
                <w:rFonts w:cs="Arial"/>
                <w:sz w:val="20"/>
                <w:szCs w:val="20"/>
              </w:rPr>
            </w:pPr>
            <w:r w:rsidRPr="00750EFB">
              <w:rPr>
                <w:rFonts w:cs="Arial"/>
                <w:sz w:val="20"/>
                <w:szCs w:val="20"/>
              </w:rPr>
              <w:t>Presidencia</w:t>
            </w:r>
          </w:p>
        </w:tc>
      </w:tr>
      <w:tr w:rsidR="00750EFB" w:rsidRPr="00750EFB" w14:paraId="013C97B9" w14:textId="3D2845D4" w:rsidTr="00681D8A">
        <w:trPr>
          <w:trHeight w:val="825"/>
        </w:trPr>
        <w:tc>
          <w:tcPr>
            <w:tcW w:w="1966" w:type="dxa"/>
          </w:tcPr>
          <w:p w14:paraId="7A9AEC5A" w14:textId="5E17B10A" w:rsidR="00750EFB" w:rsidRPr="00750EFB" w:rsidRDefault="00750EFB" w:rsidP="00955F16">
            <w:pPr>
              <w:spacing w:before="40" w:after="40"/>
              <w:rPr>
                <w:rFonts w:cs="Arial"/>
                <w:sz w:val="20"/>
                <w:szCs w:val="20"/>
              </w:rPr>
            </w:pPr>
            <w:r w:rsidRPr="00750EFB">
              <w:rPr>
                <w:rFonts w:cs="Arial"/>
                <w:sz w:val="20"/>
                <w:szCs w:val="20"/>
              </w:rPr>
              <w:t>It</w:t>
            </w:r>
            <w:r w:rsidR="00A92407">
              <w:rPr>
                <w:rFonts w:cs="Arial"/>
                <w:sz w:val="20"/>
                <w:szCs w:val="20"/>
              </w:rPr>
              <w:t>z</w:t>
            </w:r>
            <w:r w:rsidRPr="00750EFB">
              <w:rPr>
                <w:rFonts w:cs="Arial"/>
                <w:sz w:val="20"/>
                <w:szCs w:val="20"/>
              </w:rPr>
              <w:t xml:space="preserve">el </w:t>
            </w:r>
            <w:r>
              <w:rPr>
                <w:rFonts w:cs="Arial"/>
                <w:sz w:val="20"/>
                <w:szCs w:val="20"/>
              </w:rPr>
              <w:t>S</w:t>
            </w:r>
            <w:r w:rsidRPr="00750EFB">
              <w:rPr>
                <w:rFonts w:cs="Arial"/>
                <w:sz w:val="20"/>
                <w:szCs w:val="20"/>
              </w:rPr>
              <w:t xml:space="preserve">arracino </w:t>
            </w:r>
            <w:r>
              <w:rPr>
                <w:rFonts w:cs="Arial"/>
                <w:sz w:val="20"/>
                <w:szCs w:val="20"/>
              </w:rPr>
              <w:t>M</w:t>
            </w:r>
            <w:r w:rsidRPr="00750EFB">
              <w:rPr>
                <w:rFonts w:cs="Arial"/>
                <w:sz w:val="20"/>
                <w:szCs w:val="20"/>
              </w:rPr>
              <w:t>ayo</w:t>
            </w:r>
          </w:p>
        </w:tc>
        <w:tc>
          <w:tcPr>
            <w:tcW w:w="1507" w:type="dxa"/>
          </w:tcPr>
          <w:p w14:paraId="0A502487" w14:textId="4619B33E" w:rsidR="00750EFB" w:rsidRPr="00750EFB" w:rsidRDefault="00750EFB" w:rsidP="00955F16">
            <w:pPr>
              <w:spacing w:before="40" w:after="40"/>
              <w:rPr>
                <w:rFonts w:cs="Arial"/>
                <w:sz w:val="20"/>
                <w:szCs w:val="20"/>
              </w:rPr>
            </w:pPr>
            <w:r>
              <w:rPr>
                <w:rFonts w:cs="Arial"/>
                <w:sz w:val="20"/>
                <w:szCs w:val="20"/>
              </w:rPr>
              <w:t>Auxiliar de Coordinador</w:t>
            </w:r>
          </w:p>
        </w:tc>
        <w:tc>
          <w:tcPr>
            <w:tcW w:w="1555" w:type="dxa"/>
          </w:tcPr>
          <w:p w14:paraId="4F6D30ED" w14:textId="1D9D35B0" w:rsidR="00750EFB" w:rsidRPr="00750EFB" w:rsidRDefault="00750EFB" w:rsidP="00955F16">
            <w:pPr>
              <w:spacing w:before="40" w:after="40"/>
              <w:rPr>
                <w:rFonts w:cs="Arial"/>
                <w:sz w:val="20"/>
                <w:szCs w:val="20"/>
              </w:rPr>
            </w:pPr>
            <w:r>
              <w:rPr>
                <w:rFonts w:cs="Arial"/>
                <w:sz w:val="20"/>
                <w:szCs w:val="20"/>
              </w:rPr>
              <w:t>Presidencia</w:t>
            </w:r>
          </w:p>
        </w:tc>
        <w:tc>
          <w:tcPr>
            <w:tcW w:w="1733" w:type="dxa"/>
            <w:vAlign w:val="center"/>
          </w:tcPr>
          <w:p w14:paraId="110D1ABC" w14:textId="4CCD7066" w:rsidR="00750EFB" w:rsidRPr="00750EFB" w:rsidRDefault="00750EFB" w:rsidP="00955F16">
            <w:pPr>
              <w:spacing w:before="40" w:after="40"/>
              <w:rPr>
                <w:rFonts w:cs="Arial"/>
                <w:sz w:val="20"/>
                <w:szCs w:val="20"/>
              </w:rPr>
            </w:pPr>
            <w:r>
              <w:rPr>
                <w:rFonts w:cs="Arial"/>
                <w:sz w:val="20"/>
                <w:szCs w:val="20"/>
              </w:rPr>
              <w:t>Auxiliar de Coordinador</w:t>
            </w:r>
          </w:p>
        </w:tc>
        <w:tc>
          <w:tcPr>
            <w:tcW w:w="1879" w:type="dxa"/>
            <w:vAlign w:val="center"/>
          </w:tcPr>
          <w:p w14:paraId="3EC75CB6" w14:textId="4FE96A00" w:rsidR="00750EFB" w:rsidRPr="00750EFB" w:rsidRDefault="00750EFB" w:rsidP="00955F16">
            <w:pPr>
              <w:spacing w:before="40" w:after="40"/>
              <w:rPr>
                <w:rFonts w:cs="Arial"/>
                <w:sz w:val="20"/>
                <w:szCs w:val="20"/>
              </w:rPr>
            </w:pPr>
            <w:r>
              <w:rPr>
                <w:rFonts w:cs="Arial"/>
                <w:sz w:val="20"/>
                <w:szCs w:val="20"/>
              </w:rPr>
              <w:t>Dirección de Organización Electoral y Educación Cívica</w:t>
            </w:r>
          </w:p>
        </w:tc>
      </w:tr>
    </w:tbl>
    <w:p w14:paraId="1738346B" w14:textId="0D0F38EE" w:rsidR="00E64B28" w:rsidRDefault="0004395E" w:rsidP="00E97600">
      <w:pPr>
        <w:spacing w:line="276" w:lineRule="auto"/>
        <w:rPr>
          <w:b w:val="0"/>
          <w:bCs/>
          <w:sz w:val="22"/>
        </w:rPr>
      </w:pPr>
      <w:r w:rsidRPr="0004395E">
        <w:rPr>
          <w:b w:val="0"/>
          <w:bCs/>
          <w:sz w:val="22"/>
        </w:rPr>
        <w:t xml:space="preserve">Como consecuencia de los ajustes de adscripción y de categorías </w:t>
      </w:r>
      <w:r>
        <w:rPr>
          <w:b w:val="0"/>
          <w:bCs/>
          <w:sz w:val="22"/>
        </w:rPr>
        <w:t>propuestos</w:t>
      </w:r>
      <w:r w:rsidRPr="0004395E">
        <w:rPr>
          <w:b w:val="0"/>
          <w:bCs/>
          <w:sz w:val="22"/>
        </w:rPr>
        <w:t>, se genera</w:t>
      </w:r>
      <w:r>
        <w:rPr>
          <w:b w:val="0"/>
          <w:bCs/>
          <w:sz w:val="22"/>
        </w:rPr>
        <w:t>n</w:t>
      </w:r>
      <w:r w:rsidRPr="0004395E">
        <w:rPr>
          <w:b w:val="0"/>
          <w:bCs/>
          <w:sz w:val="22"/>
        </w:rPr>
        <w:t xml:space="preserve"> </w:t>
      </w:r>
      <w:r>
        <w:rPr>
          <w:b w:val="0"/>
          <w:bCs/>
          <w:sz w:val="22"/>
        </w:rPr>
        <w:t xml:space="preserve">las </w:t>
      </w:r>
      <w:r w:rsidRPr="0004395E">
        <w:rPr>
          <w:b w:val="0"/>
          <w:bCs/>
          <w:sz w:val="22"/>
        </w:rPr>
        <w:t>dos vacantes</w:t>
      </w:r>
      <w:r>
        <w:rPr>
          <w:b w:val="0"/>
          <w:bCs/>
          <w:sz w:val="22"/>
        </w:rPr>
        <w:t>, una de ellas con la categoría de coordinador adscrita al Órgano Técnico de Fiscalización y la otra de Auxiliar de Coordinador adscrita</w:t>
      </w:r>
      <w:r w:rsidR="00E53911">
        <w:rPr>
          <w:b w:val="0"/>
          <w:bCs/>
          <w:sz w:val="22"/>
        </w:rPr>
        <w:t xml:space="preserve"> a Presidencia</w:t>
      </w:r>
      <w:r w:rsidRPr="0004395E">
        <w:rPr>
          <w:b w:val="0"/>
          <w:bCs/>
          <w:sz w:val="22"/>
        </w:rPr>
        <w:t>,</w:t>
      </w:r>
      <w:r>
        <w:rPr>
          <w:b w:val="0"/>
          <w:bCs/>
          <w:sz w:val="22"/>
        </w:rPr>
        <w:t xml:space="preserve"> de las cuales</w:t>
      </w:r>
      <w:r w:rsidR="00E53911">
        <w:rPr>
          <w:b w:val="0"/>
          <w:bCs/>
          <w:sz w:val="22"/>
        </w:rPr>
        <w:t>,</w:t>
      </w:r>
      <w:r>
        <w:rPr>
          <w:b w:val="0"/>
          <w:bCs/>
          <w:sz w:val="22"/>
        </w:rPr>
        <w:t xml:space="preserve"> la primera de dichas categorías</w:t>
      </w:r>
      <w:r w:rsidRPr="0004395E">
        <w:rPr>
          <w:b w:val="0"/>
          <w:bCs/>
          <w:sz w:val="22"/>
        </w:rPr>
        <w:t xml:space="preserve"> será cubierta</w:t>
      </w:r>
      <w:r w:rsidR="00F63628">
        <w:rPr>
          <w:b w:val="0"/>
          <w:bCs/>
          <w:sz w:val="22"/>
        </w:rPr>
        <w:t xml:space="preserve"> por </w:t>
      </w:r>
      <w:proofErr w:type="spellStart"/>
      <w:r w:rsidR="00F63628">
        <w:rPr>
          <w:b w:val="0"/>
          <w:bCs/>
          <w:sz w:val="22"/>
        </w:rPr>
        <w:t>encargaduría</w:t>
      </w:r>
      <w:proofErr w:type="spellEnd"/>
      <w:r w:rsidRPr="0004395E">
        <w:rPr>
          <w:b w:val="0"/>
          <w:bCs/>
          <w:sz w:val="22"/>
        </w:rPr>
        <w:t xml:space="preserve"> por una persona servidora pública que actualmente se encuentra en calidad de encargada de </w:t>
      </w:r>
      <w:r>
        <w:rPr>
          <w:b w:val="0"/>
          <w:bCs/>
          <w:sz w:val="22"/>
        </w:rPr>
        <w:t xml:space="preserve">técnico adscrita a Presidencia, </w:t>
      </w:r>
      <w:r w:rsidR="00E64B28">
        <w:rPr>
          <w:b w:val="0"/>
          <w:bCs/>
          <w:sz w:val="22"/>
        </w:rPr>
        <w:t xml:space="preserve">de la siguiente manera: </w:t>
      </w:r>
    </w:p>
    <w:tbl>
      <w:tblPr>
        <w:tblStyle w:val="Tablaconcuadrcula"/>
        <w:tblW w:w="8794" w:type="dxa"/>
        <w:tblInd w:w="-5" w:type="dxa"/>
        <w:tblLook w:val="04A0" w:firstRow="1" w:lastRow="0" w:firstColumn="1" w:lastColumn="0" w:noHBand="0" w:noVBand="1"/>
      </w:tblPr>
      <w:tblGrid>
        <w:gridCol w:w="2552"/>
        <w:gridCol w:w="2977"/>
        <w:gridCol w:w="3265"/>
      </w:tblGrid>
      <w:tr w:rsidR="00E64B28" w:rsidRPr="0004395E" w14:paraId="2EB80F07" w14:textId="77777777" w:rsidTr="005608C4">
        <w:trPr>
          <w:trHeight w:val="375"/>
        </w:trPr>
        <w:tc>
          <w:tcPr>
            <w:tcW w:w="8794" w:type="dxa"/>
            <w:gridSpan w:val="3"/>
            <w:shd w:val="clear" w:color="auto" w:fill="BFBFBF" w:themeFill="background1" w:themeFillShade="BF"/>
            <w:vAlign w:val="center"/>
          </w:tcPr>
          <w:p w14:paraId="0F96FEC2" w14:textId="2B2C6CC1" w:rsidR="00E64B28" w:rsidRPr="0004395E" w:rsidRDefault="00E64B28" w:rsidP="005D2A70">
            <w:pPr>
              <w:spacing w:before="40" w:after="40"/>
              <w:jc w:val="center"/>
              <w:rPr>
                <w:rFonts w:cs="Arial"/>
                <w:sz w:val="20"/>
                <w:szCs w:val="20"/>
              </w:rPr>
            </w:pPr>
            <w:r>
              <w:rPr>
                <w:rFonts w:cs="Arial"/>
                <w:sz w:val="20"/>
                <w:szCs w:val="20"/>
              </w:rPr>
              <w:t>Cambio adscripción y de categoría</w:t>
            </w:r>
          </w:p>
        </w:tc>
      </w:tr>
      <w:tr w:rsidR="00E64B28" w:rsidRPr="0004395E" w14:paraId="39A7BB08" w14:textId="77777777" w:rsidTr="005608C4">
        <w:trPr>
          <w:trHeight w:val="389"/>
        </w:trPr>
        <w:tc>
          <w:tcPr>
            <w:tcW w:w="2552" w:type="dxa"/>
            <w:shd w:val="clear" w:color="auto" w:fill="BFBFBF" w:themeFill="background1" w:themeFillShade="BF"/>
            <w:vAlign w:val="center"/>
          </w:tcPr>
          <w:p w14:paraId="66253C02" w14:textId="77777777" w:rsidR="00E64B28" w:rsidRPr="005608C4" w:rsidRDefault="00E64B28" w:rsidP="005D2A70">
            <w:pPr>
              <w:spacing w:before="40" w:after="40"/>
              <w:jc w:val="center"/>
              <w:rPr>
                <w:rFonts w:cs="Arial"/>
                <w:sz w:val="20"/>
                <w:szCs w:val="20"/>
              </w:rPr>
            </w:pPr>
            <w:r w:rsidRPr="005608C4">
              <w:rPr>
                <w:rFonts w:cs="Arial"/>
                <w:sz w:val="20"/>
                <w:szCs w:val="20"/>
              </w:rPr>
              <w:t>Categoría</w:t>
            </w:r>
          </w:p>
        </w:tc>
        <w:tc>
          <w:tcPr>
            <w:tcW w:w="2977" w:type="dxa"/>
            <w:shd w:val="clear" w:color="auto" w:fill="BFBFBF" w:themeFill="background1" w:themeFillShade="BF"/>
            <w:vAlign w:val="center"/>
          </w:tcPr>
          <w:p w14:paraId="3D7C08F8" w14:textId="77777777" w:rsidR="00E64B28" w:rsidRPr="005608C4" w:rsidRDefault="00E64B28" w:rsidP="005D2A70">
            <w:pPr>
              <w:spacing w:before="40" w:after="40"/>
              <w:jc w:val="center"/>
              <w:rPr>
                <w:rFonts w:cs="Arial"/>
                <w:sz w:val="20"/>
                <w:szCs w:val="20"/>
              </w:rPr>
            </w:pPr>
            <w:r w:rsidRPr="005608C4">
              <w:rPr>
                <w:rFonts w:cs="Arial"/>
                <w:sz w:val="20"/>
                <w:szCs w:val="20"/>
              </w:rPr>
              <w:t>Adscripción</w:t>
            </w:r>
          </w:p>
        </w:tc>
        <w:tc>
          <w:tcPr>
            <w:tcW w:w="3265" w:type="dxa"/>
            <w:shd w:val="clear" w:color="auto" w:fill="BFBFBF" w:themeFill="background1" w:themeFillShade="BF"/>
          </w:tcPr>
          <w:p w14:paraId="5A70EFAE" w14:textId="77777777" w:rsidR="00E64B28" w:rsidRPr="005608C4" w:rsidRDefault="00E64B28" w:rsidP="005D2A70">
            <w:pPr>
              <w:spacing w:before="40" w:after="40"/>
              <w:jc w:val="center"/>
              <w:rPr>
                <w:rFonts w:cs="Arial"/>
                <w:sz w:val="20"/>
                <w:szCs w:val="20"/>
              </w:rPr>
            </w:pPr>
            <w:r w:rsidRPr="005608C4">
              <w:rPr>
                <w:rFonts w:cs="Arial"/>
                <w:sz w:val="20"/>
                <w:szCs w:val="20"/>
                <w:shd w:val="clear" w:color="auto" w:fill="BFBFBF" w:themeFill="background1" w:themeFillShade="BF"/>
              </w:rPr>
              <w:t>Perso</w:t>
            </w:r>
            <w:r w:rsidRPr="005608C4">
              <w:rPr>
                <w:rFonts w:cs="Arial"/>
                <w:sz w:val="20"/>
                <w:szCs w:val="20"/>
              </w:rPr>
              <w:t>na que ocupará la plaza</w:t>
            </w:r>
          </w:p>
        </w:tc>
      </w:tr>
      <w:tr w:rsidR="00E64B28" w:rsidRPr="0004395E" w14:paraId="349AB655" w14:textId="77777777" w:rsidTr="005D2A70">
        <w:trPr>
          <w:trHeight w:val="382"/>
        </w:trPr>
        <w:tc>
          <w:tcPr>
            <w:tcW w:w="2552" w:type="dxa"/>
            <w:vAlign w:val="center"/>
          </w:tcPr>
          <w:p w14:paraId="72BEED0E" w14:textId="77777777" w:rsidR="00E64B28" w:rsidRPr="0004395E" w:rsidRDefault="00E64B28" w:rsidP="005D2A70">
            <w:pPr>
              <w:spacing w:before="40" w:after="40"/>
              <w:rPr>
                <w:rFonts w:cs="Arial"/>
                <w:sz w:val="20"/>
                <w:szCs w:val="20"/>
              </w:rPr>
            </w:pPr>
            <w:r>
              <w:rPr>
                <w:rFonts w:cs="Arial"/>
                <w:sz w:val="20"/>
                <w:szCs w:val="20"/>
              </w:rPr>
              <w:t>Encargo de Coordinadora</w:t>
            </w:r>
          </w:p>
        </w:tc>
        <w:tc>
          <w:tcPr>
            <w:tcW w:w="2977" w:type="dxa"/>
            <w:vAlign w:val="center"/>
          </w:tcPr>
          <w:p w14:paraId="21993969" w14:textId="77777777" w:rsidR="00E64B28" w:rsidRPr="0004395E" w:rsidRDefault="00E64B28" w:rsidP="005D2A70">
            <w:pPr>
              <w:spacing w:before="40" w:after="40"/>
              <w:rPr>
                <w:rFonts w:cs="Arial"/>
                <w:sz w:val="20"/>
                <w:szCs w:val="20"/>
              </w:rPr>
            </w:pPr>
            <w:r>
              <w:rPr>
                <w:rFonts w:cs="Arial"/>
                <w:sz w:val="20"/>
                <w:szCs w:val="20"/>
              </w:rPr>
              <w:t>Órgano Técnico de Fiscalización</w:t>
            </w:r>
          </w:p>
        </w:tc>
        <w:tc>
          <w:tcPr>
            <w:tcW w:w="3265" w:type="dxa"/>
          </w:tcPr>
          <w:p w14:paraId="0E3C266C" w14:textId="77777777" w:rsidR="00E64B28" w:rsidRPr="0004395E" w:rsidRDefault="00E64B28" w:rsidP="005D2A70">
            <w:pPr>
              <w:spacing w:before="40" w:after="40"/>
              <w:rPr>
                <w:rFonts w:cs="Arial"/>
                <w:sz w:val="20"/>
                <w:szCs w:val="20"/>
              </w:rPr>
            </w:pPr>
            <w:r w:rsidRPr="00F63628">
              <w:rPr>
                <w:rFonts w:cs="Arial"/>
                <w:sz w:val="20"/>
                <w:szCs w:val="20"/>
              </w:rPr>
              <w:t>Norma Leticia Córdova Pérez</w:t>
            </w:r>
          </w:p>
        </w:tc>
      </w:tr>
    </w:tbl>
    <w:p w14:paraId="69AC6387" w14:textId="77777777" w:rsidR="00E64B28" w:rsidRDefault="00E64B28" w:rsidP="00E64B28">
      <w:pPr>
        <w:rPr>
          <w:b w:val="0"/>
          <w:sz w:val="22"/>
        </w:rPr>
      </w:pPr>
      <w:r w:rsidRPr="00030FA8">
        <w:rPr>
          <w:rFonts w:cs="Arial"/>
          <w:b w:val="0"/>
          <w:bCs/>
          <w:sz w:val="22"/>
        </w:rPr>
        <w:t xml:space="preserve">Cabe precisar que, </w:t>
      </w:r>
      <w:r>
        <w:rPr>
          <w:rFonts w:cs="Arial"/>
          <w:b w:val="0"/>
          <w:bCs/>
          <w:sz w:val="22"/>
        </w:rPr>
        <w:t xml:space="preserve">en el caso de la </w:t>
      </w:r>
      <w:proofErr w:type="spellStart"/>
      <w:r>
        <w:rPr>
          <w:rFonts w:cs="Arial"/>
          <w:b w:val="0"/>
          <w:bCs/>
          <w:sz w:val="22"/>
        </w:rPr>
        <w:t>encargaduría</w:t>
      </w:r>
      <w:proofErr w:type="spellEnd"/>
      <w:r w:rsidRPr="00030FA8">
        <w:rPr>
          <w:rFonts w:cs="Arial"/>
          <w:b w:val="0"/>
          <w:bCs/>
          <w:sz w:val="22"/>
        </w:rPr>
        <w:t xml:space="preserve"> </w:t>
      </w:r>
      <w:r>
        <w:rPr>
          <w:rFonts w:cs="Arial"/>
          <w:b w:val="0"/>
          <w:bCs/>
          <w:sz w:val="22"/>
        </w:rPr>
        <w:t>propuesta, esta</w:t>
      </w:r>
      <w:r w:rsidRPr="00030FA8">
        <w:rPr>
          <w:rFonts w:cs="Arial"/>
          <w:b w:val="0"/>
          <w:bCs/>
          <w:sz w:val="22"/>
        </w:rPr>
        <w:t xml:space="preserve"> podrá concluirse en cualquier momento, en caso de ocuparse la plaza, cuando así lo requieran las necesidades del servicio o la autoridad competente del Instituto así lo determine</w:t>
      </w:r>
      <w:r w:rsidRPr="00030FA8">
        <w:rPr>
          <w:rFonts w:eastAsiaTheme="majorEastAsia" w:cs="Arial"/>
          <w:b w:val="0"/>
          <w:bCs/>
          <w:sz w:val="22"/>
        </w:rPr>
        <w:t>.</w:t>
      </w:r>
    </w:p>
    <w:p w14:paraId="1103A831" w14:textId="65E0D74D" w:rsidR="0004395E" w:rsidRDefault="00E64B28" w:rsidP="00955F16">
      <w:pPr>
        <w:rPr>
          <w:b w:val="0"/>
          <w:bCs/>
          <w:sz w:val="22"/>
        </w:rPr>
      </w:pPr>
      <w:r>
        <w:rPr>
          <w:b w:val="0"/>
          <w:bCs/>
          <w:sz w:val="22"/>
        </w:rPr>
        <w:t>De lo anterior se genera</w:t>
      </w:r>
      <w:r w:rsidR="0004395E">
        <w:rPr>
          <w:b w:val="0"/>
          <w:bCs/>
          <w:sz w:val="22"/>
        </w:rPr>
        <w:t xml:space="preserve"> la vacante de </w:t>
      </w:r>
      <w:r>
        <w:rPr>
          <w:b w:val="0"/>
          <w:bCs/>
          <w:sz w:val="22"/>
        </w:rPr>
        <w:t xml:space="preserve">la </w:t>
      </w:r>
      <w:r w:rsidR="0004395E">
        <w:rPr>
          <w:b w:val="0"/>
          <w:bCs/>
          <w:sz w:val="22"/>
        </w:rPr>
        <w:t>plaza</w:t>
      </w:r>
      <w:r>
        <w:rPr>
          <w:b w:val="0"/>
          <w:bCs/>
          <w:sz w:val="22"/>
        </w:rPr>
        <w:t xml:space="preserve"> que venía ocupando la persona propuesta</w:t>
      </w:r>
      <w:r w:rsidR="0004395E">
        <w:rPr>
          <w:b w:val="0"/>
          <w:bCs/>
          <w:sz w:val="22"/>
        </w:rPr>
        <w:t>,</w:t>
      </w:r>
      <w:r>
        <w:rPr>
          <w:b w:val="0"/>
          <w:bCs/>
          <w:sz w:val="22"/>
        </w:rPr>
        <w:t xml:space="preserve"> aunada la vacante referida en párrafos anteriores,</w:t>
      </w:r>
      <w:r w:rsidR="0004395E">
        <w:rPr>
          <w:b w:val="0"/>
          <w:bCs/>
          <w:sz w:val="22"/>
        </w:rPr>
        <w:t xml:space="preserve"> por lo que para mayor </w:t>
      </w:r>
      <w:r>
        <w:rPr>
          <w:b w:val="0"/>
          <w:bCs/>
          <w:sz w:val="22"/>
        </w:rPr>
        <w:t>ilustración</w:t>
      </w:r>
      <w:r w:rsidR="0004395E">
        <w:rPr>
          <w:b w:val="0"/>
          <w:bCs/>
          <w:sz w:val="22"/>
        </w:rPr>
        <w:t xml:space="preserve"> se </w:t>
      </w:r>
      <w:r w:rsidR="00F63628">
        <w:rPr>
          <w:b w:val="0"/>
          <w:bCs/>
          <w:sz w:val="22"/>
        </w:rPr>
        <w:t>muestra el siguiente cuadro:</w:t>
      </w:r>
    </w:p>
    <w:tbl>
      <w:tblPr>
        <w:tblStyle w:val="Tablaconcuadrcula"/>
        <w:tblW w:w="8794" w:type="dxa"/>
        <w:tblInd w:w="-5" w:type="dxa"/>
        <w:tblLook w:val="04A0" w:firstRow="1" w:lastRow="0" w:firstColumn="1" w:lastColumn="0" w:noHBand="0" w:noVBand="1"/>
      </w:tblPr>
      <w:tblGrid>
        <w:gridCol w:w="2552"/>
        <w:gridCol w:w="2977"/>
        <w:gridCol w:w="3265"/>
      </w:tblGrid>
      <w:tr w:rsidR="00F63628" w:rsidRPr="0004395E" w14:paraId="32CDAEDC" w14:textId="77777777" w:rsidTr="005608C4">
        <w:trPr>
          <w:trHeight w:val="375"/>
        </w:trPr>
        <w:tc>
          <w:tcPr>
            <w:tcW w:w="8794" w:type="dxa"/>
            <w:gridSpan w:val="3"/>
            <w:shd w:val="clear" w:color="auto" w:fill="BFBFBF" w:themeFill="background1" w:themeFillShade="BF"/>
            <w:vAlign w:val="center"/>
          </w:tcPr>
          <w:p w14:paraId="033F69E2" w14:textId="55A48E7B" w:rsidR="00F63628" w:rsidRPr="005608C4" w:rsidRDefault="00F63628" w:rsidP="00EB667C">
            <w:pPr>
              <w:spacing w:before="40" w:after="40"/>
              <w:jc w:val="center"/>
              <w:rPr>
                <w:rFonts w:cs="Arial"/>
                <w:sz w:val="20"/>
                <w:szCs w:val="20"/>
              </w:rPr>
            </w:pPr>
            <w:r w:rsidRPr="005608C4">
              <w:rPr>
                <w:rFonts w:cs="Arial"/>
                <w:sz w:val="20"/>
                <w:szCs w:val="20"/>
              </w:rPr>
              <w:t>Vacantes</w:t>
            </w:r>
          </w:p>
        </w:tc>
      </w:tr>
      <w:tr w:rsidR="00F63628" w:rsidRPr="0004395E" w14:paraId="6EF63EF3" w14:textId="77777777" w:rsidTr="005608C4">
        <w:trPr>
          <w:trHeight w:val="389"/>
        </w:trPr>
        <w:tc>
          <w:tcPr>
            <w:tcW w:w="2552" w:type="dxa"/>
            <w:shd w:val="clear" w:color="auto" w:fill="BFBFBF" w:themeFill="background1" w:themeFillShade="BF"/>
            <w:vAlign w:val="center"/>
          </w:tcPr>
          <w:p w14:paraId="17BA0AC3" w14:textId="77777777" w:rsidR="00F63628" w:rsidRPr="005608C4" w:rsidRDefault="00F63628" w:rsidP="00EB667C">
            <w:pPr>
              <w:spacing w:before="40" w:after="40"/>
              <w:jc w:val="center"/>
              <w:rPr>
                <w:rFonts w:cs="Arial"/>
                <w:sz w:val="20"/>
                <w:szCs w:val="20"/>
              </w:rPr>
            </w:pPr>
            <w:r w:rsidRPr="005608C4">
              <w:rPr>
                <w:rFonts w:cs="Arial"/>
                <w:sz w:val="20"/>
                <w:szCs w:val="20"/>
              </w:rPr>
              <w:t>Categoría</w:t>
            </w:r>
          </w:p>
        </w:tc>
        <w:tc>
          <w:tcPr>
            <w:tcW w:w="2977" w:type="dxa"/>
            <w:shd w:val="clear" w:color="auto" w:fill="BFBFBF" w:themeFill="background1" w:themeFillShade="BF"/>
            <w:vAlign w:val="center"/>
          </w:tcPr>
          <w:p w14:paraId="573BA757" w14:textId="77777777" w:rsidR="00F63628" w:rsidRPr="005608C4" w:rsidRDefault="00F63628" w:rsidP="00EB667C">
            <w:pPr>
              <w:spacing w:before="40" w:after="40"/>
              <w:jc w:val="center"/>
              <w:rPr>
                <w:rFonts w:cs="Arial"/>
                <w:sz w:val="20"/>
                <w:szCs w:val="20"/>
              </w:rPr>
            </w:pPr>
            <w:r w:rsidRPr="005608C4">
              <w:rPr>
                <w:rFonts w:cs="Arial"/>
                <w:sz w:val="20"/>
                <w:szCs w:val="20"/>
              </w:rPr>
              <w:t>Adscripción</w:t>
            </w:r>
          </w:p>
        </w:tc>
        <w:tc>
          <w:tcPr>
            <w:tcW w:w="3265" w:type="dxa"/>
            <w:shd w:val="clear" w:color="auto" w:fill="BFBFBF" w:themeFill="background1" w:themeFillShade="BF"/>
          </w:tcPr>
          <w:p w14:paraId="268F9FE8" w14:textId="0491DFB8" w:rsidR="00F63628" w:rsidRPr="005608C4" w:rsidRDefault="00F63628" w:rsidP="00EB667C">
            <w:pPr>
              <w:spacing w:before="40" w:after="40"/>
              <w:jc w:val="center"/>
              <w:rPr>
                <w:rFonts w:cs="Arial"/>
                <w:sz w:val="20"/>
                <w:szCs w:val="20"/>
              </w:rPr>
            </w:pPr>
            <w:r w:rsidRPr="005608C4">
              <w:rPr>
                <w:rFonts w:cs="Arial"/>
                <w:sz w:val="20"/>
                <w:szCs w:val="20"/>
                <w:shd w:val="clear" w:color="auto" w:fill="BFBFBF" w:themeFill="background1" w:themeFillShade="BF"/>
              </w:rPr>
              <w:t>Perso</w:t>
            </w:r>
            <w:r w:rsidRPr="005608C4">
              <w:rPr>
                <w:rFonts w:cs="Arial"/>
                <w:sz w:val="20"/>
                <w:szCs w:val="20"/>
              </w:rPr>
              <w:t>na que ocupará la plaza</w:t>
            </w:r>
          </w:p>
        </w:tc>
      </w:tr>
      <w:tr w:rsidR="00F63628" w:rsidRPr="0004395E" w14:paraId="00E0BFFF" w14:textId="77777777" w:rsidTr="00EB667C">
        <w:trPr>
          <w:trHeight w:val="416"/>
        </w:trPr>
        <w:tc>
          <w:tcPr>
            <w:tcW w:w="2552" w:type="dxa"/>
            <w:vAlign w:val="center"/>
          </w:tcPr>
          <w:p w14:paraId="67935F88" w14:textId="77777777" w:rsidR="00F63628" w:rsidRPr="0004395E" w:rsidRDefault="00F63628" w:rsidP="00EB667C">
            <w:pPr>
              <w:spacing w:before="40" w:after="40"/>
              <w:rPr>
                <w:rFonts w:cs="Arial"/>
                <w:sz w:val="20"/>
                <w:szCs w:val="20"/>
              </w:rPr>
            </w:pPr>
            <w:r w:rsidRPr="0004395E">
              <w:rPr>
                <w:rFonts w:cs="Arial"/>
                <w:sz w:val="20"/>
                <w:szCs w:val="20"/>
              </w:rPr>
              <w:t>Auxiliar de Coordinador</w:t>
            </w:r>
          </w:p>
        </w:tc>
        <w:tc>
          <w:tcPr>
            <w:tcW w:w="2977" w:type="dxa"/>
            <w:vAlign w:val="center"/>
          </w:tcPr>
          <w:p w14:paraId="1BC4D6AD" w14:textId="42CE18DB" w:rsidR="00F63628" w:rsidRPr="0004395E" w:rsidRDefault="00F63628" w:rsidP="00EB667C">
            <w:pPr>
              <w:spacing w:before="40" w:after="40"/>
              <w:rPr>
                <w:rFonts w:cs="Arial"/>
                <w:sz w:val="20"/>
                <w:szCs w:val="20"/>
              </w:rPr>
            </w:pPr>
            <w:r>
              <w:rPr>
                <w:rFonts w:cs="Arial"/>
                <w:sz w:val="20"/>
                <w:szCs w:val="20"/>
              </w:rPr>
              <w:t>Presidencia</w:t>
            </w:r>
          </w:p>
        </w:tc>
        <w:tc>
          <w:tcPr>
            <w:tcW w:w="3265" w:type="dxa"/>
          </w:tcPr>
          <w:p w14:paraId="696C7566" w14:textId="77777777" w:rsidR="00F63628" w:rsidRPr="0004395E" w:rsidRDefault="00F63628" w:rsidP="00EB667C">
            <w:pPr>
              <w:spacing w:before="40" w:after="40"/>
              <w:rPr>
                <w:rFonts w:cs="Arial"/>
                <w:sz w:val="20"/>
                <w:szCs w:val="20"/>
              </w:rPr>
            </w:pPr>
            <w:r w:rsidRPr="0004395E">
              <w:rPr>
                <w:rFonts w:cs="Arial"/>
                <w:sz w:val="20"/>
                <w:szCs w:val="20"/>
              </w:rPr>
              <w:t>Vacante</w:t>
            </w:r>
          </w:p>
        </w:tc>
      </w:tr>
      <w:tr w:rsidR="00F63628" w:rsidRPr="0004395E" w14:paraId="322A3161" w14:textId="77777777" w:rsidTr="00EB667C">
        <w:trPr>
          <w:trHeight w:val="416"/>
        </w:trPr>
        <w:tc>
          <w:tcPr>
            <w:tcW w:w="2552" w:type="dxa"/>
            <w:vAlign w:val="center"/>
          </w:tcPr>
          <w:p w14:paraId="57B4B975" w14:textId="6048073B" w:rsidR="00F63628" w:rsidRPr="0004395E" w:rsidRDefault="00F63628" w:rsidP="00EB667C">
            <w:pPr>
              <w:spacing w:before="40" w:after="40"/>
              <w:rPr>
                <w:rFonts w:cs="Arial"/>
                <w:sz w:val="20"/>
                <w:szCs w:val="20"/>
              </w:rPr>
            </w:pPr>
            <w:r>
              <w:rPr>
                <w:rFonts w:cs="Arial"/>
                <w:sz w:val="20"/>
                <w:szCs w:val="20"/>
              </w:rPr>
              <w:t>Encargada de Técnico</w:t>
            </w:r>
          </w:p>
        </w:tc>
        <w:tc>
          <w:tcPr>
            <w:tcW w:w="2977" w:type="dxa"/>
            <w:vAlign w:val="center"/>
          </w:tcPr>
          <w:p w14:paraId="4B3B9F49" w14:textId="7BDBBF9E" w:rsidR="00F63628" w:rsidRDefault="00F63628" w:rsidP="00EB667C">
            <w:pPr>
              <w:spacing w:before="40" w:after="40"/>
              <w:rPr>
                <w:rFonts w:cs="Arial"/>
                <w:sz w:val="20"/>
                <w:szCs w:val="20"/>
              </w:rPr>
            </w:pPr>
            <w:r>
              <w:rPr>
                <w:rFonts w:cs="Arial"/>
                <w:sz w:val="20"/>
                <w:szCs w:val="20"/>
              </w:rPr>
              <w:t>Presidencia</w:t>
            </w:r>
          </w:p>
        </w:tc>
        <w:tc>
          <w:tcPr>
            <w:tcW w:w="3265" w:type="dxa"/>
          </w:tcPr>
          <w:p w14:paraId="495A8EEF" w14:textId="105E3A18" w:rsidR="00F63628" w:rsidRPr="0004395E" w:rsidRDefault="00F63628" w:rsidP="00EB667C">
            <w:pPr>
              <w:spacing w:before="40" w:after="40"/>
              <w:rPr>
                <w:rFonts w:cs="Arial"/>
                <w:sz w:val="20"/>
                <w:szCs w:val="20"/>
              </w:rPr>
            </w:pPr>
            <w:r>
              <w:rPr>
                <w:rFonts w:cs="Arial"/>
                <w:sz w:val="20"/>
                <w:szCs w:val="20"/>
              </w:rPr>
              <w:t>Vacante</w:t>
            </w:r>
          </w:p>
        </w:tc>
      </w:tr>
    </w:tbl>
    <w:p w14:paraId="2ED52E9A" w14:textId="24C957DB" w:rsidR="007329BC" w:rsidRPr="00126923" w:rsidRDefault="00F63628" w:rsidP="00E97600">
      <w:pPr>
        <w:spacing w:line="276" w:lineRule="auto"/>
      </w:pPr>
      <w:r>
        <w:rPr>
          <w:b w:val="0"/>
          <w:sz w:val="22"/>
        </w:rPr>
        <w:t>L</w:t>
      </w:r>
      <w:r w:rsidR="00955F16" w:rsidRPr="00955F16">
        <w:rPr>
          <w:b w:val="0"/>
          <w:sz w:val="22"/>
        </w:rPr>
        <w:t>os movimientos propuestos son viables y no implican incremento al número total de plazas autorizadas ni al presupuesto global aprobado, ya que se derivan de una reingeniería interna de los recursos humanos existentes</w:t>
      </w:r>
      <w:r>
        <w:rPr>
          <w:b w:val="0"/>
          <w:sz w:val="22"/>
        </w:rPr>
        <w:t>, cuyos efectos ser</w:t>
      </w:r>
      <w:r w:rsidR="00395724">
        <w:rPr>
          <w:b w:val="0"/>
          <w:sz w:val="22"/>
        </w:rPr>
        <w:t>á</w:t>
      </w:r>
      <w:r>
        <w:rPr>
          <w:b w:val="0"/>
          <w:sz w:val="22"/>
        </w:rPr>
        <w:t>n considerados a partir del 0</w:t>
      </w:r>
      <w:r w:rsidR="00395724">
        <w:rPr>
          <w:b w:val="0"/>
          <w:sz w:val="22"/>
        </w:rPr>
        <w:t>1</w:t>
      </w:r>
      <w:r>
        <w:rPr>
          <w:b w:val="0"/>
          <w:sz w:val="22"/>
        </w:rPr>
        <w:t xml:space="preserve"> de </w:t>
      </w:r>
      <w:r>
        <w:rPr>
          <w:b w:val="0"/>
          <w:sz w:val="22"/>
        </w:rPr>
        <w:lastRenderedPageBreak/>
        <w:t>enero de 2026</w:t>
      </w:r>
      <w:r w:rsidR="00395724">
        <w:rPr>
          <w:b w:val="0"/>
          <w:sz w:val="22"/>
        </w:rPr>
        <w:t xml:space="preserve">, </w:t>
      </w:r>
      <w:r w:rsidR="00395724" w:rsidRPr="00395724">
        <w:rPr>
          <w:b w:val="0"/>
          <w:sz w:val="22"/>
        </w:rPr>
        <w:t>cuya remuneración será conforme a lo previsto en el artículo 10 del Manual de Administración de Remuneraciones del Instituto</w:t>
      </w:r>
      <w:r>
        <w:rPr>
          <w:b w:val="0"/>
          <w:sz w:val="22"/>
        </w:rPr>
        <w:t>.</w:t>
      </w:r>
    </w:p>
    <w:p w14:paraId="3C6451D3" w14:textId="7FB5D8DB" w:rsidR="00304077" w:rsidRDefault="00D43280" w:rsidP="00981729">
      <w:pPr>
        <w:pStyle w:val="Ttulo2"/>
        <w:numPr>
          <w:ilvl w:val="0"/>
          <w:numId w:val="8"/>
        </w:numPr>
        <w:spacing w:line="276" w:lineRule="auto"/>
        <w:ind w:left="357" w:hanging="357"/>
        <w:rPr>
          <w:rFonts w:cs="Arial"/>
          <w:bCs/>
          <w:szCs w:val="22"/>
        </w:rPr>
      </w:pPr>
      <w:r>
        <w:rPr>
          <w:rFonts w:cs="Arial"/>
          <w:bCs/>
          <w:szCs w:val="22"/>
        </w:rPr>
        <w:t xml:space="preserve"> </w:t>
      </w:r>
      <w:r w:rsidR="00304077" w:rsidRPr="00030FA8">
        <w:rPr>
          <w:rFonts w:cs="Arial"/>
          <w:bCs/>
          <w:szCs w:val="22"/>
        </w:rPr>
        <w:t>Designación de las servidoras públicas</w:t>
      </w:r>
    </w:p>
    <w:p w14:paraId="0771F7F1" w14:textId="4C510804" w:rsidR="00304077" w:rsidRPr="00030FA8" w:rsidRDefault="00304077" w:rsidP="00304077">
      <w:pPr>
        <w:rPr>
          <w:rFonts w:cs="Arial"/>
          <w:b w:val="0"/>
          <w:bCs/>
          <w:sz w:val="22"/>
        </w:rPr>
      </w:pPr>
      <w:r w:rsidRPr="00030FA8">
        <w:rPr>
          <w:rFonts w:cs="Arial"/>
          <w:b w:val="0"/>
          <w:bCs/>
          <w:sz w:val="22"/>
        </w:rPr>
        <w:t>Derivado de las vacantes de Presidencia, Secretaría Ejecutiva</w:t>
      </w:r>
      <w:r w:rsidR="00F63628">
        <w:rPr>
          <w:rFonts w:cs="Arial"/>
          <w:b w:val="0"/>
          <w:bCs/>
          <w:sz w:val="22"/>
        </w:rPr>
        <w:t>, Dirección de Administración</w:t>
      </w:r>
      <w:r w:rsidRPr="00030FA8">
        <w:rPr>
          <w:rFonts w:cs="Arial"/>
          <w:b w:val="0"/>
          <w:bCs/>
          <w:sz w:val="22"/>
        </w:rPr>
        <w:t xml:space="preserve"> y la Dirección de Organización y Educación Cívica, </w:t>
      </w:r>
      <w:r w:rsidR="00D43280">
        <w:rPr>
          <w:rFonts w:cs="Arial"/>
          <w:b w:val="0"/>
          <w:bCs/>
          <w:sz w:val="22"/>
        </w:rPr>
        <w:t>referidas en los Antecedentes 1.5 y los Considerandos 2.3 y 2.4</w:t>
      </w:r>
      <w:r w:rsidR="001B52E7">
        <w:rPr>
          <w:rFonts w:cs="Arial"/>
          <w:b w:val="0"/>
          <w:bCs/>
          <w:sz w:val="22"/>
        </w:rPr>
        <w:t xml:space="preserve">, </w:t>
      </w:r>
      <w:r w:rsidRPr="00030FA8">
        <w:rPr>
          <w:rFonts w:cs="Arial"/>
          <w:b w:val="0"/>
          <w:bCs/>
          <w:sz w:val="22"/>
        </w:rPr>
        <w:t>es necesaria la designación de las personas que deberán continuar ejerciendo las funciones y auxiliando a las áreas administrativas mencionadas.</w:t>
      </w:r>
    </w:p>
    <w:p w14:paraId="3A418F19" w14:textId="1C9C8A28" w:rsidR="00304077" w:rsidRPr="00030FA8" w:rsidRDefault="00304077" w:rsidP="00304077">
      <w:pPr>
        <w:rPr>
          <w:rFonts w:cs="Arial"/>
          <w:b w:val="0"/>
          <w:bCs/>
          <w:sz w:val="22"/>
        </w:rPr>
      </w:pPr>
      <w:r w:rsidRPr="00030FA8">
        <w:rPr>
          <w:rFonts w:cs="Arial"/>
          <w:b w:val="0"/>
          <w:bCs/>
          <w:sz w:val="22"/>
        </w:rPr>
        <w:t>En ese contexto, de conformidad con el artículo 116 de la Ley Electoral, la Presidencia en coordinación con las y los titulares de los órganos centrales, propuso a las siguientes personas para cubrir las vacantes, de la manera siguiente:</w:t>
      </w:r>
    </w:p>
    <w:tbl>
      <w:tblPr>
        <w:tblStyle w:val="Tablaconcuadrcula"/>
        <w:tblW w:w="0" w:type="auto"/>
        <w:tblInd w:w="421" w:type="dxa"/>
        <w:tblLook w:val="04A0" w:firstRow="1" w:lastRow="0" w:firstColumn="1" w:lastColumn="0" w:noHBand="0" w:noVBand="1"/>
      </w:tblPr>
      <w:tblGrid>
        <w:gridCol w:w="3543"/>
        <w:gridCol w:w="2127"/>
        <w:gridCol w:w="1984"/>
      </w:tblGrid>
      <w:tr w:rsidR="00304077" w:rsidRPr="00F63628" w14:paraId="4B50FDED" w14:textId="77777777" w:rsidTr="005608C4">
        <w:tc>
          <w:tcPr>
            <w:tcW w:w="3543" w:type="dxa"/>
            <w:shd w:val="clear" w:color="auto" w:fill="BFBFBF" w:themeFill="background1" w:themeFillShade="BF"/>
            <w:vAlign w:val="center"/>
          </w:tcPr>
          <w:p w14:paraId="001B94EB" w14:textId="77777777" w:rsidR="00304077" w:rsidRPr="005608C4" w:rsidRDefault="00304077" w:rsidP="00EB667C">
            <w:pPr>
              <w:spacing w:before="40" w:after="40" w:line="276" w:lineRule="auto"/>
              <w:jc w:val="center"/>
              <w:rPr>
                <w:rFonts w:cs="Arial"/>
                <w:b w:val="0"/>
                <w:sz w:val="20"/>
                <w:szCs w:val="20"/>
              </w:rPr>
            </w:pPr>
            <w:r w:rsidRPr="005608C4">
              <w:rPr>
                <w:rFonts w:cs="Arial"/>
                <w:sz w:val="20"/>
                <w:szCs w:val="20"/>
              </w:rPr>
              <w:t>Nombre</w:t>
            </w:r>
          </w:p>
        </w:tc>
        <w:tc>
          <w:tcPr>
            <w:tcW w:w="2127" w:type="dxa"/>
            <w:shd w:val="clear" w:color="auto" w:fill="BFBFBF" w:themeFill="background1" w:themeFillShade="BF"/>
            <w:vAlign w:val="center"/>
          </w:tcPr>
          <w:p w14:paraId="3D2C9EE3" w14:textId="77777777" w:rsidR="00304077" w:rsidRPr="005608C4" w:rsidRDefault="00304077" w:rsidP="00EB667C">
            <w:pPr>
              <w:spacing w:before="40" w:after="40" w:line="276" w:lineRule="auto"/>
              <w:jc w:val="center"/>
              <w:rPr>
                <w:rFonts w:cs="Arial"/>
                <w:b w:val="0"/>
                <w:sz w:val="20"/>
                <w:szCs w:val="20"/>
              </w:rPr>
            </w:pPr>
            <w:r w:rsidRPr="005608C4">
              <w:rPr>
                <w:rFonts w:cs="Arial"/>
                <w:sz w:val="20"/>
                <w:szCs w:val="20"/>
              </w:rPr>
              <w:t>Cargo/Categoría</w:t>
            </w:r>
          </w:p>
        </w:tc>
        <w:tc>
          <w:tcPr>
            <w:tcW w:w="1984" w:type="dxa"/>
            <w:shd w:val="clear" w:color="auto" w:fill="BFBFBF" w:themeFill="background1" w:themeFillShade="BF"/>
            <w:vAlign w:val="center"/>
          </w:tcPr>
          <w:p w14:paraId="73D8480D" w14:textId="77777777" w:rsidR="00304077" w:rsidRPr="005608C4" w:rsidRDefault="00304077" w:rsidP="00EB667C">
            <w:pPr>
              <w:spacing w:before="40" w:after="40" w:line="276" w:lineRule="auto"/>
              <w:jc w:val="center"/>
              <w:rPr>
                <w:rFonts w:cs="Arial"/>
                <w:b w:val="0"/>
                <w:sz w:val="20"/>
                <w:szCs w:val="20"/>
              </w:rPr>
            </w:pPr>
            <w:r w:rsidRPr="005608C4">
              <w:rPr>
                <w:rFonts w:cs="Arial"/>
                <w:sz w:val="20"/>
                <w:szCs w:val="20"/>
              </w:rPr>
              <w:t>Adscripción</w:t>
            </w:r>
          </w:p>
        </w:tc>
      </w:tr>
      <w:tr w:rsidR="00304077" w:rsidRPr="00F63628" w14:paraId="4660D120" w14:textId="77777777" w:rsidTr="00D43280">
        <w:tc>
          <w:tcPr>
            <w:tcW w:w="3543" w:type="dxa"/>
            <w:vAlign w:val="center"/>
          </w:tcPr>
          <w:p w14:paraId="7D2A59D1" w14:textId="67298487" w:rsidR="00304077" w:rsidRPr="00F63628" w:rsidRDefault="00D43280" w:rsidP="00EB667C">
            <w:pPr>
              <w:spacing w:before="40" w:after="40" w:line="276" w:lineRule="auto"/>
              <w:rPr>
                <w:rFonts w:cs="Arial"/>
                <w:sz w:val="20"/>
                <w:szCs w:val="20"/>
              </w:rPr>
            </w:pPr>
            <w:proofErr w:type="spellStart"/>
            <w:r>
              <w:rPr>
                <w:rFonts w:cs="Arial"/>
                <w:sz w:val="20"/>
                <w:szCs w:val="20"/>
              </w:rPr>
              <w:t>Yeni</w:t>
            </w:r>
            <w:proofErr w:type="spellEnd"/>
            <w:r>
              <w:rPr>
                <w:rFonts w:cs="Arial"/>
                <w:sz w:val="20"/>
                <w:szCs w:val="20"/>
              </w:rPr>
              <w:t xml:space="preserve"> Guadalupe Ozuna Merlín</w:t>
            </w:r>
            <w:r w:rsidR="00304077" w:rsidRPr="00F63628">
              <w:rPr>
                <w:rFonts w:cs="Arial"/>
                <w:sz w:val="20"/>
                <w:szCs w:val="20"/>
              </w:rPr>
              <w:t xml:space="preserve"> </w:t>
            </w:r>
          </w:p>
        </w:tc>
        <w:tc>
          <w:tcPr>
            <w:tcW w:w="2127" w:type="dxa"/>
            <w:vAlign w:val="center"/>
          </w:tcPr>
          <w:p w14:paraId="5CC49645" w14:textId="77777777" w:rsidR="00304077" w:rsidRPr="00F63628" w:rsidRDefault="00304077" w:rsidP="00EB667C">
            <w:pPr>
              <w:spacing w:before="40" w:after="40" w:line="276" w:lineRule="auto"/>
              <w:jc w:val="center"/>
              <w:rPr>
                <w:rFonts w:cs="Arial"/>
                <w:sz w:val="20"/>
                <w:szCs w:val="20"/>
              </w:rPr>
            </w:pPr>
            <w:r w:rsidRPr="00F63628">
              <w:rPr>
                <w:rFonts w:cs="Arial"/>
                <w:sz w:val="20"/>
                <w:szCs w:val="20"/>
              </w:rPr>
              <w:t>Encargada de Técnico</w:t>
            </w:r>
          </w:p>
        </w:tc>
        <w:tc>
          <w:tcPr>
            <w:tcW w:w="1984" w:type="dxa"/>
            <w:vAlign w:val="center"/>
          </w:tcPr>
          <w:p w14:paraId="7CC5ABE8" w14:textId="77777777" w:rsidR="00304077" w:rsidRPr="00F63628" w:rsidRDefault="00304077" w:rsidP="00EB667C">
            <w:pPr>
              <w:spacing w:before="40" w:after="40" w:line="276" w:lineRule="auto"/>
              <w:jc w:val="center"/>
              <w:rPr>
                <w:rFonts w:cs="Arial"/>
                <w:sz w:val="20"/>
                <w:szCs w:val="20"/>
              </w:rPr>
            </w:pPr>
            <w:r w:rsidRPr="00F63628">
              <w:rPr>
                <w:rFonts w:cs="Arial"/>
                <w:sz w:val="20"/>
                <w:szCs w:val="20"/>
              </w:rPr>
              <w:t>Presidencia</w:t>
            </w:r>
          </w:p>
        </w:tc>
      </w:tr>
      <w:tr w:rsidR="00304077" w:rsidRPr="00F63628" w14:paraId="0D1F6DF0" w14:textId="77777777" w:rsidTr="00D43280">
        <w:tc>
          <w:tcPr>
            <w:tcW w:w="3543" w:type="dxa"/>
            <w:vAlign w:val="center"/>
          </w:tcPr>
          <w:p w14:paraId="0B439D8F" w14:textId="18B90278" w:rsidR="00304077" w:rsidRPr="00F63628" w:rsidRDefault="00D43280" w:rsidP="00EB667C">
            <w:pPr>
              <w:spacing w:before="40" w:after="40" w:line="276" w:lineRule="auto"/>
              <w:rPr>
                <w:rFonts w:cs="Arial"/>
                <w:sz w:val="20"/>
                <w:szCs w:val="20"/>
              </w:rPr>
            </w:pPr>
            <w:r>
              <w:rPr>
                <w:rFonts w:cs="Arial"/>
                <w:sz w:val="20"/>
                <w:szCs w:val="20"/>
              </w:rPr>
              <w:t>María del Carmen Silva Hernández</w:t>
            </w:r>
          </w:p>
        </w:tc>
        <w:tc>
          <w:tcPr>
            <w:tcW w:w="2127" w:type="dxa"/>
            <w:vAlign w:val="center"/>
          </w:tcPr>
          <w:p w14:paraId="3C001DC3" w14:textId="1FDDC345" w:rsidR="00304077" w:rsidRPr="00F63628" w:rsidRDefault="00D43280" w:rsidP="00EB667C">
            <w:pPr>
              <w:spacing w:before="40" w:after="40" w:line="276" w:lineRule="auto"/>
              <w:jc w:val="center"/>
              <w:rPr>
                <w:rFonts w:cs="Arial"/>
                <w:sz w:val="20"/>
                <w:szCs w:val="20"/>
              </w:rPr>
            </w:pPr>
            <w:r>
              <w:rPr>
                <w:rFonts w:cs="Arial"/>
                <w:sz w:val="20"/>
                <w:szCs w:val="20"/>
              </w:rPr>
              <w:t>Auxiliar de Coordinador</w:t>
            </w:r>
          </w:p>
        </w:tc>
        <w:tc>
          <w:tcPr>
            <w:tcW w:w="1984" w:type="dxa"/>
            <w:vAlign w:val="center"/>
          </w:tcPr>
          <w:p w14:paraId="6B829F20" w14:textId="77777777" w:rsidR="00304077" w:rsidRPr="00F63628" w:rsidRDefault="00304077" w:rsidP="00EB667C">
            <w:pPr>
              <w:spacing w:before="40" w:after="40" w:line="276" w:lineRule="auto"/>
              <w:jc w:val="center"/>
              <w:rPr>
                <w:rFonts w:cs="Arial"/>
                <w:sz w:val="20"/>
                <w:szCs w:val="20"/>
              </w:rPr>
            </w:pPr>
            <w:r w:rsidRPr="00F63628">
              <w:rPr>
                <w:rFonts w:cs="Arial"/>
                <w:sz w:val="20"/>
                <w:szCs w:val="20"/>
              </w:rPr>
              <w:t>Presidencia</w:t>
            </w:r>
          </w:p>
        </w:tc>
      </w:tr>
      <w:tr w:rsidR="00304077" w:rsidRPr="00F63628" w14:paraId="503DE2C9" w14:textId="77777777" w:rsidTr="00D43280">
        <w:tc>
          <w:tcPr>
            <w:tcW w:w="3543" w:type="dxa"/>
            <w:vAlign w:val="center"/>
          </w:tcPr>
          <w:p w14:paraId="09C94577" w14:textId="290234E4" w:rsidR="00304077" w:rsidRPr="00F63628" w:rsidRDefault="00D43280" w:rsidP="00EB667C">
            <w:pPr>
              <w:spacing w:before="40" w:after="40" w:line="276" w:lineRule="auto"/>
              <w:rPr>
                <w:rFonts w:cs="Arial"/>
                <w:sz w:val="20"/>
                <w:szCs w:val="20"/>
              </w:rPr>
            </w:pPr>
            <w:r>
              <w:rPr>
                <w:rFonts w:cs="Arial"/>
                <w:sz w:val="20"/>
                <w:szCs w:val="20"/>
              </w:rPr>
              <w:t>Miguel Agustín Rodríguez Chávez</w:t>
            </w:r>
            <w:r w:rsidR="00304077" w:rsidRPr="00F63628">
              <w:rPr>
                <w:rFonts w:cs="Arial"/>
                <w:sz w:val="20"/>
                <w:szCs w:val="20"/>
              </w:rPr>
              <w:t xml:space="preserve"> </w:t>
            </w:r>
          </w:p>
        </w:tc>
        <w:tc>
          <w:tcPr>
            <w:tcW w:w="2127" w:type="dxa"/>
            <w:vAlign w:val="center"/>
          </w:tcPr>
          <w:p w14:paraId="097A9F54" w14:textId="5D574A1D" w:rsidR="00304077" w:rsidRPr="00F63628" w:rsidRDefault="00304077" w:rsidP="00EB667C">
            <w:pPr>
              <w:spacing w:before="40" w:after="40" w:line="276" w:lineRule="auto"/>
              <w:jc w:val="center"/>
              <w:rPr>
                <w:rFonts w:cs="Arial"/>
                <w:sz w:val="20"/>
                <w:szCs w:val="20"/>
              </w:rPr>
            </w:pPr>
            <w:r w:rsidRPr="00F63628">
              <w:rPr>
                <w:rFonts w:cs="Arial"/>
                <w:sz w:val="20"/>
                <w:szCs w:val="20"/>
              </w:rPr>
              <w:t>Técnico</w:t>
            </w:r>
          </w:p>
        </w:tc>
        <w:tc>
          <w:tcPr>
            <w:tcW w:w="1984" w:type="dxa"/>
            <w:vAlign w:val="center"/>
          </w:tcPr>
          <w:p w14:paraId="403F1CBA" w14:textId="77777777" w:rsidR="00304077" w:rsidRPr="00F63628" w:rsidRDefault="00304077" w:rsidP="00EB667C">
            <w:pPr>
              <w:spacing w:before="40" w:after="40" w:line="276" w:lineRule="auto"/>
              <w:jc w:val="center"/>
              <w:rPr>
                <w:rFonts w:cs="Arial"/>
                <w:sz w:val="20"/>
                <w:szCs w:val="20"/>
              </w:rPr>
            </w:pPr>
            <w:r w:rsidRPr="00F63628">
              <w:rPr>
                <w:rFonts w:cs="Arial"/>
                <w:sz w:val="20"/>
                <w:szCs w:val="20"/>
              </w:rPr>
              <w:t>Secretaría Ejecutiva</w:t>
            </w:r>
          </w:p>
        </w:tc>
      </w:tr>
      <w:tr w:rsidR="00D43280" w:rsidRPr="00F63628" w14:paraId="5BD2263F" w14:textId="77777777" w:rsidTr="00D43280">
        <w:tc>
          <w:tcPr>
            <w:tcW w:w="3543" w:type="dxa"/>
            <w:vAlign w:val="center"/>
          </w:tcPr>
          <w:p w14:paraId="71322357" w14:textId="2DE4A816" w:rsidR="00D43280" w:rsidRPr="00F63628" w:rsidRDefault="00D43280" w:rsidP="00D43280">
            <w:pPr>
              <w:spacing w:before="40" w:after="40" w:line="276" w:lineRule="auto"/>
              <w:rPr>
                <w:rFonts w:cs="Arial"/>
                <w:sz w:val="20"/>
                <w:szCs w:val="20"/>
              </w:rPr>
            </w:pPr>
            <w:r>
              <w:rPr>
                <w:rFonts w:cs="Arial"/>
                <w:sz w:val="20"/>
                <w:szCs w:val="20"/>
              </w:rPr>
              <w:t>Natalia Escobar Moreno</w:t>
            </w:r>
          </w:p>
        </w:tc>
        <w:tc>
          <w:tcPr>
            <w:tcW w:w="2127" w:type="dxa"/>
            <w:vAlign w:val="center"/>
          </w:tcPr>
          <w:p w14:paraId="2B82B725" w14:textId="00E9BA81" w:rsidR="00D43280" w:rsidRPr="00F63628" w:rsidRDefault="00D43280" w:rsidP="00D43280">
            <w:pPr>
              <w:spacing w:before="40" w:after="40" w:line="276" w:lineRule="auto"/>
              <w:jc w:val="center"/>
              <w:rPr>
                <w:rFonts w:cs="Arial"/>
                <w:sz w:val="20"/>
                <w:szCs w:val="20"/>
              </w:rPr>
            </w:pPr>
            <w:r w:rsidRPr="00F63628">
              <w:rPr>
                <w:rFonts w:cs="Arial"/>
                <w:sz w:val="20"/>
                <w:szCs w:val="20"/>
              </w:rPr>
              <w:t>Técnic</w:t>
            </w:r>
            <w:r>
              <w:rPr>
                <w:rFonts w:cs="Arial"/>
                <w:sz w:val="20"/>
                <w:szCs w:val="20"/>
              </w:rPr>
              <w:t>a</w:t>
            </w:r>
          </w:p>
        </w:tc>
        <w:tc>
          <w:tcPr>
            <w:tcW w:w="1984" w:type="dxa"/>
            <w:vAlign w:val="center"/>
          </w:tcPr>
          <w:p w14:paraId="50B8C7B4" w14:textId="0498E047" w:rsidR="00D43280" w:rsidRPr="00F63628" w:rsidRDefault="00D43280" w:rsidP="00D43280">
            <w:pPr>
              <w:spacing w:before="40" w:after="40" w:line="276" w:lineRule="auto"/>
              <w:jc w:val="center"/>
              <w:rPr>
                <w:rFonts w:cs="Arial"/>
                <w:sz w:val="20"/>
                <w:szCs w:val="20"/>
              </w:rPr>
            </w:pPr>
            <w:r w:rsidRPr="00F63628">
              <w:rPr>
                <w:rFonts w:cs="Arial"/>
                <w:sz w:val="20"/>
                <w:szCs w:val="20"/>
              </w:rPr>
              <w:t>Secretaría Ejecutiva</w:t>
            </w:r>
          </w:p>
        </w:tc>
      </w:tr>
      <w:tr w:rsidR="00F63628" w:rsidRPr="00F63628" w14:paraId="2682279D" w14:textId="77777777" w:rsidTr="00D43280">
        <w:tc>
          <w:tcPr>
            <w:tcW w:w="3543" w:type="dxa"/>
            <w:vAlign w:val="center"/>
          </w:tcPr>
          <w:p w14:paraId="06035B71" w14:textId="79200A71" w:rsidR="00F63628" w:rsidRPr="00F63628" w:rsidRDefault="00D43280" w:rsidP="00EB667C">
            <w:pPr>
              <w:spacing w:before="40" w:after="40" w:line="276" w:lineRule="auto"/>
              <w:rPr>
                <w:rFonts w:cs="Arial"/>
                <w:sz w:val="20"/>
                <w:szCs w:val="20"/>
              </w:rPr>
            </w:pPr>
            <w:r>
              <w:rPr>
                <w:rFonts w:cs="Arial"/>
                <w:sz w:val="20"/>
                <w:szCs w:val="20"/>
              </w:rPr>
              <w:t>Dulce Mariana García Pérez</w:t>
            </w:r>
          </w:p>
        </w:tc>
        <w:tc>
          <w:tcPr>
            <w:tcW w:w="2127" w:type="dxa"/>
            <w:vAlign w:val="center"/>
          </w:tcPr>
          <w:p w14:paraId="49D7C2D6" w14:textId="1F4AD4F4" w:rsidR="00F63628" w:rsidRPr="00F63628" w:rsidRDefault="00D43280" w:rsidP="00EB667C">
            <w:pPr>
              <w:spacing w:before="40" w:after="40" w:line="276" w:lineRule="auto"/>
              <w:jc w:val="center"/>
              <w:rPr>
                <w:rFonts w:cs="Arial"/>
                <w:sz w:val="20"/>
                <w:szCs w:val="20"/>
              </w:rPr>
            </w:pPr>
            <w:r>
              <w:rPr>
                <w:rFonts w:cs="Arial"/>
                <w:sz w:val="20"/>
                <w:szCs w:val="20"/>
              </w:rPr>
              <w:t>Técnico A</w:t>
            </w:r>
          </w:p>
        </w:tc>
        <w:tc>
          <w:tcPr>
            <w:tcW w:w="1984" w:type="dxa"/>
            <w:vAlign w:val="center"/>
          </w:tcPr>
          <w:p w14:paraId="755A5BD6" w14:textId="6A43E44E" w:rsidR="00F63628" w:rsidRPr="00F63628" w:rsidRDefault="00D43280" w:rsidP="00EB667C">
            <w:pPr>
              <w:spacing w:before="40" w:after="40" w:line="276" w:lineRule="auto"/>
              <w:jc w:val="center"/>
              <w:rPr>
                <w:rFonts w:cs="Arial"/>
                <w:sz w:val="20"/>
                <w:szCs w:val="20"/>
              </w:rPr>
            </w:pPr>
            <w:r>
              <w:rPr>
                <w:rFonts w:cs="Arial"/>
                <w:sz w:val="20"/>
                <w:szCs w:val="20"/>
              </w:rPr>
              <w:t>Dirección de Administración</w:t>
            </w:r>
          </w:p>
        </w:tc>
      </w:tr>
      <w:tr w:rsidR="00F63628" w:rsidRPr="00F63628" w14:paraId="0D92EF25" w14:textId="77777777" w:rsidTr="00D43280">
        <w:tc>
          <w:tcPr>
            <w:tcW w:w="3543" w:type="dxa"/>
            <w:vAlign w:val="center"/>
          </w:tcPr>
          <w:p w14:paraId="369AE85A" w14:textId="278A4FC0" w:rsidR="00F63628" w:rsidRPr="00F63628" w:rsidRDefault="00D43280" w:rsidP="00EB667C">
            <w:pPr>
              <w:spacing w:before="40" w:after="40" w:line="276" w:lineRule="auto"/>
              <w:rPr>
                <w:rFonts w:cs="Arial"/>
                <w:sz w:val="20"/>
                <w:szCs w:val="20"/>
              </w:rPr>
            </w:pPr>
            <w:r>
              <w:rPr>
                <w:rFonts w:cs="Arial"/>
                <w:sz w:val="20"/>
                <w:szCs w:val="20"/>
              </w:rPr>
              <w:t>Jessica Guadalupe Germán García</w:t>
            </w:r>
          </w:p>
        </w:tc>
        <w:tc>
          <w:tcPr>
            <w:tcW w:w="2127" w:type="dxa"/>
            <w:vAlign w:val="center"/>
          </w:tcPr>
          <w:p w14:paraId="6FD08BA6" w14:textId="4E1EF3E6" w:rsidR="00F63628" w:rsidRPr="00F63628" w:rsidRDefault="00D43280" w:rsidP="00EB667C">
            <w:pPr>
              <w:spacing w:before="40" w:after="40" w:line="276" w:lineRule="auto"/>
              <w:jc w:val="center"/>
              <w:rPr>
                <w:rFonts w:cs="Arial"/>
                <w:sz w:val="20"/>
                <w:szCs w:val="20"/>
              </w:rPr>
            </w:pPr>
            <w:r>
              <w:rPr>
                <w:rFonts w:cs="Arial"/>
                <w:sz w:val="20"/>
                <w:szCs w:val="20"/>
              </w:rPr>
              <w:t>Auxiliar de Área</w:t>
            </w:r>
          </w:p>
        </w:tc>
        <w:tc>
          <w:tcPr>
            <w:tcW w:w="1984" w:type="dxa"/>
            <w:vAlign w:val="center"/>
          </w:tcPr>
          <w:p w14:paraId="2E8A6008" w14:textId="7EA4453F" w:rsidR="00F63628" w:rsidRPr="00F63628" w:rsidRDefault="00D43280" w:rsidP="00EB667C">
            <w:pPr>
              <w:spacing w:before="40" w:after="40" w:line="276" w:lineRule="auto"/>
              <w:jc w:val="center"/>
              <w:rPr>
                <w:rFonts w:cs="Arial"/>
                <w:sz w:val="20"/>
                <w:szCs w:val="20"/>
              </w:rPr>
            </w:pPr>
            <w:r>
              <w:rPr>
                <w:rFonts w:cs="Arial"/>
                <w:sz w:val="20"/>
                <w:szCs w:val="20"/>
              </w:rPr>
              <w:t>Dirección de Administración</w:t>
            </w:r>
          </w:p>
        </w:tc>
      </w:tr>
      <w:tr w:rsidR="00F63628" w:rsidRPr="00F63628" w14:paraId="3BF3CF2E" w14:textId="77777777" w:rsidTr="00D43280">
        <w:tc>
          <w:tcPr>
            <w:tcW w:w="3543" w:type="dxa"/>
            <w:vAlign w:val="center"/>
          </w:tcPr>
          <w:p w14:paraId="592E13A8" w14:textId="3FC301D4" w:rsidR="00F63628" w:rsidRPr="00F63628" w:rsidRDefault="00D43280" w:rsidP="00EB667C">
            <w:pPr>
              <w:spacing w:before="40" w:after="40" w:line="276" w:lineRule="auto"/>
              <w:rPr>
                <w:rFonts w:cs="Arial"/>
                <w:sz w:val="20"/>
                <w:szCs w:val="20"/>
              </w:rPr>
            </w:pPr>
            <w:r>
              <w:rPr>
                <w:rFonts w:cs="Arial"/>
                <w:sz w:val="20"/>
                <w:szCs w:val="20"/>
              </w:rPr>
              <w:t xml:space="preserve">Víctor </w:t>
            </w:r>
            <w:r w:rsidR="00E53911">
              <w:rPr>
                <w:rFonts w:cs="Arial"/>
                <w:sz w:val="20"/>
                <w:szCs w:val="20"/>
              </w:rPr>
              <w:t>I</w:t>
            </w:r>
            <w:r>
              <w:rPr>
                <w:rFonts w:cs="Arial"/>
                <w:sz w:val="20"/>
                <w:szCs w:val="20"/>
              </w:rPr>
              <w:t>v</w:t>
            </w:r>
            <w:r w:rsidR="00E53911">
              <w:rPr>
                <w:rFonts w:cs="Arial"/>
                <w:sz w:val="20"/>
                <w:szCs w:val="20"/>
              </w:rPr>
              <w:t>á</w:t>
            </w:r>
            <w:r>
              <w:rPr>
                <w:rFonts w:cs="Arial"/>
                <w:sz w:val="20"/>
                <w:szCs w:val="20"/>
              </w:rPr>
              <w:t xml:space="preserve">n </w:t>
            </w:r>
            <w:proofErr w:type="spellStart"/>
            <w:r>
              <w:rPr>
                <w:rFonts w:cs="Arial"/>
                <w:sz w:val="20"/>
                <w:szCs w:val="20"/>
              </w:rPr>
              <w:t>Lopéz</w:t>
            </w:r>
            <w:proofErr w:type="spellEnd"/>
            <w:r>
              <w:rPr>
                <w:rFonts w:cs="Arial"/>
                <w:sz w:val="20"/>
                <w:szCs w:val="20"/>
              </w:rPr>
              <w:t xml:space="preserve"> Jiménez</w:t>
            </w:r>
          </w:p>
        </w:tc>
        <w:tc>
          <w:tcPr>
            <w:tcW w:w="2127" w:type="dxa"/>
            <w:vAlign w:val="center"/>
          </w:tcPr>
          <w:p w14:paraId="57B4EA80" w14:textId="0242B821" w:rsidR="00F63628" w:rsidRPr="00F63628" w:rsidRDefault="00D43280" w:rsidP="00EB667C">
            <w:pPr>
              <w:spacing w:before="40" w:after="40" w:line="276" w:lineRule="auto"/>
              <w:jc w:val="center"/>
              <w:rPr>
                <w:rFonts w:cs="Arial"/>
                <w:sz w:val="20"/>
                <w:szCs w:val="20"/>
              </w:rPr>
            </w:pPr>
            <w:r>
              <w:rPr>
                <w:rFonts w:cs="Arial"/>
                <w:sz w:val="20"/>
                <w:szCs w:val="20"/>
              </w:rPr>
              <w:t>Auxiliar de proyecto</w:t>
            </w:r>
          </w:p>
        </w:tc>
        <w:tc>
          <w:tcPr>
            <w:tcW w:w="1984" w:type="dxa"/>
            <w:vAlign w:val="center"/>
          </w:tcPr>
          <w:p w14:paraId="52951281" w14:textId="7F018528" w:rsidR="00F63628" w:rsidRPr="00F63628" w:rsidRDefault="00D43280" w:rsidP="00EB667C">
            <w:pPr>
              <w:spacing w:before="40" w:after="40" w:line="276" w:lineRule="auto"/>
              <w:jc w:val="center"/>
              <w:rPr>
                <w:rFonts w:cs="Arial"/>
                <w:sz w:val="20"/>
                <w:szCs w:val="20"/>
              </w:rPr>
            </w:pPr>
            <w:r>
              <w:rPr>
                <w:rFonts w:cs="Arial"/>
                <w:sz w:val="20"/>
                <w:szCs w:val="20"/>
              </w:rPr>
              <w:t>Dirección de Administración</w:t>
            </w:r>
          </w:p>
        </w:tc>
      </w:tr>
      <w:tr w:rsidR="00D43280" w:rsidRPr="00F63628" w14:paraId="70600DF3" w14:textId="77777777" w:rsidTr="00D43280">
        <w:tc>
          <w:tcPr>
            <w:tcW w:w="3543" w:type="dxa"/>
            <w:vAlign w:val="center"/>
          </w:tcPr>
          <w:p w14:paraId="36E628F1" w14:textId="68FA7A8F" w:rsidR="00D43280" w:rsidRPr="00F63628" w:rsidRDefault="00D43280" w:rsidP="00EB667C">
            <w:pPr>
              <w:spacing w:before="40" w:after="40" w:line="276" w:lineRule="auto"/>
              <w:rPr>
                <w:rFonts w:cs="Arial"/>
                <w:sz w:val="20"/>
                <w:szCs w:val="20"/>
              </w:rPr>
            </w:pPr>
            <w:r>
              <w:rPr>
                <w:rFonts w:cs="Arial"/>
                <w:sz w:val="20"/>
                <w:szCs w:val="20"/>
              </w:rPr>
              <w:t xml:space="preserve">Miguel Eliecer </w:t>
            </w:r>
            <w:proofErr w:type="spellStart"/>
            <w:r>
              <w:rPr>
                <w:rFonts w:cs="Arial"/>
                <w:sz w:val="20"/>
                <w:szCs w:val="20"/>
              </w:rPr>
              <w:t>Cerino</w:t>
            </w:r>
            <w:proofErr w:type="spellEnd"/>
            <w:r>
              <w:rPr>
                <w:rFonts w:cs="Arial"/>
                <w:sz w:val="20"/>
                <w:szCs w:val="20"/>
              </w:rPr>
              <w:t xml:space="preserve"> Pacheco</w:t>
            </w:r>
          </w:p>
        </w:tc>
        <w:tc>
          <w:tcPr>
            <w:tcW w:w="2127" w:type="dxa"/>
            <w:vAlign w:val="center"/>
          </w:tcPr>
          <w:p w14:paraId="36BD7FB1" w14:textId="53D5B69F" w:rsidR="00D43280" w:rsidRPr="00F63628" w:rsidRDefault="00D43280" w:rsidP="00EB667C">
            <w:pPr>
              <w:spacing w:before="40" w:after="40" w:line="276" w:lineRule="auto"/>
              <w:jc w:val="center"/>
              <w:rPr>
                <w:rFonts w:cs="Arial"/>
                <w:sz w:val="20"/>
                <w:szCs w:val="20"/>
              </w:rPr>
            </w:pPr>
            <w:r>
              <w:rPr>
                <w:rFonts w:cs="Arial"/>
                <w:sz w:val="20"/>
                <w:szCs w:val="20"/>
              </w:rPr>
              <w:t>Auxiliar de coordinador</w:t>
            </w:r>
          </w:p>
        </w:tc>
        <w:tc>
          <w:tcPr>
            <w:tcW w:w="1984" w:type="dxa"/>
            <w:vAlign w:val="center"/>
          </w:tcPr>
          <w:p w14:paraId="1ED8707C" w14:textId="785E58B9" w:rsidR="00D43280" w:rsidRPr="00F63628" w:rsidRDefault="00D43280" w:rsidP="00EB667C">
            <w:pPr>
              <w:spacing w:before="40" w:after="40" w:line="276" w:lineRule="auto"/>
              <w:jc w:val="center"/>
              <w:rPr>
                <w:rFonts w:cs="Arial"/>
                <w:sz w:val="20"/>
                <w:szCs w:val="20"/>
              </w:rPr>
            </w:pPr>
            <w:r>
              <w:rPr>
                <w:rFonts w:cs="Arial"/>
                <w:sz w:val="20"/>
                <w:szCs w:val="20"/>
              </w:rPr>
              <w:t>Dirección de Administración</w:t>
            </w:r>
          </w:p>
        </w:tc>
      </w:tr>
    </w:tbl>
    <w:p w14:paraId="28122145" w14:textId="77777777" w:rsidR="00304077" w:rsidRPr="00030FA8" w:rsidRDefault="00304077" w:rsidP="00E97600">
      <w:pPr>
        <w:spacing w:line="276" w:lineRule="auto"/>
        <w:rPr>
          <w:rFonts w:cs="Arial"/>
          <w:b w:val="0"/>
          <w:bCs/>
          <w:sz w:val="22"/>
        </w:rPr>
      </w:pPr>
      <w:r w:rsidRPr="00030FA8">
        <w:rPr>
          <w:rFonts w:cs="Arial"/>
          <w:b w:val="0"/>
          <w:bCs/>
          <w:sz w:val="22"/>
        </w:rPr>
        <w:t>De acuerdo con la documentación presentada, las personas propuestas cumplen con los requisitos que están previstos en el artículo 110 de los Estatutos del Servicio Profesional Electoral del propio Instituto, es decir, son ciudadanas mexicanas; están en pleno ejercicio de sus derechos civiles y políticos; gozan de prestigio y/o buena fama pública; cuentan con los conocimientos, experiencias y habilidades requeridas para ingresar al Instituto; tienen la escolaridad mínima establecida en el Catálogo; y no están inhabilitadas para ocupar cargo o puesto público.</w:t>
      </w:r>
    </w:p>
    <w:p w14:paraId="5A931A7F" w14:textId="77777777" w:rsidR="00304077" w:rsidRPr="00030FA8" w:rsidRDefault="00304077" w:rsidP="00304077">
      <w:pPr>
        <w:rPr>
          <w:rFonts w:cs="Arial"/>
          <w:b w:val="0"/>
          <w:bCs/>
          <w:sz w:val="22"/>
        </w:rPr>
      </w:pPr>
      <w:r w:rsidRPr="00030FA8">
        <w:rPr>
          <w:rFonts w:cs="Arial"/>
          <w:b w:val="0"/>
          <w:bCs/>
          <w:sz w:val="22"/>
        </w:rPr>
        <w:lastRenderedPageBreak/>
        <w:t>Asimismo, en virtud de que se tratan de personas propuestas a invitación de la Presidencia del Instituto y los titulares de los órganos centrales, no están sujetas a exámenes de ingreso.</w:t>
      </w:r>
    </w:p>
    <w:p w14:paraId="586C7073" w14:textId="0159A497" w:rsidR="00304077" w:rsidRPr="00030FA8" w:rsidRDefault="00304077" w:rsidP="00E97600">
      <w:pPr>
        <w:spacing w:line="276" w:lineRule="auto"/>
        <w:rPr>
          <w:rFonts w:cs="Arial"/>
          <w:b w:val="0"/>
          <w:bCs/>
          <w:sz w:val="22"/>
        </w:rPr>
      </w:pPr>
      <w:r w:rsidRPr="00030FA8">
        <w:rPr>
          <w:rFonts w:cs="Arial"/>
          <w:b w:val="0"/>
          <w:bCs/>
          <w:sz w:val="22"/>
        </w:rPr>
        <w:t xml:space="preserve">Por lo anterior, esta Junta Ejecutiva no advierte imposibilidad alguna, por lo que, considera viable las designaciones conforme a los cargos y categorías determinadas en el presente acuerdo. En ese tenor, las designaciones tendrán efecto a partir del </w:t>
      </w:r>
      <w:r w:rsidR="001B52E7">
        <w:rPr>
          <w:rFonts w:cs="Arial"/>
          <w:b w:val="0"/>
          <w:bCs/>
          <w:sz w:val="22"/>
        </w:rPr>
        <w:t>07</w:t>
      </w:r>
      <w:r w:rsidRPr="00030FA8">
        <w:rPr>
          <w:rFonts w:cs="Arial"/>
          <w:b w:val="0"/>
          <w:bCs/>
          <w:sz w:val="22"/>
        </w:rPr>
        <w:t xml:space="preserve"> de </w:t>
      </w:r>
      <w:r w:rsidR="001B52E7">
        <w:rPr>
          <w:rFonts w:cs="Arial"/>
          <w:b w:val="0"/>
          <w:bCs/>
          <w:sz w:val="22"/>
        </w:rPr>
        <w:t>enero</w:t>
      </w:r>
      <w:r w:rsidRPr="00030FA8">
        <w:rPr>
          <w:rFonts w:cs="Arial"/>
          <w:b w:val="0"/>
          <w:bCs/>
          <w:sz w:val="22"/>
        </w:rPr>
        <w:t xml:space="preserve"> de 202</w:t>
      </w:r>
      <w:r w:rsidR="001B52E7">
        <w:rPr>
          <w:rFonts w:cs="Arial"/>
          <w:b w:val="0"/>
          <w:bCs/>
          <w:sz w:val="22"/>
        </w:rPr>
        <w:t>6</w:t>
      </w:r>
      <w:r w:rsidR="000F1583">
        <w:rPr>
          <w:rFonts w:cs="Arial"/>
          <w:b w:val="0"/>
          <w:bCs/>
          <w:sz w:val="22"/>
        </w:rPr>
        <w:t xml:space="preserve">, </w:t>
      </w:r>
      <w:r w:rsidR="000F1583" w:rsidRPr="000F1583">
        <w:rPr>
          <w:rFonts w:cs="Arial"/>
          <w:b w:val="0"/>
          <w:bCs/>
          <w:sz w:val="22"/>
        </w:rPr>
        <w:t>cuya remuneración será conforme a lo previsto en el artículo 10 del Manual de Administración de Remuneraciones del Instituto</w:t>
      </w:r>
      <w:r w:rsidRPr="00030FA8">
        <w:rPr>
          <w:rFonts w:cs="Arial"/>
          <w:b w:val="0"/>
          <w:bCs/>
          <w:sz w:val="22"/>
        </w:rPr>
        <w:t>.</w:t>
      </w:r>
    </w:p>
    <w:p w14:paraId="5322BE59" w14:textId="49045D52" w:rsidR="00304077" w:rsidRPr="00030FA8" w:rsidRDefault="00304077" w:rsidP="00E97600">
      <w:pPr>
        <w:spacing w:line="276" w:lineRule="auto"/>
        <w:rPr>
          <w:rFonts w:cs="Arial"/>
          <w:b w:val="0"/>
          <w:bCs/>
          <w:sz w:val="22"/>
        </w:rPr>
      </w:pPr>
      <w:r w:rsidRPr="00030FA8">
        <w:rPr>
          <w:rFonts w:cs="Arial"/>
          <w:b w:val="0"/>
          <w:bCs/>
          <w:sz w:val="22"/>
        </w:rPr>
        <w:t xml:space="preserve">Cabe precisar que, </w:t>
      </w:r>
      <w:r w:rsidR="001B52E7">
        <w:rPr>
          <w:rFonts w:cs="Arial"/>
          <w:b w:val="0"/>
          <w:bCs/>
          <w:sz w:val="22"/>
        </w:rPr>
        <w:t xml:space="preserve">en el caso de la </w:t>
      </w:r>
      <w:proofErr w:type="spellStart"/>
      <w:r w:rsidR="001B52E7">
        <w:rPr>
          <w:rFonts w:cs="Arial"/>
          <w:b w:val="0"/>
          <w:bCs/>
          <w:sz w:val="22"/>
        </w:rPr>
        <w:t>encargaduría</w:t>
      </w:r>
      <w:proofErr w:type="spellEnd"/>
      <w:r w:rsidRPr="00030FA8">
        <w:rPr>
          <w:rFonts w:cs="Arial"/>
          <w:b w:val="0"/>
          <w:bCs/>
          <w:sz w:val="22"/>
        </w:rPr>
        <w:t xml:space="preserve"> designada</w:t>
      </w:r>
      <w:r w:rsidR="001B52E7">
        <w:rPr>
          <w:rFonts w:cs="Arial"/>
          <w:b w:val="0"/>
          <w:bCs/>
          <w:sz w:val="22"/>
        </w:rPr>
        <w:t>, esta</w:t>
      </w:r>
      <w:r w:rsidRPr="00030FA8">
        <w:rPr>
          <w:rFonts w:cs="Arial"/>
          <w:b w:val="0"/>
          <w:bCs/>
          <w:sz w:val="22"/>
        </w:rPr>
        <w:t xml:space="preserve"> podrá concluirse en cualquier momento, en caso de ocuparse la plaza, cuando así lo requieran las necesidades del servicio o la autoridad competente del Instituto así lo determine</w:t>
      </w:r>
      <w:r w:rsidRPr="00030FA8">
        <w:rPr>
          <w:rFonts w:eastAsiaTheme="majorEastAsia" w:cs="Arial"/>
          <w:b w:val="0"/>
          <w:bCs/>
          <w:sz w:val="22"/>
        </w:rPr>
        <w:t>.</w:t>
      </w:r>
    </w:p>
    <w:p w14:paraId="59ADA5C3" w14:textId="670BF37E" w:rsidR="009232A5" w:rsidRPr="00030FA8" w:rsidRDefault="000F1583" w:rsidP="00E97600">
      <w:pPr>
        <w:pStyle w:val="Ttulo2"/>
        <w:numPr>
          <w:ilvl w:val="0"/>
          <w:numId w:val="8"/>
        </w:numPr>
        <w:spacing w:line="276" w:lineRule="auto"/>
        <w:ind w:left="357" w:hanging="357"/>
        <w:rPr>
          <w:rFonts w:cs="Arial"/>
          <w:b w:val="0"/>
          <w:bCs/>
          <w:szCs w:val="22"/>
        </w:rPr>
      </w:pPr>
      <w:r>
        <w:rPr>
          <w:rFonts w:cs="Arial"/>
          <w:bCs/>
          <w:szCs w:val="22"/>
        </w:rPr>
        <w:t xml:space="preserve"> </w:t>
      </w:r>
      <w:r w:rsidR="00B75638">
        <w:rPr>
          <w:rFonts w:cs="Arial"/>
          <w:bCs/>
          <w:szCs w:val="22"/>
        </w:rPr>
        <w:t>Contratación de persona</w:t>
      </w:r>
      <w:r w:rsidR="001B52E7">
        <w:rPr>
          <w:rFonts w:cs="Arial"/>
          <w:bCs/>
          <w:szCs w:val="22"/>
        </w:rPr>
        <w:t>l</w:t>
      </w:r>
      <w:r w:rsidR="00B75638">
        <w:rPr>
          <w:rFonts w:cs="Arial"/>
          <w:bCs/>
          <w:szCs w:val="22"/>
        </w:rPr>
        <w:t xml:space="preserve"> eventual para el Órgano Técnico de Fiscalización</w:t>
      </w:r>
      <w:r w:rsidR="009232A5" w:rsidRPr="00030FA8">
        <w:rPr>
          <w:rFonts w:cs="Arial"/>
          <w:bCs/>
          <w:szCs w:val="22"/>
        </w:rPr>
        <w:t xml:space="preserve"> </w:t>
      </w:r>
    </w:p>
    <w:p w14:paraId="4B283224" w14:textId="7DE5E6C0" w:rsidR="001B52E7" w:rsidRDefault="001B52E7" w:rsidP="00E97600">
      <w:pPr>
        <w:spacing w:after="0" w:line="276" w:lineRule="auto"/>
        <w:rPr>
          <w:rFonts w:cs="Arial"/>
          <w:b w:val="0"/>
          <w:bCs/>
          <w:sz w:val="22"/>
        </w:rPr>
      </w:pPr>
      <w:bookmarkStart w:id="1" w:name="_Hlk211511373"/>
      <w:r>
        <w:rPr>
          <w:rFonts w:cs="Arial"/>
          <w:b w:val="0"/>
          <w:bCs/>
          <w:sz w:val="22"/>
        </w:rPr>
        <w:t>Por su parte, el Órgano Técnico de Fiscalización solicitó la contratación de</w:t>
      </w:r>
      <w:r w:rsidR="00F35D83">
        <w:rPr>
          <w:rFonts w:cs="Arial"/>
          <w:b w:val="0"/>
          <w:bCs/>
          <w:sz w:val="22"/>
        </w:rPr>
        <w:t xml:space="preserve">l ciudadano Julio César Ovando Morales, </w:t>
      </w:r>
      <w:r w:rsidR="00F35D83" w:rsidRPr="00FC30CC">
        <w:rPr>
          <w:rFonts w:cs="Arial"/>
          <w:b w:val="0"/>
          <w:bCs/>
          <w:sz w:val="22"/>
        </w:rPr>
        <w:t xml:space="preserve">por el periodo comprendido del </w:t>
      </w:r>
      <w:r w:rsidR="00F35D83">
        <w:rPr>
          <w:rFonts w:cs="Arial"/>
          <w:b w:val="0"/>
          <w:bCs/>
          <w:sz w:val="22"/>
        </w:rPr>
        <w:t>07 de enero de 2026 al 31 de diciembre de 2026, como</w:t>
      </w:r>
      <w:r>
        <w:rPr>
          <w:rFonts w:cs="Arial"/>
          <w:b w:val="0"/>
          <w:bCs/>
          <w:sz w:val="22"/>
        </w:rPr>
        <w:t xml:space="preserve"> personal eventual</w:t>
      </w:r>
      <w:r w:rsidR="00F35D83">
        <w:rPr>
          <w:rFonts w:cs="Arial"/>
          <w:b w:val="0"/>
          <w:bCs/>
          <w:sz w:val="22"/>
        </w:rPr>
        <w:t>,</w:t>
      </w:r>
      <w:r w:rsidR="003D38A3">
        <w:rPr>
          <w:rFonts w:cs="Arial"/>
          <w:b w:val="0"/>
          <w:bCs/>
          <w:sz w:val="22"/>
        </w:rPr>
        <w:t xml:space="preserve"> mediante oficio </w:t>
      </w:r>
      <w:proofErr w:type="spellStart"/>
      <w:r w:rsidR="003D38A3">
        <w:rPr>
          <w:rFonts w:cs="Arial"/>
          <w:b w:val="0"/>
          <w:bCs/>
          <w:sz w:val="22"/>
        </w:rPr>
        <w:t>OTF</w:t>
      </w:r>
      <w:proofErr w:type="spellEnd"/>
      <w:r w:rsidR="003D38A3">
        <w:rPr>
          <w:rFonts w:cs="Arial"/>
          <w:b w:val="0"/>
          <w:bCs/>
          <w:sz w:val="22"/>
        </w:rPr>
        <w:t>/003/2026 de 07 de enero de 2027,</w:t>
      </w:r>
      <w:r w:rsidR="00FC30CC">
        <w:rPr>
          <w:rFonts w:cs="Arial"/>
          <w:b w:val="0"/>
          <w:bCs/>
          <w:sz w:val="22"/>
        </w:rPr>
        <w:t xml:space="preserve"> </w:t>
      </w:r>
      <w:r w:rsidR="003D38A3">
        <w:rPr>
          <w:rFonts w:cs="Arial"/>
          <w:b w:val="0"/>
          <w:bCs/>
          <w:sz w:val="22"/>
        </w:rPr>
        <w:t>señalando que derivado de las funciones sustantivas que desarrolla dicho órgano, resulta indispensable contar con personal con conocimientos especializados y experiencia en la materia, en ese sentido, la participación de la persona que proponen es fundamental, toda vez que cuenta con la formación, experiencia y dominio técnico necesarios para el adecuado desarrollo, seguimiento y atención de las atribuciones propias del área, lo cual contribuye al cumplimiento oportuno y eficiente de las actividades encomendadas.</w:t>
      </w:r>
    </w:p>
    <w:p w14:paraId="641D9C61" w14:textId="5356F582" w:rsidR="00FC30CC" w:rsidRPr="00FC30CC" w:rsidRDefault="00FC30CC" w:rsidP="00E97600">
      <w:pPr>
        <w:spacing w:after="0" w:line="276" w:lineRule="auto"/>
        <w:rPr>
          <w:rFonts w:cs="Arial"/>
          <w:b w:val="0"/>
          <w:bCs/>
          <w:sz w:val="22"/>
        </w:rPr>
      </w:pPr>
      <w:r w:rsidRPr="00FC30CC">
        <w:rPr>
          <w:rFonts w:cs="Arial"/>
          <w:b w:val="0"/>
          <w:bCs/>
          <w:sz w:val="22"/>
        </w:rPr>
        <w:t xml:space="preserve">En ese sentido, considera procedente la solicitud formulada por el Órgano Técnico de Fiscalización, toda vez que se encuentra debidamente </w:t>
      </w:r>
      <w:r>
        <w:rPr>
          <w:rFonts w:cs="Arial"/>
          <w:b w:val="0"/>
          <w:bCs/>
          <w:sz w:val="22"/>
        </w:rPr>
        <w:t>justificada</w:t>
      </w:r>
      <w:r w:rsidRPr="00FC30CC">
        <w:rPr>
          <w:rFonts w:cs="Arial"/>
          <w:b w:val="0"/>
          <w:bCs/>
          <w:sz w:val="22"/>
        </w:rPr>
        <w:t xml:space="preserve"> en las necesidades operativas y sustantivas del área, así como en la naturaleza especializada de las funciones que tiene encomendadas.</w:t>
      </w:r>
    </w:p>
    <w:p w14:paraId="276732E2" w14:textId="77777777" w:rsidR="00CF581D" w:rsidRDefault="00CF581D" w:rsidP="00E97600">
      <w:pPr>
        <w:spacing w:after="0" w:line="276" w:lineRule="auto"/>
        <w:rPr>
          <w:rFonts w:cs="Arial"/>
          <w:b w:val="0"/>
          <w:bCs/>
          <w:sz w:val="22"/>
        </w:rPr>
      </w:pPr>
      <w:r>
        <w:rPr>
          <w:rFonts w:cs="Arial"/>
          <w:b w:val="0"/>
          <w:bCs/>
          <w:sz w:val="22"/>
        </w:rPr>
        <w:t>Aunado a lo anterior,</w:t>
      </w:r>
      <w:r w:rsidRPr="00CF581D">
        <w:rPr>
          <w:rFonts w:cs="Arial"/>
          <w:b w:val="0"/>
          <w:bCs/>
          <w:sz w:val="22"/>
        </w:rPr>
        <w:t xml:space="preserve"> la contratación bajo la modalidad de personal eventual representa una alternativa administrativa y financieramente más conveniente para el Instituto, en comparación con la creación u ocupación de una plaza de </w:t>
      </w:r>
      <w:r>
        <w:rPr>
          <w:rFonts w:cs="Arial"/>
          <w:b w:val="0"/>
          <w:bCs/>
          <w:sz w:val="22"/>
        </w:rPr>
        <w:t>contratación por tiempo indefinido</w:t>
      </w:r>
      <w:r w:rsidRPr="00CF581D">
        <w:rPr>
          <w:rFonts w:cs="Arial"/>
          <w:b w:val="0"/>
          <w:bCs/>
          <w:sz w:val="22"/>
        </w:rPr>
        <w:t xml:space="preserve">, ya que ésta última implica un mayor impacto presupuestal por concepto de percepciones permanentes, prestaciones y cargas patronales a largo plazo, mientras que la contratación eventual </w:t>
      </w:r>
      <w:r>
        <w:rPr>
          <w:rFonts w:cs="Arial"/>
          <w:b w:val="0"/>
          <w:bCs/>
          <w:sz w:val="22"/>
        </w:rPr>
        <w:t xml:space="preserve">en este momento </w:t>
      </w:r>
      <w:r w:rsidRPr="00CF581D">
        <w:rPr>
          <w:rFonts w:cs="Arial"/>
          <w:b w:val="0"/>
          <w:bCs/>
          <w:sz w:val="22"/>
        </w:rPr>
        <w:t>permite atender una necesidad específica y temporal, sin comprometer de manera permanente el gasto institucional</w:t>
      </w:r>
      <w:r>
        <w:rPr>
          <w:rFonts w:cs="Arial"/>
          <w:b w:val="0"/>
          <w:bCs/>
          <w:sz w:val="22"/>
        </w:rPr>
        <w:t xml:space="preserve">, contratación que se autoriza </w:t>
      </w:r>
      <w:r w:rsidRPr="00CF581D">
        <w:rPr>
          <w:rFonts w:cs="Arial"/>
          <w:b w:val="0"/>
          <w:bCs/>
          <w:sz w:val="22"/>
        </w:rPr>
        <w:t xml:space="preserve">sin posibilidades de que se incremente el número de personas que puedan ser contratadas como eventuales, derivado del presupuesto autorizado por </w:t>
      </w:r>
      <w:r>
        <w:rPr>
          <w:rFonts w:cs="Arial"/>
          <w:b w:val="0"/>
          <w:bCs/>
          <w:sz w:val="22"/>
        </w:rPr>
        <w:t>el H. Congreso del Estado de Tabasco</w:t>
      </w:r>
      <w:r w:rsidRPr="00CF581D">
        <w:rPr>
          <w:rFonts w:cs="Arial"/>
          <w:b w:val="0"/>
          <w:bCs/>
          <w:sz w:val="22"/>
        </w:rPr>
        <w:t xml:space="preserve"> para el ejercicio 2026.</w:t>
      </w:r>
      <w:r>
        <w:rPr>
          <w:rFonts w:cs="Arial"/>
          <w:b w:val="0"/>
          <w:bCs/>
          <w:sz w:val="22"/>
        </w:rPr>
        <w:t xml:space="preserve"> </w:t>
      </w:r>
    </w:p>
    <w:p w14:paraId="7A473A2F" w14:textId="11AEE75C" w:rsidR="00CF581D" w:rsidRPr="00FC30CC" w:rsidRDefault="00CF581D" w:rsidP="00FC30CC">
      <w:pPr>
        <w:spacing w:after="0"/>
        <w:rPr>
          <w:rFonts w:cs="Arial"/>
          <w:b w:val="0"/>
          <w:bCs/>
          <w:sz w:val="22"/>
        </w:rPr>
      </w:pPr>
      <w:r w:rsidRPr="00CF581D">
        <w:rPr>
          <w:rFonts w:cs="Arial"/>
          <w:b w:val="0"/>
          <w:bCs/>
          <w:sz w:val="22"/>
        </w:rPr>
        <w:lastRenderedPageBreak/>
        <w:t xml:space="preserve">Finalmente, se precisa </w:t>
      </w:r>
      <w:r w:rsidR="000F1583" w:rsidRPr="00CF581D">
        <w:rPr>
          <w:rFonts w:cs="Arial"/>
          <w:b w:val="0"/>
          <w:bCs/>
          <w:sz w:val="22"/>
        </w:rPr>
        <w:t>que,</w:t>
      </w:r>
      <w:r w:rsidRPr="00CF581D">
        <w:rPr>
          <w:rFonts w:cs="Arial"/>
          <w:b w:val="0"/>
          <w:bCs/>
          <w:sz w:val="22"/>
        </w:rPr>
        <w:t xml:space="preserve"> </w:t>
      </w:r>
      <w:r>
        <w:rPr>
          <w:rFonts w:cs="Arial"/>
          <w:b w:val="0"/>
          <w:bCs/>
          <w:sz w:val="22"/>
        </w:rPr>
        <w:t xml:space="preserve">si bien la solicitud es por el periodo </w:t>
      </w:r>
      <w:r w:rsidRPr="00FC30CC">
        <w:rPr>
          <w:rFonts w:cs="Arial"/>
          <w:b w:val="0"/>
          <w:bCs/>
          <w:sz w:val="22"/>
        </w:rPr>
        <w:t xml:space="preserve">del </w:t>
      </w:r>
      <w:r>
        <w:rPr>
          <w:rFonts w:cs="Arial"/>
          <w:b w:val="0"/>
          <w:bCs/>
          <w:sz w:val="22"/>
        </w:rPr>
        <w:t>07 de enero de 2026 al 31 de diciembre de 2026, éste</w:t>
      </w:r>
      <w:r w:rsidRPr="00CF581D">
        <w:rPr>
          <w:rFonts w:cs="Arial"/>
          <w:b w:val="0"/>
          <w:bCs/>
          <w:sz w:val="22"/>
        </w:rPr>
        <w:t xml:space="preserve"> quedará sujeto en todo momento a la disponibilidad y suficiencia presupuestal, por lo que su vigencia podrá ajustarse conforme a</w:t>
      </w:r>
      <w:r>
        <w:rPr>
          <w:rFonts w:cs="Arial"/>
          <w:b w:val="0"/>
          <w:bCs/>
          <w:sz w:val="22"/>
        </w:rPr>
        <w:t xml:space="preserve"> éstas</w:t>
      </w:r>
      <w:r w:rsidRPr="00CF581D">
        <w:rPr>
          <w:rFonts w:cs="Arial"/>
          <w:b w:val="0"/>
          <w:bCs/>
          <w:sz w:val="22"/>
        </w:rPr>
        <w:t>.</w:t>
      </w:r>
    </w:p>
    <w:p w14:paraId="1870521B" w14:textId="54012653" w:rsidR="009232A5" w:rsidRPr="00030FA8" w:rsidRDefault="009232A5" w:rsidP="009232A5">
      <w:pPr>
        <w:spacing w:after="0"/>
        <w:rPr>
          <w:rFonts w:cs="Arial"/>
          <w:b w:val="0"/>
          <w:bCs/>
          <w:sz w:val="22"/>
        </w:rPr>
      </w:pPr>
      <w:r w:rsidRPr="00030FA8">
        <w:rPr>
          <w:rFonts w:cs="Arial"/>
          <w:b w:val="0"/>
          <w:bCs/>
          <w:sz w:val="22"/>
        </w:rPr>
        <w:t>En atención a los antecedentes y considerandos</w:t>
      </w:r>
      <w:bookmarkEnd w:id="1"/>
      <w:r w:rsidRPr="00030FA8">
        <w:rPr>
          <w:rFonts w:cs="Arial"/>
          <w:b w:val="0"/>
          <w:bCs/>
          <w:sz w:val="22"/>
        </w:rPr>
        <w:t xml:space="preserve"> anteriores, esta Junta Ejecutiva </w:t>
      </w:r>
      <w:bookmarkStart w:id="2" w:name="_Hlk211511362"/>
      <w:r w:rsidRPr="00030FA8">
        <w:rPr>
          <w:rFonts w:cs="Arial"/>
          <w:b w:val="0"/>
          <w:bCs/>
          <w:sz w:val="22"/>
        </w:rPr>
        <w:t>emite los siguientes puntos de</w:t>
      </w:r>
      <w:bookmarkEnd w:id="2"/>
      <w:r w:rsidRPr="00030FA8">
        <w:rPr>
          <w:rFonts w:cs="Arial"/>
          <w:b w:val="0"/>
          <w:bCs/>
          <w:sz w:val="22"/>
        </w:rPr>
        <w:t>:</w:t>
      </w:r>
    </w:p>
    <w:p w14:paraId="280A9F8A" w14:textId="77777777" w:rsidR="009232A5" w:rsidRPr="00030FA8" w:rsidRDefault="009232A5" w:rsidP="009232A5">
      <w:pPr>
        <w:spacing w:after="0"/>
        <w:rPr>
          <w:rFonts w:cs="Arial"/>
          <w:sz w:val="22"/>
        </w:rPr>
      </w:pPr>
    </w:p>
    <w:p w14:paraId="3A9740C8" w14:textId="77777777" w:rsidR="009232A5" w:rsidRPr="00030FA8" w:rsidRDefault="009232A5" w:rsidP="009232A5">
      <w:pPr>
        <w:pStyle w:val="Ttulo1"/>
        <w:spacing w:before="0"/>
        <w:ind w:left="431" w:hanging="431"/>
        <w:rPr>
          <w:rFonts w:cs="Arial"/>
          <w:color w:val="auto"/>
          <w:szCs w:val="22"/>
        </w:rPr>
      </w:pPr>
      <w:r w:rsidRPr="00030FA8">
        <w:rPr>
          <w:rFonts w:cs="Arial"/>
          <w:color w:val="auto"/>
          <w:szCs w:val="22"/>
        </w:rPr>
        <w:t>Acuerdo</w:t>
      </w:r>
    </w:p>
    <w:p w14:paraId="7487AEEA" w14:textId="77777777" w:rsidR="00810AA6" w:rsidRPr="00F35D83" w:rsidRDefault="009232A5" w:rsidP="00E97600">
      <w:pPr>
        <w:spacing w:line="276" w:lineRule="auto"/>
        <w:rPr>
          <w:rFonts w:cs="Arial"/>
          <w:b w:val="0"/>
          <w:sz w:val="22"/>
        </w:rPr>
      </w:pPr>
      <w:r w:rsidRPr="00F35D83">
        <w:rPr>
          <w:rFonts w:cs="Arial"/>
          <w:sz w:val="22"/>
        </w:rPr>
        <w:t xml:space="preserve">Primero. </w:t>
      </w:r>
      <w:r w:rsidR="00810AA6" w:rsidRPr="00F35D83">
        <w:rPr>
          <w:rFonts w:cs="Arial"/>
          <w:b w:val="0"/>
          <w:sz w:val="22"/>
        </w:rPr>
        <w:t>Se autoriza la supresión de dos plazas presupuestales adscritas a la Dirección de Administración, correspondientes a las categorías de Proyectista y Auxiliar “B”.</w:t>
      </w:r>
    </w:p>
    <w:p w14:paraId="5A0158B8" w14:textId="21772CC9" w:rsidR="00810AA6" w:rsidRPr="00F35D83" w:rsidRDefault="00810AA6" w:rsidP="00E97600">
      <w:pPr>
        <w:spacing w:line="276" w:lineRule="auto"/>
        <w:rPr>
          <w:rFonts w:cs="Arial"/>
          <w:b w:val="0"/>
          <w:sz w:val="22"/>
        </w:rPr>
      </w:pPr>
      <w:r w:rsidRPr="00F35D83">
        <w:rPr>
          <w:rFonts w:cs="Arial"/>
          <w:sz w:val="22"/>
        </w:rPr>
        <w:t xml:space="preserve">Segundo. </w:t>
      </w:r>
      <w:r w:rsidRPr="00F35D83">
        <w:rPr>
          <w:rFonts w:cs="Arial"/>
          <w:b w:val="0"/>
          <w:sz w:val="22"/>
        </w:rPr>
        <w:t>Se autoriza la creación de dos nuevas plazas presupuestales en la Dirección de Administración, con las categorías de Auxiliar de Coordinador y Auxiliar de Área, respectivamente</w:t>
      </w:r>
      <w:r w:rsidR="00395724" w:rsidRPr="00F35D83">
        <w:rPr>
          <w:rFonts w:cs="Arial"/>
          <w:b w:val="0"/>
          <w:sz w:val="22"/>
        </w:rPr>
        <w:t>, siendo promovida a partir del día 01 de enero de 2026 a la categoría de Auxiliar de Área a la servidora pública Rosa María Escobedo Hernández</w:t>
      </w:r>
      <w:r w:rsidRPr="00F35D83">
        <w:rPr>
          <w:rFonts w:cs="Arial"/>
          <w:b w:val="0"/>
          <w:sz w:val="22"/>
        </w:rPr>
        <w:t>.</w:t>
      </w:r>
    </w:p>
    <w:p w14:paraId="599CA5CA" w14:textId="77777777" w:rsidR="000F1583" w:rsidRDefault="00810AA6" w:rsidP="00E97600">
      <w:pPr>
        <w:spacing w:line="276" w:lineRule="auto"/>
        <w:rPr>
          <w:rFonts w:cs="Arial"/>
          <w:b w:val="0"/>
          <w:sz w:val="22"/>
        </w:rPr>
      </w:pPr>
      <w:r w:rsidRPr="00F35D83">
        <w:rPr>
          <w:rFonts w:cs="Arial"/>
          <w:bCs/>
          <w:sz w:val="22"/>
        </w:rPr>
        <w:t xml:space="preserve">Tercero. </w:t>
      </w:r>
      <w:r w:rsidR="00395724" w:rsidRPr="00F35D83">
        <w:rPr>
          <w:rFonts w:cs="Arial"/>
          <w:b w:val="0"/>
          <w:sz w:val="22"/>
        </w:rPr>
        <w:t>Se autorizan los cambios de adscripción y categorías en los términos propuestos en el Considerando 2.4</w:t>
      </w:r>
      <w:r w:rsidR="000F1583" w:rsidRPr="00F35D83">
        <w:rPr>
          <w:rFonts w:cs="Arial"/>
          <w:b w:val="0"/>
          <w:sz w:val="22"/>
        </w:rPr>
        <w:t>, con efectos a partir del 01 de enero de 2026, de las personas servidoras públicas que se señalan a continuación:</w:t>
      </w:r>
    </w:p>
    <w:tbl>
      <w:tblPr>
        <w:tblStyle w:val="Tablaconcuadrcula"/>
        <w:tblpPr w:leftFromText="141" w:rightFromText="141" w:vertAnchor="text" w:horzAnchor="margin" w:tblpXSpec="center" w:tblpY="211"/>
        <w:tblW w:w="0" w:type="auto"/>
        <w:tblLook w:val="04A0" w:firstRow="1" w:lastRow="0" w:firstColumn="1" w:lastColumn="0" w:noHBand="0" w:noVBand="1"/>
      </w:tblPr>
      <w:tblGrid>
        <w:gridCol w:w="2848"/>
        <w:gridCol w:w="2333"/>
        <w:gridCol w:w="2718"/>
      </w:tblGrid>
      <w:tr w:rsidR="00E97600" w:rsidRPr="00F35D83" w14:paraId="6EA09DBB" w14:textId="77777777" w:rsidTr="005608C4">
        <w:trPr>
          <w:trHeight w:val="332"/>
        </w:trPr>
        <w:tc>
          <w:tcPr>
            <w:tcW w:w="2848" w:type="dxa"/>
            <w:shd w:val="clear" w:color="auto" w:fill="BFBFBF" w:themeFill="background1" w:themeFillShade="BF"/>
            <w:vAlign w:val="center"/>
          </w:tcPr>
          <w:p w14:paraId="5F36A3E7" w14:textId="77777777" w:rsidR="00E97600" w:rsidRPr="005608C4" w:rsidRDefault="00E97600" w:rsidP="00E97600">
            <w:pPr>
              <w:spacing w:before="40" w:after="40" w:line="276" w:lineRule="auto"/>
              <w:jc w:val="center"/>
              <w:rPr>
                <w:rFonts w:cs="Arial"/>
                <w:b w:val="0"/>
                <w:sz w:val="20"/>
                <w:szCs w:val="20"/>
              </w:rPr>
            </w:pPr>
            <w:r w:rsidRPr="005608C4">
              <w:rPr>
                <w:rFonts w:cs="Arial"/>
                <w:sz w:val="20"/>
                <w:szCs w:val="20"/>
              </w:rPr>
              <w:t>Nombre</w:t>
            </w:r>
          </w:p>
        </w:tc>
        <w:tc>
          <w:tcPr>
            <w:tcW w:w="2333" w:type="dxa"/>
            <w:shd w:val="clear" w:color="auto" w:fill="BFBFBF" w:themeFill="background1" w:themeFillShade="BF"/>
            <w:vAlign w:val="center"/>
          </w:tcPr>
          <w:p w14:paraId="4E3ABC18" w14:textId="77777777" w:rsidR="00E97600" w:rsidRPr="005608C4" w:rsidRDefault="00E97600" w:rsidP="00E97600">
            <w:pPr>
              <w:spacing w:before="40" w:after="40" w:line="276" w:lineRule="auto"/>
              <w:jc w:val="center"/>
              <w:rPr>
                <w:rFonts w:cs="Arial"/>
                <w:b w:val="0"/>
                <w:sz w:val="20"/>
                <w:szCs w:val="20"/>
              </w:rPr>
            </w:pPr>
            <w:r w:rsidRPr="005608C4">
              <w:rPr>
                <w:rFonts w:cs="Arial"/>
                <w:sz w:val="20"/>
                <w:szCs w:val="20"/>
              </w:rPr>
              <w:t>Cargo/Categoría</w:t>
            </w:r>
          </w:p>
        </w:tc>
        <w:tc>
          <w:tcPr>
            <w:tcW w:w="2718" w:type="dxa"/>
            <w:shd w:val="clear" w:color="auto" w:fill="BFBFBF" w:themeFill="background1" w:themeFillShade="BF"/>
            <w:vAlign w:val="center"/>
          </w:tcPr>
          <w:p w14:paraId="3E4EC321" w14:textId="77777777" w:rsidR="00E97600" w:rsidRPr="005608C4" w:rsidRDefault="00E97600" w:rsidP="00E97600">
            <w:pPr>
              <w:spacing w:before="40" w:after="40" w:line="276" w:lineRule="auto"/>
              <w:jc w:val="center"/>
              <w:rPr>
                <w:rFonts w:cs="Arial"/>
                <w:b w:val="0"/>
                <w:sz w:val="20"/>
                <w:szCs w:val="20"/>
              </w:rPr>
            </w:pPr>
            <w:r w:rsidRPr="005608C4">
              <w:rPr>
                <w:rFonts w:cs="Arial"/>
                <w:sz w:val="20"/>
                <w:szCs w:val="20"/>
              </w:rPr>
              <w:t>Adscripción</w:t>
            </w:r>
          </w:p>
        </w:tc>
      </w:tr>
      <w:tr w:rsidR="00E97600" w:rsidRPr="00F35D83" w14:paraId="51502877" w14:textId="77777777" w:rsidTr="00E97600">
        <w:trPr>
          <w:trHeight w:val="332"/>
        </w:trPr>
        <w:tc>
          <w:tcPr>
            <w:tcW w:w="2848" w:type="dxa"/>
            <w:vAlign w:val="center"/>
          </w:tcPr>
          <w:p w14:paraId="22CFF97C" w14:textId="77777777" w:rsidR="00E97600" w:rsidRPr="00F35D83" w:rsidRDefault="00E97600" w:rsidP="00E97600">
            <w:pPr>
              <w:spacing w:before="40" w:after="40" w:line="276" w:lineRule="auto"/>
              <w:rPr>
                <w:rFonts w:cs="Arial"/>
                <w:b w:val="0"/>
                <w:bCs/>
                <w:color w:val="EE0000"/>
                <w:sz w:val="20"/>
                <w:szCs w:val="20"/>
              </w:rPr>
            </w:pPr>
            <w:r w:rsidRPr="00F35D83">
              <w:rPr>
                <w:rFonts w:cs="Arial"/>
                <w:sz w:val="20"/>
                <w:szCs w:val="20"/>
              </w:rPr>
              <w:t>Lucero León Álvarez</w:t>
            </w:r>
          </w:p>
        </w:tc>
        <w:tc>
          <w:tcPr>
            <w:tcW w:w="2333" w:type="dxa"/>
            <w:vAlign w:val="center"/>
          </w:tcPr>
          <w:p w14:paraId="1FA2C8EA" w14:textId="77777777" w:rsidR="00E97600" w:rsidRPr="00F35D83" w:rsidRDefault="00E97600" w:rsidP="00E97600">
            <w:pPr>
              <w:spacing w:before="40" w:after="40" w:line="276" w:lineRule="auto"/>
              <w:jc w:val="center"/>
              <w:rPr>
                <w:rFonts w:cs="Arial"/>
                <w:b w:val="0"/>
                <w:bCs/>
                <w:color w:val="EE0000"/>
                <w:sz w:val="20"/>
                <w:szCs w:val="20"/>
              </w:rPr>
            </w:pPr>
            <w:r w:rsidRPr="00F35D83">
              <w:rPr>
                <w:rFonts w:cs="Arial"/>
                <w:sz w:val="20"/>
                <w:szCs w:val="20"/>
              </w:rPr>
              <w:t>Secretaría Técnica</w:t>
            </w:r>
          </w:p>
        </w:tc>
        <w:tc>
          <w:tcPr>
            <w:tcW w:w="2718" w:type="dxa"/>
            <w:vAlign w:val="center"/>
          </w:tcPr>
          <w:p w14:paraId="43027BB2" w14:textId="77777777" w:rsidR="00E97600" w:rsidRPr="00F35D83" w:rsidRDefault="00E97600" w:rsidP="00E97600">
            <w:pPr>
              <w:spacing w:before="40" w:after="40" w:line="276" w:lineRule="auto"/>
              <w:jc w:val="center"/>
              <w:rPr>
                <w:rFonts w:cs="Arial"/>
                <w:b w:val="0"/>
                <w:bCs/>
                <w:color w:val="EE0000"/>
                <w:sz w:val="20"/>
                <w:szCs w:val="20"/>
              </w:rPr>
            </w:pPr>
            <w:r w:rsidRPr="00F35D83">
              <w:rPr>
                <w:rFonts w:cs="Arial"/>
                <w:sz w:val="20"/>
                <w:szCs w:val="20"/>
              </w:rPr>
              <w:t>Presidencia</w:t>
            </w:r>
          </w:p>
        </w:tc>
      </w:tr>
      <w:tr w:rsidR="00E97600" w:rsidRPr="00F35D83" w14:paraId="4FA481CF" w14:textId="77777777" w:rsidTr="00E97600">
        <w:trPr>
          <w:trHeight w:val="604"/>
        </w:trPr>
        <w:tc>
          <w:tcPr>
            <w:tcW w:w="2848" w:type="dxa"/>
            <w:vAlign w:val="center"/>
          </w:tcPr>
          <w:p w14:paraId="0B2D3E0B" w14:textId="77777777" w:rsidR="00E97600" w:rsidRPr="00F35D83" w:rsidRDefault="00E97600" w:rsidP="00E97600">
            <w:pPr>
              <w:spacing w:before="40" w:after="40" w:line="276" w:lineRule="auto"/>
              <w:rPr>
                <w:rFonts w:cs="Arial"/>
                <w:sz w:val="20"/>
                <w:szCs w:val="20"/>
              </w:rPr>
            </w:pPr>
            <w:r w:rsidRPr="00F35D83">
              <w:rPr>
                <w:rFonts w:cs="Arial"/>
                <w:sz w:val="20"/>
                <w:szCs w:val="20"/>
              </w:rPr>
              <w:t>Norma Leticia Córdova Pérez</w:t>
            </w:r>
          </w:p>
        </w:tc>
        <w:tc>
          <w:tcPr>
            <w:tcW w:w="2333" w:type="dxa"/>
            <w:vAlign w:val="center"/>
          </w:tcPr>
          <w:p w14:paraId="61B1D32F" w14:textId="77777777" w:rsidR="00E97600" w:rsidRPr="00F35D83" w:rsidRDefault="00E97600" w:rsidP="00E97600">
            <w:pPr>
              <w:spacing w:before="40" w:after="40" w:line="276" w:lineRule="auto"/>
              <w:jc w:val="center"/>
              <w:rPr>
                <w:rFonts w:cs="Arial"/>
                <w:sz w:val="20"/>
                <w:szCs w:val="20"/>
              </w:rPr>
            </w:pPr>
            <w:r w:rsidRPr="00F35D83">
              <w:rPr>
                <w:rFonts w:cs="Arial"/>
                <w:sz w:val="20"/>
                <w:szCs w:val="20"/>
              </w:rPr>
              <w:t>Encarg</w:t>
            </w:r>
            <w:r>
              <w:rPr>
                <w:rFonts w:cs="Arial"/>
                <w:sz w:val="20"/>
                <w:szCs w:val="20"/>
              </w:rPr>
              <w:t>o</w:t>
            </w:r>
            <w:r w:rsidRPr="00F35D83">
              <w:rPr>
                <w:rFonts w:cs="Arial"/>
                <w:sz w:val="20"/>
                <w:szCs w:val="20"/>
              </w:rPr>
              <w:t xml:space="preserve"> de Coordinador</w:t>
            </w:r>
            <w:r>
              <w:rPr>
                <w:rFonts w:cs="Arial"/>
                <w:sz w:val="20"/>
                <w:szCs w:val="20"/>
              </w:rPr>
              <w:t>a</w:t>
            </w:r>
          </w:p>
        </w:tc>
        <w:tc>
          <w:tcPr>
            <w:tcW w:w="2718" w:type="dxa"/>
            <w:vAlign w:val="center"/>
          </w:tcPr>
          <w:p w14:paraId="7DFF8BD6" w14:textId="77777777" w:rsidR="00E97600" w:rsidRPr="00F35D83" w:rsidRDefault="00E97600" w:rsidP="00E97600">
            <w:pPr>
              <w:spacing w:before="40" w:after="40" w:line="276" w:lineRule="auto"/>
              <w:jc w:val="center"/>
              <w:rPr>
                <w:rFonts w:cs="Arial"/>
                <w:sz w:val="20"/>
                <w:szCs w:val="20"/>
              </w:rPr>
            </w:pPr>
            <w:r w:rsidRPr="00F35D83">
              <w:rPr>
                <w:rFonts w:cs="Arial"/>
                <w:sz w:val="20"/>
                <w:szCs w:val="20"/>
              </w:rPr>
              <w:t>Presidencia</w:t>
            </w:r>
          </w:p>
        </w:tc>
      </w:tr>
      <w:tr w:rsidR="00E97600" w:rsidRPr="00F35D83" w14:paraId="6BA261EE" w14:textId="77777777" w:rsidTr="00E97600">
        <w:trPr>
          <w:trHeight w:val="592"/>
        </w:trPr>
        <w:tc>
          <w:tcPr>
            <w:tcW w:w="2848" w:type="dxa"/>
            <w:vAlign w:val="center"/>
          </w:tcPr>
          <w:p w14:paraId="7514BFC8" w14:textId="77777777" w:rsidR="00E97600" w:rsidRPr="00F35D83" w:rsidRDefault="00E97600" w:rsidP="00E97600">
            <w:pPr>
              <w:spacing w:before="40" w:after="40" w:line="276" w:lineRule="auto"/>
              <w:rPr>
                <w:rFonts w:cs="Arial"/>
                <w:sz w:val="20"/>
                <w:szCs w:val="20"/>
              </w:rPr>
            </w:pPr>
            <w:r w:rsidRPr="00F35D83">
              <w:rPr>
                <w:rFonts w:cs="Arial"/>
                <w:sz w:val="20"/>
                <w:szCs w:val="20"/>
              </w:rPr>
              <w:t>Itzel Sarracino Mayo</w:t>
            </w:r>
          </w:p>
        </w:tc>
        <w:tc>
          <w:tcPr>
            <w:tcW w:w="2333" w:type="dxa"/>
            <w:vAlign w:val="center"/>
          </w:tcPr>
          <w:p w14:paraId="380E56D7" w14:textId="77777777" w:rsidR="00E97600" w:rsidRPr="00F35D83" w:rsidRDefault="00E97600" w:rsidP="00E97600">
            <w:pPr>
              <w:spacing w:before="40" w:after="40" w:line="276" w:lineRule="auto"/>
              <w:jc w:val="center"/>
              <w:rPr>
                <w:rFonts w:cs="Arial"/>
                <w:sz w:val="20"/>
                <w:szCs w:val="20"/>
              </w:rPr>
            </w:pPr>
            <w:r w:rsidRPr="00F35D83">
              <w:rPr>
                <w:rFonts w:cs="Arial"/>
                <w:sz w:val="20"/>
                <w:szCs w:val="20"/>
              </w:rPr>
              <w:t>Auxiliar de Coordinador</w:t>
            </w:r>
          </w:p>
        </w:tc>
        <w:tc>
          <w:tcPr>
            <w:tcW w:w="2718" w:type="dxa"/>
            <w:vAlign w:val="center"/>
          </w:tcPr>
          <w:p w14:paraId="19264143" w14:textId="77777777" w:rsidR="00E97600" w:rsidRPr="00F35D83" w:rsidRDefault="00E97600" w:rsidP="00E97600">
            <w:pPr>
              <w:spacing w:before="40" w:after="40" w:line="276" w:lineRule="auto"/>
              <w:jc w:val="center"/>
              <w:rPr>
                <w:rFonts w:cs="Arial"/>
                <w:sz w:val="20"/>
                <w:szCs w:val="20"/>
              </w:rPr>
            </w:pPr>
            <w:r w:rsidRPr="00F35D83">
              <w:rPr>
                <w:rFonts w:cs="Arial"/>
                <w:sz w:val="20"/>
                <w:szCs w:val="20"/>
              </w:rPr>
              <w:t>Dirección de Organización Electoral y Educación Cívica</w:t>
            </w:r>
          </w:p>
        </w:tc>
      </w:tr>
    </w:tbl>
    <w:p w14:paraId="6DC7FD6C" w14:textId="77777777" w:rsidR="00F35D83" w:rsidRDefault="00F35D83" w:rsidP="009232A5">
      <w:pPr>
        <w:rPr>
          <w:rFonts w:cs="Arial"/>
          <w:bCs/>
          <w:sz w:val="22"/>
        </w:rPr>
      </w:pPr>
    </w:p>
    <w:p w14:paraId="7EE6FE39" w14:textId="77777777" w:rsidR="00E97600" w:rsidRDefault="00E97600" w:rsidP="009232A5">
      <w:pPr>
        <w:rPr>
          <w:rFonts w:cs="Arial"/>
          <w:bCs/>
          <w:sz w:val="22"/>
        </w:rPr>
      </w:pPr>
    </w:p>
    <w:p w14:paraId="7D399032" w14:textId="77777777" w:rsidR="00E97600" w:rsidRDefault="00E97600" w:rsidP="009232A5">
      <w:pPr>
        <w:rPr>
          <w:rFonts w:cs="Arial"/>
          <w:bCs/>
          <w:sz w:val="22"/>
        </w:rPr>
      </w:pPr>
    </w:p>
    <w:p w14:paraId="2A50A28C" w14:textId="77777777" w:rsidR="00E97600" w:rsidRDefault="00E97600" w:rsidP="009232A5">
      <w:pPr>
        <w:rPr>
          <w:rFonts w:cs="Arial"/>
          <w:bCs/>
          <w:sz w:val="22"/>
        </w:rPr>
      </w:pPr>
    </w:p>
    <w:p w14:paraId="6A48113F" w14:textId="77777777" w:rsidR="00E97600" w:rsidRDefault="00E97600" w:rsidP="009232A5">
      <w:pPr>
        <w:rPr>
          <w:rFonts w:cs="Arial"/>
          <w:bCs/>
          <w:sz w:val="22"/>
        </w:rPr>
      </w:pPr>
    </w:p>
    <w:p w14:paraId="579D15B7" w14:textId="0DB8169C" w:rsidR="009232A5" w:rsidRPr="00F35D83" w:rsidRDefault="00810AA6" w:rsidP="00E97600">
      <w:pPr>
        <w:spacing w:line="276" w:lineRule="auto"/>
        <w:rPr>
          <w:rFonts w:cs="Arial"/>
          <w:b w:val="0"/>
          <w:bCs/>
          <w:sz w:val="22"/>
        </w:rPr>
      </w:pPr>
      <w:r w:rsidRPr="00F35D83">
        <w:rPr>
          <w:rFonts w:cs="Arial"/>
          <w:bCs/>
          <w:sz w:val="22"/>
        </w:rPr>
        <w:t xml:space="preserve">Cuarto. </w:t>
      </w:r>
      <w:r w:rsidR="009232A5" w:rsidRPr="00F35D83">
        <w:rPr>
          <w:rFonts w:cs="Arial"/>
          <w:b w:val="0"/>
          <w:bCs/>
          <w:sz w:val="22"/>
        </w:rPr>
        <w:t>En términos del artículo 16, fracción VI</w:t>
      </w:r>
      <w:r w:rsidR="00491683">
        <w:rPr>
          <w:rFonts w:cs="Arial"/>
          <w:b w:val="0"/>
          <w:bCs/>
          <w:sz w:val="22"/>
        </w:rPr>
        <w:t>,</w:t>
      </w:r>
      <w:r w:rsidR="009232A5" w:rsidRPr="00F35D83">
        <w:rPr>
          <w:rFonts w:cs="Arial"/>
          <w:b w:val="0"/>
          <w:bCs/>
          <w:sz w:val="22"/>
        </w:rPr>
        <w:t xml:space="preserve"> del Reglamento Interior del Instituto Electoral y de Participación Ciudadana de Tabasco</w:t>
      </w:r>
      <w:r w:rsidR="00491683">
        <w:rPr>
          <w:rFonts w:cs="Arial"/>
          <w:b w:val="0"/>
          <w:bCs/>
          <w:sz w:val="22"/>
        </w:rPr>
        <w:t>,</w:t>
      </w:r>
      <w:r w:rsidR="009232A5" w:rsidRPr="00F35D83">
        <w:rPr>
          <w:rFonts w:cs="Arial"/>
          <w:b w:val="0"/>
          <w:bCs/>
          <w:sz w:val="22"/>
        </w:rPr>
        <w:t xml:space="preserve"> se designan como servidoras públicas del propio Instituto, con efectos a partir del 0</w:t>
      </w:r>
      <w:r w:rsidR="000F1583" w:rsidRPr="00F35D83">
        <w:rPr>
          <w:rFonts w:cs="Arial"/>
          <w:b w:val="0"/>
          <w:bCs/>
          <w:sz w:val="22"/>
        </w:rPr>
        <w:t>7</w:t>
      </w:r>
      <w:r w:rsidR="009232A5" w:rsidRPr="00F35D83">
        <w:rPr>
          <w:rFonts w:cs="Arial"/>
          <w:b w:val="0"/>
          <w:bCs/>
          <w:sz w:val="22"/>
        </w:rPr>
        <w:t xml:space="preserve"> de </w:t>
      </w:r>
      <w:r w:rsidR="00E53911">
        <w:rPr>
          <w:rFonts w:cs="Arial"/>
          <w:b w:val="0"/>
          <w:bCs/>
          <w:sz w:val="22"/>
        </w:rPr>
        <w:t>enero de 2026</w:t>
      </w:r>
      <w:r w:rsidR="000F1583" w:rsidRPr="00F35D83">
        <w:rPr>
          <w:rFonts w:cs="Arial"/>
          <w:b w:val="0"/>
          <w:bCs/>
          <w:sz w:val="22"/>
        </w:rPr>
        <w:t xml:space="preserve"> y en el caso de la </w:t>
      </w:r>
      <w:proofErr w:type="spellStart"/>
      <w:r w:rsidR="000F1583" w:rsidRPr="00F35D83">
        <w:rPr>
          <w:rFonts w:cs="Arial"/>
          <w:b w:val="0"/>
          <w:bCs/>
          <w:sz w:val="22"/>
        </w:rPr>
        <w:t>encargaduría</w:t>
      </w:r>
      <w:proofErr w:type="spellEnd"/>
      <w:r w:rsidR="000F1583" w:rsidRPr="00F35D83">
        <w:rPr>
          <w:rFonts w:cs="Arial"/>
          <w:b w:val="0"/>
          <w:bCs/>
          <w:sz w:val="22"/>
        </w:rPr>
        <w:t xml:space="preserve"> por la temporalidad revista en el último párrafo del considerando 2.5</w:t>
      </w:r>
      <w:r w:rsidR="009232A5" w:rsidRPr="00F35D83">
        <w:rPr>
          <w:rFonts w:cs="Arial"/>
          <w:b w:val="0"/>
          <w:bCs/>
          <w:sz w:val="22"/>
        </w:rPr>
        <w:t>, a las siguientes personas:</w:t>
      </w:r>
    </w:p>
    <w:tbl>
      <w:tblPr>
        <w:tblStyle w:val="Tablaconcuadrcula"/>
        <w:tblW w:w="0" w:type="auto"/>
        <w:tblInd w:w="421" w:type="dxa"/>
        <w:tblLook w:val="04A0" w:firstRow="1" w:lastRow="0" w:firstColumn="1" w:lastColumn="0" w:noHBand="0" w:noVBand="1"/>
      </w:tblPr>
      <w:tblGrid>
        <w:gridCol w:w="3543"/>
        <w:gridCol w:w="2127"/>
        <w:gridCol w:w="1984"/>
      </w:tblGrid>
      <w:tr w:rsidR="000F1583" w:rsidRPr="00F35D83" w14:paraId="257B00A8" w14:textId="77777777" w:rsidTr="005608C4">
        <w:tc>
          <w:tcPr>
            <w:tcW w:w="3543" w:type="dxa"/>
            <w:shd w:val="clear" w:color="auto" w:fill="BFBFBF" w:themeFill="background1" w:themeFillShade="BF"/>
            <w:vAlign w:val="center"/>
          </w:tcPr>
          <w:p w14:paraId="61FD6288" w14:textId="77777777" w:rsidR="000F1583" w:rsidRPr="005608C4" w:rsidRDefault="000F1583" w:rsidP="00EB667C">
            <w:pPr>
              <w:spacing w:before="40" w:after="40" w:line="276" w:lineRule="auto"/>
              <w:jc w:val="center"/>
              <w:rPr>
                <w:rFonts w:cs="Arial"/>
                <w:b w:val="0"/>
                <w:sz w:val="20"/>
                <w:szCs w:val="20"/>
              </w:rPr>
            </w:pPr>
            <w:r w:rsidRPr="005608C4">
              <w:rPr>
                <w:rFonts w:cs="Arial"/>
                <w:sz w:val="20"/>
                <w:szCs w:val="20"/>
              </w:rPr>
              <w:t>Nombre</w:t>
            </w:r>
          </w:p>
        </w:tc>
        <w:tc>
          <w:tcPr>
            <w:tcW w:w="2127" w:type="dxa"/>
            <w:shd w:val="clear" w:color="auto" w:fill="BFBFBF" w:themeFill="background1" w:themeFillShade="BF"/>
            <w:vAlign w:val="center"/>
          </w:tcPr>
          <w:p w14:paraId="50B9D924" w14:textId="77777777" w:rsidR="000F1583" w:rsidRPr="005608C4" w:rsidRDefault="000F1583" w:rsidP="00EB667C">
            <w:pPr>
              <w:spacing w:before="40" w:after="40" w:line="276" w:lineRule="auto"/>
              <w:jc w:val="center"/>
              <w:rPr>
                <w:rFonts w:cs="Arial"/>
                <w:b w:val="0"/>
                <w:sz w:val="20"/>
                <w:szCs w:val="20"/>
              </w:rPr>
            </w:pPr>
            <w:r w:rsidRPr="005608C4">
              <w:rPr>
                <w:rFonts w:cs="Arial"/>
                <w:sz w:val="20"/>
                <w:szCs w:val="20"/>
              </w:rPr>
              <w:t>Cargo/Categoría</w:t>
            </w:r>
          </w:p>
        </w:tc>
        <w:tc>
          <w:tcPr>
            <w:tcW w:w="1984" w:type="dxa"/>
            <w:shd w:val="clear" w:color="auto" w:fill="BFBFBF" w:themeFill="background1" w:themeFillShade="BF"/>
            <w:vAlign w:val="center"/>
          </w:tcPr>
          <w:p w14:paraId="04CC1CD6" w14:textId="77777777" w:rsidR="000F1583" w:rsidRPr="005608C4" w:rsidRDefault="000F1583" w:rsidP="00EB667C">
            <w:pPr>
              <w:spacing w:before="40" w:after="40" w:line="276" w:lineRule="auto"/>
              <w:jc w:val="center"/>
              <w:rPr>
                <w:rFonts w:cs="Arial"/>
                <w:b w:val="0"/>
                <w:sz w:val="20"/>
                <w:szCs w:val="20"/>
              </w:rPr>
            </w:pPr>
            <w:r w:rsidRPr="005608C4">
              <w:rPr>
                <w:rFonts w:cs="Arial"/>
                <w:sz w:val="20"/>
                <w:szCs w:val="20"/>
              </w:rPr>
              <w:t>Adscripción</w:t>
            </w:r>
          </w:p>
        </w:tc>
      </w:tr>
      <w:tr w:rsidR="000F1583" w:rsidRPr="00F35D83" w14:paraId="0930F34E" w14:textId="77777777" w:rsidTr="000F1583">
        <w:tc>
          <w:tcPr>
            <w:tcW w:w="3543" w:type="dxa"/>
            <w:vAlign w:val="center"/>
          </w:tcPr>
          <w:p w14:paraId="7AD4E85F" w14:textId="77777777" w:rsidR="000F1583" w:rsidRPr="00F35D83" w:rsidRDefault="000F1583" w:rsidP="00EB667C">
            <w:pPr>
              <w:spacing w:before="40" w:after="40" w:line="276" w:lineRule="auto"/>
              <w:rPr>
                <w:rFonts w:cs="Arial"/>
                <w:sz w:val="20"/>
                <w:szCs w:val="20"/>
              </w:rPr>
            </w:pPr>
            <w:proofErr w:type="spellStart"/>
            <w:r w:rsidRPr="00F35D83">
              <w:rPr>
                <w:rFonts w:cs="Arial"/>
                <w:sz w:val="20"/>
                <w:szCs w:val="20"/>
              </w:rPr>
              <w:t>Yeni</w:t>
            </w:r>
            <w:proofErr w:type="spellEnd"/>
            <w:r w:rsidRPr="00F35D83">
              <w:rPr>
                <w:rFonts w:cs="Arial"/>
                <w:sz w:val="20"/>
                <w:szCs w:val="20"/>
              </w:rPr>
              <w:t xml:space="preserve"> Guadalupe Ozuna Merlín </w:t>
            </w:r>
          </w:p>
        </w:tc>
        <w:tc>
          <w:tcPr>
            <w:tcW w:w="2127" w:type="dxa"/>
            <w:vAlign w:val="center"/>
          </w:tcPr>
          <w:p w14:paraId="54E37F51"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Encargada de Técnico</w:t>
            </w:r>
          </w:p>
        </w:tc>
        <w:tc>
          <w:tcPr>
            <w:tcW w:w="1984" w:type="dxa"/>
            <w:vAlign w:val="center"/>
          </w:tcPr>
          <w:p w14:paraId="36983B8A"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Presidencia</w:t>
            </w:r>
          </w:p>
        </w:tc>
      </w:tr>
      <w:tr w:rsidR="000F1583" w:rsidRPr="00F35D83" w14:paraId="4382E5E7" w14:textId="77777777" w:rsidTr="000F1583">
        <w:tc>
          <w:tcPr>
            <w:tcW w:w="3543" w:type="dxa"/>
            <w:vAlign w:val="center"/>
          </w:tcPr>
          <w:p w14:paraId="35F2A677" w14:textId="77777777" w:rsidR="000F1583" w:rsidRPr="00F35D83" w:rsidRDefault="000F1583" w:rsidP="00EB667C">
            <w:pPr>
              <w:spacing w:before="40" w:after="40" w:line="276" w:lineRule="auto"/>
              <w:rPr>
                <w:rFonts w:cs="Arial"/>
                <w:sz w:val="20"/>
                <w:szCs w:val="20"/>
              </w:rPr>
            </w:pPr>
            <w:r w:rsidRPr="00F35D83">
              <w:rPr>
                <w:rFonts w:cs="Arial"/>
                <w:sz w:val="20"/>
                <w:szCs w:val="20"/>
              </w:rPr>
              <w:lastRenderedPageBreak/>
              <w:t>María del Carmen Silva Hernández</w:t>
            </w:r>
          </w:p>
        </w:tc>
        <w:tc>
          <w:tcPr>
            <w:tcW w:w="2127" w:type="dxa"/>
            <w:vAlign w:val="center"/>
          </w:tcPr>
          <w:p w14:paraId="38E906BC"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Auxiliar de Coordinador</w:t>
            </w:r>
          </w:p>
        </w:tc>
        <w:tc>
          <w:tcPr>
            <w:tcW w:w="1984" w:type="dxa"/>
            <w:vAlign w:val="center"/>
          </w:tcPr>
          <w:p w14:paraId="5EB43C87"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Presidencia</w:t>
            </w:r>
          </w:p>
        </w:tc>
      </w:tr>
      <w:tr w:rsidR="000F1583" w:rsidRPr="00F35D83" w14:paraId="600132ED" w14:textId="77777777" w:rsidTr="000F1583">
        <w:tc>
          <w:tcPr>
            <w:tcW w:w="3543" w:type="dxa"/>
            <w:vAlign w:val="center"/>
          </w:tcPr>
          <w:p w14:paraId="0FBAA71D" w14:textId="77777777" w:rsidR="000F1583" w:rsidRPr="00F35D83" w:rsidRDefault="000F1583" w:rsidP="00EB667C">
            <w:pPr>
              <w:spacing w:before="40" w:after="40" w:line="276" w:lineRule="auto"/>
              <w:rPr>
                <w:rFonts w:cs="Arial"/>
                <w:sz w:val="20"/>
                <w:szCs w:val="20"/>
              </w:rPr>
            </w:pPr>
            <w:r w:rsidRPr="00F35D83">
              <w:rPr>
                <w:rFonts w:cs="Arial"/>
                <w:sz w:val="20"/>
                <w:szCs w:val="20"/>
              </w:rPr>
              <w:t xml:space="preserve">Miguel Agustín Rodríguez Chávez </w:t>
            </w:r>
          </w:p>
        </w:tc>
        <w:tc>
          <w:tcPr>
            <w:tcW w:w="2127" w:type="dxa"/>
            <w:vAlign w:val="center"/>
          </w:tcPr>
          <w:p w14:paraId="06A9AEFF"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Técnico</w:t>
            </w:r>
          </w:p>
        </w:tc>
        <w:tc>
          <w:tcPr>
            <w:tcW w:w="1984" w:type="dxa"/>
            <w:vAlign w:val="center"/>
          </w:tcPr>
          <w:p w14:paraId="36AB2D9A"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Secretaría Ejecutiva</w:t>
            </w:r>
          </w:p>
        </w:tc>
      </w:tr>
      <w:tr w:rsidR="000F1583" w:rsidRPr="00F35D83" w14:paraId="3DFB0703" w14:textId="77777777" w:rsidTr="000F1583">
        <w:tc>
          <w:tcPr>
            <w:tcW w:w="3543" w:type="dxa"/>
            <w:vAlign w:val="center"/>
          </w:tcPr>
          <w:p w14:paraId="290BA0F7" w14:textId="77777777" w:rsidR="000F1583" w:rsidRPr="00F35D83" w:rsidRDefault="000F1583" w:rsidP="00EB667C">
            <w:pPr>
              <w:spacing w:before="40" w:after="40" w:line="276" w:lineRule="auto"/>
              <w:rPr>
                <w:rFonts w:cs="Arial"/>
                <w:sz w:val="20"/>
                <w:szCs w:val="20"/>
              </w:rPr>
            </w:pPr>
            <w:r w:rsidRPr="00F35D83">
              <w:rPr>
                <w:rFonts w:cs="Arial"/>
                <w:sz w:val="20"/>
                <w:szCs w:val="20"/>
              </w:rPr>
              <w:t>Natalia Escobar Moreno</w:t>
            </w:r>
          </w:p>
        </w:tc>
        <w:tc>
          <w:tcPr>
            <w:tcW w:w="2127" w:type="dxa"/>
            <w:vAlign w:val="center"/>
          </w:tcPr>
          <w:p w14:paraId="3E2AE8AA" w14:textId="728AA463" w:rsidR="000F1583" w:rsidRPr="00F35D83" w:rsidRDefault="000F1583" w:rsidP="00EB667C">
            <w:pPr>
              <w:spacing w:before="40" w:after="40" w:line="276" w:lineRule="auto"/>
              <w:jc w:val="center"/>
              <w:rPr>
                <w:rFonts w:cs="Arial"/>
                <w:sz w:val="20"/>
                <w:szCs w:val="20"/>
              </w:rPr>
            </w:pPr>
            <w:r w:rsidRPr="00F35D83">
              <w:rPr>
                <w:rFonts w:cs="Arial"/>
                <w:sz w:val="20"/>
                <w:szCs w:val="20"/>
              </w:rPr>
              <w:t>Técnic</w:t>
            </w:r>
            <w:r w:rsidR="00E53911">
              <w:rPr>
                <w:rFonts w:cs="Arial"/>
                <w:sz w:val="20"/>
                <w:szCs w:val="20"/>
              </w:rPr>
              <w:t>o</w:t>
            </w:r>
          </w:p>
        </w:tc>
        <w:tc>
          <w:tcPr>
            <w:tcW w:w="1984" w:type="dxa"/>
            <w:vAlign w:val="center"/>
          </w:tcPr>
          <w:p w14:paraId="0F2C9FCC"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Secretaría Ejecutiva</w:t>
            </w:r>
          </w:p>
        </w:tc>
      </w:tr>
      <w:tr w:rsidR="000F1583" w:rsidRPr="00F35D83" w14:paraId="1D49006A" w14:textId="77777777" w:rsidTr="000F1583">
        <w:tc>
          <w:tcPr>
            <w:tcW w:w="3543" w:type="dxa"/>
            <w:vAlign w:val="center"/>
          </w:tcPr>
          <w:p w14:paraId="6248D6E1" w14:textId="77777777" w:rsidR="000F1583" w:rsidRPr="00F35D83" w:rsidRDefault="000F1583" w:rsidP="00EB667C">
            <w:pPr>
              <w:spacing w:before="40" w:after="40" w:line="276" w:lineRule="auto"/>
              <w:rPr>
                <w:rFonts w:cs="Arial"/>
                <w:sz w:val="20"/>
                <w:szCs w:val="20"/>
              </w:rPr>
            </w:pPr>
            <w:r w:rsidRPr="00F35D83">
              <w:rPr>
                <w:rFonts w:cs="Arial"/>
                <w:sz w:val="20"/>
                <w:szCs w:val="20"/>
              </w:rPr>
              <w:t>Dulce Mariana García Pérez</w:t>
            </w:r>
          </w:p>
        </w:tc>
        <w:tc>
          <w:tcPr>
            <w:tcW w:w="2127" w:type="dxa"/>
            <w:vAlign w:val="center"/>
          </w:tcPr>
          <w:p w14:paraId="1F6858F2"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Técnico A</w:t>
            </w:r>
          </w:p>
        </w:tc>
        <w:tc>
          <w:tcPr>
            <w:tcW w:w="1984" w:type="dxa"/>
            <w:vAlign w:val="center"/>
          </w:tcPr>
          <w:p w14:paraId="01290247"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Dirección de Administración</w:t>
            </w:r>
          </w:p>
        </w:tc>
      </w:tr>
      <w:tr w:rsidR="000F1583" w:rsidRPr="00F35D83" w14:paraId="7DE95F38" w14:textId="77777777" w:rsidTr="000F1583">
        <w:tc>
          <w:tcPr>
            <w:tcW w:w="3543" w:type="dxa"/>
            <w:vAlign w:val="center"/>
          </w:tcPr>
          <w:p w14:paraId="14A192D7" w14:textId="77777777" w:rsidR="000F1583" w:rsidRPr="00F35D83" w:rsidRDefault="000F1583" w:rsidP="00EB667C">
            <w:pPr>
              <w:spacing w:before="40" w:after="40" w:line="276" w:lineRule="auto"/>
              <w:rPr>
                <w:rFonts w:cs="Arial"/>
                <w:sz w:val="20"/>
                <w:szCs w:val="20"/>
              </w:rPr>
            </w:pPr>
            <w:r w:rsidRPr="00F35D83">
              <w:rPr>
                <w:rFonts w:cs="Arial"/>
                <w:sz w:val="20"/>
                <w:szCs w:val="20"/>
              </w:rPr>
              <w:t>Jessica Guadalupe Germán García</w:t>
            </w:r>
          </w:p>
        </w:tc>
        <w:tc>
          <w:tcPr>
            <w:tcW w:w="2127" w:type="dxa"/>
            <w:vAlign w:val="center"/>
          </w:tcPr>
          <w:p w14:paraId="158B0728"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Auxiliar de Área</w:t>
            </w:r>
          </w:p>
        </w:tc>
        <w:tc>
          <w:tcPr>
            <w:tcW w:w="1984" w:type="dxa"/>
            <w:vAlign w:val="center"/>
          </w:tcPr>
          <w:p w14:paraId="119E387A"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Dirección de Administración</w:t>
            </w:r>
          </w:p>
        </w:tc>
      </w:tr>
      <w:tr w:rsidR="000F1583" w:rsidRPr="00F35D83" w14:paraId="644596B9" w14:textId="77777777" w:rsidTr="000F1583">
        <w:tc>
          <w:tcPr>
            <w:tcW w:w="3543" w:type="dxa"/>
            <w:vAlign w:val="center"/>
          </w:tcPr>
          <w:p w14:paraId="7CF6E70E" w14:textId="42EE7EDE" w:rsidR="000F1583" w:rsidRPr="00F35D83" w:rsidRDefault="000F1583" w:rsidP="00EB667C">
            <w:pPr>
              <w:spacing w:before="40" w:after="40" w:line="276" w:lineRule="auto"/>
              <w:rPr>
                <w:rFonts w:cs="Arial"/>
                <w:sz w:val="20"/>
                <w:szCs w:val="20"/>
              </w:rPr>
            </w:pPr>
            <w:r w:rsidRPr="00F35D83">
              <w:rPr>
                <w:rFonts w:cs="Arial"/>
                <w:sz w:val="20"/>
                <w:szCs w:val="20"/>
              </w:rPr>
              <w:t xml:space="preserve">Víctor </w:t>
            </w:r>
            <w:r w:rsidR="00E53911">
              <w:rPr>
                <w:rFonts w:cs="Arial"/>
                <w:sz w:val="20"/>
                <w:szCs w:val="20"/>
              </w:rPr>
              <w:t>I</w:t>
            </w:r>
            <w:r w:rsidRPr="00F35D83">
              <w:rPr>
                <w:rFonts w:cs="Arial"/>
                <w:sz w:val="20"/>
                <w:szCs w:val="20"/>
              </w:rPr>
              <w:t>v</w:t>
            </w:r>
            <w:r w:rsidR="00E53911">
              <w:rPr>
                <w:rFonts w:cs="Arial"/>
                <w:sz w:val="20"/>
                <w:szCs w:val="20"/>
              </w:rPr>
              <w:t>á</w:t>
            </w:r>
            <w:r w:rsidRPr="00F35D83">
              <w:rPr>
                <w:rFonts w:cs="Arial"/>
                <w:sz w:val="20"/>
                <w:szCs w:val="20"/>
              </w:rPr>
              <w:t xml:space="preserve">n </w:t>
            </w:r>
            <w:proofErr w:type="spellStart"/>
            <w:r w:rsidRPr="00F35D83">
              <w:rPr>
                <w:rFonts w:cs="Arial"/>
                <w:sz w:val="20"/>
                <w:szCs w:val="20"/>
              </w:rPr>
              <w:t>Lopéz</w:t>
            </w:r>
            <w:proofErr w:type="spellEnd"/>
            <w:r w:rsidRPr="00F35D83">
              <w:rPr>
                <w:rFonts w:cs="Arial"/>
                <w:sz w:val="20"/>
                <w:szCs w:val="20"/>
              </w:rPr>
              <w:t xml:space="preserve"> Jiménez</w:t>
            </w:r>
          </w:p>
        </w:tc>
        <w:tc>
          <w:tcPr>
            <w:tcW w:w="2127" w:type="dxa"/>
            <w:vAlign w:val="center"/>
          </w:tcPr>
          <w:p w14:paraId="270B087C"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Auxiliar de proyecto</w:t>
            </w:r>
          </w:p>
        </w:tc>
        <w:tc>
          <w:tcPr>
            <w:tcW w:w="1984" w:type="dxa"/>
            <w:vAlign w:val="center"/>
          </w:tcPr>
          <w:p w14:paraId="6D515563"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Dirección de Administración</w:t>
            </w:r>
          </w:p>
        </w:tc>
      </w:tr>
      <w:tr w:rsidR="000F1583" w:rsidRPr="00F35D83" w14:paraId="5D5D7F6F" w14:textId="77777777" w:rsidTr="000F1583">
        <w:tc>
          <w:tcPr>
            <w:tcW w:w="3543" w:type="dxa"/>
            <w:vAlign w:val="center"/>
          </w:tcPr>
          <w:p w14:paraId="5CB41671" w14:textId="77777777" w:rsidR="000F1583" w:rsidRPr="00F35D83" w:rsidRDefault="000F1583" w:rsidP="00EB667C">
            <w:pPr>
              <w:spacing w:before="40" w:after="40" w:line="276" w:lineRule="auto"/>
              <w:rPr>
                <w:rFonts w:cs="Arial"/>
                <w:sz w:val="20"/>
                <w:szCs w:val="20"/>
              </w:rPr>
            </w:pPr>
            <w:r w:rsidRPr="00F35D83">
              <w:rPr>
                <w:rFonts w:cs="Arial"/>
                <w:sz w:val="20"/>
                <w:szCs w:val="20"/>
              </w:rPr>
              <w:t xml:space="preserve">Miguel Eliecer </w:t>
            </w:r>
            <w:proofErr w:type="spellStart"/>
            <w:r w:rsidRPr="00F35D83">
              <w:rPr>
                <w:rFonts w:cs="Arial"/>
                <w:sz w:val="20"/>
                <w:szCs w:val="20"/>
              </w:rPr>
              <w:t>Cerino</w:t>
            </w:r>
            <w:proofErr w:type="spellEnd"/>
            <w:r w:rsidRPr="00F35D83">
              <w:rPr>
                <w:rFonts w:cs="Arial"/>
                <w:sz w:val="20"/>
                <w:szCs w:val="20"/>
              </w:rPr>
              <w:t xml:space="preserve"> Pacheco</w:t>
            </w:r>
          </w:p>
        </w:tc>
        <w:tc>
          <w:tcPr>
            <w:tcW w:w="2127" w:type="dxa"/>
            <w:vAlign w:val="center"/>
          </w:tcPr>
          <w:p w14:paraId="03CDC1B9"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Auxiliar de coordinador</w:t>
            </w:r>
          </w:p>
        </w:tc>
        <w:tc>
          <w:tcPr>
            <w:tcW w:w="1984" w:type="dxa"/>
            <w:vAlign w:val="center"/>
          </w:tcPr>
          <w:p w14:paraId="078D936D" w14:textId="77777777" w:rsidR="000F1583" w:rsidRPr="00F35D83" w:rsidRDefault="000F1583" w:rsidP="00EB667C">
            <w:pPr>
              <w:spacing w:before="40" w:after="40" w:line="276" w:lineRule="auto"/>
              <w:jc w:val="center"/>
              <w:rPr>
                <w:rFonts w:cs="Arial"/>
                <w:sz w:val="20"/>
                <w:szCs w:val="20"/>
              </w:rPr>
            </w:pPr>
            <w:r w:rsidRPr="00F35D83">
              <w:rPr>
                <w:rFonts w:cs="Arial"/>
                <w:sz w:val="20"/>
                <w:szCs w:val="20"/>
              </w:rPr>
              <w:t>Dirección de Administración</w:t>
            </w:r>
          </w:p>
        </w:tc>
      </w:tr>
    </w:tbl>
    <w:p w14:paraId="4A7E06C0" w14:textId="71208475" w:rsidR="000F1583" w:rsidRDefault="00810AA6" w:rsidP="00E97600">
      <w:pPr>
        <w:spacing w:line="276" w:lineRule="auto"/>
        <w:rPr>
          <w:rFonts w:cs="Arial"/>
          <w:b w:val="0"/>
          <w:bCs/>
          <w:sz w:val="22"/>
        </w:rPr>
      </w:pPr>
      <w:r w:rsidRPr="00F35D83">
        <w:rPr>
          <w:rFonts w:cs="Arial"/>
          <w:sz w:val="22"/>
        </w:rPr>
        <w:t>Quinto</w:t>
      </w:r>
      <w:r w:rsidR="009232A5" w:rsidRPr="00F35D83">
        <w:rPr>
          <w:rFonts w:cs="Arial"/>
          <w:sz w:val="22"/>
        </w:rPr>
        <w:t xml:space="preserve">. </w:t>
      </w:r>
      <w:r w:rsidR="00F35D83" w:rsidRPr="00F35D83">
        <w:rPr>
          <w:rFonts w:cs="Arial"/>
          <w:b w:val="0"/>
          <w:bCs/>
          <w:sz w:val="22"/>
        </w:rPr>
        <w:t>Se autoriza la contratación de personal eventual solicitada por el Órgano Técnico de Fiscalización</w:t>
      </w:r>
      <w:r w:rsidR="00F35D83">
        <w:rPr>
          <w:rFonts w:cs="Arial"/>
          <w:b w:val="0"/>
          <w:bCs/>
          <w:sz w:val="22"/>
        </w:rPr>
        <w:t xml:space="preserve">, en los términos propuestos en el considerando 2.6, </w:t>
      </w:r>
      <w:r w:rsidR="005A6A00">
        <w:rPr>
          <w:rFonts w:cs="Arial"/>
          <w:b w:val="0"/>
          <w:bCs/>
          <w:sz w:val="22"/>
        </w:rPr>
        <w:t>a</w:t>
      </w:r>
      <w:r w:rsidR="00F35D83">
        <w:rPr>
          <w:rFonts w:cs="Arial"/>
          <w:b w:val="0"/>
          <w:bCs/>
          <w:sz w:val="22"/>
        </w:rPr>
        <w:t xml:space="preserve"> la siguiente persona: </w:t>
      </w:r>
    </w:p>
    <w:tbl>
      <w:tblPr>
        <w:tblStyle w:val="Tablaconcuadrcula"/>
        <w:tblpPr w:leftFromText="141" w:rightFromText="141" w:vertAnchor="text" w:horzAnchor="margin" w:tblpXSpec="center" w:tblpY="162"/>
        <w:tblW w:w="0" w:type="auto"/>
        <w:tblLook w:val="04A0" w:firstRow="1" w:lastRow="0" w:firstColumn="1" w:lastColumn="0" w:noHBand="0" w:noVBand="1"/>
      </w:tblPr>
      <w:tblGrid>
        <w:gridCol w:w="2972"/>
        <w:gridCol w:w="2209"/>
        <w:gridCol w:w="2718"/>
      </w:tblGrid>
      <w:tr w:rsidR="00F35D83" w:rsidRPr="00F35D83" w14:paraId="252518D1" w14:textId="77777777" w:rsidTr="005608C4">
        <w:trPr>
          <w:trHeight w:val="332"/>
        </w:trPr>
        <w:tc>
          <w:tcPr>
            <w:tcW w:w="2972" w:type="dxa"/>
            <w:shd w:val="clear" w:color="auto" w:fill="BFBFBF" w:themeFill="background1" w:themeFillShade="BF"/>
            <w:vAlign w:val="center"/>
          </w:tcPr>
          <w:p w14:paraId="65B62B05" w14:textId="77777777" w:rsidR="00F35D83" w:rsidRPr="005608C4" w:rsidRDefault="00F35D83" w:rsidP="00F35D83">
            <w:pPr>
              <w:spacing w:before="40" w:after="40" w:line="276" w:lineRule="auto"/>
              <w:jc w:val="center"/>
              <w:rPr>
                <w:rFonts w:cs="Arial"/>
                <w:b w:val="0"/>
                <w:sz w:val="20"/>
                <w:szCs w:val="20"/>
              </w:rPr>
            </w:pPr>
            <w:r w:rsidRPr="005608C4">
              <w:rPr>
                <w:rFonts w:cs="Arial"/>
                <w:sz w:val="20"/>
                <w:szCs w:val="20"/>
              </w:rPr>
              <w:t>Nombre</w:t>
            </w:r>
          </w:p>
        </w:tc>
        <w:tc>
          <w:tcPr>
            <w:tcW w:w="2209" w:type="dxa"/>
            <w:shd w:val="clear" w:color="auto" w:fill="BFBFBF" w:themeFill="background1" w:themeFillShade="BF"/>
            <w:vAlign w:val="center"/>
          </w:tcPr>
          <w:p w14:paraId="189D5AE6" w14:textId="77777777" w:rsidR="00F35D83" w:rsidRPr="005608C4" w:rsidRDefault="00F35D83" w:rsidP="00F35D83">
            <w:pPr>
              <w:spacing w:before="40" w:after="40" w:line="276" w:lineRule="auto"/>
              <w:jc w:val="center"/>
              <w:rPr>
                <w:rFonts w:cs="Arial"/>
                <w:b w:val="0"/>
                <w:sz w:val="20"/>
                <w:szCs w:val="20"/>
              </w:rPr>
            </w:pPr>
            <w:r w:rsidRPr="005608C4">
              <w:rPr>
                <w:rFonts w:cs="Arial"/>
                <w:sz w:val="20"/>
                <w:szCs w:val="20"/>
              </w:rPr>
              <w:t>Cargo/Categoría</w:t>
            </w:r>
          </w:p>
        </w:tc>
        <w:tc>
          <w:tcPr>
            <w:tcW w:w="2718" w:type="dxa"/>
            <w:shd w:val="clear" w:color="auto" w:fill="BFBFBF" w:themeFill="background1" w:themeFillShade="BF"/>
            <w:vAlign w:val="center"/>
          </w:tcPr>
          <w:p w14:paraId="67B4FB99" w14:textId="77777777" w:rsidR="00F35D83" w:rsidRPr="005608C4" w:rsidRDefault="00F35D83" w:rsidP="00F35D83">
            <w:pPr>
              <w:spacing w:before="40" w:after="40" w:line="276" w:lineRule="auto"/>
              <w:jc w:val="center"/>
              <w:rPr>
                <w:rFonts w:cs="Arial"/>
                <w:b w:val="0"/>
                <w:sz w:val="20"/>
                <w:szCs w:val="20"/>
              </w:rPr>
            </w:pPr>
            <w:r w:rsidRPr="005608C4">
              <w:rPr>
                <w:rFonts w:cs="Arial"/>
                <w:sz w:val="20"/>
                <w:szCs w:val="20"/>
              </w:rPr>
              <w:t>Adscripción</w:t>
            </w:r>
          </w:p>
        </w:tc>
      </w:tr>
      <w:tr w:rsidR="00F35D83" w:rsidRPr="00F35D83" w14:paraId="58891750" w14:textId="77777777" w:rsidTr="005A6A00">
        <w:trPr>
          <w:trHeight w:val="332"/>
        </w:trPr>
        <w:tc>
          <w:tcPr>
            <w:tcW w:w="2972" w:type="dxa"/>
            <w:vAlign w:val="center"/>
          </w:tcPr>
          <w:p w14:paraId="1B35C38C" w14:textId="1F1A9FC2" w:rsidR="00F35D83" w:rsidRPr="005A6A00" w:rsidRDefault="005A6A00" w:rsidP="00F35D83">
            <w:pPr>
              <w:spacing w:before="40" w:after="40" w:line="276" w:lineRule="auto"/>
              <w:rPr>
                <w:rFonts w:cs="Arial"/>
                <w:color w:val="EE0000"/>
                <w:sz w:val="20"/>
                <w:szCs w:val="20"/>
              </w:rPr>
            </w:pPr>
            <w:r w:rsidRPr="005A6A00">
              <w:rPr>
                <w:rFonts w:cs="Arial"/>
                <w:sz w:val="20"/>
                <w:szCs w:val="20"/>
              </w:rPr>
              <w:t>Julio César Ovando Morales</w:t>
            </w:r>
          </w:p>
        </w:tc>
        <w:tc>
          <w:tcPr>
            <w:tcW w:w="2209" w:type="dxa"/>
            <w:vAlign w:val="center"/>
          </w:tcPr>
          <w:p w14:paraId="789B9F7B" w14:textId="2E593D41" w:rsidR="00F35D83" w:rsidRPr="00F35D83" w:rsidRDefault="005A6A00" w:rsidP="00F35D83">
            <w:pPr>
              <w:spacing w:before="40" w:after="40" w:line="276" w:lineRule="auto"/>
              <w:jc w:val="center"/>
              <w:rPr>
                <w:rFonts w:cs="Arial"/>
                <w:b w:val="0"/>
                <w:bCs/>
                <w:color w:val="EE0000"/>
                <w:sz w:val="20"/>
                <w:szCs w:val="20"/>
              </w:rPr>
            </w:pPr>
            <w:r w:rsidRPr="005A6A00">
              <w:rPr>
                <w:rFonts w:cs="Arial"/>
                <w:bCs/>
                <w:sz w:val="20"/>
                <w:szCs w:val="20"/>
              </w:rPr>
              <w:t>Proyectista</w:t>
            </w:r>
          </w:p>
        </w:tc>
        <w:tc>
          <w:tcPr>
            <w:tcW w:w="2718" w:type="dxa"/>
            <w:vAlign w:val="center"/>
          </w:tcPr>
          <w:p w14:paraId="054238C9" w14:textId="4CE5C768" w:rsidR="00F35D83" w:rsidRPr="00F35D83" w:rsidRDefault="005A6A00" w:rsidP="00F35D83">
            <w:pPr>
              <w:spacing w:before="40" w:after="40" w:line="276" w:lineRule="auto"/>
              <w:jc w:val="center"/>
              <w:rPr>
                <w:rFonts w:cs="Arial"/>
                <w:b w:val="0"/>
                <w:bCs/>
                <w:color w:val="EE0000"/>
                <w:sz w:val="20"/>
                <w:szCs w:val="20"/>
              </w:rPr>
            </w:pPr>
            <w:r w:rsidRPr="005A6A00">
              <w:rPr>
                <w:rFonts w:cs="Arial"/>
                <w:bCs/>
                <w:sz w:val="20"/>
                <w:szCs w:val="20"/>
              </w:rPr>
              <w:t>Órgano Técnico de Fiscalización</w:t>
            </w:r>
          </w:p>
        </w:tc>
      </w:tr>
    </w:tbl>
    <w:p w14:paraId="32045120" w14:textId="1E503CEB" w:rsidR="009232A5" w:rsidRPr="00F35D83" w:rsidRDefault="000F1583" w:rsidP="00E97600">
      <w:pPr>
        <w:spacing w:line="276" w:lineRule="auto"/>
        <w:rPr>
          <w:rFonts w:cs="Arial"/>
          <w:b w:val="0"/>
          <w:bCs/>
          <w:sz w:val="22"/>
        </w:rPr>
      </w:pPr>
      <w:r w:rsidRPr="00F35D83">
        <w:rPr>
          <w:rFonts w:cs="Arial"/>
          <w:sz w:val="22"/>
        </w:rPr>
        <w:t xml:space="preserve">Sexto. </w:t>
      </w:r>
      <w:r w:rsidR="009232A5" w:rsidRPr="00F35D83">
        <w:rPr>
          <w:rFonts w:cs="Arial"/>
          <w:b w:val="0"/>
          <w:bCs/>
          <w:sz w:val="22"/>
        </w:rPr>
        <w:t xml:space="preserve">Se instruye a la Secretaría Ejecutiva expida los nombramientos correspondientes, e indique los trámites administrativos necesarios para dar cumplimiento al presente acuerdo. </w:t>
      </w:r>
    </w:p>
    <w:p w14:paraId="6AA8F3F7" w14:textId="78866DAE" w:rsidR="009232A5" w:rsidRPr="00030FA8" w:rsidRDefault="009232A5" w:rsidP="00E97600">
      <w:pPr>
        <w:spacing w:after="0" w:line="276" w:lineRule="auto"/>
        <w:rPr>
          <w:rFonts w:cs="Arial"/>
          <w:b w:val="0"/>
          <w:bCs/>
          <w:sz w:val="22"/>
        </w:rPr>
      </w:pPr>
      <w:r w:rsidRPr="00030FA8">
        <w:rPr>
          <w:rFonts w:cs="Arial"/>
          <w:b w:val="0"/>
          <w:bCs/>
          <w:sz w:val="22"/>
        </w:rPr>
        <w:t xml:space="preserve">El presente acuerdo fue aprobado en </w:t>
      </w:r>
      <w:r w:rsidRPr="00517D88">
        <w:rPr>
          <w:rFonts w:cs="Arial"/>
          <w:b w:val="0"/>
          <w:bCs/>
          <w:sz w:val="22"/>
        </w:rPr>
        <w:t xml:space="preserve">sesión </w:t>
      </w:r>
      <w:r w:rsidR="00517D88" w:rsidRPr="00517D88">
        <w:rPr>
          <w:rFonts w:cs="Arial"/>
          <w:b w:val="0"/>
          <w:bCs/>
          <w:sz w:val="22"/>
        </w:rPr>
        <w:t xml:space="preserve">extraordinaria </w:t>
      </w:r>
      <w:r w:rsidRPr="00517D88">
        <w:rPr>
          <w:rFonts w:cs="Arial"/>
          <w:b w:val="0"/>
          <w:bCs/>
          <w:sz w:val="22"/>
        </w:rPr>
        <w:t xml:space="preserve">efectuada el día </w:t>
      </w:r>
      <w:r w:rsidR="00517D88" w:rsidRPr="00517D88">
        <w:rPr>
          <w:rFonts w:cs="Arial"/>
          <w:b w:val="0"/>
          <w:bCs/>
          <w:sz w:val="22"/>
        </w:rPr>
        <w:t xml:space="preserve">trece de enero </w:t>
      </w:r>
      <w:r w:rsidRPr="00517D88">
        <w:rPr>
          <w:rFonts w:cs="Arial"/>
          <w:b w:val="0"/>
          <w:bCs/>
          <w:sz w:val="22"/>
        </w:rPr>
        <w:t xml:space="preserve">del año dos mil </w:t>
      </w:r>
      <w:r w:rsidR="00491683" w:rsidRPr="00517D88">
        <w:rPr>
          <w:rFonts w:cs="Arial"/>
          <w:b w:val="0"/>
          <w:bCs/>
          <w:sz w:val="22"/>
        </w:rPr>
        <w:t>veintiséis</w:t>
      </w:r>
      <w:r w:rsidRPr="00517D88">
        <w:rPr>
          <w:rFonts w:cs="Arial"/>
          <w:b w:val="0"/>
          <w:bCs/>
          <w:sz w:val="22"/>
        </w:rPr>
        <w:t>,</w:t>
      </w:r>
      <w:r w:rsidRPr="00030FA8">
        <w:rPr>
          <w:rFonts w:cs="Arial"/>
          <w:b w:val="0"/>
          <w:bCs/>
          <w:sz w:val="22"/>
        </w:rPr>
        <w:t xml:space="preserve"> por votación unánime de la y los integrantes de la Junta Estatal Ejecutiva del Instituto Electoral y de Participación Ciudadana de Tabasco: Mtro. Paul Alejandro González </w:t>
      </w:r>
      <w:proofErr w:type="spellStart"/>
      <w:r w:rsidRPr="00030FA8">
        <w:rPr>
          <w:rFonts w:cs="Arial"/>
          <w:b w:val="0"/>
          <w:bCs/>
          <w:sz w:val="22"/>
        </w:rPr>
        <w:t>Torruco</w:t>
      </w:r>
      <w:proofErr w:type="spellEnd"/>
      <w:r w:rsidRPr="00030FA8">
        <w:rPr>
          <w:rFonts w:cs="Arial"/>
          <w:b w:val="0"/>
          <w:bCs/>
          <w:sz w:val="22"/>
        </w:rPr>
        <w:t xml:space="preserve">, Director de Administración; Lic. Ricardo Araiza González, Director de Organización Electoral y Educación Cívica, Lic. Jorge Alberto Zavala Frías, Secretario Ejecutivo y Mtra. Elizabeth Nava Gutiérrez, </w:t>
      </w:r>
      <w:r w:rsidR="00517D88">
        <w:rPr>
          <w:rFonts w:cs="Arial"/>
          <w:b w:val="0"/>
          <w:bCs/>
          <w:sz w:val="22"/>
        </w:rPr>
        <w:t xml:space="preserve">Consejera </w:t>
      </w:r>
      <w:r w:rsidRPr="00030FA8">
        <w:rPr>
          <w:rFonts w:cs="Arial"/>
          <w:b w:val="0"/>
          <w:bCs/>
          <w:sz w:val="22"/>
        </w:rPr>
        <w:t>Presidenta</w:t>
      </w:r>
      <w:r w:rsidR="00517D88">
        <w:rPr>
          <w:rFonts w:cs="Arial"/>
          <w:b w:val="0"/>
          <w:bCs/>
          <w:sz w:val="22"/>
        </w:rPr>
        <w:t>.</w:t>
      </w:r>
    </w:p>
    <w:p w14:paraId="6EA44589" w14:textId="77777777" w:rsidR="009232A5" w:rsidRPr="00030FA8" w:rsidRDefault="009232A5" w:rsidP="009232A5">
      <w:pPr>
        <w:spacing w:after="0"/>
        <w:rPr>
          <w:rFonts w:cs="Arial"/>
          <w:sz w:val="22"/>
        </w:rPr>
      </w:pPr>
    </w:p>
    <w:p w14:paraId="0A32E7CF" w14:textId="77777777" w:rsidR="00E97600" w:rsidRPr="00030FA8" w:rsidRDefault="00E97600" w:rsidP="009232A5">
      <w:pPr>
        <w:spacing w:after="0"/>
        <w:rPr>
          <w:rFonts w:cs="Arial"/>
          <w:sz w:val="22"/>
        </w:rPr>
      </w:pPr>
    </w:p>
    <w:tbl>
      <w:tblPr>
        <w:tblStyle w:val="Tablaconcuadrcula"/>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755"/>
        <w:gridCol w:w="4278"/>
      </w:tblGrid>
      <w:tr w:rsidR="009232A5" w:rsidRPr="00030FA8" w14:paraId="536DF75C" w14:textId="77777777" w:rsidTr="00E97600">
        <w:trPr>
          <w:trHeight w:val="320"/>
        </w:trPr>
        <w:tc>
          <w:tcPr>
            <w:tcW w:w="4378" w:type="dxa"/>
          </w:tcPr>
          <w:p w14:paraId="0FA90D8D" w14:textId="77777777" w:rsidR="009232A5" w:rsidRPr="00030FA8" w:rsidRDefault="009232A5" w:rsidP="008E4F66">
            <w:pPr>
              <w:spacing w:before="0" w:after="0" w:line="281" w:lineRule="auto"/>
              <w:jc w:val="center"/>
              <w:rPr>
                <w:rFonts w:cs="Arial"/>
                <w:b w:val="0"/>
                <w:sz w:val="22"/>
              </w:rPr>
            </w:pPr>
            <w:r w:rsidRPr="00030FA8">
              <w:rPr>
                <w:rFonts w:cs="Arial"/>
                <w:sz w:val="22"/>
              </w:rPr>
              <w:t>MTRA. ELIZABETH NAVA GUTIÉRREZ</w:t>
            </w:r>
          </w:p>
          <w:p w14:paraId="63799B69" w14:textId="77777777" w:rsidR="009232A5" w:rsidRPr="00030FA8" w:rsidRDefault="009232A5" w:rsidP="008E4F66">
            <w:pPr>
              <w:spacing w:before="0" w:after="0" w:line="281" w:lineRule="auto"/>
              <w:jc w:val="center"/>
              <w:rPr>
                <w:rFonts w:cs="Arial"/>
                <w:b w:val="0"/>
                <w:sz w:val="22"/>
              </w:rPr>
            </w:pPr>
            <w:r w:rsidRPr="00030FA8">
              <w:rPr>
                <w:rFonts w:cs="Arial"/>
                <w:sz w:val="22"/>
              </w:rPr>
              <w:t>CONSEJERA PRESIDENTA</w:t>
            </w:r>
          </w:p>
        </w:tc>
        <w:tc>
          <w:tcPr>
            <w:tcW w:w="755" w:type="dxa"/>
          </w:tcPr>
          <w:p w14:paraId="4B4BE608" w14:textId="77777777" w:rsidR="009232A5" w:rsidRPr="00030FA8" w:rsidRDefault="009232A5" w:rsidP="008E4F66">
            <w:pPr>
              <w:spacing w:before="0" w:after="0" w:line="281" w:lineRule="auto"/>
              <w:jc w:val="center"/>
              <w:rPr>
                <w:rFonts w:cs="Arial"/>
                <w:b w:val="0"/>
                <w:sz w:val="22"/>
              </w:rPr>
            </w:pPr>
          </w:p>
        </w:tc>
        <w:tc>
          <w:tcPr>
            <w:tcW w:w="4278" w:type="dxa"/>
          </w:tcPr>
          <w:p w14:paraId="39C4A769" w14:textId="77777777" w:rsidR="009232A5" w:rsidRPr="00030FA8" w:rsidRDefault="009232A5" w:rsidP="008E4F66">
            <w:pPr>
              <w:spacing w:before="0" w:after="0" w:line="281" w:lineRule="auto"/>
              <w:jc w:val="center"/>
              <w:rPr>
                <w:rFonts w:cs="Arial"/>
                <w:b w:val="0"/>
                <w:sz w:val="22"/>
              </w:rPr>
            </w:pPr>
            <w:r w:rsidRPr="00030FA8">
              <w:rPr>
                <w:rFonts w:cs="Arial"/>
                <w:sz w:val="22"/>
              </w:rPr>
              <w:t>LIC. JORGE ALBERTO ZAVALA FRÍAS</w:t>
            </w:r>
          </w:p>
          <w:p w14:paraId="48572D34" w14:textId="77777777" w:rsidR="009232A5" w:rsidRPr="00030FA8" w:rsidRDefault="009232A5" w:rsidP="008E4F66">
            <w:pPr>
              <w:spacing w:before="0" w:after="0" w:line="281" w:lineRule="auto"/>
              <w:jc w:val="center"/>
              <w:rPr>
                <w:rFonts w:cs="Arial"/>
                <w:b w:val="0"/>
                <w:sz w:val="22"/>
              </w:rPr>
            </w:pPr>
            <w:r w:rsidRPr="00030FA8">
              <w:rPr>
                <w:rFonts w:cs="Arial"/>
                <w:sz w:val="22"/>
              </w:rPr>
              <w:t>SECRETARIO EJECUTIVO</w:t>
            </w:r>
          </w:p>
        </w:tc>
      </w:tr>
    </w:tbl>
    <w:p w14:paraId="60B6AA24" w14:textId="77777777" w:rsidR="00D3718E" w:rsidRPr="00030FA8" w:rsidRDefault="00D3718E">
      <w:pPr>
        <w:rPr>
          <w:rFonts w:cs="Arial"/>
          <w:sz w:val="22"/>
        </w:rPr>
      </w:pPr>
    </w:p>
    <w:sectPr w:rsidR="00D3718E" w:rsidRPr="00030FA8" w:rsidSect="00E97600">
      <w:headerReference w:type="even" r:id="rId7"/>
      <w:headerReference w:type="default" r:id="rId8"/>
      <w:footerReference w:type="even" r:id="rId9"/>
      <w:footerReference w:type="default" r:id="rId10"/>
      <w:headerReference w:type="first" r:id="rId11"/>
      <w:footerReference w:type="first" r:id="rId12"/>
      <w:pgSz w:w="12240" w:h="15840" w:code="1"/>
      <w:pgMar w:top="2836" w:right="160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40FF" w14:textId="77777777" w:rsidR="0004673D" w:rsidRDefault="0004673D">
      <w:pPr>
        <w:spacing w:before="0" w:after="0" w:line="240" w:lineRule="auto"/>
      </w:pPr>
      <w:r>
        <w:separator/>
      </w:r>
    </w:p>
  </w:endnote>
  <w:endnote w:type="continuationSeparator" w:id="0">
    <w:p w14:paraId="0CAEFA2E" w14:textId="77777777" w:rsidR="0004673D" w:rsidRDefault="000467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5852" w14:textId="77777777" w:rsidR="007E6DD0" w:rsidRDefault="007E6DD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val="0"/>
        <w:bCs/>
        <w:color w:val="660033"/>
        <w:sz w:val="24"/>
        <w:szCs w:val="24"/>
        <w:lang w:val="es-ES"/>
      </w:rPr>
      <w:id w:val="-1581911275"/>
      <w:docPartObj>
        <w:docPartGallery w:val="Page Numbers (Bottom of Page)"/>
        <w:docPartUnique/>
      </w:docPartObj>
    </w:sdtPr>
    <w:sdtEndPr/>
    <w:sdtContent>
      <w:p w14:paraId="631E2835" w14:textId="11C05394" w:rsidR="009232A5" w:rsidRPr="00E97600" w:rsidRDefault="009232A5" w:rsidP="0063799F">
        <w:pPr>
          <w:pStyle w:val="Piedepgina"/>
          <w:jc w:val="right"/>
          <w:rPr>
            <w:rFonts w:cs="Arial"/>
            <w:b w:val="0"/>
            <w:bCs/>
            <w:color w:val="660033"/>
            <w:sz w:val="24"/>
            <w:szCs w:val="24"/>
            <w:lang w:val="es-ES"/>
          </w:rPr>
        </w:pPr>
        <w:r w:rsidRPr="00E97600">
          <w:rPr>
            <w:rFonts w:cs="Arial"/>
            <w:bCs/>
            <w:color w:val="660033"/>
            <w:sz w:val="24"/>
            <w:szCs w:val="24"/>
            <w:lang w:val="es-ES"/>
          </w:rPr>
          <w:t xml:space="preserve">Página  </w:t>
        </w:r>
        <w:r w:rsidRPr="00E97600">
          <w:rPr>
            <w:rFonts w:cs="Arial"/>
            <w:b w:val="0"/>
            <w:bCs/>
            <w:color w:val="660033"/>
            <w:sz w:val="24"/>
            <w:szCs w:val="24"/>
          </w:rPr>
          <w:fldChar w:fldCharType="begin"/>
        </w:r>
        <w:r w:rsidRPr="00E97600">
          <w:rPr>
            <w:rFonts w:cs="Arial"/>
            <w:bCs/>
            <w:color w:val="660033"/>
            <w:sz w:val="24"/>
            <w:szCs w:val="24"/>
          </w:rPr>
          <w:instrText>PAGE   \* MERGEFORMAT</w:instrText>
        </w:r>
        <w:r w:rsidRPr="00E97600">
          <w:rPr>
            <w:rFonts w:cs="Arial"/>
            <w:b w:val="0"/>
            <w:bCs/>
            <w:color w:val="660033"/>
            <w:sz w:val="24"/>
            <w:szCs w:val="24"/>
          </w:rPr>
          <w:fldChar w:fldCharType="separate"/>
        </w:r>
        <w:r w:rsidR="007E6DD0">
          <w:rPr>
            <w:rFonts w:cs="Arial"/>
            <w:bCs/>
            <w:noProof/>
            <w:color w:val="660033"/>
            <w:sz w:val="24"/>
            <w:szCs w:val="24"/>
          </w:rPr>
          <w:t>1</w:t>
        </w:r>
        <w:r w:rsidRPr="00E97600">
          <w:rPr>
            <w:rFonts w:cs="Arial"/>
            <w:b w:val="0"/>
            <w:bCs/>
            <w:color w:val="660033"/>
            <w:sz w:val="24"/>
            <w:szCs w:val="24"/>
          </w:rPr>
          <w:fldChar w:fldCharType="end"/>
        </w:r>
        <w:r w:rsidRPr="00E97600">
          <w:rPr>
            <w:rFonts w:cs="Arial"/>
            <w:bCs/>
            <w:color w:val="660033"/>
            <w:sz w:val="24"/>
            <w:szCs w:val="24"/>
            <w:lang w:val="es-ES"/>
          </w:rPr>
          <w:t xml:space="preserve"> | </w:t>
        </w:r>
        <w:r w:rsidRPr="00E97600">
          <w:rPr>
            <w:rFonts w:cs="Arial"/>
            <w:b w:val="0"/>
            <w:bCs/>
            <w:color w:val="660033"/>
            <w:sz w:val="24"/>
            <w:szCs w:val="24"/>
            <w:lang w:val="es-ES"/>
          </w:rPr>
          <w:fldChar w:fldCharType="begin"/>
        </w:r>
        <w:r w:rsidRPr="00E97600">
          <w:rPr>
            <w:rFonts w:cs="Arial"/>
            <w:bCs/>
            <w:color w:val="660033"/>
            <w:sz w:val="24"/>
            <w:szCs w:val="24"/>
            <w:lang w:val="es-ES"/>
          </w:rPr>
          <w:instrText xml:space="preserve"> NUMPAGES   \* MERGEFORMAT </w:instrText>
        </w:r>
        <w:r w:rsidRPr="00E97600">
          <w:rPr>
            <w:rFonts w:cs="Arial"/>
            <w:b w:val="0"/>
            <w:bCs/>
            <w:color w:val="660033"/>
            <w:sz w:val="24"/>
            <w:szCs w:val="24"/>
            <w:lang w:val="es-ES"/>
          </w:rPr>
          <w:fldChar w:fldCharType="separate"/>
        </w:r>
        <w:r w:rsidR="007E6DD0">
          <w:rPr>
            <w:rFonts w:cs="Arial"/>
            <w:bCs/>
            <w:noProof/>
            <w:color w:val="660033"/>
            <w:sz w:val="24"/>
            <w:szCs w:val="24"/>
            <w:lang w:val="es-ES"/>
          </w:rPr>
          <w:t>13</w:t>
        </w:r>
        <w:r w:rsidRPr="00E97600">
          <w:rPr>
            <w:rFonts w:cs="Arial"/>
            <w:b w:val="0"/>
            <w:bCs/>
            <w:color w:val="660033"/>
            <w:sz w:val="24"/>
            <w:szCs w:val="24"/>
            <w:lang w:val="es-ES"/>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8B42" w14:textId="77777777" w:rsidR="007E6DD0" w:rsidRDefault="007E6D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1B10" w14:textId="77777777" w:rsidR="0004673D" w:rsidRDefault="0004673D">
      <w:pPr>
        <w:spacing w:before="0" w:after="0" w:line="240" w:lineRule="auto"/>
      </w:pPr>
      <w:r>
        <w:separator/>
      </w:r>
    </w:p>
  </w:footnote>
  <w:footnote w:type="continuationSeparator" w:id="0">
    <w:p w14:paraId="517DC2E3" w14:textId="77777777" w:rsidR="0004673D" w:rsidRDefault="000467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5E88" w14:textId="77777777" w:rsidR="007E6DD0" w:rsidRDefault="007E6DD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9232A5" w:rsidRPr="00CD4F78" w14:paraId="078E4849" w14:textId="77777777" w:rsidTr="00166A61">
      <w:tc>
        <w:tcPr>
          <w:tcW w:w="1418" w:type="dxa"/>
        </w:tcPr>
        <w:p w14:paraId="3257A705" w14:textId="77777777" w:rsidR="009232A5" w:rsidRPr="00CD4F78" w:rsidRDefault="009232A5" w:rsidP="0063799F">
          <w:pPr>
            <w:pStyle w:val="Encabezado"/>
            <w:ind w:left="-170"/>
          </w:pPr>
          <w:r w:rsidRPr="00CD4F78">
            <w:rPr>
              <w:b w:val="0"/>
              <w:noProof/>
              <w:sz w:val="32"/>
              <w:lang w:eastAsia="es-MX"/>
            </w:rPr>
            <w:drawing>
              <wp:inline distT="0" distB="0" distL="0" distR="0" wp14:anchorId="4C945017" wp14:editId="70D15047">
                <wp:extent cx="1014331" cy="119940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67AF2F00" w14:textId="77777777" w:rsidR="009232A5" w:rsidRPr="004C0D83" w:rsidRDefault="009232A5" w:rsidP="0063799F">
          <w:pPr>
            <w:pStyle w:val="Encabezado"/>
            <w:spacing w:before="720"/>
            <w:jc w:val="center"/>
            <w:rPr>
              <w:rFonts w:cs="Arial"/>
              <w:b w:val="0"/>
              <w:bCs/>
              <w:szCs w:val="24"/>
            </w:rPr>
          </w:pPr>
          <w:r w:rsidRPr="004C0D83">
            <w:rPr>
              <w:rFonts w:cs="Arial"/>
              <w:bCs/>
              <w:szCs w:val="24"/>
            </w:rPr>
            <w:t>INSTITUTO ELECTORAL Y DE PARTICIPACIÓN CIUDADANA DE TABASCO</w:t>
          </w:r>
        </w:p>
        <w:p w14:paraId="46AAF814" w14:textId="77777777" w:rsidR="009232A5" w:rsidRPr="00CD4F78" w:rsidRDefault="009232A5" w:rsidP="0063799F">
          <w:pPr>
            <w:pStyle w:val="Encabezado"/>
            <w:jc w:val="center"/>
            <w:rPr>
              <w:sz w:val="25"/>
              <w:szCs w:val="25"/>
            </w:rPr>
          </w:pPr>
          <w:r w:rsidRPr="004C0D83">
            <w:rPr>
              <w:rFonts w:cs="Arial"/>
              <w:szCs w:val="24"/>
            </w:rPr>
            <w:t>JUNTA ESTATAL EJECUTIVA</w:t>
          </w:r>
        </w:p>
      </w:tc>
      <w:tc>
        <w:tcPr>
          <w:tcW w:w="1701" w:type="dxa"/>
        </w:tcPr>
        <w:p w14:paraId="27FBF261" w14:textId="77777777" w:rsidR="009232A5" w:rsidRPr="00CD4F78" w:rsidRDefault="009232A5" w:rsidP="0063799F">
          <w:pPr>
            <w:pStyle w:val="Encabezado"/>
            <w:spacing w:before="480"/>
          </w:pPr>
          <w:r>
            <w:rPr>
              <w:noProof/>
              <w:lang w:eastAsia="es-MX"/>
            </w:rPr>
            <w:drawing>
              <wp:inline distT="0" distB="0" distL="0" distR="0" wp14:anchorId="2901B067" wp14:editId="40D91597">
                <wp:extent cx="942975" cy="774065"/>
                <wp:effectExtent l="0" t="0" r="952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7877D236" w14:textId="5B377BBA" w:rsidR="009232A5" w:rsidRPr="00E97600" w:rsidRDefault="009232A5" w:rsidP="004C0D83">
    <w:pPr>
      <w:pStyle w:val="Encabezado"/>
      <w:jc w:val="right"/>
      <w:rPr>
        <w:rFonts w:cs="Arial"/>
        <w:b w:val="0"/>
        <w:sz w:val="24"/>
        <w:szCs w:val="24"/>
      </w:rPr>
    </w:pPr>
    <w:proofErr w:type="spellStart"/>
    <w:r w:rsidRPr="00E97600">
      <w:rPr>
        <w:rFonts w:cs="Arial"/>
        <w:sz w:val="24"/>
        <w:szCs w:val="24"/>
      </w:rPr>
      <w:t>JEE</w:t>
    </w:r>
    <w:proofErr w:type="spellEnd"/>
    <w:r w:rsidRPr="00E97600">
      <w:rPr>
        <w:rFonts w:cs="Arial"/>
        <w:sz w:val="24"/>
        <w:szCs w:val="24"/>
      </w:rPr>
      <w:t>/202</w:t>
    </w:r>
    <w:r w:rsidR="007E6DD0">
      <w:rPr>
        <w:rFonts w:cs="Arial"/>
        <w:sz w:val="24"/>
        <w:szCs w:val="24"/>
      </w:rPr>
      <w:t>6</w:t>
    </w:r>
    <w:bookmarkStart w:id="3" w:name="_GoBack"/>
    <w:bookmarkEnd w:id="3"/>
    <w:r w:rsidRPr="00E97600">
      <w:rPr>
        <w:rFonts w:cs="Arial"/>
        <w:sz w:val="24"/>
        <w:szCs w:val="24"/>
      </w:rPr>
      <w:t>/0</w:t>
    </w:r>
    <w:r w:rsidR="00E97600" w:rsidRPr="00E97600">
      <w:rPr>
        <w:rFonts w:cs="Arial"/>
        <w:sz w:val="24"/>
        <w:szCs w:val="24"/>
      </w:rPr>
      <w:t>03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015D" w14:textId="77777777" w:rsidR="007E6DD0" w:rsidRDefault="007E6DD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3A06E6"/>
    <w:multiLevelType w:val="hybridMultilevel"/>
    <w:tmpl w:val="FAFA07FC"/>
    <w:lvl w:ilvl="0" w:tplc="D2AEFC74">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672A99"/>
    <w:multiLevelType w:val="hybridMultilevel"/>
    <w:tmpl w:val="ADE00CB2"/>
    <w:lvl w:ilvl="0" w:tplc="FE941B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6B913DF"/>
    <w:multiLevelType w:val="hybridMultilevel"/>
    <w:tmpl w:val="DAEE9CEE"/>
    <w:lvl w:ilvl="0" w:tplc="F1A04C10">
      <w:start w:val="1"/>
      <w:numFmt w:val="decimal"/>
      <w:lvlText w:val="2.%1"/>
      <w:lvlJc w:val="left"/>
      <w:pPr>
        <w:ind w:left="1077" w:hanging="360"/>
      </w:pPr>
      <w:rPr>
        <w:rFonts w:hint="default"/>
        <w:b/>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4" w15:restartNumberingAfterBreak="0">
    <w:nsid w:val="3F137BC3"/>
    <w:multiLevelType w:val="hybridMultilevel"/>
    <w:tmpl w:val="47EC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671CC1"/>
    <w:multiLevelType w:val="hybridMultilevel"/>
    <w:tmpl w:val="FA8C502C"/>
    <w:lvl w:ilvl="0" w:tplc="4296D7E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B836EE"/>
    <w:multiLevelType w:val="hybridMultilevel"/>
    <w:tmpl w:val="3E7A313C"/>
    <w:lvl w:ilvl="0" w:tplc="1CA2B6BE">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EB1AB0"/>
    <w:multiLevelType w:val="hybridMultilevel"/>
    <w:tmpl w:val="7CF0930C"/>
    <w:lvl w:ilvl="0" w:tplc="DFD45D3C">
      <w:start w:val="4"/>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5"/>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A5"/>
    <w:rsid w:val="00016980"/>
    <w:rsid w:val="00030FA8"/>
    <w:rsid w:val="000341D0"/>
    <w:rsid w:val="00037265"/>
    <w:rsid w:val="0004395E"/>
    <w:rsid w:val="0004673D"/>
    <w:rsid w:val="000825DB"/>
    <w:rsid w:val="000F1583"/>
    <w:rsid w:val="00126923"/>
    <w:rsid w:val="001B52E7"/>
    <w:rsid w:val="00211ABF"/>
    <w:rsid w:val="0027740A"/>
    <w:rsid w:val="00293D33"/>
    <w:rsid w:val="002E4851"/>
    <w:rsid w:val="00304077"/>
    <w:rsid w:val="00331EEB"/>
    <w:rsid w:val="00395724"/>
    <w:rsid w:val="003975AB"/>
    <w:rsid w:val="003C235E"/>
    <w:rsid w:val="003D38A3"/>
    <w:rsid w:val="003F6B9D"/>
    <w:rsid w:val="004441E3"/>
    <w:rsid w:val="004668B9"/>
    <w:rsid w:val="00491683"/>
    <w:rsid w:val="004A4D0F"/>
    <w:rsid w:val="00511542"/>
    <w:rsid w:val="00517D88"/>
    <w:rsid w:val="005608C4"/>
    <w:rsid w:val="00567761"/>
    <w:rsid w:val="005A6A00"/>
    <w:rsid w:val="00681D8A"/>
    <w:rsid w:val="00692A3D"/>
    <w:rsid w:val="006B7F36"/>
    <w:rsid w:val="006E0802"/>
    <w:rsid w:val="006E150A"/>
    <w:rsid w:val="00713ECC"/>
    <w:rsid w:val="00730145"/>
    <w:rsid w:val="007329BC"/>
    <w:rsid w:val="00745322"/>
    <w:rsid w:val="00750EFB"/>
    <w:rsid w:val="007561F1"/>
    <w:rsid w:val="00773AD3"/>
    <w:rsid w:val="007B692E"/>
    <w:rsid w:val="007E6DD0"/>
    <w:rsid w:val="00810AA6"/>
    <w:rsid w:val="0087270F"/>
    <w:rsid w:val="008C1043"/>
    <w:rsid w:val="009232A5"/>
    <w:rsid w:val="00945555"/>
    <w:rsid w:val="00946558"/>
    <w:rsid w:val="00955F16"/>
    <w:rsid w:val="00961DF1"/>
    <w:rsid w:val="00980D31"/>
    <w:rsid w:val="00981729"/>
    <w:rsid w:val="009B7972"/>
    <w:rsid w:val="009C14C1"/>
    <w:rsid w:val="00A10D79"/>
    <w:rsid w:val="00A123E9"/>
    <w:rsid w:val="00A50CCE"/>
    <w:rsid w:val="00A618CD"/>
    <w:rsid w:val="00A92407"/>
    <w:rsid w:val="00AD09B7"/>
    <w:rsid w:val="00AD1143"/>
    <w:rsid w:val="00AE6B2B"/>
    <w:rsid w:val="00B60051"/>
    <w:rsid w:val="00B60E10"/>
    <w:rsid w:val="00B649C9"/>
    <w:rsid w:val="00B75638"/>
    <w:rsid w:val="00BB274C"/>
    <w:rsid w:val="00BF0688"/>
    <w:rsid w:val="00BF3DCC"/>
    <w:rsid w:val="00C36A77"/>
    <w:rsid w:val="00C5021A"/>
    <w:rsid w:val="00CA75F0"/>
    <w:rsid w:val="00CB6B90"/>
    <w:rsid w:val="00CE0510"/>
    <w:rsid w:val="00CE6301"/>
    <w:rsid w:val="00CF581D"/>
    <w:rsid w:val="00D14B17"/>
    <w:rsid w:val="00D232EB"/>
    <w:rsid w:val="00D3718E"/>
    <w:rsid w:val="00D43280"/>
    <w:rsid w:val="00D5609C"/>
    <w:rsid w:val="00DC558A"/>
    <w:rsid w:val="00E05F48"/>
    <w:rsid w:val="00E53911"/>
    <w:rsid w:val="00E64B28"/>
    <w:rsid w:val="00E80A81"/>
    <w:rsid w:val="00E97600"/>
    <w:rsid w:val="00F35D83"/>
    <w:rsid w:val="00F63628"/>
    <w:rsid w:val="00F9633F"/>
    <w:rsid w:val="00FC30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856A5"/>
  <w15:chartTrackingRefBased/>
  <w15:docId w15:val="{E67AD6F4-93C4-4AED-AD9B-CB61F9B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A5"/>
    <w:pPr>
      <w:spacing w:before="240" w:after="240"/>
      <w:jc w:val="both"/>
    </w:pPr>
    <w:rPr>
      <w:rFonts w:ascii="Arial" w:hAnsi="Arial"/>
      <w:b/>
      <w:sz w:val="28"/>
    </w:rPr>
  </w:style>
  <w:style w:type="paragraph" w:styleId="Ttulo1">
    <w:name w:val="heading 1"/>
    <w:basedOn w:val="Normal"/>
    <w:next w:val="Normal"/>
    <w:link w:val="Ttulo1Car"/>
    <w:uiPriority w:val="9"/>
    <w:qFormat/>
    <w:rsid w:val="009232A5"/>
    <w:pPr>
      <w:keepNext/>
      <w:keepLines/>
      <w:spacing w:before="360" w:after="80"/>
      <w:jc w:val="center"/>
      <w:outlineLvl w:val="0"/>
    </w:pPr>
    <w:rPr>
      <w:rFonts w:eastAsiaTheme="majorEastAsia" w:cstheme="majorBidi"/>
      <w:color w:val="000000" w:themeColor="text1"/>
      <w:sz w:val="22"/>
      <w:szCs w:val="40"/>
    </w:rPr>
  </w:style>
  <w:style w:type="paragraph" w:styleId="Ttulo2">
    <w:name w:val="heading 2"/>
    <w:basedOn w:val="Normal"/>
    <w:next w:val="Normal"/>
    <w:link w:val="Ttulo2Car"/>
    <w:uiPriority w:val="9"/>
    <w:unhideWhenUsed/>
    <w:qFormat/>
    <w:rsid w:val="009232A5"/>
    <w:pPr>
      <w:keepNext/>
      <w:keepLines/>
      <w:spacing w:before="160" w:after="80"/>
      <w:jc w:val="left"/>
      <w:outlineLvl w:val="1"/>
    </w:pPr>
    <w:rPr>
      <w:rFonts w:eastAsiaTheme="majorEastAsia" w:cstheme="majorBidi"/>
      <w:sz w:val="22"/>
      <w:szCs w:val="32"/>
    </w:rPr>
  </w:style>
  <w:style w:type="paragraph" w:styleId="Ttulo3">
    <w:name w:val="heading 3"/>
    <w:basedOn w:val="Normal"/>
    <w:next w:val="Normal"/>
    <w:link w:val="Ttulo3Car"/>
    <w:uiPriority w:val="9"/>
    <w:semiHidden/>
    <w:unhideWhenUsed/>
    <w:qFormat/>
    <w:rsid w:val="009232A5"/>
    <w:pPr>
      <w:keepNext/>
      <w:keepLines/>
      <w:spacing w:before="160" w:after="80"/>
      <w:outlineLvl w:val="2"/>
    </w:pPr>
    <w:rPr>
      <w:rFonts w:eastAsiaTheme="majorEastAsia" w:cstheme="majorBidi"/>
      <w:color w:val="2E74B5" w:themeColor="accent1" w:themeShade="BF"/>
      <w:szCs w:val="28"/>
    </w:rPr>
  </w:style>
  <w:style w:type="paragraph" w:styleId="Ttulo4">
    <w:name w:val="heading 4"/>
    <w:basedOn w:val="Normal"/>
    <w:next w:val="Normal"/>
    <w:link w:val="Ttulo4Car"/>
    <w:uiPriority w:val="9"/>
    <w:semiHidden/>
    <w:unhideWhenUsed/>
    <w:qFormat/>
    <w:rsid w:val="009232A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232A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232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32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32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32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2A5"/>
    <w:rPr>
      <w:rFonts w:ascii="Arial" w:eastAsiaTheme="majorEastAsia" w:hAnsi="Arial" w:cstheme="majorBidi"/>
      <w:b/>
      <w:color w:val="000000" w:themeColor="text1"/>
      <w:szCs w:val="40"/>
    </w:rPr>
  </w:style>
  <w:style w:type="character" w:customStyle="1" w:styleId="Ttulo2Car">
    <w:name w:val="Título 2 Car"/>
    <w:basedOn w:val="Fuentedeprrafopredeter"/>
    <w:link w:val="Ttulo2"/>
    <w:uiPriority w:val="9"/>
    <w:rsid w:val="009232A5"/>
    <w:rPr>
      <w:rFonts w:ascii="Arial" w:eastAsiaTheme="majorEastAsia" w:hAnsi="Arial" w:cstheme="majorBidi"/>
      <w:b/>
      <w:szCs w:val="32"/>
    </w:rPr>
  </w:style>
  <w:style w:type="character" w:customStyle="1" w:styleId="Ttulo3Car">
    <w:name w:val="Título 3 Car"/>
    <w:basedOn w:val="Fuentedeprrafopredeter"/>
    <w:link w:val="Ttulo3"/>
    <w:uiPriority w:val="9"/>
    <w:semiHidden/>
    <w:rsid w:val="009232A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232A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232A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232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32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32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32A5"/>
    <w:rPr>
      <w:rFonts w:eastAsiaTheme="majorEastAsia" w:cstheme="majorBidi"/>
      <w:color w:val="272727" w:themeColor="text1" w:themeTint="D8"/>
    </w:rPr>
  </w:style>
  <w:style w:type="paragraph" w:styleId="Ttulo">
    <w:name w:val="Title"/>
    <w:basedOn w:val="Normal"/>
    <w:next w:val="Normal"/>
    <w:link w:val="TtuloCar"/>
    <w:uiPriority w:val="10"/>
    <w:qFormat/>
    <w:rsid w:val="0092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32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32A5"/>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9232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32A5"/>
    <w:pPr>
      <w:spacing w:before="160"/>
      <w:jc w:val="center"/>
    </w:pPr>
    <w:rPr>
      <w:i/>
      <w:iCs/>
      <w:color w:val="404040" w:themeColor="text1" w:themeTint="BF"/>
    </w:rPr>
  </w:style>
  <w:style w:type="character" w:customStyle="1" w:styleId="CitaCar">
    <w:name w:val="Cita Car"/>
    <w:basedOn w:val="Fuentedeprrafopredeter"/>
    <w:link w:val="Cita"/>
    <w:uiPriority w:val="29"/>
    <w:rsid w:val="009232A5"/>
    <w:rPr>
      <w:i/>
      <w:iCs/>
      <w:color w:val="404040" w:themeColor="text1" w:themeTint="BF"/>
    </w:rPr>
  </w:style>
  <w:style w:type="paragraph" w:styleId="Prrafodelista">
    <w:name w:val="List Paragraph"/>
    <w:basedOn w:val="Normal"/>
    <w:uiPriority w:val="34"/>
    <w:qFormat/>
    <w:rsid w:val="009232A5"/>
    <w:pPr>
      <w:ind w:left="720"/>
      <w:contextualSpacing/>
    </w:pPr>
  </w:style>
  <w:style w:type="character" w:styleId="nfasisintenso">
    <w:name w:val="Intense Emphasis"/>
    <w:basedOn w:val="Fuentedeprrafopredeter"/>
    <w:uiPriority w:val="21"/>
    <w:qFormat/>
    <w:rsid w:val="009232A5"/>
    <w:rPr>
      <w:i/>
      <w:iCs/>
      <w:color w:val="2E74B5" w:themeColor="accent1" w:themeShade="BF"/>
    </w:rPr>
  </w:style>
  <w:style w:type="paragraph" w:styleId="Citadestacada">
    <w:name w:val="Intense Quote"/>
    <w:basedOn w:val="Normal"/>
    <w:next w:val="Normal"/>
    <w:link w:val="CitadestacadaCar"/>
    <w:uiPriority w:val="30"/>
    <w:qFormat/>
    <w:rsid w:val="009232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232A5"/>
    <w:rPr>
      <w:i/>
      <w:iCs/>
      <w:color w:val="2E74B5" w:themeColor="accent1" w:themeShade="BF"/>
    </w:rPr>
  </w:style>
  <w:style w:type="character" w:styleId="Referenciaintensa">
    <w:name w:val="Intense Reference"/>
    <w:basedOn w:val="Fuentedeprrafopredeter"/>
    <w:uiPriority w:val="32"/>
    <w:qFormat/>
    <w:rsid w:val="009232A5"/>
    <w:rPr>
      <w:b/>
      <w:bCs/>
      <w:smallCaps/>
      <w:color w:val="2E74B5" w:themeColor="accent1" w:themeShade="BF"/>
      <w:spacing w:val="5"/>
    </w:rPr>
  </w:style>
  <w:style w:type="table" w:styleId="Tablaconcuadrcula">
    <w:name w:val="Table Grid"/>
    <w:basedOn w:val="Tablanormal"/>
    <w:uiPriority w:val="39"/>
    <w:rsid w:val="0092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32A5"/>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232A5"/>
    <w:rPr>
      <w:rFonts w:ascii="Arial" w:hAnsi="Arial"/>
      <w:b/>
      <w:sz w:val="28"/>
    </w:rPr>
  </w:style>
  <w:style w:type="paragraph" w:styleId="Piedepgina">
    <w:name w:val="footer"/>
    <w:basedOn w:val="Normal"/>
    <w:link w:val="PiedepginaCar"/>
    <w:uiPriority w:val="99"/>
    <w:unhideWhenUsed/>
    <w:rsid w:val="009232A5"/>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232A5"/>
    <w:rPr>
      <w:rFonts w:ascii="Arial" w:hAnsi="Arial"/>
      <w:b/>
      <w:sz w:val="28"/>
    </w:rPr>
  </w:style>
  <w:style w:type="paragraph" w:styleId="Textodeglobo">
    <w:name w:val="Balloon Text"/>
    <w:basedOn w:val="Normal"/>
    <w:link w:val="TextodegloboCar"/>
    <w:uiPriority w:val="99"/>
    <w:semiHidden/>
    <w:unhideWhenUsed/>
    <w:rsid w:val="00E97600"/>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600"/>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4649">
      <w:bodyDiv w:val="1"/>
      <w:marLeft w:val="0"/>
      <w:marRight w:val="0"/>
      <w:marTop w:val="0"/>
      <w:marBottom w:val="0"/>
      <w:divBdr>
        <w:top w:val="none" w:sz="0" w:space="0" w:color="auto"/>
        <w:left w:val="none" w:sz="0" w:space="0" w:color="auto"/>
        <w:bottom w:val="none" w:sz="0" w:space="0" w:color="auto"/>
        <w:right w:val="none" w:sz="0" w:space="0" w:color="auto"/>
      </w:divBdr>
    </w:div>
    <w:div w:id="5977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3976</Words>
  <Characters>21870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11</cp:revision>
  <cp:lastPrinted>2026-01-20T15:11:00Z</cp:lastPrinted>
  <dcterms:created xsi:type="dcterms:W3CDTF">2026-01-14T04:00:00Z</dcterms:created>
  <dcterms:modified xsi:type="dcterms:W3CDTF">2026-01-21T15:59:00Z</dcterms:modified>
</cp:coreProperties>
</file>