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505A3" w14:textId="76F7A29D" w:rsidR="0064463D" w:rsidRPr="00070897" w:rsidRDefault="001168B6" w:rsidP="005B35B7">
      <w:pPr>
        <w:pStyle w:val="Rubro"/>
        <w:spacing w:after="240" w:line="293" w:lineRule="auto"/>
        <w:ind w:left="0"/>
        <w:jc w:val="right"/>
        <w:rPr>
          <w:rFonts w:ascii="Arial" w:hAnsi="Arial"/>
          <w:sz w:val="28"/>
          <w:szCs w:val="28"/>
        </w:rPr>
      </w:pPr>
      <w:r>
        <w:rPr>
          <w:rFonts w:ascii="Arial" w:hAnsi="Arial"/>
          <w:sz w:val="28"/>
          <w:szCs w:val="28"/>
        </w:rPr>
        <w:t xml:space="preserve"> </w:t>
      </w:r>
    </w:p>
    <w:p w14:paraId="2E25F643" w14:textId="69109F0D" w:rsidR="00EB45B6" w:rsidRDefault="00FD08B6" w:rsidP="00C865DA">
      <w:pPr>
        <w:pStyle w:val="Rubro"/>
        <w:ind w:left="0"/>
        <w:rPr>
          <w:rFonts w:ascii="Arial" w:hAnsi="Arial"/>
          <w:sz w:val="24"/>
          <w:szCs w:val="24"/>
        </w:rPr>
      </w:pPr>
      <w:r w:rsidRPr="008A1FE9">
        <w:rPr>
          <w:rFonts w:ascii="Arial" w:hAnsi="Arial"/>
          <w:sz w:val="24"/>
          <w:szCs w:val="24"/>
        </w:rPr>
        <w:t>ACUERDO QUE EMITE LA JUNTA ESTATAL EJECUTIVA DEL INSTITUTO ELECTORAL Y DE PARTICIPACIÓN CIUDADANA DE TABASCO, MEDIANTE EL CUAL APRUEBA SU CALENDARIO ANUAL DE SESIONES, PARA EL EJERCICIO 2026</w:t>
      </w:r>
    </w:p>
    <w:p w14:paraId="3DB294BB" w14:textId="77777777" w:rsidR="008A1FE9" w:rsidRPr="008A1FE9" w:rsidRDefault="008A1FE9" w:rsidP="00C865DA">
      <w:pPr>
        <w:pStyle w:val="Rubro"/>
        <w:ind w:left="0"/>
        <w:rPr>
          <w:rFonts w:ascii="Arial" w:hAnsi="Arial"/>
          <w:sz w:val="24"/>
          <w:szCs w:val="24"/>
        </w:rPr>
      </w:pPr>
    </w:p>
    <w:p w14:paraId="01653D16" w14:textId="29175657" w:rsidR="00EB45B6" w:rsidRDefault="00EB45B6" w:rsidP="00C865DA">
      <w:pPr>
        <w:spacing w:before="240" w:after="240"/>
        <w:ind w:left="0"/>
        <w:rPr>
          <w:rFonts w:ascii="Arial" w:hAnsi="Arial"/>
        </w:rPr>
      </w:pPr>
      <w:r w:rsidRPr="00070897">
        <w:rPr>
          <w:rFonts w:ascii="Arial" w:hAnsi="Arial"/>
          <w:b/>
          <w:bCs/>
        </w:rPr>
        <w:t>Glosario.</w:t>
      </w:r>
      <w:r w:rsidRPr="00070897">
        <w:rPr>
          <w:rFonts w:ascii="Arial" w:hAnsi="Arial"/>
        </w:rPr>
        <w:t xml:space="preserve"> Para efectos del presente acuerdo, se entenderá por:</w:t>
      </w:r>
    </w:p>
    <w:p w14:paraId="7F5812FB" w14:textId="77777777" w:rsidR="008A1FE9" w:rsidRPr="00070897" w:rsidRDefault="008A1FE9" w:rsidP="00C865DA">
      <w:pPr>
        <w:spacing w:before="240" w:after="240"/>
        <w:ind w:left="0"/>
        <w:rPr>
          <w:rFonts w:ascii="Arial" w:hAnsi="Arial"/>
        </w:rPr>
      </w:pPr>
    </w:p>
    <w:tbl>
      <w:tblPr>
        <w:tblStyle w:val="Tablaconcuadrcula"/>
        <w:tblW w:w="0" w:type="auto"/>
        <w:tblInd w:w="1413"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239"/>
        <w:gridCol w:w="3714"/>
      </w:tblGrid>
      <w:tr w:rsidR="005E2EC4" w:rsidRPr="00070897" w14:paraId="4C803436" w14:textId="77777777" w:rsidTr="00127227">
        <w:tc>
          <w:tcPr>
            <w:tcW w:w="2239" w:type="dxa"/>
            <w:vAlign w:val="center"/>
          </w:tcPr>
          <w:p w14:paraId="23E5392E" w14:textId="77777777" w:rsidR="005E2EC4" w:rsidRPr="00070897" w:rsidRDefault="005E2EC4" w:rsidP="008E4E94">
            <w:pPr>
              <w:spacing w:before="120" w:after="120" w:line="276" w:lineRule="auto"/>
              <w:ind w:left="0"/>
              <w:jc w:val="right"/>
              <w:rPr>
                <w:rFonts w:ascii="Arial" w:hAnsi="Arial"/>
                <w:b/>
                <w:sz w:val="20"/>
              </w:rPr>
            </w:pPr>
            <w:r w:rsidRPr="00070897">
              <w:rPr>
                <w:rFonts w:ascii="Arial" w:hAnsi="Arial"/>
                <w:b/>
                <w:sz w:val="20"/>
              </w:rPr>
              <w:t>Consejo Estatal:</w:t>
            </w:r>
          </w:p>
        </w:tc>
        <w:tc>
          <w:tcPr>
            <w:tcW w:w="3714" w:type="dxa"/>
            <w:vAlign w:val="center"/>
          </w:tcPr>
          <w:p w14:paraId="2BCF586E" w14:textId="77777777" w:rsidR="005E2EC4" w:rsidRPr="00070897" w:rsidRDefault="005E2EC4" w:rsidP="008E4E94">
            <w:pPr>
              <w:spacing w:before="120" w:after="120" w:line="276" w:lineRule="auto"/>
              <w:ind w:left="113" w:right="113"/>
              <w:rPr>
                <w:rFonts w:ascii="Arial" w:hAnsi="Arial"/>
                <w:sz w:val="20"/>
              </w:rPr>
            </w:pPr>
            <w:r w:rsidRPr="00070897">
              <w:rPr>
                <w:rFonts w:ascii="Arial" w:hAnsi="Arial"/>
                <w:sz w:val="20"/>
              </w:rPr>
              <w:t>Consejo Estatal del Instituto Electoral y de Participación Ciudadana de Tabasco.</w:t>
            </w:r>
          </w:p>
        </w:tc>
      </w:tr>
      <w:tr w:rsidR="005E2EC4" w:rsidRPr="00070897" w14:paraId="27225B4C" w14:textId="77777777" w:rsidTr="00127227">
        <w:tc>
          <w:tcPr>
            <w:tcW w:w="2239" w:type="dxa"/>
            <w:vAlign w:val="center"/>
          </w:tcPr>
          <w:p w14:paraId="6D5FDF4F" w14:textId="77777777" w:rsidR="005E2EC4" w:rsidRPr="00070897" w:rsidRDefault="005E2EC4" w:rsidP="008E4E94">
            <w:pPr>
              <w:spacing w:before="120" w:after="120" w:line="276" w:lineRule="auto"/>
              <w:ind w:left="0"/>
              <w:jc w:val="right"/>
              <w:rPr>
                <w:rFonts w:ascii="Arial" w:hAnsi="Arial"/>
                <w:b/>
                <w:sz w:val="20"/>
              </w:rPr>
            </w:pPr>
            <w:r w:rsidRPr="00070897">
              <w:rPr>
                <w:rFonts w:ascii="Arial" w:hAnsi="Arial"/>
                <w:b/>
                <w:sz w:val="20"/>
              </w:rPr>
              <w:t>Constitución Federal:</w:t>
            </w:r>
          </w:p>
        </w:tc>
        <w:tc>
          <w:tcPr>
            <w:tcW w:w="3714" w:type="dxa"/>
            <w:vAlign w:val="center"/>
          </w:tcPr>
          <w:p w14:paraId="1206BA36" w14:textId="77777777" w:rsidR="005E2EC4" w:rsidRPr="00070897" w:rsidRDefault="005E2EC4" w:rsidP="008E4E94">
            <w:pPr>
              <w:spacing w:before="120" w:after="120" w:line="276" w:lineRule="auto"/>
              <w:ind w:left="113" w:right="113"/>
              <w:rPr>
                <w:rFonts w:ascii="Arial" w:hAnsi="Arial"/>
                <w:sz w:val="20"/>
              </w:rPr>
            </w:pPr>
            <w:r w:rsidRPr="00070897">
              <w:rPr>
                <w:rFonts w:ascii="Arial" w:hAnsi="Arial"/>
                <w:sz w:val="20"/>
              </w:rPr>
              <w:t>Constitución Política de los Estados Unidos Mexicanos.</w:t>
            </w:r>
          </w:p>
        </w:tc>
      </w:tr>
      <w:tr w:rsidR="005E2EC4" w:rsidRPr="00070897" w14:paraId="7E344846" w14:textId="77777777" w:rsidTr="00127227">
        <w:tc>
          <w:tcPr>
            <w:tcW w:w="2239" w:type="dxa"/>
            <w:vAlign w:val="center"/>
          </w:tcPr>
          <w:p w14:paraId="6C15367E" w14:textId="77777777" w:rsidR="005E2EC4" w:rsidRPr="00070897" w:rsidRDefault="005E2EC4" w:rsidP="008E4E94">
            <w:pPr>
              <w:spacing w:before="120" w:after="120" w:line="276" w:lineRule="auto"/>
              <w:ind w:left="0"/>
              <w:jc w:val="right"/>
              <w:rPr>
                <w:rFonts w:ascii="Arial" w:hAnsi="Arial"/>
                <w:b/>
                <w:sz w:val="20"/>
              </w:rPr>
            </w:pPr>
            <w:r w:rsidRPr="00070897">
              <w:rPr>
                <w:rFonts w:ascii="Arial" w:hAnsi="Arial"/>
                <w:b/>
                <w:sz w:val="20"/>
              </w:rPr>
              <w:t>Constitución Local:</w:t>
            </w:r>
          </w:p>
        </w:tc>
        <w:tc>
          <w:tcPr>
            <w:tcW w:w="3714" w:type="dxa"/>
            <w:vAlign w:val="center"/>
          </w:tcPr>
          <w:p w14:paraId="04D86F58" w14:textId="77777777" w:rsidR="005E2EC4" w:rsidRPr="00070897" w:rsidRDefault="005E2EC4" w:rsidP="008E4E94">
            <w:pPr>
              <w:spacing w:before="120" w:after="120" w:line="276" w:lineRule="auto"/>
              <w:ind w:left="113" w:right="113"/>
              <w:rPr>
                <w:rFonts w:ascii="Arial" w:hAnsi="Arial"/>
                <w:sz w:val="20"/>
              </w:rPr>
            </w:pPr>
            <w:r w:rsidRPr="00070897">
              <w:rPr>
                <w:rFonts w:ascii="Arial" w:hAnsi="Arial"/>
                <w:sz w:val="20"/>
              </w:rPr>
              <w:t>Constitución Política del Estado Libre y Soberano de Tabasco.</w:t>
            </w:r>
          </w:p>
        </w:tc>
      </w:tr>
      <w:tr w:rsidR="005E2EC4" w:rsidRPr="00070897" w14:paraId="60A3EC15" w14:textId="77777777" w:rsidTr="00127227">
        <w:tc>
          <w:tcPr>
            <w:tcW w:w="2239" w:type="dxa"/>
            <w:vAlign w:val="center"/>
          </w:tcPr>
          <w:p w14:paraId="36C5A64F" w14:textId="734C1B89" w:rsidR="005E2EC4" w:rsidRPr="00070897" w:rsidRDefault="005E2EC4" w:rsidP="008E4E94">
            <w:pPr>
              <w:spacing w:before="120" w:after="120" w:line="276" w:lineRule="auto"/>
              <w:ind w:left="0"/>
              <w:jc w:val="right"/>
              <w:rPr>
                <w:rFonts w:ascii="Arial" w:hAnsi="Arial"/>
                <w:b/>
                <w:sz w:val="20"/>
              </w:rPr>
            </w:pPr>
            <w:r w:rsidRPr="00070897">
              <w:rPr>
                <w:rFonts w:ascii="Arial" w:hAnsi="Arial"/>
                <w:b/>
                <w:sz w:val="20"/>
              </w:rPr>
              <w:t>Instituto:</w:t>
            </w:r>
          </w:p>
        </w:tc>
        <w:tc>
          <w:tcPr>
            <w:tcW w:w="3714" w:type="dxa"/>
            <w:vAlign w:val="center"/>
          </w:tcPr>
          <w:p w14:paraId="5789E85C" w14:textId="77777777" w:rsidR="005E2EC4" w:rsidRPr="00070897" w:rsidRDefault="005E2EC4" w:rsidP="008E4E94">
            <w:pPr>
              <w:spacing w:before="120" w:after="120" w:line="276" w:lineRule="auto"/>
              <w:ind w:left="113" w:right="113"/>
              <w:rPr>
                <w:rFonts w:ascii="Arial" w:hAnsi="Arial"/>
                <w:sz w:val="20"/>
              </w:rPr>
            </w:pPr>
            <w:r w:rsidRPr="00070897">
              <w:rPr>
                <w:rFonts w:ascii="Arial" w:hAnsi="Arial"/>
                <w:sz w:val="20"/>
              </w:rPr>
              <w:t>Instituto Electoral y de Participación Ciudadana de Tabasco.</w:t>
            </w:r>
          </w:p>
        </w:tc>
      </w:tr>
      <w:tr w:rsidR="005E2EC4" w:rsidRPr="00070897" w14:paraId="79AD9E23" w14:textId="77777777" w:rsidTr="00127227">
        <w:tc>
          <w:tcPr>
            <w:tcW w:w="2239" w:type="dxa"/>
            <w:vAlign w:val="center"/>
          </w:tcPr>
          <w:p w14:paraId="0BA4D998" w14:textId="77777777" w:rsidR="005E2EC4" w:rsidRPr="00070897" w:rsidRDefault="005E2EC4" w:rsidP="008E4E94">
            <w:pPr>
              <w:spacing w:before="120" w:after="120" w:line="276" w:lineRule="auto"/>
              <w:ind w:left="0"/>
              <w:jc w:val="right"/>
              <w:rPr>
                <w:rFonts w:ascii="Arial" w:hAnsi="Arial"/>
                <w:b/>
                <w:sz w:val="20"/>
              </w:rPr>
            </w:pPr>
            <w:r w:rsidRPr="00070897">
              <w:rPr>
                <w:rFonts w:ascii="Arial" w:hAnsi="Arial"/>
                <w:b/>
                <w:sz w:val="20"/>
              </w:rPr>
              <w:t>Junta Ejecutiva:</w:t>
            </w:r>
          </w:p>
        </w:tc>
        <w:tc>
          <w:tcPr>
            <w:tcW w:w="3714" w:type="dxa"/>
            <w:vAlign w:val="center"/>
          </w:tcPr>
          <w:p w14:paraId="4E3C4847" w14:textId="77777777" w:rsidR="005E2EC4" w:rsidRPr="00070897" w:rsidRDefault="005E2EC4" w:rsidP="008E4E94">
            <w:pPr>
              <w:spacing w:before="120" w:after="120" w:line="276" w:lineRule="auto"/>
              <w:ind w:left="113" w:right="113"/>
              <w:rPr>
                <w:rFonts w:ascii="Arial" w:hAnsi="Arial"/>
                <w:sz w:val="20"/>
              </w:rPr>
            </w:pPr>
            <w:r w:rsidRPr="00070897">
              <w:rPr>
                <w:rFonts w:ascii="Arial" w:hAnsi="Arial"/>
                <w:sz w:val="20"/>
              </w:rPr>
              <w:t>Junta Estatal Ejecutiva del Instituto Electoral y de Participación Ciudadana de Tabasco.</w:t>
            </w:r>
          </w:p>
        </w:tc>
      </w:tr>
      <w:tr w:rsidR="005E2EC4" w:rsidRPr="00070897" w14:paraId="32B4733B" w14:textId="77777777" w:rsidTr="00127227">
        <w:tc>
          <w:tcPr>
            <w:tcW w:w="2239" w:type="dxa"/>
            <w:vAlign w:val="center"/>
          </w:tcPr>
          <w:p w14:paraId="14989675" w14:textId="77777777" w:rsidR="005E2EC4" w:rsidRPr="00070897" w:rsidRDefault="005E2EC4" w:rsidP="008E4E94">
            <w:pPr>
              <w:spacing w:before="120" w:after="120" w:line="276" w:lineRule="auto"/>
              <w:ind w:left="0"/>
              <w:jc w:val="right"/>
              <w:rPr>
                <w:rFonts w:ascii="Arial" w:hAnsi="Arial"/>
                <w:b/>
                <w:sz w:val="20"/>
              </w:rPr>
            </w:pPr>
            <w:r w:rsidRPr="00070897">
              <w:rPr>
                <w:rFonts w:ascii="Arial" w:hAnsi="Arial"/>
                <w:b/>
                <w:sz w:val="20"/>
              </w:rPr>
              <w:t>Ley Electoral:</w:t>
            </w:r>
          </w:p>
        </w:tc>
        <w:tc>
          <w:tcPr>
            <w:tcW w:w="3714" w:type="dxa"/>
            <w:vAlign w:val="center"/>
          </w:tcPr>
          <w:p w14:paraId="3CD0D627" w14:textId="77777777" w:rsidR="005E2EC4" w:rsidRPr="00070897" w:rsidRDefault="005E2EC4" w:rsidP="008E4E94">
            <w:pPr>
              <w:spacing w:before="120" w:after="120" w:line="276" w:lineRule="auto"/>
              <w:ind w:left="113" w:right="113"/>
              <w:rPr>
                <w:rFonts w:ascii="Arial" w:hAnsi="Arial"/>
                <w:sz w:val="20"/>
              </w:rPr>
            </w:pPr>
            <w:r w:rsidRPr="00070897">
              <w:rPr>
                <w:rFonts w:ascii="Arial" w:hAnsi="Arial"/>
                <w:sz w:val="20"/>
              </w:rPr>
              <w:t>Ley Electoral y de Partidos Políticos del Estado de Tabasco.</w:t>
            </w:r>
          </w:p>
        </w:tc>
      </w:tr>
      <w:tr w:rsidR="009A3294" w:rsidRPr="00070897" w14:paraId="6650AE6D" w14:textId="77777777" w:rsidTr="00127227">
        <w:tc>
          <w:tcPr>
            <w:tcW w:w="2239" w:type="dxa"/>
            <w:vAlign w:val="center"/>
          </w:tcPr>
          <w:p w14:paraId="27AE7D6C" w14:textId="77777777" w:rsidR="009A3294" w:rsidRPr="009A3294" w:rsidRDefault="009A3294" w:rsidP="009A3294">
            <w:pPr>
              <w:spacing w:before="120" w:after="120" w:line="276" w:lineRule="auto"/>
              <w:ind w:left="0"/>
              <w:jc w:val="right"/>
              <w:rPr>
                <w:rFonts w:ascii="Arial" w:hAnsi="Arial"/>
                <w:b/>
                <w:sz w:val="20"/>
              </w:rPr>
            </w:pPr>
            <w:r w:rsidRPr="009A3294">
              <w:rPr>
                <w:rFonts w:ascii="Arial" w:hAnsi="Arial"/>
                <w:b/>
                <w:sz w:val="20"/>
              </w:rPr>
              <w:t>Reglamento de</w:t>
            </w:r>
          </w:p>
          <w:p w14:paraId="6C0E6722" w14:textId="77777777" w:rsidR="009A3294" w:rsidRPr="009A3294" w:rsidRDefault="009A3294" w:rsidP="009A3294">
            <w:pPr>
              <w:spacing w:before="120" w:after="120" w:line="276" w:lineRule="auto"/>
              <w:ind w:left="0"/>
              <w:jc w:val="right"/>
              <w:rPr>
                <w:rFonts w:ascii="Arial" w:hAnsi="Arial"/>
                <w:b/>
                <w:sz w:val="20"/>
              </w:rPr>
            </w:pPr>
            <w:r w:rsidRPr="009A3294">
              <w:rPr>
                <w:rFonts w:ascii="Arial" w:hAnsi="Arial"/>
                <w:b/>
                <w:sz w:val="20"/>
              </w:rPr>
              <w:t>Sesiones:</w:t>
            </w:r>
          </w:p>
          <w:p w14:paraId="7F4E9D55" w14:textId="77777777" w:rsidR="009A3294" w:rsidRPr="00070897" w:rsidRDefault="009A3294" w:rsidP="008E4E94">
            <w:pPr>
              <w:spacing w:before="120" w:after="120" w:line="276" w:lineRule="auto"/>
              <w:ind w:left="0"/>
              <w:jc w:val="right"/>
              <w:rPr>
                <w:rFonts w:ascii="Arial" w:hAnsi="Arial"/>
                <w:b/>
                <w:sz w:val="20"/>
              </w:rPr>
            </w:pPr>
          </w:p>
        </w:tc>
        <w:tc>
          <w:tcPr>
            <w:tcW w:w="3714" w:type="dxa"/>
            <w:vAlign w:val="center"/>
          </w:tcPr>
          <w:p w14:paraId="05F6C0D7" w14:textId="286B4427" w:rsidR="009A3294" w:rsidRPr="00070897" w:rsidRDefault="009A3294" w:rsidP="008E4E94">
            <w:pPr>
              <w:spacing w:before="120" w:after="120" w:line="276" w:lineRule="auto"/>
              <w:ind w:left="113" w:right="113"/>
              <w:rPr>
                <w:rFonts w:ascii="Arial" w:hAnsi="Arial"/>
                <w:sz w:val="20"/>
              </w:rPr>
            </w:pPr>
            <w:r w:rsidRPr="009A3294">
              <w:rPr>
                <w:rFonts w:ascii="Arial" w:hAnsi="Arial"/>
                <w:sz w:val="20"/>
              </w:rPr>
              <w:t>Reglamento de Sesiones de la Junta Estatal Ejecutiva del Instituto Electoral y de Participación Ciudadana de Tabasco.</w:t>
            </w:r>
          </w:p>
        </w:tc>
      </w:tr>
    </w:tbl>
    <w:p w14:paraId="05E40E0F" w14:textId="77777777" w:rsidR="008A1FE9" w:rsidRDefault="008A1FE9" w:rsidP="008A1FE9">
      <w:pPr>
        <w:pStyle w:val="Ttulo1"/>
        <w:numPr>
          <w:ilvl w:val="0"/>
          <w:numId w:val="0"/>
        </w:numPr>
        <w:spacing w:line="300" w:lineRule="auto"/>
        <w:ind w:left="432"/>
        <w:jc w:val="both"/>
        <w:rPr>
          <w:rFonts w:ascii="Arial" w:hAnsi="Arial"/>
        </w:rPr>
      </w:pPr>
    </w:p>
    <w:p w14:paraId="4FB568D6" w14:textId="5BA169CB" w:rsidR="001B521F" w:rsidRPr="008A1FE9" w:rsidRDefault="00933C48" w:rsidP="00692367">
      <w:pPr>
        <w:pStyle w:val="Ttulo1"/>
        <w:spacing w:line="300" w:lineRule="auto"/>
        <w:rPr>
          <w:rFonts w:ascii="Arial" w:hAnsi="Arial"/>
          <w:sz w:val="24"/>
          <w:szCs w:val="24"/>
        </w:rPr>
      </w:pPr>
      <w:r w:rsidRPr="008A1FE9">
        <w:rPr>
          <w:rFonts w:ascii="Arial" w:hAnsi="Arial"/>
          <w:sz w:val="24"/>
          <w:szCs w:val="24"/>
        </w:rPr>
        <w:lastRenderedPageBreak/>
        <w:t>Antecedentes</w:t>
      </w:r>
    </w:p>
    <w:p w14:paraId="3D7FCCE8" w14:textId="77777777" w:rsidR="003D2CFA" w:rsidRDefault="003D2CFA" w:rsidP="008A1FE9">
      <w:pPr>
        <w:pStyle w:val="Ttulo2"/>
        <w:numPr>
          <w:ilvl w:val="0"/>
          <w:numId w:val="7"/>
        </w:numPr>
        <w:spacing w:line="276" w:lineRule="auto"/>
        <w:ind w:left="357" w:hanging="357"/>
        <w:rPr>
          <w:rFonts w:ascii="Arial" w:hAnsi="Arial"/>
        </w:rPr>
      </w:pPr>
      <w:r w:rsidRPr="00070897">
        <w:rPr>
          <w:rFonts w:ascii="Arial" w:hAnsi="Arial"/>
        </w:rPr>
        <w:t>Fines del Instituto</w:t>
      </w:r>
    </w:p>
    <w:p w14:paraId="548054DA" w14:textId="696AB3C7" w:rsidR="003D2CFA" w:rsidRPr="003D2CFA" w:rsidRDefault="003D2CFA" w:rsidP="008A1FE9">
      <w:pPr>
        <w:pStyle w:val="Ttulo2"/>
        <w:numPr>
          <w:ilvl w:val="0"/>
          <w:numId w:val="0"/>
        </w:numPr>
        <w:spacing w:line="276" w:lineRule="auto"/>
        <w:rPr>
          <w:rFonts w:ascii="Arial" w:hAnsi="Arial"/>
        </w:rPr>
      </w:pPr>
      <w:r w:rsidRPr="003D2CFA">
        <w:rPr>
          <w:rFonts w:ascii="Arial" w:hAnsi="Arial"/>
          <w:b w:val="0"/>
          <w:bCs w:val="0"/>
        </w:rPr>
        <w:t>Que, de conformidad con los artículos 9, apartado C, fracción I, de la Constitución Local, 3 numeral 3, 100 y 102, numeral 1, de la Ley Electoral,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7BD05AA4" w14:textId="77777777" w:rsidR="003D2CFA" w:rsidRDefault="003D2CFA" w:rsidP="008A1FE9">
      <w:pPr>
        <w:pStyle w:val="Ttulo2"/>
        <w:numPr>
          <w:ilvl w:val="0"/>
          <w:numId w:val="0"/>
        </w:numPr>
        <w:spacing w:line="276" w:lineRule="auto"/>
        <w:rPr>
          <w:rFonts w:ascii="Arial" w:hAnsi="Arial"/>
          <w:b w:val="0"/>
          <w:bCs w:val="0"/>
        </w:rPr>
      </w:pPr>
      <w:r w:rsidRPr="003D2CFA">
        <w:rPr>
          <w:rFonts w:ascii="Arial" w:hAnsi="Arial"/>
          <w:b w:val="0"/>
          <w:bCs w:val="0"/>
        </w:rPr>
        <w:t>De acuerdo con el artículo 101 de la Ley Electoral, el Instituto tiene como finalidades: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las y los integrantes de los poderes Legislativo, Ejecutivo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 de conformidad con lo que dispongan las leyes.</w:t>
      </w:r>
    </w:p>
    <w:p w14:paraId="51D48F3E" w14:textId="1CD3938D" w:rsidR="003D2CFA" w:rsidRDefault="003D2CFA" w:rsidP="008A1FE9">
      <w:pPr>
        <w:pStyle w:val="Ttulo2"/>
        <w:numPr>
          <w:ilvl w:val="0"/>
          <w:numId w:val="7"/>
        </w:numPr>
        <w:spacing w:line="276" w:lineRule="auto"/>
        <w:ind w:left="357" w:hanging="357"/>
        <w:rPr>
          <w:rFonts w:ascii="Arial" w:hAnsi="Arial"/>
        </w:rPr>
      </w:pPr>
      <w:r w:rsidRPr="003D2CFA">
        <w:rPr>
          <w:rFonts w:ascii="Arial" w:hAnsi="Arial"/>
        </w:rPr>
        <w:t>Órganos Centrales del Instituto</w:t>
      </w:r>
    </w:p>
    <w:p w14:paraId="38417E7C" w14:textId="77777777" w:rsidR="009A3294" w:rsidRPr="009A3294" w:rsidRDefault="009A3294" w:rsidP="008A1FE9">
      <w:pPr>
        <w:spacing w:line="276" w:lineRule="auto"/>
      </w:pPr>
    </w:p>
    <w:p w14:paraId="427B0BD3" w14:textId="0581716D" w:rsidR="003D2CFA" w:rsidRPr="003D2CFA" w:rsidRDefault="003D2CFA" w:rsidP="008A1FE9">
      <w:pPr>
        <w:spacing w:line="276" w:lineRule="auto"/>
        <w:ind w:left="0"/>
      </w:pPr>
      <w:r w:rsidRPr="00070897">
        <w:rPr>
          <w:rFonts w:ascii="Arial" w:hAnsi="Arial"/>
        </w:rPr>
        <w:t>Que, el artículo 105, de la Ley Electoral, señala que, son órganos centrales del Instituto Electoral los siguientes: I. Consejo Estatal; II. Presidencia del Consejo Estatal; III. Junta Ejecutiva; IV. Secretaría Ejecutiva, y V. Órgano Técnico de Fiscalización</w:t>
      </w:r>
    </w:p>
    <w:p w14:paraId="7D83C1BD" w14:textId="1F210BF6" w:rsidR="005C265E" w:rsidRDefault="005E2EC4" w:rsidP="008A1FE9">
      <w:pPr>
        <w:pStyle w:val="Ttulo2"/>
        <w:numPr>
          <w:ilvl w:val="0"/>
          <w:numId w:val="7"/>
        </w:numPr>
        <w:spacing w:line="276" w:lineRule="auto"/>
        <w:ind w:left="357" w:hanging="357"/>
        <w:rPr>
          <w:rFonts w:ascii="Arial" w:hAnsi="Arial"/>
        </w:rPr>
      </w:pPr>
      <w:r w:rsidRPr="00070897">
        <w:rPr>
          <w:rFonts w:ascii="Arial" w:hAnsi="Arial"/>
        </w:rPr>
        <w:t>Designación de la titular de la Presidencia del Conse</w:t>
      </w:r>
      <w:r w:rsidR="005C265E" w:rsidRPr="00070897">
        <w:rPr>
          <w:rFonts w:ascii="Arial" w:hAnsi="Arial"/>
        </w:rPr>
        <w:t>jo Estatal</w:t>
      </w:r>
    </w:p>
    <w:p w14:paraId="28C9E9D8" w14:textId="77777777" w:rsidR="009A3294" w:rsidRPr="009A3294" w:rsidRDefault="009A3294" w:rsidP="008A1FE9">
      <w:pPr>
        <w:spacing w:line="276" w:lineRule="auto"/>
      </w:pPr>
    </w:p>
    <w:p w14:paraId="42AC745C" w14:textId="40D46795" w:rsidR="005E2EC4" w:rsidRDefault="005E2EC4" w:rsidP="008A1FE9">
      <w:pPr>
        <w:spacing w:line="276" w:lineRule="auto"/>
        <w:ind w:left="0"/>
        <w:rPr>
          <w:rFonts w:ascii="Arial" w:hAnsi="Arial"/>
        </w:rPr>
      </w:pPr>
      <w:r w:rsidRPr="003D2CFA">
        <w:rPr>
          <w:rFonts w:ascii="Arial" w:hAnsi="Arial"/>
        </w:rPr>
        <w:t xml:space="preserve">El 30 de junio de </w:t>
      </w:r>
      <w:r w:rsidR="00274F3C" w:rsidRPr="003D2CFA">
        <w:rPr>
          <w:rFonts w:ascii="Arial" w:hAnsi="Arial"/>
        </w:rPr>
        <w:t>2022</w:t>
      </w:r>
      <w:r w:rsidRPr="003D2CFA">
        <w:rPr>
          <w:rFonts w:ascii="Arial" w:hAnsi="Arial"/>
        </w:rPr>
        <w:t>, el Consejo General del INE mediante acuerdo INE/CG390/2022 publicado en el Diario Oficial de la Federación el 12 de agosto del mismo año, aprobó la designación de la licenciada Elizabeth Nava Gutiérrez, como titular de la Presidencia del Consejo de este Instituto.</w:t>
      </w:r>
    </w:p>
    <w:p w14:paraId="2F96900E" w14:textId="06F70DBE" w:rsidR="008A1FE9" w:rsidRDefault="008A1FE9" w:rsidP="008A1FE9">
      <w:pPr>
        <w:spacing w:line="276" w:lineRule="auto"/>
        <w:ind w:left="0"/>
        <w:rPr>
          <w:rFonts w:ascii="Arial" w:hAnsi="Arial"/>
        </w:rPr>
      </w:pPr>
    </w:p>
    <w:p w14:paraId="4ED6EE91" w14:textId="05600A65" w:rsidR="008A1FE9" w:rsidRDefault="008A1FE9" w:rsidP="008A1FE9">
      <w:pPr>
        <w:spacing w:line="276" w:lineRule="auto"/>
        <w:ind w:left="0"/>
        <w:rPr>
          <w:rFonts w:ascii="Arial" w:hAnsi="Arial"/>
        </w:rPr>
      </w:pPr>
    </w:p>
    <w:p w14:paraId="507B73F8" w14:textId="77777777" w:rsidR="008A1FE9" w:rsidRPr="003D2CFA" w:rsidRDefault="008A1FE9" w:rsidP="008A1FE9">
      <w:pPr>
        <w:spacing w:line="276" w:lineRule="auto"/>
        <w:ind w:left="0"/>
        <w:rPr>
          <w:rFonts w:ascii="Arial" w:hAnsi="Arial"/>
        </w:rPr>
      </w:pPr>
    </w:p>
    <w:p w14:paraId="6CF8BB45" w14:textId="473083DE" w:rsidR="00D63C93" w:rsidRDefault="00D63C93" w:rsidP="008A1FE9">
      <w:pPr>
        <w:pStyle w:val="Ttulo2"/>
        <w:numPr>
          <w:ilvl w:val="0"/>
          <w:numId w:val="7"/>
        </w:numPr>
        <w:spacing w:line="276" w:lineRule="auto"/>
        <w:ind w:left="357" w:hanging="357"/>
        <w:rPr>
          <w:rFonts w:ascii="Arial" w:hAnsi="Arial"/>
        </w:rPr>
      </w:pPr>
      <w:r w:rsidRPr="00070897">
        <w:rPr>
          <w:rFonts w:ascii="Arial" w:hAnsi="Arial"/>
        </w:rPr>
        <w:lastRenderedPageBreak/>
        <w:t>Reglamento de Sesiones</w:t>
      </w:r>
    </w:p>
    <w:p w14:paraId="1C3E1596" w14:textId="77777777" w:rsidR="009A3294" w:rsidRPr="009A3294" w:rsidRDefault="009A3294" w:rsidP="008A1FE9">
      <w:pPr>
        <w:spacing w:line="276" w:lineRule="auto"/>
      </w:pPr>
    </w:p>
    <w:p w14:paraId="1D353BB5" w14:textId="730A4A0A" w:rsidR="001F3CBC" w:rsidRDefault="00274F3C" w:rsidP="008A1FE9">
      <w:pPr>
        <w:spacing w:line="276" w:lineRule="auto"/>
        <w:ind w:left="0"/>
        <w:rPr>
          <w:rFonts w:ascii="Arial" w:hAnsi="Arial"/>
        </w:rPr>
      </w:pPr>
      <w:r w:rsidRPr="003D2CFA">
        <w:rPr>
          <w:rFonts w:ascii="Arial" w:hAnsi="Arial"/>
        </w:rPr>
        <w:t>El 22 de julio de 2022, el Consejo Estatal emitió el acuerdo CE/2022/21 y con ello aprobó el Reglamento de Sesiones</w:t>
      </w:r>
      <w:r w:rsidR="001F3CBC" w:rsidRPr="003D2CFA">
        <w:rPr>
          <w:rFonts w:ascii="Arial" w:hAnsi="Arial"/>
        </w:rPr>
        <w:t>, el cual es de observancia obligatoria para las personas servidoras públicos del Instituto Electoral y tiene por objeto establecer las reglas que regulen la celebración y el desarrollo de las sesiones de dicho órgano central y las atribuciones y facultades de sus integrantes en las mismas.</w:t>
      </w:r>
    </w:p>
    <w:p w14:paraId="6CC751F3" w14:textId="569675CA" w:rsidR="008A1FE9" w:rsidRDefault="008A1FE9" w:rsidP="008A1FE9">
      <w:pPr>
        <w:spacing w:line="276" w:lineRule="auto"/>
        <w:ind w:left="0"/>
        <w:rPr>
          <w:rFonts w:ascii="Arial" w:hAnsi="Arial"/>
        </w:rPr>
      </w:pPr>
    </w:p>
    <w:p w14:paraId="6531BA38" w14:textId="77777777" w:rsidR="008A1FE9" w:rsidRPr="003D2CFA" w:rsidRDefault="008A1FE9" w:rsidP="008A1FE9">
      <w:pPr>
        <w:spacing w:line="276" w:lineRule="auto"/>
        <w:ind w:left="0"/>
        <w:rPr>
          <w:rFonts w:ascii="Arial" w:hAnsi="Arial"/>
        </w:rPr>
      </w:pPr>
    </w:p>
    <w:p w14:paraId="1E404920" w14:textId="210E3476" w:rsidR="00AB3AF3" w:rsidRDefault="00CE1F37" w:rsidP="008A1FE9">
      <w:pPr>
        <w:pStyle w:val="Ttulo1"/>
        <w:spacing w:before="0" w:after="0" w:line="276" w:lineRule="auto"/>
        <w:rPr>
          <w:rFonts w:ascii="Arial" w:hAnsi="Arial"/>
          <w:sz w:val="24"/>
          <w:szCs w:val="24"/>
        </w:rPr>
      </w:pPr>
      <w:r w:rsidRPr="008A1FE9">
        <w:rPr>
          <w:rFonts w:ascii="Arial" w:hAnsi="Arial"/>
          <w:sz w:val="24"/>
          <w:szCs w:val="24"/>
        </w:rPr>
        <w:t>Considerando</w:t>
      </w:r>
    </w:p>
    <w:p w14:paraId="38FF460B" w14:textId="77777777" w:rsidR="008A1FE9" w:rsidRPr="008A1FE9" w:rsidRDefault="008A1FE9" w:rsidP="008A1FE9"/>
    <w:p w14:paraId="66583D3C" w14:textId="64177439" w:rsidR="008418DB" w:rsidRDefault="008418DB" w:rsidP="008A1FE9">
      <w:pPr>
        <w:pStyle w:val="Ttulo2"/>
        <w:spacing w:before="0" w:line="276" w:lineRule="auto"/>
        <w:rPr>
          <w:rFonts w:ascii="Arial" w:hAnsi="Arial"/>
        </w:rPr>
      </w:pPr>
      <w:r>
        <w:rPr>
          <w:rFonts w:ascii="Arial" w:hAnsi="Arial"/>
        </w:rPr>
        <w:t>Competencia de la Junta Ejecutiva</w:t>
      </w:r>
    </w:p>
    <w:p w14:paraId="5920D8CA" w14:textId="3D605583" w:rsidR="00030D38" w:rsidRPr="00685364" w:rsidRDefault="00030D38" w:rsidP="008A1FE9">
      <w:pPr>
        <w:pStyle w:val="NormalWeb"/>
        <w:spacing w:after="240" w:afterAutospacing="0" w:line="276" w:lineRule="auto"/>
        <w:jc w:val="both"/>
        <w:rPr>
          <w:rFonts w:ascii="Arial" w:eastAsiaTheme="minorHAnsi" w:hAnsi="Arial" w:cs="Arial"/>
          <w:sz w:val="22"/>
          <w:szCs w:val="22"/>
          <w:lang w:eastAsia="en-US"/>
        </w:rPr>
      </w:pPr>
      <w:r w:rsidRPr="00685364">
        <w:rPr>
          <w:rFonts w:ascii="Arial" w:eastAsiaTheme="minorHAnsi" w:hAnsi="Arial" w:cs="Arial"/>
          <w:sz w:val="22"/>
          <w:szCs w:val="22"/>
          <w:lang w:eastAsia="en-US"/>
        </w:rPr>
        <w:t>Tomando en cuenta lo previsto en el artículo 119</w:t>
      </w:r>
      <w:r w:rsidR="00685364">
        <w:rPr>
          <w:rFonts w:ascii="Arial" w:eastAsiaTheme="minorHAnsi" w:hAnsi="Arial" w:cs="Arial"/>
          <w:sz w:val="22"/>
          <w:szCs w:val="22"/>
          <w:lang w:eastAsia="en-US"/>
        </w:rPr>
        <w:t xml:space="preserve"> </w:t>
      </w:r>
      <w:r w:rsidRPr="00685364">
        <w:rPr>
          <w:rFonts w:ascii="Arial" w:eastAsiaTheme="minorHAnsi" w:hAnsi="Arial" w:cs="Arial"/>
          <w:sz w:val="22"/>
          <w:szCs w:val="22"/>
          <w:lang w:eastAsia="en-US"/>
        </w:rPr>
        <w:t xml:space="preserve">de la Ley Electoral, </w:t>
      </w:r>
      <w:r w:rsidR="00685364">
        <w:rPr>
          <w:rFonts w:ascii="Arial" w:eastAsiaTheme="minorHAnsi" w:hAnsi="Arial" w:cs="Arial"/>
          <w:sz w:val="22"/>
          <w:szCs w:val="22"/>
          <w:lang w:eastAsia="en-US"/>
        </w:rPr>
        <w:t xml:space="preserve">en el que se refieren las atribuciones </w:t>
      </w:r>
      <w:r w:rsidRPr="00685364">
        <w:rPr>
          <w:rFonts w:ascii="Arial" w:eastAsiaTheme="minorHAnsi" w:hAnsi="Arial" w:cs="Arial"/>
          <w:sz w:val="22"/>
          <w:szCs w:val="22"/>
          <w:lang w:eastAsia="en-US"/>
        </w:rPr>
        <w:t>la Junta Ejecutiva</w:t>
      </w:r>
      <w:r w:rsidR="00685364">
        <w:rPr>
          <w:rFonts w:ascii="Arial" w:eastAsiaTheme="minorHAnsi" w:hAnsi="Arial" w:cs="Arial"/>
          <w:sz w:val="22"/>
          <w:szCs w:val="22"/>
          <w:lang w:eastAsia="en-US"/>
        </w:rPr>
        <w:t>, así como en el artículo 16 del Reglamento Interior del Instituto, así como lo previsto en el</w:t>
      </w:r>
      <w:r w:rsidRPr="00685364">
        <w:rPr>
          <w:rFonts w:ascii="Arial" w:eastAsiaTheme="minorHAnsi" w:hAnsi="Arial" w:cs="Arial"/>
          <w:sz w:val="22"/>
          <w:szCs w:val="22"/>
          <w:lang w:eastAsia="en-US"/>
        </w:rPr>
        <w:t xml:space="preserve"> artículo 4</w:t>
      </w:r>
      <w:r w:rsidR="00685364">
        <w:rPr>
          <w:rFonts w:ascii="Arial" w:eastAsiaTheme="minorHAnsi" w:hAnsi="Arial" w:cs="Arial"/>
          <w:sz w:val="22"/>
          <w:szCs w:val="22"/>
          <w:lang w:eastAsia="en-US"/>
        </w:rPr>
        <w:t xml:space="preserve"> </w:t>
      </w:r>
      <w:r w:rsidRPr="00685364">
        <w:rPr>
          <w:rFonts w:ascii="Arial" w:eastAsiaTheme="minorHAnsi" w:hAnsi="Arial" w:cs="Arial"/>
          <w:sz w:val="22"/>
          <w:szCs w:val="22"/>
          <w:lang w:eastAsia="en-US"/>
        </w:rPr>
        <w:t xml:space="preserve">del Reglamento de Sesiones, </w:t>
      </w:r>
      <w:r w:rsidR="00685364">
        <w:rPr>
          <w:rFonts w:ascii="Arial" w:eastAsiaTheme="minorHAnsi" w:hAnsi="Arial" w:cs="Arial"/>
          <w:sz w:val="22"/>
          <w:szCs w:val="22"/>
          <w:lang w:eastAsia="en-US"/>
        </w:rPr>
        <w:t xml:space="preserve">en el que se señala que </w:t>
      </w:r>
      <w:r w:rsidRPr="00685364">
        <w:rPr>
          <w:rFonts w:ascii="Arial" w:eastAsiaTheme="minorHAnsi" w:hAnsi="Arial" w:cs="Arial"/>
          <w:sz w:val="22"/>
          <w:szCs w:val="22"/>
          <w:lang w:eastAsia="en-US"/>
        </w:rPr>
        <w:t>la Junta Ejecutiva es el órgano encargado de velar por el buen desempeño y el funcionamiento administrativo del Instituto, así como de supervisar la administración de los recursos financieros, humanos y materiales de este, teniendo las atribuciones asignadas y establecidas en la Ley Electoral, aquellas que le establezcan los acuerdos y las demás disposiciones que emita el Consejo Estatal.</w:t>
      </w:r>
    </w:p>
    <w:p w14:paraId="14A28959" w14:textId="025569BE" w:rsidR="00030D38" w:rsidRPr="00685364" w:rsidRDefault="00030D38" w:rsidP="008A1FE9">
      <w:pPr>
        <w:pStyle w:val="NormalWeb"/>
        <w:spacing w:after="240" w:afterAutospacing="0" w:line="276" w:lineRule="auto"/>
        <w:jc w:val="both"/>
        <w:rPr>
          <w:rFonts w:ascii="Arial" w:eastAsiaTheme="minorHAnsi" w:hAnsi="Arial" w:cs="Arial"/>
          <w:sz w:val="22"/>
          <w:szCs w:val="22"/>
          <w:lang w:eastAsia="en-US"/>
        </w:rPr>
      </w:pPr>
      <w:r w:rsidRPr="00685364">
        <w:rPr>
          <w:rFonts w:ascii="Arial" w:eastAsiaTheme="minorHAnsi" w:hAnsi="Arial" w:cs="Arial"/>
          <w:sz w:val="22"/>
          <w:szCs w:val="22"/>
          <w:lang w:eastAsia="en-US"/>
        </w:rPr>
        <w:t xml:space="preserve">Adicionalmente, </w:t>
      </w:r>
      <w:r w:rsidR="00685364" w:rsidRPr="00685364">
        <w:rPr>
          <w:rFonts w:ascii="Arial" w:eastAsiaTheme="minorHAnsi" w:hAnsi="Arial" w:cs="Arial"/>
          <w:sz w:val="22"/>
          <w:szCs w:val="22"/>
          <w:lang w:eastAsia="en-US"/>
        </w:rPr>
        <w:t>el artículo 9 del Reglamento de Sesiones prevé la celebración de sesiones ordinarias y extraordinarias, lo que implica la necesidad de establecer un calendario que permita su adecuada planeación y desarrollo, mientras que el Título IV del mismo ordenamiento regula la emisión de los acuerdos que adopte dicho órgano; en consecuencia, se concluye que la Junta Ejecutiva cuenta con competencia para aprobar su calendario de sesiones mediante el acuerdo respectivo, como parte de sus atribuciones para la organización y funcionamiento administrativo del Instituto.</w:t>
      </w:r>
    </w:p>
    <w:p w14:paraId="259C3607" w14:textId="37201F29" w:rsidR="007316CC" w:rsidRDefault="007316CC" w:rsidP="008A1FE9">
      <w:pPr>
        <w:pStyle w:val="Ttulo2"/>
        <w:spacing w:line="276" w:lineRule="auto"/>
        <w:rPr>
          <w:rFonts w:ascii="Arial" w:hAnsi="Arial"/>
        </w:rPr>
      </w:pPr>
      <w:r w:rsidRPr="00070897">
        <w:rPr>
          <w:rFonts w:ascii="Arial" w:hAnsi="Arial"/>
        </w:rPr>
        <w:t xml:space="preserve">Integración de la </w:t>
      </w:r>
      <w:r w:rsidR="00AB3AF3" w:rsidRPr="00070897">
        <w:rPr>
          <w:rFonts w:ascii="Arial" w:hAnsi="Arial"/>
        </w:rPr>
        <w:t>Junta Ejecutiva</w:t>
      </w:r>
    </w:p>
    <w:p w14:paraId="38A08774" w14:textId="77777777" w:rsidR="00685364" w:rsidRPr="00685364" w:rsidRDefault="00685364" w:rsidP="008A1FE9">
      <w:pPr>
        <w:spacing w:line="276" w:lineRule="auto"/>
      </w:pPr>
    </w:p>
    <w:p w14:paraId="74D17BD6" w14:textId="77777777" w:rsidR="006B684C" w:rsidRPr="003D2CFA" w:rsidRDefault="00AB3AF3" w:rsidP="008A1FE9">
      <w:pPr>
        <w:spacing w:after="240" w:line="276" w:lineRule="auto"/>
        <w:ind w:left="0"/>
        <w:rPr>
          <w:rFonts w:ascii="Arial" w:hAnsi="Arial"/>
        </w:rPr>
      </w:pPr>
      <w:r w:rsidRPr="003D2CFA">
        <w:rPr>
          <w:rFonts w:ascii="Arial" w:hAnsi="Arial"/>
        </w:rPr>
        <w:t>Que, el artículo 118, numeral 1, de la Ley Electoral, establece que la Junta Ejecutiva será presidida por la Presidencia del Consejo y se integrará con las personas titulares de la Secretaría Ejecutiva, las Direcciones de Organización Electoral y Educación Cívica, y, de Administración.</w:t>
      </w:r>
    </w:p>
    <w:p w14:paraId="2388C405" w14:textId="439581B1" w:rsidR="006B684C" w:rsidRDefault="00AB3AF3" w:rsidP="008A1FE9">
      <w:pPr>
        <w:spacing w:after="240" w:line="276" w:lineRule="auto"/>
        <w:ind w:left="0"/>
        <w:rPr>
          <w:rFonts w:ascii="Arial" w:hAnsi="Arial"/>
        </w:rPr>
      </w:pPr>
      <w:r w:rsidRPr="003D2CFA">
        <w:rPr>
          <w:rFonts w:ascii="Arial" w:hAnsi="Arial"/>
        </w:rPr>
        <w:t>Asimismo, el numeral 2, del artículo mencionado establece que, las o los titulares del Órgano Técnico de Fiscalización y de la Contraloría General podrán participar en las sesiones de la Junta Ejecutiva, a convocatoria de la Presidencia del Consejo.</w:t>
      </w:r>
    </w:p>
    <w:p w14:paraId="50D4B048" w14:textId="191EB2F0" w:rsidR="006B684C" w:rsidRDefault="00AB3AF3" w:rsidP="008A1FE9">
      <w:pPr>
        <w:pStyle w:val="Ttulo2"/>
        <w:spacing w:line="276" w:lineRule="auto"/>
        <w:rPr>
          <w:rFonts w:ascii="Arial" w:hAnsi="Arial"/>
        </w:rPr>
      </w:pPr>
      <w:bookmarkStart w:id="0" w:name="_GoBack"/>
      <w:bookmarkEnd w:id="0"/>
      <w:r w:rsidRPr="00070897">
        <w:rPr>
          <w:rFonts w:ascii="Arial" w:hAnsi="Arial"/>
        </w:rPr>
        <w:lastRenderedPageBreak/>
        <w:t>Atribuciones de la Junta Ejecutiva</w:t>
      </w:r>
    </w:p>
    <w:p w14:paraId="49C3679F" w14:textId="77777777" w:rsidR="008A1FE9" w:rsidRPr="008A1FE9" w:rsidRDefault="008A1FE9" w:rsidP="008A1FE9"/>
    <w:p w14:paraId="0A7BAA67" w14:textId="77777777" w:rsidR="00AB3AF3" w:rsidRPr="003D2CFA" w:rsidRDefault="00AB3AF3" w:rsidP="008A1FE9">
      <w:pPr>
        <w:spacing w:after="240" w:line="276" w:lineRule="auto"/>
        <w:ind w:left="0"/>
        <w:rPr>
          <w:rFonts w:ascii="Arial" w:hAnsi="Arial"/>
        </w:rPr>
      </w:pPr>
      <w:r w:rsidRPr="003D2CFA">
        <w:rPr>
          <w:rFonts w:ascii="Arial" w:hAnsi="Arial"/>
        </w:rPr>
        <w:t>Que, el numeral 1, del artículo 119, de la Ley Electoral, señala que, la Junta Ejecutiva se reunirá por lo menos una vez al mes y ejercerá las atribuciones siguientes:</w:t>
      </w:r>
    </w:p>
    <w:p w14:paraId="4544E8A4" w14:textId="77777777" w:rsidR="00AB3AF3" w:rsidRPr="00070897" w:rsidRDefault="00AB3AF3" w:rsidP="008A1FE9">
      <w:pPr>
        <w:pStyle w:val="Cita"/>
        <w:spacing w:line="276" w:lineRule="auto"/>
        <w:ind w:left="567" w:right="567"/>
        <w:rPr>
          <w:rFonts w:ascii="Arial" w:hAnsi="Arial"/>
        </w:rPr>
      </w:pPr>
      <w:r w:rsidRPr="00070897">
        <w:rPr>
          <w:rFonts w:ascii="Arial" w:hAnsi="Arial"/>
        </w:rPr>
        <w:t>“I. Proponer al Consejo Estatal las políticas generales y los programas del Instituto Estatal;</w:t>
      </w:r>
    </w:p>
    <w:p w14:paraId="7F9DB065" w14:textId="77777777" w:rsidR="00AB3AF3" w:rsidRPr="00070897" w:rsidRDefault="00AB3AF3" w:rsidP="008A1FE9">
      <w:pPr>
        <w:pStyle w:val="Cita"/>
        <w:spacing w:line="276" w:lineRule="auto"/>
        <w:ind w:left="567" w:right="567"/>
        <w:rPr>
          <w:rFonts w:ascii="Arial" w:hAnsi="Arial"/>
        </w:rPr>
      </w:pPr>
      <w:r w:rsidRPr="00070897">
        <w:rPr>
          <w:rFonts w:ascii="Arial" w:hAnsi="Arial"/>
        </w:rPr>
        <w:t>II. Fijar los procedimientos administrativos, conforme a las políticas y programas generales del Instituto Estatal;</w:t>
      </w:r>
    </w:p>
    <w:p w14:paraId="5F850435" w14:textId="77777777" w:rsidR="00AB3AF3" w:rsidRPr="00070897" w:rsidRDefault="00AB3AF3" w:rsidP="008A1FE9">
      <w:pPr>
        <w:pStyle w:val="Cita"/>
        <w:spacing w:line="276" w:lineRule="auto"/>
        <w:ind w:left="567" w:right="567"/>
        <w:rPr>
          <w:rFonts w:ascii="Arial" w:hAnsi="Arial"/>
        </w:rPr>
      </w:pPr>
      <w:r w:rsidRPr="00070897">
        <w:rPr>
          <w:rFonts w:ascii="Arial" w:hAnsi="Arial"/>
        </w:rPr>
        <w:t>III. Revisar el cumplimiento de los trabajos relativos a los productos electorales que habrá de aportar el Registro Federal de Electores para el Proceso Local, conforme al convenio y documentos técnicos celebrados con el Instituto Nacional Electoral;</w:t>
      </w:r>
    </w:p>
    <w:p w14:paraId="0CFF464A" w14:textId="77777777" w:rsidR="00AB3AF3" w:rsidRPr="00070897" w:rsidRDefault="00AB3AF3" w:rsidP="008A1FE9">
      <w:pPr>
        <w:pStyle w:val="Cita"/>
        <w:spacing w:line="276" w:lineRule="auto"/>
        <w:ind w:left="567" w:right="567"/>
        <w:rPr>
          <w:rFonts w:ascii="Arial" w:hAnsi="Arial"/>
        </w:rPr>
      </w:pPr>
      <w:r w:rsidRPr="00070897">
        <w:rPr>
          <w:rFonts w:ascii="Arial" w:hAnsi="Arial"/>
        </w:rPr>
        <w:t>IV. Vigilar el cumplimiento de las normas aplicables a los Partidos Políticos, las agrupaciones políticas y candidatos;</w:t>
      </w:r>
    </w:p>
    <w:p w14:paraId="383840FA" w14:textId="77777777" w:rsidR="00AB3AF3" w:rsidRPr="00070897" w:rsidRDefault="00AB3AF3" w:rsidP="008A1FE9">
      <w:pPr>
        <w:pStyle w:val="Cita"/>
        <w:spacing w:line="276" w:lineRule="auto"/>
        <w:rPr>
          <w:rFonts w:ascii="Arial" w:hAnsi="Arial"/>
        </w:rPr>
      </w:pPr>
      <w:r w:rsidRPr="00070897">
        <w:rPr>
          <w:rFonts w:ascii="Arial" w:hAnsi="Arial"/>
        </w:rPr>
        <w:t>V. Supervisar el cumplimiento de los programas y actividades de las Direcciones del Instituto Estatal;</w:t>
      </w:r>
    </w:p>
    <w:p w14:paraId="61218438" w14:textId="77777777" w:rsidR="00AB3AF3" w:rsidRPr="00070897" w:rsidRDefault="00AB3AF3" w:rsidP="008A1FE9">
      <w:pPr>
        <w:pStyle w:val="Cita"/>
        <w:spacing w:line="276" w:lineRule="auto"/>
        <w:rPr>
          <w:rFonts w:ascii="Arial" w:hAnsi="Arial"/>
        </w:rPr>
      </w:pPr>
      <w:r w:rsidRPr="00070897">
        <w:rPr>
          <w:rFonts w:ascii="Arial" w:hAnsi="Arial"/>
        </w:rPr>
        <w:t>VI. Nombrar a los miembros de las Juntas Electorales Distritales, a propuesta de su Presidenta o Presidente, y supervisar el cumplimiento de sus actividades; así como aprobar, conforme al presupuesto autorizado, la estructura de las vocalías de acuerdo con las necesidades del proceso electoral;</w:t>
      </w:r>
    </w:p>
    <w:p w14:paraId="5DDA4A88" w14:textId="77777777" w:rsidR="00AB3AF3" w:rsidRPr="00070897" w:rsidRDefault="00AB3AF3" w:rsidP="008A1FE9">
      <w:pPr>
        <w:pStyle w:val="Cita"/>
        <w:spacing w:line="276" w:lineRule="auto"/>
        <w:rPr>
          <w:rFonts w:ascii="Arial" w:hAnsi="Arial"/>
        </w:rPr>
      </w:pPr>
      <w:r w:rsidRPr="00070897">
        <w:rPr>
          <w:rFonts w:ascii="Arial" w:hAnsi="Arial"/>
        </w:rPr>
        <w:t>VII. Nombrar, en su caso, a la o el funcionario que acudirá a las sesiones de la Comisión Local de Vigilancia del Registro Federal de Electores, con facultades de enlace con el Instituto Nacional Electoral, de conformidad con el convenio respectivo que se suscriba;</w:t>
      </w:r>
    </w:p>
    <w:p w14:paraId="1A6A3CB8" w14:textId="77777777" w:rsidR="00AB3AF3" w:rsidRPr="00070897" w:rsidRDefault="00AB3AF3" w:rsidP="008A1FE9">
      <w:pPr>
        <w:pStyle w:val="Cita"/>
        <w:spacing w:line="276" w:lineRule="auto"/>
        <w:rPr>
          <w:rFonts w:ascii="Arial" w:hAnsi="Arial"/>
        </w:rPr>
      </w:pPr>
      <w:r w:rsidRPr="00070897">
        <w:rPr>
          <w:rFonts w:ascii="Arial" w:hAnsi="Arial"/>
        </w:rPr>
        <w:t>VIII. Conocer de los informes de la Contraloría General respecto de los expedientes relativos a las faltas administrativas y, en su caso, sobre imposición de sanciones a las personas servidoras públicas del Instituto Estatal;</w:t>
      </w:r>
    </w:p>
    <w:p w14:paraId="78A8153D" w14:textId="77777777" w:rsidR="00AB3AF3" w:rsidRPr="00070897" w:rsidRDefault="00AB3AF3" w:rsidP="008A1FE9">
      <w:pPr>
        <w:pStyle w:val="Cita"/>
        <w:spacing w:line="276" w:lineRule="auto"/>
        <w:rPr>
          <w:rFonts w:ascii="Arial" w:hAnsi="Arial"/>
        </w:rPr>
      </w:pPr>
      <w:r w:rsidRPr="00070897">
        <w:rPr>
          <w:rFonts w:ascii="Arial" w:hAnsi="Arial"/>
        </w:rPr>
        <w:t>IX. Formular los estudios y, en su caso, los proyectos de convenio que deban suscribirse entre el Instituto Estatal con el Instituto Nacional Electoral;</w:t>
      </w:r>
    </w:p>
    <w:p w14:paraId="6343C06A" w14:textId="77777777" w:rsidR="00AB3AF3" w:rsidRPr="00070897" w:rsidRDefault="00AB3AF3" w:rsidP="008A1FE9">
      <w:pPr>
        <w:pStyle w:val="Cita"/>
        <w:spacing w:line="276" w:lineRule="auto"/>
        <w:rPr>
          <w:rFonts w:ascii="Arial" w:hAnsi="Arial"/>
        </w:rPr>
      </w:pPr>
      <w:r w:rsidRPr="00070897">
        <w:rPr>
          <w:rFonts w:ascii="Arial" w:hAnsi="Arial"/>
        </w:rPr>
        <w:t>X. Presentar a consideración del Consejo Estatal el proyecto de dictamen de pérdida de registro de algún Partido Político Local o agrupación política local, que se encuentren en cualquiera de los supuestos establecidos en esta Ley;</w:t>
      </w:r>
    </w:p>
    <w:p w14:paraId="39399B11" w14:textId="77777777" w:rsidR="00AB3AF3" w:rsidRPr="00070897" w:rsidRDefault="00AB3AF3" w:rsidP="008A1FE9">
      <w:pPr>
        <w:pStyle w:val="Cita"/>
        <w:spacing w:line="276" w:lineRule="auto"/>
        <w:rPr>
          <w:rFonts w:ascii="Arial" w:hAnsi="Arial"/>
        </w:rPr>
      </w:pPr>
      <w:r w:rsidRPr="00070897">
        <w:rPr>
          <w:rFonts w:ascii="Arial" w:hAnsi="Arial"/>
        </w:rPr>
        <w:t>XI. Resolver, en el ámbito de su competencia, los medios de impugnación en contra de los actos o resoluciones de la Secretaría Ejecutiva y de las Juntas Distritales del Instituto Estatal, en los términos establecidos en la ley de la materia;</w:t>
      </w:r>
    </w:p>
    <w:p w14:paraId="71FEBEFA" w14:textId="77777777" w:rsidR="00AB3AF3" w:rsidRPr="00070897" w:rsidRDefault="00AB3AF3" w:rsidP="008A1FE9">
      <w:pPr>
        <w:pStyle w:val="Cita"/>
        <w:spacing w:line="276" w:lineRule="auto"/>
        <w:rPr>
          <w:rFonts w:ascii="Arial" w:hAnsi="Arial"/>
        </w:rPr>
      </w:pPr>
      <w:r w:rsidRPr="00070897">
        <w:rPr>
          <w:rFonts w:ascii="Arial" w:hAnsi="Arial"/>
        </w:rPr>
        <w:lastRenderedPageBreak/>
        <w:t>XII. Integrar los expedientes relativos a las faltas administrativas en materia electoral y, en su caso, proponer las sanciones, en los términos que establece esta Ley, y</w:t>
      </w:r>
    </w:p>
    <w:p w14:paraId="54F17AEC" w14:textId="77777777" w:rsidR="00AB3AF3" w:rsidRPr="00070897" w:rsidRDefault="00AB3AF3" w:rsidP="008A1FE9">
      <w:pPr>
        <w:pStyle w:val="Cita"/>
        <w:spacing w:line="276" w:lineRule="auto"/>
        <w:rPr>
          <w:rFonts w:ascii="Arial" w:hAnsi="Arial"/>
        </w:rPr>
      </w:pPr>
      <w:r w:rsidRPr="00070897">
        <w:rPr>
          <w:rFonts w:ascii="Arial" w:hAnsi="Arial"/>
        </w:rPr>
        <w:t>XIII. Las demás que le encomiende esta Ley, el Consejo Estatal y el Consejero Presidente”.</w:t>
      </w:r>
    </w:p>
    <w:p w14:paraId="4F05A48C" w14:textId="27C2D79F" w:rsidR="003621C4" w:rsidRPr="00070897" w:rsidRDefault="003621C4" w:rsidP="008A1FE9">
      <w:pPr>
        <w:spacing w:line="276" w:lineRule="auto"/>
        <w:ind w:left="0"/>
        <w:rPr>
          <w:rFonts w:ascii="Arial" w:hAnsi="Arial"/>
        </w:rPr>
      </w:pPr>
      <w:r w:rsidRPr="00070897">
        <w:rPr>
          <w:rFonts w:ascii="Arial" w:hAnsi="Arial"/>
        </w:rPr>
        <w:t>Además, en términos del artículo 4, numerales 2 y 3 del Reglamento de Sesiones, la Junta E</w:t>
      </w:r>
      <w:r w:rsidR="009A3294">
        <w:rPr>
          <w:rFonts w:ascii="Arial" w:hAnsi="Arial"/>
        </w:rPr>
        <w:t>jecutiva</w:t>
      </w:r>
      <w:r w:rsidRPr="00070897">
        <w:rPr>
          <w:rFonts w:ascii="Arial" w:hAnsi="Arial"/>
        </w:rPr>
        <w:t>, es el órgano encargado de velar por el buen desempeño y el funcionamiento administrativo del Instituto, así como de supervisar la administración de los recursos financieros, humanos y materiales del mismo, teniendo las atribuciones asignadas y establecidas en la Ley Electoral, aquellas que le establezcan los acuerdos y las demás disposiciones que emita el Consejo Estatal.</w:t>
      </w:r>
    </w:p>
    <w:p w14:paraId="26866F85" w14:textId="77777777" w:rsidR="00402D95" w:rsidRDefault="00402D95" w:rsidP="008A1FE9">
      <w:pPr>
        <w:pStyle w:val="Ttulo2"/>
        <w:spacing w:line="276" w:lineRule="auto"/>
        <w:rPr>
          <w:rFonts w:ascii="Arial" w:hAnsi="Arial"/>
        </w:rPr>
      </w:pPr>
      <w:r w:rsidRPr="00070897">
        <w:rPr>
          <w:rFonts w:ascii="Arial" w:hAnsi="Arial"/>
        </w:rPr>
        <w:t>Tipos de sesiones</w:t>
      </w:r>
    </w:p>
    <w:p w14:paraId="68F30CA8" w14:textId="77777777" w:rsidR="001E4CF6" w:rsidRPr="001E4CF6" w:rsidRDefault="001E4CF6" w:rsidP="008A1FE9">
      <w:pPr>
        <w:spacing w:line="276" w:lineRule="auto"/>
      </w:pPr>
    </w:p>
    <w:p w14:paraId="0E7100EF" w14:textId="3482ED84" w:rsidR="00402D95" w:rsidRPr="00070897" w:rsidRDefault="00402D95" w:rsidP="008A1FE9">
      <w:pPr>
        <w:spacing w:line="276" w:lineRule="auto"/>
        <w:ind w:left="0"/>
        <w:rPr>
          <w:rFonts w:ascii="Arial" w:hAnsi="Arial"/>
        </w:rPr>
      </w:pPr>
      <w:r w:rsidRPr="00070897">
        <w:rPr>
          <w:rFonts w:ascii="Arial" w:hAnsi="Arial"/>
        </w:rPr>
        <w:t>Que, el artículo 9, numeral 1</w:t>
      </w:r>
      <w:r w:rsidR="00E34C98">
        <w:rPr>
          <w:rFonts w:ascii="Arial" w:hAnsi="Arial"/>
        </w:rPr>
        <w:t>,</w:t>
      </w:r>
      <w:r w:rsidRPr="00070897">
        <w:rPr>
          <w:rFonts w:ascii="Arial" w:hAnsi="Arial"/>
        </w:rPr>
        <w:t xml:space="preserve"> del Reglamento de Sesiones establece que, las sesiones de la Junta Ejecutiva serán: a) Ordinarias, aquellas que se celebren periódicamente una vez al mes; y b) Extraordinarias, aquellas que deban ser convocadas para tratar asuntos específicos que, por su urgencia, oportunidad o necesidad, no puedan ser desahogados en la siguiente sesión ordinaria. En estas sesiones únicamente se tratarán los asuntos establecidos en el orden del día al que fueron convocados.</w:t>
      </w:r>
    </w:p>
    <w:p w14:paraId="203D8C78" w14:textId="77777777" w:rsidR="00402D95" w:rsidRPr="00070897" w:rsidRDefault="00402D95" w:rsidP="008A1FE9">
      <w:pPr>
        <w:pStyle w:val="Ttulo2"/>
        <w:spacing w:line="276" w:lineRule="auto"/>
        <w:rPr>
          <w:rFonts w:ascii="Arial" w:hAnsi="Arial"/>
        </w:rPr>
      </w:pPr>
      <w:r w:rsidRPr="00070897">
        <w:rPr>
          <w:rFonts w:ascii="Arial" w:hAnsi="Arial"/>
        </w:rPr>
        <w:t>Modalidades de las sesiones</w:t>
      </w:r>
    </w:p>
    <w:p w14:paraId="5392600B" w14:textId="77777777" w:rsidR="003D2CFA" w:rsidRDefault="003D2CFA" w:rsidP="008A1FE9">
      <w:pPr>
        <w:spacing w:line="276" w:lineRule="auto"/>
        <w:ind w:left="0"/>
        <w:rPr>
          <w:rFonts w:ascii="Arial" w:hAnsi="Arial"/>
        </w:rPr>
      </w:pPr>
    </w:p>
    <w:p w14:paraId="7442A18C" w14:textId="00AEF8FB" w:rsidR="00402D95" w:rsidRPr="00070897" w:rsidRDefault="00402D95" w:rsidP="008A1FE9">
      <w:pPr>
        <w:spacing w:line="276" w:lineRule="auto"/>
        <w:ind w:left="0"/>
        <w:rPr>
          <w:rFonts w:ascii="Arial" w:hAnsi="Arial"/>
        </w:rPr>
      </w:pPr>
      <w:r w:rsidRPr="00070897">
        <w:rPr>
          <w:rFonts w:ascii="Arial" w:hAnsi="Arial"/>
        </w:rPr>
        <w:t>Que, el artículo 10, numeral 1</w:t>
      </w:r>
      <w:r w:rsidR="00570362">
        <w:rPr>
          <w:rFonts w:ascii="Arial" w:hAnsi="Arial"/>
        </w:rPr>
        <w:t>,</w:t>
      </w:r>
      <w:r w:rsidRPr="00070897">
        <w:rPr>
          <w:rFonts w:ascii="Arial" w:hAnsi="Arial"/>
        </w:rPr>
        <w:t xml:space="preserve"> del Reglamento de Sesiones, refiere que, la Junta Ejecutiva podrá sesionar bajo cualquiera de las modalidades siguientes: a) Presenciales: Aquellas que sean convocadas para llevarse a cabo de manera física en las instalaciones del Instituto, o que por causas justificadas se señale un lugar distinto para su celebración; b) Virtuales o a distancia: Aquellas que sean convocadas en caso de excepción por causa justificada y que no permitan la presencia física de las personas integrantes de la Junta Ejecutiva en un espacio físico determinado, se llevarán a cabo a través de medios electrónicos de videoconferencia. En este caso, será obligación de quienes concurran, mantener en todo momento abierto o disponible el dispositivo de video; y c) Mixtas: Aquellas que simultáneamente puedan realizarse de forma presencial y virtual o a distancia, a elección de las personas integrantes de la Junta Ejecutiva.</w:t>
      </w:r>
    </w:p>
    <w:p w14:paraId="3B3C5C6A" w14:textId="77777777" w:rsidR="001B630A" w:rsidRPr="00070897" w:rsidRDefault="001B630A" w:rsidP="008A1FE9">
      <w:pPr>
        <w:pStyle w:val="Ttulo2"/>
        <w:spacing w:line="276" w:lineRule="auto"/>
        <w:rPr>
          <w:rFonts w:ascii="Arial" w:hAnsi="Arial"/>
        </w:rPr>
      </w:pPr>
      <w:r w:rsidRPr="00070897">
        <w:rPr>
          <w:rFonts w:ascii="Arial" w:hAnsi="Arial"/>
        </w:rPr>
        <w:t>Validez de las sesiones</w:t>
      </w:r>
    </w:p>
    <w:p w14:paraId="726C4981" w14:textId="77777777" w:rsidR="003D2CFA" w:rsidRDefault="003D2CFA" w:rsidP="008A1FE9">
      <w:pPr>
        <w:spacing w:line="276" w:lineRule="auto"/>
        <w:ind w:left="0"/>
        <w:rPr>
          <w:rFonts w:ascii="Arial" w:hAnsi="Arial"/>
        </w:rPr>
      </w:pPr>
    </w:p>
    <w:p w14:paraId="15B21F5C" w14:textId="0F8813CD" w:rsidR="003621C4" w:rsidRPr="00070897" w:rsidRDefault="005E2EC4" w:rsidP="008A1FE9">
      <w:pPr>
        <w:spacing w:line="276" w:lineRule="auto"/>
        <w:ind w:left="0"/>
        <w:rPr>
          <w:rFonts w:ascii="Arial" w:hAnsi="Arial"/>
        </w:rPr>
      </w:pPr>
      <w:r w:rsidRPr="00070897">
        <w:rPr>
          <w:rFonts w:ascii="Arial" w:hAnsi="Arial"/>
        </w:rPr>
        <w:t xml:space="preserve">Que, </w:t>
      </w:r>
      <w:r w:rsidR="003621C4" w:rsidRPr="00070897">
        <w:rPr>
          <w:rFonts w:ascii="Arial" w:hAnsi="Arial"/>
        </w:rPr>
        <w:t>de acuerdo con el artículo 20, numeral 1</w:t>
      </w:r>
      <w:r w:rsidR="00570362">
        <w:rPr>
          <w:rFonts w:ascii="Arial" w:hAnsi="Arial"/>
        </w:rPr>
        <w:t>,</w:t>
      </w:r>
      <w:r w:rsidR="003621C4" w:rsidRPr="00070897">
        <w:rPr>
          <w:rFonts w:ascii="Arial" w:hAnsi="Arial"/>
        </w:rPr>
        <w:t xml:space="preserve"> del Reglamento de Sesiones, dispone que los acuerdos de la Junta Ejecutiva se tomarán por mayoría o por unanimidad de votos de las personas integrantes presentes, entendiéndose por unanimidad aquella votación en la </w:t>
      </w:r>
      <w:r w:rsidR="003621C4" w:rsidRPr="00070897">
        <w:rPr>
          <w:rFonts w:ascii="Arial" w:hAnsi="Arial"/>
        </w:rPr>
        <w:lastRenderedPageBreak/>
        <w:t>que la totalidad de éstas se pronuncien en el mismo sentido, ya sea a favor o en contra. Se entenderá por mayoría, a favor o en contra, cuando se cuente con el voto de la mitad más uno de las personas integrantes.</w:t>
      </w:r>
    </w:p>
    <w:p w14:paraId="6D69BF85" w14:textId="5E91957D" w:rsidR="00BE67F5" w:rsidRDefault="00325450" w:rsidP="008A1FE9">
      <w:pPr>
        <w:pStyle w:val="Ttulo2"/>
        <w:spacing w:line="276" w:lineRule="auto"/>
        <w:rPr>
          <w:rFonts w:ascii="Arial" w:hAnsi="Arial"/>
        </w:rPr>
      </w:pPr>
      <w:r w:rsidRPr="00070897">
        <w:rPr>
          <w:rFonts w:ascii="Arial" w:hAnsi="Arial"/>
        </w:rPr>
        <w:t>Calendario de Sesiones de la Junta E</w:t>
      </w:r>
      <w:r w:rsidR="003D2CFA">
        <w:rPr>
          <w:rFonts w:ascii="Arial" w:hAnsi="Arial"/>
        </w:rPr>
        <w:t>jecutiva</w:t>
      </w:r>
    </w:p>
    <w:p w14:paraId="69A0DF04" w14:textId="77777777" w:rsidR="001E4CF6" w:rsidRPr="001E4CF6" w:rsidRDefault="001E4CF6" w:rsidP="008A1FE9">
      <w:pPr>
        <w:spacing w:line="276" w:lineRule="auto"/>
      </w:pPr>
    </w:p>
    <w:p w14:paraId="0CE54CE0" w14:textId="3F4CD63F" w:rsidR="00B24DC6" w:rsidRPr="00070897" w:rsidRDefault="00025400" w:rsidP="008A1FE9">
      <w:pPr>
        <w:spacing w:after="240" w:line="276" w:lineRule="auto"/>
        <w:ind w:left="0"/>
        <w:rPr>
          <w:rFonts w:ascii="Arial" w:hAnsi="Arial"/>
        </w:rPr>
      </w:pPr>
      <w:r w:rsidRPr="00070897">
        <w:rPr>
          <w:rFonts w:ascii="Arial" w:hAnsi="Arial"/>
        </w:rPr>
        <w:t xml:space="preserve">Que, </w:t>
      </w:r>
      <w:r w:rsidR="00B24DC6" w:rsidRPr="00070897">
        <w:rPr>
          <w:rFonts w:ascii="Arial" w:hAnsi="Arial"/>
        </w:rPr>
        <w:t xml:space="preserve">conforme a las consideraciones señaladas, corresponde a </w:t>
      </w:r>
      <w:r w:rsidR="007265C3" w:rsidRPr="00070897">
        <w:rPr>
          <w:rFonts w:ascii="Arial" w:hAnsi="Arial"/>
        </w:rPr>
        <w:t xml:space="preserve">la Junta Ejecutiva </w:t>
      </w:r>
      <w:r w:rsidR="00B24DC6" w:rsidRPr="00070897">
        <w:rPr>
          <w:rFonts w:ascii="Arial" w:hAnsi="Arial"/>
        </w:rPr>
        <w:t>velar por el buen desempeño y el funcionamiento administrativo del Instituto, así como de supervisar la administración de los recursos financieros, humanos y materiales del mismo. Para ello, las sesiones son el medio por el que, los asuntos se someten a debate y al escrutinio de los integrantes del órgano electoral, con el propósito de adoptar las mejores decisiones que permitan el cabal cumplimiento de sus objetivos.</w:t>
      </w:r>
    </w:p>
    <w:p w14:paraId="53C2F515" w14:textId="711A20DF" w:rsidR="00B24DC6" w:rsidRPr="00070897" w:rsidRDefault="00B24DC6" w:rsidP="008A1FE9">
      <w:pPr>
        <w:spacing w:after="240" w:line="276" w:lineRule="auto"/>
        <w:ind w:left="0"/>
        <w:rPr>
          <w:rFonts w:ascii="Arial" w:hAnsi="Arial"/>
        </w:rPr>
      </w:pPr>
      <w:r w:rsidRPr="00070897">
        <w:rPr>
          <w:rFonts w:ascii="Arial" w:hAnsi="Arial"/>
        </w:rPr>
        <w:t xml:space="preserve">Así, acorde al modelo implementado por el Consejo Estatal, </w:t>
      </w:r>
      <w:r w:rsidR="00003A2B" w:rsidRPr="00070897">
        <w:rPr>
          <w:rFonts w:ascii="Arial" w:hAnsi="Arial"/>
        </w:rPr>
        <w:t xml:space="preserve">se </w:t>
      </w:r>
      <w:r w:rsidRPr="00070897">
        <w:rPr>
          <w:rFonts w:ascii="Arial" w:hAnsi="Arial"/>
        </w:rPr>
        <w:t>propone la implementación de un calendario que prevea la celebración de las sesiones de la Junta E</w:t>
      </w:r>
      <w:r w:rsidR="003D2CFA">
        <w:rPr>
          <w:rFonts w:ascii="Arial" w:hAnsi="Arial"/>
        </w:rPr>
        <w:t>jecutiva</w:t>
      </w:r>
      <w:r w:rsidRPr="00070897">
        <w:rPr>
          <w:rFonts w:ascii="Arial" w:hAnsi="Arial"/>
        </w:rPr>
        <w:t xml:space="preserve"> a fin de que </w:t>
      </w:r>
      <w:r w:rsidR="00003A2B" w:rsidRPr="00070897">
        <w:rPr>
          <w:rFonts w:ascii="Arial" w:hAnsi="Arial"/>
        </w:rPr>
        <w:t xml:space="preserve">los asuntos y la documentación relacionada con éstos, se integre con la debida oportunidad y con ello se dote </w:t>
      </w:r>
      <w:r w:rsidRPr="00070897">
        <w:rPr>
          <w:rFonts w:ascii="Arial" w:hAnsi="Arial"/>
        </w:rPr>
        <w:t xml:space="preserve">de certeza y efectividad </w:t>
      </w:r>
      <w:r w:rsidR="00003A2B" w:rsidRPr="00070897">
        <w:rPr>
          <w:rFonts w:ascii="Arial" w:hAnsi="Arial"/>
        </w:rPr>
        <w:t xml:space="preserve">a </w:t>
      </w:r>
      <w:r w:rsidRPr="00070897">
        <w:rPr>
          <w:rFonts w:ascii="Arial" w:hAnsi="Arial"/>
        </w:rPr>
        <w:t>las actuaciones de este Instituto.</w:t>
      </w:r>
    </w:p>
    <w:p w14:paraId="7940F9F2" w14:textId="5D88D4D6" w:rsidR="00B24DC6" w:rsidRDefault="00003A2B" w:rsidP="008A1FE9">
      <w:pPr>
        <w:spacing w:after="240" w:line="276" w:lineRule="auto"/>
        <w:ind w:left="0"/>
        <w:rPr>
          <w:rFonts w:ascii="Arial" w:hAnsi="Arial"/>
        </w:rPr>
      </w:pPr>
      <w:r w:rsidRPr="00070897">
        <w:rPr>
          <w:rFonts w:ascii="Arial" w:hAnsi="Arial"/>
        </w:rPr>
        <w:t>En tal contexto, las sesiones ordinarias que realice la Junta E</w:t>
      </w:r>
      <w:r w:rsidR="003D2CFA">
        <w:rPr>
          <w:rFonts w:ascii="Arial" w:hAnsi="Arial"/>
        </w:rPr>
        <w:t>jecutiva</w:t>
      </w:r>
      <w:r w:rsidRPr="00070897">
        <w:rPr>
          <w:rFonts w:ascii="Arial" w:hAnsi="Arial"/>
        </w:rPr>
        <w:t xml:space="preserve"> durante el </w:t>
      </w:r>
      <w:r w:rsidR="00B24DC6" w:rsidRPr="00070897">
        <w:rPr>
          <w:rFonts w:ascii="Arial" w:hAnsi="Arial"/>
        </w:rPr>
        <w:t>ejercicio 202</w:t>
      </w:r>
      <w:r w:rsidR="00570362">
        <w:rPr>
          <w:rFonts w:ascii="Arial" w:hAnsi="Arial"/>
        </w:rPr>
        <w:t>6</w:t>
      </w:r>
      <w:r w:rsidR="00B24DC6" w:rsidRPr="00070897">
        <w:rPr>
          <w:rFonts w:ascii="Arial" w:hAnsi="Arial"/>
        </w:rPr>
        <w:t xml:space="preserve"> se </w:t>
      </w:r>
      <w:r w:rsidRPr="00070897">
        <w:rPr>
          <w:rFonts w:ascii="Arial" w:hAnsi="Arial"/>
        </w:rPr>
        <w:t>efectuarán de acuerdo con e</w:t>
      </w:r>
      <w:r w:rsidR="00B24DC6" w:rsidRPr="00070897">
        <w:rPr>
          <w:rFonts w:ascii="Arial" w:hAnsi="Arial"/>
        </w:rPr>
        <w:t>l siguiente calendario:</w:t>
      </w:r>
    </w:p>
    <w:p w14:paraId="29FF018B" w14:textId="77777777" w:rsidR="00E80563" w:rsidRDefault="00E80563" w:rsidP="00E80563">
      <w:pPr>
        <w:shd w:val="clear" w:color="auto" w:fill="FFFFFF" w:themeFill="background1"/>
        <w:rPr>
          <w:color w:val="FFFFFF" w:themeColor="background1"/>
          <w:lang w:val="es-ES"/>
        </w:rPr>
      </w:pPr>
    </w:p>
    <w:tbl>
      <w:tblPr>
        <w:tblStyle w:val="Tablaconcuadrcula"/>
        <w:tblW w:w="0" w:type="auto"/>
        <w:tblInd w:w="1271" w:type="dxa"/>
        <w:tblLook w:val="04A0" w:firstRow="1" w:lastRow="0" w:firstColumn="1" w:lastColumn="0" w:noHBand="0" w:noVBand="1"/>
      </w:tblPr>
      <w:tblGrid>
        <w:gridCol w:w="2263"/>
        <w:gridCol w:w="4820"/>
      </w:tblGrid>
      <w:tr w:rsidR="00E80563" w:rsidRPr="00427F6E" w14:paraId="5E33B994" w14:textId="77777777" w:rsidTr="00E80563">
        <w:tc>
          <w:tcPr>
            <w:tcW w:w="2263" w:type="dxa"/>
            <w:tcBorders>
              <w:bottom w:val="nil"/>
            </w:tcBorders>
            <w:shd w:val="clear" w:color="auto" w:fill="990033"/>
          </w:tcPr>
          <w:p w14:paraId="36EB003F" w14:textId="77777777" w:rsidR="00E80563" w:rsidRPr="008A1FE9" w:rsidRDefault="00E80563" w:rsidP="003F53FC">
            <w:pPr>
              <w:jc w:val="center"/>
              <w:rPr>
                <w:rFonts w:ascii="Arial" w:hAnsi="Arial"/>
                <w:b/>
                <w:sz w:val="20"/>
                <w:szCs w:val="20"/>
                <w:lang w:val="es-ES"/>
              </w:rPr>
            </w:pPr>
            <w:r w:rsidRPr="008A1FE9">
              <w:rPr>
                <w:rFonts w:ascii="Arial" w:hAnsi="Arial"/>
                <w:b/>
                <w:sz w:val="20"/>
                <w:szCs w:val="20"/>
                <w:lang w:val="es-ES"/>
              </w:rPr>
              <w:t>MES</w:t>
            </w:r>
          </w:p>
        </w:tc>
        <w:tc>
          <w:tcPr>
            <w:tcW w:w="4820" w:type="dxa"/>
            <w:tcBorders>
              <w:bottom w:val="nil"/>
            </w:tcBorders>
            <w:shd w:val="clear" w:color="auto" w:fill="990033"/>
          </w:tcPr>
          <w:p w14:paraId="7075470D" w14:textId="77777777" w:rsidR="00E80563" w:rsidRPr="008A1FE9" w:rsidRDefault="00E80563" w:rsidP="003F53FC">
            <w:pPr>
              <w:jc w:val="center"/>
              <w:rPr>
                <w:rFonts w:ascii="Arial" w:hAnsi="Arial"/>
                <w:b/>
                <w:sz w:val="20"/>
                <w:szCs w:val="20"/>
                <w:lang w:val="es-ES"/>
              </w:rPr>
            </w:pPr>
            <w:r w:rsidRPr="008A1FE9">
              <w:rPr>
                <w:rFonts w:ascii="Arial" w:hAnsi="Arial"/>
                <w:b/>
                <w:sz w:val="20"/>
                <w:szCs w:val="20"/>
                <w:lang w:val="es-ES"/>
              </w:rPr>
              <w:t>FECHA</w:t>
            </w:r>
          </w:p>
        </w:tc>
      </w:tr>
      <w:tr w:rsidR="00E80563" w:rsidRPr="00427F6E" w14:paraId="6EE4575C" w14:textId="77777777" w:rsidTr="00E80563">
        <w:tc>
          <w:tcPr>
            <w:tcW w:w="2263" w:type="dxa"/>
            <w:tcBorders>
              <w:top w:val="nil"/>
            </w:tcBorders>
          </w:tcPr>
          <w:p w14:paraId="01634659"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Enero</w:t>
            </w:r>
          </w:p>
        </w:tc>
        <w:tc>
          <w:tcPr>
            <w:tcW w:w="4820" w:type="dxa"/>
            <w:tcBorders>
              <w:top w:val="nil"/>
            </w:tcBorders>
          </w:tcPr>
          <w:p w14:paraId="588E872B" w14:textId="77777777" w:rsidR="00E80563" w:rsidRPr="008A1FE9" w:rsidRDefault="00E80563" w:rsidP="003F53FC">
            <w:pPr>
              <w:ind w:firstLine="41"/>
              <w:rPr>
                <w:rFonts w:ascii="Arial" w:hAnsi="Arial"/>
                <w:sz w:val="20"/>
                <w:szCs w:val="20"/>
                <w:lang w:val="es-ES"/>
              </w:rPr>
            </w:pPr>
            <w:r w:rsidRPr="008A1FE9">
              <w:rPr>
                <w:rFonts w:ascii="Arial" w:hAnsi="Arial"/>
                <w:sz w:val="20"/>
                <w:szCs w:val="20"/>
                <w:lang w:val="es-ES"/>
              </w:rPr>
              <w:t>Miércoles, 28 de enero</w:t>
            </w:r>
          </w:p>
        </w:tc>
      </w:tr>
      <w:tr w:rsidR="00E80563" w:rsidRPr="00427F6E" w14:paraId="3F1D077B" w14:textId="77777777" w:rsidTr="00E80563">
        <w:tc>
          <w:tcPr>
            <w:tcW w:w="2263" w:type="dxa"/>
          </w:tcPr>
          <w:p w14:paraId="48F84873"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Febrero</w:t>
            </w:r>
          </w:p>
        </w:tc>
        <w:tc>
          <w:tcPr>
            <w:tcW w:w="4820" w:type="dxa"/>
          </w:tcPr>
          <w:p w14:paraId="7800507F"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Miércoles, 25 de febrero</w:t>
            </w:r>
          </w:p>
        </w:tc>
      </w:tr>
      <w:tr w:rsidR="00E80563" w:rsidRPr="00427F6E" w14:paraId="66F20375" w14:textId="77777777" w:rsidTr="00E80563">
        <w:tc>
          <w:tcPr>
            <w:tcW w:w="2263" w:type="dxa"/>
          </w:tcPr>
          <w:p w14:paraId="57B4D086"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Marzo</w:t>
            </w:r>
          </w:p>
        </w:tc>
        <w:tc>
          <w:tcPr>
            <w:tcW w:w="4820" w:type="dxa"/>
          </w:tcPr>
          <w:p w14:paraId="4EB09286"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Miércoles, 25 de marzo</w:t>
            </w:r>
          </w:p>
        </w:tc>
      </w:tr>
      <w:tr w:rsidR="00E80563" w:rsidRPr="00427F6E" w14:paraId="5633BBE0" w14:textId="77777777" w:rsidTr="00E80563">
        <w:tc>
          <w:tcPr>
            <w:tcW w:w="2263" w:type="dxa"/>
          </w:tcPr>
          <w:p w14:paraId="6D7B851B"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Abril</w:t>
            </w:r>
          </w:p>
        </w:tc>
        <w:tc>
          <w:tcPr>
            <w:tcW w:w="4820" w:type="dxa"/>
          </w:tcPr>
          <w:p w14:paraId="36AE4256"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Miércoles, 29 de abril</w:t>
            </w:r>
          </w:p>
        </w:tc>
      </w:tr>
      <w:tr w:rsidR="00E80563" w:rsidRPr="00427F6E" w14:paraId="219B43FD" w14:textId="77777777" w:rsidTr="00E80563">
        <w:tc>
          <w:tcPr>
            <w:tcW w:w="2263" w:type="dxa"/>
          </w:tcPr>
          <w:p w14:paraId="19BB6A07"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Mayo</w:t>
            </w:r>
          </w:p>
        </w:tc>
        <w:tc>
          <w:tcPr>
            <w:tcW w:w="4820" w:type="dxa"/>
          </w:tcPr>
          <w:p w14:paraId="45DF465D"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Miércoles, 27 de mayo</w:t>
            </w:r>
          </w:p>
        </w:tc>
      </w:tr>
      <w:tr w:rsidR="00E80563" w:rsidRPr="00427F6E" w14:paraId="3ABA032F" w14:textId="77777777" w:rsidTr="00E80563">
        <w:tc>
          <w:tcPr>
            <w:tcW w:w="2263" w:type="dxa"/>
          </w:tcPr>
          <w:p w14:paraId="5C8C1175"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junio</w:t>
            </w:r>
          </w:p>
        </w:tc>
        <w:tc>
          <w:tcPr>
            <w:tcW w:w="4820" w:type="dxa"/>
          </w:tcPr>
          <w:p w14:paraId="04869976"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Miércoles, 24 de junio</w:t>
            </w:r>
          </w:p>
        </w:tc>
      </w:tr>
      <w:tr w:rsidR="00E80563" w:rsidRPr="00427F6E" w14:paraId="4BAD505B" w14:textId="77777777" w:rsidTr="00E80563">
        <w:tc>
          <w:tcPr>
            <w:tcW w:w="2263" w:type="dxa"/>
          </w:tcPr>
          <w:p w14:paraId="0D18E836"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Julio</w:t>
            </w:r>
          </w:p>
        </w:tc>
        <w:tc>
          <w:tcPr>
            <w:tcW w:w="4820" w:type="dxa"/>
          </w:tcPr>
          <w:p w14:paraId="0F9113B2" w14:textId="766C369B" w:rsidR="00E80563" w:rsidRPr="008A1FE9" w:rsidRDefault="00E80563" w:rsidP="003F53FC">
            <w:pPr>
              <w:rPr>
                <w:rFonts w:ascii="Arial" w:hAnsi="Arial"/>
                <w:sz w:val="20"/>
                <w:szCs w:val="20"/>
                <w:lang w:val="es-ES"/>
              </w:rPr>
            </w:pPr>
            <w:r w:rsidRPr="008A1FE9">
              <w:rPr>
                <w:rFonts w:ascii="Arial" w:hAnsi="Arial"/>
                <w:sz w:val="20"/>
                <w:szCs w:val="20"/>
                <w:lang w:val="es-ES"/>
              </w:rPr>
              <w:t xml:space="preserve">Miércoles, </w:t>
            </w:r>
            <w:r w:rsidR="00A071A4" w:rsidRPr="008A1FE9">
              <w:rPr>
                <w:rFonts w:ascii="Arial" w:hAnsi="Arial"/>
                <w:sz w:val="20"/>
                <w:szCs w:val="20"/>
                <w:lang w:val="es-ES"/>
              </w:rPr>
              <w:t>22 o 29</w:t>
            </w:r>
            <w:r w:rsidRPr="008A1FE9">
              <w:rPr>
                <w:rFonts w:ascii="Arial" w:hAnsi="Arial"/>
                <w:sz w:val="20"/>
                <w:szCs w:val="20"/>
                <w:lang w:val="es-ES"/>
              </w:rPr>
              <w:t xml:space="preserve"> de julio (dependen de</w:t>
            </w:r>
            <w:r w:rsidR="00C67AE6" w:rsidRPr="008A1FE9">
              <w:rPr>
                <w:rFonts w:ascii="Arial" w:hAnsi="Arial"/>
                <w:sz w:val="20"/>
                <w:szCs w:val="20"/>
                <w:lang w:val="es-ES"/>
              </w:rPr>
              <w:t>l</w:t>
            </w:r>
            <w:r w:rsidRPr="008A1FE9">
              <w:rPr>
                <w:rFonts w:ascii="Arial" w:hAnsi="Arial"/>
                <w:sz w:val="20"/>
                <w:szCs w:val="20"/>
                <w:lang w:val="es-ES"/>
              </w:rPr>
              <w:t xml:space="preserve"> periodo vacacional)</w:t>
            </w:r>
          </w:p>
        </w:tc>
      </w:tr>
      <w:tr w:rsidR="00E80563" w:rsidRPr="00427F6E" w14:paraId="187A483F" w14:textId="77777777" w:rsidTr="00E80563">
        <w:tc>
          <w:tcPr>
            <w:tcW w:w="2263" w:type="dxa"/>
          </w:tcPr>
          <w:p w14:paraId="52F091D8"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Agosto</w:t>
            </w:r>
          </w:p>
        </w:tc>
        <w:tc>
          <w:tcPr>
            <w:tcW w:w="4820" w:type="dxa"/>
          </w:tcPr>
          <w:p w14:paraId="7217DCB0"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Miércoles, 26 de agosto</w:t>
            </w:r>
          </w:p>
        </w:tc>
      </w:tr>
      <w:tr w:rsidR="00E80563" w:rsidRPr="00427F6E" w14:paraId="107EF7A7" w14:textId="77777777" w:rsidTr="00E80563">
        <w:tc>
          <w:tcPr>
            <w:tcW w:w="2263" w:type="dxa"/>
          </w:tcPr>
          <w:p w14:paraId="2632598D"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Septiembre</w:t>
            </w:r>
          </w:p>
        </w:tc>
        <w:tc>
          <w:tcPr>
            <w:tcW w:w="4820" w:type="dxa"/>
          </w:tcPr>
          <w:p w14:paraId="74A246B1" w14:textId="35CD0438" w:rsidR="00E80563" w:rsidRPr="008A1FE9" w:rsidRDefault="00E80563" w:rsidP="003F53FC">
            <w:pPr>
              <w:rPr>
                <w:rFonts w:ascii="Arial" w:hAnsi="Arial"/>
                <w:sz w:val="20"/>
                <w:szCs w:val="20"/>
                <w:lang w:val="es-ES"/>
              </w:rPr>
            </w:pPr>
            <w:r w:rsidRPr="008A1FE9">
              <w:rPr>
                <w:rFonts w:ascii="Arial" w:hAnsi="Arial"/>
                <w:sz w:val="20"/>
                <w:szCs w:val="20"/>
                <w:lang w:val="es-ES"/>
              </w:rPr>
              <w:t xml:space="preserve">Miércoles, </w:t>
            </w:r>
            <w:r w:rsidR="00A071A4" w:rsidRPr="008A1FE9">
              <w:rPr>
                <w:rFonts w:ascii="Arial" w:hAnsi="Arial"/>
                <w:sz w:val="20"/>
                <w:szCs w:val="20"/>
                <w:lang w:val="es-ES"/>
              </w:rPr>
              <w:t>30</w:t>
            </w:r>
            <w:r w:rsidRPr="008A1FE9">
              <w:rPr>
                <w:rFonts w:ascii="Arial" w:hAnsi="Arial"/>
                <w:sz w:val="20"/>
                <w:szCs w:val="20"/>
                <w:lang w:val="es-ES"/>
              </w:rPr>
              <w:t xml:space="preserve"> de septiembre</w:t>
            </w:r>
          </w:p>
        </w:tc>
      </w:tr>
      <w:tr w:rsidR="00E80563" w:rsidRPr="00427F6E" w14:paraId="62CB5C86" w14:textId="77777777" w:rsidTr="00E80563">
        <w:tc>
          <w:tcPr>
            <w:tcW w:w="2263" w:type="dxa"/>
          </w:tcPr>
          <w:p w14:paraId="71EF852D"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Octubre</w:t>
            </w:r>
          </w:p>
        </w:tc>
        <w:tc>
          <w:tcPr>
            <w:tcW w:w="4820" w:type="dxa"/>
          </w:tcPr>
          <w:p w14:paraId="0CD50271"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Miércoles, 28 de octubre</w:t>
            </w:r>
          </w:p>
        </w:tc>
      </w:tr>
      <w:tr w:rsidR="00E80563" w:rsidRPr="00427F6E" w14:paraId="3BB4823D" w14:textId="77777777" w:rsidTr="00E80563">
        <w:tc>
          <w:tcPr>
            <w:tcW w:w="2263" w:type="dxa"/>
          </w:tcPr>
          <w:p w14:paraId="2EA978B7"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Noviembre</w:t>
            </w:r>
          </w:p>
        </w:tc>
        <w:tc>
          <w:tcPr>
            <w:tcW w:w="4820" w:type="dxa"/>
          </w:tcPr>
          <w:p w14:paraId="3688DDDF"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Miércoles, 25 de noviembre</w:t>
            </w:r>
          </w:p>
        </w:tc>
      </w:tr>
      <w:tr w:rsidR="00E80563" w:rsidRPr="00427F6E" w14:paraId="32FFC16E" w14:textId="77777777" w:rsidTr="00E80563">
        <w:trPr>
          <w:trHeight w:val="261"/>
        </w:trPr>
        <w:tc>
          <w:tcPr>
            <w:tcW w:w="2263" w:type="dxa"/>
          </w:tcPr>
          <w:p w14:paraId="16F529EA"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Diciembre</w:t>
            </w:r>
          </w:p>
        </w:tc>
        <w:tc>
          <w:tcPr>
            <w:tcW w:w="4820" w:type="dxa"/>
          </w:tcPr>
          <w:p w14:paraId="5655C1FC" w14:textId="77777777" w:rsidR="00E80563" w:rsidRPr="008A1FE9" w:rsidRDefault="00E80563" w:rsidP="003F53FC">
            <w:pPr>
              <w:rPr>
                <w:rFonts w:ascii="Arial" w:hAnsi="Arial"/>
                <w:sz w:val="20"/>
                <w:szCs w:val="20"/>
                <w:lang w:val="es-ES"/>
              </w:rPr>
            </w:pPr>
            <w:r w:rsidRPr="008A1FE9">
              <w:rPr>
                <w:rFonts w:ascii="Arial" w:hAnsi="Arial"/>
                <w:sz w:val="20"/>
                <w:szCs w:val="20"/>
                <w:lang w:val="es-ES"/>
              </w:rPr>
              <w:t>Miércoles, 16 de diciembre</w:t>
            </w:r>
          </w:p>
        </w:tc>
      </w:tr>
    </w:tbl>
    <w:p w14:paraId="18AC6D7C" w14:textId="77777777" w:rsidR="00E80563" w:rsidRDefault="00E80563" w:rsidP="00E80563">
      <w:pPr>
        <w:shd w:val="clear" w:color="auto" w:fill="FFFFFF" w:themeFill="background1"/>
        <w:rPr>
          <w:color w:val="FFFFFF" w:themeColor="background1"/>
          <w:lang w:val="es-ES"/>
        </w:rPr>
      </w:pPr>
    </w:p>
    <w:p w14:paraId="7D51AD84" w14:textId="77777777" w:rsidR="00B24DC6" w:rsidRPr="00070897" w:rsidRDefault="00B24DC6" w:rsidP="00A071A4">
      <w:pPr>
        <w:spacing w:before="240" w:after="240" w:line="300" w:lineRule="auto"/>
        <w:ind w:left="0"/>
        <w:rPr>
          <w:rFonts w:ascii="Arial" w:hAnsi="Arial"/>
        </w:rPr>
      </w:pPr>
      <w:r w:rsidRPr="00070897">
        <w:rPr>
          <w:rFonts w:ascii="Arial" w:hAnsi="Arial"/>
        </w:rPr>
        <w:t xml:space="preserve">Las fechas propuestas atienden a las circunstancias específicas de cada mes. Así, por ejemplo, en el caso de la sesión ordinaria que corresponde al mes de julio, se considera el </w:t>
      </w:r>
      <w:r w:rsidRPr="00070897">
        <w:rPr>
          <w:rFonts w:ascii="Arial" w:hAnsi="Arial"/>
        </w:rPr>
        <w:lastRenderedPageBreak/>
        <w:t>primer período vacacional de este Instituto; en la del mes de diciembre, se atiende al proceso electoral y a la regla contenida en el artículo 154 de la Ley Electoral que prevé que, durante éstos, todos los días y horas son hábiles.</w:t>
      </w:r>
    </w:p>
    <w:p w14:paraId="417A9E62" w14:textId="3DD8055D" w:rsidR="00003A2B" w:rsidRPr="00070897" w:rsidRDefault="00B24DC6" w:rsidP="003D2CFA">
      <w:pPr>
        <w:spacing w:after="240" w:line="300" w:lineRule="auto"/>
        <w:ind w:left="0"/>
        <w:rPr>
          <w:rFonts w:ascii="Arial" w:hAnsi="Arial"/>
        </w:rPr>
      </w:pPr>
      <w:r w:rsidRPr="00070897">
        <w:rPr>
          <w:rFonts w:ascii="Arial" w:hAnsi="Arial"/>
        </w:rPr>
        <w:t xml:space="preserve">Con esta medida no sólo se materializa el principio de certeza en las actividades del Instituto, ya </w:t>
      </w:r>
      <w:r w:rsidR="00003A2B" w:rsidRPr="00070897">
        <w:rPr>
          <w:rFonts w:ascii="Arial" w:hAnsi="Arial"/>
        </w:rPr>
        <w:t>que,</w:t>
      </w:r>
      <w:r w:rsidRPr="00070897">
        <w:rPr>
          <w:rFonts w:ascii="Arial" w:hAnsi="Arial"/>
        </w:rPr>
        <w:t xml:space="preserve"> por un lado, atiende a una mejor coordinación entre las diversas áreas involucradas en la preparación de las sesiones ordinari</w:t>
      </w:r>
      <w:r w:rsidR="00003A2B" w:rsidRPr="00070897">
        <w:rPr>
          <w:rFonts w:ascii="Arial" w:hAnsi="Arial"/>
        </w:rPr>
        <w:t xml:space="preserve">as; por otro, permitirá que las y los integrantes de la Junta Ejecutiva, y las unidades que dependan de ellos, </w:t>
      </w:r>
      <w:r w:rsidRPr="00070897">
        <w:rPr>
          <w:rFonts w:ascii="Arial" w:hAnsi="Arial"/>
        </w:rPr>
        <w:t xml:space="preserve">organicen </w:t>
      </w:r>
      <w:r w:rsidR="00003A2B" w:rsidRPr="00070897">
        <w:rPr>
          <w:rFonts w:ascii="Arial" w:hAnsi="Arial"/>
        </w:rPr>
        <w:t>y preparen de manera oportuna los asuntos que, de acuerdo con sus atribuciones, corresponda a este órgano electoral.</w:t>
      </w:r>
    </w:p>
    <w:p w14:paraId="181AF224" w14:textId="0F5B5EDF" w:rsidR="00B24DC6" w:rsidRPr="00070897" w:rsidRDefault="00B24DC6" w:rsidP="003D2CFA">
      <w:pPr>
        <w:spacing w:after="240" w:line="300" w:lineRule="auto"/>
        <w:ind w:left="0"/>
        <w:rPr>
          <w:rFonts w:ascii="Arial" w:hAnsi="Arial"/>
        </w:rPr>
      </w:pPr>
      <w:r w:rsidRPr="00070897">
        <w:rPr>
          <w:rFonts w:ascii="Arial" w:hAnsi="Arial"/>
        </w:rPr>
        <w:t>Asimismo, en caso de situaciones o circunstancias extraordinarias, las fechas establecidas en el calendario podrán modificarse, previa solicitud dirigida a la Presidencia de</w:t>
      </w:r>
      <w:r w:rsidR="00A071A4">
        <w:rPr>
          <w:rFonts w:ascii="Arial" w:hAnsi="Arial"/>
        </w:rPr>
        <w:t xml:space="preserve"> la Junta Ejecutiva</w:t>
      </w:r>
      <w:r w:rsidRPr="00070897">
        <w:rPr>
          <w:rFonts w:ascii="Arial" w:hAnsi="Arial"/>
        </w:rPr>
        <w:t>, por parte de cualquiera de las o los integrantes de</w:t>
      </w:r>
      <w:r w:rsidR="00A071A4">
        <w:rPr>
          <w:rFonts w:ascii="Arial" w:hAnsi="Arial"/>
        </w:rPr>
        <w:t xml:space="preserve"> la Junta Ejecutiva </w:t>
      </w:r>
      <w:r w:rsidRPr="00070897">
        <w:rPr>
          <w:rFonts w:ascii="Arial" w:hAnsi="Arial"/>
        </w:rPr>
        <w:t xml:space="preserve">y con la aprobación mayoritaria de </w:t>
      </w:r>
      <w:r w:rsidR="00A071A4">
        <w:rPr>
          <w:rFonts w:ascii="Arial" w:hAnsi="Arial"/>
        </w:rPr>
        <w:t>sus integrantes</w:t>
      </w:r>
      <w:r w:rsidRPr="00070897">
        <w:rPr>
          <w:rFonts w:ascii="Arial" w:hAnsi="Arial"/>
        </w:rPr>
        <w:t>.</w:t>
      </w:r>
    </w:p>
    <w:p w14:paraId="5CC80F11" w14:textId="31E4AF9C" w:rsidR="00707ECA" w:rsidRPr="00070897" w:rsidRDefault="00707ECA" w:rsidP="003D2CFA">
      <w:pPr>
        <w:spacing w:after="240" w:line="300" w:lineRule="auto"/>
        <w:ind w:left="0"/>
        <w:rPr>
          <w:rFonts w:ascii="Arial" w:hAnsi="Arial"/>
        </w:rPr>
      </w:pPr>
      <w:r w:rsidRPr="00070897">
        <w:rPr>
          <w:rFonts w:ascii="Arial" w:hAnsi="Arial"/>
        </w:rPr>
        <w:t xml:space="preserve">Por otra parte, a fin de cumplir con la obligación de presentar oportunamente ante </w:t>
      </w:r>
      <w:r w:rsidR="00C83DDD">
        <w:rPr>
          <w:rFonts w:ascii="Arial" w:hAnsi="Arial"/>
        </w:rPr>
        <w:t>la Junta Ejecutiva</w:t>
      </w:r>
      <w:r w:rsidRPr="00070897">
        <w:rPr>
          <w:rFonts w:ascii="Arial" w:hAnsi="Arial"/>
        </w:rPr>
        <w:t xml:space="preserve">, </w:t>
      </w:r>
      <w:r w:rsidR="00234469" w:rsidRPr="00070897">
        <w:rPr>
          <w:rFonts w:ascii="Arial" w:hAnsi="Arial"/>
        </w:rPr>
        <w:t>los informes de actividades</w:t>
      </w:r>
      <w:r w:rsidRPr="00070897">
        <w:rPr>
          <w:rFonts w:ascii="Arial" w:hAnsi="Arial"/>
        </w:rPr>
        <w:t xml:space="preserve"> que establece el artículo 115, numeral 1, fracción XXIX</w:t>
      </w:r>
      <w:r w:rsidR="00570362">
        <w:rPr>
          <w:rFonts w:ascii="Arial" w:hAnsi="Arial"/>
        </w:rPr>
        <w:t>,</w:t>
      </w:r>
      <w:r w:rsidRPr="00070897">
        <w:rPr>
          <w:rFonts w:ascii="Arial" w:hAnsi="Arial"/>
        </w:rPr>
        <w:t xml:space="preserve"> de la Ley Electoral, esta Junta E</w:t>
      </w:r>
      <w:r w:rsidR="003D2CFA">
        <w:rPr>
          <w:rFonts w:ascii="Arial" w:hAnsi="Arial"/>
        </w:rPr>
        <w:t>jecutiva</w:t>
      </w:r>
      <w:r w:rsidRPr="00070897">
        <w:rPr>
          <w:rFonts w:ascii="Arial" w:hAnsi="Arial"/>
        </w:rPr>
        <w:t xml:space="preserve"> considera pertinente establecer plazos para el cumplimiento de las unidades responsables de rendir dicha información</w:t>
      </w:r>
      <w:r w:rsidR="001E5E75" w:rsidRPr="00070897">
        <w:rPr>
          <w:rFonts w:ascii="Arial" w:hAnsi="Arial"/>
        </w:rPr>
        <w:t xml:space="preserve"> y el buen desarrollo de las sesiones ordinarias del órgano electoral.</w:t>
      </w:r>
      <w:r w:rsidR="00122CF8" w:rsidRPr="00070897">
        <w:rPr>
          <w:rFonts w:ascii="Arial" w:hAnsi="Arial"/>
        </w:rPr>
        <w:t xml:space="preserve"> Lo </w:t>
      </w:r>
      <w:r w:rsidR="000761CC" w:rsidRPr="00070897">
        <w:rPr>
          <w:rFonts w:ascii="Arial" w:hAnsi="Arial"/>
        </w:rPr>
        <w:t>anterior,</w:t>
      </w:r>
      <w:r w:rsidR="00122CF8" w:rsidRPr="00070897">
        <w:rPr>
          <w:rFonts w:ascii="Arial" w:hAnsi="Arial"/>
        </w:rPr>
        <w:t xml:space="preserve"> además, permitirá la adecuada supervisión del cumplimiento de los programas y actividades de las direcciones del Instituto</w:t>
      </w:r>
      <w:r w:rsidR="00726F6C" w:rsidRPr="00070897">
        <w:rPr>
          <w:rFonts w:ascii="Arial" w:hAnsi="Arial"/>
        </w:rPr>
        <w:t xml:space="preserve"> que establece el artículo 119, numeral 1, fracción V</w:t>
      </w:r>
      <w:r w:rsidR="00570362">
        <w:rPr>
          <w:rFonts w:ascii="Arial" w:hAnsi="Arial"/>
        </w:rPr>
        <w:t>,</w:t>
      </w:r>
      <w:r w:rsidR="00726F6C" w:rsidRPr="00070897">
        <w:rPr>
          <w:rFonts w:ascii="Arial" w:hAnsi="Arial"/>
        </w:rPr>
        <w:t xml:space="preserve"> de la Ley Electoral.</w:t>
      </w:r>
    </w:p>
    <w:p w14:paraId="01F6DDAA" w14:textId="06954C7E" w:rsidR="001E5E75" w:rsidRPr="00070897" w:rsidRDefault="001E5E75" w:rsidP="003D2CFA">
      <w:pPr>
        <w:spacing w:after="240" w:line="300" w:lineRule="auto"/>
        <w:ind w:left="0"/>
        <w:rPr>
          <w:rFonts w:ascii="Arial" w:hAnsi="Arial"/>
        </w:rPr>
      </w:pPr>
      <w:r w:rsidRPr="00070897">
        <w:rPr>
          <w:rFonts w:ascii="Arial" w:hAnsi="Arial"/>
        </w:rPr>
        <w:t xml:space="preserve">En ese tenor, </w:t>
      </w:r>
      <w:r w:rsidR="00122CF8" w:rsidRPr="00070897">
        <w:rPr>
          <w:rFonts w:ascii="Arial" w:hAnsi="Arial"/>
        </w:rPr>
        <w:t>las direcciones y unidades administrativas</w:t>
      </w:r>
      <w:r w:rsidR="008418DB">
        <w:rPr>
          <w:rFonts w:ascii="Arial" w:hAnsi="Arial"/>
        </w:rPr>
        <w:t xml:space="preserve"> obligadas</w:t>
      </w:r>
      <w:r w:rsidR="00122CF8" w:rsidRPr="00070897">
        <w:rPr>
          <w:rFonts w:ascii="Arial" w:hAnsi="Arial"/>
        </w:rPr>
        <w:t xml:space="preserve"> deberán presentar su informe mensual de actividades con cinco días hábiles de antelación</w:t>
      </w:r>
      <w:r w:rsidR="004026F8" w:rsidRPr="00070897">
        <w:rPr>
          <w:rFonts w:ascii="Arial" w:hAnsi="Arial"/>
        </w:rPr>
        <w:t xml:space="preserve">, con excepción de los procesos electorales, en los que serán días naturales, </w:t>
      </w:r>
      <w:r w:rsidR="00122CF8" w:rsidRPr="00070897">
        <w:rPr>
          <w:rFonts w:ascii="Arial" w:hAnsi="Arial"/>
        </w:rPr>
        <w:t>a las fechas establecidas para la celebración de las s</w:t>
      </w:r>
      <w:r w:rsidR="009F41D1" w:rsidRPr="00070897">
        <w:rPr>
          <w:rFonts w:ascii="Arial" w:hAnsi="Arial"/>
        </w:rPr>
        <w:t>esiones ordinarias de la Junta E</w:t>
      </w:r>
      <w:r w:rsidR="003D2CFA">
        <w:rPr>
          <w:rFonts w:ascii="Arial" w:hAnsi="Arial"/>
        </w:rPr>
        <w:t>jecutiva</w:t>
      </w:r>
      <w:r w:rsidR="009F41D1" w:rsidRPr="00070897">
        <w:rPr>
          <w:rFonts w:ascii="Arial" w:hAnsi="Arial"/>
        </w:rPr>
        <w:t xml:space="preserve"> </w:t>
      </w:r>
      <w:r w:rsidR="00A228A7" w:rsidRPr="00070897">
        <w:rPr>
          <w:rFonts w:ascii="Arial" w:hAnsi="Arial"/>
        </w:rPr>
        <w:t xml:space="preserve">de manera digital a través del correo institucional de </w:t>
      </w:r>
      <w:hyperlink r:id="rId7" w:history="1">
        <w:r w:rsidR="00A228A7" w:rsidRPr="00070897">
          <w:rPr>
            <w:rStyle w:val="Hipervnculo"/>
            <w:rFonts w:ascii="Arial" w:hAnsi="Arial"/>
            <w:u w:val="none"/>
          </w:rPr>
          <w:t>secretaria.ejecutiva@iepct.mx</w:t>
        </w:r>
      </w:hyperlink>
      <w:r w:rsidR="00A228A7" w:rsidRPr="00070897">
        <w:rPr>
          <w:rFonts w:ascii="Arial" w:hAnsi="Arial"/>
        </w:rPr>
        <w:t xml:space="preserve"> con copia a </w:t>
      </w:r>
      <w:hyperlink r:id="rId8" w:history="1">
        <w:r w:rsidR="00A228A7" w:rsidRPr="00070897">
          <w:rPr>
            <w:rStyle w:val="Hipervnculo"/>
            <w:rFonts w:ascii="Arial" w:hAnsi="Arial"/>
            <w:u w:val="none"/>
          </w:rPr>
          <w:t>direccion.juridica@iepct.mx</w:t>
        </w:r>
      </w:hyperlink>
      <w:r w:rsidR="008418DB">
        <w:t xml:space="preserve"> </w:t>
      </w:r>
      <w:r w:rsidR="008418DB" w:rsidRPr="008418DB">
        <w:rPr>
          <w:rFonts w:ascii="Arial" w:hAnsi="Arial"/>
        </w:rPr>
        <w:t>y a</w:t>
      </w:r>
      <w:r w:rsidR="008418DB">
        <w:rPr>
          <w:rFonts w:ascii="Arial" w:hAnsi="Arial"/>
        </w:rPr>
        <w:t xml:space="preserve"> </w:t>
      </w:r>
      <w:r w:rsidR="008418DB">
        <w:t xml:space="preserve"> </w:t>
      </w:r>
      <w:r w:rsidR="008418DB" w:rsidRPr="008418DB">
        <w:rPr>
          <w:rStyle w:val="Hipervnculo"/>
          <w:rFonts w:ascii="Arial" w:hAnsi="Arial"/>
          <w:u w:val="none"/>
        </w:rPr>
        <w:t>c.tecnica@iepct.mx</w:t>
      </w:r>
      <w:r w:rsidR="009F41D1" w:rsidRPr="00070897">
        <w:rPr>
          <w:rFonts w:ascii="Arial" w:hAnsi="Arial"/>
        </w:rPr>
        <w:t>.</w:t>
      </w:r>
    </w:p>
    <w:p w14:paraId="76A2781B" w14:textId="0823C581" w:rsidR="003307CC" w:rsidRPr="00070897" w:rsidRDefault="003307CC" w:rsidP="003D2CFA">
      <w:pPr>
        <w:spacing w:after="240" w:line="300" w:lineRule="auto"/>
        <w:ind w:left="0"/>
        <w:rPr>
          <w:rFonts w:ascii="Arial" w:hAnsi="Arial"/>
        </w:rPr>
      </w:pPr>
      <w:r w:rsidRPr="00070897">
        <w:rPr>
          <w:rFonts w:ascii="Arial" w:hAnsi="Arial"/>
        </w:rPr>
        <w:t xml:space="preserve">Asimismo, </w:t>
      </w:r>
      <w:r w:rsidR="00A228A7" w:rsidRPr="00070897">
        <w:rPr>
          <w:rFonts w:ascii="Arial" w:hAnsi="Arial"/>
        </w:rPr>
        <w:t xml:space="preserve">los informes tendrán como fecha de corte, aquella que corresponda a </w:t>
      </w:r>
      <w:r w:rsidR="00A20E24" w:rsidRPr="00070897">
        <w:rPr>
          <w:rFonts w:ascii="Arial" w:hAnsi="Arial"/>
        </w:rPr>
        <w:t xml:space="preserve">la fecha </w:t>
      </w:r>
      <w:r w:rsidR="00A228A7" w:rsidRPr="00070897">
        <w:rPr>
          <w:rFonts w:ascii="Arial" w:hAnsi="Arial"/>
        </w:rPr>
        <w:t xml:space="preserve">de </w:t>
      </w:r>
      <w:r w:rsidR="00A20E24" w:rsidRPr="00070897">
        <w:rPr>
          <w:rFonts w:ascii="Arial" w:hAnsi="Arial"/>
        </w:rPr>
        <w:t>entrega</w:t>
      </w:r>
      <w:r w:rsidR="00414D2F" w:rsidRPr="00070897">
        <w:rPr>
          <w:rFonts w:ascii="Arial" w:hAnsi="Arial"/>
        </w:rPr>
        <w:t xml:space="preserve"> de é</w:t>
      </w:r>
      <w:r w:rsidR="00A228A7" w:rsidRPr="00070897">
        <w:rPr>
          <w:rFonts w:ascii="Arial" w:hAnsi="Arial"/>
        </w:rPr>
        <w:t>ste; por lo que, las actividades que</w:t>
      </w:r>
      <w:r w:rsidR="008418DB">
        <w:rPr>
          <w:rFonts w:ascii="Arial" w:hAnsi="Arial"/>
        </w:rPr>
        <w:t xml:space="preserve"> se realicen con posterioridad </w:t>
      </w:r>
      <w:r w:rsidR="001E4CF6">
        <w:rPr>
          <w:rFonts w:ascii="Arial" w:hAnsi="Arial"/>
        </w:rPr>
        <w:t>a dicha fecha</w:t>
      </w:r>
      <w:r w:rsidR="00A228A7" w:rsidRPr="00070897">
        <w:rPr>
          <w:rFonts w:ascii="Arial" w:hAnsi="Arial"/>
        </w:rPr>
        <w:t xml:space="preserve"> deberán incluirse en el informe subsecuente del mes que corresponda. </w:t>
      </w:r>
      <w:r w:rsidR="00844272" w:rsidRPr="00070897">
        <w:rPr>
          <w:rFonts w:ascii="Arial" w:hAnsi="Arial"/>
        </w:rPr>
        <w:t xml:space="preserve">Finalmente, los informes mensuales, </w:t>
      </w:r>
      <w:r w:rsidRPr="00070897">
        <w:rPr>
          <w:rFonts w:ascii="Arial" w:hAnsi="Arial"/>
        </w:rPr>
        <w:t>serán la base para integrar los informes trimestrales que deben presentarse ante el Consejo Estatal</w:t>
      </w:r>
      <w:r w:rsidR="00844272" w:rsidRPr="00070897">
        <w:rPr>
          <w:rFonts w:ascii="Arial" w:hAnsi="Arial"/>
        </w:rPr>
        <w:t>,</w:t>
      </w:r>
      <w:r w:rsidRPr="00070897">
        <w:rPr>
          <w:rFonts w:ascii="Arial" w:hAnsi="Arial"/>
        </w:rPr>
        <w:t xml:space="preserve"> de ahí que, el incumplimiento a estas disposiciones será motivo de responsabilidad administrativa.</w:t>
      </w:r>
    </w:p>
    <w:p w14:paraId="51E68A3D" w14:textId="30EABA4F" w:rsidR="00490318" w:rsidRPr="00070897" w:rsidRDefault="00490318" w:rsidP="00692367">
      <w:pPr>
        <w:spacing w:line="300" w:lineRule="auto"/>
        <w:ind w:left="0"/>
        <w:rPr>
          <w:rFonts w:ascii="Arial" w:hAnsi="Arial"/>
        </w:rPr>
      </w:pPr>
      <w:r w:rsidRPr="00070897">
        <w:rPr>
          <w:rFonts w:ascii="Arial" w:hAnsi="Arial"/>
        </w:rPr>
        <w:lastRenderedPageBreak/>
        <w:t xml:space="preserve">Sobre la base de las consideraciones señaladas, </w:t>
      </w:r>
      <w:r w:rsidR="00325450" w:rsidRPr="00070897">
        <w:rPr>
          <w:rFonts w:ascii="Arial" w:hAnsi="Arial"/>
        </w:rPr>
        <w:t>esta Junta E</w:t>
      </w:r>
      <w:r w:rsidR="003D2CFA">
        <w:rPr>
          <w:rFonts w:ascii="Arial" w:hAnsi="Arial"/>
        </w:rPr>
        <w:t>jecutiva</w:t>
      </w:r>
      <w:r w:rsidR="00325450" w:rsidRPr="00070897">
        <w:rPr>
          <w:rFonts w:ascii="Arial" w:hAnsi="Arial"/>
        </w:rPr>
        <w:t xml:space="preserve"> </w:t>
      </w:r>
      <w:r w:rsidRPr="00070897">
        <w:rPr>
          <w:rFonts w:ascii="Arial" w:hAnsi="Arial"/>
        </w:rPr>
        <w:t xml:space="preserve">emite </w:t>
      </w:r>
      <w:r w:rsidR="003D2CFA">
        <w:rPr>
          <w:rFonts w:ascii="Arial" w:hAnsi="Arial"/>
        </w:rPr>
        <w:t>los siguientes puntos de</w:t>
      </w:r>
      <w:r w:rsidRPr="00070897">
        <w:rPr>
          <w:rFonts w:ascii="Arial" w:hAnsi="Arial"/>
        </w:rPr>
        <w:t>:</w:t>
      </w:r>
    </w:p>
    <w:p w14:paraId="14521C41" w14:textId="409BD0F7" w:rsidR="003718AB" w:rsidRPr="008A1FE9" w:rsidRDefault="003718AB" w:rsidP="00692367">
      <w:pPr>
        <w:pStyle w:val="Ttulo1"/>
        <w:spacing w:line="300" w:lineRule="auto"/>
        <w:rPr>
          <w:rFonts w:ascii="Arial" w:hAnsi="Arial"/>
          <w:sz w:val="24"/>
          <w:szCs w:val="24"/>
        </w:rPr>
      </w:pPr>
      <w:r w:rsidRPr="008A1FE9">
        <w:rPr>
          <w:rFonts w:ascii="Arial" w:hAnsi="Arial"/>
          <w:sz w:val="24"/>
          <w:szCs w:val="24"/>
        </w:rPr>
        <w:t>A</w:t>
      </w:r>
      <w:r w:rsidR="008A1FE9">
        <w:rPr>
          <w:rFonts w:ascii="Arial" w:hAnsi="Arial"/>
          <w:sz w:val="24"/>
          <w:szCs w:val="24"/>
        </w:rPr>
        <w:t>cuerdo</w:t>
      </w:r>
    </w:p>
    <w:p w14:paraId="2D12B824" w14:textId="29C89D1B" w:rsidR="00E17E9C" w:rsidRPr="00070897" w:rsidRDefault="003718AB" w:rsidP="00F41AF6">
      <w:pPr>
        <w:spacing w:after="240" w:line="300" w:lineRule="auto"/>
        <w:ind w:left="0"/>
        <w:rPr>
          <w:rFonts w:ascii="Arial" w:hAnsi="Arial"/>
        </w:rPr>
      </w:pPr>
      <w:r w:rsidRPr="00070897">
        <w:rPr>
          <w:rFonts w:ascii="Arial" w:hAnsi="Arial"/>
          <w:b/>
        </w:rPr>
        <w:t>P</w:t>
      </w:r>
      <w:r w:rsidR="008A1FE9">
        <w:rPr>
          <w:rFonts w:ascii="Arial" w:hAnsi="Arial"/>
          <w:b/>
        </w:rPr>
        <w:t>rimero</w:t>
      </w:r>
      <w:r w:rsidRPr="00070897">
        <w:rPr>
          <w:rFonts w:ascii="Arial" w:hAnsi="Arial"/>
          <w:b/>
        </w:rPr>
        <w:t>.</w:t>
      </w:r>
      <w:r w:rsidRPr="00070897">
        <w:rPr>
          <w:rFonts w:ascii="Arial" w:hAnsi="Arial"/>
        </w:rPr>
        <w:t xml:space="preserve"> </w:t>
      </w:r>
      <w:r w:rsidR="00E17E9C" w:rsidRPr="00070897">
        <w:rPr>
          <w:rFonts w:ascii="Arial" w:hAnsi="Arial"/>
        </w:rPr>
        <w:t>Por los motivos y fundamentos señalados en el presente, se aprueba el Calendario Anual de Sesiones de la Junta Estatal Ejecutiva del Instituto Electoral y de Participación Ciudadana de Tabasco, anexo a este acuerdo.</w:t>
      </w:r>
    </w:p>
    <w:p w14:paraId="422EFE57" w14:textId="440021EC" w:rsidR="00F41AF6" w:rsidRPr="00070897" w:rsidRDefault="00E6775C" w:rsidP="00F41AF6">
      <w:pPr>
        <w:spacing w:after="240"/>
        <w:ind w:left="0"/>
        <w:rPr>
          <w:rFonts w:ascii="Arial" w:hAnsi="Arial"/>
        </w:rPr>
      </w:pPr>
      <w:r w:rsidRPr="00070897">
        <w:rPr>
          <w:rFonts w:ascii="Arial" w:hAnsi="Arial"/>
          <w:b/>
        </w:rPr>
        <w:t>S</w:t>
      </w:r>
      <w:r w:rsidR="008A1FE9">
        <w:rPr>
          <w:rFonts w:ascii="Arial" w:hAnsi="Arial"/>
          <w:b/>
        </w:rPr>
        <w:t>egundo</w:t>
      </w:r>
      <w:r w:rsidRPr="00070897">
        <w:rPr>
          <w:rFonts w:ascii="Arial" w:hAnsi="Arial"/>
          <w:b/>
        </w:rPr>
        <w:t>.</w:t>
      </w:r>
      <w:r w:rsidRPr="00070897">
        <w:rPr>
          <w:rFonts w:ascii="Arial" w:hAnsi="Arial"/>
        </w:rPr>
        <w:t xml:space="preserve"> </w:t>
      </w:r>
      <w:r w:rsidR="00F41AF6" w:rsidRPr="00070897">
        <w:rPr>
          <w:rFonts w:ascii="Arial" w:hAnsi="Arial"/>
        </w:rPr>
        <w:t>Conforme a lo expuesto en las consideraciones</w:t>
      </w:r>
      <w:r w:rsidR="0034692E" w:rsidRPr="00070897">
        <w:rPr>
          <w:rFonts w:ascii="Arial" w:hAnsi="Arial"/>
        </w:rPr>
        <w:t xml:space="preserve"> señaladas</w:t>
      </w:r>
      <w:r w:rsidR="00F41AF6" w:rsidRPr="00070897">
        <w:rPr>
          <w:rFonts w:ascii="Arial" w:hAnsi="Arial"/>
        </w:rPr>
        <w:t xml:space="preserve">, </w:t>
      </w:r>
      <w:r w:rsidR="0034692E" w:rsidRPr="00070897">
        <w:rPr>
          <w:rFonts w:ascii="Arial" w:hAnsi="Arial"/>
        </w:rPr>
        <w:t xml:space="preserve">se instruye a la Secretaría Ejecutiva haga </w:t>
      </w:r>
      <w:r w:rsidR="00F41AF6" w:rsidRPr="00070897">
        <w:rPr>
          <w:rFonts w:ascii="Arial" w:hAnsi="Arial"/>
        </w:rPr>
        <w:t xml:space="preserve">del conocimiento de las direcciones y unidades administrativas los criterios establecidos </w:t>
      </w:r>
      <w:r w:rsidR="0034692E" w:rsidRPr="00070897">
        <w:rPr>
          <w:rFonts w:ascii="Arial" w:hAnsi="Arial"/>
        </w:rPr>
        <w:t xml:space="preserve">en el presente acuerdo, </w:t>
      </w:r>
      <w:r w:rsidR="00F41AF6" w:rsidRPr="00070897">
        <w:rPr>
          <w:rFonts w:ascii="Arial" w:hAnsi="Arial"/>
        </w:rPr>
        <w:t xml:space="preserve">para la presentación </w:t>
      </w:r>
      <w:r w:rsidR="00C67AE6">
        <w:rPr>
          <w:rFonts w:ascii="Arial" w:hAnsi="Arial"/>
        </w:rPr>
        <w:t xml:space="preserve">oportuna </w:t>
      </w:r>
      <w:r w:rsidR="00F41AF6" w:rsidRPr="00070897">
        <w:rPr>
          <w:rFonts w:ascii="Arial" w:hAnsi="Arial"/>
        </w:rPr>
        <w:t>de los in</w:t>
      </w:r>
      <w:r w:rsidR="0034692E" w:rsidRPr="00070897">
        <w:rPr>
          <w:rFonts w:ascii="Arial" w:hAnsi="Arial"/>
        </w:rPr>
        <w:t>formes mensuales de actividades.</w:t>
      </w:r>
    </w:p>
    <w:p w14:paraId="1FE03177" w14:textId="58B50214" w:rsidR="00E17E9C" w:rsidRPr="00070897" w:rsidRDefault="0034692E" w:rsidP="00F41AF6">
      <w:pPr>
        <w:spacing w:after="240"/>
        <w:ind w:left="0"/>
        <w:rPr>
          <w:rFonts w:ascii="Arial" w:hAnsi="Arial"/>
        </w:rPr>
      </w:pPr>
      <w:r w:rsidRPr="00070897">
        <w:rPr>
          <w:rFonts w:ascii="Arial" w:hAnsi="Arial"/>
          <w:b/>
        </w:rPr>
        <w:t>T</w:t>
      </w:r>
      <w:r w:rsidR="008A1FE9">
        <w:rPr>
          <w:rFonts w:ascii="Arial" w:hAnsi="Arial"/>
          <w:b/>
        </w:rPr>
        <w:t>ercero</w:t>
      </w:r>
      <w:r w:rsidRPr="00070897">
        <w:rPr>
          <w:rFonts w:ascii="Arial" w:hAnsi="Arial"/>
          <w:b/>
        </w:rPr>
        <w:t xml:space="preserve">. </w:t>
      </w:r>
      <w:r w:rsidR="00E17E9C" w:rsidRPr="00070897">
        <w:rPr>
          <w:rFonts w:ascii="Arial" w:hAnsi="Arial"/>
        </w:rPr>
        <w:t>Publíquese el presente acuerdo en el Periódico Oficial del Estado y en la página de internet del Instituto, de conformidad con lo dispuesto en el artículo 114 de la Ley Electoral.</w:t>
      </w:r>
    </w:p>
    <w:p w14:paraId="18EA83AF" w14:textId="0C9F3A5E" w:rsidR="003718AB" w:rsidRPr="00070897" w:rsidRDefault="003718AB" w:rsidP="00692367">
      <w:pPr>
        <w:spacing w:line="300" w:lineRule="auto"/>
        <w:ind w:left="0"/>
        <w:rPr>
          <w:rFonts w:ascii="Arial" w:hAnsi="Arial"/>
        </w:rPr>
      </w:pPr>
      <w:r w:rsidRPr="00070897">
        <w:rPr>
          <w:rFonts w:ascii="Arial" w:hAnsi="Arial"/>
        </w:rPr>
        <w:t>El presente acuerdo fue aprobado en sesión</w:t>
      </w:r>
      <w:r w:rsidR="00B67435" w:rsidRPr="00070897">
        <w:rPr>
          <w:rFonts w:ascii="Arial" w:hAnsi="Arial"/>
        </w:rPr>
        <w:t xml:space="preserve"> </w:t>
      </w:r>
      <w:r w:rsidR="008418DB">
        <w:rPr>
          <w:rFonts w:ascii="Arial" w:hAnsi="Arial"/>
        </w:rPr>
        <w:t>extra</w:t>
      </w:r>
      <w:r w:rsidR="00B67435" w:rsidRPr="00070897">
        <w:rPr>
          <w:rFonts w:ascii="Arial" w:hAnsi="Arial"/>
        </w:rPr>
        <w:t xml:space="preserve">ordinaria </w:t>
      </w:r>
      <w:r w:rsidRPr="00070897">
        <w:rPr>
          <w:rFonts w:ascii="Arial" w:hAnsi="Arial"/>
        </w:rPr>
        <w:t xml:space="preserve">efectuada el </w:t>
      </w:r>
      <w:r w:rsidR="008A1FE9">
        <w:rPr>
          <w:rFonts w:ascii="Arial" w:hAnsi="Arial"/>
        </w:rPr>
        <w:t xml:space="preserve">día </w:t>
      </w:r>
      <w:r w:rsidR="00FD08B6">
        <w:rPr>
          <w:rFonts w:ascii="Arial" w:hAnsi="Arial"/>
        </w:rPr>
        <w:t>trece</w:t>
      </w:r>
      <w:r w:rsidR="00B67435" w:rsidRPr="00070897">
        <w:rPr>
          <w:rFonts w:ascii="Arial" w:hAnsi="Arial"/>
        </w:rPr>
        <w:t xml:space="preserve"> </w:t>
      </w:r>
      <w:r w:rsidRPr="00070897">
        <w:rPr>
          <w:rFonts w:ascii="Arial" w:hAnsi="Arial"/>
        </w:rPr>
        <w:t xml:space="preserve">de </w:t>
      </w:r>
      <w:r w:rsidR="00506492" w:rsidRPr="00070897">
        <w:rPr>
          <w:rFonts w:ascii="Arial" w:hAnsi="Arial"/>
        </w:rPr>
        <w:t>enero</w:t>
      </w:r>
      <w:r w:rsidRPr="00070897">
        <w:rPr>
          <w:rFonts w:ascii="Arial" w:hAnsi="Arial"/>
        </w:rPr>
        <w:t xml:space="preserve"> del año dos mil </w:t>
      </w:r>
      <w:r w:rsidR="00570362" w:rsidRPr="00070897">
        <w:rPr>
          <w:rFonts w:ascii="Arial" w:hAnsi="Arial"/>
        </w:rPr>
        <w:t>veinti</w:t>
      </w:r>
      <w:r w:rsidR="00570362">
        <w:rPr>
          <w:rFonts w:ascii="Arial" w:hAnsi="Arial"/>
        </w:rPr>
        <w:t>séis</w:t>
      </w:r>
      <w:r w:rsidRPr="00070897">
        <w:rPr>
          <w:rFonts w:ascii="Arial" w:hAnsi="Arial"/>
        </w:rPr>
        <w:t xml:space="preserve">, por votación unánime de la y los integrantes de la Junta Estatal Ejecutiva del Instituto Electoral y de Participación Ciudadana de Tabasco: </w:t>
      </w:r>
      <w:r w:rsidR="00570362">
        <w:rPr>
          <w:rFonts w:ascii="Arial" w:hAnsi="Arial"/>
        </w:rPr>
        <w:t>Mtro. Paul Alejandro González Torruco</w:t>
      </w:r>
      <w:r w:rsidRPr="00070897">
        <w:rPr>
          <w:rFonts w:ascii="Arial" w:hAnsi="Arial"/>
        </w:rPr>
        <w:t>, Director</w:t>
      </w:r>
      <w:r w:rsidR="00166FA9">
        <w:rPr>
          <w:rFonts w:ascii="Arial" w:hAnsi="Arial"/>
        </w:rPr>
        <w:t xml:space="preserve"> </w:t>
      </w:r>
      <w:r w:rsidR="005324FE" w:rsidRPr="00070897">
        <w:rPr>
          <w:rFonts w:ascii="Arial" w:hAnsi="Arial"/>
        </w:rPr>
        <w:t xml:space="preserve">Ejecutivo </w:t>
      </w:r>
      <w:r w:rsidRPr="00070897">
        <w:rPr>
          <w:rFonts w:ascii="Arial" w:hAnsi="Arial"/>
        </w:rPr>
        <w:t xml:space="preserve">de Administración; </w:t>
      </w:r>
      <w:r w:rsidR="001E4CF6" w:rsidRPr="001E4CF6">
        <w:rPr>
          <w:rFonts w:ascii="Arial" w:hAnsi="Arial"/>
        </w:rPr>
        <w:t>Lic. Ricardo Araiza González, Director de Organización Electoral y Educación Cívica;</w:t>
      </w:r>
      <w:r w:rsidR="001E4CF6">
        <w:rPr>
          <w:rFonts w:ascii="Arial" w:hAnsi="Arial"/>
        </w:rPr>
        <w:t xml:space="preserve"> </w:t>
      </w:r>
      <w:r w:rsidR="005324FE" w:rsidRPr="00070897">
        <w:rPr>
          <w:rFonts w:ascii="Arial" w:hAnsi="Arial"/>
        </w:rPr>
        <w:t>Lic</w:t>
      </w:r>
      <w:r w:rsidRPr="00070897">
        <w:rPr>
          <w:rFonts w:ascii="Arial" w:hAnsi="Arial"/>
        </w:rPr>
        <w:t xml:space="preserve">. </w:t>
      </w:r>
      <w:r w:rsidR="00D43C8C" w:rsidRPr="00070897">
        <w:rPr>
          <w:rFonts w:ascii="Arial" w:hAnsi="Arial"/>
        </w:rPr>
        <w:t>Jorge Alberto Zavala Frías</w:t>
      </w:r>
      <w:r w:rsidRPr="00070897">
        <w:rPr>
          <w:rFonts w:ascii="Arial" w:hAnsi="Arial"/>
        </w:rPr>
        <w:t xml:space="preserve">, Secretario Ejecutivo y </w:t>
      </w:r>
      <w:r w:rsidR="00D43C8C" w:rsidRPr="00070897">
        <w:rPr>
          <w:rFonts w:ascii="Arial" w:hAnsi="Arial"/>
        </w:rPr>
        <w:t>Mtra</w:t>
      </w:r>
      <w:r w:rsidRPr="00070897">
        <w:rPr>
          <w:rFonts w:ascii="Arial" w:hAnsi="Arial"/>
        </w:rPr>
        <w:t xml:space="preserve">. </w:t>
      </w:r>
      <w:r w:rsidR="00677613" w:rsidRPr="00070897">
        <w:rPr>
          <w:rFonts w:ascii="Arial" w:hAnsi="Arial"/>
        </w:rPr>
        <w:t>Elizabeth Nava Gutiérrez</w:t>
      </w:r>
      <w:r w:rsidRPr="00070897">
        <w:rPr>
          <w:rFonts w:ascii="Arial" w:hAnsi="Arial"/>
        </w:rPr>
        <w:t xml:space="preserve">, </w:t>
      </w:r>
      <w:r w:rsidR="00166FA9">
        <w:rPr>
          <w:rFonts w:ascii="Arial" w:hAnsi="Arial"/>
        </w:rPr>
        <w:t xml:space="preserve">Consejera </w:t>
      </w:r>
      <w:r w:rsidRPr="00070897">
        <w:rPr>
          <w:rFonts w:ascii="Arial" w:hAnsi="Arial"/>
        </w:rPr>
        <w:t>Presidenta</w:t>
      </w:r>
      <w:r w:rsidR="00166FA9">
        <w:rPr>
          <w:rFonts w:ascii="Arial" w:hAnsi="Arial"/>
        </w:rPr>
        <w:t>.</w:t>
      </w:r>
    </w:p>
    <w:p w14:paraId="77CAA085" w14:textId="77777777" w:rsidR="00F5781C" w:rsidRPr="00070897" w:rsidRDefault="00F5781C" w:rsidP="00692367">
      <w:pPr>
        <w:spacing w:line="300" w:lineRule="auto"/>
        <w:ind w:left="0"/>
        <w:rPr>
          <w:rFonts w:ascii="Arial" w:hAnsi="Arial"/>
        </w:rPr>
      </w:pPr>
    </w:p>
    <w:p w14:paraId="337D0740" w14:textId="77777777" w:rsidR="00A86E08" w:rsidRPr="00070897" w:rsidRDefault="00A86E08" w:rsidP="00692367">
      <w:pPr>
        <w:spacing w:line="300" w:lineRule="auto"/>
        <w:ind w:left="0"/>
        <w:rPr>
          <w:rFonts w:ascii="Arial" w:hAnsi="Arial"/>
        </w:rPr>
      </w:pPr>
    </w:p>
    <w:p w14:paraId="5E8C02AE" w14:textId="77777777" w:rsidR="008E2E5C" w:rsidRPr="00070897" w:rsidRDefault="008E2E5C" w:rsidP="00692367">
      <w:pPr>
        <w:spacing w:line="300" w:lineRule="auto"/>
        <w:ind w:left="0"/>
        <w:rPr>
          <w:rFonts w:ascii="Arial" w:hAnsi="Arial"/>
        </w:rPr>
      </w:pPr>
    </w:p>
    <w:p w14:paraId="3C4FC4A6" w14:textId="77777777" w:rsidR="003718AB" w:rsidRPr="00070897" w:rsidRDefault="003718AB" w:rsidP="00692367">
      <w:pPr>
        <w:spacing w:line="300" w:lineRule="auto"/>
        <w:rPr>
          <w:rFonts w:ascii="Arial" w:hAnsi="Arial"/>
        </w:rPr>
      </w:pPr>
    </w:p>
    <w:p w14:paraId="5B37DC4F" w14:textId="77777777" w:rsidR="003718AB" w:rsidRPr="00070897" w:rsidRDefault="003718AB" w:rsidP="00692367">
      <w:pPr>
        <w:spacing w:line="300" w:lineRule="auto"/>
        <w:rPr>
          <w:rFonts w:ascii="Arial" w:hAnsi="Arial"/>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8E2E5C" w:rsidRPr="00070897" w14:paraId="4DB5B519" w14:textId="77777777" w:rsidTr="004938FE">
        <w:tc>
          <w:tcPr>
            <w:tcW w:w="4395" w:type="dxa"/>
          </w:tcPr>
          <w:p w14:paraId="090BB1E5" w14:textId="77777777" w:rsidR="008E2E5C" w:rsidRPr="00070897" w:rsidRDefault="008E2E5C" w:rsidP="004938FE">
            <w:pPr>
              <w:widowControl w:val="0"/>
              <w:spacing w:line="288" w:lineRule="auto"/>
              <w:ind w:left="0"/>
              <w:jc w:val="center"/>
              <w:rPr>
                <w:rFonts w:ascii="Arial" w:hAnsi="Arial"/>
                <w:b/>
                <w:spacing w:val="-10"/>
              </w:rPr>
            </w:pPr>
            <w:r w:rsidRPr="00070897">
              <w:rPr>
                <w:rFonts w:ascii="Arial" w:hAnsi="Arial"/>
                <w:b/>
                <w:spacing w:val="-10"/>
              </w:rPr>
              <w:t>MTRA. ELIZABETH NAVA GUTIÉRREZ</w:t>
            </w:r>
          </w:p>
          <w:p w14:paraId="20B466F3" w14:textId="77777777" w:rsidR="008E2E5C" w:rsidRPr="00070897" w:rsidRDefault="008E2E5C" w:rsidP="004938FE">
            <w:pPr>
              <w:widowControl w:val="0"/>
              <w:spacing w:line="288" w:lineRule="auto"/>
              <w:ind w:left="0"/>
              <w:jc w:val="center"/>
              <w:rPr>
                <w:rFonts w:ascii="Arial" w:hAnsi="Arial"/>
                <w:b/>
              </w:rPr>
            </w:pPr>
            <w:r w:rsidRPr="00070897">
              <w:rPr>
                <w:rFonts w:ascii="Arial" w:hAnsi="Arial"/>
                <w:b/>
                <w:spacing w:val="-10"/>
              </w:rPr>
              <w:t>CONSEJERA PRESIDENTA</w:t>
            </w:r>
          </w:p>
        </w:tc>
        <w:tc>
          <w:tcPr>
            <w:tcW w:w="278" w:type="dxa"/>
          </w:tcPr>
          <w:p w14:paraId="43DE3A11" w14:textId="77777777" w:rsidR="008E2E5C" w:rsidRPr="00070897" w:rsidRDefault="008E2E5C" w:rsidP="004938FE">
            <w:pPr>
              <w:widowControl w:val="0"/>
              <w:spacing w:line="288" w:lineRule="auto"/>
              <w:rPr>
                <w:rFonts w:ascii="Arial" w:hAnsi="Arial"/>
                <w:b/>
              </w:rPr>
            </w:pPr>
          </w:p>
        </w:tc>
        <w:tc>
          <w:tcPr>
            <w:tcW w:w="4400" w:type="dxa"/>
          </w:tcPr>
          <w:p w14:paraId="3F666416" w14:textId="77777777" w:rsidR="008E2E5C" w:rsidRPr="00070897" w:rsidRDefault="008E2E5C" w:rsidP="004938FE">
            <w:pPr>
              <w:widowControl w:val="0"/>
              <w:spacing w:line="288" w:lineRule="auto"/>
              <w:ind w:left="0"/>
              <w:jc w:val="center"/>
              <w:rPr>
                <w:rFonts w:ascii="Arial" w:hAnsi="Arial"/>
                <w:b/>
                <w:spacing w:val="-10"/>
              </w:rPr>
            </w:pPr>
            <w:r w:rsidRPr="00070897">
              <w:rPr>
                <w:rFonts w:ascii="Arial" w:hAnsi="Arial"/>
                <w:b/>
                <w:spacing w:val="-10"/>
              </w:rPr>
              <w:t>LIC. JORGE ALBERTO ZAVALA FRÍAS</w:t>
            </w:r>
          </w:p>
          <w:p w14:paraId="561A6586" w14:textId="77777777" w:rsidR="008E2E5C" w:rsidRPr="00070897" w:rsidRDefault="008E2E5C" w:rsidP="00A86E08">
            <w:pPr>
              <w:widowControl w:val="0"/>
              <w:spacing w:line="288" w:lineRule="auto"/>
              <w:ind w:left="0"/>
              <w:jc w:val="center"/>
              <w:rPr>
                <w:rFonts w:ascii="Arial" w:hAnsi="Arial"/>
                <w:b/>
              </w:rPr>
            </w:pPr>
            <w:r w:rsidRPr="00070897">
              <w:rPr>
                <w:rFonts w:ascii="Arial" w:hAnsi="Arial"/>
                <w:b/>
                <w:spacing w:val="-10"/>
              </w:rPr>
              <w:t xml:space="preserve">SECRETARIO </w:t>
            </w:r>
            <w:r w:rsidR="00A86E08" w:rsidRPr="00070897">
              <w:rPr>
                <w:rFonts w:ascii="Arial" w:hAnsi="Arial"/>
                <w:b/>
                <w:spacing w:val="-10"/>
              </w:rPr>
              <w:t>EJECUTIVO</w:t>
            </w:r>
          </w:p>
        </w:tc>
      </w:tr>
    </w:tbl>
    <w:p w14:paraId="4EF15DBE" w14:textId="77777777" w:rsidR="008E2E5C" w:rsidRPr="00070897" w:rsidRDefault="008E2E5C" w:rsidP="008E2E5C">
      <w:pPr>
        <w:spacing w:line="300" w:lineRule="auto"/>
        <w:ind w:left="0"/>
        <w:rPr>
          <w:rFonts w:ascii="Arial" w:hAnsi="Arial"/>
        </w:rPr>
      </w:pPr>
    </w:p>
    <w:sectPr w:rsidR="008E2E5C" w:rsidRPr="00070897" w:rsidSect="00CA668B">
      <w:headerReference w:type="default" r:id="rId9"/>
      <w:footerReference w:type="default" r:id="rId10"/>
      <w:headerReference w:type="first" r:id="rId11"/>
      <w:pgSz w:w="12240" w:h="15840" w:code="1"/>
      <w:pgMar w:top="1418" w:right="1701" w:bottom="1135"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0095C" w14:textId="77777777" w:rsidR="00D67810" w:rsidRDefault="00D67810" w:rsidP="00FC3DB5">
      <w:r>
        <w:separator/>
      </w:r>
    </w:p>
  </w:endnote>
  <w:endnote w:type="continuationSeparator" w:id="0">
    <w:p w14:paraId="55D72D36" w14:textId="77777777" w:rsidR="00D67810" w:rsidRDefault="00D67810" w:rsidP="00FC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b/>
        <w:bCs/>
        <w:color w:val="660033"/>
        <w:lang w:val="es-ES"/>
      </w:rPr>
      <w:id w:val="-818573233"/>
      <w:docPartObj>
        <w:docPartGallery w:val="Page Numbers (Bottom of Page)"/>
        <w:docPartUnique/>
      </w:docPartObj>
    </w:sdtPr>
    <w:sdtEndPr>
      <w:rPr>
        <w:sz w:val="24"/>
        <w:szCs w:val="24"/>
      </w:rPr>
    </w:sdtEndPr>
    <w:sdtContent>
      <w:p w14:paraId="18C0FE62" w14:textId="52612390" w:rsidR="005C4A76" w:rsidRPr="008A1FE9" w:rsidRDefault="005C4A76" w:rsidP="005C4A76">
        <w:pPr>
          <w:pStyle w:val="Piedepgina"/>
          <w:jc w:val="right"/>
          <w:rPr>
            <w:rFonts w:ascii="Arial" w:hAnsi="Arial"/>
            <w:b/>
            <w:bCs/>
            <w:color w:val="660033"/>
            <w:sz w:val="24"/>
            <w:szCs w:val="24"/>
          </w:rPr>
        </w:pPr>
        <w:r w:rsidRPr="008A1FE9">
          <w:rPr>
            <w:rFonts w:ascii="Arial" w:hAnsi="Arial"/>
            <w:b/>
            <w:bCs/>
            <w:color w:val="660033"/>
            <w:sz w:val="24"/>
            <w:szCs w:val="24"/>
            <w:lang w:val="es-ES"/>
          </w:rPr>
          <w:t xml:space="preserve">Página  </w:t>
        </w:r>
        <w:r w:rsidRPr="008A1FE9">
          <w:rPr>
            <w:rFonts w:ascii="Arial" w:hAnsi="Arial"/>
            <w:b/>
            <w:bCs/>
            <w:color w:val="660033"/>
            <w:sz w:val="24"/>
            <w:szCs w:val="24"/>
          </w:rPr>
          <w:fldChar w:fldCharType="begin"/>
        </w:r>
        <w:r w:rsidRPr="008A1FE9">
          <w:rPr>
            <w:rFonts w:ascii="Arial" w:hAnsi="Arial"/>
            <w:b/>
            <w:bCs/>
            <w:color w:val="660033"/>
            <w:sz w:val="24"/>
            <w:szCs w:val="24"/>
          </w:rPr>
          <w:instrText>PAGE   \* MERGEFORMAT</w:instrText>
        </w:r>
        <w:r w:rsidRPr="008A1FE9">
          <w:rPr>
            <w:rFonts w:ascii="Arial" w:hAnsi="Arial"/>
            <w:b/>
            <w:bCs/>
            <w:color w:val="660033"/>
            <w:sz w:val="24"/>
            <w:szCs w:val="24"/>
          </w:rPr>
          <w:fldChar w:fldCharType="separate"/>
        </w:r>
        <w:r w:rsidR="008A1FE9">
          <w:rPr>
            <w:rFonts w:ascii="Arial" w:hAnsi="Arial"/>
            <w:b/>
            <w:bCs/>
            <w:noProof/>
            <w:color w:val="660033"/>
            <w:sz w:val="24"/>
            <w:szCs w:val="24"/>
          </w:rPr>
          <w:t>6</w:t>
        </w:r>
        <w:r w:rsidRPr="008A1FE9">
          <w:rPr>
            <w:rFonts w:ascii="Arial" w:hAnsi="Arial"/>
            <w:b/>
            <w:bCs/>
            <w:color w:val="660033"/>
            <w:sz w:val="24"/>
            <w:szCs w:val="24"/>
          </w:rPr>
          <w:fldChar w:fldCharType="end"/>
        </w:r>
        <w:r w:rsidRPr="008A1FE9">
          <w:rPr>
            <w:rFonts w:ascii="Arial" w:hAnsi="Arial"/>
            <w:b/>
            <w:bCs/>
            <w:color w:val="660033"/>
            <w:sz w:val="24"/>
            <w:szCs w:val="24"/>
            <w:lang w:val="es-ES"/>
          </w:rPr>
          <w:t xml:space="preserve"> | </w:t>
        </w:r>
        <w:r w:rsidRPr="008A1FE9">
          <w:rPr>
            <w:rFonts w:ascii="Arial" w:hAnsi="Arial"/>
            <w:b/>
            <w:bCs/>
            <w:color w:val="660033"/>
            <w:sz w:val="24"/>
            <w:szCs w:val="24"/>
            <w:lang w:val="es-ES"/>
          </w:rPr>
          <w:fldChar w:fldCharType="begin"/>
        </w:r>
        <w:r w:rsidRPr="008A1FE9">
          <w:rPr>
            <w:rFonts w:ascii="Arial" w:hAnsi="Arial"/>
            <w:b/>
            <w:bCs/>
            <w:color w:val="660033"/>
            <w:sz w:val="24"/>
            <w:szCs w:val="24"/>
            <w:lang w:val="es-ES"/>
          </w:rPr>
          <w:instrText xml:space="preserve"> NUMPAGES   \* MERGEFORMAT </w:instrText>
        </w:r>
        <w:r w:rsidRPr="008A1FE9">
          <w:rPr>
            <w:rFonts w:ascii="Arial" w:hAnsi="Arial"/>
            <w:b/>
            <w:bCs/>
            <w:color w:val="660033"/>
            <w:sz w:val="24"/>
            <w:szCs w:val="24"/>
            <w:lang w:val="es-ES"/>
          </w:rPr>
          <w:fldChar w:fldCharType="separate"/>
        </w:r>
        <w:r w:rsidR="008A1FE9">
          <w:rPr>
            <w:rFonts w:ascii="Arial" w:hAnsi="Arial"/>
            <w:b/>
            <w:bCs/>
            <w:noProof/>
            <w:color w:val="660033"/>
            <w:sz w:val="24"/>
            <w:szCs w:val="24"/>
            <w:lang w:val="es-ES"/>
          </w:rPr>
          <w:t>8</w:t>
        </w:r>
        <w:r w:rsidRPr="008A1FE9">
          <w:rPr>
            <w:rFonts w:ascii="Arial" w:hAnsi="Arial"/>
            <w:b/>
            <w:bCs/>
            <w:color w:val="660033"/>
            <w:sz w:val="24"/>
            <w:szCs w:val="24"/>
            <w:lang w:val="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12081" w14:textId="77777777" w:rsidR="00D67810" w:rsidRDefault="00D67810" w:rsidP="00FC3DB5">
      <w:r>
        <w:separator/>
      </w:r>
    </w:p>
  </w:footnote>
  <w:footnote w:type="continuationSeparator" w:id="0">
    <w:p w14:paraId="67A409C8" w14:textId="77777777" w:rsidR="00D67810" w:rsidRDefault="00D67810" w:rsidP="00FC3D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1701"/>
    </w:tblGrid>
    <w:tr w:rsidR="00C865DA" w:rsidRPr="001B4A09" w14:paraId="733D5651" w14:textId="77777777" w:rsidTr="004938FE">
      <w:tc>
        <w:tcPr>
          <w:tcW w:w="1418" w:type="dxa"/>
        </w:tcPr>
        <w:p w14:paraId="3D56EBF2" w14:textId="77777777" w:rsidR="00C865DA" w:rsidRPr="001B4A09" w:rsidRDefault="00C865DA" w:rsidP="00C865DA">
          <w:pPr>
            <w:pStyle w:val="Encabezado"/>
            <w:ind w:left="-170"/>
            <w:jc w:val="left"/>
            <w:rPr>
              <w:rFonts w:ascii="Arial" w:hAnsi="Arial"/>
            </w:rPr>
          </w:pPr>
          <w:r>
            <w:rPr>
              <w:b/>
              <w:noProof/>
              <w:sz w:val="32"/>
              <w:lang w:eastAsia="es-MX"/>
            </w:rPr>
            <w:drawing>
              <wp:inline distT="0" distB="0" distL="0" distR="0" wp14:anchorId="54C7FAB8" wp14:editId="16EA3FC4">
                <wp:extent cx="1014331" cy="1199403"/>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B_Color.png"/>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4AA689A4" w14:textId="77777777" w:rsidR="00C865DA" w:rsidRPr="001B4A09" w:rsidRDefault="00C865DA" w:rsidP="00C865DA">
          <w:pPr>
            <w:pStyle w:val="Encabezado"/>
            <w:spacing w:before="720"/>
            <w:ind w:left="0"/>
            <w:jc w:val="center"/>
            <w:rPr>
              <w:rFonts w:ascii="Arial" w:hAnsi="Arial"/>
              <w:b/>
              <w:bCs/>
              <w:sz w:val="25"/>
              <w:szCs w:val="25"/>
            </w:rPr>
          </w:pPr>
          <w:r w:rsidRPr="001B4A09">
            <w:rPr>
              <w:rFonts w:ascii="Arial" w:hAnsi="Arial"/>
              <w:b/>
              <w:bCs/>
              <w:sz w:val="25"/>
              <w:szCs w:val="25"/>
            </w:rPr>
            <w:t>INSTITUTO ELECTORAL Y DE PARTICIPACIÓN CIUDADANA DE TABASCO</w:t>
          </w:r>
        </w:p>
        <w:p w14:paraId="71FB338A" w14:textId="77777777" w:rsidR="00C865DA" w:rsidRPr="006B2610" w:rsidRDefault="009F41D1" w:rsidP="00C865DA">
          <w:pPr>
            <w:pStyle w:val="Encabezado"/>
            <w:ind w:left="0"/>
            <w:jc w:val="center"/>
            <w:rPr>
              <w:rFonts w:ascii="Arial" w:hAnsi="Arial"/>
              <w:sz w:val="25"/>
              <w:szCs w:val="25"/>
            </w:rPr>
          </w:pPr>
          <w:r w:rsidRPr="006B2610">
            <w:rPr>
              <w:rFonts w:ascii="Arial" w:hAnsi="Arial"/>
              <w:sz w:val="25"/>
              <w:szCs w:val="25"/>
            </w:rPr>
            <w:t>JUNTA</w:t>
          </w:r>
          <w:r w:rsidR="00C865DA" w:rsidRPr="006B2610">
            <w:rPr>
              <w:rFonts w:ascii="Arial" w:hAnsi="Arial"/>
              <w:sz w:val="25"/>
              <w:szCs w:val="25"/>
            </w:rPr>
            <w:t xml:space="preserve"> ESTATAL</w:t>
          </w:r>
          <w:r w:rsidRPr="006B2610">
            <w:rPr>
              <w:rFonts w:ascii="Arial" w:hAnsi="Arial"/>
              <w:sz w:val="25"/>
              <w:szCs w:val="25"/>
            </w:rPr>
            <w:t xml:space="preserve"> EJECUTIVA</w:t>
          </w:r>
        </w:p>
      </w:tc>
      <w:tc>
        <w:tcPr>
          <w:tcW w:w="1701" w:type="dxa"/>
        </w:tcPr>
        <w:p w14:paraId="4CF5229A" w14:textId="77777777" w:rsidR="00C865DA" w:rsidRPr="001B4A09" w:rsidRDefault="00C865DA" w:rsidP="00C865DA">
          <w:pPr>
            <w:pStyle w:val="Encabezado"/>
            <w:spacing w:before="480"/>
            <w:ind w:left="0"/>
            <w:rPr>
              <w:rFonts w:ascii="Arial" w:hAnsi="Arial"/>
            </w:rPr>
          </w:pPr>
          <w:r w:rsidRPr="001B4A09">
            <w:rPr>
              <w:rFonts w:ascii="Arial" w:hAnsi="Arial"/>
              <w:noProof/>
              <w:lang w:eastAsia="es-MX"/>
            </w:rPr>
            <w:drawing>
              <wp:inline distT="0" distB="0" distL="0" distR="0" wp14:anchorId="339D1167" wp14:editId="2BB17609">
                <wp:extent cx="921600" cy="75600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44E37CC8" w14:textId="77777777" w:rsidR="008A1FE9" w:rsidRPr="008A1FE9" w:rsidRDefault="008A1FE9" w:rsidP="008A1FE9">
    <w:pPr>
      <w:pStyle w:val="Encabezado"/>
      <w:jc w:val="right"/>
      <w:rPr>
        <w:rFonts w:ascii="Arial" w:hAnsi="Arial"/>
        <w:b/>
        <w:sz w:val="24"/>
        <w:szCs w:val="24"/>
      </w:rPr>
    </w:pPr>
    <w:proofErr w:type="spellStart"/>
    <w:r w:rsidRPr="008A1FE9">
      <w:rPr>
        <w:rFonts w:ascii="Arial" w:hAnsi="Arial"/>
        <w:b/>
        <w:sz w:val="24"/>
        <w:szCs w:val="24"/>
      </w:rPr>
      <w:t>JEE</w:t>
    </w:r>
    <w:proofErr w:type="spellEnd"/>
    <w:r w:rsidRPr="008A1FE9">
      <w:rPr>
        <w:rFonts w:ascii="Arial" w:hAnsi="Arial"/>
        <w:b/>
        <w:sz w:val="24"/>
        <w:szCs w:val="24"/>
      </w:rPr>
      <w:t>/2026/004</w:t>
    </w:r>
  </w:p>
  <w:p w14:paraId="1C448D7B" w14:textId="77777777" w:rsidR="00CA668B" w:rsidRPr="00CA668B" w:rsidRDefault="00CA668B" w:rsidP="00CA668B">
    <w:pPr>
      <w:pStyle w:val="Encabezado"/>
      <w:jc w:val="right"/>
      <w:rPr>
        <w:rFonts w:ascii="Arial" w:hAnsi="Arial"/>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1701"/>
    </w:tblGrid>
    <w:tr w:rsidR="00CA668B" w:rsidRPr="001B4A09" w14:paraId="2BB7CE41" w14:textId="77777777" w:rsidTr="00DE0D1D">
      <w:tc>
        <w:tcPr>
          <w:tcW w:w="1418" w:type="dxa"/>
        </w:tcPr>
        <w:p w14:paraId="7448F8D6" w14:textId="77777777" w:rsidR="00CA668B" w:rsidRPr="001B4A09" w:rsidRDefault="00CA668B" w:rsidP="00CA668B">
          <w:pPr>
            <w:pStyle w:val="Encabezado"/>
            <w:ind w:left="-170"/>
            <w:jc w:val="left"/>
            <w:rPr>
              <w:rFonts w:ascii="Arial" w:hAnsi="Arial"/>
            </w:rPr>
          </w:pPr>
          <w:r>
            <w:rPr>
              <w:b/>
              <w:noProof/>
              <w:sz w:val="32"/>
              <w:lang w:eastAsia="es-MX"/>
            </w:rPr>
            <w:drawing>
              <wp:inline distT="0" distB="0" distL="0" distR="0" wp14:anchorId="5209F409" wp14:editId="62E3E305">
                <wp:extent cx="1014331" cy="1199403"/>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B_Color.png"/>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2E7F22FA" w14:textId="77777777" w:rsidR="00CA668B" w:rsidRPr="001B4A09" w:rsidRDefault="00CA668B" w:rsidP="00CA668B">
          <w:pPr>
            <w:pStyle w:val="Encabezado"/>
            <w:spacing w:before="720"/>
            <w:ind w:left="0"/>
            <w:jc w:val="center"/>
            <w:rPr>
              <w:rFonts w:ascii="Arial" w:hAnsi="Arial"/>
              <w:b/>
              <w:bCs/>
              <w:sz w:val="25"/>
              <w:szCs w:val="25"/>
            </w:rPr>
          </w:pPr>
          <w:r w:rsidRPr="001B4A09">
            <w:rPr>
              <w:rFonts w:ascii="Arial" w:hAnsi="Arial"/>
              <w:b/>
              <w:bCs/>
              <w:sz w:val="25"/>
              <w:szCs w:val="25"/>
            </w:rPr>
            <w:t>INSTITUTO ELECTORAL Y DE PARTICIPACIÓN CIUDADANA DE TABASCO</w:t>
          </w:r>
        </w:p>
        <w:p w14:paraId="5E6DA6C3" w14:textId="77777777" w:rsidR="00CA668B" w:rsidRPr="006B2610" w:rsidRDefault="00CA668B" w:rsidP="00CA668B">
          <w:pPr>
            <w:pStyle w:val="Encabezado"/>
            <w:ind w:left="0"/>
            <w:jc w:val="center"/>
            <w:rPr>
              <w:rFonts w:ascii="Arial" w:hAnsi="Arial"/>
              <w:sz w:val="25"/>
              <w:szCs w:val="25"/>
            </w:rPr>
          </w:pPr>
          <w:r w:rsidRPr="006B2610">
            <w:rPr>
              <w:rFonts w:ascii="Arial" w:hAnsi="Arial"/>
              <w:sz w:val="25"/>
              <w:szCs w:val="25"/>
            </w:rPr>
            <w:t>JUNTA ESTATAL EJECUTIVA</w:t>
          </w:r>
        </w:p>
      </w:tc>
      <w:tc>
        <w:tcPr>
          <w:tcW w:w="1701" w:type="dxa"/>
        </w:tcPr>
        <w:p w14:paraId="2FA36DCB" w14:textId="77777777" w:rsidR="00CA668B" w:rsidRPr="001B4A09" w:rsidRDefault="00CA668B" w:rsidP="00CA668B">
          <w:pPr>
            <w:pStyle w:val="Encabezado"/>
            <w:spacing w:before="480"/>
            <w:ind w:left="0"/>
            <w:rPr>
              <w:rFonts w:ascii="Arial" w:hAnsi="Arial"/>
            </w:rPr>
          </w:pPr>
          <w:r w:rsidRPr="001B4A09">
            <w:rPr>
              <w:rFonts w:ascii="Arial" w:hAnsi="Arial"/>
              <w:noProof/>
              <w:lang w:eastAsia="es-MX"/>
            </w:rPr>
            <w:drawing>
              <wp:inline distT="0" distB="0" distL="0" distR="0" wp14:anchorId="5B892A48" wp14:editId="3827E279">
                <wp:extent cx="921600" cy="7560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45704E5B" w14:textId="7E1474EC" w:rsidR="00CA668B" w:rsidRDefault="008A1FE9" w:rsidP="008A1FE9">
    <w:pPr>
      <w:pStyle w:val="Encabezado"/>
      <w:jc w:val="right"/>
      <w:rPr>
        <w:rFonts w:ascii="Arial" w:hAnsi="Arial"/>
        <w:b/>
        <w:sz w:val="24"/>
        <w:szCs w:val="24"/>
      </w:rPr>
    </w:pPr>
    <w:proofErr w:type="spellStart"/>
    <w:r w:rsidRPr="008A1FE9">
      <w:rPr>
        <w:rFonts w:ascii="Arial" w:hAnsi="Arial"/>
        <w:b/>
        <w:sz w:val="24"/>
        <w:szCs w:val="24"/>
      </w:rPr>
      <w:t>JEE</w:t>
    </w:r>
    <w:proofErr w:type="spellEnd"/>
    <w:r w:rsidRPr="008A1FE9">
      <w:rPr>
        <w:rFonts w:ascii="Arial" w:hAnsi="Arial"/>
        <w:b/>
        <w:sz w:val="24"/>
        <w:szCs w:val="24"/>
      </w:rPr>
      <w:t>/2026/004</w:t>
    </w:r>
  </w:p>
  <w:p w14:paraId="71D68C59" w14:textId="77777777" w:rsidR="008A1FE9" w:rsidRPr="008A1FE9" w:rsidRDefault="008A1FE9" w:rsidP="008A1FE9">
    <w:pPr>
      <w:pStyle w:val="Encabezado"/>
      <w:jc w:val="right"/>
      <w:rPr>
        <w:rFonts w:ascii="Arial" w:hAnsi="Arial"/>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974B7"/>
    <w:multiLevelType w:val="multilevel"/>
    <w:tmpl w:val="EAF20244"/>
    <w:lvl w:ilvl="0">
      <w:start w:val="1"/>
      <w:numFmt w:val="decimal"/>
      <w:pStyle w:val="Ttulo1"/>
      <w:lvlText w:val="%1"/>
      <w:lvlJc w:val="left"/>
      <w:pPr>
        <w:ind w:left="432" w:hanging="432"/>
      </w:pPr>
      <w:rPr>
        <w:w w:val="100"/>
        <w:sz w:val="24"/>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35345790"/>
    <w:multiLevelType w:val="hybridMultilevel"/>
    <w:tmpl w:val="77244670"/>
    <w:lvl w:ilvl="0" w:tplc="C6F8D50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091FF4"/>
    <w:multiLevelType w:val="hybridMultilevel"/>
    <w:tmpl w:val="F7F87FA8"/>
    <w:lvl w:ilvl="0" w:tplc="C9B6FF5C">
      <w:start w:val="1"/>
      <w:numFmt w:val="decimal"/>
      <w:lvlText w:val="1.%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562169"/>
    <w:multiLevelType w:val="hybridMultilevel"/>
    <w:tmpl w:val="0304FEF6"/>
    <w:lvl w:ilvl="0" w:tplc="FB5E0F5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3D3B75"/>
    <w:multiLevelType w:val="hybridMultilevel"/>
    <w:tmpl w:val="51405B16"/>
    <w:lvl w:ilvl="0" w:tplc="9692D4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99C040E"/>
    <w:multiLevelType w:val="hybridMultilevel"/>
    <w:tmpl w:val="5914F006"/>
    <w:lvl w:ilvl="0" w:tplc="37B2F622">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BB309F0"/>
    <w:multiLevelType w:val="hybridMultilevel"/>
    <w:tmpl w:val="BC661198"/>
    <w:lvl w:ilvl="0" w:tplc="37B2F622">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BB"/>
    <w:rsid w:val="00003A2B"/>
    <w:rsid w:val="00025400"/>
    <w:rsid w:val="00030D38"/>
    <w:rsid w:val="0005634B"/>
    <w:rsid w:val="00070897"/>
    <w:rsid w:val="000761CC"/>
    <w:rsid w:val="000841C1"/>
    <w:rsid w:val="00086E43"/>
    <w:rsid w:val="000A5F01"/>
    <w:rsid w:val="000B3AEB"/>
    <w:rsid w:val="000E630B"/>
    <w:rsid w:val="000F7B30"/>
    <w:rsid w:val="00106095"/>
    <w:rsid w:val="001168B6"/>
    <w:rsid w:val="00122CF8"/>
    <w:rsid w:val="00127227"/>
    <w:rsid w:val="00131B30"/>
    <w:rsid w:val="00166FA9"/>
    <w:rsid w:val="001677B5"/>
    <w:rsid w:val="001B042A"/>
    <w:rsid w:val="001B28CB"/>
    <w:rsid w:val="001B521F"/>
    <w:rsid w:val="001B630A"/>
    <w:rsid w:val="001E3B9E"/>
    <w:rsid w:val="001E4CF6"/>
    <w:rsid w:val="001E5E75"/>
    <w:rsid w:val="001F3CBC"/>
    <w:rsid w:val="00234469"/>
    <w:rsid w:val="00257063"/>
    <w:rsid w:val="00274F3C"/>
    <w:rsid w:val="002829FE"/>
    <w:rsid w:val="00294BF7"/>
    <w:rsid w:val="00325450"/>
    <w:rsid w:val="003279DD"/>
    <w:rsid w:val="003307CC"/>
    <w:rsid w:val="00335ED4"/>
    <w:rsid w:val="0034692E"/>
    <w:rsid w:val="003621C4"/>
    <w:rsid w:val="003718AB"/>
    <w:rsid w:val="00371927"/>
    <w:rsid w:val="003A60EA"/>
    <w:rsid w:val="003D2CFA"/>
    <w:rsid w:val="003E1955"/>
    <w:rsid w:val="004026F8"/>
    <w:rsid w:val="00402D95"/>
    <w:rsid w:val="00414D2F"/>
    <w:rsid w:val="00427C14"/>
    <w:rsid w:val="004479BE"/>
    <w:rsid w:val="00462624"/>
    <w:rsid w:val="00463F5D"/>
    <w:rsid w:val="00465C7A"/>
    <w:rsid w:val="00472283"/>
    <w:rsid w:val="00490318"/>
    <w:rsid w:val="004A1307"/>
    <w:rsid w:val="004A1A41"/>
    <w:rsid w:val="004C14E4"/>
    <w:rsid w:val="004F42C7"/>
    <w:rsid w:val="005054A8"/>
    <w:rsid w:val="00506492"/>
    <w:rsid w:val="00511542"/>
    <w:rsid w:val="00511AB2"/>
    <w:rsid w:val="0051602C"/>
    <w:rsid w:val="00521B58"/>
    <w:rsid w:val="00524A74"/>
    <w:rsid w:val="005324FE"/>
    <w:rsid w:val="00556D65"/>
    <w:rsid w:val="00570362"/>
    <w:rsid w:val="005A1BA2"/>
    <w:rsid w:val="005A6E65"/>
    <w:rsid w:val="005B35B7"/>
    <w:rsid w:val="005C265E"/>
    <w:rsid w:val="005C4A76"/>
    <w:rsid w:val="005E2EC4"/>
    <w:rsid w:val="005E46B9"/>
    <w:rsid w:val="005F0521"/>
    <w:rsid w:val="0060158E"/>
    <w:rsid w:val="0060690F"/>
    <w:rsid w:val="0064463D"/>
    <w:rsid w:val="00677613"/>
    <w:rsid w:val="006809B9"/>
    <w:rsid w:val="00685364"/>
    <w:rsid w:val="00692367"/>
    <w:rsid w:val="006968C2"/>
    <w:rsid w:val="006B2610"/>
    <w:rsid w:val="006B684C"/>
    <w:rsid w:val="006C3825"/>
    <w:rsid w:val="006D580B"/>
    <w:rsid w:val="00707ECA"/>
    <w:rsid w:val="00715822"/>
    <w:rsid w:val="007265C3"/>
    <w:rsid w:val="00726F6C"/>
    <w:rsid w:val="007316CC"/>
    <w:rsid w:val="00747B13"/>
    <w:rsid w:val="00771B8B"/>
    <w:rsid w:val="00772BD4"/>
    <w:rsid w:val="007B0C6E"/>
    <w:rsid w:val="007C368F"/>
    <w:rsid w:val="007C580F"/>
    <w:rsid w:val="007D3C99"/>
    <w:rsid w:val="0081383A"/>
    <w:rsid w:val="008361D8"/>
    <w:rsid w:val="008418DB"/>
    <w:rsid w:val="00844272"/>
    <w:rsid w:val="008728D0"/>
    <w:rsid w:val="008859BB"/>
    <w:rsid w:val="0089408C"/>
    <w:rsid w:val="00895683"/>
    <w:rsid w:val="00896A91"/>
    <w:rsid w:val="008A1FE9"/>
    <w:rsid w:val="008D09A6"/>
    <w:rsid w:val="008E2E5C"/>
    <w:rsid w:val="008E4E94"/>
    <w:rsid w:val="008E7E6C"/>
    <w:rsid w:val="00926717"/>
    <w:rsid w:val="00933C48"/>
    <w:rsid w:val="00960272"/>
    <w:rsid w:val="00973AA2"/>
    <w:rsid w:val="009A3294"/>
    <w:rsid w:val="009B0726"/>
    <w:rsid w:val="009B52EF"/>
    <w:rsid w:val="009B6832"/>
    <w:rsid w:val="009E3C17"/>
    <w:rsid w:val="009F0561"/>
    <w:rsid w:val="009F41D1"/>
    <w:rsid w:val="00A03DC1"/>
    <w:rsid w:val="00A071A4"/>
    <w:rsid w:val="00A20E24"/>
    <w:rsid w:val="00A228A7"/>
    <w:rsid w:val="00A74457"/>
    <w:rsid w:val="00A86E08"/>
    <w:rsid w:val="00A9160F"/>
    <w:rsid w:val="00A97E99"/>
    <w:rsid w:val="00AB3AF3"/>
    <w:rsid w:val="00AD2CCC"/>
    <w:rsid w:val="00AE5E58"/>
    <w:rsid w:val="00B11524"/>
    <w:rsid w:val="00B13DDD"/>
    <w:rsid w:val="00B24DC6"/>
    <w:rsid w:val="00B35E3F"/>
    <w:rsid w:val="00B373D0"/>
    <w:rsid w:val="00B4147D"/>
    <w:rsid w:val="00B524AC"/>
    <w:rsid w:val="00B54D85"/>
    <w:rsid w:val="00B56538"/>
    <w:rsid w:val="00B61231"/>
    <w:rsid w:val="00B67435"/>
    <w:rsid w:val="00B75995"/>
    <w:rsid w:val="00BA0204"/>
    <w:rsid w:val="00BE67F5"/>
    <w:rsid w:val="00BF148F"/>
    <w:rsid w:val="00C12898"/>
    <w:rsid w:val="00C61002"/>
    <w:rsid w:val="00C62D36"/>
    <w:rsid w:val="00C67AE6"/>
    <w:rsid w:val="00C83DDD"/>
    <w:rsid w:val="00C865DA"/>
    <w:rsid w:val="00C95F0E"/>
    <w:rsid w:val="00CA668B"/>
    <w:rsid w:val="00CD0782"/>
    <w:rsid w:val="00CE1F37"/>
    <w:rsid w:val="00CF0D74"/>
    <w:rsid w:val="00D43C8C"/>
    <w:rsid w:val="00D527B6"/>
    <w:rsid w:val="00D63C93"/>
    <w:rsid w:val="00D67810"/>
    <w:rsid w:val="00DD2223"/>
    <w:rsid w:val="00DD24F5"/>
    <w:rsid w:val="00DE3540"/>
    <w:rsid w:val="00E03FC9"/>
    <w:rsid w:val="00E07437"/>
    <w:rsid w:val="00E14895"/>
    <w:rsid w:val="00E17E9C"/>
    <w:rsid w:val="00E34C98"/>
    <w:rsid w:val="00E6775C"/>
    <w:rsid w:val="00E67D47"/>
    <w:rsid w:val="00E75FC9"/>
    <w:rsid w:val="00E80563"/>
    <w:rsid w:val="00E808A0"/>
    <w:rsid w:val="00E8164D"/>
    <w:rsid w:val="00E87384"/>
    <w:rsid w:val="00E96AA5"/>
    <w:rsid w:val="00EB45B6"/>
    <w:rsid w:val="00EE500E"/>
    <w:rsid w:val="00F169C2"/>
    <w:rsid w:val="00F41AF6"/>
    <w:rsid w:val="00F52327"/>
    <w:rsid w:val="00F5781C"/>
    <w:rsid w:val="00F57E87"/>
    <w:rsid w:val="00F71D9A"/>
    <w:rsid w:val="00FC3DB5"/>
    <w:rsid w:val="00FD08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8F43A"/>
  <w15:chartTrackingRefBased/>
  <w15:docId w15:val="{DAEF3E44-77DB-4311-8592-255DE130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DB5"/>
    <w:pPr>
      <w:spacing w:after="0" w:line="312" w:lineRule="auto"/>
      <w:ind w:left="510"/>
      <w:jc w:val="both"/>
    </w:pPr>
    <w:rPr>
      <w:rFonts w:ascii="Calisto MT" w:hAnsi="Calisto MT" w:cs="Arial"/>
    </w:rPr>
  </w:style>
  <w:style w:type="paragraph" w:styleId="Ttulo1">
    <w:name w:val="heading 1"/>
    <w:basedOn w:val="Normal"/>
    <w:next w:val="Normal"/>
    <w:link w:val="Ttulo1Car"/>
    <w:uiPriority w:val="9"/>
    <w:qFormat/>
    <w:rsid w:val="005C265E"/>
    <w:pPr>
      <w:numPr>
        <w:numId w:val="4"/>
      </w:numPr>
      <w:spacing w:before="720" w:after="240"/>
      <w:jc w:val="center"/>
      <w:outlineLvl w:val="0"/>
    </w:pPr>
    <w:rPr>
      <w:b/>
      <w:sz w:val="28"/>
    </w:rPr>
  </w:style>
  <w:style w:type="paragraph" w:styleId="Ttulo2">
    <w:name w:val="heading 2"/>
    <w:basedOn w:val="Normal"/>
    <w:next w:val="Normal"/>
    <w:link w:val="Ttulo2Car"/>
    <w:uiPriority w:val="9"/>
    <w:unhideWhenUsed/>
    <w:qFormat/>
    <w:rsid w:val="007316CC"/>
    <w:pPr>
      <w:numPr>
        <w:ilvl w:val="1"/>
        <w:numId w:val="4"/>
      </w:numPr>
      <w:spacing w:before="240"/>
      <w:ind w:left="510" w:hanging="510"/>
      <w:outlineLvl w:val="1"/>
    </w:pPr>
    <w:rPr>
      <w:b/>
      <w:bCs/>
    </w:rPr>
  </w:style>
  <w:style w:type="paragraph" w:styleId="Ttulo3">
    <w:name w:val="heading 3"/>
    <w:basedOn w:val="Normal"/>
    <w:next w:val="Normal"/>
    <w:link w:val="Ttulo3Car"/>
    <w:uiPriority w:val="9"/>
    <w:semiHidden/>
    <w:unhideWhenUsed/>
    <w:qFormat/>
    <w:rsid w:val="005C265E"/>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5C265E"/>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5C265E"/>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5C265E"/>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5C265E"/>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5C265E"/>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C265E"/>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65E"/>
    <w:rPr>
      <w:rFonts w:ascii="Calisto MT" w:hAnsi="Calisto MT" w:cs="Arial"/>
      <w:b/>
      <w:sz w:val="28"/>
    </w:rPr>
  </w:style>
  <w:style w:type="paragraph" w:styleId="Prrafodelista">
    <w:name w:val="List Paragraph"/>
    <w:aliases w:val="AB List 1,Bullet Points,Bullet List,FooterText,numbered,Paragraphe de liste1,List Paragraph1,Bulletr List Paragraph,CNBV Parrafo1,Párrafo de lista1,Parrafo 1,Lista multicolor - Énfasis 11,Lista vistosa - Énfasis 11,Cita texto,Listas"/>
    <w:basedOn w:val="Normal"/>
    <w:link w:val="PrrafodelistaCar"/>
    <w:uiPriority w:val="34"/>
    <w:qFormat/>
    <w:rsid w:val="001B521F"/>
    <w:pPr>
      <w:ind w:left="720"/>
      <w:contextualSpacing/>
    </w:pPr>
  </w:style>
  <w:style w:type="character" w:customStyle="1" w:styleId="PrrafodelistaCar">
    <w:name w:val="Párrafo de lista Car"/>
    <w:aliases w:val="AB List 1 Car,Bullet Points Car,Bullet List Car,FooterText Car,numbered Car,Paragraphe de liste1 Car,List Paragraph1 Car,Bulletr List Paragraph Car,CNBV Parrafo1 Car,Párrafo de lista1 Car,Parrafo 1 Car,Lista vistosa - Énfasis 11 Car"/>
    <w:link w:val="Prrafodelista"/>
    <w:uiPriority w:val="34"/>
    <w:qFormat/>
    <w:rsid w:val="001B521F"/>
    <w:rPr>
      <w:rFonts w:ascii="Arial" w:hAnsi="Arial" w:cs="Arial"/>
      <w:sz w:val="24"/>
    </w:rPr>
  </w:style>
  <w:style w:type="paragraph" w:styleId="Cita">
    <w:name w:val="Quote"/>
    <w:basedOn w:val="Normal"/>
    <w:next w:val="Normal"/>
    <w:link w:val="CitaCar"/>
    <w:uiPriority w:val="29"/>
    <w:qFormat/>
    <w:rsid w:val="002829FE"/>
    <w:pPr>
      <w:spacing w:before="200" w:after="160"/>
      <w:ind w:left="1021" w:right="510"/>
    </w:pPr>
    <w:rPr>
      <w:rFonts w:ascii="Century Gothic" w:hAnsi="Century Gothic"/>
      <w:i/>
      <w:iCs/>
      <w:sz w:val="20"/>
    </w:rPr>
  </w:style>
  <w:style w:type="character" w:customStyle="1" w:styleId="CitaCar">
    <w:name w:val="Cita Car"/>
    <w:basedOn w:val="Fuentedeprrafopredeter"/>
    <w:link w:val="Cita"/>
    <w:uiPriority w:val="29"/>
    <w:rsid w:val="002829FE"/>
    <w:rPr>
      <w:rFonts w:ascii="Century Gothic" w:hAnsi="Century Gothic" w:cs="Arial"/>
      <w:i/>
      <w:iCs/>
      <w:sz w:val="20"/>
    </w:rPr>
  </w:style>
  <w:style w:type="paragraph" w:styleId="Encabezado">
    <w:name w:val="header"/>
    <w:basedOn w:val="Normal"/>
    <w:link w:val="EncabezadoCar"/>
    <w:uiPriority w:val="99"/>
    <w:unhideWhenUsed/>
    <w:rsid w:val="001B042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B042A"/>
    <w:rPr>
      <w:rFonts w:ascii="Arial" w:hAnsi="Arial" w:cs="Arial"/>
      <w:sz w:val="24"/>
    </w:rPr>
  </w:style>
  <w:style w:type="paragraph" w:styleId="Piedepgina">
    <w:name w:val="footer"/>
    <w:basedOn w:val="Normal"/>
    <w:link w:val="PiedepginaCar"/>
    <w:uiPriority w:val="99"/>
    <w:unhideWhenUsed/>
    <w:rsid w:val="001B042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B042A"/>
    <w:rPr>
      <w:rFonts w:ascii="Arial" w:hAnsi="Arial" w:cs="Arial"/>
      <w:sz w:val="24"/>
    </w:rPr>
  </w:style>
  <w:style w:type="table" w:styleId="Tablaconcuadrcula">
    <w:name w:val="Table Grid"/>
    <w:basedOn w:val="Tablanormal"/>
    <w:uiPriority w:val="39"/>
    <w:rsid w:val="001B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o">
    <w:name w:val="Rubro"/>
    <w:basedOn w:val="Normal"/>
    <w:link w:val="RubroCar"/>
    <w:qFormat/>
    <w:rsid w:val="005E2EC4"/>
    <w:rPr>
      <w:rFonts w:ascii="Century Gothic" w:hAnsi="Century Gothic"/>
      <w:b/>
    </w:rPr>
  </w:style>
  <w:style w:type="character" w:customStyle="1" w:styleId="Ttulo2Car">
    <w:name w:val="Título 2 Car"/>
    <w:basedOn w:val="Fuentedeprrafopredeter"/>
    <w:link w:val="Ttulo2"/>
    <w:uiPriority w:val="9"/>
    <w:rsid w:val="007316CC"/>
    <w:rPr>
      <w:rFonts w:ascii="Calisto MT" w:hAnsi="Calisto MT" w:cs="Arial"/>
      <w:b/>
      <w:bCs/>
    </w:rPr>
  </w:style>
  <w:style w:type="character" w:customStyle="1" w:styleId="RubroCar">
    <w:name w:val="Rubro Car"/>
    <w:basedOn w:val="Fuentedeprrafopredeter"/>
    <w:link w:val="Rubro"/>
    <w:rsid w:val="005E2EC4"/>
    <w:rPr>
      <w:rFonts w:ascii="Century Gothic" w:hAnsi="Century Gothic" w:cs="Arial"/>
      <w:b/>
      <w:sz w:val="24"/>
    </w:rPr>
  </w:style>
  <w:style w:type="character" w:customStyle="1" w:styleId="Ttulo3Car">
    <w:name w:val="Título 3 Car"/>
    <w:basedOn w:val="Fuentedeprrafopredeter"/>
    <w:link w:val="Ttulo3"/>
    <w:uiPriority w:val="9"/>
    <w:semiHidden/>
    <w:rsid w:val="005C265E"/>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5C265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5C265E"/>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5C265E"/>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5C265E"/>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5C265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5C265E"/>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unhideWhenUsed/>
    <w:rsid w:val="00A228A7"/>
    <w:rPr>
      <w:color w:val="0000FF" w:themeColor="hyperlink"/>
      <w:u w:val="single"/>
    </w:rPr>
  </w:style>
  <w:style w:type="paragraph" w:styleId="Textodeglobo">
    <w:name w:val="Balloon Text"/>
    <w:basedOn w:val="Normal"/>
    <w:link w:val="TextodegloboCar"/>
    <w:uiPriority w:val="99"/>
    <w:semiHidden/>
    <w:unhideWhenUsed/>
    <w:rsid w:val="0064463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463D"/>
    <w:rPr>
      <w:rFonts w:ascii="Segoe UI" w:hAnsi="Segoe UI" w:cs="Segoe UI"/>
      <w:sz w:val="18"/>
      <w:szCs w:val="18"/>
    </w:rPr>
  </w:style>
  <w:style w:type="paragraph" w:styleId="NormalWeb">
    <w:name w:val="Normal (Web)"/>
    <w:basedOn w:val="Normal"/>
    <w:uiPriority w:val="99"/>
    <w:unhideWhenUsed/>
    <w:rsid w:val="00030D38"/>
    <w:pPr>
      <w:spacing w:before="100" w:beforeAutospacing="1" w:after="100" w:afterAutospacing="1" w:line="240" w:lineRule="auto"/>
      <w:ind w:left="0"/>
      <w:jc w:val="left"/>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cion.juridica@iepct.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cretaria.ejecutiva@iepct.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2527</Words>
  <Characters>13902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12</cp:revision>
  <cp:lastPrinted>2026-01-19T22:40:00Z</cp:lastPrinted>
  <dcterms:created xsi:type="dcterms:W3CDTF">2026-01-12T14:53:00Z</dcterms:created>
  <dcterms:modified xsi:type="dcterms:W3CDTF">2026-01-19T22:40:00Z</dcterms:modified>
</cp:coreProperties>
</file>