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0E64D" w14:textId="3F39FB0E" w:rsidR="00634629" w:rsidRPr="00AA7EAA" w:rsidRDefault="00634629" w:rsidP="00634629">
      <w:pPr>
        <w:spacing w:before="0"/>
        <w:rPr>
          <w:rFonts w:ascii="Arial" w:hAnsi="Arial" w:cs="Arial"/>
          <w:b/>
          <w:bCs/>
        </w:rPr>
      </w:pPr>
      <w:r w:rsidRPr="00AA7EAA">
        <w:rPr>
          <w:rFonts w:ascii="Arial" w:hAnsi="Arial" w:cs="Arial"/>
          <w:b/>
          <w:bCs/>
        </w:rPr>
        <w:t>ACUERDO QUE EMITE LA JUNTA ESTATAL EJECUTIVA DEL INSTITUTO ELECTORAL Y DE PARTICIPACIÓN CIUDADANA DE TABASCO, A PROPUESTA DE LA SECRETARIA EJECUT</w:t>
      </w:r>
      <w:r>
        <w:rPr>
          <w:rFonts w:ascii="Arial" w:hAnsi="Arial" w:cs="Arial"/>
          <w:b/>
          <w:bCs/>
        </w:rPr>
        <w:t>IVA, MEDIANTE EL CUAL</w:t>
      </w:r>
      <w:r w:rsidR="005C5F90">
        <w:rPr>
          <w:rFonts w:ascii="Arial" w:hAnsi="Arial" w:cs="Arial"/>
          <w:b/>
          <w:bCs/>
        </w:rPr>
        <w:t xml:space="preserve"> IMPLEMENTA COMO MEDIDA DE AUSTERIDAD EL AJUSTE DE </w:t>
      </w:r>
      <w:r>
        <w:rPr>
          <w:rFonts w:ascii="Arial" w:hAnsi="Arial" w:cs="Arial"/>
          <w:b/>
          <w:bCs/>
        </w:rPr>
        <w:t>LOS AGUINALDOS QUE RECIBIR</w:t>
      </w:r>
      <w:r w:rsidR="001D4952">
        <w:rPr>
          <w:rFonts w:ascii="Arial" w:hAnsi="Arial" w:cs="Arial"/>
          <w:b/>
          <w:bCs/>
        </w:rPr>
        <w:t>Á</w:t>
      </w:r>
      <w:r>
        <w:rPr>
          <w:rFonts w:ascii="Arial" w:hAnsi="Arial" w:cs="Arial"/>
          <w:b/>
          <w:bCs/>
        </w:rPr>
        <w:t>N LAS CATEGORÍAS DE NIVEL SUPERIOR DEL PROPIO INSTITUTO</w:t>
      </w:r>
    </w:p>
    <w:p w14:paraId="4F4002BF" w14:textId="77777777" w:rsidR="00634629" w:rsidRDefault="00634629" w:rsidP="00634629">
      <w:pPr>
        <w:rPr>
          <w:rFonts w:ascii="Arial" w:hAnsi="Arial" w:cs="Arial"/>
          <w:sz w:val="22"/>
        </w:rPr>
      </w:pPr>
    </w:p>
    <w:p w14:paraId="65B62D01" w14:textId="77777777" w:rsidR="00634629" w:rsidRPr="00AA7EAA" w:rsidRDefault="00634629" w:rsidP="00634629">
      <w:pPr>
        <w:rPr>
          <w:rFonts w:ascii="Arial" w:hAnsi="Arial" w:cs="Arial"/>
          <w:sz w:val="22"/>
        </w:rPr>
      </w:pPr>
      <w:r w:rsidRPr="00AA7EAA">
        <w:rPr>
          <w:rFonts w:ascii="Arial" w:hAnsi="Arial" w:cs="Arial"/>
          <w:sz w:val="22"/>
        </w:rPr>
        <w:t>Para efectos del presente acuerdo se usarán las abreviaturas y definiciones siguientes:</w:t>
      </w:r>
    </w:p>
    <w:p w14:paraId="18E9747B" w14:textId="77777777" w:rsidR="00634629" w:rsidRPr="00AA7EAA" w:rsidRDefault="00634629" w:rsidP="00634629">
      <w:pPr>
        <w:rPr>
          <w:rFonts w:ascii="Arial" w:hAnsi="Arial" w:cs="Arial"/>
          <w:sz w:val="22"/>
        </w:rPr>
      </w:pPr>
    </w:p>
    <w:tbl>
      <w:tblPr>
        <w:tblStyle w:val="Tablaconcuadrcula"/>
        <w:tblW w:w="0" w:type="auto"/>
        <w:tblInd w:w="988" w:type="dxa"/>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2976"/>
        <w:gridCol w:w="3686"/>
      </w:tblGrid>
      <w:tr w:rsidR="00634629" w:rsidRPr="00AA7EAA" w14:paraId="46CAA36C" w14:textId="77777777" w:rsidTr="007B4477">
        <w:tc>
          <w:tcPr>
            <w:tcW w:w="2976" w:type="dxa"/>
            <w:vAlign w:val="center"/>
          </w:tcPr>
          <w:p w14:paraId="4F26427D" w14:textId="77777777" w:rsidR="00634629" w:rsidRPr="00AA7EAA" w:rsidRDefault="00634629" w:rsidP="003D0557">
            <w:pPr>
              <w:spacing w:before="60" w:after="60"/>
              <w:jc w:val="right"/>
              <w:rPr>
                <w:rFonts w:ascii="Arial" w:hAnsi="Arial" w:cs="Arial"/>
                <w:b/>
                <w:sz w:val="20"/>
              </w:rPr>
            </w:pPr>
            <w:r w:rsidRPr="00AA7EAA">
              <w:rPr>
                <w:rFonts w:ascii="Arial" w:hAnsi="Arial" w:cs="Arial"/>
                <w:b/>
                <w:sz w:val="20"/>
              </w:rPr>
              <w:t>Consejo Estatal:</w:t>
            </w:r>
          </w:p>
        </w:tc>
        <w:tc>
          <w:tcPr>
            <w:tcW w:w="3686" w:type="dxa"/>
            <w:vAlign w:val="center"/>
          </w:tcPr>
          <w:p w14:paraId="09D18AE8" w14:textId="77777777" w:rsidR="00634629" w:rsidRPr="00AA7EAA" w:rsidRDefault="00634629" w:rsidP="003D0557">
            <w:pPr>
              <w:spacing w:before="60" w:after="60"/>
              <w:ind w:left="113" w:right="113"/>
              <w:rPr>
                <w:rFonts w:ascii="Arial" w:hAnsi="Arial" w:cs="Arial"/>
                <w:sz w:val="20"/>
              </w:rPr>
            </w:pPr>
            <w:r w:rsidRPr="00AA7EAA">
              <w:rPr>
                <w:rFonts w:ascii="Arial" w:hAnsi="Arial" w:cs="Arial"/>
                <w:sz w:val="20"/>
              </w:rPr>
              <w:t>Consejo Estatal del Instituto Electoral y de Participación Ciudadana de Tabasco.</w:t>
            </w:r>
          </w:p>
        </w:tc>
      </w:tr>
      <w:tr w:rsidR="00634629" w:rsidRPr="00AA7EAA" w14:paraId="7C9C368B" w14:textId="77777777" w:rsidTr="007B4477">
        <w:tc>
          <w:tcPr>
            <w:tcW w:w="2976" w:type="dxa"/>
            <w:vAlign w:val="center"/>
          </w:tcPr>
          <w:p w14:paraId="66EC4877" w14:textId="77777777" w:rsidR="00634629" w:rsidRPr="00AA7EAA" w:rsidRDefault="00634629" w:rsidP="003D0557">
            <w:pPr>
              <w:spacing w:before="60" w:after="60"/>
              <w:jc w:val="right"/>
              <w:rPr>
                <w:rFonts w:ascii="Arial" w:hAnsi="Arial" w:cs="Arial"/>
                <w:b/>
                <w:sz w:val="20"/>
              </w:rPr>
            </w:pPr>
            <w:r w:rsidRPr="00AA7EAA">
              <w:rPr>
                <w:rFonts w:ascii="Arial" w:hAnsi="Arial" w:cs="Arial"/>
                <w:b/>
                <w:sz w:val="20"/>
              </w:rPr>
              <w:t>Constitución Federal:</w:t>
            </w:r>
          </w:p>
        </w:tc>
        <w:tc>
          <w:tcPr>
            <w:tcW w:w="3686" w:type="dxa"/>
            <w:vAlign w:val="center"/>
          </w:tcPr>
          <w:p w14:paraId="11A4DC18" w14:textId="77777777" w:rsidR="00634629" w:rsidRPr="00AA7EAA" w:rsidRDefault="00634629" w:rsidP="003D0557">
            <w:pPr>
              <w:spacing w:before="60" w:after="60"/>
              <w:ind w:left="113" w:right="113"/>
              <w:rPr>
                <w:rFonts w:ascii="Arial" w:hAnsi="Arial" w:cs="Arial"/>
                <w:sz w:val="20"/>
              </w:rPr>
            </w:pPr>
            <w:r w:rsidRPr="00AA7EAA">
              <w:rPr>
                <w:rFonts w:ascii="Arial" w:hAnsi="Arial" w:cs="Arial"/>
                <w:sz w:val="20"/>
              </w:rPr>
              <w:t>Constitución Política de los Estados Unidos Mexicanos.</w:t>
            </w:r>
          </w:p>
        </w:tc>
      </w:tr>
      <w:tr w:rsidR="00634629" w:rsidRPr="00AA7EAA" w14:paraId="31C8801E" w14:textId="77777777" w:rsidTr="007B4477">
        <w:tc>
          <w:tcPr>
            <w:tcW w:w="2976" w:type="dxa"/>
            <w:vAlign w:val="center"/>
          </w:tcPr>
          <w:p w14:paraId="0FE56AAF" w14:textId="77777777" w:rsidR="00634629" w:rsidRPr="00AA7EAA" w:rsidRDefault="00634629" w:rsidP="003D0557">
            <w:pPr>
              <w:spacing w:before="60" w:after="60"/>
              <w:jc w:val="right"/>
              <w:rPr>
                <w:rFonts w:ascii="Arial" w:hAnsi="Arial" w:cs="Arial"/>
                <w:b/>
                <w:sz w:val="20"/>
              </w:rPr>
            </w:pPr>
            <w:r w:rsidRPr="00AA7EAA">
              <w:rPr>
                <w:rFonts w:ascii="Arial" w:hAnsi="Arial" w:cs="Arial"/>
                <w:b/>
                <w:sz w:val="20"/>
              </w:rPr>
              <w:t>Constitución Local:</w:t>
            </w:r>
          </w:p>
        </w:tc>
        <w:tc>
          <w:tcPr>
            <w:tcW w:w="3686" w:type="dxa"/>
            <w:vAlign w:val="center"/>
          </w:tcPr>
          <w:p w14:paraId="6F3A7C89" w14:textId="77777777" w:rsidR="00634629" w:rsidRPr="00AA7EAA" w:rsidRDefault="00634629" w:rsidP="003D0557">
            <w:pPr>
              <w:spacing w:before="60" w:after="60"/>
              <w:ind w:left="113" w:right="113"/>
              <w:rPr>
                <w:rFonts w:ascii="Arial" w:hAnsi="Arial" w:cs="Arial"/>
                <w:sz w:val="20"/>
              </w:rPr>
            </w:pPr>
            <w:r w:rsidRPr="00AA7EAA">
              <w:rPr>
                <w:rFonts w:ascii="Arial" w:hAnsi="Arial" w:cs="Arial"/>
                <w:sz w:val="20"/>
              </w:rPr>
              <w:t>Constitución Política del Estado Libre y Soberano de Tabasco.</w:t>
            </w:r>
          </w:p>
        </w:tc>
      </w:tr>
      <w:tr w:rsidR="00634629" w:rsidRPr="00AA7EAA" w14:paraId="177B75AA" w14:textId="77777777" w:rsidTr="007B4477">
        <w:tc>
          <w:tcPr>
            <w:tcW w:w="2976" w:type="dxa"/>
            <w:vAlign w:val="center"/>
          </w:tcPr>
          <w:p w14:paraId="73E7CB8C" w14:textId="77777777" w:rsidR="00634629" w:rsidRPr="00AA7EAA" w:rsidRDefault="00634629" w:rsidP="003D0557">
            <w:pPr>
              <w:spacing w:before="60" w:after="60"/>
              <w:jc w:val="right"/>
              <w:rPr>
                <w:rFonts w:ascii="Arial" w:hAnsi="Arial" w:cs="Arial"/>
                <w:b/>
                <w:sz w:val="20"/>
              </w:rPr>
            </w:pPr>
            <w:r w:rsidRPr="00AA7EAA">
              <w:rPr>
                <w:rFonts w:ascii="Arial" w:hAnsi="Arial" w:cs="Arial"/>
                <w:b/>
                <w:sz w:val="20"/>
              </w:rPr>
              <w:t>Estatuto:</w:t>
            </w:r>
          </w:p>
        </w:tc>
        <w:tc>
          <w:tcPr>
            <w:tcW w:w="3686" w:type="dxa"/>
            <w:vAlign w:val="center"/>
          </w:tcPr>
          <w:p w14:paraId="1E78B319" w14:textId="77777777" w:rsidR="00634629" w:rsidRPr="00AA7EAA" w:rsidRDefault="00634629" w:rsidP="003D0557">
            <w:pPr>
              <w:spacing w:before="60" w:after="60"/>
              <w:ind w:left="113" w:right="113"/>
              <w:rPr>
                <w:rFonts w:ascii="Arial" w:hAnsi="Arial" w:cs="Arial"/>
                <w:sz w:val="20"/>
              </w:rPr>
            </w:pPr>
            <w:r w:rsidRPr="00AA7EAA">
              <w:rPr>
                <w:rFonts w:ascii="Arial" w:hAnsi="Arial" w:cs="Arial"/>
                <w:sz w:val="20"/>
              </w:rPr>
              <w:t>Estatuto del Servicio Profesional del Instituto Electoral y de Participación Ciudadana de Tabasco.</w:t>
            </w:r>
          </w:p>
        </w:tc>
      </w:tr>
      <w:tr w:rsidR="00634629" w:rsidRPr="00AA7EAA" w14:paraId="7BEB08EC" w14:textId="77777777" w:rsidTr="007B4477">
        <w:tc>
          <w:tcPr>
            <w:tcW w:w="2976" w:type="dxa"/>
            <w:vAlign w:val="center"/>
          </w:tcPr>
          <w:p w14:paraId="765DBB58" w14:textId="77777777" w:rsidR="00634629" w:rsidRPr="00AA7EAA" w:rsidRDefault="00634629" w:rsidP="003D0557">
            <w:pPr>
              <w:spacing w:before="60" w:after="60"/>
              <w:jc w:val="right"/>
              <w:rPr>
                <w:rFonts w:ascii="Arial" w:hAnsi="Arial" w:cs="Arial"/>
                <w:b/>
                <w:sz w:val="20"/>
              </w:rPr>
            </w:pPr>
            <w:r w:rsidRPr="00AA7EAA">
              <w:rPr>
                <w:rFonts w:ascii="Arial" w:hAnsi="Arial" w:cs="Arial"/>
                <w:b/>
                <w:sz w:val="20"/>
              </w:rPr>
              <w:t>Instituto:</w:t>
            </w:r>
          </w:p>
        </w:tc>
        <w:tc>
          <w:tcPr>
            <w:tcW w:w="3686" w:type="dxa"/>
            <w:vAlign w:val="center"/>
          </w:tcPr>
          <w:p w14:paraId="04E90ED7" w14:textId="77777777" w:rsidR="00634629" w:rsidRPr="00AA7EAA" w:rsidRDefault="00634629" w:rsidP="003D0557">
            <w:pPr>
              <w:spacing w:before="60" w:after="60"/>
              <w:ind w:left="113" w:right="113"/>
              <w:rPr>
                <w:rFonts w:ascii="Arial" w:hAnsi="Arial" w:cs="Arial"/>
                <w:sz w:val="20"/>
              </w:rPr>
            </w:pPr>
            <w:r w:rsidRPr="00AA7EAA">
              <w:rPr>
                <w:rFonts w:ascii="Arial" w:hAnsi="Arial" w:cs="Arial"/>
                <w:sz w:val="20"/>
              </w:rPr>
              <w:t>Instituto Electoral y de Participación Ciudadana de Tabasco.</w:t>
            </w:r>
          </w:p>
        </w:tc>
      </w:tr>
      <w:tr w:rsidR="00634629" w:rsidRPr="00AA7EAA" w14:paraId="10213543" w14:textId="77777777" w:rsidTr="007B4477">
        <w:tc>
          <w:tcPr>
            <w:tcW w:w="2976" w:type="dxa"/>
            <w:vAlign w:val="center"/>
          </w:tcPr>
          <w:p w14:paraId="57861595" w14:textId="77777777" w:rsidR="00634629" w:rsidRPr="00AA7EAA" w:rsidRDefault="00634629" w:rsidP="003D0557">
            <w:pPr>
              <w:spacing w:before="60" w:after="60"/>
              <w:jc w:val="right"/>
              <w:rPr>
                <w:rFonts w:ascii="Arial" w:hAnsi="Arial" w:cs="Arial"/>
                <w:b/>
                <w:sz w:val="20"/>
              </w:rPr>
            </w:pPr>
            <w:r w:rsidRPr="00AA7EAA">
              <w:rPr>
                <w:rFonts w:ascii="Arial" w:hAnsi="Arial" w:cs="Arial"/>
                <w:b/>
                <w:sz w:val="20"/>
              </w:rPr>
              <w:t>Junta Ejecutiva:</w:t>
            </w:r>
          </w:p>
        </w:tc>
        <w:tc>
          <w:tcPr>
            <w:tcW w:w="3686" w:type="dxa"/>
            <w:vAlign w:val="center"/>
          </w:tcPr>
          <w:p w14:paraId="4DF6CCF2" w14:textId="77777777" w:rsidR="00634629" w:rsidRPr="00AA7EAA" w:rsidRDefault="00634629" w:rsidP="003D0557">
            <w:pPr>
              <w:spacing w:before="60" w:after="60"/>
              <w:ind w:left="113" w:right="113"/>
              <w:rPr>
                <w:rFonts w:ascii="Arial" w:hAnsi="Arial" w:cs="Arial"/>
                <w:sz w:val="20"/>
              </w:rPr>
            </w:pPr>
            <w:r w:rsidRPr="00AA7EAA">
              <w:rPr>
                <w:rFonts w:ascii="Arial" w:hAnsi="Arial" w:cs="Arial"/>
                <w:sz w:val="20"/>
              </w:rPr>
              <w:t>Junta Estatal Ejecutiva del Instituto Electoral y de Participación Ciudadana de Tabasco.</w:t>
            </w:r>
          </w:p>
        </w:tc>
      </w:tr>
      <w:tr w:rsidR="00634629" w:rsidRPr="00AA7EAA" w14:paraId="7C225833" w14:textId="77777777" w:rsidTr="007B4477">
        <w:tc>
          <w:tcPr>
            <w:tcW w:w="2976" w:type="dxa"/>
            <w:vAlign w:val="center"/>
          </w:tcPr>
          <w:p w14:paraId="6504FA8B" w14:textId="77777777" w:rsidR="00634629" w:rsidRPr="00AA7EAA" w:rsidRDefault="00634629" w:rsidP="003D0557">
            <w:pPr>
              <w:spacing w:before="60" w:after="60"/>
              <w:jc w:val="right"/>
              <w:rPr>
                <w:rFonts w:ascii="Arial" w:hAnsi="Arial" w:cs="Arial"/>
                <w:b/>
                <w:sz w:val="20"/>
              </w:rPr>
            </w:pPr>
            <w:r w:rsidRPr="00AA7EAA">
              <w:rPr>
                <w:rFonts w:ascii="Arial" w:hAnsi="Arial" w:cs="Arial"/>
                <w:b/>
                <w:sz w:val="20"/>
              </w:rPr>
              <w:t>Ley Electoral:</w:t>
            </w:r>
          </w:p>
        </w:tc>
        <w:tc>
          <w:tcPr>
            <w:tcW w:w="3686" w:type="dxa"/>
            <w:vAlign w:val="center"/>
          </w:tcPr>
          <w:p w14:paraId="0B0C90F9" w14:textId="77777777" w:rsidR="00634629" w:rsidRPr="00AA7EAA" w:rsidRDefault="00634629" w:rsidP="003D0557">
            <w:pPr>
              <w:spacing w:before="60" w:after="60"/>
              <w:ind w:left="113" w:right="113"/>
              <w:rPr>
                <w:rFonts w:ascii="Arial" w:hAnsi="Arial" w:cs="Arial"/>
                <w:sz w:val="20"/>
              </w:rPr>
            </w:pPr>
            <w:r w:rsidRPr="00AA7EAA">
              <w:rPr>
                <w:rFonts w:ascii="Arial" w:hAnsi="Arial" w:cs="Arial"/>
                <w:sz w:val="20"/>
              </w:rPr>
              <w:t>Ley Electoral y de Partidos Políticos del Estado de Tabasco.</w:t>
            </w:r>
          </w:p>
        </w:tc>
      </w:tr>
      <w:tr w:rsidR="00634629" w:rsidRPr="00AA7EAA" w14:paraId="326952B3" w14:textId="77777777" w:rsidTr="007B4477">
        <w:tc>
          <w:tcPr>
            <w:tcW w:w="2976" w:type="dxa"/>
            <w:vAlign w:val="center"/>
          </w:tcPr>
          <w:p w14:paraId="4C9EA220" w14:textId="145A484F" w:rsidR="00634629" w:rsidRPr="00AA7EAA" w:rsidRDefault="00634629" w:rsidP="003D0557">
            <w:pPr>
              <w:spacing w:before="60" w:after="60"/>
              <w:jc w:val="right"/>
              <w:rPr>
                <w:rFonts w:ascii="Arial" w:hAnsi="Arial" w:cs="Arial"/>
                <w:b/>
                <w:sz w:val="20"/>
              </w:rPr>
            </w:pPr>
            <w:r w:rsidRPr="00AA7EAA">
              <w:rPr>
                <w:rFonts w:ascii="Arial" w:hAnsi="Arial" w:cs="Arial"/>
                <w:b/>
                <w:sz w:val="20"/>
              </w:rPr>
              <w:t xml:space="preserve">Ley </w:t>
            </w:r>
            <w:r w:rsidR="001D4952">
              <w:rPr>
                <w:rFonts w:ascii="Arial" w:hAnsi="Arial" w:cs="Arial"/>
                <w:b/>
                <w:sz w:val="20"/>
              </w:rPr>
              <w:t xml:space="preserve">de </w:t>
            </w:r>
            <w:r w:rsidR="00294930">
              <w:rPr>
                <w:rFonts w:ascii="Arial" w:hAnsi="Arial" w:cs="Arial"/>
                <w:b/>
                <w:sz w:val="20"/>
              </w:rPr>
              <w:t>P</w:t>
            </w:r>
            <w:r w:rsidR="001D4952">
              <w:rPr>
                <w:rFonts w:ascii="Arial" w:hAnsi="Arial" w:cs="Arial"/>
                <w:b/>
                <w:sz w:val="20"/>
              </w:rPr>
              <w:t>resupuesto</w:t>
            </w:r>
            <w:r w:rsidRPr="00AA7EAA">
              <w:rPr>
                <w:rFonts w:ascii="Arial" w:hAnsi="Arial" w:cs="Arial"/>
                <w:b/>
                <w:sz w:val="20"/>
              </w:rPr>
              <w:t>:</w:t>
            </w:r>
          </w:p>
        </w:tc>
        <w:tc>
          <w:tcPr>
            <w:tcW w:w="3686" w:type="dxa"/>
            <w:vAlign w:val="center"/>
          </w:tcPr>
          <w:p w14:paraId="7CBE7A5E" w14:textId="552AA997" w:rsidR="00634629" w:rsidRPr="00AA7EAA" w:rsidRDefault="00634629" w:rsidP="003D0557">
            <w:pPr>
              <w:spacing w:before="60" w:after="60"/>
              <w:ind w:left="113" w:right="113"/>
              <w:rPr>
                <w:rFonts w:ascii="Arial" w:hAnsi="Arial" w:cs="Arial"/>
                <w:sz w:val="20"/>
              </w:rPr>
            </w:pPr>
            <w:r w:rsidRPr="00AA7EAA">
              <w:rPr>
                <w:rFonts w:ascii="Arial" w:hAnsi="Arial" w:cs="Arial"/>
                <w:sz w:val="20"/>
              </w:rPr>
              <w:t>Ley</w:t>
            </w:r>
            <w:r w:rsidR="00294930">
              <w:rPr>
                <w:rFonts w:ascii="Arial" w:hAnsi="Arial" w:cs="Arial"/>
                <w:sz w:val="20"/>
              </w:rPr>
              <w:t xml:space="preserve"> de </w:t>
            </w:r>
            <w:r w:rsidR="00294930" w:rsidRPr="00294930">
              <w:rPr>
                <w:rFonts w:ascii="Arial" w:hAnsi="Arial" w:cs="Arial"/>
                <w:sz w:val="20"/>
              </w:rPr>
              <w:t>Presupuesto y Responsabilidad Hacendaria del Estado de Tabasco</w:t>
            </w:r>
            <w:r w:rsidR="00294930">
              <w:rPr>
                <w:rFonts w:ascii="Arial" w:hAnsi="Arial" w:cs="Arial"/>
                <w:sz w:val="20"/>
              </w:rPr>
              <w:t>.</w:t>
            </w:r>
          </w:p>
        </w:tc>
      </w:tr>
      <w:tr w:rsidR="00294930" w:rsidRPr="00AA7EAA" w14:paraId="4FDDF380" w14:textId="77777777" w:rsidTr="007B4477">
        <w:tc>
          <w:tcPr>
            <w:tcW w:w="2976" w:type="dxa"/>
            <w:vAlign w:val="center"/>
          </w:tcPr>
          <w:p w14:paraId="4CA14E5A" w14:textId="4746BBA6" w:rsidR="00294930" w:rsidRPr="00AA7EAA" w:rsidRDefault="00294930" w:rsidP="003D0557">
            <w:pPr>
              <w:spacing w:before="60" w:after="60"/>
              <w:jc w:val="right"/>
              <w:rPr>
                <w:rFonts w:ascii="Arial" w:hAnsi="Arial" w:cs="Arial"/>
                <w:b/>
                <w:sz w:val="20"/>
              </w:rPr>
            </w:pPr>
            <w:r>
              <w:rPr>
                <w:rFonts w:ascii="Arial" w:hAnsi="Arial" w:cs="Arial"/>
                <w:b/>
                <w:sz w:val="20"/>
              </w:rPr>
              <w:t>Manual de remuneraciones:</w:t>
            </w:r>
          </w:p>
        </w:tc>
        <w:tc>
          <w:tcPr>
            <w:tcW w:w="3686" w:type="dxa"/>
            <w:vAlign w:val="center"/>
          </w:tcPr>
          <w:p w14:paraId="6347ADA8" w14:textId="2F33E3CB" w:rsidR="00294930" w:rsidRPr="00AA7EAA" w:rsidRDefault="00294930" w:rsidP="003D0557">
            <w:pPr>
              <w:spacing w:before="60" w:after="60"/>
              <w:ind w:left="113" w:right="113"/>
              <w:rPr>
                <w:rFonts w:ascii="Arial" w:hAnsi="Arial" w:cs="Arial"/>
                <w:sz w:val="20"/>
              </w:rPr>
            </w:pPr>
            <w:r>
              <w:rPr>
                <w:rFonts w:ascii="Arial" w:hAnsi="Arial" w:cs="Arial"/>
                <w:sz w:val="20"/>
              </w:rPr>
              <w:t xml:space="preserve">Manual de Administración de Remuneraciones del </w:t>
            </w:r>
            <w:r w:rsidRPr="00AA7EAA">
              <w:rPr>
                <w:rFonts w:ascii="Arial" w:hAnsi="Arial" w:cs="Arial"/>
                <w:sz w:val="20"/>
              </w:rPr>
              <w:t>Instituto Electoral y de Participación Ciudadana de Tabasco</w:t>
            </w:r>
            <w:r>
              <w:rPr>
                <w:rFonts w:ascii="Arial" w:hAnsi="Arial" w:cs="Arial"/>
                <w:sz w:val="20"/>
              </w:rPr>
              <w:t>.</w:t>
            </w:r>
          </w:p>
        </w:tc>
      </w:tr>
    </w:tbl>
    <w:p w14:paraId="0956DE8B" w14:textId="77777777" w:rsidR="00634629" w:rsidRPr="00817505" w:rsidRDefault="00634629" w:rsidP="00634629">
      <w:pPr>
        <w:pStyle w:val="Ttulo1"/>
        <w:numPr>
          <w:ilvl w:val="0"/>
          <w:numId w:val="2"/>
        </w:numPr>
        <w:rPr>
          <w:szCs w:val="24"/>
        </w:rPr>
      </w:pPr>
      <w:r w:rsidRPr="00817505">
        <w:rPr>
          <w:szCs w:val="24"/>
        </w:rPr>
        <w:lastRenderedPageBreak/>
        <w:t>Antecedentes</w:t>
      </w:r>
    </w:p>
    <w:p w14:paraId="64A434F0" w14:textId="77777777" w:rsidR="00634629" w:rsidRPr="003C73E9" w:rsidRDefault="00634629" w:rsidP="00634629">
      <w:pPr>
        <w:pStyle w:val="Ttulo2"/>
        <w:numPr>
          <w:ilvl w:val="0"/>
          <w:numId w:val="3"/>
        </w:numPr>
        <w:ind w:left="357" w:hanging="357"/>
        <w:rPr>
          <w:sz w:val="22"/>
          <w:szCs w:val="22"/>
        </w:rPr>
      </w:pPr>
      <w:r w:rsidRPr="003C73E9">
        <w:rPr>
          <w:sz w:val="22"/>
          <w:szCs w:val="22"/>
        </w:rPr>
        <w:t xml:space="preserve"> Fines del Instituto</w:t>
      </w:r>
    </w:p>
    <w:p w14:paraId="0A8FCF1B" w14:textId="77777777" w:rsidR="00634629" w:rsidRPr="00817505" w:rsidRDefault="00634629" w:rsidP="00634629">
      <w:pPr>
        <w:rPr>
          <w:rFonts w:ascii="Arial" w:hAnsi="Arial" w:cs="Arial"/>
          <w:sz w:val="22"/>
          <w:szCs w:val="22"/>
        </w:rPr>
      </w:pPr>
      <w:r w:rsidRPr="003C73E9">
        <w:rPr>
          <w:rFonts w:ascii="Arial" w:hAnsi="Arial" w:cs="Arial"/>
          <w:sz w:val="22"/>
          <w:szCs w:val="22"/>
        </w:rPr>
        <w:t xml:space="preserve">De </w:t>
      </w:r>
      <w:r w:rsidRPr="00817505">
        <w:rPr>
          <w:rFonts w:ascii="Arial" w:hAnsi="Arial" w:cs="Arial"/>
          <w:sz w:val="22"/>
          <w:szCs w:val="22"/>
        </w:rPr>
        <w:t>conformidad con 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4A08F236" w14:textId="77777777" w:rsidR="00634629" w:rsidRPr="00817505" w:rsidRDefault="00634629" w:rsidP="00634629">
      <w:pPr>
        <w:rPr>
          <w:rFonts w:ascii="Arial" w:hAnsi="Arial" w:cs="Arial"/>
          <w:sz w:val="22"/>
          <w:szCs w:val="22"/>
        </w:rPr>
      </w:pPr>
      <w:r w:rsidRPr="00817505">
        <w:rPr>
          <w:rFonts w:ascii="Arial" w:hAnsi="Arial" w:cs="Arial"/>
          <w:sz w:val="22"/>
          <w:szCs w:val="22"/>
        </w:rPr>
        <w:t>Además, es responsable de la organización de las elecciones estatales, distritales y municipales, así como la relativa a las personas titulares de las magistraturas del Tribunal de Disciplina Judicial y del Tribunal Superior de Justicia, y Juezas y Jueces del Poder Judicial del Estado de Tabasco.</w:t>
      </w:r>
    </w:p>
    <w:p w14:paraId="5440CC52" w14:textId="77777777" w:rsidR="00634629" w:rsidRPr="00817505" w:rsidRDefault="00634629" w:rsidP="00634629">
      <w:pPr>
        <w:rPr>
          <w:rFonts w:ascii="Arial" w:hAnsi="Arial" w:cs="Arial"/>
          <w:sz w:val="22"/>
          <w:szCs w:val="22"/>
        </w:rPr>
      </w:pPr>
      <w:r w:rsidRPr="00817505">
        <w:rPr>
          <w:rFonts w:ascii="Arial" w:hAnsi="Arial" w:cs="Arial"/>
          <w:sz w:val="22"/>
          <w:szCs w:val="22"/>
        </w:rPr>
        <w:t>Las finalidades del Instituto, de conformidad con el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p>
    <w:p w14:paraId="54EB434C" w14:textId="77777777" w:rsidR="00634629" w:rsidRPr="00817505" w:rsidRDefault="00634629" w:rsidP="00634629">
      <w:pPr>
        <w:pStyle w:val="Ttulo2"/>
        <w:numPr>
          <w:ilvl w:val="0"/>
          <w:numId w:val="3"/>
        </w:numPr>
        <w:spacing w:before="240"/>
        <w:ind w:left="357" w:hanging="357"/>
        <w:rPr>
          <w:rFonts w:cs="Arial"/>
          <w:sz w:val="22"/>
          <w:szCs w:val="22"/>
        </w:rPr>
      </w:pPr>
      <w:r w:rsidRPr="00817505">
        <w:rPr>
          <w:rFonts w:cs="Arial"/>
          <w:sz w:val="22"/>
          <w:szCs w:val="22"/>
        </w:rPr>
        <w:t xml:space="preserve"> Integración del órgano superior de dirección</w:t>
      </w:r>
    </w:p>
    <w:p w14:paraId="6081AED2" w14:textId="77777777" w:rsidR="00634629" w:rsidRPr="00817505" w:rsidRDefault="00634629" w:rsidP="00634629">
      <w:pPr>
        <w:rPr>
          <w:rFonts w:ascii="Arial" w:hAnsi="Arial" w:cs="Arial"/>
          <w:sz w:val="22"/>
          <w:szCs w:val="22"/>
        </w:rPr>
      </w:pPr>
      <w:r w:rsidRPr="00817505">
        <w:rPr>
          <w:rFonts w:ascii="Arial" w:hAnsi="Arial" w:cs="Arial"/>
          <w:sz w:val="22"/>
          <w:szCs w:val="22"/>
        </w:rPr>
        <w:t>En términos del artículo 106 de la Ley Electoral, el Consejo Estatal es el órgano superior de dirección, responsable de vigilar el cumplimiento de las disposiciones constitucionales y legales en materia electoral, así como de velar porque los principios de certeza, legalidad, independencia, máxima publicidad, imparcialidad, objetividad y paridad de género, guíen todas las actividades del Instituto.</w:t>
      </w:r>
    </w:p>
    <w:p w14:paraId="6A1CA3ED" w14:textId="77777777" w:rsidR="00634629" w:rsidRPr="00817505" w:rsidRDefault="00634629" w:rsidP="00634629">
      <w:pPr>
        <w:rPr>
          <w:rFonts w:ascii="Arial" w:hAnsi="Arial" w:cs="Arial"/>
          <w:sz w:val="22"/>
          <w:szCs w:val="22"/>
        </w:rPr>
      </w:pPr>
      <w:r w:rsidRPr="00817505">
        <w:rPr>
          <w:rFonts w:ascii="Arial" w:hAnsi="Arial" w:cs="Arial"/>
          <w:sz w:val="22"/>
          <w:szCs w:val="22"/>
        </w:rPr>
        <w:t>Dicho órgano electoral, de conformidad con los artículos 99 de la Ley General y 107 numeral 1 de la Ley Electoral, se integrará por una Consejera o un Consejero Presidente y seis consejeras y consejeros electorales, con voz y voto; la Secretaria o el Secretario Ejecutivo y una o un representante por cada partido político con registro nacional o estatal, quienes concurrirán a las sesiones sólo con derecho a voz.</w:t>
      </w:r>
    </w:p>
    <w:p w14:paraId="67C99BAE" w14:textId="77777777" w:rsidR="00634629" w:rsidRPr="00817505" w:rsidRDefault="00634629" w:rsidP="00634629">
      <w:pPr>
        <w:rPr>
          <w:rFonts w:ascii="Arial" w:hAnsi="Arial" w:cs="Arial"/>
          <w:sz w:val="22"/>
          <w:szCs w:val="22"/>
        </w:rPr>
      </w:pPr>
      <w:r w:rsidRPr="00817505">
        <w:rPr>
          <w:rFonts w:ascii="Arial" w:hAnsi="Arial" w:cs="Arial"/>
          <w:sz w:val="22"/>
          <w:szCs w:val="22"/>
        </w:rPr>
        <w:lastRenderedPageBreak/>
        <w:t>No obstante, de acuerdo con el artículo segundo transitorio del decreto 080 de reforma publicado el 16 de diciembre de 2024 en el Periódico Oficial del Estado de Tabasco, se estableció que las y los representantes de los partidos políticos ante el Consejo Estatal no podrán participar en las acciones, actividades y sesiones relacionadas con el Proceso Electoral Extraordinario.</w:t>
      </w:r>
    </w:p>
    <w:p w14:paraId="3C664138" w14:textId="77777777" w:rsidR="00634629" w:rsidRPr="00817505" w:rsidRDefault="00634629" w:rsidP="00634629">
      <w:pPr>
        <w:pStyle w:val="Ttulo2"/>
        <w:numPr>
          <w:ilvl w:val="0"/>
          <w:numId w:val="3"/>
        </w:numPr>
        <w:spacing w:before="240"/>
        <w:ind w:left="357" w:hanging="357"/>
        <w:rPr>
          <w:rFonts w:cs="Arial"/>
          <w:sz w:val="22"/>
          <w:szCs w:val="22"/>
        </w:rPr>
      </w:pPr>
      <w:r w:rsidRPr="00817505">
        <w:rPr>
          <w:rFonts w:cs="Arial"/>
          <w:sz w:val="22"/>
          <w:szCs w:val="22"/>
        </w:rPr>
        <w:t xml:space="preserve"> Órganos centrales del Instituto</w:t>
      </w:r>
    </w:p>
    <w:p w14:paraId="39E0E779" w14:textId="77777777" w:rsidR="00634629" w:rsidRPr="00817505" w:rsidRDefault="00634629" w:rsidP="00634629">
      <w:pPr>
        <w:rPr>
          <w:rFonts w:ascii="Arial" w:hAnsi="Arial" w:cs="Arial"/>
          <w:sz w:val="22"/>
          <w:szCs w:val="22"/>
        </w:rPr>
      </w:pPr>
      <w:r w:rsidRPr="00817505">
        <w:rPr>
          <w:rFonts w:ascii="Arial" w:hAnsi="Arial" w:cs="Arial"/>
          <w:sz w:val="22"/>
          <w:szCs w:val="22"/>
        </w:rPr>
        <w:t>De acuerdo con el artículo 105 numeral 1 de la Ley Electoral los órganos centrales del Instituto son los siguientes:</w:t>
      </w:r>
    </w:p>
    <w:p w14:paraId="041CD68A" w14:textId="77777777" w:rsidR="00634629" w:rsidRPr="00817505" w:rsidRDefault="00634629" w:rsidP="00634629">
      <w:pPr>
        <w:pStyle w:val="Prrafodelista"/>
        <w:numPr>
          <w:ilvl w:val="0"/>
          <w:numId w:val="1"/>
        </w:numPr>
        <w:spacing w:before="120" w:after="120"/>
        <w:ind w:left="851" w:hanging="567"/>
        <w:contextualSpacing w:val="0"/>
        <w:rPr>
          <w:rFonts w:ascii="Arial" w:hAnsi="Arial" w:cs="Arial"/>
          <w:sz w:val="22"/>
          <w:szCs w:val="22"/>
        </w:rPr>
      </w:pPr>
      <w:r w:rsidRPr="00817505">
        <w:rPr>
          <w:rFonts w:ascii="Arial" w:hAnsi="Arial" w:cs="Arial"/>
          <w:sz w:val="22"/>
          <w:szCs w:val="22"/>
        </w:rPr>
        <w:t>Consejo Estatal;</w:t>
      </w:r>
    </w:p>
    <w:p w14:paraId="615F2DD8" w14:textId="77777777" w:rsidR="00634629" w:rsidRPr="00817505" w:rsidRDefault="00634629" w:rsidP="00634629">
      <w:pPr>
        <w:pStyle w:val="Prrafodelista"/>
        <w:numPr>
          <w:ilvl w:val="0"/>
          <w:numId w:val="1"/>
        </w:numPr>
        <w:spacing w:before="120" w:after="120"/>
        <w:ind w:left="851" w:hanging="567"/>
        <w:contextualSpacing w:val="0"/>
        <w:rPr>
          <w:rFonts w:ascii="Arial" w:hAnsi="Arial" w:cs="Arial"/>
          <w:sz w:val="22"/>
          <w:szCs w:val="22"/>
        </w:rPr>
      </w:pPr>
      <w:r w:rsidRPr="00817505">
        <w:rPr>
          <w:rFonts w:ascii="Arial" w:hAnsi="Arial" w:cs="Arial"/>
          <w:sz w:val="22"/>
          <w:szCs w:val="22"/>
        </w:rPr>
        <w:t>Presidencia del Consejo Estatal;</w:t>
      </w:r>
    </w:p>
    <w:p w14:paraId="1B6E9CC6" w14:textId="77777777" w:rsidR="00634629" w:rsidRPr="00817505" w:rsidRDefault="00634629" w:rsidP="00634629">
      <w:pPr>
        <w:pStyle w:val="Prrafodelista"/>
        <w:numPr>
          <w:ilvl w:val="0"/>
          <w:numId w:val="1"/>
        </w:numPr>
        <w:spacing w:before="120" w:after="120"/>
        <w:ind w:left="851" w:hanging="567"/>
        <w:contextualSpacing w:val="0"/>
        <w:rPr>
          <w:rFonts w:ascii="Arial" w:hAnsi="Arial" w:cs="Arial"/>
          <w:sz w:val="22"/>
          <w:szCs w:val="22"/>
        </w:rPr>
      </w:pPr>
      <w:r w:rsidRPr="00817505">
        <w:rPr>
          <w:rFonts w:ascii="Arial" w:hAnsi="Arial" w:cs="Arial"/>
          <w:sz w:val="22"/>
          <w:szCs w:val="22"/>
        </w:rPr>
        <w:t>Junta Estatal Ejecutiva;</w:t>
      </w:r>
    </w:p>
    <w:p w14:paraId="7D812195" w14:textId="77777777" w:rsidR="00634629" w:rsidRPr="00817505" w:rsidRDefault="00634629" w:rsidP="00634629">
      <w:pPr>
        <w:pStyle w:val="Prrafodelista"/>
        <w:numPr>
          <w:ilvl w:val="0"/>
          <w:numId w:val="1"/>
        </w:numPr>
        <w:spacing w:before="120" w:after="120"/>
        <w:ind w:left="851" w:hanging="567"/>
        <w:contextualSpacing w:val="0"/>
        <w:rPr>
          <w:rFonts w:ascii="Arial" w:hAnsi="Arial" w:cs="Arial"/>
          <w:sz w:val="22"/>
          <w:szCs w:val="22"/>
        </w:rPr>
      </w:pPr>
      <w:r w:rsidRPr="00817505">
        <w:rPr>
          <w:rFonts w:ascii="Arial" w:hAnsi="Arial" w:cs="Arial"/>
          <w:sz w:val="22"/>
          <w:szCs w:val="22"/>
        </w:rPr>
        <w:t>Secretaría Ejecutiva, y</w:t>
      </w:r>
    </w:p>
    <w:p w14:paraId="5DF2402C" w14:textId="77777777" w:rsidR="00634629" w:rsidRPr="00817505" w:rsidRDefault="00634629" w:rsidP="00634629">
      <w:pPr>
        <w:pStyle w:val="Prrafodelista"/>
        <w:numPr>
          <w:ilvl w:val="0"/>
          <w:numId w:val="1"/>
        </w:numPr>
        <w:spacing w:before="120" w:after="120"/>
        <w:ind w:left="851" w:hanging="567"/>
        <w:contextualSpacing w:val="0"/>
        <w:rPr>
          <w:rFonts w:ascii="Arial" w:hAnsi="Arial" w:cs="Arial"/>
          <w:sz w:val="22"/>
          <w:szCs w:val="22"/>
        </w:rPr>
      </w:pPr>
      <w:r w:rsidRPr="00817505">
        <w:rPr>
          <w:rFonts w:ascii="Arial" w:hAnsi="Arial" w:cs="Arial"/>
          <w:sz w:val="22"/>
          <w:szCs w:val="22"/>
        </w:rPr>
        <w:t>Órgano Técnico de Fiscalización.</w:t>
      </w:r>
    </w:p>
    <w:p w14:paraId="3194B951" w14:textId="77777777" w:rsidR="00634629" w:rsidRPr="00817505" w:rsidRDefault="00634629" w:rsidP="00634629">
      <w:pPr>
        <w:pStyle w:val="Ttulo2"/>
        <w:numPr>
          <w:ilvl w:val="0"/>
          <w:numId w:val="3"/>
        </w:numPr>
        <w:spacing w:before="240"/>
        <w:ind w:left="357" w:hanging="357"/>
        <w:rPr>
          <w:rFonts w:cs="Arial"/>
          <w:sz w:val="22"/>
          <w:szCs w:val="22"/>
        </w:rPr>
      </w:pPr>
      <w:r w:rsidRPr="00817505">
        <w:rPr>
          <w:rFonts w:cs="Arial"/>
          <w:color w:val="EE0000"/>
          <w:sz w:val="22"/>
          <w:szCs w:val="22"/>
        </w:rPr>
        <w:t xml:space="preserve"> </w:t>
      </w:r>
      <w:r w:rsidR="00CC3D5A" w:rsidRPr="00817505">
        <w:rPr>
          <w:rFonts w:cs="Arial"/>
          <w:sz w:val="22"/>
          <w:szCs w:val="22"/>
        </w:rPr>
        <w:t>Ley de Austeridad</w:t>
      </w:r>
    </w:p>
    <w:p w14:paraId="1F188831" w14:textId="32171F60" w:rsidR="00A92078" w:rsidRPr="00817505" w:rsidRDefault="00A92078" w:rsidP="00A92078">
      <w:pPr>
        <w:rPr>
          <w:rFonts w:ascii="Arial" w:hAnsi="Arial" w:cs="Arial"/>
          <w:sz w:val="22"/>
          <w:szCs w:val="22"/>
        </w:rPr>
      </w:pPr>
      <w:r w:rsidRPr="00817505">
        <w:rPr>
          <w:rFonts w:ascii="Arial" w:hAnsi="Arial" w:cs="Arial"/>
          <w:sz w:val="22"/>
          <w:szCs w:val="22"/>
        </w:rPr>
        <w:t xml:space="preserve">El </w:t>
      </w:r>
      <w:r w:rsidR="00B659F3" w:rsidRPr="00817505">
        <w:rPr>
          <w:rFonts w:ascii="Arial" w:hAnsi="Arial" w:cs="Arial"/>
          <w:sz w:val="22"/>
          <w:szCs w:val="22"/>
        </w:rPr>
        <w:t>09</w:t>
      </w:r>
      <w:r w:rsidRPr="00817505">
        <w:rPr>
          <w:rFonts w:ascii="Arial" w:hAnsi="Arial" w:cs="Arial"/>
          <w:sz w:val="22"/>
          <w:szCs w:val="22"/>
        </w:rPr>
        <w:t xml:space="preserve"> de </w:t>
      </w:r>
      <w:r w:rsidR="00B659F3" w:rsidRPr="00817505">
        <w:rPr>
          <w:rFonts w:ascii="Arial" w:hAnsi="Arial" w:cs="Arial"/>
          <w:sz w:val="22"/>
          <w:szCs w:val="22"/>
        </w:rPr>
        <w:t>noviembre</w:t>
      </w:r>
      <w:r w:rsidRPr="00817505">
        <w:rPr>
          <w:rFonts w:ascii="Arial" w:hAnsi="Arial" w:cs="Arial"/>
          <w:sz w:val="22"/>
          <w:szCs w:val="22"/>
        </w:rPr>
        <w:t xml:space="preserve"> de 2024</w:t>
      </w:r>
      <w:r w:rsidR="00B659F3" w:rsidRPr="00817505">
        <w:rPr>
          <w:rFonts w:ascii="Arial" w:hAnsi="Arial" w:cs="Arial"/>
          <w:sz w:val="22"/>
          <w:szCs w:val="22"/>
        </w:rPr>
        <w:t xml:space="preserve"> en el </w:t>
      </w:r>
      <w:r w:rsidRPr="00817505">
        <w:rPr>
          <w:rFonts w:ascii="Arial" w:hAnsi="Arial" w:cs="Arial"/>
          <w:sz w:val="22"/>
          <w:szCs w:val="22"/>
        </w:rPr>
        <w:t>Periódico Oficial del Estado de Tabasco</w:t>
      </w:r>
      <w:r w:rsidR="00A86721" w:rsidRPr="00817505">
        <w:rPr>
          <w:rFonts w:ascii="Arial" w:hAnsi="Arial" w:cs="Arial"/>
          <w:sz w:val="22"/>
          <w:szCs w:val="22"/>
        </w:rPr>
        <w:t>, suplemento “J”, edición 8575,</w:t>
      </w:r>
      <w:r w:rsidR="00B659F3" w:rsidRPr="00817505">
        <w:rPr>
          <w:rFonts w:ascii="Arial" w:hAnsi="Arial" w:cs="Arial"/>
          <w:sz w:val="22"/>
          <w:szCs w:val="22"/>
        </w:rPr>
        <w:t xml:space="preserve"> fue publicada la Ley de Austeridad</w:t>
      </w:r>
      <w:r w:rsidR="00A86721" w:rsidRPr="00817505">
        <w:rPr>
          <w:rFonts w:ascii="Arial" w:hAnsi="Arial" w:cs="Arial"/>
          <w:sz w:val="22"/>
          <w:szCs w:val="22"/>
        </w:rPr>
        <w:t xml:space="preserve"> del Estado de Tabasco</w:t>
      </w:r>
      <w:r w:rsidRPr="00817505">
        <w:rPr>
          <w:rFonts w:ascii="Arial" w:hAnsi="Arial" w:cs="Arial"/>
          <w:sz w:val="22"/>
          <w:szCs w:val="22"/>
        </w:rPr>
        <w:t>.</w:t>
      </w:r>
    </w:p>
    <w:p w14:paraId="55AC7C46" w14:textId="738D44A1" w:rsidR="00A92078" w:rsidRPr="00817505" w:rsidRDefault="00A92078" w:rsidP="00A92078">
      <w:pPr>
        <w:pStyle w:val="Ttulo2"/>
        <w:numPr>
          <w:ilvl w:val="0"/>
          <w:numId w:val="3"/>
        </w:numPr>
        <w:spacing w:before="240"/>
        <w:ind w:left="357" w:hanging="357"/>
        <w:rPr>
          <w:rFonts w:cs="Arial"/>
          <w:sz w:val="22"/>
          <w:szCs w:val="22"/>
        </w:rPr>
      </w:pPr>
      <w:r w:rsidRPr="00817505">
        <w:rPr>
          <w:rFonts w:cs="Arial"/>
          <w:sz w:val="22"/>
          <w:szCs w:val="22"/>
        </w:rPr>
        <w:t>Aprobación del presupuesto para el ejercicio 2025</w:t>
      </w:r>
    </w:p>
    <w:p w14:paraId="4D0579CF" w14:textId="738A7D05" w:rsidR="00A92078" w:rsidRPr="00817505" w:rsidRDefault="00A92078" w:rsidP="00A92078">
      <w:pPr>
        <w:rPr>
          <w:rFonts w:ascii="Arial" w:hAnsi="Arial" w:cs="Arial"/>
          <w:sz w:val="22"/>
          <w:szCs w:val="22"/>
        </w:rPr>
      </w:pPr>
      <w:r w:rsidRPr="00817505">
        <w:rPr>
          <w:rFonts w:ascii="Arial" w:hAnsi="Arial" w:cs="Arial"/>
          <w:sz w:val="22"/>
          <w:szCs w:val="22"/>
        </w:rPr>
        <w:t xml:space="preserve">El </w:t>
      </w:r>
      <w:r w:rsidR="00A86721" w:rsidRPr="00817505">
        <w:rPr>
          <w:rFonts w:ascii="Arial" w:hAnsi="Arial" w:cs="Arial"/>
          <w:sz w:val="22"/>
          <w:szCs w:val="22"/>
        </w:rPr>
        <w:t>18</w:t>
      </w:r>
      <w:r w:rsidRPr="00817505">
        <w:rPr>
          <w:rFonts w:ascii="Arial" w:hAnsi="Arial" w:cs="Arial"/>
          <w:sz w:val="22"/>
          <w:szCs w:val="22"/>
        </w:rPr>
        <w:t xml:space="preserve"> de diciembre de 202</w:t>
      </w:r>
      <w:r w:rsidR="00A86721" w:rsidRPr="00817505">
        <w:rPr>
          <w:rFonts w:ascii="Arial" w:hAnsi="Arial" w:cs="Arial"/>
          <w:sz w:val="22"/>
          <w:szCs w:val="22"/>
        </w:rPr>
        <w:t>4</w:t>
      </w:r>
      <w:r w:rsidRPr="00817505">
        <w:rPr>
          <w:rFonts w:ascii="Arial" w:hAnsi="Arial" w:cs="Arial"/>
          <w:sz w:val="22"/>
          <w:szCs w:val="22"/>
        </w:rPr>
        <w:t xml:space="preserve">, se publicó en </w:t>
      </w:r>
      <w:r w:rsidR="00A86721" w:rsidRPr="00817505">
        <w:rPr>
          <w:rFonts w:ascii="Arial" w:hAnsi="Arial" w:cs="Arial"/>
          <w:sz w:val="22"/>
          <w:szCs w:val="22"/>
        </w:rPr>
        <w:t>e</w:t>
      </w:r>
      <w:r w:rsidRPr="00817505">
        <w:rPr>
          <w:rFonts w:ascii="Arial" w:hAnsi="Arial" w:cs="Arial"/>
          <w:sz w:val="22"/>
          <w:szCs w:val="22"/>
        </w:rPr>
        <w:t xml:space="preserve">l Periódico Oficial del Estado </w:t>
      </w:r>
      <w:r w:rsidR="00A86721" w:rsidRPr="00817505">
        <w:rPr>
          <w:rFonts w:ascii="Arial" w:hAnsi="Arial" w:cs="Arial"/>
          <w:sz w:val="22"/>
          <w:szCs w:val="22"/>
        </w:rPr>
        <w:t xml:space="preserve">la Edición </w:t>
      </w:r>
      <w:r w:rsidR="00330746" w:rsidRPr="00817505">
        <w:rPr>
          <w:rFonts w:ascii="Arial" w:hAnsi="Arial" w:cs="Arial"/>
          <w:sz w:val="22"/>
          <w:szCs w:val="22"/>
        </w:rPr>
        <w:t>8586 relativo</w:t>
      </w:r>
      <w:r w:rsidRPr="00817505">
        <w:rPr>
          <w:rFonts w:ascii="Arial" w:hAnsi="Arial" w:cs="Arial"/>
          <w:sz w:val="22"/>
          <w:szCs w:val="22"/>
        </w:rPr>
        <w:t xml:space="preserve"> al Presupuesto Anual de Egresos aprobado por el H. Congreso del Estado de Tabasco, correspondiente al ejercicio 202</w:t>
      </w:r>
      <w:r w:rsidR="00B114A3" w:rsidRPr="00817505">
        <w:rPr>
          <w:rFonts w:ascii="Arial" w:hAnsi="Arial" w:cs="Arial"/>
          <w:sz w:val="22"/>
          <w:szCs w:val="22"/>
        </w:rPr>
        <w:t>5</w:t>
      </w:r>
      <w:r w:rsidRPr="00817505">
        <w:rPr>
          <w:rFonts w:ascii="Arial" w:hAnsi="Arial" w:cs="Arial"/>
          <w:sz w:val="22"/>
          <w:szCs w:val="22"/>
        </w:rPr>
        <w:t>, el cual contiene entre otros aspectos, la política de gasto de los órganos autónomos.</w:t>
      </w:r>
    </w:p>
    <w:p w14:paraId="12F2D425" w14:textId="61C55A57" w:rsidR="00A92078" w:rsidRPr="00817505" w:rsidRDefault="00330746" w:rsidP="00A92078">
      <w:pPr>
        <w:pStyle w:val="Ttulo2"/>
        <w:numPr>
          <w:ilvl w:val="0"/>
          <w:numId w:val="3"/>
        </w:numPr>
        <w:spacing w:before="240"/>
        <w:ind w:left="357" w:hanging="357"/>
        <w:rPr>
          <w:rFonts w:cs="Arial"/>
          <w:sz w:val="22"/>
          <w:szCs w:val="22"/>
        </w:rPr>
      </w:pPr>
      <w:r w:rsidRPr="00817505">
        <w:rPr>
          <w:rFonts w:cs="Arial"/>
          <w:sz w:val="22"/>
          <w:szCs w:val="22"/>
        </w:rPr>
        <w:t>Auditoría del OSFE</w:t>
      </w:r>
    </w:p>
    <w:p w14:paraId="08C13895" w14:textId="326E4B2C" w:rsidR="00A92078" w:rsidRPr="00817505" w:rsidRDefault="00A92078" w:rsidP="00A92078">
      <w:pPr>
        <w:rPr>
          <w:rFonts w:ascii="Arial" w:hAnsi="Arial" w:cs="Arial"/>
          <w:sz w:val="22"/>
          <w:szCs w:val="22"/>
        </w:rPr>
      </w:pPr>
      <w:r w:rsidRPr="00817505">
        <w:rPr>
          <w:rFonts w:ascii="Arial" w:hAnsi="Arial" w:cs="Arial"/>
          <w:sz w:val="22"/>
          <w:szCs w:val="22"/>
        </w:rPr>
        <w:t xml:space="preserve">El </w:t>
      </w:r>
      <w:r w:rsidR="00330746" w:rsidRPr="00817505">
        <w:rPr>
          <w:rFonts w:ascii="Arial" w:hAnsi="Arial" w:cs="Arial"/>
          <w:sz w:val="22"/>
          <w:szCs w:val="22"/>
        </w:rPr>
        <w:t xml:space="preserve">26 de febrero de 2025 mediante oficio HCE/OSFE/FS/DFEG/0917/2025 se notificó el inicio de los trabajos de Fiscalización Superior de la Cuenta Pública del Instituto de la auditoría de cumplimiento con enfoque financiero No. 1-IEPCT-24-AS2-FI02 del periodo comprendido del 01 de julio al 31 de diciembre de 2024, </w:t>
      </w:r>
      <w:r w:rsidR="001D4952" w:rsidRPr="00817505">
        <w:rPr>
          <w:rFonts w:ascii="Arial" w:hAnsi="Arial" w:cs="Arial"/>
          <w:sz w:val="22"/>
          <w:szCs w:val="22"/>
        </w:rPr>
        <w:t>el cual tuvo como resultado</w:t>
      </w:r>
      <w:r w:rsidR="00330746" w:rsidRPr="00817505">
        <w:rPr>
          <w:rFonts w:ascii="Arial" w:hAnsi="Arial" w:cs="Arial"/>
          <w:sz w:val="22"/>
          <w:szCs w:val="22"/>
        </w:rPr>
        <w:t xml:space="preserve"> diversas observaciones realizadas por el Órgano Superior de Fiscalización del Estado de Tabasco, en las que se incluye la marcada con el número 7 relacionada con el aguinaldo pagado a distintos servidores públicos</w:t>
      </w:r>
      <w:r w:rsidRPr="00817505">
        <w:rPr>
          <w:rFonts w:ascii="Arial" w:hAnsi="Arial" w:cs="Arial"/>
          <w:sz w:val="22"/>
          <w:szCs w:val="22"/>
        </w:rPr>
        <w:t>.</w:t>
      </w:r>
    </w:p>
    <w:p w14:paraId="69CB4F9B" w14:textId="77777777" w:rsidR="00634629" w:rsidRPr="003C73E9" w:rsidRDefault="00634629" w:rsidP="00634629">
      <w:pPr>
        <w:rPr>
          <w:rFonts w:ascii="Arial" w:hAnsi="Arial" w:cs="Arial"/>
          <w:color w:val="FF0000"/>
          <w:sz w:val="22"/>
          <w:szCs w:val="22"/>
        </w:rPr>
      </w:pPr>
    </w:p>
    <w:p w14:paraId="37B9E100" w14:textId="77777777" w:rsidR="00634629" w:rsidRPr="00817505" w:rsidRDefault="00634629" w:rsidP="00634629">
      <w:pPr>
        <w:pStyle w:val="Ttulo1"/>
        <w:numPr>
          <w:ilvl w:val="0"/>
          <w:numId w:val="2"/>
        </w:numPr>
        <w:rPr>
          <w:rFonts w:cs="Arial"/>
          <w:szCs w:val="24"/>
        </w:rPr>
      </w:pPr>
      <w:r w:rsidRPr="00817505">
        <w:rPr>
          <w:rFonts w:cs="Arial"/>
          <w:szCs w:val="24"/>
        </w:rPr>
        <w:lastRenderedPageBreak/>
        <w:t>Considerando</w:t>
      </w:r>
    </w:p>
    <w:p w14:paraId="70F981DB" w14:textId="77777777" w:rsidR="00634629" w:rsidRPr="003C73E9" w:rsidRDefault="00634629" w:rsidP="00634629">
      <w:pPr>
        <w:pStyle w:val="Ttulo2"/>
        <w:numPr>
          <w:ilvl w:val="0"/>
          <w:numId w:val="4"/>
        </w:numPr>
        <w:spacing w:before="240"/>
        <w:ind w:left="357" w:hanging="357"/>
        <w:rPr>
          <w:rFonts w:cs="Arial"/>
          <w:sz w:val="22"/>
          <w:szCs w:val="22"/>
        </w:rPr>
      </w:pPr>
      <w:r w:rsidRPr="003C73E9">
        <w:rPr>
          <w:rFonts w:cs="Arial"/>
          <w:sz w:val="22"/>
          <w:szCs w:val="22"/>
        </w:rPr>
        <w:t>Competencia de la Junta Ejecutiva</w:t>
      </w:r>
    </w:p>
    <w:p w14:paraId="2EF7ABFD" w14:textId="70CAC0DB" w:rsidR="00634629" w:rsidRPr="00817505" w:rsidRDefault="00634629" w:rsidP="00634629">
      <w:pPr>
        <w:rPr>
          <w:rFonts w:ascii="Arial" w:hAnsi="Arial" w:cs="Arial"/>
          <w:sz w:val="22"/>
          <w:szCs w:val="22"/>
        </w:rPr>
      </w:pPr>
      <w:r w:rsidRPr="003C73E9">
        <w:rPr>
          <w:rFonts w:ascii="Arial" w:hAnsi="Arial" w:cs="Arial"/>
          <w:sz w:val="22"/>
          <w:szCs w:val="22"/>
        </w:rPr>
        <w:t xml:space="preserve">De acuerdo </w:t>
      </w:r>
      <w:r w:rsidRPr="00817505">
        <w:rPr>
          <w:rFonts w:ascii="Arial" w:hAnsi="Arial" w:cs="Arial"/>
          <w:sz w:val="22"/>
          <w:szCs w:val="22"/>
        </w:rPr>
        <w:t xml:space="preserve">con el artículo 118 de la Ley Electoral se establece que la Junta Ejecutiva, será presidida por la Consejera o el Consejero Presidente y se integrará con la Secretaría Ejecutiva y con las personas titulares de las Direcciones de Organización Electoral y Educación Cívica; y de Administración. </w:t>
      </w:r>
      <w:r w:rsidR="001D4952" w:rsidRPr="00817505">
        <w:rPr>
          <w:rFonts w:ascii="Arial" w:hAnsi="Arial" w:cs="Arial"/>
          <w:sz w:val="22"/>
          <w:szCs w:val="22"/>
        </w:rPr>
        <w:t>Por otra parte,</w:t>
      </w:r>
      <w:r w:rsidRPr="00817505">
        <w:rPr>
          <w:rFonts w:ascii="Arial" w:hAnsi="Arial" w:cs="Arial"/>
          <w:sz w:val="22"/>
          <w:szCs w:val="22"/>
        </w:rPr>
        <w:t xml:space="preserve"> sus atribuciones se prevén en </w:t>
      </w:r>
      <w:r w:rsidR="001D4952" w:rsidRPr="00817505">
        <w:rPr>
          <w:rFonts w:ascii="Arial" w:hAnsi="Arial" w:cs="Arial"/>
          <w:sz w:val="22"/>
          <w:szCs w:val="22"/>
        </w:rPr>
        <w:t>el</w:t>
      </w:r>
      <w:r w:rsidRPr="00817505">
        <w:rPr>
          <w:rFonts w:ascii="Arial" w:hAnsi="Arial" w:cs="Arial"/>
          <w:sz w:val="22"/>
          <w:szCs w:val="22"/>
        </w:rPr>
        <w:t xml:space="preserve"> artículo</w:t>
      </w:r>
      <w:r w:rsidR="001D4952" w:rsidRPr="00817505">
        <w:rPr>
          <w:rFonts w:ascii="Arial" w:hAnsi="Arial" w:cs="Arial"/>
          <w:sz w:val="22"/>
          <w:szCs w:val="22"/>
        </w:rPr>
        <w:t xml:space="preserve"> </w:t>
      </w:r>
      <w:r w:rsidRPr="00817505">
        <w:rPr>
          <w:rFonts w:ascii="Arial" w:hAnsi="Arial" w:cs="Arial"/>
          <w:sz w:val="22"/>
          <w:szCs w:val="22"/>
        </w:rPr>
        <w:t>119 de la Ley Electoral.</w:t>
      </w:r>
    </w:p>
    <w:p w14:paraId="6E8DE572" w14:textId="68976AAF" w:rsidR="00634629" w:rsidRPr="00817505" w:rsidRDefault="00634629" w:rsidP="00634629">
      <w:pPr>
        <w:rPr>
          <w:rFonts w:ascii="Arial" w:hAnsi="Arial" w:cs="Arial"/>
          <w:sz w:val="22"/>
          <w:szCs w:val="22"/>
        </w:rPr>
      </w:pPr>
      <w:r w:rsidRPr="00817505">
        <w:rPr>
          <w:rFonts w:ascii="Arial" w:hAnsi="Arial" w:cs="Arial"/>
          <w:sz w:val="22"/>
          <w:szCs w:val="22"/>
        </w:rPr>
        <w:t>Así pues, el artículo 119</w:t>
      </w:r>
      <w:r w:rsidR="001D4952" w:rsidRPr="00817505">
        <w:rPr>
          <w:rFonts w:ascii="Arial" w:hAnsi="Arial" w:cs="Arial"/>
          <w:sz w:val="22"/>
          <w:szCs w:val="22"/>
        </w:rPr>
        <w:t xml:space="preserve"> numeral 1, </w:t>
      </w:r>
      <w:r w:rsidRPr="00817505">
        <w:rPr>
          <w:rFonts w:ascii="Arial" w:hAnsi="Arial" w:cs="Arial"/>
          <w:sz w:val="22"/>
          <w:szCs w:val="22"/>
        </w:rPr>
        <w:t>fracciones II y V de la Ley Electoral señala que, la Junta Ejecutiva se reunirá por lo menos una vez al mes y ejercerá, entre otras, las atribuciones de fijar los procedimientos administrativos, conforme a las políticas y programas generales del Instituto, así como supervisar el cumplimiento de los programas y actividades de las Direcciones del Instituto.</w:t>
      </w:r>
    </w:p>
    <w:p w14:paraId="54A82CC4" w14:textId="046E7FEB" w:rsidR="00634629" w:rsidRPr="00817505" w:rsidRDefault="00634629" w:rsidP="00634629">
      <w:pPr>
        <w:rPr>
          <w:rFonts w:ascii="Arial" w:hAnsi="Arial" w:cs="Arial"/>
          <w:sz w:val="22"/>
          <w:szCs w:val="22"/>
        </w:rPr>
      </w:pPr>
      <w:r w:rsidRPr="00817505">
        <w:rPr>
          <w:rFonts w:ascii="Arial" w:hAnsi="Arial" w:cs="Arial"/>
          <w:sz w:val="22"/>
          <w:szCs w:val="22"/>
        </w:rPr>
        <w:t xml:space="preserve">Además, en términos del artículo 4, numerales 2 y 3 del Reglamento de Sesiones, la Junta Ejecutiva es el órgano encargado de velar por el buen desempeño y el funcionamiento administrativo del Instituto, así como de supervisar la administración de los recursos financieros, humanos y materiales de este, teniendo las atribuciones asignadas y establecidas en la Ley Electoral, </w:t>
      </w:r>
      <w:r w:rsidR="001D4952" w:rsidRPr="00817505">
        <w:rPr>
          <w:rFonts w:ascii="Arial" w:hAnsi="Arial" w:cs="Arial"/>
          <w:sz w:val="22"/>
          <w:szCs w:val="22"/>
        </w:rPr>
        <w:t>aquellas que s</w:t>
      </w:r>
      <w:r w:rsidRPr="00817505">
        <w:rPr>
          <w:rFonts w:ascii="Arial" w:hAnsi="Arial" w:cs="Arial"/>
          <w:sz w:val="22"/>
          <w:szCs w:val="22"/>
        </w:rPr>
        <w:t>e establezcan los acuerdos y las demás disposiciones que emita el Consejo Estatal.</w:t>
      </w:r>
    </w:p>
    <w:p w14:paraId="52CA39D6" w14:textId="1D6CC661" w:rsidR="00634629" w:rsidRDefault="00634629" w:rsidP="00634629">
      <w:pPr>
        <w:rPr>
          <w:rFonts w:ascii="Arial" w:hAnsi="Arial" w:cs="Arial"/>
          <w:sz w:val="22"/>
          <w:szCs w:val="22"/>
        </w:rPr>
      </w:pPr>
      <w:r w:rsidRPr="00817505">
        <w:rPr>
          <w:rFonts w:ascii="Arial" w:hAnsi="Arial" w:cs="Arial"/>
          <w:sz w:val="22"/>
          <w:szCs w:val="22"/>
        </w:rPr>
        <w:t>Sumado a ello, el artículo 115, numeral 2 de la Ley Electoral señala que para el debido ejercicio de las facultades y atribuciones del Instituto, derivados de caso fortuito o causa de fuerza mayor, o en situaciones de falta o insuficiencia de previsión normativa o reglamentaria, el Consejo Estatal podrá dictar los acuerdos necesarios que resulten pertinentes para garantizar el oportuno y adecuado cumplimiento de las funciones que corresponda, siempre en apego a sus facultades y a los principios rectores de la función electoral; de lo anterior, si bien de manera expresa no se indica que le es aplicable a la Junta Ejecutiva, se puede advertir que si lo es de manera tácita, esto es así ya que la toma de decisiones que realice debe constar en acuerdos para su cumplimiento, lo cual se advierte en las facultades y obligaciones que le corresponden a la Coordinación Técnica, previstas en el artículo 19 del Reglamento Interior en el que se hace referencia a las obligaciones que derivan de los acuerdos del Consejo Estatal así como los de la Junta Ejecutiva, por lo que se la interpretación sistemática se puede concluir que la Junta Ejecutiva está facultada para dictar los acuerdos necesarios.</w:t>
      </w:r>
    </w:p>
    <w:p w14:paraId="71033F77" w14:textId="77777777" w:rsidR="00817505" w:rsidRPr="00817505" w:rsidRDefault="00817505" w:rsidP="00634629">
      <w:pPr>
        <w:rPr>
          <w:rFonts w:ascii="Arial" w:hAnsi="Arial" w:cs="Arial"/>
          <w:sz w:val="22"/>
          <w:szCs w:val="22"/>
        </w:rPr>
      </w:pPr>
    </w:p>
    <w:p w14:paraId="3319B064" w14:textId="77777777" w:rsidR="00634629" w:rsidRPr="00817505" w:rsidRDefault="00634629" w:rsidP="00634629">
      <w:pPr>
        <w:pStyle w:val="Ttulo2"/>
        <w:numPr>
          <w:ilvl w:val="0"/>
          <w:numId w:val="4"/>
        </w:numPr>
        <w:spacing w:before="240"/>
        <w:ind w:left="357" w:hanging="357"/>
        <w:rPr>
          <w:rFonts w:cs="Arial"/>
          <w:sz w:val="22"/>
          <w:szCs w:val="22"/>
        </w:rPr>
      </w:pPr>
      <w:r w:rsidRPr="00817505">
        <w:rPr>
          <w:rFonts w:cs="Arial"/>
          <w:color w:val="FF0000"/>
          <w:sz w:val="22"/>
          <w:szCs w:val="22"/>
        </w:rPr>
        <w:lastRenderedPageBreak/>
        <w:t xml:space="preserve"> </w:t>
      </w:r>
      <w:r w:rsidRPr="00817505">
        <w:rPr>
          <w:rFonts w:cs="Arial"/>
          <w:sz w:val="22"/>
          <w:szCs w:val="22"/>
        </w:rPr>
        <w:t xml:space="preserve">Administración del Instituto </w:t>
      </w:r>
    </w:p>
    <w:p w14:paraId="7B90CA82" w14:textId="77777777" w:rsidR="00634629" w:rsidRPr="00817505" w:rsidRDefault="00634629" w:rsidP="00634629">
      <w:pPr>
        <w:rPr>
          <w:rFonts w:ascii="Arial" w:hAnsi="Arial" w:cs="Arial"/>
          <w:sz w:val="22"/>
          <w:szCs w:val="22"/>
        </w:rPr>
      </w:pPr>
      <w:r w:rsidRPr="00817505">
        <w:rPr>
          <w:rFonts w:ascii="Arial" w:hAnsi="Arial" w:cs="Arial"/>
          <w:sz w:val="22"/>
          <w:szCs w:val="22"/>
        </w:rPr>
        <w:t>Por otro lado, el artículo 117 numeral 1 de la Ley Electoral establece que, entre otras, la Secretaría Ejecutiva, tiene la atribución de coordinar la Junta Ejecutiva, conducir la administración y supervisar el desarrollo adecuado de las actividades de los órganos ejecutivos y técnicos del Instituto.</w:t>
      </w:r>
    </w:p>
    <w:p w14:paraId="69D6E14B" w14:textId="27B26EE7" w:rsidR="00634629" w:rsidRPr="00817505" w:rsidRDefault="00634629" w:rsidP="00634629">
      <w:pPr>
        <w:pStyle w:val="Ttulo2"/>
        <w:numPr>
          <w:ilvl w:val="0"/>
          <w:numId w:val="4"/>
        </w:numPr>
        <w:spacing w:before="240"/>
        <w:ind w:left="357" w:hanging="357"/>
        <w:rPr>
          <w:rFonts w:cs="Arial"/>
          <w:sz w:val="22"/>
          <w:szCs w:val="22"/>
        </w:rPr>
      </w:pPr>
      <w:r w:rsidRPr="00817505">
        <w:rPr>
          <w:rFonts w:cs="Arial"/>
          <w:sz w:val="22"/>
          <w:szCs w:val="22"/>
        </w:rPr>
        <w:t>Regulación de las relaciones de trabajo</w:t>
      </w:r>
    </w:p>
    <w:p w14:paraId="738DDE46" w14:textId="3D68DFC3" w:rsidR="00634629" w:rsidRPr="00817505" w:rsidRDefault="00634629" w:rsidP="00634629">
      <w:pPr>
        <w:rPr>
          <w:rFonts w:ascii="Arial" w:hAnsi="Arial" w:cs="Arial"/>
          <w:sz w:val="22"/>
          <w:szCs w:val="22"/>
        </w:rPr>
      </w:pPr>
      <w:r w:rsidRPr="00817505">
        <w:rPr>
          <w:rFonts w:ascii="Arial" w:hAnsi="Arial" w:cs="Arial"/>
          <w:sz w:val="22"/>
          <w:szCs w:val="22"/>
        </w:rPr>
        <w:t xml:space="preserve">De acuerdo con la fracción </w:t>
      </w:r>
      <w:r w:rsidR="001D4952" w:rsidRPr="00817505">
        <w:rPr>
          <w:rFonts w:ascii="Arial" w:hAnsi="Arial" w:cs="Arial"/>
          <w:sz w:val="22"/>
          <w:szCs w:val="22"/>
        </w:rPr>
        <w:t xml:space="preserve">VI </w:t>
      </w:r>
      <w:r w:rsidRPr="00817505">
        <w:rPr>
          <w:rFonts w:ascii="Arial" w:hAnsi="Arial" w:cs="Arial"/>
          <w:sz w:val="22"/>
          <w:szCs w:val="22"/>
        </w:rPr>
        <w:t>del artículo 116 de la Constitución Federal, las relaciones de trabajo entre los estados y sus trabajadores se regirán por las leyes que expidan las legislaturas de los estados con base en lo dispuesto por el Artículo 123 de la Constitución Política de los Estados Unidos Mexicanos y sus disposiciones reglamentarias.</w:t>
      </w:r>
    </w:p>
    <w:p w14:paraId="24951014" w14:textId="77777777" w:rsidR="00634629" w:rsidRPr="00817505" w:rsidRDefault="00634629" w:rsidP="00634629">
      <w:pPr>
        <w:rPr>
          <w:rFonts w:ascii="Arial" w:hAnsi="Arial" w:cs="Arial"/>
          <w:sz w:val="22"/>
          <w:szCs w:val="22"/>
        </w:rPr>
      </w:pPr>
      <w:r w:rsidRPr="00817505">
        <w:rPr>
          <w:rFonts w:ascii="Arial" w:hAnsi="Arial" w:cs="Arial"/>
          <w:sz w:val="22"/>
          <w:szCs w:val="22"/>
        </w:rPr>
        <w:t>En correspondencia con los artículos 206 numeral 1 de la Ley General y 163 de la Ley Electoral, todo el personal del Instituto será considerado de confianza y quedará sujeto al régimen establecido en la fracción XIV del apartado "B" del artículo 123 de la Constitución.</w:t>
      </w:r>
    </w:p>
    <w:p w14:paraId="0596916E" w14:textId="26A17938" w:rsidR="00634629" w:rsidRPr="00817505" w:rsidRDefault="00634629" w:rsidP="00634629">
      <w:pPr>
        <w:rPr>
          <w:rFonts w:ascii="Arial" w:hAnsi="Arial" w:cs="Arial"/>
          <w:sz w:val="22"/>
          <w:szCs w:val="22"/>
        </w:rPr>
      </w:pPr>
      <w:r w:rsidRPr="00817505">
        <w:rPr>
          <w:rFonts w:ascii="Arial" w:hAnsi="Arial" w:cs="Arial"/>
          <w:sz w:val="22"/>
          <w:szCs w:val="22"/>
        </w:rPr>
        <w:t>Con arreglo al numeral 4 del artículo</w:t>
      </w:r>
      <w:r w:rsidR="001D4952" w:rsidRPr="00817505">
        <w:rPr>
          <w:rFonts w:ascii="Arial" w:hAnsi="Arial" w:cs="Arial"/>
          <w:sz w:val="22"/>
          <w:szCs w:val="22"/>
        </w:rPr>
        <w:t xml:space="preserve"> 206 antes</w:t>
      </w:r>
      <w:r w:rsidRPr="00817505">
        <w:rPr>
          <w:rFonts w:ascii="Arial" w:hAnsi="Arial" w:cs="Arial"/>
          <w:sz w:val="22"/>
          <w:szCs w:val="22"/>
        </w:rPr>
        <w:t xml:space="preserve"> señalado, las relaciones de trabajo entre los órganos públicos locales y sus trabajadores se regirán por las leyes locales, de conformidad con lo dispuesto por el artículo 123 de la Constitución.</w:t>
      </w:r>
    </w:p>
    <w:p w14:paraId="7C55EB58" w14:textId="03DFA924" w:rsidR="00634629" w:rsidRPr="00817505" w:rsidRDefault="001D4952" w:rsidP="00634629">
      <w:pPr>
        <w:pStyle w:val="Ttulo2"/>
        <w:numPr>
          <w:ilvl w:val="0"/>
          <w:numId w:val="4"/>
        </w:numPr>
        <w:spacing w:before="240"/>
        <w:ind w:left="357" w:hanging="357"/>
        <w:rPr>
          <w:rFonts w:cs="Arial"/>
          <w:sz w:val="22"/>
          <w:szCs w:val="22"/>
        </w:rPr>
      </w:pPr>
      <w:r w:rsidRPr="00817505">
        <w:rPr>
          <w:rFonts w:cs="Arial"/>
          <w:sz w:val="22"/>
          <w:szCs w:val="22"/>
        </w:rPr>
        <w:t xml:space="preserve">Derecho al </w:t>
      </w:r>
      <w:r w:rsidR="00A92078" w:rsidRPr="00817505">
        <w:rPr>
          <w:rFonts w:cs="Arial"/>
          <w:sz w:val="22"/>
          <w:szCs w:val="22"/>
        </w:rPr>
        <w:t>Aguinaldo</w:t>
      </w:r>
    </w:p>
    <w:p w14:paraId="64FD5740" w14:textId="520B390F" w:rsidR="005C5F90" w:rsidRPr="00817505" w:rsidRDefault="005C5F90" w:rsidP="005C5F90">
      <w:pPr>
        <w:rPr>
          <w:rFonts w:ascii="Arial" w:hAnsi="Arial" w:cs="Arial"/>
          <w:sz w:val="22"/>
          <w:szCs w:val="22"/>
        </w:rPr>
      </w:pPr>
      <w:r w:rsidRPr="00817505">
        <w:rPr>
          <w:rFonts w:ascii="Arial" w:hAnsi="Arial" w:cs="Arial"/>
          <w:sz w:val="22"/>
          <w:szCs w:val="22"/>
        </w:rPr>
        <w:t>El derecho al aguinaldo constituye una de las prestaciones laborales mínimas reconocidas en México y aplicables también a los trabajadores del Instituto, lo que asegura que todos los trabajadores reciban una compensación económica anual en reconocimiento a su labor desempeñada durante el año calendario</w:t>
      </w:r>
      <w:r w:rsidR="00721528" w:rsidRPr="00817505">
        <w:rPr>
          <w:rFonts w:ascii="Arial" w:hAnsi="Arial" w:cs="Arial"/>
          <w:sz w:val="22"/>
          <w:szCs w:val="22"/>
        </w:rPr>
        <w:t xml:space="preserve">, </w:t>
      </w:r>
      <w:r w:rsidRPr="00817505">
        <w:rPr>
          <w:rFonts w:ascii="Arial" w:hAnsi="Arial" w:cs="Arial"/>
          <w:sz w:val="22"/>
          <w:szCs w:val="22"/>
        </w:rPr>
        <w:t>dicho derecho se encuentra respaldado por la normatividad estatal y las disposiciones administrativas internas del Instituto.</w:t>
      </w:r>
    </w:p>
    <w:p w14:paraId="792167A0" w14:textId="502C5328" w:rsidR="005C5F90" w:rsidRPr="00817505" w:rsidRDefault="005C5F90" w:rsidP="005C5F90">
      <w:pPr>
        <w:rPr>
          <w:rFonts w:ascii="Arial" w:hAnsi="Arial" w:cs="Arial"/>
          <w:sz w:val="22"/>
          <w:szCs w:val="22"/>
        </w:rPr>
      </w:pPr>
      <w:r w:rsidRPr="00817505">
        <w:rPr>
          <w:rFonts w:ascii="Arial" w:hAnsi="Arial" w:cs="Arial"/>
          <w:sz w:val="22"/>
          <w:szCs w:val="22"/>
        </w:rPr>
        <w:t xml:space="preserve">Para los trabajadores del </w:t>
      </w:r>
      <w:r w:rsidR="00721528" w:rsidRPr="00817505">
        <w:rPr>
          <w:rFonts w:ascii="Arial" w:hAnsi="Arial" w:cs="Arial"/>
          <w:sz w:val="22"/>
          <w:szCs w:val="22"/>
        </w:rPr>
        <w:t>Instituto</w:t>
      </w:r>
      <w:r w:rsidRPr="00817505">
        <w:rPr>
          <w:rFonts w:ascii="Arial" w:hAnsi="Arial" w:cs="Arial"/>
          <w:sz w:val="22"/>
          <w:szCs w:val="22"/>
        </w:rPr>
        <w:t>, el aguinaldo forma parte de las obligaciones patronales</w:t>
      </w:r>
      <w:r w:rsidR="001D4952" w:rsidRPr="00817505">
        <w:rPr>
          <w:rFonts w:ascii="Arial" w:hAnsi="Arial" w:cs="Arial"/>
          <w:sz w:val="22"/>
          <w:szCs w:val="22"/>
        </w:rPr>
        <w:t xml:space="preserve"> y</w:t>
      </w:r>
      <w:r w:rsidRPr="00817505">
        <w:rPr>
          <w:rFonts w:ascii="Arial" w:hAnsi="Arial" w:cs="Arial"/>
          <w:sz w:val="22"/>
          <w:szCs w:val="22"/>
        </w:rPr>
        <w:t xml:space="preserve"> debe cubrir</w:t>
      </w:r>
      <w:r w:rsidR="00721528" w:rsidRPr="00817505">
        <w:rPr>
          <w:rFonts w:ascii="Arial" w:hAnsi="Arial" w:cs="Arial"/>
          <w:sz w:val="22"/>
          <w:szCs w:val="22"/>
        </w:rPr>
        <w:t>se</w:t>
      </w:r>
      <w:r w:rsidRPr="00817505">
        <w:rPr>
          <w:rFonts w:ascii="Arial" w:hAnsi="Arial" w:cs="Arial"/>
          <w:sz w:val="22"/>
          <w:szCs w:val="22"/>
        </w:rPr>
        <w:t xml:space="preserve"> dentro de los plazos legalmente establecidos, </w:t>
      </w:r>
      <w:r w:rsidR="00721528" w:rsidRPr="00817505">
        <w:rPr>
          <w:rFonts w:ascii="Arial" w:hAnsi="Arial" w:cs="Arial"/>
          <w:sz w:val="22"/>
          <w:szCs w:val="22"/>
        </w:rPr>
        <w:t>generalmente</w:t>
      </w:r>
      <w:r w:rsidRPr="00817505">
        <w:rPr>
          <w:rFonts w:ascii="Arial" w:hAnsi="Arial" w:cs="Arial"/>
          <w:sz w:val="22"/>
          <w:szCs w:val="22"/>
        </w:rPr>
        <w:t xml:space="preserve"> antes del 20 de diciembre de cada año, </w:t>
      </w:r>
      <w:r w:rsidR="00721528" w:rsidRPr="00817505">
        <w:rPr>
          <w:rFonts w:ascii="Arial" w:hAnsi="Arial" w:cs="Arial"/>
          <w:sz w:val="22"/>
          <w:szCs w:val="22"/>
        </w:rPr>
        <w:t>este</w:t>
      </w:r>
      <w:r w:rsidRPr="00817505">
        <w:rPr>
          <w:rFonts w:ascii="Arial" w:hAnsi="Arial" w:cs="Arial"/>
          <w:sz w:val="22"/>
          <w:szCs w:val="22"/>
        </w:rPr>
        <w:t xml:space="preserve"> pago busca garantizar estabilidad económica a los servidores públicos del </w:t>
      </w:r>
      <w:r w:rsidR="00721528" w:rsidRPr="00817505">
        <w:rPr>
          <w:rFonts w:ascii="Arial" w:hAnsi="Arial" w:cs="Arial"/>
          <w:sz w:val="22"/>
          <w:szCs w:val="22"/>
        </w:rPr>
        <w:t>Instituto,</w:t>
      </w:r>
      <w:r w:rsidRPr="00817505">
        <w:rPr>
          <w:rFonts w:ascii="Arial" w:hAnsi="Arial" w:cs="Arial"/>
          <w:sz w:val="22"/>
          <w:szCs w:val="22"/>
        </w:rPr>
        <w:t xml:space="preserve"> en un periodo en el que tradicionalmente se incrementan los gastos personales y familiares. </w:t>
      </w:r>
    </w:p>
    <w:p w14:paraId="2D040601" w14:textId="61E04665" w:rsidR="005C5F90" w:rsidRPr="00817505" w:rsidRDefault="00721528" w:rsidP="005C5F90">
      <w:pPr>
        <w:rPr>
          <w:rFonts w:ascii="Arial" w:hAnsi="Arial" w:cs="Arial"/>
          <w:sz w:val="22"/>
          <w:szCs w:val="22"/>
        </w:rPr>
      </w:pPr>
      <w:r w:rsidRPr="00817505">
        <w:rPr>
          <w:rFonts w:ascii="Arial" w:hAnsi="Arial" w:cs="Arial"/>
          <w:sz w:val="22"/>
          <w:szCs w:val="22"/>
        </w:rPr>
        <w:t>Por lo que el otorgamiento de dicha prestación</w:t>
      </w:r>
      <w:r w:rsidR="005C5F90" w:rsidRPr="00817505">
        <w:rPr>
          <w:rFonts w:ascii="Arial" w:hAnsi="Arial" w:cs="Arial"/>
          <w:sz w:val="22"/>
          <w:szCs w:val="22"/>
        </w:rPr>
        <w:t xml:space="preserve"> también refleja el compromiso institucional con la protección de los derechos laborales, especialmente </w:t>
      </w:r>
      <w:r w:rsidRPr="00817505">
        <w:rPr>
          <w:rFonts w:ascii="Arial" w:hAnsi="Arial" w:cs="Arial"/>
          <w:sz w:val="22"/>
          <w:szCs w:val="22"/>
        </w:rPr>
        <w:t>tratándose de</w:t>
      </w:r>
      <w:r w:rsidR="005C5F90" w:rsidRPr="00817505">
        <w:rPr>
          <w:rFonts w:ascii="Arial" w:hAnsi="Arial" w:cs="Arial"/>
          <w:sz w:val="22"/>
          <w:szCs w:val="22"/>
        </w:rPr>
        <w:t xml:space="preserve"> un organismo público cuya misión está directamente vinculada con la legalidad, la certeza y la transparencia. </w:t>
      </w:r>
    </w:p>
    <w:p w14:paraId="3949A121" w14:textId="045937A8" w:rsidR="00634629" w:rsidRPr="00817505" w:rsidRDefault="00721528" w:rsidP="005C5F90">
      <w:pPr>
        <w:rPr>
          <w:rFonts w:ascii="Arial" w:hAnsi="Arial" w:cs="Arial"/>
          <w:sz w:val="22"/>
          <w:szCs w:val="22"/>
        </w:rPr>
      </w:pPr>
      <w:r w:rsidRPr="00817505">
        <w:rPr>
          <w:rFonts w:ascii="Arial" w:hAnsi="Arial" w:cs="Arial"/>
          <w:sz w:val="22"/>
          <w:szCs w:val="22"/>
        </w:rPr>
        <w:lastRenderedPageBreak/>
        <w:t>Además</w:t>
      </w:r>
      <w:r w:rsidR="005C5F90" w:rsidRPr="00817505">
        <w:rPr>
          <w:rFonts w:ascii="Arial" w:hAnsi="Arial" w:cs="Arial"/>
          <w:sz w:val="22"/>
          <w:szCs w:val="22"/>
        </w:rPr>
        <w:t>, el derecho al aguinaldo para los trabajadores del Instituto no solo constituye una obligación legal, sino una manifestación del reconocimiento al esfuerzo, compromiso y la labor diaria realizada en la preparación, organización y desarrollo de los procesos electorales en Tabasco</w:t>
      </w:r>
      <w:r w:rsidRPr="00817505">
        <w:rPr>
          <w:rFonts w:ascii="Arial" w:hAnsi="Arial" w:cs="Arial"/>
          <w:sz w:val="22"/>
          <w:szCs w:val="22"/>
        </w:rPr>
        <w:t xml:space="preserve">, lo que busca fortalecer </w:t>
      </w:r>
      <w:r w:rsidR="005C5F90" w:rsidRPr="00817505">
        <w:rPr>
          <w:rFonts w:ascii="Arial" w:hAnsi="Arial" w:cs="Arial"/>
          <w:sz w:val="22"/>
          <w:szCs w:val="22"/>
        </w:rPr>
        <w:t xml:space="preserve">el clima laboral y contribuye a consolidar </w:t>
      </w:r>
      <w:r w:rsidRPr="00817505">
        <w:rPr>
          <w:rFonts w:ascii="Arial" w:hAnsi="Arial" w:cs="Arial"/>
          <w:sz w:val="22"/>
          <w:szCs w:val="22"/>
        </w:rPr>
        <w:t>al Instituto, como una institución</w:t>
      </w:r>
      <w:r w:rsidR="005C5F90" w:rsidRPr="00817505">
        <w:rPr>
          <w:rFonts w:ascii="Arial" w:hAnsi="Arial" w:cs="Arial"/>
          <w:sz w:val="22"/>
          <w:szCs w:val="22"/>
        </w:rPr>
        <w:t xml:space="preserve"> eficiente, responsable y respetuosa de los derechos fundamentales de sus trabajadores. </w:t>
      </w:r>
    </w:p>
    <w:p w14:paraId="0A288428" w14:textId="765B7C44" w:rsidR="00330746" w:rsidRPr="00817505" w:rsidRDefault="00330746" w:rsidP="00330746">
      <w:pPr>
        <w:rPr>
          <w:rFonts w:ascii="Arial" w:hAnsi="Arial" w:cs="Arial"/>
          <w:sz w:val="22"/>
          <w:szCs w:val="22"/>
        </w:rPr>
      </w:pPr>
      <w:r w:rsidRPr="00817505">
        <w:rPr>
          <w:rFonts w:ascii="Arial" w:hAnsi="Arial" w:cs="Arial"/>
          <w:sz w:val="22"/>
          <w:szCs w:val="22"/>
        </w:rPr>
        <w:t>Asimismo, el monto del aguinaldo debe determinarse conforme al marco jurídico aplicable, considerando el tipo de contratación del trabajador y las disposiciones internas aprobadas por el Consejo Estatal y la Junta Ejecutiva, evitando</w:t>
      </w:r>
      <w:r w:rsidR="001D4952" w:rsidRPr="00817505">
        <w:rPr>
          <w:rFonts w:ascii="Arial" w:hAnsi="Arial" w:cs="Arial"/>
          <w:sz w:val="22"/>
          <w:szCs w:val="22"/>
        </w:rPr>
        <w:t>, de esta manera,</w:t>
      </w:r>
      <w:r w:rsidRPr="00817505">
        <w:rPr>
          <w:rFonts w:ascii="Arial" w:hAnsi="Arial" w:cs="Arial"/>
          <w:sz w:val="22"/>
          <w:szCs w:val="22"/>
        </w:rPr>
        <w:t xml:space="preserve"> prácticas que puedan vulnerar los derechos adquiridos de su personal. </w:t>
      </w:r>
      <w:r w:rsidR="001D4952" w:rsidRPr="00817505">
        <w:rPr>
          <w:rFonts w:ascii="Arial" w:hAnsi="Arial" w:cs="Arial"/>
          <w:sz w:val="22"/>
          <w:szCs w:val="22"/>
        </w:rPr>
        <w:t>Cabe precisar, que el</w:t>
      </w:r>
      <w:r w:rsidRPr="00817505">
        <w:rPr>
          <w:rFonts w:ascii="Arial" w:hAnsi="Arial" w:cs="Arial"/>
          <w:sz w:val="22"/>
          <w:szCs w:val="22"/>
        </w:rPr>
        <w:t xml:space="preserve"> cálculo del aguinaldo debe basarse en los días reconocidos por la normativa interna y el salario correspondiente.</w:t>
      </w:r>
    </w:p>
    <w:p w14:paraId="58B74202" w14:textId="33DDEFF7" w:rsidR="00634629" w:rsidRPr="00817505" w:rsidRDefault="00A92078" w:rsidP="00634629">
      <w:pPr>
        <w:pStyle w:val="Ttulo2"/>
        <w:numPr>
          <w:ilvl w:val="0"/>
          <w:numId w:val="4"/>
        </w:numPr>
        <w:spacing w:before="240"/>
        <w:ind w:left="357" w:hanging="357"/>
        <w:rPr>
          <w:rFonts w:cs="Arial"/>
          <w:sz w:val="22"/>
          <w:szCs w:val="22"/>
        </w:rPr>
      </w:pPr>
      <w:r w:rsidRPr="00817505">
        <w:rPr>
          <w:rFonts w:cs="Arial"/>
          <w:sz w:val="22"/>
          <w:szCs w:val="22"/>
        </w:rPr>
        <w:t>Ajustes al aguinaldo</w:t>
      </w:r>
    </w:p>
    <w:p w14:paraId="63A20864" w14:textId="5863BC86" w:rsidR="00F42167" w:rsidRPr="00817505" w:rsidRDefault="00F42167" w:rsidP="00F42167">
      <w:pPr>
        <w:rPr>
          <w:rFonts w:ascii="Arial" w:hAnsi="Arial" w:cs="Arial"/>
          <w:sz w:val="22"/>
          <w:szCs w:val="22"/>
        </w:rPr>
      </w:pPr>
      <w:r w:rsidRPr="00817505">
        <w:rPr>
          <w:rFonts w:ascii="Arial" w:hAnsi="Arial" w:cs="Arial"/>
          <w:sz w:val="22"/>
          <w:szCs w:val="22"/>
        </w:rPr>
        <w:t xml:space="preserve">En atención a las disposiciones aplicables en materia de administración del gasto público, se destaca que el artículo 5 de la Ley de </w:t>
      </w:r>
      <w:r w:rsidR="00405B67" w:rsidRPr="00817505">
        <w:rPr>
          <w:rFonts w:ascii="Arial" w:hAnsi="Arial" w:cs="Arial"/>
          <w:sz w:val="22"/>
          <w:szCs w:val="22"/>
        </w:rPr>
        <w:t xml:space="preserve">Presupuesto </w:t>
      </w:r>
      <w:r w:rsidRPr="00817505">
        <w:rPr>
          <w:rFonts w:ascii="Arial" w:hAnsi="Arial" w:cs="Arial"/>
          <w:sz w:val="22"/>
          <w:szCs w:val="22"/>
        </w:rPr>
        <w:t xml:space="preserve">establece </w:t>
      </w:r>
      <w:r w:rsidR="00405B67" w:rsidRPr="00817505">
        <w:rPr>
          <w:rFonts w:ascii="Arial" w:hAnsi="Arial" w:cs="Arial"/>
          <w:sz w:val="22"/>
          <w:szCs w:val="22"/>
        </w:rPr>
        <w:t>quienes son considerados ejecutores del gasto, dentro de los cuales se incluye a</w:t>
      </w:r>
      <w:r w:rsidRPr="00817505">
        <w:rPr>
          <w:rFonts w:ascii="Arial" w:hAnsi="Arial" w:cs="Arial"/>
          <w:sz w:val="22"/>
          <w:szCs w:val="22"/>
        </w:rPr>
        <w:t xml:space="preserve"> los órganos autónomos, como</w:t>
      </w:r>
      <w:r w:rsidR="00292C2A" w:rsidRPr="00817505">
        <w:rPr>
          <w:rFonts w:ascii="Arial" w:hAnsi="Arial" w:cs="Arial"/>
          <w:sz w:val="22"/>
          <w:szCs w:val="22"/>
        </w:rPr>
        <w:t xml:space="preserve"> en este caso lo es el Instituto</w:t>
      </w:r>
      <w:r w:rsidRPr="00817505">
        <w:rPr>
          <w:rFonts w:ascii="Arial" w:hAnsi="Arial" w:cs="Arial"/>
          <w:sz w:val="22"/>
          <w:szCs w:val="22"/>
        </w:rPr>
        <w:t>,</w:t>
      </w:r>
      <w:r w:rsidR="00405B67" w:rsidRPr="00817505">
        <w:rPr>
          <w:rFonts w:ascii="Arial" w:hAnsi="Arial" w:cs="Arial"/>
          <w:sz w:val="22"/>
          <w:szCs w:val="22"/>
        </w:rPr>
        <w:t xml:space="preserve"> </w:t>
      </w:r>
      <w:r w:rsidR="001D4952" w:rsidRPr="00817505">
        <w:rPr>
          <w:rFonts w:ascii="Arial" w:hAnsi="Arial" w:cs="Arial"/>
          <w:sz w:val="22"/>
          <w:szCs w:val="22"/>
        </w:rPr>
        <w:t>mismo que</w:t>
      </w:r>
      <w:r w:rsidR="00405B67" w:rsidRPr="00817505">
        <w:rPr>
          <w:rFonts w:ascii="Arial" w:hAnsi="Arial" w:cs="Arial"/>
          <w:sz w:val="22"/>
          <w:szCs w:val="22"/>
        </w:rPr>
        <w:t xml:space="preserve"> se encuentra obligado a rendir cuentas por la administración de los recursos públicos en los términos de la presente Ley y demás disposiciones aplicables, además </w:t>
      </w:r>
      <w:r w:rsidRPr="00817505">
        <w:rPr>
          <w:rFonts w:ascii="Arial" w:hAnsi="Arial" w:cs="Arial"/>
          <w:sz w:val="22"/>
          <w:szCs w:val="22"/>
        </w:rPr>
        <w:t xml:space="preserve"> </w:t>
      </w:r>
      <w:r w:rsidR="00405B67" w:rsidRPr="00817505">
        <w:rPr>
          <w:rFonts w:ascii="Arial" w:hAnsi="Arial" w:cs="Arial"/>
          <w:sz w:val="22"/>
          <w:szCs w:val="22"/>
        </w:rPr>
        <w:t xml:space="preserve">de contar con una unidad </w:t>
      </w:r>
      <w:r w:rsidR="001D4952" w:rsidRPr="00817505">
        <w:rPr>
          <w:rFonts w:ascii="Arial" w:hAnsi="Arial" w:cs="Arial"/>
          <w:sz w:val="22"/>
          <w:szCs w:val="22"/>
        </w:rPr>
        <w:t>d</w:t>
      </w:r>
      <w:r w:rsidR="00405B67" w:rsidRPr="00817505">
        <w:rPr>
          <w:rFonts w:ascii="Arial" w:hAnsi="Arial" w:cs="Arial"/>
          <w:sz w:val="22"/>
          <w:szCs w:val="22"/>
        </w:rPr>
        <w:t>e administración</w:t>
      </w:r>
      <w:r w:rsidRPr="00817505">
        <w:rPr>
          <w:rFonts w:ascii="Arial" w:hAnsi="Arial" w:cs="Arial"/>
          <w:sz w:val="22"/>
          <w:szCs w:val="22"/>
        </w:rPr>
        <w:t xml:space="preserve">, </w:t>
      </w:r>
      <w:r w:rsidR="00405B67" w:rsidRPr="00817505">
        <w:rPr>
          <w:rFonts w:ascii="Arial" w:hAnsi="Arial" w:cs="Arial"/>
          <w:sz w:val="22"/>
          <w:szCs w:val="22"/>
        </w:rPr>
        <w:t>encargada de planear, programar, presupuestar, y en su caso establecer medidas para la administración interna, controlar y evaluar sus actividades respecto al gasto público</w:t>
      </w:r>
      <w:r w:rsidRPr="00817505">
        <w:rPr>
          <w:rFonts w:ascii="Arial" w:hAnsi="Arial" w:cs="Arial"/>
          <w:sz w:val="22"/>
          <w:szCs w:val="22"/>
        </w:rPr>
        <w:t>.</w:t>
      </w:r>
    </w:p>
    <w:p w14:paraId="6A25317F" w14:textId="29BBC17E" w:rsidR="00F42167" w:rsidRPr="00817505" w:rsidRDefault="00F42167" w:rsidP="00F42167">
      <w:pPr>
        <w:rPr>
          <w:rFonts w:ascii="Arial" w:hAnsi="Arial" w:cs="Arial"/>
          <w:sz w:val="22"/>
          <w:szCs w:val="22"/>
        </w:rPr>
      </w:pPr>
      <w:r w:rsidRPr="00817505">
        <w:rPr>
          <w:rFonts w:ascii="Arial" w:hAnsi="Arial" w:cs="Arial"/>
          <w:sz w:val="22"/>
          <w:szCs w:val="22"/>
        </w:rPr>
        <w:t xml:space="preserve">Asimismo, </w:t>
      </w:r>
      <w:r w:rsidR="0064405D" w:rsidRPr="00817505">
        <w:rPr>
          <w:rFonts w:ascii="Arial" w:hAnsi="Arial" w:cs="Arial"/>
          <w:sz w:val="22"/>
          <w:szCs w:val="22"/>
        </w:rPr>
        <w:t xml:space="preserve">la Ley de Presupuesto su artículo 6, </w:t>
      </w:r>
      <w:r w:rsidRPr="00817505">
        <w:rPr>
          <w:rFonts w:ascii="Arial" w:hAnsi="Arial" w:cs="Arial"/>
          <w:sz w:val="22"/>
          <w:szCs w:val="22"/>
        </w:rPr>
        <w:t>precisa que</w:t>
      </w:r>
      <w:r w:rsidR="0064405D" w:rsidRPr="00817505">
        <w:rPr>
          <w:rFonts w:ascii="Arial" w:hAnsi="Arial" w:cs="Arial"/>
          <w:sz w:val="22"/>
          <w:szCs w:val="22"/>
        </w:rPr>
        <w:t xml:space="preserve"> la autonomía comprende entre otras co</w:t>
      </w:r>
      <w:r w:rsidR="001D4952" w:rsidRPr="00817505">
        <w:rPr>
          <w:rFonts w:ascii="Arial" w:hAnsi="Arial" w:cs="Arial"/>
          <w:sz w:val="22"/>
          <w:szCs w:val="22"/>
        </w:rPr>
        <w:t>s</w:t>
      </w:r>
      <w:r w:rsidR="0064405D" w:rsidRPr="00817505">
        <w:rPr>
          <w:rFonts w:ascii="Arial" w:hAnsi="Arial" w:cs="Arial"/>
          <w:sz w:val="22"/>
          <w:szCs w:val="22"/>
        </w:rPr>
        <w:t>as el ejercer sus presupuestos observando lo dispuesto en dicha ley, sin sujetarse a las disposiciones generales emitidas por la Secretaria y la Función Pública. Dicho ejercicio deberá realizarse con base en los principios de eficiencia, eficacia y transparencia y estarán sujetos a la normatividad, la evaluación y el control de los órganos correspondientes</w:t>
      </w:r>
      <w:r w:rsidRPr="00817505">
        <w:rPr>
          <w:rFonts w:ascii="Arial" w:hAnsi="Arial" w:cs="Arial"/>
          <w:sz w:val="22"/>
          <w:szCs w:val="22"/>
        </w:rPr>
        <w:t>.</w:t>
      </w:r>
    </w:p>
    <w:p w14:paraId="0DD52FC1" w14:textId="58671A0A" w:rsidR="00F42167" w:rsidRPr="00817505" w:rsidRDefault="00F42167" w:rsidP="00F42167">
      <w:pPr>
        <w:rPr>
          <w:rFonts w:ascii="Arial" w:hAnsi="Arial" w:cs="Arial"/>
          <w:sz w:val="22"/>
          <w:szCs w:val="22"/>
        </w:rPr>
      </w:pPr>
      <w:r w:rsidRPr="00817505">
        <w:rPr>
          <w:rFonts w:ascii="Arial" w:hAnsi="Arial" w:cs="Arial"/>
          <w:sz w:val="22"/>
          <w:szCs w:val="22"/>
        </w:rPr>
        <w:t>Por su parte, la Ley de Remuneraciones</w:t>
      </w:r>
      <w:r w:rsidR="00294930" w:rsidRPr="00817505">
        <w:rPr>
          <w:rFonts w:ascii="Arial" w:hAnsi="Arial" w:cs="Arial"/>
          <w:sz w:val="22"/>
          <w:szCs w:val="22"/>
        </w:rPr>
        <w:t xml:space="preserve"> de los Servidores Públicos del Estado de Tabasco y sus Municipios</w:t>
      </w:r>
      <w:r w:rsidR="0064405D" w:rsidRPr="00817505">
        <w:rPr>
          <w:rFonts w:ascii="Arial" w:hAnsi="Arial" w:cs="Arial"/>
          <w:sz w:val="22"/>
          <w:szCs w:val="22"/>
        </w:rPr>
        <w:t>, en su artículo 19,</w:t>
      </w:r>
      <w:r w:rsidRPr="00817505">
        <w:rPr>
          <w:rFonts w:ascii="Arial" w:hAnsi="Arial" w:cs="Arial"/>
          <w:sz w:val="22"/>
          <w:szCs w:val="22"/>
        </w:rPr>
        <w:t xml:space="preserve"> señala que los servidores públicos que contravengan sus disposiciones serán sujetos a responsabilidad administrativa. </w:t>
      </w:r>
      <w:r w:rsidR="001D4952" w:rsidRPr="00817505">
        <w:rPr>
          <w:rFonts w:ascii="Arial" w:hAnsi="Arial" w:cs="Arial"/>
          <w:sz w:val="22"/>
          <w:szCs w:val="22"/>
        </w:rPr>
        <w:t>Del mismo modo</w:t>
      </w:r>
      <w:r w:rsidRPr="00817505">
        <w:rPr>
          <w:rFonts w:ascii="Arial" w:hAnsi="Arial" w:cs="Arial"/>
          <w:sz w:val="22"/>
          <w:szCs w:val="22"/>
        </w:rPr>
        <w:t>, el artículo 21</w:t>
      </w:r>
      <w:r w:rsidR="0064405D" w:rsidRPr="00817505">
        <w:rPr>
          <w:rFonts w:ascii="Arial" w:hAnsi="Arial" w:cs="Arial"/>
          <w:sz w:val="22"/>
          <w:szCs w:val="22"/>
        </w:rPr>
        <w:t xml:space="preserve"> del citado ordenamiento</w:t>
      </w:r>
      <w:r w:rsidRPr="00817505">
        <w:rPr>
          <w:rFonts w:ascii="Arial" w:hAnsi="Arial" w:cs="Arial"/>
          <w:sz w:val="22"/>
          <w:szCs w:val="22"/>
        </w:rPr>
        <w:t xml:space="preserve"> establece sanciones penales y económicas cuando se cause daño patrimonial a las haciendas públicas derivado del incumplimiento de dichas normas, lo que refuerza la importancia de que las prestaciones se ajusten estrictamente a los montos permitidos.</w:t>
      </w:r>
    </w:p>
    <w:p w14:paraId="26F04CAC" w14:textId="77777777" w:rsidR="00702D55" w:rsidRPr="00817505" w:rsidRDefault="00F42167" w:rsidP="00F42167">
      <w:pPr>
        <w:rPr>
          <w:rFonts w:ascii="Arial" w:hAnsi="Arial" w:cs="Arial"/>
          <w:sz w:val="22"/>
          <w:szCs w:val="22"/>
        </w:rPr>
      </w:pPr>
      <w:r w:rsidRPr="00817505">
        <w:rPr>
          <w:rFonts w:ascii="Arial" w:hAnsi="Arial" w:cs="Arial"/>
          <w:sz w:val="22"/>
          <w:szCs w:val="22"/>
        </w:rPr>
        <w:t xml:space="preserve">Bajo este marco, resulta indispensable que el Instituto adopte </w:t>
      </w:r>
      <w:r w:rsidR="00292C2A" w:rsidRPr="00817505">
        <w:rPr>
          <w:rFonts w:ascii="Arial" w:hAnsi="Arial" w:cs="Arial"/>
          <w:sz w:val="22"/>
          <w:szCs w:val="22"/>
        </w:rPr>
        <w:t>medidas</w:t>
      </w:r>
      <w:r w:rsidRPr="00817505">
        <w:rPr>
          <w:rFonts w:ascii="Arial" w:hAnsi="Arial" w:cs="Arial"/>
          <w:sz w:val="22"/>
          <w:szCs w:val="22"/>
        </w:rPr>
        <w:t xml:space="preserve"> que garanticen el cumplimiento de estas obligaciones legales, particularmente respecto al pago del aguinaldo correspondiente al ejercicio 2025</w:t>
      </w:r>
      <w:r w:rsidR="0064405D" w:rsidRPr="00817505">
        <w:rPr>
          <w:rFonts w:ascii="Arial" w:hAnsi="Arial" w:cs="Arial"/>
          <w:sz w:val="22"/>
          <w:szCs w:val="22"/>
        </w:rPr>
        <w:t>, ya que un</w:t>
      </w:r>
      <w:r w:rsidRPr="00817505">
        <w:rPr>
          <w:rFonts w:ascii="Arial" w:hAnsi="Arial" w:cs="Arial"/>
          <w:sz w:val="22"/>
          <w:szCs w:val="22"/>
        </w:rPr>
        <w:t xml:space="preserve">a asignación que exceda lo previsto por la normativa </w:t>
      </w:r>
      <w:r w:rsidRPr="00817505">
        <w:rPr>
          <w:rFonts w:ascii="Arial" w:hAnsi="Arial" w:cs="Arial"/>
          <w:sz w:val="22"/>
          <w:szCs w:val="22"/>
        </w:rPr>
        <w:lastRenderedPageBreak/>
        <w:t>vigente podría generar responsabilidades para quienes tengan a su cargo la autorización y ejecución del gasto, incluyendo la obligación de resarcir daños o enfrentar procedimientos administrativos o penales.</w:t>
      </w:r>
      <w:r w:rsidR="0064405D" w:rsidRPr="00817505">
        <w:rPr>
          <w:rFonts w:ascii="Arial" w:hAnsi="Arial" w:cs="Arial"/>
          <w:sz w:val="22"/>
          <w:szCs w:val="22"/>
        </w:rPr>
        <w:t xml:space="preserve"> </w:t>
      </w:r>
    </w:p>
    <w:p w14:paraId="7675AD98" w14:textId="18B06C11" w:rsidR="00F42167" w:rsidRPr="00817505" w:rsidRDefault="001D4952" w:rsidP="00F42167">
      <w:pPr>
        <w:rPr>
          <w:rFonts w:ascii="Arial" w:hAnsi="Arial" w:cs="Arial"/>
          <w:sz w:val="22"/>
          <w:szCs w:val="22"/>
        </w:rPr>
      </w:pPr>
      <w:r w:rsidRPr="00817505">
        <w:rPr>
          <w:rFonts w:ascii="Arial" w:hAnsi="Arial" w:cs="Arial"/>
          <w:sz w:val="22"/>
          <w:szCs w:val="22"/>
        </w:rPr>
        <w:t>Por tanto, g</w:t>
      </w:r>
      <w:r w:rsidR="00702D55" w:rsidRPr="00817505">
        <w:rPr>
          <w:rFonts w:ascii="Arial" w:hAnsi="Arial" w:cs="Arial"/>
          <w:sz w:val="22"/>
          <w:szCs w:val="22"/>
        </w:rPr>
        <w:t>uarda</w:t>
      </w:r>
      <w:r w:rsidR="0064405D" w:rsidRPr="00817505">
        <w:rPr>
          <w:rFonts w:ascii="Arial" w:hAnsi="Arial" w:cs="Arial"/>
          <w:sz w:val="22"/>
          <w:szCs w:val="22"/>
        </w:rPr>
        <w:t xml:space="preserve"> relevancia los resultados de la auditoría No. 1-IEPCT-24-AS2-FI02 que</w:t>
      </w:r>
      <w:r w:rsidR="00702D55" w:rsidRPr="00817505">
        <w:rPr>
          <w:rFonts w:ascii="Arial" w:hAnsi="Arial" w:cs="Arial"/>
          <w:sz w:val="22"/>
          <w:szCs w:val="22"/>
        </w:rPr>
        <w:t>,</w:t>
      </w:r>
      <w:r w:rsidR="0064405D" w:rsidRPr="00817505">
        <w:rPr>
          <w:rFonts w:ascii="Arial" w:hAnsi="Arial" w:cs="Arial"/>
          <w:sz w:val="22"/>
          <w:szCs w:val="22"/>
        </w:rPr>
        <w:t xml:space="preserve"> si bien</w:t>
      </w:r>
      <w:r w:rsidR="00702D55" w:rsidRPr="00817505">
        <w:rPr>
          <w:rFonts w:ascii="Arial" w:hAnsi="Arial" w:cs="Arial"/>
          <w:sz w:val="22"/>
          <w:szCs w:val="22"/>
        </w:rPr>
        <w:t xml:space="preserve"> no se encuentra</w:t>
      </w:r>
      <w:r w:rsidR="0064405D" w:rsidRPr="00817505">
        <w:rPr>
          <w:rFonts w:ascii="Arial" w:hAnsi="Arial" w:cs="Arial"/>
          <w:sz w:val="22"/>
          <w:szCs w:val="22"/>
        </w:rPr>
        <w:t>n firmes, en atención a los criterios tomados en las observaciones con número de resultado 07 relacionad</w:t>
      </w:r>
      <w:r w:rsidR="00702D55" w:rsidRPr="00817505">
        <w:rPr>
          <w:rFonts w:ascii="Arial" w:hAnsi="Arial" w:cs="Arial"/>
          <w:sz w:val="22"/>
          <w:szCs w:val="22"/>
        </w:rPr>
        <w:t>a</w:t>
      </w:r>
      <w:r w:rsidR="0064405D" w:rsidRPr="00817505">
        <w:rPr>
          <w:rFonts w:ascii="Arial" w:hAnsi="Arial" w:cs="Arial"/>
          <w:sz w:val="22"/>
          <w:szCs w:val="22"/>
        </w:rPr>
        <w:t xml:space="preserve"> con el aguinaldo, dicho órgano fiscalizador adopta la postura de utilizar dicha prestación para hacer el comparativo respecto de las percepciones</w:t>
      </w:r>
      <w:r w:rsidR="00702D55" w:rsidRPr="00817505">
        <w:rPr>
          <w:rFonts w:ascii="Arial" w:hAnsi="Arial" w:cs="Arial"/>
          <w:sz w:val="22"/>
          <w:szCs w:val="22"/>
        </w:rPr>
        <w:t xml:space="preserve"> del personal del Instituto con las</w:t>
      </w:r>
      <w:r w:rsidR="0064405D" w:rsidRPr="00817505">
        <w:rPr>
          <w:rFonts w:ascii="Arial" w:hAnsi="Arial" w:cs="Arial"/>
          <w:sz w:val="22"/>
          <w:szCs w:val="22"/>
        </w:rPr>
        <w:t xml:space="preserve"> del Gobernador del Estado</w:t>
      </w:r>
      <w:r w:rsidR="00702D55" w:rsidRPr="00817505">
        <w:rPr>
          <w:rFonts w:ascii="Arial" w:hAnsi="Arial" w:cs="Arial"/>
          <w:sz w:val="22"/>
          <w:szCs w:val="22"/>
        </w:rPr>
        <w:t>, obteniéndose que en algunas categorías dicha percepción es superior a la pagada al mandatario estatal.</w:t>
      </w:r>
    </w:p>
    <w:p w14:paraId="4FDCD504" w14:textId="0DDC7C4D" w:rsidR="00F42167" w:rsidRPr="00817505" w:rsidRDefault="00F42167" w:rsidP="00F42167">
      <w:pPr>
        <w:rPr>
          <w:rFonts w:ascii="Arial" w:hAnsi="Arial" w:cs="Arial"/>
          <w:sz w:val="22"/>
          <w:szCs w:val="22"/>
        </w:rPr>
      </w:pPr>
      <w:r w:rsidRPr="00817505">
        <w:rPr>
          <w:rFonts w:ascii="Arial" w:hAnsi="Arial" w:cs="Arial"/>
          <w:sz w:val="22"/>
          <w:szCs w:val="22"/>
        </w:rPr>
        <w:t>Asimismo, mediante el oficio CG/264/2025, el Órgano Interno de Control ha solicitado reforzar los mecanismos que prevengan actos u omisiones que vulneren los principios rectores del gasto público, lo que hace necesario que cualquier determinación respecto al aguinaldo observe plenamente la normativa en materia de austeridad y remuneraciones.</w:t>
      </w:r>
    </w:p>
    <w:p w14:paraId="3827A9A3" w14:textId="228D3C2B" w:rsidR="00D944F5" w:rsidRPr="00817505" w:rsidRDefault="00D944F5" w:rsidP="00F42167">
      <w:pPr>
        <w:rPr>
          <w:rFonts w:ascii="Arial" w:hAnsi="Arial" w:cs="Arial"/>
          <w:sz w:val="22"/>
          <w:szCs w:val="22"/>
        </w:rPr>
      </w:pPr>
      <w:r w:rsidRPr="00817505">
        <w:rPr>
          <w:rFonts w:ascii="Arial" w:hAnsi="Arial" w:cs="Arial"/>
          <w:sz w:val="22"/>
          <w:szCs w:val="22"/>
        </w:rPr>
        <w:t xml:space="preserve">Por su parte, el artículo 22 del Manual </w:t>
      </w:r>
      <w:r w:rsidR="00294930" w:rsidRPr="00817505">
        <w:rPr>
          <w:rFonts w:ascii="Arial" w:hAnsi="Arial" w:cs="Arial"/>
          <w:sz w:val="22"/>
          <w:szCs w:val="22"/>
        </w:rPr>
        <w:t xml:space="preserve">de </w:t>
      </w:r>
      <w:r w:rsidRPr="00817505">
        <w:rPr>
          <w:rFonts w:ascii="Arial" w:hAnsi="Arial" w:cs="Arial"/>
          <w:sz w:val="22"/>
          <w:szCs w:val="22"/>
        </w:rPr>
        <w:t>Remuneraciones señala que, a más tardar el 15 de diciembre, las personas servidoras públicas del Instituto recibirán un aguinaldo anual equivalente a 80 días de salario tabular. La persona servidora pública que no haya cumplido un año de servicio, tendrá derecho a una remuneración proporcional al tiempo de servicios prestados. Cuando una servidora o servidor público adquiera de forma provisional o permanente un cambio a una categoría superior, el aguinaldo se pagará de forma proporcional conforme al salario tabular de las categorías que hubiere tenido en el ejercicio.</w:t>
      </w:r>
    </w:p>
    <w:p w14:paraId="15A59B48" w14:textId="2CAAAE5C" w:rsidR="00CC3D5A" w:rsidRPr="00817505" w:rsidRDefault="00D944F5" w:rsidP="00634629">
      <w:pPr>
        <w:rPr>
          <w:rFonts w:ascii="Arial" w:hAnsi="Arial" w:cs="Arial"/>
          <w:sz w:val="22"/>
          <w:szCs w:val="22"/>
        </w:rPr>
      </w:pPr>
      <w:r w:rsidRPr="00817505">
        <w:rPr>
          <w:rFonts w:ascii="Arial" w:hAnsi="Arial" w:cs="Arial"/>
          <w:sz w:val="22"/>
          <w:szCs w:val="22"/>
        </w:rPr>
        <w:t>D</w:t>
      </w:r>
      <w:r w:rsidR="00CC3D5A" w:rsidRPr="00817505">
        <w:rPr>
          <w:rFonts w:ascii="Arial" w:hAnsi="Arial" w:cs="Arial"/>
          <w:sz w:val="22"/>
          <w:szCs w:val="22"/>
        </w:rPr>
        <w:t>erivado de las medidas de racionalidad y disciplina presupuestaria emitidas</w:t>
      </w:r>
      <w:r w:rsidR="00292C2A" w:rsidRPr="00817505">
        <w:rPr>
          <w:rFonts w:ascii="Arial" w:hAnsi="Arial" w:cs="Arial"/>
          <w:sz w:val="22"/>
          <w:szCs w:val="22"/>
        </w:rPr>
        <w:t xml:space="preserve"> dentro de la Ley de Austeridad para el Estado de </w:t>
      </w:r>
      <w:r w:rsidR="00586932" w:rsidRPr="00817505">
        <w:rPr>
          <w:rFonts w:ascii="Arial" w:hAnsi="Arial" w:cs="Arial"/>
          <w:sz w:val="22"/>
          <w:szCs w:val="22"/>
        </w:rPr>
        <w:t>T</w:t>
      </w:r>
      <w:r w:rsidR="00292C2A" w:rsidRPr="00817505">
        <w:rPr>
          <w:rFonts w:ascii="Arial" w:hAnsi="Arial" w:cs="Arial"/>
          <w:sz w:val="22"/>
          <w:szCs w:val="22"/>
        </w:rPr>
        <w:t>abasco</w:t>
      </w:r>
      <w:r w:rsidR="00CC3D5A" w:rsidRPr="00817505">
        <w:rPr>
          <w:rFonts w:ascii="Arial" w:hAnsi="Arial" w:cs="Arial"/>
          <w:sz w:val="22"/>
          <w:szCs w:val="22"/>
        </w:rPr>
        <w:t>, y con el propósito de asegurar el cumplimiento de las funciones institucionales sin comprometer la estabilidad presupuestaria del Instituto, se realizó un análisis integral de las percepciones de los servidores públicos que ocupan cargos de Consejeros Electorales, Direcciones y otros mandos superiores</w:t>
      </w:r>
      <w:r w:rsidR="00702D55" w:rsidRPr="00817505">
        <w:rPr>
          <w:rFonts w:ascii="Arial" w:hAnsi="Arial" w:cs="Arial"/>
          <w:sz w:val="22"/>
          <w:szCs w:val="22"/>
        </w:rPr>
        <w:t>, c</w:t>
      </w:r>
      <w:r w:rsidR="00CC3D5A" w:rsidRPr="00817505">
        <w:rPr>
          <w:rFonts w:ascii="Arial" w:hAnsi="Arial" w:cs="Arial"/>
          <w:sz w:val="22"/>
          <w:szCs w:val="22"/>
        </w:rPr>
        <w:t xml:space="preserve">omo resultado de dicho análisis, se determinó necesario realizar ajustes a los aguinaldos correspondientes a los citados cargos, a efecto de armonizar las percepciones con </w:t>
      </w:r>
      <w:r w:rsidR="00586932" w:rsidRPr="00817505">
        <w:rPr>
          <w:rFonts w:ascii="Arial" w:hAnsi="Arial" w:cs="Arial"/>
          <w:sz w:val="22"/>
          <w:szCs w:val="22"/>
        </w:rPr>
        <w:t xml:space="preserve">las disposiciones en materia de </w:t>
      </w:r>
      <w:r w:rsidR="00CC3D5A" w:rsidRPr="00817505">
        <w:rPr>
          <w:rFonts w:ascii="Arial" w:hAnsi="Arial" w:cs="Arial"/>
          <w:sz w:val="22"/>
          <w:szCs w:val="22"/>
        </w:rPr>
        <w:t>austeridad vigentes y garantizar el correcto uso de los recursos públicos.</w:t>
      </w:r>
    </w:p>
    <w:p w14:paraId="652A53A1" w14:textId="77777777" w:rsidR="00914EF7" w:rsidRPr="00817505" w:rsidRDefault="00914EF7" w:rsidP="00914EF7">
      <w:pPr>
        <w:rPr>
          <w:rFonts w:ascii="Arial" w:hAnsi="Arial" w:cs="Arial"/>
          <w:sz w:val="22"/>
          <w:szCs w:val="22"/>
        </w:rPr>
      </w:pPr>
      <w:bookmarkStart w:id="0" w:name="_GoBack"/>
      <w:bookmarkEnd w:id="0"/>
      <w:r w:rsidRPr="00817505">
        <w:rPr>
          <w:rFonts w:ascii="Arial" w:hAnsi="Arial" w:cs="Arial"/>
          <w:sz w:val="22"/>
          <w:szCs w:val="22"/>
        </w:rPr>
        <w:t>Es obligación del Instituto asegurar el uso eficiente y responsable de los recursos públicos asignados, observando los principios de austeridad, racionalidad y disciplina presupuestaria. Es decir, las prestaciones económicas, incluyendo el aguinaldo, deben ajustarse a las disposiciones presupuestales y a la normativa aplicable, a fin de que no se excedan los límites autorizados, por lo que la Dirección de Administración propuso ajustar los aguinaldos de las categorías de nivel superior, de la siguiente manera:</w:t>
      </w:r>
    </w:p>
    <w:tbl>
      <w:tblPr>
        <w:tblStyle w:val="Tablaconcuadrcula"/>
        <w:tblW w:w="0" w:type="auto"/>
        <w:jc w:val="center"/>
        <w:tblLayout w:type="fixed"/>
        <w:tblLook w:val="04A0" w:firstRow="1" w:lastRow="0" w:firstColumn="1" w:lastColumn="0" w:noHBand="0" w:noVBand="1"/>
      </w:tblPr>
      <w:tblGrid>
        <w:gridCol w:w="3198"/>
        <w:gridCol w:w="2761"/>
        <w:gridCol w:w="1890"/>
      </w:tblGrid>
      <w:tr w:rsidR="007C120C" w:rsidRPr="00D60581" w14:paraId="13022273" w14:textId="77777777" w:rsidTr="001C7313">
        <w:trPr>
          <w:trHeight w:val="194"/>
          <w:jc w:val="center"/>
        </w:trPr>
        <w:tc>
          <w:tcPr>
            <w:tcW w:w="7849" w:type="dxa"/>
            <w:gridSpan w:val="3"/>
            <w:shd w:val="clear" w:color="auto" w:fill="993366"/>
            <w:vAlign w:val="center"/>
          </w:tcPr>
          <w:p w14:paraId="72E6957F" w14:textId="272EFFE6" w:rsidR="007C120C" w:rsidRPr="00D60581" w:rsidRDefault="007C120C" w:rsidP="007C120C">
            <w:pPr>
              <w:spacing w:after="0" w:line="240" w:lineRule="auto"/>
              <w:jc w:val="center"/>
              <w:rPr>
                <w:rFonts w:ascii="Arial" w:hAnsi="Arial" w:cs="Arial"/>
                <w:b/>
                <w:color w:val="FFFFFF" w:themeColor="background1"/>
                <w:sz w:val="20"/>
                <w:szCs w:val="20"/>
              </w:rPr>
            </w:pPr>
            <w:bookmarkStart w:id="1" w:name="_Hlk215137260"/>
            <w:r w:rsidRPr="00D60581">
              <w:rPr>
                <w:rFonts w:ascii="Arial" w:hAnsi="Arial" w:cs="Arial"/>
                <w:b/>
                <w:color w:val="FFFFFF" w:themeColor="background1"/>
                <w:sz w:val="20"/>
                <w:szCs w:val="20"/>
              </w:rPr>
              <w:lastRenderedPageBreak/>
              <w:t xml:space="preserve">AJUSTE </w:t>
            </w:r>
            <w:r w:rsidR="00914EF7" w:rsidRPr="00D60581">
              <w:rPr>
                <w:rFonts w:ascii="Arial" w:hAnsi="Arial" w:cs="Arial"/>
                <w:b/>
                <w:color w:val="FFFFFF" w:themeColor="background1"/>
                <w:sz w:val="20"/>
                <w:szCs w:val="20"/>
              </w:rPr>
              <w:t xml:space="preserve">DE </w:t>
            </w:r>
            <w:r w:rsidRPr="00D60581">
              <w:rPr>
                <w:rFonts w:ascii="Arial" w:hAnsi="Arial" w:cs="Arial"/>
                <w:b/>
                <w:color w:val="FFFFFF" w:themeColor="background1"/>
                <w:sz w:val="20"/>
                <w:szCs w:val="20"/>
              </w:rPr>
              <w:t>AGUINALDO 2025</w:t>
            </w:r>
          </w:p>
        </w:tc>
      </w:tr>
      <w:tr w:rsidR="00D60581" w:rsidRPr="00D60581" w14:paraId="1811E279" w14:textId="77777777" w:rsidTr="001C7313">
        <w:trPr>
          <w:trHeight w:val="242"/>
          <w:jc w:val="center"/>
        </w:trPr>
        <w:tc>
          <w:tcPr>
            <w:tcW w:w="3198" w:type="dxa"/>
            <w:vMerge w:val="restart"/>
            <w:shd w:val="clear" w:color="auto" w:fill="993366"/>
            <w:vAlign w:val="center"/>
          </w:tcPr>
          <w:p w14:paraId="4E33E01C" w14:textId="3BCB3D20" w:rsidR="00D60581" w:rsidRPr="00D60581" w:rsidRDefault="00D60581" w:rsidP="007C120C">
            <w:pPr>
              <w:spacing w:after="0" w:line="240" w:lineRule="auto"/>
              <w:jc w:val="center"/>
              <w:rPr>
                <w:rFonts w:ascii="Arial" w:hAnsi="Arial" w:cs="Arial"/>
                <w:b/>
                <w:color w:val="FFFFFF" w:themeColor="background1"/>
                <w:sz w:val="20"/>
                <w:szCs w:val="20"/>
              </w:rPr>
            </w:pPr>
            <w:r w:rsidRPr="00D60581">
              <w:rPr>
                <w:rFonts w:ascii="Arial" w:hAnsi="Arial" w:cs="Arial"/>
                <w:b/>
                <w:color w:val="FFFFFF" w:themeColor="background1"/>
                <w:sz w:val="20"/>
                <w:szCs w:val="20"/>
              </w:rPr>
              <w:t>CATEGORÍAS DE LA RAMA ADMINISTRATIVA</w:t>
            </w:r>
          </w:p>
        </w:tc>
        <w:tc>
          <w:tcPr>
            <w:tcW w:w="4651" w:type="dxa"/>
            <w:gridSpan w:val="2"/>
            <w:shd w:val="clear" w:color="auto" w:fill="993366"/>
            <w:vAlign w:val="center"/>
          </w:tcPr>
          <w:p w14:paraId="4D5D8706" w14:textId="02467F32" w:rsidR="00D60581" w:rsidRPr="00D60581" w:rsidRDefault="00D60581" w:rsidP="007C120C">
            <w:pPr>
              <w:spacing w:after="0" w:line="240" w:lineRule="auto"/>
              <w:jc w:val="center"/>
              <w:rPr>
                <w:rFonts w:ascii="Arial" w:hAnsi="Arial" w:cs="Arial"/>
                <w:b/>
                <w:color w:val="FFFFFF" w:themeColor="background1"/>
                <w:sz w:val="20"/>
                <w:szCs w:val="20"/>
              </w:rPr>
            </w:pPr>
            <w:r w:rsidRPr="00D60581">
              <w:rPr>
                <w:rFonts w:ascii="Arial" w:hAnsi="Arial" w:cs="Arial"/>
                <w:b/>
                <w:color w:val="FFFFFF" w:themeColor="background1"/>
                <w:sz w:val="20"/>
                <w:szCs w:val="20"/>
              </w:rPr>
              <w:t>AGUINALDOS AJUSTADOS</w:t>
            </w:r>
          </w:p>
        </w:tc>
      </w:tr>
      <w:tr w:rsidR="00D60581" w:rsidRPr="00D60581" w14:paraId="39907B85" w14:textId="77777777" w:rsidTr="00CB511B">
        <w:trPr>
          <w:trHeight w:val="19"/>
          <w:jc w:val="center"/>
        </w:trPr>
        <w:tc>
          <w:tcPr>
            <w:tcW w:w="3198" w:type="dxa"/>
            <w:vMerge/>
            <w:shd w:val="clear" w:color="auto" w:fill="993366"/>
            <w:vAlign w:val="center"/>
          </w:tcPr>
          <w:p w14:paraId="5885A849" w14:textId="3B86715D" w:rsidR="00D60581" w:rsidRPr="00D60581" w:rsidRDefault="00D60581" w:rsidP="007C120C">
            <w:pPr>
              <w:spacing w:after="0" w:line="240" w:lineRule="auto"/>
              <w:jc w:val="center"/>
              <w:rPr>
                <w:rFonts w:ascii="Arial" w:hAnsi="Arial" w:cs="Arial"/>
                <w:b/>
                <w:color w:val="FFFFFF" w:themeColor="background1"/>
                <w:sz w:val="20"/>
                <w:szCs w:val="20"/>
              </w:rPr>
            </w:pPr>
          </w:p>
        </w:tc>
        <w:tc>
          <w:tcPr>
            <w:tcW w:w="2761" w:type="dxa"/>
            <w:shd w:val="clear" w:color="auto" w:fill="993366"/>
            <w:vAlign w:val="center"/>
          </w:tcPr>
          <w:p w14:paraId="1A95DA4E" w14:textId="176506B8" w:rsidR="00D60581" w:rsidRPr="00D60581" w:rsidRDefault="00D60581" w:rsidP="007C120C">
            <w:pPr>
              <w:spacing w:after="0" w:line="240" w:lineRule="auto"/>
              <w:jc w:val="center"/>
              <w:rPr>
                <w:rFonts w:ascii="Arial" w:hAnsi="Arial" w:cs="Arial"/>
                <w:b/>
                <w:color w:val="FFFFFF" w:themeColor="background1"/>
                <w:sz w:val="20"/>
                <w:szCs w:val="20"/>
              </w:rPr>
            </w:pPr>
            <w:r w:rsidRPr="00D60581">
              <w:rPr>
                <w:rFonts w:ascii="Arial" w:hAnsi="Arial" w:cs="Arial"/>
                <w:b/>
                <w:color w:val="FFFFFF" w:themeColor="background1"/>
                <w:sz w:val="20"/>
                <w:szCs w:val="20"/>
              </w:rPr>
              <w:t>DÍAS</w:t>
            </w:r>
          </w:p>
        </w:tc>
        <w:tc>
          <w:tcPr>
            <w:tcW w:w="1890" w:type="dxa"/>
            <w:shd w:val="clear" w:color="auto" w:fill="993366"/>
            <w:vAlign w:val="center"/>
          </w:tcPr>
          <w:p w14:paraId="01E49764" w14:textId="7838CA02" w:rsidR="00D60581" w:rsidRPr="00D60581" w:rsidRDefault="00D60581" w:rsidP="002F21F7">
            <w:pPr>
              <w:spacing w:after="0" w:line="240" w:lineRule="auto"/>
              <w:jc w:val="center"/>
              <w:rPr>
                <w:rFonts w:ascii="Arial" w:hAnsi="Arial" w:cs="Arial"/>
                <w:b/>
                <w:color w:val="FFFFFF" w:themeColor="background1"/>
                <w:sz w:val="20"/>
                <w:szCs w:val="20"/>
              </w:rPr>
            </w:pPr>
            <w:r w:rsidRPr="00D60581">
              <w:rPr>
                <w:rFonts w:ascii="Arial" w:hAnsi="Arial" w:cs="Arial"/>
                <w:b/>
                <w:color w:val="FFFFFF" w:themeColor="background1"/>
                <w:sz w:val="20"/>
                <w:szCs w:val="20"/>
              </w:rPr>
              <w:t>NETO APROXIMADO</w:t>
            </w:r>
          </w:p>
        </w:tc>
      </w:tr>
      <w:tr w:rsidR="00914EF7" w:rsidRPr="00D60581" w14:paraId="2398F9FB" w14:textId="77777777" w:rsidTr="00CB511B">
        <w:trPr>
          <w:trHeight w:val="335"/>
          <w:jc w:val="center"/>
        </w:trPr>
        <w:tc>
          <w:tcPr>
            <w:tcW w:w="3198" w:type="dxa"/>
            <w:vAlign w:val="center"/>
          </w:tcPr>
          <w:p w14:paraId="53F04C40" w14:textId="1A6B409A" w:rsidR="00914EF7" w:rsidRPr="00D60581" w:rsidRDefault="00914EF7" w:rsidP="00914EF7">
            <w:pPr>
              <w:spacing w:after="0" w:line="240" w:lineRule="auto"/>
              <w:jc w:val="center"/>
              <w:rPr>
                <w:rFonts w:ascii="Arial" w:hAnsi="Arial" w:cs="Arial"/>
                <w:b/>
                <w:bCs/>
                <w:sz w:val="20"/>
                <w:szCs w:val="20"/>
              </w:rPr>
            </w:pPr>
            <w:r w:rsidRPr="00D60581">
              <w:rPr>
                <w:rFonts w:ascii="Arial" w:eastAsia="Times New Roman" w:hAnsi="Arial" w:cs="Arial"/>
                <w:color w:val="000000"/>
                <w:kern w:val="0"/>
                <w:sz w:val="20"/>
                <w:szCs w:val="20"/>
                <w:lang w:eastAsia="es-MX"/>
                <w14:ligatures w14:val="none"/>
              </w:rPr>
              <w:t>PRESIDENTE DEL CONSEJO</w:t>
            </w:r>
          </w:p>
        </w:tc>
        <w:tc>
          <w:tcPr>
            <w:tcW w:w="2761" w:type="dxa"/>
            <w:vMerge w:val="restart"/>
            <w:vAlign w:val="center"/>
          </w:tcPr>
          <w:p w14:paraId="44AA0F1D" w14:textId="481528DA" w:rsidR="00914EF7" w:rsidRPr="00D60581" w:rsidRDefault="00914EF7" w:rsidP="0098101B">
            <w:pPr>
              <w:spacing w:after="0" w:line="240" w:lineRule="auto"/>
              <w:ind w:right="113"/>
              <w:jc w:val="center"/>
              <w:rPr>
                <w:rFonts w:ascii="Arial" w:hAnsi="Arial" w:cs="Arial"/>
                <w:b/>
                <w:bCs/>
                <w:sz w:val="20"/>
                <w:szCs w:val="20"/>
              </w:rPr>
            </w:pPr>
            <w:r w:rsidRPr="00D60581">
              <w:rPr>
                <w:rFonts w:ascii="Arial" w:hAnsi="Arial" w:cs="Arial"/>
                <w:color w:val="000000"/>
                <w:sz w:val="20"/>
                <w:szCs w:val="20"/>
              </w:rPr>
              <w:t>45 días</w:t>
            </w:r>
          </w:p>
        </w:tc>
        <w:tc>
          <w:tcPr>
            <w:tcW w:w="1890" w:type="dxa"/>
            <w:vAlign w:val="center"/>
          </w:tcPr>
          <w:p w14:paraId="4B129989" w14:textId="3FE56663" w:rsidR="00914EF7" w:rsidRPr="00D60581" w:rsidRDefault="002F21F7" w:rsidP="00914EF7">
            <w:pPr>
              <w:spacing w:after="0" w:line="240" w:lineRule="auto"/>
              <w:ind w:left="182" w:right="113"/>
              <w:jc w:val="center"/>
              <w:rPr>
                <w:rFonts w:ascii="Arial" w:hAnsi="Arial" w:cs="Arial"/>
                <w:b/>
                <w:bCs/>
                <w:sz w:val="20"/>
                <w:szCs w:val="20"/>
              </w:rPr>
            </w:pPr>
            <w:r>
              <w:rPr>
                <w:rFonts w:ascii="Arial" w:hAnsi="Arial" w:cs="Arial"/>
                <w:color w:val="000000"/>
                <w:sz w:val="20"/>
                <w:szCs w:val="20"/>
              </w:rPr>
              <w:t>$</w:t>
            </w:r>
            <w:r w:rsidR="00914EF7" w:rsidRPr="00D60581">
              <w:rPr>
                <w:rFonts w:ascii="Arial" w:hAnsi="Arial" w:cs="Arial"/>
                <w:color w:val="000000"/>
                <w:sz w:val="20"/>
                <w:szCs w:val="20"/>
              </w:rPr>
              <w:t>129</w:t>
            </w:r>
            <w:r w:rsidR="00362B2D">
              <w:rPr>
                <w:rFonts w:ascii="Arial" w:hAnsi="Arial" w:cs="Arial"/>
                <w:color w:val="000000"/>
                <w:sz w:val="20"/>
                <w:szCs w:val="20"/>
              </w:rPr>
              <w:t>,</w:t>
            </w:r>
            <w:r w:rsidR="00914EF7" w:rsidRPr="00D60581">
              <w:rPr>
                <w:rFonts w:ascii="Arial" w:hAnsi="Arial" w:cs="Arial"/>
                <w:color w:val="000000"/>
                <w:sz w:val="20"/>
                <w:szCs w:val="20"/>
              </w:rPr>
              <w:t>443,48</w:t>
            </w:r>
          </w:p>
        </w:tc>
      </w:tr>
      <w:tr w:rsidR="00914EF7" w:rsidRPr="00D60581" w14:paraId="273443AA" w14:textId="77777777" w:rsidTr="00CB511B">
        <w:trPr>
          <w:trHeight w:val="285"/>
          <w:jc w:val="center"/>
        </w:trPr>
        <w:tc>
          <w:tcPr>
            <w:tcW w:w="3198" w:type="dxa"/>
            <w:vAlign w:val="center"/>
          </w:tcPr>
          <w:p w14:paraId="3EBAEA86" w14:textId="75E46BD5" w:rsidR="00914EF7" w:rsidRPr="00D60581" w:rsidRDefault="00914EF7" w:rsidP="00914EF7">
            <w:pPr>
              <w:spacing w:after="0" w:line="240" w:lineRule="auto"/>
              <w:jc w:val="center"/>
              <w:rPr>
                <w:rFonts w:ascii="Arial" w:hAnsi="Arial" w:cs="Arial"/>
                <w:b/>
                <w:bCs/>
                <w:sz w:val="20"/>
                <w:szCs w:val="20"/>
              </w:rPr>
            </w:pPr>
            <w:r w:rsidRPr="00D60581">
              <w:rPr>
                <w:rFonts w:ascii="Arial" w:eastAsia="Times New Roman" w:hAnsi="Arial" w:cs="Arial"/>
                <w:color w:val="000000"/>
                <w:kern w:val="0"/>
                <w:sz w:val="20"/>
                <w:szCs w:val="20"/>
                <w:lang w:eastAsia="es-MX"/>
                <w14:ligatures w14:val="none"/>
              </w:rPr>
              <w:t>CONSEJERO ELECTORAL</w:t>
            </w:r>
          </w:p>
        </w:tc>
        <w:tc>
          <w:tcPr>
            <w:tcW w:w="2761" w:type="dxa"/>
            <w:vMerge/>
            <w:vAlign w:val="center"/>
          </w:tcPr>
          <w:p w14:paraId="23C3F671" w14:textId="65A15637" w:rsidR="00914EF7" w:rsidRPr="00D60581" w:rsidRDefault="00914EF7" w:rsidP="0098101B">
            <w:pPr>
              <w:spacing w:after="0" w:line="240" w:lineRule="auto"/>
              <w:ind w:right="113"/>
              <w:jc w:val="center"/>
              <w:rPr>
                <w:rFonts w:ascii="Arial" w:hAnsi="Arial" w:cs="Arial"/>
                <w:b/>
                <w:bCs/>
                <w:sz w:val="20"/>
                <w:szCs w:val="20"/>
              </w:rPr>
            </w:pPr>
          </w:p>
        </w:tc>
        <w:tc>
          <w:tcPr>
            <w:tcW w:w="1890" w:type="dxa"/>
            <w:vAlign w:val="center"/>
          </w:tcPr>
          <w:p w14:paraId="2FD205C6" w14:textId="7D90FFF5" w:rsidR="00914EF7" w:rsidRPr="00D60581" w:rsidRDefault="002F21F7" w:rsidP="00914EF7">
            <w:pPr>
              <w:spacing w:after="0" w:line="240" w:lineRule="auto"/>
              <w:ind w:left="182" w:right="113"/>
              <w:jc w:val="center"/>
              <w:rPr>
                <w:rFonts w:ascii="Arial" w:hAnsi="Arial" w:cs="Arial"/>
                <w:b/>
                <w:bCs/>
                <w:sz w:val="20"/>
                <w:szCs w:val="20"/>
              </w:rPr>
            </w:pPr>
            <w:r>
              <w:rPr>
                <w:rFonts w:ascii="Arial" w:hAnsi="Arial" w:cs="Arial"/>
                <w:color w:val="000000"/>
                <w:sz w:val="20"/>
                <w:szCs w:val="20"/>
              </w:rPr>
              <w:t>$</w:t>
            </w:r>
            <w:r w:rsidR="00914EF7" w:rsidRPr="00D60581">
              <w:rPr>
                <w:rFonts w:ascii="Arial" w:hAnsi="Arial" w:cs="Arial"/>
                <w:color w:val="000000"/>
                <w:sz w:val="20"/>
                <w:szCs w:val="20"/>
              </w:rPr>
              <w:t>129</w:t>
            </w:r>
            <w:r w:rsidR="00362B2D">
              <w:rPr>
                <w:rFonts w:ascii="Arial" w:hAnsi="Arial" w:cs="Arial"/>
                <w:color w:val="000000"/>
                <w:sz w:val="20"/>
                <w:szCs w:val="20"/>
              </w:rPr>
              <w:t>,</w:t>
            </w:r>
            <w:r w:rsidR="00914EF7" w:rsidRPr="00D60581">
              <w:rPr>
                <w:rFonts w:ascii="Arial" w:hAnsi="Arial" w:cs="Arial"/>
                <w:color w:val="000000"/>
                <w:sz w:val="20"/>
                <w:szCs w:val="20"/>
              </w:rPr>
              <w:t>443,48</w:t>
            </w:r>
          </w:p>
        </w:tc>
      </w:tr>
      <w:tr w:rsidR="00914EF7" w:rsidRPr="00D60581" w14:paraId="49E1E183" w14:textId="77777777" w:rsidTr="00CB511B">
        <w:trPr>
          <w:trHeight w:val="19"/>
          <w:jc w:val="center"/>
        </w:trPr>
        <w:tc>
          <w:tcPr>
            <w:tcW w:w="3198" w:type="dxa"/>
            <w:vAlign w:val="center"/>
          </w:tcPr>
          <w:p w14:paraId="1B149638" w14:textId="29ED7312" w:rsidR="00914EF7" w:rsidRPr="00D60581" w:rsidRDefault="00914EF7" w:rsidP="00914EF7">
            <w:pPr>
              <w:spacing w:after="0" w:line="240" w:lineRule="auto"/>
              <w:jc w:val="center"/>
              <w:rPr>
                <w:rFonts w:ascii="Arial" w:hAnsi="Arial" w:cs="Arial"/>
                <w:b/>
                <w:bCs/>
                <w:sz w:val="20"/>
                <w:szCs w:val="20"/>
              </w:rPr>
            </w:pPr>
            <w:r w:rsidRPr="00D60581">
              <w:rPr>
                <w:rFonts w:ascii="Arial" w:eastAsia="Times New Roman" w:hAnsi="Arial" w:cs="Arial"/>
                <w:color w:val="000000"/>
                <w:kern w:val="0"/>
                <w:sz w:val="20"/>
                <w:szCs w:val="20"/>
                <w:lang w:eastAsia="es-MX"/>
                <w14:ligatures w14:val="none"/>
              </w:rPr>
              <w:t>SECRETARIO EJECUTIVO</w:t>
            </w:r>
          </w:p>
        </w:tc>
        <w:tc>
          <w:tcPr>
            <w:tcW w:w="2761" w:type="dxa"/>
            <w:vMerge/>
            <w:vAlign w:val="center"/>
          </w:tcPr>
          <w:p w14:paraId="7FD3A46D" w14:textId="7EC541F8" w:rsidR="00914EF7" w:rsidRPr="00D60581" w:rsidRDefault="00914EF7" w:rsidP="0098101B">
            <w:pPr>
              <w:spacing w:after="0" w:line="240" w:lineRule="auto"/>
              <w:ind w:right="113"/>
              <w:jc w:val="center"/>
              <w:rPr>
                <w:rFonts w:ascii="Arial" w:hAnsi="Arial" w:cs="Arial"/>
                <w:b/>
                <w:bCs/>
                <w:sz w:val="20"/>
                <w:szCs w:val="20"/>
              </w:rPr>
            </w:pPr>
          </w:p>
        </w:tc>
        <w:tc>
          <w:tcPr>
            <w:tcW w:w="1890" w:type="dxa"/>
            <w:vAlign w:val="center"/>
          </w:tcPr>
          <w:p w14:paraId="7557F1BD" w14:textId="342DBAA3" w:rsidR="00914EF7" w:rsidRPr="00D60581" w:rsidRDefault="002F21F7" w:rsidP="00914EF7">
            <w:pPr>
              <w:spacing w:after="0" w:line="240" w:lineRule="auto"/>
              <w:ind w:left="182" w:right="113"/>
              <w:jc w:val="center"/>
              <w:rPr>
                <w:rFonts w:ascii="Arial" w:hAnsi="Arial" w:cs="Arial"/>
                <w:b/>
                <w:bCs/>
                <w:sz w:val="20"/>
                <w:szCs w:val="20"/>
              </w:rPr>
            </w:pPr>
            <w:r>
              <w:rPr>
                <w:rFonts w:ascii="Arial" w:hAnsi="Arial" w:cs="Arial"/>
                <w:color w:val="000000"/>
                <w:sz w:val="20"/>
                <w:szCs w:val="20"/>
              </w:rPr>
              <w:t>$</w:t>
            </w:r>
            <w:r w:rsidR="00914EF7" w:rsidRPr="00D60581">
              <w:rPr>
                <w:rFonts w:ascii="Arial" w:hAnsi="Arial" w:cs="Arial"/>
                <w:color w:val="000000"/>
                <w:sz w:val="20"/>
                <w:szCs w:val="20"/>
              </w:rPr>
              <w:t>123</w:t>
            </w:r>
            <w:r w:rsidR="00362B2D">
              <w:rPr>
                <w:rFonts w:ascii="Arial" w:hAnsi="Arial" w:cs="Arial"/>
                <w:color w:val="000000"/>
                <w:sz w:val="20"/>
                <w:szCs w:val="20"/>
              </w:rPr>
              <w:t>,</w:t>
            </w:r>
            <w:r w:rsidR="00914EF7" w:rsidRPr="00D60581">
              <w:rPr>
                <w:rFonts w:ascii="Arial" w:hAnsi="Arial" w:cs="Arial"/>
                <w:color w:val="000000"/>
                <w:sz w:val="20"/>
                <w:szCs w:val="20"/>
              </w:rPr>
              <w:t>668,39</w:t>
            </w:r>
          </w:p>
        </w:tc>
      </w:tr>
      <w:tr w:rsidR="00914EF7" w:rsidRPr="00D60581" w14:paraId="0A0CCF86" w14:textId="77777777" w:rsidTr="00CB511B">
        <w:trPr>
          <w:trHeight w:val="312"/>
          <w:jc w:val="center"/>
        </w:trPr>
        <w:tc>
          <w:tcPr>
            <w:tcW w:w="3198" w:type="dxa"/>
            <w:vAlign w:val="center"/>
          </w:tcPr>
          <w:p w14:paraId="7995302F" w14:textId="45275EAD" w:rsidR="00914EF7" w:rsidRPr="00D60581" w:rsidRDefault="00914EF7" w:rsidP="00914EF7">
            <w:pPr>
              <w:spacing w:after="0" w:line="240" w:lineRule="auto"/>
              <w:jc w:val="center"/>
              <w:rPr>
                <w:rFonts w:ascii="Arial" w:hAnsi="Arial" w:cs="Arial"/>
                <w:b/>
                <w:bCs/>
                <w:sz w:val="20"/>
                <w:szCs w:val="20"/>
              </w:rPr>
            </w:pPr>
            <w:r w:rsidRPr="00D60581">
              <w:rPr>
                <w:rFonts w:ascii="Arial" w:eastAsia="Times New Roman" w:hAnsi="Arial" w:cs="Arial"/>
                <w:color w:val="000000"/>
                <w:kern w:val="0"/>
                <w:sz w:val="20"/>
                <w:szCs w:val="20"/>
                <w:lang w:eastAsia="es-MX"/>
                <w14:ligatures w14:val="none"/>
              </w:rPr>
              <w:t>CONTRALOR GENERAL</w:t>
            </w:r>
          </w:p>
        </w:tc>
        <w:tc>
          <w:tcPr>
            <w:tcW w:w="2761" w:type="dxa"/>
            <w:vMerge w:val="restart"/>
            <w:vAlign w:val="center"/>
          </w:tcPr>
          <w:p w14:paraId="6B6673DB" w14:textId="2839F658" w:rsidR="00914EF7" w:rsidRPr="00D60581" w:rsidRDefault="00914EF7" w:rsidP="0098101B">
            <w:pPr>
              <w:spacing w:after="0" w:line="240" w:lineRule="auto"/>
              <w:ind w:right="113"/>
              <w:jc w:val="center"/>
              <w:rPr>
                <w:rFonts w:ascii="Arial" w:hAnsi="Arial" w:cs="Arial"/>
                <w:b/>
                <w:bCs/>
                <w:sz w:val="20"/>
                <w:szCs w:val="20"/>
              </w:rPr>
            </w:pPr>
            <w:r w:rsidRPr="00D60581">
              <w:rPr>
                <w:rFonts w:ascii="Arial" w:hAnsi="Arial" w:cs="Arial"/>
                <w:color w:val="000000"/>
                <w:sz w:val="20"/>
                <w:szCs w:val="20"/>
              </w:rPr>
              <w:t>55 días</w:t>
            </w:r>
          </w:p>
        </w:tc>
        <w:tc>
          <w:tcPr>
            <w:tcW w:w="1890" w:type="dxa"/>
            <w:vAlign w:val="center"/>
          </w:tcPr>
          <w:p w14:paraId="54779144" w14:textId="0116E817" w:rsidR="00914EF7" w:rsidRPr="00D60581" w:rsidRDefault="002F21F7" w:rsidP="00914EF7">
            <w:pPr>
              <w:spacing w:after="0" w:line="240" w:lineRule="auto"/>
              <w:ind w:left="182" w:right="113"/>
              <w:jc w:val="center"/>
              <w:rPr>
                <w:rFonts w:ascii="Arial" w:hAnsi="Arial" w:cs="Arial"/>
                <w:b/>
                <w:bCs/>
                <w:sz w:val="20"/>
                <w:szCs w:val="20"/>
              </w:rPr>
            </w:pPr>
            <w:r>
              <w:rPr>
                <w:rFonts w:ascii="Arial" w:hAnsi="Arial" w:cs="Arial"/>
                <w:color w:val="000000"/>
                <w:sz w:val="20"/>
                <w:szCs w:val="20"/>
              </w:rPr>
              <w:t>$</w:t>
            </w:r>
            <w:r w:rsidR="00914EF7" w:rsidRPr="00D60581">
              <w:rPr>
                <w:rFonts w:ascii="Arial" w:hAnsi="Arial" w:cs="Arial"/>
                <w:color w:val="000000"/>
                <w:sz w:val="20"/>
                <w:szCs w:val="20"/>
              </w:rPr>
              <w:t>122</w:t>
            </w:r>
            <w:r w:rsidR="00362B2D">
              <w:rPr>
                <w:rFonts w:ascii="Arial" w:hAnsi="Arial" w:cs="Arial"/>
                <w:color w:val="000000"/>
                <w:sz w:val="20"/>
                <w:szCs w:val="20"/>
              </w:rPr>
              <w:t>,</w:t>
            </w:r>
            <w:r w:rsidR="00914EF7" w:rsidRPr="00D60581">
              <w:rPr>
                <w:rFonts w:ascii="Arial" w:hAnsi="Arial" w:cs="Arial"/>
                <w:color w:val="000000"/>
                <w:sz w:val="20"/>
                <w:szCs w:val="20"/>
              </w:rPr>
              <w:t>211,28</w:t>
            </w:r>
          </w:p>
        </w:tc>
      </w:tr>
      <w:tr w:rsidR="00914EF7" w:rsidRPr="00D60581" w14:paraId="7A7C4A41" w14:textId="77777777" w:rsidTr="00CB511B">
        <w:trPr>
          <w:trHeight w:val="263"/>
          <w:jc w:val="center"/>
        </w:trPr>
        <w:tc>
          <w:tcPr>
            <w:tcW w:w="3198" w:type="dxa"/>
            <w:vAlign w:val="center"/>
          </w:tcPr>
          <w:p w14:paraId="2881F7C9" w14:textId="39AD7991" w:rsidR="00914EF7" w:rsidRPr="00D60581" w:rsidRDefault="00914EF7" w:rsidP="00914EF7">
            <w:pPr>
              <w:spacing w:after="0" w:line="240" w:lineRule="auto"/>
              <w:jc w:val="center"/>
              <w:rPr>
                <w:rFonts w:ascii="Arial" w:hAnsi="Arial" w:cs="Arial"/>
                <w:b/>
                <w:bCs/>
                <w:sz w:val="20"/>
                <w:szCs w:val="20"/>
              </w:rPr>
            </w:pPr>
            <w:r w:rsidRPr="00D60581">
              <w:rPr>
                <w:rFonts w:ascii="Arial" w:eastAsia="Times New Roman" w:hAnsi="Arial" w:cs="Arial"/>
                <w:color w:val="000000"/>
                <w:kern w:val="0"/>
                <w:sz w:val="20"/>
                <w:szCs w:val="20"/>
                <w:lang w:eastAsia="es-MX"/>
                <w14:ligatures w14:val="none"/>
              </w:rPr>
              <w:t>DIRECTOR</w:t>
            </w:r>
          </w:p>
        </w:tc>
        <w:tc>
          <w:tcPr>
            <w:tcW w:w="2761" w:type="dxa"/>
            <w:vMerge/>
            <w:vAlign w:val="center"/>
          </w:tcPr>
          <w:p w14:paraId="1D0BA506" w14:textId="49E263C7" w:rsidR="00914EF7" w:rsidRPr="00D60581" w:rsidRDefault="00914EF7" w:rsidP="0098101B">
            <w:pPr>
              <w:spacing w:after="0" w:line="240" w:lineRule="auto"/>
              <w:ind w:right="113"/>
              <w:jc w:val="center"/>
              <w:rPr>
                <w:rFonts w:ascii="Arial" w:hAnsi="Arial" w:cs="Arial"/>
                <w:b/>
                <w:bCs/>
                <w:sz w:val="20"/>
                <w:szCs w:val="20"/>
              </w:rPr>
            </w:pPr>
          </w:p>
        </w:tc>
        <w:tc>
          <w:tcPr>
            <w:tcW w:w="1890" w:type="dxa"/>
            <w:vAlign w:val="center"/>
          </w:tcPr>
          <w:p w14:paraId="62C6AA33" w14:textId="52A6B106" w:rsidR="00914EF7" w:rsidRPr="00D60581" w:rsidRDefault="002F21F7" w:rsidP="00914EF7">
            <w:pPr>
              <w:spacing w:after="0" w:line="240" w:lineRule="auto"/>
              <w:ind w:left="182" w:right="113"/>
              <w:jc w:val="center"/>
              <w:rPr>
                <w:rFonts w:ascii="Arial" w:hAnsi="Arial" w:cs="Arial"/>
                <w:b/>
                <w:bCs/>
                <w:sz w:val="20"/>
                <w:szCs w:val="20"/>
              </w:rPr>
            </w:pPr>
            <w:r>
              <w:rPr>
                <w:rFonts w:ascii="Arial" w:hAnsi="Arial" w:cs="Arial"/>
                <w:color w:val="000000"/>
                <w:sz w:val="20"/>
                <w:szCs w:val="20"/>
              </w:rPr>
              <w:t>$</w:t>
            </w:r>
            <w:r w:rsidR="00914EF7" w:rsidRPr="00D60581">
              <w:rPr>
                <w:rFonts w:ascii="Arial" w:hAnsi="Arial" w:cs="Arial"/>
                <w:color w:val="000000"/>
                <w:sz w:val="20"/>
                <w:szCs w:val="20"/>
              </w:rPr>
              <w:t>121</w:t>
            </w:r>
            <w:r w:rsidR="00362B2D">
              <w:rPr>
                <w:rFonts w:ascii="Arial" w:hAnsi="Arial" w:cs="Arial"/>
                <w:color w:val="000000"/>
                <w:sz w:val="20"/>
                <w:szCs w:val="20"/>
              </w:rPr>
              <w:t>,</w:t>
            </w:r>
            <w:r w:rsidR="00914EF7" w:rsidRPr="00D60581">
              <w:rPr>
                <w:rFonts w:ascii="Arial" w:hAnsi="Arial" w:cs="Arial"/>
                <w:color w:val="000000"/>
                <w:sz w:val="20"/>
                <w:szCs w:val="20"/>
              </w:rPr>
              <w:t>092,65</w:t>
            </w:r>
          </w:p>
        </w:tc>
      </w:tr>
      <w:tr w:rsidR="00914EF7" w:rsidRPr="00D60581" w14:paraId="71A8E27E" w14:textId="77777777" w:rsidTr="00CB511B">
        <w:trPr>
          <w:trHeight w:val="341"/>
          <w:jc w:val="center"/>
        </w:trPr>
        <w:tc>
          <w:tcPr>
            <w:tcW w:w="3198" w:type="dxa"/>
            <w:vAlign w:val="center"/>
          </w:tcPr>
          <w:p w14:paraId="064E16A9" w14:textId="4F1D701D" w:rsidR="00914EF7" w:rsidRPr="00D60581" w:rsidRDefault="00914EF7" w:rsidP="00914EF7">
            <w:pPr>
              <w:spacing w:after="0" w:line="240" w:lineRule="auto"/>
              <w:jc w:val="center"/>
              <w:rPr>
                <w:rFonts w:ascii="Arial" w:hAnsi="Arial" w:cs="Arial"/>
                <w:b/>
                <w:bCs/>
                <w:sz w:val="20"/>
                <w:szCs w:val="20"/>
              </w:rPr>
            </w:pPr>
            <w:r w:rsidRPr="00D60581">
              <w:rPr>
                <w:rFonts w:ascii="Arial" w:eastAsia="Times New Roman" w:hAnsi="Arial" w:cs="Arial"/>
                <w:color w:val="000000"/>
                <w:kern w:val="0"/>
                <w:sz w:val="20"/>
                <w:szCs w:val="20"/>
                <w:lang w:eastAsia="es-MX"/>
                <w14:ligatures w14:val="none"/>
              </w:rPr>
              <w:t>TITULAR DEL OTF</w:t>
            </w:r>
          </w:p>
        </w:tc>
        <w:tc>
          <w:tcPr>
            <w:tcW w:w="2761" w:type="dxa"/>
            <w:vMerge/>
            <w:vAlign w:val="center"/>
          </w:tcPr>
          <w:p w14:paraId="7CC81042" w14:textId="1EED3C10" w:rsidR="00914EF7" w:rsidRPr="00D60581" w:rsidRDefault="00914EF7" w:rsidP="0098101B">
            <w:pPr>
              <w:spacing w:after="0" w:line="240" w:lineRule="auto"/>
              <w:ind w:right="113"/>
              <w:jc w:val="center"/>
              <w:rPr>
                <w:rFonts w:ascii="Arial" w:hAnsi="Arial" w:cs="Arial"/>
                <w:b/>
                <w:bCs/>
                <w:sz w:val="20"/>
                <w:szCs w:val="20"/>
              </w:rPr>
            </w:pPr>
          </w:p>
        </w:tc>
        <w:tc>
          <w:tcPr>
            <w:tcW w:w="1890" w:type="dxa"/>
            <w:vAlign w:val="center"/>
          </w:tcPr>
          <w:p w14:paraId="22249D07" w14:textId="0A39C168" w:rsidR="00914EF7" w:rsidRPr="00D60581" w:rsidRDefault="002F21F7" w:rsidP="00914EF7">
            <w:pPr>
              <w:spacing w:after="0" w:line="240" w:lineRule="auto"/>
              <w:ind w:left="182" w:right="113"/>
              <w:jc w:val="center"/>
              <w:rPr>
                <w:rFonts w:ascii="Arial" w:hAnsi="Arial" w:cs="Arial"/>
                <w:b/>
                <w:bCs/>
                <w:sz w:val="20"/>
                <w:szCs w:val="20"/>
              </w:rPr>
            </w:pPr>
            <w:r>
              <w:rPr>
                <w:rFonts w:ascii="Arial" w:hAnsi="Arial" w:cs="Arial"/>
                <w:color w:val="000000"/>
                <w:sz w:val="20"/>
                <w:szCs w:val="20"/>
              </w:rPr>
              <w:t>$</w:t>
            </w:r>
            <w:r w:rsidR="00914EF7" w:rsidRPr="00D60581">
              <w:rPr>
                <w:rFonts w:ascii="Arial" w:hAnsi="Arial" w:cs="Arial"/>
                <w:color w:val="000000"/>
                <w:sz w:val="20"/>
                <w:szCs w:val="20"/>
              </w:rPr>
              <w:t>121</w:t>
            </w:r>
            <w:r w:rsidR="00362B2D">
              <w:rPr>
                <w:rFonts w:ascii="Arial" w:hAnsi="Arial" w:cs="Arial"/>
                <w:color w:val="000000"/>
                <w:sz w:val="20"/>
                <w:szCs w:val="20"/>
              </w:rPr>
              <w:t>,</w:t>
            </w:r>
            <w:r w:rsidR="00914EF7" w:rsidRPr="00D60581">
              <w:rPr>
                <w:rFonts w:ascii="Arial" w:hAnsi="Arial" w:cs="Arial"/>
                <w:color w:val="000000"/>
                <w:sz w:val="20"/>
                <w:szCs w:val="20"/>
              </w:rPr>
              <w:t>092,65</w:t>
            </w:r>
          </w:p>
        </w:tc>
      </w:tr>
      <w:tr w:rsidR="00914EF7" w:rsidRPr="00D60581" w14:paraId="738FFB70" w14:textId="77777777" w:rsidTr="00CB511B">
        <w:trPr>
          <w:trHeight w:val="574"/>
          <w:jc w:val="center"/>
        </w:trPr>
        <w:tc>
          <w:tcPr>
            <w:tcW w:w="3198" w:type="dxa"/>
            <w:vAlign w:val="center"/>
          </w:tcPr>
          <w:p w14:paraId="6392EF6F" w14:textId="3762EA78" w:rsidR="00914EF7" w:rsidRPr="00D60581" w:rsidRDefault="00914EF7" w:rsidP="00914EF7">
            <w:pPr>
              <w:spacing w:after="0" w:line="240" w:lineRule="auto"/>
              <w:jc w:val="center"/>
              <w:rPr>
                <w:rFonts w:ascii="Arial" w:hAnsi="Arial" w:cs="Arial"/>
                <w:b/>
                <w:bCs/>
                <w:sz w:val="20"/>
                <w:szCs w:val="20"/>
              </w:rPr>
            </w:pPr>
            <w:r w:rsidRPr="00D60581">
              <w:rPr>
                <w:rFonts w:ascii="Arial" w:eastAsia="Times New Roman" w:hAnsi="Arial" w:cs="Arial"/>
                <w:color w:val="000000"/>
                <w:kern w:val="0"/>
                <w:sz w:val="20"/>
                <w:szCs w:val="20"/>
                <w:lang w:eastAsia="es-MX"/>
                <w14:ligatures w14:val="none"/>
              </w:rPr>
              <w:t>COORDINADOR DE ASESORES</w:t>
            </w:r>
          </w:p>
        </w:tc>
        <w:tc>
          <w:tcPr>
            <w:tcW w:w="2761" w:type="dxa"/>
            <w:vAlign w:val="center"/>
          </w:tcPr>
          <w:p w14:paraId="16F86352" w14:textId="4FD4FB3C" w:rsidR="00914EF7" w:rsidRPr="00D60581" w:rsidRDefault="0098101B" w:rsidP="0098101B">
            <w:pPr>
              <w:spacing w:after="0" w:line="240" w:lineRule="auto"/>
              <w:ind w:right="113"/>
              <w:jc w:val="center"/>
              <w:rPr>
                <w:rFonts w:ascii="Arial" w:hAnsi="Arial" w:cs="Arial"/>
                <w:b/>
                <w:bCs/>
                <w:sz w:val="20"/>
                <w:szCs w:val="20"/>
              </w:rPr>
            </w:pPr>
            <w:r>
              <w:rPr>
                <w:rFonts w:ascii="Arial" w:hAnsi="Arial" w:cs="Arial"/>
                <w:color w:val="000000"/>
                <w:sz w:val="20"/>
                <w:szCs w:val="20"/>
              </w:rPr>
              <w:t xml:space="preserve"> </w:t>
            </w:r>
            <w:r w:rsidR="00914EF7" w:rsidRPr="00D60581">
              <w:rPr>
                <w:rFonts w:ascii="Arial" w:hAnsi="Arial" w:cs="Arial"/>
                <w:color w:val="000000"/>
                <w:sz w:val="20"/>
                <w:szCs w:val="20"/>
              </w:rPr>
              <w:t>60 días</w:t>
            </w:r>
          </w:p>
        </w:tc>
        <w:tc>
          <w:tcPr>
            <w:tcW w:w="1890" w:type="dxa"/>
            <w:vAlign w:val="center"/>
          </w:tcPr>
          <w:p w14:paraId="52070D24" w14:textId="74871193" w:rsidR="00914EF7" w:rsidRPr="00D60581" w:rsidRDefault="002F21F7" w:rsidP="00914EF7">
            <w:pPr>
              <w:spacing w:after="0" w:line="240" w:lineRule="auto"/>
              <w:ind w:left="182" w:right="113"/>
              <w:jc w:val="center"/>
              <w:rPr>
                <w:rFonts w:ascii="Arial" w:hAnsi="Arial" w:cs="Arial"/>
                <w:b/>
                <w:bCs/>
                <w:sz w:val="20"/>
                <w:szCs w:val="20"/>
              </w:rPr>
            </w:pPr>
            <w:r>
              <w:rPr>
                <w:rFonts w:ascii="Arial" w:hAnsi="Arial" w:cs="Arial"/>
                <w:color w:val="000000"/>
                <w:sz w:val="20"/>
                <w:szCs w:val="20"/>
              </w:rPr>
              <w:t>$</w:t>
            </w:r>
            <w:r w:rsidR="00914EF7" w:rsidRPr="00D60581">
              <w:rPr>
                <w:rFonts w:ascii="Arial" w:hAnsi="Arial" w:cs="Arial"/>
                <w:color w:val="000000"/>
                <w:sz w:val="20"/>
                <w:szCs w:val="20"/>
              </w:rPr>
              <w:t>111</w:t>
            </w:r>
            <w:r w:rsidR="00362B2D">
              <w:rPr>
                <w:rFonts w:ascii="Arial" w:hAnsi="Arial" w:cs="Arial"/>
                <w:color w:val="000000"/>
                <w:sz w:val="20"/>
                <w:szCs w:val="20"/>
              </w:rPr>
              <w:t>,</w:t>
            </w:r>
            <w:r w:rsidR="00914EF7" w:rsidRPr="00D60581">
              <w:rPr>
                <w:rFonts w:ascii="Arial" w:hAnsi="Arial" w:cs="Arial"/>
                <w:color w:val="000000"/>
                <w:sz w:val="20"/>
                <w:szCs w:val="20"/>
              </w:rPr>
              <w:t>978,48</w:t>
            </w:r>
          </w:p>
        </w:tc>
      </w:tr>
      <w:tr w:rsidR="00914EF7" w:rsidRPr="00D60581" w14:paraId="35E13227" w14:textId="77777777" w:rsidTr="00CB511B">
        <w:trPr>
          <w:trHeight w:val="19"/>
          <w:jc w:val="center"/>
        </w:trPr>
        <w:tc>
          <w:tcPr>
            <w:tcW w:w="3198" w:type="dxa"/>
            <w:vAlign w:val="center"/>
          </w:tcPr>
          <w:p w14:paraId="25963163" w14:textId="68C9C094" w:rsidR="00914EF7" w:rsidRPr="00D60581" w:rsidRDefault="00914EF7" w:rsidP="00914EF7">
            <w:pPr>
              <w:spacing w:after="0" w:line="240" w:lineRule="auto"/>
              <w:jc w:val="center"/>
              <w:rPr>
                <w:rFonts w:ascii="Arial" w:hAnsi="Arial" w:cs="Arial"/>
                <w:b/>
                <w:bCs/>
                <w:sz w:val="20"/>
                <w:szCs w:val="20"/>
              </w:rPr>
            </w:pPr>
            <w:r w:rsidRPr="00D60581">
              <w:rPr>
                <w:rFonts w:ascii="Arial" w:eastAsia="Times New Roman" w:hAnsi="Arial" w:cs="Arial"/>
                <w:color w:val="000000"/>
                <w:kern w:val="0"/>
                <w:sz w:val="20"/>
                <w:szCs w:val="20"/>
                <w:lang w:eastAsia="es-MX"/>
                <w14:ligatures w14:val="none"/>
              </w:rPr>
              <w:t>SUBDIRECTOR</w:t>
            </w:r>
          </w:p>
        </w:tc>
        <w:tc>
          <w:tcPr>
            <w:tcW w:w="2761" w:type="dxa"/>
            <w:vAlign w:val="center"/>
          </w:tcPr>
          <w:p w14:paraId="0DF16475" w14:textId="21BD934E" w:rsidR="00914EF7" w:rsidRPr="00D60581" w:rsidRDefault="00D60581" w:rsidP="0098101B">
            <w:pPr>
              <w:spacing w:before="0" w:after="0" w:line="240" w:lineRule="auto"/>
              <w:jc w:val="center"/>
              <w:rPr>
                <w:rFonts w:ascii="Arial" w:hAnsi="Arial" w:cs="Arial"/>
                <w:color w:val="000000"/>
                <w:kern w:val="0"/>
                <w:sz w:val="20"/>
                <w:szCs w:val="20"/>
                <w14:ligatures w14:val="none"/>
              </w:rPr>
            </w:pPr>
            <w:r>
              <w:rPr>
                <w:rFonts w:ascii="Arial" w:hAnsi="Arial" w:cs="Arial"/>
                <w:color w:val="000000"/>
                <w:sz w:val="20"/>
                <w:szCs w:val="20"/>
              </w:rPr>
              <w:t>72 días</w:t>
            </w:r>
          </w:p>
        </w:tc>
        <w:tc>
          <w:tcPr>
            <w:tcW w:w="1890" w:type="dxa"/>
            <w:vAlign w:val="center"/>
          </w:tcPr>
          <w:p w14:paraId="00A7868B" w14:textId="731BC6B2" w:rsidR="00914EF7" w:rsidRPr="00D60581" w:rsidRDefault="002F21F7" w:rsidP="00914EF7">
            <w:pPr>
              <w:spacing w:after="0" w:line="240" w:lineRule="auto"/>
              <w:ind w:left="182" w:right="113"/>
              <w:jc w:val="center"/>
              <w:rPr>
                <w:rFonts w:ascii="Arial" w:hAnsi="Arial" w:cs="Arial"/>
                <w:b/>
                <w:bCs/>
                <w:sz w:val="20"/>
                <w:szCs w:val="20"/>
              </w:rPr>
            </w:pPr>
            <w:r>
              <w:rPr>
                <w:rFonts w:ascii="Arial" w:hAnsi="Arial" w:cs="Arial"/>
                <w:color w:val="000000"/>
                <w:sz w:val="20"/>
                <w:szCs w:val="20"/>
              </w:rPr>
              <w:t>$</w:t>
            </w:r>
            <w:r w:rsidR="00914EF7" w:rsidRPr="00D60581">
              <w:rPr>
                <w:rFonts w:ascii="Arial" w:hAnsi="Arial" w:cs="Arial"/>
                <w:color w:val="000000"/>
                <w:sz w:val="20"/>
                <w:szCs w:val="20"/>
              </w:rPr>
              <w:t>108</w:t>
            </w:r>
            <w:r w:rsidR="00362B2D">
              <w:rPr>
                <w:rFonts w:ascii="Arial" w:hAnsi="Arial" w:cs="Arial"/>
                <w:color w:val="000000"/>
                <w:sz w:val="20"/>
                <w:szCs w:val="20"/>
              </w:rPr>
              <w:t>,</w:t>
            </w:r>
            <w:r w:rsidR="00914EF7" w:rsidRPr="00D60581">
              <w:rPr>
                <w:rFonts w:ascii="Arial" w:hAnsi="Arial" w:cs="Arial"/>
                <w:color w:val="000000"/>
                <w:sz w:val="20"/>
                <w:szCs w:val="20"/>
              </w:rPr>
              <w:t>484,67</w:t>
            </w:r>
          </w:p>
        </w:tc>
      </w:tr>
      <w:tr w:rsidR="00D60581" w:rsidRPr="00D60581" w14:paraId="12BAA844" w14:textId="77777777" w:rsidTr="001C7313">
        <w:trPr>
          <w:trHeight w:val="19"/>
          <w:jc w:val="center"/>
        </w:trPr>
        <w:tc>
          <w:tcPr>
            <w:tcW w:w="7849" w:type="dxa"/>
            <w:gridSpan w:val="3"/>
            <w:shd w:val="clear" w:color="auto" w:fill="993366"/>
            <w:vAlign w:val="center"/>
          </w:tcPr>
          <w:p w14:paraId="3C0E7C13" w14:textId="3AE44D7F" w:rsidR="00D60581" w:rsidRPr="00D60581" w:rsidRDefault="00D60581" w:rsidP="0098101B">
            <w:pPr>
              <w:spacing w:after="0" w:line="240" w:lineRule="auto"/>
              <w:ind w:left="182" w:right="113"/>
              <w:jc w:val="center"/>
              <w:rPr>
                <w:rFonts w:ascii="Arial" w:hAnsi="Arial" w:cs="Arial"/>
                <w:b/>
                <w:bCs/>
                <w:color w:val="FFFFFF" w:themeColor="background1"/>
                <w:sz w:val="20"/>
                <w:szCs w:val="20"/>
              </w:rPr>
            </w:pPr>
            <w:r w:rsidRPr="00D60581">
              <w:rPr>
                <w:rFonts w:ascii="Arial" w:hAnsi="Arial" w:cs="Arial"/>
                <w:b/>
                <w:bCs/>
                <w:color w:val="FFFFFF" w:themeColor="background1"/>
                <w:sz w:val="20"/>
                <w:szCs w:val="20"/>
              </w:rPr>
              <w:t>SPEN</w:t>
            </w:r>
          </w:p>
        </w:tc>
      </w:tr>
      <w:tr w:rsidR="00D60581" w:rsidRPr="00D60581" w14:paraId="4B7BE957" w14:textId="77777777" w:rsidTr="00CB511B">
        <w:trPr>
          <w:trHeight w:val="19"/>
          <w:jc w:val="center"/>
        </w:trPr>
        <w:tc>
          <w:tcPr>
            <w:tcW w:w="3198" w:type="dxa"/>
            <w:shd w:val="clear" w:color="auto" w:fill="993366"/>
            <w:vAlign w:val="center"/>
          </w:tcPr>
          <w:p w14:paraId="49B96FFF" w14:textId="64BCB9FE" w:rsidR="00D60581" w:rsidRPr="00D60581" w:rsidRDefault="00D60581" w:rsidP="00D60581">
            <w:pPr>
              <w:spacing w:after="0" w:line="240" w:lineRule="auto"/>
              <w:jc w:val="center"/>
              <w:rPr>
                <w:rFonts w:ascii="Arial" w:eastAsia="Times New Roman" w:hAnsi="Arial" w:cs="Arial"/>
                <w:color w:val="FFFFFF" w:themeColor="background1"/>
                <w:kern w:val="0"/>
                <w:sz w:val="20"/>
                <w:szCs w:val="20"/>
                <w:lang w:eastAsia="es-MX"/>
                <w14:ligatures w14:val="none"/>
              </w:rPr>
            </w:pPr>
            <w:r w:rsidRPr="00D60581">
              <w:rPr>
                <w:rFonts w:ascii="Arial" w:eastAsia="Times New Roman" w:hAnsi="Arial" w:cs="Arial"/>
                <w:color w:val="FFFFFF" w:themeColor="background1"/>
                <w:kern w:val="0"/>
                <w:sz w:val="20"/>
                <w:szCs w:val="20"/>
                <w:lang w:eastAsia="es-MX"/>
                <w14:ligatures w14:val="none"/>
              </w:rPr>
              <w:t>CATEGORÍA</w:t>
            </w:r>
          </w:p>
        </w:tc>
        <w:tc>
          <w:tcPr>
            <w:tcW w:w="2761" w:type="dxa"/>
            <w:shd w:val="clear" w:color="auto" w:fill="993366"/>
            <w:vAlign w:val="center"/>
          </w:tcPr>
          <w:p w14:paraId="6A0A6D4A" w14:textId="36F71D65" w:rsidR="00D60581" w:rsidRPr="00D60581" w:rsidRDefault="00D60581" w:rsidP="0098101B">
            <w:pPr>
              <w:spacing w:after="0" w:line="240" w:lineRule="auto"/>
              <w:ind w:right="113"/>
              <w:jc w:val="center"/>
              <w:rPr>
                <w:rFonts w:ascii="Arial" w:hAnsi="Arial" w:cs="Arial"/>
                <w:b/>
                <w:bCs/>
                <w:color w:val="FFFFFF" w:themeColor="background1"/>
                <w:sz w:val="20"/>
                <w:szCs w:val="20"/>
              </w:rPr>
            </w:pPr>
            <w:r w:rsidRPr="00D60581">
              <w:rPr>
                <w:rFonts w:ascii="Arial" w:hAnsi="Arial" w:cs="Arial"/>
                <w:b/>
                <w:color w:val="FFFFFF" w:themeColor="background1"/>
                <w:sz w:val="20"/>
                <w:szCs w:val="20"/>
              </w:rPr>
              <w:t>DÍAS</w:t>
            </w:r>
          </w:p>
        </w:tc>
        <w:tc>
          <w:tcPr>
            <w:tcW w:w="1890" w:type="dxa"/>
            <w:shd w:val="clear" w:color="auto" w:fill="993366"/>
            <w:vAlign w:val="center"/>
          </w:tcPr>
          <w:p w14:paraId="2D0FA00D" w14:textId="412F8F92" w:rsidR="00D60581" w:rsidRPr="00D60581" w:rsidRDefault="00D60581" w:rsidP="002F21F7">
            <w:pPr>
              <w:spacing w:after="0" w:line="240" w:lineRule="auto"/>
              <w:ind w:right="113"/>
              <w:jc w:val="center"/>
              <w:rPr>
                <w:rFonts w:ascii="Arial" w:hAnsi="Arial" w:cs="Arial"/>
                <w:b/>
                <w:bCs/>
                <w:color w:val="FFFFFF" w:themeColor="background1"/>
                <w:sz w:val="20"/>
                <w:szCs w:val="20"/>
              </w:rPr>
            </w:pPr>
            <w:r w:rsidRPr="00D60581">
              <w:rPr>
                <w:rFonts w:ascii="Arial" w:hAnsi="Arial" w:cs="Arial"/>
                <w:b/>
                <w:color w:val="FFFFFF" w:themeColor="background1"/>
                <w:sz w:val="20"/>
                <w:szCs w:val="20"/>
              </w:rPr>
              <w:t>NETO APROXIMADO</w:t>
            </w:r>
          </w:p>
        </w:tc>
      </w:tr>
      <w:tr w:rsidR="00D60581" w:rsidRPr="00D60581" w14:paraId="6B6244F4" w14:textId="77777777" w:rsidTr="00CB511B">
        <w:trPr>
          <w:trHeight w:val="311"/>
          <w:jc w:val="center"/>
        </w:trPr>
        <w:tc>
          <w:tcPr>
            <w:tcW w:w="3198" w:type="dxa"/>
            <w:vAlign w:val="center"/>
          </w:tcPr>
          <w:p w14:paraId="448FBAC4" w14:textId="59B8DA2B" w:rsidR="00D60581" w:rsidRPr="00D60581" w:rsidRDefault="00D60581" w:rsidP="00D60581">
            <w:pPr>
              <w:spacing w:after="0" w:line="240" w:lineRule="auto"/>
              <w:jc w:val="center"/>
              <w:rPr>
                <w:rFonts w:ascii="Arial" w:eastAsia="Times New Roman" w:hAnsi="Arial" w:cs="Arial"/>
                <w:color w:val="000000"/>
                <w:kern w:val="0"/>
                <w:sz w:val="20"/>
                <w:szCs w:val="20"/>
                <w:lang w:eastAsia="es-MX"/>
                <w14:ligatures w14:val="none"/>
              </w:rPr>
            </w:pPr>
            <w:r w:rsidRPr="00B659F3">
              <w:rPr>
                <w:rFonts w:ascii="Arial" w:eastAsia="Times New Roman" w:hAnsi="Arial" w:cs="Arial"/>
                <w:color w:val="000000"/>
                <w:kern w:val="0"/>
                <w:sz w:val="20"/>
                <w:szCs w:val="20"/>
                <w:lang w:eastAsia="es-MX"/>
                <w14:ligatures w14:val="none"/>
              </w:rPr>
              <w:t>COORDINADOR A</w:t>
            </w:r>
          </w:p>
        </w:tc>
        <w:tc>
          <w:tcPr>
            <w:tcW w:w="2761" w:type="dxa"/>
            <w:vAlign w:val="center"/>
          </w:tcPr>
          <w:p w14:paraId="58FCB83C" w14:textId="66225DE1" w:rsidR="00D60581" w:rsidRPr="002F21F7" w:rsidRDefault="00D60581" w:rsidP="0098101B">
            <w:pPr>
              <w:spacing w:after="0" w:line="240" w:lineRule="auto"/>
              <w:ind w:right="113"/>
              <w:jc w:val="center"/>
              <w:rPr>
                <w:rFonts w:ascii="Arial" w:hAnsi="Arial" w:cs="Arial"/>
                <w:sz w:val="20"/>
                <w:szCs w:val="20"/>
              </w:rPr>
            </w:pPr>
            <w:r w:rsidRPr="002F21F7">
              <w:rPr>
                <w:rFonts w:ascii="Arial" w:hAnsi="Arial" w:cs="Arial"/>
                <w:sz w:val="20"/>
                <w:szCs w:val="20"/>
              </w:rPr>
              <w:t>72 días</w:t>
            </w:r>
          </w:p>
        </w:tc>
        <w:tc>
          <w:tcPr>
            <w:tcW w:w="1890" w:type="dxa"/>
            <w:vAlign w:val="center"/>
          </w:tcPr>
          <w:p w14:paraId="7234B720" w14:textId="6336109B" w:rsidR="00D60581" w:rsidRPr="002F21F7" w:rsidRDefault="00D60581" w:rsidP="002F21F7">
            <w:pPr>
              <w:spacing w:after="0" w:line="240" w:lineRule="auto"/>
              <w:ind w:right="113"/>
              <w:jc w:val="right"/>
              <w:rPr>
                <w:rFonts w:ascii="Arial" w:hAnsi="Arial" w:cs="Arial"/>
                <w:sz w:val="20"/>
                <w:szCs w:val="20"/>
              </w:rPr>
            </w:pPr>
            <w:r w:rsidRPr="002F21F7">
              <w:rPr>
                <w:rFonts w:ascii="Arial" w:hAnsi="Arial" w:cs="Arial"/>
                <w:sz w:val="20"/>
                <w:szCs w:val="20"/>
              </w:rPr>
              <w:t>$109,527.95</w:t>
            </w:r>
          </w:p>
        </w:tc>
      </w:tr>
      <w:tr w:rsidR="00D60581" w:rsidRPr="00D60581" w14:paraId="5A0C2416" w14:textId="77777777" w:rsidTr="004E56AD">
        <w:trPr>
          <w:trHeight w:val="19"/>
          <w:jc w:val="center"/>
        </w:trPr>
        <w:tc>
          <w:tcPr>
            <w:tcW w:w="3198" w:type="dxa"/>
            <w:shd w:val="clear" w:color="auto" w:fill="D0CECE" w:themeFill="background2" w:themeFillShade="E6"/>
            <w:vAlign w:val="center"/>
          </w:tcPr>
          <w:p w14:paraId="202440A9" w14:textId="7DD66DF8" w:rsidR="00D60581" w:rsidRPr="00D60581" w:rsidRDefault="00D60581" w:rsidP="00D60581">
            <w:pPr>
              <w:spacing w:before="0" w:after="0" w:line="240" w:lineRule="auto"/>
              <w:jc w:val="center"/>
              <w:rPr>
                <w:rFonts w:ascii="Aptos Narrow" w:hAnsi="Aptos Narrow"/>
                <w:b/>
                <w:bCs/>
                <w:color w:val="000000"/>
                <w:kern w:val="0"/>
                <w:sz w:val="20"/>
                <w:szCs w:val="20"/>
                <w14:ligatures w14:val="none"/>
              </w:rPr>
            </w:pPr>
            <w:r>
              <w:rPr>
                <w:rFonts w:ascii="Aptos Narrow" w:hAnsi="Aptos Narrow"/>
                <w:b/>
                <w:bCs/>
                <w:color w:val="000000"/>
                <w:sz w:val="20"/>
                <w:szCs w:val="20"/>
              </w:rPr>
              <w:t xml:space="preserve">DEMÁS CATEGORÍAS </w:t>
            </w:r>
            <w:r>
              <w:rPr>
                <w:rFonts w:ascii="Aptos Narrow" w:hAnsi="Aptos Narrow"/>
                <w:b/>
                <w:bCs/>
                <w:color w:val="000000"/>
                <w:kern w:val="0"/>
                <w:sz w:val="20"/>
                <w:szCs w:val="20"/>
                <w14:ligatures w14:val="none"/>
              </w:rPr>
              <w:t>DE LA RAMA ADMINISTRATIVA Y DEL SPEN</w:t>
            </w:r>
          </w:p>
        </w:tc>
        <w:tc>
          <w:tcPr>
            <w:tcW w:w="2761" w:type="dxa"/>
            <w:shd w:val="clear" w:color="auto" w:fill="D0CECE" w:themeFill="background2" w:themeFillShade="E6"/>
            <w:vAlign w:val="center"/>
          </w:tcPr>
          <w:p w14:paraId="29D14779" w14:textId="11981AA2" w:rsidR="00D60581" w:rsidRPr="002F21F7" w:rsidRDefault="00D60581" w:rsidP="0098101B">
            <w:pPr>
              <w:spacing w:after="0" w:line="240" w:lineRule="auto"/>
              <w:ind w:right="113"/>
              <w:jc w:val="center"/>
              <w:rPr>
                <w:rFonts w:ascii="Arial" w:hAnsi="Arial" w:cs="Arial"/>
                <w:sz w:val="20"/>
                <w:szCs w:val="20"/>
              </w:rPr>
            </w:pPr>
            <w:r w:rsidRPr="002F21F7">
              <w:rPr>
                <w:rFonts w:ascii="Arial" w:hAnsi="Arial" w:cs="Arial"/>
                <w:sz w:val="20"/>
                <w:szCs w:val="20"/>
              </w:rPr>
              <w:t>80 días</w:t>
            </w:r>
          </w:p>
        </w:tc>
        <w:tc>
          <w:tcPr>
            <w:tcW w:w="1890" w:type="dxa"/>
            <w:shd w:val="clear" w:color="auto" w:fill="D0CECE" w:themeFill="background2" w:themeFillShade="E6"/>
            <w:vAlign w:val="center"/>
          </w:tcPr>
          <w:p w14:paraId="5CAFA9A6" w14:textId="5EB097C2" w:rsidR="00D60581" w:rsidRPr="002F21F7" w:rsidRDefault="001C7313" w:rsidP="00D60581">
            <w:pPr>
              <w:spacing w:after="0" w:line="240" w:lineRule="auto"/>
              <w:ind w:left="182" w:right="113"/>
              <w:jc w:val="center"/>
              <w:rPr>
                <w:rFonts w:ascii="Arial" w:hAnsi="Arial" w:cs="Arial"/>
                <w:sz w:val="20"/>
                <w:szCs w:val="20"/>
              </w:rPr>
            </w:pPr>
            <w:r w:rsidRPr="002F21F7">
              <w:rPr>
                <w:rFonts w:ascii="Arial" w:hAnsi="Arial" w:cs="Arial"/>
                <w:sz w:val="20"/>
                <w:szCs w:val="20"/>
              </w:rPr>
              <w:t>Sin ajuste</w:t>
            </w:r>
          </w:p>
        </w:tc>
      </w:tr>
    </w:tbl>
    <w:bookmarkEnd w:id="1"/>
    <w:p w14:paraId="304448C9" w14:textId="71DAFEC5" w:rsidR="00CC3D5A" w:rsidRPr="003C73E9" w:rsidRDefault="00CC3D5A" w:rsidP="00634629">
      <w:pPr>
        <w:rPr>
          <w:rFonts w:ascii="Arial" w:hAnsi="Arial" w:cs="Arial"/>
          <w:color w:val="FF0000"/>
          <w:sz w:val="22"/>
          <w:szCs w:val="22"/>
        </w:rPr>
      </w:pPr>
      <w:r w:rsidRPr="00B114A3">
        <w:rPr>
          <w:rFonts w:ascii="Arial" w:hAnsi="Arial" w:cs="Arial"/>
          <w:sz w:val="22"/>
          <w:szCs w:val="22"/>
        </w:rPr>
        <w:t xml:space="preserve">Los ajustes propuestos no afectan los derechos laborales adquiridos, sino que </w:t>
      </w:r>
      <w:r w:rsidR="003F5E13" w:rsidRPr="00B114A3">
        <w:rPr>
          <w:rFonts w:ascii="Arial" w:hAnsi="Arial" w:cs="Arial"/>
          <w:sz w:val="22"/>
          <w:szCs w:val="22"/>
        </w:rPr>
        <w:t>se enmarcan en</w:t>
      </w:r>
      <w:r w:rsidRPr="00B114A3">
        <w:rPr>
          <w:rFonts w:ascii="Arial" w:hAnsi="Arial" w:cs="Arial"/>
          <w:sz w:val="22"/>
          <w:szCs w:val="22"/>
        </w:rPr>
        <w:t xml:space="preserve"> los parámetros legales y presupuestales establecidos, garantizando el equilibrio institucional y el cumplimiento de las funciones sustantivas.</w:t>
      </w:r>
      <w:r w:rsidR="003F5E13" w:rsidRPr="00B114A3">
        <w:rPr>
          <w:rFonts w:ascii="Arial" w:hAnsi="Arial" w:cs="Arial"/>
          <w:sz w:val="22"/>
          <w:szCs w:val="22"/>
        </w:rPr>
        <w:t xml:space="preserve"> Cabe aclarar, que si bien, en el caso de las consejeras y consejeros electorales no le aplican las disposiciones previstas en </w:t>
      </w:r>
      <w:r w:rsidR="00294930">
        <w:rPr>
          <w:rFonts w:ascii="Arial" w:hAnsi="Arial" w:cs="Arial"/>
          <w:sz w:val="22"/>
          <w:szCs w:val="22"/>
        </w:rPr>
        <w:t>el</w:t>
      </w:r>
      <w:r w:rsidR="003F5E13" w:rsidRPr="00B114A3">
        <w:rPr>
          <w:rFonts w:ascii="Arial" w:hAnsi="Arial" w:cs="Arial"/>
          <w:sz w:val="22"/>
          <w:szCs w:val="22"/>
        </w:rPr>
        <w:t xml:space="preserve"> artículo 60 fracción I de la Ley de Presupuesto</w:t>
      </w:r>
      <w:r w:rsidR="00807E25" w:rsidRPr="00B114A3">
        <w:rPr>
          <w:rFonts w:ascii="Arial" w:hAnsi="Arial" w:cs="Arial"/>
          <w:sz w:val="22"/>
          <w:szCs w:val="22"/>
        </w:rPr>
        <w:t xml:space="preserve">, </w:t>
      </w:r>
      <w:r w:rsidR="00294930">
        <w:rPr>
          <w:rFonts w:ascii="Arial" w:hAnsi="Arial" w:cs="Arial"/>
          <w:sz w:val="22"/>
          <w:szCs w:val="22"/>
        </w:rPr>
        <w:t xml:space="preserve">el </w:t>
      </w:r>
      <w:r w:rsidR="00807E25" w:rsidRPr="00B114A3">
        <w:rPr>
          <w:rFonts w:ascii="Arial" w:hAnsi="Arial" w:cs="Arial"/>
          <w:sz w:val="22"/>
          <w:szCs w:val="22"/>
        </w:rPr>
        <w:t xml:space="preserve">19 de </w:t>
      </w:r>
      <w:r w:rsidR="00807E25" w:rsidRPr="003C73E9">
        <w:rPr>
          <w:rFonts w:ascii="Arial" w:hAnsi="Arial" w:cs="Arial"/>
          <w:sz w:val="22"/>
          <w:szCs w:val="22"/>
        </w:rPr>
        <w:t xml:space="preserve">la Ley de Austeridad para el Estado de Tabasco, </w:t>
      </w:r>
      <w:r w:rsidR="00B114A3">
        <w:rPr>
          <w:rFonts w:ascii="Arial" w:hAnsi="Arial" w:cs="Arial"/>
          <w:sz w:val="22"/>
          <w:szCs w:val="22"/>
        </w:rPr>
        <w:t>toda vez que</w:t>
      </w:r>
      <w:r w:rsidR="00807E25" w:rsidRPr="003C73E9">
        <w:rPr>
          <w:rFonts w:ascii="Arial" w:hAnsi="Arial" w:cs="Arial"/>
          <w:sz w:val="22"/>
          <w:szCs w:val="22"/>
        </w:rPr>
        <w:t xml:space="preserve"> sus percepciones son conforme </w:t>
      </w:r>
      <w:r w:rsidR="00B114A3">
        <w:rPr>
          <w:rFonts w:ascii="Arial" w:hAnsi="Arial" w:cs="Arial"/>
          <w:sz w:val="22"/>
          <w:szCs w:val="22"/>
        </w:rPr>
        <w:t xml:space="preserve">a lo previsto en </w:t>
      </w:r>
      <w:r w:rsidR="00EA505F">
        <w:rPr>
          <w:rFonts w:ascii="Arial" w:hAnsi="Arial" w:cs="Arial"/>
          <w:sz w:val="22"/>
          <w:szCs w:val="22"/>
        </w:rPr>
        <w:t xml:space="preserve">el artículo </w:t>
      </w:r>
      <w:r w:rsidR="00294930" w:rsidRPr="00243B9A">
        <w:rPr>
          <w:rFonts w:ascii="Arial" w:hAnsi="Arial" w:cs="Arial"/>
        </w:rPr>
        <w:t xml:space="preserve">9 apartado C fracción I </w:t>
      </w:r>
      <w:r w:rsidR="00294930" w:rsidRPr="00294930">
        <w:rPr>
          <w:rFonts w:ascii="Arial" w:hAnsi="Arial" w:cs="Arial"/>
          <w:sz w:val="22"/>
          <w:szCs w:val="22"/>
        </w:rPr>
        <w:t>inciso b, 75, 63 y transitorio sexto de la reforma del 15 de diciembre de 2024 de la Constitución Local</w:t>
      </w:r>
      <w:r w:rsidR="00807E25" w:rsidRPr="00294930">
        <w:rPr>
          <w:rFonts w:ascii="Arial" w:hAnsi="Arial" w:cs="Arial"/>
          <w:sz w:val="22"/>
          <w:szCs w:val="22"/>
        </w:rPr>
        <w:t>, en un acto de solidaridad para con las demás categorías a las que es necesario realizarle</w:t>
      </w:r>
      <w:r w:rsidR="00807E25" w:rsidRPr="003C73E9">
        <w:rPr>
          <w:rFonts w:ascii="Arial" w:hAnsi="Arial" w:cs="Arial"/>
          <w:sz w:val="22"/>
          <w:szCs w:val="22"/>
        </w:rPr>
        <w:t xml:space="preserve"> el ajuste y como medida de austeridad, </w:t>
      </w:r>
      <w:r w:rsidR="00D944F5">
        <w:rPr>
          <w:rFonts w:ascii="Arial" w:hAnsi="Arial" w:cs="Arial"/>
          <w:sz w:val="22"/>
          <w:szCs w:val="22"/>
        </w:rPr>
        <w:t xml:space="preserve">en reunión de trabajo </w:t>
      </w:r>
      <w:r w:rsidR="00807E25" w:rsidRPr="003C73E9">
        <w:rPr>
          <w:rFonts w:ascii="Arial" w:hAnsi="Arial" w:cs="Arial"/>
          <w:sz w:val="22"/>
          <w:szCs w:val="22"/>
        </w:rPr>
        <w:t>tomaron la determinación de consentir dichos ajustes a sus aguinaldos.</w:t>
      </w:r>
    </w:p>
    <w:p w14:paraId="46A916E5" w14:textId="3AF9F6C7" w:rsidR="00CC3D5A" w:rsidRPr="00D944F5" w:rsidRDefault="0045118C" w:rsidP="00634629">
      <w:pPr>
        <w:rPr>
          <w:rFonts w:ascii="Arial" w:hAnsi="Arial" w:cs="Arial"/>
          <w:sz w:val="22"/>
          <w:szCs w:val="22"/>
        </w:rPr>
      </w:pPr>
      <w:r>
        <w:rPr>
          <w:rFonts w:ascii="Arial" w:hAnsi="Arial" w:cs="Arial"/>
          <w:sz w:val="22"/>
          <w:szCs w:val="22"/>
        </w:rPr>
        <w:lastRenderedPageBreak/>
        <w:t>Si bien, el artículo 22 del Manual de Remuneraciones prevé 80 días</w:t>
      </w:r>
      <w:r w:rsidR="00EA505F">
        <w:rPr>
          <w:rFonts w:ascii="Arial" w:hAnsi="Arial" w:cs="Arial"/>
          <w:sz w:val="22"/>
          <w:szCs w:val="22"/>
        </w:rPr>
        <w:t xml:space="preserve"> </w:t>
      </w:r>
      <w:r w:rsidR="004E56AD">
        <w:rPr>
          <w:rFonts w:ascii="Arial" w:hAnsi="Arial" w:cs="Arial"/>
          <w:sz w:val="22"/>
          <w:szCs w:val="22"/>
        </w:rPr>
        <w:t>d</w:t>
      </w:r>
      <w:r w:rsidR="00EA505F">
        <w:rPr>
          <w:rFonts w:ascii="Arial" w:hAnsi="Arial" w:cs="Arial"/>
          <w:sz w:val="22"/>
          <w:szCs w:val="22"/>
        </w:rPr>
        <w:t>e salario</w:t>
      </w:r>
      <w:r w:rsidR="00294930">
        <w:rPr>
          <w:rFonts w:ascii="Arial" w:hAnsi="Arial" w:cs="Arial"/>
          <w:sz w:val="22"/>
          <w:szCs w:val="22"/>
        </w:rPr>
        <w:t xml:space="preserve"> tabular como prestación de aguinaldo</w:t>
      </w:r>
      <w:r>
        <w:rPr>
          <w:rFonts w:ascii="Arial" w:hAnsi="Arial" w:cs="Arial"/>
          <w:sz w:val="22"/>
          <w:szCs w:val="22"/>
        </w:rPr>
        <w:t>, se exceptúa</w:t>
      </w:r>
      <w:r w:rsidR="00294930">
        <w:rPr>
          <w:rFonts w:ascii="Arial" w:hAnsi="Arial" w:cs="Arial"/>
          <w:sz w:val="22"/>
          <w:szCs w:val="22"/>
        </w:rPr>
        <w:t xml:space="preserve"> de dicha disposición</w:t>
      </w:r>
      <w:r>
        <w:rPr>
          <w:rFonts w:ascii="Arial" w:hAnsi="Arial" w:cs="Arial"/>
          <w:sz w:val="22"/>
          <w:szCs w:val="22"/>
        </w:rPr>
        <w:t xml:space="preserve"> a los mandos superiores por las razones expuestas, tomando en consideración que</w:t>
      </w:r>
      <w:r w:rsidR="00807E25" w:rsidRPr="00D944F5">
        <w:rPr>
          <w:rFonts w:ascii="Arial" w:hAnsi="Arial" w:cs="Arial"/>
          <w:sz w:val="22"/>
          <w:szCs w:val="22"/>
        </w:rPr>
        <w:t xml:space="preserve"> </w:t>
      </w:r>
      <w:r w:rsidR="00CC3D5A" w:rsidRPr="00D944F5">
        <w:rPr>
          <w:rFonts w:ascii="Arial" w:hAnsi="Arial" w:cs="Arial"/>
          <w:sz w:val="22"/>
          <w:szCs w:val="22"/>
        </w:rPr>
        <w:t>la Junta Ejecutiva</w:t>
      </w:r>
      <w:r>
        <w:rPr>
          <w:rFonts w:ascii="Arial" w:hAnsi="Arial" w:cs="Arial"/>
          <w:sz w:val="22"/>
          <w:szCs w:val="22"/>
        </w:rPr>
        <w:t xml:space="preserve"> </w:t>
      </w:r>
      <w:r w:rsidR="00CC3D5A" w:rsidRPr="00D944F5">
        <w:rPr>
          <w:rFonts w:ascii="Arial" w:hAnsi="Arial" w:cs="Arial"/>
          <w:sz w:val="22"/>
          <w:szCs w:val="22"/>
        </w:rPr>
        <w:t>cuenta con las facultades legales para aprobar modificaciones en materia de remuneraciones y prestaciones, cuando así lo exijan las condiciones presupuestarias.</w:t>
      </w:r>
    </w:p>
    <w:p w14:paraId="5FE01ACB" w14:textId="29E03A7F" w:rsidR="00634629" w:rsidRPr="00D944F5" w:rsidRDefault="003C73E9" w:rsidP="00634629">
      <w:pPr>
        <w:rPr>
          <w:rFonts w:ascii="Arial" w:hAnsi="Arial" w:cs="Arial"/>
          <w:sz w:val="22"/>
          <w:szCs w:val="22"/>
        </w:rPr>
      </w:pPr>
      <w:r w:rsidRPr="00D944F5">
        <w:rPr>
          <w:rFonts w:ascii="Arial" w:hAnsi="Arial" w:cs="Arial"/>
          <w:sz w:val="22"/>
          <w:szCs w:val="22"/>
        </w:rPr>
        <w:t>En atención a los antecedentes y las</w:t>
      </w:r>
      <w:r w:rsidR="00634629" w:rsidRPr="00D944F5">
        <w:rPr>
          <w:rFonts w:ascii="Arial" w:hAnsi="Arial" w:cs="Arial"/>
          <w:sz w:val="22"/>
          <w:szCs w:val="22"/>
        </w:rPr>
        <w:t xml:space="preserve"> consideraciones señaladas, esta Junta Ejecutiva emite </w:t>
      </w:r>
      <w:r w:rsidRPr="00D944F5">
        <w:rPr>
          <w:rFonts w:ascii="Arial" w:hAnsi="Arial" w:cs="Arial"/>
          <w:sz w:val="22"/>
          <w:szCs w:val="22"/>
        </w:rPr>
        <w:t>los siguientes puntos de</w:t>
      </w:r>
      <w:r w:rsidR="00634629" w:rsidRPr="00D944F5">
        <w:rPr>
          <w:rFonts w:ascii="Arial" w:hAnsi="Arial" w:cs="Arial"/>
          <w:sz w:val="22"/>
          <w:szCs w:val="22"/>
        </w:rPr>
        <w:t>:</w:t>
      </w:r>
    </w:p>
    <w:p w14:paraId="3370C227" w14:textId="77777777" w:rsidR="00634629" w:rsidRPr="00817505" w:rsidRDefault="00634629" w:rsidP="00634629">
      <w:pPr>
        <w:pStyle w:val="Ttulo1"/>
        <w:numPr>
          <w:ilvl w:val="0"/>
          <w:numId w:val="2"/>
        </w:numPr>
        <w:rPr>
          <w:rFonts w:cs="Arial"/>
          <w:szCs w:val="24"/>
        </w:rPr>
      </w:pPr>
      <w:r w:rsidRPr="00817505">
        <w:rPr>
          <w:rFonts w:cs="Arial"/>
          <w:szCs w:val="24"/>
        </w:rPr>
        <w:t>Acuerdo</w:t>
      </w:r>
    </w:p>
    <w:p w14:paraId="07D514EF" w14:textId="2EBA7CB9" w:rsidR="00634629" w:rsidRPr="00D944F5" w:rsidRDefault="00634629" w:rsidP="00634629">
      <w:pPr>
        <w:rPr>
          <w:rFonts w:ascii="Arial" w:hAnsi="Arial" w:cs="Arial"/>
          <w:sz w:val="22"/>
          <w:szCs w:val="22"/>
        </w:rPr>
      </w:pPr>
      <w:r w:rsidRPr="00D944F5">
        <w:rPr>
          <w:rFonts w:ascii="Arial" w:hAnsi="Arial" w:cs="Arial"/>
          <w:b/>
          <w:bCs/>
          <w:sz w:val="22"/>
          <w:szCs w:val="22"/>
        </w:rPr>
        <w:t>Primero.</w:t>
      </w:r>
      <w:r w:rsidRPr="00D944F5">
        <w:rPr>
          <w:rFonts w:ascii="Arial" w:hAnsi="Arial" w:cs="Arial"/>
          <w:sz w:val="22"/>
          <w:szCs w:val="22"/>
        </w:rPr>
        <w:t xml:space="preserve"> </w:t>
      </w:r>
      <w:r w:rsidR="00CC3D5A" w:rsidRPr="00D944F5">
        <w:rPr>
          <w:rFonts w:ascii="Arial" w:hAnsi="Arial" w:cs="Arial"/>
          <w:sz w:val="22"/>
          <w:szCs w:val="22"/>
        </w:rPr>
        <w:t xml:space="preserve">Se aprueban los ajustes </w:t>
      </w:r>
      <w:r w:rsidR="003C73E9" w:rsidRPr="00D944F5">
        <w:rPr>
          <w:rFonts w:ascii="Arial" w:hAnsi="Arial" w:cs="Arial"/>
          <w:sz w:val="22"/>
          <w:szCs w:val="22"/>
        </w:rPr>
        <w:t xml:space="preserve">consistes en una reducción proporcional </w:t>
      </w:r>
      <w:r w:rsidR="00CC3D5A" w:rsidRPr="00D944F5">
        <w:rPr>
          <w:rFonts w:ascii="Arial" w:hAnsi="Arial" w:cs="Arial"/>
          <w:sz w:val="22"/>
          <w:szCs w:val="22"/>
        </w:rPr>
        <w:t xml:space="preserve">a los aguinaldos correspondientes a </w:t>
      </w:r>
      <w:r w:rsidR="003C73E9" w:rsidRPr="00D944F5">
        <w:rPr>
          <w:rFonts w:ascii="Arial" w:hAnsi="Arial" w:cs="Arial"/>
          <w:sz w:val="22"/>
          <w:szCs w:val="22"/>
        </w:rPr>
        <w:t>las Consejerías Electorales</w:t>
      </w:r>
      <w:r w:rsidR="00CC3D5A" w:rsidRPr="00D944F5">
        <w:rPr>
          <w:rFonts w:ascii="Arial" w:hAnsi="Arial" w:cs="Arial"/>
          <w:sz w:val="22"/>
          <w:szCs w:val="22"/>
        </w:rPr>
        <w:t xml:space="preserve"> y demás mandos superiores del Instituto Electoral y de Participación Ciudadana de Tabasco</w:t>
      </w:r>
      <w:r w:rsidR="003C73E9" w:rsidRPr="00D944F5">
        <w:rPr>
          <w:rFonts w:ascii="Arial" w:hAnsi="Arial" w:cs="Arial"/>
          <w:sz w:val="22"/>
          <w:szCs w:val="22"/>
        </w:rPr>
        <w:t xml:space="preserve"> determinados conforme al considerando 2.5 del presente acuerdo</w:t>
      </w:r>
      <w:r w:rsidRPr="00D944F5">
        <w:rPr>
          <w:rFonts w:ascii="Arial" w:hAnsi="Arial" w:cs="Arial"/>
          <w:b/>
          <w:bCs/>
          <w:sz w:val="22"/>
          <w:szCs w:val="22"/>
        </w:rPr>
        <w:t>.</w:t>
      </w:r>
    </w:p>
    <w:p w14:paraId="1490C23C" w14:textId="464883C9" w:rsidR="00CC3D5A" w:rsidRPr="00D944F5" w:rsidRDefault="00634629" w:rsidP="00634629">
      <w:pPr>
        <w:rPr>
          <w:rFonts w:ascii="Arial" w:hAnsi="Arial" w:cs="Arial"/>
          <w:sz w:val="22"/>
          <w:szCs w:val="22"/>
        </w:rPr>
      </w:pPr>
      <w:r w:rsidRPr="00D944F5">
        <w:rPr>
          <w:rFonts w:ascii="Arial" w:hAnsi="Arial" w:cs="Arial"/>
          <w:b/>
          <w:bCs/>
          <w:sz w:val="22"/>
          <w:szCs w:val="22"/>
        </w:rPr>
        <w:t>Segundo.</w:t>
      </w:r>
      <w:r w:rsidRPr="00D944F5">
        <w:rPr>
          <w:rFonts w:ascii="Arial" w:hAnsi="Arial" w:cs="Arial"/>
          <w:sz w:val="22"/>
          <w:szCs w:val="22"/>
        </w:rPr>
        <w:t xml:space="preserve"> </w:t>
      </w:r>
      <w:r w:rsidR="003C73E9" w:rsidRPr="00D944F5">
        <w:rPr>
          <w:rFonts w:ascii="Arial" w:hAnsi="Arial" w:cs="Arial"/>
          <w:sz w:val="22"/>
          <w:szCs w:val="22"/>
        </w:rPr>
        <w:t>I</w:t>
      </w:r>
      <w:r w:rsidR="00CC3D5A" w:rsidRPr="00D944F5">
        <w:rPr>
          <w:rFonts w:ascii="Arial" w:hAnsi="Arial" w:cs="Arial"/>
          <w:sz w:val="22"/>
          <w:szCs w:val="22"/>
        </w:rPr>
        <w:t xml:space="preserve">nstrúyase a la Dirección </w:t>
      </w:r>
      <w:r w:rsidR="00EA505F">
        <w:rPr>
          <w:rFonts w:ascii="Arial" w:hAnsi="Arial" w:cs="Arial"/>
          <w:sz w:val="22"/>
          <w:szCs w:val="22"/>
        </w:rPr>
        <w:t>de</w:t>
      </w:r>
      <w:r w:rsidR="00CC3D5A" w:rsidRPr="00D944F5">
        <w:rPr>
          <w:rFonts w:ascii="Arial" w:hAnsi="Arial" w:cs="Arial"/>
          <w:sz w:val="22"/>
          <w:szCs w:val="22"/>
        </w:rPr>
        <w:t xml:space="preserve"> Administración para que realice las acciones necesarias para la implementación de los ajustes aprobados, llevando a cabo las modificaciones presupuestarias y administrativas conducentes.</w:t>
      </w:r>
    </w:p>
    <w:p w14:paraId="6D8E292F" w14:textId="229268FE" w:rsidR="00634629" w:rsidRPr="00D944F5" w:rsidRDefault="00634629" w:rsidP="00634629">
      <w:pPr>
        <w:rPr>
          <w:rFonts w:ascii="Arial" w:hAnsi="Arial" w:cs="Arial"/>
          <w:sz w:val="22"/>
          <w:szCs w:val="22"/>
        </w:rPr>
      </w:pPr>
      <w:r w:rsidRPr="00D944F5">
        <w:rPr>
          <w:rFonts w:ascii="Arial" w:hAnsi="Arial" w:cs="Arial"/>
          <w:sz w:val="22"/>
          <w:szCs w:val="22"/>
        </w:rPr>
        <w:t xml:space="preserve">El presente acuerdo se aprobó en sesión ordinaria efectuada el </w:t>
      </w:r>
      <w:r w:rsidR="00817505">
        <w:rPr>
          <w:rFonts w:ascii="Arial" w:hAnsi="Arial" w:cs="Arial"/>
          <w:sz w:val="22"/>
          <w:szCs w:val="22"/>
        </w:rPr>
        <w:t>día veinticinco</w:t>
      </w:r>
      <w:r w:rsidRPr="00D944F5">
        <w:rPr>
          <w:rFonts w:ascii="Arial" w:hAnsi="Arial" w:cs="Arial"/>
          <w:sz w:val="22"/>
          <w:szCs w:val="22"/>
        </w:rPr>
        <w:t xml:space="preserve"> de noviembre del año dos mil veinticinco, por</w:t>
      </w:r>
      <w:r w:rsidR="00817505">
        <w:rPr>
          <w:rFonts w:ascii="Arial" w:hAnsi="Arial" w:cs="Arial"/>
          <w:sz w:val="22"/>
          <w:szCs w:val="22"/>
        </w:rPr>
        <w:t xml:space="preserve"> unanimidad</w:t>
      </w:r>
      <w:r w:rsidRPr="00D944F5">
        <w:rPr>
          <w:rFonts w:ascii="Arial" w:hAnsi="Arial" w:cs="Arial"/>
          <w:sz w:val="22"/>
          <w:szCs w:val="22"/>
        </w:rPr>
        <w:t xml:space="preserve"> de la y los integrantes de la Junta Estatal Ejecutiva del Instituto Electoral y de Participación Ciudadana de Tabasco: </w:t>
      </w:r>
      <w:r w:rsidR="00817505">
        <w:rPr>
          <w:rFonts w:ascii="Arial" w:hAnsi="Arial" w:cs="Arial"/>
          <w:sz w:val="22"/>
          <w:szCs w:val="22"/>
        </w:rPr>
        <w:t>Mtro</w:t>
      </w:r>
      <w:r w:rsidRPr="00D944F5">
        <w:rPr>
          <w:rFonts w:ascii="Arial" w:hAnsi="Arial" w:cs="Arial"/>
          <w:sz w:val="22"/>
          <w:szCs w:val="22"/>
        </w:rPr>
        <w:t>. Paul Alejandro González Torruco, Director de Administración; Lic. Ricardo Araiza González, Director de Organización Electoral y Educación Cívica, Lic. Jorge Alberto Zavala Frías, Secretario Ejecutivo y Mtra. Elizabeth Nava Gutiérrez, Presidenta de la Junta Estatal Ejecutiva.</w:t>
      </w:r>
    </w:p>
    <w:p w14:paraId="01CEECAF" w14:textId="77777777" w:rsidR="00634629" w:rsidRPr="00D944F5" w:rsidRDefault="00634629" w:rsidP="00634629">
      <w:pPr>
        <w:rPr>
          <w:rFonts w:ascii="Arial" w:hAnsi="Arial" w:cs="Arial"/>
          <w:sz w:val="22"/>
          <w:szCs w:val="22"/>
        </w:rPr>
      </w:pPr>
    </w:p>
    <w:p w14:paraId="037BA4BF" w14:textId="0D790001" w:rsidR="00634629" w:rsidRDefault="00634629" w:rsidP="00634629">
      <w:pPr>
        <w:rPr>
          <w:rFonts w:ascii="Arial" w:hAnsi="Arial" w:cs="Arial"/>
          <w:sz w:val="22"/>
          <w:szCs w:val="22"/>
        </w:rPr>
      </w:pPr>
    </w:p>
    <w:p w14:paraId="7601D471" w14:textId="77777777" w:rsidR="00817505" w:rsidRPr="00D944F5" w:rsidRDefault="00817505" w:rsidP="00634629">
      <w:pPr>
        <w:rPr>
          <w:rFonts w:ascii="Arial" w:hAnsi="Arial" w:cs="Arial"/>
          <w:sz w:val="22"/>
          <w:szCs w:val="22"/>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80"/>
      </w:tblGrid>
      <w:tr w:rsidR="00CC3D5A" w:rsidRPr="00D944F5" w14:paraId="403A1DAC" w14:textId="77777777" w:rsidTr="003D0557">
        <w:trPr>
          <w:jc w:val="center"/>
        </w:trPr>
        <w:tc>
          <w:tcPr>
            <w:tcW w:w="2499" w:type="pct"/>
          </w:tcPr>
          <w:p w14:paraId="396BDC39" w14:textId="77777777" w:rsidR="00634629" w:rsidRPr="00D944F5" w:rsidRDefault="00634629" w:rsidP="003D0557">
            <w:pPr>
              <w:widowControl w:val="0"/>
              <w:spacing w:before="0" w:after="0" w:line="240" w:lineRule="auto"/>
              <w:jc w:val="center"/>
              <w:rPr>
                <w:rFonts w:ascii="Arial" w:hAnsi="Arial" w:cs="Arial"/>
                <w:b/>
                <w:spacing w:val="-10"/>
                <w:sz w:val="22"/>
                <w:szCs w:val="22"/>
              </w:rPr>
            </w:pPr>
            <w:r w:rsidRPr="00D944F5">
              <w:rPr>
                <w:rFonts w:ascii="Arial" w:hAnsi="Arial" w:cs="Arial"/>
                <w:b/>
                <w:spacing w:val="-10"/>
                <w:sz w:val="22"/>
                <w:szCs w:val="22"/>
              </w:rPr>
              <w:t>MTRA. ELIZABETH NAVA GUTIÉRREZ</w:t>
            </w:r>
          </w:p>
          <w:p w14:paraId="79EC5051" w14:textId="77777777" w:rsidR="00634629" w:rsidRPr="00D944F5" w:rsidRDefault="00634629" w:rsidP="003D0557">
            <w:pPr>
              <w:widowControl w:val="0"/>
              <w:spacing w:before="0" w:after="0" w:line="240" w:lineRule="auto"/>
              <w:jc w:val="center"/>
              <w:rPr>
                <w:rFonts w:ascii="Arial" w:hAnsi="Arial" w:cs="Arial"/>
                <w:b/>
                <w:sz w:val="22"/>
                <w:szCs w:val="22"/>
              </w:rPr>
            </w:pPr>
            <w:r w:rsidRPr="00D944F5">
              <w:rPr>
                <w:rFonts w:ascii="Arial" w:hAnsi="Arial" w:cs="Arial"/>
                <w:b/>
                <w:spacing w:val="-10"/>
                <w:sz w:val="22"/>
                <w:szCs w:val="22"/>
              </w:rPr>
              <w:t>CONSEJERA PRESIDENTA</w:t>
            </w:r>
          </w:p>
        </w:tc>
        <w:tc>
          <w:tcPr>
            <w:tcW w:w="2501" w:type="pct"/>
          </w:tcPr>
          <w:p w14:paraId="79D23CEA" w14:textId="77777777" w:rsidR="00634629" w:rsidRPr="00D944F5" w:rsidRDefault="00634629" w:rsidP="003D0557">
            <w:pPr>
              <w:widowControl w:val="0"/>
              <w:spacing w:before="0" w:after="0" w:line="240" w:lineRule="auto"/>
              <w:jc w:val="center"/>
              <w:rPr>
                <w:rFonts w:ascii="Arial" w:hAnsi="Arial" w:cs="Arial"/>
                <w:b/>
                <w:spacing w:val="-10"/>
                <w:sz w:val="22"/>
                <w:szCs w:val="22"/>
              </w:rPr>
            </w:pPr>
            <w:r w:rsidRPr="00D944F5">
              <w:rPr>
                <w:rFonts w:ascii="Arial" w:hAnsi="Arial" w:cs="Arial"/>
                <w:b/>
                <w:spacing w:val="-10"/>
                <w:sz w:val="22"/>
                <w:szCs w:val="22"/>
              </w:rPr>
              <w:t>LIC. JORGE ALBERTO ZAVALA FRÍAS</w:t>
            </w:r>
          </w:p>
          <w:p w14:paraId="1177E934" w14:textId="77777777" w:rsidR="00634629" w:rsidRPr="00D944F5" w:rsidRDefault="00634629" w:rsidP="003D0557">
            <w:pPr>
              <w:widowControl w:val="0"/>
              <w:spacing w:before="0" w:after="0" w:line="240" w:lineRule="auto"/>
              <w:jc w:val="center"/>
              <w:rPr>
                <w:rFonts w:ascii="Arial" w:hAnsi="Arial" w:cs="Arial"/>
                <w:b/>
                <w:sz w:val="22"/>
                <w:szCs w:val="22"/>
              </w:rPr>
            </w:pPr>
            <w:r w:rsidRPr="00D944F5">
              <w:rPr>
                <w:rFonts w:ascii="Arial" w:hAnsi="Arial" w:cs="Arial"/>
                <w:b/>
                <w:spacing w:val="-10"/>
                <w:sz w:val="22"/>
                <w:szCs w:val="22"/>
              </w:rPr>
              <w:t>SECRETARIO EJECUTIVO</w:t>
            </w:r>
          </w:p>
        </w:tc>
      </w:tr>
    </w:tbl>
    <w:p w14:paraId="109128A7" w14:textId="77777777" w:rsidR="00634629" w:rsidRPr="00D944F5" w:rsidRDefault="00634629" w:rsidP="00634629">
      <w:pPr>
        <w:spacing w:before="0" w:after="0" w:line="240" w:lineRule="auto"/>
        <w:rPr>
          <w:rFonts w:ascii="Arial" w:hAnsi="Arial" w:cs="Arial"/>
          <w:sz w:val="22"/>
          <w:szCs w:val="22"/>
        </w:rPr>
      </w:pPr>
    </w:p>
    <w:p w14:paraId="16C38D07" w14:textId="77777777" w:rsidR="00A14078" w:rsidRPr="00CC3D5A" w:rsidRDefault="00A14078">
      <w:pPr>
        <w:rPr>
          <w:color w:val="FF0000"/>
        </w:rPr>
      </w:pPr>
    </w:p>
    <w:sectPr w:rsidR="00A14078" w:rsidRPr="00CC3D5A" w:rsidSect="00817505">
      <w:headerReference w:type="default" r:id="rId7"/>
      <w:footerReference w:type="default" r:id="rId8"/>
      <w:pgSz w:w="12240" w:h="15840" w:code="1"/>
      <w:pgMar w:top="1418" w:right="1183"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681B6" w14:textId="77777777" w:rsidR="002F665D" w:rsidRDefault="002F665D" w:rsidP="00634629">
      <w:pPr>
        <w:spacing w:before="0" w:after="0" w:line="240" w:lineRule="auto"/>
      </w:pPr>
      <w:r>
        <w:separator/>
      </w:r>
    </w:p>
  </w:endnote>
  <w:endnote w:type="continuationSeparator" w:id="0">
    <w:p w14:paraId="681750BD" w14:textId="77777777" w:rsidR="002F665D" w:rsidRDefault="002F665D" w:rsidP="0063462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xo">
    <w:altName w:val="Times New Roman"/>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Narrow">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b/>
        <w:color w:val="C45911" w:themeColor="accent2" w:themeShade="BF"/>
      </w:rPr>
      <w:id w:val="-831064332"/>
      <w:docPartObj>
        <w:docPartGallery w:val="Page Numbers (Top of Page)"/>
        <w:docPartUnique/>
      </w:docPartObj>
    </w:sdtPr>
    <w:sdtEndPr>
      <w:rPr>
        <w:color w:val="993366"/>
      </w:rPr>
    </w:sdtEndPr>
    <w:sdtContent>
      <w:p w14:paraId="54FA0D21" w14:textId="4AA788C2" w:rsidR="00F42167" w:rsidRPr="004F6A20" w:rsidRDefault="00132E6B" w:rsidP="00A3625B">
        <w:pPr>
          <w:pStyle w:val="Piedepgina"/>
          <w:jc w:val="right"/>
          <w:rPr>
            <w:rFonts w:ascii="Arial" w:hAnsi="Arial" w:cs="Arial"/>
            <w:b/>
            <w:color w:val="993366"/>
          </w:rPr>
        </w:pPr>
        <w:r w:rsidRPr="004F6A20">
          <w:rPr>
            <w:rFonts w:ascii="Arial" w:hAnsi="Arial" w:cs="Arial"/>
            <w:b/>
            <w:color w:val="993366"/>
          </w:rPr>
          <w:t xml:space="preserve">Página </w:t>
        </w:r>
        <w:r w:rsidRPr="004F6A20">
          <w:rPr>
            <w:rFonts w:ascii="Arial" w:hAnsi="Arial" w:cs="Arial"/>
            <w:b/>
            <w:bCs/>
            <w:color w:val="993366"/>
          </w:rPr>
          <w:fldChar w:fldCharType="begin"/>
        </w:r>
        <w:r w:rsidRPr="004F6A20">
          <w:rPr>
            <w:rFonts w:ascii="Arial" w:hAnsi="Arial" w:cs="Arial"/>
            <w:b/>
            <w:bCs/>
            <w:color w:val="993366"/>
          </w:rPr>
          <w:instrText>PAGE</w:instrText>
        </w:r>
        <w:r w:rsidRPr="004F6A20">
          <w:rPr>
            <w:rFonts w:ascii="Arial" w:hAnsi="Arial" w:cs="Arial"/>
            <w:b/>
            <w:bCs/>
            <w:color w:val="993366"/>
          </w:rPr>
          <w:fldChar w:fldCharType="separate"/>
        </w:r>
        <w:r w:rsidR="00817505">
          <w:rPr>
            <w:rFonts w:ascii="Arial" w:hAnsi="Arial" w:cs="Arial"/>
            <w:b/>
            <w:bCs/>
            <w:noProof/>
            <w:color w:val="993366"/>
          </w:rPr>
          <w:t>9</w:t>
        </w:r>
        <w:r w:rsidRPr="004F6A20">
          <w:rPr>
            <w:rFonts w:ascii="Arial" w:hAnsi="Arial" w:cs="Arial"/>
            <w:b/>
            <w:bCs/>
            <w:color w:val="993366"/>
          </w:rPr>
          <w:fldChar w:fldCharType="end"/>
        </w:r>
        <w:r w:rsidRPr="004F6A20">
          <w:rPr>
            <w:rFonts w:ascii="Arial" w:hAnsi="Arial" w:cs="Arial"/>
            <w:b/>
            <w:color w:val="993366"/>
          </w:rPr>
          <w:t xml:space="preserve"> de </w:t>
        </w:r>
        <w:r w:rsidRPr="004F6A20">
          <w:rPr>
            <w:rFonts w:ascii="Arial" w:hAnsi="Arial" w:cs="Arial"/>
            <w:b/>
            <w:bCs/>
            <w:color w:val="993366"/>
          </w:rPr>
          <w:fldChar w:fldCharType="begin"/>
        </w:r>
        <w:r w:rsidRPr="004F6A20">
          <w:rPr>
            <w:rFonts w:ascii="Arial" w:hAnsi="Arial" w:cs="Arial"/>
            <w:b/>
            <w:bCs/>
            <w:color w:val="993366"/>
          </w:rPr>
          <w:instrText>NUMPAGES</w:instrText>
        </w:r>
        <w:r w:rsidRPr="004F6A20">
          <w:rPr>
            <w:rFonts w:ascii="Arial" w:hAnsi="Arial" w:cs="Arial"/>
            <w:b/>
            <w:bCs/>
            <w:color w:val="993366"/>
          </w:rPr>
          <w:fldChar w:fldCharType="separate"/>
        </w:r>
        <w:r w:rsidR="00817505">
          <w:rPr>
            <w:rFonts w:ascii="Arial" w:hAnsi="Arial" w:cs="Arial"/>
            <w:b/>
            <w:bCs/>
            <w:noProof/>
            <w:color w:val="993366"/>
          </w:rPr>
          <w:t>9</w:t>
        </w:r>
        <w:r w:rsidRPr="004F6A20">
          <w:rPr>
            <w:rFonts w:ascii="Arial" w:hAnsi="Arial" w:cs="Arial"/>
            <w:b/>
            <w:bCs/>
            <w:color w:val="99336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C3FBB" w14:textId="77777777" w:rsidR="002F665D" w:rsidRDefault="002F665D" w:rsidP="00634629">
      <w:pPr>
        <w:spacing w:before="0" w:after="0" w:line="240" w:lineRule="auto"/>
      </w:pPr>
      <w:r>
        <w:separator/>
      </w:r>
    </w:p>
  </w:footnote>
  <w:footnote w:type="continuationSeparator" w:id="0">
    <w:p w14:paraId="7B6DDCA4" w14:textId="77777777" w:rsidR="002F665D" w:rsidRDefault="002F665D" w:rsidP="0063462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50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242"/>
      <w:gridCol w:w="1843"/>
    </w:tblGrid>
    <w:tr w:rsidR="00AA7EAA" w:rsidRPr="005E43CB" w14:paraId="06AAB3B6" w14:textId="77777777" w:rsidTr="00422094">
      <w:tc>
        <w:tcPr>
          <w:tcW w:w="1418" w:type="dxa"/>
        </w:tcPr>
        <w:p w14:paraId="13371B96" w14:textId="77777777" w:rsidR="00F42167" w:rsidRPr="005E43CB" w:rsidRDefault="00132E6B" w:rsidP="00A3625B">
          <w:pPr>
            <w:pStyle w:val="Encabezado"/>
            <w:ind w:left="-170"/>
            <w:jc w:val="left"/>
          </w:pPr>
          <w:r w:rsidRPr="005E43CB">
            <w:rPr>
              <w:b/>
              <w:noProof/>
              <w:sz w:val="32"/>
              <w:lang w:eastAsia="es-MX"/>
            </w:rPr>
            <w:drawing>
              <wp:inline distT="0" distB="0" distL="0" distR="0" wp14:anchorId="79C309CE" wp14:editId="4A5C0A7D">
                <wp:extent cx="1014331" cy="1199403"/>
                <wp:effectExtent l="0" t="0" r="0" b="1270"/>
                <wp:docPr id="9" name="Imagen 9" descr="Dibujo animado de un animal con la boca abie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bujo animado de un animal con la boca abiert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6242" w:type="dxa"/>
        </w:tcPr>
        <w:p w14:paraId="4429F3D4" w14:textId="77777777" w:rsidR="00F42167" w:rsidRPr="00282778" w:rsidRDefault="00132E6B" w:rsidP="00A3625B">
          <w:pPr>
            <w:pStyle w:val="Encabezado"/>
            <w:spacing w:before="720"/>
            <w:jc w:val="center"/>
            <w:rPr>
              <w:rFonts w:ascii="Arial" w:hAnsi="Arial" w:cs="Arial"/>
              <w:b/>
              <w:bCs/>
              <w:sz w:val="25"/>
              <w:szCs w:val="25"/>
            </w:rPr>
          </w:pPr>
          <w:r w:rsidRPr="00282778">
            <w:rPr>
              <w:rFonts w:ascii="Arial" w:hAnsi="Arial" w:cs="Arial"/>
              <w:b/>
              <w:bCs/>
              <w:sz w:val="25"/>
              <w:szCs w:val="25"/>
            </w:rPr>
            <w:t>INSTITUTO ELECTORAL Y DE PARTICIPACIÓN CIUDADANA DE TABASCO</w:t>
          </w:r>
        </w:p>
        <w:p w14:paraId="187BD78C" w14:textId="77777777" w:rsidR="00F42167" w:rsidRPr="005E43CB" w:rsidRDefault="00132E6B" w:rsidP="00A3625B">
          <w:pPr>
            <w:pStyle w:val="Encabezado"/>
            <w:jc w:val="center"/>
            <w:rPr>
              <w:sz w:val="25"/>
              <w:szCs w:val="25"/>
            </w:rPr>
          </w:pPr>
          <w:r w:rsidRPr="00282778">
            <w:rPr>
              <w:rFonts w:ascii="Arial" w:hAnsi="Arial" w:cs="Arial"/>
              <w:sz w:val="25"/>
              <w:szCs w:val="25"/>
            </w:rPr>
            <w:t>JUNTA ESTATAL EJECUTIVA</w:t>
          </w:r>
        </w:p>
      </w:tc>
      <w:tc>
        <w:tcPr>
          <w:tcW w:w="1843" w:type="dxa"/>
        </w:tcPr>
        <w:p w14:paraId="6208CCEE" w14:textId="77777777" w:rsidR="00F42167" w:rsidRPr="005E43CB" w:rsidRDefault="00132E6B" w:rsidP="00A3625B">
          <w:pPr>
            <w:pStyle w:val="Encabezado"/>
            <w:spacing w:before="480"/>
          </w:pPr>
          <w:r>
            <w:rPr>
              <w:noProof/>
              <w:lang w:eastAsia="es-MX"/>
            </w:rPr>
            <w:drawing>
              <wp:inline distT="0" distB="0" distL="0" distR="0" wp14:anchorId="480B318E" wp14:editId="7078EDBF">
                <wp:extent cx="942975" cy="774065"/>
                <wp:effectExtent l="0" t="0" r="9525" b="6985"/>
                <wp:docPr id="10" name="Imagen 10"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 Icono&#10;&#10;El contenido generado por IA puede ser incorrecto."/>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2975" cy="774065"/>
                        </a:xfrm>
                        <a:prstGeom prst="rect">
                          <a:avLst/>
                        </a:prstGeom>
                      </pic:spPr>
                    </pic:pic>
                  </a:graphicData>
                </a:graphic>
              </wp:inline>
            </w:drawing>
          </w:r>
        </w:p>
      </w:tc>
    </w:tr>
  </w:tbl>
  <w:p w14:paraId="5DBCFA26" w14:textId="160F7D7F" w:rsidR="00F42167" w:rsidRPr="00817505" w:rsidRDefault="00132E6B" w:rsidP="00282778">
    <w:pPr>
      <w:pStyle w:val="Encabezado"/>
      <w:jc w:val="right"/>
      <w:rPr>
        <w:rFonts w:ascii="Arial" w:hAnsi="Arial" w:cs="Arial"/>
        <w:b/>
      </w:rPr>
    </w:pPr>
    <w:proofErr w:type="spellStart"/>
    <w:r w:rsidRPr="00817505">
      <w:rPr>
        <w:rFonts w:ascii="Arial" w:hAnsi="Arial" w:cs="Arial"/>
        <w:b/>
      </w:rPr>
      <w:t>JE</w:t>
    </w:r>
    <w:r w:rsidR="00634629" w:rsidRPr="00817505">
      <w:rPr>
        <w:rFonts w:ascii="Arial" w:hAnsi="Arial" w:cs="Arial"/>
        <w:b/>
      </w:rPr>
      <w:t>E</w:t>
    </w:r>
    <w:proofErr w:type="spellEnd"/>
    <w:r w:rsidR="00634629" w:rsidRPr="00817505">
      <w:rPr>
        <w:rFonts w:ascii="Arial" w:hAnsi="Arial" w:cs="Arial"/>
        <w:b/>
      </w:rPr>
      <w:t>/2025/0</w:t>
    </w:r>
    <w:r w:rsidR="00817505" w:rsidRPr="00817505">
      <w:rPr>
        <w:rFonts w:ascii="Arial" w:hAnsi="Arial" w:cs="Arial"/>
        <w:b/>
      </w:rPr>
      <w:t>38</w:t>
    </w:r>
  </w:p>
  <w:p w14:paraId="35D56403" w14:textId="77777777" w:rsidR="00F42167" w:rsidRDefault="00F4216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BA5745"/>
    <w:multiLevelType w:val="hybridMultilevel"/>
    <w:tmpl w:val="EA1486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81508EB"/>
    <w:multiLevelType w:val="hybridMultilevel"/>
    <w:tmpl w:val="86421D00"/>
    <w:lvl w:ilvl="0" w:tplc="7D8CEC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00E75C5"/>
    <w:multiLevelType w:val="hybridMultilevel"/>
    <w:tmpl w:val="339652D0"/>
    <w:lvl w:ilvl="0" w:tplc="6E7E3CC0">
      <w:start w:val="1"/>
      <w:numFmt w:val="decimal"/>
      <w:lvlText w:val="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57701B0"/>
    <w:multiLevelType w:val="hybridMultilevel"/>
    <w:tmpl w:val="423A3036"/>
    <w:lvl w:ilvl="0" w:tplc="37B2F622">
      <w:start w:val="1"/>
      <w:numFmt w:val="decimal"/>
      <w:lvlText w:val="1.%1"/>
      <w:lvlJc w:val="left"/>
      <w:pPr>
        <w:ind w:left="7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629"/>
    <w:rsid w:val="00132E6B"/>
    <w:rsid w:val="001C7313"/>
    <w:rsid w:val="001D4952"/>
    <w:rsid w:val="00292C2A"/>
    <w:rsid w:val="002947C7"/>
    <w:rsid w:val="00294930"/>
    <w:rsid w:val="002F21F7"/>
    <w:rsid w:val="002F665D"/>
    <w:rsid w:val="00330746"/>
    <w:rsid w:val="00340D4A"/>
    <w:rsid w:val="00362B2D"/>
    <w:rsid w:val="003A04FA"/>
    <w:rsid w:val="003B4F46"/>
    <w:rsid w:val="003C73E9"/>
    <w:rsid w:val="003F5E13"/>
    <w:rsid w:val="00405B67"/>
    <w:rsid w:val="0045118C"/>
    <w:rsid w:val="004D59FA"/>
    <w:rsid w:val="004E56AD"/>
    <w:rsid w:val="00507AC8"/>
    <w:rsid w:val="00586932"/>
    <w:rsid w:val="005C5F90"/>
    <w:rsid w:val="00634629"/>
    <w:rsid w:val="0064405D"/>
    <w:rsid w:val="00702D55"/>
    <w:rsid w:val="00721528"/>
    <w:rsid w:val="007373A8"/>
    <w:rsid w:val="007B14CC"/>
    <w:rsid w:val="007B4477"/>
    <w:rsid w:val="007C120C"/>
    <w:rsid w:val="00807E25"/>
    <w:rsid w:val="00817505"/>
    <w:rsid w:val="00830867"/>
    <w:rsid w:val="00862C7C"/>
    <w:rsid w:val="00873904"/>
    <w:rsid w:val="00913AE4"/>
    <w:rsid w:val="00914EF7"/>
    <w:rsid w:val="009724EE"/>
    <w:rsid w:val="0098101B"/>
    <w:rsid w:val="00A14078"/>
    <w:rsid w:val="00A86721"/>
    <w:rsid w:val="00A92078"/>
    <w:rsid w:val="00AB539D"/>
    <w:rsid w:val="00AF2E26"/>
    <w:rsid w:val="00B114A3"/>
    <w:rsid w:val="00B659F3"/>
    <w:rsid w:val="00BF7DF0"/>
    <w:rsid w:val="00CB511B"/>
    <w:rsid w:val="00CC3D5A"/>
    <w:rsid w:val="00D60581"/>
    <w:rsid w:val="00D944F5"/>
    <w:rsid w:val="00D97558"/>
    <w:rsid w:val="00DE5B1B"/>
    <w:rsid w:val="00EA505F"/>
    <w:rsid w:val="00F4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78085"/>
  <w15:chartTrackingRefBased/>
  <w15:docId w15:val="{D0C88879-AD37-40B8-A419-969E1BC05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629"/>
    <w:pPr>
      <w:spacing w:before="240" w:after="240" w:line="276" w:lineRule="auto"/>
      <w:jc w:val="both"/>
    </w:pPr>
    <w:rPr>
      <w:rFonts w:ascii="Exo" w:hAnsi="Exo"/>
      <w:kern w:val="2"/>
      <w:sz w:val="24"/>
      <w:szCs w:val="24"/>
      <w14:ligatures w14:val="standardContextual"/>
    </w:rPr>
  </w:style>
  <w:style w:type="paragraph" w:styleId="Ttulo1">
    <w:name w:val="heading 1"/>
    <w:basedOn w:val="Normal"/>
    <w:next w:val="Normal"/>
    <w:link w:val="Ttulo1Car"/>
    <w:uiPriority w:val="9"/>
    <w:qFormat/>
    <w:rsid w:val="00634629"/>
    <w:pPr>
      <w:keepNext/>
      <w:keepLines/>
      <w:spacing w:before="360" w:after="80"/>
      <w:jc w:val="center"/>
      <w:outlineLvl w:val="0"/>
    </w:pPr>
    <w:rPr>
      <w:rFonts w:ascii="Arial" w:eastAsiaTheme="majorEastAsia" w:hAnsi="Arial" w:cstheme="majorBidi"/>
      <w:b/>
      <w:szCs w:val="40"/>
    </w:rPr>
  </w:style>
  <w:style w:type="paragraph" w:styleId="Ttulo2">
    <w:name w:val="heading 2"/>
    <w:basedOn w:val="Normal"/>
    <w:next w:val="Normal"/>
    <w:link w:val="Ttulo2Car"/>
    <w:uiPriority w:val="9"/>
    <w:unhideWhenUsed/>
    <w:qFormat/>
    <w:rsid w:val="00634629"/>
    <w:pPr>
      <w:keepNext/>
      <w:keepLines/>
      <w:spacing w:before="160" w:after="80"/>
      <w:outlineLvl w:val="1"/>
    </w:pPr>
    <w:rPr>
      <w:rFonts w:ascii="Arial" w:eastAsiaTheme="majorEastAsia" w:hAnsi="Arial" w:cstheme="majorBidi"/>
      <w:b/>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4629"/>
    <w:rPr>
      <w:rFonts w:ascii="Arial" w:eastAsiaTheme="majorEastAsia" w:hAnsi="Arial" w:cstheme="majorBidi"/>
      <w:b/>
      <w:kern w:val="2"/>
      <w:sz w:val="24"/>
      <w:szCs w:val="40"/>
      <w14:ligatures w14:val="standardContextual"/>
    </w:rPr>
  </w:style>
  <w:style w:type="character" w:customStyle="1" w:styleId="Ttulo2Car">
    <w:name w:val="Título 2 Car"/>
    <w:basedOn w:val="Fuentedeprrafopredeter"/>
    <w:link w:val="Ttulo2"/>
    <w:uiPriority w:val="9"/>
    <w:rsid w:val="00634629"/>
    <w:rPr>
      <w:rFonts w:ascii="Arial" w:eastAsiaTheme="majorEastAsia" w:hAnsi="Arial" w:cstheme="majorBidi"/>
      <w:b/>
      <w:kern w:val="2"/>
      <w:sz w:val="24"/>
      <w:szCs w:val="32"/>
      <w14:ligatures w14:val="standardContextual"/>
    </w:rPr>
  </w:style>
  <w:style w:type="paragraph" w:styleId="Prrafodelista">
    <w:name w:val="List Paragraph"/>
    <w:basedOn w:val="Normal"/>
    <w:uiPriority w:val="34"/>
    <w:qFormat/>
    <w:rsid w:val="00634629"/>
    <w:pPr>
      <w:ind w:left="720"/>
      <w:contextualSpacing/>
    </w:pPr>
  </w:style>
  <w:style w:type="table" w:styleId="Tablaconcuadrcula">
    <w:name w:val="Table Grid"/>
    <w:basedOn w:val="Tablanormal"/>
    <w:uiPriority w:val="39"/>
    <w:rsid w:val="00634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34629"/>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634629"/>
    <w:rPr>
      <w:rFonts w:ascii="Exo" w:hAnsi="Exo"/>
      <w:kern w:val="2"/>
      <w:sz w:val="24"/>
      <w:szCs w:val="24"/>
      <w14:ligatures w14:val="standardContextual"/>
    </w:rPr>
  </w:style>
  <w:style w:type="paragraph" w:styleId="Piedepgina">
    <w:name w:val="footer"/>
    <w:basedOn w:val="Normal"/>
    <w:link w:val="PiedepginaCar"/>
    <w:uiPriority w:val="99"/>
    <w:unhideWhenUsed/>
    <w:rsid w:val="00634629"/>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634629"/>
    <w:rPr>
      <w:rFonts w:ascii="Exo" w:hAnsi="Exo"/>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494092">
      <w:marLeft w:val="0"/>
      <w:marRight w:val="0"/>
      <w:marTop w:val="0"/>
      <w:marBottom w:val="0"/>
      <w:divBdr>
        <w:top w:val="none" w:sz="0" w:space="0" w:color="auto"/>
        <w:left w:val="none" w:sz="0" w:space="0" w:color="auto"/>
        <w:bottom w:val="none" w:sz="0" w:space="0" w:color="auto"/>
        <w:right w:val="none" w:sz="0" w:space="0" w:color="auto"/>
      </w:divBdr>
    </w:div>
    <w:div w:id="17328468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9</Pages>
  <Words>3015</Words>
  <Characters>16586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MARIA GOMEZ HERNANDEZ</dc:creator>
  <cp:keywords/>
  <dc:description/>
  <cp:lastModifiedBy>Jaqueline del Carmen Carrillo Llergo</cp:lastModifiedBy>
  <cp:revision>11</cp:revision>
  <dcterms:created xsi:type="dcterms:W3CDTF">2025-11-25T22:28:00Z</dcterms:created>
  <dcterms:modified xsi:type="dcterms:W3CDTF">2025-12-01T19:46:00Z</dcterms:modified>
</cp:coreProperties>
</file>