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47B7" w14:textId="77777777" w:rsidR="004B1850" w:rsidRPr="00C70299" w:rsidRDefault="00EC6A3B" w:rsidP="008D4507">
      <w:pPr>
        <w:autoSpaceDE w:val="0"/>
        <w:autoSpaceDN w:val="0"/>
        <w:adjustRightInd w:val="0"/>
        <w:spacing w:before="0" w:after="0"/>
        <w:jc w:val="center"/>
        <w:rPr>
          <w:rFonts w:eastAsia="Times New Roman"/>
          <w:b/>
          <w:sz w:val="22"/>
        </w:rPr>
      </w:pPr>
      <w:r w:rsidRPr="00C70299">
        <w:rPr>
          <w:rFonts w:eastAsia="Times New Roman"/>
          <w:b/>
          <w:sz w:val="22"/>
        </w:rPr>
        <w:t xml:space="preserve"> </w:t>
      </w:r>
      <w:r w:rsidR="00B74919" w:rsidRPr="00C70299">
        <w:rPr>
          <w:rFonts w:eastAsia="Times New Roman"/>
          <w:b/>
          <w:sz w:val="22"/>
        </w:rPr>
        <w:t>SESIÓN ORDINARIA</w:t>
      </w:r>
    </w:p>
    <w:p w14:paraId="7E2DFE6F" w14:textId="2F218FEB" w:rsidR="004B1850" w:rsidRPr="00C70299" w:rsidRDefault="00E4103E" w:rsidP="008D4507">
      <w:pPr>
        <w:autoSpaceDE w:val="0"/>
        <w:autoSpaceDN w:val="0"/>
        <w:adjustRightInd w:val="0"/>
        <w:spacing w:before="0" w:after="0"/>
        <w:jc w:val="center"/>
        <w:rPr>
          <w:rFonts w:eastAsia="Times New Roman"/>
          <w:b/>
          <w:sz w:val="22"/>
        </w:rPr>
      </w:pPr>
      <w:r w:rsidRPr="00C70299">
        <w:rPr>
          <w:rFonts w:eastAsia="Times New Roman"/>
          <w:b/>
          <w:sz w:val="22"/>
        </w:rPr>
        <w:t>MIÉRCOLES</w:t>
      </w:r>
      <w:r w:rsidR="004B1850" w:rsidRPr="00C70299">
        <w:rPr>
          <w:rFonts w:eastAsia="Times New Roman"/>
          <w:b/>
          <w:sz w:val="22"/>
        </w:rPr>
        <w:t xml:space="preserve">, </w:t>
      </w:r>
      <w:r w:rsidRPr="00C70299">
        <w:rPr>
          <w:rFonts w:eastAsia="Times New Roman"/>
          <w:b/>
          <w:sz w:val="22"/>
        </w:rPr>
        <w:t>25</w:t>
      </w:r>
      <w:r w:rsidR="00400280" w:rsidRPr="00C70299">
        <w:rPr>
          <w:rFonts w:eastAsia="Times New Roman"/>
          <w:b/>
          <w:sz w:val="22"/>
        </w:rPr>
        <w:t xml:space="preserve"> </w:t>
      </w:r>
      <w:r w:rsidR="004B1850" w:rsidRPr="00C70299">
        <w:rPr>
          <w:rFonts w:eastAsia="Times New Roman"/>
          <w:b/>
          <w:sz w:val="22"/>
        </w:rPr>
        <w:t xml:space="preserve">DE </w:t>
      </w:r>
      <w:r w:rsidRPr="00C70299">
        <w:rPr>
          <w:rFonts w:eastAsia="Times New Roman"/>
          <w:b/>
          <w:sz w:val="22"/>
        </w:rPr>
        <w:t>NOVIEMBRE</w:t>
      </w:r>
      <w:r w:rsidR="00DB66C9" w:rsidRPr="00C70299">
        <w:rPr>
          <w:rFonts w:eastAsia="Times New Roman"/>
          <w:b/>
          <w:sz w:val="22"/>
        </w:rPr>
        <w:t xml:space="preserve"> </w:t>
      </w:r>
      <w:r w:rsidR="004B1850" w:rsidRPr="00C70299">
        <w:rPr>
          <w:rFonts w:eastAsia="Times New Roman"/>
          <w:b/>
          <w:sz w:val="22"/>
        </w:rPr>
        <w:t>DE</w:t>
      </w:r>
      <w:r w:rsidR="003C35C9" w:rsidRPr="00C70299">
        <w:rPr>
          <w:rFonts w:eastAsia="Times New Roman"/>
          <w:b/>
          <w:sz w:val="22"/>
        </w:rPr>
        <w:t>L 202</w:t>
      </w:r>
      <w:r w:rsidR="00B52EF7" w:rsidRPr="00C70299">
        <w:rPr>
          <w:rFonts w:eastAsia="Times New Roman"/>
          <w:b/>
          <w:sz w:val="22"/>
        </w:rPr>
        <w:t>5</w:t>
      </w:r>
    </w:p>
    <w:p w14:paraId="67D583F2" w14:textId="77777777" w:rsidR="00E4103E" w:rsidRPr="00C70299" w:rsidRDefault="003A5BC1" w:rsidP="008D4507">
      <w:pPr>
        <w:autoSpaceDE w:val="0"/>
        <w:autoSpaceDN w:val="0"/>
        <w:adjustRightInd w:val="0"/>
        <w:spacing w:before="0" w:after="0"/>
        <w:jc w:val="center"/>
        <w:rPr>
          <w:rFonts w:eastAsia="Times New Roman"/>
          <w:b/>
          <w:sz w:val="22"/>
        </w:rPr>
      </w:pPr>
      <w:r w:rsidRPr="00C70299">
        <w:rPr>
          <w:rFonts w:eastAsia="Times New Roman"/>
          <w:b/>
          <w:sz w:val="22"/>
        </w:rPr>
        <w:t>A</w:t>
      </w:r>
      <w:r w:rsidR="00E4103E" w:rsidRPr="00C70299">
        <w:rPr>
          <w:rFonts w:eastAsia="Times New Roman"/>
          <w:b/>
          <w:sz w:val="22"/>
        </w:rPr>
        <w:t>L TÉRMINO DE LA SESIÓN DE CONSEJO ESTATAL</w:t>
      </w:r>
    </w:p>
    <w:p w14:paraId="148EB13B" w14:textId="05EF0153" w:rsidR="00D7756C" w:rsidRPr="00C70299" w:rsidRDefault="00E4103E" w:rsidP="008D4507">
      <w:pPr>
        <w:autoSpaceDE w:val="0"/>
        <w:autoSpaceDN w:val="0"/>
        <w:adjustRightInd w:val="0"/>
        <w:spacing w:before="0" w:after="0"/>
        <w:jc w:val="center"/>
        <w:rPr>
          <w:rFonts w:eastAsia="Times New Roman"/>
          <w:b/>
          <w:sz w:val="22"/>
        </w:rPr>
      </w:pPr>
      <w:r w:rsidRPr="00C70299">
        <w:rPr>
          <w:rFonts w:eastAsia="Times New Roman"/>
          <w:b/>
          <w:sz w:val="22"/>
        </w:rPr>
        <w:t>PROGRAMADA PARA LAS 13</w:t>
      </w:r>
      <w:r w:rsidR="009471C4" w:rsidRPr="00C70299">
        <w:rPr>
          <w:rFonts w:eastAsia="Times New Roman"/>
          <w:b/>
          <w:sz w:val="22"/>
        </w:rPr>
        <w:t>:00</w:t>
      </w:r>
      <w:r w:rsidR="003465B6" w:rsidRPr="00C70299">
        <w:rPr>
          <w:rFonts w:eastAsia="Times New Roman"/>
          <w:b/>
          <w:sz w:val="22"/>
        </w:rPr>
        <w:t xml:space="preserve"> HORAS</w:t>
      </w:r>
    </w:p>
    <w:p w14:paraId="3286B109" w14:textId="77777777" w:rsidR="00742B4D" w:rsidRPr="00C70299" w:rsidRDefault="00742B4D" w:rsidP="008D4507">
      <w:pPr>
        <w:autoSpaceDE w:val="0"/>
        <w:autoSpaceDN w:val="0"/>
        <w:adjustRightInd w:val="0"/>
        <w:spacing w:before="0" w:after="0"/>
        <w:jc w:val="center"/>
        <w:rPr>
          <w:rFonts w:eastAsia="Times New Roman"/>
          <w:b/>
          <w:sz w:val="22"/>
        </w:rPr>
      </w:pPr>
    </w:p>
    <w:p w14:paraId="6379187A" w14:textId="075AE9FD" w:rsidR="00E77949" w:rsidRPr="00C70299" w:rsidRDefault="00BE783C" w:rsidP="008D4507">
      <w:pPr>
        <w:autoSpaceDE w:val="0"/>
        <w:autoSpaceDN w:val="0"/>
        <w:adjustRightInd w:val="0"/>
        <w:spacing w:before="0" w:after="0"/>
        <w:jc w:val="center"/>
        <w:rPr>
          <w:rFonts w:eastAsia="Times New Roman"/>
          <w:b/>
          <w:sz w:val="22"/>
        </w:rPr>
      </w:pPr>
      <w:r w:rsidRPr="00C70299">
        <w:rPr>
          <w:rFonts w:eastAsia="Times New Roman"/>
          <w:b/>
          <w:sz w:val="22"/>
        </w:rPr>
        <w:t>ORDEN DEL DÍ</w:t>
      </w:r>
      <w:r w:rsidR="00E77949" w:rsidRPr="00C70299">
        <w:rPr>
          <w:rFonts w:eastAsia="Times New Roman"/>
          <w:b/>
          <w:sz w:val="22"/>
        </w:rPr>
        <w:t>A</w:t>
      </w:r>
    </w:p>
    <w:p w14:paraId="75EC5D27" w14:textId="77777777" w:rsidR="00742B4D" w:rsidRPr="00C70299" w:rsidRDefault="00742B4D" w:rsidP="00C70299">
      <w:pPr>
        <w:autoSpaceDE w:val="0"/>
        <w:autoSpaceDN w:val="0"/>
        <w:adjustRightInd w:val="0"/>
        <w:spacing w:before="0" w:after="0" w:line="240" w:lineRule="auto"/>
        <w:jc w:val="center"/>
        <w:rPr>
          <w:rFonts w:eastAsia="Times New Roman"/>
          <w:b/>
          <w:sz w:val="20"/>
          <w:szCs w:val="20"/>
        </w:rPr>
      </w:pPr>
    </w:p>
    <w:p w14:paraId="2A186ED9" w14:textId="1595D135" w:rsidR="00CB4930" w:rsidRPr="00C70299" w:rsidRDefault="00CB4930"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LISTA DE ASISTENCIA; </w:t>
      </w:r>
    </w:p>
    <w:p w14:paraId="2F879C25" w14:textId="77777777" w:rsidR="00742B4D" w:rsidRPr="00C70299" w:rsidRDefault="00742B4D" w:rsidP="00C70299">
      <w:pPr>
        <w:pStyle w:val="Prrafodelista"/>
        <w:tabs>
          <w:tab w:val="left" w:pos="426"/>
        </w:tabs>
        <w:autoSpaceDE w:val="0"/>
        <w:autoSpaceDN w:val="0"/>
        <w:adjustRightInd w:val="0"/>
        <w:spacing w:before="0" w:after="0" w:line="240" w:lineRule="auto"/>
        <w:ind w:left="426"/>
        <w:contextualSpacing w:val="0"/>
        <w:rPr>
          <w:rFonts w:eastAsia="Times New Roman"/>
          <w:sz w:val="20"/>
          <w:szCs w:val="20"/>
        </w:rPr>
      </w:pPr>
    </w:p>
    <w:p w14:paraId="06614371" w14:textId="007E12A2" w:rsidR="00CB4930" w:rsidRPr="00C70299" w:rsidRDefault="00771841"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DECLARACIÓN DE QUÓRUM; </w:t>
      </w:r>
    </w:p>
    <w:p w14:paraId="7F9D867F" w14:textId="77777777" w:rsidR="00742B4D" w:rsidRPr="00C70299" w:rsidRDefault="00742B4D" w:rsidP="00C70299">
      <w:pPr>
        <w:pStyle w:val="Prrafodelista"/>
        <w:tabs>
          <w:tab w:val="left" w:pos="426"/>
        </w:tabs>
        <w:autoSpaceDE w:val="0"/>
        <w:autoSpaceDN w:val="0"/>
        <w:adjustRightInd w:val="0"/>
        <w:spacing w:before="0" w:after="0" w:line="240" w:lineRule="auto"/>
        <w:ind w:left="426"/>
        <w:contextualSpacing w:val="0"/>
        <w:rPr>
          <w:rFonts w:eastAsia="Times New Roman"/>
          <w:sz w:val="20"/>
          <w:szCs w:val="20"/>
        </w:rPr>
      </w:pPr>
    </w:p>
    <w:p w14:paraId="2682E8F5" w14:textId="593DB870" w:rsidR="00274A42" w:rsidRPr="00C70299" w:rsidRDefault="00771841"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APROBACIÓN DEL ORDEN DEL DÍA; </w:t>
      </w:r>
    </w:p>
    <w:p w14:paraId="2FD98145" w14:textId="77777777" w:rsidR="00742B4D" w:rsidRPr="00C70299" w:rsidRDefault="00742B4D" w:rsidP="00C70299">
      <w:pPr>
        <w:pStyle w:val="Prrafodelista"/>
        <w:tabs>
          <w:tab w:val="left" w:pos="426"/>
        </w:tabs>
        <w:autoSpaceDE w:val="0"/>
        <w:autoSpaceDN w:val="0"/>
        <w:adjustRightInd w:val="0"/>
        <w:spacing w:before="0" w:after="0" w:line="240" w:lineRule="auto"/>
        <w:ind w:left="426"/>
        <w:contextualSpacing w:val="0"/>
        <w:rPr>
          <w:rFonts w:eastAsia="Times New Roman"/>
          <w:sz w:val="20"/>
          <w:szCs w:val="20"/>
        </w:rPr>
      </w:pPr>
    </w:p>
    <w:p w14:paraId="610A2344" w14:textId="2F6195DA" w:rsidR="00742B4D" w:rsidRPr="00C70299" w:rsidRDefault="00CA771A" w:rsidP="00C70299">
      <w:pPr>
        <w:pStyle w:val="Prrafodelista"/>
        <w:numPr>
          <w:ilvl w:val="0"/>
          <w:numId w:val="6"/>
        </w:numPr>
        <w:tabs>
          <w:tab w:val="left" w:pos="426"/>
        </w:tabs>
        <w:spacing w:before="0" w:after="0" w:line="240" w:lineRule="auto"/>
        <w:ind w:left="426"/>
        <w:rPr>
          <w:b/>
          <w:bCs/>
          <w:sz w:val="20"/>
          <w:szCs w:val="20"/>
        </w:rPr>
      </w:pPr>
      <w:r w:rsidRPr="00C70299">
        <w:rPr>
          <w:rFonts w:eastAsia="Times New Roman"/>
          <w:sz w:val="20"/>
          <w:szCs w:val="20"/>
        </w:rPr>
        <w:t xml:space="preserve">PRESENTACIÓN </w:t>
      </w:r>
      <w:bookmarkStart w:id="0" w:name="_Hlk214966639"/>
      <w:r w:rsidRPr="00C70299">
        <w:rPr>
          <w:rFonts w:eastAsia="Times New Roman"/>
          <w:sz w:val="20"/>
          <w:szCs w:val="20"/>
        </w:rPr>
        <w:t xml:space="preserve">Y APROBACIÓN EN SU CASO, DE LOS PROYECTOS DE ACTAS CELEBRADAS POR LA JUNTA ESTATAL EJECUTIVA </w:t>
      </w:r>
      <w:bookmarkStart w:id="1" w:name="_Hlk214966710"/>
      <w:r w:rsidRPr="00C70299">
        <w:rPr>
          <w:rFonts w:eastAsia="Times New Roman"/>
          <w:sz w:val="20"/>
          <w:szCs w:val="20"/>
        </w:rPr>
        <w:t xml:space="preserve">CORRESPONDIENTE A LAS SESIONES: </w:t>
      </w:r>
      <w:r w:rsidRPr="00C70299">
        <w:rPr>
          <w:rFonts w:eastAsia="Times New Roman"/>
          <w:bCs/>
          <w:color w:val="000000" w:themeColor="text1"/>
          <w:sz w:val="20"/>
          <w:szCs w:val="20"/>
        </w:rPr>
        <w:t>A) ORDINARIA DEL 30 DE OCTUBRE; Y B) EXTRAORDINARIAS DEL 31 DE OCTUBRE, 13 Y 14 DE NOVIEMBRE DE 2025;</w:t>
      </w:r>
    </w:p>
    <w:bookmarkEnd w:id="1"/>
    <w:p w14:paraId="44309ED7" w14:textId="77777777" w:rsidR="00742B4D" w:rsidRPr="00C70299" w:rsidRDefault="00742B4D" w:rsidP="00C70299">
      <w:pPr>
        <w:pStyle w:val="Prrafodelista"/>
        <w:spacing w:before="0" w:after="0" w:line="240" w:lineRule="auto"/>
        <w:rPr>
          <w:bCs/>
          <w:sz w:val="20"/>
          <w:szCs w:val="20"/>
        </w:rPr>
      </w:pPr>
    </w:p>
    <w:bookmarkEnd w:id="0"/>
    <w:p w14:paraId="35E355FB" w14:textId="42F575E9" w:rsidR="00AD655E" w:rsidRPr="00C70299" w:rsidRDefault="00CA771A"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sz w:val="20"/>
          <w:szCs w:val="20"/>
        </w:rPr>
        <w:t xml:space="preserve">PRESENTACIÓN </w:t>
      </w:r>
      <w:bookmarkStart w:id="2" w:name="_Hlk214966755"/>
      <w:bookmarkStart w:id="3" w:name="_Hlk214973006"/>
      <w:r w:rsidRPr="00C70299">
        <w:rPr>
          <w:sz w:val="20"/>
          <w:szCs w:val="20"/>
        </w:rPr>
        <w:t>Y APROBACIÓN,</w:t>
      </w:r>
      <w:r w:rsidRPr="00C70299">
        <w:rPr>
          <w:color w:val="000000"/>
          <w:sz w:val="20"/>
          <w:szCs w:val="20"/>
          <w:bdr w:val="none" w:sz="0" w:space="0" w:color="auto" w:frame="1"/>
        </w:rPr>
        <w:t xml:space="preserve"> EN SU CASO, DE LA </w:t>
      </w:r>
      <w:bookmarkStart w:id="4" w:name="_Hlk214973227"/>
      <w:r w:rsidRPr="00C70299">
        <w:rPr>
          <w:color w:val="000000"/>
          <w:sz w:val="20"/>
          <w:szCs w:val="20"/>
          <w:bdr w:val="none" w:sz="0" w:space="0" w:color="auto" w:frame="1"/>
        </w:rPr>
        <w:t xml:space="preserve">PROPUESTA QUE PRESENTA LA SECRETARIA EJECUTIVA </w:t>
      </w:r>
      <w:r w:rsidRPr="00C70299">
        <w:rPr>
          <w:rFonts w:eastAsia="Times New Roman"/>
          <w:color w:val="000000"/>
          <w:sz w:val="20"/>
          <w:szCs w:val="20"/>
          <w:lang w:eastAsia="es-MX"/>
        </w:rPr>
        <w:t>DEL INSTITUTO ELECTORAL Y DE PARTICIPACIÓN CIUDADANA DE TABASCO</w:t>
      </w:r>
      <w:r w:rsidRPr="00C70299">
        <w:rPr>
          <w:sz w:val="20"/>
          <w:szCs w:val="20"/>
        </w:rPr>
        <w:t xml:space="preserve"> </w:t>
      </w:r>
      <w:r w:rsidRPr="00C70299">
        <w:rPr>
          <w:bCs/>
          <w:sz w:val="20"/>
          <w:szCs w:val="20"/>
        </w:rPr>
        <w:t>PARA LA UTILIZACIÓN DE RECURSOS DEL PROGRAMA PRESUPUESTARIO R004 CONTINGENTE DEL IEPC TABASCO PARA LA CONTRATACIÓN DEL “SERVICIO DE ARRENDAMIENTO ADMINISTRADO DEL FIREWALL PERIMETRAL INFORMÁTICO” PARA LOS TRES PRIMEROS MESES DEL EJERCICIO FISCAL 2026, POR CONSIDERARSE INDISPENSABLE PARA LA SEGURIDAD DEL INSTITUTO</w:t>
      </w:r>
      <w:r w:rsidRPr="00C70299">
        <w:rPr>
          <w:rFonts w:ascii="Century Gothic" w:hAnsi="Century Gothic"/>
          <w:b/>
          <w:sz w:val="20"/>
          <w:szCs w:val="20"/>
        </w:rPr>
        <w:t>;</w:t>
      </w:r>
      <w:bookmarkEnd w:id="3"/>
    </w:p>
    <w:bookmarkEnd w:id="2"/>
    <w:bookmarkEnd w:id="4"/>
    <w:p w14:paraId="6D66565F" w14:textId="77777777" w:rsidR="00AD655E" w:rsidRPr="00C70299" w:rsidRDefault="00AD655E" w:rsidP="00C70299">
      <w:pPr>
        <w:pStyle w:val="Prrafodelista"/>
        <w:spacing w:line="240" w:lineRule="auto"/>
        <w:rPr>
          <w:sz w:val="20"/>
          <w:szCs w:val="20"/>
        </w:rPr>
      </w:pPr>
    </w:p>
    <w:p w14:paraId="3A17A0B5" w14:textId="6CD71956" w:rsidR="009003AE" w:rsidRPr="00C70299" w:rsidRDefault="00CA771A"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bookmarkStart w:id="5" w:name="_Hlk214966444"/>
      <w:r w:rsidRPr="00C70299">
        <w:rPr>
          <w:sz w:val="20"/>
          <w:szCs w:val="20"/>
        </w:rPr>
        <w:t xml:space="preserve">PRESENTACIÓN </w:t>
      </w:r>
      <w:bookmarkStart w:id="6" w:name="_Hlk214967053"/>
      <w:r w:rsidRPr="00C70299">
        <w:rPr>
          <w:sz w:val="20"/>
          <w:szCs w:val="20"/>
        </w:rPr>
        <w:t>Y APROBACIÓN,</w:t>
      </w:r>
      <w:r w:rsidRPr="00C70299">
        <w:rPr>
          <w:color w:val="000000"/>
          <w:sz w:val="20"/>
          <w:szCs w:val="20"/>
          <w:bdr w:val="none" w:sz="0" w:space="0" w:color="auto" w:frame="1"/>
        </w:rPr>
        <w:t xml:space="preserve"> EN SU CASO, DE LA PROPUESTA QUE </w:t>
      </w:r>
      <w:bookmarkStart w:id="7" w:name="_Hlk214967253"/>
      <w:r w:rsidRPr="00C70299">
        <w:rPr>
          <w:color w:val="000000"/>
          <w:sz w:val="20"/>
          <w:szCs w:val="20"/>
          <w:bdr w:val="none" w:sz="0" w:space="0" w:color="auto" w:frame="1"/>
        </w:rPr>
        <w:t xml:space="preserve">PRESENTA LA SECRETARIA EJECUTIVA </w:t>
      </w:r>
      <w:r w:rsidRPr="00C70299">
        <w:rPr>
          <w:rFonts w:eastAsia="Times New Roman"/>
          <w:color w:val="000000"/>
          <w:sz w:val="20"/>
          <w:szCs w:val="20"/>
          <w:lang w:eastAsia="es-MX"/>
        </w:rPr>
        <w:t>DEL INSTITUTO ELECTORAL Y DE PARTICIPACIÓN CIUDADANA DE TABASCO</w:t>
      </w:r>
      <w:r w:rsidRPr="00C70299">
        <w:rPr>
          <w:sz w:val="20"/>
          <w:szCs w:val="20"/>
        </w:rPr>
        <w:t>, RELATIVA A LA CONTRATACIÓN DE PERSONAL EVENTUAL;</w:t>
      </w:r>
    </w:p>
    <w:bookmarkEnd w:id="5"/>
    <w:bookmarkEnd w:id="6"/>
    <w:bookmarkEnd w:id="7"/>
    <w:p w14:paraId="29FA913D" w14:textId="77777777" w:rsidR="009003AE" w:rsidRPr="00C70299" w:rsidRDefault="009003AE" w:rsidP="00C70299">
      <w:pPr>
        <w:pStyle w:val="Prrafodelista"/>
        <w:spacing w:line="240" w:lineRule="auto"/>
        <w:rPr>
          <w:rFonts w:eastAsia="Times New Roman"/>
          <w:sz w:val="20"/>
          <w:szCs w:val="20"/>
        </w:rPr>
      </w:pPr>
    </w:p>
    <w:p w14:paraId="5FE5F1A0" w14:textId="55CFE4A7" w:rsidR="009A2343" w:rsidRPr="00C70299" w:rsidRDefault="00CA771A"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PRESENTACIÓN </w:t>
      </w:r>
      <w:bookmarkStart w:id="8" w:name="_Hlk214967368"/>
      <w:r w:rsidRPr="00C70299">
        <w:rPr>
          <w:rFonts w:eastAsia="Times New Roman"/>
          <w:sz w:val="20"/>
          <w:szCs w:val="20"/>
        </w:rPr>
        <w:t xml:space="preserve">Y APROBACIÓN </w:t>
      </w:r>
      <w:bookmarkStart w:id="9" w:name="_Hlk214966482"/>
      <w:r w:rsidRPr="00C70299">
        <w:rPr>
          <w:rFonts w:eastAsia="Times New Roman"/>
          <w:sz w:val="20"/>
          <w:szCs w:val="20"/>
        </w:rPr>
        <w:t xml:space="preserve">EN SU CASO, DEL </w:t>
      </w:r>
      <w:bookmarkStart w:id="10" w:name="_Hlk214967608"/>
      <w:r w:rsidRPr="00C70299">
        <w:rPr>
          <w:rFonts w:eastAsia="Times New Roman"/>
          <w:sz w:val="20"/>
          <w:szCs w:val="20"/>
        </w:rPr>
        <w:t>PROYECTO DE ACUERDO QUE EMITE LA JUNTA ESTATAL EJECUTIVA DEL INSTITUTO ELECTORAL Y DE PARTICIPACIÓN CIUDADANA DE TABASCO, A PROPUESTA DE LA SECRETARIA EJECUTIVA, MEDIANTE EL CUAL IMPLEMENTA COMO MEDIDA DE AUSTERIDAD EL AJUSTE DE LOS AGUINALDOS QUE RECIBIRÁN CATEGORÍAS DE NIVEL SUPERIOR DEL PROPIO INSTITUTO</w:t>
      </w:r>
      <w:bookmarkEnd w:id="10"/>
      <w:r w:rsidRPr="00C70299">
        <w:rPr>
          <w:rFonts w:eastAsia="Times New Roman"/>
          <w:sz w:val="20"/>
          <w:szCs w:val="20"/>
        </w:rPr>
        <w:t>;</w:t>
      </w:r>
      <w:bookmarkEnd w:id="9"/>
      <w:bookmarkEnd w:id="8"/>
    </w:p>
    <w:p w14:paraId="7FEE899B" w14:textId="77777777" w:rsidR="00354006" w:rsidRPr="00C70299" w:rsidRDefault="00354006" w:rsidP="00C70299">
      <w:pPr>
        <w:pStyle w:val="Prrafodelista"/>
        <w:spacing w:line="240" w:lineRule="auto"/>
        <w:rPr>
          <w:rFonts w:eastAsia="Times New Roman"/>
          <w:sz w:val="20"/>
          <w:szCs w:val="20"/>
        </w:rPr>
      </w:pPr>
    </w:p>
    <w:p w14:paraId="15DA2441" w14:textId="661C665F" w:rsidR="007654B6" w:rsidRPr="00C70299" w:rsidRDefault="00771841"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INFORME QUE RINDE EL SECRETARIO DE LA JUNTA ESTATAL EJECUTIVA, RESPECTO DE LAS ACTIVIDADES REALIZADAS EN EL MES DE </w:t>
      </w:r>
      <w:r w:rsidR="00E4103E" w:rsidRPr="00C70299">
        <w:rPr>
          <w:rFonts w:eastAsia="Times New Roman"/>
          <w:sz w:val="20"/>
          <w:szCs w:val="20"/>
        </w:rPr>
        <w:t>NOVIEMBRE</w:t>
      </w:r>
      <w:r w:rsidR="003A5BC1" w:rsidRPr="00C70299">
        <w:rPr>
          <w:rFonts w:eastAsia="Times New Roman"/>
          <w:sz w:val="20"/>
          <w:szCs w:val="20"/>
        </w:rPr>
        <w:t xml:space="preserve"> </w:t>
      </w:r>
      <w:r w:rsidR="005B5AED" w:rsidRPr="00C70299">
        <w:rPr>
          <w:rFonts w:eastAsia="Times New Roman"/>
          <w:sz w:val="20"/>
          <w:szCs w:val="20"/>
        </w:rPr>
        <w:t>DE 2025</w:t>
      </w:r>
      <w:r w:rsidRPr="00C70299">
        <w:rPr>
          <w:rFonts w:eastAsia="Times New Roman"/>
          <w:sz w:val="20"/>
          <w:szCs w:val="20"/>
        </w:rPr>
        <w:t>;</w:t>
      </w:r>
    </w:p>
    <w:p w14:paraId="7559FBC2" w14:textId="77777777" w:rsidR="00742B4D" w:rsidRPr="00C70299" w:rsidRDefault="00742B4D" w:rsidP="00C70299">
      <w:pPr>
        <w:pStyle w:val="Prrafodelista"/>
        <w:spacing w:line="240" w:lineRule="auto"/>
        <w:rPr>
          <w:rFonts w:eastAsia="Times New Roman"/>
          <w:sz w:val="20"/>
          <w:szCs w:val="20"/>
        </w:rPr>
      </w:pPr>
    </w:p>
    <w:p w14:paraId="6CAD8BC1" w14:textId="0A082B1B" w:rsidR="007654B6" w:rsidRPr="00C70299" w:rsidRDefault="00771841"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INFORME QUE RINDE EL DIRECTOR DE ORGANIZACIÓN ELECTORAL Y EDUCACIÓN CÍVICA, RESPECTO DE LAS ACTIVIDADES REALIZADAS EN EL MES DE </w:t>
      </w:r>
      <w:r w:rsidR="00E4103E" w:rsidRPr="00C70299">
        <w:rPr>
          <w:rFonts w:eastAsia="Times New Roman"/>
          <w:sz w:val="20"/>
          <w:szCs w:val="20"/>
        </w:rPr>
        <w:t>NOVIEMBRE</w:t>
      </w:r>
      <w:r w:rsidR="007707BA" w:rsidRPr="00C70299">
        <w:rPr>
          <w:rFonts w:eastAsia="Times New Roman"/>
          <w:sz w:val="20"/>
          <w:szCs w:val="20"/>
        </w:rPr>
        <w:t xml:space="preserve"> </w:t>
      </w:r>
      <w:r w:rsidRPr="00C70299">
        <w:rPr>
          <w:rFonts w:eastAsia="Times New Roman"/>
          <w:sz w:val="20"/>
          <w:szCs w:val="20"/>
        </w:rPr>
        <w:t>DE 202</w:t>
      </w:r>
      <w:r w:rsidR="005B5AED" w:rsidRPr="00C70299">
        <w:rPr>
          <w:rFonts w:eastAsia="Times New Roman"/>
          <w:sz w:val="20"/>
          <w:szCs w:val="20"/>
        </w:rPr>
        <w:t>5</w:t>
      </w:r>
      <w:r w:rsidRPr="00C70299">
        <w:rPr>
          <w:rFonts w:eastAsia="Times New Roman"/>
          <w:sz w:val="20"/>
          <w:szCs w:val="20"/>
        </w:rPr>
        <w:t>;</w:t>
      </w:r>
    </w:p>
    <w:p w14:paraId="4985A608" w14:textId="77777777" w:rsidR="00742B4D" w:rsidRPr="00C70299" w:rsidRDefault="00742B4D" w:rsidP="00C70299">
      <w:pPr>
        <w:pStyle w:val="Prrafodelista"/>
        <w:tabs>
          <w:tab w:val="left" w:pos="426"/>
        </w:tabs>
        <w:autoSpaceDE w:val="0"/>
        <w:autoSpaceDN w:val="0"/>
        <w:adjustRightInd w:val="0"/>
        <w:spacing w:before="0" w:after="0" w:line="240" w:lineRule="auto"/>
        <w:ind w:left="426"/>
        <w:contextualSpacing w:val="0"/>
        <w:rPr>
          <w:rFonts w:eastAsia="Times New Roman"/>
          <w:sz w:val="20"/>
          <w:szCs w:val="20"/>
        </w:rPr>
      </w:pPr>
    </w:p>
    <w:p w14:paraId="58D76984" w14:textId="519528B9" w:rsidR="007654B6" w:rsidRPr="00C70299" w:rsidRDefault="00771841"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INFORME QUE RINDE EL DIRECTOR DE ADMINISTRACIÓN, RESPECTO DE LAS ACTIVIDADES REALIZADAS EN EL MES DE </w:t>
      </w:r>
      <w:r w:rsidR="00E4103E" w:rsidRPr="00C70299">
        <w:rPr>
          <w:rFonts w:eastAsia="Times New Roman"/>
          <w:sz w:val="20"/>
          <w:szCs w:val="20"/>
        </w:rPr>
        <w:t>NOVIEMBRE</w:t>
      </w:r>
      <w:r w:rsidR="007707BA" w:rsidRPr="00C70299">
        <w:rPr>
          <w:rFonts w:eastAsia="Times New Roman"/>
          <w:sz w:val="20"/>
          <w:szCs w:val="20"/>
        </w:rPr>
        <w:t xml:space="preserve"> </w:t>
      </w:r>
      <w:r w:rsidRPr="00C70299">
        <w:rPr>
          <w:rFonts w:eastAsia="Times New Roman"/>
          <w:sz w:val="20"/>
          <w:szCs w:val="20"/>
        </w:rPr>
        <w:t>DE 202</w:t>
      </w:r>
      <w:r w:rsidR="005B5AED" w:rsidRPr="00C70299">
        <w:rPr>
          <w:rFonts w:eastAsia="Times New Roman"/>
          <w:sz w:val="20"/>
          <w:szCs w:val="20"/>
        </w:rPr>
        <w:t>5</w:t>
      </w:r>
      <w:r w:rsidRPr="00C70299">
        <w:rPr>
          <w:rFonts w:eastAsia="Times New Roman"/>
          <w:sz w:val="20"/>
          <w:szCs w:val="20"/>
        </w:rPr>
        <w:t>;</w:t>
      </w:r>
    </w:p>
    <w:p w14:paraId="21D7003E" w14:textId="77777777" w:rsidR="00742B4D" w:rsidRPr="00C70299" w:rsidRDefault="00742B4D" w:rsidP="00C70299">
      <w:pPr>
        <w:pStyle w:val="Prrafodelista"/>
        <w:spacing w:line="240" w:lineRule="auto"/>
        <w:rPr>
          <w:rFonts w:eastAsia="Times New Roman"/>
          <w:sz w:val="20"/>
          <w:szCs w:val="20"/>
        </w:rPr>
      </w:pPr>
    </w:p>
    <w:p w14:paraId="5AF7D746" w14:textId="16268DC4" w:rsidR="007654B6" w:rsidRPr="00C70299" w:rsidRDefault="00771841" w:rsidP="00C70299">
      <w:pPr>
        <w:pStyle w:val="Prrafodelista"/>
        <w:numPr>
          <w:ilvl w:val="0"/>
          <w:numId w:val="6"/>
        </w:numPr>
        <w:tabs>
          <w:tab w:val="left" w:pos="426"/>
        </w:tabs>
        <w:autoSpaceDE w:val="0"/>
        <w:autoSpaceDN w:val="0"/>
        <w:adjustRightInd w:val="0"/>
        <w:spacing w:before="0" w:after="0" w:line="240" w:lineRule="auto"/>
        <w:ind w:left="426"/>
        <w:contextualSpacing w:val="0"/>
        <w:rPr>
          <w:rFonts w:eastAsia="Times New Roman"/>
          <w:sz w:val="20"/>
          <w:szCs w:val="20"/>
        </w:rPr>
      </w:pPr>
      <w:r w:rsidRPr="00C70299">
        <w:rPr>
          <w:rFonts w:eastAsia="Times New Roman"/>
          <w:sz w:val="20"/>
          <w:szCs w:val="20"/>
        </w:rPr>
        <w:t xml:space="preserve">ASUNTOS GENERALES; Y </w:t>
      </w:r>
    </w:p>
    <w:p w14:paraId="3D1B8135" w14:textId="362F5645" w:rsidR="00CB4930" w:rsidRPr="00C70299" w:rsidRDefault="007654B6" w:rsidP="00C70299">
      <w:pPr>
        <w:pStyle w:val="Prrafodelista"/>
        <w:numPr>
          <w:ilvl w:val="0"/>
          <w:numId w:val="6"/>
        </w:numPr>
        <w:tabs>
          <w:tab w:val="left" w:pos="426"/>
        </w:tabs>
        <w:autoSpaceDE w:val="0"/>
        <w:autoSpaceDN w:val="0"/>
        <w:adjustRightInd w:val="0"/>
        <w:spacing w:line="240" w:lineRule="auto"/>
        <w:ind w:left="426"/>
        <w:contextualSpacing w:val="0"/>
        <w:rPr>
          <w:sz w:val="20"/>
          <w:szCs w:val="20"/>
        </w:rPr>
      </w:pPr>
      <w:r w:rsidRPr="00C70299">
        <w:rPr>
          <w:rFonts w:eastAsia="Times New Roman"/>
          <w:sz w:val="20"/>
          <w:szCs w:val="20"/>
        </w:rPr>
        <w:t xml:space="preserve">CLAUSURA. </w:t>
      </w:r>
      <w:r w:rsidR="00E1635B" w:rsidRPr="00C70299">
        <w:rPr>
          <w:sz w:val="20"/>
          <w:szCs w:val="20"/>
        </w:rPr>
        <w:tab/>
      </w:r>
    </w:p>
    <w:sectPr w:rsidR="00CB4930" w:rsidRPr="00C70299" w:rsidSect="00742B4D">
      <w:headerReference w:type="default" r:id="rId7"/>
      <w:pgSz w:w="12240" w:h="15840"/>
      <w:pgMar w:top="2605" w:right="118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C5C7" w14:textId="77777777" w:rsidR="00AE4593" w:rsidRDefault="00AE4593" w:rsidP="004B1850">
      <w:pPr>
        <w:spacing w:before="0" w:after="0" w:line="240" w:lineRule="auto"/>
      </w:pPr>
      <w:r>
        <w:separator/>
      </w:r>
    </w:p>
  </w:endnote>
  <w:endnote w:type="continuationSeparator" w:id="0">
    <w:p w14:paraId="46629AC8" w14:textId="77777777" w:rsidR="00AE4593" w:rsidRDefault="00AE4593" w:rsidP="004B18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6E26" w14:textId="77777777" w:rsidR="00AE4593" w:rsidRDefault="00AE4593" w:rsidP="004B1850">
      <w:pPr>
        <w:spacing w:before="0" w:after="0" w:line="240" w:lineRule="auto"/>
      </w:pPr>
      <w:r>
        <w:separator/>
      </w:r>
    </w:p>
  </w:footnote>
  <w:footnote w:type="continuationSeparator" w:id="0">
    <w:p w14:paraId="485C580F" w14:textId="77777777" w:rsidR="00AE4593" w:rsidRDefault="00AE4593" w:rsidP="004B18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580"/>
    </w:tblGrid>
    <w:tr w:rsidR="004B1850" w14:paraId="141789F7" w14:textId="77777777" w:rsidTr="00A63B87">
      <w:tc>
        <w:tcPr>
          <w:tcW w:w="1776" w:type="dxa"/>
          <w:tcBorders>
            <w:bottom w:val="single" w:sz="12" w:space="0" w:color="auto"/>
          </w:tcBorders>
        </w:tcPr>
        <w:p w14:paraId="7AA65B62" w14:textId="77777777" w:rsidR="004B1850" w:rsidRDefault="004B1850" w:rsidP="004B1850">
          <w:pPr>
            <w:spacing w:before="0" w:after="0" w:line="240" w:lineRule="auto"/>
          </w:pPr>
          <w:r>
            <w:rPr>
              <w:noProof/>
              <w:lang w:eastAsia="es-MX"/>
            </w:rPr>
            <w:drawing>
              <wp:inline distT="0" distB="0" distL="0" distR="0" wp14:anchorId="74E3661B" wp14:editId="52D11D28">
                <wp:extent cx="987552" cy="771784"/>
                <wp:effectExtent l="0" t="0" r="317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95054" cy="777647"/>
                        </a:xfrm>
                        <a:prstGeom prst="rect">
                          <a:avLst/>
                        </a:prstGeom>
                      </pic:spPr>
                    </pic:pic>
                  </a:graphicData>
                </a:graphic>
              </wp:inline>
            </w:drawing>
          </w:r>
        </w:p>
      </w:tc>
      <w:tc>
        <w:tcPr>
          <w:tcW w:w="7830" w:type="dxa"/>
          <w:tcBorders>
            <w:bottom w:val="single" w:sz="12" w:space="0" w:color="auto"/>
          </w:tcBorders>
        </w:tcPr>
        <w:p w14:paraId="5B0CC612" w14:textId="77777777" w:rsidR="004B1850" w:rsidRPr="00B174D0" w:rsidRDefault="004B1850" w:rsidP="004B1850">
          <w:pPr>
            <w:spacing w:before="480" w:after="0" w:line="240" w:lineRule="auto"/>
            <w:jc w:val="right"/>
            <w:rPr>
              <w:b/>
              <w:bCs/>
              <w:sz w:val="26"/>
              <w:szCs w:val="26"/>
            </w:rPr>
          </w:pPr>
          <w:r w:rsidRPr="00DD3E6B">
            <w:rPr>
              <w:b/>
              <w:bCs/>
              <w:sz w:val="28"/>
              <w:szCs w:val="26"/>
            </w:rPr>
            <w:t>INSTITUTO ELECTORAL Y DE PARTICIPACIÓN CIUDADANA DE TABASCO</w:t>
          </w:r>
        </w:p>
      </w:tc>
    </w:tr>
    <w:tr w:rsidR="004B1850" w14:paraId="2A3291AC" w14:textId="77777777" w:rsidTr="00A63B87">
      <w:tc>
        <w:tcPr>
          <w:tcW w:w="1776" w:type="dxa"/>
          <w:tcBorders>
            <w:top w:val="single" w:sz="12" w:space="0" w:color="auto"/>
          </w:tcBorders>
        </w:tcPr>
        <w:p w14:paraId="66149202" w14:textId="77777777" w:rsidR="004B1850" w:rsidRPr="004B1850" w:rsidRDefault="004B1850" w:rsidP="004B1850">
          <w:pPr>
            <w:spacing w:before="60" w:after="0" w:line="240" w:lineRule="auto"/>
            <w:jc w:val="center"/>
            <w:rPr>
              <w:b/>
              <w:noProof/>
              <w:sz w:val="14"/>
            </w:rPr>
          </w:pPr>
          <w:r w:rsidRPr="004B1850">
            <w:rPr>
              <w:b/>
              <w:noProof/>
              <w:sz w:val="14"/>
            </w:rPr>
            <w:t>“Tu participación, es nuestro compromiso”</w:t>
          </w:r>
        </w:p>
      </w:tc>
      <w:tc>
        <w:tcPr>
          <w:tcW w:w="7830" w:type="dxa"/>
          <w:tcBorders>
            <w:top w:val="single" w:sz="12" w:space="0" w:color="auto"/>
          </w:tcBorders>
        </w:tcPr>
        <w:p w14:paraId="3E32494B" w14:textId="77777777" w:rsidR="004B1850" w:rsidRPr="00B174D0" w:rsidRDefault="004B1850" w:rsidP="004B1850">
          <w:pPr>
            <w:spacing w:before="40" w:after="0" w:line="240" w:lineRule="auto"/>
            <w:jc w:val="right"/>
            <w:rPr>
              <w:b/>
              <w:bCs/>
              <w:sz w:val="26"/>
              <w:szCs w:val="26"/>
            </w:rPr>
          </w:pPr>
          <w:r w:rsidRPr="004B1850">
            <w:rPr>
              <w:b/>
              <w:bCs/>
              <w:sz w:val="22"/>
              <w:szCs w:val="26"/>
            </w:rPr>
            <w:t>JUNTA ESTATAL EJECUTIVA</w:t>
          </w:r>
        </w:p>
      </w:tc>
    </w:tr>
  </w:tbl>
  <w:p w14:paraId="710B3BA3" w14:textId="77777777" w:rsidR="004B1850" w:rsidRDefault="004B1850" w:rsidP="002166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DA4"/>
    <w:multiLevelType w:val="hybridMultilevel"/>
    <w:tmpl w:val="05864C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01556A"/>
    <w:multiLevelType w:val="hybridMultilevel"/>
    <w:tmpl w:val="F058E89E"/>
    <w:lvl w:ilvl="0" w:tplc="812C104E">
      <w:start w:val="1"/>
      <w:numFmt w:val="decimal"/>
      <w:lvlText w:val="%1."/>
      <w:lvlJc w:val="left"/>
      <w:pPr>
        <w:ind w:left="360" w:hanging="360"/>
      </w:pPr>
      <w:rPr>
        <w:b w:val="0"/>
        <w:color w:val="auto"/>
        <w:sz w:val="22"/>
        <w:szCs w:val="22"/>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2" w15:restartNumberingAfterBreak="0">
    <w:nsid w:val="5483743C"/>
    <w:multiLevelType w:val="hybridMultilevel"/>
    <w:tmpl w:val="AF70DAC6"/>
    <w:lvl w:ilvl="0" w:tplc="883AC2E6">
      <w:start w:val="1"/>
      <w:numFmt w:val="decimal"/>
      <w:lvlText w:val="%1."/>
      <w:lvlJc w:val="left"/>
      <w:pPr>
        <w:ind w:left="720" w:hanging="360"/>
      </w:pPr>
      <w:rPr>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CF7C3E"/>
    <w:multiLevelType w:val="hybridMultilevel"/>
    <w:tmpl w:val="A424642E"/>
    <w:lvl w:ilvl="0" w:tplc="B420C7A4">
      <w:start w:val="1"/>
      <w:numFmt w:val="decimal"/>
      <w:lvlText w:val="%1."/>
      <w:lvlJc w:val="left"/>
      <w:pPr>
        <w:ind w:left="502" w:hanging="360"/>
      </w:pPr>
      <w:rPr>
        <w:rFonts w:hint="default"/>
        <w:b/>
        <w:sz w:val="26"/>
        <w:szCs w:val="26"/>
      </w:rPr>
    </w:lvl>
    <w:lvl w:ilvl="1" w:tplc="892CBDF8">
      <w:start w:val="1"/>
      <w:numFmt w:val="upperLetter"/>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D331982"/>
    <w:multiLevelType w:val="hybridMultilevel"/>
    <w:tmpl w:val="742AD1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43736E"/>
    <w:multiLevelType w:val="hybridMultilevel"/>
    <w:tmpl w:val="F058E89E"/>
    <w:lvl w:ilvl="0" w:tplc="812C104E">
      <w:start w:val="1"/>
      <w:numFmt w:val="decimal"/>
      <w:lvlText w:val="%1."/>
      <w:lvlJc w:val="left"/>
      <w:pPr>
        <w:ind w:left="360" w:hanging="360"/>
      </w:pPr>
      <w:rPr>
        <w:b w:val="0"/>
        <w:color w:val="auto"/>
        <w:sz w:val="22"/>
        <w:szCs w:val="22"/>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16cid:durableId="988752306">
    <w:abstractNumId w:val="3"/>
  </w:num>
  <w:num w:numId="2" w16cid:durableId="375396520">
    <w:abstractNumId w:val="4"/>
  </w:num>
  <w:num w:numId="3" w16cid:durableId="162747396">
    <w:abstractNumId w:val="0"/>
  </w:num>
  <w:num w:numId="4" w16cid:durableId="1158111406">
    <w:abstractNumId w:val="5"/>
  </w:num>
  <w:num w:numId="5" w16cid:durableId="1369791362">
    <w:abstractNumId w:val="1"/>
  </w:num>
  <w:num w:numId="6" w16cid:durableId="93382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30"/>
    <w:rsid w:val="000027E7"/>
    <w:rsid w:val="00033F2D"/>
    <w:rsid w:val="00034E0B"/>
    <w:rsid w:val="000734F0"/>
    <w:rsid w:val="00075BD8"/>
    <w:rsid w:val="00075EF1"/>
    <w:rsid w:val="00081BAF"/>
    <w:rsid w:val="00086417"/>
    <w:rsid w:val="00095572"/>
    <w:rsid w:val="000C702E"/>
    <w:rsid w:val="000E687C"/>
    <w:rsid w:val="000F3BB4"/>
    <w:rsid w:val="00113FA8"/>
    <w:rsid w:val="00117DD0"/>
    <w:rsid w:val="001239A4"/>
    <w:rsid w:val="001375AF"/>
    <w:rsid w:val="001400F9"/>
    <w:rsid w:val="00143854"/>
    <w:rsid w:val="00162F9E"/>
    <w:rsid w:val="0017779D"/>
    <w:rsid w:val="001A02A0"/>
    <w:rsid w:val="001A13C2"/>
    <w:rsid w:val="001B0EC2"/>
    <w:rsid w:val="001B0F5B"/>
    <w:rsid w:val="001B3098"/>
    <w:rsid w:val="001B5C35"/>
    <w:rsid w:val="001C1078"/>
    <w:rsid w:val="001C5B87"/>
    <w:rsid w:val="001F32B8"/>
    <w:rsid w:val="001F6A80"/>
    <w:rsid w:val="002010BD"/>
    <w:rsid w:val="0020497C"/>
    <w:rsid w:val="00210F22"/>
    <w:rsid w:val="002166A3"/>
    <w:rsid w:val="002173D0"/>
    <w:rsid w:val="00225580"/>
    <w:rsid w:val="00227013"/>
    <w:rsid w:val="002417B7"/>
    <w:rsid w:val="00242647"/>
    <w:rsid w:val="00243EC3"/>
    <w:rsid w:val="00251561"/>
    <w:rsid w:val="0025238E"/>
    <w:rsid w:val="0025428A"/>
    <w:rsid w:val="00257063"/>
    <w:rsid w:val="00273630"/>
    <w:rsid w:val="00274A42"/>
    <w:rsid w:val="00285A32"/>
    <w:rsid w:val="00287E09"/>
    <w:rsid w:val="002A43C2"/>
    <w:rsid w:val="002A4BD2"/>
    <w:rsid w:val="002B79FF"/>
    <w:rsid w:val="002C652C"/>
    <w:rsid w:val="002D15EE"/>
    <w:rsid w:val="00315E65"/>
    <w:rsid w:val="00332563"/>
    <w:rsid w:val="00333EF2"/>
    <w:rsid w:val="00337B76"/>
    <w:rsid w:val="003465B6"/>
    <w:rsid w:val="00352515"/>
    <w:rsid w:val="00354006"/>
    <w:rsid w:val="0036188A"/>
    <w:rsid w:val="0037077F"/>
    <w:rsid w:val="003A4871"/>
    <w:rsid w:val="003A5BC1"/>
    <w:rsid w:val="003C35C9"/>
    <w:rsid w:val="003C6BCB"/>
    <w:rsid w:val="003C74EA"/>
    <w:rsid w:val="003C7E38"/>
    <w:rsid w:val="003D1DEF"/>
    <w:rsid w:val="003E4C80"/>
    <w:rsid w:val="003F5C1A"/>
    <w:rsid w:val="00400280"/>
    <w:rsid w:val="004005E2"/>
    <w:rsid w:val="004039C9"/>
    <w:rsid w:val="00413198"/>
    <w:rsid w:val="004218B3"/>
    <w:rsid w:val="0042334C"/>
    <w:rsid w:val="00431BF5"/>
    <w:rsid w:val="00440C01"/>
    <w:rsid w:val="00441F14"/>
    <w:rsid w:val="00451CA7"/>
    <w:rsid w:val="004630FE"/>
    <w:rsid w:val="00471174"/>
    <w:rsid w:val="00483F98"/>
    <w:rsid w:val="004B1850"/>
    <w:rsid w:val="004B344F"/>
    <w:rsid w:val="004B4660"/>
    <w:rsid w:val="004B6C7F"/>
    <w:rsid w:val="004C3581"/>
    <w:rsid w:val="004D4B8A"/>
    <w:rsid w:val="00510A18"/>
    <w:rsid w:val="005240AA"/>
    <w:rsid w:val="00550E8A"/>
    <w:rsid w:val="005702C4"/>
    <w:rsid w:val="00572FA9"/>
    <w:rsid w:val="00585F3A"/>
    <w:rsid w:val="00586B29"/>
    <w:rsid w:val="005A1102"/>
    <w:rsid w:val="005A407A"/>
    <w:rsid w:val="005B5233"/>
    <w:rsid w:val="005B5AED"/>
    <w:rsid w:val="005C07A5"/>
    <w:rsid w:val="005C7C5D"/>
    <w:rsid w:val="005D0858"/>
    <w:rsid w:val="005D2302"/>
    <w:rsid w:val="005E0BCA"/>
    <w:rsid w:val="005F05B9"/>
    <w:rsid w:val="005F76FB"/>
    <w:rsid w:val="0060077D"/>
    <w:rsid w:val="00603437"/>
    <w:rsid w:val="006216D3"/>
    <w:rsid w:val="00622735"/>
    <w:rsid w:val="00627F2D"/>
    <w:rsid w:val="00630EC8"/>
    <w:rsid w:val="006429A1"/>
    <w:rsid w:val="0065188D"/>
    <w:rsid w:val="00657419"/>
    <w:rsid w:val="00670C4B"/>
    <w:rsid w:val="00685B29"/>
    <w:rsid w:val="00693138"/>
    <w:rsid w:val="006A7277"/>
    <w:rsid w:val="006A76B1"/>
    <w:rsid w:val="006B355E"/>
    <w:rsid w:val="006D0C8C"/>
    <w:rsid w:val="006D36B2"/>
    <w:rsid w:val="006D7F51"/>
    <w:rsid w:val="006E06D4"/>
    <w:rsid w:val="006E380F"/>
    <w:rsid w:val="00700C83"/>
    <w:rsid w:val="00707637"/>
    <w:rsid w:val="00713900"/>
    <w:rsid w:val="00742B4D"/>
    <w:rsid w:val="00754BF3"/>
    <w:rsid w:val="00756958"/>
    <w:rsid w:val="007654B6"/>
    <w:rsid w:val="007707BA"/>
    <w:rsid w:val="00770982"/>
    <w:rsid w:val="00770CBF"/>
    <w:rsid w:val="00771841"/>
    <w:rsid w:val="007754A0"/>
    <w:rsid w:val="0078077B"/>
    <w:rsid w:val="00782BCE"/>
    <w:rsid w:val="0078685A"/>
    <w:rsid w:val="00790D18"/>
    <w:rsid w:val="00794503"/>
    <w:rsid w:val="00795064"/>
    <w:rsid w:val="00795471"/>
    <w:rsid w:val="00795CEE"/>
    <w:rsid w:val="007A55F1"/>
    <w:rsid w:val="007C38A9"/>
    <w:rsid w:val="007D1B3B"/>
    <w:rsid w:val="007D6515"/>
    <w:rsid w:val="007E22F0"/>
    <w:rsid w:val="007F550B"/>
    <w:rsid w:val="00800003"/>
    <w:rsid w:val="0081072C"/>
    <w:rsid w:val="00822176"/>
    <w:rsid w:val="008270C9"/>
    <w:rsid w:val="0084628D"/>
    <w:rsid w:val="0085130A"/>
    <w:rsid w:val="00855D0B"/>
    <w:rsid w:val="008717B0"/>
    <w:rsid w:val="0089750C"/>
    <w:rsid w:val="008C09D8"/>
    <w:rsid w:val="008C2521"/>
    <w:rsid w:val="008D4507"/>
    <w:rsid w:val="008D66DD"/>
    <w:rsid w:val="008D6A93"/>
    <w:rsid w:val="008E6EC5"/>
    <w:rsid w:val="009003AE"/>
    <w:rsid w:val="0090483B"/>
    <w:rsid w:val="00906D2B"/>
    <w:rsid w:val="00913384"/>
    <w:rsid w:val="0091534E"/>
    <w:rsid w:val="0091582B"/>
    <w:rsid w:val="00916B53"/>
    <w:rsid w:val="00921B02"/>
    <w:rsid w:val="00931C10"/>
    <w:rsid w:val="009358AA"/>
    <w:rsid w:val="00937F79"/>
    <w:rsid w:val="009471C4"/>
    <w:rsid w:val="00950ACE"/>
    <w:rsid w:val="00956644"/>
    <w:rsid w:val="009714B9"/>
    <w:rsid w:val="009761EA"/>
    <w:rsid w:val="00977D8B"/>
    <w:rsid w:val="00991B2D"/>
    <w:rsid w:val="009A1F25"/>
    <w:rsid w:val="009A2343"/>
    <w:rsid w:val="009A54FD"/>
    <w:rsid w:val="009B40D4"/>
    <w:rsid w:val="009B456D"/>
    <w:rsid w:val="009B52EF"/>
    <w:rsid w:val="009C251F"/>
    <w:rsid w:val="009E1EF6"/>
    <w:rsid w:val="009E4B66"/>
    <w:rsid w:val="009E7A42"/>
    <w:rsid w:val="009F072E"/>
    <w:rsid w:val="00A203CB"/>
    <w:rsid w:val="00A40962"/>
    <w:rsid w:val="00A43B99"/>
    <w:rsid w:val="00A5601F"/>
    <w:rsid w:val="00A6764E"/>
    <w:rsid w:val="00A74457"/>
    <w:rsid w:val="00A96E66"/>
    <w:rsid w:val="00AB0047"/>
    <w:rsid w:val="00AB29EB"/>
    <w:rsid w:val="00AB78E6"/>
    <w:rsid w:val="00AC366D"/>
    <w:rsid w:val="00AD3380"/>
    <w:rsid w:val="00AD655E"/>
    <w:rsid w:val="00AE4593"/>
    <w:rsid w:val="00AE505F"/>
    <w:rsid w:val="00B21387"/>
    <w:rsid w:val="00B46AB4"/>
    <w:rsid w:val="00B50435"/>
    <w:rsid w:val="00B52EF7"/>
    <w:rsid w:val="00B56538"/>
    <w:rsid w:val="00B60062"/>
    <w:rsid w:val="00B65051"/>
    <w:rsid w:val="00B74919"/>
    <w:rsid w:val="00B8496F"/>
    <w:rsid w:val="00B8794C"/>
    <w:rsid w:val="00B969A9"/>
    <w:rsid w:val="00BB03FF"/>
    <w:rsid w:val="00BB310D"/>
    <w:rsid w:val="00BC07FD"/>
    <w:rsid w:val="00BC09BE"/>
    <w:rsid w:val="00BC43F9"/>
    <w:rsid w:val="00BD2656"/>
    <w:rsid w:val="00BD45A9"/>
    <w:rsid w:val="00BE6183"/>
    <w:rsid w:val="00BE783C"/>
    <w:rsid w:val="00C06047"/>
    <w:rsid w:val="00C2228F"/>
    <w:rsid w:val="00C2646F"/>
    <w:rsid w:val="00C70299"/>
    <w:rsid w:val="00C7566D"/>
    <w:rsid w:val="00C81831"/>
    <w:rsid w:val="00CA57A8"/>
    <w:rsid w:val="00CA771A"/>
    <w:rsid w:val="00CB0D40"/>
    <w:rsid w:val="00CB4930"/>
    <w:rsid w:val="00CC3066"/>
    <w:rsid w:val="00CC3385"/>
    <w:rsid w:val="00CD0782"/>
    <w:rsid w:val="00CD0ED7"/>
    <w:rsid w:val="00CD2D0D"/>
    <w:rsid w:val="00CD3DC3"/>
    <w:rsid w:val="00CE4A99"/>
    <w:rsid w:val="00CE5A9C"/>
    <w:rsid w:val="00CF0A17"/>
    <w:rsid w:val="00D050C8"/>
    <w:rsid w:val="00D33231"/>
    <w:rsid w:val="00D46451"/>
    <w:rsid w:val="00D73DFC"/>
    <w:rsid w:val="00D7756C"/>
    <w:rsid w:val="00D8104A"/>
    <w:rsid w:val="00D860CC"/>
    <w:rsid w:val="00D90D90"/>
    <w:rsid w:val="00D9305E"/>
    <w:rsid w:val="00DA5F1C"/>
    <w:rsid w:val="00DA6FD4"/>
    <w:rsid w:val="00DB66C9"/>
    <w:rsid w:val="00DC266D"/>
    <w:rsid w:val="00DD5AA2"/>
    <w:rsid w:val="00DD6187"/>
    <w:rsid w:val="00DF18AD"/>
    <w:rsid w:val="00DF3C1E"/>
    <w:rsid w:val="00E02712"/>
    <w:rsid w:val="00E0771D"/>
    <w:rsid w:val="00E14895"/>
    <w:rsid w:val="00E1635B"/>
    <w:rsid w:val="00E209D7"/>
    <w:rsid w:val="00E37C79"/>
    <w:rsid w:val="00E4085E"/>
    <w:rsid w:val="00E4103E"/>
    <w:rsid w:val="00E46BCE"/>
    <w:rsid w:val="00E605EE"/>
    <w:rsid w:val="00E628B0"/>
    <w:rsid w:val="00E6358A"/>
    <w:rsid w:val="00E70D4F"/>
    <w:rsid w:val="00E711DD"/>
    <w:rsid w:val="00E77949"/>
    <w:rsid w:val="00E866F1"/>
    <w:rsid w:val="00E86A15"/>
    <w:rsid w:val="00EA0C86"/>
    <w:rsid w:val="00EA2E11"/>
    <w:rsid w:val="00EB2563"/>
    <w:rsid w:val="00EB5C54"/>
    <w:rsid w:val="00EC6528"/>
    <w:rsid w:val="00EC6A3B"/>
    <w:rsid w:val="00EC7595"/>
    <w:rsid w:val="00EC7987"/>
    <w:rsid w:val="00ED61B4"/>
    <w:rsid w:val="00ED68E2"/>
    <w:rsid w:val="00EE500E"/>
    <w:rsid w:val="00EF0CB1"/>
    <w:rsid w:val="00F02BAD"/>
    <w:rsid w:val="00F076A4"/>
    <w:rsid w:val="00F15D8F"/>
    <w:rsid w:val="00F17E75"/>
    <w:rsid w:val="00F4035F"/>
    <w:rsid w:val="00F40ABE"/>
    <w:rsid w:val="00F52BFA"/>
    <w:rsid w:val="00F53A0A"/>
    <w:rsid w:val="00F549BD"/>
    <w:rsid w:val="00F64E11"/>
    <w:rsid w:val="00F657E8"/>
    <w:rsid w:val="00F71D9A"/>
    <w:rsid w:val="00F92943"/>
    <w:rsid w:val="00FA01F7"/>
    <w:rsid w:val="00FC1397"/>
    <w:rsid w:val="00FC3696"/>
    <w:rsid w:val="00FC5FC9"/>
    <w:rsid w:val="00FE2A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36F82"/>
  <w15:chartTrackingRefBased/>
  <w15:docId w15:val="{CCFA1CA0-931D-43EA-A5B8-600AA2F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38"/>
    <w:pPr>
      <w:spacing w:before="240" w:after="240" w:line="300" w:lineRule="auto"/>
      <w:jc w:val="both"/>
    </w:pPr>
    <w:rPr>
      <w:rFonts w:ascii="Arial" w:hAnsi="Arial" w:cs="Arial"/>
      <w:sz w:val="24"/>
    </w:rPr>
  </w:style>
  <w:style w:type="paragraph" w:styleId="Ttulo1">
    <w:name w:val="heading 1"/>
    <w:basedOn w:val="Normal"/>
    <w:next w:val="Normal"/>
    <w:link w:val="Ttulo1Car"/>
    <w:uiPriority w:val="9"/>
    <w:qFormat/>
    <w:rsid w:val="00A74457"/>
    <w:pPr>
      <w:keepNext/>
      <w:keepLines/>
      <w:spacing w:before="600" w:after="360"/>
      <w:outlineLvl w:val="0"/>
    </w:pPr>
    <w:rPr>
      <w:rFonts w:ascii="Arial Negrita" w:eastAsiaTheme="majorEastAsia" w:hAnsi="Arial Negrita" w:cstheme="majorBidi"/>
      <w:b/>
      <w:bCs/>
      <w:color w:val="365F91" w:themeColor="accent1" w:themeShade="BF"/>
      <w:spacing w:val="100"/>
      <w:sz w:val="28"/>
      <w:szCs w:val="28"/>
    </w:rPr>
  </w:style>
  <w:style w:type="paragraph" w:styleId="Ttulo2">
    <w:name w:val="heading 2"/>
    <w:basedOn w:val="Normal"/>
    <w:next w:val="Normal"/>
    <w:link w:val="Ttulo2Car"/>
    <w:uiPriority w:val="9"/>
    <w:semiHidden/>
    <w:unhideWhenUsed/>
    <w:qFormat/>
    <w:rsid w:val="00742B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457"/>
    <w:rPr>
      <w:rFonts w:ascii="Arial Negrita" w:eastAsiaTheme="majorEastAsia" w:hAnsi="Arial Negrita" w:cstheme="majorBidi"/>
      <w:b/>
      <w:bCs/>
      <w:color w:val="365F91" w:themeColor="accent1" w:themeShade="BF"/>
      <w:spacing w:val="100"/>
      <w:sz w:val="28"/>
      <w:szCs w:val="28"/>
    </w:rPr>
  </w:style>
  <w:style w:type="paragraph" w:styleId="Prrafodelista">
    <w:name w:val="List Paragraph"/>
    <w:basedOn w:val="Normal"/>
    <w:uiPriority w:val="34"/>
    <w:qFormat/>
    <w:rsid w:val="00CB4930"/>
    <w:pPr>
      <w:ind w:left="720"/>
      <w:contextualSpacing/>
    </w:pPr>
  </w:style>
  <w:style w:type="paragraph" w:styleId="Encabezado">
    <w:name w:val="header"/>
    <w:basedOn w:val="Normal"/>
    <w:link w:val="EncabezadoCar"/>
    <w:uiPriority w:val="99"/>
    <w:unhideWhenUsed/>
    <w:rsid w:val="004B1850"/>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1850"/>
    <w:rPr>
      <w:rFonts w:ascii="Arial" w:hAnsi="Arial" w:cs="Arial"/>
      <w:sz w:val="24"/>
    </w:rPr>
  </w:style>
  <w:style w:type="paragraph" w:styleId="Piedepgina">
    <w:name w:val="footer"/>
    <w:basedOn w:val="Normal"/>
    <w:link w:val="PiedepginaCar"/>
    <w:uiPriority w:val="99"/>
    <w:unhideWhenUsed/>
    <w:rsid w:val="004B1850"/>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1850"/>
    <w:rPr>
      <w:rFonts w:ascii="Arial" w:hAnsi="Arial" w:cs="Arial"/>
      <w:sz w:val="24"/>
    </w:rPr>
  </w:style>
  <w:style w:type="table" w:styleId="Tablaconcuadrcula">
    <w:name w:val="Table Grid"/>
    <w:basedOn w:val="Tablanormal"/>
    <w:uiPriority w:val="39"/>
    <w:rsid w:val="004B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31BF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BF5"/>
    <w:rPr>
      <w:rFonts w:ascii="Segoe UI" w:hAnsi="Segoe UI" w:cs="Segoe UI"/>
      <w:sz w:val="18"/>
      <w:szCs w:val="18"/>
    </w:rPr>
  </w:style>
  <w:style w:type="paragraph" w:customStyle="1" w:styleId="Rubro">
    <w:name w:val="Rubro"/>
    <w:basedOn w:val="Normal"/>
    <w:link w:val="RubroCar"/>
    <w:qFormat/>
    <w:rsid w:val="00483F98"/>
    <w:pPr>
      <w:spacing w:before="0" w:after="0" w:line="312" w:lineRule="auto"/>
      <w:ind w:left="510"/>
    </w:pPr>
    <w:rPr>
      <w:rFonts w:ascii="Century Gothic" w:hAnsi="Century Gothic"/>
      <w:b/>
      <w:sz w:val="22"/>
    </w:rPr>
  </w:style>
  <w:style w:type="character" w:customStyle="1" w:styleId="RubroCar">
    <w:name w:val="Rubro Car"/>
    <w:basedOn w:val="Fuentedeprrafopredeter"/>
    <w:link w:val="Rubro"/>
    <w:rsid w:val="00483F98"/>
    <w:rPr>
      <w:rFonts w:ascii="Century Gothic" w:hAnsi="Century Gothic" w:cs="Arial"/>
      <w:b/>
    </w:rPr>
  </w:style>
  <w:style w:type="character" w:customStyle="1" w:styleId="Ttulo2Car">
    <w:name w:val="Título 2 Car"/>
    <w:basedOn w:val="Fuentedeprrafopredeter"/>
    <w:link w:val="Ttulo2"/>
    <w:uiPriority w:val="9"/>
    <w:rsid w:val="00742B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9360">
      <w:bodyDiv w:val="1"/>
      <w:marLeft w:val="0"/>
      <w:marRight w:val="0"/>
      <w:marTop w:val="0"/>
      <w:marBottom w:val="0"/>
      <w:divBdr>
        <w:top w:val="none" w:sz="0" w:space="0" w:color="auto"/>
        <w:left w:val="none" w:sz="0" w:space="0" w:color="auto"/>
        <w:bottom w:val="none" w:sz="0" w:space="0" w:color="auto"/>
        <w:right w:val="none" w:sz="0" w:space="0" w:color="auto"/>
      </w:divBdr>
      <w:divsChild>
        <w:div w:id="176044161">
          <w:marLeft w:val="0"/>
          <w:marRight w:val="0"/>
          <w:marTop w:val="0"/>
          <w:marBottom w:val="160"/>
          <w:divBdr>
            <w:top w:val="none" w:sz="0" w:space="0" w:color="auto"/>
            <w:left w:val="none" w:sz="0" w:space="0" w:color="auto"/>
            <w:bottom w:val="none" w:sz="0" w:space="0" w:color="auto"/>
            <w:right w:val="none" w:sz="0" w:space="0" w:color="auto"/>
          </w:divBdr>
        </w:div>
        <w:div w:id="1262572017">
          <w:marLeft w:val="0"/>
          <w:marRight w:val="0"/>
          <w:marTop w:val="0"/>
          <w:marBottom w:val="160"/>
          <w:divBdr>
            <w:top w:val="none" w:sz="0" w:space="0" w:color="auto"/>
            <w:left w:val="none" w:sz="0" w:space="0" w:color="auto"/>
            <w:bottom w:val="none" w:sz="0" w:space="0" w:color="auto"/>
            <w:right w:val="none" w:sz="0" w:space="0" w:color="auto"/>
          </w:divBdr>
        </w:div>
        <w:div w:id="1042632300">
          <w:marLeft w:val="0"/>
          <w:marRight w:val="0"/>
          <w:marTop w:val="0"/>
          <w:marBottom w:val="160"/>
          <w:divBdr>
            <w:top w:val="none" w:sz="0" w:space="0" w:color="auto"/>
            <w:left w:val="none" w:sz="0" w:space="0" w:color="auto"/>
            <w:bottom w:val="none" w:sz="0" w:space="0" w:color="auto"/>
            <w:right w:val="none" w:sz="0" w:space="0" w:color="auto"/>
          </w:divBdr>
        </w:div>
      </w:divsChild>
    </w:div>
    <w:div w:id="297228174">
      <w:bodyDiv w:val="1"/>
      <w:marLeft w:val="0"/>
      <w:marRight w:val="0"/>
      <w:marTop w:val="0"/>
      <w:marBottom w:val="0"/>
      <w:divBdr>
        <w:top w:val="none" w:sz="0" w:space="0" w:color="auto"/>
        <w:left w:val="none" w:sz="0" w:space="0" w:color="auto"/>
        <w:bottom w:val="none" w:sz="0" w:space="0" w:color="auto"/>
        <w:right w:val="none" w:sz="0" w:space="0" w:color="auto"/>
      </w:divBdr>
    </w:div>
    <w:div w:id="453330881">
      <w:bodyDiv w:val="1"/>
      <w:marLeft w:val="0"/>
      <w:marRight w:val="0"/>
      <w:marTop w:val="0"/>
      <w:marBottom w:val="0"/>
      <w:divBdr>
        <w:top w:val="none" w:sz="0" w:space="0" w:color="auto"/>
        <w:left w:val="none" w:sz="0" w:space="0" w:color="auto"/>
        <w:bottom w:val="none" w:sz="0" w:space="0" w:color="auto"/>
        <w:right w:val="none" w:sz="0" w:space="0" w:color="auto"/>
      </w:divBdr>
      <w:divsChild>
        <w:div w:id="773327219">
          <w:marLeft w:val="0"/>
          <w:marRight w:val="0"/>
          <w:marTop w:val="240"/>
          <w:marBottom w:val="240"/>
          <w:divBdr>
            <w:top w:val="none" w:sz="0" w:space="0" w:color="auto"/>
            <w:left w:val="none" w:sz="0" w:space="0" w:color="auto"/>
            <w:bottom w:val="none" w:sz="0" w:space="0" w:color="auto"/>
            <w:right w:val="none" w:sz="0" w:space="0" w:color="auto"/>
          </w:divBdr>
        </w:div>
        <w:div w:id="437063168">
          <w:marLeft w:val="0"/>
          <w:marRight w:val="0"/>
          <w:marTop w:val="240"/>
          <w:marBottom w:val="240"/>
          <w:divBdr>
            <w:top w:val="none" w:sz="0" w:space="0" w:color="auto"/>
            <w:left w:val="none" w:sz="0" w:space="0" w:color="auto"/>
            <w:bottom w:val="none" w:sz="0" w:space="0" w:color="auto"/>
            <w:right w:val="none" w:sz="0" w:space="0" w:color="auto"/>
          </w:divBdr>
        </w:div>
      </w:divsChild>
    </w:div>
    <w:div w:id="1529610304">
      <w:bodyDiv w:val="1"/>
      <w:marLeft w:val="0"/>
      <w:marRight w:val="0"/>
      <w:marTop w:val="0"/>
      <w:marBottom w:val="0"/>
      <w:divBdr>
        <w:top w:val="none" w:sz="0" w:space="0" w:color="auto"/>
        <w:left w:val="none" w:sz="0" w:space="0" w:color="auto"/>
        <w:bottom w:val="none" w:sz="0" w:space="0" w:color="auto"/>
        <w:right w:val="none" w:sz="0" w:space="0" w:color="auto"/>
      </w:divBdr>
    </w:div>
    <w:div w:id="1726442022">
      <w:bodyDiv w:val="1"/>
      <w:marLeft w:val="0"/>
      <w:marRight w:val="0"/>
      <w:marTop w:val="0"/>
      <w:marBottom w:val="0"/>
      <w:divBdr>
        <w:top w:val="none" w:sz="0" w:space="0" w:color="auto"/>
        <w:left w:val="none" w:sz="0" w:space="0" w:color="auto"/>
        <w:bottom w:val="none" w:sz="0" w:space="0" w:color="auto"/>
        <w:right w:val="none" w:sz="0" w:space="0" w:color="auto"/>
      </w:divBdr>
      <w:divsChild>
        <w:div w:id="1402488738">
          <w:marLeft w:val="0"/>
          <w:marRight w:val="0"/>
          <w:marTop w:val="240"/>
          <w:marBottom w:val="240"/>
          <w:divBdr>
            <w:top w:val="none" w:sz="0" w:space="0" w:color="auto"/>
            <w:left w:val="none" w:sz="0" w:space="0" w:color="auto"/>
            <w:bottom w:val="none" w:sz="0" w:space="0" w:color="auto"/>
            <w:right w:val="none" w:sz="0" w:space="0" w:color="auto"/>
          </w:divBdr>
        </w:div>
        <w:div w:id="8505283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289</Words>
  <Characters>1647</Characters>
  <Application>Microsoft Office Word</Application>
  <DocSecurity>0</DocSecurity>
  <Lines>27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Lic_ Carlos E. León Mayo</dc:creator>
  <cp:keywords/>
  <dc:description/>
  <cp:lastModifiedBy>desarrollo UNITIC</cp:lastModifiedBy>
  <cp:revision>105</cp:revision>
  <cp:lastPrinted>2025-11-25T20:37:00Z</cp:lastPrinted>
  <dcterms:created xsi:type="dcterms:W3CDTF">2023-12-22T21:49:00Z</dcterms:created>
  <dcterms:modified xsi:type="dcterms:W3CDTF">2025-11-25T20:48:00Z</dcterms:modified>
</cp:coreProperties>
</file>