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5477F3" w14:textId="6C12159E" w:rsidR="00BB0B77" w:rsidRDefault="00DB5628" w:rsidP="00DB5628">
      <w:pPr>
        <w:ind w:right="49"/>
        <w:rPr>
          <w:rFonts w:ascii="Arial" w:hAnsi="Arial" w:cs="Arial"/>
          <w:b/>
          <w:bCs/>
        </w:rPr>
      </w:pPr>
      <w:r w:rsidRPr="00DB5628">
        <w:rPr>
          <w:rFonts w:ascii="Arial" w:hAnsi="Arial" w:cs="Arial"/>
          <w:b/>
          <w:bCs/>
        </w:rPr>
        <w:t xml:space="preserve">ACUERDO QUE, A PROPUESTA DE LA DIRECCIÓN DE ADMINISTRACIÓN, EMITE LA JUNTA ESTATAL EJECUTIVA DEL INSTITUTO ELECTORAL Y DE PARTICIPACIÓN CIUDADANA DE TABASCO POR EL QUE DESIGNA A LA TITULAR DE LA COORDINACIÓN DE </w:t>
      </w:r>
      <w:r w:rsidR="000B695E">
        <w:rPr>
          <w:rFonts w:ascii="Arial" w:hAnsi="Arial" w:cs="Arial"/>
          <w:b/>
          <w:bCs/>
        </w:rPr>
        <w:t>RECURSOS</w:t>
      </w:r>
      <w:bookmarkStart w:id="0" w:name="_GoBack"/>
      <w:bookmarkEnd w:id="0"/>
      <w:r w:rsidRPr="00DB5628">
        <w:rPr>
          <w:rFonts w:ascii="Arial" w:hAnsi="Arial" w:cs="Arial"/>
          <w:b/>
          <w:bCs/>
        </w:rPr>
        <w:t xml:space="preserve"> FINANCIEROS ADSCRITA A LA DIRECCIÓN DE ADMINISTRACIÓN DEL PROPIO INSTITUTO</w:t>
      </w:r>
    </w:p>
    <w:p w14:paraId="655D9884" w14:textId="17C076D1" w:rsidR="00D40E23" w:rsidRDefault="00D40E23" w:rsidP="00DB5628">
      <w:pPr>
        <w:ind w:right="49"/>
        <w:rPr>
          <w:rFonts w:ascii="Arial" w:hAnsi="Arial" w:cs="Arial"/>
          <w:sz w:val="22"/>
        </w:rPr>
      </w:pPr>
      <w:r w:rsidRPr="00DB5628">
        <w:rPr>
          <w:rFonts w:ascii="Arial" w:hAnsi="Arial" w:cs="Arial"/>
          <w:sz w:val="22"/>
        </w:rPr>
        <w:t>Para efectos del presente acuerdo se usarán las abreviaturas y definiciones siguientes:</w:t>
      </w:r>
    </w:p>
    <w:tbl>
      <w:tblPr>
        <w:tblStyle w:val="Tablaconcuadrcula"/>
        <w:tblW w:w="0" w:type="auto"/>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664"/>
        <w:gridCol w:w="3998"/>
      </w:tblGrid>
      <w:tr w:rsidR="00D40E23" w:rsidRPr="00DB5628" w14:paraId="2EB6FF22" w14:textId="77777777" w:rsidTr="00B50EDE">
        <w:trPr>
          <w:jc w:val="center"/>
        </w:trPr>
        <w:tc>
          <w:tcPr>
            <w:tcW w:w="2664" w:type="dxa"/>
            <w:vAlign w:val="center"/>
          </w:tcPr>
          <w:p w14:paraId="042CA0A8" w14:textId="77777777" w:rsidR="00D40E23" w:rsidRPr="00DB5628" w:rsidRDefault="00D40E23" w:rsidP="00DB5628">
            <w:pPr>
              <w:spacing w:before="120" w:after="120"/>
              <w:ind w:right="49"/>
              <w:jc w:val="right"/>
              <w:rPr>
                <w:rFonts w:ascii="Arial" w:hAnsi="Arial" w:cs="Arial"/>
                <w:b/>
                <w:sz w:val="20"/>
              </w:rPr>
            </w:pPr>
            <w:r w:rsidRPr="00DB5628">
              <w:rPr>
                <w:rFonts w:ascii="Arial" w:hAnsi="Arial" w:cs="Arial"/>
                <w:b/>
                <w:sz w:val="20"/>
              </w:rPr>
              <w:t>Consejo Estatal:</w:t>
            </w:r>
          </w:p>
        </w:tc>
        <w:tc>
          <w:tcPr>
            <w:tcW w:w="3998" w:type="dxa"/>
            <w:vAlign w:val="center"/>
          </w:tcPr>
          <w:p w14:paraId="3F1BF5F1" w14:textId="77777777" w:rsidR="00D40E23" w:rsidRPr="00DB5628" w:rsidRDefault="00D40E23" w:rsidP="00DB5628">
            <w:pPr>
              <w:spacing w:before="120" w:after="120"/>
              <w:ind w:right="49"/>
              <w:rPr>
                <w:rFonts w:ascii="Arial" w:hAnsi="Arial" w:cs="Arial"/>
                <w:sz w:val="20"/>
              </w:rPr>
            </w:pPr>
            <w:r w:rsidRPr="00DB5628">
              <w:rPr>
                <w:rFonts w:ascii="Arial" w:hAnsi="Arial" w:cs="Arial"/>
                <w:sz w:val="20"/>
              </w:rPr>
              <w:t>Consejo Estatal del Instituto Electoral y de Participación Ciudadana de Tabasco.</w:t>
            </w:r>
          </w:p>
        </w:tc>
      </w:tr>
      <w:tr w:rsidR="00D40E23" w:rsidRPr="00DB5628" w14:paraId="450E67CD" w14:textId="77777777" w:rsidTr="00B50EDE">
        <w:trPr>
          <w:jc w:val="center"/>
        </w:trPr>
        <w:tc>
          <w:tcPr>
            <w:tcW w:w="2664" w:type="dxa"/>
            <w:vAlign w:val="center"/>
          </w:tcPr>
          <w:p w14:paraId="3D669A5C" w14:textId="77777777" w:rsidR="00D40E23" w:rsidRPr="00DB5628" w:rsidRDefault="00D40E23" w:rsidP="00DB5628">
            <w:pPr>
              <w:spacing w:before="120" w:after="120"/>
              <w:ind w:right="49"/>
              <w:jc w:val="right"/>
              <w:rPr>
                <w:rFonts w:ascii="Arial" w:hAnsi="Arial" w:cs="Arial"/>
                <w:b/>
                <w:sz w:val="20"/>
              </w:rPr>
            </w:pPr>
            <w:r w:rsidRPr="00DB5628">
              <w:rPr>
                <w:rFonts w:ascii="Arial" w:hAnsi="Arial" w:cs="Arial"/>
                <w:b/>
                <w:sz w:val="20"/>
              </w:rPr>
              <w:t>Constitución Federal:</w:t>
            </w:r>
          </w:p>
        </w:tc>
        <w:tc>
          <w:tcPr>
            <w:tcW w:w="3998" w:type="dxa"/>
            <w:vAlign w:val="center"/>
          </w:tcPr>
          <w:p w14:paraId="243CA18D" w14:textId="77777777" w:rsidR="00D40E23" w:rsidRPr="00DB5628" w:rsidRDefault="00D40E23" w:rsidP="00DB5628">
            <w:pPr>
              <w:spacing w:before="120" w:after="120"/>
              <w:ind w:right="49"/>
              <w:rPr>
                <w:rFonts w:ascii="Arial" w:hAnsi="Arial" w:cs="Arial"/>
                <w:sz w:val="20"/>
              </w:rPr>
            </w:pPr>
            <w:r w:rsidRPr="00DB5628">
              <w:rPr>
                <w:rFonts w:ascii="Arial" w:hAnsi="Arial" w:cs="Arial"/>
                <w:sz w:val="20"/>
              </w:rPr>
              <w:t>Constitución Política de los Estados Unidos Mexicanos.</w:t>
            </w:r>
          </w:p>
        </w:tc>
      </w:tr>
      <w:tr w:rsidR="00D40E23" w:rsidRPr="00DB5628" w14:paraId="66C217E9" w14:textId="77777777" w:rsidTr="00B50EDE">
        <w:trPr>
          <w:jc w:val="center"/>
        </w:trPr>
        <w:tc>
          <w:tcPr>
            <w:tcW w:w="2664" w:type="dxa"/>
            <w:vAlign w:val="center"/>
          </w:tcPr>
          <w:p w14:paraId="54B10B8C" w14:textId="77777777" w:rsidR="00D40E23" w:rsidRPr="00DB5628" w:rsidRDefault="00D40E23" w:rsidP="00DB5628">
            <w:pPr>
              <w:spacing w:before="120" w:after="120"/>
              <w:ind w:right="49"/>
              <w:jc w:val="right"/>
              <w:rPr>
                <w:rFonts w:ascii="Arial" w:hAnsi="Arial" w:cs="Arial"/>
                <w:b/>
                <w:sz w:val="20"/>
              </w:rPr>
            </w:pPr>
            <w:r w:rsidRPr="00DB5628">
              <w:rPr>
                <w:rFonts w:ascii="Arial" w:hAnsi="Arial" w:cs="Arial"/>
                <w:b/>
                <w:sz w:val="20"/>
              </w:rPr>
              <w:t>Constitución Local:</w:t>
            </w:r>
          </w:p>
        </w:tc>
        <w:tc>
          <w:tcPr>
            <w:tcW w:w="3998" w:type="dxa"/>
            <w:vAlign w:val="center"/>
          </w:tcPr>
          <w:p w14:paraId="2714DF2A" w14:textId="77777777" w:rsidR="00D40E23" w:rsidRPr="00DB5628" w:rsidRDefault="00D40E23" w:rsidP="00DB5628">
            <w:pPr>
              <w:spacing w:before="120" w:after="120"/>
              <w:ind w:right="49"/>
              <w:rPr>
                <w:rFonts w:ascii="Arial" w:hAnsi="Arial" w:cs="Arial"/>
                <w:sz w:val="20"/>
              </w:rPr>
            </w:pPr>
            <w:r w:rsidRPr="00DB5628">
              <w:rPr>
                <w:rFonts w:ascii="Arial" w:hAnsi="Arial" w:cs="Arial"/>
                <w:sz w:val="20"/>
              </w:rPr>
              <w:t>Constitución Política del Estado Libre y Soberano de Tabasco.</w:t>
            </w:r>
          </w:p>
        </w:tc>
      </w:tr>
      <w:tr w:rsidR="00D40E23" w:rsidRPr="00DB5628" w14:paraId="7782E04A" w14:textId="77777777" w:rsidTr="00B50EDE">
        <w:trPr>
          <w:jc w:val="center"/>
        </w:trPr>
        <w:tc>
          <w:tcPr>
            <w:tcW w:w="2664" w:type="dxa"/>
            <w:vAlign w:val="center"/>
          </w:tcPr>
          <w:p w14:paraId="3F1C34B0" w14:textId="77777777" w:rsidR="00D40E23" w:rsidRPr="00DB5628" w:rsidRDefault="00D40E23" w:rsidP="00DB5628">
            <w:pPr>
              <w:spacing w:before="120" w:after="120"/>
              <w:ind w:right="49"/>
              <w:jc w:val="right"/>
              <w:rPr>
                <w:rFonts w:ascii="Arial" w:hAnsi="Arial" w:cs="Arial"/>
                <w:b/>
                <w:sz w:val="20"/>
              </w:rPr>
            </w:pPr>
            <w:r w:rsidRPr="00DB5628">
              <w:rPr>
                <w:rFonts w:ascii="Arial" w:hAnsi="Arial" w:cs="Arial"/>
                <w:b/>
                <w:sz w:val="20"/>
              </w:rPr>
              <w:t>Dirección de Administración:</w:t>
            </w:r>
          </w:p>
        </w:tc>
        <w:tc>
          <w:tcPr>
            <w:tcW w:w="3998" w:type="dxa"/>
            <w:vAlign w:val="center"/>
          </w:tcPr>
          <w:p w14:paraId="381E251F" w14:textId="77777777" w:rsidR="00D40E23" w:rsidRPr="00DB5628" w:rsidRDefault="00D40E23" w:rsidP="00DB5628">
            <w:pPr>
              <w:spacing w:before="120" w:after="120"/>
              <w:ind w:right="49"/>
              <w:rPr>
                <w:rFonts w:ascii="Arial" w:hAnsi="Arial" w:cs="Arial"/>
                <w:sz w:val="20"/>
              </w:rPr>
            </w:pPr>
            <w:r w:rsidRPr="00DB5628">
              <w:rPr>
                <w:rFonts w:ascii="Arial" w:hAnsi="Arial" w:cs="Arial"/>
                <w:sz w:val="20"/>
              </w:rPr>
              <w:t>Dirección de Administración del Instituto Electoral y de Participación Ciudadana de Tabasco.</w:t>
            </w:r>
          </w:p>
        </w:tc>
      </w:tr>
      <w:tr w:rsidR="00D40E23" w:rsidRPr="00DB5628" w14:paraId="5CDB0145" w14:textId="77777777" w:rsidTr="00B50EDE">
        <w:trPr>
          <w:jc w:val="center"/>
        </w:trPr>
        <w:tc>
          <w:tcPr>
            <w:tcW w:w="2664" w:type="dxa"/>
            <w:vAlign w:val="center"/>
          </w:tcPr>
          <w:p w14:paraId="72E36267" w14:textId="77777777" w:rsidR="00D40E23" w:rsidRPr="00DB5628" w:rsidRDefault="00D40E23" w:rsidP="00DB5628">
            <w:pPr>
              <w:spacing w:before="120" w:after="120"/>
              <w:ind w:right="49"/>
              <w:jc w:val="right"/>
              <w:rPr>
                <w:rFonts w:ascii="Arial" w:hAnsi="Arial" w:cs="Arial"/>
                <w:b/>
                <w:sz w:val="20"/>
              </w:rPr>
            </w:pPr>
            <w:r w:rsidRPr="00DB5628">
              <w:rPr>
                <w:rFonts w:ascii="Arial" w:hAnsi="Arial" w:cs="Arial"/>
                <w:b/>
                <w:sz w:val="20"/>
              </w:rPr>
              <w:t>Instituto:</w:t>
            </w:r>
          </w:p>
        </w:tc>
        <w:tc>
          <w:tcPr>
            <w:tcW w:w="3998" w:type="dxa"/>
            <w:vAlign w:val="center"/>
          </w:tcPr>
          <w:p w14:paraId="1842FC70" w14:textId="77777777" w:rsidR="00D40E23" w:rsidRPr="00DB5628" w:rsidRDefault="00D40E23" w:rsidP="00DB5628">
            <w:pPr>
              <w:spacing w:before="120" w:after="120"/>
              <w:ind w:right="49"/>
              <w:rPr>
                <w:rFonts w:ascii="Arial" w:hAnsi="Arial" w:cs="Arial"/>
                <w:sz w:val="20"/>
              </w:rPr>
            </w:pPr>
            <w:r w:rsidRPr="00DB5628">
              <w:rPr>
                <w:rFonts w:ascii="Arial" w:hAnsi="Arial" w:cs="Arial"/>
                <w:sz w:val="20"/>
              </w:rPr>
              <w:t>Instituto Electoral y de Participación Ciudadana de Tabasco.</w:t>
            </w:r>
          </w:p>
        </w:tc>
      </w:tr>
      <w:tr w:rsidR="00D40E23" w:rsidRPr="00DB5628" w14:paraId="480661C4" w14:textId="77777777" w:rsidTr="00B50EDE">
        <w:trPr>
          <w:jc w:val="center"/>
        </w:trPr>
        <w:tc>
          <w:tcPr>
            <w:tcW w:w="2664" w:type="dxa"/>
            <w:vAlign w:val="center"/>
          </w:tcPr>
          <w:p w14:paraId="58CC90D4" w14:textId="77777777" w:rsidR="00D40E23" w:rsidRPr="00DB5628" w:rsidRDefault="00D40E23" w:rsidP="00DB5628">
            <w:pPr>
              <w:spacing w:before="120" w:after="120"/>
              <w:ind w:right="49"/>
              <w:jc w:val="right"/>
              <w:rPr>
                <w:rFonts w:ascii="Arial" w:hAnsi="Arial" w:cs="Arial"/>
                <w:b/>
                <w:sz w:val="20"/>
              </w:rPr>
            </w:pPr>
            <w:r w:rsidRPr="00DB5628">
              <w:rPr>
                <w:rFonts w:ascii="Arial" w:hAnsi="Arial" w:cs="Arial"/>
                <w:b/>
                <w:sz w:val="20"/>
              </w:rPr>
              <w:t>Junta Ejecutiva:</w:t>
            </w:r>
          </w:p>
        </w:tc>
        <w:tc>
          <w:tcPr>
            <w:tcW w:w="3998" w:type="dxa"/>
            <w:vAlign w:val="center"/>
          </w:tcPr>
          <w:p w14:paraId="3ADCE9E9" w14:textId="77777777" w:rsidR="00D40E23" w:rsidRPr="00DB5628" w:rsidRDefault="00D40E23" w:rsidP="00DB5628">
            <w:pPr>
              <w:spacing w:before="120" w:after="120"/>
              <w:ind w:right="49"/>
              <w:rPr>
                <w:rFonts w:ascii="Arial" w:hAnsi="Arial" w:cs="Arial"/>
                <w:sz w:val="20"/>
              </w:rPr>
            </w:pPr>
            <w:r w:rsidRPr="00DB5628">
              <w:rPr>
                <w:rFonts w:ascii="Arial" w:hAnsi="Arial" w:cs="Arial"/>
                <w:sz w:val="20"/>
              </w:rPr>
              <w:t>Junta Estatal Ejecutiva del Instituto Electoral y de Participación Ciudadana de Tabasco.</w:t>
            </w:r>
          </w:p>
        </w:tc>
      </w:tr>
      <w:tr w:rsidR="00D40E23" w:rsidRPr="00DB5628" w14:paraId="2E35E623" w14:textId="77777777" w:rsidTr="00B50EDE">
        <w:trPr>
          <w:jc w:val="center"/>
        </w:trPr>
        <w:tc>
          <w:tcPr>
            <w:tcW w:w="2664" w:type="dxa"/>
            <w:vAlign w:val="center"/>
          </w:tcPr>
          <w:p w14:paraId="37E1790A" w14:textId="77777777" w:rsidR="00D40E23" w:rsidRPr="00DB5628" w:rsidRDefault="00D40E23" w:rsidP="00DB5628">
            <w:pPr>
              <w:spacing w:before="120" w:after="120"/>
              <w:ind w:right="49"/>
              <w:jc w:val="right"/>
              <w:rPr>
                <w:rFonts w:ascii="Arial" w:hAnsi="Arial" w:cs="Arial"/>
                <w:b/>
                <w:sz w:val="20"/>
              </w:rPr>
            </w:pPr>
            <w:r w:rsidRPr="00DB5628">
              <w:rPr>
                <w:rFonts w:ascii="Arial" w:hAnsi="Arial" w:cs="Arial"/>
                <w:b/>
                <w:sz w:val="20"/>
              </w:rPr>
              <w:t>Ley Electoral:</w:t>
            </w:r>
          </w:p>
        </w:tc>
        <w:tc>
          <w:tcPr>
            <w:tcW w:w="3998" w:type="dxa"/>
            <w:vAlign w:val="center"/>
          </w:tcPr>
          <w:p w14:paraId="5FED507E" w14:textId="77777777" w:rsidR="00D40E23" w:rsidRPr="00DB5628" w:rsidRDefault="00D40E23" w:rsidP="00DB5628">
            <w:pPr>
              <w:spacing w:before="120" w:after="120"/>
              <w:ind w:right="49"/>
              <w:rPr>
                <w:rFonts w:ascii="Arial" w:hAnsi="Arial" w:cs="Arial"/>
                <w:sz w:val="20"/>
              </w:rPr>
            </w:pPr>
            <w:r w:rsidRPr="00DB5628">
              <w:rPr>
                <w:rFonts w:ascii="Arial" w:hAnsi="Arial" w:cs="Arial"/>
                <w:sz w:val="20"/>
              </w:rPr>
              <w:t>Ley Electoral y de Partidos Políticos del Estado de Tabasco.</w:t>
            </w:r>
          </w:p>
        </w:tc>
      </w:tr>
    </w:tbl>
    <w:p w14:paraId="02CD314A" w14:textId="46645E76" w:rsidR="0070516B" w:rsidRPr="00DB5628" w:rsidRDefault="0070516B" w:rsidP="00DB5628">
      <w:pPr>
        <w:pStyle w:val="Ttulo1"/>
        <w:ind w:right="49"/>
        <w:rPr>
          <w:rFonts w:ascii="Arial" w:hAnsi="Arial" w:cs="Arial"/>
          <w:sz w:val="24"/>
        </w:rPr>
      </w:pPr>
      <w:r w:rsidRPr="00DB5628">
        <w:rPr>
          <w:rFonts w:ascii="Arial" w:hAnsi="Arial" w:cs="Arial"/>
          <w:sz w:val="24"/>
        </w:rPr>
        <w:t>Antecedentes</w:t>
      </w:r>
    </w:p>
    <w:p w14:paraId="590F85FB" w14:textId="77777777" w:rsidR="0070516B" w:rsidRPr="00DB5628" w:rsidRDefault="0070516B" w:rsidP="00DB5628">
      <w:pPr>
        <w:pStyle w:val="Ttulo2"/>
        <w:ind w:right="49"/>
        <w:rPr>
          <w:rFonts w:ascii="Arial" w:hAnsi="Arial" w:cs="Arial"/>
          <w:sz w:val="22"/>
          <w:szCs w:val="22"/>
        </w:rPr>
      </w:pPr>
      <w:r w:rsidRPr="00DB5628">
        <w:rPr>
          <w:rFonts w:ascii="Arial" w:hAnsi="Arial" w:cs="Arial"/>
          <w:sz w:val="22"/>
          <w:szCs w:val="22"/>
        </w:rPr>
        <w:t>Fines del Instituto</w:t>
      </w:r>
    </w:p>
    <w:p w14:paraId="4393E2FF" w14:textId="77777777" w:rsidR="0070516B" w:rsidRPr="00DB5628" w:rsidRDefault="0070516B" w:rsidP="00DB5628">
      <w:pPr>
        <w:ind w:right="49"/>
        <w:rPr>
          <w:rFonts w:ascii="Arial" w:hAnsi="Arial" w:cs="Arial"/>
          <w:sz w:val="22"/>
          <w:szCs w:val="22"/>
        </w:rPr>
      </w:pPr>
      <w:r w:rsidRPr="00DB5628">
        <w:rPr>
          <w:rFonts w:ascii="Arial" w:hAnsi="Arial" w:cs="Arial"/>
          <w:sz w:val="22"/>
          <w:szCs w:val="22"/>
        </w:rPr>
        <w:t xml:space="preserve">De conformidad con el artículo 9 apartado C, base I, inciso a) de la Constitución Local, el Instituto es un organismo público local de carácter permanente, autónomo en su </w:t>
      </w:r>
      <w:r w:rsidRPr="00DB5628">
        <w:rPr>
          <w:rFonts w:ascii="Arial" w:hAnsi="Arial" w:cs="Arial"/>
          <w:sz w:val="22"/>
          <w:szCs w:val="22"/>
        </w:rPr>
        <w:lastRenderedPageBreak/>
        <w:t>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1B78314C" w14:textId="77777777" w:rsidR="0070516B" w:rsidRPr="00DB5628" w:rsidRDefault="0070516B" w:rsidP="00DB5628">
      <w:pPr>
        <w:ind w:right="49"/>
        <w:rPr>
          <w:rFonts w:ascii="Arial" w:hAnsi="Arial" w:cs="Arial"/>
          <w:sz w:val="22"/>
          <w:szCs w:val="22"/>
        </w:rPr>
      </w:pPr>
      <w:r w:rsidRPr="00DB5628">
        <w:rPr>
          <w:rFonts w:ascii="Arial" w:hAnsi="Arial" w:cs="Arial"/>
          <w:sz w:val="22"/>
          <w:szCs w:val="22"/>
        </w:rPr>
        <w:t>Además, es responsable de la organización de las elecciones estatales, distritales y municipales, así como la relativa a las personas titulares de las magistraturas del Tribunal de Disciplina Judicial y del Tribunal Superior de Justicia, y Juezas y Jueces del Poder Judicial del Estado de Tabasco.</w:t>
      </w:r>
    </w:p>
    <w:p w14:paraId="6D07F039" w14:textId="77777777" w:rsidR="0070516B" w:rsidRPr="00DB5628" w:rsidRDefault="0070516B" w:rsidP="00DB5628">
      <w:pPr>
        <w:ind w:right="49"/>
        <w:rPr>
          <w:rFonts w:ascii="Arial" w:hAnsi="Arial" w:cs="Arial"/>
          <w:sz w:val="22"/>
          <w:szCs w:val="22"/>
        </w:rPr>
      </w:pPr>
      <w:r w:rsidRPr="00DB5628">
        <w:rPr>
          <w:rFonts w:ascii="Arial" w:hAnsi="Arial" w:cs="Arial"/>
          <w:sz w:val="22"/>
          <w:szCs w:val="22"/>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64979CB6" w14:textId="77777777" w:rsidR="0070516B" w:rsidRPr="00DB5628" w:rsidRDefault="0070516B" w:rsidP="00DB5628">
      <w:pPr>
        <w:pStyle w:val="Ttulo2"/>
        <w:ind w:right="49"/>
        <w:rPr>
          <w:rFonts w:ascii="Arial" w:hAnsi="Arial" w:cs="Arial"/>
          <w:sz w:val="22"/>
          <w:szCs w:val="22"/>
        </w:rPr>
      </w:pPr>
      <w:r w:rsidRPr="00DB5628">
        <w:rPr>
          <w:rFonts w:ascii="Arial" w:hAnsi="Arial" w:cs="Arial"/>
          <w:sz w:val="22"/>
          <w:szCs w:val="22"/>
        </w:rPr>
        <w:t>Integración del órgano superior de dirección</w:t>
      </w:r>
    </w:p>
    <w:p w14:paraId="2763E270" w14:textId="77777777" w:rsidR="0070516B" w:rsidRPr="00DB5628" w:rsidRDefault="0070516B" w:rsidP="00DB5628">
      <w:pPr>
        <w:ind w:right="49"/>
        <w:rPr>
          <w:rFonts w:ascii="Arial" w:hAnsi="Arial" w:cs="Arial"/>
          <w:sz w:val="22"/>
          <w:szCs w:val="22"/>
        </w:rPr>
      </w:pPr>
      <w:r w:rsidRPr="00DB5628">
        <w:rPr>
          <w:rFonts w:ascii="Arial" w:hAnsi="Arial" w:cs="Arial"/>
          <w:sz w:val="22"/>
          <w:szCs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3DF2A0E1" w14:textId="77777777" w:rsidR="0070516B" w:rsidRPr="00DB5628" w:rsidRDefault="0070516B" w:rsidP="00DB5628">
      <w:pPr>
        <w:ind w:right="49"/>
        <w:rPr>
          <w:rFonts w:ascii="Arial" w:hAnsi="Arial" w:cs="Arial"/>
          <w:sz w:val="22"/>
          <w:szCs w:val="22"/>
        </w:rPr>
      </w:pPr>
      <w:r w:rsidRPr="00DB5628">
        <w:rPr>
          <w:rFonts w:ascii="Arial" w:hAnsi="Arial" w:cs="Arial"/>
          <w:sz w:val="22"/>
          <w:szCs w:val="22"/>
        </w:rPr>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2012A870" w14:textId="77777777" w:rsidR="0070516B" w:rsidRPr="00DB5628" w:rsidRDefault="0070516B" w:rsidP="00DB5628">
      <w:pPr>
        <w:ind w:right="49"/>
        <w:rPr>
          <w:rFonts w:ascii="Arial" w:hAnsi="Arial" w:cs="Arial"/>
          <w:sz w:val="22"/>
          <w:szCs w:val="22"/>
        </w:rPr>
      </w:pPr>
      <w:r w:rsidRPr="00DB5628">
        <w:rPr>
          <w:rFonts w:ascii="Arial" w:hAnsi="Arial" w:cs="Arial"/>
          <w:sz w:val="22"/>
          <w:szCs w:val="22"/>
        </w:rPr>
        <w:lastRenderedPageBreak/>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06D49C38" w14:textId="77777777" w:rsidR="0070516B" w:rsidRPr="00DB5628" w:rsidRDefault="0070516B" w:rsidP="00DB5628">
      <w:pPr>
        <w:pStyle w:val="Ttulo2"/>
        <w:ind w:right="49"/>
        <w:rPr>
          <w:rFonts w:ascii="Arial" w:hAnsi="Arial" w:cs="Arial"/>
          <w:sz w:val="22"/>
          <w:szCs w:val="22"/>
        </w:rPr>
      </w:pPr>
      <w:r w:rsidRPr="00DB5628">
        <w:rPr>
          <w:rFonts w:ascii="Arial" w:hAnsi="Arial" w:cs="Arial"/>
          <w:sz w:val="22"/>
          <w:szCs w:val="22"/>
        </w:rPr>
        <w:t>Órganos centrales del Instituto</w:t>
      </w:r>
    </w:p>
    <w:p w14:paraId="2579C76B" w14:textId="77777777" w:rsidR="0070516B" w:rsidRPr="00DB5628" w:rsidRDefault="0070516B" w:rsidP="00DB5628">
      <w:pPr>
        <w:ind w:right="49"/>
        <w:rPr>
          <w:rFonts w:ascii="Arial" w:hAnsi="Arial" w:cs="Arial"/>
          <w:sz w:val="22"/>
          <w:szCs w:val="22"/>
        </w:rPr>
      </w:pPr>
      <w:r w:rsidRPr="00DB5628">
        <w:rPr>
          <w:rFonts w:ascii="Arial" w:hAnsi="Arial" w:cs="Arial"/>
          <w:sz w:val="22"/>
          <w:szCs w:val="22"/>
        </w:rPr>
        <w:t>De acuerdo con el artículo 105 numeral 1 de la Ley Electoral los órganos centrales del Instituto son los siguientes:</w:t>
      </w:r>
    </w:p>
    <w:p w14:paraId="4BE41AC1" w14:textId="77777777" w:rsidR="0070516B" w:rsidRPr="00DB5628" w:rsidRDefault="0070516B" w:rsidP="00DB5628">
      <w:pPr>
        <w:pStyle w:val="Prrafodelista"/>
        <w:numPr>
          <w:ilvl w:val="0"/>
          <w:numId w:val="1"/>
        </w:numPr>
        <w:ind w:right="49"/>
        <w:rPr>
          <w:rFonts w:ascii="Arial" w:hAnsi="Arial" w:cs="Arial"/>
          <w:sz w:val="22"/>
          <w:szCs w:val="22"/>
        </w:rPr>
      </w:pPr>
      <w:r w:rsidRPr="00DB5628">
        <w:rPr>
          <w:rFonts w:ascii="Arial" w:hAnsi="Arial" w:cs="Arial"/>
          <w:sz w:val="22"/>
          <w:szCs w:val="22"/>
        </w:rPr>
        <w:t>Consejo Estatal;</w:t>
      </w:r>
    </w:p>
    <w:p w14:paraId="08E33183" w14:textId="77777777" w:rsidR="0070516B" w:rsidRPr="00DB5628" w:rsidRDefault="0070516B" w:rsidP="00DB5628">
      <w:pPr>
        <w:pStyle w:val="Prrafodelista"/>
        <w:numPr>
          <w:ilvl w:val="0"/>
          <w:numId w:val="1"/>
        </w:numPr>
        <w:ind w:right="49"/>
        <w:rPr>
          <w:rFonts w:ascii="Arial" w:hAnsi="Arial" w:cs="Arial"/>
          <w:sz w:val="22"/>
          <w:szCs w:val="22"/>
        </w:rPr>
      </w:pPr>
      <w:r w:rsidRPr="00DB5628">
        <w:rPr>
          <w:rFonts w:ascii="Arial" w:hAnsi="Arial" w:cs="Arial"/>
          <w:sz w:val="22"/>
          <w:szCs w:val="22"/>
        </w:rPr>
        <w:t>Presidencia del Consejo Estatal;</w:t>
      </w:r>
    </w:p>
    <w:p w14:paraId="0EEF2870" w14:textId="77777777" w:rsidR="0070516B" w:rsidRPr="00DB5628" w:rsidRDefault="0070516B" w:rsidP="00DB5628">
      <w:pPr>
        <w:pStyle w:val="Prrafodelista"/>
        <w:numPr>
          <w:ilvl w:val="0"/>
          <w:numId w:val="1"/>
        </w:numPr>
        <w:ind w:right="49"/>
        <w:rPr>
          <w:rFonts w:ascii="Arial" w:hAnsi="Arial" w:cs="Arial"/>
          <w:sz w:val="22"/>
          <w:szCs w:val="22"/>
        </w:rPr>
      </w:pPr>
      <w:r w:rsidRPr="00DB5628">
        <w:rPr>
          <w:rFonts w:ascii="Arial" w:hAnsi="Arial" w:cs="Arial"/>
          <w:sz w:val="22"/>
          <w:szCs w:val="22"/>
        </w:rPr>
        <w:t>Junta Estatal Ejecutiva;</w:t>
      </w:r>
    </w:p>
    <w:p w14:paraId="07EF0CDC" w14:textId="77777777" w:rsidR="0070516B" w:rsidRPr="00DB5628" w:rsidRDefault="0070516B" w:rsidP="00DB5628">
      <w:pPr>
        <w:pStyle w:val="Prrafodelista"/>
        <w:numPr>
          <w:ilvl w:val="0"/>
          <w:numId w:val="1"/>
        </w:numPr>
        <w:ind w:right="49"/>
        <w:rPr>
          <w:rFonts w:ascii="Arial" w:hAnsi="Arial" w:cs="Arial"/>
          <w:sz w:val="22"/>
          <w:szCs w:val="22"/>
        </w:rPr>
      </w:pPr>
      <w:r w:rsidRPr="00DB5628">
        <w:rPr>
          <w:rFonts w:ascii="Arial" w:hAnsi="Arial" w:cs="Arial"/>
          <w:sz w:val="22"/>
          <w:szCs w:val="22"/>
        </w:rPr>
        <w:t>Secretaría Ejecutiva, y</w:t>
      </w:r>
    </w:p>
    <w:p w14:paraId="78CD01ED" w14:textId="77777777" w:rsidR="0070516B" w:rsidRPr="00DB5628" w:rsidRDefault="0070516B" w:rsidP="00DB5628">
      <w:pPr>
        <w:pStyle w:val="Prrafodelista"/>
        <w:numPr>
          <w:ilvl w:val="0"/>
          <w:numId w:val="1"/>
        </w:numPr>
        <w:ind w:right="49"/>
        <w:rPr>
          <w:rFonts w:ascii="Arial" w:hAnsi="Arial" w:cs="Arial"/>
          <w:sz w:val="22"/>
          <w:szCs w:val="22"/>
        </w:rPr>
      </w:pPr>
      <w:r w:rsidRPr="00DB5628">
        <w:rPr>
          <w:rFonts w:ascii="Arial" w:hAnsi="Arial" w:cs="Arial"/>
          <w:sz w:val="22"/>
          <w:szCs w:val="22"/>
        </w:rPr>
        <w:t>Órgano Técnico de Fiscalización.</w:t>
      </w:r>
    </w:p>
    <w:p w14:paraId="00C2F36B" w14:textId="487C8E38" w:rsidR="0070516B" w:rsidRPr="00DB5628" w:rsidRDefault="0070516B" w:rsidP="00DB5628">
      <w:pPr>
        <w:pStyle w:val="Ttulo2"/>
        <w:ind w:right="49"/>
        <w:rPr>
          <w:rFonts w:ascii="Arial" w:hAnsi="Arial" w:cs="Arial"/>
          <w:sz w:val="22"/>
          <w:szCs w:val="22"/>
        </w:rPr>
      </w:pPr>
      <w:r w:rsidRPr="00DB5628">
        <w:rPr>
          <w:rFonts w:ascii="Arial" w:hAnsi="Arial" w:cs="Arial"/>
          <w:sz w:val="22"/>
          <w:szCs w:val="22"/>
        </w:rPr>
        <w:t>Integración de la Junta Ejecutiva</w:t>
      </w:r>
    </w:p>
    <w:p w14:paraId="520103F2" w14:textId="77777777" w:rsidR="0070516B" w:rsidRPr="00DB5628" w:rsidRDefault="0070516B" w:rsidP="00DB5628">
      <w:pPr>
        <w:ind w:right="49"/>
        <w:rPr>
          <w:rFonts w:ascii="Arial" w:hAnsi="Arial" w:cs="Arial"/>
          <w:sz w:val="22"/>
          <w:szCs w:val="22"/>
        </w:rPr>
      </w:pPr>
      <w:r w:rsidRPr="00DB5628">
        <w:rPr>
          <w:rFonts w:ascii="Arial" w:hAnsi="Arial" w:cs="Arial"/>
          <w:sz w:val="22"/>
          <w:szCs w:val="22"/>
        </w:rPr>
        <w:t>Que, el artículo 118, numeral 1, de la Ley Electoral, establece que la Junta Ejecutiva será presidida por la Presidencia del Consejo y se integrará con las personas titulares de la Secretaría Ejecutiva, las Direcciones de Organización Electoral y Educación Cívica, y, de Administración.</w:t>
      </w:r>
    </w:p>
    <w:p w14:paraId="5F24DCC6" w14:textId="0C013DF9" w:rsidR="0070516B" w:rsidRPr="00DB5628" w:rsidRDefault="0070516B" w:rsidP="00DB5628">
      <w:pPr>
        <w:ind w:right="49"/>
        <w:rPr>
          <w:rFonts w:ascii="Arial" w:hAnsi="Arial" w:cs="Arial"/>
          <w:sz w:val="22"/>
          <w:szCs w:val="22"/>
        </w:rPr>
      </w:pPr>
      <w:r w:rsidRPr="00DB5628">
        <w:rPr>
          <w:rFonts w:ascii="Arial" w:hAnsi="Arial" w:cs="Arial"/>
          <w:sz w:val="22"/>
          <w:szCs w:val="22"/>
        </w:rPr>
        <w:t>Asimismo, el numeral 2, del artículo mencionado establece que, las o los titulares del Órgano Técnico de Fiscalización y de la Contraloría General podrán participar en las sesiones de la Junta Ejecutiva, a convocatoria de la Presidencia del Consejo.</w:t>
      </w:r>
    </w:p>
    <w:p w14:paraId="10F74128" w14:textId="31247838" w:rsidR="0070516B" w:rsidRPr="00DB5628" w:rsidRDefault="0070516B" w:rsidP="00DB5628">
      <w:pPr>
        <w:pStyle w:val="Ttulo2"/>
        <w:ind w:right="49"/>
        <w:rPr>
          <w:rFonts w:ascii="Arial" w:hAnsi="Arial" w:cs="Arial"/>
          <w:sz w:val="22"/>
          <w:szCs w:val="22"/>
        </w:rPr>
      </w:pPr>
      <w:r w:rsidRPr="00DB5628">
        <w:rPr>
          <w:rFonts w:ascii="Arial" w:hAnsi="Arial" w:cs="Arial"/>
          <w:sz w:val="22"/>
          <w:szCs w:val="22"/>
        </w:rPr>
        <w:t xml:space="preserve">Reforma Constitucional </w:t>
      </w:r>
    </w:p>
    <w:p w14:paraId="788B5A18" w14:textId="77777777" w:rsidR="0070516B" w:rsidRPr="00DB5628" w:rsidRDefault="0070516B" w:rsidP="00DB5628">
      <w:pPr>
        <w:ind w:right="49"/>
        <w:rPr>
          <w:rFonts w:ascii="Arial" w:hAnsi="Arial" w:cs="Arial"/>
          <w:sz w:val="22"/>
          <w:szCs w:val="22"/>
        </w:rPr>
      </w:pPr>
      <w:r w:rsidRPr="00DB5628">
        <w:rPr>
          <w:rFonts w:ascii="Arial" w:hAnsi="Arial" w:cs="Arial"/>
          <w:sz w:val="22"/>
          <w:szCs w:val="22"/>
        </w:rPr>
        <w:t xml:space="preserve">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w:t>
      </w:r>
      <w:r w:rsidRPr="00DB5628">
        <w:rPr>
          <w:rFonts w:ascii="Arial" w:hAnsi="Arial" w:cs="Arial"/>
          <w:sz w:val="22"/>
          <w:szCs w:val="22"/>
        </w:rPr>
        <w:lastRenderedPageBreak/>
        <w:t>fracción I del artículo 55; y el artículo 61; todos de la Constitución Local.  Dicha reforma entró en vigor el 17 de diciembre de 2024.</w:t>
      </w:r>
    </w:p>
    <w:p w14:paraId="150C3E43" w14:textId="77777777" w:rsidR="0070516B" w:rsidRPr="00DB5628" w:rsidRDefault="0070516B" w:rsidP="00DB5628">
      <w:pPr>
        <w:ind w:right="49"/>
        <w:rPr>
          <w:rFonts w:ascii="Arial" w:hAnsi="Arial" w:cs="Arial"/>
          <w:sz w:val="22"/>
          <w:szCs w:val="22"/>
        </w:rPr>
      </w:pPr>
      <w:r w:rsidRPr="00DB5628">
        <w:rPr>
          <w:rFonts w:ascii="Arial" w:hAnsi="Arial" w:cs="Arial"/>
          <w:sz w:val="22"/>
          <w:szCs w:val="22"/>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33C007F7" w14:textId="1D329FC8" w:rsidR="0070516B" w:rsidRPr="00DB5628" w:rsidRDefault="0070516B" w:rsidP="00DB5628">
      <w:pPr>
        <w:pStyle w:val="Ttulo2"/>
        <w:ind w:right="49"/>
        <w:rPr>
          <w:rFonts w:ascii="Arial" w:hAnsi="Arial" w:cs="Arial"/>
          <w:sz w:val="22"/>
          <w:szCs w:val="22"/>
        </w:rPr>
      </w:pPr>
      <w:r w:rsidRPr="00DB5628">
        <w:rPr>
          <w:rFonts w:ascii="Arial" w:hAnsi="Arial" w:cs="Arial"/>
          <w:sz w:val="22"/>
          <w:szCs w:val="22"/>
        </w:rPr>
        <w:t>Designación de servidores públicos</w:t>
      </w:r>
    </w:p>
    <w:p w14:paraId="3EDFBEA2" w14:textId="0911C366" w:rsidR="0070516B" w:rsidRPr="00DB5628" w:rsidRDefault="0070516B" w:rsidP="00DB5628">
      <w:pPr>
        <w:ind w:right="49"/>
        <w:rPr>
          <w:rFonts w:ascii="Arial" w:hAnsi="Arial" w:cs="Arial"/>
          <w:sz w:val="22"/>
          <w:szCs w:val="22"/>
        </w:rPr>
      </w:pPr>
      <w:r w:rsidRPr="00DB5628">
        <w:rPr>
          <w:rFonts w:ascii="Arial" w:hAnsi="Arial" w:cs="Arial"/>
          <w:sz w:val="22"/>
          <w:szCs w:val="22"/>
        </w:rPr>
        <w:t>El 13 de diciembre de 2025, mediante acuerdo JEE/2024/028, la Junta Ejecutiva designó a las personas que ocupan las vacantes originadas en los órganos centrales del Instituto, entre ellas, la relativa a la Coordinación de Recursos Financieros adscrita a la Dirección de Administración.</w:t>
      </w:r>
    </w:p>
    <w:p w14:paraId="77DD0459" w14:textId="4450F032" w:rsidR="0070516B" w:rsidRPr="00DB5628" w:rsidRDefault="0070516B" w:rsidP="00DB5628">
      <w:pPr>
        <w:pStyle w:val="Ttulo2"/>
        <w:ind w:right="49"/>
        <w:rPr>
          <w:rFonts w:ascii="Arial" w:hAnsi="Arial" w:cs="Arial"/>
          <w:sz w:val="22"/>
          <w:szCs w:val="22"/>
        </w:rPr>
      </w:pPr>
      <w:r w:rsidRPr="00DB5628">
        <w:rPr>
          <w:rFonts w:ascii="Arial" w:hAnsi="Arial" w:cs="Arial"/>
          <w:sz w:val="22"/>
          <w:szCs w:val="22"/>
        </w:rPr>
        <w:t>Vacante originada</w:t>
      </w:r>
    </w:p>
    <w:p w14:paraId="46F9BFCD" w14:textId="2B63BD30" w:rsidR="00DB5628" w:rsidRPr="00DB5628" w:rsidRDefault="0070516B" w:rsidP="00DB5628">
      <w:pPr>
        <w:spacing w:after="0"/>
        <w:ind w:right="49"/>
        <w:rPr>
          <w:rFonts w:ascii="Arial" w:hAnsi="Arial" w:cs="Arial"/>
          <w:sz w:val="22"/>
          <w:szCs w:val="22"/>
        </w:rPr>
      </w:pPr>
      <w:r w:rsidRPr="00DB5628">
        <w:rPr>
          <w:rFonts w:ascii="Arial" w:hAnsi="Arial" w:cs="Arial"/>
          <w:sz w:val="22"/>
          <w:szCs w:val="22"/>
        </w:rPr>
        <w:t>El 16 de junio de 2025, la licenciada Daniela Patricia Magaña Cáceres, por motivos personales, renunció al cargo de Coordinadora de Recursos Financieros adscrita a la Dirección de Administración.</w:t>
      </w:r>
    </w:p>
    <w:p w14:paraId="2C013639" w14:textId="77DA47DB" w:rsidR="0070516B" w:rsidRPr="00DB5628" w:rsidRDefault="0070516B" w:rsidP="00DB5628">
      <w:pPr>
        <w:pStyle w:val="Ttulo1"/>
        <w:ind w:right="49"/>
        <w:rPr>
          <w:rFonts w:ascii="Arial" w:hAnsi="Arial" w:cs="Arial"/>
          <w:sz w:val="24"/>
        </w:rPr>
      </w:pPr>
      <w:r w:rsidRPr="00DB5628">
        <w:rPr>
          <w:rFonts w:ascii="Arial" w:hAnsi="Arial" w:cs="Arial"/>
          <w:sz w:val="24"/>
        </w:rPr>
        <w:t>Considerando</w:t>
      </w:r>
    </w:p>
    <w:p w14:paraId="7CDE50FA" w14:textId="77777777" w:rsidR="0070516B" w:rsidRPr="00DB5628" w:rsidRDefault="0070516B" w:rsidP="00DB5628">
      <w:pPr>
        <w:pStyle w:val="Ttulo2"/>
        <w:ind w:right="49"/>
        <w:rPr>
          <w:rFonts w:ascii="Arial" w:hAnsi="Arial" w:cs="Arial"/>
          <w:sz w:val="22"/>
        </w:rPr>
      </w:pPr>
      <w:r w:rsidRPr="00DB5628">
        <w:rPr>
          <w:rFonts w:ascii="Arial" w:hAnsi="Arial" w:cs="Arial"/>
          <w:sz w:val="22"/>
        </w:rPr>
        <w:t>Competencia de la Junta Ejecutiva</w:t>
      </w:r>
    </w:p>
    <w:p w14:paraId="77D58871" w14:textId="77777777" w:rsidR="0070516B" w:rsidRPr="00DB5628" w:rsidRDefault="0070516B" w:rsidP="00DB5628">
      <w:pPr>
        <w:ind w:right="49"/>
        <w:rPr>
          <w:rFonts w:ascii="Arial" w:hAnsi="Arial" w:cs="Arial"/>
          <w:sz w:val="22"/>
        </w:rPr>
      </w:pPr>
      <w:r w:rsidRPr="00DB5628">
        <w:rPr>
          <w:rFonts w:ascii="Arial" w:hAnsi="Arial" w:cs="Arial"/>
          <w:sz w:val="22"/>
        </w:rPr>
        <w:t>Que, de conformidad con el artículo 119 de la Ley Electoral y 16 fracción VI del Reglamento Interior, corresponde a la Junta Ejecutiva la designación del personal del Instituto con excepción de aquellos previstos en el Reglamento de Elecciones y del SPEN, conforme a las disposiciones aplicables.</w:t>
      </w:r>
    </w:p>
    <w:p w14:paraId="3320B80D" w14:textId="55E0608B" w:rsidR="0070516B" w:rsidRPr="00DB5628" w:rsidRDefault="0070516B" w:rsidP="00DB5628">
      <w:pPr>
        <w:ind w:right="49"/>
        <w:rPr>
          <w:rFonts w:ascii="Arial" w:hAnsi="Arial" w:cs="Arial"/>
          <w:sz w:val="22"/>
        </w:rPr>
      </w:pPr>
      <w:r w:rsidRPr="00DB5628">
        <w:rPr>
          <w:rFonts w:ascii="Arial" w:hAnsi="Arial" w:cs="Arial"/>
          <w:sz w:val="22"/>
        </w:rPr>
        <w:t xml:space="preserve">Acorde a lo anterior, el artículo 115 numeral 2 de la Ley Electoral señala que, para el debido ejercicio de las facultades y atribuciones del Instituto,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w:t>
      </w:r>
      <w:r w:rsidRPr="00DB5628">
        <w:rPr>
          <w:rFonts w:ascii="Arial" w:hAnsi="Arial" w:cs="Arial"/>
          <w:sz w:val="22"/>
        </w:rPr>
        <w:lastRenderedPageBreak/>
        <w:t>corresponda, siempre en apego a sus facultades y a los principios rectores de la función electoral.</w:t>
      </w:r>
    </w:p>
    <w:p w14:paraId="3EA0FD5A" w14:textId="7F8A8AAF" w:rsidR="0070516B" w:rsidRPr="00DB5628" w:rsidRDefault="0070516B" w:rsidP="00DB5628">
      <w:pPr>
        <w:pStyle w:val="Ttulo2"/>
        <w:ind w:right="49"/>
        <w:rPr>
          <w:rFonts w:ascii="Arial" w:hAnsi="Arial" w:cs="Arial"/>
          <w:sz w:val="22"/>
        </w:rPr>
      </w:pPr>
      <w:r w:rsidRPr="00DB5628">
        <w:rPr>
          <w:rFonts w:ascii="Arial" w:hAnsi="Arial" w:cs="Arial"/>
          <w:sz w:val="22"/>
        </w:rPr>
        <w:t>Dirección de Administración</w:t>
      </w:r>
    </w:p>
    <w:p w14:paraId="106326D1" w14:textId="02469893" w:rsidR="0070516B" w:rsidRPr="00DB5628" w:rsidRDefault="0070516B" w:rsidP="00DB5628">
      <w:pPr>
        <w:ind w:right="49"/>
        <w:rPr>
          <w:rFonts w:ascii="Arial" w:hAnsi="Arial" w:cs="Arial"/>
          <w:sz w:val="22"/>
        </w:rPr>
      </w:pPr>
      <w:r w:rsidRPr="00DB5628">
        <w:rPr>
          <w:rFonts w:ascii="Arial" w:hAnsi="Arial" w:cs="Arial"/>
          <w:sz w:val="22"/>
        </w:rPr>
        <w:t>Que, el artículo 122 numeral 1 de la Ley Electoral dispone que, la Dirección de Administración tiene las atribuciones siguientes:</w:t>
      </w:r>
    </w:p>
    <w:p w14:paraId="46D4E5AF" w14:textId="1D9F1875" w:rsidR="0070516B" w:rsidRPr="00DB5628" w:rsidRDefault="0070516B" w:rsidP="00DB5628">
      <w:pPr>
        <w:pStyle w:val="Prrafodelista"/>
        <w:numPr>
          <w:ilvl w:val="0"/>
          <w:numId w:val="4"/>
        </w:numPr>
        <w:ind w:left="720" w:right="49"/>
        <w:contextualSpacing w:val="0"/>
        <w:rPr>
          <w:rFonts w:ascii="Arial" w:hAnsi="Arial" w:cs="Arial"/>
          <w:sz w:val="22"/>
        </w:rPr>
      </w:pPr>
      <w:r w:rsidRPr="00DB5628">
        <w:rPr>
          <w:rFonts w:ascii="Arial" w:hAnsi="Arial" w:cs="Arial"/>
          <w:sz w:val="22"/>
        </w:rPr>
        <w:t>Aplicar las políticas, normas y procedimientos para la administración de los recursos financieros y materiales del Instituto Estatal, previo acuerdo de la Junta Ejecutiva;</w:t>
      </w:r>
    </w:p>
    <w:p w14:paraId="707C4888" w14:textId="7E04A4EF" w:rsidR="0070516B" w:rsidRPr="00DB5628" w:rsidRDefault="0070516B" w:rsidP="00DB5628">
      <w:pPr>
        <w:pStyle w:val="Prrafodelista"/>
        <w:numPr>
          <w:ilvl w:val="0"/>
          <w:numId w:val="4"/>
        </w:numPr>
        <w:ind w:left="720" w:right="49"/>
        <w:contextualSpacing w:val="0"/>
        <w:rPr>
          <w:rFonts w:ascii="Arial" w:hAnsi="Arial" w:cs="Arial"/>
          <w:sz w:val="22"/>
        </w:rPr>
      </w:pPr>
      <w:r w:rsidRPr="00DB5628">
        <w:rPr>
          <w:rFonts w:ascii="Arial" w:hAnsi="Arial" w:cs="Arial"/>
          <w:sz w:val="22"/>
        </w:rPr>
        <w:t>Organizar, dirigir y controlar la administración de los recursos materiales y financieros, así como la prestación de los servicios generales en el Instituto;</w:t>
      </w:r>
    </w:p>
    <w:p w14:paraId="6AF78110" w14:textId="3FAE6477" w:rsidR="0070516B" w:rsidRPr="00DB5628" w:rsidRDefault="0070516B" w:rsidP="00DB5628">
      <w:pPr>
        <w:pStyle w:val="Prrafodelista"/>
        <w:numPr>
          <w:ilvl w:val="0"/>
          <w:numId w:val="4"/>
        </w:numPr>
        <w:ind w:left="720" w:right="49"/>
        <w:contextualSpacing w:val="0"/>
        <w:rPr>
          <w:rFonts w:ascii="Arial" w:hAnsi="Arial" w:cs="Arial"/>
          <w:sz w:val="22"/>
        </w:rPr>
      </w:pPr>
      <w:r w:rsidRPr="00DB5628">
        <w:rPr>
          <w:rFonts w:ascii="Arial" w:hAnsi="Arial" w:cs="Arial"/>
          <w:sz w:val="22"/>
        </w:rPr>
        <w:t>Formular el anteproyecto anual de presupuesto del Instituto;</w:t>
      </w:r>
    </w:p>
    <w:p w14:paraId="341F462A" w14:textId="428CC842" w:rsidR="0070516B" w:rsidRPr="00DB5628" w:rsidRDefault="0070516B" w:rsidP="00DB5628">
      <w:pPr>
        <w:pStyle w:val="Prrafodelista"/>
        <w:numPr>
          <w:ilvl w:val="0"/>
          <w:numId w:val="4"/>
        </w:numPr>
        <w:ind w:left="720" w:right="49"/>
        <w:contextualSpacing w:val="0"/>
        <w:rPr>
          <w:rFonts w:ascii="Arial" w:hAnsi="Arial" w:cs="Arial"/>
          <w:sz w:val="22"/>
        </w:rPr>
      </w:pPr>
      <w:r w:rsidRPr="00DB5628">
        <w:rPr>
          <w:rFonts w:ascii="Arial" w:hAnsi="Arial" w:cs="Arial"/>
          <w:sz w:val="22"/>
        </w:rPr>
        <w:t>Establecer y operar los sistemas administrativos para el ejercicio y control del presupuesto;</w:t>
      </w:r>
    </w:p>
    <w:p w14:paraId="2ED37CC5" w14:textId="6BFA1359" w:rsidR="0070516B" w:rsidRPr="00DB5628" w:rsidRDefault="0070516B" w:rsidP="00DB5628">
      <w:pPr>
        <w:pStyle w:val="Prrafodelista"/>
        <w:numPr>
          <w:ilvl w:val="0"/>
          <w:numId w:val="4"/>
        </w:numPr>
        <w:ind w:left="720" w:right="49"/>
        <w:contextualSpacing w:val="0"/>
        <w:rPr>
          <w:rFonts w:ascii="Arial" w:hAnsi="Arial" w:cs="Arial"/>
          <w:sz w:val="22"/>
        </w:rPr>
      </w:pPr>
      <w:r w:rsidRPr="00DB5628">
        <w:rPr>
          <w:rFonts w:ascii="Arial" w:hAnsi="Arial" w:cs="Arial"/>
          <w:sz w:val="22"/>
        </w:rPr>
        <w:t>Elaborar y actualizar el proyecto de manual de organización y el catálogo de puestos del Instituto y someterlo, para su aprobación, a la Junta Ejecutiva;</w:t>
      </w:r>
    </w:p>
    <w:p w14:paraId="02665E4C" w14:textId="3D29C89B" w:rsidR="0070516B" w:rsidRPr="00DB5628" w:rsidRDefault="0070516B" w:rsidP="00DB5628">
      <w:pPr>
        <w:pStyle w:val="Prrafodelista"/>
        <w:numPr>
          <w:ilvl w:val="0"/>
          <w:numId w:val="4"/>
        </w:numPr>
        <w:ind w:left="720" w:right="49"/>
        <w:contextualSpacing w:val="0"/>
        <w:rPr>
          <w:rFonts w:ascii="Arial" w:hAnsi="Arial" w:cs="Arial"/>
          <w:sz w:val="22"/>
        </w:rPr>
      </w:pPr>
      <w:r w:rsidRPr="00DB5628">
        <w:rPr>
          <w:rFonts w:ascii="Arial" w:hAnsi="Arial" w:cs="Arial"/>
          <w:sz w:val="22"/>
        </w:rPr>
        <w:t>Atender las necesidades administrativas de los órganos del Instituto;</w:t>
      </w:r>
    </w:p>
    <w:p w14:paraId="2C3C3D16" w14:textId="786854AD" w:rsidR="0070516B" w:rsidRPr="00DB5628" w:rsidRDefault="0070516B" w:rsidP="00DB5628">
      <w:pPr>
        <w:pStyle w:val="Prrafodelista"/>
        <w:numPr>
          <w:ilvl w:val="0"/>
          <w:numId w:val="4"/>
        </w:numPr>
        <w:ind w:left="720" w:right="49"/>
        <w:contextualSpacing w:val="0"/>
        <w:rPr>
          <w:rFonts w:ascii="Arial" w:hAnsi="Arial" w:cs="Arial"/>
          <w:sz w:val="22"/>
        </w:rPr>
      </w:pPr>
      <w:r w:rsidRPr="00DB5628">
        <w:rPr>
          <w:rFonts w:ascii="Arial" w:hAnsi="Arial" w:cs="Arial"/>
          <w:sz w:val="22"/>
        </w:rPr>
        <w:t>Presentar al Consejo Estatal, por conducto del Secretario Ejecutivo, un informe anual respecto del ejercicio presupuestal del Instituto;</w:t>
      </w:r>
    </w:p>
    <w:p w14:paraId="1E0046AB" w14:textId="77F25119" w:rsidR="0070516B" w:rsidRPr="00DB5628" w:rsidRDefault="0070516B" w:rsidP="00DB5628">
      <w:pPr>
        <w:pStyle w:val="Prrafodelista"/>
        <w:numPr>
          <w:ilvl w:val="0"/>
          <w:numId w:val="4"/>
        </w:numPr>
        <w:ind w:left="720" w:right="49"/>
        <w:contextualSpacing w:val="0"/>
        <w:rPr>
          <w:rFonts w:ascii="Arial" w:hAnsi="Arial" w:cs="Arial"/>
          <w:sz w:val="22"/>
        </w:rPr>
      </w:pPr>
      <w:r w:rsidRPr="00DB5628">
        <w:rPr>
          <w:rFonts w:ascii="Arial" w:hAnsi="Arial" w:cs="Arial"/>
          <w:sz w:val="22"/>
        </w:rPr>
        <w:t>Acordar con el Secretario Ejecutivo los asuntos de su competencia, y</w:t>
      </w:r>
    </w:p>
    <w:p w14:paraId="2A46ED1C" w14:textId="140F2F09" w:rsidR="0070516B" w:rsidRPr="00DB5628" w:rsidRDefault="0070516B" w:rsidP="00DB5628">
      <w:pPr>
        <w:pStyle w:val="Prrafodelista"/>
        <w:numPr>
          <w:ilvl w:val="0"/>
          <w:numId w:val="4"/>
        </w:numPr>
        <w:ind w:left="720" w:right="49"/>
        <w:contextualSpacing w:val="0"/>
        <w:rPr>
          <w:rFonts w:ascii="Arial" w:hAnsi="Arial" w:cs="Arial"/>
          <w:sz w:val="22"/>
        </w:rPr>
      </w:pPr>
      <w:r w:rsidRPr="00DB5628">
        <w:rPr>
          <w:rFonts w:ascii="Arial" w:hAnsi="Arial" w:cs="Arial"/>
          <w:sz w:val="22"/>
        </w:rPr>
        <w:t xml:space="preserve">Las demás que confiera </w:t>
      </w:r>
      <w:r w:rsidR="00606C44" w:rsidRPr="00DB5628">
        <w:rPr>
          <w:rFonts w:ascii="Arial" w:hAnsi="Arial" w:cs="Arial"/>
          <w:sz w:val="22"/>
        </w:rPr>
        <w:t xml:space="preserve">la </w:t>
      </w:r>
      <w:r w:rsidRPr="00DB5628">
        <w:rPr>
          <w:rFonts w:ascii="Arial" w:hAnsi="Arial" w:cs="Arial"/>
          <w:sz w:val="22"/>
        </w:rPr>
        <w:t>Ley</w:t>
      </w:r>
      <w:r w:rsidR="00606C44" w:rsidRPr="00DB5628">
        <w:rPr>
          <w:rFonts w:ascii="Arial" w:hAnsi="Arial" w:cs="Arial"/>
          <w:sz w:val="22"/>
        </w:rPr>
        <w:t xml:space="preserve"> Electoral</w:t>
      </w:r>
      <w:r w:rsidRPr="00DB5628">
        <w:rPr>
          <w:rFonts w:ascii="Arial" w:hAnsi="Arial" w:cs="Arial"/>
          <w:sz w:val="22"/>
        </w:rPr>
        <w:t>.</w:t>
      </w:r>
    </w:p>
    <w:p w14:paraId="595C6503" w14:textId="33D343E2" w:rsidR="0070516B" w:rsidRPr="00DB5628" w:rsidRDefault="00606C44" w:rsidP="00DB5628">
      <w:pPr>
        <w:pStyle w:val="Ttulo2"/>
        <w:ind w:right="49"/>
        <w:rPr>
          <w:rFonts w:ascii="Arial" w:hAnsi="Arial" w:cs="Arial"/>
          <w:sz w:val="22"/>
        </w:rPr>
      </w:pPr>
      <w:r w:rsidRPr="00DB5628">
        <w:rPr>
          <w:rFonts w:ascii="Arial" w:hAnsi="Arial" w:cs="Arial"/>
          <w:sz w:val="22"/>
        </w:rPr>
        <w:t xml:space="preserve">Estructura de la Dirección de Administración </w:t>
      </w:r>
    </w:p>
    <w:p w14:paraId="2576FA88" w14:textId="34C9B6E7" w:rsidR="0070516B" w:rsidRPr="00DB5628" w:rsidRDefault="0070516B" w:rsidP="00DB5628">
      <w:pPr>
        <w:ind w:right="49"/>
        <w:rPr>
          <w:rFonts w:ascii="Arial" w:hAnsi="Arial" w:cs="Arial"/>
          <w:sz w:val="22"/>
        </w:rPr>
      </w:pPr>
      <w:r w:rsidRPr="00DB5628">
        <w:rPr>
          <w:rFonts w:ascii="Arial" w:hAnsi="Arial" w:cs="Arial"/>
          <w:sz w:val="22"/>
        </w:rPr>
        <w:t>Que, el artículo 41 del Reglamento Interior del Instituto dispone que, para el adecuado ejercicio de sus atribuciones, la Dirección de Administración contará con las siguientes unidades:</w:t>
      </w:r>
    </w:p>
    <w:p w14:paraId="6075F784" w14:textId="286BFACE" w:rsidR="0070516B" w:rsidRPr="00DB5628" w:rsidRDefault="0070516B" w:rsidP="00DB5628">
      <w:pPr>
        <w:pStyle w:val="Prrafodelista"/>
        <w:numPr>
          <w:ilvl w:val="0"/>
          <w:numId w:val="6"/>
        </w:numPr>
        <w:ind w:left="720" w:right="49"/>
        <w:rPr>
          <w:rFonts w:ascii="Arial" w:hAnsi="Arial" w:cs="Arial"/>
          <w:sz w:val="22"/>
        </w:rPr>
      </w:pPr>
      <w:r w:rsidRPr="00DB5628">
        <w:rPr>
          <w:rFonts w:ascii="Arial" w:hAnsi="Arial" w:cs="Arial"/>
          <w:sz w:val="22"/>
        </w:rPr>
        <w:t>Subdirección de Administración;</w:t>
      </w:r>
    </w:p>
    <w:p w14:paraId="28A56111" w14:textId="1CA85CA0" w:rsidR="0070516B" w:rsidRPr="00DB5628" w:rsidRDefault="0070516B" w:rsidP="00DB5628">
      <w:pPr>
        <w:pStyle w:val="Prrafodelista"/>
        <w:numPr>
          <w:ilvl w:val="0"/>
          <w:numId w:val="6"/>
        </w:numPr>
        <w:ind w:left="720" w:right="49"/>
        <w:rPr>
          <w:rFonts w:ascii="Arial" w:hAnsi="Arial" w:cs="Arial"/>
          <w:sz w:val="22"/>
        </w:rPr>
      </w:pPr>
      <w:r w:rsidRPr="00DB5628">
        <w:rPr>
          <w:rFonts w:ascii="Arial" w:hAnsi="Arial" w:cs="Arial"/>
          <w:sz w:val="22"/>
        </w:rPr>
        <w:lastRenderedPageBreak/>
        <w:t>Coordinación de Recursos Financieros;</w:t>
      </w:r>
    </w:p>
    <w:p w14:paraId="6B89820B" w14:textId="62BDE5FD" w:rsidR="0070516B" w:rsidRPr="00DB5628" w:rsidRDefault="0070516B" w:rsidP="00DB5628">
      <w:pPr>
        <w:pStyle w:val="Prrafodelista"/>
        <w:numPr>
          <w:ilvl w:val="0"/>
          <w:numId w:val="6"/>
        </w:numPr>
        <w:ind w:left="720" w:right="49"/>
        <w:rPr>
          <w:rFonts w:ascii="Arial" w:hAnsi="Arial" w:cs="Arial"/>
          <w:sz w:val="22"/>
        </w:rPr>
      </w:pPr>
      <w:r w:rsidRPr="00DB5628">
        <w:rPr>
          <w:rFonts w:ascii="Arial" w:hAnsi="Arial" w:cs="Arial"/>
          <w:sz w:val="22"/>
        </w:rPr>
        <w:t>Coordinación de Recursos Humanos;</w:t>
      </w:r>
    </w:p>
    <w:p w14:paraId="154EDB08" w14:textId="3B47702A" w:rsidR="0070516B" w:rsidRPr="00DB5628" w:rsidRDefault="0070516B" w:rsidP="00DB5628">
      <w:pPr>
        <w:pStyle w:val="Prrafodelista"/>
        <w:numPr>
          <w:ilvl w:val="0"/>
          <w:numId w:val="6"/>
        </w:numPr>
        <w:ind w:left="720" w:right="49"/>
        <w:rPr>
          <w:rFonts w:ascii="Arial" w:hAnsi="Arial" w:cs="Arial"/>
          <w:sz w:val="22"/>
        </w:rPr>
      </w:pPr>
      <w:r w:rsidRPr="00DB5628">
        <w:rPr>
          <w:rFonts w:ascii="Arial" w:hAnsi="Arial" w:cs="Arial"/>
          <w:sz w:val="22"/>
        </w:rPr>
        <w:t>Coordinación de Recursos Materiales;</w:t>
      </w:r>
    </w:p>
    <w:p w14:paraId="0D357F47" w14:textId="330C80B1" w:rsidR="0070516B" w:rsidRPr="00DB5628" w:rsidRDefault="0070516B" w:rsidP="00DB5628">
      <w:pPr>
        <w:pStyle w:val="Prrafodelista"/>
        <w:numPr>
          <w:ilvl w:val="0"/>
          <w:numId w:val="6"/>
        </w:numPr>
        <w:ind w:left="720" w:right="49"/>
        <w:rPr>
          <w:rFonts w:ascii="Arial" w:hAnsi="Arial" w:cs="Arial"/>
          <w:sz w:val="22"/>
        </w:rPr>
      </w:pPr>
      <w:r w:rsidRPr="00DB5628">
        <w:rPr>
          <w:rFonts w:ascii="Arial" w:hAnsi="Arial" w:cs="Arial"/>
          <w:sz w:val="22"/>
        </w:rPr>
        <w:t>Coordinación de Servicios Generales; y</w:t>
      </w:r>
    </w:p>
    <w:p w14:paraId="659F5851" w14:textId="2766051B" w:rsidR="0070516B" w:rsidRPr="00DB5628" w:rsidRDefault="0070516B" w:rsidP="00DB5628">
      <w:pPr>
        <w:pStyle w:val="Prrafodelista"/>
        <w:numPr>
          <w:ilvl w:val="0"/>
          <w:numId w:val="6"/>
        </w:numPr>
        <w:ind w:left="720" w:right="49"/>
        <w:rPr>
          <w:rFonts w:ascii="Arial" w:hAnsi="Arial" w:cs="Arial"/>
          <w:sz w:val="22"/>
        </w:rPr>
      </w:pPr>
      <w:r w:rsidRPr="00DB5628">
        <w:rPr>
          <w:rFonts w:ascii="Arial" w:hAnsi="Arial" w:cs="Arial"/>
          <w:sz w:val="22"/>
        </w:rPr>
        <w:t>Coordinación de Almacén.</w:t>
      </w:r>
    </w:p>
    <w:p w14:paraId="4AE0092C" w14:textId="7958249A" w:rsidR="00606C44" w:rsidRPr="00DB5628" w:rsidRDefault="00606C44" w:rsidP="00DB5628">
      <w:pPr>
        <w:pStyle w:val="Ttulo2"/>
        <w:ind w:right="49"/>
        <w:rPr>
          <w:rFonts w:ascii="Arial" w:hAnsi="Arial" w:cs="Arial"/>
          <w:sz w:val="22"/>
        </w:rPr>
      </w:pPr>
      <w:r w:rsidRPr="00DB5628">
        <w:rPr>
          <w:rFonts w:ascii="Arial" w:hAnsi="Arial" w:cs="Arial"/>
          <w:sz w:val="22"/>
        </w:rPr>
        <w:t xml:space="preserve">Coordinación de </w:t>
      </w:r>
      <w:r w:rsidR="009F1821">
        <w:rPr>
          <w:rFonts w:ascii="Arial" w:hAnsi="Arial" w:cs="Arial"/>
          <w:sz w:val="22"/>
        </w:rPr>
        <w:t xml:space="preserve">Recursos </w:t>
      </w:r>
      <w:r w:rsidRPr="00DB5628">
        <w:rPr>
          <w:rFonts w:ascii="Arial" w:hAnsi="Arial" w:cs="Arial"/>
          <w:sz w:val="22"/>
        </w:rPr>
        <w:t>Financieros</w:t>
      </w:r>
    </w:p>
    <w:p w14:paraId="6F240DC0" w14:textId="493E22BA" w:rsidR="00606C44" w:rsidRPr="00DB5628" w:rsidRDefault="00606C44" w:rsidP="00DB5628">
      <w:pPr>
        <w:ind w:right="49"/>
        <w:rPr>
          <w:rFonts w:ascii="Arial" w:hAnsi="Arial" w:cs="Arial"/>
          <w:sz w:val="22"/>
        </w:rPr>
      </w:pPr>
      <w:r w:rsidRPr="00DB5628">
        <w:rPr>
          <w:rFonts w:ascii="Arial" w:hAnsi="Arial" w:cs="Arial"/>
          <w:sz w:val="22"/>
        </w:rPr>
        <w:t>Que, de conformidad con el artículo 43 del Reglamento Interior del Instituto, la Coordinación de Recursos Financieros ejerce las siguientes atribuciones y obligaciones:</w:t>
      </w:r>
    </w:p>
    <w:p w14:paraId="55307C67" w14:textId="75083E36" w:rsidR="00606C44" w:rsidRPr="00DB5628" w:rsidRDefault="00606C44" w:rsidP="00DB5628">
      <w:pPr>
        <w:pStyle w:val="Prrafodelista"/>
        <w:numPr>
          <w:ilvl w:val="0"/>
          <w:numId w:val="8"/>
        </w:numPr>
        <w:ind w:left="720" w:right="49"/>
        <w:contextualSpacing w:val="0"/>
        <w:rPr>
          <w:rFonts w:ascii="Arial" w:hAnsi="Arial" w:cs="Arial"/>
          <w:sz w:val="22"/>
        </w:rPr>
      </w:pPr>
      <w:r w:rsidRPr="00DB5628">
        <w:rPr>
          <w:rFonts w:ascii="Arial" w:hAnsi="Arial" w:cs="Arial"/>
          <w:sz w:val="22"/>
        </w:rPr>
        <w:t>Colaborar en la elaboración del anteproyecto de presupuesto anual del Instituto;</w:t>
      </w:r>
    </w:p>
    <w:p w14:paraId="40216CC9" w14:textId="147A8449" w:rsidR="00606C44" w:rsidRPr="00DB5628" w:rsidRDefault="00606C44" w:rsidP="00DB5628">
      <w:pPr>
        <w:pStyle w:val="Prrafodelista"/>
        <w:numPr>
          <w:ilvl w:val="0"/>
          <w:numId w:val="8"/>
        </w:numPr>
        <w:ind w:left="720" w:right="49"/>
        <w:contextualSpacing w:val="0"/>
        <w:rPr>
          <w:rFonts w:ascii="Arial" w:hAnsi="Arial" w:cs="Arial"/>
          <w:sz w:val="22"/>
        </w:rPr>
      </w:pPr>
      <w:r w:rsidRPr="00DB5628">
        <w:rPr>
          <w:rFonts w:ascii="Arial" w:hAnsi="Arial" w:cs="Arial"/>
          <w:sz w:val="22"/>
        </w:rPr>
        <w:t>Aplicar las políticas generales, criterios técnicos y lineamientos a los que se sujetará el ejercicio del presupuesto de egresos y comprobación del gasto, respecto de los recursos humanos, materiales, financieros y servicios generales del Instituto;</w:t>
      </w:r>
    </w:p>
    <w:p w14:paraId="5D572E0A" w14:textId="13872A9D" w:rsidR="00606C44" w:rsidRPr="00DB5628" w:rsidRDefault="00606C44" w:rsidP="00DB5628">
      <w:pPr>
        <w:pStyle w:val="Prrafodelista"/>
        <w:numPr>
          <w:ilvl w:val="0"/>
          <w:numId w:val="8"/>
        </w:numPr>
        <w:ind w:left="720" w:right="49"/>
        <w:contextualSpacing w:val="0"/>
        <w:rPr>
          <w:rFonts w:ascii="Arial" w:hAnsi="Arial" w:cs="Arial"/>
          <w:sz w:val="22"/>
        </w:rPr>
      </w:pPr>
      <w:r w:rsidRPr="00DB5628">
        <w:rPr>
          <w:rFonts w:ascii="Arial" w:hAnsi="Arial" w:cs="Arial"/>
          <w:sz w:val="22"/>
        </w:rPr>
        <w:t>Aplicar los sistemas financieros, presupuestales y contables, a fin de lograr la eficiencia en el registro, afectación, aplicación, control y resguardo de los recursos humanos, materiales y financieros del Instituto;</w:t>
      </w:r>
    </w:p>
    <w:p w14:paraId="748E195C" w14:textId="101B942A" w:rsidR="00606C44" w:rsidRPr="00DB5628" w:rsidRDefault="00606C44" w:rsidP="00DB5628">
      <w:pPr>
        <w:pStyle w:val="Prrafodelista"/>
        <w:numPr>
          <w:ilvl w:val="0"/>
          <w:numId w:val="8"/>
        </w:numPr>
        <w:ind w:left="720" w:right="49"/>
        <w:contextualSpacing w:val="0"/>
        <w:rPr>
          <w:rFonts w:ascii="Arial" w:hAnsi="Arial" w:cs="Arial"/>
          <w:sz w:val="22"/>
        </w:rPr>
      </w:pPr>
      <w:r w:rsidRPr="00DB5628">
        <w:rPr>
          <w:rFonts w:ascii="Arial" w:hAnsi="Arial" w:cs="Arial"/>
          <w:sz w:val="22"/>
        </w:rPr>
        <w:t>Realizar las transferencias bancarias de los recursos económicos que correspondan a los partidos políticos por financiamiento público en términos de la Ley Electoral;</w:t>
      </w:r>
    </w:p>
    <w:p w14:paraId="0A6FD590" w14:textId="293E4CAD" w:rsidR="00606C44" w:rsidRPr="00DB5628" w:rsidRDefault="00606C44" w:rsidP="00DB5628">
      <w:pPr>
        <w:pStyle w:val="Prrafodelista"/>
        <w:numPr>
          <w:ilvl w:val="0"/>
          <w:numId w:val="8"/>
        </w:numPr>
        <w:ind w:left="720" w:right="49"/>
        <w:contextualSpacing w:val="0"/>
        <w:rPr>
          <w:rFonts w:ascii="Arial" w:hAnsi="Arial" w:cs="Arial"/>
          <w:sz w:val="22"/>
        </w:rPr>
      </w:pPr>
      <w:r w:rsidRPr="00DB5628">
        <w:rPr>
          <w:rFonts w:ascii="Arial" w:hAnsi="Arial" w:cs="Arial"/>
          <w:sz w:val="22"/>
        </w:rPr>
        <w:t xml:space="preserve">Elaborar los estados financieros de forma mensual y anual con base en los registros de ingresos y egresos y demás movimientos financieros y presupuestales; </w:t>
      </w:r>
    </w:p>
    <w:p w14:paraId="7F60A197" w14:textId="5B833CF6" w:rsidR="00606C44" w:rsidRPr="00DB5628" w:rsidRDefault="00606C44" w:rsidP="00DB5628">
      <w:pPr>
        <w:pStyle w:val="Prrafodelista"/>
        <w:numPr>
          <w:ilvl w:val="0"/>
          <w:numId w:val="8"/>
        </w:numPr>
        <w:ind w:left="720" w:right="49"/>
        <w:contextualSpacing w:val="0"/>
        <w:rPr>
          <w:rFonts w:ascii="Arial" w:hAnsi="Arial" w:cs="Arial"/>
          <w:sz w:val="22"/>
        </w:rPr>
      </w:pPr>
      <w:r w:rsidRPr="00DB5628">
        <w:rPr>
          <w:rFonts w:ascii="Arial" w:hAnsi="Arial" w:cs="Arial"/>
          <w:sz w:val="22"/>
        </w:rPr>
        <w:t>Elaborar los informes trimestrales de la autoevaluación contable – presupuestal y la que corresponde al sistema de armonización contable;</w:t>
      </w:r>
    </w:p>
    <w:p w14:paraId="39242B78" w14:textId="06D3D6EB" w:rsidR="00606C44" w:rsidRPr="00DB5628" w:rsidRDefault="00606C44" w:rsidP="00DB5628">
      <w:pPr>
        <w:pStyle w:val="Prrafodelista"/>
        <w:numPr>
          <w:ilvl w:val="0"/>
          <w:numId w:val="8"/>
        </w:numPr>
        <w:ind w:left="720" w:right="49"/>
        <w:contextualSpacing w:val="0"/>
        <w:rPr>
          <w:rFonts w:ascii="Arial" w:hAnsi="Arial" w:cs="Arial"/>
          <w:sz w:val="22"/>
        </w:rPr>
      </w:pPr>
      <w:r w:rsidRPr="00DB5628">
        <w:rPr>
          <w:rFonts w:ascii="Arial" w:hAnsi="Arial" w:cs="Arial"/>
          <w:sz w:val="22"/>
        </w:rPr>
        <w:t>Integrar la cuenta pública que corresponde al Instituto, conservando y resguardando la documentación relacionada con la misma;</w:t>
      </w:r>
    </w:p>
    <w:p w14:paraId="3BA4801F" w14:textId="30D642E1" w:rsidR="00606C44" w:rsidRPr="00DB5628" w:rsidRDefault="00606C44" w:rsidP="00DB5628">
      <w:pPr>
        <w:pStyle w:val="Prrafodelista"/>
        <w:numPr>
          <w:ilvl w:val="0"/>
          <w:numId w:val="8"/>
        </w:numPr>
        <w:ind w:left="720" w:right="49"/>
        <w:contextualSpacing w:val="0"/>
        <w:rPr>
          <w:rFonts w:ascii="Arial" w:hAnsi="Arial" w:cs="Arial"/>
          <w:sz w:val="22"/>
        </w:rPr>
      </w:pPr>
      <w:r w:rsidRPr="00DB5628">
        <w:rPr>
          <w:rFonts w:ascii="Arial" w:hAnsi="Arial" w:cs="Arial"/>
          <w:sz w:val="22"/>
        </w:rPr>
        <w:t xml:space="preserve">Realizar las conciliaciones presupuestales conforme a los programas y lineamientos aplicables; </w:t>
      </w:r>
    </w:p>
    <w:p w14:paraId="30D403D3" w14:textId="5D76C3ED" w:rsidR="00606C44" w:rsidRPr="00DB5628" w:rsidRDefault="00606C44" w:rsidP="00DB5628">
      <w:pPr>
        <w:pStyle w:val="Prrafodelista"/>
        <w:numPr>
          <w:ilvl w:val="0"/>
          <w:numId w:val="8"/>
        </w:numPr>
        <w:ind w:left="720" w:right="49"/>
        <w:contextualSpacing w:val="0"/>
        <w:rPr>
          <w:rFonts w:ascii="Arial" w:hAnsi="Arial" w:cs="Arial"/>
          <w:sz w:val="22"/>
        </w:rPr>
      </w:pPr>
      <w:r w:rsidRPr="00DB5628">
        <w:rPr>
          <w:rFonts w:ascii="Arial" w:hAnsi="Arial" w:cs="Arial"/>
          <w:sz w:val="22"/>
        </w:rPr>
        <w:lastRenderedPageBreak/>
        <w:t xml:space="preserve">Elaborar las conciliaciones de activos fijos, nóminas y presupuestos, así como llevar a cabo los registros correspondientes; </w:t>
      </w:r>
    </w:p>
    <w:p w14:paraId="5B0AEFB9" w14:textId="02E6CA11" w:rsidR="00606C44" w:rsidRPr="00DB5628" w:rsidRDefault="00606C44" w:rsidP="00DB5628">
      <w:pPr>
        <w:pStyle w:val="Prrafodelista"/>
        <w:numPr>
          <w:ilvl w:val="0"/>
          <w:numId w:val="8"/>
        </w:numPr>
        <w:ind w:left="720" w:right="49"/>
        <w:contextualSpacing w:val="0"/>
        <w:rPr>
          <w:rFonts w:ascii="Arial" w:hAnsi="Arial" w:cs="Arial"/>
          <w:sz w:val="22"/>
        </w:rPr>
      </w:pPr>
      <w:r w:rsidRPr="00DB5628">
        <w:rPr>
          <w:rFonts w:ascii="Arial" w:hAnsi="Arial" w:cs="Arial"/>
          <w:sz w:val="22"/>
        </w:rPr>
        <w:t>Las demás que le confiera la persona titular de la Dirección de Administración.</w:t>
      </w:r>
    </w:p>
    <w:p w14:paraId="459939CA" w14:textId="6E4D4167" w:rsidR="00606C44" w:rsidRPr="00DB5628" w:rsidRDefault="009F1821" w:rsidP="00DB5628">
      <w:pPr>
        <w:pStyle w:val="Ttulo2"/>
        <w:ind w:right="49"/>
        <w:rPr>
          <w:rFonts w:ascii="Arial" w:hAnsi="Arial" w:cs="Arial"/>
          <w:sz w:val="22"/>
        </w:rPr>
      </w:pPr>
      <w:r>
        <w:rPr>
          <w:rFonts w:ascii="Arial" w:hAnsi="Arial" w:cs="Arial"/>
          <w:sz w:val="22"/>
        </w:rPr>
        <w:t>Designación de la persona T</w:t>
      </w:r>
      <w:r w:rsidR="00606C44" w:rsidRPr="00DB5628">
        <w:rPr>
          <w:rFonts w:ascii="Arial" w:hAnsi="Arial" w:cs="Arial"/>
          <w:sz w:val="22"/>
        </w:rPr>
        <w:t xml:space="preserve">itular de la Coordinación de </w:t>
      </w:r>
      <w:r>
        <w:rPr>
          <w:rFonts w:ascii="Arial" w:hAnsi="Arial" w:cs="Arial"/>
          <w:sz w:val="22"/>
        </w:rPr>
        <w:t>Recursos</w:t>
      </w:r>
      <w:r w:rsidR="00606C44" w:rsidRPr="00DB5628">
        <w:rPr>
          <w:rFonts w:ascii="Arial" w:hAnsi="Arial" w:cs="Arial"/>
          <w:sz w:val="22"/>
        </w:rPr>
        <w:t xml:space="preserve"> Financieros</w:t>
      </w:r>
    </w:p>
    <w:p w14:paraId="615F27AA" w14:textId="6AC3BB30" w:rsidR="00606C44" w:rsidRPr="00DB5628" w:rsidRDefault="00606C44" w:rsidP="00DB5628">
      <w:pPr>
        <w:ind w:right="49"/>
        <w:rPr>
          <w:rFonts w:ascii="Arial" w:hAnsi="Arial" w:cs="Arial"/>
          <w:sz w:val="22"/>
        </w:rPr>
      </w:pPr>
      <w:r w:rsidRPr="00DB5628">
        <w:rPr>
          <w:rFonts w:ascii="Arial" w:hAnsi="Arial" w:cs="Arial"/>
          <w:sz w:val="22"/>
        </w:rPr>
        <w:t xml:space="preserve">Que, debido a la vacante originada en la Dirección de Administración, resulta necesaria la designación de la persona que ocupará por tiempo indeterminado la titularidad de la Coordinación de </w:t>
      </w:r>
      <w:r w:rsidR="009F1821">
        <w:rPr>
          <w:rFonts w:ascii="Arial" w:hAnsi="Arial" w:cs="Arial"/>
          <w:sz w:val="22"/>
        </w:rPr>
        <w:t xml:space="preserve">Recursos </w:t>
      </w:r>
      <w:r w:rsidRPr="00DB5628">
        <w:rPr>
          <w:rFonts w:ascii="Arial" w:hAnsi="Arial" w:cs="Arial"/>
          <w:sz w:val="22"/>
        </w:rPr>
        <w:t>Financieros. En ese sentido, de acuerdo con el artículo 34 fracción III del Reglamento Interior del Instituto, es atribución de los titulares de las Direcciones proponer a las personas que cubrirán la estructura de su adscripción.</w:t>
      </w:r>
    </w:p>
    <w:p w14:paraId="54DE03FF" w14:textId="5E471680" w:rsidR="00606C44" w:rsidRPr="00DB5628" w:rsidRDefault="00606C44" w:rsidP="00DB5628">
      <w:pPr>
        <w:ind w:right="49"/>
        <w:rPr>
          <w:rFonts w:ascii="Arial" w:hAnsi="Arial" w:cs="Arial"/>
          <w:sz w:val="22"/>
        </w:rPr>
      </w:pPr>
      <w:r w:rsidRPr="00DB5628">
        <w:rPr>
          <w:rFonts w:ascii="Arial" w:hAnsi="Arial" w:cs="Arial"/>
          <w:sz w:val="22"/>
        </w:rPr>
        <w:t xml:space="preserve">En mérito de lo anterior, el Director de Administración propuso a la licenciada en contaduría pública </w:t>
      </w:r>
      <w:proofErr w:type="spellStart"/>
      <w:r w:rsidRPr="00DB5628">
        <w:rPr>
          <w:rFonts w:ascii="Arial" w:hAnsi="Arial" w:cs="Arial"/>
          <w:sz w:val="22"/>
        </w:rPr>
        <w:t>Yoly</w:t>
      </w:r>
      <w:proofErr w:type="spellEnd"/>
      <w:r w:rsidRPr="00DB5628">
        <w:rPr>
          <w:rFonts w:ascii="Arial" w:hAnsi="Arial" w:cs="Arial"/>
          <w:sz w:val="22"/>
        </w:rPr>
        <w:t xml:space="preserve"> Georgina Hernández Rodríguez quien, conforme a la documentación presentada cumple con los requisitos previstos en el artículo 110 de los Estatutos del Servicio Profesional Electoral del propio Instituto, acreditando que, es ciudadana mexicana, está en pleno ejercicio de sus derechos civiles y políticos; goza de prestigio y/o buena fama pública; cuenta con los conocimientos, experiencias y habilidades requeridas para ingresar al Instituto; tienen la escolaridad mínima requerida y no está inhabilitada para ocupar cargo o puesto público.</w:t>
      </w:r>
    </w:p>
    <w:p w14:paraId="21CFEB38" w14:textId="5ACD0629" w:rsidR="00606C44" w:rsidRPr="00DB5628" w:rsidRDefault="00606C44" w:rsidP="00DB5628">
      <w:pPr>
        <w:ind w:right="49"/>
        <w:rPr>
          <w:rFonts w:ascii="Arial" w:hAnsi="Arial" w:cs="Arial"/>
          <w:sz w:val="22"/>
        </w:rPr>
      </w:pPr>
      <w:r w:rsidRPr="00DB5628">
        <w:rPr>
          <w:rFonts w:ascii="Arial" w:hAnsi="Arial" w:cs="Arial"/>
          <w:sz w:val="22"/>
        </w:rPr>
        <w:t xml:space="preserve">Además, de la revisión curricular se tiene que, la persona propuesta tiene experiencia en auditorías, de los años 2005 al 2013, se desempeñó como jefa del departamento de contabilidad de este Instituto, en el período comprendido del 2013 al 2015 fungió como encargada del departamento de contabilidad de la Secretaría de Educación; y desde el año 2016 ocupó el cargo de Subdirectora de Recursos Financieros, Presupuesto y Contabilidad de la </w:t>
      </w:r>
      <w:r w:rsidR="00537674" w:rsidRPr="00DB5628">
        <w:rPr>
          <w:rFonts w:ascii="Arial" w:hAnsi="Arial" w:cs="Arial"/>
          <w:sz w:val="22"/>
        </w:rPr>
        <w:t xml:space="preserve">actualmente denominada </w:t>
      </w:r>
      <w:r w:rsidRPr="00DB5628">
        <w:rPr>
          <w:rFonts w:ascii="Arial" w:hAnsi="Arial" w:cs="Arial"/>
          <w:sz w:val="22"/>
        </w:rPr>
        <w:t>Secretaría Anticorrupción y Buen Gobiern</w:t>
      </w:r>
      <w:r w:rsidR="00537674" w:rsidRPr="00DB5628">
        <w:rPr>
          <w:rFonts w:ascii="Arial" w:hAnsi="Arial" w:cs="Arial"/>
          <w:sz w:val="22"/>
        </w:rPr>
        <w:t>o.</w:t>
      </w:r>
    </w:p>
    <w:p w14:paraId="145B18EA" w14:textId="1EF1CF6A" w:rsidR="00606C44" w:rsidRPr="00DB5628" w:rsidRDefault="00606C44" w:rsidP="00DB5628">
      <w:pPr>
        <w:ind w:right="49"/>
        <w:rPr>
          <w:rFonts w:ascii="Arial" w:hAnsi="Arial" w:cs="Arial"/>
          <w:sz w:val="22"/>
        </w:rPr>
      </w:pPr>
      <w:r w:rsidRPr="00DB5628">
        <w:rPr>
          <w:rFonts w:ascii="Arial" w:hAnsi="Arial" w:cs="Arial"/>
          <w:sz w:val="22"/>
        </w:rPr>
        <w:t xml:space="preserve">Cabe mencionar, que la propuesta </w:t>
      </w:r>
      <w:r w:rsidR="00537674" w:rsidRPr="00DB5628">
        <w:rPr>
          <w:rFonts w:ascii="Arial" w:hAnsi="Arial" w:cs="Arial"/>
          <w:sz w:val="22"/>
        </w:rPr>
        <w:t xml:space="preserve">es </w:t>
      </w:r>
      <w:r w:rsidRPr="00DB5628">
        <w:rPr>
          <w:rFonts w:ascii="Arial" w:hAnsi="Arial" w:cs="Arial"/>
          <w:sz w:val="22"/>
        </w:rPr>
        <w:t>a invitación de</w:t>
      </w:r>
      <w:r w:rsidR="00537674" w:rsidRPr="00DB5628">
        <w:rPr>
          <w:rFonts w:ascii="Arial" w:hAnsi="Arial" w:cs="Arial"/>
          <w:sz w:val="22"/>
        </w:rPr>
        <w:t>l titular de la Dirección de Administración</w:t>
      </w:r>
      <w:r w:rsidRPr="00DB5628">
        <w:rPr>
          <w:rFonts w:ascii="Arial" w:hAnsi="Arial" w:cs="Arial"/>
          <w:sz w:val="22"/>
        </w:rPr>
        <w:t>, por lo que, no está sujeta a exámenes de ingreso.</w:t>
      </w:r>
      <w:r w:rsidR="00537674" w:rsidRPr="00DB5628">
        <w:rPr>
          <w:rFonts w:ascii="Arial" w:hAnsi="Arial" w:cs="Arial"/>
          <w:sz w:val="22"/>
        </w:rPr>
        <w:t xml:space="preserve"> </w:t>
      </w:r>
      <w:r w:rsidRPr="00DB5628">
        <w:rPr>
          <w:rFonts w:ascii="Arial" w:hAnsi="Arial" w:cs="Arial"/>
          <w:sz w:val="22"/>
        </w:rPr>
        <w:t xml:space="preserve">En ese contexto, este órgano electoral, de conformidad con el artículo 16 fracción VI del Reglamento Interior del Instituto designa a </w:t>
      </w:r>
      <w:r w:rsidR="00537674" w:rsidRPr="00DB5628">
        <w:rPr>
          <w:rFonts w:ascii="Arial" w:hAnsi="Arial" w:cs="Arial"/>
          <w:sz w:val="22"/>
        </w:rPr>
        <w:t xml:space="preserve">la ciudadana </w:t>
      </w:r>
      <w:r w:rsidRPr="00DB5628">
        <w:rPr>
          <w:rFonts w:ascii="Arial" w:hAnsi="Arial" w:cs="Arial"/>
          <w:sz w:val="22"/>
        </w:rPr>
        <w:t>mencionad</w:t>
      </w:r>
      <w:r w:rsidR="00537674" w:rsidRPr="00DB5628">
        <w:rPr>
          <w:rFonts w:ascii="Arial" w:hAnsi="Arial" w:cs="Arial"/>
          <w:sz w:val="22"/>
        </w:rPr>
        <w:t>a</w:t>
      </w:r>
      <w:r w:rsidRPr="00DB5628">
        <w:rPr>
          <w:rFonts w:ascii="Arial" w:hAnsi="Arial" w:cs="Arial"/>
          <w:sz w:val="22"/>
        </w:rPr>
        <w:t xml:space="preserve"> </w:t>
      </w:r>
      <w:r w:rsidR="00537674" w:rsidRPr="00DB5628">
        <w:rPr>
          <w:rFonts w:ascii="Arial" w:hAnsi="Arial" w:cs="Arial"/>
          <w:sz w:val="22"/>
        </w:rPr>
        <w:t xml:space="preserve">como Coordinadora de </w:t>
      </w:r>
      <w:r w:rsidR="009F1821">
        <w:rPr>
          <w:rFonts w:ascii="Arial" w:hAnsi="Arial" w:cs="Arial"/>
          <w:sz w:val="22"/>
        </w:rPr>
        <w:t>Recursos</w:t>
      </w:r>
      <w:r w:rsidR="00537674" w:rsidRPr="00DB5628">
        <w:rPr>
          <w:rFonts w:ascii="Arial" w:hAnsi="Arial" w:cs="Arial"/>
          <w:sz w:val="22"/>
        </w:rPr>
        <w:t xml:space="preserve"> Financieros con categoría de Coordinadora </w:t>
      </w:r>
      <w:r w:rsidRPr="00DB5628">
        <w:rPr>
          <w:rFonts w:ascii="Arial" w:hAnsi="Arial" w:cs="Arial"/>
          <w:sz w:val="22"/>
        </w:rPr>
        <w:t xml:space="preserve">por tiempo indeterminado con efectos a partir del 1 de </w:t>
      </w:r>
      <w:r w:rsidR="00537674" w:rsidRPr="00DB5628">
        <w:rPr>
          <w:rFonts w:ascii="Arial" w:hAnsi="Arial" w:cs="Arial"/>
          <w:sz w:val="22"/>
        </w:rPr>
        <w:t xml:space="preserve">julio </w:t>
      </w:r>
      <w:r w:rsidRPr="00DB5628">
        <w:rPr>
          <w:rFonts w:ascii="Arial" w:hAnsi="Arial" w:cs="Arial"/>
          <w:sz w:val="22"/>
        </w:rPr>
        <w:t>de 2025.</w:t>
      </w:r>
    </w:p>
    <w:p w14:paraId="19D63DF7" w14:textId="19F202AE" w:rsidR="00D025EB" w:rsidRDefault="00D025EB" w:rsidP="00DB5628">
      <w:pPr>
        <w:ind w:right="49"/>
        <w:rPr>
          <w:rFonts w:ascii="Arial" w:hAnsi="Arial" w:cs="Arial"/>
          <w:sz w:val="22"/>
        </w:rPr>
      </w:pPr>
      <w:r w:rsidRPr="00DB5628">
        <w:rPr>
          <w:rFonts w:ascii="Arial" w:hAnsi="Arial" w:cs="Arial"/>
          <w:sz w:val="22"/>
        </w:rPr>
        <w:t>Sobre la base de las consideraciones señaladas, esta Junta Ejecutiva emite el siguiente:</w:t>
      </w:r>
    </w:p>
    <w:p w14:paraId="745D93CA" w14:textId="77777777" w:rsidR="00DB5628" w:rsidRPr="00DB5628" w:rsidRDefault="00DB5628" w:rsidP="00DB5628">
      <w:pPr>
        <w:ind w:right="49"/>
        <w:rPr>
          <w:rFonts w:ascii="Arial" w:hAnsi="Arial" w:cs="Arial"/>
          <w:sz w:val="22"/>
        </w:rPr>
      </w:pPr>
    </w:p>
    <w:p w14:paraId="69D89797" w14:textId="6C08A1C6" w:rsidR="00D025EB" w:rsidRPr="00DB5628" w:rsidRDefault="00D025EB" w:rsidP="00DB5628">
      <w:pPr>
        <w:pStyle w:val="Ttulo1"/>
        <w:ind w:right="49"/>
        <w:rPr>
          <w:rFonts w:ascii="Arial" w:hAnsi="Arial" w:cs="Arial"/>
          <w:sz w:val="24"/>
        </w:rPr>
      </w:pPr>
      <w:r w:rsidRPr="00DB5628">
        <w:rPr>
          <w:rFonts w:ascii="Arial" w:hAnsi="Arial" w:cs="Arial"/>
          <w:sz w:val="24"/>
        </w:rPr>
        <w:t>Acuerdo</w:t>
      </w:r>
    </w:p>
    <w:p w14:paraId="054364F5" w14:textId="5250786E" w:rsidR="00D025EB" w:rsidRPr="00DB5628" w:rsidRDefault="00D025EB" w:rsidP="00DB5628">
      <w:pPr>
        <w:ind w:right="49"/>
        <w:rPr>
          <w:rFonts w:ascii="Arial" w:hAnsi="Arial" w:cs="Arial"/>
          <w:b/>
          <w:bCs/>
          <w:sz w:val="22"/>
        </w:rPr>
      </w:pPr>
      <w:r w:rsidRPr="00DB5628">
        <w:rPr>
          <w:rFonts w:ascii="Arial" w:hAnsi="Arial" w:cs="Arial"/>
          <w:b/>
          <w:bCs/>
          <w:sz w:val="22"/>
        </w:rPr>
        <w:t>Primero.</w:t>
      </w:r>
      <w:r w:rsidRPr="00DB5628">
        <w:rPr>
          <w:rFonts w:ascii="Arial" w:hAnsi="Arial" w:cs="Arial"/>
          <w:sz w:val="22"/>
        </w:rPr>
        <w:t xml:space="preserve"> En términos del artículo 16 fracción VI del Reglamento Interior del Instituto Electoral y de Participación Ciudadana de Tabasco se designa a la licenciada en contaduría pública </w:t>
      </w:r>
      <w:proofErr w:type="spellStart"/>
      <w:r w:rsidRPr="00DB5628">
        <w:rPr>
          <w:rFonts w:ascii="Arial" w:hAnsi="Arial" w:cs="Arial"/>
          <w:b/>
          <w:bCs/>
          <w:sz w:val="22"/>
        </w:rPr>
        <w:t>Yoly</w:t>
      </w:r>
      <w:proofErr w:type="spellEnd"/>
      <w:r w:rsidRPr="00DB5628">
        <w:rPr>
          <w:rFonts w:ascii="Arial" w:hAnsi="Arial" w:cs="Arial"/>
          <w:b/>
          <w:bCs/>
          <w:sz w:val="22"/>
        </w:rPr>
        <w:t xml:space="preserve"> Georgina Hernández Rodríguez</w:t>
      </w:r>
      <w:r w:rsidRPr="00DB5628">
        <w:rPr>
          <w:rFonts w:ascii="Arial" w:hAnsi="Arial" w:cs="Arial"/>
          <w:sz w:val="22"/>
        </w:rPr>
        <w:t xml:space="preserve"> </w:t>
      </w:r>
      <w:r w:rsidRPr="00DB5628">
        <w:rPr>
          <w:rFonts w:ascii="Arial" w:hAnsi="Arial" w:cs="Arial"/>
          <w:b/>
          <w:bCs/>
          <w:sz w:val="22"/>
        </w:rPr>
        <w:t xml:space="preserve">Coordinadora de </w:t>
      </w:r>
      <w:r w:rsidR="009F1821">
        <w:rPr>
          <w:rFonts w:ascii="Arial" w:hAnsi="Arial" w:cs="Arial"/>
          <w:b/>
          <w:bCs/>
          <w:sz w:val="22"/>
        </w:rPr>
        <w:t>Recursos</w:t>
      </w:r>
      <w:r w:rsidRPr="00DB5628">
        <w:rPr>
          <w:rFonts w:ascii="Arial" w:hAnsi="Arial" w:cs="Arial"/>
          <w:b/>
          <w:bCs/>
          <w:sz w:val="22"/>
        </w:rPr>
        <w:t xml:space="preserve"> Financieros</w:t>
      </w:r>
      <w:r w:rsidRPr="00DB5628">
        <w:rPr>
          <w:rFonts w:ascii="Arial" w:hAnsi="Arial" w:cs="Arial"/>
          <w:sz w:val="22"/>
        </w:rPr>
        <w:t xml:space="preserve"> con categoría de Coordinadora adscrita a la Dirección de Administración por tiempo indeterminado con efectos a partir del </w:t>
      </w:r>
      <w:r w:rsidRPr="00DB5628">
        <w:rPr>
          <w:rFonts w:ascii="Arial" w:hAnsi="Arial" w:cs="Arial"/>
          <w:b/>
          <w:bCs/>
          <w:sz w:val="22"/>
        </w:rPr>
        <w:t>1 de julio de 2025.</w:t>
      </w:r>
    </w:p>
    <w:p w14:paraId="48873A26" w14:textId="5A2679CA" w:rsidR="00D025EB" w:rsidRPr="00DB5628" w:rsidRDefault="00D025EB" w:rsidP="00DB5628">
      <w:pPr>
        <w:ind w:right="49"/>
        <w:rPr>
          <w:rFonts w:ascii="Arial" w:hAnsi="Arial" w:cs="Arial"/>
          <w:sz w:val="22"/>
        </w:rPr>
      </w:pPr>
      <w:r w:rsidRPr="00DB5628">
        <w:rPr>
          <w:rFonts w:ascii="Arial" w:hAnsi="Arial" w:cs="Arial"/>
          <w:b/>
          <w:bCs/>
          <w:sz w:val="22"/>
        </w:rPr>
        <w:t>Segundo.</w:t>
      </w:r>
      <w:r w:rsidRPr="00DB5628">
        <w:rPr>
          <w:rFonts w:ascii="Arial" w:hAnsi="Arial" w:cs="Arial"/>
          <w:sz w:val="22"/>
        </w:rPr>
        <w:t xml:space="preserve"> Se instruye a la Secretaría Ejecutiva expida el nombramiento correspondiente y los trámites administrativos necesarios para dar cumplimiento al presente acuerdo.</w:t>
      </w:r>
    </w:p>
    <w:p w14:paraId="067A8397" w14:textId="583F02C1" w:rsidR="00D025EB" w:rsidRPr="00DB5628" w:rsidRDefault="00D025EB" w:rsidP="00DB5628">
      <w:pPr>
        <w:ind w:right="49"/>
        <w:rPr>
          <w:rFonts w:ascii="Arial" w:hAnsi="Arial" w:cs="Arial"/>
          <w:sz w:val="22"/>
        </w:rPr>
      </w:pPr>
      <w:r w:rsidRPr="00DB5628">
        <w:rPr>
          <w:rFonts w:ascii="Arial" w:hAnsi="Arial" w:cs="Arial"/>
          <w:sz w:val="22"/>
        </w:rPr>
        <w:t xml:space="preserve">El presente acuerdo se aprobó en sesión </w:t>
      </w:r>
      <w:r w:rsidR="00866610">
        <w:rPr>
          <w:rFonts w:ascii="Arial" w:hAnsi="Arial" w:cs="Arial"/>
          <w:sz w:val="22"/>
        </w:rPr>
        <w:t>ordinaria</w:t>
      </w:r>
      <w:r w:rsidRPr="00DB5628">
        <w:rPr>
          <w:rFonts w:ascii="Arial" w:hAnsi="Arial" w:cs="Arial"/>
          <w:sz w:val="22"/>
        </w:rPr>
        <w:t xml:space="preserve"> efectuada el</w:t>
      </w:r>
      <w:r w:rsidR="005234DD">
        <w:rPr>
          <w:rFonts w:ascii="Arial" w:hAnsi="Arial" w:cs="Arial"/>
          <w:sz w:val="22"/>
        </w:rPr>
        <w:t xml:space="preserve"> día veinticinco </w:t>
      </w:r>
      <w:r w:rsidRPr="00DB5628">
        <w:rPr>
          <w:rFonts w:ascii="Arial" w:hAnsi="Arial" w:cs="Arial"/>
          <w:sz w:val="22"/>
        </w:rPr>
        <w:t xml:space="preserve">de </w:t>
      </w:r>
      <w:r w:rsidR="00DB5628">
        <w:rPr>
          <w:rFonts w:ascii="Arial" w:hAnsi="Arial" w:cs="Arial"/>
          <w:sz w:val="22"/>
        </w:rPr>
        <w:t>junio</w:t>
      </w:r>
      <w:r w:rsidRPr="00DB5628">
        <w:rPr>
          <w:rFonts w:ascii="Arial" w:hAnsi="Arial" w:cs="Arial"/>
          <w:sz w:val="22"/>
        </w:rPr>
        <w:t xml:space="preserve">  del año dos mil veinticinco, por votación </w:t>
      </w:r>
      <w:r w:rsidR="00DB5628">
        <w:rPr>
          <w:rFonts w:ascii="Arial" w:hAnsi="Arial" w:cs="Arial"/>
          <w:sz w:val="22"/>
        </w:rPr>
        <w:t>unánime</w:t>
      </w:r>
      <w:r w:rsidRPr="00DB5628">
        <w:rPr>
          <w:rFonts w:ascii="Arial" w:hAnsi="Arial" w:cs="Arial"/>
          <w:sz w:val="22"/>
        </w:rPr>
        <w:t xml:space="preserve"> de la y los integrantes de la Junta Estatal Ejecutiva del Instituto Electoral y de Participación Ciudadana de Tabasco: Lic. Paul Alejandro González Torruco, Director de Administración; Lic. Ricardo Araiza González, Director de Organización Electoral y Educación Cívica, Lic. Jorge Alberto Zavala Frías, Secretario Ejecutivo y Mtra. Elizabeth Nava Gutiérrez, Presidenta de la Junta Estatal Ejecutiva.</w:t>
      </w:r>
    </w:p>
    <w:p w14:paraId="2516DDFF" w14:textId="1BB25CD0" w:rsidR="00D025EB" w:rsidRDefault="00D025EB" w:rsidP="00DB5628">
      <w:pPr>
        <w:ind w:right="49"/>
        <w:rPr>
          <w:rFonts w:ascii="Arial" w:hAnsi="Arial" w:cs="Arial"/>
          <w:sz w:val="22"/>
        </w:rPr>
      </w:pPr>
    </w:p>
    <w:p w14:paraId="249F5D9F" w14:textId="6DCC960F" w:rsidR="00DB5628" w:rsidRDefault="00DB5628" w:rsidP="00DB5628">
      <w:pPr>
        <w:ind w:right="49"/>
        <w:rPr>
          <w:rFonts w:ascii="Arial" w:hAnsi="Arial" w:cs="Arial"/>
          <w:sz w:val="22"/>
        </w:rPr>
      </w:pPr>
    </w:p>
    <w:p w14:paraId="794F4491" w14:textId="77777777" w:rsidR="00D025EB" w:rsidRPr="00DB5628" w:rsidRDefault="00D025EB" w:rsidP="00DB5628">
      <w:pPr>
        <w:ind w:right="49"/>
        <w:rPr>
          <w:rFonts w:ascii="Arial" w:hAnsi="Arial" w:cs="Arial"/>
          <w:sz w:val="22"/>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D025EB" w:rsidRPr="00DB5628" w14:paraId="17F7A1A4" w14:textId="77777777" w:rsidTr="00B50EDE">
        <w:tc>
          <w:tcPr>
            <w:tcW w:w="4395" w:type="dxa"/>
          </w:tcPr>
          <w:p w14:paraId="71067312" w14:textId="77777777" w:rsidR="00D025EB" w:rsidRPr="00DB5628" w:rsidRDefault="00D025EB" w:rsidP="00DB5628">
            <w:pPr>
              <w:widowControl w:val="0"/>
              <w:spacing w:before="0" w:after="0"/>
              <w:ind w:right="49"/>
              <w:jc w:val="center"/>
              <w:rPr>
                <w:rFonts w:ascii="Arial" w:hAnsi="Arial" w:cs="Arial"/>
                <w:b/>
                <w:spacing w:val="-10"/>
                <w:szCs w:val="24"/>
              </w:rPr>
            </w:pPr>
            <w:r w:rsidRPr="00DB5628">
              <w:rPr>
                <w:rFonts w:ascii="Arial" w:hAnsi="Arial" w:cs="Arial"/>
                <w:b/>
                <w:spacing w:val="-10"/>
                <w:szCs w:val="24"/>
              </w:rPr>
              <w:t>MTRA. ELIZABETH NAVA GUTIÉRREZ</w:t>
            </w:r>
          </w:p>
          <w:p w14:paraId="1F79783F" w14:textId="77777777" w:rsidR="00D025EB" w:rsidRPr="00DB5628" w:rsidRDefault="00D025EB" w:rsidP="00DB5628">
            <w:pPr>
              <w:widowControl w:val="0"/>
              <w:spacing w:before="0" w:after="0"/>
              <w:ind w:right="49"/>
              <w:jc w:val="center"/>
              <w:rPr>
                <w:rFonts w:ascii="Arial" w:hAnsi="Arial" w:cs="Arial"/>
                <w:b/>
                <w:szCs w:val="24"/>
              </w:rPr>
            </w:pPr>
            <w:r w:rsidRPr="00DB5628">
              <w:rPr>
                <w:rFonts w:ascii="Arial" w:hAnsi="Arial" w:cs="Arial"/>
                <w:b/>
                <w:spacing w:val="-10"/>
                <w:szCs w:val="24"/>
              </w:rPr>
              <w:t>CONSEJERA PRESIDENTA</w:t>
            </w:r>
          </w:p>
        </w:tc>
        <w:tc>
          <w:tcPr>
            <w:tcW w:w="278" w:type="dxa"/>
          </w:tcPr>
          <w:p w14:paraId="1206C25C" w14:textId="77777777" w:rsidR="00D025EB" w:rsidRPr="00DB5628" w:rsidRDefault="00D025EB" w:rsidP="00DB5628">
            <w:pPr>
              <w:widowControl w:val="0"/>
              <w:spacing w:before="0" w:after="0"/>
              <w:ind w:right="49"/>
              <w:jc w:val="center"/>
              <w:rPr>
                <w:rFonts w:ascii="Arial" w:hAnsi="Arial" w:cs="Arial"/>
                <w:b/>
                <w:szCs w:val="24"/>
              </w:rPr>
            </w:pPr>
          </w:p>
        </w:tc>
        <w:tc>
          <w:tcPr>
            <w:tcW w:w="4400" w:type="dxa"/>
          </w:tcPr>
          <w:p w14:paraId="285B031D" w14:textId="77777777" w:rsidR="00D025EB" w:rsidRPr="00DB5628" w:rsidRDefault="00D025EB" w:rsidP="00DB5628">
            <w:pPr>
              <w:widowControl w:val="0"/>
              <w:spacing w:before="0" w:after="0"/>
              <w:ind w:right="49"/>
              <w:jc w:val="center"/>
              <w:rPr>
                <w:rFonts w:ascii="Arial" w:hAnsi="Arial" w:cs="Arial"/>
                <w:b/>
                <w:spacing w:val="-10"/>
                <w:szCs w:val="24"/>
              </w:rPr>
            </w:pPr>
            <w:r w:rsidRPr="00DB5628">
              <w:rPr>
                <w:rFonts w:ascii="Arial" w:hAnsi="Arial" w:cs="Arial"/>
                <w:b/>
                <w:spacing w:val="-10"/>
                <w:szCs w:val="24"/>
              </w:rPr>
              <w:t>LIC. JORGE ALBERTO ZAVALA FRÍAS</w:t>
            </w:r>
          </w:p>
          <w:p w14:paraId="46933225" w14:textId="77777777" w:rsidR="00D025EB" w:rsidRPr="00DB5628" w:rsidRDefault="00D025EB" w:rsidP="00DB5628">
            <w:pPr>
              <w:widowControl w:val="0"/>
              <w:spacing w:before="0" w:after="0"/>
              <w:ind w:right="49"/>
              <w:jc w:val="center"/>
              <w:rPr>
                <w:rFonts w:ascii="Arial" w:hAnsi="Arial" w:cs="Arial"/>
                <w:b/>
                <w:szCs w:val="24"/>
              </w:rPr>
            </w:pPr>
            <w:r w:rsidRPr="00DB5628">
              <w:rPr>
                <w:rFonts w:ascii="Arial" w:hAnsi="Arial" w:cs="Arial"/>
                <w:b/>
                <w:spacing w:val="-10"/>
                <w:szCs w:val="24"/>
              </w:rPr>
              <w:t>SECRETARIO EJECUTIVO</w:t>
            </w:r>
          </w:p>
        </w:tc>
      </w:tr>
    </w:tbl>
    <w:p w14:paraId="1200CF25" w14:textId="77777777" w:rsidR="00D025EB" w:rsidRPr="00DB5628" w:rsidRDefault="00D025EB" w:rsidP="00DB5628">
      <w:pPr>
        <w:ind w:right="49"/>
        <w:rPr>
          <w:rFonts w:ascii="Arial" w:hAnsi="Arial" w:cs="Arial"/>
          <w:sz w:val="22"/>
        </w:rPr>
      </w:pPr>
    </w:p>
    <w:p w14:paraId="1F0E6662" w14:textId="77777777" w:rsidR="00D025EB" w:rsidRPr="00DB5628" w:rsidRDefault="00D025EB" w:rsidP="00DB5628">
      <w:pPr>
        <w:ind w:right="49"/>
        <w:rPr>
          <w:rFonts w:ascii="Arial" w:hAnsi="Arial" w:cs="Arial"/>
          <w:sz w:val="22"/>
        </w:rPr>
      </w:pPr>
    </w:p>
    <w:sectPr w:rsidR="00D025EB" w:rsidRPr="00DB5628" w:rsidSect="00DB5628">
      <w:headerReference w:type="default" r:id="rId7"/>
      <w:footerReference w:type="default" r:id="rId8"/>
      <w:pgSz w:w="12240" w:h="15840" w:code="1"/>
      <w:pgMar w:top="2836" w:right="1892" w:bottom="1843"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C28E08" w14:textId="77777777" w:rsidR="00DB6031" w:rsidRDefault="00DB6031" w:rsidP="00D025EB">
      <w:pPr>
        <w:spacing w:before="0" w:after="0" w:line="240" w:lineRule="auto"/>
      </w:pPr>
      <w:r>
        <w:separator/>
      </w:r>
    </w:p>
  </w:endnote>
  <w:endnote w:type="continuationSeparator" w:id="0">
    <w:p w14:paraId="16A4249D" w14:textId="77777777" w:rsidR="00DB6031" w:rsidRDefault="00DB6031" w:rsidP="00D025E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embedRegular r:id="rId1" w:fontKey="{68C641AC-7F22-4129-A1CD-364082FDB1A5}"/>
    <w:embedBold r:id="rId2" w:fontKey="{68EB6F19-7BCF-48C7-9D0D-F9E54A615C82}"/>
    <w:embedItalic r:id="rId3" w:fontKey="{17A18CF1-8745-4D8B-A806-43CACB3204E7}"/>
  </w:font>
  <w:font w:name="Exo">
    <w:altName w:val="Times New Roman"/>
    <w:charset w:val="00"/>
    <w:family w:val="auto"/>
    <w:pitch w:val="variable"/>
    <w:sig w:usb0="A00000FF" w:usb1="4000204B" w:usb2="00000000" w:usb3="00000000" w:csb0="00000193" w:csb1="00000000"/>
    <w:embedRegular r:id="rId4" w:fontKey="{FAAFD61F-33A7-47EE-BCB7-9A852A8FB298}"/>
    <w:embedBold r:id="rId5" w:fontKey="{72BA6F93-87B9-48A7-AB7E-93E9626208FA}"/>
    <w:embedItalic r:id="rId6" w:fontKey="{2869DC73-6D39-424D-8B61-BBE887303194}"/>
  </w:font>
  <w:font w:name="Aptos Display">
    <w:altName w:val="Arial"/>
    <w:charset w:val="00"/>
    <w:family w:val="swiss"/>
    <w:pitch w:val="variable"/>
    <w:sig w:usb0="20000287" w:usb1="00000003" w:usb2="00000000" w:usb3="00000000" w:csb0="0000019F" w:csb1="00000000"/>
    <w:embedRegular r:id="rId7" w:fontKey="{C686F421-D7DF-404B-A626-11CD0E4CD57D}"/>
  </w:font>
  <w:font w:name="Segoe UI">
    <w:panose1 w:val="020B0502040204020203"/>
    <w:charset w:val="00"/>
    <w:family w:val="swiss"/>
    <w:pitch w:val="variable"/>
    <w:sig w:usb0="E4002EFF" w:usb1="C000E47F" w:usb2="00000009" w:usb3="00000000" w:csb0="000001FF" w:csb1="00000000"/>
    <w:embedRegular r:id="rId8" w:fontKey="{052FF976-2B50-42BF-B18C-5D953A599BD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b/>
        <w:bCs/>
        <w:color w:val="660033"/>
        <w:lang w:val="es-ES"/>
      </w:rPr>
      <w:id w:val="-799145554"/>
      <w:docPartObj>
        <w:docPartGallery w:val="Page Numbers (Bottom of Page)"/>
        <w:docPartUnique/>
      </w:docPartObj>
    </w:sdtPr>
    <w:sdtEndPr>
      <w:rPr>
        <w:szCs w:val="20"/>
      </w:rPr>
    </w:sdtEndPr>
    <w:sdtContent>
      <w:p w14:paraId="2B5E6CC2" w14:textId="4B846CB3" w:rsidR="00D025EB" w:rsidRPr="00DB5628" w:rsidRDefault="00D025EB" w:rsidP="00D025EB">
        <w:pPr>
          <w:pStyle w:val="Piedepgina"/>
          <w:jc w:val="right"/>
          <w:rPr>
            <w:rFonts w:ascii="Arial" w:hAnsi="Arial" w:cs="Arial"/>
            <w:b/>
            <w:bCs/>
            <w:color w:val="660033"/>
            <w:szCs w:val="20"/>
            <w:lang w:val="es-ES"/>
          </w:rPr>
        </w:pPr>
        <w:r w:rsidRPr="00DB5628">
          <w:rPr>
            <w:rFonts w:ascii="Arial" w:hAnsi="Arial" w:cs="Arial"/>
            <w:b/>
            <w:bCs/>
            <w:color w:val="660033"/>
            <w:szCs w:val="20"/>
            <w:lang w:val="es-ES"/>
          </w:rPr>
          <w:t xml:space="preserve">Página  </w:t>
        </w:r>
        <w:r w:rsidRPr="00DB5628">
          <w:rPr>
            <w:rFonts w:ascii="Arial" w:hAnsi="Arial" w:cs="Arial"/>
            <w:b/>
            <w:bCs/>
            <w:color w:val="660033"/>
            <w:szCs w:val="20"/>
          </w:rPr>
          <w:fldChar w:fldCharType="begin"/>
        </w:r>
        <w:r w:rsidRPr="00DB5628">
          <w:rPr>
            <w:rFonts w:ascii="Arial" w:hAnsi="Arial" w:cs="Arial"/>
            <w:b/>
            <w:bCs/>
            <w:color w:val="660033"/>
            <w:szCs w:val="20"/>
          </w:rPr>
          <w:instrText>PAGE   \* MERGEFORMAT</w:instrText>
        </w:r>
        <w:r w:rsidRPr="00DB5628">
          <w:rPr>
            <w:rFonts w:ascii="Arial" w:hAnsi="Arial" w:cs="Arial"/>
            <w:b/>
            <w:bCs/>
            <w:color w:val="660033"/>
            <w:szCs w:val="20"/>
          </w:rPr>
          <w:fldChar w:fldCharType="separate"/>
        </w:r>
        <w:r w:rsidR="000B695E">
          <w:rPr>
            <w:rFonts w:ascii="Arial" w:hAnsi="Arial" w:cs="Arial"/>
            <w:b/>
            <w:bCs/>
            <w:noProof/>
            <w:color w:val="660033"/>
            <w:szCs w:val="20"/>
          </w:rPr>
          <w:t>8</w:t>
        </w:r>
        <w:r w:rsidRPr="00DB5628">
          <w:rPr>
            <w:rFonts w:ascii="Arial" w:hAnsi="Arial" w:cs="Arial"/>
            <w:b/>
            <w:bCs/>
            <w:color w:val="660033"/>
            <w:szCs w:val="20"/>
          </w:rPr>
          <w:fldChar w:fldCharType="end"/>
        </w:r>
        <w:r w:rsidRPr="00DB5628">
          <w:rPr>
            <w:rFonts w:ascii="Arial" w:hAnsi="Arial" w:cs="Arial"/>
            <w:b/>
            <w:bCs/>
            <w:color w:val="660033"/>
            <w:szCs w:val="20"/>
            <w:lang w:val="es-ES"/>
          </w:rPr>
          <w:t xml:space="preserve"> | </w:t>
        </w:r>
        <w:r w:rsidRPr="00DB5628">
          <w:rPr>
            <w:rFonts w:ascii="Arial" w:hAnsi="Arial" w:cs="Arial"/>
            <w:b/>
            <w:bCs/>
            <w:color w:val="660033"/>
            <w:szCs w:val="20"/>
            <w:lang w:val="es-ES"/>
          </w:rPr>
          <w:fldChar w:fldCharType="begin"/>
        </w:r>
        <w:r w:rsidRPr="00DB5628">
          <w:rPr>
            <w:rFonts w:ascii="Arial" w:hAnsi="Arial" w:cs="Arial"/>
            <w:b/>
            <w:bCs/>
            <w:color w:val="660033"/>
            <w:szCs w:val="20"/>
            <w:lang w:val="es-ES"/>
          </w:rPr>
          <w:instrText xml:space="preserve"> NUMPAGES   \* MERGEFORMAT </w:instrText>
        </w:r>
        <w:r w:rsidRPr="00DB5628">
          <w:rPr>
            <w:rFonts w:ascii="Arial" w:hAnsi="Arial" w:cs="Arial"/>
            <w:b/>
            <w:bCs/>
            <w:color w:val="660033"/>
            <w:szCs w:val="20"/>
            <w:lang w:val="es-ES"/>
          </w:rPr>
          <w:fldChar w:fldCharType="separate"/>
        </w:r>
        <w:r w:rsidR="000B695E">
          <w:rPr>
            <w:rFonts w:ascii="Arial" w:hAnsi="Arial" w:cs="Arial"/>
            <w:b/>
            <w:bCs/>
            <w:noProof/>
            <w:color w:val="660033"/>
            <w:szCs w:val="20"/>
            <w:lang w:val="es-ES"/>
          </w:rPr>
          <w:t>8</w:t>
        </w:r>
        <w:r w:rsidRPr="00DB5628">
          <w:rPr>
            <w:rFonts w:ascii="Arial" w:hAnsi="Arial" w:cs="Arial"/>
            <w:b/>
            <w:bCs/>
            <w:color w:val="660033"/>
            <w:szCs w:val="20"/>
            <w:lang w:val="es-ES"/>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9F550B" w14:textId="77777777" w:rsidR="00DB6031" w:rsidRDefault="00DB6031" w:rsidP="00D025EB">
      <w:pPr>
        <w:spacing w:before="0" w:after="0" w:line="240" w:lineRule="auto"/>
      </w:pPr>
      <w:r>
        <w:separator/>
      </w:r>
    </w:p>
  </w:footnote>
  <w:footnote w:type="continuationSeparator" w:id="0">
    <w:p w14:paraId="61D92BF7" w14:textId="77777777" w:rsidR="00DB6031" w:rsidRDefault="00DB6031" w:rsidP="00D025E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56"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37"/>
      <w:gridCol w:w="1701"/>
    </w:tblGrid>
    <w:tr w:rsidR="00D025EB" w:rsidRPr="00CD4F78" w14:paraId="453F7460" w14:textId="77777777" w:rsidTr="00B50EDE">
      <w:tc>
        <w:tcPr>
          <w:tcW w:w="1418" w:type="dxa"/>
        </w:tcPr>
        <w:p w14:paraId="04C884C8" w14:textId="77777777" w:rsidR="00D025EB" w:rsidRPr="00CD4F78" w:rsidRDefault="00D025EB" w:rsidP="00D025EB">
          <w:pPr>
            <w:pStyle w:val="Encabezado"/>
            <w:ind w:left="-170"/>
            <w:rPr>
              <w:rFonts w:ascii="Arial" w:hAnsi="Arial"/>
            </w:rPr>
          </w:pPr>
          <w:r w:rsidRPr="00CD4F78">
            <w:rPr>
              <w:rFonts w:ascii="Arial" w:hAnsi="Arial"/>
              <w:b/>
              <w:noProof/>
              <w:sz w:val="32"/>
              <w:lang w:eastAsia="es-MX"/>
            </w:rPr>
            <w:drawing>
              <wp:inline distT="0" distB="0" distL="0" distR="0" wp14:anchorId="2E605F38" wp14:editId="4E7A6654">
                <wp:extent cx="1014331" cy="1199403"/>
                <wp:effectExtent l="0" t="0" r="0" b="1270"/>
                <wp:docPr id="29" name="Imagen 29" descr="Dibujo animado de un animal con la boca abie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bujo animado de un animal con la boca abiert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37" w:type="dxa"/>
        </w:tcPr>
        <w:p w14:paraId="1B9AA322" w14:textId="77777777" w:rsidR="00D025EB" w:rsidRPr="00DB5628" w:rsidRDefault="00D025EB" w:rsidP="00D025EB">
          <w:pPr>
            <w:pStyle w:val="Encabezado"/>
            <w:spacing w:before="720"/>
            <w:jc w:val="center"/>
            <w:rPr>
              <w:rFonts w:ascii="Arial" w:hAnsi="Arial" w:cs="Arial"/>
              <w:b/>
              <w:bCs/>
              <w:sz w:val="24"/>
              <w:szCs w:val="28"/>
            </w:rPr>
          </w:pPr>
          <w:r w:rsidRPr="00DB5628">
            <w:rPr>
              <w:rFonts w:ascii="Arial" w:hAnsi="Arial" w:cs="Arial"/>
              <w:b/>
              <w:bCs/>
              <w:sz w:val="24"/>
              <w:szCs w:val="28"/>
            </w:rPr>
            <w:t>INSTITUTO ELECTORAL Y DE PARTICIPACIÓN CIUDADANA DE TABASCO</w:t>
          </w:r>
        </w:p>
        <w:p w14:paraId="167104DA" w14:textId="77777777" w:rsidR="00D025EB" w:rsidRPr="00DB5628" w:rsidRDefault="00D025EB" w:rsidP="00D025EB">
          <w:pPr>
            <w:pStyle w:val="Encabezado"/>
            <w:jc w:val="center"/>
            <w:rPr>
              <w:rFonts w:ascii="Arial" w:hAnsi="Arial" w:cs="Arial"/>
              <w:sz w:val="25"/>
              <w:szCs w:val="25"/>
            </w:rPr>
          </w:pPr>
          <w:r w:rsidRPr="00DB5628">
            <w:rPr>
              <w:rFonts w:ascii="Arial" w:hAnsi="Arial" w:cs="Arial"/>
              <w:szCs w:val="24"/>
            </w:rPr>
            <w:t>JUNTA ESTATAL EJECUTIVA</w:t>
          </w:r>
        </w:p>
      </w:tc>
      <w:tc>
        <w:tcPr>
          <w:tcW w:w="1701" w:type="dxa"/>
        </w:tcPr>
        <w:p w14:paraId="08D3ED33" w14:textId="77777777" w:rsidR="00D025EB" w:rsidRPr="00CD4F78" w:rsidRDefault="00D025EB" w:rsidP="00D025EB">
          <w:pPr>
            <w:pStyle w:val="Encabezado"/>
            <w:spacing w:before="480"/>
            <w:rPr>
              <w:rFonts w:ascii="Arial" w:hAnsi="Arial"/>
            </w:rPr>
          </w:pPr>
          <w:r>
            <w:rPr>
              <w:rFonts w:ascii="Arial" w:hAnsi="Arial"/>
              <w:noProof/>
              <w:lang w:eastAsia="es-MX"/>
            </w:rPr>
            <w:drawing>
              <wp:inline distT="0" distB="0" distL="0" distR="0" wp14:anchorId="04F051C0" wp14:editId="48B47091">
                <wp:extent cx="942975" cy="774065"/>
                <wp:effectExtent l="0" t="0" r="9525" b="6985"/>
                <wp:docPr id="30" name="Imagen 30" descr="Logotipo, 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Icono&#10;&#10;El contenido generado por IA puede ser incorrecto."/>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6DCBBDC0" w14:textId="3AF96676" w:rsidR="00D025EB" w:rsidRPr="00DB5628" w:rsidRDefault="00DB5628" w:rsidP="00DB5628">
    <w:pPr>
      <w:pStyle w:val="Encabezado"/>
      <w:jc w:val="right"/>
      <w:rPr>
        <w:rFonts w:ascii="Arial" w:hAnsi="Arial" w:cs="Arial"/>
        <w:b/>
      </w:rPr>
    </w:pPr>
    <w:proofErr w:type="spellStart"/>
    <w:r w:rsidRPr="00DB5628">
      <w:rPr>
        <w:rFonts w:ascii="Arial" w:hAnsi="Arial" w:cs="Arial"/>
        <w:b/>
      </w:rPr>
      <w:t>JEE</w:t>
    </w:r>
    <w:proofErr w:type="spellEnd"/>
    <w:r w:rsidRPr="00DB5628">
      <w:rPr>
        <w:rFonts w:ascii="Arial" w:hAnsi="Arial" w:cs="Arial"/>
        <w:b/>
      </w:rPr>
      <w:t>/2025/021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7802A3"/>
    <w:multiLevelType w:val="hybridMultilevel"/>
    <w:tmpl w:val="94449D4A"/>
    <w:lvl w:ilvl="0" w:tplc="133C4C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084197F"/>
    <w:multiLevelType w:val="hybridMultilevel"/>
    <w:tmpl w:val="893EBA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464312A"/>
    <w:multiLevelType w:val="hybridMultilevel"/>
    <w:tmpl w:val="CB36602A"/>
    <w:lvl w:ilvl="0" w:tplc="E062C1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6B3585"/>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38780366"/>
    <w:multiLevelType w:val="hybridMultilevel"/>
    <w:tmpl w:val="4294B886"/>
    <w:lvl w:ilvl="0" w:tplc="E062C1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1E4794E"/>
    <w:multiLevelType w:val="hybridMultilevel"/>
    <w:tmpl w:val="EFB805BA"/>
    <w:lvl w:ilvl="0" w:tplc="E062C1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E1B2B52"/>
    <w:multiLevelType w:val="hybridMultilevel"/>
    <w:tmpl w:val="0024CBE2"/>
    <w:lvl w:ilvl="0" w:tplc="133C4C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0396F77"/>
    <w:multiLevelType w:val="hybridMultilevel"/>
    <w:tmpl w:val="245654D8"/>
    <w:lvl w:ilvl="0" w:tplc="E062C1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F991EDE"/>
    <w:multiLevelType w:val="hybridMultilevel"/>
    <w:tmpl w:val="C9009302"/>
    <w:lvl w:ilvl="0" w:tplc="E062C1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5"/>
  </w:num>
  <w:num w:numId="5">
    <w:abstractNumId w:val="8"/>
  </w:num>
  <w:num w:numId="6">
    <w:abstractNumId w:val="2"/>
  </w:num>
  <w:num w:numId="7">
    <w:abstractNumId w:val="4"/>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B77"/>
    <w:rsid w:val="000B695E"/>
    <w:rsid w:val="001C3D66"/>
    <w:rsid w:val="00256950"/>
    <w:rsid w:val="00290325"/>
    <w:rsid w:val="005234DD"/>
    <w:rsid w:val="00537674"/>
    <w:rsid w:val="005F1B76"/>
    <w:rsid w:val="00606C44"/>
    <w:rsid w:val="0063208C"/>
    <w:rsid w:val="00662D25"/>
    <w:rsid w:val="0070516B"/>
    <w:rsid w:val="007309FA"/>
    <w:rsid w:val="00746A60"/>
    <w:rsid w:val="00866610"/>
    <w:rsid w:val="00874319"/>
    <w:rsid w:val="009F1821"/>
    <w:rsid w:val="00B55891"/>
    <w:rsid w:val="00BB0B77"/>
    <w:rsid w:val="00BC25D9"/>
    <w:rsid w:val="00C70001"/>
    <w:rsid w:val="00D025EB"/>
    <w:rsid w:val="00D276A3"/>
    <w:rsid w:val="00D40E23"/>
    <w:rsid w:val="00DB5628"/>
    <w:rsid w:val="00DB6031"/>
    <w:rsid w:val="00F941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06220"/>
  <w15:chartTrackingRefBased/>
  <w15:docId w15:val="{DC50F30B-E058-4517-8CA3-5C9A14512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C44"/>
    <w:pPr>
      <w:spacing w:before="240" w:after="240" w:line="276" w:lineRule="auto"/>
      <w:jc w:val="both"/>
    </w:pPr>
    <w:rPr>
      <w:rFonts w:ascii="Exo" w:hAnsi="Exo"/>
    </w:rPr>
  </w:style>
  <w:style w:type="paragraph" w:styleId="Ttulo1">
    <w:name w:val="heading 1"/>
    <w:basedOn w:val="Normal"/>
    <w:next w:val="Normal"/>
    <w:link w:val="Ttulo1Car"/>
    <w:uiPriority w:val="9"/>
    <w:qFormat/>
    <w:rsid w:val="00606C44"/>
    <w:pPr>
      <w:numPr>
        <w:numId w:val="9"/>
      </w:numPr>
      <w:spacing w:before="600" w:after="360"/>
      <w:jc w:val="center"/>
      <w:outlineLvl w:val="0"/>
    </w:pPr>
    <w:rPr>
      <w:b/>
      <w:bCs/>
      <w:sz w:val="28"/>
      <w:szCs w:val="28"/>
    </w:rPr>
  </w:style>
  <w:style w:type="paragraph" w:styleId="Ttulo2">
    <w:name w:val="heading 2"/>
    <w:basedOn w:val="Normal"/>
    <w:next w:val="Normal"/>
    <w:link w:val="Ttulo2Car"/>
    <w:uiPriority w:val="9"/>
    <w:unhideWhenUsed/>
    <w:qFormat/>
    <w:rsid w:val="00606C44"/>
    <w:pPr>
      <w:keepNext/>
      <w:keepLines/>
      <w:numPr>
        <w:ilvl w:val="1"/>
        <w:numId w:val="9"/>
      </w:numPr>
      <w:spacing w:before="480"/>
      <w:outlineLvl w:val="1"/>
    </w:pPr>
    <w:rPr>
      <w:rFonts w:eastAsiaTheme="majorEastAsia" w:cstheme="majorBidi"/>
      <w:b/>
      <w:bCs/>
    </w:rPr>
  </w:style>
  <w:style w:type="paragraph" w:styleId="Ttulo3">
    <w:name w:val="heading 3"/>
    <w:basedOn w:val="Normal"/>
    <w:next w:val="Normal"/>
    <w:link w:val="Ttulo3Car"/>
    <w:uiPriority w:val="9"/>
    <w:semiHidden/>
    <w:unhideWhenUsed/>
    <w:qFormat/>
    <w:rsid w:val="00BB0B77"/>
    <w:pPr>
      <w:keepNext/>
      <w:keepLines/>
      <w:numPr>
        <w:ilvl w:val="2"/>
        <w:numId w:val="9"/>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B0B77"/>
    <w:pPr>
      <w:keepNext/>
      <w:keepLines/>
      <w:numPr>
        <w:ilvl w:val="3"/>
        <w:numId w:val="9"/>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B0B77"/>
    <w:pPr>
      <w:keepNext/>
      <w:keepLines/>
      <w:numPr>
        <w:ilvl w:val="4"/>
        <w:numId w:val="9"/>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B0B77"/>
    <w:pPr>
      <w:keepNext/>
      <w:keepLines/>
      <w:numPr>
        <w:ilvl w:val="5"/>
        <w:numId w:val="9"/>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B0B77"/>
    <w:pPr>
      <w:keepNext/>
      <w:keepLines/>
      <w:numPr>
        <w:ilvl w:val="6"/>
        <w:numId w:val="9"/>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B0B77"/>
    <w:pPr>
      <w:keepNext/>
      <w:keepLines/>
      <w:numPr>
        <w:ilvl w:val="7"/>
        <w:numId w:val="9"/>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B0B77"/>
    <w:pPr>
      <w:keepNext/>
      <w:keepLines/>
      <w:numPr>
        <w:ilvl w:val="8"/>
        <w:numId w:val="9"/>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06C44"/>
    <w:rPr>
      <w:rFonts w:ascii="Exo" w:hAnsi="Exo"/>
      <w:b/>
      <w:bCs/>
      <w:sz w:val="28"/>
      <w:szCs w:val="28"/>
    </w:rPr>
  </w:style>
  <w:style w:type="character" w:customStyle="1" w:styleId="Ttulo2Car">
    <w:name w:val="Título 2 Car"/>
    <w:basedOn w:val="Fuentedeprrafopredeter"/>
    <w:link w:val="Ttulo2"/>
    <w:uiPriority w:val="9"/>
    <w:rsid w:val="00606C44"/>
    <w:rPr>
      <w:rFonts w:ascii="Exo" w:eastAsiaTheme="majorEastAsia" w:hAnsi="Exo" w:cstheme="majorBidi"/>
      <w:b/>
      <w:bCs/>
    </w:rPr>
  </w:style>
  <w:style w:type="character" w:customStyle="1" w:styleId="Ttulo3Car">
    <w:name w:val="Título 3 Car"/>
    <w:basedOn w:val="Fuentedeprrafopredeter"/>
    <w:link w:val="Ttulo3"/>
    <w:uiPriority w:val="9"/>
    <w:semiHidden/>
    <w:rsid w:val="00BB0B7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B0B7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B0B7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B0B7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B0B7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B0B7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B0B77"/>
    <w:rPr>
      <w:rFonts w:eastAsiaTheme="majorEastAsia" w:cstheme="majorBidi"/>
      <w:color w:val="272727" w:themeColor="text1" w:themeTint="D8"/>
    </w:rPr>
  </w:style>
  <w:style w:type="paragraph" w:styleId="Ttulo">
    <w:name w:val="Title"/>
    <w:basedOn w:val="Normal"/>
    <w:next w:val="Normal"/>
    <w:link w:val="TtuloCar"/>
    <w:uiPriority w:val="10"/>
    <w:qFormat/>
    <w:rsid w:val="00BB0B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B0B7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B0B7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B0B7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B0B77"/>
    <w:pPr>
      <w:spacing w:before="160"/>
      <w:jc w:val="center"/>
    </w:pPr>
    <w:rPr>
      <w:i/>
      <w:iCs/>
      <w:color w:val="404040" w:themeColor="text1" w:themeTint="BF"/>
    </w:rPr>
  </w:style>
  <w:style w:type="character" w:customStyle="1" w:styleId="CitaCar">
    <w:name w:val="Cita Car"/>
    <w:basedOn w:val="Fuentedeprrafopredeter"/>
    <w:link w:val="Cita"/>
    <w:uiPriority w:val="29"/>
    <w:rsid w:val="00BB0B77"/>
    <w:rPr>
      <w:i/>
      <w:iCs/>
      <w:color w:val="404040" w:themeColor="text1" w:themeTint="BF"/>
    </w:rPr>
  </w:style>
  <w:style w:type="paragraph" w:styleId="Prrafodelista">
    <w:name w:val="List Paragraph"/>
    <w:basedOn w:val="Normal"/>
    <w:uiPriority w:val="34"/>
    <w:qFormat/>
    <w:rsid w:val="00BB0B77"/>
    <w:pPr>
      <w:ind w:left="720"/>
      <w:contextualSpacing/>
    </w:pPr>
  </w:style>
  <w:style w:type="character" w:styleId="nfasisintenso">
    <w:name w:val="Intense Emphasis"/>
    <w:basedOn w:val="Fuentedeprrafopredeter"/>
    <w:uiPriority w:val="21"/>
    <w:qFormat/>
    <w:rsid w:val="00BB0B77"/>
    <w:rPr>
      <w:i/>
      <w:iCs/>
      <w:color w:val="0F4761" w:themeColor="accent1" w:themeShade="BF"/>
    </w:rPr>
  </w:style>
  <w:style w:type="paragraph" w:styleId="Citadestacada">
    <w:name w:val="Intense Quote"/>
    <w:basedOn w:val="Normal"/>
    <w:next w:val="Normal"/>
    <w:link w:val="CitadestacadaCar"/>
    <w:uiPriority w:val="30"/>
    <w:qFormat/>
    <w:rsid w:val="00BB0B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B0B77"/>
    <w:rPr>
      <w:i/>
      <w:iCs/>
      <w:color w:val="0F4761" w:themeColor="accent1" w:themeShade="BF"/>
    </w:rPr>
  </w:style>
  <w:style w:type="character" w:styleId="Referenciaintensa">
    <w:name w:val="Intense Reference"/>
    <w:basedOn w:val="Fuentedeprrafopredeter"/>
    <w:uiPriority w:val="32"/>
    <w:qFormat/>
    <w:rsid w:val="00BB0B77"/>
    <w:rPr>
      <w:b/>
      <w:bCs/>
      <w:smallCaps/>
      <w:color w:val="0F4761" w:themeColor="accent1" w:themeShade="BF"/>
      <w:spacing w:val="5"/>
    </w:rPr>
  </w:style>
  <w:style w:type="paragraph" w:styleId="Encabezado">
    <w:name w:val="header"/>
    <w:basedOn w:val="Normal"/>
    <w:link w:val="EncabezadoCar"/>
    <w:uiPriority w:val="99"/>
    <w:unhideWhenUsed/>
    <w:rsid w:val="00D025EB"/>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D025EB"/>
    <w:rPr>
      <w:rFonts w:ascii="Exo" w:hAnsi="Exo"/>
    </w:rPr>
  </w:style>
  <w:style w:type="paragraph" w:styleId="Piedepgina">
    <w:name w:val="footer"/>
    <w:basedOn w:val="Normal"/>
    <w:link w:val="PiedepginaCar"/>
    <w:uiPriority w:val="99"/>
    <w:unhideWhenUsed/>
    <w:rsid w:val="00D025EB"/>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D025EB"/>
    <w:rPr>
      <w:rFonts w:ascii="Exo" w:hAnsi="Exo"/>
    </w:rPr>
  </w:style>
  <w:style w:type="table" w:styleId="Tablaconcuadrcula">
    <w:name w:val="Table Grid"/>
    <w:basedOn w:val="Tablanormal"/>
    <w:uiPriority w:val="39"/>
    <w:rsid w:val="00D025EB"/>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66610"/>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666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68</TotalTime>
  <Pages>8</Pages>
  <Words>2182</Words>
  <Characters>12003</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Jaqueline del Carmen Carrillo Llergo</cp:lastModifiedBy>
  <cp:revision>13</cp:revision>
  <cp:lastPrinted>2025-06-27T18:19:00Z</cp:lastPrinted>
  <dcterms:created xsi:type="dcterms:W3CDTF">2025-06-23T18:05:00Z</dcterms:created>
  <dcterms:modified xsi:type="dcterms:W3CDTF">2025-06-27T18:20:00Z</dcterms:modified>
</cp:coreProperties>
</file>