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90B69" w14:textId="35570036" w:rsidR="00E51516" w:rsidRPr="00EB34B6" w:rsidRDefault="00EB34B6" w:rsidP="00C37E90">
      <w:pPr>
        <w:rPr>
          <w:rFonts w:ascii="Arial" w:hAnsi="Arial" w:cs="Arial"/>
          <w:b/>
          <w:bCs/>
        </w:rPr>
      </w:pPr>
      <w:r w:rsidRPr="00EB34B6">
        <w:rPr>
          <w:rFonts w:ascii="Arial" w:hAnsi="Arial" w:cs="Arial"/>
          <w:b/>
          <w:bCs/>
        </w:rPr>
        <w:t>ACUERDO QUE, A PROPUESTA DE LA DIRECCIÓN DE ORGANIZACIÓN ELECTORAL Y EDUCACIÓN CÍVICA, EMITE LA JUNTA ESTATAL EJECUTIVA DEL INSTITUTO ELECTORAL Y DE PARTICIPACIÓN CIUDADANA DE TABASCO, POR EL QUE APRUEBA EL PLAN DE COORDINACIÓN PARA EL PROCESO ELECTORAL LOCAL EXTRAORDINARIO PARA PERSONAS JUZGADORAS DEL PODER JUDICIAL DEL ESTADO 2024-2025 PARA SU PRESENTACIÓN ANTE EL CONSEJO ESTATAL</w:t>
      </w:r>
    </w:p>
    <w:p w14:paraId="5B39B6DD" w14:textId="5C27F56C" w:rsidR="00F90809" w:rsidRPr="00EB34B6" w:rsidRDefault="00F90809" w:rsidP="00C37E90">
      <w:pPr>
        <w:rPr>
          <w:rFonts w:ascii="Arial" w:hAnsi="Arial" w:cs="Arial"/>
          <w:sz w:val="22"/>
          <w:szCs w:val="22"/>
        </w:rPr>
      </w:pPr>
      <w:r w:rsidRPr="00EB34B6">
        <w:rPr>
          <w:rFonts w:ascii="Arial" w:hAnsi="Arial" w:cs="Arial"/>
          <w:sz w:val="22"/>
          <w:szCs w:val="22"/>
        </w:rPr>
        <w:t>Para efectos del presente acuerdo se usarán las abreviaturas y definiciones siguientes:</w:t>
      </w:r>
    </w:p>
    <w:tbl>
      <w:tblPr>
        <w:tblStyle w:val="Tablaconcuadrcula"/>
        <w:tblW w:w="0" w:type="auto"/>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664"/>
        <w:gridCol w:w="3998"/>
      </w:tblGrid>
      <w:tr w:rsidR="00EB34B6" w:rsidRPr="00EB34B6" w14:paraId="40205BD7" w14:textId="77777777" w:rsidTr="008A13EC">
        <w:trPr>
          <w:jc w:val="center"/>
        </w:trPr>
        <w:tc>
          <w:tcPr>
            <w:tcW w:w="2664" w:type="dxa"/>
            <w:vAlign w:val="center"/>
          </w:tcPr>
          <w:p w14:paraId="740CCB3D" w14:textId="77777777" w:rsidR="00DE0DAB" w:rsidRPr="00EB34B6" w:rsidRDefault="00DE0DAB" w:rsidP="008A13EC">
            <w:pPr>
              <w:spacing w:before="60" w:after="60" w:line="288" w:lineRule="auto"/>
              <w:jc w:val="right"/>
              <w:rPr>
                <w:rFonts w:ascii="Arial" w:hAnsi="Arial" w:cs="Arial"/>
                <w:b/>
                <w:sz w:val="20"/>
                <w:szCs w:val="20"/>
              </w:rPr>
            </w:pPr>
            <w:r w:rsidRPr="00EB34B6">
              <w:rPr>
                <w:rFonts w:ascii="Arial" w:hAnsi="Arial" w:cs="Arial"/>
                <w:b/>
                <w:sz w:val="20"/>
                <w:szCs w:val="20"/>
              </w:rPr>
              <w:t>Consejo Estatal:</w:t>
            </w:r>
          </w:p>
        </w:tc>
        <w:tc>
          <w:tcPr>
            <w:tcW w:w="3998" w:type="dxa"/>
            <w:vAlign w:val="center"/>
          </w:tcPr>
          <w:p w14:paraId="29DDE17E" w14:textId="77777777" w:rsidR="00DE0DAB" w:rsidRPr="00EB34B6" w:rsidRDefault="00DE0DAB" w:rsidP="008A13EC">
            <w:pPr>
              <w:spacing w:before="60" w:after="60" w:line="288" w:lineRule="auto"/>
              <w:ind w:left="113" w:right="113"/>
              <w:rPr>
                <w:rFonts w:ascii="Arial" w:hAnsi="Arial" w:cs="Arial"/>
                <w:sz w:val="20"/>
                <w:szCs w:val="20"/>
              </w:rPr>
            </w:pPr>
            <w:r w:rsidRPr="00EB34B6">
              <w:rPr>
                <w:rFonts w:ascii="Arial" w:hAnsi="Arial" w:cs="Arial"/>
                <w:sz w:val="20"/>
                <w:szCs w:val="20"/>
              </w:rPr>
              <w:t>Consejo Estatal del Instituto Electoral y de Participación Ciudadana de Tabasco.</w:t>
            </w:r>
          </w:p>
        </w:tc>
      </w:tr>
      <w:tr w:rsidR="00EB34B6" w:rsidRPr="00EB34B6" w14:paraId="47F8F0CE" w14:textId="77777777" w:rsidTr="008A13EC">
        <w:trPr>
          <w:jc w:val="center"/>
        </w:trPr>
        <w:tc>
          <w:tcPr>
            <w:tcW w:w="2664" w:type="dxa"/>
            <w:vAlign w:val="center"/>
          </w:tcPr>
          <w:p w14:paraId="3470225F" w14:textId="77777777" w:rsidR="00DE0DAB" w:rsidRPr="00EB34B6" w:rsidRDefault="00DE0DAB" w:rsidP="008A13EC">
            <w:pPr>
              <w:spacing w:before="60" w:after="60" w:line="288" w:lineRule="auto"/>
              <w:jc w:val="right"/>
              <w:rPr>
                <w:rFonts w:ascii="Arial" w:hAnsi="Arial" w:cs="Arial"/>
                <w:b/>
                <w:sz w:val="20"/>
                <w:szCs w:val="20"/>
              </w:rPr>
            </w:pPr>
            <w:r w:rsidRPr="00EB34B6">
              <w:rPr>
                <w:rFonts w:ascii="Arial" w:hAnsi="Arial" w:cs="Arial"/>
                <w:b/>
                <w:sz w:val="20"/>
                <w:szCs w:val="20"/>
              </w:rPr>
              <w:t>Constitución Federal:</w:t>
            </w:r>
          </w:p>
        </w:tc>
        <w:tc>
          <w:tcPr>
            <w:tcW w:w="3998" w:type="dxa"/>
            <w:vAlign w:val="center"/>
          </w:tcPr>
          <w:p w14:paraId="4CE35321" w14:textId="77777777" w:rsidR="00DE0DAB" w:rsidRPr="00EB34B6" w:rsidRDefault="00DE0DAB" w:rsidP="008A13EC">
            <w:pPr>
              <w:spacing w:before="60" w:after="60" w:line="288" w:lineRule="auto"/>
              <w:ind w:left="113" w:right="113"/>
              <w:rPr>
                <w:rFonts w:ascii="Arial" w:hAnsi="Arial" w:cs="Arial"/>
                <w:sz w:val="20"/>
                <w:szCs w:val="20"/>
              </w:rPr>
            </w:pPr>
            <w:r w:rsidRPr="00EB34B6">
              <w:rPr>
                <w:rFonts w:ascii="Arial" w:hAnsi="Arial" w:cs="Arial"/>
                <w:sz w:val="20"/>
                <w:szCs w:val="20"/>
              </w:rPr>
              <w:t>Constitución Política de los Estados Unidos Mexicanos.</w:t>
            </w:r>
          </w:p>
        </w:tc>
      </w:tr>
      <w:tr w:rsidR="00EB34B6" w:rsidRPr="00EB34B6" w14:paraId="776F2443" w14:textId="77777777" w:rsidTr="008A13EC">
        <w:trPr>
          <w:jc w:val="center"/>
        </w:trPr>
        <w:tc>
          <w:tcPr>
            <w:tcW w:w="2664" w:type="dxa"/>
            <w:vAlign w:val="center"/>
          </w:tcPr>
          <w:p w14:paraId="343AE42E" w14:textId="77777777" w:rsidR="00DE0DAB" w:rsidRPr="00EB34B6" w:rsidRDefault="00DE0DAB" w:rsidP="008A13EC">
            <w:pPr>
              <w:spacing w:before="60" w:after="60" w:line="288" w:lineRule="auto"/>
              <w:jc w:val="right"/>
              <w:rPr>
                <w:rFonts w:ascii="Arial" w:hAnsi="Arial" w:cs="Arial"/>
                <w:b/>
                <w:sz w:val="20"/>
                <w:szCs w:val="20"/>
              </w:rPr>
            </w:pPr>
            <w:r w:rsidRPr="00EB34B6">
              <w:rPr>
                <w:rFonts w:ascii="Arial" w:hAnsi="Arial" w:cs="Arial"/>
                <w:b/>
                <w:sz w:val="20"/>
                <w:szCs w:val="20"/>
              </w:rPr>
              <w:t>Constitución Local:</w:t>
            </w:r>
          </w:p>
        </w:tc>
        <w:tc>
          <w:tcPr>
            <w:tcW w:w="3998" w:type="dxa"/>
            <w:vAlign w:val="center"/>
          </w:tcPr>
          <w:p w14:paraId="52508E47" w14:textId="77777777" w:rsidR="00DE0DAB" w:rsidRPr="00EB34B6" w:rsidRDefault="00DE0DAB" w:rsidP="008A13EC">
            <w:pPr>
              <w:spacing w:before="60" w:after="60" w:line="288" w:lineRule="auto"/>
              <w:ind w:left="113" w:right="113"/>
              <w:rPr>
                <w:rFonts w:ascii="Arial" w:hAnsi="Arial" w:cs="Arial"/>
                <w:sz w:val="20"/>
                <w:szCs w:val="20"/>
              </w:rPr>
            </w:pPr>
            <w:r w:rsidRPr="00EB34B6">
              <w:rPr>
                <w:rFonts w:ascii="Arial" w:hAnsi="Arial" w:cs="Arial"/>
                <w:sz w:val="20"/>
                <w:szCs w:val="20"/>
              </w:rPr>
              <w:t>Constitución Política del Estado Libre y Soberano de Tabasco.</w:t>
            </w:r>
          </w:p>
        </w:tc>
      </w:tr>
      <w:tr w:rsidR="00EB34B6" w:rsidRPr="00EB34B6" w14:paraId="1562BADB" w14:textId="77777777" w:rsidTr="008A13EC">
        <w:trPr>
          <w:jc w:val="center"/>
        </w:trPr>
        <w:tc>
          <w:tcPr>
            <w:tcW w:w="2664" w:type="dxa"/>
            <w:vAlign w:val="center"/>
          </w:tcPr>
          <w:p w14:paraId="7DCF22CF" w14:textId="77777777" w:rsidR="00DE0DAB" w:rsidRPr="00EB34B6" w:rsidRDefault="00DE0DAB" w:rsidP="008A13EC">
            <w:pPr>
              <w:spacing w:before="60" w:after="60" w:line="288" w:lineRule="auto"/>
              <w:jc w:val="right"/>
              <w:rPr>
                <w:rFonts w:ascii="Arial" w:hAnsi="Arial" w:cs="Arial"/>
                <w:b/>
                <w:sz w:val="20"/>
                <w:szCs w:val="20"/>
              </w:rPr>
            </w:pPr>
            <w:r w:rsidRPr="00EB34B6">
              <w:rPr>
                <w:rFonts w:ascii="Arial" w:hAnsi="Arial" w:cs="Arial"/>
                <w:b/>
                <w:sz w:val="20"/>
                <w:szCs w:val="20"/>
              </w:rPr>
              <w:t>Dirección de Organización:</w:t>
            </w:r>
          </w:p>
        </w:tc>
        <w:tc>
          <w:tcPr>
            <w:tcW w:w="3998" w:type="dxa"/>
            <w:vAlign w:val="center"/>
          </w:tcPr>
          <w:p w14:paraId="0E7764CD" w14:textId="77777777" w:rsidR="00DE0DAB" w:rsidRPr="00EB34B6" w:rsidRDefault="00DE0DAB" w:rsidP="008A13EC">
            <w:pPr>
              <w:spacing w:before="60" w:after="60" w:line="288" w:lineRule="auto"/>
              <w:ind w:left="113" w:right="113"/>
              <w:rPr>
                <w:rFonts w:ascii="Arial" w:hAnsi="Arial" w:cs="Arial"/>
                <w:sz w:val="20"/>
                <w:szCs w:val="20"/>
              </w:rPr>
            </w:pPr>
            <w:r w:rsidRPr="00EB34B6">
              <w:rPr>
                <w:rFonts w:ascii="Arial" w:hAnsi="Arial" w:cs="Arial"/>
                <w:sz w:val="20"/>
                <w:szCs w:val="20"/>
              </w:rPr>
              <w:t>Dirección de Organización Electoral y Educación Cívica.</w:t>
            </w:r>
          </w:p>
        </w:tc>
      </w:tr>
      <w:tr w:rsidR="00EB34B6" w:rsidRPr="00EB34B6" w14:paraId="2014858F" w14:textId="77777777" w:rsidTr="008A13EC">
        <w:trPr>
          <w:jc w:val="center"/>
        </w:trPr>
        <w:tc>
          <w:tcPr>
            <w:tcW w:w="2664" w:type="dxa"/>
            <w:vAlign w:val="center"/>
          </w:tcPr>
          <w:p w14:paraId="07A727BF" w14:textId="77777777" w:rsidR="00DE0DAB" w:rsidRPr="00EB34B6" w:rsidRDefault="00DE0DAB" w:rsidP="008A13EC">
            <w:pPr>
              <w:spacing w:before="60" w:after="60" w:line="288" w:lineRule="auto"/>
              <w:jc w:val="right"/>
              <w:rPr>
                <w:rFonts w:ascii="Arial" w:hAnsi="Arial" w:cs="Arial"/>
                <w:b/>
                <w:sz w:val="20"/>
                <w:szCs w:val="20"/>
              </w:rPr>
            </w:pPr>
            <w:r w:rsidRPr="00EB34B6">
              <w:rPr>
                <w:rFonts w:ascii="Arial" w:hAnsi="Arial" w:cs="Arial"/>
                <w:b/>
                <w:sz w:val="20"/>
                <w:szCs w:val="20"/>
              </w:rPr>
              <w:t>Instituto:</w:t>
            </w:r>
          </w:p>
        </w:tc>
        <w:tc>
          <w:tcPr>
            <w:tcW w:w="3998" w:type="dxa"/>
            <w:vAlign w:val="center"/>
          </w:tcPr>
          <w:p w14:paraId="32AC891A" w14:textId="77777777" w:rsidR="00DE0DAB" w:rsidRPr="00EB34B6" w:rsidRDefault="00DE0DAB" w:rsidP="008A13EC">
            <w:pPr>
              <w:spacing w:before="60" w:after="60" w:line="288" w:lineRule="auto"/>
              <w:ind w:left="113" w:right="113"/>
              <w:rPr>
                <w:rFonts w:ascii="Arial" w:hAnsi="Arial" w:cs="Arial"/>
                <w:sz w:val="20"/>
                <w:szCs w:val="20"/>
              </w:rPr>
            </w:pPr>
            <w:r w:rsidRPr="00EB34B6">
              <w:rPr>
                <w:rFonts w:ascii="Arial" w:hAnsi="Arial" w:cs="Arial"/>
                <w:sz w:val="20"/>
                <w:szCs w:val="20"/>
              </w:rPr>
              <w:t>Instituto Electoral y de Participación Ciudadana de Tabasco.</w:t>
            </w:r>
          </w:p>
        </w:tc>
      </w:tr>
      <w:tr w:rsidR="00EB34B6" w:rsidRPr="00EB34B6" w14:paraId="2A292C79" w14:textId="77777777" w:rsidTr="008A13EC">
        <w:trPr>
          <w:jc w:val="center"/>
        </w:trPr>
        <w:tc>
          <w:tcPr>
            <w:tcW w:w="2664" w:type="dxa"/>
            <w:vAlign w:val="center"/>
          </w:tcPr>
          <w:p w14:paraId="4E5493FE" w14:textId="77777777" w:rsidR="00DE0DAB" w:rsidRPr="00EB34B6" w:rsidRDefault="00DE0DAB" w:rsidP="008A13EC">
            <w:pPr>
              <w:spacing w:before="60" w:after="60" w:line="288" w:lineRule="auto"/>
              <w:jc w:val="right"/>
              <w:rPr>
                <w:rFonts w:ascii="Arial" w:hAnsi="Arial" w:cs="Arial"/>
                <w:b/>
                <w:sz w:val="20"/>
                <w:szCs w:val="20"/>
              </w:rPr>
            </w:pPr>
            <w:r w:rsidRPr="00EB34B6">
              <w:rPr>
                <w:rFonts w:ascii="Arial" w:hAnsi="Arial" w:cs="Arial"/>
                <w:b/>
                <w:sz w:val="20"/>
                <w:szCs w:val="20"/>
              </w:rPr>
              <w:t>Junta Ejecutiva:</w:t>
            </w:r>
          </w:p>
        </w:tc>
        <w:tc>
          <w:tcPr>
            <w:tcW w:w="3998" w:type="dxa"/>
            <w:vAlign w:val="center"/>
          </w:tcPr>
          <w:p w14:paraId="1DBE5755" w14:textId="77777777" w:rsidR="00DE0DAB" w:rsidRPr="00EB34B6" w:rsidRDefault="00DE0DAB" w:rsidP="008A13EC">
            <w:pPr>
              <w:spacing w:before="60" w:after="60" w:line="288" w:lineRule="auto"/>
              <w:ind w:left="113" w:right="113"/>
              <w:rPr>
                <w:rFonts w:ascii="Arial" w:hAnsi="Arial" w:cs="Arial"/>
                <w:sz w:val="20"/>
                <w:szCs w:val="20"/>
              </w:rPr>
            </w:pPr>
            <w:r w:rsidRPr="00EB34B6">
              <w:rPr>
                <w:rFonts w:ascii="Arial" w:hAnsi="Arial" w:cs="Arial"/>
                <w:sz w:val="20"/>
                <w:szCs w:val="20"/>
              </w:rPr>
              <w:t>Junta Estatal Ejecutiva del Instituto Electoral y de Participación Ciudadana de Tabasco.</w:t>
            </w:r>
          </w:p>
        </w:tc>
      </w:tr>
      <w:tr w:rsidR="00EB34B6" w:rsidRPr="00EB34B6" w14:paraId="0B9D0601" w14:textId="77777777" w:rsidTr="008A13EC">
        <w:trPr>
          <w:jc w:val="center"/>
        </w:trPr>
        <w:tc>
          <w:tcPr>
            <w:tcW w:w="2664" w:type="dxa"/>
            <w:vAlign w:val="center"/>
          </w:tcPr>
          <w:p w14:paraId="089BFA92" w14:textId="77777777" w:rsidR="00DE0DAB" w:rsidRPr="00EB34B6" w:rsidRDefault="00DE0DAB" w:rsidP="008A13EC">
            <w:pPr>
              <w:spacing w:before="60" w:after="60" w:line="288" w:lineRule="auto"/>
              <w:jc w:val="right"/>
              <w:rPr>
                <w:rFonts w:ascii="Arial" w:hAnsi="Arial" w:cs="Arial"/>
                <w:b/>
                <w:sz w:val="20"/>
                <w:szCs w:val="20"/>
              </w:rPr>
            </w:pPr>
            <w:r w:rsidRPr="00EB34B6">
              <w:rPr>
                <w:rFonts w:ascii="Arial" w:hAnsi="Arial" w:cs="Arial"/>
                <w:b/>
                <w:sz w:val="20"/>
                <w:szCs w:val="20"/>
              </w:rPr>
              <w:t>Ley Electoral:</w:t>
            </w:r>
          </w:p>
        </w:tc>
        <w:tc>
          <w:tcPr>
            <w:tcW w:w="3998" w:type="dxa"/>
            <w:vAlign w:val="center"/>
          </w:tcPr>
          <w:p w14:paraId="62E879FF" w14:textId="77777777" w:rsidR="00DE0DAB" w:rsidRPr="00EB34B6" w:rsidRDefault="00DE0DAB" w:rsidP="008A13EC">
            <w:pPr>
              <w:spacing w:before="60" w:after="60" w:line="288" w:lineRule="auto"/>
              <w:ind w:left="113" w:right="113"/>
              <w:rPr>
                <w:rFonts w:ascii="Arial" w:hAnsi="Arial" w:cs="Arial"/>
                <w:sz w:val="20"/>
                <w:szCs w:val="20"/>
              </w:rPr>
            </w:pPr>
            <w:r w:rsidRPr="00EB34B6">
              <w:rPr>
                <w:rFonts w:ascii="Arial" w:hAnsi="Arial" w:cs="Arial"/>
                <w:sz w:val="20"/>
                <w:szCs w:val="20"/>
              </w:rPr>
              <w:t>Ley Electoral y de Partidos Políticos del Estado de Tabasco.</w:t>
            </w:r>
          </w:p>
        </w:tc>
      </w:tr>
      <w:tr w:rsidR="00EB34B6" w:rsidRPr="00EB34B6" w14:paraId="508EF23D" w14:textId="77777777" w:rsidTr="008A13EC">
        <w:trPr>
          <w:jc w:val="center"/>
        </w:trPr>
        <w:tc>
          <w:tcPr>
            <w:tcW w:w="2664" w:type="dxa"/>
            <w:vAlign w:val="center"/>
          </w:tcPr>
          <w:p w14:paraId="535FC0E2" w14:textId="77777777" w:rsidR="00DE0DAB" w:rsidRPr="00EB34B6" w:rsidRDefault="00DE0DAB" w:rsidP="008A13EC">
            <w:pPr>
              <w:spacing w:before="60" w:after="60" w:line="288" w:lineRule="auto"/>
              <w:jc w:val="right"/>
              <w:rPr>
                <w:rFonts w:ascii="Arial" w:hAnsi="Arial" w:cs="Arial"/>
                <w:b/>
                <w:sz w:val="20"/>
                <w:szCs w:val="20"/>
              </w:rPr>
            </w:pPr>
            <w:r w:rsidRPr="00EB34B6">
              <w:rPr>
                <w:rFonts w:ascii="Arial" w:hAnsi="Arial" w:cs="Arial"/>
                <w:b/>
                <w:sz w:val="20"/>
                <w:szCs w:val="20"/>
              </w:rPr>
              <w:t>Organismo electoral:</w:t>
            </w:r>
          </w:p>
        </w:tc>
        <w:tc>
          <w:tcPr>
            <w:tcW w:w="3998" w:type="dxa"/>
            <w:vAlign w:val="center"/>
          </w:tcPr>
          <w:p w14:paraId="1B77734C" w14:textId="77777777" w:rsidR="00DE0DAB" w:rsidRPr="00EB34B6" w:rsidRDefault="00DE0DAB" w:rsidP="008A13EC">
            <w:pPr>
              <w:spacing w:before="60" w:after="60" w:line="288" w:lineRule="auto"/>
              <w:ind w:left="113" w:right="113"/>
              <w:rPr>
                <w:rFonts w:ascii="Arial" w:hAnsi="Arial" w:cs="Arial"/>
                <w:sz w:val="20"/>
                <w:szCs w:val="20"/>
              </w:rPr>
            </w:pPr>
            <w:r w:rsidRPr="00EB34B6">
              <w:rPr>
                <w:rFonts w:ascii="Arial" w:hAnsi="Arial" w:cs="Arial"/>
                <w:sz w:val="20"/>
                <w:szCs w:val="20"/>
              </w:rPr>
              <w:t xml:space="preserve">Organismo(s) público(s) local(es) electoral(es). </w:t>
            </w:r>
          </w:p>
        </w:tc>
      </w:tr>
      <w:tr w:rsidR="00EB34B6" w:rsidRPr="00EB34B6" w14:paraId="11CB0894" w14:textId="77777777" w:rsidTr="008A13EC">
        <w:trPr>
          <w:jc w:val="center"/>
        </w:trPr>
        <w:tc>
          <w:tcPr>
            <w:tcW w:w="2664" w:type="dxa"/>
            <w:vAlign w:val="center"/>
          </w:tcPr>
          <w:p w14:paraId="16F000E1" w14:textId="77777777" w:rsidR="00DE0DAB" w:rsidRPr="00EB34B6" w:rsidRDefault="00DE0DAB" w:rsidP="008A13EC">
            <w:pPr>
              <w:spacing w:before="60" w:after="60" w:line="288" w:lineRule="auto"/>
              <w:jc w:val="right"/>
              <w:rPr>
                <w:rFonts w:ascii="Arial" w:hAnsi="Arial" w:cs="Arial"/>
                <w:b/>
                <w:sz w:val="20"/>
                <w:szCs w:val="20"/>
              </w:rPr>
            </w:pPr>
            <w:r w:rsidRPr="00EB34B6">
              <w:rPr>
                <w:rFonts w:ascii="Arial" w:hAnsi="Arial" w:cs="Arial"/>
                <w:b/>
                <w:sz w:val="20"/>
                <w:szCs w:val="20"/>
              </w:rPr>
              <w:t>Personas juzgadoras:</w:t>
            </w:r>
          </w:p>
        </w:tc>
        <w:tc>
          <w:tcPr>
            <w:tcW w:w="3998" w:type="dxa"/>
            <w:vAlign w:val="center"/>
          </w:tcPr>
          <w:p w14:paraId="105E6EBD" w14:textId="77777777" w:rsidR="00DE0DAB" w:rsidRPr="00EB34B6" w:rsidRDefault="00DE0DAB" w:rsidP="008A13EC">
            <w:pPr>
              <w:spacing w:before="60" w:after="60" w:line="288" w:lineRule="auto"/>
              <w:ind w:left="113" w:right="113"/>
              <w:rPr>
                <w:rFonts w:ascii="Arial" w:hAnsi="Arial" w:cs="Arial"/>
                <w:sz w:val="20"/>
                <w:szCs w:val="20"/>
              </w:rPr>
            </w:pPr>
            <w:r w:rsidRPr="00EB34B6">
              <w:rPr>
                <w:rFonts w:ascii="Arial" w:hAnsi="Arial" w:cs="Arial"/>
                <w:sz w:val="20"/>
                <w:szCs w:val="20"/>
              </w:rPr>
              <w:t>Personas candidatas a un cargo de elección en el Poder Judicial del Estado.</w:t>
            </w:r>
          </w:p>
        </w:tc>
      </w:tr>
      <w:tr w:rsidR="00EB34B6" w:rsidRPr="00EB34B6" w14:paraId="5C7481F1" w14:textId="77777777" w:rsidTr="008A13EC">
        <w:trPr>
          <w:jc w:val="center"/>
        </w:trPr>
        <w:tc>
          <w:tcPr>
            <w:tcW w:w="2664" w:type="dxa"/>
            <w:vAlign w:val="center"/>
          </w:tcPr>
          <w:p w14:paraId="3514C6EB" w14:textId="77777777" w:rsidR="00DE0DAB" w:rsidRPr="00EB34B6" w:rsidRDefault="00DE0DAB" w:rsidP="008A13EC">
            <w:pPr>
              <w:spacing w:before="60" w:after="60" w:line="288" w:lineRule="auto"/>
              <w:jc w:val="right"/>
              <w:rPr>
                <w:rFonts w:ascii="Arial" w:hAnsi="Arial" w:cs="Arial"/>
                <w:b/>
                <w:sz w:val="20"/>
                <w:szCs w:val="20"/>
              </w:rPr>
            </w:pPr>
            <w:r w:rsidRPr="00EB34B6">
              <w:rPr>
                <w:rFonts w:ascii="Arial" w:hAnsi="Arial" w:cs="Arial"/>
                <w:b/>
                <w:sz w:val="20"/>
                <w:szCs w:val="20"/>
              </w:rPr>
              <w:t>Proceso Electoral Extraordinario:</w:t>
            </w:r>
          </w:p>
        </w:tc>
        <w:tc>
          <w:tcPr>
            <w:tcW w:w="3998" w:type="dxa"/>
            <w:vAlign w:val="center"/>
          </w:tcPr>
          <w:p w14:paraId="79200534" w14:textId="77777777" w:rsidR="00DE0DAB" w:rsidRPr="00EB34B6" w:rsidRDefault="00DE0DAB" w:rsidP="008A13EC">
            <w:pPr>
              <w:spacing w:before="60" w:after="60" w:line="288" w:lineRule="auto"/>
              <w:ind w:left="113" w:right="113"/>
              <w:rPr>
                <w:rFonts w:ascii="Arial" w:hAnsi="Arial" w:cs="Arial"/>
                <w:sz w:val="20"/>
                <w:szCs w:val="20"/>
              </w:rPr>
            </w:pPr>
            <w:r w:rsidRPr="00EB34B6">
              <w:rPr>
                <w:rFonts w:ascii="Arial" w:hAnsi="Arial" w:cs="Arial"/>
                <w:sz w:val="20"/>
                <w:szCs w:val="20"/>
              </w:rPr>
              <w:t>Proceso Electoral Local Extraordinario para personas juzgadoras del Poder Judicial del Estado 2024-2025</w:t>
            </w:r>
          </w:p>
        </w:tc>
      </w:tr>
      <w:tr w:rsidR="00EB34B6" w:rsidRPr="00EB34B6" w14:paraId="63B2853C" w14:textId="77777777" w:rsidTr="008A13EC">
        <w:trPr>
          <w:jc w:val="center"/>
        </w:trPr>
        <w:tc>
          <w:tcPr>
            <w:tcW w:w="2664" w:type="dxa"/>
            <w:vAlign w:val="center"/>
          </w:tcPr>
          <w:p w14:paraId="7CA9E3AC" w14:textId="77777777" w:rsidR="00DE0DAB" w:rsidRPr="00EB34B6" w:rsidRDefault="00DE0DAB" w:rsidP="008A13EC">
            <w:pPr>
              <w:spacing w:before="60" w:after="60" w:line="288" w:lineRule="auto"/>
              <w:jc w:val="right"/>
              <w:rPr>
                <w:rFonts w:ascii="Arial" w:hAnsi="Arial" w:cs="Arial"/>
                <w:b/>
                <w:bCs/>
                <w:sz w:val="20"/>
                <w:szCs w:val="20"/>
              </w:rPr>
            </w:pPr>
            <w:r w:rsidRPr="00EB34B6">
              <w:rPr>
                <w:rFonts w:ascii="Arial" w:hAnsi="Arial" w:cs="Arial"/>
                <w:b/>
                <w:bCs/>
                <w:sz w:val="20"/>
                <w:szCs w:val="20"/>
              </w:rPr>
              <w:t>Reglamento Interior:</w:t>
            </w:r>
          </w:p>
        </w:tc>
        <w:tc>
          <w:tcPr>
            <w:tcW w:w="3998" w:type="dxa"/>
            <w:vAlign w:val="center"/>
          </w:tcPr>
          <w:p w14:paraId="1C90379F" w14:textId="77777777" w:rsidR="00DE0DAB" w:rsidRPr="00EB34B6" w:rsidRDefault="00DE0DAB" w:rsidP="008A13EC">
            <w:pPr>
              <w:spacing w:before="60" w:after="60" w:line="288" w:lineRule="auto"/>
              <w:ind w:left="113" w:right="113"/>
              <w:rPr>
                <w:rFonts w:ascii="Arial" w:hAnsi="Arial" w:cs="Arial"/>
                <w:sz w:val="20"/>
                <w:szCs w:val="20"/>
              </w:rPr>
            </w:pPr>
            <w:r w:rsidRPr="00EB34B6">
              <w:rPr>
                <w:rFonts w:ascii="Arial" w:hAnsi="Arial" w:cs="Arial"/>
                <w:sz w:val="20"/>
                <w:szCs w:val="20"/>
              </w:rPr>
              <w:t>Reglamento Interior del Instituto Electoral y de Participación Ciudadana de Tabasco.</w:t>
            </w:r>
          </w:p>
        </w:tc>
      </w:tr>
      <w:tr w:rsidR="00EB34B6" w:rsidRPr="00EB34B6" w14:paraId="769CF6E6" w14:textId="77777777" w:rsidTr="008A13EC">
        <w:trPr>
          <w:jc w:val="center"/>
        </w:trPr>
        <w:tc>
          <w:tcPr>
            <w:tcW w:w="2664" w:type="dxa"/>
            <w:vAlign w:val="center"/>
          </w:tcPr>
          <w:p w14:paraId="52AE2AA8" w14:textId="77777777" w:rsidR="00DE0DAB" w:rsidRPr="00EB34B6" w:rsidRDefault="00DE0DAB" w:rsidP="008A13EC">
            <w:pPr>
              <w:spacing w:before="60" w:after="60" w:line="288" w:lineRule="auto"/>
              <w:jc w:val="right"/>
              <w:rPr>
                <w:rFonts w:ascii="Arial" w:hAnsi="Arial" w:cs="Arial"/>
                <w:b/>
                <w:sz w:val="20"/>
                <w:szCs w:val="20"/>
              </w:rPr>
            </w:pPr>
            <w:r w:rsidRPr="00EB34B6">
              <w:rPr>
                <w:rFonts w:ascii="Arial" w:hAnsi="Arial" w:cs="Arial"/>
                <w:b/>
                <w:sz w:val="20"/>
                <w:szCs w:val="20"/>
              </w:rPr>
              <w:lastRenderedPageBreak/>
              <w:t>Secretaría Ejecutiva:</w:t>
            </w:r>
          </w:p>
        </w:tc>
        <w:tc>
          <w:tcPr>
            <w:tcW w:w="3998" w:type="dxa"/>
            <w:vAlign w:val="center"/>
          </w:tcPr>
          <w:p w14:paraId="7EA76364" w14:textId="77777777" w:rsidR="00DE0DAB" w:rsidRPr="00EB34B6" w:rsidRDefault="00DE0DAB" w:rsidP="008A13EC">
            <w:pPr>
              <w:spacing w:before="60" w:after="60" w:line="288" w:lineRule="auto"/>
              <w:ind w:left="113" w:right="113"/>
              <w:rPr>
                <w:rFonts w:ascii="Arial" w:hAnsi="Arial" w:cs="Arial"/>
                <w:sz w:val="20"/>
                <w:szCs w:val="20"/>
              </w:rPr>
            </w:pPr>
            <w:r w:rsidRPr="00EB34B6">
              <w:rPr>
                <w:rFonts w:ascii="Arial" w:hAnsi="Arial" w:cs="Arial"/>
                <w:sz w:val="20"/>
                <w:szCs w:val="20"/>
              </w:rPr>
              <w:t>Secretaría Ejecutiva del Instituto Electoral y de Participación Ciudadana de Tabasco.</w:t>
            </w:r>
          </w:p>
        </w:tc>
      </w:tr>
    </w:tbl>
    <w:p w14:paraId="5349F61C" w14:textId="23138EC2" w:rsidR="00E51516" w:rsidRPr="00EB34B6" w:rsidRDefault="00EB34B6" w:rsidP="00C37E90">
      <w:pPr>
        <w:pStyle w:val="Ttulo1"/>
        <w:rPr>
          <w:rFonts w:ascii="Arial" w:hAnsi="Arial" w:cs="Arial"/>
          <w:color w:val="auto"/>
          <w:sz w:val="24"/>
          <w:szCs w:val="24"/>
        </w:rPr>
      </w:pPr>
      <w:r w:rsidRPr="00EB34B6">
        <w:rPr>
          <w:rFonts w:ascii="Arial" w:hAnsi="Arial" w:cs="Arial"/>
          <w:color w:val="auto"/>
          <w:sz w:val="24"/>
          <w:szCs w:val="24"/>
        </w:rPr>
        <w:t xml:space="preserve">1 </w:t>
      </w:r>
      <w:r w:rsidR="00E51516" w:rsidRPr="00EB34B6">
        <w:rPr>
          <w:rFonts w:ascii="Arial" w:hAnsi="Arial" w:cs="Arial"/>
          <w:color w:val="auto"/>
          <w:sz w:val="24"/>
          <w:szCs w:val="24"/>
        </w:rPr>
        <w:t>Antecedentes</w:t>
      </w:r>
    </w:p>
    <w:p w14:paraId="577360CB" w14:textId="37D4B9A2" w:rsidR="00E51516" w:rsidRPr="00EB34B6" w:rsidRDefault="00EB34B6" w:rsidP="00C37E90">
      <w:pPr>
        <w:pStyle w:val="Ttulo2"/>
        <w:rPr>
          <w:rFonts w:ascii="Arial" w:hAnsi="Arial" w:cs="Arial"/>
          <w:color w:val="auto"/>
          <w:sz w:val="22"/>
          <w:szCs w:val="22"/>
        </w:rPr>
      </w:pPr>
      <w:r w:rsidRPr="00EB34B6">
        <w:rPr>
          <w:rFonts w:ascii="Arial" w:hAnsi="Arial" w:cs="Arial"/>
          <w:color w:val="auto"/>
          <w:sz w:val="22"/>
          <w:szCs w:val="22"/>
        </w:rPr>
        <w:t>1.1</w:t>
      </w:r>
      <w:r>
        <w:rPr>
          <w:rFonts w:ascii="Arial" w:hAnsi="Arial" w:cs="Arial"/>
          <w:color w:val="auto"/>
        </w:rPr>
        <w:t xml:space="preserve"> </w:t>
      </w:r>
      <w:r w:rsidR="00E51516" w:rsidRPr="00EB34B6">
        <w:rPr>
          <w:rFonts w:ascii="Arial" w:hAnsi="Arial" w:cs="Arial"/>
          <w:color w:val="auto"/>
          <w:sz w:val="22"/>
          <w:szCs w:val="22"/>
        </w:rPr>
        <w:t>Fines</w:t>
      </w:r>
      <w:bookmarkStart w:id="0" w:name="_GoBack"/>
      <w:bookmarkEnd w:id="0"/>
      <w:r w:rsidR="00E51516" w:rsidRPr="00EB34B6">
        <w:rPr>
          <w:rFonts w:ascii="Arial" w:hAnsi="Arial" w:cs="Arial"/>
          <w:color w:val="auto"/>
          <w:sz w:val="22"/>
          <w:szCs w:val="22"/>
        </w:rPr>
        <w:t xml:space="preserve"> del Instituto</w:t>
      </w:r>
    </w:p>
    <w:p w14:paraId="005536AC" w14:textId="77777777" w:rsidR="00E51516" w:rsidRPr="00EB34B6" w:rsidRDefault="00E51516" w:rsidP="00C37E90">
      <w:pPr>
        <w:rPr>
          <w:rFonts w:ascii="Arial" w:hAnsi="Arial" w:cs="Arial"/>
          <w:sz w:val="22"/>
          <w:szCs w:val="22"/>
        </w:rPr>
      </w:pPr>
      <w:r w:rsidRPr="00EB34B6">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601F1FAD" w14:textId="77777777" w:rsidR="00E51516" w:rsidRPr="00EB34B6" w:rsidRDefault="00E51516" w:rsidP="00C37E90">
      <w:pPr>
        <w:rPr>
          <w:rFonts w:ascii="Arial" w:hAnsi="Arial" w:cs="Arial"/>
          <w:sz w:val="22"/>
          <w:szCs w:val="22"/>
        </w:rPr>
      </w:pPr>
      <w:r w:rsidRPr="00EB34B6">
        <w:rPr>
          <w:rFonts w:ascii="Arial" w:hAnsi="Arial" w:cs="Arial"/>
          <w:sz w:val="22"/>
          <w:szCs w:val="22"/>
        </w:rPr>
        <w:t xml:space="preserve">Además, es responsable de la organización de las elecciones estatal, distritales y municipales, entre ellas la relativa a las personas titulares de las magistraturas del Tribunal de Disciplina Judicial y del Tribunal Superior de Justicia, así como de las Juezas y Jueces. </w:t>
      </w:r>
    </w:p>
    <w:p w14:paraId="250F1CB9" w14:textId="77777777" w:rsidR="00E51516" w:rsidRPr="00EB34B6" w:rsidRDefault="00E51516" w:rsidP="00C37E90">
      <w:pPr>
        <w:rPr>
          <w:rFonts w:ascii="Arial" w:hAnsi="Arial" w:cs="Arial"/>
          <w:sz w:val="22"/>
          <w:szCs w:val="22"/>
        </w:rPr>
      </w:pPr>
      <w:r w:rsidRPr="00EB34B6">
        <w:rPr>
          <w:rFonts w:ascii="Arial" w:hAnsi="Arial" w:cs="Arial"/>
          <w:sz w:val="22"/>
          <w:szCs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4FCDA425" w14:textId="7D42029E" w:rsidR="00E51516" w:rsidRPr="00EB34B6" w:rsidRDefault="00EB34B6" w:rsidP="00C37E90">
      <w:pPr>
        <w:pStyle w:val="Ttulo2"/>
        <w:rPr>
          <w:rFonts w:ascii="Arial" w:hAnsi="Arial" w:cs="Arial"/>
          <w:color w:val="auto"/>
          <w:sz w:val="22"/>
          <w:szCs w:val="22"/>
        </w:rPr>
      </w:pPr>
      <w:r w:rsidRPr="00EB34B6">
        <w:rPr>
          <w:rFonts w:ascii="Arial" w:hAnsi="Arial" w:cs="Arial"/>
          <w:color w:val="auto"/>
          <w:sz w:val="22"/>
          <w:szCs w:val="22"/>
        </w:rPr>
        <w:t xml:space="preserve">1.2 </w:t>
      </w:r>
      <w:r w:rsidR="00E51516" w:rsidRPr="00EB34B6">
        <w:rPr>
          <w:rFonts w:ascii="Arial" w:hAnsi="Arial" w:cs="Arial"/>
          <w:color w:val="auto"/>
          <w:sz w:val="22"/>
          <w:szCs w:val="22"/>
        </w:rPr>
        <w:t>Integración del órgano superior de dirección</w:t>
      </w:r>
    </w:p>
    <w:p w14:paraId="1F1F0F76" w14:textId="77777777" w:rsidR="00E51516" w:rsidRPr="00EB34B6" w:rsidRDefault="00E51516" w:rsidP="00C37E90">
      <w:pPr>
        <w:rPr>
          <w:rFonts w:ascii="Arial" w:hAnsi="Arial" w:cs="Arial"/>
          <w:sz w:val="22"/>
          <w:szCs w:val="22"/>
        </w:rPr>
      </w:pPr>
      <w:r w:rsidRPr="00EB34B6">
        <w:rPr>
          <w:rFonts w:ascii="Arial" w:hAnsi="Arial" w:cs="Arial"/>
          <w:sz w:val="22"/>
          <w:szCs w:val="22"/>
        </w:rPr>
        <w:t xml:space="preserve">En términos del artículo 106 de la Ley Electoral, el Consejo Estatal es el órgano superior de dirección, responsable de vigilar el cumplimiento de las disposiciones constitucionales y legales en materia electoral, así como de velar porque los principios de certeza, legalidad, </w:t>
      </w:r>
      <w:r w:rsidRPr="00EB34B6">
        <w:rPr>
          <w:rFonts w:ascii="Arial" w:hAnsi="Arial" w:cs="Arial"/>
          <w:sz w:val="22"/>
          <w:szCs w:val="22"/>
        </w:rPr>
        <w:lastRenderedPageBreak/>
        <w:t>independencia, máxima publicidad, imparcialidad, objetividad y paridad de género, guíen todas las actividades del Instituto.</w:t>
      </w:r>
    </w:p>
    <w:p w14:paraId="05A0EA8D" w14:textId="77777777" w:rsidR="00E51516" w:rsidRPr="00EB34B6" w:rsidRDefault="00E51516" w:rsidP="00C37E90">
      <w:pPr>
        <w:rPr>
          <w:rFonts w:ascii="Arial" w:hAnsi="Arial" w:cs="Arial"/>
          <w:sz w:val="22"/>
          <w:szCs w:val="22"/>
        </w:rPr>
      </w:pPr>
      <w:r w:rsidRPr="00EB34B6">
        <w:rPr>
          <w:rFonts w:ascii="Arial" w:hAnsi="Arial" w:cs="Arial"/>
          <w:sz w:val="22"/>
          <w:szCs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233117C0" w14:textId="20376CBA" w:rsidR="00C37E90" w:rsidRPr="00EB34B6" w:rsidRDefault="00EB34B6" w:rsidP="00C37E90">
      <w:pPr>
        <w:pStyle w:val="Ttulo2"/>
        <w:rPr>
          <w:rFonts w:ascii="Arial" w:hAnsi="Arial" w:cs="Arial"/>
          <w:color w:val="auto"/>
          <w:sz w:val="22"/>
          <w:szCs w:val="22"/>
        </w:rPr>
      </w:pPr>
      <w:r>
        <w:rPr>
          <w:rFonts w:ascii="Arial" w:hAnsi="Arial" w:cs="Arial"/>
          <w:color w:val="auto"/>
          <w:sz w:val="22"/>
          <w:szCs w:val="22"/>
        </w:rPr>
        <w:t xml:space="preserve">1.3 </w:t>
      </w:r>
      <w:r w:rsidR="00C37E90" w:rsidRPr="00EB34B6">
        <w:rPr>
          <w:rFonts w:ascii="Arial" w:hAnsi="Arial" w:cs="Arial"/>
          <w:color w:val="auto"/>
          <w:sz w:val="22"/>
          <w:szCs w:val="22"/>
        </w:rPr>
        <w:t>Órganos Centrales del Instituto</w:t>
      </w:r>
    </w:p>
    <w:p w14:paraId="1D4F1262" w14:textId="77777777" w:rsidR="00C37E90" w:rsidRPr="00EB34B6" w:rsidRDefault="00C37E90" w:rsidP="00C37E90">
      <w:pPr>
        <w:rPr>
          <w:rFonts w:ascii="Arial" w:hAnsi="Arial" w:cs="Arial"/>
          <w:sz w:val="22"/>
          <w:szCs w:val="22"/>
        </w:rPr>
      </w:pPr>
      <w:r w:rsidRPr="00EB34B6">
        <w:rPr>
          <w:rFonts w:ascii="Arial" w:hAnsi="Arial" w:cs="Arial"/>
          <w:sz w:val="22"/>
          <w:szCs w:val="22"/>
        </w:rPr>
        <w:t>De acuerdo con el artículo 105 numeral 1 de la Ley Electoral los órganos centrales del Instituto son los siguientes:</w:t>
      </w:r>
    </w:p>
    <w:p w14:paraId="110322BB" w14:textId="547D1AAE" w:rsidR="00C37E90" w:rsidRPr="00EB34B6" w:rsidRDefault="00C37E90" w:rsidP="00C37E90">
      <w:pPr>
        <w:pStyle w:val="Prrafodelista"/>
        <w:numPr>
          <w:ilvl w:val="0"/>
          <w:numId w:val="2"/>
        </w:numPr>
        <w:rPr>
          <w:rFonts w:ascii="Arial" w:hAnsi="Arial" w:cs="Arial"/>
          <w:sz w:val="22"/>
          <w:szCs w:val="22"/>
        </w:rPr>
      </w:pPr>
      <w:r w:rsidRPr="00EB34B6">
        <w:rPr>
          <w:rFonts w:ascii="Arial" w:hAnsi="Arial" w:cs="Arial"/>
          <w:sz w:val="22"/>
          <w:szCs w:val="22"/>
        </w:rPr>
        <w:t>Consejo Estatal;</w:t>
      </w:r>
    </w:p>
    <w:p w14:paraId="405811C3" w14:textId="1D67BDD7" w:rsidR="00C37E90" w:rsidRPr="00EB34B6" w:rsidRDefault="00C37E90" w:rsidP="00C37E90">
      <w:pPr>
        <w:pStyle w:val="Prrafodelista"/>
        <w:numPr>
          <w:ilvl w:val="0"/>
          <w:numId w:val="2"/>
        </w:numPr>
        <w:rPr>
          <w:rFonts w:ascii="Arial" w:hAnsi="Arial" w:cs="Arial"/>
          <w:sz w:val="22"/>
          <w:szCs w:val="22"/>
        </w:rPr>
      </w:pPr>
      <w:r w:rsidRPr="00EB34B6">
        <w:rPr>
          <w:rFonts w:ascii="Arial" w:hAnsi="Arial" w:cs="Arial"/>
          <w:sz w:val="22"/>
          <w:szCs w:val="22"/>
        </w:rPr>
        <w:t>Presidencia del Consejo Estatal;</w:t>
      </w:r>
    </w:p>
    <w:p w14:paraId="0DAE37AA" w14:textId="46236E60" w:rsidR="00C37E90" w:rsidRPr="00EB34B6" w:rsidRDefault="00C37E90" w:rsidP="00C37E90">
      <w:pPr>
        <w:pStyle w:val="Prrafodelista"/>
        <w:numPr>
          <w:ilvl w:val="0"/>
          <w:numId w:val="2"/>
        </w:numPr>
        <w:rPr>
          <w:rFonts w:ascii="Arial" w:hAnsi="Arial" w:cs="Arial"/>
          <w:sz w:val="22"/>
          <w:szCs w:val="22"/>
        </w:rPr>
      </w:pPr>
      <w:r w:rsidRPr="00EB34B6">
        <w:rPr>
          <w:rFonts w:ascii="Arial" w:hAnsi="Arial" w:cs="Arial"/>
          <w:sz w:val="22"/>
          <w:szCs w:val="22"/>
        </w:rPr>
        <w:t>Junta Estatal Ejecutiva;</w:t>
      </w:r>
    </w:p>
    <w:p w14:paraId="6F9A35B8" w14:textId="10BF831D" w:rsidR="00C37E90" w:rsidRPr="00EB34B6" w:rsidRDefault="00C37E90" w:rsidP="00C37E90">
      <w:pPr>
        <w:pStyle w:val="Prrafodelista"/>
        <w:numPr>
          <w:ilvl w:val="0"/>
          <w:numId w:val="2"/>
        </w:numPr>
        <w:rPr>
          <w:rFonts w:ascii="Arial" w:hAnsi="Arial" w:cs="Arial"/>
          <w:sz w:val="22"/>
          <w:szCs w:val="22"/>
        </w:rPr>
      </w:pPr>
      <w:r w:rsidRPr="00EB34B6">
        <w:rPr>
          <w:rFonts w:ascii="Arial" w:hAnsi="Arial" w:cs="Arial"/>
          <w:sz w:val="22"/>
          <w:szCs w:val="22"/>
        </w:rPr>
        <w:t>Secretaría Ejecutiva, y</w:t>
      </w:r>
    </w:p>
    <w:p w14:paraId="55DE9DB3" w14:textId="442BCFCF" w:rsidR="00C37E90" w:rsidRPr="00EB34B6" w:rsidRDefault="00C37E90" w:rsidP="00C37E90">
      <w:pPr>
        <w:pStyle w:val="Prrafodelista"/>
        <w:numPr>
          <w:ilvl w:val="0"/>
          <w:numId w:val="2"/>
        </w:numPr>
        <w:rPr>
          <w:rFonts w:ascii="Arial" w:hAnsi="Arial" w:cs="Arial"/>
          <w:sz w:val="22"/>
          <w:szCs w:val="22"/>
        </w:rPr>
      </w:pPr>
      <w:r w:rsidRPr="00EB34B6">
        <w:rPr>
          <w:rFonts w:ascii="Arial" w:hAnsi="Arial" w:cs="Arial"/>
          <w:sz w:val="22"/>
          <w:szCs w:val="22"/>
        </w:rPr>
        <w:t>Órgano Técnico de Fiscalización.</w:t>
      </w:r>
    </w:p>
    <w:p w14:paraId="59415A79" w14:textId="0FB326DF" w:rsidR="00C37E90" w:rsidRPr="00EB34B6" w:rsidRDefault="00EB34B6" w:rsidP="00C37E90">
      <w:pPr>
        <w:pStyle w:val="Ttulo2"/>
        <w:rPr>
          <w:rFonts w:ascii="Arial" w:hAnsi="Arial" w:cs="Arial"/>
          <w:color w:val="auto"/>
          <w:sz w:val="22"/>
          <w:szCs w:val="22"/>
        </w:rPr>
      </w:pPr>
      <w:r>
        <w:rPr>
          <w:rFonts w:ascii="Arial" w:hAnsi="Arial" w:cs="Arial"/>
          <w:color w:val="auto"/>
          <w:sz w:val="22"/>
          <w:szCs w:val="22"/>
        </w:rPr>
        <w:t xml:space="preserve">1.4 </w:t>
      </w:r>
      <w:r w:rsidR="00C37E90" w:rsidRPr="00EB34B6">
        <w:rPr>
          <w:rFonts w:ascii="Arial" w:hAnsi="Arial" w:cs="Arial"/>
          <w:color w:val="auto"/>
          <w:sz w:val="22"/>
          <w:szCs w:val="22"/>
        </w:rPr>
        <w:t>Integración de la Junta Ejecutiva</w:t>
      </w:r>
    </w:p>
    <w:p w14:paraId="5E7FD435" w14:textId="77C74C7E" w:rsidR="00C37E90" w:rsidRPr="00EB34B6" w:rsidRDefault="00C37E90" w:rsidP="00C37E90">
      <w:pPr>
        <w:rPr>
          <w:rFonts w:ascii="Arial" w:hAnsi="Arial" w:cs="Arial"/>
          <w:sz w:val="22"/>
          <w:szCs w:val="22"/>
        </w:rPr>
      </w:pPr>
      <w:r w:rsidRPr="00EB34B6">
        <w:rPr>
          <w:rFonts w:ascii="Arial" w:hAnsi="Arial" w:cs="Arial"/>
          <w:sz w:val="22"/>
          <w:szCs w:val="22"/>
        </w:rPr>
        <w:t xml:space="preserve">Que, el artículo 118 </w:t>
      </w:r>
      <w:r w:rsidR="00DE0DAB" w:rsidRPr="00EB34B6">
        <w:rPr>
          <w:rFonts w:ascii="Arial" w:hAnsi="Arial" w:cs="Arial"/>
          <w:sz w:val="22"/>
          <w:szCs w:val="22"/>
        </w:rPr>
        <w:t xml:space="preserve">numeral 1 </w:t>
      </w:r>
      <w:r w:rsidRPr="00EB34B6">
        <w:rPr>
          <w:rFonts w:ascii="Arial" w:hAnsi="Arial" w:cs="Arial"/>
          <w:sz w:val="22"/>
          <w:szCs w:val="22"/>
        </w:rPr>
        <w:t>de la Ley Electoral establece que la Junta, será presidida por la Consejera o el Consejero Presidente y se integrará con la Secretaría Ejecutiva y con las personas titulares de las Direcciones de Organización Electoral y Educación Cívica; y de Administración.</w:t>
      </w:r>
    </w:p>
    <w:p w14:paraId="32EB969F" w14:textId="3A4B3304" w:rsidR="00E51516" w:rsidRPr="00EB34B6" w:rsidRDefault="00EB34B6" w:rsidP="00C37E90">
      <w:pPr>
        <w:pStyle w:val="Ttulo2"/>
        <w:rPr>
          <w:rFonts w:ascii="Arial" w:hAnsi="Arial" w:cs="Arial"/>
          <w:color w:val="auto"/>
          <w:sz w:val="22"/>
          <w:szCs w:val="22"/>
        </w:rPr>
      </w:pPr>
      <w:r>
        <w:rPr>
          <w:rFonts w:ascii="Arial" w:hAnsi="Arial" w:cs="Arial"/>
          <w:color w:val="auto"/>
          <w:sz w:val="22"/>
          <w:szCs w:val="22"/>
        </w:rPr>
        <w:t xml:space="preserve">1.5 </w:t>
      </w:r>
      <w:r w:rsidR="00E51516" w:rsidRPr="00EB34B6">
        <w:rPr>
          <w:rFonts w:ascii="Arial" w:hAnsi="Arial" w:cs="Arial"/>
          <w:color w:val="auto"/>
          <w:sz w:val="22"/>
          <w:szCs w:val="22"/>
        </w:rPr>
        <w:t xml:space="preserve">Reforma Constitucional </w:t>
      </w:r>
    </w:p>
    <w:p w14:paraId="12FE1E0B" w14:textId="77777777" w:rsidR="00E51516" w:rsidRPr="00EB34B6" w:rsidRDefault="00E51516" w:rsidP="00C37E90">
      <w:pPr>
        <w:rPr>
          <w:rFonts w:ascii="Arial" w:hAnsi="Arial" w:cs="Arial"/>
          <w:sz w:val="22"/>
          <w:szCs w:val="22"/>
        </w:rPr>
      </w:pPr>
      <w:r w:rsidRPr="00EB34B6">
        <w:rPr>
          <w:rFonts w:ascii="Arial" w:hAnsi="Arial" w:cs="Arial"/>
          <w:sz w:val="22"/>
          <w:szCs w:val="22"/>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39D34787" w14:textId="77777777" w:rsidR="00E51516" w:rsidRPr="00EB34B6" w:rsidRDefault="00E51516" w:rsidP="00C37E90">
      <w:pPr>
        <w:rPr>
          <w:rFonts w:ascii="Arial" w:hAnsi="Arial" w:cs="Arial"/>
          <w:sz w:val="22"/>
          <w:szCs w:val="22"/>
        </w:rPr>
      </w:pPr>
      <w:r w:rsidRPr="00EB34B6">
        <w:rPr>
          <w:rFonts w:ascii="Arial" w:hAnsi="Arial" w:cs="Arial"/>
          <w:sz w:val="22"/>
          <w:szCs w:val="22"/>
        </w:rPr>
        <w:lastRenderedPageBreak/>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796BD8B9" w14:textId="70C2A8B0" w:rsidR="00E51516" w:rsidRPr="00EB34B6" w:rsidRDefault="00EB34B6" w:rsidP="00C37E90">
      <w:pPr>
        <w:pStyle w:val="Ttulo2"/>
        <w:rPr>
          <w:rFonts w:ascii="Arial" w:hAnsi="Arial" w:cs="Arial"/>
          <w:color w:val="auto"/>
          <w:sz w:val="22"/>
          <w:szCs w:val="22"/>
        </w:rPr>
      </w:pPr>
      <w:r>
        <w:rPr>
          <w:rFonts w:ascii="Arial" w:hAnsi="Arial" w:cs="Arial"/>
          <w:color w:val="auto"/>
          <w:sz w:val="22"/>
          <w:szCs w:val="22"/>
        </w:rPr>
        <w:t xml:space="preserve">1.6 </w:t>
      </w:r>
      <w:r w:rsidR="00E51516" w:rsidRPr="00EB34B6">
        <w:rPr>
          <w:rFonts w:ascii="Arial" w:hAnsi="Arial" w:cs="Arial"/>
          <w:color w:val="auto"/>
          <w:sz w:val="22"/>
          <w:szCs w:val="22"/>
        </w:rPr>
        <w:t>Inicio del Proceso Electoral Extraordinario</w:t>
      </w:r>
    </w:p>
    <w:p w14:paraId="39662F16" w14:textId="77777777" w:rsidR="00E51516" w:rsidRPr="00EB34B6" w:rsidRDefault="00E51516" w:rsidP="00C37E90">
      <w:pPr>
        <w:rPr>
          <w:rFonts w:ascii="Arial" w:hAnsi="Arial" w:cs="Arial"/>
          <w:sz w:val="22"/>
          <w:szCs w:val="22"/>
        </w:rPr>
      </w:pPr>
      <w:r w:rsidRPr="00EB34B6">
        <w:rPr>
          <w:rFonts w:ascii="Arial" w:hAnsi="Arial" w:cs="Arial"/>
          <w:sz w:val="22"/>
          <w:szCs w:val="22"/>
        </w:rPr>
        <w:t>El 20 de diciembre de 2024, en cumplimiento al artículo segundo transitorio del decreto 080, el Consejo Estatal declaró el inicio del Proceso Electoral Extraordinario 2024 – 2025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20293ED4" w14:textId="67544F67" w:rsidR="00E51516" w:rsidRPr="00EB34B6" w:rsidRDefault="00EB34B6" w:rsidP="00C37E90">
      <w:pPr>
        <w:pStyle w:val="Ttulo2"/>
        <w:rPr>
          <w:rFonts w:ascii="Arial" w:hAnsi="Arial" w:cs="Arial"/>
          <w:color w:val="auto"/>
          <w:sz w:val="22"/>
          <w:szCs w:val="22"/>
        </w:rPr>
      </w:pPr>
      <w:r>
        <w:rPr>
          <w:rFonts w:ascii="Arial" w:hAnsi="Arial" w:cs="Arial"/>
          <w:color w:val="auto"/>
          <w:sz w:val="22"/>
          <w:szCs w:val="22"/>
        </w:rPr>
        <w:t xml:space="preserve">1.7 </w:t>
      </w:r>
      <w:r w:rsidR="00E51516" w:rsidRPr="00EB34B6">
        <w:rPr>
          <w:rFonts w:ascii="Arial" w:hAnsi="Arial" w:cs="Arial"/>
          <w:color w:val="auto"/>
          <w:sz w:val="22"/>
          <w:szCs w:val="22"/>
        </w:rPr>
        <w:t>Reforma a la Ley Electoral</w:t>
      </w:r>
    </w:p>
    <w:p w14:paraId="695C0AB4" w14:textId="77777777" w:rsidR="00E51516" w:rsidRPr="00EB34B6" w:rsidRDefault="00E51516" w:rsidP="00C37E90">
      <w:pPr>
        <w:rPr>
          <w:rFonts w:ascii="Arial" w:hAnsi="Arial" w:cs="Arial"/>
          <w:sz w:val="22"/>
          <w:szCs w:val="22"/>
        </w:rPr>
      </w:pPr>
      <w:r w:rsidRPr="00EB34B6">
        <w:rPr>
          <w:rFonts w:ascii="Arial" w:hAnsi="Arial" w:cs="Arial"/>
          <w:sz w:val="22"/>
          <w:szCs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126, el libro noveno que comprenden los artículos 384 al 419, todos de la Ley Electoral.</w:t>
      </w:r>
    </w:p>
    <w:p w14:paraId="7AA7F30E" w14:textId="4868A8F7" w:rsidR="006615F5" w:rsidRPr="00EB34B6" w:rsidRDefault="00EB34B6" w:rsidP="006615F5">
      <w:pPr>
        <w:pStyle w:val="Ttulo2"/>
        <w:rPr>
          <w:rFonts w:ascii="Arial" w:hAnsi="Arial" w:cs="Arial"/>
          <w:color w:val="auto"/>
          <w:sz w:val="22"/>
          <w:szCs w:val="22"/>
        </w:rPr>
      </w:pPr>
      <w:r>
        <w:rPr>
          <w:rFonts w:ascii="Arial" w:hAnsi="Arial" w:cs="Arial"/>
          <w:color w:val="auto"/>
          <w:sz w:val="22"/>
          <w:szCs w:val="22"/>
        </w:rPr>
        <w:t xml:space="preserve">1.8 </w:t>
      </w:r>
      <w:r w:rsidR="006615F5" w:rsidRPr="00EB34B6">
        <w:rPr>
          <w:rFonts w:ascii="Arial" w:hAnsi="Arial" w:cs="Arial"/>
          <w:color w:val="auto"/>
          <w:sz w:val="22"/>
          <w:szCs w:val="22"/>
        </w:rPr>
        <w:t>Calendario Electoral</w:t>
      </w:r>
    </w:p>
    <w:p w14:paraId="18246AC8" w14:textId="77777777" w:rsidR="006615F5" w:rsidRPr="00EB34B6" w:rsidRDefault="006615F5" w:rsidP="006615F5">
      <w:pPr>
        <w:widowControl w:val="0"/>
        <w:rPr>
          <w:rFonts w:ascii="Arial" w:hAnsi="Arial" w:cs="Arial"/>
          <w:sz w:val="22"/>
          <w:szCs w:val="22"/>
        </w:rPr>
      </w:pPr>
      <w:r w:rsidRPr="00EB34B6">
        <w:rPr>
          <w:rFonts w:ascii="Arial" w:hAnsi="Arial" w:cs="Arial"/>
          <w:sz w:val="22"/>
          <w:szCs w:val="22"/>
        </w:rPr>
        <w:t>El 5 de marzo de 2025, mediante acuerdo CE/2025/21, el Consejo Estatal aprobó el Calendario Electoral para el Proceso Electoral Extraordinario.</w:t>
      </w:r>
    </w:p>
    <w:p w14:paraId="072BB168" w14:textId="5C81F22F" w:rsidR="00E51516" w:rsidRPr="00EB34B6" w:rsidRDefault="00EB34B6" w:rsidP="00C37E90">
      <w:pPr>
        <w:pStyle w:val="Ttulo2"/>
        <w:rPr>
          <w:rFonts w:ascii="Arial" w:hAnsi="Arial" w:cs="Arial"/>
          <w:color w:val="auto"/>
          <w:sz w:val="22"/>
          <w:szCs w:val="22"/>
        </w:rPr>
      </w:pPr>
      <w:r>
        <w:rPr>
          <w:rFonts w:ascii="Arial" w:hAnsi="Arial" w:cs="Arial"/>
          <w:color w:val="auto"/>
          <w:sz w:val="22"/>
          <w:szCs w:val="22"/>
        </w:rPr>
        <w:t xml:space="preserve">1.9 </w:t>
      </w:r>
      <w:r w:rsidR="00E51516" w:rsidRPr="00EB34B6">
        <w:rPr>
          <w:rFonts w:ascii="Arial" w:hAnsi="Arial" w:cs="Arial"/>
          <w:color w:val="auto"/>
          <w:sz w:val="22"/>
          <w:szCs w:val="22"/>
        </w:rPr>
        <w:t>Jornada electoral</w:t>
      </w:r>
    </w:p>
    <w:p w14:paraId="5518AB0E" w14:textId="32419BBA" w:rsidR="00E51516" w:rsidRPr="00EB34B6" w:rsidRDefault="00E51516" w:rsidP="00C37E90">
      <w:pPr>
        <w:rPr>
          <w:rFonts w:ascii="Arial" w:hAnsi="Arial" w:cs="Arial"/>
          <w:sz w:val="22"/>
          <w:szCs w:val="22"/>
        </w:rPr>
      </w:pPr>
      <w:r w:rsidRPr="00EB34B6">
        <w:rPr>
          <w:rFonts w:ascii="Arial" w:hAnsi="Arial" w:cs="Arial"/>
          <w:sz w:val="22"/>
          <w:szCs w:val="22"/>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3360AAC9" w14:textId="16D7CF93" w:rsidR="00DE0DAB" w:rsidRPr="00EB34B6" w:rsidRDefault="00EB34B6" w:rsidP="00DE0DAB">
      <w:pPr>
        <w:pStyle w:val="Ttulo1"/>
        <w:rPr>
          <w:rFonts w:ascii="Arial" w:hAnsi="Arial" w:cs="Arial"/>
          <w:color w:val="auto"/>
          <w:sz w:val="24"/>
          <w:szCs w:val="24"/>
        </w:rPr>
      </w:pPr>
      <w:r>
        <w:rPr>
          <w:rFonts w:ascii="Arial" w:hAnsi="Arial" w:cs="Arial"/>
          <w:color w:val="auto"/>
          <w:sz w:val="24"/>
          <w:szCs w:val="24"/>
        </w:rPr>
        <w:lastRenderedPageBreak/>
        <w:t xml:space="preserve">2 </w:t>
      </w:r>
      <w:r w:rsidR="00DE0DAB" w:rsidRPr="00EB34B6">
        <w:rPr>
          <w:rFonts w:ascii="Arial" w:hAnsi="Arial" w:cs="Arial"/>
          <w:color w:val="auto"/>
          <w:sz w:val="24"/>
          <w:szCs w:val="24"/>
        </w:rPr>
        <w:t>Considerando</w:t>
      </w:r>
    </w:p>
    <w:p w14:paraId="1E84A129" w14:textId="0997F077" w:rsidR="00DE0DAB" w:rsidRPr="00EB34B6" w:rsidRDefault="00EB34B6" w:rsidP="00DE0DAB">
      <w:pPr>
        <w:pStyle w:val="Ttulo2"/>
        <w:rPr>
          <w:rFonts w:ascii="Arial" w:hAnsi="Arial" w:cs="Arial"/>
          <w:color w:val="auto"/>
          <w:sz w:val="22"/>
          <w:szCs w:val="22"/>
        </w:rPr>
      </w:pPr>
      <w:r>
        <w:rPr>
          <w:rFonts w:ascii="Arial" w:hAnsi="Arial" w:cs="Arial"/>
          <w:color w:val="auto"/>
          <w:sz w:val="22"/>
          <w:szCs w:val="22"/>
        </w:rPr>
        <w:t xml:space="preserve">2.1 </w:t>
      </w:r>
      <w:r w:rsidR="00DE0DAB" w:rsidRPr="00EB34B6">
        <w:rPr>
          <w:rFonts w:ascii="Arial" w:hAnsi="Arial" w:cs="Arial"/>
          <w:color w:val="auto"/>
          <w:sz w:val="22"/>
          <w:szCs w:val="22"/>
        </w:rPr>
        <w:t>Competencia de la Junta Ejecutiva</w:t>
      </w:r>
    </w:p>
    <w:p w14:paraId="34B4414C" w14:textId="7FB2D8B1" w:rsidR="00DE0DAB" w:rsidRPr="00EB34B6" w:rsidRDefault="00DE0DAB" w:rsidP="00DE0DAB">
      <w:pPr>
        <w:rPr>
          <w:rFonts w:ascii="Arial" w:hAnsi="Arial" w:cs="Arial"/>
          <w:sz w:val="22"/>
          <w:szCs w:val="22"/>
        </w:rPr>
      </w:pPr>
      <w:r w:rsidRPr="00EB34B6">
        <w:rPr>
          <w:rFonts w:ascii="Arial" w:hAnsi="Arial" w:cs="Arial"/>
          <w:sz w:val="22"/>
          <w:szCs w:val="22"/>
        </w:rPr>
        <w:t>Que, de conformidad con el artículo 119 numeral 1, fracción II y 400 numeral 2 de la Ley Electoral, la Junta Ejecutiva, con base en la información remitida por el órgano de administración judicial, elaborará un plan de coordinación en materia de organización electoral, en el cual indicará los órganos locales y distritales del Instituto que coadyuvarán en la organización de la elección, así como en la respectiva etapa de cómputos de las elecciones.</w:t>
      </w:r>
    </w:p>
    <w:p w14:paraId="3FCBCF1C" w14:textId="77777777" w:rsidR="00DE0DAB" w:rsidRPr="00EB34B6" w:rsidRDefault="00DE0DAB" w:rsidP="00DE0DAB">
      <w:pPr>
        <w:rPr>
          <w:rFonts w:ascii="Arial" w:hAnsi="Arial" w:cs="Arial"/>
          <w:sz w:val="22"/>
          <w:szCs w:val="22"/>
        </w:rPr>
      </w:pPr>
      <w:r w:rsidRPr="00EB34B6">
        <w:rPr>
          <w:rFonts w:ascii="Arial" w:hAnsi="Arial" w:cs="Arial"/>
          <w:sz w:val="22"/>
          <w:szCs w:val="22"/>
        </w:rPr>
        <w:t xml:space="preserve">Acorde a lo anterior, de la interpretación sistemática y funcional al artículo 115 numeral 5 de la Ley Electoral se advierte que, la Junta Ejecutiva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para los procesos electorales estatales, observando los principios de certeza, legalidad, independencia, imparcialidad, máxima publicidad, objetividad y paridad de género. </w:t>
      </w:r>
    </w:p>
    <w:p w14:paraId="019C7090" w14:textId="07F807E9" w:rsidR="006615F5" w:rsidRPr="00EB34B6" w:rsidRDefault="00EB34B6" w:rsidP="006615F5">
      <w:pPr>
        <w:pStyle w:val="Ttulo2"/>
        <w:rPr>
          <w:rFonts w:ascii="Arial" w:hAnsi="Arial" w:cs="Arial"/>
          <w:color w:val="auto"/>
          <w:sz w:val="22"/>
          <w:szCs w:val="22"/>
        </w:rPr>
      </w:pPr>
      <w:r>
        <w:rPr>
          <w:rFonts w:ascii="Arial" w:hAnsi="Arial" w:cs="Arial"/>
          <w:color w:val="auto"/>
          <w:sz w:val="22"/>
          <w:szCs w:val="22"/>
        </w:rPr>
        <w:t xml:space="preserve">2.2 </w:t>
      </w:r>
      <w:r w:rsidR="006615F5" w:rsidRPr="00EB34B6">
        <w:rPr>
          <w:rFonts w:ascii="Arial" w:hAnsi="Arial" w:cs="Arial"/>
          <w:color w:val="auto"/>
          <w:sz w:val="22"/>
          <w:szCs w:val="22"/>
        </w:rPr>
        <w:t>Órganos distritales del Instituto</w:t>
      </w:r>
    </w:p>
    <w:p w14:paraId="6996EB0C" w14:textId="77777777" w:rsidR="006615F5" w:rsidRPr="00EB34B6" w:rsidRDefault="006615F5" w:rsidP="006615F5">
      <w:pPr>
        <w:widowControl w:val="0"/>
        <w:rPr>
          <w:rFonts w:ascii="Arial" w:hAnsi="Arial" w:cs="Arial"/>
          <w:sz w:val="22"/>
          <w:szCs w:val="22"/>
        </w:rPr>
      </w:pPr>
      <w:r w:rsidRPr="00EB34B6">
        <w:rPr>
          <w:rFonts w:ascii="Arial" w:hAnsi="Arial" w:cs="Arial"/>
          <w:sz w:val="22"/>
          <w:szCs w:val="22"/>
        </w:rPr>
        <w:t>Que, el artículo 123 numeral 1 de la Ley Electoral dispone que, en cada una de las cabeceras distritales del Estado, el Instituto contará con un órgano electoral integrado de la manera siguiente:</w:t>
      </w:r>
    </w:p>
    <w:p w14:paraId="5DC4280A" w14:textId="77777777" w:rsidR="006615F5" w:rsidRPr="00EB34B6" w:rsidRDefault="006615F5" w:rsidP="006615F5">
      <w:pPr>
        <w:pStyle w:val="Prrafodelista"/>
        <w:widowControl w:val="0"/>
        <w:numPr>
          <w:ilvl w:val="0"/>
          <w:numId w:val="6"/>
        </w:numPr>
        <w:rPr>
          <w:rFonts w:ascii="Arial" w:hAnsi="Arial" w:cs="Arial"/>
          <w:sz w:val="22"/>
          <w:szCs w:val="22"/>
        </w:rPr>
      </w:pPr>
      <w:r w:rsidRPr="00EB34B6">
        <w:rPr>
          <w:rFonts w:ascii="Arial" w:hAnsi="Arial" w:cs="Arial"/>
          <w:sz w:val="22"/>
          <w:szCs w:val="22"/>
        </w:rPr>
        <w:t>La Junta Electoral Distrital;</w:t>
      </w:r>
    </w:p>
    <w:p w14:paraId="4940F687" w14:textId="77777777" w:rsidR="006615F5" w:rsidRPr="00EB34B6" w:rsidRDefault="006615F5" w:rsidP="006615F5">
      <w:pPr>
        <w:pStyle w:val="Prrafodelista"/>
        <w:widowControl w:val="0"/>
        <w:numPr>
          <w:ilvl w:val="0"/>
          <w:numId w:val="6"/>
        </w:numPr>
        <w:rPr>
          <w:rFonts w:ascii="Arial" w:hAnsi="Arial" w:cs="Arial"/>
          <w:sz w:val="22"/>
          <w:szCs w:val="22"/>
        </w:rPr>
      </w:pPr>
      <w:r w:rsidRPr="00EB34B6">
        <w:rPr>
          <w:rFonts w:ascii="Arial" w:hAnsi="Arial" w:cs="Arial"/>
          <w:sz w:val="22"/>
          <w:szCs w:val="22"/>
        </w:rPr>
        <w:t>La Vocalía Ejecutiva Distrital, y</w:t>
      </w:r>
    </w:p>
    <w:p w14:paraId="5C3E6C49" w14:textId="77777777" w:rsidR="006615F5" w:rsidRPr="00EB34B6" w:rsidRDefault="006615F5" w:rsidP="006615F5">
      <w:pPr>
        <w:pStyle w:val="Prrafodelista"/>
        <w:widowControl w:val="0"/>
        <w:numPr>
          <w:ilvl w:val="0"/>
          <w:numId w:val="6"/>
        </w:numPr>
        <w:rPr>
          <w:rFonts w:ascii="Arial" w:hAnsi="Arial" w:cs="Arial"/>
          <w:sz w:val="22"/>
          <w:szCs w:val="22"/>
        </w:rPr>
      </w:pPr>
      <w:r w:rsidRPr="00EB34B6">
        <w:rPr>
          <w:rFonts w:ascii="Arial" w:hAnsi="Arial" w:cs="Arial"/>
          <w:sz w:val="22"/>
          <w:szCs w:val="22"/>
        </w:rPr>
        <w:t>El Consejo Electoral Distrital.</w:t>
      </w:r>
    </w:p>
    <w:p w14:paraId="61CD2527" w14:textId="2954D33D" w:rsidR="006615F5" w:rsidRPr="00EB34B6" w:rsidRDefault="00EB34B6" w:rsidP="006615F5">
      <w:pPr>
        <w:pStyle w:val="Ttulo2"/>
        <w:rPr>
          <w:rFonts w:ascii="Arial" w:hAnsi="Arial" w:cs="Arial"/>
          <w:color w:val="auto"/>
          <w:sz w:val="22"/>
          <w:szCs w:val="22"/>
        </w:rPr>
      </w:pPr>
      <w:r>
        <w:rPr>
          <w:rFonts w:ascii="Arial" w:hAnsi="Arial" w:cs="Arial"/>
          <w:color w:val="auto"/>
          <w:sz w:val="22"/>
          <w:szCs w:val="22"/>
        </w:rPr>
        <w:t xml:space="preserve">2.3 </w:t>
      </w:r>
      <w:r w:rsidR="006615F5" w:rsidRPr="00EB34B6">
        <w:rPr>
          <w:rFonts w:ascii="Arial" w:hAnsi="Arial" w:cs="Arial"/>
          <w:color w:val="auto"/>
          <w:sz w:val="22"/>
          <w:szCs w:val="22"/>
        </w:rPr>
        <w:t>Proceso electoral de las personas juzgadoras</w:t>
      </w:r>
    </w:p>
    <w:p w14:paraId="161733F2" w14:textId="77777777" w:rsidR="006615F5" w:rsidRPr="00EB34B6" w:rsidRDefault="006615F5" w:rsidP="006615F5">
      <w:pPr>
        <w:widowControl w:val="0"/>
        <w:rPr>
          <w:rFonts w:ascii="Arial" w:hAnsi="Arial" w:cs="Arial"/>
          <w:sz w:val="22"/>
          <w:szCs w:val="22"/>
        </w:rPr>
      </w:pPr>
      <w:r w:rsidRPr="00EB34B6">
        <w:rPr>
          <w:rFonts w:ascii="Arial" w:hAnsi="Arial" w:cs="Arial"/>
          <w:sz w:val="22"/>
          <w:szCs w:val="22"/>
        </w:rPr>
        <w:t>Que, el artículo 386 numeral 1 de la Ley Electoral dispone que, el proceso electoral de las personas juzgadoras del Poder Judicial es el conjunto de actos ordenados por la Constitución Local y la Ley Electoral, realizado por las autoridades electorales, el Congreso del Estado, así como la ciudadanía, que tiene por objeto la renovación periódica de las personas juzgadoras que integran el Poder Judicial.</w:t>
      </w:r>
    </w:p>
    <w:p w14:paraId="1330782C" w14:textId="5A752389" w:rsidR="006615F5" w:rsidRPr="00EB34B6" w:rsidRDefault="00EB34B6" w:rsidP="006615F5">
      <w:pPr>
        <w:pStyle w:val="Ttulo2"/>
        <w:rPr>
          <w:rFonts w:ascii="Arial" w:hAnsi="Arial" w:cs="Arial"/>
          <w:color w:val="auto"/>
          <w:sz w:val="22"/>
          <w:szCs w:val="22"/>
        </w:rPr>
      </w:pPr>
      <w:r>
        <w:rPr>
          <w:rFonts w:ascii="Arial" w:hAnsi="Arial" w:cs="Arial"/>
          <w:color w:val="auto"/>
          <w:sz w:val="22"/>
          <w:szCs w:val="22"/>
        </w:rPr>
        <w:lastRenderedPageBreak/>
        <w:t xml:space="preserve">2.4 </w:t>
      </w:r>
      <w:r w:rsidR="006615F5" w:rsidRPr="00EB34B6">
        <w:rPr>
          <w:rFonts w:ascii="Arial" w:hAnsi="Arial" w:cs="Arial"/>
          <w:color w:val="auto"/>
          <w:sz w:val="22"/>
          <w:szCs w:val="22"/>
        </w:rPr>
        <w:t>Etapas del proceso electoral de las personas juzgadoras</w:t>
      </w:r>
    </w:p>
    <w:p w14:paraId="457EFEBC" w14:textId="77777777" w:rsidR="006615F5" w:rsidRPr="00EB34B6" w:rsidRDefault="006615F5" w:rsidP="006615F5">
      <w:pPr>
        <w:widowControl w:val="0"/>
        <w:rPr>
          <w:rFonts w:ascii="Arial" w:hAnsi="Arial" w:cs="Arial"/>
          <w:sz w:val="22"/>
          <w:szCs w:val="22"/>
        </w:rPr>
      </w:pPr>
      <w:r w:rsidRPr="00EB34B6">
        <w:rPr>
          <w:rFonts w:ascii="Arial" w:hAnsi="Arial" w:cs="Arial"/>
          <w:sz w:val="22"/>
          <w:szCs w:val="22"/>
        </w:rPr>
        <w:t>Que, el artículo 387 numeral 1 de la Ley Electoral establece que, el proceso de elección de las personas juzgadoras del Poder Judicial comprende las siguientes etapas:</w:t>
      </w:r>
    </w:p>
    <w:p w14:paraId="33FF4877" w14:textId="77777777" w:rsidR="006615F5" w:rsidRPr="00EB34B6" w:rsidRDefault="006615F5" w:rsidP="006615F5">
      <w:pPr>
        <w:pStyle w:val="Prrafodelista"/>
        <w:widowControl w:val="0"/>
        <w:numPr>
          <w:ilvl w:val="0"/>
          <w:numId w:val="8"/>
        </w:numPr>
        <w:rPr>
          <w:rFonts w:ascii="Arial" w:hAnsi="Arial" w:cs="Arial"/>
          <w:sz w:val="22"/>
          <w:szCs w:val="22"/>
        </w:rPr>
      </w:pPr>
      <w:r w:rsidRPr="00EB34B6">
        <w:rPr>
          <w:rFonts w:ascii="Arial" w:hAnsi="Arial" w:cs="Arial"/>
          <w:sz w:val="22"/>
          <w:szCs w:val="22"/>
        </w:rPr>
        <w:t>Preparación de la elección;</w:t>
      </w:r>
    </w:p>
    <w:p w14:paraId="638BD2B9" w14:textId="77777777" w:rsidR="006615F5" w:rsidRPr="00EB34B6" w:rsidRDefault="006615F5" w:rsidP="006615F5">
      <w:pPr>
        <w:pStyle w:val="Prrafodelista"/>
        <w:widowControl w:val="0"/>
        <w:numPr>
          <w:ilvl w:val="0"/>
          <w:numId w:val="8"/>
        </w:numPr>
        <w:rPr>
          <w:rFonts w:ascii="Arial" w:hAnsi="Arial" w:cs="Arial"/>
          <w:sz w:val="22"/>
          <w:szCs w:val="22"/>
        </w:rPr>
      </w:pPr>
      <w:r w:rsidRPr="00EB34B6">
        <w:rPr>
          <w:rFonts w:ascii="Arial" w:hAnsi="Arial" w:cs="Arial"/>
          <w:sz w:val="22"/>
          <w:szCs w:val="22"/>
        </w:rPr>
        <w:t>Convocatoria y postulación de candidaturas;</w:t>
      </w:r>
    </w:p>
    <w:p w14:paraId="061FE6B7" w14:textId="77777777" w:rsidR="006615F5" w:rsidRPr="00EB34B6" w:rsidRDefault="006615F5" w:rsidP="006615F5">
      <w:pPr>
        <w:pStyle w:val="Prrafodelista"/>
        <w:widowControl w:val="0"/>
        <w:numPr>
          <w:ilvl w:val="0"/>
          <w:numId w:val="8"/>
        </w:numPr>
        <w:rPr>
          <w:rFonts w:ascii="Arial" w:hAnsi="Arial" w:cs="Arial"/>
          <w:sz w:val="22"/>
          <w:szCs w:val="22"/>
        </w:rPr>
      </w:pPr>
      <w:r w:rsidRPr="00EB34B6">
        <w:rPr>
          <w:rFonts w:ascii="Arial" w:hAnsi="Arial" w:cs="Arial"/>
          <w:sz w:val="22"/>
          <w:szCs w:val="22"/>
        </w:rPr>
        <w:t>Jornada electoral;</w:t>
      </w:r>
    </w:p>
    <w:p w14:paraId="10E2B65A" w14:textId="77777777" w:rsidR="006615F5" w:rsidRPr="00EB34B6" w:rsidRDefault="006615F5" w:rsidP="006615F5">
      <w:pPr>
        <w:pStyle w:val="Prrafodelista"/>
        <w:widowControl w:val="0"/>
        <w:numPr>
          <w:ilvl w:val="0"/>
          <w:numId w:val="8"/>
        </w:numPr>
        <w:rPr>
          <w:rFonts w:ascii="Arial" w:hAnsi="Arial" w:cs="Arial"/>
          <w:sz w:val="22"/>
          <w:szCs w:val="22"/>
        </w:rPr>
      </w:pPr>
      <w:r w:rsidRPr="00EB34B6">
        <w:rPr>
          <w:rFonts w:ascii="Arial" w:hAnsi="Arial" w:cs="Arial"/>
          <w:sz w:val="22"/>
          <w:szCs w:val="22"/>
        </w:rPr>
        <w:t>Cómputos y sumatoria;</w:t>
      </w:r>
    </w:p>
    <w:p w14:paraId="647A5330" w14:textId="77777777" w:rsidR="006615F5" w:rsidRPr="00EB34B6" w:rsidRDefault="006615F5" w:rsidP="006615F5">
      <w:pPr>
        <w:pStyle w:val="Prrafodelista"/>
        <w:widowControl w:val="0"/>
        <w:numPr>
          <w:ilvl w:val="0"/>
          <w:numId w:val="8"/>
        </w:numPr>
        <w:rPr>
          <w:rFonts w:ascii="Arial" w:hAnsi="Arial" w:cs="Arial"/>
          <w:sz w:val="22"/>
          <w:szCs w:val="22"/>
        </w:rPr>
      </w:pPr>
      <w:r w:rsidRPr="00EB34B6">
        <w:rPr>
          <w:rFonts w:ascii="Arial" w:hAnsi="Arial" w:cs="Arial"/>
          <w:sz w:val="22"/>
          <w:szCs w:val="22"/>
        </w:rPr>
        <w:t>Asignación de cargos, y</w:t>
      </w:r>
    </w:p>
    <w:p w14:paraId="43D656FE" w14:textId="77777777" w:rsidR="006615F5" w:rsidRPr="00EB34B6" w:rsidRDefault="006615F5" w:rsidP="006615F5">
      <w:pPr>
        <w:pStyle w:val="Prrafodelista"/>
        <w:widowControl w:val="0"/>
        <w:numPr>
          <w:ilvl w:val="0"/>
          <w:numId w:val="8"/>
        </w:numPr>
        <w:rPr>
          <w:rFonts w:ascii="Arial" w:hAnsi="Arial" w:cs="Arial"/>
          <w:sz w:val="22"/>
          <w:szCs w:val="22"/>
        </w:rPr>
      </w:pPr>
      <w:r w:rsidRPr="00EB34B6">
        <w:rPr>
          <w:rFonts w:ascii="Arial" w:hAnsi="Arial" w:cs="Arial"/>
          <w:sz w:val="22"/>
          <w:szCs w:val="22"/>
        </w:rPr>
        <w:t>La entrega de constancias de mayoría y declaración de validez de la elección.</w:t>
      </w:r>
    </w:p>
    <w:p w14:paraId="10D42019" w14:textId="77777777" w:rsidR="006615F5" w:rsidRPr="00EB34B6" w:rsidRDefault="006615F5" w:rsidP="006615F5">
      <w:pPr>
        <w:widowControl w:val="0"/>
        <w:rPr>
          <w:rFonts w:ascii="Arial" w:hAnsi="Arial" w:cs="Arial"/>
          <w:sz w:val="22"/>
          <w:szCs w:val="22"/>
        </w:rPr>
      </w:pPr>
      <w:r w:rsidRPr="00EB34B6">
        <w:rPr>
          <w:rFonts w:ascii="Arial" w:hAnsi="Arial" w:cs="Arial"/>
          <w:sz w:val="22"/>
          <w:szCs w:val="22"/>
        </w:rPr>
        <w:t>En términos del numeral 2 del artículo en cita, la etapa de preparación de la elección inicia con la primera sesión que el Instituto celebre en los primeros siete días del mes de septiembre del año anterior a la elección, y concluye al iniciarse la jornada electoral.</w:t>
      </w:r>
    </w:p>
    <w:p w14:paraId="34E0200C" w14:textId="77777777" w:rsidR="006615F5" w:rsidRPr="00EB34B6" w:rsidRDefault="006615F5" w:rsidP="006615F5">
      <w:pPr>
        <w:widowControl w:val="0"/>
        <w:rPr>
          <w:rFonts w:ascii="Arial" w:hAnsi="Arial" w:cs="Arial"/>
          <w:sz w:val="22"/>
          <w:szCs w:val="22"/>
        </w:rPr>
      </w:pPr>
      <w:r w:rsidRPr="00EB34B6">
        <w:rPr>
          <w:rFonts w:ascii="Arial" w:hAnsi="Arial" w:cs="Arial"/>
          <w:sz w:val="22"/>
          <w:szCs w:val="22"/>
        </w:rPr>
        <w:t>Por su parte, el numeral 3 del artículo 387 de la Ley Electoral refiere que, la etapa de convocatoria y postulación de candidaturas inicia con la publicación de la convocatoria que emita el Congreso Local conforme a la fracción I del primer párrafo del artículo 56 de la Constitución Local, y concluye con la remisión por dicho órgano legislativo del listado de candidaturas al Instituto.</w:t>
      </w:r>
    </w:p>
    <w:p w14:paraId="153A3258" w14:textId="77777777" w:rsidR="006615F5" w:rsidRPr="00EB34B6" w:rsidRDefault="006615F5" w:rsidP="006615F5">
      <w:pPr>
        <w:widowControl w:val="0"/>
        <w:rPr>
          <w:rFonts w:ascii="Arial" w:hAnsi="Arial" w:cs="Arial"/>
          <w:sz w:val="22"/>
          <w:szCs w:val="22"/>
        </w:rPr>
      </w:pPr>
      <w:r w:rsidRPr="00EB34B6">
        <w:rPr>
          <w:rFonts w:ascii="Arial" w:hAnsi="Arial" w:cs="Arial"/>
          <w:sz w:val="22"/>
          <w:szCs w:val="22"/>
        </w:rPr>
        <w:t>En el caso de la jornada electoral, ésta inicia a las 8:00 horas del primer domingo de junio del año que corresponda y concluye con el cómputo de los votos en casilla, de conformidad con el numeral 4 del artículo 387 de la Ley Electoral.</w:t>
      </w:r>
    </w:p>
    <w:p w14:paraId="74AA2678" w14:textId="77777777" w:rsidR="006615F5" w:rsidRPr="00EB34B6" w:rsidRDefault="006615F5" w:rsidP="006615F5">
      <w:pPr>
        <w:widowControl w:val="0"/>
        <w:rPr>
          <w:rFonts w:ascii="Arial" w:hAnsi="Arial" w:cs="Arial"/>
          <w:sz w:val="22"/>
          <w:szCs w:val="22"/>
        </w:rPr>
      </w:pPr>
      <w:r w:rsidRPr="00EB34B6">
        <w:rPr>
          <w:rFonts w:ascii="Arial" w:hAnsi="Arial" w:cs="Arial"/>
          <w:sz w:val="22"/>
          <w:szCs w:val="22"/>
        </w:rPr>
        <w:t>De acuerdo con el numeral 5 del artículo referido, la etapa de cómputos y sumatoria inicia con la remisión de la documentación y los expedientes electorales a los Consejos Distritales y concluye con la sumatoria de los cómputos de la elección que realice el Consejo Estatal.</w:t>
      </w:r>
    </w:p>
    <w:p w14:paraId="3E92B4E4" w14:textId="77777777" w:rsidR="006615F5" w:rsidRPr="00EB34B6" w:rsidRDefault="006615F5" w:rsidP="006615F5">
      <w:pPr>
        <w:widowControl w:val="0"/>
        <w:rPr>
          <w:rFonts w:ascii="Arial" w:hAnsi="Arial" w:cs="Arial"/>
          <w:sz w:val="22"/>
          <w:szCs w:val="22"/>
        </w:rPr>
      </w:pPr>
      <w:r w:rsidRPr="00EB34B6">
        <w:rPr>
          <w:rFonts w:ascii="Arial" w:hAnsi="Arial" w:cs="Arial"/>
          <w:sz w:val="22"/>
          <w:szCs w:val="22"/>
        </w:rPr>
        <w:t>Respecto a la etapa de asignación de cargos, conforme al numeral 6 del artículo 387 de la Ley Electoral inicia con la identificación por el Instituto de las candidaturas que hayan obtenido el mayor número de votos y la asignación de estas en cada cargo, en función de su especialización por materia y alternando entre mujeres y hombres. Concluye con la entrega por el Instituto de las constancias de mayoría a las candidaturas que resulten ganadoras y la emisión de la declaración de validez respectiva.</w:t>
      </w:r>
    </w:p>
    <w:p w14:paraId="1D326CDE" w14:textId="77777777" w:rsidR="006615F5" w:rsidRPr="00EB34B6" w:rsidRDefault="006615F5" w:rsidP="006615F5">
      <w:pPr>
        <w:widowControl w:val="0"/>
        <w:rPr>
          <w:rFonts w:ascii="Arial" w:hAnsi="Arial" w:cs="Arial"/>
          <w:sz w:val="22"/>
          <w:szCs w:val="22"/>
        </w:rPr>
      </w:pPr>
      <w:r w:rsidRPr="00EB34B6">
        <w:rPr>
          <w:rFonts w:ascii="Arial" w:hAnsi="Arial" w:cs="Arial"/>
          <w:sz w:val="22"/>
          <w:szCs w:val="22"/>
        </w:rPr>
        <w:t>Finalmente, en términos del numeral 7 del artículo citado, la etapa de calificación y declaración de validez inicia al resolverse el último de los medios de impugnación que se hubiesen interpuesto en contra de las elecciones respectivas o cuando se tenga constancia de que no se presentó ninguno, y concluye al aprobar el Tribunal Electoral el dictamen que contenga el cómputo final de la elección.</w:t>
      </w:r>
    </w:p>
    <w:p w14:paraId="3287328D" w14:textId="0F320BB0" w:rsidR="006615F5" w:rsidRPr="00EB34B6" w:rsidRDefault="00EB34B6" w:rsidP="006615F5">
      <w:pPr>
        <w:pStyle w:val="Ttulo2"/>
        <w:rPr>
          <w:rFonts w:ascii="Arial" w:hAnsi="Arial" w:cs="Arial"/>
          <w:color w:val="auto"/>
          <w:sz w:val="22"/>
          <w:szCs w:val="22"/>
        </w:rPr>
      </w:pPr>
      <w:r>
        <w:rPr>
          <w:rFonts w:ascii="Arial" w:hAnsi="Arial" w:cs="Arial"/>
          <w:color w:val="auto"/>
          <w:sz w:val="22"/>
          <w:szCs w:val="22"/>
        </w:rPr>
        <w:lastRenderedPageBreak/>
        <w:t xml:space="preserve">2.5 </w:t>
      </w:r>
      <w:r w:rsidR="006615F5" w:rsidRPr="00EB34B6">
        <w:rPr>
          <w:rFonts w:ascii="Arial" w:hAnsi="Arial" w:cs="Arial"/>
          <w:color w:val="auto"/>
          <w:sz w:val="22"/>
          <w:szCs w:val="22"/>
        </w:rPr>
        <w:t>Elección por distritos judiciales</w:t>
      </w:r>
    </w:p>
    <w:p w14:paraId="07AB2404" w14:textId="77777777" w:rsidR="006615F5" w:rsidRPr="00EB34B6" w:rsidRDefault="006615F5" w:rsidP="006615F5">
      <w:pPr>
        <w:widowControl w:val="0"/>
        <w:rPr>
          <w:rFonts w:ascii="Arial" w:hAnsi="Arial" w:cs="Arial"/>
          <w:sz w:val="22"/>
          <w:szCs w:val="22"/>
        </w:rPr>
      </w:pPr>
      <w:r w:rsidRPr="00EB34B6">
        <w:rPr>
          <w:rFonts w:ascii="Arial" w:hAnsi="Arial" w:cs="Arial"/>
          <w:sz w:val="22"/>
          <w:szCs w:val="22"/>
        </w:rPr>
        <w:t>Que, el artículo 400 numeral 1 de la Ley Electoral dispone que, en el mes de diciembre del año previo al de la elección, el Órgano de Administración Judicial remitirá al Instituto la división del territorio estatal por distrito judicial, indicando el número y materia del Tribunal o Juzgados que tengan residencia en cada distrito judicial, y la sede de los juzgados regionales. En caso de que el Órgano de Administración Judicial no remita dicha información, el Instituto determinará lo conducente con la información pública que disponga.</w:t>
      </w:r>
    </w:p>
    <w:p w14:paraId="4B916A4B" w14:textId="29347D10" w:rsidR="006615F5" w:rsidRPr="00EB34B6" w:rsidRDefault="00EB34B6" w:rsidP="006615F5">
      <w:pPr>
        <w:pStyle w:val="Ttulo2"/>
        <w:rPr>
          <w:rFonts w:ascii="Arial" w:hAnsi="Arial" w:cs="Arial"/>
          <w:color w:val="auto"/>
          <w:sz w:val="22"/>
          <w:szCs w:val="22"/>
        </w:rPr>
      </w:pPr>
      <w:r>
        <w:rPr>
          <w:rFonts w:ascii="Arial" w:hAnsi="Arial" w:cs="Arial"/>
          <w:color w:val="auto"/>
          <w:sz w:val="22"/>
          <w:szCs w:val="22"/>
        </w:rPr>
        <w:t xml:space="preserve">2.6 </w:t>
      </w:r>
      <w:r w:rsidR="006615F5" w:rsidRPr="00EB34B6">
        <w:rPr>
          <w:rFonts w:ascii="Arial" w:hAnsi="Arial" w:cs="Arial"/>
          <w:color w:val="auto"/>
          <w:sz w:val="22"/>
          <w:szCs w:val="22"/>
        </w:rPr>
        <w:t>Marco geográfico para el Proceso Electoral Extraordinario</w:t>
      </w:r>
    </w:p>
    <w:p w14:paraId="24A7ABF8" w14:textId="77777777" w:rsidR="006615F5" w:rsidRPr="00EB34B6" w:rsidRDefault="006615F5" w:rsidP="006615F5">
      <w:pPr>
        <w:widowControl w:val="0"/>
        <w:rPr>
          <w:rFonts w:ascii="Arial" w:hAnsi="Arial" w:cs="Arial"/>
          <w:sz w:val="22"/>
          <w:szCs w:val="22"/>
        </w:rPr>
      </w:pPr>
      <w:r w:rsidRPr="00EB34B6">
        <w:rPr>
          <w:rFonts w:ascii="Arial" w:hAnsi="Arial" w:cs="Arial"/>
          <w:sz w:val="22"/>
          <w:szCs w:val="22"/>
        </w:rPr>
        <w:t>Que, el 13 de marzo de 2025, mediante acuerdo INE/CG218/2025, el Consejo General del INE aprobó el marco geográfico electoral para el Proceso Electoral Extraordinario, quedando conformado de la siguiente manera:</w:t>
      </w:r>
    </w:p>
    <w:p w14:paraId="4F7D1213" w14:textId="77777777" w:rsidR="006615F5" w:rsidRPr="00EB34B6" w:rsidRDefault="006615F5" w:rsidP="006615F5">
      <w:pPr>
        <w:pStyle w:val="Prrafodelista"/>
        <w:widowControl w:val="0"/>
        <w:numPr>
          <w:ilvl w:val="0"/>
          <w:numId w:val="7"/>
        </w:numPr>
        <w:ind w:left="510" w:hanging="510"/>
        <w:contextualSpacing w:val="0"/>
        <w:rPr>
          <w:rFonts w:ascii="Arial" w:hAnsi="Arial" w:cs="Arial"/>
          <w:sz w:val="22"/>
          <w:szCs w:val="22"/>
        </w:rPr>
      </w:pPr>
      <w:r w:rsidRPr="00EB34B6">
        <w:rPr>
          <w:rFonts w:ascii="Arial" w:hAnsi="Arial" w:cs="Arial"/>
          <w:b/>
          <w:bCs/>
          <w:sz w:val="22"/>
          <w:szCs w:val="22"/>
        </w:rPr>
        <w:t>Distrito Judicial Electoral Local 1</w:t>
      </w:r>
      <w:r w:rsidRPr="00EB34B6">
        <w:rPr>
          <w:rFonts w:ascii="Arial" w:hAnsi="Arial" w:cs="Arial"/>
          <w:sz w:val="22"/>
          <w:szCs w:val="22"/>
        </w:rPr>
        <w:t xml:space="preserve"> conformado por las siguientes secciones electorales del municipio de </w:t>
      </w:r>
      <w:r w:rsidRPr="00EB34B6">
        <w:rPr>
          <w:rFonts w:ascii="Arial" w:hAnsi="Arial" w:cs="Arial"/>
          <w:b/>
          <w:bCs/>
          <w:sz w:val="22"/>
          <w:szCs w:val="22"/>
        </w:rPr>
        <w:t>Cárdenas</w:t>
      </w:r>
      <w:r w:rsidRPr="00EB34B6">
        <w:rPr>
          <w:rFonts w:ascii="Arial" w:hAnsi="Arial" w:cs="Arial"/>
          <w:sz w:val="22"/>
          <w:szCs w:val="22"/>
        </w:rPr>
        <w:t xml:space="preserve">: 71, 72, 80, 81, 86, 102, 112, 113, 114, 115, 116, 126, 128, 135, 141, 157, 158, 159, 161 y 163; y, las siguientes secciones electorales del municipio de </w:t>
      </w:r>
      <w:r w:rsidRPr="00EB34B6">
        <w:rPr>
          <w:rFonts w:ascii="Arial" w:hAnsi="Arial" w:cs="Arial"/>
          <w:b/>
          <w:bCs/>
          <w:sz w:val="22"/>
          <w:szCs w:val="22"/>
        </w:rPr>
        <w:t>Huimanguillo</w:t>
      </w:r>
      <w:r w:rsidRPr="00EB34B6">
        <w:rPr>
          <w:rFonts w:ascii="Arial" w:hAnsi="Arial" w:cs="Arial"/>
          <w:sz w:val="22"/>
          <w:szCs w:val="22"/>
        </w:rPr>
        <w:t>: 699, 700, 701, 702, 703, 704, 705, 706, 707, 708, 709, 710, 711, 712, 713, 714, 715, 716, 717, 718, 719, 720, 721, 722, 723, 726, 727, 728, 729, 731, 732, 733, 736, 1199,1200 y 1201.</w:t>
      </w:r>
    </w:p>
    <w:p w14:paraId="0C2B3999" w14:textId="77777777" w:rsidR="006615F5" w:rsidRPr="00EB34B6" w:rsidRDefault="006615F5" w:rsidP="006615F5">
      <w:pPr>
        <w:pStyle w:val="Prrafodelista"/>
        <w:widowControl w:val="0"/>
        <w:numPr>
          <w:ilvl w:val="0"/>
          <w:numId w:val="7"/>
        </w:numPr>
        <w:ind w:left="510" w:hanging="510"/>
        <w:contextualSpacing w:val="0"/>
        <w:rPr>
          <w:rFonts w:ascii="Arial" w:hAnsi="Arial" w:cs="Arial"/>
          <w:sz w:val="22"/>
          <w:szCs w:val="22"/>
        </w:rPr>
      </w:pPr>
      <w:r w:rsidRPr="00EB34B6">
        <w:rPr>
          <w:rFonts w:ascii="Arial" w:hAnsi="Arial" w:cs="Arial"/>
          <w:b/>
          <w:bCs/>
          <w:sz w:val="22"/>
          <w:szCs w:val="22"/>
        </w:rPr>
        <w:t>Distrito Judicial Electoral Local 2</w:t>
      </w:r>
      <w:r w:rsidRPr="00EB34B6">
        <w:rPr>
          <w:rFonts w:ascii="Arial" w:hAnsi="Arial" w:cs="Arial"/>
          <w:sz w:val="22"/>
          <w:szCs w:val="22"/>
        </w:rPr>
        <w:t xml:space="preserve"> conformado por las siguientes secciones electorales del municipio de </w:t>
      </w:r>
      <w:r w:rsidRPr="00EB34B6">
        <w:rPr>
          <w:rFonts w:ascii="Arial" w:hAnsi="Arial" w:cs="Arial"/>
          <w:b/>
          <w:bCs/>
          <w:sz w:val="22"/>
          <w:szCs w:val="22"/>
        </w:rPr>
        <w:t>Cárdenas</w:t>
      </w:r>
      <w:r w:rsidRPr="00EB34B6">
        <w:rPr>
          <w:rFonts w:ascii="Arial" w:hAnsi="Arial" w:cs="Arial"/>
          <w:sz w:val="22"/>
          <w:szCs w:val="22"/>
        </w:rPr>
        <w:t>: 46, 47, 48, 49, 50, 51, 52, 53, 54, 55, 56, 57, 58, 59, 60, 61, 62, 63, 64, 65, 66, 67, 68, 69, 70, 73, 74, 75, 76, 77, 78, 79, 82, 83, 84, 85, 87, 88, 89, 90, 91, 92, 93, 94, 95, 96, 97, 98, 99, 100, 101, 103, 104, 105, 106, 107, 108, 109, 110, 111, 117, 118, 119, 120, 121, 122, 123, 124, 125, 127, 129, 130, 131, 132, 133, 134, 136, 137, 138, 139, 140, 142, 143, 144, 145, 146, 147, 148, 149, 150, 151, 152, 153, 154, 155, 156, 160, 162, 164, 165, 166 y 167.</w:t>
      </w:r>
    </w:p>
    <w:p w14:paraId="714D5C20" w14:textId="77777777" w:rsidR="006615F5" w:rsidRPr="00EB34B6" w:rsidRDefault="006615F5" w:rsidP="006615F5">
      <w:pPr>
        <w:pStyle w:val="Prrafodelista"/>
        <w:widowControl w:val="0"/>
        <w:numPr>
          <w:ilvl w:val="0"/>
          <w:numId w:val="7"/>
        </w:numPr>
        <w:ind w:left="510" w:hanging="510"/>
        <w:contextualSpacing w:val="0"/>
        <w:rPr>
          <w:rFonts w:ascii="Arial" w:hAnsi="Arial" w:cs="Arial"/>
          <w:sz w:val="22"/>
          <w:szCs w:val="22"/>
        </w:rPr>
      </w:pPr>
      <w:r w:rsidRPr="00EB34B6">
        <w:rPr>
          <w:rFonts w:ascii="Arial" w:hAnsi="Arial" w:cs="Arial"/>
          <w:b/>
          <w:bCs/>
          <w:sz w:val="22"/>
          <w:szCs w:val="22"/>
        </w:rPr>
        <w:t>Distrito Judicial Electoral Local 3</w:t>
      </w:r>
      <w:r w:rsidRPr="00EB34B6">
        <w:rPr>
          <w:rFonts w:ascii="Arial" w:hAnsi="Arial" w:cs="Arial"/>
          <w:sz w:val="22"/>
          <w:szCs w:val="22"/>
        </w:rPr>
        <w:t xml:space="preserve"> conformado por las siguientes secciones electorales del municipio de </w:t>
      </w:r>
      <w:r w:rsidRPr="00EB34B6">
        <w:rPr>
          <w:rFonts w:ascii="Arial" w:hAnsi="Arial" w:cs="Arial"/>
          <w:b/>
          <w:bCs/>
          <w:sz w:val="22"/>
          <w:szCs w:val="22"/>
        </w:rPr>
        <w:t>Centla</w:t>
      </w:r>
      <w:r w:rsidRPr="00EB34B6">
        <w:rPr>
          <w:rFonts w:ascii="Arial" w:hAnsi="Arial" w:cs="Arial"/>
          <w:sz w:val="22"/>
          <w:szCs w:val="22"/>
        </w:rPr>
        <w:t>: 168, 169, 170, 171, 172, 173, 174, 175, 176, 177, 178, 179, 180, 181, 182, 183, 184, 185, 186, 187, 188, 189, 190, 191, 192, 193, 194, 195, 196, 197, 198, 199, 200, 201, 202, 203, 204, 205, 206, 207, 208, 209, 210, 211, 212, 213, 214, 215, 216, 217, 218, 219, 220, 221, 222, 223, 224, 225, 226, 227, 228, 229, 230 y 231.</w:t>
      </w:r>
    </w:p>
    <w:p w14:paraId="3FD424A5" w14:textId="77777777" w:rsidR="006615F5" w:rsidRPr="00EB34B6" w:rsidRDefault="006615F5" w:rsidP="006615F5">
      <w:pPr>
        <w:pStyle w:val="Prrafodelista"/>
        <w:widowControl w:val="0"/>
        <w:numPr>
          <w:ilvl w:val="0"/>
          <w:numId w:val="7"/>
        </w:numPr>
        <w:ind w:left="510" w:hanging="510"/>
        <w:contextualSpacing w:val="0"/>
        <w:rPr>
          <w:rFonts w:ascii="Arial" w:hAnsi="Arial" w:cs="Arial"/>
          <w:sz w:val="22"/>
          <w:szCs w:val="22"/>
        </w:rPr>
      </w:pPr>
      <w:r w:rsidRPr="00EB34B6">
        <w:rPr>
          <w:rFonts w:ascii="Arial" w:hAnsi="Arial" w:cs="Arial"/>
          <w:b/>
          <w:bCs/>
          <w:sz w:val="22"/>
          <w:szCs w:val="22"/>
        </w:rPr>
        <w:t>Distrito Judicial Electoral Local 4</w:t>
      </w:r>
      <w:r w:rsidRPr="00EB34B6">
        <w:rPr>
          <w:rFonts w:ascii="Arial" w:hAnsi="Arial" w:cs="Arial"/>
          <w:sz w:val="22"/>
          <w:szCs w:val="22"/>
        </w:rPr>
        <w:t xml:space="preserve"> conformado por las siguientes secciones electorales del municipio de </w:t>
      </w:r>
      <w:r w:rsidRPr="00EB34B6">
        <w:rPr>
          <w:rFonts w:ascii="Arial" w:hAnsi="Arial" w:cs="Arial"/>
          <w:b/>
          <w:bCs/>
          <w:sz w:val="22"/>
          <w:szCs w:val="22"/>
        </w:rPr>
        <w:t>Centro</w:t>
      </w:r>
      <w:r w:rsidRPr="00EB34B6">
        <w:rPr>
          <w:rFonts w:ascii="Arial" w:hAnsi="Arial" w:cs="Arial"/>
          <w:sz w:val="22"/>
          <w:szCs w:val="22"/>
        </w:rPr>
        <w:t xml:space="preserve">: 268, 273, 274, 275, 276, 302, 303, 304, 314, 315, 316, 327, 328, 342, 343, 344, 345, 346, 347, 348, 349, 366, 367, 368, 369, 370, 371, 373, 374,  375, 376, 392, 393, 394, 395, 396, 397, 398, 399, 400, 407, 408, 409, 410, </w:t>
      </w:r>
      <w:r w:rsidRPr="00EB34B6">
        <w:rPr>
          <w:rFonts w:ascii="Arial" w:hAnsi="Arial" w:cs="Arial"/>
          <w:sz w:val="22"/>
          <w:szCs w:val="22"/>
        </w:rPr>
        <w:lastRenderedPageBreak/>
        <w:t>411, 412, 418, 452, 453, 458, 459, 460, 461, 462, 463, 465, 468, 469, 470, 475, 476, 477, 479, 480, 481, 482, 490, 491, 492, 494, 495, 496, 497, 498, 507, 508, 510, 1166, 1167, 1168, 1169, 1170, 1171, 1204, 1205, 1206 y 1207.</w:t>
      </w:r>
    </w:p>
    <w:p w14:paraId="488EB2DF" w14:textId="77777777" w:rsidR="006615F5" w:rsidRPr="00EB34B6" w:rsidRDefault="006615F5" w:rsidP="006615F5">
      <w:pPr>
        <w:pStyle w:val="Prrafodelista"/>
        <w:widowControl w:val="0"/>
        <w:numPr>
          <w:ilvl w:val="0"/>
          <w:numId w:val="7"/>
        </w:numPr>
        <w:ind w:left="510" w:hanging="510"/>
        <w:contextualSpacing w:val="0"/>
        <w:rPr>
          <w:rFonts w:ascii="Arial" w:hAnsi="Arial" w:cs="Arial"/>
          <w:sz w:val="22"/>
          <w:szCs w:val="22"/>
        </w:rPr>
      </w:pPr>
      <w:r w:rsidRPr="00EB34B6">
        <w:rPr>
          <w:rFonts w:ascii="Arial" w:hAnsi="Arial" w:cs="Arial"/>
          <w:b/>
          <w:bCs/>
          <w:sz w:val="22"/>
          <w:szCs w:val="22"/>
        </w:rPr>
        <w:t xml:space="preserve">Distrito Judicial Electoral Local 5 </w:t>
      </w:r>
      <w:r w:rsidRPr="00EB34B6">
        <w:rPr>
          <w:rFonts w:ascii="Arial" w:hAnsi="Arial" w:cs="Arial"/>
          <w:sz w:val="22"/>
          <w:szCs w:val="22"/>
        </w:rPr>
        <w:t xml:space="preserve">conformado por las siguientes secciones electorales del municipio de </w:t>
      </w:r>
      <w:r w:rsidRPr="00EB34B6">
        <w:rPr>
          <w:rFonts w:ascii="Arial" w:hAnsi="Arial" w:cs="Arial"/>
          <w:b/>
          <w:bCs/>
          <w:sz w:val="22"/>
          <w:szCs w:val="22"/>
        </w:rPr>
        <w:t>Centro</w:t>
      </w:r>
      <w:r w:rsidRPr="00EB34B6">
        <w:rPr>
          <w:rFonts w:ascii="Arial" w:hAnsi="Arial" w:cs="Arial"/>
          <w:sz w:val="22"/>
          <w:szCs w:val="22"/>
        </w:rPr>
        <w:t>: 233, 234, 235, 236, 237, 238, 239, 240, 241,  242, 243, 244, 245, 246, 247, 248, 249, 250, 251, 252, 253, 254, 255, 256, 257, 258, 259, 260, 261, 262, 263, 264, 265, 266, 267, 269, 270, 271, 272, 277, 278, 279, 280, 281, 285, 286, 287, 288, 289, 294, 295, 296, 297, 298, 299, 419, 420, 421, 422, 423, 424, 425, 426, 427, 428, 429, 430, 431, 432, 433, 434, 436, 437, 438, 439, 441, 442, 443, 444, 445, 446, 447, 448, 451, 454, 455, 456, 472, 478, 1148, 1149, 1154, 1155, 1156, 1157, 1158, 1159, 1163, 1164, 1165, 1182, 1183, 1184, 1185 y 1186.</w:t>
      </w:r>
    </w:p>
    <w:p w14:paraId="2570E231" w14:textId="77777777" w:rsidR="006615F5" w:rsidRPr="00EB34B6" w:rsidRDefault="006615F5" w:rsidP="006615F5">
      <w:pPr>
        <w:pStyle w:val="Prrafodelista"/>
        <w:widowControl w:val="0"/>
        <w:numPr>
          <w:ilvl w:val="0"/>
          <w:numId w:val="7"/>
        </w:numPr>
        <w:ind w:left="510" w:hanging="510"/>
        <w:contextualSpacing w:val="0"/>
        <w:rPr>
          <w:rFonts w:ascii="Arial" w:hAnsi="Arial" w:cs="Arial"/>
          <w:sz w:val="22"/>
          <w:szCs w:val="22"/>
        </w:rPr>
      </w:pPr>
      <w:r w:rsidRPr="00EB34B6">
        <w:rPr>
          <w:rFonts w:ascii="Arial" w:hAnsi="Arial" w:cs="Arial"/>
          <w:b/>
          <w:bCs/>
          <w:sz w:val="22"/>
          <w:szCs w:val="22"/>
        </w:rPr>
        <w:t xml:space="preserve">Distrito Judicial Electoral Local 6 </w:t>
      </w:r>
      <w:r w:rsidRPr="00EB34B6">
        <w:rPr>
          <w:rFonts w:ascii="Arial" w:hAnsi="Arial" w:cs="Arial"/>
          <w:sz w:val="22"/>
          <w:szCs w:val="22"/>
        </w:rPr>
        <w:t xml:space="preserve">conformado por las siguientes secciones electorales del municipio de </w:t>
      </w:r>
      <w:r w:rsidRPr="00EB34B6">
        <w:rPr>
          <w:rFonts w:ascii="Arial" w:hAnsi="Arial" w:cs="Arial"/>
          <w:b/>
          <w:bCs/>
          <w:sz w:val="22"/>
          <w:szCs w:val="22"/>
        </w:rPr>
        <w:t>Centro</w:t>
      </w:r>
      <w:r w:rsidRPr="00EB34B6">
        <w:rPr>
          <w:rFonts w:ascii="Arial" w:hAnsi="Arial" w:cs="Arial"/>
          <w:sz w:val="22"/>
          <w:szCs w:val="22"/>
        </w:rPr>
        <w:t>: 282, 283, 284, 290, 291, 292, 293, 300, 301, 305, 306, 307, 308, 309, 310, 311, 312, 313, 317, 318, 319, 320, 321, 322, 323, 324, 325, 326, 329, 330, 331, 332, 333, 334, 335, 336, 337, 338, 339, 340, 341, 350, 351, 352, 353, 354, 355, 356, 357, 358, 359, 360, 361, 362, 363, 364, 365, 377, 378, 379, 380, 381, 382, 383, 384, 385, 386, 387, 388, 389, 390, 391, 401, 402, 403, 404, 406, 413, 414, 415, 416, 417, 457, 466, 471, 473, 474, 483, 484, 485, 486, 487, 488, 489, 493, 499, 501, 503, 504, 505, 509, 1160, 1161, 1162, 1172, 1173, 1174, 1175, 1176, 1177, 1178, 1179, 1193, 1194, 1195, 1196, 1197 y 1198.</w:t>
      </w:r>
    </w:p>
    <w:p w14:paraId="76A228B8" w14:textId="77777777" w:rsidR="006615F5" w:rsidRPr="00EB34B6" w:rsidRDefault="006615F5" w:rsidP="006615F5">
      <w:pPr>
        <w:pStyle w:val="Prrafodelista"/>
        <w:widowControl w:val="0"/>
        <w:numPr>
          <w:ilvl w:val="0"/>
          <w:numId w:val="7"/>
        </w:numPr>
        <w:ind w:left="510" w:hanging="510"/>
        <w:contextualSpacing w:val="0"/>
        <w:rPr>
          <w:rFonts w:ascii="Arial" w:hAnsi="Arial" w:cs="Arial"/>
          <w:sz w:val="22"/>
          <w:szCs w:val="22"/>
        </w:rPr>
      </w:pPr>
      <w:r w:rsidRPr="00EB34B6">
        <w:rPr>
          <w:rFonts w:ascii="Arial" w:hAnsi="Arial" w:cs="Arial"/>
          <w:b/>
          <w:bCs/>
          <w:sz w:val="22"/>
          <w:szCs w:val="22"/>
        </w:rPr>
        <w:t xml:space="preserve">Distrito Judicial Electoral Local 7 </w:t>
      </w:r>
      <w:r w:rsidRPr="00EB34B6">
        <w:rPr>
          <w:rFonts w:ascii="Arial" w:hAnsi="Arial" w:cs="Arial"/>
          <w:sz w:val="22"/>
          <w:szCs w:val="22"/>
        </w:rPr>
        <w:t>conformado por las siguientes secciones electorales del municipio de Comalcalco: 512, 513, 514, 515,</w:t>
      </w:r>
      <w:r w:rsidRPr="00EB34B6">
        <w:rPr>
          <w:rFonts w:ascii="Arial" w:hAnsi="Arial" w:cs="Arial"/>
          <w:sz w:val="22"/>
          <w:szCs w:val="22"/>
        </w:rPr>
        <w:tab/>
        <w:t>516, 517, 518, 519, 520, 521, 522, 523, 524, 525, 526, 527, 529, 530, 531, 532, 533, 534, 535, 536, 537, 548, 549, 550, 551, 552, 553, 554, 556, 557, 558, 559, 560, 561, 562, 563, 564, 565, 566, 567, 568, 569, 570, 571, 572, 573, 574, 575, 576, 577, 578, 579, 580, 581, 582, 583, 584, 585, 586, 587, 588, 589, 590, 591, 592, 593, 594, 595, 596, 597, 598, 599, 600, 601, 602, 603, 604, 605, 606, 607, 608, 618, 619, 620, 621, 622, 624, 626, 627, 628, 633, 1145, 1146, 1147, 1152 y 1153.</w:t>
      </w:r>
    </w:p>
    <w:p w14:paraId="46012084" w14:textId="77777777" w:rsidR="006615F5" w:rsidRPr="00EB34B6" w:rsidRDefault="006615F5" w:rsidP="006615F5">
      <w:pPr>
        <w:pStyle w:val="Prrafodelista"/>
        <w:widowControl w:val="0"/>
        <w:numPr>
          <w:ilvl w:val="0"/>
          <w:numId w:val="7"/>
        </w:numPr>
        <w:ind w:left="510" w:hanging="510"/>
        <w:contextualSpacing w:val="0"/>
        <w:rPr>
          <w:rFonts w:ascii="Arial" w:hAnsi="Arial" w:cs="Arial"/>
          <w:sz w:val="22"/>
          <w:szCs w:val="22"/>
        </w:rPr>
      </w:pPr>
      <w:r w:rsidRPr="00EB34B6">
        <w:rPr>
          <w:rFonts w:ascii="Arial" w:hAnsi="Arial" w:cs="Arial"/>
          <w:b/>
          <w:bCs/>
          <w:sz w:val="22"/>
          <w:szCs w:val="22"/>
        </w:rPr>
        <w:t xml:space="preserve">Distrito Judicial Electoral Local 8 </w:t>
      </w:r>
      <w:r w:rsidRPr="00EB34B6">
        <w:rPr>
          <w:rFonts w:ascii="Arial" w:hAnsi="Arial" w:cs="Arial"/>
          <w:sz w:val="22"/>
          <w:szCs w:val="22"/>
        </w:rPr>
        <w:t xml:space="preserve">conformado por las siguientes secciones electorales del municipio de </w:t>
      </w:r>
      <w:r w:rsidRPr="00EB34B6">
        <w:rPr>
          <w:rFonts w:ascii="Arial" w:hAnsi="Arial" w:cs="Arial"/>
          <w:b/>
          <w:bCs/>
          <w:sz w:val="22"/>
          <w:szCs w:val="22"/>
        </w:rPr>
        <w:t>Cunduacán</w:t>
      </w:r>
      <w:r w:rsidRPr="00EB34B6">
        <w:rPr>
          <w:rFonts w:ascii="Arial" w:hAnsi="Arial" w:cs="Arial"/>
          <w:sz w:val="22"/>
          <w:szCs w:val="22"/>
        </w:rPr>
        <w:t>: 609, 610, 611, 612, 613, 614, 615, 616, 617, 623, 625, 629, 630, 631, 632, 634, 635, 636, 637, 638, 639, 640, 641, 642, 643, 644, 645, 646, 647, 648, 649, 650, 651, 652, 653, 655, 656, 657, 658, 659, 660, 661, 662, 663, 664, 665, 666, 667, 1202 y 1203.</w:t>
      </w:r>
    </w:p>
    <w:p w14:paraId="34494397" w14:textId="77777777" w:rsidR="006615F5" w:rsidRPr="00EB34B6" w:rsidRDefault="006615F5" w:rsidP="006615F5">
      <w:pPr>
        <w:pStyle w:val="Prrafodelista"/>
        <w:widowControl w:val="0"/>
        <w:numPr>
          <w:ilvl w:val="0"/>
          <w:numId w:val="7"/>
        </w:numPr>
        <w:ind w:left="510" w:hanging="510"/>
        <w:contextualSpacing w:val="0"/>
        <w:rPr>
          <w:rFonts w:ascii="Arial" w:hAnsi="Arial" w:cs="Arial"/>
          <w:sz w:val="22"/>
          <w:szCs w:val="22"/>
        </w:rPr>
      </w:pPr>
      <w:r w:rsidRPr="00EB34B6">
        <w:rPr>
          <w:rFonts w:ascii="Arial" w:hAnsi="Arial" w:cs="Arial"/>
          <w:b/>
          <w:bCs/>
          <w:sz w:val="22"/>
          <w:szCs w:val="22"/>
        </w:rPr>
        <w:t xml:space="preserve">Distrito Judicial Electoral Local 9 </w:t>
      </w:r>
      <w:r w:rsidRPr="00EB34B6">
        <w:rPr>
          <w:rFonts w:ascii="Arial" w:hAnsi="Arial" w:cs="Arial"/>
          <w:sz w:val="22"/>
          <w:szCs w:val="22"/>
        </w:rPr>
        <w:t xml:space="preserve">conformado por las siguientes secciones electorales del municipio de </w:t>
      </w:r>
      <w:r w:rsidRPr="00EB34B6">
        <w:rPr>
          <w:rFonts w:ascii="Arial" w:hAnsi="Arial" w:cs="Arial"/>
          <w:b/>
          <w:bCs/>
          <w:sz w:val="22"/>
          <w:szCs w:val="22"/>
        </w:rPr>
        <w:t>Emiliano Zapata</w:t>
      </w:r>
      <w:r w:rsidRPr="00EB34B6">
        <w:rPr>
          <w:rFonts w:ascii="Arial" w:hAnsi="Arial" w:cs="Arial"/>
          <w:sz w:val="22"/>
          <w:szCs w:val="22"/>
        </w:rPr>
        <w:t xml:space="preserve">: 668, 669, 670, 671, 672, 673, 674, 675, 676, 677, 678, 679, 680, 681, 682 y 683; las siguientes secciones electorales del </w:t>
      </w:r>
      <w:r w:rsidRPr="00EB34B6">
        <w:rPr>
          <w:rFonts w:ascii="Arial" w:hAnsi="Arial" w:cs="Arial"/>
          <w:sz w:val="22"/>
          <w:szCs w:val="22"/>
        </w:rPr>
        <w:lastRenderedPageBreak/>
        <w:t xml:space="preserve">municipio de </w:t>
      </w:r>
      <w:r w:rsidRPr="00EB34B6">
        <w:rPr>
          <w:rFonts w:ascii="Arial" w:hAnsi="Arial" w:cs="Arial"/>
          <w:b/>
          <w:bCs/>
          <w:sz w:val="22"/>
          <w:szCs w:val="22"/>
        </w:rPr>
        <w:t>Jonuta</w:t>
      </w:r>
      <w:r w:rsidRPr="00EB34B6">
        <w:rPr>
          <w:rFonts w:ascii="Arial" w:hAnsi="Arial" w:cs="Arial"/>
          <w:sz w:val="22"/>
          <w:szCs w:val="22"/>
        </w:rPr>
        <w:t xml:space="preserve">: 846, 847, 848, 849, 850, 851, 852, 853, 854, 855, 856, 857, 858, 859, 860, 861, 862, 863, 864, 865, 866, 867, 868, 869, 870 y 871; y, las siguientes secciones electorales del municipio de </w:t>
      </w:r>
      <w:r w:rsidRPr="00EB34B6">
        <w:rPr>
          <w:rFonts w:ascii="Arial" w:hAnsi="Arial" w:cs="Arial"/>
          <w:b/>
          <w:bCs/>
          <w:sz w:val="22"/>
          <w:szCs w:val="22"/>
        </w:rPr>
        <w:t>Macuspana</w:t>
      </w:r>
      <w:r w:rsidRPr="00EB34B6">
        <w:rPr>
          <w:rFonts w:ascii="Arial" w:hAnsi="Arial" w:cs="Arial"/>
          <w:sz w:val="22"/>
          <w:szCs w:val="22"/>
        </w:rPr>
        <w:t>: 886, 887, 888, 889, 890, 891, 892, 893, 894, 895, 896, 897, 898, 899, 900, 901, 902, 903, 904, 905, 906, 907, 910, 911, 912, 913, 915, 919, 920, 921, 922, 924, 925, 926, 929, 931, 932, 936, 937 y 943.</w:t>
      </w:r>
    </w:p>
    <w:p w14:paraId="79B2D750" w14:textId="77777777" w:rsidR="006615F5" w:rsidRPr="00EB34B6" w:rsidRDefault="006615F5" w:rsidP="006615F5">
      <w:pPr>
        <w:pStyle w:val="Prrafodelista"/>
        <w:widowControl w:val="0"/>
        <w:numPr>
          <w:ilvl w:val="0"/>
          <w:numId w:val="7"/>
        </w:numPr>
        <w:ind w:left="510" w:hanging="510"/>
        <w:contextualSpacing w:val="0"/>
        <w:rPr>
          <w:rFonts w:ascii="Arial" w:hAnsi="Arial" w:cs="Arial"/>
          <w:sz w:val="22"/>
          <w:szCs w:val="22"/>
        </w:rPr>
      </w:pPr>
      <w:r w:rsidRPr="00EB34B6">
        <w:rPr>
          <w:rFonts w:ascii="Arial" w:hAnsi="Arial" w:cs="Arial"/>
          <w:b/>
          <w:bCs/>
          <w:sz w:val="22"/>
          <w:szCs w:val="22"/>
        </w:rPr>
        <w:t xml:space="preserve">Distrito Judicial Electoral Local 10 </w:t>
      </w:r>
      <w:r w:rsidRPr="00EB34B6">
        <w:rPr>
          <w:rFonts w:ascii="Arial" w:hAnsi="Arial" w:cs="Arial"/>
          <w:sz w:val="22"/>
          <w:szCs w:val="22"/>
        </w:rPr>
        <w:t xml:space="preserve">conformado por las siguientes secciones electorales del municipio de </w:t>
      </w:r>
      <w:r w:rsidRPr="00EB34B6">
        <w:rPr>
          <w:rFonts w:ascii="Arial" w:hAnsi="Arial" w:cs="Arial"/>
          <w:b/>
          <w:bCs/>
          <w:sz w:val="22"/>
          <w:szCs w:val="22"/>
        </w:rPr>
        <w:t>Huimanguillo</w:t>
      </w:r>
      <w:r w:rsidRPr="00EB34B6">
        <w:rPr>
          <w:rFonts w:ascii="Arial" w:hAnsi="Arial" w:cs="Arial"/>
          <w:sz w:val="22"/>
          <w:szCs w:val="22"/>
        </w:rPr>
        <w:t>: 684, 685, 686, 687, 688, 689, 690, 691, 692, 693, 694, 695, 696, 697, 698, 725, 730, 734, 735, 737, 738, 739, 740, 741, 742, 743, 744, 745, 746, 747, 748, 749, 750, 751, 752, 753, 754, 755, 756, 757, 758, 759, 760, 761, 762, 763, 764, 765, 766, 767, 768, 769, 770, 771, 772, 773, 774, 775, 776, 777, 778, 779 y 780,</w:t>
      </w:r>
    </w:p>
    <w:p w14:paraId="5CFB01A3" w14:textId="77777777" w:rsidR="006615F5" w:rsidRPr="00EB34B6" w:rsidRDefault="006615F5" w:rsidP="006615F5">
      <w:pPr>
        <w:pStyle w:val="Prrafodelista"/>
        <w:widowControl w:val="0"/>
        <w:numPr>
          <w:ilvl w:val="0"/>
          <w:numId w:val="7"/>
        </w:numPr>
        <w:ind w:left="510" w:hanging="510"/>
        <w:contextualSpacing w:val="0"/>
        <w:rPr>
          <w:rFonts w:ascii="Arial" w:hAnsi="Arial" w:cs="Arial"/>
          <w:sz w:val="22"/>
          <w:szCs w:val="22"/>
        </w:rPr>
      </w:pPr>
      <w:r w:rsidRPr="00EB34B6">
        <w:rPr>
          <w:rFonts w:ascii="Arial" w:hAnsi="Arial" w:cs="Arial"/>
          <w:b/>
          <w:bCs/>
          <w:sz w:val="22"/>
          <w:szCs w:val="22"/>
        </w:rPr>
        <w:t xml:space="preserve">Distrito Judicial Electoral Local 11 </w:t>
      </w:r>
      <w:r w:rsidRPr="00EB34B6">
        <w:rPr>
          <w:rFonts w:ascii="Arial" w:hAnsi="Arial" w:cs="Arial"/>
          <w:sz w:val="22"/>
          <w:szCs w:val="22"/>
        </w:rPr>
        <w:t xml:space="preserve">conformado por las siguientes secciones electorales del municipio de </w:t>
      </w:r>
      <w:r w:rsidRPr="00EB34B6">
        <w:rPr>
          <w:rFonts w:ascii="Arial" w:hAnsi="Arial" w:cs="Arial"/>
          <w:b/>
          <w:bCs/>
          <w:sz w:val="22"/>
          <w:szCs w:val="22"/>
        </w:rPr>
        <w:t>Jalapa</w:t>
      </w:r>
      <w:r w:rsidRPr="00EB34B6">
        <w:rPr>
          <w:rFonts w:ascii="Arial" w:hAnsi="Arial" w:cs="Arial"/>
          <w:sz w:val="22"/>
          <w:szCs w:val="22"/>
        </w:rPr>
        <w:t xml:space="preserve">: 781, 782, 783, 784, 785, 786, 787, 788, 789, 790, 791, 792, 793, 794, 795, 796, 797, 798, 799, 800, 801, 802, 803, 804, 805, 806, 807 y 808; y, las siguientes secciones electorales del municipio de </w:t>
      </w:r>
      <w:r w:rsidRPr="00EB34B6">
        <w:rPr>
          <w:rFonts w:ascii="Arial" w:hAnsi="Arial" w:cs="Arial"/>
          <w:b/>
          <w:bCs/>
          <w:sz w:val="22"/>
          <w:szCs w:val="22"/>
        </w:rPr>
        <w:t>Macuspana</w:t>
      </w:r>
      <w:r w:rsidRPr="00EB34B6">
        <w:rPr>
          <w:rFonts w:ascii="Arial" w:hAnsi="Arial" w:cs="Arial"/>
          <w:sz w:val="22"/>
          <w:szCs w:val="22"/>
        </w:rPr>
        <w:t>: 872, 873, 874, 875, 876, 877, 878, 879, 880, 881, 882, 883, 884, 885, 908, 909, 914, 916, 917, 918, 923, 927, 928, 930, 933, 934, 935, 938, 939, 940, 941, 942, 944, 945, 946, 947, 948, 949, 950, 951, 952 y 953.</w:t>
      </w:r>
    </w:p>
    <w:p w14:paraId="247AA182" w14:textId="77777777" w:rsidR="006615F5" w:rsidRPr="00EB34B6" w:rsidRDefault="006615F5" w:rsidP="006615F5">
      <w:pPr>
        <w:pStyle w:val="Prrafodelista"/>
        <w:widowControl w:val="0"/>
        <w:numPr>
          <w:ilvl w:val="0"/>
          <w:numId w:val="7"/>
        </w:numPr>
        <w:ind w:left="510" w:hanging="510"/>
        <w:contextualSpacing w:val="0"/>
        <w:rPr>
          <w:rFonts w:ascii="Arial" w:hAnsi="Arial" w:cs="Arial"/>
          <w:sz w:val="22"/>
          <w:szCs w:val="22"/>
        </w:rPr>
      </w:pPr>
      <w:r w:rsidRPr="00EB34B6">
        <w:rPr>
          <w:rFonts w:ascii="Arial" w:hAnsi="Arial" w:cs="Arial"/>
          <w:b/>
          <w:bCs/>
          <w:sz w:val="22"/>
          <w:szCs w:val="22"/>
        </w:rPr>
        <w:t xml:space="preserve">Distrito Judicial Electoral Local 12 </w:t>
      </w:r>
      <w:r w:rsidRPr="00EB34B6">
        <w:rPr>
          <w:rFonts w:ascii="Arial" w:hAnsi="Arial" w:cs="Arial"/>
          <w:sz w:val="22"/>
          <w:szCs w:val="22"/>
        </w:rPr>
        <w:t xml:space="preserve">conformado por las siguientes secciones electorales del municipio de </w:t>
      </w:r>
      <w:r w:rsidRPr="00EB34B6">
        <w:rPr>
          <w:rFonts w:ascii="Arial" w:hAnsi="Arial" w:cs="Arial"/>
          <w:b/>
          <w:bCs/>
          <w:sz w:val="22"/>
          <w:szCs w:val="22"/>
        </w:rPr>
        <w:t>Jalpa de Méndez</w:t>
      </w:r>
      <w:r w:rsidRPr="00EB34B6">
        <w:rPr>
          <w:rFonts w:ascii="Arial" w:hAnsi="Arial" w:cs="Arial"/>
          <w:sz w:val="22"/>
          <w:szCs w:val="22"/>
        </w:rPr>
        <w:t xml:space="preserve">: 809, 810, 811, 812, 813, 814, 815, 816, 817, 818, 819, 820, 821, 822, 823, 824, 825, 826, 827, 828, 829, 830, 831, 832, 833, 834, 835, 836, 837, 838, 839, 840, 841, 842, 843, 844 y 845; y, las siguientes secciones electorales del municipio de </w:t>
      </w:r>
      <w:r w:rsidRPr="00EB34B6">
        <w:rPr>
          <w:rFonts w:ascii="Arial" w:hAnsi="Arial" w:cs="Arial"/>
          <w:b/>
          <w:bCs/>
          <w:sz w:val="22"/>
          <w:szCs w:val="22"/>
        </w:rPr>
        <w:t>Nacajuca</w:t>
      </w:r>
      <w:r w:rsidRPr="00EB34B6">
        <w:rPr>
          <w:rFonts w:ascii="Arial" w:hAnsi="Arial" w:cs="Arial"/>
          <w:sz w:val="22"/>
          <w:szCs w:val="22"/>
        </w:rPr>
        <w:t>: 960, 961, 962, 963, 964, 965, 966, 967, 968, 969 y 970.</w:t>
      </w:r>
    </w:p>
    <w:p w14:paraId="0F92C328" w14:textId="77777777" w:rsidR="006615F5" w:rsidRPr="00EB34B6" w:rsidRDefault="006615F5" w:rsidP="006615F5">
      <w:pPr>
        <w:pStyle w:val="Prrafodelista"/>
        <w:widowControl w:val="0"/>
        <w:numPr>
          <w:ilvl w:val="0"/>
          <w:numId w:val="7"/>
        </w:numPr>
        <w:ind w:left="510" w:hanging="510"/>
        <w:contextualSpacing w:val="0"/>
        <w:rPr>
          <w:rFonts w:ascii="Arial" w:hAnsi="Arial" w:cs="Arial"/>
          <w:sz w:val="22"/>
          <w:szCs w:val="22"/>
        </w:rPr>
      </w:pPr>
      <w:r w:rsidRPr="00EB34B6">
        <w:rPr>
          <w:rFonts w:ascii="Arial" w:hAnsi="Arial" w:cs="Arial"/>
          <w:b/>
          <w:bCs/>
          <w:sz w:val="22"/>
          <w:szCs w:val="22"/>
        </w:rPr>
        <w:t xml:space="preserve">Distrito Judicial Electoral Local 13 </w:t>
      </w:r>
      <w:r w:rsidRPr="00EB34B6">
        <w:rPr>
          <w:rFonts w:ascii="Arial" w:hAnsi="Arial" w:cs="Arial"/>
          <w:sz w:val="22"/>
          <w:szCs w:val="22"/>
        </w:rPr>
        <w:t xml:space="preserve">conformado por las siguientes secciones electorales del municipio de </w:t>
      </w:r>
      <w:r w:rsidRPr="00EB34B6">
        <w:rPr>
          <w:rFonts w:ascii="Arial" w:hAnsi="Arial" w:cs="Arial"/>
          <w:b/>
          <w:bCs/>
          <w:sz w:val="22"/>
          <w:szCs w:val="22"/>
        </w:rPr>
        <w:t>Nacajuca</w:t>
      </w:r>
      <w:r w:rsidRPr="00EB34B6">
        <w:rPr>
          <w:rFonts w:ascii="Arial" w:hAnsi="Arial" w:cs="Arial"/>
          <w:sz w:val="22"/>
          <w:szCs w:val="22"/>
        </w:rPr>
        <w:t>: 954, 955, 956, 957, 958, 959, 971, 972, 973, 975, 976, 977, 978, 979, 980, 981, 982, 984, 985, 987, 988, 989, 990, 1134, 1135, 1136, 1137, 1138, 1139, 1140, 1141, 1142, 1143, 1144, 1150, 1151, 1187, 1188, 1189, 1190, 1191 y 1192.</w:t>
      </w:r>
    </w:p>
    <w:p w14:paraId="0C55A196" w14:textId="77777777" w:rsidR="006615F5" w:rsidRPr="00EB34B6" w:rsidRDefault="006615F5" w:rsidP="006615F5">
      <w:pPr>
        <w:pStyle w:val="Prrafodelista"/>
        <w:widowControl w:val="0"/>
        <w:numPr>
          <w:ilvl w:val="0"/>
          <w:numId w:val="7"/>
        </w:numPr>
        <w:ind w:left="510" w:hanging="510"/>
        <w:contextualSpacing w:val="0"/>
        <w:rPr>
          <w:rFonts w:ascii="Arial" w:hAnsi="Arial" w:cs="Arial"/>
          <w:sz w:val="22"/>
          <w:szCs w:val="22"/>
        </w:rPr>
      </w:pPr>
      <w:r w:rsidRPr="00EB34B6">
        <w:rPr>
          <w:rFonts w:ascii="Arial" w:hAnsi="Arial" w:cs="Arial"/>
          <w:b/>
          <w:bCs/>
          <w:sz w:val="22"/>
          <w:szCs w:val="22"/>
        </w:rPr>
        <w:t xml:space="preserve">Distrito Judicial Electoral Local 14 </w:t>
      </w:r>
      <w:r w:rsidRPr="00EB34B6">
        <w:rPr>
          <w:rFonts w:ascii="Arial" w:hAnsi="Arial" w:cs="Arial"/>
          <w:sz w:val="22"/>
          <w:szCs w:val="22"/>
        </w:rPr>
        <w:t xml:space="preserve">conformado por las siguientes secciones electorales del municipio de </w:t>
      </w:r>
      <w:r w:rsidRPr="00EB34B6">
        <w:rPr>
          <w:rFonts w:ascii="Arial" w:hAnsi="Arial" w:cs="Arial"/>
          <w:b/>
          <w:bCs/>
          <w:sz w:val="22"/>
          <w:szCs w:val="22"/>
        </w:rPr>
        <w:t>Comalcalco</w:t>
      </w:r>
      <w:r w:rsidRPr="00EB34B6">
        <w:rPr>
          <w:rFonts w:ascii="Arial" w:hAnsi="Arial" w:cs="Arial"/>
          <w:sz w:val="22"/>
          <w:szCs w:val="22"/>
        </w:rPr>
        <w:t xml:space="preserve">: 538, 539, 540, 541, 542, 543, 544, 545, 546 y 547; y, las siguientes secciones electorales del municipio de </w:t>
      </w:r>
      <w:r w:rsidRPr="00EB34B6">
        <w:rPr>
          <w:rFonts w:ascii="Arial" w:hAnsi="Arial" w:cs="Arial"/>
          <w:b/>
          <w:bCs/>
          <w:sz w:val="22"/>
          <w:szCs w:val="22"/>
        </w:rPr>
        <w:t>Paraíso</w:t>
      </w:r>
      <w:r w:rsidRPr="00EB34B6">
        <w:rPr>
          <w:rFonts w:ascii="Arial" w:hAnsi="Arial" w:cs="Arial"/>
          <w:sz w:val="22"/>
          <w:szCs w:val="22"/>
        </w:rPr>
        <w:t>: 991, 992, 993, 994, 995, 996, 997, 998, 999, 1000, 1001, 1002, 1003, 1004, 1005, 1006, 1007, 1008, 1009, 1010, 1011, 1012, 1013, 1014, 1015, 1016, 1017, 1018, 1019, 1020, 1021, 1022, 1023, 1024, 1025, 1026, 1027, 1028, 1029, 1030, 1031, 1032, 1033, 1034 y 1035.</w:t>
      </w:r>
    </w:p>
    <w:p w14:paraId="4C24B8FB" w14:textId="77777777" w:rsidR="006615F5" w:rsidRPr="00EB34B6" w:rsidRDefault="006615F5" w:rsidP="006615F5">
      <w:pPr>
        <w:pStyle w:val="Prrafodelista"/>
        <w:widowControl w:val="0"/>
        <w:numPr>
          <w:ilvl w:val="0"/>
          <w:numId w:val="7"/>
        </w:numPr>
        <w:ind w:left="510" w:hanging="510"/>
        <w:contextualSpacing w:val="0"/>
        <w:rPr>
          <w:rFonts w:ascii="Arial" w:hAnsi="Arial" w:cs="Arial"/>
          <w:sz w:val="22"/>
          <w:szCs w:val="22"/>
        </w:rPr>
      </w:pPr>
      <w:r w:rsidRPr="00EB34B6">
        <w:rPr>
          <w:rFonts w:ascii="Arial" w:hAnsi="Arial" w:cs="Arial"/>
          <w:b/>
          <w:bCs/>
          <w:sz w:val="22"/>
          <w:szCs w:val="22"/>
        </w:rPr>
        <w:lastRenderedPageBreak/>
        <w:t xml:space="preserve">Distrito Judicial Electoral Local 15 </w:t>
      </w:r>
      <w:r w:rsidRPr="00EB34B6">
        <w:rPr>
          <w:rFonts w:ascii="Arial" w:hAnsi="Arial" w:cs="Arial"/>
          <w:sz w:val="22"/>
          <w:szCs w:val="22"/>
        </w:rPr>
        <w:t xml:space="preserve">conformado por las siguientes secciones electorales del municipio de </w:t>
      </w:r>
      <w:r w:rsidRPr="00EB34B6">
        <w:rPr>
          <w:rFonts w:ascii="Arial" w:hAnsi="Arial" w:cs="Arial"/>
          <w:b/>
          <w:bCs/>
          <w:sz w:val="22"/>
          <w:szCs w:val="22"/>
        </w:rPr>
        <w:t>Tacotalpa</w:t>
      </w:r>
      <w:r w:rsidRPr="00EB34B6">
        <w:rPr>
          <w:rFonts w:ascii="Arial" w:hAnsi="Arial" w:cs="Arial"/>
          <w:sz w:val="22"/>
          <w:szCs w:val="22"/>
        </w:rPr>
        <w:t xml:space="preserve">: 1036, 1037, 1038, 1039, 1040, 1041, 1042, 1043, 1044, 1045, 1046, 1047, 1048, 1049, 1050, 1051, 1052, 1053, 1054, 1055, 1056, 1057, 1058, 1059, 1060, 1061 y 1062; y, las siguientes secciones electorales del municipio de </w:t>
      </w:r>
      <w:r w:rsidRPr="00EB34B6">
        <w:rPr>
          <w:rFonts w:ascii="Arial" w:hAnsi="Arial" w:cs="Arial"/>
          <w:b/>
          <w:bCs/>
          <w:sz w:val="22"/>
          <w:szCs w:val="22"/>
        </w:rPr>
        <w:t>Teapa</w:t>
      </w:r>
      <w:r w:rsidRPr="00EB34B6">
        <w:rPr>
          <w:rFonts w:ascii="Arial" w:hAnsi="Arial" w:cs="Arial"/>
          <w:sz w:val="22"/>
          <w:szCs w:val="22"/>
        </w:rPr>
        <w:t>: 1063, 1064, 1065, 1066, 1067, 1069, 1070, 1071, 1072, 1073, 1074, 1075, 1076, 1077, 1078, 1079, 1080, 1081, 1082, 1083, 1084, 1085, 1086, 1087, 1088, 1180 y 1181.</w:t>
      </w:r>
    </w:p>
    <w:p w14:paraId="37D94595" w14:textId="77777777" w:rsidR="006615F5" w:rsidRPr="00EB34B6" w:rsidRDefault="006615F5" w:rsidP="006615F5">
      <w:pPr>
        <w:pStyle w:val="Prrafodelista"/>
        <w:widowControl w:val="0"/>
        <w:numPr>
          <w:ilvl w:val="0"/>
          <w:numId w:val="7"/>
        </w:numPr>
        <w:ind w:left="510" w:hanging="510"/>
        <w:contextualSpacing w:val="0"/>
        <w:rPr>
          <w:rFonts w:ascii="Arial" w:hAnsi="Arial" w:cs="Arial"/>
          <w:sz w:val="22"/>
          <w:szCs w:val="22"/>
        </w:rPr>
      </w:pPr>
      <w:r w:rsidRPr="00EB34B6">
        <w:rPr>
          <w:rFonts w:ascii="Arial" w:hAnsi="Arial" w:cs="Arial"/>
          <w:b/>
          <w:bCs/>
          <w:sz w:val="22"/>
          <w:szCs w:val="22"/>
        </w:rPr>
        <w:t>Distrito Judicial Electoral Local 16</w:t>
      </w:r>
      <w:r w:rsidRPr="00EB34B6">
        <w:rPr>
          <w:rFonts w:ascii="Arial" w:hAnsi="Arial" w:cs="Arial"/>
          <w:sz w:val="22"/>
          <w:szCs w:val="22"/>
        </w:rPr>
        <w:t xml:space="preserve"> conformado por las siguientes secciones electorales del municipio de </w:t>
      </w:r>
      <w:r w:rsidRPr="00EB34B6">
        <w:rPr>
          <w:rFonts w:ascii="Arial" w:hAnsi="Arial" w:cs="Arial"/>
          <w:b/>
          <w:bCs/>
          <w:sz w:val="22"/>
          <w:szCs w:val="22"/>
        </w:rPr>
        <w:t>Balancán</w:t>
      </w:r>
      <w:r w:rsidRPr="00EB34B6">
        <w:rPr>
          <w:rFonts w:ascii="Arial" w:hAnsi="Arial" w:cs="Arial"/>
          <w:sz w:val="22"/>
          <w:szCs w:val="22"/>
        </w:rPr>
        <w:t xml:space="preserve">: 1, 2, 3, 4, 5, 6, 7, 8, 9, 10, 11, 12, 13, 14, 15, 16, 17, 18, 19, 20, 21, 22, 23, 24, 25, 27, 28, 29, 30, 31, 32, 33, 34, 35, 36, 37, 38, 39, 40, 41, 42, 43, 44 y 45; y, las siguientes secciones electorales del municipio de </w:t>
      </w:r>
      <w:r w:rsidRPr="00EB34B6">
        <w:rPr>
          <w:rFonts w:ascii="Arial" w:hAnsi="Arial" w:cs="Arial"/>
          <w:b/>
          <w:bCs/>
          <w:sz w:val="22"/>
          <w:szCs w:val="22"/>
        </w:rPr>
        <w:t>Tenosique</w:t>
      </w:r>
      <w:r w:rsidRPr="00EB34B6">
        <w:rPr>
          <w:rFonts w:ascii="Arial" w:hAnsi="Arial" w:cs="Arial"/>
          <w:sz w:val="22"/>
          <w:szCs w:val="22"/>
        </w:rPr>
        <w:t>: 1089, 1090, 1091, 1092, 1093, 1094, 1095, 1096, 1097, 1098, 1099, 1100, 1101, 1102, 1103, 1104, 1105, 1106, 1107, 1108, 1109, 1110, 1111, 1112, 1113, 1114, 1115, 1116, 1117, 1118, 1119, 1120, 1121, 1122, 1123, 1124, 1125, 1126, 1127, 1128, 1129, 1130, 1131, 1132 y 1133.</w:t>
      </w:r>
    </w:p>
    <w:p w14:paraId="254F3B26" w14:textId="18B3F612" w:rsidR="006615F5" w:rsidRPr="00EB34B6" w:rsidRDefault="00EB34B6" w:rsidP="006615F5">
      <w:pPr>
        <w:pStyle w:val="Ttulo2"/>
        <w:rPr>
          <w:rFonts w:ascii="Arial" w:hAnsi="Arial" w:cs="Arial"/>
          <w:color w:val="auto"/>
          <w:sz w:val="22"/>
          <w:szCs w:val="22"/>
        </w:rPr>
      </w:pPr>
      <w:r>
        <w:rPr>
          <w:rFonts w:ascii="Arial" w:hAnsi="Arial" w:cs="Arial"/>
          <w:color w:val="auto"/>
          <w:sz w:val="22"/>
          <w:szCs w:val="22"/>
        </w:rPr>
        <w:t xml:space="preserve">2.7 </w:t>
      </w:r>
      <w:r w:rsidR="006615F5" w:rsidRPr="00EB34B6">
        <w:rPr>
          <w:rFonts w:ascii="Arial" w:hAnsi="Arial" w:cs="Arial"/>
          <w:color w:val="auto"/>
          <w:sz w:val="22"/>
          <w:szCs w:val="22"/>
        </w:rPr>
        <w:t>Integración de las Juntas Distritales</w:t>
      </w:r>
    </w:p>
    <w:p w14:paraId="6B9CE85C" w14:textId="77777777" w:rsidR="006615F5" w:rsidRPr="00EB34B6" w:rsidRDefault="006615F5" w:rsidP="006615F5">
      <w:pPr>
        <w:widowControl w:val="0"/>
        <w:rPr>
          <w:rFonts w:ascii="Arial" w:hAnsi="Arial" w:cs="Arial"/>
          <w:sz w:val="22"/>
          <w:szCs w:val="22"/>
        </w:rPr>
      </w:pPr>
      <w:r w:rsidRPr="00EB34B6">
        <w:rPr>
          <w:rFonts w:ascii="Arial" w:hAnsi="Arial" w:cs="Arial"/>
          <w:sz w:val="22"/>
          <w:szCs w:val="22"/>
        </w:rPr>
        <w:t>Que, de conformidad con el artículo 124 numeral 1 de la Ley Electoral, las Juntas Distritales son órganos operativos temporales que se integrarán para cada proceso electoral con una o un Vocal Ejecutivo, una o un Vocal Secretario y una o un Vocal de Organización Electoral y Educación Cívica.</w:t>
      </w:r>
    </w:p>
    <w:p w14:paraId="7D8AFD2A" w14:textId="0F175F0F" w:rsidR="006615F5" w:rsidRPr="00EB34B6" w:rsidRDefault="00EB34B6" w:rsidP="006615F5">
      <w:pPr>
        <w:pStyle w:val="Ttulo2"/>
        <w:rPr>
          <w:rFonts w:ascii="Arial" w:hAnsi="Arial" w:cs="Arial"/>
          <w:color w:val="auto"/>
          <w:sz w:val="22"/>
          <w:szCs w:val="22"/>
        </w:rPr>
      </w:pPr>
      <w:r>
        <w:rPr>
          <w:rFonts w:ascii="Arial" w:hAnsi="Arial" w:cs="Arial"/>
          <w:color w:val="auto"/>
          <w:sz w:val="22"/>
          <w:szCs w:val="22"/>
        </w:rPr>
        <w:t xml:space="preserve">2.8 </w:t>
      </w:r>
      <w:r w:rsidR="006615F5" w:rsidRPr="00EB34B6">
        <w:rPr>
          <w:rFonts w:ascii="Arial" w:hAnsi="Arial" w:cs="Arial"/>
          <w:color w:val="auto"/>
          <w:sz w:val="22"/>
          <w:szCs w:val="22"/>
        </w:rPr>
        <w:t>Integración de los Consejos Distritales</w:t>
      </w:r>
    </w:p>
    <w:p w14:paraId="581F3C40" w14:textId="77777777" w:rsidR="006615F5" w:rsidRPr="00EB34B6" w:rsidRDefault="006615F5" w:rsidP="006615F5">
      <w:pPr>
        <w:widowControl w:val="0"/>
        <w:rPr>
          <w:rFonts w:ascii="Arial" w:hAnsi="Arial" w:cs="Arial"/>
          <w:sz w:val="22"/>
          <w:szCs w:val="22"/>
        </w:rPr>
      </w:pPr>
      <w:r w:rsidRPr="00EB34B6">
        <w:rPr>
          <w:rFonts w:ascii="Arial" w:hAnsi="Arial" w:cs="Arial"/>
          <w:sz w:val="22"/>
          <w:szCs w:val="22"/>
        </w:rPr>
        <w:t>Que, de acuerdo con el artículo 127 numeral 1 de la Ley Electoral, los Consejos Distritales funcionarán durante el Proceso Electoral y se integrarán con una Consejera o Consejero Presidente, que fungirá a la vez como Vocal Ejecutivo, seis Consejeras y Consejeros Electorales y Consejeras y Consejeros Representantes de los partidos políticos, éstos últimos, únicamente tendrán voz, pero no voto.</w:t>
      </w:r>
    </w:p>
    <w:p w14:paraId="4157572A" w14:textId="77777777" w:rsidR="006615F5" w:rsidRPr="00EB34B6" w:rsidRDefault="006615F5" w:rsidP="006615F5">
      <w:pPr>
        <w:widowControl w:val="0"/>
        <w:rPr>
          <w:rFonts w:ascii="Arial" w:hAnsi="Arial" w:cs="Arial"/>
          <w:sz w:val="22"/>
          <w:szCs w:val="22"/>
        </w:rPr>
      </w:pPr>
      <w:r w:rsidRPr="00EB34B6">
        <w:rPr>
          <w:rFonts w:ascii="Arial" w:hAnsi="Arial" w:cs="Arial"/>
          <w:sz w:val="22"/>
          <w:szCs w:val="22"/>
        </w:rPr>
        <w:t>En lo que respecta a las o los Vocales Secretario, y de Organización Electoral y Educación Cívica concurrirán a sus sesiones con voz, pero sin voto. El primero, además, fungirá como Secretaria o Secretario del Consejo Electoral Distrital.</w:t>
      </w:r>
    </w:p>
    <w:p w14:paraId="4EB7C005" w14:textId="77777777" w:rsidR="006615F5" w:rsidRPr="00EB34B6" w:rsidRDefault="006615F5" w:rsidP="006615F5">
      <w:pPr>
        <w:widowControl w:val="0"/>
        <w:rPr>
          <w:rFonts w:ascii="Arial" w:hAnsi="Arial" w:cs="Arial"/>
          <w:sz w:val="22"/>
          <w:szCs w:val="22"/>
        </w:rPr>
      </w:pPr>
      <w:r w:rsidRPr="00EB34B6">
        <w:rPr>
          <w:rFonts w:ascii="Arial" w:hAnsi="Arial" w:cs="Arial"/>
          <w:sz w:val="22"/>
          <w:szCs w:val="22"/>
        </w:rPr>
        <w:t xml:space="preserve">No obstante, de conformidad con el segundo párrafo del numeral 1 del artículo 127 de la Ley Electoral, para los procesos electorales de las Personas Juzgadoras, el Consejo Estatal podrá emitir acuerdos, lineamientos y demás normativa que estime necesaria para modificar el número de personas Consejeras Electorales Distritales, debiendo tomar en cuenta las </w:t>
      </w:r>
      <w:r w:rsidRPr="00EB34B6">
        <w:rPr>
          <w:rFonts w:ascii="Arial" w:hAnsi="Arial" w:cs="Arial"/>
          <w:sz w:val="22"/>
          <w:szCs w:val="22"/>
        </w:rPr>
        <w:lastRenderedPageBreak/>
        <w:t>disposiciones presupuestales, fundando, motivando y justificando tales determinaciones.</w:t>
      </w:r>
    </w:p>
    <w:p w14:paraId="7A4E70E1" w14:textId="05A385B7" w:rsidR="006615F5" w:rsidRPr="00EB34B6" w:rsidRDefault="006615F5" w:rsidP="006615F5">
      <w:pPr>
        <w:widowControl w:val="0"/>
        <w:rPr>
          <w:rFonts w:ascii="Arial" w:hAnsi="Arial" w:cs="Arial"/>
          <w:sz w:val="22"/>
          <w:szCs w:val="22"/>
        </w:rPr>
      </w:pPr>
      <w:r w:rsidRPr="00EB34B6">
        <w:rPr>
          <w:rFonts w:ascii="Arial" w:hAnsi="Arial" w:cs="Arial"/>
          <w:sz w:val="22"/>
          <w:szCs w:val="22"/>
        </w:rPr>
        <w:t xml:space="preserve">En tal sentido, el 14 de marzo de 2025, mediante acuerdo CE/2025/023, </w:t>
      </w:r>
      <w:r w:rsidR="002857CC" w:rsidRPr="00EB34B6">
        <w:rPr>
          <w:rFonts w:ascii="Arial" w:hAnsi="Arial" w:cs="Arial"/>
          <w:sz w:val="22"/>
          <w:szCs w:val="22"/>
        </w:rPr>
        <w:t>el Consejo</w:t>
      </w:r>
      <w:r w:rsidRPr="00EB34B6">
        <w:rPr>
          <w:rFonts w:ascii="Arial" w:hAnsi="Arial" w:cs="Arial"/>
          <w:sz w:val="22"/>
          <w:szCs w:val="22"/>
        </w:rPr>
        <w:t xml:space="preserve"> Estatal, debido al presupuesto asignado al Instituto para el Proceso Electoral Extraordinario, modificó el número de personas Consejeras Electorales Distritales, reduciendo a 4 propietarias y 4 suplentes. Asimismo, atendiendo al marco geográfico electoral aprobado por el Consejo General del INE, de conformidad con el artículo 400 numeral 3 de la Ley Electoral, consideró viable la instalación de una Junta y Consejo Distrital en cada uno de los distritos previamente aprobados para su funcionamiento durante el Proceso Electoral Extraordinario.</w:t>
      </w:r>
    </w:p>
    <w:p w14:paraId="2E4D6B9D" w14:textId="34D5405C" w:rsidR="006615F5" w:rsidRPr="00EB34B6" w:rsidRDefault="00EB34B6" w:rsidP="006615F5">
      <w:pPr>
        <w:pStyle w:val="Ttulo2"/>
        <w:rPr>
          <w:rFonts w:ascii="Arial" w:hAnsi="Arial" w:cs="Arial"/>
          <w:color w:val="auto"/>
          <w:sz w:val="22"/>
          <w:szCs w:val="22"/>
        </w:rPr>
      </w:pPr>
      <w:r>
        <w:rPr>
          <w:rFonts w:ascii="Arial" w:hAnsi="Arial" w:cs="Arial"/>
          <w:color w:val="auto"/>
          <w:sz w:val="22"/>
          <w:szCs w:val="22"/>
        </w:rPr>
        <w:t xml:space="preserve">2.9 </w:t>
      </w:r>
      <w:r w:rsidR="006615F5" w:rsidRPr="00EB34B6">
        <w:rPr>
          <w:rFonts w:ascii="Arial" w:hAnsi="Arial" w:cs="Arial"/>
          <w:color w:val="auto"/>
          <w:sz w:val="22"/>
          <w:szCs w:val="22"/>
        </w:rPr>
        <w:t xml:space="preserve">Formulación del Plan de Coordinación </w:t>
      </w:r>
    </w:p>
    <w:p w14:paraId="69F77AC6" w14:textId="09BEE6C3" w:rsidR="00E166A6" w:rsidRPr="00EB34B6" w:rsidRDefault="00E166A6" w:rsidP="00E166A6">
      <w:pPr>
        <w:rPr>
          <w:rFonts w:ascii="Arial" w:hAnsi="Arial" w:cs="Arial"/>
          <w:sz w:val="22"/>
          <w:szCs w:val="22"/>
        </w:rPr>
      </w:pPr>
      <w:r w:rsidRPr="00EB34B6">
        <w:rPr>
          <w:rFonts w:ascii="Arial" w:hAnsi="Arial" w:cs="Arial"/>
          <w:sz w:val="22"/>
          <w:szCs w:val="22"/>
        </w:rPr>
        <w:t>Que, en cumplimiento a lo anterior, esta Junta Estatal Ejecutiva presenta el Plan de Coordinación en materia de Organización Electoral para el Proceso Electoral Extraordinario, el cual, entre otros aspectos, establece los procesos generales que corresponden, conforme a sus atribuciones, a la Dirección de Organización Electoral y Educación Cívica, así como a las Juntas y Consejos Electorales Distritales de este Instituto.</w:t>
      </w:r>
    </w:p>
    <w:p w14:paraId="3931216D" w14:textId="553FF971" w:rsidR="00E166A6" w:rsidRPr="00EB34B6" w:rsidRDefault="00E166A6" w:rsidP="00E166A6">
      <w:pPr>
        <w:rPr>
          <w:rFonts w:ascii="Arial" w:hAnsi="Arial" w:cs="Arial"/>
          <w:sz w:val="22"/>
          <w:szCs w:val="22"/>
        </w:rPr>
      </w:pPr>
      <w:r w:rsidRPr="00EB34B6">
        <w:rPr>
          <w:rFonts w:ascii="Arial" w:hAnsi="Arial" w:cs="Arial"/>
          <w:sz w:val="22"/>
          <w:szCs w:val="22"/>
        </w:rPr>
        <w:t>Para su construcción, se identificó las actividades que corresponde a cada una de las etapas que comprende el Proceso Electoral Extraordinario. Asimismo, se mencionan las actividades relacionadas con la difusión y promoción de las personas candidatas a los cargos de elección del Poder Judicial del Estado, incluyendo la obligación de implementar el Sistema “Candidatas y Candidatos: Conóceles” y la promoción del voto y de la participación ciudadana.</w:t>
      </w:r>
    </w:p>
    <w:p w14:paraId="2CDC2D56" w14:textId="54DA0F81" w:rsidR="00E166A6" w:rsidRPr="00EB34B6" w:rsidRDefault="00E166A6" w:rsidP="00E166A6">
      <w:pPr>
        <w:rPr>
          <w:rFonts w:ascii="Arial" w:hAnsi="Arial" w:cs="Arial"/>
          <w:sz w:val="22"/>
          <w:szCs w:val="22"/>
        </w:rPr>
      </w:pPr>
      <w:r w:rsidRPr="00EB34B6">
        <w:rPr>
          <w:rFonts w:ascii="Arial" w:hAnsi="Arial" w:cs="Arial"/>
          <w:sz w:val="22"/>
          <w:szCs w:val="22"/>
        </w:rPr>
        <w:t xml:space="preserve">Por otra parte, se señala de forma general, el marco regulatorio de cada uno de los procesos y actividades, los cuales se desarrollarán conforme al Calendario Electoral previamente aprobado por el Consejo Estatal. En ese sentido, el Plan de Coordinación constituye un complemento a dicho Calendario y una guía orientadora para las personas servidoras publicas involucradas en las actividades que realizarán de manera conjunta los órganos centrales y desconcentrados del propio Instituto, en coordinación con los órganos del INE. </w:t>
      </w:r>
    </w:p>
    <w:p w14:paraId="15C414CF" w14:textId="77777777" w:rsidR="00E166A6" w:rsidRPr="00EB34B6" w:rsidRDefault="00E166A6" w:rsidP="00E166A6">
      <w:pPr>
        <w:rPr>
          <w:rFonts w:ascii="Arial" w:hAnsi="Arial" w:cs="Arial"/>
          <w:sz w:val="22"/>
          <w:szCs w:val="22"/>
        </w:rPr>
      </w:pPr>
      <w:r w:rsidRPr="00EB34B6">
        <w:rPr>
          <w:rFonts w:ascii="Arial" w:hAnsi="Arial" w:cs="Arial"/>
          <w:sz w:val="22"/>
          <w:szCs w:val="22"/>
        </w:rPr>
        <w:t>Cabe señalar que las actividades previstas el presente Plan de Coordinación, se formulan de manera enunciativa más no limitativa, ya que sólo se prevén las actividades más representativas hasta la etapa de entrega de constancias de mayoría y declaración de validez de la elección Cómputos y Sumatoria que comprenden el ámbito de atribuciones de la Dirección de Organización Electoral y Educación Cívica.</w:t>
      </w:r>
    </w:p>
    <w:p w14:paraId="1E5F1780" w14:textId="3D06275C" w:rsidR="00E166A6" w:rsidRPr="00EB34B6" w:rsidRDefault="00E166A6" w:rsidP="00E166A6">
      <w:pPr>
        <w:rPr>
          <w:rFonts w:ascii="Arial" w:hAnsi="Arial" w:cs="Arial"/>
          <w:sz w:val="22"/>
          <w:szCs w:val="22"/>
        </w:rPr>
      </w:pPr>
      <w:r w:rsidRPr="00EB34B6">
        <w:rPr>
          <w:rFonts w:ascii="Arial" w:hAnsi="Arial" w:cs="Arial"/>
          <w:sz w:val="22"/>
          <w:szCs w:val="22"/>
        </w:rPr>
        <w:t>Sobre la base de las consideraciones señaladas, esta Junta Estatal Ejecutiva emite el siguiente:</w:t>
      </w:r>
    </w:p>
    <w:p w14:paraId="24C05637" w14:textId="275DDFAA" w:rsidR="00F90809" w:rsidRPr="00EB34B6" w:rsidRDefault="00EB34B6" w:rsidP="00F90809">
      <w:pPr>
        <w:pStyle w:val="Ttulo1"/>
        <w:rPr>
          <w:rFonts w:ascii="Arial" w:hAnsi="Arial" w:cs="Arial"/>
          <w:color w:val="auto"/>
          <w:sz w:val="24"/>
          <w:szCs w:val="24"/>
        </w:rPr>
      </w:pPr>
      <w:r w:rsidRPr="00EB34B6">
        <w:rPr>
          <w:rFonts w:ascii="Arial" w:hAnsi="Arial" w:cs="Arial"/>
          <w:color w:val="auto"/>
          <w:sz w:val="24"/>
          <w:szCs w:val="24"/>
        </w:rPr>
        <w:lastRenderedPageBreak/>
        <w:t xml:space="preserve">3 </w:t>
      </w:r>
      <w:r w:rsidR="00F90809" w:rsidRPr="00EB34B6">
        <w:rPr>
          <w:rFonts w:ascii="Arial" w:hAnsi="Arial" w:cs="Arial"/>
          <w:color w:val="auto"/>
          <w:sz w:val="24"/>
          <w:szCs w:val="24"/>
        </w:rPr>
        <w:t>Acuerdo</w:t>
      </w:r>
    </w:p>
    <w:p w14:paraId="06A5A160" w14:textId="1CE42E86" w:rsidR="00F90809" w:rsidRPr="00EB34B6" w:rsidRDefault="00F90809" w:rsidP="00F90809">
      <w:pPr>
        <w:rPr>
          <w:rFonts w:ascii="Arial" w:hAnsi="Arial" w:cs="Arial"/>
          <w:sz w:val="22"/>
          <w:szCs w:val="22"/>
        </w:rPr>
      </w:pPr>
      <w:r w:rsidRPr="00EB34B6">
        <w:rPr>
          <w:rFonts w:ascii="Arial" w:hAnsi="Arial" w:cs="Arial"/>
          <w:b/>
          <w:sz w:val="22"/>
          <w:szCs w:val="22"/>
        </w:rPr>
        <w:t>Primero.</w:t>
      </w:r>
      <w:r w:rsidRPr="00EB34B6">
        <w:rPr>
          <w:rFonts w:ascii="Arial" w:hAnsi="Arial" w:cs="Arial"/>
          <w:sz w:val="22"/>
          <w:szCs w:val="22"/>
        </w:rPr>
        <w:t xml:space="preserve"> Se aprueba la propuesta del Plan de Coordinación para el Proceso Electoral Local Extraordinario para personas juzgadoras del Poder Judicial del Estado 2024-2025 formulada por la Dirección de Organización Electoral y Educación Cívica del Instituto Electoral y de Participación Ciudadana de Tabasco, anexa al presente acuerdo.</w:t>
      </w:r>
    </w:p>
    <w:p w14:paraId="3A5929AD" w14:textId="77777777" w:rsidR="00F90809" w:rsidRPr="00EB34B6" w:rsidRDefault="00F90809" w:rsidP="00F90809">
      <w:pPr>
        <w:spacing w:line="288" w:lineRule="auto"/>
        <w:rPr>
          <w:rFonts w:ascii="Arial" w:hAnsi="Arial" w:cs="Arial"/>
          <w:sz w:val="22"/>
          <w:szCs w:val="22"/>
        </w:rPr>
      </w:pPr>
      <w:r w:rsidRPr="00EB34B6">
        <w:rPr>
          <w:rFonts w:ascii="Arial" w:hAnsi="Arial" w:cs="Arial"/>
          <w:b/>
          <w:sz w:val="22"/>
          <w:szCs w:val="22"/>
        </w:rPr>
        <w:t>Segundo.</w:t>
      </w:r>
      <w:r w:rsidRPr="00EB34B6">
        <w:rPr>
          <w:rFonts w:ascii="Arial" w:hAnsi="Arial" w:cs="Arial"/>
          <w:sz w:val="22"/>
          <w:szCs w:val="22"/>
        </w:rPr>
        <w:t xml:space="preserve"> Se instruye a la Secretaría Ejecutiva de esta Junta Ejecutiva, incluya la propuesta del Plan de Coordinación para el Proceso Electoral Local Extraordinario para personas juzgadoras del Poder Judicial del Estado 2024-2025 aprobada, para la deliberación, y en su caso, aprobación por parte del Consejo Estatal de este Instituto.</w:t>
      </w:r>
    </w:p>
    <w:p w14:paraId="64F685E0" w14:textId="4D8AFD8C" w:rsidR="00F90809" w:rsidRPr="00EB34B6" w:rsidRDefault="00F90809" w:rsidP="00F90809">
      <w:pPr>
        <w:spacing w:line="288" w:lineRule="auto"/>
        <w:rPr>
          <w:rFonts w:ascii="Arial" w:hAnsi="Arial" w:cs="Arial"/>
          <w:sz w:val="22"/>
          <w:szCs w:val="22"/>
        </w:rPr>
      </w:pPr>
      <w:r w:rsidRPr="00EB34B6">
        <w:rPr>
          <w:rFonts w:ascii="Arial" w:hAnsi="Arial" w:cs="Arial"/>
          <w:sz w:val="22"/>
          <w:szCs w:val="22"/>
        </w:rPr>
        <w:t xml:space="preserve">El presente acuerdo se aprobó en sesión </w:t>
      </w:r>
      <w:r w:rsidR="00EB34B6">
        <w:rPr>
          <w:rFonts w:ascii="Arial" w:hAnsi="Arial" w:cs="Arial"/>
          <w:sz w:val="22"/>
          <w:szCs w:val="22"/>
        </w:rPr>
        <w:t>extraordinaria</w:t>
      </w:r>
      <w:r w:rsidRPr="00EB34B6">
        <w:rPr>
          <w:rFonts w:ascii="Arial" w:hAnsi="Arial" w:cs="Arial"/>
          <w:sz w:val="22"/>
          <w:szCs w:val="22"/>
        </w:rPr>
        <w:t xml:space="preserve"> efectuada el</w:t>
      </w:r>
      <w:r w:rsidR="00EB34B6">
        <w:rPr>
          <w:rFonts w:ascii="Arial" w:hAnsi="Arial" w:cs="Arial"/>
          <w:sz w:val="22"/>
          <w:szCs w:val="22"/>
        </w:rPr>
        <w:t xml:space="preserve"> día veinticuatro</w:t>
      </w:r>
      <w:r w:rsidRPr="00EB34B6">
        <w:rPr>
          <w:rFonts w:ascii="Arial" w:hAnsi="Arial" w:cs="Arial"/>
          <w:sz w:val="22"/>
          <w:szCs w:val="22"/>
        </w:rPr>
        <w:t xml:space="preserve"> de </w:t>
      </w:r>
      <w:r w:rsidR="00EB34B6">
        <w:rPr>
          <w:rFonts w:ascii="Arial" w:hAnsi="Arial" w:cs="Arial"/>
          <w:sz w:val="22"/>
          <w:szCs w:val="22"/>
        </w:rPr>
        <w:t>marzo</w:t>
      </w:r>
      <w:r w:rsidRPr="00EB34B6">
        <w:rPr>
          <w:rFonts w:ascii="Arial" w:hAnsi="Arial" w:cs="Arial"/>
          <w:sz w:val="22"/>
          <w:szCs w:val="22"/>
        </w:rPr>
        <w:t xml:space="preserve">  del año dos mil veinticinco, por votación </w:t>
      </w:r>
      <w:r w:rsidR="00EB34B6">
        <w:rPr>
          <w:rFonts w:ascii="Arial" w:hAnsi="Arial" w:cs="Arial"/>
          <w:sz w:val="22"/>
          <w:szCs w:val="22"/>
        </w:rPr>
        <w:t>unánime</w:t>
      </w:r>
      <w:r w:rsidRPr="00EB34B6">
        <w:rPr>
          <w:rFonts w:ascii="Arial" w:hAnsi="Arial" w:cs="Arial"/>
          <w:sz w:val="22"/>
          <w:szCs w:val="22"/>
        </w:rPr>
        <w:t xml:space="preserve"> de la y los integrantes de la Junta Estatal Ejecutiva del Instituto Electoral y de Participación Ciudadana de Tabasco: Lic. Paul Alejandro González Torruco, Director de Administración; Lic. Ricardo Araiza González, Director de Organización Electoral y Educación Cívica, Lic. Jorge Alberto Zavala Frías, Secretario Ejecutivo y Mtra. Elizabeth Nava Gutiérrez, Presidenta de la Junta Estatal Ejecutiva.</w:t>
      </w:r>
    </w:p>
    <w:p w14:paraId="607AD444" w14:textId="77777777" w:rsidR="00F90809" w:rsidRPr="00EB34B6" w:rsidRDefault="00F90809" w:rsidP="00F90809">
      <w:pPr>
        <w:spacing w:line="288" w:lineRule="auto"/>
        <w:rPr>
          <w:rFonts w:ascii="Arial" w:hAnsi="Arial" w:cs="Arial"/>
          <w:sz w:val="22"/>
          <w:szCs w:val="22"/>
        </w:rPr>
      </w:pPr>
    </w:p>
    <w:p w14:paraId="632E1223" w14:textId="50A30FB7" w:rsidR="00F90809" w:rsidRDefault="00F90809" w:rsidP="00F90809">
      <w:pPr>
        <w:spacing w:line="288" w:lineRule="auto"/>
        <w:rPr>
          <w:rFonts w:ascii="Arial" w:hAnsi="Arial" w:cs="Arial"/>
          <w:sz w:val="22"/>
          <w:szCs w:val="22"/>
        </w:rPr>
      </w:pPr>
    </w:p>
    <w:p w14:paraId="1A9EBB6C" w14:textId="77777777" w:rsidR="00EB34B6" w:rsidRPr="00EB34B6" w:rsidRDefault="00EB34B6" w:rsidP="00F90809">
      <w:pPr>
        <w:spacing w:line="288" w:lineRule="auto"/>
        <w:rPr>
          <w:rFonts w:ascii="Arial" w:hAnsi="Arial" w:cs="Arial"/>
          <w:sz w:val="22"/>
          <w:szCs w:val="22"/>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EB34B6" w:rsidRPr="00EB34B6" w14:paraId="1ED12554" w14:textId="77777777" w:rsidTr="008A13EC">
        <w:tc>
          <w:tcPr>
            <w:tcW w:w="4395" w:type="dxa"/>
          </w:tcPr>
          <w:p w14:paraId="797AB5F5" w14:textId="77777777" w:rsidR="00F90809" w:rsidRPr="00EB34B6" w:rsidRDefault="00F90809" w:rsidP="008A13EC">
            <w:pPr>
              <w:widowControl w:val="0"/>
              <w:spacing w:before="0" w:after="0" w:line="288" w:lineRule="auto"/>
              <w:jc w:val="center"/>
              <w:rPr>
                <w:rFonts w:ascii="Arial" w:hAnsi="Arial" w:cs="Arial"/>
                <w:b/>
                <w:spacing w:val="-10"/>
              </w:rPr>
            </w:pPr>
            <w:r w:rsidRPr="00EB34B6">
              <w:rPr>
                <w:rFonts w:ascii="Arial" w:hAnsi="Arial" w:cs="Arial"/>
                <w:b/>
                <w:spacing w:val="-10"/>
              </w:rPr>
              <w:t>MTRA. ELIZABETH NAVA GUTIÉRREZ</w:t>
            </w:r>
          </w:p>
          <w:p w14:paraId="73A371C2" w14:textId="77777777" w:rsidR="00F90809" w:rsidRPr="00EB34B6" w:rsidRDefault="00F90809" w:rsidP="008A13EC">
            <w:pPr>
              <w:widowControl w:val="0"/>
              <w:spacing w:before="0" w:after="0" w:line="288" w:lineRule="auto"/>
              <w:jc w:val="center"/>
              <w:rPr>
                <w:rFonts w:ascii="Arial" w:hAnsi="Arial" w:cs="Arial"/>
                <w:b/>
              </w:rPr>
            </w:pPr>
            <w:r w:rsidRPr="00EB34B6">
              <w:rPr>
                <w:rFonts w:ascii="Arial" w:hAnsi="Arial" w:cs="Arial"/>
                <w:b/>
                <w:spacing w:val="-10"/>
              </w:rPr>
              <w:t>CONSEJERA PRESIDENTA</w:t>
            </w:r>
          </w:p>
        </w:tc>
        <w:tc>
          <w:tcPr>
            <w:tcW w:w="278" w:type="dxa"/>
          </w:tcPr>
          <w:p w14:paraId="6050261F" w14:textId="77777777" w:rsidR="00F90809" w:rsidRPr="00EB34B6" w:rsidRDefault="00F90809" w:rsidP="008A13EC">
            <w:pPr>
              <w:widowControl w:val="0"/>
              <w:spacing w:before="0" w:after="0" w:line="288" w:lineRule="auto"/>
              <w:jc w:val="center"/>
              <w:rPr>
                <w:rFonts w:ascii="Arial" w:hAnsi="Arial" w:cs="Arial"/>
                <w:b/>
              </w:rPr>
            </w:pPr>
          </w:p>
        </w:tc>
        <w:tc>
          <w:tcPr>
            <w:tcW w:w="4400" w:type="dxa"/>
          </w:tcPr>
          <w:p w14:paraId="7DD35CD5" w14:textId="77777777" w:rsidR="00F90809" w:rsidRPr="00EB34B6" w:rsidRDefault="00F90809" w:rsidP="008A13EC">
            <w:pPr>
              <w:widowControl w:val="0"/>
              <w:spacing w:before="0" w:after="0" w:line="288" w:lineRule="auto"/>
              <w:jc w:val="center"/>
              <w:rPr>
                <w:rFonts w:ascii="Arial" w:hAnsi="Arial" w:cs="Arial"/>
                <w:b/>
                <w:spacing w:val="-10"/>
              </w:rPr>
            </w:pPr>
            <w:r w:rsidRPr="00EB34B6">
              <w:rPr>
                <w:rFonts w:ascii="Arial" w:hAnsi="Arial" w:cs="Arial"/>
                <w:b/>
                <w:spacing w:val="-10"/>
              </w:rPr>
              <w:t>LIC. JORGE ALBERTO ZAVALA FRÍAS</w:t>
            </w:r>
          </w:p>
          <w:p w14:paraId="309D54F6" w14:textId="77777777" w:rsidR="00F90809" w:rsidRPr="00EB34B6" w:rsidRDefault="00F90809" w:rsidP="008A13EC">
            <w:pPr>
              <w:widowControl w:val="0"/>
              <w:spacing w:before="0" w:after="0" w:line="288" w:lineRule="auto"/>
              <w:jc w:val="center"/>
              <w:rPr>
                <w:rFonts w:ascii="Arial" w:hAnsi="Arial" w:cs="Arial"/>
                <w:b/>
              </w:rPr>
            </w:pPr>
            <w:r w:rsidRPr="00EB34B6">
              <w:rPr>
                <w:rFonts w:ascii="Arial" w:hAnsi="Arial" w:cs="Arial"/>
                <w:b/>
                <w:spacing w:val="-10"/>
              </w:rPr>
              <w:t>SECRETARIO EJECUTIVO</w:t>
            </w:r>
          </w:p>
        </w:tc>
      </w:tr>
    </w:tbl>
    <w:p w14:paraId="5AF973BE" w14:textId="77777777" w:rsidR="00DE0DAB" w:rsidRPr="00EB34B6" w:rsidRDefault="00DE0DAB" w:rsidP="00DE0DAB">
      <w:pPr>
        <w:rPr>
          <w:rFonts w:ascii="Arial" w:hAnsi="Arial" w:cs="Arial"/>
          <w:sz w:val="22"/>
          <w:szCs w:val="22"/>
        </w:rPr>
      </w:pPr>
    </w:p>
    <w:sectPr w:rsidR="00DE0DAB" w:rsidRPr="00EB34B6" w:rsidSect="00EB34B6">
      <w:headerReference w:type="default" r:id="rId7"/>
      <w:footerReference w:type="default" r:id="rId8"/>
      <w:pgSz w:w="12240" w:h="15840" w:code="1"/>
      <w:pgMar w:top="2836" w:right="1608"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0E84A" w14:textId="77777777" w:rsidR="005B7A96" w:rsidRDefault="005B7A96" w:rsidP="00F90809">
      <w:pPr>
        <w:spacing w:before="0" w:after="0" w:line="240" w:lineRule="auto"/>
      </w:pPr>
      <w:r>
        <w:separator/>
      </w:r>
    </w:p>
  </w:endnote>
  <w:endnote w:type="continuationSeparator" w:id="0">
    <w:p w14:paraId="00A12113" w14:textId="77777777" w:rsidR="005B7A96" w:rsidRDefault="005B7A96" w:rsidP="00F908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Exo">
    <w:altName w:val="Times New Roman"/>
    <w:charset w:val="00"/>
    <w:family w:val="auto"/>
    <w:pitch w:val="variable"/>
    <w:sig w:usb0="A00000FF" w:usb1="4000204B" w:usb2="00000000" w:usb3="00000000" w:csb0="00000193"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color w:val="BF4E14" w:themeColor="accent2" w:themeShade="BF"/>
      </w:rPr>
      <w:id w:val="-1238233636"/>
      <w:docPartObj>
        <w:docPartGallery w:val="Page Numbers (Top of Page)"/>
        <w:docPartUnique/>
      </w:docPartObj>
    </w:sdtPr>
    <w:sdtEndPr>
      <w:rPr>
        <w:color w:val="993366"/>
      </w:rPr>
    </w:sdtEndPr>
    <w:sdtContent>
      <w:p w14:paraId="082E1987" w14:textId="6A916ED6" w:rsidR="00CF19FE" w:rsidRPr="00EB34B6" w:rsidRDefault="00CF19FE" w:rsidP="00CF19FE">
        <w:pPr>
          <w:pStyle w:val="Piedepgina"/>
          <w:jc w:val="right"/>
          <w:rPr>
            <w:rFonts w:ascii="Arial" w:hAnsi="Arial" w:cs="Arial"/>
            <w:b/>
            <w:color w:val="993366"/>
          </w:rPr>
        </w:pPr>
        <w:r w:rsidRPr="00EB34B6">
          <w:rPr>
            <w:rFonts w:ascii="Arial" w:hAnsi="Arial" w:cs="Arial"/>
            <w:b/>
            <w:color w:val="993366"/>
          </w:rPr>
          <w:t xml:space="preserve">Página </w:t>
        </w:r>
        <w:r w:rsidRPr="00EB34B6">
          <w:rPr>
            <w:rFonts w:ascii="Arial" w:hAnsi="Arial" w:cs="Arial"/>
            <w:b/>
            <w:bCs/>
            <w:color w:val="993366"/>
          </w:rPr>
          <w:fldChar w:fldCharType="begin"/>
        </w:r>
        <w:r w:rsidRPr="00EB34B6">
          <w:rPr>
            <w:rFonts w:ascii="Arial" w:hAnsi="Arial" w:cs="Arial"/>
            <w:b/>
            <w:bCs/>
            <w:color w:val="993366"/>
          </w:rPr>
          <w:instrText>PAGE</w:instrText>
        </w:r>
        <w:r w:rsidRPr="00EB34B6">
          <w:rPr>
            <w:rFonts w:ascii="Arial" w:hAnsi="Arial" w:cs="Arial"/>
            <w:b/>
            <w:bCs/>
            <w:color w:val="993366"/>
          </w:rPr>
          <w:fldChar w:fldCharType="separate"/>
        </w:r>
        <w:r w:rsidR="00EB34B6">
          <w:rPr>
            <w:rFonts w:ascii="Arial" w:hAnsi="Arial" w:cs="Arial"/>
            <w:b/>
            <w:bCs/>
            <w:noProof/>
            <w:color w:val="993366"/>
          </w:rPr>
          <w:t>5</w:t>
        </w:r>
        <w:r w:rsidRPr="00EB34B6">
          <w:rPr>
            <w:rFonts w:ascii="Arial" w:hAnsi="Arial" w:cs="Arial"/>
            <w:b/>
            <w:bCs/>
            <w:color w:val="993366"/>
          </w:rPr>
          <w:fldChar w:fldCharType="end"/>
        </w:r>
        <w:r w:rsidRPr="00EB34B6">
          <w:rPr>
            <w:rFonts w:ascii="Arial" w:hAnsi="Arial" w:cs="Arial"/>
            <w:b/>
            <w:color w:val="993366"/>
          </w:rPr>
          <w:t xml:space="preserve"> de </w:t>
        </w:r>
        <w:r w:rsidRPr="00EB34B6">
          <w:rPr>
            <w:rFonts w:ascii="Arial" w:hAnsi="Arial" w:cs="Arial"/>
            <w:b/>
            <w:bCs/>
            <w:color w:val="993366"/>
          </w:rPr>
          <w:fldChar w:fldCharType="begin"/>
        </w:r>
        <w:r w:rsidRPr="00EB34B6">
          <w:rPr>
            <w:rFonts w:ascii="Arial" w:hAnsi="Arial" w:cs="Arial"/>
            <w:b/>
            <w:bCs/>
            <w:color w:val="993366"/>
          </w:rPr>
          <w:instrText>NUMPAGES</w:instrText>
        </w:r>
        <w:r w:rsidRPr="00EB34B6">
          <w:rPr>
            <w:rFonts w:ascii="Arial" w:hAnsi="Arial" w:cs="Arial"/>
            <w:b/>
            <w:bCs/>
            <w:color w:val="993366"/>
          </w:rPr>
          <w:fldChar w:fldCharType="separate"/>
        </w:r>
        <w:r w:rsidR="00EB34B6">
          <w:rPr>
            <w:rFonts w:ascii="Arial" w:hAnsi="Arial" w:cs="Arial"/>
            <w:b/>
            <w:bCs/>
            <w:noProof/>
            <w:color w:val="993366"/>
          </w:rPr>
          <w:t>12</w:t>
        </w:r>
        <w:r w:rsidRPr="00EB34B6">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4DC0A" w14:textId="77777777" w:rsidR="005B7A96" w:rsidRDefault="005B7A96" w:rsidP="00F90809">
      <w:pPr>
        <w:spacing w:before="0" w:after="0" w:line="240" w:lineRule="auto"/>
      </w:pPr>
      <w:r>
        <w:separator/>
      </w:r>
    </w:p>
  </w:footnote>
  <w:footnote w:type="continuationSeparator" w:id="0">
    <w:p w14:paraId="17B95028" w14:textId="77777777" w:rsidR="005B7A96" w:rsidRDefault="005B7A96" w:rsidP="00F908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5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843"/>
    </w:tblGrid>
    <w:tr w:rsidR="00F90809" w:rsidRPr="005E43CB" w14:paraId="7FC51660" w14:textId="77777777" w:rsidTr="008A13EC">
      <w:tc>
        <w:tcPr>
          <w:tcW w:w="1418" w:type="dxa"/>
        </w:tcPr>
        <w:p w14:paraId="7221F0B2" w14:textId="77777777" w:rsidR="00F90809" w:rsidRPr="005E43CB" w:rsidRDefault="00F90809" w:rsidP="00F90809">
          <w:pPr>
            <w:pStyle w:val="Encabezado"/>
            <w:ind w:left="-170"/>
            <w:jc w:val="left"/>
          </w:pPr>
          <w:r w:rsidRPr="005E43CB">
            <w:rPr>
              <w:b/>
              <w:noProof/>
              <w:sz w:val="32"/>
              <w:lang w:val="es-MX" w:eastAsia="es-MX"/>
            </w:rPr>
            <w:drawing>
              <wp:inline distT="0" distB="0" distL="0" distR="0" wp14:anchorId="46F865CC" wp14:editId="5CD47E4E">
                <wp:extent cx="1014331" cy="1199403"/>
                <wp:effectExtent l="0" t="0" r="0" b="1270"/>
                <wp:docPr id="17" name="Imagen 17" descr="Dibujo animado de un animal con la boca abie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20323" name="Imagen 1569620323" descr="Dibujo animado de un animal con la boca abiert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1B1BCB56" w14:textId="77777777" w:rsidR="00F90809" w:rsidRPr="00EB34B6" w:rsidRDefault="00F90809" w:rsidP="00F90809">
          <w:pPr>
            <w:pStyle w:val="Encabezado"/>
            <w:spacing w:before="720"/>
            <w:jc w:val="center"/>
            <w:rPr>
              <w:rFonts w:ascii="Arial" w:hAnsi="Arial" w:cs="Arial"/>
              <w:b/>
              <w:bCs/>
              <w:sz w:val="24"/>
              <w:szCs w:val="24"/>
            </w:rPr>
          </w:pPr>
          <w:r w:rsidRPr="00EB34B6">
            <w:rPr>
              <w:rFonts w:ascii="Arial" w:hAnsi="Arial" w:cs="Arial"/>
              <w:b/>
              <w:bCs/>
              <w:sz w:val="24"/>
              <w:szCs w:val="24"/>
            </w:rPr>
            <w:t>INSTITUTO ELECTORAL Y DE PARTICIPACIÓN CIUDADANA DE TABASCO</w:t>
          </w:r>
        </w:p>
        <w:p w14:paraId="145460A9" w14:textId="77777777" w:rsidR="00F90809" w:rsidRPr="005E43CB" w:rsidRDefault="00F90809" w:rsidP="00F90809">
          <w:pPr>
            <w:pStyle w:val="Encabezado"/>
            <w:jc w:val="center"/>
            <w:rPr>
              <w:sz w:val="25"/>
              <w:szCs w:val="25"/>
            </w:rPr>
          </w:pPr>
          <w:r w:rsidRPr="00EB34B6">
            <w:rPr>
              <w:rFonts w:ascii="Arial" w:hAnsi="Arial" w:cs="Arial"/>
              <w:sz w:val="24"/>
              <w:szCs w:val="24"/>
            </w:rPr>
            <w:t>JUNTA ESTATAL EJECUTIVA</w:t>
          </w:r>
        </w:p>
      </w:tc>
      <w:tc>
        <w:tcPr>
          <w:tcW w:w="1843" w:type="dxa"/>
        </w:tcPr>
        <w:p w14:paraId="040CF2A3" w14:textId="77777777" w:rsidR="00F90809" w:rsidRPr="005E43CB" w:rsidRDefault="00F90809" w:rsidP="00F90809">
          <w:pPr>
            <w:pStyle w:val="Encabezado"/>
            <w:spacing w:before="480"/>
          </w:pPr>
          <w:r>
            <w:rPr>
              <w:noProof/>
              <w:lang w:val="es-MX" w:eastAsia="es-MX"/>
            </w:rPr>
            <w:drawing>
              <wp:inline distT="0" distB="0" distL="0" distR="0" wp14:anchorId="63CA586E" wp14:editId="5EFE4CC8">
                <wp:extent cx="942975" cy="774065"/>
                <wp:effectExtent l="0" t="0" r="9525" b="6985"/>
                <wp:docPr id="18" name="Imagen 18" descr="Logotipo,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07626" name="Imagen 1830107626" descr="Logotipo, Icono&#10;&#10;El contenido generado por IA puede ser incorrecto."/>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14:paraId="1C27BD56" w14:textId="7114EC2D" w:rsidR="00F90809" w:rsidRPr="00EB34B6" w:rsidRDefault="00EB34B6" w:rsidP="00EB34B6">
    <w:pPr>
      <w:pStyle w:val="Encabezado"/>
      <w:jc w:val="right"/>
      <w:rPr>
        <w:rFonts w:ascii="Arial" w:hAnsi="Arial" w:cs="Arial"/>
        <w:b/>
      </w:rPr>
    </w:pPr>
    <w:proofErr w:type="spellStart"/>
    <w:r w:rsidRPr="00EB34B6">
      <w:rPr>
        <w:rFonts w:ascii="Arial" w:hAnsi="Arial" w:cs="Arial"/>
        <w:b/>
      </w:rPr>
      <w:t>JEE</w:t>
    </w:r>
    <w:proofErr w:type="spellEnd"/>
    <w:r w:rsidRPr="00EB34B6">
      <w:rPr>
        <w:rFonts w:ascii="Arial" w:hAnsi="Arial" w:cs="Arial"/>
        <w:b/>
      </w:rPr>
      <w:t>/2025/008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A63"/>
    <w:multiLevelType w:val="hybridMultilevel"/>
    <w:tmpl w:val="3FE478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0D1222"/>
    <w:multiLevelType w:val="hybridMultilevel"/>
    <w:tmpl w:val="232A670C"/>
    <w:lvl w:ilvl="0" w:tplc="A24851A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412641"/>
    <w:multiLevelType w:val="hybridMultilevel"/>
    <w:tmpl w:val="41FE32B0"/>
    <w:lvl w:ilvl="0" w:tplc="B7D299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6B1FC4"/>
    <w:multiLevelType w:val="hybridMultilevel"/>
    <w:tmpl w:val="81A4D7A2"/>
    <w:lvl w:ilvl="0" w:tplc="33CC6B8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05E5C70"/>
    <w:multiLevelType w:val="hybridMultilevel"/>
    <w:tmpl w:val="19FC3DF4"/>
    <w:lvl w:ilvl="0" w:tplc="1AB86D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1C30FF"/>
    <w:multiLevelType w:val="hybridMultilevel"/>
    <w:tmpl w:val="B6DEEB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6D7998"/>
    <w:multiLevelType w:val="hybridMultilevel"/>
    <w:tmpl w:val="041A9EF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DE928C5"/>
    <w:multiLevelType w:val="hybridMultilevel"/>
    <w:tmpl w:val="E6B8C93A"/>
    <w:lvl w:ilvl="0" w:tplc="1AB86D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3"/>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16"/>
    <w:rsid w:val="002857CC"/>
    <w:rsid w:val="00364A40"/>
    <w:rsid w:val="004149AE"/>
    <w:rsid w:val="00566076"/>
    <w:rsid w:val="005B7A96"/>
    <w:rsid w:val="006615F5"/>
    <w:rsid w:val="00804F48"/>
    <w:rsid w:val="00964DB6"/>
    <w:rsid w:val="00AC388C"/>
    <w:rsid w:val="00C37E90"/>
    <w:rsid w:val="00C64BC7"/>
    <w:rsid w:val="00C95D09"/>
    <w:rsid w:val="00CF19FE"/>
    <w:rsid w:val="00DE0DAB"/>
    <w:rsid w:val="00E166A6"/>
    <w:rsid w:val="00E51516"/>
    <w:rsid w:val="00E973A9"/>
    <w:rsid w:val="00EB34B6"/>
    <w:rsid w:val="00F908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07B1"/>
  <w15:chartTrackingRefBased/>
  <w15:docId w15:val="{01AD3498-EAEA-4407-9BBC-D6B03F8E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516"/>
    <w:pPr>
      <w:spacing w:before="240" w:after="240" w:line="276" w:lineRule="auto"/>
      <w:jc w:val="both"/>
    </w:pPr>
    <w:rPr>
      <w:rFonts w:ascii="Exo" w:hAnsi="Exo"/>
      <w:lang w:val="es-ES"/>
    </w:rPr>
  </w:style>
  <w:style w:type="paragraph" w:styleId="Ttulo1">
    <w:name w:val="heading 1"/>
    <w:basedOn w:val="Normal"/>
    <w:next w:val="Normal"/>
    <w:link w:val="Ttulo1Car"/>
    <w:uiPriority w:val="9"/>
    <w:qFormat/>
    <w:rsid w:val="00C37E90"/>
    <w:pPr>
      <w:keepNext/>
      <w:keepLines/>
      <w:spacing w:before="600" w:after="360"/>
      <w:jc w:val="center"/>
      <w:outlineLvl w:val="0"/>
    </w:pPr>
    <w:rPr>
      <w:rFonts w:eastAsiaTheme="majorEastAsia" w:cstheme="majorBidi"/>
      <w:b/>
      <w:bCs/>
      <w:color w:val="0F4761" w:themeColor="accent1" w:themeShade="BF"/>
      <w:sz w:val="28"/>
      <w:szCs w:val="28"/>
    </w:rPr>
  </w:style>
  <w:style w:type="paragraph" w:styleId="Ttulo2">
    <w:name w:val="heading 2"/>
    <w:basedOn w:val="Normal"/>
    <w:next w:val="Normal"/>
    <w:link w:val="Ttulo2Car"/>
    <w:uiPriority w:val="9"/>
    <w:unhideWhenUsed/>
    <w:qFormat/>
    <w:rsid w:val="00C37E90"/>
    <w:pPr>
      <w:keepNext/>
      <w:keepLines/>
      <w:spacing w:before="480"/>
      <w:outlineLvl w:val="1"/>
    </w:pPr>
    <w:rPr>
      <w:rFonts w:eastAsiaTheme="majorEastAsia" w:cstheme="majorBidi"/>
      <w:b/>
      <w:bCs/>
      <w:color w:val="0F4761" w:themeColor="accent1" w:themeShade="BF"/>
    </w:rPr>
  </w:style>
  <w:style w:type="paragraph" w:styleId="Ttulo3">
    <w:name w:val="heading 3"/>
    <w:basedOn w:val="Normal"/>
    <w:next w:val="Normal"/>
    <w:link w:val="Ttulo3Car"/>
    <w:uiPriority w:val="9"/>
    <w:semiHidden/>
    <w:unhideWhenUsed/>
    <w:qFormat/>
    <w:rsid w:val="00E5151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5151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5151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5151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5151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5151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5151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7E90"/>
    <w:rPr>
      <w:rFonts w:ascii="Exo" w:eastAsiaTheme="majorEastAsia" w:hAnsi="Exo" w:cstheme="majorBidi"/>
      <w:b/>
      <w:bCs/>
      <w:color w:val="0F4761" w:themeColor="accent1" w:themeShade="BF"/>
      <w:sz w:val="28"/>
      <w:szCs w:val="28"/>
      <w:lang w:val="es-ES"/>
    </w:rPr>
  </w:style>
  <w:style w:type="character" w:customStyle="1" w:styleId="Ttulo2Car">
    <w:name w:val="Título 2 Car"/>
    <w:basedOn w:val="Fuentedeprrafopredeter"/>
    <w:link w:val="Ttulo2"/>
    <w:uiPriority w:val="9"/>
    <w:rsid w:val="00C37E90"/>
    <w:rPr>
      <w:rFonts w:ascii="Exo" w:eastAsiaTheme="majorEastAsia" w:hAnsi="Exo" w:cstheme="majorBidi"/>
      <w:b/>
      <w:bCs/>
      <w:color w:val="0F4761" w:themeColor="accent1" w:themeShade="BF"/>
      <w:lang w:val="es-ES"/>
    </w:rPr>
  </w:style>
  <w:style w:type="character" w:customStyle="1" w:styleId="Ttulo3Car">
    <w:name w:val="Título 3 Car"/>
    <w:basedOn w:val="Fuentedeprrafopredeter"/>
    <w:link w:val="Ttulo3"/>
    <w:uiPriority w:val="9"/>
    <w:semiHidden/>
    <w:rsid w:val="00E5151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5151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5151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5151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5151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5151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51516"/>
    <w:rPr>
      <w:rFonts w:eastAsiaTheme="majorEastAsia" w:cstheme="majorBidi"/>
      <w:color w:val="272727" w:themeColor="text1" w:themeTint="D8"/>
    </w:rPr>
  </w:style>
  <w:style w:type="paragraph" w:styleId="Ttulo">
    <w:name w:val="Title"/>
    <w:basedOn w:val="Normal"/>
    <w:next w:val="Normal"/>
    <w:link w:val="TtuloCar"/>
    <w:uiPriority w:val="10"/>
    <w:qFormat/>
    <w:rsid w:val="00E51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15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151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5151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51516"/>
    <w:pPr>
      <w:spacing w:before="160"/>
      <w:jc w:val="center"/>
    </w:pPr>
    <w:rPr>
      <w:i/>
      <w:iCs/>
      <w:color w:val="404040" w:themeColor="text1" w:themeTint="BF"/>
    </w:rPr>
  </w:style>
  <w:style w:type="character" w:customStyle="1" w:styleId="CitaCar">
    <w:name w:val="Cita Car"/>
    <w:basedOn w:val="Fuentedeprrafopredeter"/>
    <w:link w:val="Cita"/>
    <w:uiPriority w:val="29"/>
    <w:rsid w:val="00E51516"/>
    <w:rPr>
      <w:i/>
      <w:iCs/>
      <w:color w:val="404040" w:themeColor="text1" w:themeTint="BF"/>
    </w:rPr>
  </w:style>
  <w:style w:type="paragraph" w:styleId="Prrafodelista">
    <w:name w:val="List Paragraph"/>
    <w:basedOn w:val="Normal"/>
    <w:uiPriority w:val="34"/>
    <w:qFormat/>
    <w:rsid w:val="00E51516"/>
    <w:pPr>
      <w:ind w:left="720"/>
      <w:contextualSpacing/>
    </w:pPr>
  </w:style>
  <w:style w:type="character" w:styleId="nfasisintenso">
    <w:name w:val="Intense Emphasis"/>
    <w:basedOn w:val="Fuentedeprrafopredeter"/>
    <w:uiPriority w:val="21"/>
    <w:qFormat/>
    <w:rsid w:val="00E51516"/>
    <w:rPr>
      <w:i/>
      <w:iCs/>
      <w:color w:val="0F4761" w:themeColor="accent1" w:themeShade="BF"/>
    </w:rPr>
  </w:style>
  <w:style w:type="paragraph" w:styleId="Citadestacada">
    <w:name w:val="Intense Quote"/>
    <w:basedOn w:val="Normal"/>
    <w:next w:val="Normal"/>
    <w:link w:val="CitadestacadaCar"/>
    <w:uiPriority w:val="30"/>
    <w:qFormat/>
    <w:rsid w:val="00E51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51516"/>
    <w:rPr>
      <w:i/>
      <w:iCs/>
      <w:color w:val="0F4761" w:themeColor="accent1" w:themeShade="BF"/>
    </w:rPr>
  </w:style>
  <w:style w:type="character" w:styleId="Referenciaintensa">
    <w:name w:val="Intense Reference"/>
    <w:basedOn w:val="Fuentedeprrafopredeter"/>
    <w:uiPriority w:val="32"/>
    <w:qFormat/>
    <w:rsid w:val="00E51516"/>
    <w:rPr>
      <w:b/>
      <w:bCs/>
      <w:smallCaps/>
      <w:color w:val="0F4761" w:themeColor="accent1" w:themeShade="BF"/>
      <w:spacing w:val="5"/>
    </w:rPr>
  </w:style>
  <w:style w:type="table" w:styleId="Tablaconcuadrcula">
    <w:name w:val="Table Grid"/>
    <w:basedOn w:val="Tablanormal"/>
    <w:uiPriority w:val="39"/>
    <w:rsid w:val="00DE0DA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9080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90809"/>
    <w:rPr>
      <w:rFonts w:ascii="Exo" w:hAnsi="Exo"/>
      <w:lang w:val="es-ES"/>
    </w:rPr>
  </w:style>
  <w:style w:type="paragraph" w:styleId="Piedepgina">
    <w:name w:val="footer"/>
    <w:basedOn w:val="Normal"/>
    <w:link w:val="PiedepginaCar"/>
    <w:uiPriority w:val="99"/>
    <w:unhideWhenUsed/>
    <w:rsid w:val="00F9080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90809"/>
    <w:rPr>
      <w:rFonts w:ascii="Exo" w:hAnsi="Ex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12</Pages>
  <Words>4144</Words>
  <Characters>22792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9</cp:revision>
  <dcterms:created xsi:type="dcterms:W3CDTF">2025-03-10T17:19:00Z</dcterms:created>
  <dcterms:modified xsi:type="dcterms:W3CDTF">2025-03-25T00:14:00Z</dcterms:modified>
</cp:coreProperties>
</file>