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72EF" w14:textId="5FFE1753" w:rsidR="00EF648C" w:rsidRPr="0033780C" w:rsidRDefault="00EF648C" w:rsidP="00EF648C">
      <w:pPr>
        <w:spacing w:before="0" w:after="0"/>
        <w:rPr>
          <w:rFonts w:ascii="Arial" w:hAnsi="Arial" w:cs="Arial"/>
          <w:b/>
          <w:szCs w:val="24"/>
        </w:rPr>
      </w:pPr>
      <w:r w:rsidRPr="0033780C">
        <w:rPr>
          <w:rFonts w:ascii="Arial" w:hAnsi="Arial" w:cs="Arial"/>
          <w:b/>
          <w:szCs w:val="24"/>
        </w:rPr>
        <w:t xml:space="preserve">ACUERDO QUE EMITE LA JUNTA ESTATAL EJECUTIVA DEL INSTITUTO ELECTORAL Y DE PARTICIPACIÓN CIUDADANA DE TABASCO, </w:t>
      </w:r>
      <w:r w:rsidRPr="0033780C">
        <w:rPr>
          <w:rFonts w:ascii="Arial" w:hAnsi="Arial" w:cs="Arial"/>
          <w:b/>
          <w:bCs/>
        </w:rPr>
        <w:t>MEDIANTE EL CUAL DESIGNA A L</w:t>
      </w:r>
      <w:r w:rsidR="002F267F">
        <w:rPr>
          <w:rFonts w:ascii="Arial" w:hAnsi="Arial" w:cs="Arial"/>
          <w:b/>
          <w:bCs/>
        </w:rPr>
        <w:t>AS</w:t>
      </w:r>
      <w:r w:rsidRPr="0033780C">
        <w:rPr>
          <w:rFonts w:ascii="Arial" w:hAnsi="Arial" w:cs="Arial"/>
          <w:b/>
          <w:bCs/>
        </w:rPr>
        <w:t xml:space="preserve"> SERVIDORA</w:t>
      </w:r>
      <w:r w:rsidR="002F267F">
        <w:rPr>
          <w:rFonts w:ascii="Arial" w:hAnsi="Arial" w:cs="Arial"/>
          <w:b/>
          <w:bCs/>
        </w:rPr>
        <w:t>S Y SERVIDORES</w:t>
      </w:r>
      <w:r w:rsidRPr="0033780C">
        <w:rPr>
          <w:rFonts w:ascii="Arial" w:hAnsi="Arial" w:cs="Arial"/>
          <w:b/>
          <w:bCs/>
        </w:rPr>
        <w:t xml:space="preserve"> PÚBLIC</w:t>
      </w:r>
      <w:r w:rsidR="002F267F">
        <w:rPr>
          <w:rFonts w:ascii="Arial" w:hAnsi="Arial" w:cs="Arial"/>
          <w:b/>
          <w:bCs/>
        </w:rPr>
        <w:t>OS</w:t>
      </w:r>
      <w:r w:rsidRPr="0033780C">
        <w:rPr>
          <w:rFonts w:ascii="Arial" w:hAnsi="Arial" w:cs="Arial"/>
          <w:b/>
          <w:bCs/>
        </w:rPr>
        <w:t xml:space="preserve"> QUE OCUPARÁ</w:t>
      </w:r>
      <w:r w:rsidR="002F267F">
        <w:rPr>
          <w:rFonts w:ascii="Arial" w:hAnsi="Arial" w:cs="Arial"/>
          <w:b/>
          <w:bCs/>
        </w:rPr>
        <w:t>N</w:t>
      </w:r>
      <w:r w:rsidRPr="0033780C">
        <w:rPr>
          <w:rFonts w:ascii="Arial" w:hAnsi="Arial" w:cs="Arial"/>
          <w:b/>
          <w:bCs/>
        </w:rPr>
        <w:t xml:space="preserve"> LA</w:t>
      </w:r>
      <w:r w:rsidR="002F267F">
        <w:rPr>
          <w:rFonts w:ascii="Arial" w:hAnsi="Arial" w:cs="Arial"/>
          <w:b/>
          <w:bCs/>
        </w:rPr>
        <w:t>S</w:t>
      </w:r>
      <w:r w:rsidRPr="0033780C">
        <w:rPr>
          <w:rFonts w:ascii="Arial" w:hAnsi="Arial" w:cs="Arial"/>
          <w:b/>
          <w:bCs/>
        </w:rPr>
        <w:t xml:space="preserve"> VACANTE</w:t>
      </w:r>
      <w:r w:rsidR="002F267F">
        <w:rPr>
          <w:rFonts w:ascii="Arial" w:hAnsi="Arial" w:cs="Arial"/>
          <w:b/>
          <w:bCs/>
        </w:rPr>
        <w:t>S</w:t>
      </w:r>
      <w:r w:rsidRPr="0033780C">
        <w:rPr>
          <w:rFonts w:ascii="Arial" w:hAnsi="Arial" w:cs="Arial"/>
          <w:b/>
          <w:bCs/>
        </w:rPr>
        <w:t xml:space="preserve"> ORIGINADA</w:t>
      </w:r>
      <w:r w:rsidR="002F267F">
        <w:rPr>
          <w:rFonts w:ascii="Arial" w:hAnsi="Arial" w:cs="Arial"/>
          <w:b/>
          <w:bCs/>
        </w:rPr>
        <w:t>S</w:t>
      </w:r>
      <w:r w:rsidRPr="0033780C">
        <w:rPr>
          <w:rFonts w:ascii="Arial" w:hAnsi="Arial" w:cs="Arial"/>
          <w:b/>
          <w:bCs/>
        </w:rPr>
        <w:t xml:space="preserve"> EN </w:t>
      </w:r>
      <w:r w:rsidR="0033780C" w:rsidRPr="0033780C">
        <w:rPr>
          <w:rFonts w:ascii="Arial" w:hAnsi="Arial" w:cs="Arial"/>
          <w:b/>
          <w:bCs/>
        </w:rPr>
        <w:t>LOS</w:t>
      </w:r>
      <w:r w:rsidRPr="0033780C">
        <w:rPr>
          <w:rFonts w:ascii="Arial" w:hAnsi="Arial" w:cs="Arial"/>
          <w:b/>
          <w:bCs/>
        </w:rPr>
        <w:t xml:space="preserve"> ÓRGANO</w:t>
      </w:r>
      <w:r w:rsidR="0033780C" w:rsidRPr="0033780C">
        <w:rPr>
          <w:rFonts w:ascii="Arial" w:hAnsi="Arial" w:cs="Arial"/>
          <w:b/>
          <w:bCs/>
        </w:rPr>
        <w:t>S</w:t>
      </w:r>
      <w:r w:rsidRPr="0033780C">
        <w:rPr>
          <w:rFonts w:ascii="Arial" w:hAnsi="Arial" w:cs="Arial"/>
          <w:b/>
          <w:bCs/>
        </w:rPr>
        <w:t xml:space="preserve"> CENTRAL</w:t>
      </w:r>
      <w:r w:rsidR="0033780C" w:rsidRPr="0033780C">
        <w:rPr>
          <w:rFonts w:ascii="Arial" w:hAnsi="Arial" w:cs="Arial"/>
          <w:b/>
          <w:bCs/>
        </w:rPr>
        <w:t>ES D</w:t>
      </w:r>
      <w:r w:rsidRPr="0033780C">
        <w:rPr>
          <w:rFonts w:ascii="Arial" w:hAnsi="Arial" w:cs="Arial"/>
          <w:b/>
          <w:bCs/>
        </w:rPr>
        <w:t xml:space="preserve">EL </w:t>
      </w:r>
      <w:r w:rsidR="0033780C" w:rsidRPr="0033780C">
        <w:rPr>
          <w:rFonts w:ascii="Arial" w:hAnsi="Arial" w:cs="Arial"/>
          <w:b/>
          <w:bCs/>
        </w:rPr>
        <w:t>INSTITUTO</w:t>
      </w:r>
    </w:p>
    <w:p w14:paraId="3D7E1E41" w14:textId="629A1D27" w:rsidR="00EF648C" w:rsidRDefault="00EF648C" w:rsidP="00EF648C">
      <w:pPr>
        <w:spacing w:before="0" w:after="0"/>
        <w:rPr>
          <w:rFonts w:ascii="Arial" w:hAnsi="Arial" w:cs="Arial"/>
          <w:b/>
          <w:szCs w:val="24"/>
        </w:rPr>
      </w:pPr>
    </w:p>
    <w:p w14:paraId="4D5D5169" w14:textId="77777777" w:rsidR="00EE5469" w:rsidRPr="0033780C" w:rsidRDefault="00EE5469" w:rsidP="00EF648C">
      <w:pPr>
        <w:spacing w:before="0" w:after="0"/>
        <w:rPr>
          <w:rFonts w:ascii="Arial" w:hAnsi="Arial" w:cs="Arial"/>
          <w:b/>
          <w:szCs w:val="24"/>
        </w:rPr>
      </w:pPr>
    </w:p>
    <w:p w14:paraId="2A5B7EE1" w14:textId="38762A50" w:rsidR="00EF648C" w:rsidRDefault="00EF648C" w:rsidP="00EF648C">
      <w:pPr>
        <w:spacing w:before="0" w:after="0"/>
        <w:rPr>
          <w:rFonts w:ascii="Arial" w:hAnsi="Arial" w:cs="Arial"/>
          <w:sz w:val="22"/>
        </w:rPr>
      </w:pPr>
      <w:r w:rsidRPr="00EE5469">
        <w:rPr>
          <w:rFonts w:ascii="Arial" w:hAnsi="Arial" w:cs="Arial"/>
          <w:sz w:val="22"/>
        </w:rPr>
        <w:t>Para efectos del presente acuerdo se usarán las abreviaturas y definiciones siguientes:</w:t>
      </w:r>
    </w:p>
    <w:p w14:paraId="28420007" w14:textId="77777777" w:rsidR="00EE5469" w:rsidRPr="00EE5469" w:rsidRDefault="00EE5469" w:rsidP="00EF648C">
      <w:pPr>
        <w:spacing w:before="0" w:after="0"/>
        <w:rPr>
          <w:rFonts w:ascii="Arial" w:hAnsi="Arial" w:cs="Arial"/>
          <w:sz w:val="22"/>
        </w:rPr>
      </w:pPr>
    </w:p>
    <w:p w14:paraId="131F3A5C" w14:textId="77777777" w:rsidR="00EF648C" w:rsidRPr="0033780C" w:rsidRDefault="00EF648C" w:rsidP="00EF648C">
      <w:pPr>
        <w:spacing w:before="0" w:after="0"/>
        <w:rPr>
          <w:rFonts w:ascii="Arial" w:hAnsi="Arial" w:cs="Arial"/>
          <w:sz w:val="23"/>
          <w:szCs w:val="23"/>
        </w:rPr>
      </w:pPr>
    </w:p>
    <w:tbl>
      <w:tblPr>
        <w:tblStyle w:val="Tablaconcuadrcula"/>
        <w:tblW w:w="0" w:type="auto"/>
        <w:tblInd w:w="704" w:type="dxa"/>
        <w:tblLook w:val="04A0" w:firstRow="1" w:lastRow="0" w:firstColumn="1" w:lastColumn="0" w:noHBand="0" w:noVBand="1"/>
      </w:tblPr>
      <w:tblGrid>
        <w:gridCol w:w="2693"/>
        <w:gridCol w:w="4962"/>
      </w:tblGrid>
      <w:tr w:rsidR="0033780C" w:rsidRPr="0033780C" w14:paraId="4AEF6269" w14:textId="77777777" w:rsidTr="00A2183E">
        <w:tc>
          <w:tcPr>
            <w:tcW w:w="2693" w:type="dxa"/>
            <w:vAlign w:val="center"/>
          </w:tcPr>
          <w:p w14:paraId="300E8CE0"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Consejo Estatal:</w:t>
            </w:r>
          </w:p>
        </w:tc>
        <w:tc>
          <w:tcPr>
            <w:tcW w:w="4962" w:type="dxa"/>
            <w:vAlign w:val="center"/>
          </w:tcPr>
          <w:p w14:paraId="393F42B8"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Consejo Estatal del Instituto Electoral y de Participación Ciudadana de Tabasco.</w:t>
            </w:r>
          </w:p>
        </w:tc>
      </w:tr>
      <w:tr w:rsidR="0033780C" w:rsidRPr="0033780C" w14:paraId="6F521975" w14:textId="77777777" w:rsidTr="00A2183E">
        <w:tc>
          <w:tcPr>
            <w:tcW w:w="2693" w:type="dxa"/>
            <w:vAlign w:val="center"/>
          </w:tcPr>
          <w:p w14:paraId="5C9F409E"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Constitución Federal:</w:t>
            </w:r>
          </w:p>
        </w:tc>
        <w:tc>
          <w:tcPr>
            <w:tcW w:w="4962" w:type="dxa"/>
            <w:vAlign w:val="center"/>
          </w:tcPr>
          <w:p w14:paraId="647ECB82"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Constitución Política de los Estados Unidos Mexicanos.</w:t>
            </w:r>
          </w:p>
        </w:tc>
      </w:tr>
      <w:tr w:rsidR="0033780C" w:rsidRPr="0033780C" w14:paraId="65F43645" w14:textId="77777777" w:rsidTr="00A2183E">
        <w:tc>
          <w:tcPr>
            <w:tcW w:w="2693" w:type="dxa"/>
            <w:vAlign w:val="center"/>
          </w:tcPr>
          <w:p w14:paraId="3BA79889"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Constitución Local:</w:t>
            </w:r>
          </w:p>
        </w:tc>
        <w:tc>
          <w:tcPr>
            <w:tcW w:w="4962" w:type="dxa"/>
            <w:vAlign w:val="center"/>
          </w:tcPr>
          <w:p w14:paraId="2793A380"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Constitución Política del Estado Libre y Soberano de Tabasco.</w:t>
            </w:r>
          </w:p>
        </w:tc>
      </w:tr>
      <w:tr w:rsidR="0033780C" w:rsidRPr="0033780C" w14:paraId="5F1187C3" w14:textId="77777777" w:rsidTr="00A2183E">
        <w:tc>
          <w:tcPr>
            <w:tcW w:w="2693" w:type="dxa"/>
            <w:vAlign w:val="center"/>
          </w:tcPr>
          <w:p w14:paraId="64D2EDEC"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INE:</w:t>
            </w:r>
          </w:p>
        </w:tc>
        <w:tc>
          <w:tcPr>
            <w:tcW w:w="4962" w:type="dxa"/>
            <w:vAlign w:val="center"/>
          </w:tcPr>
          <w:p w14:paraId="0AFE766A"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Instituto Nacional Electoral.</w:t>
            </w:r>
          </w:p>
        </w:tc>
      </w:tr>
      <w:tr w:rsidR="0033780C" w:rsidRPr="0033780C" w14:paraId="2388150E" w14:textId="77777777" w:rsidTr="00A2183E">
        <w:tc>
          <w:tcPr>
            <w:tcW w:w="2693" w:type="dxa"/>
            <w:vAlign w:val="center"/>
          </w:tcPr>
          <w:p w14:paraId="3E923A14"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Instituto:</w:t>
            </w:r>
          </w:p>
        </w:tc>
        <w:tc>
          <w:tcPr>
            <w:tcW w:w="4962" w:type="dxa"/>
            <w:vAlign w:val="center"/>
          </w:tcPr>
          <w:p w14:paraId="0ACADCDF"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Instituto Electoral y de Participación Ciudadana de Tabasco.</w:t>
            </w:r>
          </w:p>
        </w:tc>
      </w:tr>
      <w:tr w:rsidR="0033780C" w:rsidRPr="0033780C" w14:paraId="221644A2" w14:textId="77777777" w:rsidTr="00A2183E">
        <w:tc>
          <w:tcPr>
            <w:tcW w:w="2693" w:type="dxa"/>
            <w:vAlign w:val="center"/>
          </w:tcPr>
          <w:p w14:paraId="369C7CD9"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Junta Ejecutiva:</w:t>
            </w:r>
          </w:p>
        </w:tc>
        <w:tc>
          <w:tcPr>
            <w:tcW w:w="4962" w:type="dxa"/>
            <w:vAlign w:val="center"/>
          </w:tcPr>
          <w:p w14:paraId="2C6E649A"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Junta Estatal Ejecutiva del Instituto Electoral y de Participación Ciudadana de Tabasco.</w:t>
            </w:r>
          </w:p>
        </w:tc>
      </w:tr>
      <w:tr w:rsidR="0033780C" w:rsidRPr="0033780C" w14:paraId="0600743C" w14:textId="77777777" w:rsidTr="00A2183E">
        <w:tc>
          <w:tcPr>
            <w:tcW w:w="2693" w:type="dxa"/>
            <w:vAlign w:val="center"/>
          </w:tcPr>
          <w:p w14:paraId="4B53C8C7"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Ley Electoral:</w:t>
            </w:r>
          </w:p>
        </w:tc>
        <w:tc>
          <w:tcPr>
            <w:tcW w:w="4962" w:type="dxa"/>
            <w:vAlign w:val="center"/>
          </w:tcPr>
          <w:p w14:paraId="684A5089"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Ley Electoral y de Partidos Políticos del Estado de Tabasco.</w:t>
            </w:r>
          </w:p>
        </w:tc>
      </w:tr>
      <w:tr w:rsidR="0033780C" w:rsidRPr="0033780C" w14:paraId="33F44ABF" w14:textId="77777777" w:rsidTr="00A2183E">
        <w:tc>
          <w:tcPr>
            <w:tcW w:w="2693" w:type="dxa"/>
            <w:vAlign w:val="center"/>
          </w:tcPr>
          <w:p w14:paraId="5A77DAD1"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Reglamento interior:</w:t>
            </w:r>
          </w:p>
        </w:tc>
        <w:tc>
          <w:tcPr>
            <w:tcW w:w="4962" w:type="dxa"/>
            <w:vAlign w:val="center"/>
          </w:tcPr>
          <w:p w14:paraId="43126688"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Reglamento interior del Instituto Electoral y de Participación Ciudadana de Tabasco.</w:t>
            </w:r>
          </w:p>
        </w:tc>
      </w:tr>
      <w:tr w:rsidR="00EF648C" w:rsidRPr="0033780C" w14:paraId="480F25E3" w14:textId="77777777" w:rsidTr="00A2183E">
        <w:tc>
          <w:tcPr>
            <w:tcW w:w="2693" w:type="dxa"/>
            <w:vAlign w:val="center"/>
          </w:tcPr>
          <w:p w14:paraId="3DE444F9" w14:textId="77777777" w:rsidR="00EF648C" w:rsidRPr="0033780C" w:rsidRDefault="00EF648C" w:rsidP="00A2183E">
            <w:pPr>
              <w:spacing w:before="120" w:after="120" w:line="276" w:lineRule="auto"/>
              <w:jc w:val="right"/>
              <w:rPr>
                <w:rFonts w:ascii="Arial" w:hAnsi="Arial" w:cs="Arial"/>
                <w:b/>
                <w:sz w:val="20"/>
                <w:szCs w:val="20"/>
              </w:rPr>
            </w:pPr>
            <w:r w:rsidRPr="0033780C">
              <w:rPr>
                <w:rFonts w:ascii="Arial" w:hAnsi="Arial" w:cs="Arial"/>
                <w:b/>
                <w:sz w:val="20"/>
                <w:szCs w:val="20"/>
              </w:rPr>
              <w:t>Secretaría Ejecutiva:</w:t>
            </w:r>
          </w:p>
        </w:tc>
        <w:tc>
          <w:tcPr>
            <w:tcW w:w="4962" w:type="dxa"/>
            <w:vAlign w:val="center"/>
          </w:tcPr>
          <w:p w14:paraId="7936D826" w14:textId="77777777" w:rsidR="00EF648C" w:rsidRPr="0033780C" w:rsidRDefault="00EF648C" w:rsidP="00A2183E">
            <w:pPr>
              <w:spacing w:before="120" w:after="120" w:line="276" w:lineRule="auto"/>
              <w:rPr>
                <w:rFonts w:ascii="Arial" w:hAnsi="Arial" w:cs="Arial"/>
                <w:sz w:val="20"/>
                <w:szCs w:val="20"/>
              </w:rPr>
            </w:pPr>
            <w:r w:rsidRPr="0033780C">
              <w:rPr>
                <w:rFonts w:ascii="Arial" w:hAnsi="Arial" w:cs="Arial"/>
                <w:sz w:val="20"/>
                <w:szCs w:val="20"/>
              </w:rPr>
              <w:t>Secretaría Ejecutiva del Instituto Electoral y de Participación Ciudadana de Tabasco.</w:t>
            </w:r>
          </w:p>
        </w:tc>
      </w:tr>
    </w:tbl>
    <w:p w14:paraId="082D4784" w14:textId="77777777" w:rsidR="00EF648C" w:rsidRPr="0033780C" w:rsidRDefault="00EF648C" w:rsidP="00EF648C">
      <w:pPr>
        <w:pStyle w:val="Ttulo1"/>
        <w:ind w:left="432"/>
        <w:rPr>
          <w:rFonts w:ascii="Arial" w:hAnsi="Arial" w:cs="Arial"/>
          <w:color w:val="auto"/>
        </w:rPr>
      </w:pPr>
    </w:p>
    <w:p w14:paraId="4C1D4275" w14:textId="6777EF8E" w:rsidR="00EF648C" w:rsidRPr="00EE5469" w:rsidRDefault="00EF648C" w:rsidP="00EE5469">
      <w:pPr>
        <w:pStyle w:val="Ttulo1"/>
        <w:numPr>
          <w:ilvl w:val="0"/>
          <w:numId w:val="6"/>
        </w:numPr>
        <w:rPr>
          <w:rFonts w:ascii="Arial" w:hAnsi="Arial" w:cs="Arial"/>
          <w:color w:val="auto"/>
          <w:sz w:val="24"/>
          <w:szCs w:val="24"/>
        </w:rPr>
      </w:pPr>
      <w:r w:rsidRPr="00EE5469">
        <w:rPr>
          <w:rFonts w:ascii="Arial" w:hAnsi="Arial" w:cs="Arial"/>
          <w:color w:val="auto"/>
          <w:sz w:val="24"/>
          <w:szCs w:val="24"/>
        </w:rPr>
        <w:t>Antecedentes</w:t>
      </w:r>
    </w:p>
    <w:p w14:paraId="198B627D" w14:textId="4E454932" w:rsidR="00EF648C" w:rsidRPr="00EE5469" w:rsidRDefault="00EE5469" w:rsidP="00EE5469">
      <w:pPr>
        <w:pStyle w:val="Ttulo2"/>
        <w:ind w:left="360"/>
        <w:rPr>
          <w:rFonts w:ascii="Arial" w:hAnsi="Arial" w:cs="Arial"/>
          <w:b/>
          <w:bCs/>
          <w:color w:val="auto"/>
          <w:sz w:val="22"/>
          <w:szCs w:val="22"/>
        </w:rPr>
      </w:pPr>
      <w:r>
        <w:rPr>
          <w:rFonts w:ascii="Arial" w:hAnsi="Arial" w:cs="Arial"/>
          <w:b/>
          <w:bCs/>
          <w:color w:val="auto"/>
          <w:sz w:val="22"/>
          <w:szCs w:val="22"/>
        </w:rPr>
        <w:t xml:space="preserve">1.1 </w:t>
      </w:r>
      <w:r w:rsidR="00EF648C" w:rsidRPr="00EE5469">
        <w:rPr>
          <w:rFonts w:ascii="Arial" w:hAnsi="Arial" w:cs="Arial"/>
          <w:b/>
          <w:bCs/>
          <w:color w:val="auto"/>
          <w:sz w:val="22"/>
          <w:szCs w:val="22"/>
        </w:rPr>
        <w:t>Fines del Instituto</w:t>
      </w:r>
    </w:p>
    <w:p w14:paraId="134E230A" w14:textId="77777777" w:rsidR="00EF648C" w:rsidRPr="00EE5469" w:rsidRDefault="00EF648C" w:rsidP="00EE5469">
      <w:pPr>
        <w:spacing w:line="276" w:lineRule="auto"/>
        <w:rPr>
          <w:rFonts w:ascii="Arial" w:hAnsi="Arial" w:cs="Arial"/>
          <w:sz w:val="22"/>
        </w:rPr>
      </w:pPr>
      <w:r w:rsidRPr="00EE5469">
        <w:rPr>
          <w:rFonts w:ascii="Arial" w:hAnsi="Arial" w:cs="Arial"/>
          <w:sz w:val="22"/>
        </w:rPr>
        <w:t xml:space="preserve">De conformidad con </w:t>
      </w:r>
      <w:bookmarkStart w:id="0" w:name="_Hlk212470214"/>
      <w:r w:rsidRPr="00EE5469">
        <w:rPr>
          <w:rFonts w:ascii="Arial" w:hAnsi="Arial" w:cs="Arial"/>
          <w:sz w:val="22"/>
        </w:rPr>
        <w:t>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w:t>
      </w:r>
      <w:bookmarkEnd w:id="0"/>
      <w:r w:rsidRPr="00EE5469">
        <w:rPr>
          <w:rFonts w:ascii="Arial" w:hAnsi="Arial" w:cs="Arial"/>
          <w:sz w:val="22"/>
        </w:rPr>
        <w:t xml:space="preserve">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7A2F101" w14:textId="77777777" w:rsidR="00EF648C" w:rsidRPr="00EE5469" w:rsidRDefault="00EF648C" w:rsidP="00EE5469">
      <w:pPr>
        <w:spacing w:line="276" w:lineRule="auto"/>
        <w:rPr>
          <w:rFonts w:ascii="Arial" w:hAnsi="Arial" w:cs="Arial"/>
          <w:sz w:val="22"/>
        </w:rPr>
      </w:pPr>
      <w:r w:rsidRPr="00EE5469">
        <w:rPr>
          <w:rFonts w:ascii="Arial" w:hAnsi="Arial" w:cs="Arial"/>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010479F3" w14:textId="47A6AF42" w:rsidR="00EF648C" w:rsidRDefault="00EF648C" w:rsidP="00EE5469">
      <w:pPr>
        <w:spacing w:before="0" w:after="0" w:line="276" w:lineRule="auto"/>
        <w:rPr>
          <w:rFonts w:ascii="Arial" w:hAnsi="Arial" w:cs="Arial"/>
          <w:sz w:val="22"/>
        </w:rPr>
      </w:pPr>
      <w:r w:rsidRPr="00EE5469">
        <w:rPr>
          <w:rFonts w:ascii="Arial" w:hAnsi="Arial" w:cs="Arial"/>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609E46EC" w14:textId="311EB0F6" w:rsidR="00EE5469" w:rsidRDefault="00EE5469" w:rsidP="00EE5469">
      <w:pPr>
        <w:spacing w:before="0" w:after="0" w:line="276" w:lineRule="auto"/>
        <w:rPr>
          <w:rFonts w:ascii="Arial" w:hAnsi="Arial" w:cs="Arial"/>
          <w:sz w:val="22"/>
        </w:rPr>
      </w:pPr>
    </w:p>
    <w:p w14:paraId="23C716CD" w14:textId="5A0FB179" w:rsidR="00EF648C" w:rsidRPr="00EE5469" w:rsidRDefault="00EF648C" w:rsidP="00EE5469">
      <w:pPr>
        <w:pStyle w:val="Ttulo2"/>
        <w:numPr>
          <w:ilvl w:val="1"/>
          <w:numId w:val="6"/>
        </w:numPr>
        <w:spacing w:before="0" w:after="0" w:line="276" w:lineRule="auto"/>
        <w:rPr>
          <w:rFonts w:ascii="Arial" w:hAnsi="Arial" w:cs="Arial"/>
          <w:b/>
          <w:bCs/>
          <w:color w:val="auto"/>
          <w:sz w:val="22"/>
          <w:szCs w:val="22"/>
        </w:rPr>
      </w:pPr>
      <w:r w:rsidRPr="00EE5469">
        <w:rPr>
          <w:rFonts w:ascii="Arial" w:hAnsi="Arial" w:cs="Arial"/>
          <w:b/>
          <w:bCs/>
          <w:color w:val="auto"/>
          <w:sz w:val="22"/>
          <w:szCs w:val="22"/>
        </w:rPr>
        <w:t>Estructura organizacional</w:t>
      </w:r>
    </w:p>
    <w:p w14:paraId="27C280CE" w14:textId="77777777" w:rsidR="00EF648C" w:rsidRPr="00EE5469" w:rsidRDefault="00EF648C" w:rsidP="00EE5469">
      <w:pPr>
        <w:spacing w:line="276" w:lineRule="auto"/>
        <w:rPr>
          <w:rFonts w:ascii="Arial" w:hAnsi="Arial" w:cs="Arial"/>
          <w:sz w:val="22"/>
        </w:rPr>
      </w:pPr>
      <w:r w:rsidRPr="00EE5469">
        <w:rPr>
          <w:rFonts w:ascii="Arial" w:hAnsi="Arial" w:cs="Arial"/>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6BD42501" w14:textId="03121A34" w:rsidR="00EF648C" w:rsidRPr="00EE5469" w:rsidRDefault="00EF648C" w:rsidP="00EE5469">
      <w:pPr>
        <w:pStyle w:val="Ttulo2"/>
        <w:numPr>
          <w:ilvl w:val="1"/>
          <w:numId w:val="6"/>
        </w:numPr>
        <w:rPr>
          <w:rFonts w:ascii="Arial" w:hAnsi="Arial" w:cs="Arial"/>
          <w:b/>
          <w:bCs/>
          <w:color w:val="auto"/>
          <w:sz w:val="22"/>
          <w:szCs w:val="22"/>
        </w:rPr>
      </w:pPr>
      <w:r w:rsidRPr="00EE5469">
        <w:rPr>
          <w:rFonts w:ascii="Arial" w:hAnsi="Arial" w:cs="Arial"/>
          <w:b/>
          <w:bCs/>
          <w:color w:val="auto"/>
          <w:sz w:val="22"/>
          <w:szCs w:val="22"/>
        </w:rPr>
        <w:lastRenderedPageBreak/>
        <w:t>Órganos centrales del Instituto</w:t>
      </w:r>
    </w:p>
    <w:p w14:paraId="449C8878" w14:textId="77777777" w:rsidR="00EF648C" w:rsidRPr="00EE5469" w:rsidRDefault="00EF648C" w:rsidP="00EF648C">
      <w:pPr>
        <w:rPr>
          <w:rFonts w:ascii="Arial" w:hAnsi="Arial" w:cs="Arial"/>
          <w:sz w:val="22"/>
        </w:rPr>
      </w:pPr>
      <w:r w:rsidRPr="00EE5469">
        <w:rPr>
          <w:rFonts w:ascii="Arial" w:hAnsi="Arial" w:cs="Arial"/>
          <w:sz w:val="22"/>
        </w:rPr>
        <w:t>Por su parte, el artículo 105 numeral 1 de la Ley Electoral los órganos centrales del Instituto son los siguientes:</w:t>
      </w:r>
    </w:p>
    <w:p w14:paraId="442C3172" w14:textId="77777777" w:rsidR="00EF648C" w:rsidRPr="00EE5469" w:rsidRDefault="00EF648C" w:rsidP="00EF648C">
      <w:pPr>
        <w:pStyle w:val="Prrafodelista"/>
        <w:numPr>
          <w:ilvl w:val="0"/>
          <w:numId w:val="2"/>
        </w:numPr>
        <w:spacing w:line="276" w:lineRule="auto"/>
        <w:rPr>
          <w:rFonts w:ascii="Arial" w:hAnsi="Arial" w:cs="Arial"/>
          <w:sz w:val="22"/>
        </w:rPr>
      </w:pPr>
      <w:r w:rsidRPr="00EE5469">
        <w:rPr>
          <w:rFonts w:ascii="Arial" w:hAnsi="Arial" w:cs="Arial"/>
          <w:sz w:val="22"/>
        </w:rPr>
        <w:t>Consejo Estatal;</w:t>
      </w:r>
    </w:p>
    <w:p w14:paraId="6E71B1B0" w14:textId="77777777" w:rsidR="00EF648C" w:rsidRPr="00EE5469" w:rsidRDefault="00EF648C" w:rsidP="00EF648C">
      <w:pPr>
        <w:pStyle w:val="Prrafodelista"/>
        <w:numPr>
          <w:ilvl w:val="0"/>
          <w:numId w:val="2"/>
        </w:numPr>
        <w:spacing w:line="276" w:lineRule="auto"/>
        <w:rPr>
          <w:rFonts w:ascii="Arial" w:hAnsi="Arial" w:cs="Arial"/>
          <w:sz w:val="22"/>
        </w:rPr>
      </w:pPr>
      <w:r w:rsidRPr="00EE5469">
        <w:rPr>
          <w:rFonts w:ascii="Arial" w:hAnsi="Arial" w:cs="Arial"/>
          <w:sz w:val="22"/>
        </w:rPr>
        <w:t>Presidencia del Consejo Estatal;</w:t>
      </w:r>
    </w:p>
    <w:p w14:paraId="1ABA8D86" w14:textId="77777777" w:rsidR="00EF648C" w:rsidRPr="00EE5469" w:rsidRDefault="00EF648C" w:rsidP="00EF648C">
      <w:pPr>
        <w:pStyle w:val="Prrafodelista"/>
        <w:numPr>
          <w:ilvl w:val="0"/>
          <w:numId w:val="2"/>
        </w:numPr>
        <w:spacing w:line="276" w:lineRule="auto"/>
        <w:rPr>
          <w:rFonts w:ascii="Arial" w:hAnsi="Arial" w:cs="Arial"/>
          <w:sz w:val="22"/>
        </w:rPr>
      </w:pPr>
      <w:r w:rsidRPr="00EE5469">
        <w:rPr>
          <w:rFonts w:ascii="Arial" w:hAnsi="Arial" w:cs="Arial"/>
          <w:sz w:val="22"/>
        </w:rPr>
        <w:t>Junta Estatal Ejecutiva;</w:t>
      </w:r>
    </w:p>
    <w:p w14:paraId="01D40668" w14:textId="77777777" w:rsidR="00EF648C" w:rsidRPr="00EE5469" w:rsidRDefault="00EF648C" w:rsidP="00EF648C">
      <w:pPr>
        <w:pStyle w:val="Prrafodelista"/>
        <w:numPr>
          <w:ilvl w:val="0"/>
          <w:numId w:val="2"/>
        </w:numPr>
        <w:spacing w:line="276" w:lineRule="auto"/>
        <w:rPr>
          <w:rFonts w:ascii="Arial" w:hAnsi="Arial" w:cs="Arial"/>
          <w:sz w:val="22"/>
        </w:rPr>
      </w:pPr>
      <w:r w:rsidRPr="00EE5469">
        <w:rPr>
          <w:rFonts w:ascii="Arial" w:hAnsi="Arial" w:cs="Arial"/>
          <w:sz w:val="22"/>
        </w:rPr>
        <w:t>Secretaría Ejecutiva, y</w:t>
      </w:r>
    </w:p>
    <w:p w14:paraId="3E066427" w14:textId="09459BA1" w:rsidR="00EF648C" w:rsidRDefault="00EF648C" w:rsidP="00EE5469">
      <w:pPr>
        <w:pStyle w:val="Prrafodelista"/>
        <w:numPr>
          <w:ilvl w:val="0"/>
          <w:numId w:val="2"/>
        </w:numPr>
        <w:spacing w:before="0" w:after="0" w:line="276" w:lineRule="auto"/>
        <w:rPr>
          <w:rFonts w:ascii="Arial" w:hAnsi="Arial" w:cs="Arial"/>
          <w:sz w:val="22"/>
        </w:rPr>
      </w:pPr>
      <w:r w:rsidRPr="00EE5469">
        <w:rPr>
          <w:rFonts w:ascii="Arial" w:hAnsi="Arial" w:cs="Arial"/>
          <w:sz w:val="22"/>
        </w:rPr>
        <w:t>Órgano Técnico de Fiscalización</w:t>
      </w:r>
    </w:p>
    <w:p w14:paraId="4A5345CC" w14:textId="77777777" w:rsidR="00EE5469" w:rsidRPr="00EE5469" w:rsidRDefault="00EE5469" w:rsidP="00EE5469">
      <w:pPr>
        <w:pStyle w:val="Prrafodelista"/>
        <w:spacing w:before="0" w:after="0" w:line="276" w:lineRule="auto"/>
        <w:ind w:left="1080"/>
        <w:rPr>
          <w:rFonts w:ascii="Arial" w:hAnsi="Arial" w:cs="Arial"/>
          <w:sz w:val="22"/>
        </w:rPr>
      </w:pPr>
    </w:p>
    <w:p w14:paraId="471EBB79" w14:textId="2376A208" w:rsidR="00092A6A" w:rsidRDefault="00092A6A" w:rsidP="00EE5469">
      <w:pPr>
        <w:pStyle w:val="Ttulo2"/>
        <w:numPr>
          <w:ilvl w:val="1"/>
          <w:numId w:val="6"/>
        </w:numPr>
        <w:spacing w:before="0" w:after="0"/>
        <w:rPr>
          <w:rFonts w:ascii="Arial" w:hAnsi="Arial" w:cs="Arial"/>
          <w:b/>
          <w:bCs/>
          <w:color w:val="auto"/>
          <w:sz w:val="22"/>
          <w:szCs w:val="22"/>
        </w:rPr>
      </w:pPr>
      <w:r w:rsidRPr="00EE5469">
        <w:rPr>
          <w:rFonts w:ascii="Arial" w:hAnsi="Arial" w:cs="Arial"/>
          <w:b/>
          <w:bCs/>
          <w:color w:val="auto"/>
          <w:sz w:val="22"/>
          <w:szCs w:val="22"/>
        </w:rPr>
        <w:t xml:space="preserve">Designación de </w:t>
      </w:r>
      <w:proofErr w:type="spellStart"/>
      <w:r w:rsidRPr="00EE5469">
        <w:rPr>
          <w:rFonts w:ascii="Arial" w:hAnsi="Arial" w:cs="Arial"/>
          <w:b/>
          <w:bCs/>
          <w:color w:val="auto"/>
          <w:sz w:val="22"/>
          <w:szCs w:val="22"/>
        </w:rPr>
        <w:t>encargaduría</w:t>
      </w:r>
      <w:proofErr w:type="spellEnd"/>
    </w:p>
    <w:p w14:paraId="1932E181" w14:textId="77777777" w:rsidR="00EE5469" w:rsidRPr="00EE5469" w:rsidRDefault="00EE5469" w:rsidP="00EE5469">
      <w:pPr>
        <w:spacing w:before="0" w:after="0"/>
      </w:pPr>
    </w:p>
    <w:p w14:paraId="3520E4F7" w14:textId="4204B7AC" w:rsidR="00092A6A" w:rsidRDefault="00092A6A" w:rsidP="00EE5469">
      <w:pPr>
        <w:spacing w:before="0" w:after="0"/>
        <w:rPr>
          <w:rFonts w:ascii="Arial" w:eastAsiaTheme="majorEastAsia" w:hAnsi="Arial" w:cs="Arial"/>
          <w:b/>
          <w:bCs/>
          <w:sz w:val="22"/>
        </w:rPr>
      </w:pPr>
      <w:r w:rsidRPr="00EE5469">
        <w:rPr>
          <w:rFonts w:ascii="Arial" w:hAnsi="Arial" w:cs="Arial"/>
          <w:sz w:val="22"/>
        </w:rPr>
        <w:t>El 14 de octubre de 2025</w:t>
      </w:r>
      <w:r w:rsidRPr="00EE5469">
        <w:rPr>
          <w:rFonts w:ascii="Arial" w:eastAsiaTheme="majorEastAsia" w:hAnsi="Arial" w:cs="Arial"/>
          <w:sz w:val="22"/>
        </w:rPr>
        <w:t xml:space="preserve"> mediante oficio S.E./1794/2025 el Secretario Ejecutivo designó por el periodo comprendido del 16 de octubre de 2025 al 15 de abril de 2026 como Encargado de Despacho de </w:t>
      </w:r>
      <w:r w:rsidR="00243A80" w:rsidRPr="00EE5469">
        <w:rPr>
          <w:rFonts w:ascii="Arial" w:eastAsiaTheme="majorEastAsia" w:hAnsi="Arial" w:cs="Arial"/>
          <w:sz w:val="22"/>
        </w:rPr>
        <w:t>A</w:t>
      </w:r>
      <w:r w:rsidRPr="00EE5469">
        <w:rPr>
          <w:rFonts w:ascii="Arial" w:eastAsiaTheme="majorEastAsia" w:hAnsi="Arial" w:cs="Arial"/>
          <w:sz w:val="22"/>
        </w:rPr>
        <w:t xml:space="preserve">sistencia </w:t>
      </w:r>
      <w:r w:rsidR="00243A80" w:rsidRPr="00EE5469">
        <w:rPr>
          <w:rFonts w:ascii="Arial" w:eastAsiaTheme="majorEastAsia" w:hAnsi="Arial" w:cs="Arial"/>
          <w:sz w:val="22"/>
        </w:rPr>
        <w:t>T</w:t>
      </w:r>
      <w:r w:rsidRPr="00EE5469">
        <w:rPr>
          <w:rFonts w:ascii="Arial" w:eastAsiaTheme="majorEastAsia" w:hAnsi="Arial" w:cs="Arial"/>
          <w:sz w:val="22"/>
        </w:rPr>
        <w:t xml:space="preserve">écnica de lo </w:t>
      </w:r>
      <w:r w:rsidR="00243A80" w:rsidRPr="00EE5469">
        <w:rPr>
          <w:rFonts w:ascii="Arial" w:eastAsiaTheme="majorEastAsia" w:hAnsi="Arial" w:cs="Arial"/>
          <w:sz w:val="22"/>
        </w:rPr>
        <w:t>C</w:t>
      </w:r>
      <w:r w:rsidRPr="00EE5469">
        <w:rPr>
          <w:rFonts w:ascii="Arial" w:eastAsiaTheme="majorEastAsia" w:hAnsi="Arial" w:cs="Arial"/>
          <w:sz w:val="22"/>
        </w:rPr>
        <w:t xml:space="preserve">ontencioso </w:t>
      </w:r>
      <w:r w:rsidR="00243A80" w:rsidRPr="00EE5469">
        <w:rPr>
          <w:rFonts w:ascii="Arial" w:eastAsiaTheme="majorEastAsia" w:hAnsi="Arial" w:cs="Arial"/>
          <w:sz w:val="22"/>
        </w:rPr>
        <w:t>E</w:t>
      </w:r>
      <w:r w:rsidRPr="00EE5469">
        <w:rPr>
          <w:rFonts w:ascii="Arial" w:eastAsiaTheme="majorEastAsia" w:hAnsi="Arial" w:cs="Arial"/>
          <w:sz w:val="22"/>
        </w:rPr>
        <w:t>lectoral con categoría administrativa de Técnico B, al servidor público que ocupaba la categoría de auxiliar B</w:t>
      </w:r>
      <w:r w:rsidR="00243A80" w:rsidRPr="00EE5469">
        <w:rPr>
          <w:rFonts w:ascii="Arial" w:eastAsiaTheme="majorEastAsia" w:hAnsi="Arial" w:cs="Arial"/>
          <w:sz w:val="22"/>
        </w:rPr>
        <w:t>, la cual quedó vacante de manera temporal</w:t>
      </w:r>
      <w:r w:rsidRPr="00EE5469">
        <w:rPr>
          <w:rFonts w:ascii="Arial" w:eastAsiaTheme="majorEastAsia" w:hAnsi="Arial" w:cs="Arial"/>
          <w:sz w:val="22"/>
        </w:rPr>
        <w:t>.</w:t>
      </w:r>
      <w:r w:rsidRPr="00EE5469">
        <w:rPr>
          <w:rFonts w:ascii="Arial" w:eastAsiaTheme="majorEastAsia" w:hAnsi="Arial" w:cs="Arial"/>
          <w:b/>
          <w:bCs/>
          <w:sz w:val="22"/>
        </w:rPr>
        <w:t xml:space="preserve"> </w:t>
      </w:r>
    </w:p>
    <w:p w14:paraId="4A070F09" w14:textId="66CC41BC" w:rsidR="00EE5469" w:rsidRDefault="00EE5469" w:rsidP="00EE5469">
      <w:pPr>
        <w:spacing w:before="0" w:after="0"/>
        <w:rPr>
          <w:rFonts w:ascii="Arial" w:eastAsiaTheme="majorEastAsia" w:hAnsi="Arial" w:cs="Arial"/>
          <w:b/>
          <w:bCs/>
          <w:sz w:val="22"/>
        </w:rPr>
      </w:pPr>
    </w:p>
    <w:p w14:paraId="163CF1A2" w14:textId="18AA06BD" w:rsidR="00EF648C" w:rsidRPr="00EE5469" w:rsidRDefault="00EF648C" w:rsidP="00EE5469">
      <w:pPr>
        <w:pStyle w:val="Ttulo2"/>
        <w:numPr>
          <w:ilvl w:val="1"/>
          <w:numId w:val="6"/>
        </w:numPr>
        <w:spacing w:before="0" w:after="0"/>
        <w:rPr>
          <w:rFonts w:ascii="Arial" w:hAnsi="Arial" w:cs="Arial"/>
          <w:b/>
          <w:bCs/>
          <w:color w:val="auto"/>
          <w:sz w:val="22"/>
          <w:szCs w:val="22"/>
        </w:rPr>
      </w:pPr>
      <w:r w:rsidRPr="00EE5469">
        <w:rPr>
          <w:rFonts w:ascii="Arial" w:hAnsi="Arial" w:cs="Arial"/>
          <w:b/>
          <w:bCs/>
          <w:color w:val="auto"/>
          <w:sz w:val="22"/>
          <w:szCs w:val="22"/>
        </w:rPr>
        <w:t>Vacantes originadas</w:t>
      </w:r>
    </w:p>
    <w:p w14:paraId="118BEAFC" w14:textId="76F845A4" w:rsidR="001F75CD" w:rsidRPr="00EE5469" w:rsidRDefault="0033780C" w:rsidP="00EF648C">
      <w:pPr>
        <w:rPr>
          <w:rFonts w:ascii="Arial" w:hAnsi="Arial" w:cs="Arial"/>
          <w:sz w:val="22"/>
        </w:rPr>
      </w:pPr>
      <w:r w:rsidRPr="00EE5469">
        <w:rPr>
          <w:rFonts w:ascii="Arial" w:hAnsi="Arial" w:cs="Arial"/>
          <w:sz w:val="22"/>
        </w:rPr>
        <w:t>El 04</w:t>
      </w:r>
      <w:r w:rsidR="001F75CD" w:rsidRPr="00EE5469">
        <w:rPr>
          <w:rFonts w:ascii="Arial" w:hAnsi="Arial" w:cs="Arial"/>
          <w:sz w:val="22"/>
        </w:rPr>
        <w:t xml:space="preserve"> de octubre </w:t>
      </w:r>
      <w:r w:rsidR="004A5E56" w:rsidRPr="00EE5469">
        <w:rPr>
          <w:rFonts w:ascii="Arial" w:hAnsi="Arial" w:cs="Arial"/>
          <w:sz w:val="22"/>
        </w:rPr>
        <w:t xml:space="preserve">de 2025 </w:t>
      </w:r>
      <w:r w:rsidR="001F75CD" w:rsidRPr="00EE5469">
        <w:rPr>
          <w:rFonts w:ascii="Arial" w:hAnsi="Arial" w:cs="Arial"/>
          <w:sz w:val="22"/>
        </w:rPr>
        <w:t>quedó vacante la categoría de Técnico con adscripción a Presidencia, derivada de la promoción de la persona servidora pública que ocupaba dicho cargo.</w:t>
      </w:r>
    </w:p>
    <w:p w14:paraId="3B0E8694" w14:textId="0FAB17C8" w:rsidR="00EF648C" w:rsidRDefault="001F75CD" w:rsidP="00EF648C">
      <w:pPr>
        <w:rPr>
          <w:rFonts w:ascii="Arial" w:hAnsi="Arial" w:cs="Arial"/>
          <w:sz w:val="22"/>
        </w:rPr>
      </w:pPr>
      <w:r w:rsidRPr="00EE5469">
        <w:rPr>
          <w:rFonts w:ascii="Arial" w:hAnsi="Arial" w:cs="Arial"/>
          <w:sz w:val="22"/>
        </w:rPr>
        <w:t xml:space="preserve">Por otra parte, </w:t>
      </w:r>
      <w:r w:rsidR="00092A6A" w:rsidRPr="00EE5469">
        <w:rPr>
          <w:rFonts w:ascii="Arial" w:hAnsi="Arial" w:cs="Arial"/>
          <w:sz w:val="22"/>
        </w:rPr>
        <w:t xml:space="preserve">en virtud de la designación referida en el antecedente </w:t>
      </w:r>
      <w:r w:rsidR="00243A80" w:rsidRPr="00EE5469">
        <w:rPr>
          <w:rFonts w:ascii="Arial" w:hAnsi="Arial" w:cs="Arial"/>
          <w:sz w:val="22"/>
        </w:rPr>
        <w:t>IV,</w:t>
      </w:r>
      <w:r w:rsidR="00092A6A" w:rsidRPr="00EE5469">
        <w:rPr>
          <w:rFonts w:ascii="Arial" w:hAnsi="Arial" w:cs="Arial"/>
          <w:sz w:val="22"/>
        </w:rPr>
        <w:t xml:space="preserve"> </w:t>
      </w:r>
      <w:r w:rsidRPr="00EE5469">
        <w:rPr>
          <w:rFonts w:ascii="Arial" w:hAnsi="Arial" w:cs="Arial"/>
          <w:sz w:val="22"/>
        </w:rPr>
        <w:t>el 1</w:t>
      </w:r>
      <w:r w:rsidR="006C2962" w:rsidRPr="00EE5469">
        <w:rPr>
          <w:rFonts w:ascii="Arial" w:hAnsi="Arial" w:cs="Arial"/>
          <w:sz w:val="22"/>
        </w:rPr>
        <w:t>6</w:t>
      </w:r>
      <w:r w:rsidRPr="00EE5469">
        <w:rPr>
          <w:rFonts w:ascii="Arial" w:hAnsi="Arial" w:cs="Arial"/>
          <w:sz w:val="22"/>
        </w:rPr>
        <w:t xml:space="preserve"> de </w:t>
      </w:r>
      <w:r w:rsidR="0033780C" w:rsidRPr="00EE5469">
        <w:rPr>
          <w:rFonts w:ascii="Arial" w:hAnsi="Arial" w:cs="Arial"/>
          <w:sz w:val="22"/>
        </w:rPr>
        <w:t>octubre</w:t>
      </w:r>
      <w:r w:rsidR="00EF648C" w:rsidRPr="00EE5469">
        <w:rPr>
          <w:rFonts w:ascii="Arial" w:hAnsi="Arial" w:cs="Arial"/>
          <w:sz w:val="22"/>
        </w:rPr>
        <w:t xml:space="preserve"> de 2025 la categoría </w:t>
      </w:r>
      <w:r w:rsidR="0033780C" w:rsidRPr="00EE5469">
        <w:rPr>
          <w:rFonts w:ascii="Arial" w:hAnsi="Arial" w:cs="Arial"/>
          <w:sz w:val="22"/>
        </w:rPr>
        <w:t>auxiliar B</w:t>
      </w:r>
      <w:r w:rsidR="006C2962" w:rsidRPr="00EE5469">
        <w:rPr>
          <w:rFonts w:ascii="Arial" w:hAnsi="Arial" w:cs="Arial"/>
          <w:sz w:val="22"/>
        </w:rPr>
        <w:t xml:space="preserve"> adscrita a la Secretaria Ejecutiva quedó disponible manera temporal</w:t>
      </w:r>
      <w:r w:rsidR="00092A6A" w:rsidRPr="00EE5469">
        <w:rPr>
          <w:rFonts w:ascii="Arial" w:hAnsi="Arial" w:cs="Arial"/>
          <w:sz w:val="22"/>
        </w:rPr>
        <w:t>;</w:t>
      </w:r>
      <w:r w:rsidR="00EF648C" w:rsidRPr="00EE5469">
        <w:rPr>
          <w:rFonts w:ascii="Arial" w:hAnsi="Arial" w:cs="Arial"/>
          <w:sz w:val="22"/>
        </w:rPr>
        <w:t xml:space="preserve"> </w:t>
      </w:r>
      <w:r w:rsidR="006C2962" w:rsidRPr="00EE5469">
        <w:rPr>
          <w:rFonts w:ascii="Arial" w:hAnsi="Arial" w:cs="Arial"/>
          <w:sz w:val="22"/>
        </w:rPr>
        <w:t>por lo tanto</w:t>
      </w:r>
      <w:r w:rsidR="00C3196A" w:rsidRPr="00EE5469">
        <w:rPr>
          <w:rFonts w:ascii="Arial" w:hAnsi="Arial" w:cs="Arial"/>
          <w:sz w:val="22"/>
        </w:rPr>
        <w:t>,</w:t>
      </w:r>
      <w:r w:rsidR="006C2962" w:rsidRPr="00EE5469">
        <w:rPr>
          <w:rFonts w:ascii="Arial" w:hAnsi="Arial" w:cs="Arial"/>
          <w:sz w:val="22"/>
        </w:rPr>
        <w:t xml:space="preserve"> se originaron las siguientes vacantes</w:t>
      </w:r>
      <w:r w:rsidR="00EF648C" w:rsidRPr="00EE5469">
        <w:rPr>
          <w:rFonts w:ascii="Arial" w:hAnsi="Arial" w:cs="Arial"/>
          <w:sz w:val="22"/>
        </w:rPr>
        <w:t>:</w:t>
      </w:r>
    </w:p>
    <w:p w14:paraId="31BC1D03" w14:textId="77777777" w:rsidR="00EE5469" w:rsidRPr="00EE5469" w:rsidRDefault="00EE5469" w:rsidP="00EF648C">
      <w:pPr>
        <w:rPr>
          <w:rFonts w:ascii="Arial" w:hAnsi="Arial" w:cs="Arial"/>
          <w:sz w:val="22"/>
        </w:rPr>
      </w:pPr>
    </w:p>
    <w:tbl>
      <w:tblPr>
        <w:tblStyle w:val="Tablaconcuadrcula"/>
        <w:tblW w:w="6379" w:type="dxa"/>
        <w:tblInd w:w="846" w:type="dxa"/>
        <w:tblLook w:val="04A0" w:firstRow="1" w:lastRow="0" w:firstColumn="1" w:lastColumn="0" w:noHBand="0" w:noVBand="1"/>
      </w:tblPr>
      <w:tblGrid>
        <w:gridCol w:w="3489"/>
        <w:gridCol w:w="2890"/>
      </w:tblGrid>
      <w:tr w:rsidR="00EF648C" w:rsidRPr="00243A80" w14:paraId="30705E37" w14:textId="77777777" w:rsidTr="00A2183E">
        <w:tc>
          <w:tcPr>
            <w:tcW w:w="3489" w:type="dxa"/>
            <w:shd w:val="clear" w:color="auto" w:fill="990033"/>
            <w:vAlign w:val="center"/>
          </w:tcPr>
          <w:p w14:paraId="374DB47B" w14:textId="77777777" w:rsidR="00EF648C" w:rsidRPr="00243A80" w:rsidRDefault="00EF648C" w:rsidP="00A2183E">
            <w:pPr>
              <w:spacing w:before="40" w:after="40"/>
              <w:jc w:val="center"/>
              <w:rPr>
                <w:rFonts w:ascii="Arial" w:hAnsi="Arial" w:cs="Arial"/>
                <w:b/>
                <w:color w:val="FFFFFF" w:themeColor="background1"/>
                <w:sz w:val="20"/>
                <w:szCs w:val="20"/>
              </w:rPr>
            </w:pPr>
            <w:r w:rsidRPr="00243A80">
              <w:rPr>
                <w:rFonts w:ascii="Arial" w:hAnsi="Arial" w:cs="Arial"/>
                <w:b/>
                <w:color w:val="FFFFFF" w:themeColor="background1"/>
                <w:sz w:val="20"/>
                <w:szCs w:val="20"/>
              </w:rPr>
              <w:t>Cargo</w:t>
            </w:r>
          </w:p>
        </w:tc>
        <w:tc>
          <w:tcPr>
            <w:tcW w:w="2890" w:type="dxa"/>
            <w:shd w:val="clear" w:color="auto" w:fill="990033"/>
            <w:vAlign w:val="center"/>
          </w:tcPr>
          <w:p w14:paraId="3B11AEEC" w14:textId="77777777" w:rsidR="00EF648C" w:rsidRPr="00243A80" w:rsidRDefault="00EF648C" w:rsidP="00A2183E">
            <w:pPr>
              <w:spacing w:before="40" w:after="40"/>
              <w:jc w:val="center"/>
              <w:rPr>
                <w:rFonts w:ascii="Arial" w:hAnsi="Arial" w:cs="Arial"/>
                <w:b/>
                <w:color w:val="FFFFFF" w:themeColor="background1"/>
                <w:sz w:val="20"/>
                <w:szCs w:val="20"/>
              </w:rPr>
            </w:pPr>
            <w:r w:rsidRPr="00243A80">
              <w:rPr>
                <w:rFonts w:ascii="Arial" w:hAnsi="Arial" w:cs="Arial"/>
                <w:b/>
                <w:color w:val="FFFFFF" w:themeColor="background1"/>
                <w:sz w:val="20"/>
                <w:szCs w:val="20"/>
              </w:rPr>
              <w:t>Adscripción</w:t>
            </w:r>
          </w:p>
        </w:tc>
      </w:tr>
      <w:tr w:rsidR="00EF648C" w:rsidRPr="00243A80" w14:paraId="41964BF0" w14:textId="77777777" w:rsidTr="00A2183E">
        <w:tc>
          <w:tcPr>
            <w:tcW w:w="3489" w:type="dxa"/>
            <w:vAlign w:val="center"/>
          </w:tcPr>
          <w:p w14:paraId="5D477210" w14:textId="77777777" w:rsidR="00EF648C" w:rsidRPr="00243A80" w:rsidRDefault="00EF648C" w:rsidP="00A2183E">
            <w:pPr>
              <w:spacing w:before="40" w:after="40"/>
              <w:rPr>
                <w:rFonts w:ascii="Arial" w:hAnsi="Arial" w:cs="Arial"/>
                <w:sz w:val="20"/>
                <w:szCs w:val="20"/>
              </w:rPr>
            </w:pPr>
            <w:r w:rsidRPr="00243A80">
              <w:rPr>
                <w:rFonts w:ascii="Arial" w:hAnsi="Arial" w:cs="Arial"/>
                <w:sz w:val="20"/>
                <w:szCs w:val="20"/>
              </w:rPr>
              <w:t>Técnico</w:t>
            </w:r>
          </w:p>
        </w:tc>
        <w:tc>
          <w:tcPr>
            <w:tcW w:w="2890" w:type="dxa"/>
            <w:vAlign w:val="center"/>
          </w:tcPr>
          <w:p w14:paraId="18EFC647" w14:textId="77777777" w:rsidR="00EF648C" w:rsidRPr="00243A80" w:rsidRDefault="00EF648C" w:rsidP="00A2183E">
            <w:pPr>
              <w:spacing w:before="40" w:after="40"/>
              <w:rPr>
                <w:rFonts w:ascii="Arial" w:hAnsi="Arial" w:cs="Arial"/>
                <w:sz w:val="20"/>
                <w:szCs w:val="20"/>
              </w:rPr>
            </w:pPr>
            <w:r w:rsidRPr="00243A80">
              <w:rPr>
                <w:rFonts w:ascii="Arial" w:hAnsi="Arial" w:cs="Arial"/>
                <w:sz w:val="20"/>
                <w:szCs w:val="20"/>
              </w:rPr>
              <w:t>Presidencia</w:t>
            </w:r>
          </w:p>
        </w:tc>
      </w:tr>
      <w:tr w:rsidR="00EF648C" w:rsidRPr="0033780C" w14:paraId="7DA15FFE" w14:textId="77777777" w:rsidTr="00A2183E">
        <w:tc>
          <w:tcPr>
            <w:tcW w:w="3489" w:type="dxa"/>
            <w:vAlign w:val="center"/>
          </w:tcPr>
          <w:p w14:paraId="3DEC0E3B" w14:textId="01E91931" w:rsidR="00EF648C" w:rsidRPr="00243A80" w:rsidRDefault="00EE5CBC" w:rsidP="00A2183E">
            <w:pPr>
              <w:spacing w:before="40" w:after="40"/>
              <w:rPr>
                <w:rFonts w:ascii="Arial" w:hAnsi="Arial" w:cs="Arial"/>
                <w:sz w:val="20"/>
                <w:szCs w:val="20"/>
              </w:rPr>
            </w:pPr>
            <w:r w:rsidRPr="00243A80">
              <w:rPr>
                <w:rFonts w:ascii="Arial" w:hAnsi="Arial" w:cs="Arial"/>
                <w:sz w:val="20"/>
                <w:szCs w:val="20"/>
              </w:rPr>
              <w:t>Auxiliar B</w:t>
            </w:r>
            <w:r w:rsidR="00EC0890" w:rsidRPr="00243A80">
              <w:rPr>
                <w:rFonts w:ascii="Arial" w:hAnsi="Arial" w:cs="Arial"/>
                <w:sz w:val="20"/>
                <w:szCs w:val="20"/>
              </w:rPr>
              <w:t xml:space="preserve"> (encargaduría)</w:t>
            </w:r>
          </w:p>
        </w:tc>
        <w:tc>
          <w:tcPr>
            <w:tcW w:w="2890" w:type="dxa"/>
            <w:vAlign w:val="center"/>
          </w:tcPr>
          <w:p w14:paraId="23EAB152" w14:textId="5202295B" w:rsidR="00EF648C" w:rsidRPr="00B87391" w:rsidRDefault="00617F71" w:rsidP="00A2183E">
            <w:pPr>
              <w:spacing w:before="40" w:after="40"/>
              <w:rPr>
                <w:rFonts w:ascii="Arial" w:hAnsi="Arial" w:cs="Arial"/>
                <w:sz w:val="20"/>
                <w:szCs w:val="20"/>
              </w:rPr>
            </w:pPr>
            <w:r w:rsidRPr="00243A80">
              <w:rPr>
                <w:rFonts w:ascii="Arial" w:hAnsi="Arial" w:cs="Arial"/>
                <w:sz w:val="20"/>
                <w:szCs w:val="20"/>
              </w:rPr>
              <w:t>Secretaría Ejecutiva</w:t>
            </w:r>
          </w:p>
        </w:tc>
      </w:tr>
    </w:tbl>
    <w:p w14:paraId="13520202" w14:textId="365255CE" w:rsidR="00EE5469" w:rsidRDefault="00EE5469" w:rsidP="00EE5469"/>
    <w:p w14:paraId="0FB29808" w14:textId="1754B6C6" w:rsidR="00EE5469" w:rsidRDefault="00EE5469" w:rsidP="00EE5469"/>
    <w:p w14:paraId="27F48E0B" w14:textId="77777777" w:rsidR="00EE5469" w:rsidRPr="00EE5469" w:rsidRDefault="00EE5469" w:rsidP="00EE5469"/>
    <w:p w14:paraId="35CC048F" w14:textId="0699586B" w:rsidR="00EF648C" w:rsidRDefault="00EF648C" w:rsidP="00EE5469">
      <w:pPr>
        <w:pStyle w:val="Ttulo1"/>
        <w:numPr>
          <w:ilvl w:val="0"/>
          <w:numId w:val="6"/>
        </w:numPr>
        <w:spacing w:before="0" w:after="0" w:line="276" w:lineRule="auto"/>
        <w:rPr>
          <w:rFonts w:ascii="Arial" w:hAnsi="Arial" w:cs="Arial"/>
          <w:color w:val="auto"/>
          <w:sz w:val="24"/>
          <w:szCs w:val="24"/>
        </w:rPr>
      </w:pPr>
      <w:r w:rsidRPr="00EE5469">
        <w:rPr>
          <w:rFonts w:ascii="Arial" w:hAnsi="Arial" w:cs="Arial"/>
          <w:color w:val="auto"/>
          <w:sz w:val="24"/>
          <w:szCs w:val="24"/>
        </w:rPr>
        <w:lastRenderedPageBreak/>
        <w:t>Considerando</w:t>
      </w:r>
    </w:p>
    <w:p w14:paraId="43E1C222" w14:textId="77777777" w:rsidR="00EE5469" w:rsidRPr="00EE5469" w:rsidRDefault="00EE5469" w:rsidP="00EE5469">
      <w:pPr>
        <w:spacing w:before="0" w:after="0"/>
      </w:pPr>
    </w:p>
    <w:p w14:paraId="2A413157" w14:textId="77777777" w:rsidR="00EE5469" w:rsidRPr="00EE5469" w:rsidRDefault="00EE5469" w:rsidP="00EE5469">
      <w:pPr>
        <w:spacing w:before="0" w:after="0"/>
      </w:pPr>
    </w:p>
    <w:p w14:paraId="6ED7A9BA" w14:textId="0F1430D4" w:rsidR="00EF648C" w:rsidRDefault="00EE5469" w:rsidP="00EE5469">
      <w:pPr>
        <w:pStyle w:val="Ttulo2"/>
        <w:spacing w:before="0" w:after="0" w:line="276" w:lineRule="auto"/>
        <w:ind w:left="360"/>
        <w:rPr>
          <w:rFonts w:ascii="Arial" w:hAnsi="Arial" w:cs="Arial"/>
          <w:b/>
          <w:bCs/>
          <w:color w:val="auto"/>
          <w:sz w:val="22"/>
          <w:szCs w:val="22"/>
        </w:rPr>
      </w:pPr>
      <w:r>
        <w:rPr>
          <w:rFonts w:ascii="Arial" w:hAnsi="Arial" w:cs="Arial"/>
          <w:b/>
          <w:bCs/>
          <w:color w:val="auto"/>
          <w:sz w:val="24"/>
          <w:szCs w:val="24"/>
        </w:rPr>
        <w:t xml:space="preserve">2.1 </w:t>
      </w:r>
      <w:r w:rsidR="00EF648C" w:rsidRPr="00EE5469">
        <w:rPr>
          <w:rFonts w:ascii="Arial" w:hAnsi="Arial" w:cs="Arial"/>
          <w:b/>
          <w:bCs/>
          <w:color w:val="auto"/>
          <w:sz w:val="22"/>
          <w:szCs w:val="22"/>
        </w:rPr>
        <w:t>Competencia de la Junta Ejecutiva</w:t>
      </w:r>
    </w:p>
    <w:p w14:paraId="14A1FC80" w14:textId="77777777" w:rsidR="00EE5469" w:rsidRPr="00EE5469" w:rsidRDefault="00EE5469" w:rsidP="00EE5469">
      <w:pPr>
        <w:spacing w:before="0" w:after="0"/>
      </w:pPr>
    </w:p>
    <w:p w14:paraId="62974538" w14:textId="77777777" w:rsidR="00EF648C" w:rsidRPr="00EE5469" w:rsidRDefault="00EF648C" w:rsidP="00EE5469">
      <w:pPr>
        <w:spacing w:before="0" w:after="0" w:line="276" w:lineRule="auto"/>
        <w:rPr>
          <w:rFonts w:ascii="Arial" w:hAnsi="Arial" w:cs="Arial"/>
          <w:sz w:val="22"/>
        </w:rPr>
      </w:pPr>
      <w:r w:rsidRPr="00EE5469">
        <w:rPr>
          <w:rFonts w:ascii="Arial" w:hAnsi="Arial" w:cs="Arial"/>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artículos119 de la Ley Electoral.</w:t>
      </w:r>
    </w:p>
    <w:p w14:paraId="604770E6" w14:textId="77777777" w:rsidR="00EF648C" w:rsidRPr="00EE5469" w:rsidRDefault="00EF648C" w:rsidP="00EE5469">
      <w:pPr>
        <w:spacing w:line="276" w:lineRule="auto"/>
        <w:rPr>
          <w:rFonts w:ascii="Arial" w:hAnsi="Arial" w:cs="Arial"/>
          <w:sz w:val="22"/>
        </w:rPr>
      </w:pPr>
      <w:r w:rsidRPr="00EE5469">
        <w:rPr>
          <w:rFonts w:ascii="Arial" w:hAnsi="Arial" w:cs="Arial"/>
          <w:sz w:val="22"/>
        </w:rPr>
        <w:t>Por otra parte, el artículo 16, fracción VI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2FC3158D" w14:textId="79EC8881" w:rsidR="00EF648C" w:rsidRDefault="00EF648C" w:rsidP="00EE5469">
      <w:pPr>
        <w:spacing w:before="0" w:after="0" w:line="276" w:lineRule="auto"/>
        <w:rPr>
          <w:rFonts w:ascii="Arial" w:hAnsi="Arial" w:cs="Arial"/>
          <w:sz w:val="22"/>
        </w:rPr>
      </w:pPr>
      <w:r w:rsidRPr="00EE5469">
        <w:rPr>
          <w:rFonts w:ascii="Arial" w:hAnsi="Arial" w:cs="Arial"/>
          <w:sz w:val="22"/>
        </w:rPr>
        <w:t>Asu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para la Junta Ejecutiva, se puede advertir que de manera tácita le es aplicable a la misma,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tiene tanto para los acuerdos del Consejo Estatal como los de la Junta Ejecutiva.</w:t>
      </w:r>
    </w:p>
    <w:p w14:paraId="023DA46B" w14:textId="77777777" w:rsidR="00EE5469" w:rsidRPr="00EE5469" w:rsidRDefault="00EE5469" w:rsidP="00EE5469">
      <w:pPr>
        <w:spacing w:before="0" w:after="0" w:line="276" w:lineRule="auto"/>
        <w:rPr>
          <w:rFonts w:ascii="Arial" w:hAnsi="Arial" w:cs="Arial"/>
          <w:sz w:val="22"/>
        </w:rPr>
      </w:pPr>
    </w:p>
    <w:p w14:paraId="6A1E8E93" w14:textId="70D01CCF" w:rsidR="00EF648C" w:rsidRPr="00EE5469" w:rsidRDefault="00EF648C" w:rsidP="00EE5469">
      <w:pPr>
        <w:pStyle w:val="Ttulo2"/>
        <w:numPr>
          <w:ilvl w:val="1"/>
          <w:numId w:val="6"/>
        </w:numPr>
        <w:spacing w:before="0" w:after="0" w:line="276" w:lineRule="auto"/>
        <w:rPr>
          <w:rFonts w:ascii="Arial" w:hAnsi="Arial" w:cs="Arial"/>
          <w:b/>
          <w:bCs/>
          <w:color w:val="auto"/>
          <w:sz w:val="22"/>
          <w:szCs w:val="22"/>
        </w:rPr>
      </w:pPr>
      <w:r w:rsidRPr="00EE5469">
        <w:rPr>
          <w:rFonts w:ascii="Arial" w:hAnsi="Arial" w:cs="Arial"/>
          <w:b/>
          <w:bCs/>
          <w:color w:val="auto"/>
          <w:sz w:val="22"/>
          <w:szCs w:val="22"/>
        </w:rPr>
        <w:t>Estructura organizacional del Instituto</w:t>
      </w:r>
    </w:p>
    <w:p w14:paraId="31507AC4" w14:textId="2A2AEFC1" w:rsidR="00EF648C" w:rsidRPr="00EE5469" w:rsidRDefault="00617F71" w:rsidP="00EE5469">
      <w:pPr>
        <w:spacing w:line="276" w:lineRule="auto"/>
        <w:rPr>
          <w:rFonts w:ascii="Arial" w:hAnsi="Arial" w:cs="Arial"/>
          <w:sz w:val="22"/>
        </w:rPr>
      </w:pPr>
      <w:r w:rsidRPr="00EE5469">
        <w:rPr>
          <w:rFonts w:ascii="Arial" w:hAnsi="Arial" w:cs="Arial"/>
          <w:sz w:val="22"/>
        </w:rPr>
        <w:t>A</w:t>
      </w:r>
      <w:r w:rsidR="00EF648C" w:rsidRPr="00EE5469">
        <w:rPr>
          <w:rFonts w:ascii="Arial" w:hAnsi="Arial" w:cs="Arial"/>
          <w:sz w:val="22"/>
        </w:rPr>
        <w:t xml:space="preserve"> partir de la aprobación del Reglamento Interior, referida en los antecedentes, se determinó la estructura organizacional del Instituto, de la siguiente manera:</w:t>
      </w:r>
    </w:p>
    <w:p w14:paraId="7782711D" w14:textId="77777777" w:rsidR="00EF648C" w:rsidRPr="00EE5469" w:rsidRDefault="00EF648C" w:rsidP="00EE5469">
      <w:pPr>
        <w:pStyle w:val="Prrafodelista"/>
        <w:numPr>
          <w:ilvl w:val="0"/>
          <w:numId w:val="1"/>
        </w:numPr>
        <w:spacing w:line="276" w:lineRule="auto"/>
        <w:rPr>
          <w:rFonts w:ascii="Arial" w:hAnsi="Arial" w:cs="Arial"/>
          <w:b/>
          <w:bCs/>
          <w:sz w:val="22"/>
        </w:rPr>
      </w:pPr>
      <w:r w:rsidRPr="00EE5469">
        <w:rPr>
          <w:rFonts w:ascii="Arial" w:hAnsi="Arial" w:cs="Arial"/>
          <w:b/>
          <w:bCs/>
          <w:sz w:val="22"/>
        </w:rPr>
        <w:t>Presidencia del Instituto</w:t>
      </w:r>
    </w:p>
    <w:p w14:paraId="623A636A"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Secretaría Particular;</w:t>
      </w:r>
    </w:p>
    <w:p w14:paraId="7504B957"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Asesores;</w:t>
      </w:r>
    </w:p>
    <w:p w14:paraId="514724A8"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Secretaría Técnica;</w:t>
      </w:r>
    </w:p>
    <w:p w14:paraId="31562A28"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Unidad de Igualdad de Género y No Discriminación</w:t>
      </w:r>
    </w:p>
    <w:p w14:paraId="519C144D"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lastRenderedPageBreak/>
        <w:t>Unidad de Comunicación Social;</w:t>
      </w:r>
    </w:p>
    <w:p w14:paraId="6BC3AAA8"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Unidad de Transparencia y Acceso a la Información Pública; y</w:t>
      </w:r>
    </w:p>
    <w:p w14:paraId="4C76E352"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Unidad de Logística.</w:t>
      </w:r>
    </w:p>
    <w:p w14:paraId="07FB9709" w14:textId="77777777" w:rsidR="00EF648C" w:rsidRPr="00EE5469" w:rsidRDefault="00EF648C" w:rsidP="00EE5469">
      <w:pPr>
        <w:pStyle w:val="Prrafodelista"/>
        <w:numPr>
          <w:ilvl w:val="0"/>
          <w:numId w:val="1"/>
        </w:numPr>
        <w:spacing w:before="480" w:after="0" w:line="276" w:lineRule="auto"/>
        <w:ind w:left="714" w:hanging="357"/>
        <w:contextualSpacing w:val="0"/>
        <w:rPr>
          <w:rFonts w:ascii="Arial" w:hAnsi="Arial" w:cs="Arial"/>
          <w:b/>
          <w:bCs/>
          <w:sz w:val="22"/>
        </w:rPr>
      </w:pPr>
      <w:r w:rsidRPr="00EE5469">
        <w:rPr>
          <w:rFonts w:ascii="Arial" w:hAnsi="Arial" w:cs="Arial"/>
          <w:b/>
          <w:bCs/>
          <w:sz w:val="22"/>
        </w:rPr>
        <w:t>Órgano Técnico de Fiscalización</w:t>
      </w:r>
    </w:p>
    <w:p w14:paraId="59DDEA5E"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 xml:space="preserve">Coordinación de Normatividad, Archivo, Quejas y Denuncias en materia de fiscalización; y </w:t>
      </w:r>
    </w:p>
    <w:p w14:paraId="3174F789"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Fiscalización, Auditoria, Multas y Sanciones.</w:t>
      </w:r>
    </w:p>
    <w:p w14:paraId="6F48FF02" w14:textId="77777777" w:rsidR="00EF648C" w:rsidRPr="00EE5469" w:rsidRDefault="00EF648C" w:rsidP="00EE5469">
      <w:pPr>
        <w:pStyle w:val="Prrafodelista"/>
        <w:numPr>
          <w:ilvl w:val="0"/>
          <w:numId w:val="1"/>
        </w:numPr>
        <w:spacing w:before="480" w:after="0" w:line="276" w:lineRule="auto"/>
        <w:ind w:left="714" w:hanging="357"/>
        <w:contextualSpacing w:val="0"/>
        <w:rPr>
          <w:rFonts w:ascii="Arial" w:hAnsi="Arial" w:cs="Arial"/>
          <w:b/>
          <w:bCs/>
          <w:sz w:val="22"/>
        </w:rPr>
      </w:pPr>
      <w:r w:rsidRPr="00EE5469">
        <w:rPr>
          <w:rFonts w:ascii="Arial" w:hAnsi="Arial" w:cs="Arial"/>
          <w:b/>
          <w:bCs/>
          <w:sz w:val="22"/>
        </w:rPr>
        <w:t>Secretaría Ejecutiva</w:t>
      </w:r>
    </w:p>
    <w:p w14:paraId="5E6BF16D"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Secretaría Particular;</w:t>
      </w:r>
    </w:p>
    <w:p w14:paraId="6E19CC9E"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Técnica;</w:t>
      </w:r>
    </w:p>
    <w:p w14:paraId="6ECBCA6C"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lo Contencioso Electoral;</w:t>
      </w:r>
    </w:p>
    <w:p w14:paraId="1B218959"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Oficialía Electoral;</w:t>
      </w:r>
    </w:p>
    <w:p w14:paraId="709ED566"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Vinculación con el INE;</w:t>
      </w:r>
    </w:p>
    <w:p w14:paraId="186DA17E"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Archivo;</w:t>
      </w:r>
    </w:p>
    <w:p w14:paraId="40D926EE"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Unidad de Planeación y Evaluación;</w:t>
      </w:r>
    </w:p>
    <w:p w14:paraId="65B74F3A"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Unidad de Tecnologías de la Información y Comunicación.</w:t>
      </w:r>
    </w:p>
    <w:p w14:paraId="44674AF2" w14:textId="77777777" w:rsidR="00EF648C" w:rsidRPr="00EE5469" w:rsidRDefault="00EF648C" w:rsidP="00EE5469">
      <w:pPr>
        <w:pStyle w:val="Prrafodelista"/>
        <w:numPr>
          <w:ilvl w:val="0"/>
          <w:numId w:val="1"/>
        </w:numPr>
        <w:spacing w:before="480" w:after="0" w:line="276" w:lineRule="auto"/>
        <w:ind w:left="714" w:hanging="357"/>
        <w:contextualSpacing w:val="0"/>
        <w:rPr>
          <w:rFonts w:ascii="Arial" w:hAnsi="Arial" w:cs="Arial"/>
          <w:b/>
          <w:bCs/>
          <w:sz w:val="22"/>
        </w:rPr>
      </w:pPr>
      <w:r w:rsidRPr="00EE5469">
        <w:rPr>
          <w:rFonts w:ascii="Arial" w:hAnsi="Arial" w:cs="Arial"/>
          <w:b/>
          <w:bCs/>
          <w:sz w:val="22"/>
        </w:rPr>
        <w:t>Dirección de Organización Electoral y Educación Cívica</w:t>
      </w:r>
    </w:p>
    <w:p w14:paraId="49B30ED0"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Organización Electoral;</w:t>
      </w:r>
    </w:p>
    <w:p w14:paraId="754C26CA"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Educación Cívica;</w:t>
      </w:r>
    </w:p>
    <w:p w14:paraId="0578FC70"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 xml:space="preserve">Coordinación de Participación Ciudadana; y </w:t>
      </w:r>
    </w:p>
    <w:p w14:paraId="0D78FB47"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Prerrogativas y Partidos Políticos.</w:t>
      </w:r>
    </w:p>
    <w:p w14:paraId="754C9B2C" w14:textId="77777777" w:rsidR="00EF648C" w:rsidRPr="00EE5469" w:rsidRDefault="00EF648C" w:rsidP="00EE5469">
      <w:pPr>
        <w:pStyle w:val="Prrafodelista"/>
        <w:numPr>
          <w:ilvl w:val="0"/>
          <w:numId w:val="1"/>
        </w:numPr>
        <w:spacing w:before="480" w:after="0" w:line="276" w:lineRule="auto"/>
        <w:ind w:left="714" w:hanging="357"/>
        <w:contextualSpacing w:val="0"/>
        <w:rPr>
          <w:rFonts w:ascii="Arial" w:hAnsi="Arial" w:cs="Arial"/>
          <w:b/>
          <w:bCs/>
          <w:sz w:val="22"/>
        </w:rPr>
      </w:pPr>
      <w:r w:rsidRPr="00EE5469">
        <w:rPr>
          <w:rFonts w:ascii="Arial" w:hAnsi="Arial" w:cs="Arial"/>
          <w:b/>
          <w:bCs/>
          <w:sz w:val="22"/>
        </w:rPr>
        <w:t>Dirección de Administración</w:t>
      </w:r>
    </w:p>
    <w:p w14:paraId="16E9D2A9"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Subdirección de Administración;</w:t>
      </w:r>
    </w:p>
    <w:p w14:paraId="2343519F"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Recursos Financieros;</w:t>
      </w:r>
    </w:p>
    <w:p w14:paraId="689F0B63"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Recursos Humanos;</w:t>
      </w:r>
    </w:p>
    <w:p w14:paraId="3884D1DF"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Recursos Materiales;</w:t>
      </w:r>
    </w:p>
    <w:p w14:paraId="5A7429FB"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Servicios Generales; y</w:t>
      </w:r>
    </w:p>
    <w:p w14:paraId="357B7773"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de Almacén.</w:t>
      </w:r>
    </w:p>
    <w:p w14:paraId="5CA23484" w14:textId="77777777" w:rsidR="00EF648C" w:rsidRPr="00EE5469" w:rsidRDefault="00EF648C" w:rsidP="00EE5469">
      <w:pPr>
        <w:pStyle w:val="Prrafodelista"/>
        <w:numPr>
          <w:ilvl w:val="0"/>
          <w:numId w:val="1"/>
        </w:numPr>
        <w:spacing w:before="480" w:after="0" w:line="276" w:lineRule="auto"/>
        <w:ind w:left="714" w:hanging="357"/>
        <w:contextualSpacing w:val="0"/>
        <w:rPr>
          <w:rFonts w:ascii="Arial" w:hAnsi="Arial" w:cs="Arial"/>
          <w:b/>
          <w:bCs/>
          <w:sz w:val="22"/>
        </w:rPr>
      </w:pPr>
      <w:r w:rsidRPr="00EE5469">
        <w:rPr>
          <w:rFonts w:ascii="Arial" w:hAnsi="Arial" w:cs="Arial"/>
          <w:b/>
          <w:bCs/>
          <w:sz w:val="22"/>
        </w:rPr>
        <w:t>Dirección Jurídica</w:t>
      </w:r>
    </w:p>
    <w:p w14:paraId="55C59F91" w14:textId="77777777" w:rsidR="00EF648C" w:rsidRPr="00EE5469" w:rsidRDefault="00EF648C" w:rsidP="00EE5469">
      <w:pPr>
        <w:pStyle w:val="Prrafodelista"/>
        <w:numPr>
          <w:ilvl w:val="1"/>
          <w:numId w:val="1"/>
        </w:numPr>
        <w:spacing w:line="276" w:lineRule="auto"/>
        <w:rPr>
          <w:rFonts w:ascii="Arial" w:hAnsi="Arial" w:cs="Arial"/>
          <w:sz w:val="22"/>
        </w:rPr>
      </w:pPr>
      <w:r w:rsidRPr="00EE5469">
        <w:rPr>
          <w:rFonts w:ascii="Arial" w:hAnsi="Arial" w:cs="Arial"/>
          <w:sz w:val="22"/>
        </w:rPr>
        <w:t>Coordinación Jurídica</w:t>
      </w:r>
    </w:p>
    <w:p w14:paraId="198761EF" w14:textId="77777777" w:rsidR="00EF648C" w:rsidRPr="00EE5469" w:rsidRDefault="00EF648C" w:rsidP="00EE5469">
      <w:pPr>
        <w:spacing w:after="0" w:line="276" w:lineRule="auto"/>
        <w:rPr>
          <w:rFonts w:ascii="Arial" w:hAnsi="Arial" w:cs="Arial"/>
          <w:sz w:val="22"/>
        </w:rPr>
      </w:pPr>
      <w:r w:rsidRPr="00EE5469">
        <w:rPr>
          <w:rFonts w:ascii="Arial" w:hAnsi="Arial" w:cs="Arial"/>
          <w:sz w:val="22"/>
        </w:rPr>
        <w:t xml:space="preserve">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w:t>
      </w:r>
      <w:r w:rsidRPr="00EE5469">
        <w:rPr>
          <w:rFonts w:ascii="Arial" w:hAnsi="Arial" w:cs="Arial"/>
          <w:sz w:val="22"/>
        </w:rPr>
        <w:lastRenderedPageBreak/>
        <w:t>las unidades administrativas señaladas cuentan con personal técnico para el desarrollo de sus funciones y actividades.</w:t>
      </w:r>
    </w:p>
    <w:p w14:paraId="79C4C2A5" w14:textId="0F05D4F9" w:rsidR="00EF648C" w:rsidRPr="00EE5469" w:rsidRDefault="00EF648C" w:rsidP="00EE5469">
      <w:pPr>
        <w:pStyle w:val="Ttulo2"/>
        <w:numPr>
          <w:ilvl w:val="1"/>
          <w:numId w:val="6"/>
        </w:numPr>
        <w:spacing w:line="276" w:lineRule="auto"/>
        <w:rPr>
          <w:rFonts w:ascii="Arial" w:hAnsi="Arial" w:cs="Arial"/>
          <w:b/>
          <w:bCs/>
          <w:color w:val="auto"/>
          <w:sz w:val="22"/>
          <w:szCs w:val="22"/>
        </w:rPr>
      </w:pPr>
      <w:r w:rsidRPr="00EE5469">
        <w:rPr>
          <w:rFonts w:ascii="Arial" w:hAnsi="Arial" w:cs="Arial"/>
          <w:b/>
          <w:bCs/>
          <w:color w:val="auto"/>
          <w:sz w:val="22"/>
          <w:szCs w:val="22"/>
        </w:rPr>
        <w:t xml:space="preserve">Designación de servidoras y servidores públicos </w:t>
      </w:r>
    </w:p>
    <w:p w14:paraId="0C6C3652" w14:textId="33E847C4" w:rsidR="00EF648C" w:rsidRPr="00EE5469" w:rsidRDefault="000F1214" w:rsidP="00EE5469">
      <w:pPr>
        <w:spacing w:line="276" w:lineRule="auto"/>
        <w:rPr>
          <w:rFonts w:ascii="Arial" w:hAnsi="Arial" w:cs="Arial"/>
          <w:sz w:val="22"/>
        </w:rPr>
      </w:pPr>
      <w:r w:rsidRPr="00EE5469">
        <w:rPr>
          <w:rFonts w:ascii="Arial" w:hAnsi="Arial" w:cs="Arial"/>
          <w:sz w:val="22"/>
        </w:rPr>
        <w:t xml:space="preserve">Derivado </w:t>
      </w:r>
      <w:r w:rsidR="00EF648C" w:rsidRPr="00EE5469">
        <w:rPr>
          <w:rFonts w:ascii="Arial" w:hAnsi="Arial" w:cs="Arial"/>
          <w:sz w:val="22"/>
        </w:rPr>
        <w:t xml:space="preserve">de la vacante de Presidencia y </w:t>
      </w:r>
      <w:r w:rsidR="006C2962" w:rsidRPr="00EE5469">
        <w:rPr>
          <w:rFonts w:ascii="Arial" w:hAnsi="Arial" w:cs="Arial"/>
          <w:sz w:val="22"/>
        </w:rPr>
        <w:t xml:space="preserve">la vacante temporal </w:t>
      </w:r>
      <w:r w:rsidRPr="00EE5469">
        <w:rPr>
          <w:rFonts w:ascii="Arial" w:hAnsi="Arial" w:cs="Arial"/>
          <w:sz w:val="22"/>
        </w:rPr>
        <w:t>de la Secretaría Ejecutiva</w:t>
      </w:r>
      <w:r w:rsidR="00EF648C" w:rsidRPr="00EE5469">
        <w:rPr>
          <w:rFonts w:ascii="Arial" w:hAnsi="Arial" w:cs="Arial"/>
          <w:sz w:val="22"/>
        </w:rPr>
        <w:t xml:space="preserve">, </w:t>
      </w:r>
      <w:r w:rsidRPr="00EE5469">
        <w:rPr>
          <w:rFonts w:ascii="Arial" w:hAnsi="Arial" w:cs="Arial"/>
          <w:sz w:val="22"/>
        </w:rPr>
        <w:t>es</w:t>
      </w:r>
      <w:r w:rsidR="00EF648C" w:rsidRPr="00EE5469">
        <w:rPr>
          <w:rFonts w:ascii="Arial" w:hAnsi="Arial" w:cs="Arial"/>
          <w:sz w:val="22"/>
        </w:rPr>
        <w:t xml:space="preserve"> necesaria la designación de las personas que deberán continuar ejerciendo las funciones y auxiliando a las áreas administrativas mencionadas.</w:t>
      </w:r>
    </w:p>
    <w:p w14:paraId="2E6C9D5D" w14:textId="77777777" w:rsidR="00EF648C" w:rsidRPr="00243A80" w:rsidRDefault="00EF648C" w:rsidP="00EE5469">
      <w:pPr>
        <w:spacing w:line="276" w:lineRule="auto"/>
        <w:rPr>
          <w:rFonts w:ascii="Arial" w:hAnsi="Arial" w:cs="Arial"/>
        </w:rPr>
      </w:pPr>
      <w:r w:rsidRPr="00EE5469">
        <w:rPr>
          <w:rFonts w:ascii="Arial" w:hAnsi="Arial" w:cs="Arial"/>
          <w:sz w:val="22"/>
        </w:rPr>
        <w:t>En ese contexto, de conformidad con el artículo 116 de la Ley Electoral, la Presidencia en coordinación con las y los titulares de los órganos centrales, propuso a las siguientes personas para cubrir las vacantes señaladas de acuerdo con lo siguiente</w:t>
      </w:r>
      <w:r w:rsidRPr="00243A80">
        <w:rPr>
          <w:rFonts w:ascii="Arial" w:hAnsi="Arial" w:cs="Arial"/>
          <w:sz w:val="23"/>
          <w:szCs w:val="23"/>
        </w:rPr>
        <w:t>:</w:t>
      </w:r>
    </w:p>
    <w:tbl>
      <w:tblPr>
        <w:tblStyle w:val="Tablaconcuadrcula"/>
        <w:tblW w:w="0" w:type="auto"/>
        <w:tblLook w:val="04A0" w:firstRow="1" w:lastRow="0" w:firstColumn="1" w:lastColumn="0" w:noHBand="0" w:noVBand="1"/>
      </w:tblPr>
      <w:tblGrid>
        <w:gridCol w:w="3569"/>
        <w:gridCol w:w="2518"/>
        <w:gridCol w:w="2550"/>
      </w:tblGrid>
      <w:tr w:rsidR="000F1214" w:rsidRPr="00243A80" w14:paraId="5D8EFB8B" w14:textId="77777777" w:rsidTr="00A2183E">
        <w:tc>
          <w:tcPr>
            <w:tcW w:w="3569" w:type="dxa"/>
            <w:shd w:val="clear" w:color="auto" w:fill="993366"/>
            <w:vAlign w:val="center"/>
          </w:tcPr>
          <w:p w14:paraId="17DDCDC2" w14:textId="77777777" w:rsidR="00EF648C" w:rsidRPr="00243A80" w:rsidRDefault="00EF648C" w:rsidP="00A2183E">
            <w:pPr>
              <w:spacing w:before="40" w:after="40" w:line="276" w:lineRule="auto"/>
              <w:jc w:val="center"/>
              <w:rPr>
                <w:rFonts w:ascii="Arial" w:hAnsi="Arial" w:cs="Arial"/>
                <w:b/>
                <w:color w:val="FFFFFF" w:themeColor="background1"/>
                <w:sz w:val="20"/>
                <w:szCs w:val="24"/>
              </w:rPr>
            </w:pPr>
            <w:r w:rsidRPr="00243A80">
              <w:rPr>
                <w:rFonts w:ascii="Arial" w:hAnsi="Arial" w:cs="Arial"/>
                <w:b/>
                <w:color w:val="FFFFFF" w:themeColor="background1"/>
                <w:sz w:val="20"/>
                <w:szCs w:val="24"/>
              </w:rPr>
              <w:t>Nombre</w:t>
            </w:r>
          </w:p>
        </w:tc>
        <w:tc>
          <w:tcPr>
            <w:tcW w:w="2518" w:type="dxa"/>
            <w:shd w:val="clear" w:color="auto" w:fill="993366"/>
            <w:vAlign w:val="center"/>
          </w:tcPr>
          <w:p w14:paraId="332B3E34" w14:textId="77777777" w:rsidR="00EF648C" w:rsidRPr="00243A80" w:rsidRDefault="00EF648C" w:rsidP="00A2183E">
            <w:pPr>
              <w:spacing w:before="40" w:after="40" w:line="276" w:lineRule="auto"/>
              <w:jc w:val="center"/>
              <w:rPr>
                <w:rFonts w:ascii="Arial" w:hAnsi="Arial" w:cs="Arial"/>
                <w:b/>
                <w:color w:val="FFFFFF" w:themeColor="background1"/>
                <w:sz w:val="20"/>
                <w:szCs w:val="24"/>
              </w:rPr>
            </w:pPr>
            <w:r w:rsidRPr="00243A80">
              <w:rPr>
                <w:rFonts w:ascii="Arial" w:hAnsi="Arial" w:cs="Arial"/>
                <w:b/>
                <w:color w:val="FFFFFF" w:themeColor="background1"/>
                <w:sz w:val="20"/>
                <w:szCs w:val="24"/>
              </w:rPr>
              <w:t>Cargo/Categoría</w:t>
            </w:r>
          </w:p>
        </w:tc>
        <w:tc>
          <w:tcPr>
            <w:tcW w:w="2550" w:type="dxa"/>
            <w:shd w:val="clear" w:color="auto" w:fill="993366"/>
            <w:vAlign w:val="center"/>
          </w:tcPr>
          <w:p w14:paraId="1CFE299C" w14:textId="77777777" w:rsidR="00EF648C" w:rsidRPr="00243A80" w:rsidRDefault="00EF648C" w:rsidP="00A2183E">
            <w:pPr>
              <w:spacing w:before="40" w:after="40" w:line="276" w:lineRule="auto"/>
              <w:jc w:val="center"/>
              <w:rPr>
                <w:rFonts w:ascii="Arial" w:hAnsi="Arial" w:cs="Arial"/>
                <w:b/>
                <w:color w:val="FFFFFF" w:themeColor="background1"/>
                <w:sz w:val="20"/>
                <w:szCs w:val="24"/>
              </w:rPr>
            </w:pPr>
            <w:r w:rsidRPr="00243A80">
              <w:rPr>
                <w:rFonts w:ascii="Arial" w:hAnsi="Arial" w:cs="Arial"/>
                <w:b/>
                <w:color w:val="FFFFFF" w:themeColor="background1"/>
                <w:sz w:val="20"/>
                <w:szCs w:val="24"/>
              </w:rPr>
              <w:t>Adscripción</w:t>
            </w:r>
          </w:p>
        </w:tc>
      </w:tr>
      <w:tr w:rsidR="000F1214" w:rsidRPr="00243A80" w14:paraId="2426EC88" w14:textId="77777777" w:rsidTr="00A2183E">
        <w:tc>
          <w:tcPr>
            <w:tcW w:w="3569" w:type="dxa"/>
            <w:vAlign w:val="center"/>
          </w:tcPr>
          <w:p w14:paraId="5154F456" w14:textId="0FA5B319" w:rsidR="000F1214" w:rsidRPr="00243A80" w:rsidRDefault="000F1214" w:rsidP="000F1214">
            <w:pPr>
              <w:spacing w:before="40" w:after="40" w:line="276" w:lineRule="auto"/>
              <w:rPr>
                <w:rFonts w:ascii="Arial" w:hAnsi="Arial" w:cs="Arial"/>
                <w:sz w:val="20"/>
                <w:szCs w:val="24"/>
              </w:rPr>
            </w:pPr>
            <w:proofErr w:type="spellStart"/>
            <w:r w:rsidRPr="00243A80">
              <w:rPr>
                <w:rFonts w:ascii="Arial" w:hAnsi="Arial" w:cs="Arial"/>
                <w:sz w:val="20"/>
                <w:szCs w:val="24"/>
              </w:rPr>
              <w:t>Kristell</w:t>
            </w:r>
            <w:proofErr w:type="spellEnd"/>
            <w:r w:rsidRPr="00243A80">
              <w:rPr>
                <w:rFonts w:ascii="Arial" w:hAnsi="Arial" w:cs="Arial"/>
                <w:sz w:val="20"/>
                <w:szCs w:val="24"/>
              </w:rPr>
              <w:t xml:space="preserve"> Gabriela Cortés García</w:t>
            </w:r>
          </w:p>
        </w:tc>
        <w:tc>
          <w:tcPr>
            <w:tcW w:w="2518" w:type="dxa"/>
            <w:vAlign w:val="center"/>
          </w:tcPr>
          <w:p w14:paraId="432E7636" w14:textId="2328B954" w:rsidR="000F1214" w:rsidRPr="00243A80" w:rsidRDefault="000F1214" w:rsidP="000F1214">
            <w:pPr>
              <w:spacing w:before="40" w:after="40" w:line="276" w:lineRule="auto"/>
              <w:jc w:val="center"/>
              <w:rPr>
                <w:rFonts w:ascii="Arial" w:hAnsi="Arial" w:cs="Arial"/>
                <w:sz w:val="20"/>
                <w:szCs w:val="24"/>
              </w:rPr>
            </w:pPr>
            <w:r w:rsidRPr="00243A80">
              <w:rPr>
                <w:rFonts w:ascii="Arial" w:hAnsi="Arial" w:cs="Arial"/>
                <w:sz w:val="20"/>
                <w:szCs w:val="20"/>
              </w:rPr>
              <w:t>Técnico</w:t>
            </w:r>
          </w:p>
        </w:tc>
        <w:tc>
          <w:tcPr>
            <w:tcW w:w="2550" w:type="dxa"/>
            <w:vAlign w:val="center"/>
          </w:tcPr>
          <w:p w14:paraId="6879CFD4" w14:textId="6AE5987B" w:rsidR="000F1214" w:rsidRPr="00243A80" w:rsidRDefault="000F1214" w:rsidP="000F1214">
            <w:pPr>
              <w:spacing w:before="40" w:after="40" w:line="276" w:lineRule="auto"/>
              <w:jc w:val="center"/>
              <w:rPr>
                <w:rFonts w:ascii="Arial" w:hAnsi="Arial" w:cs="Arial"/>
                <w:sz w:val="20"/>
                <w:szCs w:val="24"/>
              </w:rPr>
            </w:pPr>
            <w:r w:rsidRPr="00243A80">
              <w:rPr>
                <w:rFonts w:ascii="Arial" w:hAnsi="Arial" w:cs="Arial"/>
                <w:sz w:val="20"/>
                <w:szCs w:val="20"/>
              </w:rPr>
              <w:t>Presidencia</w:t>
            </w:r>
          </w:p>
        </w:tc>
      </w:tr>
      <w:tr w:rsidR="000F1214" w:rsidRPr="000F1214" w14:paraId="2B003EDB" w14:textId="77777777" w:rsidTr="00A2183E">
        <w:tc>
          <w:tcPr>
            <w:tcW w:w="3569" w:type="dxa"/>
            <w:vAlign w:val="center"/>
          </w:tcPr>
          <w:p w14:paraId="044CE232" w14:textId="27CF6AA8" w:rsidR="000F1214" w:rsidRPr="00243A80" w:rsidRDefault="000F1214" w:rsidP="000F1214">
            <w:pPr>
              <w:spacing w:before="40" w:after="40" w:line="276" w:lineRule="auto"/>
              <w:rPr>
                <w:rFonts w:ascii="Arial" w:hAnsi="Arial" w:cs="Arial"/>
                <w:sz w:val="20"/>
                <w:szCs w:val="24"/>
              </w:rPr>
            </w:pPr>
            <w:proofErr w:type="spellStart"/>
            <w:r w:rsidRPr="00243A80">
              <w:rPr>
                <w:rFonts w:ascii="Arial" w:hAnsi="Arial" w:cs="Arial"/>
                <w:sz w:val="20"/>
                <w:szCs w:val="24"/>
              </w:rPr>
              <w:t>Jhonatan</w:t>
            </w:r>
            <w:proofErr w:type="spellEnd"/>
            <w:r w:rsidRPr="00243A80">
              <w:rPr>
                <w:rFonts w:ascii="Arial" w:hAnsi="Arial" w:cs="Arial"/>
                <w:sz w:val="20"/>
                <w:szCs w:val="24"/>
              </w:rPr>
              <w:t xml:space="preserve"> Márquez Córdova</w:t>
            </w:r>
          </w:p>
        </w:tc>
        <w:tc>
          <w:tcPr>
            <w:tcW w:w="2518" w:type="dxa"/>
            <w:vAlign w:val="center"/>
          </w:tcPr>
          <w:p w14:paraId="148E41E7" w14:textId="7165126E" w:rsidR="000F1214" w:rsidRPr="00243A80" w:rsidRDefault="006C2962" w:rsidP="000F1214">
            <w:pPr>
              <w:spacing w:before="40" w:after="40" w:line="276" w:lineRule="auto"/>
              <w:jc w:val="center"/>
              <w:rPr>
                <w:rFonts w:ascii="Arial" w:hAnsi="Arial" w:cs="Arial"/>
                <w:sz w:val="20"/>
                <w:szCs w:val="24"/>
              </w:rPr>
            </w:pPr>
            <w:r w:rsidRPr="00243A80">
              <w:rPr>
                <w:rFonts w:ascii="Arial" w:hAnsi="Arial" w:cs="Arial"/>
                <w:sz w:val="20"/>
                <w:szCs w:val="20"/>
              </w:rPr>
              <w:t xml:space="preserve">Encargado de </w:t>
            </w:r>
            <w:r w:rsidR="000F1214" w:rsidRPr="00243A80">
              <w:rPr>
                <w:rFonts w:ascii="Arial" w:hAnsi="Arial" w:cs="Arial"/>
                <w:sz w:val="20"/>
                <w:szCs w:val="20"/>
              </w:rPr>
              <w:t>Auxiliar B</w:t>
            </w:r>
          </w:p>
        </w:tc>
        <w:tc>
          <w:tcPr>
            <w:tcW w:w="2550" w:type="dxa"/>
            <w:vAlign w:val="center"/>
          </w:tcPr>
          <w:p w14:paraId="3082F510" w14:textId="2D36B2E9" w:rsidR="000F1214" w:rsidRPr="00B87391" w:rsidRDefault="000F1214" w:rsidP="000F1214">
            <w:pPr>
              <w:spacing w:before="40" w:after="40" w:line="276" w:lineRule="auto"/>
              <w:jc w:val="center"/>
              <w:rPr>
                <w:rFonts w:ascii="Arial" w:hAnsi="Arial" w:cs="Arial"/>
                <w:sz w:val="20"/>
                <w:szCs w:val="24"/>
              </w:rPr>
            </w:pPr>
            <w:r w:rsidRPr="00243A80">
              <w:rPr>
                <w:rFonts w:ascii="Arial" w:hAnsi="Arial" w:cs="Arial"/>
                <w:sz w:val="20"/>
                <w:szCs w:val="20"/>
              </w:rPr>
              <w:t>Secretaría Ejecutiva</w:t>
            </w:r>
          </w:p>
        </w:tc>
      </w:tr>
    </w:tbl>
    <w:p w14:paraId="6AFE2DDA" w14:textId="77777777" w:rsidR="00EF648C" w:rsidRPr="00BB5AF5" w:rsidRDefault="00EF648C" w:rsidP="00EF648C">
      <w:pPr>
        <w:rPr>
          <w:rFonts w:ascii="Arial" w:hAnsi="Arial" w:cs="Arial"/>
          <w:sz w:val="23"/>
          <w:szCs w:val="23"/>
        </w:rPr>
      </w:pPr>
      <w:r w:rsidRPr="00BB5AF5">
        <w:rPr>
          <w:rFonts w:ascii="Arial" w:hAnsi="Arial" w:cs="Arial"/>
          <w:sz w:val="23"/>
          <w:szCs w:val="23"/>
        </w:rPr>
        <w:t>De acuerdo con la documentación presentada, las personas propuestas cumplen con los requisitos que están previstos en el artículo 110 de los Estatutos del Servicio Profesional Electoral del propio Instituto, es decir, son ciudadanas mexicanas; están en pleno ejercicio de sus derechos civiles y políticos; gozan de prestigio y/o buena fama pública; cuentan con los conocimientos, experiencias y habilidades requeridas para ingresar al Instituto; tienen la escolaridad mínima establecida en el Catálogo; y no están inhabilitadas para ocupar cargo o puesto público.</w:t>
      </w:r>
    </w:p>
    <w:p w14:paraId="343204D9" w14:textId="77777777" w:rsidR="00EF648C" w:rsidRPr="00BB5AF5" w:rsidRDefault="00EF648C" w:rsidP="00EF648C">
      <w:pPr>
        <w:rPr>
          <w:rFonts w:ascii="Arial" w:hAnsi="Arial" w:cs="Arial"/>
          <w:sz w:val="23"/>
          <w:szCs w:val="23"/>
        </w:rPr>
      </w:pPr>
      <w:r w:rsidRPr="00BB5AF5">
        <w:rPr>
          <w:rFonts w:ascii="Arial" w:hAnsi="Arial" w:cs="Arial"/>
          <w:sz w:val="23"/>
          <w:szCs w:val="23"/>
        </w:rPr>
        <w:t>Asimismo, en virtud de que se tratan de personas propuestas a invitación de la Presidencia del Instituto y los titulares de los órganos centrales, no están sujetas a exámenes de ingreso.</w:t>
      </w:r>
    </w:p>
    <w:p w14:paraId="7DF0CE06" w14:textId="352AF5E4" w:rsidR="00EF648C" w:rsidRDefault="00EF648C" w:rsidP="00EF648C">
      <w:pPr>
        <w:rPr>
          <w:rFonts w:ascii="Arial" w:hAnsi="Arial" w:cs="Arial"/>
          <w:sz w:val="23"/>
          <w:szCs w:val="23"/>
        </w:rPr>
      </w:pPr>
      <w:r w:rsidRPr="00BB5AF5">
        <w:rPr>
          <w:rFonts w:ascii="Arial" w:hAnsi="Arial" w:cs="Arial"/>
          <w:sz w:val="23"/>
          <w:szCs w:val="23"/>
        </w:rPr>
        <w:t xml:space="preserve">Por lo anterior, esta Junta Ejecutiva no advierte imposibilidad alguna, por lo que, considera viable las designaciones conforme a los cargos y categorías determinadas en el presente acuerdo. En ese tenor, las designaciones tendrán efecto a partir del </w:t>
      </w:r>
      <w:r w:rsidR="000F1214" w:rsidRPr="00BB5AF5">
        <w:rPr>
          <w:rFonts w:ascii="Arial" w:hAnsi="Arial" w:cs="Arial"/>
          <w:sz w:val="23"/>
          <w:szCs w:val="23"/>
        </w:rPr>
        <w:t>16</w:t>
      </w:r>
      <w:r w:rsidRPr="00BB5AF5">
        <w:rPr>
          <w:rFonts w:ascii="Arial" w:hAnsi="Arial" w:cs="Arial"/>
          <w:sz w:val="23"/>
          <w:szCs w:val="23"/>
        </w:rPr>
        <w:t xml:space="preserve"> de octubre de 2025; las remuneraciones de las personas designadas serán conforme a lo previsto en el artículo 10 del Manual de Administración de Remuneraciones del Instituto.</w:t>
      </w:r>
    </w:p>
    <w:p w14:paraId="5402C76E" w14:textId="3F95EA23" w:rsidR="00092A6A" w:rsidRPr="00BB5AF5" w:rsidRDefault="00092A6A" w:rsidP="00EF648C">
      <w:pPr>
        <w:rPr>
          <w:rFonts w:ascii="Arial" w:hAnsi="Arial" w:cs="Arial"/>
          <w:sz w:val="23"/>
          <w:szCs w:val="23"/>
        </w:rPr>
      </w:pPr>
      <w:r w:rsidRPr="00243A80">
        <w:rPr>
          <w:rFonts w:ascii="Arial" w:hAnsi="Arial" w:cs="Arial"/>
          <w:sz w:val="23"/>
          <w:szCs w:val="23"/>
        </w:rPr>
        <w:t>Cabe precisar que</w:t>
      </w:r>
      <w:r w:rsidR="00EC0890" w:rsidRPr="00243A80">
        <w:rPr>
          <w:rFonts w:ascii="Arial" w:hAnsi="Arial" w:cs="Arial"/>
          <w:sz w:val="23"/>
          <w:szCs w:val="23"/>
        </w:rPr>
        <w:t xml:space="preserve">, la designación de la servidora pública con categoría de técnico será de manera indefinida y </w:t>
      </w:r>
      <w:r w:rsidRPr="00243A80">
        <w:rPr>
          <w:rFonts w:ascii="Arial" w:hAnsi="Arial" w:cs="Arial"/>
          <w:sz w:val="23"/>
          <w:szCs w:val="23"/>
        </w:rPr>
        <w:t xml:space="preserve">en el caso de la encargaduría </w:t>
      </w:r>
      <w:r w:rsidR="00C3196A" w:rsidRPr="00243A80">
        <w:rPr>
          <w:rFonts w:ascii="Arial" w:hAnsi="Arial" w:cs="Arial"/>
          <w:sz w:val="23"/>
          <w:szCs w:val="23"/>
        </w:rPr>
        <w:t xml:space="preserve">de Auxiliar B </w:t>
      </w:r>
      <w:r w:rsidR="00C26885">
        <w:rPr>
          <w:rFonts w:ascii="Arial" w:hAnsi="Arial" w:cs="Arial"/>
          <w:sz w:val="23"/>
          <w:szCs w:val="23"/>
        </w:rPr>
        <w:t>estará vigente</w:t>
      </w:r>
      <w:r w:rsidR="00F17BE0">
        <w:rPr>
          <w:rFonts w:ascii="Arial" w:hAnsi="Arial" w:cs="Arial"/>
          <w:sz w:val="23"/>
          <w:szCs w:val="23"/>
        </w:rPr>
        <w:t xml:space="preserve"> </w:t>
      </w:r>
      <w:r w:rsidR="00C16FEE">
        <w:rPr>
          <w:rFonts w:ascii="Arial" w:hAnsi="Arial" w:cs="Arial"/>
          <w:sz w:val="23"/>
          <w:szCs w:val="23"/>
        </w:rPr>
        <w:t xml:space="preserve">hasta en tanto persista la causa que la </w:t>
      </w:r>
      <w:r w:rsidR="00C26885">
        <w:rPr>
          <w:rFonts w:ascii="Arial" w:hAnsi="Arial" w:cs="Arial"/>
          <w:sz w:val="23"/>
          <w:szCs w:val="23"/>
        </w:rPr>
        <w:t>generó</w:t>
      </w:r>
      <w:r w:rsidR="00FC47DD">
        <w:rPr>
          <w:rFonts w:ascii="Arial" w:hAnsi="Arial" w:cs="Arial"/>
          <w:sz w:val="23"/>
          <w:szCs w:val="23"/>
        </w:rPr>
        <w:t xml:space="preserve"> o la</w:t>
      </w:r>
      <w:r w:rsidR="00C16FEE">
        <w:rPr>
          <w:rFonts w:ascii="Arial" w:hAnsi="Arial" w:cs="Arial"/>
          <w:sz w:val="23"/>
          <w:szCs w:val="23"/>
        </w:rPr>
        <w:t xml:space="preserve"> Secretaría Ejecutiva </w:t>
      </w:r>
      <w:r w:rsidR="00FC47DD">
        <w:rPr>
          <w:rFonts w:ascii="Arial" w:hAnsi="Arial" w:cs="Arial"/>
          <w:sz w:val="23"/>
          <w:szCs w:val="23"/>
        </w:rPr>
        <w:t>determine su conclusión</w:t>
      </w:r>
      <w:r w:rsidR="00C3196A" w:rsidRPr="00243A80">
        <w:rPr>
          <w:rFonts w:ascii="Arial" w:eastAsiaTheme="majorEastAsia" w:hAnsi="Arial" w:cs="Arial"/>
          <w:sz w:val="23"/>
          <w:szCs w:val="23"/>
        </w:rPr>
        <w:t>.</w:t>
      </w:r>
    </w:p>
    <w:p w14:paraId="1A1CAA2D" w14:textId="77777777" w:rsidR="00EF648C" w:rsidRDefault="00EF648C" w:rsidP="00EF648C">
      <w:pPr>
        <w:spacing w:after="0"/>
        <w:rPr>
          <w:rFonts w:ascii="Arial" w:hAnsi="Arial" w:cs="Arial"/>
          <w:sz w:val="23"/>
          <w:szCs w:val="23"/>
        </w:rPr>
      </w:pPr>
      <w:bookmarkStart w:id="1" w:name="_Hlk211511373"/>
      <w:r w:rsidRPr="00BB5AF5">
        <w:rPr>
          <w:rFonts w:ascii="Arial" w:hAnsi="Arial" w:cs="Arial"/>
          <w:sz w:val="23"/>
          <w:szCs w:val="23"/>
        </w:rPr>
        <w:lastRenderedPageBreak/>
        <w:t>En atención a los antecedentes y considerandos</w:t>
      </w:r>
      <w:bookmarkEnd w:id="1"/>
      <w:r w:rsidRPr="00BB5AF5">
        <w:rPr>
          <w:rFonts w:ascii="Arial" w:hAnsi="Arial" w:cs="Arial"/>
          <w:sz w:val="23"/>
          <w:szCs w:val="23"/>
        </w:rPr>
        <w:t xml:space="preserve"> anteriores, esta Junta Ejecutiva </w:t>
      </w:r>
      <w:bookmarkStart w:id="2" w:name="_Hlk211511362"/>
      <w:r w:rsidRPr="00BB5AF5">
        <w:rPr>
          <w:rFonts w:ascii="Arial" w:hAnsi="Arial" w:cs="Arial"/>
          <w:sz w:val="23"/>
          <w:szCs w:val="23"/>
        </w:rPr>
        <w:t>emite los siguientes puntos de</w:t>
      </w:r>
      <w:bookmarkEnd w:id="2"/>
      <w:r w:rsidRPr="00BB5AF5">
        <w:rPr>
          <w:rFonts w:ascii="Arial" w:hAnsi="Arial" w:cs="Arial"/>
          <w:sz w:val="23"/>
          <w:szCs w:val="23"/>
        </w:rPr>
        <w:t>:</w:t>
      </w:r>
    </w:p>
    <w:p w14:paraId="4362AD93" w14:textId="77777777" w:rsidR="00BB5AF5" w:rsidRPr="00BB5AF5" w:rsidRDefault="00BB5AF5" w:rsidP="00EF648C">
      <w:pPr>
        <w:spacing w:after="0"/>
        <w:rPr>
          <w:rFonts w:ascii="Arial" w:hAnsi="Arial" w:cs="Arial"/>
          <w:sz w:val="23"/>
          <w:szCs w:val="23"/>
        </w:rPr>
      </w:pPr>
    </w:p>
    <w:p w14:paraId="58B94CB3" w14:textId="1422D15C" w:rsidR="00EF648C" w:rsidRDefault="00EF648C" w:rsidP="00EE5469">
      <w:pPr>
        <w:pStyle w:val="Ttulo1"/>
        <w:numPr>
          <w:ilvl w:val="0"/>
          <w:numId w:val="6"/>
        </w:numPr>
        <w:spacing w:before="0" w:after="0"/>
        <w:rPr>
          <w:rFonts w:ascii="Arial" w:hAnsi="Arial" w:cs="Arial"/>
          <w:color w:val="auto"/>
          <w:sz w:val="24"/>
          <w:szCs w:val="24"/>
        </w:rPr>
      </w:pPr>
      <w:r w:rsidRPr="00EE5469">
        <w:rPr>
          <w:rFonts w:ascii="Arial" w:hAnsi="Arial" w:cs="Arial"/>
          <w:color w:val="auto"/>
          <w:sz w:val="24"/>
          <w:szCs w:val="24"/>
        </w:rPr>
        <w:t>Acuerdo</w:t>
      </w:r>
    </w:p>
    <w:p w14:paraId="313A8A5B" w14:textId="1C047D1A" w:rsidR="00EE5469" w:rsidRDefault="00EE5469" w:rsidP="00EE5469">
      <w:pPr>
        <w:pStyle w:val="Prrafodelista"/>
        <w:spacing w:before="0" w:after="0"/>
      </w:pPr>
    </w:p>
    <w:p w14:paraId="73400F1B" w14:textId="77777777" w:rsidR="00EE5469" w:rsidRPr="00EE5469" w:rsidRDefault="00EE5469" w:rsidP="00EE5469">
      <w:pPr>
        <w:pStyle w:val="Prrafodelista"/>
        <w:spacing w:before="0" w:after="0"/>
      </w:pPr>
    </w:p>
    <w:p w14:paraId="57C04C63" w14:textId="7159CDC2" w:rsidR="00EF648C" w:rsidRDefault="00EF648C" w:rsidP="00EE5469">
      <w:pPr>
        <w:spacing w:before="0" w:after="0"/>
        <w:rPr>
          <w:rFonts w:ascii="Arial" w:hAnsi="Arial" w:cs="Arial"/>
          <w:sz w:val="22"/>
        </w:rPr>
      </w:pPr>
      <w:r w:rsidRPr="00EE5469">
        <w:rPr>
          <w:rFonts w:ascii="Arial" w:hAnsi="Arial" w:cs="Arial"/>
          <w:b/>
          <w:sz w:val="22"/>
        </w:rPr>
        <w:t xml:space="preserve">Primero. </w:t>
      </w:r>
      <w:r w:rsidRPr="00EE5469">
        <w:rPr>
          <w:rFonts w:ascii="Arial" w:hAnsi="Arial" w:cs="Arial"/>
          <w:sz w:val="22"/>
        </w:rPr>
        <w:t xml:space="preserve">En términos del artículo 16, fracción VI del Reglamento Interior del Instituto Electoral y de Participación Ciudadana de Tabasco se designan como servidores públicos del propio Instituto, con efectos a partir </w:t>
      </w:r>
      <w:r w:rsidR="000F1214" w:rsidRPr="00EE5469">
        <w:rPr>
          <w:rFonts w:ascii="Arial" w:hAnsi="Arial" w:cs="Arial"/>
          <w:sz w:val="22"/>
        </w:rPr>
        <w:t>del 16 de octubre de 2025</w:t>
      </w:r>
      <w:r w:rsidR="00FC47DD" w:rsidRPr="00EE5469">
        <w:rPr>
          <w:rFonts w:ascii="Arial" w:hAnsi="Arial" w:cs="Arial"/>
          <w:sz w:val="22"/>
        </w:rPr>
        <w:t xml:space="preserve"> hasta la temporalidad prevista en el </w:t>
      </w:r>
      <w:r w:rsidR="00C26885" w:rsidRPr="00EE5469">
        <w:rPr>
          <w:rFonts w:ascii="Arial" w:hAnsi="Arial" w:cs="Arial"/>
          <w:sz w:val="22"/>
        </w:rPr>
        <w:t xml:space="preserve">penúltimo párrafo del </w:t>
      </w:r>
      <w:r w:rsidR="00FC47DD" w:rsidRPr="00EE5469">
        <w:rPr>
          <w:rFonts w:ascii="Arial" w:hAnsi="Arial" w:cs="Arial"/>
          <w:sz w:val="22"/>
        </w:rPr>
        <w:t>considerando 3, a las siguientes personas</w:t>
      </w:r>
      <w:r w:rsidRPr="00EE5469">
        <w:rPr>
          <w:rFonts w:ascii="Arial" w:hAnsi="Arial" w:cs="Arial"/>
          <w:sz w:val="22"/>
        </w:rPr>
        <w:t>:</w:t>
      </w:r>
    </w:p>
    <w:p w14:paraId="1D376ED5" w14:textId="77777777" w:rsidR="00EE5469" w:rsidRPr="00EE5469" w:rsidRDefault="00EE5469" w:rsidP="00EE5469">
      <w:pPr>
        <w:spacing w:before="0" w:after="0"/>
        <w:rPr>
          <w:rFonts w:ascii="Arial" w:hAnsi="Arial" w:cs="Arial"/>
          <w:sz w:val="22"/>
        </w:rPr>
      </w:pPr>
    </w:p>
    <w:tbl>
      <w:tblPr>
        <w:tblStyle w:val="Tablaconcuadrcula"/>
        <w:tblW w:w="0" w:type="auto"/>
        <w:tblLook w:val="04A0" w:firstRow="1" w:lastRow="0" w:firstColumn="1" w:lastColumn="0" w:noHBand="0" w:noVBand="1"/>
      </w:tblPr>
      <w:tblGrid>
        <w:gridCol w:w="3681"/>
        <w:gridCol w:w="2402"/>
        <w:gridCol w:w="2554"/>
      </w:tblGrid>
      <w:tr w:rsidR="00EF648C" w:rsidRPr="0033780C" w14:paraId="33E8A849" w14:textId="77777777" w:rsidTr="00EC0890">
        <w:tc>
          <w:tcPr>
            <w:tcW w:w="3681" w:type="dxa"/>
            <w:shd w:val="clear" w:color="auto" w:fill="993366"/>
            <w:vAlign w:val="center"/>
          </w:tcPr>
          <w:p w14:paraId="073F583F" w14:textId="77777777" w:rsidR="00EF648C" w:rsidRPr="00BB5AF5" w:rsidRDefault="00EF648C" w:rsidP="00A2183E">
            <w:pPr>
              <w:spacing w:before="40" w:after="40" w:line="276" w:lineRule="auto"/>
              <w:jc w:val="center"/>
              <w:rPr>
                <w:rFonts w:ascii="Arial" w:hAnsi="Arial" w:cs="Arial"/>
                <w:b/>
                <w:color w:val="FFFFFF" w:themeColor="background1"/>
                <w:sz w:val="18"/>
                <w:szCs w:val="24"/>
              </w:rPr>
            </w:pPr>
            <w:r w:rsidRPr="00BB5AF5">
              <w:rPr>
                <w:rFonts w:ascii="Arial" w:hAnsi="Arial" w:cs="Arial"/>
                <w:b/>
                <w:color w:val="FFFFFF" w:themeColor="background1"/>
                <w:sz w:val="18"/>
                <w:szCs w:val="24"/>
              </w:rPr>
              <w:t>Nombre</w:t>
            </w:r>
          </w:p>
        </w:tc>
        <w:tc>
          <w:tcPr>
            <w:tcW w:w="2402" w:type="dxa"/>
            <w:shd w:val="clear" w:color="auto" w:fill="993366"/>
            <w:vAlign w:val="center"/>
          </w:tcPr>
          <w:p w14:paraId="24291A0B" w14:textId="77777777" w:rsidR="00EF648C" w:rsidRPr="00BB5AF5" w:rsidRDefault="00EF648C" w:rsidP="00A2183E">
            <w:pPr>
              <w:spacing w:before="40" w:after="40" w:line="276" w:lineRule="auto"/>
              <w:jc w:val="center"/>
              <w:rPr>
                <w:rFonts w:ascii="Arial" w:hAnsi="Arial" w:cs="Arial"/>
                <w:b/>
                <w:color w:val="FFFFFF" w:themeColor="background1"/>
                <w:sz w:val="18"/>
                <w:szCs w:val="24"/>
              </w:rPr>
            </w:pPr>
            <w:r w:rsidRPr="00BB5AF5">
              <w:rPr>
                <w:rFonts w:ascii="Arial" w:hAnsi="Arial" w:cs="Arial"/>
                <w:b/>
                <w:color w:val="FFFFFF" w:themeColor="background1"/>
                <w:sz w:val="18"/>
                <w:szCs w:val="24"/>
              </w:rPr>
              <w:t>Cargo/Categoría</w:t>
            </w:r>
          </w:p>
        </w:tc>
        <w:tc>
          <w:tcPr>
            <w:tcW w:w="2554" w:type="dxa"/>
            <w:shd w:val="clear" w:color="auto" w:fill="993366"/>
            <w:vAlign w:val="center"/>
          </w:tcPr>
          <w:p w14:paraId="57D8D177" w14:textId="77777777" w:rsidR="00EF648C" w:rsidRPr="00BB5AF5" w:rsidRDefault="00EF648C" w:rsidP="00A2183E">
            <w:pPr>
              <w:spacing w:before="40" w:after="40" w:line="276" w:lineRule="auto"/>
              <w:jc w:val="center"/>
              <w:rPr>
                <w:rFonts w:ascii="Arial" w:hAnsi="Arial" w:cs="Arial"/>
                <w:b/>
                <w:color w:val="FFFFFF" w:themeColor="background1"/>
                <w:sz w:val="18"/>
                <w:szCs w:val="24"/>
              </w:rPr>
            </w:pPr>
            <w:r w:rsidRPr="00BB5AF5">
              <w:rPr>
                <w:rFonts w:ascii="Arial" w:hAnsi="Arial" w:cs="Arial"/>
                <w:b/>
                <w:color w:val="FFFFFF" w:themeColor="background1"/>
                <w:sz w:val="18"/>
                <w:szCs w:val="24"/>
              </w:rPr>
              <w:t>Adscripción</w:t>
            </w:r>
          </w:p>
        </w:tc>
      </w:tr>
      <w:tr w:rsidR="00BB5AF5" w:rsidRPr="0033780C" w14:paraId="0BB0188B" w14:textId="77777777" w:rsidTr="00EC0890">
        <w:tc>
          <w:tcPr>
            <w:tcW w:w="3681" w:type="dxa"/>
            <w:vAlign w:val="center"/>
          </w:tcPr>
          <w:p w14:paraId="7F8CBB21" w14:textId="7F18E5F5" w:rsidR="00BB5AF5" w:rsidRPr="0033780C" w:rsidRDefault="00BB5AF5" w:rsidP="00BB5AF5">
            <w:pPr>
              <w:spacing w:before="40" w:after="40" w:line="276" w:lineRule="auto"/>
              <w:rPr>
                <w:rFonts w:ascii="Arial" w:hAnsi="Arial" w:cs="Arial"/>
                <w:b/>
                <w:bCs/>
                <w:color w:val="EE0000"/>
                <w:sz w:val="20"/>
                <w:szCs w:val="24"/>
              </w:rPr>
            </w:pPr>
            <w:proofErr w:type="spellStart"/>
            <w:r>
              <w:rPr>
                <w:rFonts w:ascii="Arial" w:hAnsi="Arial" w:cs="Arial"/>
                <w:sz w:val="20"/>
                <w:szCs w:val="24"/>
              </w:rPr>
              <w:t>Kristell</w:t>
            </w:r>
            <w:proofErr w:type="spellEnd"/>
            <w:r>
              <w:rPr>
                <w:rFonts w:ascii="Arial" w:hAnsi="Arial" w:cs="Arial"/>
                <w:sz w:val="20"/>
                <w:szCs w:val="24"/>
              </w:rPr>
              <w:t xml:space="preserve"> Gabriela Cortés García</w:t>
            </w:r>
          </w:p>
        </w:tc>
        <w:tc>
          <w:tcPr>
            <w:tcW w:w="2402" w:type="dxa"/>
            <w:vAlign w:val="center"/>
          </w:tcPr>
          <w:p w14:paraId="54F3CD2F" w14:textId="62589D1B" w:rsidR="00BB5AF5" w:rsidRPr="0033780C" w:rsidRDefault="00BB5AF5" w:rsidP="00BB5AF5">
            <w:pPr>
              <w:spacing w:before="40" w:after="40" w:line="276" w:lineRule="auto"/>
              <w:jc w:val="center"/>
              <w:rPr>
                <w:rFonts w:ascii="Arial" w:hAnsi="Arial" w:cs="Arial"/>
                <w:b/>
                <w:bCs/>
                <w:color w:val="EE0000"/>
                <w:sz w:val="20"/>
                <w:szCs w:val="24"/>
              </w:rPr>
            </w:pPr>
            <w:r w:rsidRPr="00617F71">
              <w:rPr>
                <w:rFonts w:ascii="Arial" w:hAnsi="Arial" w:cs="Arial"/>
                <w:sz w:val="20"/>
                <w:szCs w:val="20"/>
              </w:rPr>
              <w:t>Técnico</w:t>
            </w:r>
          </w:p>
        </w:tc>
        <w:tc>
          <w:tcPr>
            <w:tcW w:w="2554" w:type="dxa"/>
            <w:vAlign w:val="center"/>
          </w:tcPr>
          <w:p w14:paraId="28136901" w14:textId="39F99A03" w:rsidR="00BB5AF5" w:rsidRPr="0033780C" w:rsidRDefault="00BB5AF5" w:rsidP="00BB5AF5">
            <w:pPr>
              <w:spacing w:before="40" w:after="40" w:line="276" w:lineRule="auto"/>
              <w:jc w:val="center"/>
              <w:rPr>
                <w:rFonts w:ascii="Arial" w:hAnsi="Arial" w:cs="Arial"/>
                <w:b/>
                <w:bCs/>
                <w:color w:val="EE0000"/>
                <w:sz w:val="20"/>
                <w:szCs w:val="24"/>
              </w:rPr>
            </w:pPr>
            <w:r w:rsidRPr="00617F71">
              <w:rPr>
                <w:rFonts w:ascii="Arial" w:hAnsi="Arial" w:cs="Arial"/>
                <w:sz w:val="20"/>
                <w:szCs w:val="20"/>
              </w:rPr>
              <w:t>Presidencia</w:t>
            </w:r>
          </w:p>
        </w:tc>
      </w:tr>
      <w:tr w:rsidR="00BB5AF5" w:rsidRPr="0033780C" w14:paraId="4A6C6CCA" w14:textId="77777777" w:rsidTr="00EC0890">
        <w:tc>
          <w:tcPr>
            <w:tcW w:w="3681" w:type="dxa"/>
            <w:vAlign w:val="center"/>
          </w:tcPr>
          <w:p w14:paraId="7DAA436A" w14:textId="79FE31F5" w:rsidR="00BB5AF5" w:rsidRPr="0033780C" w:rsidRDefault="00BB5AF5" w:rsidP="00BB5AF5">
            <w:pPr>
              <w:spacing w:before="40" w:after="40" w:line="276" w:lineRule="auto"/>
              <w:rPr>
                <w:rFonts w:ascii="Arial" w:hAnsi="Arial" w:cs="Arial"/>
                <w:b/>
                <w:bCs/>
                <w:color w:val="EE0000"/>
                <w:sz w:val="20"/>
                <w:szCs w:val="24"/>
              </w:rPr>
            </w:pPr>
            <w:proofErr w:type="spellStart"/>
            <w:r>
              <w:rPr>
                <w:rFonts w:ascii="Arial" w:hAnsi="Arial" w:cs="Arial"/>
                <w:sz w:val="20"/>
                <w:szCs w:val="24"/>
              </w:rPr>
              <w:t>Jhonatan</w:t>
            </w:r>
            <w:proofErr w:type="spellEnd"/>
            <w:r>
              <w:rPr>
                <w:rFonts w:ascii="Arial" w:hAnsi="Arial" w:cs="Arial"/>
                <w:sz w:val="20"/>
                <w:szCs w:val="24"/>
              </w:rPr>
              <w:t xml:space="preserve"> Márquez Córdova</w:t>
            </w:r>
          </w:p>
        </w:tc>
        <w:tc>
          <w:tcPr>
            <w:tcW w:w="2402" w:type="dxa"/>
            <w:vAlign w:val="center"/>
          </w:tcPr>
          <w:p w14:paraId="07E93F2F" w14:textId="0ED2D8CD" w:rsidR="00BB5AF5" w:rsidRPr="00333AEF" w:rsidRDefault="00EC0890" w:rsidP="00BB5AF5">
            <w:pPr>
              <w:spacing w:before="40" w:after="40" w:line="276" w:lineRule="auto"/>
              <w:jc w:val="center"/>
              <w:rPr>
                <w:rFonts w:ascii="Arial" w:hAnsi="Arial" w:cs="Arial"/>
                <w:b/>
                <w:bCs/>
                <w:sz w:val="20"/>
                <w:szCs w:val="24"/>
              </w:rPr>
            </w:pPr>
            <w:r>
              <w:rPr>
                <w:rFonts w:ascii="Arial" w:hAnsi="Arial" w:cs="Arial"/>
                <w:sz w:val="20"/>
                <w:szCs w:val="20"/>
              </w:rPr>
              <w:t xml:space="preserve">Encargado de </w:t>
            </w:r>
            <w:r w:rsidR="00BB5AF5" w:rsidRPr="00333AEF">
              <w:rPr>
                <w:rFonts w:ascii="Arial" w:hAnsi="Arial" w:cs="Arial"/>
                <w:sz w:val="20"/>
                <w:szCs w:val="20"/>
              </w:rPr>
              <w:t>Auxiliar B</w:t>
            </w:r>
          </w:p>
        </w:tc>
        <w:tc>
          <w:tcPr>
            <w:tcW w:w="2554" w:type="dxa"/>
            <w:vAlign w:val="center"/>
          </w:tcPr>
          <w:p w14:paraId="1A29A35A" w14:textId="20CD7489" w:rsidR="00BB5AF5" w:rsidRPr="00333AEF" w:rsidRDefault="00BB5AF5" w:rsidP="00BB5AF5">
            <w:pPr>
              <w:spacing w:before="40" w:after="40" w:line="276" w:lineRule="auto"/>
              <w:jc w:val="center"/>
              <w:rPr>
                <w:rFonts w:ascii="Arial" w:hAnsi="Arial" w:cs="Arial"/>
                <w:b/>
                <w:bCs/>
                <w:sz w:val="20"/>
                <w:szCs w:val="24"/>
              </w:rPr>
            </w:pPr>
            <w:r w:rsidRPr="00333AEF">
              <w:rPr>
                <w:rFonts w:ascii="Arial" w:hAnsi="Arial" w:cs="Arial"/>
                <w:sz w:val="20"/>
                <w:szCs w:val="20"/>
              </w:rPr>
              <w:t>Secretaría Ejecutiva</w:t>
            </w:r>
          </w:p>
        </w:tc>
      </w:tr>
    </w:tbl>
    <w:p w14:paraId="615C4297" w14:textId="597219D7" w:rsidR="00EF648C" w:rsidRPr="00EE5469" w:rsidRDefault="00EF648C" w:rsidP="00EF648C">
      <w:pPr>
        <w:rPr>
          <w:rFonts w:ascii="Arial" w:hAnsi="Arial" w:cs="Arial"/>
          <w:sz w:val="22"/>
        </w:rPr>
      </w:pPr>
      <w:r w:rsidRPr="00EE5469">
        <w:rPr>
          <w:rFonts w:ascii="Arial" w:hAnsi="Arial" w:cs="Arial"/>
          <w:b/>
          <w:sz w:val="22"/>
        </w:rPr>
        <w:t xml:space="preserve">Segundo. </w:t>
      </w:r>
      <w:r w:rsidRPr="00EE5469">
        <w:rPr>
          <w:rFonts w:ascii="Arial" w:hAnsi="Arial" w:cs="Arial"/>
          <w:sz w:val="22"/>
        </w:rPr>
        <w:t xml:space="preserve">Se instruye a la Secretaría Ejecutiva expida los nombramientos correspondientes, e indique los trámites administrativos necesarios para dar cumplimiento al presente acuerdo. </w:t>
      </w:r>
    </w:p>
    <w:p w14:paraId="2B739105" w14:textId="5848C018" w:rsidR="00EF648C" w:rsidRPr="00EE5469" w:rsidRDefault="00EF648C" w:rsidP="00EF648C">
      <w:pPr>
        <w:spacing w:after="0"/>
        <w:rPr>
          <w:rFonts w:ascii="Arial" w:hAnsi="Arial" w:cs="Arial"/>
          <w:sz w:val="22"/>
        </w:rPr>
      </w:pPr>
      <w:r w:rsidRPr="00EE5469">
        <w:rPr>
          <w:rFonts w:ascii="Arial" w:hAnsi="Arial" w:cs="Arial"/>
          <w:sz w:val="22"/>
        </w:rPr>
        <w:t xml:space="preserve">El presente acuerdo fue aprobado en sesión extraordinaria efectuada el día </w:t>
      </w:r>
      <w:r w:rsidR="00333AEF" w:rsidRPr="00EE5469">
        <w:rPr>
          <w:rFonts w:ascii="Arial" w:hAnsi="Arial" w:cs="Arial"/>
          <w:sz w:val="22"/>
        </w:rPr>
        <w:t>veintiuno</w:t>
      </w:r>
      <w:r w:rsidRPr="00EE5469">
        <w:rPr>
          <w:rFonts w:ascii="Arial" w:hAnsi="Arial" w:cs="Arial"/>
          <w:sz w:val="22"/>
        </w:rPr>
        <w:t xml:space="preserve"> de octubre del año dos mil veinticinco, por votación unánime de la y los integrantes de la Junta Estatal Ejecutiva del Instituto Electoral y de Participación Ciudadana de Tabasco: Mtro. Paul Alejandro González Torruco, Director de Administración; Lic. Ricardo Araiza González, Director de Organización Electoral y Educación Cívica, Lic. Jorge Alberto Zavala Frías, Secretario Ejecutivo y Mtra. Elizabeth Nava Gutiérrez, Presidenta de la </w:t>
      </w:r>
      <w:bookmarkStart w:id="3" w:name="_GoBack"/>
      <w:bookmarkEnd w:id="3"/>
      <w:r w:rsidRPr="00EE5469">
        <w:rPr>
          <w:rFonts w:ascii="Arial" w:hAnsi="Arial" w:cs="Arial"/>
          <w:sz w:val="22"/>
        </w:rPr>
        <w:t>Junta Estatal Ejecutiva.</w:t>
      </w:r>
    </w:p>
    <w:p w14:paraId="0B8F3174" w14:textId="563C9991" w:rsidR="00EF648C" w:rsidRDefault="00EF648C" w:rsidP="00EF648C">
      <w:pPr>
        <w:spacing w:after="0"/>
        <w:rPr>
          <w:rFonts w:ascii="Arial" w:hAnsi="Arial" w:cs="Arial"/>
          <w:sz w:val="22"/>
        </w:rPr>
      </w:pPr>
    </w:p>
    <w:p w14:paraId="6DDC2099" w14:textId="77777777" w:rsidR="00EE5469" w:rsidRPr="00EE5469" w:rsidRDefault="00EE5469" w:rsidP="00EF648C">
      <w:pPr>
        <w:spacing w:after="0"/>
        <w:rPr>
          <w:rFonts w:ascii="Arial" w:hAnsi="Arial" w:cs="Arial"/>
          <w:sz w:val="22"/>
        </w:rPr>
      </w:pPr>
    </w:p>
    <w:p w14:paraId="0F68F14E" w14:textId="32BA9FA0" w:rsidR="00EF648C" w:rsidRDefault="00EF648C" w:rsidP="00EF648C">
      <w:pPr>
        <w:spacing w:after="0"/>
        <w:rPr>
          <w:rFonts w:ascii="Arial" w:hAnsi="Arial" w:cs="Arial"/>
          <w:sz w:val="22"/>
        </w:rPr>
      </w:pPr>
    </w:p>
    <w:tbl>
      <w:tblPr>
        <w:tblStyle w:val="Tablaconcuadrcula"/>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762"/>
        <w:gridCol w:w="4313"/>
      </w:tblGrid>
      <w:tr w:rsidR="00EF648C" w:rsidRPr="00EE5469" w14:paraId="452AA819" w14:textId="77777777" w:rsidTr="00A2183E">
        <w:trPr>
          <w:trHeight w:val="885"/>
        </w:trPr>
        <w:tc>
          <w:tcPr>
            <w:tcW w:w="4413" w:type="dxa"/>
          </w:tcPr>
          <w:p w14:paraId="47FDFFB9" w14:textId="77777777" w:rsidR="00EF648C" w:rsidRPr="00EE5469" w:rsidRDefault="00EF648C" w:rsidP="00A2183E">
            <w:pPr>
              <w:spacing w:before="0" w:after="0" w:line="281" w:lineRule="auto"/>
              <w:jc w:val="center"/>
              <w:rPr>
                <w:rFonts w:ascii="Arial" w:hAnsi="Arial" w:cs="Arial"/>
                <w:b/>
                <w:sz w:val="22"/>
              </w:rPr>
            </w:pPr>
            <w:r w:rsidRPr="00EE5469">
              <w:rPr>
                <w:rFonts w:ascii="Arial" w:hAnsi="Arial" w:cs="Arial"/>
                <w:b/>
                <w:sz w:val="22"/>
              </w:rPr>
              <w:t>MTRA. ELIZABETH NAVA GUTIÉRREZ</w:t>
            </w:r>
          </w:p>
          <w:p w14:paraId="7648337F" w14:textId="77777777" w:rsidR="00EF648C" w:rsidRPr="00EE5469" w:rsidRDefault="00EF648C" w:rsidP="00A2183E">
            <w:pPr>
              <w:spacing w:before="0" w:after="0" w:line="281" w:lineRule="auto"/>
              <w:jc w:val="center"/>
              <w:rPr>
                <w:rFonts w:ascii="Arial" w:hAnsi="Arial" w:cs="Arial"/>
                <w:b/>
                <w:sz w:val="22"/>
              </w:rPr>
            </w:pPr>
            <w:r w:rsidRPr="00EE5469">
              <w:rPr>
                <w:rFonts w:ascii="Arial" w:hAnsi="Arial" w:cs="Arial"/>
                <w:b/>
                <w:sz w:val="22"/>
              </w:rPr>
              <w:t>CONSEJERA PRESIDENTA</w:t>
            </w:r>
          </w:p>
        </w:tc>
        <w:tc>
          <w:tcPr>
            <w:tcW w:w="762" w:type="dxa"/>
          </w:tcPr>
          <w:p w14:paraId="4AEC806E" w14:textId="77777777" w:rsidR="00EF648C" w:rsidRPr="00EE5469" w:rsidRDefault="00EF648C" w:rsidP="00A2183E">
            <w:pPr>
              <w:spacing w:before="0" w:after="0" w:line="281" w:lineRule="auto"/>
              <w:jc w:val="center"/>
              <w:rPr>
                <w:rFonts w:ascii="Arial" w:hAnsi="Arial" w:cs="Arial"/>
                <w:b/>
                <w:sz w:val="22"/>
              </w:rPr>
            </w:pPr>
          </w:p>
        </w:tc>
        <w:tc>
          <w:tcPr>
            <w:tcW w:w="4313" w:type="dxa"/>
          </w:tcPr>
          <w:p w14:paraId="6E07C803" w14:textId="77777777" w:rsidR="00EF648C" w:rsidRPr="00EE5469" w:rsidRDefault="00EF648C" w:rsidP="00A2183E">
            <w:pPr>
              <w:spacing w:before="0" w:after="0" w:line="281" w:lineRule="auto"/>
              <w:jc w:val="center"/>
              <w:rPr>
                <w:rFonts w:ascii="Arial" w:hAnsi="Arial" w:cs="Arial"/>
                <w:b/>
                <w:sz w:val="22"/>
              </w:rPr>
            </w:pPr>
            <w:r w:rsidRPr="00EE5469">
              <w:rPr>
                <w:rFonts w:ascii="Arial" w:hAnsi="Arial" w:cs="Arial"/>
                <w:b/>
                <w:sz w:val="22"/>
              </w:rPr>
              <w:t>LIC. JORGE ALBERTO ZAVALA FRÍAS</w:t>
            </w:r>
          </w:p>
          <w:p w14:paraId="3B9102F1" w14:textId="77777777" w:rsidR="00EF648C" w:rsidRPr="00EE5469" w:rsidRDefault="00EF648C" w:rsidP="00A2183E">
            <w:pPr>
              <w:spacing w:before="0" w:after="0" w:line="281" w:lineRule="auto"/>
              <w:jc w:val="center"/>
              <w:rPr>
                <w:rFonts w:ascii="Arial" w:hAnsi="Arial" w:cs="Arial"/>
                <w:b/>
                <w:sz w:val="22"/>
              </w:rPr>
            </w:pPr>
            <w:r w:rsidRPr="00EE5469">
              <w:rPr>
                <w:rFonts w:ascii="Arial" w:hAnsi="Arial" w:cs="Arial"/>
                <w:b/>
                <w:sz w:val="22"/>
              </w:rPr>
              <w:t>SECRETARIO EJECUTIVO</w:t>
            </w:r>
          </w:p>
        </w:tc>
      </w:tr>
    </w:tbl>
    <w:p w14:paraId="548E2934" w14:textId="77777777" w:rsidR="00D3718E" w:rsidRPr="00EE5469" w:rsidRDefault="00D3718E" w:rsidP="00EE5469">
      <w:pPr>
        <w:rPr>
          <w:rFonts w:ascii="Arial" w:hAnsi="Arial" w:cs="Arial"/>
          <w:color w:val="EE0000"/>
          <w:sz w:val="22"/>
        </w:rPr>
      </w:pPr>
    </w:p>
    <w:sectPr w:rsidR="00D3718E" w:rsidRPr="00EE5469" w:rsidSect="00EF648C">
      <w:headerReference w:type="default" r:id="rId7"/>
      <w:footerReference w:type="default" r:id="rId8"/>
      <w:pgSz w:w="12240" w:h="15840" w:code="1"/>
      <w:pgMar w:top="2836" w:right="1892"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45A0E" w14:textId="77777777" w:rsidR="009E6F02" w:rsidRDefault="009E6F02">
      <w:pPr>
        <w:spacing w:before="0" w:after="0" w:line="240" w:lineRule="auto"/>
      </w:pPr>
      <w:r>
        <w:separator/>
      </w:r>
    </w:p>
  </w:endnote>
  <w:endnote w:type="continuationSeparator" w:id="0">
    <w:p w14:paraId="50D5C580" w14:textId="77777777" w:rsidR="009E6F02" w:rsidRDefault="009E6F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lang w:val="es-ES"/>
      </w:rPr>
      <w:id w:val="-1581911275"/>
      <w:docPartObj>
        <w:docPartGallery w:val="Page Numbers (Bottom of Page)"/>
        <w:docPartUnique/>
      </w:docPartObj>
    </w:sdtPr>
    <w:sdtEndPr>
      <w:rPr>
        <w:szCs w:val="20"/>
      </w:rPr>
    </w:sdtEndPr>
    <w:sdtContent>
      <w:p w14:paraId="772776FB" w14:textId="611089F5" w:rsidR="00EF648C" w:rsidRPr="004C0D83" w:rsidRDefault="00EF648C" w:rsidP="0063799F">
        <w:pPr>
          <w:pStyle w:val="Piedepgina"/>
          <w:jc w:val="right"/>
          <w:rPr>
            <w:rFonts w:ascii="Arial" w:hAnsi="Arial" w:cs="Arial"/>
            <w:b/>
            <w:bCs/>
            <w:color w:val="660033"/>
            <w:szCs w:val="20"/>
            <w:lang w:val="es-ES"/>
          </w:rPr>
        </w:pPr>
        <w:r w:rsidRPr="004C0D83">
          <w:rPr>
            <w:rFonts w:ascii="Arial" w:hAnsi="Arial" w:cs="Arial"/>
            <w:b/>
            <w:bCs/>
            <w:color w:val="660033"/>
            <w:szCs w:val="20"/>
            <w:lang w:val="es-ES"/>
          </w:rPr>
          <w:t xml:space="preserve">Página  </w:t>
        </w:r>
        <w:r w:rsidRPr="004C0D83">
          <w:rPr>
            <w:rFonts w:ascii="Arial" w:hAnsi="Arial" w:cs="Arial"/>
            <w:b/>
            <w:bCs/>
            <w:color w:val="660033"/>
            <w:szCs w:val="20"/>
          </w:rPr>
          <w:fldChar w:fldCharType="begin"/>
        </w:r>
        <w:r w:rsidRPr="004C0D83">
          <w:rPr>
            <w:rFonts w:ascii="Arial" w:hAnsi="Arial" w:cs="Arial"/>
            <w:b/>
            <w:bCs/>
            <w:color w:val="660033"/>
            <w:szCs w:val="20"/>
          </w:rPr>
          <w:instrText>PAGE   \* MERGEFORMAT</w:instrText>
        </w:r>
        <w:r w:rsidRPr="004C0D83">
          <w:rPr>
            <w:rFonts w:ascii="Arial" w:hAnsi="Arial" w:cs="Arial"/>
            <w:b/>
            <w:bCs/>
            <w:color w:val="660033"/>
            <w:szCs w:val="20"/>
          </w:rPr>
          <w:fldChar w:fldCharType="separate"/>
        </w:r>
        <w:r w:rsidR="00D21C92">
          <w:rPr>
            <w:rFonts w:ascii="Arial" w:hAnsi="Arial" w:cs="Arial"/>
            <w:b/>
            <w:bCs/>
            <w:noProof/>
            <w:color w:val="660033"/>
            <w:szCs w:val="20"/>
          </w:rPr>
          <w:t>7</w:t>
        </w:r>
        <w:r w:rsidRPr="004C0D83">
          <w:rPr>
            <w:rFonts w:ascii="Arial" w:hAnsi="Arial" w:cs="Arial"/>
            <w:b/>
            <w:bCs/>
            <w:color w:val="660033"/>
            <w:szCs w:val="20"/>
          </w:rPr>
          <w:fldChar w:fldCharType="end"/>
        </w:r>
        <w:r w:rsidRPr="004C0D83">
          <w:rPr>
            <w:rFonts w:ascii="Arial" w:hAnsi="Arial" w:cs="Arial"/>
            <w:b/>
            <w:bCs/>
            <w:color w:val="660033"/>
            <w:szCs w:val="20"/>
            <w:lang w:val="es-ES"/>
          </w:rPr>
          <w:t xml:space="preserve"> | </w:t>
        </w:r>
        <w:r w:rsidRPr="004C0D83">
          <w:rPr>
            <w:rFonts w:ascii="Arial" w:hAnsi="Arial" w:cs="Arial"/>
            <w:b/>
            <w:bCs/>
            <w:color w:val="660033"/>
            <w:szCs w:val="20"/>
            <w:lang w:val="es-ES"/>
          </w:rPr>
          <w:fldChar w:fldCharType="begin"/>
        </w:r>
        <w:r w:rsidRPr="004C0D83">
          <w:rPr>
            <w:rFonts w:ascii="Arial" w:hAnsi="Arial" w:cs="Arial"/>
            <w:b/>
            <w:bCs/>
            <w:color w:val="660033"/>
            <w:szCs w:val="20"/>
            <w:lang w:val="es-ES"/>
          </w:rPr>
          <w:instrText xml:space="preserve"> NUMPAGES   \* MERGEFORMAT </w:instrText>
        </w:r>
        <w:r w:rsidRPr="004C0D83">
          <w:rPr>
            <w:rFonts w:ascii="Arial" w:hAnsi="Arial" w:cs="Arial"/>
            <w:b/>
            <w:bCs/>
            <w:color w:val="660033"/>
            <w:szCs w:val="20"/>
            <w:lang w:val="es-ES"/>
          </w:rPr>
          <w:fldChar w:fldCharType="separate"/>
        </w:r>
        <w:r w:rsidR="00D21C92">
          <w:rPr>
            <w:rFonts w:ascii="Arial" w:hAnsi="Arial" w:cs="Arial"/>
            <w:b/>
            <w:bCs/>
            <w:noProof/>
            <w:color w:val="660033"/>
            <w:szCs w:val="20"/>
            <w:lang w:val="es-ES"/>
          </w:rPr>
          <w:t>7</w:t>
        </w:r>
        <w:r w:rsidRPr="004C0D83">
          <w:rPr>
            <w:rFonts w:ascii="Arial" w:hAnsi="Arial" w:cs="Arial"/>
            <w:b/>
            <w:bCs/>
            <w:color w:val="660033"/>
            <w:szCs w:val="20"/>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401A" w14:textId="77777777" w:rsidR="009E6F02" w:rsidRDefault="009E6F02">
      <w:pPr>
        <w:spacing w:before="0" w:after="0" w:line="240" w:lineRule="auto"/>
      </w:pPr>
      <w:r>
        <w:separator/>
      </w:r>
    </w:p>
  </w:footnote>
  <w:footnote w:type="continuationSeparator" w:id="0">
    <w:p w14:paraId="6C6C54A3" w14:textId="77777777" w:rsidR="009E6F02" w:rsidRDefault="009E6F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EF648C" w:rsidRPr="00CD4F78" w14:paraId="0D96D426" w14:textId="77777777" w:rsidTr="00166A61">
      <w:tc>
        <w:tcPr>
          <w:tcW w:w="1418" w:type="dxa"/>
        </w:tcPr>
        <w:p w14:paraId="570DF969" w14:textId="77777777" w:rsidR="00EF648C" w:rsidRPr="00CD4F78" w:rsidRDefault="00EF648C" w:rsidP="0063799F">
          <w:pPr>
            <w:pStyle w:val="Encabezado"/>
            <w:ind w:left="-170"/>
            <w:rPr>
              <w:rFonts w:ascii="Arial" w:hAnsi="Arial"/>
            </w:rPr>
          </w:pPr>
          <w:r w:rsidRPr="00CD4F78">
            <w:rPr>
              <w:rFonts w:ascii="Arial" w:hAnsi="Arial"/>
              <w:b/>
              <w:noProof/>
              <w:sz w:val="32"/>
              <w:lang w:eastAsia="es-MX"/>
            </w:rPr>
            <w:drawing>
              <wp:inline distT="0" distB="0" distL="0" distR="0" wp14:anchorId="1408DC3E" wp14:editId="32F5FF34">
                <wp:extent cx="1014331" cy="1199403"/>
                <wp:effectExtent l="0" t="0" r="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4E260B95" w14:textId="77777777" w:rsidR="00EF648C" w:rsidRPr="004C0D83" w:rsidRDefault="00EF648C" w:rsidP="0063799F">
          <w:pPr>
            <w:pStyle w:val="Encabezado"/>
            <w:spacing w:before="720"/>
            <w:jc w:val="center"/>
            <w:rPr>
              <w:rFonts w:ascii="Arial" w:hAnsi="Arial" w:cs="Arial"/>
              <w:b/>
              <w:bCs/>
              <w:szCs w:val="24"/>
            </w:rPr>
          </w:pPr>
          <w:r w:rsidRPr="004C0D83">
            <w:rPr>
              <w:rFonts w:ascii="Arial" w:hAnsi="Arial" w:cs="Arial"/>
              <w:b/>
              <w:bCs/>
              <w:szCs w:val="24"/>
            </w:rPr>
            <w:t>INSTITUTO ELECTORAL Y DE PARTICIPACIÓN CIUDADANA DE TABASCO</w:t>
          </w:r>
        </w:p>
        <w:p w14:paraId="24973630" w14:textId="77777777" w:rsidR="00EF648C" w:rsidRPr="00CD4F78" w:rsidRDefault="00EF648C" w:rsidP="0063799F">
          <w:pPr>
            <w:pStyle w:val="Encabezado"/>
            <w:jc w:val="center"/>
            <w:rPr>
              <w:rFonts w:ascii="Arial" w:hAnsi="Arial"/>
              <w:sz w:val="25"/>
              <w:szCs w:val="25"/>
            </w:rPr>
          </w:pPr>
          <w:r w:rsidRPr="004C0D83">
            <w:rPr>
              <w:rFonts w:ascii="Arial" w:hAnsi="Arial" w:cs="Arial"/>
              <w:szCs w:val="24"/>
            </w:rPr>
            <w:t>JUNTA ESTATAL EJECUTIVA</w:t>
          </w:r>
        </w:p>
      </w:tc>
      <w:tc>
        <w:tcPr>
          <w:tcW w:w="1701" w:type="dxa"/>
        </w:tcPr>
        <w:p w14:paraId="580687DB" w14:textId="77777777" w:rsidR="00EF648C" w:rsidRPr="00CD4F78" w:rsidRDefault="00EF648C" w:rsidP="0063799F">
          <w:pPr>
            <w:pStyle w:val="Encabezado"/>
            <w:spacing w:before="480"/>
            <w:rPr>
              <w:rFonts w:ascii="Arial" w:hAnsi="Arial"/>
            </w:rPr>
          </w:pPr>
          <w:r>
            <w:rPr>
              <w:rFonts w:ascii="Arial" w:hAnsi="Arial"/>
              <w:noProof/>
              <w:lang w:eastAsia="es-MX"/>
            </w:rPr>
            <w:drawing>
              <wp:inline distT="0" distB="0" distL="0" distR="0" wp14:anchorId="224C4F13" wp14:editId="648255EE">
                <wp:extent cx="942975" cy="774065"/>
                <wp:effectExtent l="0" t="0" r="9525"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6E556562" w14:textId="7FF12F82" w:rsidR="00EF648C" w:rsidRPr="00EE5469" w:rsidRDefault="00EF648C" w:rsidP="004C0D83">
    <w:pPr>
      <w:pStyle w:val="Encabezado"/>
      <w:jc w:val="right"/>
      <w:rPr>
        <w:rFonts w:ascii="Arial" w:hAnsi="Arial" w:cs="Arial"/>
        <w:b/>
        <w:szCs w:val="24"/>
      </w:rPr>
    </w:pPr>
    <w:proofErr w:type="spellStart"/>
    <w:r w:rsidRPr="00EE5469">
      <w:rPr>
        <w:rFonts w:ascii="Arial" w:hAnsi="Arial" w:cs="Arial"/>
        <w:b/>
        <w:szCs w:val="24"/>
      </w:rPr>
      <w:t>JEE</w:t>
    </w:r>
    <w:proofErr w:type="spellEnd"/>
    <w:r w:rsidRPr="00EE5469">
      <w:rPr>
        <w:rFonts w:ascii="Arial" w:hAnsi="Arial" w:cs="Arial"/>
        <w:b/>
        <w:szCs w:val="24"/>
      </w:rPr>
      <w:t>/2025/0</w:t>
    </w:r>
    <w:r w:rsidR="00EE5469" w:rsidRPr="00EE5469">
      <w:rPr>
        <w:rFonts w:ascii="Arial" w:hAnsi="Arial" w:cs="Arial"/>
        <w:b/>
        <w:szCs w:val="24"/>
      </w:rPr>
      <w:t>33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3A06E6"/>
    <w:multiLevelType w:val="hybridMultilevel"/>
    <w:tmpl w:val="7B004E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671CC1"/>
    <w:multiLevelType w:val="hybridMultilevel"/>
    <w:tmpl w:val="0A469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B1AB0"/>
    <w:multiLevelType w:val="hybridMultilevel"/>
    <w:tmpl w:val="0A106CF8"/>
    <w:lvl w:ilvl="0" w:tplc="8D2696C0">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2C2231"/>
    <w:multiLevelType w:val="multilevel"/>
    <w:tmpl w:val="4E2ED2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8C"/>
    <w:rsid w:val="00092A6A"/>
    <w:rsid w:val="000A398D"/>
    <w:rsid w:val="000F1214"/>
    <w:rsid w:val="001F75CD"/>
    <w:rsid w:val="00243A80"/>
    <w:rsid w:val="002550B3"/>
    <w:rsid w:val="002F267F"/>
    <w:rsid w:val="00333AEF"/>
    <w:rsid w:val="0033780C"/>
    <w:rsid w:val="0042459F"/>
    <w:rsid w:val="004A5E56"/>
    <w:rsid w:val="00583643"/>
    <w:rsid w:val="00617F71"/>
    <w:rsid w:val="00623AC5"/>
    <w:rsid w:val="006849C8"/>
    <w:rsid w:val="00692A3D"/>
    <w:rsid w:val="006A3E38"/>
    <w:rsid w:val="006B7F36"/>
    <w:rsid w:val="006C2962"/>
    <w:rsid w:val="00713ECC"/>
    <w:rsid w:val="00772122"/>
    <w:rsid w:val="00821F56"/>
    <w:rsid w:val="00951B85"/>
    <w:rsid w:val="00974B72"/>
    <w:rsid w:val="009822B9"/>
    <w:rsid w:val="009E6F02"/>
    <w:rsid w:val="00B52E99"/>
    <w:rsid w:val="00B87391"/>
    <w:rsid w:val="00BB5AF5"/>
    <w:rsid w:val="00BE62BF"/>
    <w:rsid w:val="00C16FEE"/>
    <w:rsid w:val="00C26885"/>
    <w:rsid w:val="00C3196A"/>
    <w:rsid w:val="00D21C92"/>
    <w:rsid w:val="00D3718E"/>
    <w:rsid w:val="00DF7609"/>
    <w:rsid w:val="00EC0890"/>
    <w:rsid w:val="00EE5469"/>
    <w:rsid w:val="00EE5CBC"/>
    <w:rsid w:val="00EF648C"/>
    <w:rsid w:val="00F17BE0"/>
    <w:rsid w:val="00F61DBF"/>
    <w:rsid w:val="00FC47DD"/>
    <w:rsid w:val="00FF4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0F35"/>
  <w15:chartTrackingRefBased/>
  <w15:docId w15:val="{A5B23D3A-E2F7-4393-926A-BCB7635E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48C"/>
    <w:pPr>
      <w:spacing w:before="240" w:after="240"/>
      <w:jc w:val="both"/>
    </w:pPr>
    <w:rPr>
      <w:rFonts w:ascii="Exo" w:hAnsi="Exo"/>
      <w:sz w:val="24"/>
    </w:rPr>
  </w:style>
  <w:style w:type="paragraph" w:styleId="Ttulo1">
    <w:name w:val="heading 1"/>
    <w:basedOn w:val="Normal"/>
    <w:next w:val="Normal"/>
    <w:link w:val="Ttulo1Car"/>
    <w:uiPriority w:val="9"/>
    <w:qFormat/>
    <w:rsid w:val="0033780C"/>
    <w:pPr>
      <w:keepNext/>
      <w:keepLines/>
      <w:spacing w:before="360" w:after="80"/>
      <w:jc w:val="center"/>
      <w:outlineLvl w:val="0"/>
    </w:pPr>
    <w:rPr>
      <w:rFonts w:asciiTheme="majorHAnsi" w:eastAsiaTheme="majorEastAsia" w:hAnsiTheme="majorHAnsi" w:cstheme="majorBidi"/>
      <w:b/>
      <w:color w:val="000000" w:themeColor="text1"/>
      <w:sz w:val="28"/>
      <w:szCs w:val="40"/>
    </w:rPr>
  </w:style>
  <w:style w:type="paragraph" w:styleId="Ttulo2">
    <w:name w:val="heading 2"/>
    <w:basedOn w:val="Normal"/>
    <w:next w:val="Normal"/>
    <w:link w:val="Ttulo2Car"/>
    <w:uiPriority w:val="9"/>
    <w:unhideWhenUsed/>
    <w:qFormat/>
    <w:rsid w:val="00EF64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F648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F648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F648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F64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64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64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64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780C"/>
    <w:rPr>
      <w:rFonts w:asciiTheme="majorHAnsi" w:eastAsiaTheme="majorEastAsia" w:hAnsiTheme="majorHAnsi" w:cstheme="majorBidi"/>
      <w:b/>
      <w:color w:val="000000" w:themeColor="text1"/>
      <w:sz w:val="28"/>
      <w:szCs w:val="40"/>
    </w:rPr>
  </w:style>
  <w:style w:type="character" w:customStyle="1" w:styleId="Ttulo2Car">
    <w:name w:val="Título 2 Car"/>
    <w:basedOn w:val="Fuentedeprrafopredeter"/>
    <w:link w:val="Ttulo2"/>
    <w:uiPriority w:val="9"/>
    <w:rsid w:val="00EF648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F648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F648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F648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F64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64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64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648C"/>
    <w:rPr>
      <w:rFonts w:eastAsiaTheme="majorEastAsia" w:cstheme="majorBidi"/>
      <w:color w:val="272727" w:themeColor="text1" w:themeTint="D8"/>
    </w:rPr>
  </w:style>
  <w:style w:type="paragraph" w:styleId="Ttulo">
    <w:name w:val="Title"/>
    <w:basedOn w:val="Normal"/>
    <w:next w:val="Normal"/>
    <w:link w:val="TtuloCar"/>
    <w:uiPriority w:val="10"/>
    <w:qFormat/>
    <w:rsid w:val="00EF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64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64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64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648C"/>
    <w:pPr>
      <w:spacing w:before="160"/>
      <w:jc w:val="center"/>
    </w:pPr>
    <w:rPr>
      <w:i/>
      <w:iCs/>
      <w:color w:val="404040" w:themeColor="text1" w:themeTint="BF"/>
    </w:rPr>
  </w:style>
  <w:style w:type="character" w:customStyle="1" w:styleId="CitaCar">
    <w:name w:val="Cita Car"/>
    <w:basedOn w:val="Fuentedeprrafopredeter"/>
    <w:link w:val="Cita"/>
    <w:uiPriority w:val="29"/>
    <w:rsid w:val="00EF648C"/>
    <w:rPr>
      <w:i/>
      <w:iCs/>
      <w:color w:val="404040" w:themeColor="text1" w:themeTint="BF"/>
    </w:rPr>
  </w:style>
  <w:style w:type="paragraph" w:styleId="Prrafodelista">
    <w:name w:val="List Paragraph"/>
    <w:basedOn w:val="Normal"/>
    <w:uiPriority w:val="34"/>
    <w:qFormat/>
    <w:rsid w:val="00EF648C"/>
    <w:pPr>
      <w:ind w:left="720"/>
      <w:contextualSpacing/>
    </w:pPr>
  </w:style>
  <w:style w:type="character" w:styleId="nfasisintenso">
    <w:name w:val="Intense Emphasis"/>
    <w:basedOn w:val="Fuentedeprrafopredeter"/>
    <w:uiPriority w:val="21"/>
    <w:qFormat/>
    <w:rsid w:val="00EF648C"/>
    <w:rPr>
      <w:i/>
      <w:iCs/>
      <w:color w:val="2E74B5" w:themeColor="accent1" w:themeShade="BF"/>
    </w:rPr>
  </w:style>
  <w:style w:type="paragraph" w:styleId="Citadestacada">
    <w:name w:val="Intense Quote"/>
    <w:basedOn w:val="Normal"/>
    <w:next w:val="Normal"/>
    <w:link w:val="CitadestacadaCar"/>
    <w:uiPriority w:val="30"/>
    <w:qFormat/>
    <w:rsid w:val="00EF6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F648C"/>
    <w:rPr>
      <w:i/>
      <w:iCs/>
      <w:color w:val="2E74B5" w:themeColor="accent1" w:themeShade="BF"/>
    </w:rPr>
  </w:style>
  <w:style w:type="character" w:styleId="Referenciaintensa">
    <w:name w:val="Intense Reference"/>
    <w:basedOn w:val="Fuentedeprrafopredeter"/>
    <w:uiPriority w:val="32"/>
    <w:qFormat/>
    <w:rsid w:val="00EF648C"/>
    <w:rPr>
      <w:b/>
      <w:bCs/>
      <w:smallCaps/>
      <w:color w:val="2E74B5" w:themeColor="accent1" w:themeShade="BF"/>
      <w:spacing w:val="5"/>
    </w:rPr>
  </w:style>
  <w:style w:type="table" w:styleId="Tablaconcuadrcula">
    <w:name w:val="Table Grid"/>
    <w:basedOn w:val="Tablanormal"/>
    <w:uiPriority w:val="39"/>
    <w:rsid w:val="00EF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648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EF648C"/>
    <w:rPr>
      <w:rFonts w:ascii="Exo" w:hAnsi="Exo"/>
      <w:sz w:val="24"/>
    </w:rPr>
  </w:style>
  <w:style w:type="paragraph" w:styleId="Piedepgina">
    <w:name w:val="footer"/>
    <w:basedOn w:val="Normal"/>
    <w:link w:val="PiedepginaCar"/>
    <w:uiPriority w:val="99"/>
    <w:unhideWhenUsed/>
    <w:rsid w:val="00EF648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EF648C"/>
    <w:rPr>
      <w:rFonts w:ascii="Exo" w:hAnsi="Exo"/>
      <w:sz w:val="24"/>
    </w:rPr>
  </w:style>
  <w:style w:type="paragraph" w:styleId="Textodeglobo">
    <w:name w:val="Balloon Text"/>
    <w:basedOn w:val="Normal"/>
    <w:link w:val="TextodegloboCar"/>
    <w:uiPriority w:val="99"/>
    <w:semiHidden/>
    <w:unhideWhenUsed/>
    <w:rsid w:val="00D21C92"/>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1847</Words>
  <Characters>10164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10</cp:revision>
  <cp:lastPrinted>2025-10-31T20:51:00Z</cp:lastPrinted>
  <dcterms:created xsi:type="dcterms:W3CDTF">2025-10-20T21:59:00Z</dcterms:created>
  <dcterms:modified xsi:type="dcterms:W3CDTF">2025-10-31T20:51:00Z</dcterms:modified>
</cp:coreProperties>
</file>