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47DC" w:rsidRPr="00475837" w:rsidRDefault="00475837" w:rsidP="007469F9">
      <w:pPr>
        <w:rPr>
          <w:rFonts w:ascii="Arial" w:hAnsi="Arial"/>
          <w:b/>
          <w:sz w:val="24"/>
          <w:szCs w:val="24"/>
        </w:rPr>
      </w:pPr>
      <w:r w:rsidRPr="00475837">
        <w:rPr>
          <w:rFonts w:ascii="Arial" w:hAnsi="Arial"/>
          <w:b/>
          <w:sz w:val="24"/>
          <w:szCs w:val="24"/>
        </w:rPr>
        <w:t xml:space="preserve">ACUERDO QUE, A PROPUESTA DE LA SECRETARIA EJECUTIVA, EMITE LA JUNTA ESTATAL EJECUTIVA DEL INSTITUTO ELECTORAL Y DE PARTICIPACIÓN CIUDADANA DE TABASCO, MEDIANTE EL CUAL SE DETERMINA EL MONTO Y ASIGNACIÓN DE COMBUSTIBLE PARA LA OPERACIÓN DE LOS ÓRGANOS DEL PROPIO INSTITUTO </w:t>
      </w:r>
    </w:p>
    <w:p w:rsidR="00393944" w:rsidRPr="00475837" w:rsidRDefault="00393944" w:rsidP="007469F9">
      <w:pPr>
        <w:rPr>
          <w:rFonts w:ascii="Arial" w:hAnsi="Arial"/>
        </w:rPr>
      </w:pPr>
    </w:p>
    <w:p w:rsidR="0051289A" w:rsidRDefault="0051289A" w:rsidP="007469F9">
      <w:pPr>
        <w:rPr>
          <w:rFonts w:ascii="Arial" w:hAnsi="Arial"/>
        </w:rPr>
      </w:pPr>
      <w:r w:rsidRPr="00475837">
        <w:rPr>
          <w:rFonts w:ascii="Arial" w:hAnsi="Arial"/>
        </w:rPr>
        <w:t>Para efectos del presente acuerdo se usarán las abreviaturas y definiciones siguientes:</w:t>
      </w:r>
    </w:p>
    <w:p w:rsidR="00475837" w:rsidRPr="00475837" w:rsidRDefault="00475837" w:rsidP="007469F9">
      <w:pPr>
        <w:rPr>
          <w:rFonts w:ascii="Arial" w:hAnsi="Arial"/>
        </w:rPr>
      </w:pPr>
    </w:p>
    <w:tbl>
      <w:tblPr>
        <w:tblStyle w:val="Tablaconcuadrcula"/>
        <w:tblW w:w="0" w:type="auto"/>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2664"/>
        <w:gridCol w:w="3998"/>
      </w:tblGrid>
      <w:tr w:rsidR="0051289A" w:rsidRPr="00475837" w:rsidTr="00393D47">
        <w:trPr>
          <w:jc w:val="center"/>
        </w:trPr>
        <w:tc>
          <w:tcPr>
            <w:tcW w:w="2664" w:type="dxa"/>
            <w:vAlign w:val="center"/>
          </w:tcPr>
          <w:p w:rsidR="0051289A" w:rsidRPr="00475837" w:rsidRDefault="0051289A" w:rsidP="00091705">
            <w:pPr>
              <w:spacing w:before="40" w:after="40"/>
              <w:jc w:val="right"/>
              <w:rPr>
                <w:rFonts w:ascii="Arial" w:hAnsi="Arial"/>
                <w:b/>
                <w:sz w:val="20"/>
                <w:szCs w:val="20"/>
              </w:rPr>
            </w:pPr>
            <w:r w:rsidRPr="00475837">
              <w:rPr>
                <w:rFonts w:ascii="Arial" w:hAnsi="Arial"/>
                <w:b/>
                <w:sz w:val="20"/>
                <w:szCs w:val="20"/>
              </w:rPr>
              <w:t>Consejo Estatal:</w:t>
            </w:r>
          </w:p>
        </w:tc>
        <w:tc>
          <w:tcPr>
            <w:tcW w:w="3998" w:type="dxa"/>
            <w:vAlign w:val="center"/>
          </w:tcPr>
          <w:p w:rsidR="0051289A" w:rsidRPr="00475837" w:rsidRDefault="0051289A" w:rsidP="00091705">
            <w:pPr>
              <w:spacing w:before="40" w:after="40"/>
              <w:rPr>
                <w:rFonts w:ascii="Arial" w:hAnsi="Arial"/>
                <w:sz w:val="20"/>
                <w:szCs w:val="20"/>
              </w:rPr>
            </w:pPr>
            <w:r w:rsidRPr="00475837">
              <w:rPr>
                <w:rFonts w:ascii="Arial" w:hAnsi="Arial"/>
                <w:sz w:val="20"/>
                <w:szCs w:val="20"/>
              </w:rPr>
              <w:t>Consejo Estatal del Instituto Electoral y de Participación Ciudadana de Tabasco.</w:t>
            </w:r>
          </w:p>
        </w:tc>
      </w:tr>
      <w:tr w:rsidR="0051289A" w:rsidRPr="00475837" w:rsidTr="00393D47">
        <w:trPr>
          <w:jc w:val="center"/>
        </w:trPr>
        <w:tc>
          <w:tcPr>
            <w:tcW w:w="2664" w:type="dxa"/>
            <w:vAlign w:val="center"/>
          </w:tcPr>
          <w:p w:rsidR="0051289A" w:rsidRPr="00475837" w:rsidRDefault="0051289A" w:rsidP="00091705">
            <w:pPr>
              <w:spacing w:before="40" w:after="40"/>
              <w:jc w:val="right"/>
              <w:rPr>
                <w:rFonts w:ascii="Arial" w:hAnsi="Arial"/>
                <w:b/>
                <w:sz w:val="20"/>
                <w:szCs w:val="20"/>
              </w:rPr>
            </w:pPr>
            <w:r w:rsidRPr="00475837">
              <w:rPr>
                <w:rFonts w:ascii="Arial" w:hAnsi="Arial"/>
                <w:b/>
                <w:sz w:val="20"/>
                <w:szCs w:val="20"/>
              </w:rPr>
              <w:t>Consejos Distritales:</w:t>
            </w:r>
          </w:p>
        </w:tc>
        <w:tc>
          <w:tcPr>
            <w:tcW w:w="3998" w:type="dxa"/>
            <w:vAlign w:val="center"/>
          </w:tcPr>
          <w:p w:rsidR="0051289A" w:rsidRPr="00475837" w:rsidRDefault="0051289A" w:rsidP="00091705">
            <w:pPr>
              <w:spacing w:before="40" w:after="40"/>
              <w:rPr>
                <w:rFonts w:ascii="Arial" w:hAnsi="Arial"/>
                <w:sz w:val="20"/>
                <w:szCs w:val="20"/>
              </w:rPr>
            </w:pPr>
            <w:r w:rsidRPr="00475837">
              <w:rPr>
                <w:rFonts w:ascii="Arial" w:hAnsi="Arial"/>
                <w:sz w:val="20"/>
                <w:szCs w:val="20"/>
              </w:rPr>
              <w:t>Consejos Electorales Distritales del Instituto Electoral y de Participación Ciudadana de Tabasco.</w:t>
            </w:r>
          </w:p>
        </w:tc>
      </w:tr>
      <w:tr w:rsidR="0051289A" w:rsidRPr="00475837" w:rsidTr="00393D47">
        <w:trPr>
          <w:jc w:val="center"/>
        </w:trPr>
        <w:tc>
          <w:tcPr>
            <w:tcW w:w="2664" w:type="dxa"/>
            <w:vAlign w:val="center"/>
          </w:tcPr>
          <w:p w:rsidR="0051289A" w:rsidRPr="00475837" w:rsidRDefault="0051289A" w:rsidP="00091705">
            <w:pPr>
              <w:spacing w:before="40" w:after="40"/>
              <w:jc w:val="right"/>
              <w:rPr>
                <w:rFonts w:ascii="Arial" w:hAnsi="Arial"/>
                <w:b/>
                <w:sz w:val="20"/>
                <w:szCs w:val="20"/>
              </w:rPr>
            </w:pPr>
            <w:r w:rsidRPr="00475837">
              <w:rPr>
                <w:rFonts w:ascii="Arial" w:hAnsi="Arial"/>
                <w:b/>
                <w:sz w:val="20"/>
                <w:szCs w:val="20"/>
              </w:rPr>
              <w:t>Constitución Federal:</w:t>
            </w:r>
          </w:p>
        </w:tc>
        <w:tc>
          <w:tcPr>
            <w:tcW w:w="3998" w:type="dxa"/>
            <w:vAlign w:val="center"/>
          </w:tcPr>
          <w:p w:rsidR="0051289A" w:rsidRPr="00475837" w:rsidRDefault="0051289A" w:rsidP="00091705">
            <w:pPr>
              <w:spacing w:before="40" w:after="40"/>
              <w:rPr>
                <w:rFonts w:ascii="Arial" w:hAnsi="Arial"/>
                <w:sz w:val="20"/>
                <w:szCs w:val="20"/>
              </w:rPr>
            </w:pPr>
            <w:r w:rsidRPr="00475837">
              <w:rPr>
                <w:rFonts w:ascii="Arial" w:hAnsi="Arial"/>
                <w:sz w:val="20"/>
                <w:szCs w:val="20"/>
              </w:rPr>
              <w:t>Constitución Política de los Estados Unidos Mexicanos.</w:t>
            </w:r>
          </w:p>
        </w:tc>
      </w:tr>
      <w:tr w:rsidR="0051289A" w:rsidRPr="00475837" w:rsidTr="00393D47">
        <w:trPr>
          <w:jc w:val="center"/>
        </w:trPr>
        <w:tc>
          <w:tcPr>
            <w:tcW w:w="2664" w:type="dxa"/>
            <w:vAlign w:val="center"/>
          </w:tcPr>
          <w:p w:rsidR="0051289A" w:rsidRPr="00475837" w:rsidRDefault="0051289A" w:rsidP="00091705">
            <w:pPr>
              <w:spacing w:before="40" w:after="40"/>
              <w:jc w:val="right"/>
              <w:rPr>
                <w:rFonts w:ascii="Arial" w:hAnsi="Arial"/>
                <w:b/>
                <w:sz w:val="20"/>
                <w:szCs w:val="20"/>
              </w:rPr>
            </w:pPr>
            <w:r w:rsidRPr="00475837">
              <w:rPr>
                <w:rFonts w:ascii="Arial" w:hAnsi="Arial"/>
                <w:b/>
                <w:sz w:val="20"/>
                <w:szCs w:val="20"/>
              </w:rPr>
              <w:t>Constitución Local:</w:t>
            </w:r>
          </w:p>
        </w:tc>
        <w:tc>
          <w:tcPr>
            <w:tcW w:w="3998" w:type="dxa"/>
            <w:vAlign w:val="center"/>
          </w:tcPr>
          <w:p w:rsidR="0051289A" w:rsidRPr="00475837" w:rsidRDefault="0051289A" w:rsidP="00091705">
            <w:pPr>
              <w:spacing w:before="40" w:after="40"/>
              <w:rPr>
                <w:rFonts w:ascii="Arial" w:hAnsi="Arial"/>
                <w:sz w:val="20"/>
                <w:szCs w:val="20"/>
              </w:rPr>
            </w:pPr>
            <w:r w:rsidRPr="00475837">
              <w:rPr>
                <w:rFonts w:ascii="Arial" w:hAnsi="Arial"/>
                <w:sz w:val="20"/>
                <w:szCs w:val="20"/>
              </w:rPr>
              <w:t>Constitución Política del Estado Libre y Soberano de Tabasco.</w:t>
            </w:r>
          </w:p>
        </w:tc>
      </w:tr>
      <w:tr w:rsidR="0051289A" w:rsidRPr="00475837" w:rsidTr="00393D47">
        <w:trPr>
          <w:jc w:val="center"/>
        </w:trPr>
        <w:tc>
          <w:tcPr>
            <w:tcW w:w="2664" w:type="dxa"/>
            <w:vAlign w:val="center"/>
          </w:tcPr>
          <w:p w:rsidR="0051289A" w:rsidRPr="00475837" w:rsidRDefault="0051289A" w:rsidP="00091705">
            <w:pPr>
              <w:spacing w:before="40" w:after="40"/>
              <w:jc w:val="right"/>
              <w:rPr>
                <w:rFonts w:ascii="Arial" w:hAnsi="Arial"/>
                <w:b/>
                <w:sz w:val="20"/>
                <w:szCs w:val="20"/>
              </w:rPr>
            </w:pPr>
            <w:r w:rsidRPr="00475837">
              <w:rPr>
                <w:rFonts w:ascii="Arial" w:hAnsi="Arial"/>
                <w:b/>
                <w:sz w:val="20"/>
                <w:szCs w:val="20"/>
              </w:rPr>
              <w:t>Instituto:</w:t>
            </w:r>
          </w:p>
        </w:tc>
        <w:tc>
          <w:tcPr>
            <w:tcW w:w="3998" w:type="dxa"/>
            <w:vAlign w:val="center"/>
          </w:tcPr>
          <w:p w:rsidR="0051289A" w:rsidRPr="00475837" w:rsidRDefault="0051289A" w:rsidP="00091705">
            <w:pPr>
              <w:spacing w:before="40" w:after="40"/>
              <w:rPr>
                <w:rFonts w:ascii="Arial" w:hAnsi="Arial"/>
                <w:sz w:val="20"/>
                <w:szCs w:val="20"/>
              </w:rPr>
            </w:pPr>
            <w:r w:rsidRPr="00475837">
              <w:rPr>
                <w:rFonts w:ascii="Arial" w:hAnsi="Arial"/>
                <w:sz w:val="20"/>
                <w:szCs w:val="20"/>
              </w:rPr>
              <w:t>Instituto Electoral y de Participación Ciudadana de Tabasco.</w:t>
            </w:r>
          </w:p>
        </w:tc>
      </w:tr>
      <w:tr w:rsidR="0051289A" w:rsidRPr="00475837" w:rsidTr="00393D47">
        <w:trPr>
          <w:jc w:val="center"/>
        </w:trPr>
        <w:tc>
          <w:tcPr>
            <w:tcW w:w="2664" w:type="dxa"/>
            <w:vAlign w:val="center"/>
          </w:tcPr>
          <w:p w:rsidR="0051289A" w:rsidRPr="00475837" w:rsidRDefault="0051289A" w:rsidP="00091705">
            <w:pPr>
              <w:spacing w:before="40" w:after="40"/>
              <w:jc w:val="right"/>
              <w:rPr>
                <w:rFonts w:ascii="Arial" w:hAnsi="Arial"/>
                <w:b/>
                <w:sz w:val="20"/>
                <w:szCs w:val="20"/>
              </w:rPr>
            </w:pPr>
            <w:r w:rsidRPr="00475837">
              <w:rPr>
                <w:rFonts w:ascii="Arial" w:hAnsi="Arial"/>
                <w:b/>
                <w:sz w:val="20"/>
                <w:szCs w:val="20"/>
              </w:rPr>
              <w:t>Junta Ejecutiva:</w:t>
            </w:r>
          </w:p>
        </w:tc>
        <w:tc>
          <w:tcPr>
            <w:tcW w:w="3998" w:type="dxa"/>
            <w:vAlign w:val="center"/>
          </w:tcPr>
          <w:p w:rsidR="0051289A" w:rsidRPr="00475837" w:rsidRDefault="0051289A" w:rsidP="00091705">
            <w:pPr>
              <w:spacing w:before="40" w:after="40"/>
              <w:rPr>
                <w:rFonts w:ascii="Arial" w:hAnsi="Arial"/>
                <w:sz w:val="20"/>
                <w:szCs w:val="20"/>
              </w:rPr>
            </w:pPr>
            <w:r w:rsidRPr="00475837">
              <w:rPr>
                <w:rFonts w:ascii="Arial" w:hAnsi="Arial"/>
                <w:sz w:val="20"/>
                <w:szCs w:val="20"/>
              </w:rPr>
              <w:t>Junta Estatal Ejecutiva del Instituto Electoral y de Participación Ciudadana de Tabasco.</w:t>
            </w:r>
          </w:p>
        </w:tc>
      </w:tr>
      <w:tr w:rsidR="0051289A" w:rsidRPr="00475837" w:rsidTr="00393D47">
        <w:trPr>
          <w:jc w:val="center"/>
        </w:trPr>
        <w:tc>
          <w:tcPr>
            <w:tcW w:w="2664" w:type="dxa"/>
            <w:vAlign w:val="center"/>
          </w:tcPr>
          <w:p w:rsidR="0051289A" w:rsidRPr="00475837" w:rsidRDefault="0051289A" w:rsidP="00091705">
            <w:pPr>
              <w:spacing w:before="40" w:after="40"/>
              <w:jc w:val="right"/>
              <w:rPr>
                <w:rFonts w:ascii="Arial" w:hAnsi="Arial"/>
                <w:b/>
                <w:sz w:val="20"/>
                <w:szCs w:val="20"/>
              </w:rPr>
            </w:pPr>
            <w:r w:rsidRPr="00475837">
              <w:rPr>
                <w:rFonts w:ascii="Arial" w:hAnsi="Arial"/>
                <w:b/>
                <w:sz w:val="20"/>
                <w:szCs w:val="20"/>
              </w:rPr>
              <w:t>Ley Electoral:</w:t>
            </w:r>
          </w:p>
        </w:tc>
        <w:tc>
          <w:tcPr>
            <w:tcW w:w="3998" w:type="dxa"/>
            <w:vAlign w:val="center"/>
          </w:tcPr>
          <w:p w:rsidR="0051289A" w:rsidRPr="00475837" w:rsidRDefault="0051289A" w:rsidP="00091705">
            <w:pPr>
              <w:spacing w:before="40" w:after="40"/>
              <w:rPr>
                <w:rFonts w:ascii="Arial" w:hAnsi="Arial"/>
                <w:sz w:val="20"/>
                <w:szCs w:val="20"/>
              </w:rPr>
            </w:pPr>
            <w:r w:rsidRPr="00475837">
              <w:rPr>
                <w:rFonts w:ascii="Arial" w:hAnsi="Arial"/>
                <w:sz w:val="20"/>
                <w:szCs w:val="20"/>
              </w:rPr>
              <w:t>Ley Electoral y de Partidos Políticos del Estado de Tabasco.</w:t>
            </w:r>
          </w:p>
        </w:tc>
      </w:tr>
    </w:tbl>
    <w:p w:rsidR="000141CD" w:rsidRPr="00475837" w:rsidRDefault="000141CD" w:rsidP="00393944">
      <w:pPr>
        <w:rPr>
          <w:rFonts w:ascii="Arial" w:hAnsi="Arial"/>
        </w:rPr>
      </w:pPr>
    </w:p>
    <w:p w:rsidR="000141CD" w:rsidRPr="00475837" w:rsidRDefault="000141CD">
      <w:pPr>
        <w:spacing w:before="0" w:after="160" w:line="259" w:lineRule="auto"/>
        <w:jc w:val="left"/>
        <w:rPr>
          <w:rFonts w:ascii="Arial" w:hAnsi="Arial"/>
        </w:rPr>
      </w:pPr>
      <w:r w:rsidRPr="00475837">
        <w:rPr>
          <w:rFonts w:ascii="Arial" w:hAnsi="Arial"/>
        </w:rPr>
        <w:br w:type="page"/>
      </w:r>
    </w:p>
    <w:p w:rsidR="008B70F6" w:rsidRPr="00475837" w:rsidRDefault="008B70F6" w:rsidP="007469F9">
      <w:pPr>
        <w:pStyle w:val="Ttulo1"/>
        <w:rPr>
          <w:rFonts w:ascii="Arial" w:hAnsi="Arial"/>
          <w:sz w:val="24"/>
        </w:rPr>
      </w:pPr>
      <w:r w:rsidRPr="00475837">
        <w:rPr>
          <w:rFonts w:ascii="Arial" w:hAnsi="Arial"/>
          <w:sz w:val="24"/>
        </w:rPr>
        <w:lastRenderedPageBreak/>
        <w:t>Antecedentes</w:t>
      </w:r>
    </w:p>
    <w:p w:rsidR="008B70F6" w:rsidRPr="00475837" w:rsidRDefault="008B70F6" w:rsidP="007469F9">
      <w:pPr>
        <w:pStyle w:val="Ttulo2"/>
        <w:rPr>
          <w:rFonts w:ascii="Arial" w:hAnsi="Arial"/>
          <w:sz w:val="23"/>
        </w:rPr>
      </w:pPr>
      <w:r w:rsidRPr="00475837">
        <w:rPr>
          <w:rFonts w:ascii="Arial" w:hAnsi="Arial"/>
          <w:sz w:val="23"/>
        </w:rPr>
        <w:t>Reglamento de Sesiones de la Junta Estatal</w:t>
      </w:r>
    </w:p>
    <w:p w:rsidR="008B70F6" w:rsidRPr="00475837" w:rsidRDefault="008B70F6" w:rsidP="007469F9">
      <w:pPr>
        <w:rPr>
          <w:rFonts w:ascii="Arial" w:hAnsi="Arial"/>
        </w:rPr>
      </w:pPr>
      <w:r w:rsidRPr="00475837">
        <w:rPr>
          <w:rFonts w:ascii="Arial" w:hAnsi="Arial"/>
        </w:rPr>
        <w:t>El 22 de julio de 2022, el Consejo Estatal emitió el acuerdo CE/2022/21 y con ello aprobó el Reglamento de Sesiones de la Junta Estatal, el cual es de observancia obligatoria para las personas servidoras públicos del Instituto y tiene por objeto establecer las reglas que regulen la celebración y el desarrollo de las sesiones de dicho órgano central y las atribuciones y facultades de sus integrantes en las mismas.</w:t>
      </w:r>
    </w:p>
    <w:p w:rsidR="008B70F6" w:rsidRPr="00475837" w:rsidRDefault="008B70F6" w:rsidP="007469F9">
      <w:pPr>
        <w:pStyle w:val="Ttulo2"/>
        <w:rPr>
          <w:rFonts w:ascii="Arial" w:hAnsi="Arial"/>
          <w:sz w:val="23"/>
        </w:rPr>
      </w:pPr>
      <w:r w:rsidRPr="00475837">
        <w:rPr>
          <w:rFonts w:ascii="Arial" w:hAnsi="Arial"/>
          <w:sz w:val="23"/>
        </w:rPr>
        <w:t>Inicio del Proceso Electoral</w:t>
      </w:r>
    </w:p>
    <w:p w:rsidR="008B70F6" w:rsidRPr="00475837" w:rsidRDefault="008B70F6" w:rsidP="007469F9">
      <w:pPr>
        <w:rPr>
          <w:rFonts w:ascii="Arial" w:hAnsi="Arial"/>
        </w:rPr>
      </w:pPr>
      <w:r w:rsidRPr="00475837">
        <w:rPr>
          <w:rFonts w:ascii="Arial" w:hAnsi="Arial"/>
        </w:rPr>
        <w:t>El 6 de octubre de 2023, el Consejo Estatal de conformidad con el artículo 111 de la Ley Electoral declaró el inicio del Proceso Electoral por el que se renovarán los cargos relativos a la Gubernatura del Estado, diputaciones locales y presidencias municipales y regidurías.</w:t>
      </w:r>
    </w:p>
    <w:p w:rsidR="008B70F6" w:rsidRPr="00475837" w:rsidRDefault="008B70F6" w:rsidP="007469F9">
      <w:pPr>
        <w:pStyle w:val="Ttulo2"/>
        <w:rPr>
          <w:rFonts w:ascii="Arial" w:hAnsi="Arial"/>
          <w:sz w:val="23"/>
        </w:rPr>
      </w:pPr>
      <w:r w:rsidRPr="00475837">
        <w:rPr>
          <w:rFonts w:ascii="Arial" w:hAnsi="Arial"/>
          <w:sz w:val="23"/>
        </w:rPr>
        <w:t>Aprobación del Presupuesto Anual correspondiente al ejercicio 2024</w:t>
      </w:r>
    </w:p>
    <w:p w:rsidR="008B70F6" w:rsidRPr="00475837" w:rsidRDefault="008B70F6" w:rsidP="007469F9">
      <w:pPr>
        <w:rPr>
          <w:rFonts w:ascii="Arial" w:hAnsi="Arial"/>
        </w:rPr>
      </w:pPr>
      <w:r w:rsidRPr="00475837">
        <w:rPr>
          <w:rFonts w:ascii="Arial" w:hAnsi="Arial"/>
        </w:rPr>
        <w:t>El 20 de diciembre de 2023, se publicó en el Suplemento “K”, Edición 8482 al Periódico Oficial del Estado número 10565, el decreto 182 relativo al Presupuesto Anual de Egresos aprobado por el H. Congreso del Estado de Tabasco, correspondiente al ejercicio 2024, el cual contiene entre otros aspectos, la política de gasto de los órganos autónomos.</w:t>
      </w:r>
    </w:p>
    <w:p w:rsidR="008B70F6" w:rsidRPr="00475837" w:rsidRDefault="008B70F6" w:rsidP="007469F9">
      <w:pPr>
        <w:pStyle w:val="Ttulo2"/>
        <w:rPr>
          <w:rFonts w:ascii="Arial" w:hAnsi="Arial"/>
          <w:sz w:val="23"/>
        </w:rPr>
      </w:pPr>
      <w:r w:rsidRPr="00475837">
        <w:rPr>
          <w:rFonts w:ascii="Arial" w:hAnsi="Arial"/>
          <w:sz w:val="23"/>
        </w:rPr>
        <w:t>Presupuesto del Instituto correspondiente al ejercicio 2024</w:t>
      </w:r>
    </w:p>
    <w:p w:rsidR="008B70F6" w:rsidRDefault="008B70F6" w:rsidP="007469F9">
      <w:pPr>
        <w:rPr>
          <w:rFonts w:ascii="Arial" w:hAnsi="Arial"/>
        </w:rPr>
      </w:pPr>
      <w:r w:rsidRPr="00475837">
        <w:rPr>
          <w:rFonts w:ascii="Arial" w:hAnsi="Arial"/>
        </w:rPr>
        <w:t>De conformidad con el Presupuesto antes mencionado, el H. Congreso del Estado, para el ejercicio 2024 asignó al Instituto Electoral recursos por la cantidad de $433,400,000.00 (cuatrocientos treinta y tres millones cuatrocientos</w:t>
      </w:r>
      <w:r w:rsidR="00193BE3" w:rsidRPr="00475837">
        <w:rPr>
          <w:rFonts w:ascii="Arial" w:hAnsi="Arial"/>
        </w:rPr>
        <w:t xml:space="preserve"> mil</w:t>
      </w:r>
      <w:r w:rsidRPr="00475837">
        <w:rPr>
          <w:rFonts w:ascii="Arial" w:hAnsi="Arial"/>
        </w:rPr>
        <w:t xml:space="preserve"> pesos 00/100), cantidad que incluye el gasto previsto para el financiamiento público de los partidos políticos con derecho a éste.</w:t>
      </w:r>
    </w:p>
    <w:p w:rsidR="00EF29A4" w:rsidRPr="00475837" w:rsidRDefault="00EF29A4" w:rsidP="007469F9">
      <w:pPr>
        <w:rPr>
          <w:rFonts w:ascii="Arial" w:hAnsi="Arial"/>
        </w:rPr>
      </w:pPr>
    </w:p>
    <w:p w:rsidR="0017455C" w:rsidRPr="00475837" w:rsidRDefault="0017455C" w:rsidP="007469F9">
      <w:pPr>
        <w:pStyle w:val="Ttulo2"/>
        <w:rPr>
          <w:rFonts w:ascii="Arial" w:hAnsi="Arial"/>
          <w:sz w:val="23"/>
        </w:rPr>
      </w:pPr>
      <w:r w:rsidRPr="00475837">
        <w:rPr>
          <w:rFonts w:ascii="Arial" w:hAnsi="Arial"/>
          <w:sz w:val="23"/>
        </w:rPr>
        <w:lastRenderedPageBreak/>
        <w:t>Jornada electoral</w:t>
      </w:r>
    </w:p>
    <w:p w:rsidR="0017455C" w:rsidRPr="00475837" w:rsidRDefault="0017455C" w:rsidP="007469F9">
      <w:pPr>
        <w:rPr>
          <w:rFonts w:ascii="Arial" w:hAnsi="Arial"/>
        </w:rPr>
      </w:pPr>
      <w:r w:rsidRPr="00475837">
        <w:rPr>
          <w:rFonts w:ascii="Arial" w:hAnsi="Arial"/>
        </w:rPr>
        <w:t>En términos del artículo 27 numeral 1 de la Ley Electoral las elecciones ordinarias deberán celebrarse el primer domingo del mes de junio del año que corresponda. Por lo que, en el caso del Proceso Electoral la jornada electoral se realizará el 2 de junio de 2024.</w:t>
      </w:r>
    </w:p>
    <w:p w:rsidR="007469F9" w:rsidRPr="00475837" w:rsidRDefault="007469F9" w:rsidP="007469F9">
      <w:pPr>
        <w:pStyle w:val="Ttulo2"/>
        <w:rPr>
          <w:rFonts w:ascii="Arial" w:hAnsi="Arial"/>
          <w:sz w:val="23"/>
        </w:rPr>
      </w:pPr>
      <w:r w:rsidRPr="00475837">
        <w:rPr>
          <w:rFonts w:ascii="Arial" w:hAnsi="Arial"/>
          <w:sz w:val="23"/>
        </w:rPr>
        <w:t>Sesiones de cómputo</w:t>
      </w:r>
    </w:p>
    <w:p w:rsidR="007469F9" w:rsidRPr="00475837" w:rsidRDefault="007469F9" w:rsidP="007469F9">
      <w:pPr>
        <w:rPr>
          <w:rFonts w:ascii="Arial" w:hAnsi="Arial"/>
        </w:rPr>
      </w:pPr>
      <w:r w:rsidRPr="00475837">
        <w:rPr>
          <w:rFonts w:ascii="Arial" w:hAnsi="Arial"/>
        </w:rPr>
        <w:t>A partir del 5 de junio de 2024, los Consejos Distritales de conformidad con el artículo 258 numeral 1 de la Ley Electoral sesionaron de manera ininterrumpida con el propósito de hacer el cómputo de cada una de las elecciones de la Gubernatura del Estado, Diputaciones locales y Presidencias Municipales y Regidurías.</w:t>
      </w:r>
    </w:p>
    <w:p w:rsidR="00FC47E0" w:rsidRPr="00475837" w:rsidRDefault="00FC47E0" w:rsidP="007469F9">
      <w:pPr>
        <w:rPr>
          <w:rFonts w:ascii="Arial" w:hAnsi="Arial"/>
        </w:rPr>
      </w:pPr>
    </w:p>
    <w:p w:rsidR="008B70F6" w:rsidRPr="003F6181" w:rsidRDefault="008B70F6" w:rsidP="007469F9">
      <w:pPr>
        <w:pStyle w:val="Ttulo1"/>
        <w:rPr>
          <w:rFonts w:ascii="Arial" w:hAnsi="Arial"/>
          <w:sz w:val="24"/>
        </w:rPr>
      </w:pPr>
      <w:r w:rsidRPr="003F6181">
        <w:rPr>
          <w:rFonts w:ascii="Arial" w:hAnsi="Arial"/>
          <w:sz w:val="24"/>
        </w:rPr>
        <w:t>Considerando</w:t>
      </w:r>
    </w:p>
    <w:p w:rsidR="008B70F6" w:rsidRPr="00475837" w:rsidRDefault="008B70F6" w:rsidP="007469F9">
      <w:pPr>
        <w:pStyle w:val="Ttulo2"/>
        <w:rPr>
          <w:rFonts w:ascii="Arial" w:hAnsi="Arial"/>
          <w:sz w:val="23"/>
        </w:rPr>
      </w:pPr>
      <w:r w:rsidRPr="00475837">
        <w:rPr>
          <w:rFonts w:ascii="Arial" w:hAnsi="Arial"/>
          <w:sz w:val="23"/>
        </w:rPr>
        <w:t>Fines del Instituto</w:t>
      </w:r>
    </w:p>
    <w:p w:rsidR="008B70F6" w:rsidRPr="00475837" w:rsidRDefault="008B70F6" w:rsidP="007469F9">
      <w:pPr>
        <w:rPr>
          <w:rFonts w:ascii="Arial" w:hAnsi="Arial"/>
        </w:rPr>
      </w:pPr>
      <w:r w:rsidRPr="00475837">
        <w:rPr>
          <w:rFonts w:ascii="Arial" w:hAnsi="Arial"/>
        </w:rPr>
        <w:t>Que, los artículos 9, apartado C, fracción I, de la Constitución Local; 3 numeral 3, 100 y 102, de la Ley Electoral, establecen que, el Instituto es el organismo público local de carácter permanente, autónomo en su funcionamiento, independiente en sus decisiones y profesional en su desempeño, dotado de personalidad jurídica y patrimonio propios que se rige por los principios de certeza, legalidad, independencia, inclusión, imparcialidad, máxima publicidad, transparencia, rendición de cuentas, objetividad, paridad, interculturalidad, y las realizarán con perspectiva de género y enfoque de derechos humanos.</w:t>
      </w:r>
    </w:p>
    <w:p w:rsidR="008B70F6" w:rsidRPr="00475837" w:rsidRDefault="008B70F6" w:rsidP="007469F9">
      <w:pPr>
        <w:rPr>
          <w:rFonts w:ascii="Arial" w:hAnsi="Arial"/>
        </w:rPr>
      </w:pPr>
      <w:r w:rsidRPr="00475837">
        <w:rPr>
          <w:rFonts w:ascii="Arial" w:hAnsi="Arial"/>
        </w:rPr>
        <w:t xml:space="preserve">Por su parte, el artículo 101, de la Ley Electoral, establece como finalidades del Instituto Electoral las siguientes: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w:t>
      </w:r>
      <w:r w:rsidRPr="00475837">
        <w:rPr>
          <w:rFonts w:ascii="Arial" w:hAnsi="Arial"/>
        </w:rPr>
        <w:lastRenderedPageBreak/>
        <w:t>integrantes de los poderes Legislativo, Ejecutivo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 de conformidad con lo que dispongan las leyes.</w:t>
      </w:r>
    </w:p>
    <w:p w:rsidR="008B70F6" w:rsidRPr="00475837" w:rsidRDefault="008B70F6" w:rsidP="007469F9">
      <w:pPr>
        <w:pStyle w:val="Ttulo2"/>
        <w:rPr>
          <w:rFonts w:ascii="Arial" w:hAnsi="Arial"/>
          <w:sz w:val="23"/>
        </w:rPr>
      </w:pPr>
      <w:r w:rsidRPr="00475837">
        <w:rPr>
          <w:rFonts w:ascii="Arial" w:hAnsi="Arial"/>
          <w:sz w:val="23"/>
        </w:rPr>
        <w:t xml:space="preserve">Órganos Centrales del Instituto </w:t>
      </w:r>
    </w:p>
    <w:p w:rsidR="008B70F6" w:rsidRPr="00475837" w:rsidRDefault="008B70F6" w:rsidP="007469F9">
      <w:pPr>
        <w:rPr>
          <w:rFonts w:ascii="Arial" w:hAnsi="Arial"/>
        </w:rPr>
      </w:pPr>
      <w:r w:rsidRPr="00475837">
        <w:rPr>
          <w:rFonts w:ascii="Arial" w:hAnsi="Arial"/>
        </w:rPr>
        <w:t>Que, el artículo 105, de la Ley Electoral, señala que, son órganos centrales del Instituto los siguientes: I. Consejo Estatal; II. Presidencia del Consejo Estatal; III. Junta Ejecutiva; IV. Secretaría Ejecutiva, y V. Órgano Técnico de Fiscalización.</w:t>
      </w:r>
    </w:p>
    <w:p w:rsidR="008B70F6" w:rsidRPr="00475837" w:rsidRDefault="008B70F6" w:rsidP="007469F9">
      <w:pPr>
        <w:pStyle w:val="Ttulo2"/>
        <w:rPr>
          <w:rFonts w:ascii="Arial" w:hAnsi="Arial"/>
          <w:sz w:val="23"/>
        </w:rPr>
      </w:pPr>
      <w:r w:rsidRPr="00475837">
        <w:rPr>
          <w:rFonts w:ascii="Arial" w:hAnsi="Arial"/>
          <w:sz w:val="23"/>
        </w:rPr>
        <w:t>Órganos desconcentrados</w:t>
      </w:r>
    </w:p>
    <w:p w:rsidR="008B70F6" w:rsidRPr="00475837" w:rsidRDefault="008B70F6" w:rsidP="007469F9">
      <w:pPr>
        <w:rPr>
          <w:rFonts w:ascii="Arial" w:hAnsi="Arial"/>
        </w:rPr>
      </w:pPr>
      <w:r w:rsidRPr="00475837">
        <w:rPr>
          <w:rFonts w:ascii="Arial" w:hAnsi="Arial"/>
        </w:rPr>
        <w:t xml:space="preserve">Que, el artículo 124, capítulo primero de la Ley Electoral, establece que las Juntas Distritales son órganos operativos temporales que se integrarán para cada proceso electoral con una o un Vocal Ejecutivo, una o un Vocal Secretario y una o un Vocal de Organización Electoral y Educación Cívica. </w:t>
      </w:r>
    </w:p>
    <w:p w:rsidR="008B70F6" w:rsidRPr="00475837" w:rsidRDefault="008B70F6" w:rsidP="007469F9">
      <w:pPr>
        <w:pStyle w:val="Ttulo2"/>
        <w:rPr>
          <w:rFonts w:ascii="Arial" w:hAnsi="Arial"/>
          <w:sz w:val="23"/>
        </w:rPr>
      </w:pPr>
      <w:r w:rsidRPr="00475837">
        <w:rPr>
          <w:rFonts w:ascii="Arial" w:hAnsi="Arial"/>
          <w:sz w:val="23"/>
        </w:rPr>
        <w:t xml:space="preserve">Órgano Superior de Dirección del Instituto </w:t>
      </w:r>
    </w:p>
    <w:p w:rsidR="008B70F6" w:rsidRPr="00475837" w:rsidRDefault="008B70F6" w:rsidP="007469F9">
      <w:pPr>
        <w:rPr>
          <w:rFonts w:ascii="Arial" w:hAnsi="Arial"/>
        </w:rPr>
      </w:pPr>
      <w:r w:rsidRPr="00475837">
        <w:rPr>
          <w:rFonts w:ascii="Arial" w:hAnsi="Arial"/>
        </w:rPr>
        <w:t>Que, de acuerdo con lo estipulado en 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rsidR="008B70F6" w:rsidRPr="00475837" w:rsidRDefault="008B70F6" w:rsidP="007469F9">
      <w:pPr>
        <w:pStyle w:val="Ttulo2"/>
        <w:rPr>
          <w:rFonts w:ascii="Arial" w:hAnsi="Arial"/>
          <w:sz w:val="23"/>
        </w:rPr>
      </w:pPr>
      <w:r w:rsidRPr="00475837">
        <w:rPr>
          <w:rFonts w:ascii="Arial" w:hAnsi="Arial"/>
          <w:sz w:val="23"/>
        </w:rPr>
        <w:t>Integración del Órgano de Dirección Superior</w:t>
      </w:r>
    </w:p>
    <w:p w:rsidR="008B70F6" w:rsidRPr="00475837" w:rsidRDefault="008B70F6" w:rsidP="007469F9">
      <w:pPr>
        <w:rPr>
          <w:rFonts w:ascii="Arial" w:hAnsi="Arial"/>
        </w:rPr>
      </w:pPr>
      <w:r w:rsidRPr="00475837">
        <w:rPr>
          <w:rFonts w:ascii="Arial" w:hAnsi="Arial"/>
        </w:rPr>
        <w:t xml:space="preserve">Que, de conformidad con los artículos 99, de la Ley General y 107, numeral 1, de la Ley Electoral, el Consejo Estatal se integrará por una Consejera o un Consejero Presidente y seis consejeras y consejeros electorales, con voz y voto; la Secretaria </w:t>
      </w:r>
      <w:r w:rsidRPr="00475837">
        <w:rPr>
          <w:rFonts w:ascii="Arial" w:hAnsi="Arial"/>
        </w:rPr>
        <w:lastRenderedPageBreak/>
        <w:t>o el Secretario Ejecutivo y una o un representante por cada partido político con registro nacional o estatal, quienes concurrirán a las sesiones sólo con derecho a voz.</w:t>
      </w:r>
    </w:p>
    <w:p w:rsidR="0017455C" w:rsidRPr="00475837" w:rsidRDefault="0017455C" w:rsidP="007469F9">
      <w:pPr>
        <w:pStyle w:val="Ttulo2"/>
        <w:rPr>
          <w:rFonts w:ascii="Arial" w:hAnsi="Arial"/>
          <w:sz w:val="23"/>
        </w:rPr>
      </w:pPr>
      <w:r w:rsidRPr="00475837">
        <w:rPr>
          <w:rFonts w:ascii="Arial" w:hAnsi="Arial"/>
          <w:sz w:val="23"/>
        </w:rPr>
        <w:t xml:space="preserve">Administración del Instituto </w:t>
      </w:r>
    </w:p>
    <w:p w:rsidR="0017455C" w:rsidRPr="00475837" w:rsidRDefault="0017455C" w:rsidP="007469F9">
      <w:pPr>
        <w:rPr>
          <w:rFonts w:ascii="Arial" w:hAnsi="Arial"/>
        </w:rPr>
      </w:pPr>
      <w:r w:rsidRPr="00475837">
        <w:rPr>
          <w:rFonts w:ascii="Arial" w:hAnsi="Arial"/>
        </w:rPr>
        <w:t>Que, el artículo 117 numeral 1 de la Ley Electoral establece que, entre otras, la Secretaría Ejecutiva, tiene la atribución de coordinar la Junta Ejecutiva, conducir la administración y supervisar el desarrollo adecuado de las actividades de los órganos ejecutivos y técnicos del Instituto.</w:t>
      </w:r>
    </w:p>
    <w:p w:rsidR="0017455C" w:rsidRPr="00475837" w:rsidRDefault="0017455C" w:rsidP="007469F9">
      <w:pPr>
        <w:rPr>
          <w:rFonts w:ascii="Arial" w:hAnsi="Arial"/>
        </w:rPr>
      </w:pPr>
      <w:r w:rsidRPr="00475837">
        <w:rPr>
          <w:rFonts w:ascii="Arial" w:hAnsi="Arial"/>
        </w:rPr>
        <w:t>Conforme a lo anterior, corresponde a la Secretaría Ejecutiva proveer a los órganos del Instituto de los elementos primordiales para el cumplimiento de sus funciones, en términos de lo que refiere el artículo 117, numeral 2, fracción XVIII de la Ley Electoral.</w:t>
      </w:r>
    </w:p>
    <w:p w:rsidR="008B70F6" w:rsidRPr="00475837" w:rsidRDefault="008B70F6" w:rsidP="007469F9">
      <w:pPr>
        <w:pStyle w:val="Ttulo2"/>
        <w:rPr>
          <w:rFonts w:ascii="Arial" w:hAnsi="Arial"/>
          <w:sz w:val="23"/>
        </w:rPr>
      </w:pPr>
      <w:r w:rsidRPr="00475837">
        <w:rPr>
          <w:rFonts w:ascii="Arial" w:hAnsi="Arial"/>
          <w:sz w:val="23"/>
        </w:rPr>
        <w:t>Integración de la Junta Ejecutiva</w:t>
      </w:r>
    </w:p>
    <w:p w:rsidR="008B70F6" w:rsidRPr="00475837" w:rsidRDefault="008B70F6" w:rsidP="007469F9">
      <w:pPr>
        <w:rPr>
          <w:rFonts w:ascii="Arial" w:hAnsi="Arial"/>
        </w:rPr>
      </w:pPr>
      <w:r w:rsidRPr="00475837">
        <w:rPr>
          <w:rFonts w:ascii="Arial" w:hAnsi="Arial"/>
        </w:rPr>
        <w:t>Que, el artículo 118, numeral 1, de la Ley Electoral, establece que la Junta Ejecutiva será presidida por la Presidencia del Consejo y se integrará con las personas titulares de la Secretaría Ejecutiva, las Direcciones de Organización Electoral y Educación Cívica, y, de Administración.</w:t>
      </w:r>
    </w:p>
    <w:p w:rsidR="008B70F6" w:rsidRPr="00475837" w:rsidRDefault="008B70F6" w:rsidP="007469F9">
      <w:pPr>
        <w:rPr>
          <w:rFonts w:ascii="Arial" w:hAnsi="Arial"/>
        </w:rPr>
      </w:pPr>
      <w:r w:rsidRPr="00475837">
        <w:rPr>
          <w:rFonts w:ascii="Arial" w:hAnsi="Arial"/>
        </w:rPr>
        <w:t>Asimismo, el numeral 2, del artículo mencionado establece que, las o los titulares del Órgano Técnico de Fiscalización y de la Contraloría General podrán participar en las sesiones de la Junta Ejecutiva, a convocatoria de la Presidencia del Consejo.</w:t>
      </w:r>
    </w:p>
    <w:p w:rsidR="008B70F6" w:rsidRPr="00475837" w:rsidRDefault="008B70F6" w:rsidP="007469F9">
      <w:pPr>
        <w:pStyle w:val="Ttulo2"/>
        <w:rPr>
          <w:rFonts w:ascii="Arial" w:hAnsi="Arial"/>
          <w:sz w:val="23"/>
        </w:rPr>
      </w:pPr>
      <w:r w:rsidRPr="00475837">
        <w:rPr>
          <w:rFonts w:ascii="Arial" w:hAnsi="Arial"/>
          <w:sz w:val="23"/>
        </w:rPr>
        <w:t>Atribuciones de la Junta Ejecutiva</w:t>
      </w:r>
    </w:p>
    <w:p w:rsidR="008B70F6" w:rsidRPr="00475837" w:rsidRDefault="008B70F6" w:rsidP="007469F9">
      <w:pPr>
        <w:rPr>
          <w:rFonts w:ascii="Arial" w:hAnsi="Arial"/>
        </w:rPr>
      </w:pPr>
      <w:r w:rsidRPr="00475837">
        <w:rPr>
          <w:rFonts w:ascii="Arial" w:hAnsi="Arial"/>
        </w:rPr>
        <w:t>Que, el numeral 1, del artículo 119, de la Ley Electoral, señala que, la Junta Ejecutiva se reunirá por lo menos una vez al mes y ejercerá las atribuciones siguientes:</w:t>
      </w:r>
    </w:p>
    <w:p w:rsidR="008B70F6" w:rsidRPr="00475837" w:rsidRDefault="008B70F6" w:rsidP="007469F9">
      <w:pPr>
        <w:pStyle w:val="Prrafodelista"/>
        <w:numPr>
          <w:ilvl w:val="0"/>
          <w:numId w:val="4"/>
        </w:numPr>
        <w:rPr>
          <w:rFonts w:ascii="Arial" w:hAnsi="Arial"/>
        </w:rPr>
      </w:pPr>
      <w:r w:rsidRPr="00475837">
        <w:rPr>
          <w:rFonts w:ascii="Arial" w:hAnsi="Arial"/>
        </w:rPr>
        <w:t>Proponer al Consejo Estatal las políticas generales y los programas del Instituto Estatal;</w:t>
      </w:r>
    </w:p>
    <w:p w:rsidR="008B70F6" w:rsidRPr="00475837" w:rsidRDefault="008B70F6" w:rsidP="007469F9">
      <w:pPr>
        <w:pStyle w:val="Prrafodelista"/>
        <w:numPr>
          <w:ilvl w:val="0"/>
          <w:numId w:val="4"/>
        </w:numPr>
        <w:rPr>
          <w:rFonts w:ascii="Arial" w:hAnsi="Arial"/>
        </w:rPr>
      </w:pPr>
      <w:r w:rsidRPr="00475837">
        <w:rPr>
          <w:rFonts w:ascii="Arial" w:hAnsi="Arial"/>
        </w:rPr>
        <w:t>Fijar los procedimientos administrativos, conforme a las políticas y programas generales del Instituto;</w:t>
      </w:r>
    </w:p>
    <w:p w:rsidR="008B70F6" w:rsidRPr="00475837" w:rsidRDefault="008B70F6" w:rsidP="007469F9">
      <w:pPr>
        <w:pStyle w:val="Prrafodelista"/>
        <w:numPr>
          <w:ilvl w:val="0"/>
          <w:numId w:val="4"/>
        </w:numPr>
        <w:rPr>
          <w:rFonts w:ascii="Arial" w:hAnsi="Arial"/>
        </w:rPr>
      </w:pPr>
      <w:r w:rsidRPr="00475837">
        <w:rPr>
          <w:rFonts w:ascii="Arial" w:hAnsi="Arial"/>
        </w:rPr>
        <w:lastRenderedPageBreak/>
        <w:t>Revisar el cumplimiento de los trabajos relativos a los productos electorales que habrá de aportar el Registro Federal de Electores para el Proceso Local, conforme al convenio y documentos técnicos celebrados con el Instituto Nacional Electoral;</w:t>
      </w:r>
    </w:p>
    <w:p w:rsidR="008B70F6" w:rsidRPr="00475837" w:rsidRDefault="008B70F6" w:rsidP="007469F9">
      <w:pPr>
        <w:pStyle w:val="Prrafodelista"/>
        <w:numPr>
          <w:ilvl w:val="0"/>
          <w:numId w:val="4"/>
        </w:numPr>
        <w:rPr>
          <w:rFonts w:ascii="Arial" w:hAnsi="Arial"/>
        </w:rPr>
      </w:pPr>
      <w:r w:rsidRPr="00475837">
        <w:rPr>
          <w:rFonts w:ascii="Arial" w:hAnsi="Arial"/>
        </w:rPr>
        <w:t>Vigilar el cumplimiento de las normas aplicables a los Partidos Políticos, las agrupaciones políticas y candidatos;</w:t>
      </w:r>
    </w:p>
    <w:p w:rsidR="008B70F6" w:rsidRPr="00475837" w:rsidRDefault="008B70F6" w:rsidP="007469F9">
      <w:pPr>
        <w:pStyle w:val="Prrafodelista"/>
        <w:numPr>
          <w:ilvl w:val="0"/>
          <w:numId w:val="4"/>
        </w:numPr>
        <w:rPr>
          <w:rFonts w:ascii="Arial" w:hAnsi="Arial"/>
        </w:rPr>
      </w:pPr>
      <w:r w:rsidRPr="00475837">
        <w:rPr>
          <w:rFonts w:ascii="Arial" w:hAnsi="Arial"/>
        </w:rPr>
        <w:t>Supervisar el cumplimiento de los programas y actividades de las Direcciones del Instituto;</w:t>
      </w:r>
    </w:p>
    <w:p w:rsidR="008B70F6" w:rsidRPr="00475837" w:rsidRDefault="008B70F6" w:rsidP="007469F9">
      <w:pPr>
        <w:pStyle w:val="Prrafodelista"/>
        <w:numPr>
          <w:ilvl w:val="0"/>
          <w:numId w:val="4"/>
        </w:numPr>
        <w:rPr>
          <w:rFonts w:ascii="Arial" w:hAnsi="Arial"/>
        </w:rPr>
      </w:pPr>
      <w:r w:rsidRPr="00475837">
        <w:rPr>
          <w:rFonts w:ascii="Arial" w:hAnsi="Arial"/>
        </w:rPr>
        <w:t>Nombrar a los miembros de las Juntas Distritales, a propuesta de su Presidenta o Presidente, y supervisar el cumplimiento de sus actividades; así como aprobar, conforme al presupuesto autorizado, la estructura de las vocalías de acuerdo con las necesidades del proceso electoral;</w:t>
      </w:r>
    </w:p>
    <w:p w:rsidR="008B70F6" w:rsidRPr="00475837" w:rsidRDefault="008B70F6" w:rsidP="007469F9">
      <w:pPr>
        <w:pStyle w:val="Prrafodelista"/>
        <w:numPr>
          <w:ilvl w:val="0"/>
          <w:numId w:val="4"/>
        </w:numPr>
        <w:rPr>
          <w:rFonts w:ascii="Arial" w:hAnsi="Arial"/>
        </w:rPr>
      </w:pPr>
      <w:r w:rsidRPr="00475837">
        <w:rPr>
          <w:rFonts w:ascii="Arial" w:hAnsi="Arial"/>
        </w:rPr>
        <w:t>Nombrar, en su caso, a la o el funcionario que acudirá a las sesiones de la Comisión Local de Vigilancia del Registro Federal de Electores, con facultades de enlace con el Instituto Nacional Electoral, de conformidad con el convenio respectivo que se suscriba;</w:t>
      </w:r>
    </w:p>
    <w:p w:rsidR="008B70F6" w:rsidRPr="00475837" w:rsidRDefault="008B70F6" w:rsidP="007469F9">
      <w:pPr>
        <w:pStyle w:val="Prrafodelista"/>
        <w:numPr>
          <w:ilvl w:val="0"/>
          <w:numId w:val="4"/>
        </w:numPr>
        <w:rPr>
          <w:rFonts w:ascii="Arial" w:hAnsi="Arial"/>
        </w:rPr>
      </w:pPr>
      <w:r w:rsidRPr="00475837">
        <w:rPr>
          <w:rFonts w:ascii="Arial" w:hAnsi="Arial"/>
        </w:rPr>
        <w:t>Conocer de los informes de la Contraloría General respecto de los expedientes relativos a las faltas administrativas y, en su caso, sobre imposición de sanciones a las personas servidoras públicas del Instituto Estatal;</w:t>
      </w:r>
    </w:p>
    <w:p w:rsidR="008B70F6" w:rsidRPr="00475837" w:rsidRDefault="008B70F6" w:rsidP="007469F9">
      <w:pPr>
        <w:pStyle w:val="Prrafodelista"/>
        <w:numPr>
          <w:ilvl w:val="0"/>
          <w:numId w:val="4"/>
        </w:numPr>
        <w:rPr>
          <w:rFonts w:ascii="Arial" w:hAnsi="Arial"/>
        </w:rPr>
      </w:pPr>
      <w:r w:rsidRPr="00475837">
        <w:rPr>
          <w:rFonts w:ascii="Arial" w:hAnsi="Arial"/>
        </w:rPr>
        <w:t>Formular los estudios y, en su caso, los proyectos de convenio que deban suscribirse entre el Instituto con el INE;</w:t>
      </w:r>
    </w:p>
    <w:p w:rsidR="008B70F6" w:rsidRPr="00475837" w:rsidRDefault="008B70F6" w:rsidP="007469F9">
      <w:pPr>
        <w:pStyle w:val="Prrafodelista"/>
        <w:numPr>
          <w:ilvl w:val="0"/>
          <w:numId w:val="4"/>
        </w:numPr>
        <w:rPr>
          <w:rFonts w:ascii="Arial" w:hAnsi="Arial"/>
        </w:rPr>
      </w:pPr>
      <w:r w:rsidRPr="00475837">
        <w:rPr>
          <w:rFonts w:ascii="Arial" w:hAnsi="Arial"/>
        </w:rPr>
        <w:t>Presentar a consideración del Consejo Estatal el proyecto de dictamen de pérdida de registro de algún partido político local o agrupación política local, que se encuentren en cualquiera de los supuestos establecidos en esta Ley;</w:t>
      </w:r>
    </w:p>
    <w:p w:rsidR="008B70F6" w:rsidRPr="00475837" w:rsidRDefault="008B70F6" w:rsidP="007469F9">
      <w:pPr>
        <w:pStyle w:val="Prrafodelista"/>
        <w:numPr>
          <w:ilvl w:val="0"/>
          <w:numId w:val="4"/>
        </w:numPr>
        <w:rPr>
          <w:rFonts w:ascii="Arial" w:hAnsi="Arial"/>
        </w:rPr>
      </w:pPr>
      <w:r w:rsidRPr="00475837">
        <w:rPr>
          <w:rFonts w:ascii="Arial" w:hAnsi="Arial"/>
        </w:rPr>
        <w:t>Resolver, en el ámbito de su competencia, los medios de impugnación en contra de los actos o resoluciones de la Secretaría Ejecutiva y de las Juntas Distritales del Instituto, en los términos establecidos en la ley de la materia;</w:t>
      </w:r>
    </w:p>
    <w:p w:rsidR="008B70F6" w:rsidRPr="00475837" w:rsidRDefault="008B70F6" w:rsidP="007469F9">
      <w:pPr>
        <w:pStyle w:val="Prrafodelista"/>
        <w:numPr>
          <w:ilvl w:val="0"/>
          <w:numId w:val="4"/>
        </w:numPr>
        <w:rPr>
          <w:rFonts w:ascii="Arial" w:hAnsi="Arial"/>
        </w:rPr>
      </w:pPr>
      <w:r w:rsidRPr="00475837">
        <w:rPr>
          <w:rFonts w:ascii="Arial" w:hAnsi="Arial"/>
        </w:rPr>
        <w:t>Integrar los expedientes relativos a las faltas administrativas en materia electoral y, en su caso, proponer las sanciones, en los términos que establece esta Ley, y</w:t>
      </w:r>
    </w:p>
    <w:p w:rsidR="008B70F6" w:rsidRPr="00475837" w:rsidRDefault="008B70F6" w:rsidP="007469F9">
      <w:pPr>
        <w:pStyle w:val="Prrafodelista"/>
        <w:numPr>
          <w:ilvl w:val="0"/>
          <w:numId w:val="4"/>
        </w:numPr>
        <w:rPr>
          <w:rFonts w:ascii="Arial" w:hAnsi="Arial"/>
        </w:rPr>
      </w:pPr>
      <w:r w:rsidRPr="00475837">
        <w:rPr>
          <w:rFonts w:ascii="Arial" w:hAnsi="Arial"/>
        </w:rPr>
        <w:t>Las demás que le encomiende esta Ley, el Consejo Estatal y el Consejero Presidente.</w:t>
      </w:r>
    </w:p>
    <w:p w:rsidR="008B70F6" w:rsidRPr="00475837" w:rsidRDefault="008B70F6" w:rsidP="007469F9">
      <w:pPr>
        <w:rPr>
          <w:rFonts w:ascii="Arial" w:hAnsi="Arial"/>
        </w:rPr>
      </w:pPr>
      <w:r w:rsidRPr="00475837">
        <w:rPr>
          <w:rFonts w:ascii="Arial" w:hAnsi="Arial"/>
        </w:rPr>
        <w:lastRenderedPageBreak/>
        <w:t>Además, en términos del artículo 4, numerales 2 y 3 del Reglamento de Sesiones, la Junta Ejecutiva es el órgano encargado de velar por el buen desempeño y el funcionamiento administrativo del Instituto, así como de supervisar la administración de los recursos financieros, humanos y materiales de este, teniendo las atribuciones asignadas y establecidas en la Ley Electoral, aquellas que le establezcan los acuerdos y las demás disposiciones que emita el Consejo Estatal.</w:t>
      </w:r>
    </w:p>
    <w:p w:rsidR="007469F9" w:rsidRPr="00475837" w:rsidRDefault="007469F9" w:rsidP="007469F9">
      <w:pPr>
        <w:pStyle w:val="Ttulo2"/>
        <w:spacing w:line="281" w:lineRule="auto"/>
        <w:rPr>
          <w:rFonts w:ascii="Arial" w:hAnsi="Arial"/>
          <w:sz w:val="23"/>
        </w:rPr>
      </w:pPr>
      <w:r w:rsidRPr="00475837">
        <w:rPr>
          <w:rFonts w:ascii="Arial" w:hAnsi="Arial"/>
          <w:sz w:val="23"/>
        </w:rPr>
        <w:t>Administración de los recursos financieros y materiales del Instituto</w:t>
      </w:r>
    </w:p>
    <w:p w:rsidR="007469F9" w:rsidRPr="00475837" w:rsidRDefault="007469F9" w:rsidP="007469F9">
      <w:pPr>
        <w:rPr>
          <w:rFonts w:ascii="Arial" w:hAnsi="Arial"/>
        </w:rPr>
      </w:pPr>
      <w:r w:rsidRPr="00475837">
        <w:rPr>
          <w:rFonts w:ascii="Arial" w:hAnsi="Arial"/>
        </w:rPr>
        <w:t>Que, conforme al artículo 122 numeral 1 fracción I de la Ley Electoral, corresponde a la Dirección de Administración aplicar las políticas, normas y procedimientos para la administración de los recursos financieros y materiales del Instituto, previo acuerdo de la Junta Ejecutiva.</w:t>
      </w:r>
    </w:p>
    <w:p w:rsidR="0017455C" w:rsidRPr="00475837" w:rsidRDefault="0017455C" w:rsidP="007469F9">
      <w:pPr>
        <w:pStyle w:val="Ttulo2"/>
        <w:rPr>
          <w:rFonts w:ascii="Arial" w:hAnsi="Arial"/>
          <w:sz w:val="23"/>
        </w:rPr>
      </w:pPr>
      <w:r w:rsidRPr="00475837">
        <w:rPr>
          <w:rFonts w:ascii="Arial" w:hAnsi="Arial"/>
          <w:sz w:val="23"/>
        </w:rPr>
        <w:t xml:space="preserve">Autonomía presupuestaria del Instituto </w:t>
      </w:r>
    </w:p>
    <w:p w:rsidR="0017455C" w:rsidRPr="00475837" w:rsidRDefault="0017455C" w:rsidP="007469F9">
      <w:pPr>
        <w:rPr>
          <w:rFonts w:ascii="Arial" w:hAnsi="Arial"/>
        </w:rPr>
      </w:pPr>
      <w:r w:rsidRPr="00475837">
        <w:rPr>
          <w:rFonts w:ascii="Arial" w:hAnsi="Arial"/>
        </w:rPr>
        <w:t>Que, el artículo 6 de la Ley de Presupuesto y Responsabilidad Hacendaria del Estado de Tabasco y sus Municipios, sostiene que la autonomía presupuestaria otorgada a los órganos autónomos a través de la Constitución Local comprende:</w:t>
      </w:r>
    </w:p>
    <w:p w:rsidR="0017455C" w:rsidRPr="00475837" w:rsidRDefault="0017455C" w:rsidP="007469F9">
      <w:pPr>
        <w:pStyle w:val="Prrafodelista"/>
        <w:numPr>
          <w:ilvl w:val="0"/>
          <w:numId w:val="1"/>
        </w:numPr>
        <w:ind w:left="357" w:hanging="357"/>
        <w:contextualSpacing w:val="0"/>
        <w:rPr>
          <w:rFonts w:ascii="Arial" w:hAnsi="Arial"/>
        </w:rPr>
      </w:pPr>
      <w:r w:rsidRPr="00475837">
        <w:rPr>
          <w:rFonts w:ascii="Arial" w:hAnsi="Arial"/>
        </w:rPr>
        <w:t xml:space="preserve">La aprobación de su proyecto de presupuesto y su remisión a la Secretaría de Finanzas para su integración al proyecto de Presupuesto de Egresos, observando los criterios de política económica y demás disposiciones aplicables; </w:t>
      </w:r>
    </w:p>
    <w:p w:rsidR="0017455C" w:rsidRPr="00475837" w:rsidRDefault="0017455C" w:rsidP="007469F9">
      <w:pPr>
        <w:pStyle w:val="Prrafodelista"/>
        <w:numPr>
          <w:ilvl w:val="0"/>
          <w:numId w:val="1"/>
        </w:numPr>
        <w:ind w:left="357" w:hanging="357"/>
        <w:contextualSpacing w:val="0"/>
        <w:rPr>
          <w:rFonts w:ascii="Arial" w:hAnsi="Arial"/>
        </w:rPr>
      </w:pPr>
      <w:r w:rsidRPr="00475837">
        <w:rPr>
          <w:rFonts w:ascii="Arial" w:hAnsi="Arial"/>
        </w:rPr>
        <w:t xml:space="preserve">Ejercer su presupuesto observando lo dispuesto en dicha Ley, sin sujetarse a las disposiciones generales emitidas por la Secretaría y la Contraloría, el cual deberá realizarse con base en los principios de eficiencia, eficacia y transparencia y estarán sujetos a la normatividad, la evaluación y el control de los órganos correspondientes; </w:t>
      </w:r>
    </w:p>
    <w:p w:rsidR="0017455C" w:rsidRPr="00475837" w:rsidRDefault="0017455C" w:rsidP="007469F9">
      <w:pPr>
        <w:pStyle w:val="Prrafodelista"/>
        <w:numPr>
          <w:ilvl w:val="0"/>
          <w:numId w:val="1"/>
        </w:numPr>
        <w:ind w:left="357" w:hanging="357"/>
        <w:contextualSpacing w:val="0"/>
        <w:rPr>
          <w:rFonts w:ascii="Arial" w:hAnsi="Arial"/>
        </w:rPr>
      </w:pPr>
      <w:r w:rsidRPr="00475837">
        <w:rPr>
          <w:rFonts w:ascii="Arial" w:hAnsi="Arial"/>
        </w:rPr>
        <w:t xml:space="preserve">La autorización de las adecuaciones a sus presupuestos sin requerir la aprobación de la Secretaría de Finanzas, observando las disposiciones de dicha Ley; </w:t>
      </w:r>
    </w:p>
    <w:p w:rsidR="0017455C" w:rsidRPr="00475837" w:rsidRDefault="0017455C" w:rsidP="007469F9">
      <w:pPr>
        <w:pStyle w:val="Prrafodelista"/>
        <w:numPr>
          <w:ilvl w:val="0"/>
          <w:numId w:val="1"/>
        </w:numPr>
        <w:ind w:left="357" w:hanging="357"/>
        <w:contextualSpacing w:val="0"/>
        <w:rPr>
          <w:rFonts w:ascii="Arial" w:hAnsi="Arial"/>
        </w:rPr>
      </w:pPr>
      <w:r w:rsidRPr="00475837">
        <w:rPr>
          <w:rFonts w:ascii="Arial" w:hAnsi="Arial"/>
        </w:rPr>
        <w:t xml:space="preserve">La realización de sus pagos a través de sus respectivas tesorerías o sus equivalentes; </w:t>
      </w:r>
    </w:p>
    <w:p w:rsidR="0017455C" w:rsidRPr="00475837" w:rsidRDefault="0017455C" w:rsidP="007469F9">
      <w:pPr>
        <w:pStyle w:val="Prrafodelista"/>
        <w:numPr>
          <w:ilvl w:val="0"/>
          <w:numId w:val="1"/>
        </w:numPr>
        <w:ind w:left="357" w:hanging="357"/>
        <w:contextualSpacing w:val="0"/>
        <w:rPr>
          <w:rFonts w:ascii="Arial" w:hAnsi="Arial"/>
        </w:rPr>
      </w:pPr>
      <w:r w:rsidRPr="00475837">
        <w:rPr>
          <w:rFonts w:ascii="Arial" w:hAnsi="Arial"/>
        </w:rPr>
        <w:lastRenderedPageBreak/>
        <w:t>La determinación de los ajustes que correspondan en sus presupuestos en caso de disminución de ingresos, observando, en lo conducente, lo dispuesto en el artículo 18 de la Ley mencionada; y</w:t>
      </w:r>
    </w:p>
    <w:p w:rsidR="0017455C" w:rsidRPr="00475837" w:rsidRDefault="0017455C" w:rsidP="007469F9">
      <w:pPr>
        <w:pStyle w:val="Prrafodelista"/>
        <w:numPr>
          <w:ilvl w:val="0"/>
          <w:numId w:val="1"/>
        </w:numPr>
        <w:ind w:left="357" w:hanging="357"/>
        <w:contextualSpacing w:val="0"/>
        <w:rPr>
          <w:rFonts w:ascii="Arial" w:hAnsi="Arial"/>
        </w:rPr>
      </w:pPr>
      <w:r w:rsidRPr="00475837">
        <w:rPr>
          <w:rFonts w:ascii="Arial" w:hAnsi="Arial"/>
        </w:rPr>
        <w:t>Llevar la contabilidad y elaborar sus informes conforme a lo previsto en dicha Ley, así como enviarlos a la Secretaría de Finanzas para su integración a los informes trimestrales y a la cuenta pública.</w:t>
      </w:r>
    </w:p>
    <w:p w:rsidR="008B70F6" w:rsidRPr="00475837" w:rsidRDefault="008B70F6" w:rsidP="007469F9">
      <w:pPr>
        <w:pStyle w:val="Ttulo2"/>
        <w:rPr>
          <w:rFonts w:ascii="Arial" w:hAnsi="Arial"/>
          <w:sz w:val="23"/>
        </w:rPr>
      </w:pPr>
      <w:r w:rsidRPr="00475837">
        <w:rPr>
          <w:rFonts w:ascii="Arial" w:hAnsi="Arial"/>
          <w:sz w:val="23"/>
        </w:rPr>
        <w:t>Administración de los recursos financi</w:t>
      </w:r>
      <w:r w:rsidR="00D90B7A" w:rsidRPr="00475837">
        <w:rPr>
          <w:rFonts w:ascii="Arial" w:hAnsi="Arial"/>
          <w:sz w:val="23"/>
        </w:rPr>
        <w:t>eros y materiales del Instituto</w:t>
      </w:r>
    </w:p>
    <w:p w:rsidR="008B70F6" w:rsidRPr="00475837" w:rsidRDefault="008B70F6" w:rsidP="007469F9">
      <w:pPr>
        <w:rPr>
          <w:rFonts w:ascii="Arial" w:hAnsi="Arial"/>
        </w:rPr>
      </w:pPr>
      <w:r w:rsidRPr="00475837">
        <w:rPr>
          <w:rFonts w:ascii="Arial" w:hAnsi="Arial"/>
        </w:rPr>
        <w:t xml:space="preserve">Que, conforme </w:t>
      </w:r>
      <w:r w:rsidR="00D90B7A" w:rsidRPr="00475837">
        <w:rPr>
          <w:rFonts w:ascii="Arial" w:hAnsi="Arial"/>
        </w:rPr>
        <w:t>a</w:t>
      </w:r>
      <w:r w:rsidRPr="00475837">
        <w:rPr>
          <w:rFonts w:ascii="Arial" w:hAnsi="Arial"/>
        </w:rPr>
        <w:t>l artículo 122 numeral 1 fracción I de la Ley Electoral, corresponde a la Dirección de Administración aplicar las políticas, normas y procedimientos para la administración de los recursos financieros y materiales del Instituto, previo acuerdo de la Junta Ejecutiva.</w:t>
      </w:r>
    </w:p>
    <w:p w:rsidR="008B70F6" w:rsidRPr="00475837" w:rsidRDefault="00FE5806" w:rsidP="007469F9">
      <w:pPr>
        <w:pStyle w:val="Ttulo2"/>
        <w:rPr>
          <w:rFonts w:ascii="Arial" w:hAnsi="Arial"/>
          <w:sz w:val="23"/>
        </w:rPr>
      </w:pPr>
      <w:r w:rsidRPr="00475837">
        <w:rPr>
          <w:rFonts w:ascii="Arial" w:hAnsi="Arial"/>
          <w:sz w:val="23"/>
        </w:rPr>
        <w:t xml:space="preserve">Dotación de combustible </w:t>
      </w:r>
    </w:p>
    <w:p w:rsidR="00FE5806" w:rsidRPr="00475837" w:rsidRDefault="008B70F6" w:rsidP="007469F9">
      <w:pPr>
        <w:rPr>
          <w:rFonts w:ascii="Arial" w:hAnsi="Arial"/>
        </w:rPr>
      </w:pPr>
      <w:r w:rsidRPr="00475837">
        <w:rPr>
          <w:rFonts w:ascii="Arial" w:hAnsi="Arial"/>
        </w:rPr>
        <w:t xml:space="preserve">Que, </w:t>
      </w:r>
      <w:r w:rsidR="00716838" w:rsidRPr="00475837">
        <w:rPr>
          <w:rFonts w:ascii="Arial" w:hAnsi="Arial"/>
        </w:rPr>
        <w:t xml:space="preserve">de acuerdo con el </w:t>
      </w:r>
      <w:r w:rsidR="00FE5806" w:rsidRPr="00475837">
        <w:rPr>
          <w:rFonts w:ascii="Arial" w:hAnsi="Arial"/>
        </w:rPr>
        <w:t xml:space="preserve">numeral 4.3 del </w:t>
      </w:r>
      <w:r w:rsidR="00716838" w:rsidRPr="00475837">
        <w:rPr>
          <w:rFonts w:ascii="Arial" w:hAnsi="Arial"/>
        </w:rPr>
        <w:t xml:space="preserve">manual de normas presupuestarias y administrativas para el control del ejercicio presupuestal del Instituto, </w:t>
      </w:r>
      <w:r w:rsidR="00FE5806" w:rsidRPr="00475837">
        <w:rPr>
          <w:rFonts w:ascii="Arial" w:hAnsi="Arial"/>
        </w:rPr>
        <w:t xml:space="preserve">los recursos autorizados a la partida de combustibles, deberán quedar restringidos a la dotación de vales o en su caso en efectivo que distribuya la Dirección de Administración a vehículos propiedad del Instituto de conformidad con dicho Manual. </w:t>
      </w:r>
    </w:p>
    <w:p w:rsidR="00BF082F" w:rsidRPr="00475837" w:rsidRDefault="00BF082F" w:rsidP="007469F9">
      <w:pPr>
        <w:rPr>
          <w:rFonts w:ascii="Arial" w:hAnsi="Arial"/>
        </w:rPr>
      </w:pPr>
      <w:r w:rsidRPr="00475837">
        <w:rPr>
          <w:rFonts w:ascii="Arial" w:hAnsi="Arial"/>
        </w:rPr>
        <w:t>Asimismo, en términos del numeral 5.2.6 del manual mencionado, los gastos por concepto de combustible, deberán destinarse para equipo de transporte oficial en activo propiedad del Instituto, de los cuales debe mantenerse actualizada una relación que debe enviarse a la Contraloría General para su conocimiento.</w:t>
      </w:r>
    </w:p>
    <w:p w:rsidR="00BF082F" w:rsidRPr="00475837" w:rsidRDefault="00BF082F" w:rsidP="007469F9">
      <w:pPr>
        <w:rPr>
          <w:rFonts w:ascii="Arial" w:hAnsi="Arial"/>
        </w:rPr>
      </w:pPr>
      <w:r w:rsidRPr="00475837">
        <w:rPr>
          <w:rFonts w:ascii="Arial" w:hAnsi="Arial"/>
        </w:rPr>
        <w:t xml:space="preserve">La asignación y dotación de combustible se realizará a través de la Dirección de Administración quién controlará la dotación que se asigne a cada unidad administrativa, vehículo, resguardarte o servidor público a cargo de un programa, comisión (temporal o permanente), u comisión específica del Instituto dependiendo de los Programas o Proyectos en que se ocupen. </w:t>
      </w:r>
    </w:p>
    <w:p w:rsidR="00BF082F" w:rsidRPr="00475837" w:rsidRDefault="00BF082F" w:rsidP="007469F9">
      <w:pPr>
        <w:rPr>
          <w:rFonts w:ascii="Arial" w:hAnsi="Arial"/>
        </w:rPr>
      </w:pPr>
      <w:r w:rsidRPr="00475837">
        <w:rPr>
          <w:rFonts w:ascii="Arial" w:hAnsi="Arial"/>
        </w:rPr>
        <w:t xml:space="preserve">Los equipos de transporte asignados a la Coordinación de Servicios Generales deberán contar con bitácora para el control del combustible, debiendo soportar el </w:t>
      </w:r>
      <w:r w:rsidRPr="00475837">
        <w:rPr>
          <w:rFonts w:ascii="Arial" w:hAnsi="Arial"/>
        </w:rPr>
        <w:lastRenderedPageBreak/>
        <w:t>uso de dichos vehículos con los oficios de requerimiento o los formatos de solicitud de transporte respectivos.</w:t>
      </w:r>
    </w:p>
    <w:p w:rsidR="008B70F6" w:rsidRPr="00475837" w:rsidRDefault="00BF082F" w:rsidP="007469F9">
      <w:pPr>
        <w:pStyle w:val="Ttulo2"/>
        <w:rPr>
          <w:rFonts w:ascii="Arial" w:hAnsi="Arial"/>
          <w:sz w:val="23"/>
        </w:rPr>
      </w:pPr>
      <w:r w:rsidRPr="00475837">
        <w:rPr>
          <w:rFonts w:ascii="Arial" w:hAnsi="Arial"/>
          <w:sz w:val="23"/>
        </w:rPr>
        <w:t xml:space="preserve">Asignación de combustible </w:t>
      </w:r>
      <w:r w:rsidR="00393D47" w:rsidRPr="00475837">
        <w:rPr>
          <w:rFonts w:ascii="Arial" w:hAnsi="Arial"/>
          <w:sz w:val="23"/>
        </w:rPr>
        <w:t>para l</w:t>
      </w:r>
      <w:r w:rsidR="007C3EE9">
        <w:rPr>
          <w:rFonts w:ascii="Arial" w:hAnsi="Arial"/>
          <w:sz w:val="23"/>
        </w:rPr>
        <w:t>os órganos del Instituto</w:t>
      </w:r>
    </w:p>
    <w:p w:rsidR="00393D47" w:rsidRPr="00475837" w:rsidRDefault="00D90B7A" w:rsidP="007469F9">
      <w:pPr>
        <w:rPr>
          <w:rFonts w:ascii="Arial" w:hAnsi="Arial"/>
        </w:rPr>
      </w:pPr>
      <w:r w:rsidRPr="00475837">
        <w:rPr>
          <w:rFonts w:ascii="Arial" w:hAnsi="Arial"/>
        </w:rPr>
        <w:t xml:space="preserve">Que, </w:t>
      </w:r>
      <w:r w:rsidR="00393D47" w:rsidRPr="00475837">
        <w:rPr>
          <w:rFonts w:ascii="Arial" w:hAnsi="Arial"/>
        </w:rPr>
        <w:t xml:space="preserve">con base en las consideraciones anteriores y de acuerdo a la disponibilidad presupuestal, la Secretaría Ejecutiva propuso la asignación de </w:t>
      </w:r>
      <w:r w:rsidR="0092478B" w:rsidRPr="00475837">
        <w:rPr>
          <w:rFonts w:ascii="Arial" w:hAnsi="Arial"/>
        </w:rPr>
        <w:t xml:space="preserve">combustible </w:t>
      </w:r>
      <w:r w:rsidR="007469F9" w:rsidRPr="00475837">
        <w:rPr>
          <w:rFonts w:ascii="Arial" w:hAnsi="Arial"/>
        </w:rPr>
        <w:t xml:space="preserve">a los órganos centrales de este Instituto, </w:t>
      </w:r>
      <w:r w:rsidR="0092478B" w:rsidRPr="00475837">
        <w:rPr>
          <w:rFonts w:ascii="Arial" w:hAnsi="Arial"/>
        </w:rPr>
        <w:t xml:space="preserve">cuyo ejercicio </w:t>
      </w:r>
      <w:r w:rsidR="00393D47" w:rsidRPr="00475837">
        <w:rPr>
          <w:rFonts w:ascii="Arial" w:hAnsi="Arial"/>
        </w:rPr>
        <w:t>estará sujeto a las disposiciones contenidas en el manual de normas presupuestarias y administrativas para</w:t>
      </w:r>
      <w:bookmarkStart w:id="0" w:name="_GoBack"/>
      <w:bookmarkEnd w:id="0"/>
      <w:r w:rsidR="00393D47" w:rsidRPr="00475837">
        <w:rPr>
          <w:rFonts w:ascii="Arial" w:hAnsi="Arial"/>
        </w:rPr>
        <w:t xml:space="preserve"> el control del ejercicio presupuestal</w:t>
      </w:r>
      <w:r w:rsidR="00312FF4" w:rsidRPr="00475837">
        <w:rPr>
          <w:rFonts w:ascii="Arial" w:hAnsi="Arial"/>
        </w:rPr>
        <w:t>.</w:t>
      </w:r>
    </w:p>
    <w:p w:rsidR="00312FF4" w:rsidRPr="00475837" w:rsidRDefault="007469F9" w:rsidP="007469F9">
      <w:pPr>
        <w:rPr>
          <w:rFonts w:ascii="Arial" w:hAnsi="Arial"/>
        </w:rPr>
      </w:pPr>
      <w:r w:rsidRPr="00475837">
        <w:rPr>
          <w:rFonts w:ascii="Arial" w:hAnsi="Arial"/>
        </w:rPr>
        <w:t xml:space="preserve">En ese sentido, considerando que las actividades relacionadas con el Proceso Electoral 2023-2024 han disminuido, el importe que por concepto de </w:t>
      </w:r>
      <w:r w:rsidR="0092478B" w:rsidRPr="00475837">
        <w:rPr>
          <w:rFonts w:ascii="Arial" w:hAnsi="Arial"/>
        </w:rPr>
        <w:t xml:space="preserve">combustible </w:t>
      </w:r>
      <w:r w:rsidRPr="00475837">
        <w:rPr>
          <w:rFonts w:ascii="Arial" w:hAnsi="Arial"/>
        </w:rPr>
        <w:t xml:space="preserve">se asigna, atiende a las necesidades de cada una de los órganos </w:t>
      </w:r>
      <w:r w:rsidR="00730A0C" w:rsidRPr="00475837">
        <w:rPr>
          <w:rFonts w:ascii="Arial" w:hAnsi="Arial"/>
        </w:rPr>
        <w:t>de este Instituto</w:t>
      </w:r>
      <w:r w:rsidR="00312FF4" w:rsidRPr="00475837">
        <w:rPr>
          <w:rFonts w:ascii="Arial" w:hAnsi="Arial"/>
        </w:rPr>
        <w:t xml:space="preserve">. </w:t>
      </w:r>
      <w:r w:rsidR="0092478B" w:rsidRPr="00475837">
        <w:rPr>
          <w:rFonts w:ascii="Arial" w:hAnsi="Arial"/>
        </w:rPr>
        <w:t xml:space="preserve">A partir de lo anterior, </w:t>
      </w:r>
      <w:r w:rsidR="00622157" w:rsidRPr="00475837">
        <w:rPr>
          <w:rFonts w:ascii="Arial" w:hAnsi="Arial"/>
        </w:rPr>
        <w:t xml:space="preserve">la </w:t>
      </w:r>
      <w:r w:rsidR="004F6033" w:rsidRPr="00475837">
        <w:rPr>
          <w:rFonts w:ascii="Arial" w:hAnsi="Arial"/>
        </w:rPr>
        <w:t xml:space="preserve">asignación será </w:t>
      </w:r>
      <w:r w:rsidR="00730A0C" w:rsidRPr="00475837">
        <w:rPr>
          <w:rFonts w:ascii="Arial" w:hAnsi="Arial"/>
        </w:rPr>
        <w:t xml:space="preserve">para cada titular, </w:t>
      </w:r>
      <w:r w:rsidR="004F6033" w:rsidRPr="00475837">
        <w:rPr>
          <w:rFonts w:ascii="Arial" w:hAnsi="Arial"/>
        </w:rPr>
        <w:t xml:space="preserve">de forma mensual y su </w:t>
      </w:r>
      <w:r w:rsidR="00622157" w:rsidRPr="00475837">
        <w:rPr>
          <w:rFonts w:ascii="Arial" w:hAnsi="Arial"/>
        </w:rPr>
        <w:t xml:space="preserve">distribución </w:t>
      </w:r>
      <w:r w:rsidR="00CD2ADA" w:rsidRPr="00475837">
        <w:rPr>
          <w:rFonts w:ascii="Arial" w:hAnsi="Arial"/>
        </w:rPr>
        <w:t xml:space="preserve">estará sujeta </w:t>
      </w:r>
      <w:r w:rsidR="00622157" w:rsidRPr="00475837">
        <w:rPr>
          <w:rFonts w:ascii="Arial" w:hAnsi="Arial"/>
        </w:rPr>
        <w:t>a los siguientes montos:</w:t>
      </w: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815"/>
        <w:gridCol w:w="1843"/>
        <w:gridCol w:w="1583"/>
      </w:tblGrid>
      <w:tr w:rsidR="00740BA3" w:rsidRPr="00475837" w:rsidTr="00730A0C">
        <w:trPr>
          <w:jc w:val="center"/>
        </w:trPr>
        <w:tc>
          <w:tcPr>
            <w:tcW w:w="4815" w:type="dxa"/>
            <w:shd w:val="clear" w:color="auto" w:fill="993366"/>
            <w:vAlign w:val="center"/>
          </w:tcPr>
          <w:p w:rsidR="00740BA3" w:rsidRPr="00475837" w:rsidRDefault="00730A0C" w:rsidP="007469F9">
            <w:pPr>
              <w:spacing w:before="40" w:after="40"/>
              <w:jc w:val="center"/>
              <w:rPr>
                <w:rFonts w:ascii="Arial" w:hAnsi="Arial"/>
                <w:b/>
                <w:color w:val="FFFFFF" w:themeColor="background1"/>
                <w:sz w:val="20"/>
                <w:szCs w:val="20"/>
              </w:rPr>
            </w:pPr>
            <w:r w:rsidRPr="00475837">
              <w:rPr>
                <w:rFonts w:ascii="Arial" w:hAnsi="Arial"/>
                <w:b/>
                <w:color w:val="FFFFFF" w:themeColor="background1"/>
                <w:sz w:val="20"/>
                <w:szCs w:val="20"/>
              </w:rPr>
              <w:t>Órgano</w:t>
            </w:r>
          </w:p>
        </w:tc>
        <w:tc>
          <w:tcPr>
            <w:tcW w:w="1843" w:type="dxa"/>
            <w:shd w:val="clear" w:color="auto" w:fill="993366"/>
            <w:vAlign w:val="center"/>
          </w:tcPr>
          <w:p w:rsidR="00740BA3" w:rsidRPr="00475837" w:rsidRDefault="00740BA3" w:rsidP="007469F9">
            <w:pPr>
              <w:spacing w:before="40" w:after="40"/>
              <w:jc w:val="center"/>
              <w:rPr>
                <w:rFonts w:ascii="Arial" w:hAnsi="Arial"/>
                <w:b/>
                <w:color w:val="FFFFFF" w:themeColor="background1"/>
                <w:sz w:val="20"/>
                <w:szCs w:val="20"/>
              </w:rPr>
            </w:pPr>
            <w:r w:rsidRPr="00475837">
              <w:rPr>
                <w:rFonts w:ascii="Arial" w:hAnsi="Arial"/>
                <w:b/>
                <w:color w:val="FFFFFF" w:themeColor="background1"/>
                <w:sz w:val="20"/>
                <w:szCs w:val="20"/>
              </w:rPr>
              <w:t>De</w:t>
            </w:r>
          </w:p>
        </w:tc>
        <w:tc>
          <w:tcPr>
            <w:tcW w:w="1583" w:type="dxa"/>
            <w:shd w:val="clear" w:color="auto" w:fill="993366"/>
            <w:vAlign w:val="center"/>
          </w:tcPr>
          <w:p w:rsidR="00740BA3" w:rsidRPr="00475837" w:rsidRDefault="00740BA3" w:rsidP="007469F9">
            <w:pPr>
              <w:spacing w:before="40" w:after="40"/>
              <w:jc w:val="center"/>
              <w:rPr>
                <w:rFonts w:ascii="Arial" w:hAnsi="Arial"/>
                <w:b/>
                <w:color w:val="FFFFFF" w:themeColor="background1"/>
                <w:sz w:val="20"/>
                <w:szCs w:val="20"/>
              </w:rPr>
            </w:pPr>
            <w:r w:rsidRPr="00475837">
              <w:rPr>
                <w:rFonts w:ascii="Arial" w:hAnsi="Arial"/>
                <w:b/>
                <w:color w:val="FFFFFF" w:themeColor="background1"/>
                <w:sz w:val="20"/>
                <w:szCs w:val="20"/>
              </w:rPr>
              <w:t>Hasta</w:t>
            </w:r>
          </w:p>
        </w:tc>
      </w:tr>
      <w:tr w:rsidR="00740BA3" w:rsidRPr="00475837" w:rsidTr="00730A0C">
        <w:trPr>
          <w:jc w:val="center"/>
        </w:trPr>
        <w:tc>
          <w:tcPr>
            <w:tcW w:w="4815" w:type="dxa"/>
            <w:vAlign w:val="center"/>
          </w:tcPr>
          <w:p w:rsidR="00740BA3" w:rsidRPr="00475837" w:rsidRDefault="00730A0C" w:rsidP="00730A0C">
            <w:pPr>
              <w:spacing w:before="40" w:after="40"/>
              <w:rPr>
                <w:rFonts w:ascii="Arial" w:hAnsi="Arial"/>
                <w:sz w:val="20"/>
                <w:szCs w:val="20"/>
              </w:rPr>
            </w:pPr>
            <w:r w:rsidRPr="00475837">
              <w:rPr>
                <w:rFonts w:ascii="Arial" w:hAnsi="Arial"/>
                <w:sz w:val="20"/>
                <w:szCs w:val="20"/>
              </w:rPr>
              <w:t>Consejerías Electorales</w:t>
            </w:r>
          </w:p>
        </w:tc>
        <w:tc>
          <w:tcPr>
            <w:tcW w:w="1843" w:type="dxa"/>
            <w:vAlign w:val="center"/>
          </w:tcPr>
          <w:p w:rsidR="00740BA3" w:rsidRPr="00475837" w:rsidRDefault="00730A0C" w:rsidP="00730A0C">
            <w:pPr>
              <w:spacing w:before="40" w:after="40"/>
              <w:jc w:val="center"/>
              <w:rPr>
                <w:rFonts w:ascii="Arial" w:hAnsi="Arial"/>
                <w:sz w:val="20"/>
                <w:szCs w:val="20"/>
              </w:rPr>
            </w:pPr>
            <w:r w:rsidRPr="00475837">
              <w:rPr>
                <w:rFonts w:ascii="Arial" w:hAnsi="Arial"/>
                <w:sz w:val="20"/>
                <w:szCs w:val="20"/>
              </w:rPr>
              <w:t>$5,000.00</w:t>
            </w:r>
          </w:p>
        </w:tc>
        <w:tc>
          <w:tcPr>
            <w:tcW w:w="1583" w:type="dxa"/>
            <w:vAlign w:val="center"/>
          </w:tcPr>
          <w:p w:rsidR="00740BA3" w:rsidRPr="00475837" w:rsidRDefault="00730A0C" w:rsidP="00730A0C">
            <w:pPr>
              <w:spacing w:before="40" w:after="40"/>
              <w:jc w:val="center"/>
              <w:rPr>
                <w:rFonts w:ascii="Arial" w:hAnsi="Arial"/>
                <w:sz w:val="20"/>
                <w:szCs w:val="20"/>
              </w:rPr>
            </w:pPr>
            <w:r w:rsidRPr="00475837">
              <w:rPr>
                <w:rFonts w:ascii="Arial" w:hAnsi="Arial"/>
                <w:sz w:val="20"/>
                <w:szCs w:val="20"/>
              </w:rPr>
              <w:t>$7,500.00</w:t>
            </w:r>
          </w:p>
        </w:tc>
      </w:tr>
      <w:tr w:rsidR="00730A0C" w:rsidRPr="00475837" w:rsidTr="00730A0C">
        <w:trPr>
          <w:jc w:val="center"/>
        </w:trPr>
        <w:tc>
          <w:tcPr>
            <w:tcW w:w="4815" w:type="dxa"/>
            <w:vAlign w:val="center"/>
          </w:tcPr>
          <w:p w:rsidR="00730A0C" w:rsidRPr="00475837" w:rsidRDefault="00730A0C" w:rsidP="00730A0C">
            <w:pPr>
              <w:spacing w:before="40" w:after="40"/>
              <w:rPr>
                <w:rFonts w:ascii="Arial" w:hAnsi="Arial"/>
                <w:sz w:val="20"/>
                <w:szCs w:val="20"/>
              </w:rPr>
            </w:pPr>
            <w:r w:rsidRPr="00475837">
              <w:rPr>
                <w:rFonts w:ascii="Arial" w:hAnsi="Arial"/>
                <w:sz w:val="20"/>
                <w:szCs w:val="20"/>
              </w:rPr>
              <w:t>Secretaría Ejecutiva</w:t>
            </w:r>
          </w:p>
        </w:tc>
        <w:tc>
          <w:tcPr>
            <w:tcW w:w="1843" w:type="dxa"/>
            <w:vAlign w:val="center"/>
          </w:tcPr>
          <w:p w:rsidR="00730A0C" w:rsidRPr="00475837" w:rsidRDefault="00730A0C" w:rsidP="00730A0C">
            <w:pPr>
              <w:spacing w:before="40" w:after="40"/>
              <w:jc w:val="center"/>
              <w:rPr>
                <w:rFonts w:ascii="Arial" w:hAnsi="Arial"/>
                <w:sz w:val="20"/>
                <w:szCs w:val="20"/>
              </w:rPr>
            </w:pPr>
            <w:r w:rsidRPr="00475837">
              <w:rPr>
                <w:rFonts w:ascii="Arial" w:hAnsi="Arial"/>
                <w:sz w:val="20"/>
                <w:szCs w:val="20"/>
              </w:rPr>
              <w:t>$4,500.00</w:t>
            </w:r>
          </w:p>
        </w:tc>
        <w:tc>
          <w:tcPr>
            <w:tcW w:w="1583" w:type="dxa"/>
            <w:vAlign w:val="center"/>
          </w:tcPr>
          <w:p w:rsidR="00730A0C" w:rsidRPr="00475837" w:rsidRDefault="00730A0C" w:rsidP="00730A0C">
            <w:pPr>
              <w:spacing w:before="40" w:after="40"/>
              <w:jc w:val="center"/>
              <w:rPr>
                <w:rFonts w:ascii="Arial" w:hAnsi="Arial"/>
                <w:sz w:val="20"/>
                <w:szCs w:val="20"/>
              </w:rPr>
            </w:pPr>
            <w:r w:rsidRPr="00475837">
              <w:rPr>
                <w:rFonts w:ascii="Arial" w:hAnsi="Arial"/>
                <w:sz w:val="20"/>
                <w:szCs w:val="20"/>
              </w:rPr>
              <w:t>$7,500.00</w:t>
            </w:r>
          </w:p>
        </w:tc>
      </w:tr>
      <w:tr w:rsidR="00730A0C" w:rsidRPr="00475837" w:rsidTr="00730A0C">
        <w:trPr>
          <w:jc w:val="center"/>
        </w:trPr>
        <w:tc>
          <w:tcPr>
            <w:tcW w:w="4815" w:type="dxa"/>
            <w:vAlign w:val="center"/>
          </w:tcPr>
          <w:p w:rsidR="00730A0C" w:rsidRPr="00475837" w:rsidRDefault="00730A0C" w:rsidP="00730A0C">
            <w:pPr>
              <w:spacing w:before="40" w:after="40"/>
              <w:rPr>
                <w:rFonts w:ascii="Arial" w:hAnsi="Arial"/>
                <w:sz w:val="20"/>
                <w:szCs w:val="20"/>
              </w:rPr>
            </w:pPr>
            <w:r w:rsidRPr="00475837">
              <w:rPr>
                <w:rFonts w:ascii="Arial" w:hAnsi="Arial"/>
                <w:sz w:val="20"/>
                <w:szCs w:val="20"/>
              </w:rPr>
              <w:t>Contraloría General</w:t>
            </w:r>
          </w:p>
        </w:tc>
        <w:tc>
          <w:tcPr>
            <w:tcW w:w="1843" w:type="dxa"/>
            <w:vAlign w:val="center"/>
          </w:tcPr>
          <w:p w:rsidR="00730A0C" w:rsidRPr="00475837" w:rsidRDefault="00730A0C" w:rsidP="00730A0C">
            <w:pPr>
              <w:spacing w:before="40" w:after="40"/>
              <w:jc w:val="center"/>
              <w:rPr>
                <w:rFonts w:ascii="Arial" w:hAnsi="Arial"/>
                <w:sz w:val="20"/>
                <w:szCs w:val="20"/>
              </w:rPr>
            </w:pPr>
            <w:r w:rsidRPr="00475837">
              <w:rPr>
                <w:rFonts w:ascii="Arial" w:hAnsi="Arial"/>
                <w:sz w:val="20"/>
                <w:szCs w:val="20"/>
              </w:rPr>
              <w:t>$4,000.00</w:t>
            </w:r>
          </w:p>
        </w:tc>
        <w:tc>
          <w:tcPr>
            <w:tcW w:w="1583" w:type="dxa"/>
            <w:vAlign w:val="center"/>
          </w:tcPr>
          <w:p w:rsidR="00730A0C" w:rsidRPr="00475837" w:rsidRDefault="00730A0C" w:rsidP="00730A0C">
            <w:pPr>
              <w:spacing w:before="40" w:after="40"/>
              <w:jc w:val="center"/>
              <w:rPr>
                <w:rFonts w:ascii="Arial" w:hAnsi="Arial"/>
                <w:sz w:val="20"/>
                <w:szCs w:val="20"/>
              </w:rPr>
            </w:pPr>
            <w:r w:rsidRPr="00475837">
              <w:rPr>
                <w:rFonts w:ascii="Arial" w:hAnsi="Arial"/>
                <w:sz w:val="20"/>
                <w:szCs w:val="20"/>
              </w:rPr>
              <w:t>$7,500.00</w:t>
            </w:r>
          </w:p>
        </w:tc>
      </w:tr>
      <w:tr w:rsidR="00730A0C" w:rsidRPr="00475837" w:rsidTr="00730A0C">
        <w:trPr>
          <w:jc w:val="center"/>
        </w:trPr>
        <w:tc>
          <w:tcPr>
            <w:tcW w:w="4815" w:type="dxa"/>
            <w:vAlign w:val="center"/>
          </w:tcPr>
          <w:p w:rsidR="00730A0C" w:rsidRPr="00475837" w:rsidRDefault="00730A0C" w:rsidP="00730A0C">
            <w:pPr>
              <w:spacing w:before="40" w:after="40"/>
              <w:rPr>
                <w:rFonts w:ascii="Arial" w:hAnsi="Arial"/>
                <w:sz w:val="20"/>
                <w:szCs w:val="20"/>
              </w:rPr>
            </w:pPr>
            <w:r w:rsidRPr="00475837">
              <w:rPr>
                <w:rFonts w:ascii="Arial" w:hAnsi="Arial"/>
                <w:sz w:val="20"/>
                <w:szCs w:val="20"/>
              </w:rPr>
              <w:t>Direcciones</w:t>
            </w:r>
          </w:p>
        </w:tc>
        <w:tc>
          <w:tcPr>
            <w:tcW w:w="1843" w:type="dxa"/>
            <w:vAlign w:val="center"/>
          </w:tcPr>
          <w:p w:rsidR="00730A0C" w:rsidRPr="00475837" w:rsidRDefault="00730A0C" w:rsidP="00730A0C">
            <w:pPr>
              <w:spacing w:before="40" w:after="40"/>
              <w:jc w:val="center"/>
              <w:rPr>
                <w:rFonts w:ascii="Arial" w:hAnsi="Arial"/>
                <w:sz w:val="20"/>
                <w:szCs w:val="20"/>
              </w:rPr>
            </w:pPr>
            <w:r w:rsidRPr="00475837">
              <w:rPr>
                <w:rFonts w:ascii="Arial" w:hAnsi="Arial"/>
                <w:sz w:val="20"/>
                <w:szCs w:val="20"/>
              </w:rPr>
              <w:t>$4,000.00</w:t>
            </w:r>
          </w:p>
        </w:tc>
        <w:tc>
          <w:tcPr>
            <w:tcW w:w="1583" w:type="dxa"/>
            <w:vAlign w:val="center"/>
          </w:tcPr>
          <w:p w:rsidR="00730A0C" w:rsidRPr="00475837" w:rsidRDefault="00730A0C" w:rsidP="00730A0C">
            <w:pPr>
              <w:spacing w:before="40" w:after="40"/>
              <w:jc w:val="center"/>
              <w:rPr>
                <w:rFonts w:ascii="Arial" w:hAnsi="Arial"/>
                <w:sz w:val="20"/>
                <w:szCs w:val="20"/>
              </w:rPr>
            </w:pPr>
            <w:r w:rsidRPr="00475837">
              <w:rPr>
                <w:rFonts w:ascii="Arial" w:hAnsi="Arial"/>
                <w:sz w:val="20"/>
                <w:szCs w:val="20"/>
              </w:rPr>
              <w:t>$7,500.00</w:t>
            </w:r>
          </w:p>
        </w:tc>
      </w:tr>
      <w:tr w:rsidR="00730A0C" w:rsidRPr="00475837" w:rsidTr="00730A0C">
        <w:trPr>
          <w:jc w:val="center"/>
        </w:trPr>
        <w:tc>
          <w:tcPr>
            <w:tcW w:w="4815" w:type="dxa"/>
            <w:vAlign w:val="center"/>
          </w:tcPr>
          <w:p w:rsidR="00730A0C" w:rsidRPr="00475837" w:rsidRDefault="00730A0C" w:rsidP="00730A0C">
            <w:pPr>
              <w:spacing w:before="40" w:after="40"/>
              <w:rPr>
                <w:rFonts w:ascii="Arial" w:hAnsi="Arial"/>
                <w:sz w:val="20"/>
                <w:szCs w:val="20"/>
              </w:rPr>
            </w:pPr>
            <w:r w:rsidRPr="00475837">
              <w:rPr>
                <w:rFonts w:ascii="Arial" w:hAnsi="Arial"/>
                <w:sz w:val="20"/>
                <w:szCs w:val="20"/>
              </w:rPr>
              <w:t>Órgano Técnico de Fiscalización</w:t>
            </w:r>
          </w:p>
        </w:tc>
        <w:tc>
          <w:tcPr>
            <w:tcW w:w="1843" w:type="dxa"/>
            <w:vAlign w:val="center"/>
          </w:tcPr>
          <w:p w:rsidR="00730A0C" w:rsidRPr="00475837" w:rsidRDefault="00730A0C" w:rsidP="00730A0C">
            <w:pPr>
              <w:spacing w:before="40" w:after="40"/>
              <w:jc w:val="center"/>
              <w:rPr>
                <w:rFonts w:ascii="Arial" w:hAnsi="Arial"/>
                <w:sz w:val="20"/>
                <w:szCs w:val="20"/>
              </w:rPr>
            </w:pPr>
            <w:r w:rsidRPr="00475837">
              <w:rPr>
                <w:rFonts w:ascii="Arial" w:hAnsi="Arial"/>
                <w:sz w:val="20"/>
                <w:szCs w:val="20"/>
              </w:rPr>
              <w:t>$2,500.00</w:t>
            </w:r>
          </w:p>
        </w:tc>
        <w:tc>
          <w:tcPr>
            <w:tcW w:w="1583" w:type="dxa"/>
            <w:vAlign w:val="center"/>
          </w:tcPr>
          <w:p w:rsidR="00730A0C" w:rsidRPr="00475837" w:rsidRDefault="00730A0C" w:rsidP="00730A0C">
            <w:pPr>
              <w:spacing w:before="40" w:after="40"/>
              <w:jc w:val="center"/>
              <w:rPr>
                <w:rFonts w:ascii="Arial" w:hAnsi="Arial"/>
                <w:sz w:val="20"/>
                <w:szCs w:val="20"/>
              </w:rPr>
            </w:pPr>
            <w:r w:rsidRPr="00475837">
              <w:rPr>
                <w:rFonts w:ascii="Arial" w:hAnsi="Arial"/>
                <w:sz w:val="20"/>
                <w:szCs w:val="20"/>
              </w:rPr>
              <w:t>$5,000.00</w:t>
            </w:r>
          </w:p>
        </w:tc>
      </w:tr>
      <w:tr w:rsidR="00730A0C" w:rsidRPr="00475837" w:rsidTr="00730A0C">
        <w:trPr>
          <w:jc w:val="center"/>
        </w:trPr>
        <w:tc>
          <w:tcPr>
            <w:tcW w:w="4815" w:type="dxa"/>
            <w:vAlign w:val="center"/>
          </w:tcPr>
          <w:p w:rsidR="00730A0C" w:rsidRPr="00475837" w:rsidRDefault="00730A0C" w:rsidP="00730A0C">
            <w:pPr>
              <w:spacing w:before="40" w:after="40"/>
              <w:rPr>
                <w:rFonts w:ascii="Arial" w:hAnsi="Arial"/>
                <w:sz w:val="20"/>
                <w:szCs w:val="20"/>
              </w:rPr>
            </w:pPr>
            <w:r w:rsidRPr="00475837">
              <w:rPr>
                <w:rFonts w:ascii="Arial" w:hAnsi="Arial"/>
                <w:sz w:val="20"/>
                <w:szCs w:val="20"/>
              </w:rPr>
              <w:t>Subdirección de Administración</w:t>
            </w:r>
          </w:p>
        </w:tc>
        <w:tc>
          <w:tcPr>
            <w:tcW w:w="1843" w:type="dxa"/>
            <w:vAlign w:val="center"/>
          </w:tcPr>
          <w:p w:rsidR="00730A0C" w:rsidRPr="00475837" w:rsidRDefault="00730A0C" w:rsidP="00730A0C">
            <w:pPr>
              <w:spacing w:before="40" w:after="40"/>
              <w:jc w:val="center"/>
              <w:rPr>
                <w:rFonts w:ascii="Arial" w:hAnsi="Arial"/>
                <w:sz w:val="20"/>
                <w:szCs w:val="20"/>
              </w:rPr>
            </w:pPr>
            <w:r w:rsidRPr="00475837">
              <w:rPr>
                <w:rFonts w:ascii="Arial" w:hAnsi="Arial"/>
                <w:sz w:val="20"/>
                <w:szCs w:val="20"/>
              </w:rPr>
              <w:t>$2,500.00</w:t>
            </w:r>
          </w:p>
        </w:tc>
        <w:tc>
          <w:tcPr>
            <w:tcW w:w="1583" w:type="dxa"/>
            <w:vAlign w:val="center"/>
          </w:tcPr>
          <w:p w:rsidR="00730A0C" w:rsidRPr="00475837" w:rsidRDefault="00730A0C" w:rsidP="00730A0C">
            <w:pPr>
              <w:spacing w:before="40" w:after="40"/>
              <w:jc w:val="center"/>
              <w:rPr>
                <w:rFonts w:ascii="Arial" w:hAnsi="Arial"/>
                <w:sz w:val="20"/>
                <w:szCs w:val="20"/>
              </w:rPr>
            </w:pPr>
            <w:r w:rsidRPr="00475837">
              <w:rPr>
                <w:rFonts w:ascii="Arial" w:hAnsi="Arial"/>
                <w:sz w:val="20"/>
                <w:szCs w:val="20"/>
              </w:rPr>
              <w:t>$5,000.00</w:t>
            </w:r>
          </w:p>
        </w:tc>
      </w:tr>
      <w:tr w:rsidR="00730A0C" w:rsidRPr="00475837" w:rsidTr="00730A0C">
        <w:trPr>
          <w:jc w:val="center"/>
        </w:trPr>
        <w:tc>
          <w:tcPr>
            <w:tcW w:w="4815" w:type="dxa"/>
            <w:vAlign w:val="center"/>
          </w:tcPr>
          <w:p w:rsidR="00730A0C" w:rsidRPr="00475837" w:rsidRDefault="00730A0C" w:rsidP="00730A0C">
            <w:pPr>
              <w:spacing w:before="40" w:after="40"/>
              <w:rPr>
                <w:rFonts w:ascii="Arial" w:hAnsi="Arial"/>
                <w:sz w:val="20"/>
                <w:szCs w:val="20"/>
              </w:rPr>
            </w:pPr>
            <w:r w:rsidRPr="00475837">
              <w:rPr>
                <w:rFonts w:ascii="Arial" w:hAnsi="Arial"/>
                <w:sz w:val="20"/>
                <w:szCs w:val="20"/>
              </w:rPr>
              <w:t>Coordinación de Asesores</w:t>
            </w:r>
          </w:p>
        </w:tc>
        <w:tc>
          <w:tcPr>
            <w:tcW w:w="1843" w:type="dxa"/>
            <w:vAlign w:val="center"/>
          </w:tcPr>
          <w:p w:rsidR="00730A0C" w:rsidRPr="00475837" w:rsidRDefault="00730A0C" w:rsidP="00730A0C">
            <w:pPr>
              <w:spacing w:before="40" w:after="40"/>
              <w:jc w:val="center"/>
              <w:rPr>
                <w:rFonts w:ascii="Arial" w:hAnsi="Arial"/>
                <w:sz w:val="20"/>
                <w:szCs w:val="20"/>
              </w:rPr>
            </w:pPr>
            <w:r w:rsidRPr="00475837">
              <w:rPr>
                <w:rFonts w:ascii="Arial" w:hAnsi="Arial"/>
                <w:sz w:val="20"/>
                <w:szCs w:val="20"/>
              </w:rPr>
              <w:t>$2,500.00</w:t>
            </w:r>
          </w:p>
        </w:tc>
        <w:tc>
          <w:tcPr>
            <w:tcW w:w="1583" w:type="dxa"/>
            <w:vAlign w:val="center"/>
          </w:tcPr>
          <w:p w:rsidR="00730A0C" w:rsidRPr="00475837" w:rsidRDefault="00730A0C" w:rsidP="00730A0C">
            <w:pPr>
              <w:spacing w:before="40" w:after="40"/>
              <w:jc w:val="center"/>
              <w:rPr>
                <w:rFonts w:ascii="Arial" w:hAnsi="Arial"/>
                <w:sz w:val="20"/>
                <w:szCs w:val="20"/>
              </w:rPr>
            </w:pPr>
            <w:r w:rsidRPr="00475837">
              <w:rPr>
                <w:rFonts w:ascii="Arial" w:hAnsi="Arial"/>
                <w:sz w:val="20"/>
                <w:szCs w:val="20"/>
              </w:rPr>
              <w:t>$5,000.00</w:t>
            </w:r>
          </w:p>
        </w:tc>
      </w:tr>
      <w:tr w:rsidR="00730A0C" w:rsidRPr="00475837" w:rsidTr="00730A0C">
        <w:trPr>
          <w:jc w:val="center"/>
        </w:trPr>
        <w:tc>
          <w:tcPr>
            <w:tcW w:w="4815" w:type="dxa"/>
            <w:vAlign w:val="center"/>
          </w:tcPr>
          <w:p w:rsidR="00730A0C" w:rsidRPr="00475837" w:rsidRDefault="00730A0C" w:rsidP="00730A0C">
            <w:pPr>
              <w:spacing w:before="40" w:after="40"/>
              <w:rPr>
                <w:rFonts w:ascii="Arial" w:hAnsi="Arial"/>
                <w:sz w:val="20"/>
                <w:szCs w:val="20"/>
              </w:rPr>
            </w:pPr>
            <w:r w:rsidRPr="00475837">
              <w:rPr>
                <w:rFonts w:ascii="Arial" w:hAnsi="Arial"/>
                <w:sz w:val="20"/>
                <w:szCs w:val="20"/>
              </w:rPr>
              <w:t>Secretaría Particular de la Secretaría Ejecutiva</w:t>
            </w:r>
          </w:p>
        </w:tc>
        <w:tc>
          <w:tcPr>
            <w:tcW w:w="1843" w:type="dxa"/>
            <w:vAlign w:val="center"/>
          </w:tcPr>
          <w:p w:rsidR="00730A0C" w:rsidRPr="00475837" w:rsidRDefault="00730A0C" w:rsidP="00730A0C">
            <w:pPr>
              <w:spacing w:before="40" w:after="40"/>
              <w:jc w:val="center"/>
              <w:rPr>
                <w:rFonts w:ascii="Arial" w:hAnsi="Arial"/>
                <w:sz w:val="20"/>
                <w:szCs w:val="20"/>
              </w:rPr>
            </w:pPr>
            <w:r w:rsidRPr="00475837">
              <w:rPr>
                <w:rFonts w:ascii="Arial" w:hAnsi="Arial"/>
                <w:sz w:val="20"/>
                <w:szCs w:val="20"/>
              </w:rPr>
              <w:t>$2,500.00</w:t>
            </w:r>
          </w:p>
        </w:tc>
        <w:tc>
          <w:tcPr>
            <w:tcW w:w="1583" w:type="dxa"/>
            <w:vAlign w:val="center"/>
          </w:tcPr>
          <w:p w:rsidR="00730A0C" w:rsidRPr="00475837" w:rsidRDefault="00730A0C" w:rsidP="00730A0C">
            <w:pPr>
              <w:spacing w:before="40" w:after="40"/>
              <w:jc w:val="center"/>
              <w:rPr>
                <w:rFonts w:ascii="Arial" w:hAnsi="Arial"/>
                <w:sz w:val="20"/>
                <w:szCs w:val="20"/>
              </w:rPr>
            </w:pPr>
            <w:r w:rsidRPr="00475837">
              <w:rPr>
                <w:rFonts w:ascii="Arial" w:hAnsi="Arial"/>
                <w:sz w:val="20"/>
                <w:szCs w:val="20"/>
              </w:rPr>
              <w:t>$5,000.00</w:t>
            </w:r>
          </w:p>
        </w:tc>
      </w:tr>
      <w:tr w:rsidR="00730A0C" w:rsidRPr="00475837" w:rsidTr="00785943">
        <w:trPr>
          <w:jc w:val="center"/>
        </w:trPr>
        <w:tc>
          <w:tcPr>
            <w:tcW w:w="4815" w:type="dxa"/>
            <w:vAlign w:val="center"/>
          </w:tcPr>
          <w:p w:rsidR="00730A0C" w:rsidRPr="00475837" w:rsidRDefault="00730A0C" w:rsidP="00730A0C">
            <w:pPr>
              <w:spacing w:before="40" w:after="40"/>
              <w:rPr>
                <w:rFonts w:ascii="Arial" w:hAnsi="Arial"/>
                <w:sz w:val="20"/>
                <w:szCs w:val="20"/>
              </w:rPr>
            </w:pPr>
            <w:r w:rsidRPr="00475837">
              <w:rPr>
                <w:rFonts w:ascii="Arial" w:hAnsi="Arial"/>
                <w:sz w:val="20"/>
                <w:szCs w:val="20"/>
              </w:rPr>
              <w:t>Servicios Generales</w:t>
            </w:r>
          </w:p>
        </w:tc>
        <w:tc>
          <w:tcPr>
            <w:tcW w:w="3426" w:type="dxa"/>
            <w:gridSpan w:val="2"/>
            <w:vAlign w:val="center"/>
          </w:tcPr>
          <w:p w:rsidR="00730A0C" w:rsidRPr="00475837" w:rsidRDefault="00730A0C" w:rsidP="00730A0C">
            <w:pPr>
              <w:spacing w:before="40" w:after="40"/>
              <w:jc w:val="center"/>
              <w:rPr>
                <w:rFonts w:ascii="Arial" w:hAnsi="Arial"/>
                <w:sz w:val="20"/>
                <w:szCs w:val="20"/>
              </w:rPr>
            </w:pPr>
            <w:r w:rsidRPr="00475837">
              <w:rPr>
                <w:rFonts w:ascii="Arial" w:hAnsi="Arial"/>
                <w:sz w:val="20"/>
                <w:szCs w:val="20"/>
              </w:rPr>
              <w:t>De acuerdo a las necesidades del servicio</w:t>
            </w:r>
          </w:p>
        </w:tc>
      </w:tr>
    </w:tbl>
    <w:p w:rsidR="001744BE" w:rsidRPr="00475837" w:rsidRDefault="001744BE" w:rsidP="007469F9">
      <w:pPr>
        <w:rPr>
          <w:rFonts w:ascii="Arial" w:hAnsi="Arial"/>
        </w:rPr>
      </w:pPr>
      <w:r w:rsidRPr="00475837">
        <w:rPr>
          <w:rFonts w:ascii="Arial" w:hAnsi="Arial"/>
        </w:rPr>
        <w:t>Asimismo, en caso de que, por situaciones extraordinarias algun</w:t>
      </w:r>
      <w:r w:rsidR="007469F9" w:rsidRPr="00475837">
        <w:rPr>
          <w:rFonts w:ascii="Arial" w:hAnsi="Arial"/>
        </w:rPr>
        <w:t xml:space="preserve">o de los órganos centrales y direcciones </w:t>
      </w:r>
      <w:r w:rsidRPr="00475837">
        <w:rPr>
          <w:rFonts w:ascii="Arial" w:hAnsi="Arial"/>
        </w:rPr>
        <w:t xml:space="preserve">requiera un suministro de combustible adicional, éste </w:t>
      </w:r>
      <w:r w:rsidR="00397169" w:rsidRPr="00475837">
        <w:rPr>
          <w:rFonts w:ascii="Arial" w:hAnsi="Arial"/>
        </w:rPr>
        <w:t>podrá</w:t>
      </w:r>
      <w:r w:rsidRPr="00475837">
        <w:rPr>
          <w:rFonts w:ascii="Arial" w:hAnsi="Arial"/>
        </w:rPr>
        <w:t xml:space="preserve"> ser autorizado de forma justificada por el Secretario Ejecutivo.</w:t>
      </w:r>
    </w:p>
    <w:p w:rsidR="008B70F6" w:rsidRPr="00475837" w:rsidRDefault="008B70F6" w:rsidP="007469F9">
      <w:pPr>
        <w:rPr>
          <w:rFonts w:ascii="Arial" w:hAnsi="Arial"/>
        </w:rPr>
      </w:pPr>
      <w:r w:rsidRPr="00475837">
        <w:rPr>
          <w:rFonts w:ascii="Arial" w:hAnsi="Arial"/>
        </w:rPr>
        <w:t xml:space="preserve">Sobre la base de las consideraciones señaladas, esta Junta </w:t>
      </w:r>
      <w:r w:rsidR="002D0BF4" w:rsidRPr="00475837">
        <w:rPr>
          <w:rFonts w:ascii="Arial" w:hAnsi="Arial"/>
        </w:rPr>
        <w:t>Ejecutiva</w:t>
      </w:r>
      <w:r w:rsidRPr="00475837">
        <w:rPr>
          <w:rFonts w:ascii="Arial" w:hAnsi="Arial"/>
        </w:rPr>
        <w:t xml:space="preserve"> emite el siguiente:</w:t>
      </w:r>
    </w:p>
    <w:p w:rsidR="008B70F6" w:rsidRPr="00475837" w:rsidRDefault="0017455C" w:rsidP="007469F9">
      <w:pPr>
        <w:pStyle w:val="Ttulo1"/>
        <w:rPr>
          <w:rFonts w:ascii="Arial" w:hAnsi="Arial"/>
          <w:sz w:val="24"/>
        </w:rPr>
      </w:pPr>
      <w:r w:rsidRPr="00475837">
        <w:rPr>
          <w:rFonts w:ascii="Arial" w:hAnsi="Arial"/>
          <w:sz w:val="24"/>
        </w:rPr>
        <w:lastRenderedPageBreak/>
        <w:t>Acuerdo</w:t>
      </w:r>
    </w:p>
    <w:p w:rsidR="008B70F6" w:rsidRPr="00475837" w:rsidRDefault="0017455C" w:rsidP="002D7777">
      <w:pPr>
        <w:rPr>
          <w:rFonts w:ascii="Arial" w:hAnsi="Arial"/>
        </w:rPr>
      </w:pPr>
      <w:r w:rsidRPr="00475837">
        <w:rPr>
          <w:rFonts w:ascii="Arial" w:hAnsi="Arial"/>
          <w:b/>
        </w:rPr>
        <w:t>Primero.</w:t>
      </w:r>
      <w:r w:rsidRPr="00475837">
        <w:rPr>
          <w:rFonts w:ascii="Arial" w:hAnsi="Arial"/>
        </w:rPr>
        <w:t xml:space="preserve"> </w:t>
      </w:r>
      <w:r w:rsidR="008B70F6" w:rsidRPr="00475837">
        <w:rPr>
          <w:rFonts w:ascii="Arial" w:hAnsi="Arial"/>
        </w:rPr>
        <w:t>Se aprueba</w:t>
      </w:r>
      <w:r w:rsidR="0090563D" w:rsidRPr="00475837">
        <w:rPr>
          <w:rFonts w:ascii="Arial" w:hAnsi="Arial"/>
        </w:rPr>
        <w:t>n los montos</w:t>
      </w:r>
      <w:r w:rsidR="00A319BA" w:rsidRPr="00475837">
        <w:rPr>
          <w:rFonts w:ascii="Arial" w:hAnsi="Arial"/>
        </w:rPr>
        <w:t xml:space="preserve"> y asignación de com</w:t>
      </w:r>
      <w:r w:rsidR="002D7777" w:rsidRPr="00475837">
        <w:rPr>
          <w:rFonts w:ascii="Arial" w:hAnsi="Arial"/>
        </w:rPr>
        <w:t>bustible para la operación de lo</w:t>
      </w:r>
      <w:r w:rsidR="00A319BA" w:rsidRPr="00475837">
        <w:rPr>
          <w:rFonts w:ascii="Arial" w:hAnsi="Arial"/>
        </w:rPr>
        <w:t xml:space="preserve">s </w:t>
      </w:r>
      <w:r w:rsidR="002D7777" w:rsidRPr="00475837">
        <w:rPr>
          <w:rFonts w:ascii="Arial" w:hAnsi="Arial"/>
        </w:rPr>
        <w:t>órganos del Instituto Electoral y de Participación Ciudadana de Tabasco</w:t>
      </w:r>
      <w:r w:rsidR="0090563D" w:rsidRPr="00475837">
        <w:rPr>
          <w:rFonts w:ascii="Arial" w:hAnsi="Arial"/>
        </w:rPr>
        <w:t>, conforme a lo</w:t>
      </w:r>
      <w:r w:rsidR="00A319BA" w:rsidRPr="00475837">
        <w:rPr>
          <w:rFonts w:ascii="Arial" w:hAnsi="Arial"/>
        </w:rPr>
        <w:t xml:space="preserve"> </w:t>
      </w:r>
      <w:r w:rsidR="0090563D" w:rsidRPr="00475837">
        <w:rPr>
          <w:rFonts w:ascii="Arial" w:hAnsi="Arial"/>
        </w:rPr>
        <w:t>establecido en el considerando 2.1</w:t>
      </w:r>
      <w:r w:rsidR="002D7777" w:rsidRPr="00475837">
        <w:rPr>
          <w:rFonts w:ascii="Arial" w:hAnsi="Arial"/>
        </w:rPr>
        <w:t>3</w:t>
      </w:r>
      <w:r w:rsidR="0090563D" w:rsidRPr="00475837">
        <w:rPr>
          <w:rFonts w:ascii="Arial" w:hAnsi="Arial"/>
        </w:rPr>
        <w:t xml:space="preserve"> del presente acuerdo.</w:t>
      </w:r>
    </w:p>
    <w:p w:rsidR="007C5795" w:rsidRPr="00475837" w:rsidRDefault="007C5795" w:rsidP="007469F9">
      <w:pPr>
        <w:rPr>
          <w:rFonts w:ascii="Arial" w:hAnsi="Arial"/>
        </w:rPr>
      </w:pPr>
      <w:r w:rsidRPr="00475837">
        <w:rPr>
          <w:rFonts w:ascii="Arial" w:hAnsi="Arial"/>
          <w:b/>
        </w:rPr>
        <w:t xml:space="preserve">Segundo. </w:t>
      </w:r>
      <w:r w:rsidRPr="00475837">
        <w:rPr>
          <w:rFonts w:ascii="Arial" w:hAnsi="Arial"/>
        </w:rPr>
        <w:t xml:space="preserve">Se faculta al Secretario Ejecutivo para que, en caso extraordinarios y de manera justificada, autorice a los órganos </w:t>
      </w:r>
      <w:r w:rsidR="005E5560" w:rsidRPr="00475837">
        <w:rPr>
          <w:rFonts w:ascii="Arial" w:hAnsi="Arial"/>
        </w:rPr>
        <w:t xml:space="preserve">mencionados, </w:t>
      </w:r>
      <w:r w:rsidRPr="00475837">
        <w:rPr>
          <w:rFonts w:ascii="Arial" w:hAnsi="Arial"/>
        </w:rPr>
        <w:t>recursos adicionales a los montos determinados en el presente acuerdo.</w:t>
      </w:r>
    </w:p>
    <w:p w:rsidR="007C5795" w:rsidRPr="00475837" w:rsidRDefault="007C5795" w:rsidP="007469F9">
      <w:pPr>
        <w:rPr>
          <w:rFonts w:ascii="Arial" w:hAnsi="Arial"/>
        </w:rPr>
      </w:pPr>
      <w:r w:rsidRPr="00475837">
        <w:rPr>
          <w:rFonts w:ascii="Arial" w:hAnsi="Arial"/>
          <w:b/>
        </w:rPr>
        <w:t>Tercero.</w:t>
      </w:r>
      <w:r w:rsidRPr="00475837">
        <w:rPr>
          <w:rFonts w:ascii="Arial" w:hAnsi="Arial"/>
        </w:rPr>
        <w:t xml:space="preserve"> Asimismo, se instruye a la Dirección de Administración realice los trámites administrativos correspondientes para dar cumplimiento al presente acuerdo.</w:t>
      </w:r>
    </w:p>
    <w:p w:rsidR="00E75F02" w:rsidRPr="00475837" w:rsidRDefault="00E75F02" w:rsidP="00E75F02">
      <w:pPr>
        <w:rPr>
          <w:rFonts w:ascii="Arial" w:hAnsi="Arial"/>
        </w:rPr>
      </w:pPr>
      <w:r w:rsidRPr="00475837">
        <w:rPr>
          <w:rFonts w:ascii="Arial" w:hAnsi="Arial"/>
        </w:rPr>
        <w:t xml:space="preserve">El presente acuerdo se aprobó en sesión </w:t>
      </w:r>
      <w:r w:rsidR="00475837">
        <w:rPr>
          <w:rFonts w:ascii="Arial" w:hAnsi="Arial"/>
        </w:rPr>
        <w:t>extraordinaria</w:t>
      </w:r>
      <w:r w:rsidRPr="00475837">
        <w:rPr>
          <w:rFonts w:ascii="Arial" w:hAnsi="Arial"/>
        </w:rPr>
        <w:t xml:space="preserve"> efectuada el </w:t>
      </w:r>
      <w:r w:rsidR="00475837">
        <w:rPr>
          <w:rFonts w:ascii="Arial" w:hAnsi="Arial"/>
        </w:rPr>
        <w:t>quince</w:t>
      </w:r>
      <w:r w:rsidRPr="00475837">
        <w:rPr>
          <w:rFonts w:ascii="Arial" w:hAnsi="Arial"/>
        </w:rPr>
        <w:t xml:space="preserve"> de agosto del año dos mil veinticuatro, por votación </w:t>
      </w:r>
      <w:r w:rsidR="00475837">
        <w:rPr>
          <w:rFonts w:ascii="Arial" w:hAnsi="Arial"/>
        </w:rPr>
        <w:t>unánime d</w:t>
      </w:r>
      <w:r w:rsidRPr="00475837">
        <w:rPr>
          <w:rFonts w:ascii="Arial" w:hAnsi="Arial"/>
        </w:rPr>
        <w:t>e la y los integrantes de la Junta Estatal Ejecutiva del Instituto Electoral y de Participación Ciudadana de Tabasco: Lic. Javier García Rodríguez, Director de Administración; Lic. Rigoberto de la O Gallegos, Encargado de Despacho de la Dirección de Organización Electoral y Educación Cívica, Lic. Jorge Alberto Zavala Frías, Secretario Ejecutivo y Mtra. Elizabeth Nava Gutiérrez, Presidenta de la Junta Estatal Ejecutiva.</w:t>
      </w:r>
    </w:p>
    <w:p w:rsidR="006347CC" w:rsidRPr="00475837" w:rsidRDefault="006347CC" w:rsidP="006347CC">
      <w:pPr>
        <w:rPr>
          <w:rFonts w:ascii="Arial" w:hAnsi="Arial"/>
        </w:rPr>
      </w:pPr>
    </w:p>
    <w:p w:rsidR="006347CC" w:rsidRDefault="006347CC" w:rsidP="006347CC">
      <w:pPr>
        <w:rPr>
          <w:rFonts w:ascii="Arial" w:hAnsi="Arial"/>
        </w:rPr>
      </w:pPr>
    </w:p>
    <w:p w:rsidR="00475837" w:rsidRPr="00475837" w:rsidRDefault="00475837" w:rsidP="006347CC">
      <w:pPr>
        <w:rPr>
          <w:rFonts w:ascii="Arial" w:hAnsi="Arial"/>
        </w:rPr>
      </w:pP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78"/>
        <w:gridCol w:w="4400"/>
      </w:tblGrid>
      <w:tr w:rsidR="006347CC" w:rsidRPr="00475837" w:rsidTr="00BE3DE5">
        <w:tc>
          <w:tcPr>
            <w:tcW w:w="4395" w:type="dxa"/>
          </w:tcPr>
          <w:p w:rsidR="006347CC" w:rsidRPr="00475837" w:rsidRDefault="006347CC" w:rsidP="00BE3DE5">
            <w:pPr>
              <w:widowControl w:val="0"/>
              <w:spacing w:before="0" w:after="0"/>
              <w:jc w:val="center"/>
              <w:rPr>
                <w:rFonts w:ascii="Arial" w:hAnsi="Arial"/>
                <w:b/>
                <w:spacing w:val="-10"/>
              </w:rPr>
            </w:pPr>
            <w:r w:rsidRPr="00475837">
              <w:rPr>
                <w:rFonts w:ascii="Arial" w:hAnsi="Arial"/>
                <w:b/>
                <w:spacing w:val="-10"/>
              </w:rPr>
              <w:t>MTRA. ELIZABETH NAVA GUTIÉRREZ</w:t>
            </w:r>
          </w:p>
          <w:p w:rsidR="006347CC" w:rsidRPr="00475837" w:rsidRDefault="006347CC" w:rsidP="00BE3DE5">
            <w:pPr>
              <w:widowControl w:val="0"/>
              <w:spacing w:before="0" w:after="0"/>
              <w:jc w:val="center"/>
              <w:rPr>
                <w:rFonts w:ascii="Arial" w:hAnsi="Arial"/>
                <w:b/>
              </w:rPr>
            </w:pPr>
            <w:r w:rsidRPr="00475837">
              <w:rPr>
                <w:rFonts w:ascii="Arial" w:hAnsi="Arial"/>
                <w:b/>
                <w:spacing w:val="-10"/>
              </w:rPr>
              <w:t>CONSEJERA PRESIDENTA</w:t>
            </w:r>
          </w:p>
        </w:tc>
        <w:tc>
          <w:tcPr>
            <w:tcW w:w="278" w:type="dxa"/>
          </w:tcPr>
          <w:p w:rsidR="006347CC" w:rsidRPr="00475837" w:rsidRDefault="006347CC" w:rsidP="00BE3DE5">
            <w:pPr>
              <w:widowControl w:val="0"/>
              <w:spacing w:before="0" w:after="0"/>
              <w:rPr>
                <w:rFonts w:ascii="Arial" w:hAnsi="Arial"/>
                <w:b/>
              </w:rPr>
            </w:pPr>
          </w:p>
        </w:tc>
        <w:tc>
          <w:tcPr>
            <w:tcW w:w="4400" w:type="dxa"/>
          </w:tcPr>
          <w:p w:rsidR="006347CC" w:rsidRPr="00475837" w:rsidRDefault="006347CC" w:rsidP="00BE3DE5">
            <w:pPr>
              <w:widowControl w:val="0"/>
              <w:spacing w:before="0" w:after="0"/>
              <w:jc w:val="center"/>
              <w:rPr>
                <w:rFonts w:ascii="Arial" w:hAnsi="Arial"/>
                <w:b/>
                <w:spacing w:val="-10"/>
              </w:rPr>
            </w:pPr>
            <w:r w:rsidRPr="00475837">
              <w:rPr>
                <w:rFonts w:ascii="Arial" w:hAnsi="Arial"/>
                <w:b/>
                <w:spacing w:val="-10"/>
              </w:rPr>
              <w:t>LIC. JORGE ALBERTO ZAVALA FRÍAS</w:t>
            </w:r>
          </w:p>
          <w:p w:rsidR="006347CC" w:rsidRPr="00475837" w:rsidRDefault="006347CC" w:rsidP="00BE3DE5">
            <w:pPr>
              <w:widowControl w:val="0"/>
              <w:spacing w:before="0" w:after="0"/>
              <w:jc w:val="center"/>
              <w:rPr>
                <w:rFonts w:ascii="Arial" w:hAnsi="Arial"/>
                <w:b/>
              </w:rPr>
            </w:pPr>
            <w:r w:rsidRPr="00475837">
              <w:rPr>
                <w:rFonts w:ascii="Arial" w:hAnsi="Arial"/>
                <w:b/>
                <w:spacing w:val="-10"/>
              </w:rPr>
              <w:t>SECRETARIO EJECUTIVO</w:t>
            </w:r>
          </w:p>
        </w:tc>
      </w:tr>
    </w:tbl>
    <w:p w:rsidR="006347CC" w:rsidRPr="00475837" w:rsidRDefault="006347CC" w:rsidP="006347CC">
      <w:pPr>
        <w:rPr>
          <w:rFonts w:ascii="Arial" w:hAnsi="Arial"/>
        </w:rPr>
      </w:pPr>
    </w:p>
    <w:p w:rsidR="006347CC" w:rsidRPr="00475837" w:rsidRDefault="006347CC" w:rsidP="006347CC">
      <w:pPr>
        <w:rPr>
          <w:rFonts w:ascii="Arial" w:hAnsi="Arial"/>
        </w:rPr>
      </w:pPr>
    </w:p>
    <w:sectPr w:rsidR="006347CC" w:rsidRPr="00475837" w:rsidSect="009130D8">
      <w:headerReference w:type="default" r:id="rId7"/>
      <w:footerReference w:type="default" r:id="rId8"/>
      <w:pgSz w:w="12240" w:h="15840" w:code="1"/>
      <w:pgMar w:top="2835" w:right="2036"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031B" w:rsidRDefault="0016031B" w:rsidP="007469F9">
      <w:r>
        <w:separator/>
      </w:r>
    </w:p>
  </w:endnote>
  <w:endnote w:type="continuationSeparator" w:id="0">
    <w:p w:rsidR="0016031B" w:rsidRDefault="0016031B" w:rsidP="00746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F21E38D-DCB0-499C-8D1D-B5E727420B55}"/>
    <w:embedBold r:id="rId2" w:fontKey="{9349C6E6-EF03-4E90-9826-C7D98D82D4CF}"/>
  </w:font>
  <w:font w:name="Exo">
    <w:altName w:val="Times New Roman"/>
    <w:charset w:val="00"/>
    <w:family w:val="auto"/>
    <w:pitch w:val="variable"/>
    <w:sig w:usb0="A00000EF" w:usb1="4000204B" w:usb2="00000000" w:usb3="00000000" w:csb0="00000193" w:csb1="00000000"/>
    <w:embedRegular r:id="rId3" w:fontKey="{9B04BDB7-0685-4247-98CB-E0D79B5CF0DB}"/>
    <w:embedBold r:id="rId4" w:fontKey="{A6AD47E7-9F40-4558-939F-ADE4188EFEC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5BD28E76-209D-432F-938D-2FA845DC9ACD}"/>
    <w:embedItalic r:id="rId6" w:fontKey="{0B75A683-EB47-4590-8CC9-826A89E6D6BB}"/>
  </w:font>
  <w:font w:name="Segoe UI">
    <w:panose1 w:val="020B0502040204020203"/>
    <w:charset w:val="00"/>
    <w:family w:val="swiss"/>
    <w:pitch w:val="variable"/>
    <w:sig w:usb0="E4002EFF" w:usb1="C000E47F" w:usb2="00000009" w:usb3="00000000" w:csb0="000001FF" w:csb1="00000000"/>
    <w:embedRegular r:id="rId7" w:fontKey="{3CD4C06A-EB80-43AF-B3C4-5399B1D1FCB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sz w:val="24"/>
        <w:lang w:val="es-ES"/>
      </w:rPr>
      <w:id w:val="-1283178978"/>
      <w:docPartObj>
        <w:docPartGallery w:val="Page Numbers (Bottom of Page)"/>
        <w:docPartUnique/>
      </w:docPartObj>
    </w:sdtPr>
    <w:sdtEndPr>
      <w:rPr>
        <w:sz w:val="23"/>
      </w:rPr>
    </w:sdtEndPr>
    <w:sdtContent>
      <w:p w:rsidR="00740BA3" w:rsidRPr="007469F9" w:rsidRDefault="00740BA3" w:rsidP="007469F9">
        <w:pPr>
          <w:pStyle w:val="Piedepgina"/>
          <w:jc w:val="right"/>
          <w:rPr>
            <w:b/>
            <w:lang w:val="es-ES"/>
          </w:rPr>
        </w:pPr>
        <w:r w:rsidRPr="007469F9">
          <w:rPr>
            <w:b/>
            <w:lang w:val="es-ES"/>
          </w:rPr>
          <w:t xml:space="preserve">Página  </w:t>
        </w:r>
        <w:r w:rsidRPr="007469F9">
          <w:rPr>
            <w:b/>
          </w:rPr>
          <w:fldChar w:fldCharType="begin"/>
        </w:r>
        <w:r w:rsidRPr="007469F9">
          <w:rPr>
            <w:b/>
          </w:rPr>
          <w:instrText>PAGE   \* MERGEFORMAT</w:instrText>
        </w:r>
        <w:r w:rsidRPr="007469F9">
          <w:rPr>
            <w:b/>
          </w:rPr>
          <w:fldChar w:fldCharType="separate"/>
        </w:r>
        <w:r w:rsidR="00C65045">
          <w:rPr>
            <w:b/>
            <w:noProof/>
          </w:rPr>
          <w:t>10</w:t>
        </w:r>
        <w:r w:rsidRPr="007469F9">
          <w:rPr>
            <w:b/>
          </w:rPr>
          <w:fldChar w:fldCharType="end"/>
        </w:r>
        <w:r w:rsidRPr="007469F9">
          <w:rPr>
            <w:b/>
            <w:lang w:val="es-ES"/>
          </w:rPr>
          <w:t xml:space="preserve"> | </w:t>
        </w:r>
        <w:r w:rsidRPr="007469F9">
          <w:rPr>
            <w:b/>
            <w:lang w:val="es-ES"/>
          </w:rPr>
          <w:fldChar w:fldCharType="begin"/>
        </w:r>
        <w:r w:rsidRPr="007469F9">
          <w:rPr>
            <w:b/>
            <w:lang w:val="es-ES"/>
          </w:rPr>
          <w:instrText xml:space="preserve"> NUMPAGES   \* MERGEFORMAT </w:instrText>
        </w:r>
        <w:r w:rsidRPr="007469F9">
          <w:rPr>
            <w:b/>
            <w:lang w:val="es-ES"/>
          </w:rPr>
          <w:fldChar w:fldCharType="separate"/>
        </w:r>
        <w:r w:rsidR="00C65045">
          <w:rPr>
            <w:b/>
            <w:noProof/>
            <w:lang w:val="es-ES"/>
          </w:rPr>
          <w:t>10</w:t>
        </w:r>
        <w:r w:rsidRPr="007469F9">
          <w:rPr>
            <w:b/>
            <w:lang w:val="es-ES"/>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031B" w:rsidRDefault="0016031B" w:rsidP="007469F9">
      <w:r>
        <w:separator/>
      </w:r>
    </w:p>
  </w:footnote>
  <w:footnote w:type="continuationSeparator" w:id="0">
    <w:p w:rsidR="0016031B" w:rsidRDefault="0016031B" w:rsidP="007469F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50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843"/>
    </w:tblGrid>
    <w:tr w:rsidR="009130D8" w:rsidRPr="005E43CB" w:rsidTr="00BE3DE5">
      <w:tc>
        <w:tcPr>
          <w:tcW w:w="1418" w:type="dxa"/>
        </w:tcPr>
        <w:p w:rsidR="009130D8" w:rsidRPr="005E43CB" w:rsidRDefault="009130D8" w:rsidP="009130D8">
          <w:pPr>
            <w:pStyle w:val="Encabezado"/>
            <w:spacing w:before="0"/>
            <w:ind w:left="-170"/>
            <w:jc w:val="left"/>
          </w:pPr>
          <w:r w:rsidRPr="005E43CB">
            <w:rPr>
              <w:b/>
              <w:noProof/>
              <w:sz w:val="32"/>
              <w:lang w:eastAsia="es-MX"/>
            </w:rPr>
            <w:drawing>
              <wp:inline distT="0" distB="0" distL="0" distR="0" wp14:anchorId="0A89E088" wp14:editId="66777541">
                <wp:extent cx="1014331" cy="1199403"/>
                <wp:effectExtent l="0" t="0" r="0" b="127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AB_Color.png"/>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rsidR="009130D8" w:rsidRPr="00475837" w:rsidRDefault="009130D8" w:rsidP="009130D8">
          <w:pPr>
            <w:pStyle w:val="Encabezado"/>
            <w:spacing w:before="720"/>
            <w:jc w:val="center"/>
            <w:rPr>
              <w:rFonts w:ascii="Arial" w:hAnsi="Arial"/>
              <w:b/>
              <w:bCs/>
              <w:sz w:val="25"/>
              <w:szCs w:val="25"/>
            </w:rPr>
          </w:pPr>
          <w:r w:rsidRPr="00475837">
            <w:rPr>
              <w:rFonts w:ascii="Arial" w:hAnsi="Arial"/>
              <w:b/>
              <w:bCs/>
              <w:sz w:val="25"/>
              <w:szCs w:val="25"/>
            </w:rPr>
            <w:t>INSTITUTO ELECTORAL Y DE PARTICIPACIÓN CIUDADANA DE TABASCO</w:t>
          </w:r>
        </w:p>
        <w:p w:rsidR="009130D8" w:rsidRPr="005E43CB" w:rsidRDefault="009130D8" w:rsidP="009130D8">
          <w:pPr>
            <w:pStyle w:val="Encabezado"/>
            <w:spacing w:before="0"/>
            <w:jc w:val="center"/>
            <w:rPr>
              <w:sz w:val="25"/>
              <w:szCs w:val="25"/>
            </w:rPr>
          </w:pPr>
          <w:r w:rsidRPr="00475837">
            <w:rPr>
              <w:rFonts w:ascii="Arial" w:hAnsi="Arial"/>
              <w:sz w:val="25"/>
              <w:szCs w:val="25"/>
            </w:rPr>
            <w:t>JUNTA ESTATAL EJECUTIVA</w:t>
          </w:r>
        </w:p>
      </w:tc>
      <w:tc>
        <w:tcPr>
          <w:tcW w:w="1843" w:type="dxa"/>
        </w:tcPr>
        <w:p w:rsidR="009130D8" w:rsidRPr="005E43CB" w:rsidRDefault="009130D8" w:rsidP="009130D8">
          <w:pPr>
            <w:pStyle w:val="Encabezado"/>
            <w:spacing w:before="480"/>
          </w:pPr>
          <w:r>
            <w:rPr>
              <w:noProof/>
              <w:lang w:eastAsia="es-MX"/>
            </w:rPr>
            <w:drawing>
              <wp:inline distT="0" distB="0" distL="0" distR="0" wp14:anchorId="0FDA3321" wp14:editId="40E83DC6">
                <wp:extent cx="942975" cy="774065"/>
                <wp:effectExtent l="0" t="0" r="9525" b="698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EPCT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rsidR="009130D8" w:rsidRDefault="00475837" w:rsidP="00475837">
    <w:pPr>
      <w:pStyle w:val="Encabezado"/>
      <w:jc w:val="right"/>
      <w:rPr>
        <w:rFonts w:ascii="Arial" w:hAnsi="Arial"/>
        <w:b/>
        <w:sz w:val="24"/>
        <w:szCs w:val="24"/>
      </w:rPr>
    </w:pPr>
    <w:r w:rsidRPr="00475837">
      <w:rPr>
        <w:rFonts w:ascii="Arial" w:hAnsi="Arial"/>
        <w:b/>
        <w:sz w:val="24"/>
        <w:szCs w:val="24"/>
      </w:rPr>
      <w:t>JEE/2024/02</w:t>
    </w:r>
    <w:r w:rsidR="00313ACA">
      <w:rPr>
        <w:rFonts w:ascii="Arial" w:hAnsi="Arial"/>
        <w:b/>
        <w:sz w:val="24"/>
        <w:szCs w:val="24"/>
      </w:rPr>
      <w:t>1</w:t>
    </w:r>
  </w:p>
  <w:p w:rsidR="00EF29A4" w:rsidRPr="00475837" w:rsidRDefault="00EF29A4" w:rsidP="00475837">
    <w:pPr>
      <w:pStyle w:val="Encabezado"/>
      <w:jc w:val="right"/>
      <w:rPr>
        <w:rFonts w:ascii="Arial" w:hAnsi="Arial"/>
        <w:b/>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157C3"/>
    <w:multiLevelType w:val="hybridMultilevel"/>
    <w:tmpl w:val="50347256"/>
    <w:lvl w:ilvl="0" w:tplc="F0244E6E">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79152D"/>
    <w:multiLevelType w:val="hybridMultilevel"/>
    <w:tmpl w:val="290E61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3F03972"/>
    <w:multiLevelType w:val="hybridMultilevel"/>
    <w:tmpl w:val="2B66304A"/>
    <w:lvl w:ilvl="0" w:tplc="F0244E6E">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1A57169"/>
    <w:multiLevelType w:val="multilevel"/>
    <w:tmpl w:val="33C46346"/>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6C7B787E"/>
    <w:multiLevelType w:val="hybridMultilevel"/>
    <w:tmpl w:val="4910657E"/>
    <w:lvl w:ilvl="0" w:tplc="9962D2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0F6"/>
    <w:rsid w:val="000141CD"/>
    <w:rsid w:val="000323B8"/>
    <w:rsid w:val="000577BE"/>
    <w:rsid w:val="00066413"/>
    <w:rsid w:val="00091705"/>
    <w:rsid w:val="0012340F"/>
    <w:rsid w:val="0016031B"/>
    <w:rsid w:val="001744BE"/>
    <w:rsid w:val="0017455C"/>
    <w:rsid w:val="00193BE3"/>
    <w:rsid w:val="001B277D"/>
    <w:rsid w:val="001C2411"/>
    <w:rsid w:val="001D780D"/>
    <w:rsid w:val="001E4977"/>
    <w:rsid w:val="001F2DDA"/>
    <w:rsid w:val="002B4272"/>
    <w:rsid w:val="002D0BF4"/>
    <w:rsid w:val="002D7777"/>
    <w:rsid w:val="00312FF4"/>
    <w:rsid w:val="00313ACA"/>
    <w:rsid w:val="003501EF"/>
    <w:rsid w:val="0035443E"/>
    <w:rsid w:val="00393944"/>
    <w:rsid w:val="00393D47"/>
    <w:rsid w:val="00397169"/>
    <w:rsid w:val="003D47DC"/>
    <w:rsid w:val="003F6181"/>
    <w:rsid w:val="00462629"/>
    <w:rsid w:val="00475837"/>
    <w:rsid w:val="004B3EFB"/>
    <w:rsid w:val="004F6033"/>
    <w:rsid w:val="004F65E4"/>
    <w:rsid w:val="0051289A"/>
    <w:rsid w:val="005140B7"/>
    <w:rsid w:val="005A7983"/>
    <w:rsid w:val="005E5560"/>
    <w:rsid w:val="00622157"/>
    <w:rsid w:val="00626A55"/>
    <w:rsid w:val="006347CC"/>
    <w:rsid w:val="006A47A5"/>
    <w:rsid w:val="006E7479"/>
    <w:rsid w:val="006F5678"/>
    <w:rsid w:val="00716838"/>
    <w:rsid w:val="00730A0C"/>
    <w:rsid w:val="00740BA3"/>
    <w:rsid w:val="007469F9"/>
    <w:rsid w:val="007659CA"/>
    <w:rsid w:val="007748F8"/>
    <w:rsid w:val="007C3EE9"/>
    <w:rsid w:val="007C5795"/>
    <w:rsid w:val="007F5CE1"/>
    <w:rsid w:val="008213FB"/>
    <w:rsid w:val="0084025E"/>
    <w:rsid w:val="008B42CE"/>
    <w:rsid w:val="008B70F6"/>
    <w:rsid w:val="0090563D"/>
    <w:rsid w:val="009130D8"/>
    <w:rsid w:val="0092478B"/>
    <w:rsid w:val="009367C3"/>
    <w:rsid w:val="009516A4"/>
    <w:rsid w:val="0096796D"/>
    <w:rsid w:val="00986BD9"/>
    <w:rsid w:val="00A236BB"/>
    <w:rsid w:val="00A319BA"/>
    <w:rsid w:val="00A431D6"/>
    <w:rsid w:val="00A707CD"/>
    <w:rsid w:val="00B24E5B"/>
    <w:rsid w:val="00B57947"/>
    <w:rsid w:val="00B77626"/>
    <w:rsid w:val="00BF082F"/>
    <w:rsid w:val="00C65045"/>
    <w:rsid w:val="00C67EF2"/>
    <w:rsid w:val="00CD2ADA"/>
    <w:rsid w:val="00CD3331"/>
    <w:rsid w:val="00D21667"/>
    <w:rsid w:val="00D7322C"/>
    <w:rsid w:val="00D90B7A"/>
    <w:rsid w:val="00DB5182"/>
    <w:rsid w:val="00E31529"/>
    <w:rsid w:val="00E75F02"/>
    <w:rsid w:val="00EF29A4"/>
    <w:rsid w:val="00FB00E6"/>
    <w:rsid w:val="00FC47E0"/>
    <w:rsid w:val="00FE399E"/>
    <w:rsid w:val="00FE5806"/>
    <w:rsid w:val="00FF26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2EF99"/>
  <w15:chartTrackingRefBased/>
  <w15:docId w15:val="{2A8E2908-4F0F-45C8-BD21-FA57A87B5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69F9"/>
    <w:pPr>
      <w:spacing w:before="240" w:after="240" w:line="276" w:lineRule="auto"/>
      <w:jc w:val="both"/>
    </w:pPr>
    <w:rPr>
      <w:rFonts w:ascii="Exo" w:hAnsi="Exo" w:cs="Arial"/>
      <w:sz w:val="23"/>
      <w:szCs w:val="23"/>
    </w:rPr>
  </w:style>
  <w:style w:type="paragraph" w:styleId="Ttulo1">
    <w:name w:val="heading 1"/>
    <w:basedOn w:val="Normal"/>
    <w:next w:val="Normal"/>
    <w:link w:val="Ttulo1Car"/>
    <w:uiPriority w:val="9"/>
    <w:qFormat/>
    <w:rsid w:val="007469F9"/>
    <w:pPr>
      <w:numPr>
        <w:numId w:val="5"/>
      </w:numPr>
      <w:spacing w:before="600" w:after="480"/>
      <w:jc w:val="center"/>
      <w:outlineLvl w:val="0"/>
    </w:pPr>
    <w:rPr>
      <w:b/>
      <w:sz w:val="28"/>
      <w:szCs w:val="24"/>
    </w:rPr>
  </w:style>
  <w:style w:type="paragraph" w:styleId="Ttulo2">
    <w:name w:val="heading 2"/>
    <w:basedOn w:val="Normal"/>
    <w:next w:val="Normal"/>
    <w:link w:val="Ttulo2Car"/>
    <w:uiPriority w:val="9"/>
    <w:unhideWhenUsed/>
    <w:qFormat/>
    <w:rsid w:val="007469F9"/>
    <w:pPr>
      <w:numPr>
        <w:ilvl w:val="1"/>
        <w:numId w:val="5"/>
      </w:numPr>
      <w:spacing w:before="480"/>
      <w:outlineLvl w:val="1"/>
    </w:pPr>
    <w:rPr>
      <w:b/>
      <w:sz w:val="24"/>
    </w:rPr>
  </w:style>
  <w:style w:type="paragraph" w:styleId="Ttulo3">
    <w:name w:val="heading 3"/>
    <w:basedOn w:val="Normal"/>
    <w:next w:val="Normal"/>
    <w:link w:val="Ttulo3Car"/>
    <w:uiPriority w:val="9"/>
    <w:semiHidden/>
    <w:unhideWhenUsed/>
    <w:qFormat/>
    <w:rsid w:val="0051289A"/>
    <w:pPr>
      <w:keepNext/>
      <w:keepLines/>
      <w:numPr>
        <w:ilvl w:val="2"/>
        <w:numId w:val="5"/>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51289A"/>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51289A"/>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51289A"/>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51289A"/>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51289A"/>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51289A"/>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469F9"/>
    <w:rPr>
      <w:rFonts w:ascii="Exo" w:hAnsi="Exo" w:cs="Arial"/>
      <w:b/>
      <w:sz w:val="28"/>
      <w:szCs w:val="24"/>
    </w:rPr>
  </w:style>
  <w:style w:type="character" w:customStyle="1" w:styleId="Ttulo2Car">
    <w:name w:val="Título 2 Car"/>
    <w:basedOn w:val="Fuentedeprrafopredeter"/>
    <w:link w:val="Ttulo2"/>
    <w:uiPriority w:val="9"/>
    <w:rsid w:val="007469F9"/>
    <w:rPr>
      <w:rFonts w:ascii="Exo" w:hAnsi="Exo" w:cs="Arial"/>
      <w:b/>
      <w:sz w:val="24"/>
      <w:szCs w:val="23"/>
    </w:rPr>
  </w:style>
  <w:style w:type="paragraph" w:styleId="Prrafodelista">
    <w:name w:val="List Paragraph"/>
    <w:basedOn w:val="Normal"/>
    <w:uiPriority w:val="34"/>
    <w:qFormat/>
    <w:rsid w:val="008B70F6"/>
    <w:pPr>
      <w:ind w:left="720"/>
      <w:contextualSpacing/>
    </w:pPr>
  </w:style>
  <w:style w:type="table" w:styleId="Tablaconcuadrcula">
    <w:name w:val="Table Grid"/>
    <w:basedOn w:val="Tablanormal"/>
    <w:uiPriority w:val="39"/>
    <w:rsid w:val="005128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1289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289A"/>
  </w:style>
  <w:style w:type="paragraph" w:styleId="Piedepgina">
    <w:name w:val="footer"/>
    <w:basedOn w:val="Normal"/>
    <w:link w:val="PiedepginaCar"/>
    <w:uiPriority w:val="99"/>
    <w:unhideWhenUsed/>
    <w:rsid w:val="0051289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289A"/>
  </w:style>
  <w:style w:type="character" w:customStyle="1" w:styleId="Ttulo3Car">
    <w:name w:val="Título 3 Car"/>
    <w:basedOn w:val="Fuentedeprrafopredeter"/>
    <w:link w:val="Ttulo3"/>
    <w:uiPriority w:val="9"/>
    <w:semiHidden/>
    <w:rsid w:val="0051289A"/>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51289A"/>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51289A"/>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51289A"/>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51289A"/>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51289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51289A"/>
    <w:rPr>
      <w:rFonts w:asciiTheme="majorHAnsi" w:eastAsiaTheme="majorEastAsia" w:hAnsiTheme="majorHAnsi" w:cstheme="majorBidi"/>
      <w:i/>
      <w:iCs/>
      <w:color w:val="272727" w:themeColor="text1" w:themeTint="D8"/>
      <w:sz w:val="21"/>
      <w:szCs w:val="21"/>
    </w:rPr>
  </w:style>
  <w:style w:type="paragraph" w:styleId="Textodeglobo">
    <w:name w:val="Balloon Text"/>
    <w:basedOn w:val="Normal"/>
    <w:link w:val="TextodegloboCar"/>
    <w:uiPriority w:val="99"/>
    <w:semiHidden/>
    <w:unhideWhenUsed/>
    <w:rsid w:val="007748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748F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10</Pages>
  <Words>2602</Words>
  <Characters>14313</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26</cp:revision>
  <cp:lastPrinted>2024-08-15T21:57:00Z</cp:lastPrinted>
  <dcterms:created xsi:type="dcterms:W3CDTF">2024-08-13T15:55:00Z</dcterms:created>
  <dcterms:modified xsi:type="dcterms:W3CDTF">2024-08-15T22:28:00Z</dcterms:modified>
</cp:coreProperties>
</file>