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FDC8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11CD26D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69C1613C" w14:textId="34A1446D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CAD99F" w14:textId="77777777" w:rsidR="0055410F" w:rsidRDefault="0055410F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ABC1922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D1CFB20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BDAE94B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834C6F3" w14:textId="77777777" w:rsidR="003E076D" w:rsidRDefault="003E076D" w:rsidP="003E076D">
      <w:pPr>
        <w:spacing w:before="0" w:after="160" w:line="259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76D84785" wp14:editId="623CBA57">
            <wp:extent cx="2447756" cy="20088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PCT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756" cy="200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136E9" w14:textId="1D1359F0" w:rsidR="003E076D" w:rsidRPr="003E076D" w:rsidRDefault="003E076D" w:rsidP="003E076D">
      <w:pPr>
        <w:spacing w:before="0" w:after="160" w:line="259" w:lineRule="auto"/>
        <w:jc w:val="center"/>
        <w:rPr>
          <w:rFonts w:ascii="Exo Medium" w:hAnsi="Exo Medium"/>
          <w:b/>
          <w:bCs/>
          <w:sz w:val="26"/>
          <w:szCs w:val="26"/>
        </w:rPr>
      </w:pPr>
      <w:r w:rsidRPr="00CD48C2">
        <w:rPr>
          <w:rFonts w:ascii="Exo Medium" w:hAnsi="Exo Medium"/>
          <w:b/>
          <w:bCs/>
          <w:sz w:val="26"/>
          <w:szCs w:val="26"/>
        </w:rPr>
        <w:t xml:space="preserve">Lineamientos para </w:t>
      </w:r>
      <w:r w:rsidRPr="003E076D">
        <w:rPr>
          <w:rFonts w:ascii="Exo Medium" w:hAnsi="Exo Medium"/>
          <w:b/>
          <w:bCs/>
          <w:sz w:val="26"/>
          <w:szCs w:val="26"/>
        </w:rPr>
        <w:t xml:space="preserve">el </w:t>
      </w:r>
      <w:r w:rsidR="005364B4">
        <w:rPr>
          <w:rFonts w:ascii="Exo Medium" w:hAnsi="Exo Medium"/>
          <w:b/>
          <w:bCs/>
          <w:sz w:val="26"/>
          <w:szCs w:val="26"/>
        </w:rPr>
        <w:t>P</w:t>
      </w:r>
      <w:r w:rsidRPr="003E076D">
        <w:rPr>
          <w:rFonts w:ascii="Exo Medium" w:hAnsi="Exo Medium"/>
          <w:b/>
          <w:bCs/>
          <w:sz w:val="26"/>
          <w:szCs w:val="26"/>
        </w:rPr>
        <w:t xml:space="preserve">ago y </w:t>
      </w:r>
      <w:r w:rsidR="005364B4">
        <w:rPr>
          <w:rFonts w:ascii="Exo Medium" w:hAnsi="Exo Medium"/>
          <w:b/>
          <w:bCs/>
          <w:sz w:val="26"/>
          <w:szCs w:val="26"/>
        </w:rPr>
        <w:t>C</w:t>
      </w:r>
      <w:r w:rsidRPr="003E076D">
        <w:rPr>
          <w:rFonts w:ascii="Exo Medium" w:hAnsi="Exo Medium"/>
          <w:b/>
          <w:bCs/>
          <w:sz w:val="26"/>
          <w:szCs w:val="26"/>
        </w:rPr>
        <w:t>omprobación</w:t>
      </w:r>
      <w:r w:rsidR="005364B4">
        <w:rPr>
          <w:rFonts w:ascii="Exo Medium" w:hAnsi="Exo Medium"/>
          <w:b/>
          <w:bCs/>
          <w:sz w:val="26"/>
          <w:szCs w:val="26"/>
        </w:rPr>
        <w:t xml:space="preserve"> de los Gastos Extraordinarios U</w:t>
      </w:r>
      <w:r w:rsidRPr="003E076D">
        <w:rPr>
          <w:rFonts w:ascii="Exo Medium" w:hAnsi="Exo Medium"/>
          <w:b/>
          <w:bCs/>
          <w:sz w:val="26"/>
          <w:szCs w:val="26"/>
        </w:rPr>
        <w:t xml:space="preserve">rgentes de las </w:t>
      </w:r>
      <w:r w:rsidR="005364B4">
        <w:rPr>
          <w:rFonts w:ascii="Exo Medium" w:hAnsi="Exo Medium"/>
          <w:b/>
          <w:bCs/>
          <w:sz w:val="26"/>
          <w:szCs w:val="26"/>
        </w:rPr>
        <w:t>Juntas Electorales D</w:t>
      </w:r>
      <w:r w:rsidRPr="003E076D">
        <w:rPr>
          <w:rFonts w:ascii="Exo Medium" w:hAnsi="Exo Medium"/>
          <w:b/>
          <w:bCs/>
          <w:sz w:val="26"/>
          <w:szCs w:val="26"/>
        </w:rPr>
        <w:t xml:space="preserve">istritales con motivo del Proceso Electoral </w:t>
      </w:r>
      <w:r w:rsidR="003A3333">
        <w:rPr>
          <w:rFonts w:ascii="Exo Medium" w:hAnsi="Exo Medium"/>
          <w:b/>
          <w:bCs/>
          <w:sz w:val="26"/>
          <w:szCs w:val="26"/>
        </w:rPr>
        <w:t>Local Ordinario</w:t>
      </w:r>
      <w:r w:rsidRPr="003E076D">
        <w:rPr>
          <w:rFonts w:ascii="Exo Medium" w:hAnsi="Exo Medium"/>
          <w:b/>
          <w:bCs/>
          <w:sz w:val="26"/>
          <w:szCs w:val="26"/>
        </w:rPr>
        <w:t xml:space="preserve"> 2023-2024</w:t>
      </w:r>
    </w:p>
    <w:p w14:paraId="20BFB82E" w14:textId="77777777" w:rsidR="0055410F" w:rsidRDefault="0055410F">
      <w:pPr>
        <w:spacing w:before="0" w:after="160" w:line="259" w:lineRule="auto"/>
        <w:jc w:val="left"/>
        <w:sectPr w:rsidR="0055410F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9EE72E8" w14:textId="5B3D971C" w:rsidR="00842C42" w:rsidRPr="005B055D" w:rsidRDefault="003E076D" w:rsidP="003E076D">
      <w:pPr>
        <w:pStyle w:val="Ttulo1"/>
        <w:rPr>
          <w:rFonts w:ascii="Arial" w:hAnsi="Arial" w:cs="Arial"/>
          <w:sz w:val="24"/>
          <w:szCs w:val="24"/>
        </w:rPr>
      </w:pPr>
      <w:r w:rsidRPr="005B055D">
        <w:rPr>
          <w:rFonts w:ascii="Arial" w:hAnsi="Arial" w:cs="Arial"/>
          <w:sz w:val="24"/>
          <w:szCs w:val="24"/>
        </w:rPr>
        <w:lastRenderedPageBreak/>
        <w:t xml:space="preserve">Capítulo I. </w:t>
      </w:r>
      <w:r w:rsidR="00842C42" w:rsidRPr="005B055D">
        <w:rPr>
          <w:rFonts w:ascii="Arial" w:hAnsi="Arial" w:cs="Arial"/>
          <w:sz w:val="24"/>
          <w:szCs w:val="24"/>
        </w:rPr>
        <w:t>Disposiciones generales</w:t>
      </w:r>
    </w:p>
    <w:p w14:paraId="64DAF459" w14:textId="77777777" w:rsidR="00AD6F74" w:rsidRPr="005B055D" w:rsidRDefault="00AD6F74" w:rsidP="00AD6F74">
      <w:pPr>
        <w:rPr>
          <w:rFonts w:ascii="Arial" w:hAnsi="Arial" w:cs="Arial"/>
        </w:rPr>
      </w:pPr>
    </w:p>
    <w:p w14:paraId="0BBAF697" w14:textId="77777777" w:rsidR="00842C42" w:rsidRPr="005B055D" w:rsidRDefault="00842C42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Objeto</w:t>
      </w:r>
    </w:p>
    <w:p w14:paraId="1E92BD33" w14:textId="4276BC35" w:rsidR="00842C42" w:rsidRPr="005B055D" w:rsidRDefault="00842C42" w:rsidP="00E01561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El presente lineamiento tiene por objeto establecer el ejercicio, control y comprobación oportuna y transparente de los </w:t>
      </w:r>
      <w:r w:rsidR="007F208B" w:rsidRPr="005B055D">
        <w:rPr>
          <w:rFonts w:ascii="Arial" w:hAnsi="Arial" w:cs="Arial"/>
        </w:rPr>
        <w:t xml:space="preserve">gastos extraordinarios </w:t>
      </w:r>
      <w:r w:rsidR="00E01561" w:rsidRPr="005B055D">
        <w:rPr>
          <w:rFonts w:ascii="Arial" w:hAnsi="Arial" w:cs="Arial"/>
        </w:rPr>
        <w:t xml:space="preserve">que de manera urgente </w:t>
      </w:r>
      <w:r w:rsidR="007F208B" w:rsidRPr="005B055D">
        <w:rPr>
          <w:rFonts w:ascii="Arial" w:hAnsi="Arial" w:cs="Arial"/>
        </w:rPr>
        <w:t xml:space="preserve">eroguen </w:t>
      </w:r>
      <w:r w:rsidRPr="005B055D">
        <w:rPr>
          <w:rFonts w:ascii="Arial" w:hAnsi="Arial" w:cs="Arial"/>
        </w:rPr>
        <w:t xml:space="preserve">las Juntas Distritales </w:t>
      </w:r>
      <w:r w:rsidR="00E01561" w:rsidRPr="005B055D">
        <w:rPr>
          <w:rFonts w:ascii="Arial" w:hAnsi="Arial" w:cs="Arial"/>
        </w:rPr>
        <w:t xml:space="preserve">durante </w:t>
      </w:r>
      <w:r w:rsidR="008C3750" w:rsidRPr="005B055D">
        <w:rPr>
          <w:rFonts w:ascii="Arial" w:hAnsi="Arial" w:cs="Arial"/>
        </w:rPr>
        <w:t xml:space="preserve">sus </w:t>
      </w:r>
      <w:r w:rsidR="00DE585D" w:rsidRPr="005B055D">
        <w:rPr>
          <w:rFonts w:ascii="Arial" w:hAnsi="Arial" w:cs="Arial"/>
        </w:rPr>
        <w:t xml:space="preserve">eventos y actividades </w:t>
      </w:r>
      <w:r w:rsidR="00E01561" w:rsidRPr="005B055D">
        <w:rPr>
          <w:rFonts w:ascii="Arial" w:hAnsi="Arial" w:cs="Arial"/>
        </w:rPr>
        <w:t>con motivo d</w:t>
      </w:r>
      <w:r w:rsidRPr="005B055D">
        <w:rPr>
          <w:rFonts w:ascii="Arial" w:hAnsi="Arial" w:cs="Arial"/>
        </w:rPr>
        <w:t xml:space="preserve">el Proceso Electoral </w:t>
      </w:r>
      <w:r w:rsidR="003A3333" w:rsidRPr="005B055D">
        <w:rPr>
          <w:rFonts w:ascii="Arial" w:hAnsi="Arial" w:cs="Arial"/>
        </w:rPr>
        <w:t>Local Ordinario</w:t>
      </w:r>
      <w:r w:rsidRPr="005B055D">
        <w:rPr>
          <w:rFonts w:ascii="Arial" w:hAnsi="Arial" w:cs="Arial"/>
        </w:rPr>
        <w:t xml:space="preserve"> 2023-2024</w:t>
      </w:r>
      <w:r w:rsidR="00E01561" w:rsidRPr="005B055D">
        <w:rPr>
          <w:rFonts w:ascii="Arial" w:hAnsi="Arial" w:cs="Arial"/>
        </w:rPr>
        <w:t>.</w:t>
      </w:r>
    </w:p>
    <w:p w14:paraId="7E7105CC" w14:textId="77777777" w:rsidR="00842C42" w:rsidRPr="005B055D" w:rsidRDefault="0001086E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Obligatoriedad de los Lineamientos</w:t>
      </w:r>
    </w:p>
    <w:p w14:paraId="50F84CC2" w14:textId="0BF3523E" w:rsidR="00842C42" w:rsidRPr="005B055D" w:rsidRDefault="0001086E" w:rsidP="00C714B6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Las disposiciones establecidas en </w:t>
      </w:r>
      <w:r w:rsidR="000219E6" w:rsidRPr="005B055D">
        <w:rPr>
          <w:rFonts w:ascii="Arial" w:hAnsi="Arial" w:cs="Arial"/>
        </w:rPr>
        <w:t xml:space="preserve">el </w:t>
      </w:r>
      <w:r w:rsidR="00842C42" w:rsidRPr="005B055D">
        <w:rPr>
          <w:rFonts w:ascii="Arial" w:hAnsi="Arial" w:cs="Arial"/>
        </w:rPr>
        <w:t>presen</w:t>
      </w:r>
      <w:r w:rsidRPr="005B055D">
        <w:rPr>
          <w:rFonts w:ascii="Arial" w:hAnsi="Arial" w:cs="Arial"/>
        </w:rPr>
        <w:t>te Lineamiento son obligatoria</w:t>
      </w:r>
      <w:r w:rsidR="00842C42" w:rsidRPr="005B055D">
        <w:rPr>
          <w:rFonts w:ascii="Arial" w:hAnsi="Arial" w:cs="Arial"/>
        </w:rPr>
        <w:t xml:space="preserve">s para </w:t>
      </w:r>
      <w:r w:rsidRPr="005B055D">
        <w:rPr>
          <w:rFonts w:ascii="Arial" w:hAnsi="Arial" w:cs="Arial"/>
        </w:rPr>
        <w:t xml:space="preserve">el personal de </w:t>
      </w:r>
      <w:r w:rsidR="00842C42" w:rsidRPr="005B055D">
        <w:rPr>
          <w:rFonts w:ascii="Arial" w:hAnsi="Arial" w:cs="Arial"/>
        </w:rPr>
        <w:t xml:space="preserve">las </w:t>
      </w:r>
      <w:r w:rsidR="00B373B0" w:rsidRPr="005B055D">
        <w:rPr>
          <w:rFonts w:ascii="Arial" w:hAnsi="Arial" w:cs="Arial"/>
        </w:rPr>
        <w:t>J</w:t>
      </w:r>
      <w:r w:rsidRPr="005B055D">
        <w:rPr>
          <w:rFonts w:ascii="Arial" w:hAnsi="Arial" w:cs="Arial"/>
        </w:rPr>
        <w:t xml:space="preserve">untas </w:t>
      </w:r>
      <w:r w:rsidR="00B373B0" w:rsidRPr="005B055D">
        <w:rPr>
          <w:rFonts w:ascii="Arial" w:hAnsi="Arial" w:cs="Arial"/>
        </w:rPr>
        <w:t>D</w:t>
      </w:r>
      <w:r w:rsidRPr="005B055D">
        <w:rPr>
          <w:rFonts w:ascii="Arial" w:hAnsi="Arial" w:cs="Arial"/>
        </w:rPr>
        <w:t>istritales. La persona titular de la Vocalía Ejecutiva de cada órgano distrital es la</w:t>
      </w:r>
      <w:r w:rsidR="00842C42" w:rsidRPr="005B055D">
        <w:rPr>
          <w:rFonts w:ascii="Arial" w:hAnsi="Arial" w:cs="Arial"/>
        </w:rPr>
        <w:t xml:space="preserve"> responsable de la aplicación, contratación y comprobación de los recursos asignados, de conformidad con </w:t>
      </w:r>
      <w:r w:rsidRPr="005B055D">
        <w:rPr>
          <w:rFonts w:ascii="Arial" w:hAnsi="Arial" w:cs="Arial"/>
        </w:rPr>
        <w:t xml:space="preserve">el </w:t>
      </w:r>
      <w:r w:rsidR="00DE585D" w:rsidRPr="005B055D">
        <w:rPr>
          <w:rFonts w:ascii="Arial" w:hAnsi="Arial" w:cs="Arial"/>
        </w:rPr>
        <w:t xml:space="preserve">Manual Administrativo para Vocales Distritales y Municipales del </w:t>
      </w:r>
      <w:r w:rsidR="00A65F77" w:rsidRPr="005B055D">
        <w:rPr>
          <w:rFonts w:ascii="Arial" w:hAnsi="Arial" w:cs="Arial"/>
        </w:rPr>
        <w:t>Instituto Electoral y de Participación Ciudadana de Tabasco</w:t>
      </w:r>
      <w:r w:rsidRPr="005B055D">
        <w:rPr>
          <w:rFonts w:ascii="Arial" w:hAnsi="Arial" w:cs="Arial"/>
        </w:rPr>
        <w:t xml:space="preserve"> y est</w:t>
      </w:r>
      <w:r w:rsidR="000219E6" w:rsidRPr="005B055D">
        <w:rPr>
          <w:rFonts w:ascii="Arial" w:hAnsi="Arial" w:cs="Arial"/>
        </w:rPr>
        <w:t>e</w:t>
      </w:r>
      <w:r w:rsidRPr="005B055D">
        <w:rPr>
          <w:rFonts w:ascii="Arial" w:hAnsi="Arial" w:cs="Arial"/>
        </w:rPr>
        <w:t xml:space="preserve"> Lineamiento.</w:t>
      </w:r>
    </w:p>
    <w:p w14:paraId="60A58CCF" w14:textId="304AF52F" w:rsidR="00E01561" w:rsidRPr="005B055D" w:rsidRDefault="00A65F77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Concepto de Gastos E</w:t>
      </w:r>
      <w:r w:rsidR="00E01561" w:rsidRPr="005B055D">
        <w:rPr>
          <w:rFonts w:ascii="Arial" w:hAnsi="Arial" w:cs="Arial"/>
        </w:rPr>
        <w:t xml:space="preserve">xtraordinarios </w:t>
      </w:r>
      <w:r w:rsidRPr="005B055D">
        <w:rPr>
          <w:rFonts w:ascii="Arial" w:hAnsi="Arial" w:cs="Arial"/>
        </w:rPr>
        <w:t>U</w:t>
      </w:r>
      <w:r w:rsidR="00E01561" w:rsidRPr="005B055D">
        <w:rPr>
          <w:rFonts w:ascii="Arial" w:hAnsi="Arial" w:cs="Arial"/>
        </w:rPr>
        <w:t xml:space="preserve">rgentes </w:t>
      </w:r>
    </w:p>
    <w:p w14:paraId="4A17D556" w14:textId="6F82E35F" w:rsidR="00E01561" w:rsidRPr="005B055D" w:rsidRDefault="00E01561" w:rsidP="00E01561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Para efectos del presente lineamiento se entiende por gastos extraordinarios urgentes aquellos que tengan como propósito satisfacer un requerimiento relacionado con </w:t>
      </w:r>
      <w:r w:rsidR="00156657" w:rsidRPr="005B055D">
        <w:rPr>
          <w:rFonts w:ascii="Arial" w:hAnsi="Arial" w:cs="Arial"/>
        </w:rPr>
        <w:t xml:space="preserve">eventos y actividades de las juntas electorales durante el Proceso Electoral Local Ordinario 2023 2024 </w:t>
      </w:r>
      <w:r w:rsidRPr="005B055D">
        <w:rPr>
          <w:rFonts w:ascii="Arial" w:hAnsi="Arial" w:cs="Arial"/>
        </w:rPr>
        <w:t>no establecido</w:t>
      </w:r>
      <w:r w:rsidR="00156657" w:rsidRPr="005B055D">
        <w:rPr>
          <w:rFonts w:ascii="Arial" w:hAnsi="Arial" w:cs="Arial"/>
        </w:rPr>
        <w:t>s</w:t>
      </w:r>
      <w:r w:rsidRPr="005B055D">
        <w:rPr>
          <w:rFonts w:ascii="Arial" w:hAnsi="Arial" w:cs="Arial"/>
        </w:rPr>
        <w:t xml:space="preserve"> en la planeación ordinaria, tales como: Servicio de transporte en lanchas</w:t>
      </w:r>
      <w:r w:rsidR="001F3BE4" w:rsidRPr="005B055D">
        <w:rPr>
          <w:rFonts w:ascii="Arial" w:hAnsi="Arial" w:cs="Arial"/>
        </w:rPr>
        <w:t xml:space="preserve">, </w:t>
      </w:r>
      <w:r w:rsidRPr="005B055D">
        <w:rPr>
          <w:rFonts w:ascii="Arial" w:hAnsi="Arial" w:cs="Arial"/>
        </w:rPr>
        <w:t>caballos</w:t>
      </w:r>
      <w:r w:rsidR="001F3BE4" w:rsidRPr="005B055D">
        <w:rPr>
          <w:rFonts w:ascii="Arial" w:hAnsi="Arial" w:cs="Arial"/>
        </w:rPr>
        <w:t>,</w:t>
      </w:r>
      <w:r w:rsidRPr="005B055D">
        <w:rPr>
          <w:rFonts w:ascii="Arial" w:hAnsi="Arial" w:cs="Arial"/>
        </w:rPr>
        <w:t xml:space="preserve"> </w:t>
      </w:r>
      <w:r w:rsidR="00156657" w:rsidRPr="005B055D">
        <w:rPr>
          <w:rFonts w:ascii="Arial" w:hAnsi="Arial" w:cs="Arial"/>
        </w:rPr>
        <w:t xml:space="preserve">moto-taxis, </w:t>
      </w:r>
      <w:r w:rsidRPr="005B055D">
        <w:rPr>
          <w:rFonts w:ascii="Arial" w:hAnsi="Arial" w:cs="Arial"/>
        </w:rPr>
        <w:t xml:space="preserve">reparaciones emergentes como pinchaduras de llantas </w:t>
      </w:r>
      <w:r w:rsidR="00B373B0" w:rsidRPr="005B055D">
        <w:rPr>
          <w:rFonts w:ascii="Arial" w:hAnsi="Arial" w:cs="Arial"/>
        </w:rPr>
        <w:t xml:space="preserve">de </w:t>
      </w:r>
      <w:r w:rsidRPr="005B055D">
        <w:rPr>
          <w:rFonts w:ascii="Arial" w:hAnsi="Arial" w:cs="Arial"/>
        </w:rPr>
        <w:t>vehículos, reparaciones el</w:t>
      </w:r>
      <w:r w:rsidR="001F3BE4" w:rsidRPr="005B055D">
        <w:rPr>
          <w:rFonts w:ascii="Arial" w:hAnsi="Arial" w:cs="Arial"/>
        </w:rPr>
        <w:t>éctricas de oficinas o inmuebles, así como alimentación</w:t>
      </w:r>
      <w:r w:rsidRPr="005B055D">
        <w:rPr>
          <w:rFonts w:ascii="Arial" w:hAnsi="Arial" w:cs="Arial"/>
        </w:rPr>
        <w:t>.</w:t>
      </w:r>
    </w:p>
    <w:p w14:paraId="0F6032EA" w14:textId="5C9B72B9" w:rsidR="00FA1A42" w:rsidRPr="005B055D" w:rsidRDefault="00FA1A42" w:rsidP="00AD6F74">
      <w:pPr>
        <w:rPr>
          <w:rFonts w:ascii="Arial" w:hAnsi="Arial" w:cs="Arial"/>
        </w:rPr>
      </w:pPr>
      <w:r w:rsidRPr="005B055D">
        <w:rPr>
          <w:rFonts w:ascii="Arial" w:hAnsi="Arial" w:cs="Arial"/>
        </w:rPr>
        <w:t>Asimismo, se consideran gastos extraordinarios urgentes aquellos que deriven de situaciones o requerimientos necesarios para el desarrollo de</w:t>
      </w:r>
      <w:r w:rsidR="00AD6F74" w:rsidRPr="005B055D">
        <w:rPr>
          <w:rFonts w:ascii="Arial" w:hAnsi="Arial" w:cs="Arial"/>
        </w:rPr>
        <w:t xml:space="preserve"> </w:t>
      </w:r>
      <w:r w:rsidRPr="005B055D">
        <w:rPr>
          <w:rFonts w:ascii="Arial" w:hAnsi="Arial" w:cs="Arial"/>
        </w:rPr>
        <w:t xml:space="preserve">la </w:t>
      </w:r>
      <w:r w:rsidR="00E61412" w:rsidRPr="005B055D">
        <w:rPr>
          <w:rFonts w:ascii="Arial" w:hAnsi="Arial" w:cs="Arial"/>
        </w:rPr>
        <w:t>J</w:t>
      </w:r>
      <w:r w:rsidRPr="005B055D">
        <w:rPr>
          <w:rFonts w:ascii="Arial" w:hAnsi="Arial" w:cs="Arial"/>
        </w:rPr>
        <w:t xml:space="preserve">ornada </w:t>
      </w:r>
      <w:r w:rsidR="00E61412" w:rsidRPr="005B055D">
        <w:rPr>
          <w:rFonts w:ascii="Arial" w:hAnsi="Arial" w:cs="Arial"/>
        </w:rPr>
        <w:t>E</w:t>
      </w:r>
      <w:r w:rsidRPr="005B055D">
        <w:rPr>
          <w:rFonts w:ascii="Arial" w:hAnsi="Arial" w:cs="Arial"/>
        </w:rPr>
        <w:t>lectoral relacionados con transporte en situaciones de difícil acceso o ausencia de infraestructura, o dificulten el traslado de los paquetes electorales.</w:t>
      </w:r>
    </w:p>
    <w:p w14:paraId="528D001E" w14:textId="38F990BD" w:rsidR="005B055D" w:rsidRPr="005B055D" w:rsidRDefault="005B055D" w:rsidP="00AD6F74">
      <w:pPr>
        <w:rPr>
          <w:rFonts w:ascii="Arial" w:hAnsi="Arial" w:cs="Arial"/>
        </w:rPr>
      </w:pPr>
    </w:p>
    <w:p w14:paraId="788DF958" w14:textId="77777777" w:rsidR="00BD792D" w:rsidRPr="005B055D" w:rsidRDefault="00BD792D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lastRenderedPageBreak/>
        <w:t>Glosario</w:t>
      </w:r>
    </w:p>
    <w:p w14:paraId="79A3A9F7" w14:textId="77777777" w:rsidR="006233AD" w:rsidRPr="005B055D" w:rsidRDefault="006233AD" w:rsidP="00BD792D">
      <w:pPr>
        <w:rPr>
          <w:rFonts w:ascii="Arial" w:hAnsi="Arial" w:cs="Arial"/>
        </w:rPr>
      </w:pPr>
      <w:r w:rsidRPr="005B055D">
        <w:rPr>
          <w:rFonts w:ascii="Arial" w:hAnsi="Arial" w:cs="Arial"/>
        </w:rPr>
        <w:t>Para efectos del presente Lineamiento se utilizarán las abreviaturas y definiciones siguientes:</w:t>
      </w:r>
    </w:p>
    <w:p w14:paraId="16BC5275" w14:textId="1FF24D75" w:rsidR="003E076D" w:rsidRPr="005B055D" w:rsidRDefault="00E61412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Coordinación de Recursos Financieros</w:t>
      </w:r>
      <w:r w:rsidR="003E076D" w:rsidRPr="005B055D">
        <w:rPr>
          <w:rFonts w:ascii="Arial" w:hAnsi="Arial" w:cs="Arial"/>
        </w:rPr>
        <w:t xml:space="preserve">: </w:t>
      </w:r>
      <w:r w:rsidRPr="005B055D">
        <w:rPr>
          <w:rFonts w:ascii="Arial" w:hAnsi="Arial" w:cs="Arial"/>
        </w:rPr>
        <w:t xml:space="preserve">Coordinación dependiente de </w:t>
      </w:r>
      <w:r w:rsidR="003E076D" w:rsidRPr="005B055D">
        <w:rPr>
          <w:rFonts w:ascii="Arial" w:hAnsi="Arial" w:cs="Arial"/>
        </w:rPr>
        <w:t>La Dirección de Administración del Instituto Electoral y de Participación Ciudadana de Tabasco</w:t>
      </w:r>
      <w:r w:rsidRPr="005B055D">
        <w:rPr>
          <w:rFonts w:ascii="Arial" w:hAnsi="Arial" w:cs="Arial"/>
        </w:rPr>
        <w:t xml:space="preserve"> que resguarda la comprobación de los recursos</w:t>
      </w:r>
      <w:r w:rsidR="003E076D" w:rsidRPr="005B055D">
        <w:rPr>
          <w:rFonts w:ascii="Arial" w:hAnsi="Arial" w:cs="Arial"/>
        </w:rPr>
        <w:t>;</w:t>
      </w:r>
    </w:p>
    <w:p w14:paraId="040B2C34" w14:textId="77777777" w:rsidR="003E076D" w:rsidRPr="005B055D" w:rsidRDefault="003E076D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Instituto: El Instituto Electoral y de Participación Ciudadana de Tabasco;</w:t>
      </w:r>
    </w:p>
    <w:p w14:paraId="3BAB6D54" w14:textId="77777777" w:rsidR="003E076D" w:rsidRPr="005B055D" w:rsidRDefault="003E076D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Junta Ejecutiva: La Junta Estatal Ejecutiva del Instituto Electoral y de Participación Ciudadana de Tabasco;</w:t>
      </w:r>
    </w:p>
    <w:p w14:paraId="3A8E1053" w14:textId="77777777" w:rsidR="003E076D" w:rsidRPr="005B055D" w:rsidRDefault="003E076D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Juntas Distritales: Las Juntas Electorales Distritales del Instituto Electoral y de Participación Ciudadana de Tabasco;</w:t>
      </w:r>
    </w:p>
    <w:p w14:paraId="77150DB3" w14:textId="77777777" w:rsidR="003E076D" w:rsidRPr="005B055D" w:rsidRDefault="003E076D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Secretaría Ejecutiva: La Secretaría Ejecutiva del Instituto Electoral y de Participación Ciudadana de Tabasco; y</w:t>
      </w:r>
    </w:p>
    <w:p w14:paraId="7DBB8C27" w14:textId="77777777" w:rsidR="003E076D" w:rsidRPr="005B055D" w:rsidRDefault="003E076D" w:rsidP="003E076D">
      <w:pPr>
        <w:pStyle w:val="Prrafodelista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5B055D">
        <w:rPr>
          <w:rFonts w:ascii="Arial" w:hAnsi="Arial" w:cs="Arial"/>
        </w:rPr>
        <w:t>Vocalía Ejecutiva: Las y los Vocales Ejecutivos de las Juntas Electorales Distritales del Instituto Electoral y de Participación Ciudadana de Tabasco.</w:t>
      </w:r>
    </w:p>
    <w:p w14:paraId="1EFCA563" w14:textId="33A16A4B" w:rsidR="00E01561" w:rsidRPr="005B055D" w:rsidRDefault="003E076D" w:rsidP="003E076D">
      <w:pPr>
        <w:pStyle w:val="Ttulo1"/>
        <w:rPr>
          <w:rFonts w:ascii="Arial" w:hAnsi="Arial" w:cs="Arial"/>
          <w:sz w:val="24"/>
          <w:szCs w:val="24"/>
        </w:rPr>
      </w:pPr>
      <w:r w:rsidRPr="005B055D">
        <w:rPr>
          <w:rFonts w:ascii="Arial" w:hAnsi="Arial" w:cs="Arial"/>
          <w:sz w:val="24"/>
          <w:szCs w:val="24"/>
        </w:rPr>
        <w:t xml:space="preserve">Capítulo II. </w:t>
      </w:r>
      <w:r w:rsidR="00AD6F74" w:rsidRPr="005B055D">
        <w:rPr>
          <w:rFonts w:ascii="Arial" w:hAnsi="Arial" w:cs="Arial"/>
          <w:sz w:val="24"/>
          <w:szCs w:val="24"/>
        </w:rPr>
        <w:t>Procedimiento de C</w:t>
      </w:r>
      <w:r w:rsidR="00E01561" w:rsidRPr="005B055D">
        <w:rPr>
          <w:rFonts w:ascii="Arial" w:hAnsi="Arial" w:cs="Arial"/>
          <w:sz w:val="24"/>
          <w:szCs w:val="24"/>
        </w:rPr>
        <w:t>omprobación</w:t>
      </w:r>
    </w:p>
    <w:p w14:paraId="5D618C1F" w14:textId="68EA15BC" w:rsidR="0001086E" w:rsidRPr="005B055D" w:rsidRDefault="0001086E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Período de </w:t>
      </w:r>
      <w:r w:rsidR="00315EC5" w:rsidRPr="005B055D">
        <w:rPr>
          <w:rFonts w:ascii="Arial" w:hAnsi="Arial" w:cs="Arial"/>
        </w:rPr>
        <w:t>C</w:t>
      </w:r>
      <w:r w:rsidRPr="005B055D">
        <w:rPr>
          <w:rFonts w:ascii="Arial" w:hAnsi="Arial" w:cs="Arial"/>
        </w:rPr>
        <w:t>omprobación</w:t>
      </w:r>
    </w:p>
    <w:p w14:paraId="02497435" w14:textId="03888FEA" w:rsidR="0001086E" w:rsidRPr="005B055D" w:rsidRDefault="0001086E" w:rsidP="00C714B6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Los gastos </w:t>
      </w:r>
      <w:r w:rsidR="00E01561" w:rsidRPr="005B055D">
        <w:rPr>
          <w:rFonts w:ascii="Arial" w:hAnsi="Arial" w:cs="Arial"/>
        </w:rPr>
        <w:t xml:space="preserve">extraordinarios urgentes deberán comprobarse ante la </w:t>
      </w:r>
      <w:r w:rsidR="00B373B0" w:rsidRPr="005B055D">
        <w:rPr>
          <w:rFonts w:ascii="Arial" w:hAnsi="Arial" w:cs="Arial"/>
        </w:rPr>
        <w:t>Coordinación de Recursos Financieros</w:t>
      </w:r>
      <w:r w:rsidR="00E01561" w:rsidRPr="005B055D">
        <w:rPr>
          <w:rFonts w:ascii="Arial" w:hAnsi="Arial" w:cs="Arial"/>
        </w:rPr>
        <w:t>, a más tardar diez días naturales después de</w:t>
      </w:r>
      <w:r w:rsidR="00BB4903" w:rsidRPr="005B055D">
        <w:rPr>
          <w:rFonts w:ascii="Arial" w:hAnsi="Arial" w:cs="Arial"/>
        </w:rPr>
        <w:t xml:space="preserve"> concluida la </w:t>
      </w:r>
      <w:r w:rsidR="00430571" w:rsidRPr="005B055D">
        <w:rPr>
          <w:rFonts w:ascii="Arial" w:hAnsi="Arial" w:cs="Arial"/>
        </w:rPr>
        <w:t>sesión de cómputo</w:t>
      </w:r>
      <w:r w:rsidR="00BB4903" w:rsidRPr="005B055D">
        <w:rPr>
          <w:rFonts w:ascii="Arial" w:hAnsi="Arial" w:cs="Arial"/>
        </w:rPr>
        <w:t>.</w:t>
      </w:r>
      <w:r w:rsidR="00E01561" w:rsidRPr="005B055D">
        <w:rPr>
          <w:rFonts w:ascii="Arial" w:hAnsi="Arial" w:cs="Arial"/>
        </w:rPr>
        <w:t xml:space="preserve"> </w:t>
      </w:r>
      <w:r w:rsidRPr="005B055D">
        <w:rPr>
          <w:rFonts w:ascii="Arial" w:hAnsi="Arial" w:cs="Arial"/>
        </w:rPr>
        <w:t>Fuera de los plazos señalados, no se recibirá comprobación alguna.</w:t>
      </w:r>
    </w:p>
    <w:p w14:paraId="56FBBACB" w14:textId="6E574DE5" w:rsidR="00726E70" w:rsidRPr="005B055D" w:rsidRDefault="00315EC5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Responsable de</w:t>
      </w:r>
      <w:r w:rsidR="00AD6F74" w:rsidRPr="005B055D">
        <w:rPr>
          <w:rFonts w:ascii="Arial" w:hAnsi="Arial" w:cs="Arial"/>
        </w:rPr>
        <w:t xml:space="preserve">l Gasto </w:t>
      </w:r>
      <w:r w:rsidRPr="005B055D">
        <w:rPr>
          <w:rFonts w:ascii="Arial" w:hAnsi="Arial" w:cs="Arial"/>
        </w:rPr>
        <w:t>E</w:t>
      </w:r>
      <w:r w:rsidR="00AD6F74" w:rsidRPr="005B055D">
        <w:rPr>
          <w:rFonts w:ascii="Arial" w:hAnsi="Arial" w:cs="Arial"/>
        </w:rPr>
        <w:t>xtraordinario Urgente</w:t>
      </w:r>
    </w:p>
    <w:p w14:paraId="1239D7AA" w14:textId="6F854D7F" w:rsidR="00726E70" w:rsidRDefault="00726E70" w:rsidP="00726E70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La persona titular de la Vocalía Ejecutiva será la responsable de autorizar </w:t>
      </w:r>
      <w:r w:rsidR="00FA1A42" w:rsidRPr="005B055D">
        <w:rPr>
          <w:rFonts w:ascii="Arial" w:hAnsi="Arial" w:cs="Arial"/>
        </w:rPr>
        <w:t xml:space="preserve">y comprobar </w:t>
      </w:r>
      <w:r w:rsidR="00AD6F74" w:rsidRPr="005B055D">
        <w:rPr>
          <w:rFonts w:ascii="Arial" w:hAnsi="Arial" w:cs="Arial"/>
        </w:rPr>
        <w:t>el gasto</w:t>
      </w:r>
      <w:r w:rsidR="00FA1A42" w:rsidRPr="005B055D">
        <w:rPr>
          <w:rFonts w:ascii="Arial" w:hAnsi="Arial" w:cs="Arial"/>
        </w:rPr>
        <w:t xml:space="preserve"> extraordinari</w:t>
      </w:r>
      <w:r w:rsidR="00AD6F74" w:rsidRPr="005B055D">
        <w:rPr>
          <w:rFonts w:ascii="Arial" w:hAnsi="Arial" w:cs="Arial"/>
        </w:rPr>
        <w:t xml:space="preserve">o urgente, el </w:t>
      </w:r>
      <w:r w:rsidR="00FA1A42" w:rsidRPr="005B055D">
        <w:rPr>
          <w:rFonts w:ascii="Arial" w:hAnsi="Arial" w:cs="Arial"/>
        </w:rPr>
        <w:t>que en todo caso no podrá exceder de la cantidad de $</w:t>
      </w:r>
      <w:r w:rsidR="00AD6F74" w:rsidRPr="005B055D">
        <w:rPr>
          <w:rFonts w:ascii="Arial" w:hAnsi="Arial" w:cs="Arial"/>
        </w:rPr>
        <w:t>10</w:t>
      </w:r>
      <w:r w:rsidR="00FA1A42" w:rsidRPr="005B055D">
        <w:rPr>
          <w:rFonts w:ascii="Arial" w:hAnsi="Arial" w:cs="Arial"/>
        </w:rPr>
        <w:t>,000.00 (</w:t>
      </w:r>
      <w:r w:rsidR="00430571" w:rsidRPr="005B055D">
        <w:rPr>
          <w:rFonts w:ascii="Arial" w:hAnsi="Arial" w:cs="Arial"/>
        </w:rPr>
        <w:t xml:space="preserve">diez </w:t>
      </w:r>
      <w:r w:rsidR="00BB4903" w:rsidRPr="005B055D">
        <w:rPr>
          <w:rFonts w:ascii="Arial" w:hAnsi="Arial" w:cs="Arial"/>
        </w:rPr>
        <w:t>mil pesos</w:t>
      </w:r>
      <w:r w:rsidR="00FA1A42" w:rsidRPr="005B055D">
        <w:rPr>
          <w:rFonts w:ascii="Arial" w:hAnsi="Arial" w:cs="Arial"/>
        </w:rPr>
        <w:t xml:space="preserve"> 00/100 moneda nacional).</w:t>
      </w:r>
    </w:p>
    <w:p w14:paraId="67FB0289" w14:textId="77777777" w:rsidR="005B055D" w:rsidRPr="005B055D" w:rsidRDefault="005B055D" w:rsidP="00726E70">
      <w:pPr>
        <w:rPr>
          <w:rFonts w:ascii="Arial" w:hAnsi="Arial" w:cs="Arial"/>
        </w:rPr>
      </w:pPr>
    </w:p>
    <w:p w14:paraId="50135E09" w14:textId="78528297" w:rsidR="00FA1A42" w:rsidRPr="005B055D" w:rsidRDefault="00AD6F74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lastRenderedPageBreak/>
        <w:t xml:space="preserve">Autorización de Gastos </w:t>
      </w:r>
      <w:bookmarkStart w:id="0" w:name="_GoBack"/>
      <w:bookmarkEnd w:id="0"/>
      <w:r w:rsidRPr="005B055D">
        <w:rPr>
          <w:rFonts w:ascii="Arial" w:hAnsi="Arial" w:cs="Arial"/>
        </w:rPr>
        <w:t>Extraordinarios Urgentes A</w:t>
      </w:r>
      <w:r w:rsidR="00FA1A42" w:rsidRPr="005B055D">
        <w:rPr>
          <w:rFonts w:ascii="Arial" w:hAnsi="Arial" w:cs="Arial"/>
        </w:rPr>
        <w:t>dicionales</w:t>
      </w:r>
    </w:p>
    <w:p w14:paraId="120B71D7" w14:textId="7E556A73" w:rsidR="00FA1A42" w:rsidRPr="005B055D" w:rsidRDefault="00FA1A42" w:rsidP="00FA1A42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El titular de la Secretaría Ejecutiva es </w:t>
      </w:r>
      <w:r w:rsidR="000F3B8D" w:rsidRPr="005B055D">
        <w:rPr>
          <w:rFonts w:ascii="Arial" w:hAnsi="Arial" w:cs="Arial"/>
        </w:rPr>
        <w:t>e</w:t>
      </w:r>
      <w:r w:rsidRPr="005B055D">
        <w:rPr>
          <w:rFonts w:ascii="Arial" w:hAnsi="Arial" w:cs="Arial"/>
        </w:rPr>
        <w:t>l únic</w:t>
      </w:r>
      <w:r w:rsidR="000F3B8D" w:rsidRPr="005B055D">
        <w:rPr>
          <w:rFonts w:ascii="Arial" w:hAnsi="Arial" w:cs="Arial"/>
        </w:rPr>
        <w:t>o</w:t>
      </w:r>
      <w:r w:rsidRPr="005B055D">
        <w:rPr>
          <w:rFonts w:ascii="Arial" w:hAnsi="Arial" w:cs="Arial"/>
        </w:rPr>
        <w:t xml:space="preserve"> facultad</w:t>
      </w:r>
      <w:r w:rsidR="000F3B8D" w:rsidRPr="005B055D">
        <w:rPr>
          <w:rFonts w:ascii="Arial" w:hAnsi="Arial" w:cs="Arial"/>
        </w:rPr>
        <w:t>o</w:t>
      </w:r>
      <w:r w:rsidRPr="005B055D">
        <w:rPr>
          <w:rFonts w:ascii="Arial" w:hAnsi="Arial" w:cs="Arial"/>
        </w:rPr>
        <w:t xml:space="preserve"> para autorizar </w:t>
      </w:r>
      <w:r w:rsidR="00AD6F74" w:rsidRPr="005B055D">
        <w:rPr>
          <w:rFonts w:ascii="Arial" w:hAnsi="Arial" w:cs="Arial"/>
        </w:rPr>
        <w:t xml:space="preserve">gastos extraordinarios urgentes adicionales de las juntas electorales </w:t>
      </w:r>
      <w:r w:rsidRPr="005B055D">
        <w:rPr>
          <w:rFonts w:ascii="Arial" w:hAnsi="Arial" w:cs="Arial"/>
        </w:rPr>
        <w:t>mayores a $</w:t>
      </w:r>
      <w:r w:rsidR="00AD6F74" w:rsidRPr="005B055D">
        <w:rPr>
          <w:rFonts w:ascii="Arial" w:hAnsi="Arial" w:cs="Arial"/>
        </w:rPr>
        <w:t>10</w:t>
      </w:r>
      <w:r w:rsidRPr="005B055D">
        <w:rPr>
          <w:rFonts w:ascii="Arial" w:hAnsi="Arial" w:cs="Arial"/>
        </w:rPr>
        <w:t>,000.00 (</w:t>
      </w:r>
      <w:r w:rsidR="00EB5B0D" w:rsidRPr="005B055D">
        <w:rPr>
          <w:rFonts w:ascii="Arial" w:hAnsi="Arial" w:cs="Arial"/>
        </w:rPr>
        <w:t>d</w:t>
      </w:r>
      <w:r w:rsidR="000F3B8D" w:rsidRPr="005B055D">
        <w:rPr>
          <w:rFonts w:ascii="Arial" w:hAnsi="Arial" w:cs="Arial"/>
        </w:rPr>
        <w:t>i</w:t>
      </w:r>
      <w:r w:rsidR="00AD6F74" w:rsidRPr="005B055D">
        <w:rPr>
          <w:rFonts w:ascii="Arial" w:hAnsi="Arial" w:cs="Arial"/>
        </w:rPr>
        <w:t>ez</w:t>
      </w:r>
      <w:r w:rsidR="000F3B8D" w:rsidRPr="005B055D">
        <w:rPr>
          <w:rFonts w:ascii="Arial" w:hAnsi="Arial" w:cs="Arial"/>
        </w:rPr>
        <w:t xml:space="preserve"> mil</w:t>
      </w:r>
      <w:r w:rsidRPr="005B055D">
        <w:rPr>
          <w:rFonts w:ascii="Arial" w:hAnsi="Arial" w:cs="Arial"/>
        </w:rPr>
        <w:t xml:space="preserve"> pesos 00/100 moneda nacional).</w:t>
      </w:r>
    </w:p>
    <w:p w14:paraId="5C1AEE2A" w14:textId="46761023" w:rsidR="00FA1A42" w:rsidRPr="005B055D" w:rsidRDefault="00AD6F74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Verificación del Proveedor o Prestador de S</w:t>
      </w:r>
      <w:r w:rsidR="00FA1A42" w:rsidRPr="005B055D">
        <w:rPr>
          <w:rFonts w:ascii="Arial" w:hAnsi="Arial" w:cs="Arial"/>
        </w:rPr>
        <w:t>ervicios</w:t>
      </w:r>
    </w:p>
    <w:p w14:paraId="102FAFC8" w14:textId="77777777" w:rsidR="00BD792D" w:rsidRPr="005B055D" w:rsidRDefault="00FA1A42" w:rsidP="00BD792D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La Vocalía Ejecutiva deberá </w:t>
      </w:r>
      <w:r w:rsidR="00BD792D" w:rsidRPr="005B055D">
        <w:rPr>
          <w:rFonts w:ascii="Arial" w:hAnsi="Arial" w:cs="Arial"/>
        </w:rPr>
        <w:t>asegurarse de la legitimidad de los proveedores o prestadores de servicios. En todo caso, estos serán susceptibles de verificación física.</w:t>
      </w:r>
    </w:p>
    <w:p w14:paraId="10773C10" w14:textId="24708028" w:rsidR="00BD792D" w:rsidRPr="005B055D" w:rsidRDefault="00AD6F74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Comprobante del G</w:t>
      </w:r>
      <w:r w:rsidR="00BD792D" w:rsidRPr="005B055D">
        <w:rPr>
          <w:rFonts w:ascii="Arial" w:hAnsi="Arial" w:cs="Arial"/>
        </w:rPr>
        <w:t>asto</w:t>
      </w:r>
      <w:r w:rsidR="00FA1A42" w:rsidRPr="005B055D">
        <w:rPr>
          <w:rFonts w:ascii="Arial" w:hAnsi="Arial" w:cs="Arial"/>
        </w:rPr>
        <w:t xml:space="preserve"> </w:t>
      </w:r>
      <w:r w:rsidRPr="005B055D">
        <w:rPr>
          <w:rFonts w:ascii="Arial" w:hAnsi="Arial" w:cs="Arial"/>
        </w:rPr>
        <w:t>E</w:t>
      </w:r>
      <w:r w:rsidR="00FA1A42" w:rsidRPr="005B055D">
        <w:rPr>
          <w:rFonts w:ascii="Arial" w:hAnsi="Arial" w:cs="Arial"/>
        </w:rPr>
        <w:t>xtraordinario</w:t>
      </w:r>
    </w:p>
    <w:p w14:paraId="4947F253" w14:textId="318A0EC1" w:rsidR="003C6955" w:rsidRPr="005B055D" w:rsidRDefault="00FA1A42" w:rsidP="003C6955">
      <w:pPr>
        <w:rPr>
          <w:rFonts w:ascii="Arial" w:hAnsi="Arial" w:cs="Arial"/>
        </w:rPr>
      </w:pPr>
      <w:r w:rsidRPr="005B055D">
        <w:rPr>
          <w:rFonts w:ascii="Arial" w:hAnsi="Arial" w:cs="Arial"/>
        </w:rPr>
        <w:t>Los gastos extraordinarios urgentes deberán justificarse con el comprobante fiscal correspondiente. Sólo en casos excepcionales, atendiendo a la naturaleza del servicio</w:t>
      </w:r>
      <w:r w:rsidR="00BD6AE1" w:rsidRPr="005B055D">
        <w:rPr>
          <w:rFonts w:ascii="Arial" w:hAnsi="Arial" w:cs="Arial"/>
        </w:rPr>
        <w:t>, insumo o bien</w:t>
      </w:r>
      <w:r w:rsidRPr="005B055D">
        <w:rPr>
          <w:rFonts w:ascii="Arial" w:hAnsi="Arial" w:cs="Arial"/>
        </w:rPr>
        <w:t xml:space="preserve"> </w:t>
      </w:r>
      <w:r w:rsidR="00DC5A3D" w:rsidRPr="005B055D">
        <w:rPr>
          <w:rFonts w:ascii="Arial" w:hAnsi="Arial" w:cs="Arial"/>
        </w:rPr>
        <w:t xml:space="preserve">mueble </w:t>
      </w:r>
      <w:r w:rsidRPr="005B055D">
        <w:rPr>
          <w:rFonts w:ascii="Arial" w:hAnsi="Arial" w:cs="Arial"/>
        </w:rPr>
        <w:t>y a la calid</w:t>
      </w:r>
      <w:r w:rsidR="00BD6AE1" w:rsidRPr="005B055D">
        <w:rPr>
          <w:rFonts w:ascii="Arial" w:hAnsi="Arial" w:cs="Arial"/>
        </w:rPr>
        <w:t>ad de la persona que otorgue</w:t>
      </w:r>
      <w:r w:rsidR="00AD6F74" w:rsidRPr="005B055D">
        <w:rPr>
          <w:rFonts w:ascii="Arial" w:hAnsi="Arial" w:cs="Arial"/>
        </w:rPr>
        <w:t xml:space="preserve"> los mismos</w:t>
      </w:r>
      <w:r w:rsidRPr="005B055D">
        <w:rPr>
          <w:rFonts w:ascii="Arial" w:hAnsi="Arial" w:cs="Arial"/>
        </w:rPr>
        <w:t xml:space="preserve">, el gasto deberá comprobarse </w:t>
      </w:r>
      <w:r w:rsidR="003C6955" w:rsidRPr="005B055D">
        <w:rPr>
          <w:rFonts w:ascii="Arial" w:hAnsi="Arial" w:cs="Arial"/>
        </w:rPr>
        <w:t>mediante recibo simple que expida la persona beneficiaria del gasto</w:t>
      </w:r>
      <w:r w:rsidR="006233AD" w:rsidRPr="005B055D">
        <w:rPr>
          <w:rFonts w:ascii="Arial" w:hAnsi="Arial" w:cs="Arial"/>
        </w:rPr>
        <w:t xml:space="preserve"> </w:t>
      </w:r>
      <w:r w:rsidR="006233AD" w:rsidRPr="005B055D">
        <w:rPr>
          <w:rFonts w:ascii="Arial" w:hAnsi="Arial" w:cs="Arial"/>
          <w:b/>
        </w:rPr>
        <w:t>(</w:t>
      </w:r>
      <w:r w:rsidR="00595804" w:rsidRPr="005B055D">
        <w:rPr>
          <w:rFonts w:ascii="Arial" w:hAnsi="Arial" w:cs="Arial"/>
          <w:b/>
        </w:rPr>
        <w:t xml:space="preserve">anexo </w:t>
      </w:r>
      <w:r w:rsidR="006233AD" w:rsidRPr="005B055D">
        <w:rPr>
          <w:rFonts w:ascii="Arial" w:hAnsi="Arial" w:cs="Arial"/>
          <w:b/>
        </w:rPr>
        <w:t>1)</w:t>
      </w:r>
      <w:r w:rsidR="003C6955" w:rsidRPr="005B055D">
        <w:rPr>
          <w:rFonts w:ascii="Arial" w:hAnsi="Arial" w:cs="Arial"/>
        </w:rPr>
        <w:t>.</w:t>
      </w:r>
      <w:r w:rsidR="006233AD" w:rsidRPr="005B055D">
        <w:rPr>
          <w:rFonts w:ascii="Arial" w:hAnsi="Arial" w:cs="Arial"/>
        </w:rPr>
        <w:t xml:space="preserve"> </w:t>
      </w:r>
      <w:r w:rsidR="003C6955" w:rsidRPr="005B055D">
        <w:rPr>
          <w:rFonts w:ascii="Arial" w:hAnsi="Arial" w:cs="Arial"/>
        </w:rPr>
        <w:t>Al comprobante se le adjuntará copia de la identificación oficial, firma y huella de la persona mencionada.</w:t>
      </w:r>
    </w:p>
    <w:p w14:paraId="6828430D" w14:textId="3AD5B949" w:rsidR="006233AD" w:rsidRPr="005B055D" w:rsidRDefault="00AD6F74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>Mecanismos de C</w:t>
      </w:r>
      <w:r w:rsidR="006233AD" w:rsidRPr="005B055D">
        <w:rPr>
          <w:rFonts w:ascii="Arial" w:hAnsi="Arial" w:cs="Arial"/>
        </w:rPr>
        <w:t>ontrol</w:t>
      </w:r>
    </w:p>
    <w:p w14:paraId="6BA12EF3" w14:textId="05D81379" w:rsidR="006233AD" w:rsidRPr="005B055D" w:rsidRDefault="006233AD" w:rsidP="00C714B6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De manera adicional al recibo simple, </w:t>
      </w:r>
      <w:r w:rsidR="003C6955" w:rsidRPr="005B055D">
        <w:rPr>
          <w:rFonts w:ascii="Arial" w:hAnsi="Arial" w:cs="Arial"/>
        </w:rPr>
        <w:t xml:space="preserve">las Vocalías Ejecutivas </w:t>
      </w:r>
      <w:r w:rsidR="00842C42" w:rsidRPr="005B055D">
        <w:rPr>
          <w:rFonts w:ascii="Arial" w:hAnsi="Arial" w:cs="Arial"/>
        </w:rPr>
        <w:t xml:space="preserve">deberán </w:t>
      </w:r>
      <w:r w:rsidRPr="005B055D">
        <w:rPr>
          <w:rFonts w:ascii="Arial" w:hAnsi="Arial" w:cs="Arial"/>
        </w:rPr>
        <w:t xml:space="preserve">documentar </w:t>
      </w:r>
      <w:r w:rsidR="00842C42" w:rsidRPr="005B055D">
        <w:rPr>
          <w:rFonts w:ascii="Arial" w:hAnsi="Arial" w:cs="Arial"/>
        </w:rPr>
        <w:t xml:space="preserve">que </w:t>
      </w:r>
      <w:r w:rsidRPr="005B055D">
        <w:rPr>
          <w:rFonts w:ascii="Arial" w:hAnsi="Arial" w:cs="Arial"/>
        </w:rPr>
        <w:t>el servicio contratado</w:t>
      </w:r>
      <w:r w:rsidR="00842C42" w:rsidRPr="005B055D">
        <w:rPr>
          <w:rFonts w:ascii="Arial" w:hAnsi="Arial" w:cs="Arial"/>
        </w:rPr>
        <w:t xml:space="preserve"> o </w:t>
      </w:r>
      <w:r w:rsidRPr="005B055D">
        <w:rPr>
          <w:rFonts w:ascii="Arial" w:hAnsi="Arial" w:cs="Arial"/>
        </w:rPr>
        <w:t>el bien</w:t>
      </w:r>
      <w:r w:rsidR="00DC5A3D" w:rsidRPr="005B055D">
        <w:rPr>
          <w:rFonts w:ascii="Arial" w:hAnsi="Arial" w:cs="Arial"/>
        </w:rPr>
        <w:t xml:space="preserve"> mueble </w:t>
      </w:r>
      <w:r w:rsidRPr="005B055D">
        <w:rPr>
          <w:rFonts w:ascii="Arial" w:hAnsi="Arial" w:cs="Arial"/>
        </w:rPr>
        <w:t>adquirido</w:t>
      </w:r>
      <w:r w:rsidR="00842C42" w:rsidRPr="005B055D">
        <w:rPr>
          <w:rFonts w:ascii="Arial" w:hAnsi="Arial" w:cs="Arial"/>
        </w:rPr>
        <w:t xml:space="preserve">, se </w:t>
      </w:r>
      <w:r w:rsidRPr="005B055D">
        <w:rPr>
          <w:rFonts w:ascii="Arial" w:hAnsi="Arial" w:cs="Arial"/>
        </w:rPr>
        <w:t xml:space="preserve">recibió </w:t>
      </w:r>
      <w:r w:rsidR="00842C42" w:rsidRPr="005B055D">
        <w:rPr>
          <w:rFonts w:ascii="Arial" w:hAnsi="Arial" w:cs="Arial"/>
        </w:rPr>
        <w:t>a entera satisfacción</w:t>
      </w:r>
      <w:r w:rsidRPr="005B055D">
        <w:rPr>
          <w:rFonts w:ascii="Arial" w:hAnsi="Arial" w:cs="Arial"/>
        </w:rPr>
        <w:t>,</w:t>
      </w:r>
      <w:r w:rsidR="00842C42" w:rsidRPr="005B055D">
        <w:rPr>
          <w:rFonts w:ascii="Arial" w:hAnsi="Arial" w:cs="Arial"/>
        </w:rPr>
        <w:t xml:space="preserve"> en la fecha </w:t>
      </w:r>
      <w:r w:rsidRPr="005B055D">
        <w:rPr>
          <w:rFonts w:ascii="Arial" w:hAnsi="Arial" w:cs="Arial"/>
        </w:rPr>
        <w:t xml:space="preserve">establecida </w:t>
      </w:r>
      <w:r w:rsidR="00842C42" w:rsidRPr="005B055D">
        <w:rPr>
          <w:rFonts w:ascii="Arial" w:hAnsi="Arial" w:cs="Arial"/>
        </w:rPr>
        <w:t xml:space="preserve">y </w:t>
      </w:r>
      <w:r w:rsidRPr="005B055D">
        <w:rPr>
          <w:rFonts w:ascii="Arial" w:hAnsi="Arial" w:cs="Arial"/>
        </w:rPr>
        <w:t>el destino para el que fue contratado.</w:t>
      </w:r>
    </w:p>
    <w:p w14:paraId="21930954" w14:textId="751FEB3C" w:rsidR="006233AD" w:rsidRPr="005B055D" w:rsidRDefault="006233AD" w:rsidP="00C714B6">
      <w:pPr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La documentación a que se refiere este artículo </w:t>
      </w:r>
      <w:r w:rsidR="000F3B8D" w:rsidRPr="005B055D">
        <w:rPr>
          <w:rFonts w:ascii="Arial" w:hAnsi="Arial" w:cs="Arial"/>
        </w:rPr>
        <w:t xml:space="preserve">deberá </w:t>
      </w:r>
      <w:r w:rsidRPr="005B055D">
        <w:rPr>
          <w:rFonts w:ascii="Arial" w:hAnsi="Arial" w:cs="Arial"/>
        </w:rPr>
        <w:t xml:space="preserve">robustecerse con informes, bitácoras, </w:t>
      </w:r>
      <w:r w:rsidR="000F3B8D" w:rsidRPr="005B055D">
        <w:rPr>
          <w:rFonts w:ascii="Arial" w:hAnsi="Arial" w:cs="Arial"/>
        </w:rPr>
        <w:t>fijaciones</w:t>
      </w:r>
      <w:r w:rsidRPr="005B055D">
        <w:rPr>
          <w:rFonts w:ascii="Arial" w:hAnsi="Arial" w:cs="Arial"/>
        </w:rPr>
        <w:t xml:space="preserve"> fotográfic</w:t>
      </w:r>
      <w:r w:rsidR="000F3B8D" w:rsidRPr="005B055D">
        <w:rPr>
          <w:rFonts w:ascii="Arial" w:hAnsi="Arial" w:cs="Arial"/>
        </w:rPr>
        <w:t>a</w:t>
      </w:r>
      <w:r w:rsidRPr="005B055D">
        <w:rPr>
          <w:rFonts w:ascii="Arial" w:hAnsi="Arial" w:cs="Arial"/>
        </w:rPr>
        <w:t>s o cualquier otro que permita la identificación de la persona beneficiaria del gasto y la prestación del servicio o bien.</w:t>
      </w:r>
    </w:p>
    <w:p w14:paraId="20D9A878" w14:textId="2104DF0D" w:rsidR="006233AD" w:rsidRPr="005B055D" w:rsidRDefault="00137F34" w:rsidP="003E076D">
      <w:pPr>
        <w:pStyle w:val="Ttulo2"/>
        <w:rPr>
          <w:rFonts w:ascii="Arial" w:hAnsi="Arial" w:cs="Arial"/>
        </w:rPr>
      </w:pPr>
      <w:r w:rsidRPr="005B055D">
        <w:rPr>
          <w:rFonts w:ascii="Arial" w:hAnsi="Arial" w:cs="Arial"/>
        </w:rPr>
        <w:t xml:space="preserve">Resguardo de </w:t>
      </w:r>
      <w:r w:rsidR="00AD6F74" w:rsidRPr="005B055D">
        <w:rPr>
          <w:rFonts w:ascii="Arial" w:hAnsi="Arial" w:cs="Arial"/>
        </w:rPr>
        <w:t>la Documentación C</w:t>
      </w:r>
      <w:r w:rsidR="006233AD" w:rsidRPr="005B055D">
        <w:rPr>
          <w:rFonts w:ascii="Arial" w:hAnsi="Arial" w:cs="Arial"/>
        </w:rPr>
        <w:t>omprobatoria</w:t>
      </w:r>
    </w:p>
    <w:p w14:paraId="2BA800CB" w14:textId="77777777" w:rsidR="005B055D" w:rsidRDefault="003C6955" w:rsidP="005B055D">
      <w:pPr>
        <w:rPr>
          <w:rFonts w:ascii="Arial" w:hAnsi="Arial" w:cs="Arial"/>
        </w:rPr>
      </w:pPr>
      <w:r w:rsidRPr="005B055D">
        <w:rPr>
          <w:rFonts w:ascii="Arial" w:hAnsi="Arial" w:cs="Arial"/>
        </w:rPr>
        <w:t>S</w:t>
      </w:r>
      <w:r w:rsidR="00842C42" w:rsidRPr="005B055D">
        <w:rPr>
          <w:rFonts w:ascii="Arial" w:hAnsi="Arial" w:cs="Arial"/>
        </w:rPr>
        <w:t xml:space="preserve">erá responsabilidad de las </w:t>
      </w:r>
      <w:r w:rsidRPr="005B055D">
        <w:rPr>
          <w:rFonts w:ascii="Arial" w:hAnsi="Arial" w:cs="Arial"/>
        </w:rPr>
        <w:t>Vocalías Ejecutiva</w:t>
      </w:r>
      <w:r w:rsidR="00842C42" w:rsidRPr="005B055D">
        <w:rPr>
          <w:rFonts w:ascii="Arial" w:hAnsi="Arial" w:cs="Arial"/>
        </w:rPr>
        <w:t xml:space="preserve">s </w:t>
      </w:r>
      <w:r w:rsidRPr="005B055D">
        <w:rPr>
          <w:rFonts w:ascii="Arial" w:hAnsi="Arial" w:cs="Arial"/>
        </w:rPr>
        <w:t xml:space="preserve">preservar </w:t>
      </w:r>
      <w:r w:rsidR="00842C42" w:rsidRPr="005B055D">
        <w:rPr>
          <w:rFonts w:ascii="Arial" w:hAnsi="Arial" w:cs="Arial"/>
        </w:rPr>
        <w:t xml:space="preserve">la evidencia documental que acredite </w:t>
      </w:r>
      <w:r w:rsidRPr="005B055D">
        <w:rPr>
          <w:rFonts w:ascii="Arial" w:hAnsi="Arial" w:cs="Arial"/>
        </w:rPr>
        <w:t>o compruebe el gasto</w:t>
      </w:r>
      <w:r w:rsidR="00842C42" w:rsidRPr="005B055D">
        <w:rPr>
          <w:rFonts w:ascii="Arial" w:hAnsi="Arial" w:cs="Arial"/>
        </w:rPr>
        <w:t>.</w:t>
      </w:r>
      <w:r w:rsidR="006233AD" w:rsidRPr="005B055D">
        <w:rPr>
          <w:rFonts w:ascii="Arial" w:hAnsi="Arial" w:cs="Arial"/>
        </w:rPr>
        <w:t xml:space="preserve"> Además, en coordinación con las y </w:t>
      </w:r>
      <w:r w:rsidR="00842C42" w:rsidRPr="005B055D">
        <w:rPr>
          <w:rFonts w:ascii="Arial" w:hAnsi="Arial" w:cs="Arial"/>
        </w:rPr>
        <w:t xml:space="preserve">los </w:t>
      </w:r>
      <w:r w:rsidR="00A626B2" w:rsidRPr="005B055D">
        <w:rPr>
          <w:rFonts w:ascii="Arial" w:hAnsi="Arial" w:cs="Arial"/>
        </w:rPr>
        <w:t xml:space="preserve">Vocales </w:t>
      </w:r>
      <w:r w:rsidR="00842C42" w:rsidRPr="005B055D">
        <w:rPr>
          <w:rFonts w:ascii="Arial" w:hAnsi="Arial" w:cs="Arial"/>
        </w:rPr>
        <w:t xml:space="preserve">Secretarios de las Juntas Distritales serán los responsables de la integración documental y vigilar que la información que se va a registrar </w:t>
      </w:r>
      <w:r w:rsidR="00137F34" w:rsidRPr="005B055D">
        <w:rPr>
          <w:rFonts w:ascii="Arial" w:hAnsi="Arial" w:cs="Arial"/>
        </w:rPr>
        <w:t xml:space="preserve">coincidan </w:t>
      </w:r>
      <w:r w:rsidR="00842C42" w:rsidRPr="005B055D">
        <w:rPr>
          <w:rFonts w:ascii="Arial" w:hAnsi="Arial" w:cs="Arial"/>
        </w:rPr>
        <w:t xml:space="preserve">con el gasto real, evitando la duplicidad de registro, por lo que en términos del Manual de Normas Presupuestarias y Administrativas </w:t>
      </w:r>
      <w:r w:rsidR="00A626B2" w:rsidRPr="005B055D">
        <w:rPr>
          <w:rFonts w:ascii="Arial" w:hAnsi="Arial" w:cs="Arial"/>
        </w:rPr>
        <w:t>p</w:t>
      </w:r>
      <w:r w:rsidR="00842C42" w:rsidRPr="005B055D">
        <w:rPr>
          <w:rFonts w:ascii="Arial" w:hAnsi="Arial" w:cs="Arial"/>
        </w:rPr>
        <w:t xml:space="preserve">ara el Control del Ejercicio Presupuestal del Instituto, la rendición de cuentas y aclaraciones que por deficiencias y omisiones en </w:t>
      </w:r>
      <w:r w:rsidR="00842C42" w:rsidRPr="005B055D">
        <w:rPr>
          <w:rFonts w:ascii="Arial" w:hAnsi="Arial" w:cs="Arial"/>
        </w:rPr>
        <w:lastRenderedPageBreak/>
        <w:t>dichos registros que, en su caso, establezcan los órganos fiscalizadores, serán de su exclusiva responsabilidad.</w:t>
      </w:r>
    </w:p>
    <w:p w14:paraId="4066135E" w14:textId="107085FD" w:rsidR="00C061CA" w:rsidRDefault="005B055D" w:rsidP="00C061CA">
      <w:pPr>
        <w:jc w:val="center"/>
      </w:pPr>
      <w:r>
        <w:t>1.-</w:t>
      </w:r>
      <w:r w:rsidR="00137F34">
        <w:t>Anexo</w:t>
      </w:r>
    </w:p>
    <w:p w14:paraId="1D95B7EE" w14:textId="6F663E04" w:rsidR="00137F34" w:rsidRPr="00C714B6" w:rsidRDefault="00755CED" w:rsidP="005B055D">
      <w:r w:rsidRPr="00755CED">
        <w:rPr>
          <w:noProof/>
          <w:lang w:eastAsia="es-MX"/>
        </w:rPr>
        <w:drawing>
          <wp:inline distT="0" distB="0" distL="0" distR="0" wp14:anchorId="32EE7973" wp14:editId="7EA9A3F3">
            <wp:extent cx="5240193" cy="6112649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62" cy="611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F34" w:rsidRPr="00C714B6" w:rsidSect="005541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2EB1" w14:textId="77777777" w:rsidR="001F4ED9" w:rsidRDefault="001F4ED9" w:rsidP="0055410F">
      <w:pPr>
        <w:spacing w:before="0" w:after="0" w:line="240" w:lineRule="auto"/>
      </w:pPr>
      <w:r>
        <w:separator/>
      </w:r>
    </w:p>
  </w:endnote>
  <w:endnote w:type="continuationSeparator" w:id="0">
    <w:p w14:paraId="03E14B75" w14:textId="77777777" w:rsidR="001F4ED9" w:rsidRDefault="001F4ED9" w:rsidP="005541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Medium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0393" w14:textId="268EFADE" w:rsidR="0055410F" w:rsidRDefault="0055410F" w:rsidP="0055410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761320"/>
      <w:docPartObj>
        <w:docPartGallery w:val="Page Numbers (Bottom of Page)"/>
        <w:docPartUnique/>
      </w:docPartObj>
    </w:sdtPr>
    <w:sdtEndPr/>
    <w:sdtContent>
      <w:p w14:paraId="33150D09" w14:textId="74AED813" w:rsidR="0055410F" w:rsidRDefault="005541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CCA" w:rsidRPr="002E6CCA">
          <w:rPr>
            <w:noProof/>
            <w:lang w:val="es-ES"/>
          </w:rPr>
          <w:t>4</w:t>
        </w:r>
        <w:r>
          <w:fldChar w:fldCharType="end"/>
        </w:r>
      </w:p>
    </w:sdtContent>
  </w:sdt>
  <w:p w14:paraId="49A1E48A" w14:textId="77777777" w:rsidR="0055410F" w:rsidRDefault="00554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91FE" w14:textId="77777777" w:rsidR="001F4ED9" w:rsidRDefault="001F4ED9" w:rsidP="0055410F">
      <w:pPr>
        <w:spacing w:before="0" w:after="0" w:line="240" w:lineRule="auto"/>
      </w:pPr>
      <w:r>
        <w:separator/>
      </w:r>
    </w:p>
  </w:footnote>
  <w:footnote w:type="continuationSeparator" w:id="0">
    <w:p w14:paraId="78DB1F12" w14:textId="77777777" w:rsidR="001F4ED9" w:rsidRDefault="001F4ED9" w:rsidP="005541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1534" w14:textId="2FEA6855" w:rsidR="0055410F" w:rsidRDefault="0055410F" w:rsidP="005B055D">
    <w:pPr>
      <w:pStyle w:val="Ttulo"/>
      <w:rPr>
        <w:rFonts w:ascii="Arial" w:hAnsi="Arial" w:cs="Arial"/>
        <w:sz w:val="20"/>
        <w:szCs w:val="20"/>
      </w:rPr>
    </w:pPr>
    <w:r w:rsidRPr="00C061CA">
      <w:rPr>
        <w:rFonts w:ascii="Arial" w:hAnsi="Arial" w:cs="Arial"/>
        <w:sz w:val="20"/>
        <w:szCs w:val="20"/>
      </w:rPr>
      <w:t xml:space="preserve">Lineamientos para el </w:t>
    </w:r>
    <w:r w:rsidR="00B373B0" w:rsidRPr="00C061CA">
      <w:rPr>
        <w:rFonts w:ascii="Arial" w:hAnsi="Arial" w:cs="Arial"/>
        <w:sz w:val="20"/>
        <w:szCs w:val="20"/>
      </w:rPr>
      <w:t>P</w:t>
    </w:r>
    <w:r w:rsidRPr="00C061CA">
      <w:rPr>
        <w:rFonts w:ascii="Arial" w:hAnsi="Arial" w:cs="Arial"/>
        <w:sz w:val="20"/>
        <w:szCs w:val="20"/>
      </w:rPr>
      <w:t xml:space="preserve">ago y </w:t>
    </w:r>
    <w:r w:rsidR="00B373B0" w:rsidRPr="00C061CA">
      <w:rPr>
        <w:rFonts w:ascii="Arial" w:hAnsi="Arial" w:cs="Arial"/>
        <w:sz w:val="20"/>
        <w:szCs w:val="20"/>
      </w:rPr>
      <w:t>C</w:t>
    </w:r>
    <w:r w:rsidRPr="00C061CA">
      <w:rPr>
        <w:rFonts w:ascii="Arial" w:hAnsi="Arial" w:cs="Arial"/>
        <w:sz w:val="20"/>
        <w:szCs w:val="20"/>
      </w:rPr>
      <w:t xml:space="preserve">omprobación de los </w:t>
    </w:r>
    <w:r w:rsidR="00B373B0" w:rsidRPr="00C061CA">
      <w:rPr>
        <w:rFonts w:ascii="Arial" w:hAnsi="Arial" w:cs="Arial"/>
        <w:sz w:val="20"/>
        <w:szCs w:val="20"/>
      </w:rPr>
      <w:t>G</w:t>
    </w:r>
    <w:r w:rsidRPr="00C061CA">
      <w:rPr>
        <w:rFonts w:ascii="Arial" w:hAnsi="Arial" w:cs="Arial"/>
        <w:sz w:val="20"/>
        <w:szCs w:val="20"/>
      </w:rPr>
      <w:t xml:space="preserve">astos </w:t>
    </w:r>
    <w:r w:rsidR="00B373B0" w:rsidRPr="00C061CA">
      <w:rPr>
        <w:rFonts w:ascii="Arial" w:hAnsi="Arial" w:cs="Arial"/>
        <w:sz w:val="20"/>
        <w:szCs w:val="20"/>
      </w:rPr>
      <w:t>E</w:t>
    </w:r>
    <w:r w:rsidR="00BD6AE1" w:rsidRPr="00C061CA">
      <w:rPr>
        <w:rFonts w:ascii="Arial" w:hAnsi="Arial" w:cs="Arial"/>
        <w:sz w:val="20"/>
        <w:szCs w:val="20"/>
      </w:rPr>
      <w:t>xtraordinarios U</w:t>
    </w:r>
    <w:r w:rsidRPr="00C061CA">
      <w:rPr>
        <w:rFonts w:ascii="Arial" w:hAnsi="Arial" w:cs="Arial"/>
        <w:sz w:val="20"/>
        <w:szCs w:val="20"/>
      </w:rPr>
      <w:t xml:space="preserve">rgentes de las </w:t>
    </w:r>
    <w:r w:rsidR="00B373B0" w:rsidRPr="00C061CA">
      <w:rPr>
        <w:rFonts w:ascii="Arial" w:hAnsi="Arial" w:cs="Arial"/>
        <w:sz w:val="20"/>
        <w:szCs w:val="20"/>
      </w:rPr>
      <w:t>J</w:t>
    </w:r>
    <w:r w:rsidRPr="00C061CA">
      <w:rPr>
        <w:rFonts w:ascii="Arial" w:hAnsi="Arial" w:cs="Arial"/>
        <w:sz w:val="20"/>
        <w:szCs w:val="20"/>
      </w:rPr>
      <w:t xml:space="preserve">untas </w:t>
    </w:r>
    <w:r w:rsidR="00B373B0" w:rsidRPr="00C061CA">
      <w:rPr>
        <w:rFonts w:ascii="Arial" w:hAnsi="Arial" w:cs="Arial"/>
        <w:sz w:val="20"/>
        <w:szCs w:val="20"/>
      </w:rPr>
      <w:t>E</w:t>
    </w:r>
    <w:r w:rsidRPr="00C061CA">
      <w:rPr>
        <w:rFonts w:ascii="Arial" w:hAnsi="Arial" w:cs="Arial"/>
        <w:sz w:val="20"/>
        <w:szCs w:val="20"/>
      </w:rPr>
      <w:t xml:space="preserve">lectorales </w:t>
    </w:r>
    <w:r w:rsidR="00B373B0" w:rsidRPr="00C061CA">
      <w:rPr>
        <w:rFonts w:ascii="Arial" w:hAnsi="Arial" w:cs="Arial"/>
        <w:sz w:val="20"/>
        <w:szCs w:val="20"/>
      </w:rPr>
      <w:t>D</w:t>
    </w:r>
    <w:r w:rsidRPr="00C061CA">
      <w:rPr>
        <w:rFonts w:ascii="Arial" w:hAnsi="Arial" w:cs="Arial"/>
        <w:sz w:val="20"/>
        <w:szCs w:val="20"/>
      </w:rPr>
      <w:t>istritales con motivo del Proceso Electoral</w:t>
    </w:r>
    <w:r w:rsidR="003A3333" w:rsidRPr="00C061CA">
      <w:rPr>
        <w:rFonts w:ascii="Arial" w:hAnsi="Arial" w:cs="Arial"/>
        <w:sz w:val="20"/>
        <w:szCs w:val="20"/>
      </w:rPr>
      <w:t xml:space="preserve"> Local Ordinario</w:t>
    </w:r>
    <w:r w:rsidRPr="00C061CA">
      <w:rPr>
        <w:rFonts w:ascii="Arial" w:hAnsi="Arial" w:cs="Arial"/>
        <w:sz w:val="20"/>
        <w:szCs w:val="20"/>
      </w:rPr>
      <w:t xml:space="preserve"> 2023-2024 </w:t>
    </w:r>
  </w:p>
  <w:p w14:paraId="4EB15B32" w14:textId="77777777" w:rsidR="00C061CA" w:rsidRPr="00C061CA" w:rsidRDefault="00C061CA" w:rsidP="00C061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8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F96E9C"/>
    <w:multiLevelType w:val="hybridMultilevel"/>
    <w:tmpl w:val="D2C0B8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A30"/>
    <w:multiLevelType w:val="hybridMultilevel"/>
    <w:tmpl w:val="AC22153A"/>
    <w:lvl w:ilvl="0" w:tplc="CE30A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D1C"/>
    <w:multiLevelType w:val="hybridMultilevel"/>
    <w:tmpl w:val="B47A546C"/>
    <w:lvl w:ilvl="0" w:tplc="327634E2">
      <w:start w:val="1"/>
      <w:numFmt w:val="decimal"/>
      <w:pStyle w:val="Ttulo2"/>
      <w:lvlText w:val="Artículo 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9" w:hanging="360"/>
      </w:pPr>
    </w:lvl>
    <w:lvl w:ilvl="2" w:tplc="080A001B" w:tentative="1">
      <w:start w:val="1"/>
      <w:numFmt w:val="lowerRoman"/>
      <w:lvlText w:val="%3."/>
      <w:lvlJc w:val="right"/>
      <w:pPr>
        <w:ind w:left="4069" w:hanging="180"/>
      </w:pPr>
    </w:lvl>
    <w:lvl w:ilvl="3" w:tplc="080A000F" w:tentative="1">
      <w:start w:val="1"/>
      <w:numFmt w:val="decimal"/>
      <w:lvlText w:val="%4."/>
      <w:lvlJc w:val="left"/>
      <w:pPr>
        <w:ind w:left="4789" w:hanging="360"/>
      </w:pPr>
    </w:lvl>
    <w:lvl w:ilvl="4" w:tplc="080A0019" w:tentative="1">
      <w:start w:val="1"/>
      <w:numFmt w:val="lowerLetter"/>
      <w:lvlText w:val="%5."/>
      <w:lvlJc w:val="left"/>
      <w:pPr>
        <w:ind w:left="5509" w:hanging="360"/>
      </w:pPr>
    </w:lvl>
    <w:lvl w:ilvl="5" w:tplc="080A001B" w:tentative="1">
      <w:start w:val="1"/>
      <w:numFmt w:val="lowerRoman"/>
      <w:lvlText w:val="%6."/>
      <w:lvlJc w:val="right"/>
      <w:pPr>
        <w:ind w:left="6229" w:hanging="180"/>
      </w:pPr>
    </w:lvl>
    <w:lvl w:ilvl="6" w:tplc="080A000F" w:tentative="1">
      <w:start w:val="1"/>
      <w:numFmt w:val="decimal"/>
      <w:lvlText w:val="%7."/>
      <w:lvlJc w:val="left"/>
      <w:pPr>
        <w:ind w:left="6949" w:hanging="360"/>
      </w:pPr>
    </w:lvl>
    <w:lvl w:ilvl="7" w:tplc="080A0019" w:tentative="1">
      <w:start w:val="1"/>
      <w:numFmt w:val="lowerLetter"/>
      <w:lvlText w:val="%8."/>
      <w:lvlJc w:val="left"/>
      <w:pPr>
        <w:ind w:left="7669" w:hanging="360"/>
      </w:pPr>
    </w:lvl>
    <w:lvl w:ilvl="8" w:tplc="0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E867544"/>
    <w:multiLevelType w:val="hybridMultilevel"/>
    <w:tmpl w:val="1AFEDD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2"/>
    <w:rsid w:val="0001086E"/>
    <w:rsid w:val="000219E6"/>
    <w:rsid w:val="00091F0C"/>
    <w:rsid w:val="000F3B8D"/>
    <w:rsid w:val="00137F34"/>
    <w:rsid w:val="00156657"/>
    <w:rsid w:val="001F3BE4"/>
    <w:rsid w:val="001F4ED9"/>
    <w:rsid w:val="00251F02"/>
    <w:rsid w:val="002935C1"/>
    <w:rsid w:val="002E6CCA"/>
    <w:rsid w:val="00315EC5"/>
    <w:rsid w:val="003302CD"/>
    <w:rsid w:val="003411D9"/>
    <w:rsid w:val="003A3333"/>
    <w:rsid w:val="003C6955"/>
    <w:rsid w:val="003E076D"/>
    <w:rsid w:val="00430571"/>
    <w:rsid w:val="004614EB"/>
    <w:rsid w:val="00464B7F"/>
    <w:rsid w:val="005364B4"/>
    <w:rsid w:val="0055410F"/>
    <w:rsid w:val="00595804"/>
    <w:rsid w:val="005B055D"/>
    <w:rsid w:val="005F124C"/>
    <w:rsid w:val="006233AD"/>
    <w:rsid w:val="00726E70"/>
    <w:rsid w:val="00755CED"/>
    <w:rsid w:val="007D4A2F"/>
    <w:rsid w:val="007F208B"/>
    <w:rsid w:val="007F58A9"/>
    <w:rsid w:val="00842C42"/>
    <w:rsid w:val="008C3750"/>
    <w:rsid w:val="008F186F"/>
    <w:rsid w:val="008F2036"/>
    <w:rsid w:val="009A5514"/>
    <w:rsid w:val="00A626B2"/>
    <w:rsid w:val="00A65F77"/>
    <w:rsid w:val="00AD6F74"/>
    <w:rsid w:val="00B373B0"/>
    <w:rsid w:val="00BB4903"/>
    <w:rsid w:val="00BB6891"/>
    <w:rsid w:val="00BD6AE1"/>
    <w:rsid w:val="00BD792D"/>
    <w:rsid w:val="00BF3A05"/>
    <w:rsid w:val="00C061CA"/>
    <w:rsid w:val="00C159DB"/>
    <w:rsid w:val="00C714B6"/>
    <w:rsid w:val="00CC0CC7"/>
    <w:rsid w:val="00DB67AB"/>
    <w:rsid w:val="00DC5A3D"/>
    <w:rsid w:val="00DE585D"/>
    <w:rsid w:val="00E013F6"/>
    <w:rsid w:val="00E01561"/>
    <w:rsid w:val="00E416AA"/>
    <w:rsid w:val="00E61412"/>
    <w:rsid w:val="00EB5B0D"/>
    <w:rsid w:val="00F91F35"/>
    <w:rsid w:val="00F93E11"/>
    <w:rsid w:val="00FA1A42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CA8C"/>
  <w15:chartTrackingRefBased/>
  <w15:docId w15:val="{B1A1B7FF-164C-4691-B64C-18AD5AD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B6"/>
    <w:pPr>
      <w:spacing w:before="240" w:after="240" w:line="276" w:lineRule="auto"/>
      <w:jc w:val="both"/>
    </w:pPr>
    <w:rPr>
      <w:rFonts w:ascii="Exo" w:hAnsi="Exo"/>
      <w:sz w:val="23"/>
      <w:szCs w:val="23"/>
    </w:rPr>
  </w:style>
  <w:style w:type="paragraph" w:styleId="Ttulo1">
    <w:name w:val="heading 1"/>
    <w:basedOn w:val="Normal"/>
    <w:next w:val="Normal"/>
    <w:link w:val="Ttulo1Car"/>
    <w:uiPriority w:val="9"/>
    <w:qFormat/>
    <w:rsid w:val="003E076D"/>
    <w:pPr>
      <w:spacing w:before="720"/>
      <w:jc w:val="center"/>
      <w:outlineLvl w:val="0"/>
    </w:pPr>
    <w:rPr>
      <w:b/>
      <w:color w:val="993366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76D"/>
    <w:pPr>
      <w:numPr>
        <w:numId w:val="5"/>
      </w:numPr>
      <w:spacing w:before="360"/>
      <w:ind w:left="357" w:hanging="357"/>
      <w:outlineLvl w:val="1"/>
    </w:pPr>
    <w:rPr>
      <w:b/>
      <w:color w:val="99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C4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076D"/>
    <w:rPr>
      <w:rFonts w:ascii="Exo" w:hAnsi="Exo"/>
      <w:b/>
      <w:color w:val="993366"/>
      <w:sz w:val="28"/>
      <w:szCs w:val="23"/>
    </w:rPr>
  </w:style>
  <w:style w:type="character" w:customStyle="1" w:styleId="Ttulo2Car">
    <w:name w:val="Título 2 Car"/>
    <w:basedOn w:val="Fuentedeprrafopredeter"/>
    <w:link w:val="Ttulo2"/>
    <w:uiPriority w:val="9"/>
    <w:rsid w:val="003E076D"/>
    <w:rPr>
      <w:rFonts w:ascii="Exo" w:hAnsi="Exo"/>
      <w:b/>
      <w:color w:val="993366"/>
      <w:sz w:val="23"/>
      <w:szCs w:val="23"/>
    </w:rPr>
  </w:style>
  <w:style w:type="character" w:styleId="Refdecomentario">
    <w:name w:val="annotation reference"/>
    <w:basedOn w:val="Fuentedeprrafopredeter"/>
    <w:uiPriority w:val="99"/>
    <w:semiHidden/>
    <w:unhideWhenUsed/>
    <w:rsid w:val="000108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8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86E"/>
    <w:rPr>
      <w:rFonts w:ascii="Exo" w:hAnsi="Exo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8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86E"/>
    <w:rPr>
      <w:rFonts w:ascii="Exo" w:hAnsi="Exo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8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86E"/>
    <w:rPr>
      <w:rFonts w:ascii="Segoe UI" w:hAnsi="Segoe UI" w:cs="Segoe UI"/>
      <w:sz w:val="18"/>
      <w:szCs w:val="18"/>
    </w:rPr>
  </w:style>
  <w:style w:type="paragraph" w:styleId="Ttulo">
    <w:name w:val="Title"/>
    <w:basedOn w:val="Ttulo1"/>
    <w:next w:val="Normal"/>
    <w:link w:val="TtuloCar"/>
    <w:uiPriority w:val="10"/>
    <w:qFormat/>
    <w:rsid w:val="003E076D"/>
  </w:style>
  <w:style w:type="character" w:customStyle="1" w:styleId="TtuloCar">
    <w:name w:val="Título Car"/>
    <w:basedOn w:val="Fuentedeprrafopredeter"/>
    <w:link w:val="Ttulo"/>
    <w:uiPriority w:val="10"/>
    <w:rsid w:val="003E076D"/>
    <w:rPr>
      <w:rFonts w:ascii="Exo" w:hAnsi="Exo"/>
      <w:b/>
      <w:color w:val="993366"/>
      <w:sz w:val="28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55410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10F"/>
    <w:rPr>
      <w:rFonts w:ascii="Exo" w:hAnsi="Exo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55410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10F"/>
    <w:rPr>
      <w:rFonts w:ascii="Exo" w:hAnsi="Ex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</cp:revision>
  <cp:lastPrinted>2024-05-09T21:21:00Z</cp:lastPrinted>
  <dcterms:created xsi:type="dcterms:W3CDTF">2024-05-08T18:05:00Z</dcterms:created>
  <dcterms:modified xsi:type="dcterms:W3CDTF">2024-05-09T21:55:00Z</dcterms:modified>
</cp:coreProperties>
</file>