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FC83" w14:textId="27FA02CC" w:rsidR="00F95F41" w:rsidRPr="004E338C" w:rsidRDefault="00CA4720" w:rsidP="004E338C">
      <w:pPr>
        <w:pStyle w:val="Ttulo"/>
        <w:rPr>
          <w:sz w:val="24"/>
          <w:szCs w:val="24"/>
        </w:rPr>
      </w:pPr>
      <w:r w:rsidRPr="004E338C">
        <w:rPr>
          <w:sz w:val="24"/>
          <w:szCs w:val="24"/>
        </w:rPr>
        <w:t>ACUERDO QUE EMITE EL CONSEJO ESTATAL DEL INSTITUTO ELECTORAL Y DE PARTICIPACIÓN CIUDADANA DE TABASCO, MEDIANTE EL CUAL SE ESTABLECEN LOS CRITERIOS A LOS QUE DEBERÁ SUJETARSE EL INFORME SOBRE LOS MATERIALES UTILIZADOS EN LA PRODUCCIÓN DE LA PROPAGANDA ELECTORAL IMPRESA Y EL PLAN DE RECICLAJE PARA LAS PRECAMPAÑAS Y CAMPAÑAS ELECTORALES EN EL PROCESO ELECTORAL LOCAL ORDINARIO 2023 - 2024</w:t>
      </w:r>
    </w:p>
    <w:p w14:paraId="5BAC7FAE" w14:textId="77777777" w:rsidR="00B106A6" w:rsidRPr="00220C00" w:rsidRDefault="00B106A6" w:rsidP="00B106A6">
      <w:pPr>
        <w:spacing w:line="288" w:lineRule="auto"/>
        <w:rPr>
          <w:sz w:val="23"/>
          <w:szCs w:val="23"/>
        </w:rPr>
      </w:pPr>
      <w:r w:rsidRPr="00220C00">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B106A6" w:rsidRPr="00220C00" w14:paraId="0D198CD7" w14:textId="77777777" w:rsidTr="00E81481">
        <w:trPr>
          <w:trHeight w:val="624"/>
          <w:jc w:val="center"/>
        </w:trPr>
        <w:tc>
          <w:tcPr>
            <w:tcW w:w="2042" w:type="pct"/>
            <w:shd w:val="clear" w:color="auto" w:fill="auto"/>
            <w:vAlign w:val="center"/>
          </w:tcPr>
          <w:p w14:paraId="03AB1D3E" w14:textId="77777777" w:rsidR="00B106A6" w:rsidRPr="00CA4720" w:rsidRDefault="00B106A6" w:rsidP="000A0507">
            <w:pPr>
              <w:spacing w:before="60" w:after="60" w:line="288" w:lineRule="auto"/>
              <w:ind w:left="57"/>
              <w:jc w:val="right"/>
              <w:rPr>
                <w:b/>
              </w:rPr>
            </w:pPr>
            <w:r w:rsidRPr="00CA4720">
              <w:rPr>
                <w:b/>
              </w:rPr>
              <w:t>Consejo Estatal:</w:t>
            </w:r>
          </w:p>
        </w:tc>
        <w:tc>
          <w:tcPr>
            <w:tcW w:w="2958" w:type="pct"/>
            <w:shd w:val="clear" w:color="auto" w:fill="auto"/>
            <w:vAlign w:val="center"/>
          </w:tcPr>
          <w:p w14:paraId="568D7DA2" w14:textId="77777777" w:rsidR="00B106A6" w:rsidRPr="00CA4720" w:rsidRDefault="00B106A6" w:rsidP="000A0507">
            <w:pPr>
              <w:spacing w:before="60" w:after="60" w:line="288" w:lineRule="auto"/>
              <w:ind w:left="57"/>
            </w:pPr>
            <w:r w:rsidRPr="00CA4720">
              <w:t>Consejo Estatal del Instituto Electoral y de Participación Ciudadana de Tabasco.</w:t>
            </w:r>
          </w:p>
        </w:tc>
      </w:tr>
      <w:tr w:rsidR="00B106A6" w:rsidRPr="00220C00" w14:paraId="5EA75C92" w14:textId="77777777" w:rsidTr="00E81481">
        <w:trPr>
          <w:trHeight w:val="624"/>
          <w:jc w:val="center"/>
        </w:trPr>
        <w:tc>
          <w:tcPr>
            <w:tcW w:w="2042" w:type="pct"/>
            <w:shd w:val="clear" w:color="auto" w:fill="auto"/>
            <w:vAlign w:val="center"/>
          </w:tcPr>
          <w:p w14:paraId="283CD78B" w14:textId="77777777" w:rsidR="00B106A6" w:rsidRPr="00CA4720" w:rsidRDefault="00B106A6" w:rsidP="000A0507">
            <w:pPr>
              <w:spacing w:before="60" w:after="60" w:line="288" w:lineRule="auto"/>
              <w:ind w:left="57"/>
              <w:jc w:val="right"/>
              <w:rPr>
                <w:b/>
              </w:rPr>
            </w:pPr>
            <w:r w:rsidRPr="00CA4720">
              <w:rPr>
                <w:b/>
              </w:rPr>
              <w:t>Constitución Federal:</w:t>
            </w:r>
          </w:p>
        </w:tc>
        <w:tc>
          <w:tcPr>
            <w:tcW w:w="2958" w:type="pct"/>
            <w:shd w:val="clear" w:color="auto" w:fill="auto"/>
            <w:vAlign w:val="center"/>
          </w:tcPr>
          <w:p w14:paraId="4125B541" w14:textId="77777777" w:rsidR="00B106A6" w:rsidRPr="00CA4720" w:rsidRDefault="00B106A6" w:rsidP="000A0507">
            <w:pPr>
              <w:spacing w:before="60" w:after="60" w:line="288" w:lineRule="auto"/>
              <w:ind w:left="57"/>
            </w:pPr>
            <w:r w:rsidRPr="00CA4720">
              <w:t>Constitución Política de los Estados Unidos Mexicanos.</w:t>
            </w:r>
          </w:p>
        </w:tc>
      </w:tr>
      <w:tr w:rsidR="00B106A6" w:rsidRPr="00220C00" w14:paraId="798DD104" w14:textId="77777777" w:rsidTr="00E81481">
        <w:trPr>
          <w:trHeight w:val="624"/>
          <w:jc w:val="center"/>
        </w:trPr>
        <w:tc>
          <w:tcPr>
            <w:tcW w:w="2042" w:type="pct"/>
            <w:shd w:val="clear" w:color="auto" w:fill="auto"/>
            <w:vAlign w:val="center"/>
          </w:tcPr>
          <w:p w14:paraId="559744B3" w14:textId="77777777" w:rsidR="00B106A6" w:rsidRPr="00CA4720" w:rsidRDefault="00B106A6" w:rsidP="000A0507">
            <w:pPr>
              <w:spacing w:before="60" w:after="60" w:line="288" w:lineRule="auto"/>
              <w:ind w:left="57"/>
              <w:jc w:val="right"/>
              <w:rPr>
                <w:b/>
              </w:rPr>
            </w:pPr>
            <w:r w:rsidRPr="00CA4720">
              <w:rPr>
                <w:b/>
              </w:rPr>
              <w:t>Constitución Local:</w:t>
            </w:r>
          </w:p>
        </w:tc>
        <w:tc>
          <w:tcPr>
            <w:tcW w:w="2958" w:type="pct"/>
            <w:shd w:val="clear" w:color="auto" w:fill="auto"/>
            <w:vAlign w:val="center"/>
          </w:tcPr>
          <w:p w14:paraId="273363F1" w14:textId="77777777" w:rsidR="00B106A6" w:rsidRPr="00CA4720" w:rsidRDefault="00B106A6" w:rsidP="000A0507">
            <w:pPr>
              <w:spacing w:before="60" w:after="60" w:line="288" w:lineRule="auto"/>
              <w:ind w:left="57"/>
            </w:pPr>
            <w:r w:rsidRPr="00CA4720">
              <w:t>Constitución Política del Estado Libre y Soberano de Tabasco.</w:t>
            </w:r>
          </w:p>
        </w:tc>
      </w:tr>
      <w:tr w:rsidR="00B106A6" w:rsidRPr="00220C00" w14:paraId="37C7F3D0" w14:textId="77777777" w:rsidTr="00E81481">
        <w:trPr>
          <w:trHeight w:val="624"/>
          <w:jc w:val="center"/>
        </w:trPr>
        <w:tc>
          <w:tcPr>
            <w:tcW w:w="2042" w:type="pct"/>
            <w:shd w:val="clear" w:color="auto" w:fill="auto"/>
            <w:vAlign w:val="center"/>
          </w:tcPr>
          <w:p w14:paraId="509876B2" w14:textId="77777777" w:rsidR="00B106A6" w:rsidRPr="00CA4720" w:rsidRDefault="00B106A6" w:rsidP="000A0507">
            <w:pPr>
              <w:spacing w:before="60" w:after="60" w:line="288" w:lineRule="auto"/>
              <w:ind w:left="57"/>
              <w:jc w:val="right"/>
              <w:rPr>
                <w:b/>
              </w:rPr>
            </w:pPr>
            <w:r w:rsidRPr="00CA4720">
              <w:rPr>
                <w:b/>
              </w:rPr>
              <w:t>INE:</w:t>
            </w:r>
          </w:p>
        </w:tc>
        <w:tc>
          <w:tcPr>
            <w:tcW w:w="2958" w:type="pct"/>
            <w:shd w:val="clear" w:color="auto" w:fill="auto"/>
            <w:vAlign w:val="center"/>
          </w:tcPr>
          <w:p w14:paraId="040E6867" w14:textId="77777777" w:rsidR="00B106A6" w:rsidRPr="00CA4720" w:rsidRDefault="00B106A6" w:rsidP="000A0507">
            <w:pPr>
              <w:spacing w:before="60" w:after="60" w:line="288" w:lineRule="auto"/>
              <w:ind w:left="57"/>
            </w:pPr>
            <w:r w:rsidRPr="00CA4720">
              <w:t>Instituto Nacional Electoral.</w:t>
            </w:r>
          </w:p>
        </w:tc>
      </w:tr>
      <w:tr w:rsidR="00B106A6" w:rsidRPr="00220C00" w14:paraId="7BD00233" w14:textId="77777777" w:rsidTr="00E81481">
        <w:trPr>
          <w:trHeight w:val="624"/>
          <w:jc w:val="center"/>
        </w:trPr>
        <w:tc>
          <w:tcPr>
            <w:tcW w:w="2042" w:type="pct"/>
            <w:shd w:val="clear" w:color="auto" w:fill="auto"/>
            <w:vAlign w:val="center"/>
          </w:tcPr>
          <w:p w14:paraId="0CE1357A" w14:textId="77777777" w:rsidR="00B106A6" w:rsidRPr="00CA4720" w:rsidRDefault="00B106A6" w:rsidP="000A0507">
            <w:pPr>
              <w:spacing w:before="60" w:after="60" w:line="288" w:lineRule="auto"/>
              <w:ind w:left="57"/>
              <w:jc w:val="right"/>
              <w:rPr>
                <w:b/>
              </w:rPr>
            </w:pPr>
            <w:r w:rsidRPr="00CA4720">
              <w:rPr>
                <w:b/>
              </w:rPr>
              <w:t>Instituto Electoral:</w:t>
            </w:r>
          </w:p>
        </w:tc>
        <w:tc>
          <w:tcPr>
            <w:tcW w:w="2958" w:type="pct"/>
            <w:shd w:val="clear" w:color="auto" w:fill="auto"/>
          </w:tcPr>
          <w:p w14:paraId="36CD44AA" w14:textId="77777777" w:rsidR="00B106A6" w:rsidRPr="00CA4720" w:rsidRDefault="00B106A6" w:rsidP="000A0507">
            <w:pPr>
              <w:spacing w:before="60" w:after="60" w:line="288" w:lineRule="auto"/>
              <w:ind w:left="57"/>
            </w:pPr>
            <w:r w:rsidRPr="00CA4720">
              <w:t>Instituto Electoral y de Participación Ciudadana de Tabasco.</w:t>
            </w:r>
          </w:p>
        </w:tc>
      </w:tr>
      <w:tr w:rsidR="00B106A6" w:rsidRPr="00220C00" w14:paraId="48D71ACE" w14:textId="77777777" w:rsidTr="00E81481">
        <w:trPr>
          <w:trHeight w:val="624"/>
          <w:jc w:val="center"/>
        </w:trPr>
        <w:tc>
          <w:tcPr>
            <w:tcW w:w="2042" w:type="pct"/>
            <w:shd w:val="clear" w:color="auto" w:fill="auto"/>
            <w:vAlign w:val="center"/>
          </w:tcPr>
          <w:p w14:paraId="75F15390" w14:textId="77777777" w:rsidR="00B106A6" w:rsidRPr="00CA4720" w:rsidRDefault="00B106A6" w:rsidP="000A0507">
            <w:pPr>
              <w:spacing w:before="60" w:after="60" w:line="288" w:lineRule="auto"/>
              <w:ind w:left="57"/>
              <w:jc w:val="right"/>
              <w:rPr>
                <w:b/>
              </w:rPr>
            </w:pPr>
            <w:r w:rsidRPr="00CA4720">
              <w:rPr>
                <w:b/>
              </w:rPr>
              <w:t>Ley Electoral:</w:t>
            </w:r>
          </w:p>
        </w:tc>
        <w:tc>
          <w:tcPr>
            <w:tcW w:w="2958" w:type="pct"/>
            <w:shd w:val="clear" w:color="auto" w:fill="auto"/>
            <w:vAlign w:val="center"/>
          </w:tcPr>
          <w:p w14:paraId="461FB106" w14:textId="77777777" w:rsidR="00B106A6" w:rsidRPr="00CA4720" w:rsidRDefault="00B106A6" w:rsidP="000A0507">
            <w:pPr>
              <w:spacing w:before="60" w:after="60" w:line="288" w:lineRule="auto"/>
              <w:ind w:left="57"/>
            </w:pPr>
            <w:r w:rsidRPr="00CA4720">
              <w:t>Ley Electoral y de Partidos Políticos del Estado de Tabasco.</w:t>
            </w:r>
          </w:p>
        </w:tc>
      </w:tr>
      <w:tr w:rsidR="00B106A6" w:rsidRPr="00220C00" w14:paraId="1A850A16" w14:textId="77777777" w:rsidTr="00E81481">
        <w:trPr>
          <w:trHeight w:val="624"/>
          <w:jc w:val="center"/>
        </w:trPr>
        <w:tc>
          <w:tcPr>
            <w:tcW w:w="2042" w:type="pct"/>
            <w:shd w:val="clear" w:color="auto" w:fill="auto"/>
            <w:vAlign w:val="center"/>
          </w:tcPr>
          <w:p w14:paraId="7F2C32B0" w14:textId="77777777" w:rsidR="00B106A6" w:rsidRPr="00CA4720" w:rsidRDefault="00B106A6" w:rsidP="000A0507">
            <w:pPr>
              <w:spacing w:before="60" w:after="60" w:line="288" w:lineRule="auto"/>
              <w:ind w:left="57"/>
              <w:jc w:val="right"/>
              <w:rPr>
                <w:b/>
              </w:rPr>
            </w:pPr>
            <w:r w:rsidRPr="00CA4720">
              <w:rPr>
                <w:b/>
              </w:rPr>
              <w:t>Ley General:</w:t>
            </w:r>
          </w:p>
        </w:tc>
        <w:tc>
          <w:tcPr>
            <w:tcW w:w="2958" w:type="pct"/>
            <w:shd w:val="clear" w:color="auto" w:fill="auto"/>
            <w:vAlign w:val="center"/>
          </w:tcPr>
          <w:p w14:paraId="5DA192AE" w14:textId="77777777" w:rsidR="00B106A6" w:rsidRPr="00CA4720" w:rsidRDefault="00B106A6" w:rsidP="000A0507">
            <w:pPr>
              <w:spacing w:before="60" w:after="60" w:line="288" w:lineRule="auto"/>
              <w:ind w:left="57"/>
            </w:pPr>
            <w:r w:rsidRPr="00CA4720">
              <w:t>Ley General de Instituciones y Procedimientos Electorales.</w:t>
            </w:r>
          </w:p>
        </w:tc>
      </w:tr>
      <w:tr w:rsidR="00B106A6" w:rsidRPr="00220C00" w14:paraId="3D36CA6F" w14:textId="77777777" w:rsidTr="00E81481">
        <w:trPr>
          <w:trHeight w:val="624"/>
          <w:jc w:val="center"/>
        </w:trPr>
        <w:tc>
          <w:tcPr>
            <w:tcW w:w="2042" w:type="pct"/>
            <w:shd w:val="clear" w:color="auto" w:fill="auto"/>
            <w:vAlign w:val="center"/>
          </w:tcPr>
          <w:p w14:paraId="7CE09E8B" w14:textId="77777777" w:rsidR="00B106A6" w:rsidRPr="00CA4720" w:rsidRDefault="00B106A6" w:rsidP="000A0507">
            <w:pPr>
              <w:spacing w:before="60" w:after="60" w:line="288" w:lineRule="auto"/>
              <w:ind w:left="57"/>
              <w:jc w:val="right"/>
              <w:rPr>
                <w:b/>
              </w:rPr>
            </w:pPr>
            <w:r w:rsidRPr="00CA4720">
              <w:rPr>
                <w:b/>
              </w:rPr>
              <w:t>Organismo electoral:</w:t>
            </w:r>
          </w:p>
        </w:tc>
        <w:tc>
          <w:tcPr>
            <w:tcW w:w="2958" w:type="pct"/>
            <w:shd w:val="clear" w:color="auto" w:fill="auto"/>
            <w:vAlign w:val="center"/>
          </w:tcPr>
          <w:p w14:paraId="502F2F4F" w14:textId="77777777" w:rsidR="00B106A6" w:rsidRPr="00CA4720" w:rsidRDefault="00B106A6" w:rsidP="000A0507">
            <w:pPr>
              <w:spacing w:before="60" w:after="60" w:line="288" w:lineRule="auto"/>
              <w:ind w:left="57"/>
            </w:pPr>
            <w:r w:rsidRPr="00CA4720">
              <w:t xml:space="preserve">Organismo(s) público(s) local(es) electoral(es). </w:t>
            </w:r>
          </w:p>
        </w:tc>
      </w:tr>
      <w:tr w:rsidR="00B106A6" w:rsidRPr="00220C00" w14:paraId="232DB007" w14:textId="77777777" w:rsidTr="00E81481">
        <w:trPr>
          <w:trHeight w:val="624"/>
          <w:jc w:val="center"/>
        </w:trPr>
        <w:tc>
          <w:tcPr>
            <w:tcW w:w="2042" w:type="pct"/>
            <w:shd w:val="clear" w:color="auto" w:fill="auto"/>
            <w:vAlign w:val="center"/>
          </w:tcPr>
          <w:p w14:paraId="7A00CAE7" w14:textId="4950F786" w:rsidR="00B106A6" w:rsidRPr="00CA4720" w:rsidRDefault="00B106A6" w:rsidP="000A0507">
            <w:pPr>
              <w:spacing w:before="60" w:after="60" w:line="288" w:lineRule="auto"/>
              <w:ind w:left="57"/>
              <w:jc w:val="right"/>
              <w:rPr>
                <w:b/>
              </w:rPr>
            </w:pPr>
            <w:r w:rsidRPr="00CA4720">
              <w:rPr>
                <w:b/>
              </w:rPr>
              <w:t>Reglamento de Elecciones:</w:t>
            </w:r>
          </w:p>
        </w:tc>
        <w:tc>
          <w:tcPr>
            <w:tcW w:w="2958" w:type="pct"/>
            <w:shd w:val="clear" w:color="auto" w:fill="auto"/>
            <w:vAlign w:val="center"/>
          </w:tcPr>
          <w:p w14:paraId="0B75042C" w14:textId="768FAE5B" w:rsidR="00B106A6" w:rsidRPr="00CA4720" w:rsidRDefault="00B106A6" w:rsidP="000A0507">
            <w:pPr>
              <w:spacing w:before="60" w:after="60" w:line="288" w:lineRule="auto"/>
              <w:ind w:left="57"/>
            </w:pPr>
            <w:r w:rsidRPr="00CA4720">
              <w:t>Reglamento de Elecciones del Instituto Nacional Electoral.</w:t>
            </w:r>
          </w:p>
        </w:tc>
      </w:tr>
      <w:tr w:rsidR="00B106A6" w:rsidRPr="00220C00" w14:paraId="727F9F22" w14:textId="77777777" w:rsidTr="00E81481">
        <w:trPr>
          <w:trHeight w:val="624"/>
          <w:jc w:val="center"/>
        </w:trPr>
        <w:tc>
          <w:tcPr>
            <w:tcW w:w="2042" w:type="pct"/>
            <w:shd w:val="clear" w:color="auto" w:fill="auto"/>
            <w:vAlign w:val="center"/>
          </w:tcPr>
          <w:p w14:paraId="2AC6BE2F" w14:textId="77777777" w:rsidR="00B106A6" w:rsidRPr="00CA4720" w:rsidRDefault="00B106A6" w:rsidP="000A0507">
            <w:pPr>
              <w:spacing w:before="60" w:after="60" w:line="288" w:lineRule="auto"/>
              <w:ind w:left="57"/>
              <w:jc w:val="right"/>
              <w:rPr>
                <w:b/>
              </w:rPr>
            </w:pPr>
            <w:r w:rsidRPr="00CA4720">
              <w:rPr>
                <w:b/>
              </w:rPr>
              <w:t>Secretaría Ejecutiva:</w:t>
            </w:r>
          </w:p>
        </w:tc>
        <w:tc>
          <w:tcPr>
            <w:tcW w:w="2958" w:type="pct"/>
            <w:shd w:val="clear" w:color="auto" w:fill="auto"/>
            <w:vAlign w:val="center"/>
          </w:tcPr>
          <w:p w14:paraId="257AC90C" w14:textId="77777777" w:rsidR="00B106A6" w:rsidRPr="00CA4720" w:rsidRDefault="00B106A6" w:rsidP="000A0507">
            <w:pPr>
              <w:spacing w:before="60" w:after="60" w:line="288" w:lineRule="auto"/>
              <w:ind w:left="57"/>
            </w:pPr>
            <w:r w:rsidRPr="00CA4720">
              <w:t>Secretaría Ejecutiva del Instituto Electoral y de Participación Ciudadana de Tabasco.</w:t>
            </w:r>
          </w:p>
        </w:tc>
      </w:tr>
    </w:tbl>
    <w:p w14:paraId="2508CA06" w14:textId="77777777" w:rsidR="00B106A6" w:rsidRPr="00220C00" w:rsidRDefault="00B106A6" w:rsidP="00B106A6"/>
    <w:p w14:paraId="295D96A8" w14:textId="5FA9F028" w:rsidR="0004782D" w:rsidRPr="00CA4720" w:rsidRDefault="0004782D" w:rsidP="00C371F4">
      <w:pPr>
        <w:pStyle w:val="Ttulo1"/>
        <w:rPr>
          <w:sz w:val="24"/>
          <w:szCs w:val="24"/>
        </w:rPr>
      </w:pPr>
      <w:r w:rsidRPr="00CA4720">
        <w:rPr>
          <w:sz w:val="24"/>
          <w:szCs w:val="24"/>
        </w:rPr>
        <w:lastRenderedPageBreak/>
        <w:t>Antecedentes</w:t>
      </w:r>
    </w:p>
    <w:p w14:paraId="6FA5ED5F" w14:textId="77777777" w:rsidR="00214ABA" w:rsidRPr="00CA4720" w:rsidRDefault="00214ABA" w:rsidP="00F95E8A">
      <w:pPr>
        <w:pStyle w:val="Ttulo2"/>
        <w:rPr>
          <w:sz w:val="23"/>
          <w:szCs w:val="23"/>
        </w:rPr>
      </w:pPr>
      <w:r w:rsidRPr="00CA4720">
        <w:rPr>
          <w:sz w:val="23"/>
          <w:szCs w:val="23"/>
        </w:rPr>
        <w:t>Homologación de plazos y fechas en los procesos electorales locales concurrentes</w:t>
      </w:r>
    </w:p>
    <w:p w14:paraId="4B9049F3" w14:textId="77777777" w:rsidR="00214ABA" w:rsidRPr="00CA4720" w:rsidRDefault="00214ABA" w:rsidP="00214ABA">
      <w:pPr>
        <w:rPr>
          <w:sz w:val="23"/>
          <w:szCs w:val="23"/>
        </w:rPr>
      </w:pPr>
      <w:r w:rsidRPr="00CA4720">
        <w:rPr>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971D39A" w14:textId="77777777" w:rsidR="00214ABA" w:rsidRPr="00CA4720" w:rsidRDefault="00214ABA" w:rsidP="00F95E8A">
      <w:pPr>
        <w:pStyle w:val="Ttulo2"/>
        <w:rPr>
          <w:sz w:val="23"/>
          <w:szCs w:val="23"/>
        </w:rPr>
      </w:pPr>
      <w:r w:rsidRPr="00CA4720">
        <w:rPr>
          <w:sz w:val="23"/>
          <w:szCs w:val="23"/>
        </w:rPr>
        <w:t xml:space="preserve">Plan integral y calendario de coordinación </w:t>
      </w:r>
    </w:p>
    <w:p w14:paraId="1ECFC378" w14:textId="77777777" w:rsidR="00214ABA" w:rsidRPr="00CA4720" w:rsidRDefault="00214ABA" w:rsidP="00214ABA">
      <w:pPr>
        <w:rPr>
          <w:sz w:val="23"/>
          <w:szCs w:val="23"/>
        </w:rPr>
      </w:pPr>
      <w:r w:rsidRPr="00CA4720">
        <w:rPr>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38A8446" w14:textId="77777777" w:rsidR="00214ABA" w:rsidRPr="00CA4720" w:rsidRDefault="00214ABA" w:rsidP="00F95E8A">
      <w:pPr>
        <w:pStyle w:val="Ttulo2"/>
        <w:rPr>
          <w:sz w:val="23"/>
          <w:szCs w:val="23"/>
        </w:rPr>
      </w:pPr>
      <w:r w:rsidRPr="00CA4720">
        <w:rPr>
          <w:sz w:val="23"/>
          <w:szCs w:val="23"/>
        </w:rPr>
        <w:t xml:space="preserve">Padrón de electores y listado nominal  </w:t>
      </w:r>
    </w:p>
    <w:p w14:paraId="14013551" w14:textId="77777777" w:rsidR="00214ABA" w:rsidRPr="00CA4720" w:rsidRDefault="00214ABA" w:rsidP="00214ABA">
      <w:pPr>
        <w:rPr>
          <w:sz w:val="23"/>
          <w:szCs w:val="23"/>
        </w:rPr>
      </w:pPr>
      <w:r w:rsidRPr="00CA4720">
        <w:rPr>
          <w:sz w:val="23"/>
          <w:szCs w:val="23"/>
        </w:rPr>
        <w:t xml:space="preserve">El 7 de agosto de 2023, la Vocal del Registro Federal de Electores, en respuesta al oficio SE/017/2023 suscrito por el Secretario Ejecutivo, proporcionó la información relativa al padrón electoral y la lista nominal de electores del estado de Tabasco, con fecha de corte al 31 de julio de 2023, de la que se obtuvo que la ciudadanía inscrita en ésta última es de 1,775,194 (un millón setecientos setenta y </w:t>
      </w:r>
      <w:proofErr w:type="gramStart"/>
      <w:r w:rsidRPr="00CA4720">
        <w:rPr>
          <w:sz w:val="23"/>
          <w:szCs w:val="23"/>
        </w:rPr>
        <w:t>cinco mil ciento</w:t>
      </w:r>
      <w:proofErr w:type="gramEnd"/>
      <w:r w:rsidRPr="00CA4720">
        <w:rPr>
          <w:sz w:val="23"/>
          <w:szCs w:val="23"/>
        </w:rPr>
        <w:t xml:space="preserve"> noventa y cuatro).</w:t>
      </w:r>
    </w:p>
    <w:p w14:paraId="0D672DA2" w14:textId="77777777" w:rsidR="00214ABA" w:rsidRPr="00CA4720" w:rsidRDefault="00214ABA" w:rsidP="00F95E8A">
      <w:pPr>
        <w:pStyle w:val="Ttulo2"/>
        <w:rPr>
          <w:sz w:val="23"/>
          <w:szCs w:val="23"/>
        </w:rPr>
      </w:pPr>
      <w:r w:rsidRPr="00CA4720">
        <w:rPr>
          <w:sz w:val="23"/>
          <w:szCs w:val="23"/>
        </w:rPr>
        <w:t>Calendario Electoral</w:t>
      </w:r>
    </w:p>
    <w:p w14:paraId="4A4E6516" w14:textId="77777777" w:rsidR="00214ABA" w:rsidRPr="00CA4720" w:rsidRDefault="00214ABA" w:rsidP="00214ABA">
      <w:pPr>
        <w:rPr>
          <w:sz w:val="23"/>
          <w:szCs w:val="23"/>
        </w:rPr>
      </w:pPr>
      <w:r w:rsidRPr="00CA4720">
        <w:rPr>
          <w:sz w:val="23"/>
          <w:szCs w:val="23"/>
        </w:rPr>
        <w:t>El 29 de septiembre de 2023, mediante acuerdo CE/2023/021, el Consejo Estatal aprobó el calendario electoral para el Proceso Electoral.</w:t>
      </w:r>
    </w:p>
    <w:p w14:paraId="361FD425" w14:textId="77777777" w:rsidR="00214ABA" w:rsidRPr="00CA4720" w:rsidRDefault="00214ABA" w:rsidP="00F95E8A">
      <w:pPr>
        <w:pStyle w:val="Ttulo2"/>
        <w:rPr>
          <w:sz w:val="23"/>
          <w:szCs w:val="23"/>
        </w:rPr>
      </w:pPr>
      <w:r w:rsidRPr="00CA4720">
        <w:rPr>
          <w:sz w:val="23"/>
          <w:szCs w:val="23"/>
        </w:rPr>
        <w:t>Período de Precampaña</w:t>
      </w:r>
    </w:p>
    <w:p w14:paraId="7E1A689A" w14:textId="77777777" w:rsidR="00214ABA" w:rsidRPr="00CA4720" w:rsidRDefault="00214ABA" w:rsidP="00214ABA">
      <w:pPr>
        <w:rPr>
          <w:sz w:val="23"/>
          <w:szCs w:val="23"/>
        </w:rPr>
      </w:pPr>
      <w:r w:rsidRPr="00CA4720">
        <w:rPr>
          <w:sz w:val="23"/>
          <w:szCs w:val="23"/>
        </w:rPr>
        <w:t xml:space="preserve">En términos del artículo 176 numeral 2, fracción VI, inciso a) de la Ley Electoral durante los procesos electorales en que se elija a la Gobernadora o Gobernador del Estado, las </w:t>
      </w:r>
      <w:r w:rsidRPr="00CA4720">
        <w:rPr>
          <w:sz w:val="23"/>
          <w:szCs w:val="23"/>
        </w:rPr>
        <w:lastRenderedPageBreak/>
        <w:t>precampañas iniciarán en la primera semana de enero del año de la elección y no podrán durar más de cincuenta días.</w:t>
      </w:r>
    </w:p>
    <w:p w14:paraId="5651C125" w14:textId="77777777" w:rsidR="00342083" w:rsidRPr="00CA4720" w:rsidRDefault="00214ABA" w:rsidP="00342083">
      <w:pPr>
        <w:rPr>
          <w:sz w:val="23"/>
          <w:szCs w:val="23"/>
        </w:rPr>
      </w:pPr>
      <w:r w:rsidRPr="00CA4720">
        <w:rPr>
          <w:sz w:val="23"/>
          <w:szCs w:val="23"/>
        </w:rPr>
        <w:t>Asimismo, de acuerdo con el numeral 3 del artículo señalado, las precampañas, darán inicio al día siguiente de que se apruebe el registro interno de las y los precandidatos.</w:t>
      </w:r>
      <w:r w:rsidR="00342083" w:rsidRPr="00CA4720">
        <w:rPr>
          <w:sz w:val="23"/>
          <w:szCs w:val="23"/>
        </w:rPr>
        <w:t xml:space="preserve"> En ese sentido, el período de precampaña inicia el </w:t>
      </w:r>
      <w:r w:rsidR="00342083" w:rsidRPr="00CA4720">
        <w:rPr>
          <w:b/>
          <w:bCs/>
          <w:sz w:val="23"/>
          <w:szCs w:val="23"/>
        </w:rPr>
        <w:t>15 de noviembre de 2023 y concluye el 3 de enero de 2024.</w:t>
      </w:r>
    </w:p>
    <w:p w14:paraId="3742C634" w14:textId="77777777" w:rsidR="00214ABA" w:rsidRPr="00CA4720" w:rsidRDefault="00214ABA" w:rsidP="00F95E8A">
      <w:pPr>
        <w:pStyle w:val="Ttulo2"/>
        <w:rPr>
          <w:sz w:val="23"/>
          <w:szCs w:val="23"/>
        </w:rPr>
      </w:pPr>
      <w:r w:rsidRPr="00CA4720">
        <w:rPr>
          <w:sz w:val="23"/>
          <w:szCs w:val="23"/>
        </w:rPr>
        <w:t>Período de Campaña</w:t>
      </w:r>
    </w:p>
    <w:p w14:paraId="5AC4D9F0" w14:textId="77777777" w:rsidR="00342083" w:rsidRPr="00CA4720" w:rsidRDefault="00214ABA" w:rsidP="00342083">
      <w:pPr>
        <w:rPr>
          <w:sz w:val="23"/>
          <w:szCs w:val="23"/>
        </w:rPr>
      </w:pPr>
      <w:r w:rsidRPr="00CA4720">
        <w:rPr>
          <w:sz w:val="23"/>
          <w:szCs w:val="23"/>
        </w:rPr>
        <w:t>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w:t>
      </w:r>
      <w:r w:rsidR="00D01466" w:rsidRPr="00CA4720">
        <w:rPr>
          <w:sz w:val="23"/>
          <w:szCs w:val="23"/>
        </w:rPr>
        <w:t xml:space="preserve"> </w:t>
      </w:r>
    </w:p>
    <w:p w14:paraId="3C88D08A" w14:textId="56DC4160" w:rsidR="00214ABA" w:rsidRPr="00CA4720" w:rsidRDefault="00214ABA" w:rsidP="00F95E8A">
      <w:pPr>
        <w:pStyle w:val="Ttulo2"/>
        <w:rPr>
          <w:sz w:val="23"/>
          <w:szCs w:val="23"/>
        </w:rPr>
      </w:pPr>
      <w:r w:rsidRPr="00CA4720">
        <w:rPr>
          <w:sz w:val="23"/>
          <w:szCs w:val="23"/>
        </w:rPr>
        <w:t>Inicio del Proceso Electoral</w:t>
      </w:r>
    </w:p>
    <w:p w14:paraId="67B505E9" w14:textId="77777777" w:rsidR="00214ABA" w:rsidRPr="00CA4720" w:rsidRDefault="00214ABA" w:rsidP="00214ABA">
      <w:pPr>
        <w:rPr>
          <w:sz w:val="23"/>
          <w:szCs w:val="23"/>
        </w:rPr>
      </w:pPr>
      <w:r w:rsidRPr="00CA4720">
        <w:rPr>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5F0997BE" w14:textId="77777777" w:rsidR="00F95E8A" w:rsidRPr="00CA4720" w:rsidRDefault="00740B50" w:rsidP="00C371F4">
      <w:pPr>
        <w:pStyle w:val="Ttulo1"/>
        <w:rPr>
          <w:sz w:val="24"/>
          <w:szCs w:val="24"/>
        </w:rPr>
      </w:pPr>
      <w:r w:rsidRPr="00CA4720">
        <w:rPr>
          <w:sz w:val="24"/>
          <w:szCs w:val="24"/>
        </w:rPr>
        <w:t>Considerando</w:t>
      </w:r>
    </w:p>
    <w:p w14:paraId="319784C3" w14:textId="72D135CB" w:rsidR="00F95E8A" w:rsidRPr="00CA4720" w:rsidRDefault="00F95E8A" w:rsidP="00F95E8A">
      <w:pPr>
        <w:pStyle w:val="Ttulo2"/>
        <w:rPr>
          <w:sz w:val="23"/>
          <w:szCs w:val="23"/>
        </w:rPr>
      </w:pPr>
      <w:r w:rsidRPr="00CA4720">
        <w:rPr>
          <w:sz w:val="23"/>
          <w:szCs w:val="23"/>
        </w:rPr>
        <w:t xml:space="preserve">Fines del Instituto </w:t>
      </w:r>
    </w:p>
    <w:p w14:paraId="1CCD01A9" w14:textId="77777777" w:rsidR="00F95E8A" w:rsidRPr="00CA4720" w:rsidRDefault="00F95E8A" w:rsidP="00F95E8A">
      <w:pPr>
        <w:rPr>
          <w:sz w:val="23"/>
          <w:szCs w:val="23"/>
        </w:rPr>
      </w:pPr>
      <w:r w:rsidRPr="00CA4720">
        <w:rPr>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FC57B8B" w14:textId="77777777" w:rsidR="00F95E8A" w:rsidRPr="00CA4720" w:rsidRDefault="00F95E8A" w:rsidP="00F95E8A">
      <w:pPr>
        <w:rPr>
          <w:sz w:val="23"/>
          <w:szCs w:val="23"/>
        </w:rPr>
      </w:pPr>
      <w:r w:rsidRPr="00CA4720">
        <w:rPr>
          <w:sz w:val="23"/>
          <w:szCs w:val="23"/>
        </w:rPr>
        <w:lastRenderedPageBreak/>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56218AD1" w14:textId="77777777" w:rsidR="00F95E8A" w:rsidRPr="00CA4720" w:rsidRDefault="00F95E8A" w:rsidP="00F95E8A">
      <w:pPr>
        <w:pStyle w:val="Ttulo2"/>
        <w:rPr>
          <w:sz w:val="23"/>
          <w:szCs w:val="23"/>
        </w:rPr>
      </w:pPr>
      <w:r w:rsidRPr="00CA4720">
        <w:rPr>
          <w:sz w:val="23"/>
          <w:szCs w:val="23"/>
        </w:rPr>
        <w:t xml:space="preserve">Órganos Centrales del Instituto </w:t>
      </w:r>
    </w:p>
    <w:p w14:paraId="5FD74F90" w14:textId="77777777" w:rsidR="00F95E8A" w:rsidRPr="00CA4720" w:rsidRDefault="00F95E8A" w:rsidP="00F95E8A">
      <w:pPr>
        <w:rPr>
          <w:sz w:val="23"/>
          <w:szCs w:val="23"/>
        </w:rPr>
      </w:pPr>
      <w:r w:rsidRPr="00CA4720">
        <w:rPr>
          <w:sz w:val="23"/>
          <w:szCs w:val="23"/>
        </w:rPr>
        <w:t>Que, el artículo 105 de la Ley Electoral, señala que el Consejo Estatal; la Presidencia del Consejo Estatal; la Junta Estatal Ejecutiva, la Secretaría Ejecutiva y el Órgano Técnico de Fiscalización, constituyen los órganos centrales del Instituto.</w:t>
      </w:r>
    </w:p>
    <w:p w14:paraId="621426C5" w14:textId="77777777" w:rsidR="00F95E8A" w:rsidRPr="00CA4720" w:rsidRDefault="00F95E8A" w:rsidP="00F95E8A">
      <w:pPr>
        <w:pStyle w:val="Ttulo2"/>
        <w:rPr>
          <w:sz w:val="23"/>
          <w:szCs w:val="23"/>
        </w:rPr>
      </w:pPr>
      <w:r w:rsidRPr="00CA4720">
        <w:rPr>
          <w:sz w:val="23"/>
          <w:szCs w:val="23"/>
        </w:rPr>
        <w:t xml:space="preserve">Órgano Superior de Dirección del Instituto </w:t>
      </w:r>
    </w:p>
    <w:p w14:paraId="3A203D24" w14:textId="77777777" w:rsidR="00F95E8A" w:rsidRPr="00CA4720" w:rsidRDefault="00F95E8A" w:rsidP="00F95E8A">
      <w:pPr>
        <w:rPr>
          <w:sz w:val="23"/>
          <w:szCs w:val="23"/>
        </w:rPr>
      </w:pPr>
      <w:r w:rsidRPr="00CA4720">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01D6654C" w14:textId="77777777" w:rsidR="00F95E8A" w:rsidRPr="00CA4720" w:rsidRDefault="00F95E8A" w:rsidP="00F95E8A">
      <w:pPr>
        <w:pStyle w:val="Ttulo2"/>
        <w:rPr>
          <w:sz w:val="23"/>
          <w:szCs w:val="23"/>
        </w:rPr>
      </w:pPr>
      <w:r w:rsidRPr="00CA4720">
        <w:rPr>
          <w:sz w:val="23"/>
          <w:szCs w:val="23"/>
        </w:rPr>
        <w:t>Integración del Órgano de Dirección Superior</w:t>
      </w:r>
    </w:p>
    <w:p w14:paraId="18F8D892" w14:textId="77777777" w:rsidR="00F95E8A" w:rsidRPr="00CA4720" w:rsidRDefault="00F95E8A" w:rsidP="00F95E8A">
      <w:pPr>
        <w:rPr>
          <w:sz w:val="23"/>
          <w:szCs w:val="23"/>
        </w:rPr>
      </w:pPr>
      <w:r w:rsidRPr="00CA4720">
        <w:rPr>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CA4720" w:rsidRDefault="00740B50" w:rsidP="00F95E8A">
      <w:pPr>
        <w:pStyle w:val="Ttulo2"/>
        <w:rPr>
          <w:sz w:val="23"/>
          <w:szCs w:val="23"/>
        </w:rPr>
      </w:pPr>
      <w:r w:rsidRPr="00CA4720">
        <w:rPr>
          <w:sz w:val="23"/>
          <w:szCs w:val="23"/>
        </w:rPr>
        <w:lastRenderedPageBreak/>
        <w:t xml:space="preserve">Competencia del Consejo Estatal </w:t>
      </w:r>
    </w:p>
    <w:p w14:paraId="03A746C0" w14:textId="69986CB8" w:rsidR="008F0665" w:rsidRPr="00CA4720" w:rsidRDefault="00740B50" w:rsidP="00164F4D">
      <w:pPr>
        <w:rPr>
          <w:sz w:val="23"/>
          <w:szCs w:val="23"/>
        </w:rPr>
      </w:pPr>
      <w:r w:rsidRPr="00CA4720">
        <w:rPr>
          <w:sz w:val="23"/>
          <w:szCs w:val="23"/>
        </w:rPr>
        <w:t xml:space="preserve">Que, de conformidad con </w:t>
      </w:r>
      <w:r w:rsidR="00C01498" w:rsidRPr="00CA4720">
        <w:rPr>
          <w:sz w:val="23"/>
          <w:szCs w:val="23"/>
        </w:rPr>
        <w:t>el artículo 115, numeral 1, fracciones I, II y XV</w:t>
      </w:r>
      <w:r w:rsidR="008F0665" w:rsidRPr="00CA4720">
        <w:rPr>
          <w:sz w:val="23"/>
          <w:szCs w:val="23"/>
        </w:rPr>
        <w:t xml:space="preserve"> de la Ley Electoral, el Consejo Estatal es competente para aplicar las disposiciones generales, reglas, lineamientos, criterios y formatos que, en ejercicio de las facultades que le confieren la Constitución Federal y la Ley General, establezca el INE; asimismo para vigilar y supervisar la oportuna integración, instalación y adecuado funcionamiento de los órganos distritales del Instituto y llevar a cabo las actividades necesarias para la preparación de la jornada electoral.</w:t>
      </w:r>
    </w:p>
    <w:p w14:paraId="5E463F78" w14:textId="77777777" w:rsidR="00740B50" w:rsidRPr="00CA4720" w:rsidRDefault="00740B50" w:rsidP="00164F4D">
      <w:pPr>
        <w:rPr>
          <w:sz w:val="23"/>
          <w:szCs w:val="23"/>
        </w:rPr>
      </w:pPr>
      <w:r w:rsidRPr="00CA4720">
        <w:rPr>
          <w:sz w:val="23"/>
          <w:szCs w:val="23"/>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64AA7CB1" w14:textId="3CEEA6E0" w:rsidR="003B4764" w:rsidRPr="00CA4720" w:rsidRDefault="003B4764" w:rsidP="00F95E8A">
      <w:pPr>
        <w:pStyle w:val="Ttulo2"/>
        <w:rPr>
          <w:sz w:val="23"/>
          <w:szCs w:val="23"/>
        </w:rPr>
      </w:pPr>
      <w:r w:rsidRPr="00CA4720">
        <w:rPr>
          <w:sz w:val="23"/>
          <w:szCs w:val="23"/>
        </w:rPr>
        <w:t>Órganos desconcentrados</w:t>
      </w:r>
    </w:p>
    <w:p w14:paraId="1E195475" w14:textId="073857A3" w:rsidR="00DC1726" w:rsidRPr="00CA4720" w:rsidRDefault="00DC1726" w:rsidP="00164F4D">
      <w:pPr>
        <w:rPr>
          <w:sz w:val="23"/>
          <w:szCs w:val="23"/>
        </w:rPr>
      </w:pPr>
      <w:r w:rsidRPr="00CA4720">
        <w:rPr>
          <w:sz w:val="23"/>
          <w:szCs w:val="23"/>
        </w:rPr>
        <w:t xml:space="preserve">Que, conforme a los artículos 124 numeral 1 y 127 numeral 1 de la Ley Electoral, las juntas y los consejos electorales distritales son órganos operativos temporales que se integran para cada proceso electoral. Los primeros de los órganos mencionados se integran con una o un </w:t>
      </w:r>
      <w:r w:rsidR="002919A2" w:rsidRPr="00CA4720">
        <w:rPr>
          <w:sz w:val="23"/>
          <w:szCs w:val="23"/>
        </w:rPr>
        <w:t>Vocal Ejecutivo</w:t>
      </w:r>
      <w:r w:rsidRPr="00CA4720">
        <w:rPr>
          <w:sz w:val="23"/>
          <w:szCs w:val="23"/>
        </w:rPr>
        <w:t xml:space="preserve">, una o un </w:t>
      </w:r>
      <w:r w:rsidR="002919A2" w:rsidRPr="00CA4720">
        <w:rPr>
          <w:sz w:val="23"/>
          <w:szCs w:val="23"/>
        </w:rPr>
        <w:t xml:space="preserve">Vocal Secretario </w:t>
      </w:r>
      <w:r w:rsidRPr="00CA4720">
        <w:rPr>
          <w:sz w:val="23"/>
          <w:szCs w:val="23"/>
        </w:rPr>
        <w:t xml:space="preserve">y una o un </w:t>
      </w:r>
      <w:r w:rsidR="002919A2" w:rsidRPr="00CA4720">
        <w:rPr>
          <w:sz w:val="23"/>
          <w:szCs w:val="23"/>
        </w:rPr>
        <w:t xml:space="preserve">Vocal </w:t>
      </w:r>
      <w:r w:rsidRPr="00CA4720">
        <w:rPr>
          <w:sz w:val="23"/>
          <w:szCs w:val="23"/>
        </w:rPr>
        <w:t xml:space="preserve">de </w:t>
      </w:r>
      <w:r w:rsidR="002919A2" w:rsidRPr="00CA4720">
        <w:rPr>
          <w:sz w:val="23"/>
          <w:szCs w:val="23"/>
        </w:rPr>
        <w:t xml:space="preserve">Organización Electoral </w:t>
      </w:r>
      <w:r w:rsidRPr="00CA4720">
        <w:rPr>
          <w:sz w:val="23"/>
          <w:szCs w:val="23"/>
        </w:rPr>
        <w:t xml:space="preserve">y </w:t>
      </w:r>
      <w:r w:rsidR="002919A2" w:rsidRPr="00CA4720">
        <w:rPr>
          <w:sz w:val="23"/>
          <w:szCs w:val="23"/>
        </w:rPr>
        <w:t>Educación Cívica</w:t>
      </w:r>
      <w:r w:rsidRPr="00CA4720">
        <w:rPr>
          <w:sz w:val="23"/>
          <w:szCs w:val="23"/>
        </w:rPr>
        <w:t xml:space="preserve">; mientras que los segundos se integran con una </w:t>
      </w:r>
      <w:r w:rsidR="002919A2" w:rsidRPr="00CA4720">
        <w:rPr>
          <w:sz w:val="23"/>
          <w:szCs w:val="23"/>
        </w:rPr>
        <w:t xml:space="preserve">Consejera </w:t>
      </w:r>
      <w:r w:rsidR="003E73B9" w:rsidRPr="00CA4720">
        <w:rPr>
          <w:sz w:val="23"/>
          <w:szCs w:val="23"/>
        </w:rPr>
        <w:t xml:space="preserve">o </w:t>
      </w:r>
      <w:r w:rsidR="002919A2" w:rsidRPr="00CA4720">
        <w:rPr>
          <w:sz w:val="23"/>
          <w:szCs w:val="23"/>
        </w:rPr>
        <w:t>Consejero Presidente</w:t>
      </w:r>
      <w:r w:rsidR="003E73B9" w:rsidRPr="00CA4720">
        <w:rPr>
          <w:sz w:val="23"/>
          <w:szCs w:val="23"/>
        </w:rPr>
        <w:t xml:space="preserve">, que fungirá a la vez como </w:t>
      </w:r>
      <w:r w:rsidR="002919A2" w:rsidRPr="00CA4720">
        <w:rPr>
          <w:sz w:val="23"/>
          <w:szCs w:val="23"/>
        </w:rPr>
        <w:t>Vocal Ejecutivo</w:t>
      </w:r>
      <w:r w:rsidR="003E73B9" w:rsidRPr="00CA4720">
        <w:rPr>
          <w:sz w:val="23"/>
          <w:szCs w:val="23"/>
        </w:rPr>
        <w:t xml:space="preserve">, seis </w:t>
      </w:r>
      <w:r w:rsidR="002919A2" w:rsidRPr="00CA4720">
        <w:rPr>
          <w:sz w:val="23"/>
          <w:szCs w:val="23"/>
        </w:rPr>
        <w:t xml:space="preserve">Consejeras </w:t>
      </w:r>
      <w:r w:rsidR="003E73B9" w:rsidRPr="00CA4720">
        <w:rPr>
          <w:sz w:val="23"/>
          <w:szCs w:val="23"/>
        </w:rPr>
        <w:t xml:space="preserve">y </w:t>
      </w:r>
      <w:r w:rsidR="002919A2" w:rsidRPr="00CA4720">
        <w:rPr>
          <w:sz w:val="23"/>
          <w:szCs w:val="23"/>
        </w:rPr>
        <w:t xml:space="preserve">Consejeros Electorales </w:t>
      </w:r>
      <w:r w:rsidR="003E73B9" w:rsidRPr="00CA4720">
        <w:rPr>
          <w:sz w:val="23"/>
          <w:szCs w:val="23"/>
        </w:rPr>
        <w:t xml:space="preserve">y </w:t>
      </w:r>
      <w:r w:rsidR="002919A2" w:rsidRPr="00CA4720">
        <w:rPr>
          <w:sz w:val="23"/>
          <w:szCs w:val="23"/>
        </w:rPr>
        <w:t xml:space="preserve">Consejeras </w:t>
      </w:r>
      <w:r w:rsidR="003E73B9" w:rsidRPr="00CA4720">
        <w:rPr>
          <w:sz w:val="23"/>
          <w:szCs w:val="23"/>
        </w:rPr>
        <w:t xml:space="preserve">y </w:t>
      </w:r>
      <w:r w:rsidR="002919A2" w:rsidRPr="00CA4720">
        <w:rPr>
          <w:sz w:val="23"/>
          <w:szCs w:val="23"/>
        </w:rPr>
        <w:t xml:space="preserve">Consejeros Representantes </w:t>
      </w:r>
      <w:r w:rsidR="003E73B9" w:rsidRPr="00CA4720">
        <w:rPr>
          <w:sz w:val="23"/>
          <w:szCs w:val="23"/>
        </w:rPr>
        <w:t xml:space="preserve">de los partidos políticos. Las o los </w:t>
      </w:r>
      <w:r w:rsidR="002919A2" w:rsidRPr="00CA4720">
        <w:rPr>
          <w:sz w:val="23"/>
          <w:szCs w:val="23"/>
        </w:rPr>
        <w:t>Vocales Secretario</w:t>
      </w:r>
      <w:r w:rsidR="003E73B9" w:rsidRPr="00CA4720">
        <w:rPr>
          <w:sz w:val="23"/>
          <w:szCs w:val="23"/>
        </w:rPr>
        <w:t xml:space="preserve">, y de </w:t>
      </w:r>
      <w:r w:rsidR="002919A2" w:rsidRPr="00CA4720">
        <w:rPr>
          <w:sz w:val="23"/>
          <w:szCs w:val="23"/>
        </w:rPr>
        <w:t xml:space="preserve">Organización Electoral </w:t>
      </w:r>
      <w:r w:rsidR="003E73B9" w:rsidRPr="00CA4720">
        <w:rPr>
          <w:sz w:val="23"/>
          <w:szCs w:val="23"/>
        </w:rPr>
        <w:t xml:space="preserve">y </w:t>
      </w:r>
      <w:r w:rsidR="002919A2" w:rsidRPr="00CA4720">
        <w:rPr>
          <w:sz w:val="23"/>
          <w:szCs w:val="23"/>
        </w:rPr>
        <w:t xml:space="preserve">Educación Cívica </w:t>
      </w:r>
      <w:r w:rsidR="003E73B9" w:rsidRPr="00CA4720">
        <w:rPr>
          <w:sz w:val="23"/>
          <w:szCs w:val="23"/>
        </w:rPr>
        <w:t xml:space="preserve">concurrirán a sus sesiones con </w:t>
      </w:r>
      <w:r w:rsidR="003C646E" w:rsidRPr="00CA4720">
        <w:rPr>
          <w:sz w:val="23"/>
          <w:szCs w:val="23"/>
        </w:rPr>
        <w:t>voz,</w:t>
      </w:r>
      <w:r w:rsidR="003E73B9" w:rsidRPr="00CA4720">
        <w:rPr>
          <w:sz w:val="23"/>
          <w:szCs w:val="23"/>
        </w:rPr>
        <w:t xml:space="preserve"> pero sin </w:t>
      </w:r>
      <w:r w:rsidRPr="00CA4720">
        <w:rPr>
          <w:sz w:val="23"/>
          <w:szCs w:val="23"/>
        </w:rPr>
        <w:t>voto.</w:t>
      </w:r>
    </w:p>
    <w:p w14:paraId="0DA30B81" w14:textId="047D44F8" w:rsidR="003D6695" w:rsidRPr="00CA4720" w:rsidRDefault="003D6695" w:rsidP="00F95E8A">
      <w:pPr>
        <w:pStyle w:val="Ttulo2"/>
        <w:rPr>
          <w:sz w:val="23"/>
          <w:szCs w:val="23"/>
        </w:rPr>
      </w:pPr>
      <w:r w:rsidRPr="00CA4720">
        <w:rPr>
          <w:sz w:val="23"/>
          <w:szCs w:val="23"/>
        </w:rPr>
        <w:t>Propaganda reciclable</w:t>
      </w:r>
    </w:p>
    <w:p w14:paraId="4EC4864A" w14:textId="02307245" w:rsidR="003625D1" w:rsidRPr="00CA4720" w:rsidRDefault="003D6695" w:rsidP="00164F4D">
      <w:pPr>
        <w:rPr>
          <w:sz w:val="23"/>
          <w:szCs w:val="23"/>
        </w:rPr>
      </w:pPr>
      <w:r w:rsidRPr="00CA4720">
        <w:rPr>
          <w:sz w:val="23"/>
          <w:szCs w:val="23"/>
        </w:rPr>
        <w:t xml:space="preserve">Que, los artículos 209 numeral 2 de la Ley General y 166 numeral 2 de la Ley Electoral, prevén que </w:t>
      </w:r>
      <w:r w:rsidR="003625D1" w:rsidRPr="00CA4720">
        <w:rPr>
          <w:sz w:val="23"/>
          <w:szCs w:val="23"/>
        </w:rPr>
        <w:t>toda la propaganda electoral impresa deberá ser reciclable, fabricada con materiales biodegradables que no contengan sustancias tóxicas o nocivas para la salud o el medio ambiente; Asimismo, imponen a los partidos políticos y a las candidatas o candidatos independientes la obligación de presentar un plan de reciclaje de la propaganda que utilizarán durante sus campañas.</w:t>
      </w:r>
    </w:p>
    <w:p w14:paraId="4625358D" w14:textId="5C8541B8" w:rsidR="00346142" w:rsidRPr="00CA4720" w:rsidRDefault="00346142" w:rsidP="00F95E8A">
      <w:pPr>
        <w:pStyle w:val="Ttulo2"/>
        <w:rPr>
          <w:sz w:val="23"/>
          <w:szCs w:val="23"/>
        </w:rPr>
      </w:pPr>
      <w:r w:rsidRPr="00CA4720">
        <w:rPr>
          <w:sz w:val="23"/>
          <w:szCs w:val="23"/>
        </w:rPr>
        <w:t>Propaganda de precampaña</w:t>
      </w:r>
    </w:p>
    <w:p w14:paraId="506995DF" w14:textId="65ECBD40" w:rsidR="00346142" w:rsidRPr="00CA4720" w:rsidRDefault="00346142" w:rsidP="00346142">
      <w:pPr>
        <w:rPr>
          <w:sz w:val="23"/>
          <w:szCs w:val="23"/>
        </w:rPr>
      </w:pPr>
      <w:r w:rsidRPr="00CA4720">
        <w:rPr>
          <w:sz w:val="23"/>
          <w:szCs w:val="23"/>
        </w:rPr>
        <w:t>Que, el artículo 168 numeral 1 de la Ley Electoral, señala que, se entenderá por propaganda de precampaña al conjunto de escritos, publicaciones, imágenes, grabaciones, proyecciones y expresiones que durante el periodo de precampaña difundan los precandidatos con el propósito de dar a conocer sus propuestas y obtener la candidatura a un cargo de elección popular, postulados por un partido político o coalición.</w:t>
      </w:r>
    </w:p>
    <w:p w14:paraId="1107891C" w14:textId="610B116A" w:rsidR="0055704C" w:rsidRPr="00CA4720" w:rsidRDefault="0055704C" w:rsidP="00F95E8A">
      <w:pPr>
        <w:pStyle w:val="Ttulo2"/>
        <w:rPr>
          <w:sz w:val="23"/>
          <w:szCs w:val="23"/>
        </w:rPr>
      </w:pPr>
      <w:r w:rsidRPr="00CA4720">
        <w:rPr>
          <w:sz w:val="23"/>
          <w:szCs w:val="23"/>
        </w:rPr>
        <w:t>Reglas para la distribución, colocación o retiro de propaganda electoral</w:t>
      </w:r>
    </w:p>
    <w:p w14:paraId="07BE6864" w14:textId="7B5C21F5" w:rsidR="006D0529" w:rsidRPr="00CA4720" w:rsidRDefault="006D0529" w:rsidP="006D0529">
      <w:pPr>
        <w:rPr>
          <w:sz w:val="23"/>
          <w:szCs w:val="23"/>
        </w:rPr>
      </w:pPr>
      <w:r w:rsidRPr="00CA4720">
        <w:rPr>
          <w:sz w:val="23"/>
          <w:szCs w:val="23"/>
        </w:rPr>
        <w:t>Que, el artículo 167 numerales 1, 2 y 3 de la Ley Electoral, establece que, en la distribución o colocación de la propaganda electoral en el proceso electoral local, los partidos, coaliciones, candidatos, simpatizantes, militantes y cualquier persona, deberán respetar los plazos legales que se establezcan para cada caso; su retiro o cese de su distribución deberá efectuarse tres días antes de la jornada electoral. En el caso de la propaganda colocada en la vía pública, deberá ser retirada durante los siete días posteriores a la conclusión de la jornada electoral.</w:t>
      </w:r>
      <w:r w:rsidR="007D3AD9" w:rsidRPr="00CA4720">
        <w:rPr>
          <w:sz w:val="23"/>
          <w:szCs w:val="23"/>
        </w:rPr>
        <w:t xml:space="preserve"> </w:t>
      </w:r>
      <w:r w:rsidRPr="00CA4720">
        <w:rPr>
          <w:sz w:val="23"/>
          <w:szCs w:val="23"/>
        </w:rPr>
        <w:t>La omisión en el retiro o cese de distribución de la propaganda serán sancionados conforme a la Ley.</w:t>
      </w:r>
    </w:p>
    <w:p w14:paraId="0CE65F49" w14:textId="382F859A" w:rsidR="00DF69AB" w:rsidRPr="00CA4720" w:rsidRDefault="00DF69AB" w:rsidP="006D0529">
      <w:pPr>
        <w:rPr>
          <w:sz w:val="23"/>
          <w:szCs w:val="23"/>
        </w:rPr>
      </w:pPr>
      <w:r w:rsidRPr="00CA4720">
        <w:rPr>
          <w:sz w:val="23"/>
          <w:szCs w:val="23"/>
        </w:rPr>
        <w:t xml:space="preserve">De igual forma, el artículo 212 numeral 1 de la Ley General, señala que los partidos políticos, precandidatas, precandidatos y simpatizantes están obligados a retirar su propaganda electoral de precampaña para su reciclaje, por lo menos tres días antes al inicio del plazo para el registro de </w:t>
      </w:r>
      <w:r w:rsidR="006A2078" w:rsidRPr="00CA4720">
        <w:rPr>
          <w:sz w:val="23"/>
          <w:szCs w:val="23"/>
        </w:rPr>
        <w:t xml:space="preserve">candidaturas </w:t>
      </w:r>
      <w:r w:rsidRPr="00CA4720">
        <w:rPr>
          <w:sz w:val="23"/>
          <w:szCs w:val="23"/>
        </w:rPr>
        <w:t xml:space="preserve">de la elección de que se trate. De no retirarse, el </w:t>
      </w:r>
      <w:r w:rsidR="004E419F" w:rsidRPr="00CA4720">
        <w:rPr>
          <w:sz w:val="23"/>
          <w:szCs w:val="23"/>
        </w:rPr>
        <w:t xml:space="preserve">INE </w:t>
      </w:r>
      <w:r w:rsidRPr="00CA4720">
        <w:rPr>
          <w:sz w:val="23"/>
          <w:szCs w:val="23"/>
        </w:rPr>
        <w:t xml:space="preserve">o los </w:t>
      </w:r>
      <w:r w:rsidR="004E419F" w:rsidRPr="00CA4720">
        <w:rPr>
          <w:sz w:val="23"/>
          <w:szCs w:val="23"/>
        </w:rPr>
        <w:t>o</w:t>
      </w:r>
      <w:r w:rsidRPr="00CA4720">
        <w:rPr>
          <w:sz w:val="23"/>
          <w:szCs w:val="23"/>
        </w:rPr>
        <w:t xml:space="preserve">rganismos </w:t>
      </w:r>
      <w:r w:rsidR="004E419F" w:rsidRPr="00CA4720">
        <w:rPr>
          <w:sz w:val="23"/>
          <w:szCs w:val="23"/>
        </w:rPr>
        <w:t xml:space="preserve">electorales </w:t>
      </w:r>
      <w:r w:rsidRPr="00CA4720">
        <w:rPr>
          <w:sz w:val="23"/>
          <w:szCs w:val="23"/>
        </w:rPr>
        <w:t>tomarán las medidas necesarias para su retiro con cargo a la ministración del financiamiento público que corresponda al partido, además de la imposición de la sanción que al respecto establezca la Ley antes mencionada.</w:t>
      </w:r>
    </w:p>
    <w:p w14:paraId="1410FB46" w14:textId="0323B1E6" w:rsidR="006B24BC" w:rsidRPr="00CA4720" w:rsidRDefault="006B24BC" w:rsidP="00F95E8A">
      <w:pPr>
        <w:pStyle w:val="Ttulo2"/>
        <w:rPr>
          <w:sz w:val="23"/>
          <w:szCs w:val="23"/>
        </w:rPr>
      </w:pPr>
      <w:r w:rsidRPr="00CA4720">
        <w:rPr>
          <w:sz w:val="23"/>
          <w:szCs w:val="23"/>
        </w:rPr>
        <w:t>Propaganda realizada en vía pública</w:t>
      </w:r>
    </w:p>
    <w:p w14:paraId="1A4EC186" w14:textId="5CEA6EB6" w:rsidR="006B24BC" w:rsidRPr="00CA4720" w:rsidRDefault="006B24BC" w:rsidP="006D0529">
      <w:pPr>
        <w:rPr>
          <w:sz w:val="23"/>
          <w:szCs w:val="23"/>
        </w:rPr>
      </w:pPr>
      <w:r w:rsidRPr="00CA4720">
        <w:rPr>
          <w:sz w:val="23"/>
          <w:szCs w:val="23"/>
        </w:rPr>
        <w:t>Que, el artículo 248, numeral 1 de la Ley General, dispone que la propaganda que los partidos políticos, coaliciones, las y los candidatos realicen en la vía pública a través de grabaciones y, en general, por cualquier otro medio, se sujetará a lo previsto por el artículo 247 de la ley antes referida, así como a las disposiciones legales y administrativas expedidas en materia de protección del medio ambiente y de prevención de la contaminación por ruido.</w:t>
      </w:r>
    </w:p>
    <w:p w14:paraId="52D9ACC9" w14:textId="09468155" w:rsidR="00E8130D" w:rsidRPr="00CA4720" w:rsidRDefault="00E8130D" w:rsidP="00F95E8A">
      <w:pPr>
        <w:pStyle w:val="Ttulo2"/>
        <w:rPr>
          <w:sz w:val="23"/>
          <w:szCs w:val="23"/>
        </w:rPr>
      </w:pPr>
      <w:r w:rsidRPr="00CA4720">
        <w:rPr>
          <w:sz w:val="23"/>
          <w:szCs w:val="23"/>
        </w:rPr>
        <w:t>Plazo para retirar la propaganda de precampaña</w:t>
      </w:r>
    </w:p>
    <w:p w14:paraId="4C294968" w14:textId="139576B0" w:rsidR="00E8130D" w:rsidRPr="00CA4720" w:rsidRDefault="00E8130D" w:rsidP="00346142">
      <w:pPr>
        <w:rPr>
          <w:sz w:val="23"/>
          <w:szCs w:val="23"/>
        </w:rPr>
      </w:pPr>
      <w:r w:rsidRPr="00CA4720">
        <w:rPr>
          <w:sz w:val="23"/>
          <w:szCs w:val="23"/>
        </w:rPr>
        <w:t>Que, en términos del artículo 169, numeral 1 de la Ley Electoral, los partidos políticos, precandidatas, precandidatos y simpatizantes están obligados a retirar su propaganda electoral de precampaña para su reciclaje, por lo menos tres días antes al inicio del plazo para el registro de candidatos de la elección de que se trate. De no retirarse, el Instituto Electoral tomará las medidas necesarias para su retiro con cargo a la ministración del financiamiento público que corresponda al partido infractor, además de la imposición de la sanción que al respecto establezca la Ley.</w:t>
      </w:r>
    </w:p>
    <w:p w14:paraId="1D4C9F2D" w14:textId="361D3CD6" w:rsidR="00842D9C" w:rsidRPr="00CA4720" w:rsidRDefault="00842D9C" w:rsidP="00F95E8A">
      <w:pPr>
        <w:pStyle w:val="Ttulo2"/>
        <w:rPr>
          <w:sz w:val="23"/>
          <w:szCs w:val="23"/>
        </w:rPr>
      </w:pPr>
      <w:r w:rsidRPr="00CA4720">
        <w:rPr>
          <w:sz w:val="23"/>
          <w:szCs w:val="23"/>
        </w:rPr>
        <w:t>Propaganda de campaña</w:t>
      </w:r>
    </w:p>
    <w:p w14:paraId="77BCAD28" w14:textId="1A2B62B7" w:rsidR="00842D9C" w:rsidRPr="00CA4720" w:rsidRDefault="00865B28" w:rsidP="00346142">
      <w:pPr>
        <w:rPr>
          <w:sz w:val="23"/>
          <w:szCs w:val="23"/>
        </w:rPr>
      </w:pPr>
      <w:r w:rsidRPr="00CA4720">
        <w:rPr>
          <w:sz w:val="23"/>
          <w:szCs w:val="23"/>
        </w:rPr>
        <w:t>Que, el artículo 193 numerales 1 y 3 de la Ley Electoral, establece que por campaña electoral se entiende el conjunto de actividades llevadas a cabo por los partidos políticos, las coaliciones y l</w:t>
      </w:r>
      <w:r w:rsidR="00B4307C" w:rsidRPr="00CA4720">
        <w:rPr>
          <w:sz w:val="23"/>
          <w:szCs w:val="23"/>
        </w:rPr>
        <w:t xml:space="preserve">as candidatas </w:t>
      </w:r>
      <w:r w:rsidR="00FE034C" w:rsidRPr="00CA4720">
        <w:rPr>
          <w:sz w:val="23"/>
          <w:szCs w:val="23"/>
        </w:rPr>
        <w:t>o</w:t>
      </w:r>
      <w:r w:rsidR="00B4307C" w:rsidRPr="00CA4720">
        <w:rPr>
          <w:sz w:val="23"/>
          <w:szCs w:val="23"/>
        </w:rPr>
        <w:t xml:space="preserve"> c</w:t>
      </w:r>
      <w:r w:rsidRPr="00CA4720">
        <w:rPr>
          <w:sz w:val="23"/>
          <w:szCs w:val="23"/>
        </w:rPr>
        <w:t>andidatos registrados ante el órgano electoral para procurar la obtención del voto</w:t>
      </w:r>
      <w:r w:rsidR="00B4307C" w:rsidRPr="00CA4720">
        <w:rPr>
          <w:sz w:val="23"/>
          <w:szCs w:val="23"/>
        </w:rPr>
        <w:t>. Asimismo, refiere que,</w:t>
      </w:r>
      <w:r w:rsidRPr="00CA4720">
        <w:rPr>
          <w:sz w:val="23"/>
          <w:szCs w:val="23"/>
        </w:rPr>
        <w:t xml:space="preserve"> por propaganda electoral se entiende al conjunto de escritos, publicaciones, imágenes, grabaciones, proyecciones y expresiones, que durante la campaña electoral producen y difunden los </w:t>
      </w:r>
      <w:r w:rsidR="003D79CD" w:rsidRPr="00CA4720">
        <w:rPr>
          <w:sz w:val="23"/>
          <w:szCs w:val="23"/>
        </w:rPr>
        <w:t xml:space="preserve">partidos políticos, coaliciones, las o los candidatos registrados y </w:t>
      </w:r>
      <w:r w:rsidRPr="00CA4720">
        <w:rPr>
          <w:sz w:val="23"/>
          <w:szCs w:val="23"/>
        </w:rPr>
        <w:t>sus simpatizantes, con el interés de presentar ante la ciudadanía las candidaturas registradas.</w:t>
      </w:r>
    </w:p>
    <w:p w14:paraId="466B0B37" w14:textId="512A8BE1" w:rsidR="00FB6BEC" w:rsidRPr="00CA4720" w:rsidRDefault="00FB6BEC" w:rsidP="00F95E8A">
      <w:pPr>
        <w:pStyle w:val="Ttulo2"/>
        <w:rPr>
          <w:sz w:val="23"/>
          <w:szCs w:val="23"/>
        </w:rPr>
      </w:pPr>
      <w:r w:rsidRPr="00CA4720">
        <w:rPr>
          <w:sz w:val="23"/>
          <w:szCs w:val="23"/>
        </w:rPr>
        <w:t>Identificación del partido político, coalición, candidata o candidato</w:t>
      </w:r>
    </w:p>
    <w:p w14:paraId="3A59FDC0" w14:textId="63E43FA8" w:rsidR="00FB6BEC" w:rsidRPr="00CA4720" w:rsidRDefault="00FB6BEC" w:rsidP="00FB6BEC">
      <w:pPr>
        <w:rPr>
          <w:sz w:val="23"/>
          <w:szCs w:val="23"/>
        </w:rPr>
      </w:pPr>
      <w:r w:rsidRPr="00CA4720">
        <w:rPr>
          <w:sz w:val="23"/>
          <w:szCs w:val="23"/>
        </w:rPr>
        <w:t>Que, de acuerdo con el artículo 197 numeral 1 de la Ley Electoral, la propaganda impresa que utilicen las o los candidatos durante la campaña electoral deberá contener, en todo caso, una identificación precisa del partido político o coalición que registró a la persona candidata o, en su caso, su condición de candidata independiente.</w:t>
      </w:r>
    </w:p>
    <w:p w14:paraId="7472F5AC" w14:textId="7947B986" w:rsidR="00A77072" w:rsidRPr="00CA4720" w:rsidRDefault="00A77072" w:rsidP="00F95E8A">
      <w:pPr>
        <w:pStyle w:val="Ttulo2"/>
        <w:rPr>
          <w:sz w:val="23"/>
          <w:szCs w:val="23"/>
        </w:rPr>
      </w:pPr>
      <w:r w:rsidRPr="00CA4720">
        <w:rPr>
          <w:sz w:val="23"/>
          <w:szCs w:val="23"/>
        </w:rPr>
        <w:t xml:space="preserve">Aplicación de la Norma Mexicana NMX-E-232-CNCP-2014 </w:t>
      </w:r>
    </w:p>
    <w:p w14:paraId="0DC2C773" w14:textId="7A8B0FD8" w:rsidR="00A77072" w:rsidRPr="00CA4720" w:rsidRDefault="00A77072" w:rsidP="00A77072">
      <w:pPr>
        <w:rPr>
          <w:sz w:val="23"/>
          <w:szCs w:val="23"/>
        </w:rPr>
      </w:pPr>
      <w:r w:rsidRPr="00CA4720">
        <w:rPr>
          <w:sz w:val="23"/>
          <w:szCs w:val="23"/>
        </w:rPr>
        <w:t>Que, el artículo 295 numeral 3 del Reglamento de Elecciones, establece que en el uso de material plástico biodegradable para la propaganda electoral, los partidos políticos, coaliciones y candidaturas independientes registradas, deberán atender a la norma mexicana que se encuentre vigente en esa materia, en donde se establezcan y describan los símbolos de identificación que se deben colocar en los productos fabricados de plástico, con la finalidad de facilitar su identificación, recolección, separación, clasificación reciclado o reaprovechamiento.</w:t>
      </w:r>
    </w:p>
    <w:p w14:paraId="17442608" w14:textId="589091C5" w:rsidR="00A77072" w:rsidRPr="00CA4720" w:rsidRDefault="00A77072" w:rsidP="00A77072">
      <w:pPr>
        <w:rPr>
          <w:sz w:val="23"/>
          <w:szCs w:val="23"/>
        </w:rPr>
      </w:pPr>
      <w:r w:rsidRPr="00CA4720">
        <w:rPr>
          <w:sz w:val="23"/>
          <w:szCs w:val="23"/>
        </w:rPr>
        <w:t xml:space="preserve">En ese sentido, la Secretaría de Economía publicó en el Diario Oficial de la Federación de </w:t>
      </w:r>
      <w:r w:rsidR="00065082" w:rsidRPr="00CA4720">
        <w:rPr>
          <w:sz w:val="23"/>
          <w:szCs w:val="23"/>
        </w:rPr>
        <w:t>24</w:t>
      </w:r>
      <w:r w:rsidRPr="00CA4720">
        <w:rPr>
          <w:sz w:val="23"/>
          <w:szCs w:val="23"/>
        </w:rPr>
        <w:t xml:space="preserve"> de febrero de </w:t>
      </w:r>
      <w:r w:rsidR="00065082" w:rsidRPr="00CA4720">
        <w:rPr>
          <w:sz w:val="23"/>
          <w:szCs w:val="23"/>
        </w:rPr>
        <w:t>2015</w:t>
      </w:r>
      <w:r w:rsidRPr="00CA4720">
        <w:rPr>
          <w:sz w:val="23"/>
          <w:szCs w:val="23"/>
        </w:rPr>
        <w:t>, la declaratoria de vigencia de la norma mexicana NMX-E-232-CNCP-2014, que establece y describe los símbolos de identificación que deben portar los productos fabricados de plástico, en lo que al material se refiere, con la finalidad de facilitar su recolección, selección, separación, acopio, reciclado y/o reaprovechamiento.</w:t>
      </w:r>
    </w:p>
    <w:p w14:paraId="76373E21" w14:textId="77777777" w:rsidR="00554CAF" w:rsidRPr="00CA4720" w:rsidRDefault="00554CAF" w:rsidP="00F95E8A">
      <w:pPr>
        <w:pStyle w:val="Ttulo2"/>
        <w:rPr>
          <w:sz w:val="23"/>
          <w:szCs w:val="23"/>
        </w:rPr>
      </w:pPr>
      <w:r w:rsidRPr="00CA4720">
        <w:rPr>
          <w:sz w:val="23"/>
          <w:szCs w:val="23"/>
        </w:rPr>
        <w:t>Obligación de presentar un informe sobre los materiales utilizados en propaganda electoral</w:t>
      </w:r>
    </w:p>
    <w:p w14:paraId="219503F5" w14:textId="7304CBD9" w:rsidR="00554CAF" w:rsidRPr="00CA4720" w:rsidRDefault="00554CAF" w:rsidP="00554CAF">
      <w:pPr>
        <w:rPr>
          <w:sz w:val="23"/>
          <w:szCs w:val="23"/>
        </w:rPr>
      </w:pPr>
      <w:r w:rsidRPr="00CA4720">
        <w:rPr>
          <w:sz w:val="23"/>
          <w:szCs w:val="23"/>
        </w:rPr>
        <w:t>Que, los artículos 209 numeral 2 de la Ley General; 295 numeral 2 del Reglamento de Elecciones</w:t>
      </w:r>
      <w:r w:rsidR="00946DA1" w:rsidRPr="00CA4720">
        <w:rPr>
          <w:sz w:val="23"/>
          <w:szCs w:val="23"/>
        </w:rPr>
        <w:t xml:space="preserve"> y</w:t>
      </w:r>
      <w:r w:rsidRPr="00CA4720">
        <w:rPr>
          <w:sz w:val="23"/>
          <w:szCs w:val="23"/>
        </w:rPr>
        <w:t xml:space="preserve"> 166 numeral 2 de la Ley Electoral, imponen a los partidos políticos, coaliciones y candidaturas, la obligación de presentar, una semana antes del inicio de las precampañas y campañas, un informe sobre los materiales utilizados en la producción de la propaganda electoral, mismo que deberá contener:</w:t>
      </w:r>
    </w:p>
    <w:p w14:paraId="6CC59D47" w14:textId="77777777" w:rsidR="00554CAF" w:rsidRPr="00CA4720" w:rsidRDefault="00554CAF" w:rsidP="00497368">
      <w:pPr>
        <w:pStyle w:val="Cita"/>
        <w:rPr>
          <w:sz w:val="23"/>
          <w:szCs w:val="23"/>
        </w:rPr>
      </w:pPr>
      <w:r w:rsidRPr="00CA4720">
        <w:rPr>
          <w:sz w:val="23"/>
          <w:szCs w:val="23"/>
        </w:rPr>
        <w:t>“a) Los nombres de los proveedores contratados, en su caso, para la producción de la propaganda electoral impresa en papel, cartón o plástico, identificando el nombre de los mismos y los Distritos a los que se destinó dicha producción. En caso de haber una modificación sobre estos contenidos, se deberá notificar inmediatamente al Secretario Ejecutivo;</w:t>
      </w:r>
    </w:p>
    <w:p w14:paraId="742F8D5F" w14:textId="77777777" w:rsidR="00554CAF" w:rsidRPr="00CA4720" w:rsidRDefault="00554CAF" w:rsidP="00497368">
      <w:pPr>
        <w:pStyle w:val="Cita"/>
        <w:rPr>
          <w:sz w:val="23"/>
          <w:szCs w:val="23"/>
        </w:rPr>
      </w:pPr>
      <w:r w:rsidRPr="00CA4720">
        <w:rPr>
          <w:sz w:val="23"/>
          <w:szCs w:val="23"/>
        </w:rPr>
        <w:t>b) El plan de reciclaje de la propaganda que utilizarán durante su precampaña y campaña. En caso de haber una modificación a este plan, se deberá notificar inmediatamente al Secretario Ejecutivo, y</w:t>
      </w:r>
    </w:p>
    <w:p w14:paraId="46623E74" w14:textId="5F4F7AF5" w:rsidR="00554CAF" w:rsidRPr="00CA4720" w:rsidRDefault="00554CAF" w:rsidP="00497368">
      <w:pPr>
        <w:pStyle w:val="Cita"/>
        <w:rPr>
          <w:sz w:val="23"/>
          <w:szCs w:val="23"/>
        </w:rPr>
      </w:pPr>
      <w:r w:rsidRPr="00CA4720">
        <w:rPr>
          <w:sz w:val="23"/>
          <w:szCs w:val="23"/>
        </w:rPr>
        <w:t>c) Los certificados de calidad de la resina utilizada en la producción de su propagada electoral impresa en plástico.”</w:t>
      </w:r>
    </w:p>
    <w:p w14:paraId="38BAF45B" w14:textId="773D1F2C" w:rsidR="00A31459" w:rsidRPr="00CA4720" w:rsidRDefault="00A31459" w:rsidP="00F95E8A">
      <w:pPr>
        <w:pStyle w:val="Ttulo2"/>
        <w:rPr>
          <w:sz w:val="23"/>
          <w:szCs w:val="23"/>
        </w:rPr>
      </w:pPr>
      <w:r w:rsidRPr="00CA4720">
        <w:rPr>
          <w:sz w:val="23"/>
          <w:szCs w:val="23"/>
        </w:rPr>
        <w:t xml:space="preserve">Criterios a los que deberá sujetarse el informe </w:t>
      </w:r>
    </w:p>
    <w:p w14:paraId="3763AC0D" w14:textId="074B7B34" w:rsidR="00A31459" w:rsidRPr="00CA4720" w:rsidRDefault="000F142F" w:rsidP="00164F4D">
      <w:pPr>
        <w:rPr>
          <w:sz w:val="23"/>
          <w:szCs w:val="23"/>
        </w:rPr>
      </w:pPr>
      <w:r w:rsidRPr="00CA4720">
        <w:rPr>
          <w:sz w:val="23"/>
          <w:szCs w:val="23"/>
        </w:rPr>
        <w:t xml:space="preserve">Que, para dar cumplimiento a la obligación contenida en los artículos 166 numeral 2 de la Ley Electoral y 295 numeral 2, inciso b) del Reglamento de Elecciones, los partidos políticos, coaliciones o candidaturas independientes en su caso, presentarán ante la Secretaría Ejecutiva del Instituto Electoral, una semana antes del inicio de las precampañas y campañas, según sea el caso, un informe sobre los materiales utilizados en la producción de la propaganda electoral, que deberá </w:t>
      </w:r>
      <w:r w:rsidR="001D1F2C" w:rsidRPr="00CA4720">
        <w:rPr>
          <w:sz w:val="23"/>
          <w:szCs w:val="23"/>
        </w:rPr>
        <w:t>cumplir con</w:t>
      </w:r>
      <w:r w:rsidRPr="00CA4720">
        <w:rPr>
          <w:sz w:val="23"/>
          <w:szCs w:val="23"/>
        </w:rPr>
        <w:t xml:space="preserve"> los siguientes requisitos:</w:t>
      </w:r>
    </w:p>
    <w:p w14:paraId="655798B5" w14:textId="77777777" w:rsidR="00666842" w:rsidRPr="00CA4720" w:rsidRDefault="001D1F2C" w:rsidP="006C341A">
      <w:pPr>
        <w:pStyle w:val="Prrafodelista"/>
        <w:numPr>
          <w:ilvl w:val="0"/>
          <w:numId w:val="4"/>
        </w:numPr>
        <w:ind w:left="510" w:hanging="510"/>
        <w:contextualSpacing w:val="0"/>
        <w:rPr>
          <w:sz w:val="23"/>
          <w:szCs w:val="23"/>
        </w:rPr>
      </w:pPr>
      <w:r w:rsidRPr="00CA4720">
        <w:rPr>
          <w:sz w:val="23"/>
          <w:szCs w:val="23"/>
        </w:rPr>
        <w:t>Presentarse por escrito;</w:t>
      </w:r>
    </w:p>
    <w:p w14:paraId="1F64C86E" w14:textId="582A2EF0" w:rsidR="001D1F2C" w:rsidRPr="00CA4720" w:rsidRDefault="001D1F2C" w:rsidP="006C341A">
      <w:pPr>
        <w:pStyle w:val="Prrafodelista"/>
        <w:numPr>
          <w:ilvl w:val="0"/>
          <w:numId w:val="4"/>
        </w:numPr>
        <w:ind w:left="510" w:hanging="510"/>
        <w:contextualSpacing w:val="0"/>
        <w:rPr>
          <w:sz w:val="23"/>
          <w:szCs w:val="23"/>
        </w:rPr>
      </w:pPr>
      <w:r w:rsidRPr="00CA4720">
        <w:rPr>
          <w:sz w:val="23"/>
          <w:szCs w:val="23"/>
        </w:rPr>
        <w:t>Señalar la denominación del partido político y el nombre de su representante ante el Consejo respectivo, en su caso, el nombre de la candidata o candidato independiente, con su denominación social vigente y el nombre de su representante ante el Consejo respectivo, en el que deberán indicar la responsabilidad que tendrán respecto al reciclaje de la propaganda electoral de su candidata o candidato.</w:t>
      </w:r>
    </w:p>
    <w:p w14:paraId="7869F747" w14:textId="10EFD837" w:rsidR="001D1F2C" w:rsidRPr="00CA4720" w:rsidRDefault="001D1F2C" w:rsidP="006C341A">
      <w:pPr>
        <w:pStyle w:val="Prrafodelista"/>
        <w:numPr>
          <w:ilvl w:val="0"/>
          <w:numId w:val="4"/>
        </w:numPr>
        <w:ind w:left="510" w:hanging="510"/>
        <w:contextualSpacing w:val="0"/>
        <w:rPr>
          <w:sz w:val="23"/>
          <w:szCs w:val="23"/>
        </w:rPr>
      </w:pPr>
      <w:r w:rsidRPr="00CA4720">
        <w:rPr>
          <w:sz w:val="23"/>
          <w:szCs w:val="23"/>
        </w:rPr>
        <w:t>Designar domicilio para recibir notificaciones y documentos;</w:t>
      </w:r>
    </w:p>
    <w:p w14:paraId="14405E66" w14:textId="16ACC3A2" w:rsidR="001D1F2C" w:rsidRPr="00CA4720" w:rsidRDefault="001D1F2C" w:rsidP="006C341A">
      <w:pPr>
        <w:pStyle w:val="Prrafodelista"/>
        <w:numPr>
          <w:ilvl w:val="0"/>
          <w:numId w:val="4"/>
        </w:numPr>
        <w:ind w:left="510" w:hanging="510"/>
        <w:contextualSpacing w:val="0"/>
        <w:rPr>
          <w:sz w:val="23"/>
          <w:szCs w:val="23"/>
        </w:rPr>
      </w:pPr>
      <w:r w:rsidRPr="00CA4720">
        <w:rPr>
          <w:sz w:val="23"/>
          <w:szCs w:val="23"/>
        </w:rPr>
        <w:t>Indicar si el informe y el plan de reciclaje corresponden al período de precampaña y campaña;</w:t>
      </w:r>
    </w:p>
    <w:p w14:paraId="04722F6C" w14:textId="7CD9D572" w:rsidR="001D1F2C" w:rsidRPr="00CA4720" w:rsidRDefault="001D1F2C" w:rsidP="006C341A">
      <w:pPr>
        <w:pStyle w:val="Prrafodelista"/>
        <w:numPr>
          <w:ilvl w:val="0"/>
          <w:numId w:val="4"/>
        </w:numPr>
        <w:ind w:left="510" w:hanging="510"/>
        <w:contextualSpacing w:val="0"/>
        <w:rPr>
          <w:sz w:val="23"/>
          <w:szCs w:val="23"/>
        </w:rPr>
      </w:pPr>
      <w:r w:rsidRPr="00CA4720">
        <w:rPr>
          <w:sz w:val="23"/>
          <w:szCs w:val="23"/>
        </w:rPr>
        <w:t>Señalar el centro de acopio responsable del reciclaje de la propaganda utilizada, el cual deberá estar autorizado por autoridad competente;</w:t>
      </w:r>
    </w:p>
    <w:p w14:paraId="2B91F6D6" w14:textId="15FA1B9B" w:rsidR="001D1F2C" w:rsidRPr="00CA4720" w:rsidRDefault="001D1F2C" w:rsidP="006C341A">
      <w:pPr>
        <w:pStyle w:val="Prrafodelista"/>
        <w:numPr>
          <w:ilvl w:val="0"/>
          <w:numId w:val="4"/>
        </w:numPr>
        <w:ind w:left="510" w:hanging="510"/>
        <w:contextualSpacing w:val="0"/>
        <w:rPr>
          <w:sz w:val="23"/>
          <w:szCs w:val="23"/>
        </w:rPr>
      </w:pPr>
      <w:r w:rsidRPr="00CA4720">
        <w:rPr>
          <w:sz w:val="23"/>
          <w:szCs w:val="23"/>
        </w:rPr>
        <w:t>Anexar las cartas compromiso en hojas membretadas conforme a los anexos 1 al 4, en las que se manifieste</w:t>
      </w:r>
      <w:r w:rsidR="006C341A" w:rsidRPr="00CA4720">
        <w:rPr>
          <w:sz w:val="23"/>
          <w:szCs w:val="23"/>
        </w:rPr>
        <w:t xml:space="preserve"> que</w:t>
      </w:r>
      <w:r w:rsidRPr="00CA4720">
        <w:rPr>
          <w:sz w:val="23"/>
          <w:szCs w:val="23"/>
        </w:rPr>
        <w:t>:</w:t>
      </w:r>
    </w:p>
    <w:p w14:paraId="07CCF3FD" w14:textId="5956A893" w:rsidR="006C341A" w:rsidRPr="00CA4720" w:rsidRDefault="006C341A" w:rsidP="006C341A">
      <w:pPr>
        <w:pStyle w:val="Prrafodelista"/>
        <w:numPr>
          <w:ilvl w:val="1"/>
          <w:numId w:val="4"/>
        </w:numPr>
        <w:ind w:left="1020" w:hanging="510"/>
        <w:contextualSpacing w:val="0"/>
        <w:rPr>
          <w:sz w:val="23"/>
          <w:szCs w:val="23"/>
        </w:rPr>
      </w:pPr>
      <w:r w:rsidRPr="00CA4720">
        <w:rPr>
          <w:sz w:val="23"/>
          <w:szCs w:val="23"/>
        </w:rPr>
        <w:t>U</w:t>
      </w:r>
      <w:r w:rsidR="001D1F2C" w:rsidRPr="00CA4720">
        <w:rPr>
          <w:sz w:val="23"/>
          <w:szCs w:val="23"/>
        </w:rPr>
        <w:t xml:space="preserve">na vez concluido el proceso de selección interna o precampaña, los partidos políticos retirarán la propaganda utilizada a más tardar tres días antes del inicio del plazo para el registro de </w:t>
      </w:r>
      <w:r w:rsidRPr="00CA4720">
        <w:rPr>
          <w:sz w:val="23"/>
          <w:szCs w:val="23"/>
        </w:rPr>
        <w:t xml:space="preserve">las y los </w:t>
      </w:r>
      <w:r w:rsidR="001D1F2C" w:rsidRPr="00CA4720">
        <w:rPr>
          <w:sz w:val="23"/>
          <w:szCs w:val="23"/>
        </w:rPr>
        <w:t>candidatos;</w:t>
      </w:r>
    </w:p>
    <w:p w14:paraId="1EFFF8CC" w14:textId="77777777" w:rsidR="006C341A" w:rsidRPr="00CA4720" w:rsidRDefault="006C341A" w:rsidP="006C341A">
      <w:pPr>
        <w:pStyle w:val="Prrafodelista"/>
        <w:numPr>
          <w:ilvl w:val="1"/>
          <w:numId w:val="4"/>
        </w:numPr>
        <w:ind w:left="1020" w:hanging="510"/>
        <w:contextualSpacing w:val="0"/>
        <w:rPr>
          <w:sz w:val="23"/>
          <w:szCs w:val="23"/>
        </w:rPr>
      </w:pPr>
      <w:r w:rsidRPr="00CA4720">
        <w:rPr>
          <w:sz w:val="23"/>
          <w:szCs w:val="23"/>
        </w:rPr>
        <w:t>U</w:t>
      </w:r>
      <w:r w:rsidR="001D1F2C" w:rsidRPr="00CA4720">
        <w:rPr>
          <w:sz w:val="23"/>
          <w:szCs w:val="23"/>
        </w:rPr>
        <w:t>na vez concluidas las campañas electorales, cesará la distribución o colocación de la propaganda utilizada, tres días antes de la jornada electoral; para el caso de la propaganda colocada en la vía pública será retirada dentro de los siete días siguientes al día de la jornada electoral; lo anterior en términos de los numerales 1 y 2 del artículo 167, de la Ley Electoral;</w:t>
      </w:r>
    </w:p>
    <w:p w14:paraId="20E76105" w14:textId="77777777" w:rsidR="006C341A" w:rsidRPr="00CA4720" w:rsidRDefault="006C341A" w:rsidP="006C341A">
      <w:pPr>
        <w:pStyle w:val="Prrafodelista"/>
        <w:numPr>
          <w:ilvl w:val="1"/>
          <w:numId w:val="4"/>
        </w:numPr>
        <w:ind w:left="1020" w:hanging="510"/>
        <w:contextualSpacing w:val="0"/>
        <w:rPr>
          <w:sz w:val="23"/>
          <w:szCs w:val="23"/>
        </w:rPr>
      </w:pPr>
      <w:r w:rsidRPr="00CA4720">
        <w:rPr>
          <w:sz w:val="23"/>
          <w:szCs w:val="23"/>
        </w:rPr>
        <w:t>E</w:t>
      </w:r>
      <w:r w:rsidR="001D1F2C" w:rsidRPr="00CA4720">
        <w:rPr>
          <w:sz w:val="23"/>
          <w:szCs w:val="23"/>
        </w:rPr>
        <w:t>n caso de no cumplir con el retiro de la propaganda dentro de los plazos señalados, el Consejo Estatal ordenará su retiro con cargo a la ministración del financiamiento público que corresponda al partido político o del peculio de la candidatura independiente; sin perjuicio de las sanciones que se impongan con motivo del procedimiento sancionador que corresponda</w:t>
      </w:r>
      <w:r w:rsidRPr="00CA4720">
        <w:rPr>
          <w:sz w:val="23"/>
          <w:szCs w:val="23"/>
        </w:rPr>
        <w:t>; y</w:t>
      </w:r>
    </w:p>
    <w:p w14:paraId="7186C0D1" w14:textId="4A0A0BB8" w:rsidR="001D1F2C" w:rsidRPr="00CA4720" w:rsidRDefault="006C341A" w:rsidP="006C341A">
      <w:pPr>
        <w:pStyle w:val="Prrafodelista"/>
        <w:numPr>
          <w:ilvl w:val="1"/>
          <w:numId w:val="4"/>
        </w:numPr>
        <w:ind w:left="1020" w:hanging="510"/>
        <w:contextualSpacing w:val="0"/>
        <w:rPr>
          <w:sz w:val="23"/>
          <w:szCs w:val="23"/>
        </w:rPr>
      </w:pPr>
      <w:r w:rsidRPr="00CA4720">
        <w:rPr>
          <w:sz w:val="23"/>
          <w:szCs w:val="23"/>
        </w:rPr>
        <w:t>D</w:t>
      </w:r>
      <w:r w:rsidR="001D1F2C" w:rsidRPr="00CA4720">
        <w:rPr>
          <w:sz w:val="23"/>
          <w:szCs w:val="23"/>
        </w:rPr>
        <w:t xml:space="preserve">entro de las 48 horas después del retiro y entrega de la propaganda utilizada al centro de reciclaje, lo hará del conocimiento de la Secretaría Ejecutiva, anexando la documental </w:t>
      </w:r>
      <w:r w:rsidR="009B7B30" w:rsidRPr="00CA4720">
        <w:rPr>
          <w:sz w:val="23"/>
          <w:szCs w:val="23"/>
        </w:rPr>
        <w:t xml:space="preserve">con la </w:t>
      </w:r>
      <w:r w:rsidR="001D1F2C" w:rsidRPr="00CA4720">
        <w:rPr>
          <w:sz w:val="23"/>
          <w:szCs w:val="23"/>
        </w:rPr>
        <w:t xml:space="preserve">que </w:t>
      </w:r>
      <w:r w:rsidR="009B7B30" w:rsidRPr="00CA4720">
        <w:rPr>
          <w:sz w:val="23"/>
          <w:szCs w:val="23"/>
        </w:rPr>
        <w:t xml:space="preserve">se </w:t>
      </w:r>
      <w:r w:rsidR="001D1F2C" w:rsidRPr="00CA4720">
        <w:rPr>
          <w:sz w:val="23"/>
          <w:szCs w:val="23"/>
        </w:rPr>
        <w:t>acredite su entrega.</w:t>
      </w:r>
    </w:p>
    <w:p w14:paraId="59A0023E" w14:textId="7FE6D94F" w:rsidR="001D1F2C" w:rsidRPr="00CA4720" w:rsidRDefault="001D1F2C" w:rsidP="006C341A">
      <w:pPr>
        <w:pStyle w:val="Prrafodelista"/>
        <w:numPr>
          <w:ilvl w:val="0"/>
          <w:numId w:val="4"/>
        </w:numPr>
        <w:ind w:left="510" w:hanging="510"/>
        <w:contextualSpacing w:val="0"/>
        <w:rPr>
          <w:sz w:val="23"/>
          <w:szCs w:val="23"/>
        </w:rPr>
      </w:pPr>
      <w:r w:rsidRPr="00CA4720">
        <w:rPr>
          <w:sz w:val="23"/>
          <w:szCs w:val="23"/>
        </w:rPr>
        <w:t>Firma autógrafa del representante del partido político, coalición o candidatura común; o de la candidatura independiente, en su caso.</w:t>
      </w:r>
    </w:p>
    <w:p w14:paraId="02E09245" w14:textId="0651C069" w:rsidR="00791DDE" w:rsidRPr="00CA4720" w:rsidRDefault="00791DDE" w:rsidP="006C341A">
      <w:pPr>
        <w:pStyle w:val="Prrafodelista"/>
        <w:numPr>
          <w:ilvl w:val="0"/>
          <w:numId w:val="4"/>
        </w:numPr>
        <w:ind w:left="510" w:hanging="510"/>
        <w:contextualSpacing w:val="0"/>
        <w:rPr>
          <w:sz w:val="23"/>
          <w:szCs w:val="23"/>
        </w:rPr>
      </w:pPr>
      <w:r w:rsidRPr="00CA4720">
        <w:rPr>
          <w:sz w:val="23"/>
          <w:szCs w:val="23"/>
        </w:rPr>
        <w:t xml:space="preserve">Los nombres de los proveedores contratados, en su caso, para la producción de la propaganda electoral impresa en papel, cartón o plástico, identificando el nombre de </w:t>
      </w:r>
      <w:r w:rsidR="001D1F2C" w:rsidRPr="00CA4720">
        <w:rPr>
          <w:sz w:val="23"/>
          <w:szCs w:val="23"/>
        </w:rPr>
        <w:t xml:space="preserve">éstos </w:t>
      </w:r>
      <w:r w:rsidRPr="00CA4720">
        <w:rPr>
          <w:sz w:val="23"/>
          <w:szCs w:val="23"/>
        </w:rPr>
        <w:t>y los Distritos a los que se destinó dicha producción. En caso de haber una modificación sobre estos contenidos, se deberá notificar inmediatamente al Secretario Ejecutivo;</w:t>
      </w:r>
    </w:p>
    <w:p w14:paraId="7C581151" w14:textId="2895994F" w:rsidR="00791DDE" w:rsidRPr="00CA4720" w:rsidRDefault="00791DDE" w:rsidP="006C341A">
      <w:pPr>
        <w:pStyle w:val="Prrafodelista"/>
        <w:numPr>
          <w:ilvl w:val="0"/>
          <w:numId w:val="4"/>
        </w:numPr>
        <w:ind w:left="510" w:hanging="510"/>
        <w:contextualSpacing w:val="0"/>
        <w:rPr>
          <w:sz w:val="23"/>
          <w:szCs w:val="23"/>
        </w:rPr>
      </w:pPr>
      <w:r w:rsidRPr="00CA4720">
        <w:rPr>
          <w:sz w:val="23"/>
          <w:szCs w:val="23"/>
        </w:rPr>
        <w:t xml:space="preserve">El plan de reciclaje de la propaganda que utilizarán durante su precampaña y campaña. En caso de </w:t>
      </w:r>
      <w:r w:rsidR="00100E03" w:rsidRPr="00CA4720">
        <w:rPr>
          <w:sz w:val="23"/>
          <w:szCs w:val="23"/>
        </w:rPr>
        <w:t xml:space="preserve">modificaciones al </w:t>
      </w:r>
      <w:r w:rsidRPr="00CA4720">
        <w:rPr>
          <w:sz w:val="23"/>
          <w:szCs w:val="23"/>
        </w:rPr>
        <w:t xml:space="preserve">plan, </w:t>
      </w:r>
      <w:r w:rsidR="009B0DC2" w:rsidRPr="00CA4720">
        <w:rPr>
          <w:sz w:val="23"/>
          <w:szCs w:val="23"/>
        </w:rPr>
        <w:t xml:space="preserve">de forma inmediata, </w:t>
      </w:r>
      <w:r w:rsidRPr="00CA4720">
        <w:rPr>
          <w:sz w:val="23"/>
          <w:szCs w:val="23"/>
        </w:rPr>
        <w:t xml:space="preserve">se deberá </w:t>
      </w:r>
      <w:r w:rsidR="00100E03" w:rsidRPr="00CA4720">
        <w:rPr>
          <w:sz w:val="23"/>
          <w:szCs w:val="23"/>
        </w:rPr>
        <w:t xml:space="preserve">hacer del conocimiento </w:t>
      </w:r>
      <w:r w:rsidR="009B0DC2" w:rsidRPr="00CA4720">
        <w:rPr>
          <w:sz w:val="23"/>
          <w:szCs w:val="23"/>
        </w:rPr>
        <w:t xml:space="preserve">del </w:t>
      </w:r>
      <w:r w:rsidR="00B30613" w:rsidRPr="00CA4720">
        <w:rPr>
          <w:sz w:val="23"/>
          <w:szCs w:val="23"/>
        </w:rPr>
        <w:t>Secretario Ejecutivo; y</w:t>
      </w:r>
    </w:p>
    <w:p w14:paraId="599D4FBB" w14:textId="538DF329" w:rsidR="00791DDE" w:rsidRPr="00CA4720" w:rsidRDefault="00791DDE" w:rsidP="006C341A">
      <w:pPr>
        <w:pStyle w:val="Prrafodelista"/>
        <w:numPr>
          <w:ilvl w:val="0"/>
          <w:numId w:val="4"/>
        </w:numPr>
        <w:ind w:left="510" w:hanging="510"/>
        <w:contextualSpacing w:val="0"/>
        <w:rPr>
          <w:sz w:val="23"/>
          <w:szCs w:val="23"/>
        </w:rPr>
      </w:pPr>
      <w:r w:rsidRPr="00CA4720">
        <w:rPr>
          <w:sz w:val="23"/>
          <w:szCs w:val="23"/>
        </w:rPr>
        <w:t>Los certificados de calidad de la resina utilizada en la producción de su propagada electoral impresa en plástico.</w:t>
      </w:r>
    </w:p>
    <w:p w14:paraId="4953BC78" w14:textId="75739D8D" w:rsidR="001D1F2C" w:rsidRPr="00CA4720" w:rsidRDefault="001D1F2C" w:rsidP="001D1F2C">
      <w:pPr>
        <w:rPr>
          <w:sz w:val="23"/>
          <w:szCs w:val="23"/>
        </w:rPr>
      </w:pPr>
      <w:r w:rsidRPr="00CA4720">
        <w:rPr>
          <w:sz w:val="23"/>
          <w:szCs w:val="23"/>
        </w:rPr>
        <w:t>El informe y el plan de reciclaje se presentarán ante la Secretaría Ejecutiva del Instituto Electoral dentro de los plazos establecidos en el presente acuerdo. Asimismo, las modificaciones que se realicen en la producción o al plan de reciclaje se notificarán inmediatamente a la Secretaría Ejecutiva.</w:t>
      </w:r>
    </w:p>
    <w:p w14:paraId="40797BAF" w14:textId="075DF34F" w:rsidR="00791DDE" w:rsidRPr="00CA4720" w:rsidRDefault="001D1F2C" w:rsidP="00791DDE">
      <w:pPr>
        <w:rPr>
          <w:sz w:val="23"/>
          <w:szCs w:val="23"/>
        </w:rPr>
      </w:pPr>
      <w:r w:rsidRPr="00CA4720">
        <w:rPr>
          <w:sz w:val="23"/>
          <w:szCs w:val="23"/>
        </w:rPr>
        <w:t>En todo caso, los partidos políticos, candidatas o candidatos, serán responsables de que l</w:t>
      </w:r>
      <w:r w:rsidR="00791DDE" w:rsidRPr="00CA4720">
        <w:rPr>
          <w:sz w:val="23"/>
          <w:szCs w:val="23"/>
        </w:rPr>
        <w:t xml:space="preserve">a propaganda electoral impresa </w:t>
      </w:r>
      <w:r w:rsidRPr="00CA4720">
        <w:rPr>
          <w:sz w:val="23"/>
          <w:szCs w:val="23"/>
        </w:rPr>
        <w:t xml:space="preserve">sea </w:t>
      </w:r>
      <w:r w:rsidR="00791DDE" w:rsidRPr="00CA4720">
        <w:rPr>
          <w:sz w:val="23"/>
          <w:szCs w:val="23"/>
        </w:rPr>
        <w:t>reciclable, fabricada con materiales biodegradables que no contengan sustancias tóxicas o nocivas para la salud o medio ambiente, como el papel, cartón, plásticos biodegradables y tintas base agua o biodegradables</w:t>
      </w:r>
      <w:r w:rsidRPr="00CA4720">
        <w:rPr>
          <w:sz w:val="23"/>
          <w:szCs w:val="23"/>
        </w:rPr>
        <w:t xml:space="preserve">; y, en su caso, </w:t>
      </w:r>
      <w:r w:rsidR="00791DDE" w:rsidRPr="00CA4720">
        <w:rPr>
          <w:sz w:val="23"/>
          <w:szCs w:val="23"/>
        </w:rPr>
        <w:t xml:space="preserve">que los artículos promocionales utilitarios, </w:t>
      </w:r>
      <w:r w:rsidRPr="00CA4720">
        <w:rPr>
          <w:sz w:val="23"/>
          <w:szCs w:val="23"/>
        </w:rPr>
        <w:t xml:space="preserve">se elaboren </w:t>
      </w:r>
      <w:r w:rsidR="00791DDE" w:rsidRPr="00CA4720">
        <w:rPr>
          <w:sz w:val="23"/>
          <w:szCs w:val="23"/>
        </w:rPr>
        <w:t>con material textil.</w:t>
      </w:r>
    </w:p>
    <w:p w14:paraId="0F8ABD8C" w14:textId="5A685113" w:rsidR="00791DDE" w:rsidRPr="00CA4720" w:rsidRDefault="001D1F2C" w:rsidP="001D1F2C">
      <w:pPr>
        <w:rPr>
          <w:sz w:val="23"/>
          <w:szCs w:val="23"/>
        </w:rPr>
      </w:pPr>
      <w:r w:rsidRPr="00CA4720">
        <w:rPr>
          <w:sz w:val="23"/>
          <w:szCs w:val="23"/>
        </w:rPr>
        <w:t>Además, deberán observar que l</w:t>
      </w:r>
      <w:r w:rsidR="00791DDE" w:rsidRPr="00CA4720">
        <w:rPr>
          <w:sz w:val="23"/>
          <w:szCs w:val="23"/>
        </w:rPr>
        <w:t xml:space="preserve">a propaganda electoral impresa en plástico </w:t>
      </w:r>
      <w:r w:rsidRPr="00CA4720">
        <w:rPr>
          <w:sz w:val="23"/>
          <w:szCs w:val="23"/>
        </w:rPr>
        <w:t xml:space="preserve">contenga </w:t>
      </w:r>
      <w:r w:rsidR="00791DDE" w:rsidRPr="00CA4720">
        <w:rPr>
          <w:sz w:val="23"/>
          <w:szCs w:val="23"/>
        </w:rPr>
        <w:t>el símbolo internacional del material reciclable</w:t>
      </w:r>
      <w:r w:rsidRPr="00CA4720">
        <w:rPr>
          <w:sz w:val="23"/>
          <w:szCs w:val="23"/>
        </w:rPr>
        <w:t xml:space="preserve"> y aquellos que refiere </w:t>
      </w:r>
      <w:r w:rsidR="00791DDE" w:rsidRPr="00CA4720">
        <w:rPr>
          <w:sz w:val="23"/>
          <w:szCs w:val="23"/>
        </w:rPr>
        <w:t>la Norma Mexicana NMX-E-232-CNCP-2014</w:t>
      </w:r>
      <w:r w:rsidRPr="00CA4720">
        <w:rPr>
          <w:sz w:val="23"/>
          <w:szCs w:val="23"/>
        </w:rPr>
        <w:t xml:space="preserve"> relacionados con </w:t>
      </w:r>
      <w:r w:rsidR="00791DDE" w:rsidRPr="00CA4720">
        <w:rPr>
          <w:sz w:val="23"/>
          <w:szCs w:val="23"/>
        </w:rPr>
        <w:t xml:space="preserve">la Industria del Plástico- Reciclado-Símbolos de Identificación de Plásticos, </w:t>
      </w:r>
      <w:r w:rsidRPr="00CA4720">
        <w:rPr>
          <w:sz w:val="23"/>
          <w:szCs w:val="23"/>
        </w:rPr>
        <w:t xml:space="preserve">para que, una vez concluido el Proceso Electoral, se </w:t>
      </w:r>
      <w:r w:rsidR="00791DDE" w:rsidRPr="00CA4720">
        <w:rPr>
          <w:sz w:val="23"/>
          <w:szCs w:val="23"/>
        </w:rPr>
        <w:t>facilite la identificación</w:t>
      </w:r>
      <w:r w:rsidR="009B7B30" w:rsidRPr="00CA4720">
        <w:rPr>
          <w:sz w:val="23"/>
          <w:szCs w:val="23"/>
        </w:rPr>
        <w:t>, recolección, separación, clasificación, reciclado o reaprovechamiento.</w:t>
      </w:r>
    </w:p>
    <w:p w14:paraId="58965696" w14:textId="733D825E" w:rsidR="00791DDE" w:rsidRPr="00CA4720" w:rsidRDefault="0041411E" w:rsidP="0041411E">
      <w:pPr>
        <w:rPr>
          <w:sz w:val="23"/>
          <w:szCs w:val="23"/>
        </w:rPr>
      </w:pPr>
      <w:r w:rsidRPr="00CA4720">
        <w:rPr>
          <w:sz w:val="23"/>
          <w:szCs w:val="23"/>
        </w:rPr>
        <w:t>En lo que respecta al retiro de la propaganda electoral de precampaña y de aquella que se genere durante la etapa de obtención del apoyo ciudadano, l</w:t>
      </w:r>
      <w:r w:rsidR="00791DDE" w:rsidRPr="00CA4720">
        <w:rPr>
          <w:sz w:val="23"/>
          <w:szCs w:val="23"/>
        </w:rPr>
        <w:t xml:space="preserve">os partidos políticos, coaliciones, las personas aspirantes a candidaturas </w:t>
      </w:r>
      <w:r w:rsidR="00265776" w:rsidRPr="00CA4720">
        <w:rPr>
          <w:sz w:val="23"/>
          <w:szCs w:val="23"/>
        </w:rPr>
        <w:t>independientes</w:t>
      </w:r>
      <w:r w:rsidR="00791DDE" w:rsidRPr="00CA4720">
        <w:rPr>
          <w:sz w:val="23"/>
          <w:szCs w:val="23"/>
        </w:rPr>
        <w:t xml:space="preserve"> tienen la obligación de retirarla por lo menos tres días antes al inicio del plazo para el registro de candidaturas, de conformidad con lo dispuesto por el artículo 169, numeral 1 de la Ley Electoral. </w:t>
      </w:r>
    </w:p>
    <w:p w14:paraId="0D414ACF" w14:textId="77777777" w:rsidR="0041411E" w:rsidRPr="00CA4720" w:rsidRDefault="0041411E" w:rsidP="0041411E">
      <w:pPr>
        <w:rPr>
          <w:sz w:val="23"/>
          <w:szCs w:val="23"/>
        </w:rPr>
      </w:pPr>
      <w:r w:rsidRPr="00CA4720">
        <w:rPr>
          <w:sz w:val="23"/>
          <w:szCs w:val="23"/>
        </w:rPr>
        <w:t>Tratándose de la propaganda colocada en la vía pública, que corresponda a la campaña, los partidos políticos, coaliciones, candidaturas y candidaturas independientes, están obligados a retirarla durante los siete días posteriores a la conclusión de la jornada electoral, conforme lo dispone el artículo 167, numeral 2, de la Ley Electoral.</w:t>
      </w:r>
    </w:p>
    <w:p w14:paraId="263F3FED" w14:textId="6B2304B6" w:rsidR="0041411E" w:rsidRPr="00CA4720" w:rsidRDefault="0041411E" w:rsidP="0041411E">
      <w:pPr>
        <w:rPr>
          <w:sz w:val="23"/>
          <w:szCs w:val="23"/>
        </w:rPr>
      </w:pPr>
      <w:r w:rsidRPr="00CA4720">
        <w:rPr>
          <w:sz w:val="23"/>
          <w:szCs w:val="23"/>
        </w:rPr>
        <w:t>En caso de incumplimiento a las disposiciones señaladas, el Instituto Electoral instruirá a la autoridad competente el retiro de la propaganda que aún se encuentre colocada y el costo por el retiro será deducido del importe de las prerrogativas para el ejercicio 2024 que corresponda a los partidos políticos postulantes; sin perjuicio del inicio del procedimiento sancionador en contra de los sujetos responsables.</w:t>
      </w:r>
    </w:p>
    <w:p w14:paraId="3DB2F6D0" w14:textId="0F9A6F19" w:rsidR="00740B50" w:rsidRDefault="00740B50" w:rsidP="00164F4D">
      <w:pPr>
        <w:rPr>
          <w:sz w:val="23"/>
          <w:szCs w:val="23"/>
        </w:rPr>
      </w:pPr>
      <w:r w:rsidRPr="00CA4720">
        <w:rPr>
          <w:sz w:val="23"/>
          <w:szCs w:val="23"/>
        </w:rPr>
        <w:t>Sobre la base de las consideraciones señaladas, este Consejo Estatal emite el siguiente:</w:t>
      </w:r>
    </w:p>
    <w:p w14:paraId="32A4CA81" w14:textId="47B1FB98" w:rsidR="004F345C" w:rsidRDefault="004F345C" w:rsidP="00164F4D">
      <w:pPr>
        <w:rPr>
          <w:sz w:val="23"/>
          <w:szCs w:val="23"/>
        </w:rPr>
      </w:pPr>
    </w:p>
    <w:p w14:paraId="120DC8CB" w14:textId="77777777" w:rsidR="004F345C" w:rsidRDefault="004F345C" w:rsidP="00164F4D">
      <w:pPr>
        <w:rPr>
          <w:sz w:val="23"/>
          <w:szCs w:val="23"/>
        </w:rPr>
      </w:pPr>
    </w:p>
    <w:p w14:paraId="1AE87B66" w14:textId="77777777" w:rsidR="00740B50" w:rsidRPr="00CA4720" w:rsidRDefault="00740B50" w:rsidP="00C371F4">
      <w:pPr>
        <w:pStyle w:val="Ttulo1"/>
        <w:rPr>
          <w:sz w:val="24"/>
          <w:szCs w:val="24"/>
        </w:rPr>
      </w:pPr>
      <w:r w:rsidRPr="00CA4720">
        <w:rPr>
          <w:sz w:val="24"/>
          <w:szCs w:val="24"/>
        </w:rPr>
        <w:t>Acuerdo</w:t>
      </w:r>
    </w:p>
    <w:p w14:paraId="582AC29B" w14:textId="44D5357F" w:rsidR="00306BF5" w:rsidRPr="007D3AD9" w:rsidRDefault="00306BF5" w:rsidP="00791DDE">
      <w:pPr>
        <w:pStyle w:val="Puntos"/>
        <w:spacing w:line="300" w:lineRule="auto"/>
        <w:ind w:left="0"/>
        <w:rPr>
          <w:bCs/>
        </w:rPr>
      </w:pPr>
      <w:r w:rsidRPr="007D3AD9">
        <w:rPr>
          <w:b/>
        </w:rPr>
        <w:t xml:space="preserve">Primero. </w:t>
      </w:r>
      <w:r w:rsidRPr="007D3AD9">
        <w:rPr>
          <w:bCs/>
        </w:rPr>
        <w:t xml:space="preserve">Se aprueban los </w:t>
      </w:r>
      <w:r w:rsidR="00791DDE" w:rsidRPr="007D3AD9">
        <w:rPr>
          <w:bCs/>
        </w:rPr>
        <w:t>criterios a los que deberá sujetarse el informe sobre los materiales utilizados en la producción de la propaganda electoral y el plan de reciclaje para las precampañas y campañas electorales con motivo del Proceso Electoral Local Ordinario 2023 – 2024, contenidos en el</w:t>
      </w:r>
      <w:r w:rsidRPr="007D3AD9">
        <w:rPr>
          <w:bCs/>
        </w:rPr>
        <w:t xml:space="preserve"> presente acuerdo.</w:t>
      </w:r>
    </w:p>
    <w:p w14:paraId="3C51A77F" w14:textId="611CA811" w:rsidR="00740B50" w:rsidRPr="007D3AD9" w:rsidRDefault="005526F5" w:rsidP="00164F4D">
      <w:pPr>
        <w:pStyle w:val="Puntos"/>
        <w:spacing w:line="300" w:lineRule="auto"/>
        <w:ind w:left="0"/>
      </w:pPr>
      <w:r w:rsidRPr="007D3AD9">
        <w:rPr>
          <w:b/>
        </w:rPr>
        <w:t>Segundo</w:t>
      </w:r>
      <w:r w:rsidR="00740B50" w:rsidRPr="007D3AD9">
        <w:rPr>
          <w:b/>
        </w:rPr>
        <w:t xml:space="preserve">. </w:t>
      </w:r>
      <w:r w:rsidR="00740B50" w:rsidRPr="007D3AD9">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393966B" w14:textId="7BCB0AC6" w:rsidR="00740B50" w:rsidRPr="007D3AD9" w:rsidRDefault="005526F5" w:rsidP="00164F4D">
      <w:pPr>
        <w:pStyle w:val="Puntos"/>
        <w:spacing w:line="300" w:lineRule="auto"/>
        <w:ind w:left="0"/>
      </w:pPr>
      <w:r w:rsidRPr="007D3AD9">
        <w:rPr>
          <w:b/>
          <w:bCs/>
        </w:rPr>
        <w:t>Tercero</w:t>
      </w:r>
      <w:r w:rsidR="00740B50" w:rsidRPr="007D3AD9">
        <w:rPr>
          <w:b/>
          <w:bCs/>
        </w:rPr>
        <w:t>.</w:t>
      </w:r>
      <w:r w:rsidR="00740B50" w:rsidRPr="007D3AD9">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4977FFF7" w:rsidR="00740B50" w:rsidRPr="007D3AD9" w:rsidRDefault="00740B50" w:rsidP="00164F4D">
      <w:pPr>
        <w:pStyle w:val="Puntos"/>
        <w:spacing w:line="300" w:lineRule="auto"/>
        <w:ind w:left="0"/>
      </w:pPr>
      <w:r w:rsidRPr="007D3AD9">
        <w:t>El presente acuerdo fue</w:t>
      </w:r>
      <w:r w:rsidR="00CA4720">
        <w:t xml:space="preserve"> aprobado</w:t>
      </w:r>
      <w:r w:rsidRPr="007D3AD9">
        <w:t xml:space="preserve"> en sesión</w:t>
      </w:r>
      <w:r w:rsidR="00CA4720">
        <w:t xml:space="preserve"> ordinaria</w:t>
      </w:r>
      <w:r w:rsidRPr="007D3AD9">
        <w:t xml:space="preserve"> efectuada el </w:t>
      </w:r>
      <w:r w:rsidR="00CA4720">
        <w:t>treinta y uno</w:t>
      </w:r>
      <w:r w:rsidRPr="007D3AD9">
        <w:t xml:space="preserve"> de </w:t>
      </w:r>
      <w:r w:rsidR="00CA4720">
        <w:t>octubre</w:t>
      </w:r>
      <w:r w:rsidRPr="007D3AD9">
        <w:t xml:space="preserve"> del año dos mil veintitrés, por votación</w:t>
      </w:r>
      <w:r w:rsidR="00CA4720">
        <w:t xml:space="preserve"> unánime</w:t>
      </w:r>
      <w:r w:rsidRPr="007D3AD9">
        <w:t xml:space="preserve"> de las y los Consejeros Electorales del Consejo Estatal del Instituto Electoral y de Participación Ciudadana de Tabasco: </w:t>
      </w:r>
      <w:r w:rsidR="006A74B9">
        <w:t>Dra</w:t>
      </w:r>
      <w:r w:rsidRPr="007D3AD9">
        <w:t xml:space="preserve">. </w:t>
      </w:r>
      <w:proofErr w:type="spellStart"/>
      <w:r w:rsidRPr="007D3AD9">
        <w:t>Rosselvy</w:t>
      </w:r>
      <w:proofErr w:type="spellEnd"/>
      <w:r w:rsidRPr="007D3AD9">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EB4324A" w14:textId="77777777" w:rsidR="00C92A82" w:rsidRDefault="00C92A82" w:rsidP="00740B50">
      <w:pPr>
        <w:pStyle w:val="Puntos"/>
        <w:spacing w:line="288" w:lineRule="auto"/>
        <w:ind w:left="0"/>
        <w:rPr>
          <w:sz w:val="23"/>
          <w:szCs w:val="23"/>
        </w:rPr>
      </w:pPr>
    </w:p>
    <w:p w14:paraId="5946733D" w14:textId="77777777" w:rsidR="00C92A82" w:rsidRPr="007127D1" w:rsidRDefault="00C92A82" w:rsidP="00740B50">
      <w:pPr>
        <w:pStyle w:val="Puntos"/>
        <w:spacing w:line="288" w:lineRule="auto"/>
        <w:ind w:left="0"/>
        <w:rPr>
          <w:sz w:val="23"/>
          <w:szCs w:val="23"/>
        </w:rPr>
      </w:pPr>
      <w:bookmarkStart w:id="0" w:name="_GoBack"/>
      <w:bookmarkEnd w:id="0"/>
    </w:p>
    <w:p w14:paraId="13003BE9" w14:textId="77777777" w:rsidR="00740B50" w:rsidRPr="007127D1" w:rsidRDefault="00740B50" w:rsidP="00740B50">
      <w:pPr>
        <w:pStyle w:val="Puntos"/>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7127D1" w14:paraId="2300726E" w14:textId="77777777" w:rsidTr="007E2B43">
        <w:tc>
          <w:tcPr>
            <w:tcW w:w="4395" w:type="dxa"/>
          </w:tcPr>
          <w:p w14:paraId="52563203" w14:textId="77777777" w:rsidR="00740B50" w:rsidRPr="007127D1" w:rsidRDefault="00740B50" w:rsidP="00740B50">
            <w:pPr>
              <w:widowControl w:val="0"/>
              <w:spacing w:before="0" w:after="0" w:line="288" w:lineRule="auto"/>
              <w:jc w:val="center"/>
              <w:rPr>
                <w:b/>
                <w:spacing w:val="-10"/>
                <w:sz w:val="23"/>
                <w:szCs w:val="23"/>
              </w:rPr>
            </w:pPr>
            <w:r w:rsidRPr="007127D1">
              <w:rPr>
                <w:b/>
                <w:spacing w:val="-10"/>
                <w:sz w:val="23"/>
                <w:szCs w:val="23"/>
              </w:rPr>
              <w:t>MTRA. ELIZABETH NAVA GUTIÉRREZ</w:t>
            </w:r>
          </w:p>
          <w:p w14:paraId="4FC98756" w14:textId="77777777" w:rsidR="00740B50" w:rsidRPr="007127D1" w:rsidRDefault="00740B50" w:rsidP="00740B50">
            <w:pPr>
              <w:widowControl w:val="0"/>
              <w:spacing w:before="0" w:after="0" w:line="288" w:lineRule="auto"/>
              <w:jc w:val="center"/>
              <w:rPr>
                <w:b/>
                <w:sz w:val="23"/>
                <w:szCs w:val="23"/>
              </w:rPr>
            </w:pPr>
            <w:r w:rsidRPr="007127D1">
              <w:rPr>
                <w:b/>
                <w:spacing w:val="-10"/>
                <w:sz w:val="23"/>
                <w:szCs w:val="23"/>
              </w:rPr>
              <w:t>CONSEJERA PRESIDENTA</w:t>
            </w:r>
          </w:p>
        </w:tc>
        <w:tc>
          <w:tcPr>
            <w:tcW w:w="278" w:type="dxa"/>
          </w:tcPr>
          <w:p w14:paraId="0159DDD1" w14:textId="77777777" w:rsidR="00740B50" w:rsidRPr="007127D1" w:rsidRDefault="00740B50" w:rsidP="00740B50">
            <w:pPr>
              <w:widowControl w:val="0"/>
              <w:spacing w:before="0" w:after="0" w:line="288" w:lineRule="auto"/>
              <w:rPr>
                <w:b/>
                <w:sz w:val="23"/>
                <w:szCs w:val="23"/>
              </w:rPr>
            </w:pPr>
          </w:p>
        </w:tc>
        <w:tc>
          <w:tcPr>
            <w:tcW w:w="4400" w:type="dxa"/>
          </w:tcPr>
          <w:p w14:paraId="6F9F39CB" w14:textId="77777777" w:rsidR="00740B50" w:rsidRPr="007127D1" w:rsidRDefault="00740B50" w:rsidP="00740B50">
            <w:pPr>
              <w:widowControl w:val="0"/>
              <w:spacing w:before="0" w:after="0" w:line="288" w:lineRule="auto"/>
              <w:jc w:val="center"/>
              <w:rPr>
                <w:b/>
                <w:spacing w:val="-10"/>
                <w:sz w:val="23"/>
                <w:szCs w:val="23"/>
              </w:rPr>
            </w:pPr>
            <w:r w:rsidRPr="007127D1">
              <w:rPr>
                <w:b/>
                <w:spacing w:val="-10"/>
                <w:sz w:val="23"/>
                <w:szCs w:val="23"/>
              </w:rPr>
              <w:t>LIC. JORGE ALBERTO ZAVALA FRÍAS</w:t>
            </w:r>
          </w:p>
          <w:p w14:paraId="4A791AA8" w14:textId="77777777" w:rsidR="00740B50" w:rsidRPr="007127D1" w:rsidRDefault="00740B50" w:rsidP="00740B50">
            <w:pPr>
              <w:widowControl w:val="0"/>
              <w:spacing w:before="0" w:after="0" w:line="288" w:lineRule="auto"/>
              <w:jc w:val="center"/>
              <w:rPr>
                <w:b/>
                <w:sz w:val="23"/>
                <w:szCs w:val="23"/>
              </w:rPr>
            </w:pPr>
            <w:r w:rsidRPr="007127D1">
              <w:rPr>
                <w:b/>
                <w:spacing w:val="-10"/>
                <w:sz w:val="23"/>
                <w:szCs w:val="23"/>
              </w:rPr>
              <w:t>SECRETARIO DEL CONSEJO</w:t>
            </w:r>
          </w:p>
        </w:tc>
      </w:tr>
    </w:tbl>
    <w:p w14:paraId="15D39B25" w14:textId="77777777" w:rsidR="0004782D" w:rsidRPr="007127D1" w:rsidRDefault="0004782D" w:rsidP="0004782D"/>
    <w:sectPr w:rsidR="0004782D" w:rsidRPr="007127D1" w:rsidSect="004F345C">
      <w:headerReference w:type="default" r:id="rId8"/>
      <w:footerReference w:type="default" r:id="rId9"/>
      <w:pgSz w:w="12240" w:h="15840" w:code="1"/>
      <w:pgMar w:top="2835" w:right="1608"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8D78B" w14:textId="77777777" w:rsidR="008956EA" w:rsidRDefault="008956EA" w:rsidP="00681E3C">
      <w:pPr>
        <w:spacing w:before="0" w:after="0" w:line="240" w:lineRule="auto"/>
      </w:pPr>
      <w:r>
        <w:separator/>
      </w:r>
    </w:p>
  </w:endnote>
  <w:endnote w:type="continuationSeparator" w:id="0">
    <w:p w14:paraId="04CCA414" w14:textId="77777777" w:rsidR="008956EA" w:rsidRDefault="008956EA"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897018312"/>
      <w:docPartObj>
        <w:docPartGallery w:val="Page Numbers (Bottom of Page)"/>
        <w:docPartUnique/>
      </w:docPartObj>
    </w:sdtPr>
    <w:sdtEndPr/>
    <w:sdtContent>
      <w:sdt>
        <w:sdtPr>
          <w:rPr>
            <w:color w:val="993366"/>
            <w:sz w:val="20"/>
            <w:szCs w:val="20"/>
          </w:rPr>
          <w:id w:val="1971706929"/>
          <w:docPartObj>
            <w:docPartGallery w:val="Page Numbers (Top of Page)"/>
            <w:docPartUnique/>
          </w:docPartObj>
        </w:sdtPr>
        <w:sdtEndPr/>
        <w:sdtContent>
          <w:p w14:paraId="6BC7EC49" w14:textId="42868E4E" w:rsidR="00681E3C" w:rsidRPr="002F302C" w:rsidRDefault="002F302C"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6A74B9">
              <w:rPr>
                <w:b/>
                <w:bCs/>
                <w:noProof/>
                <w:color w:val="993366"/>
              </w:rPr>
              <w:t>10</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6A74B9">
              <w:rPr>
                <w:b/>
                <w:bCs/>
                <w:noProof/>
                <w:color w:val="993366"/>
              </w:rPr>
              <w:t>12</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1F7D" w14:textId="77777777" w:rsidR="008956EA" w:rsidRDefault="008956EA" w:rsidP="00681E3C">
      <w:pPr>
        <w:spacing w:before="0" w:after="0" w:line="240" w:lineRule="auto"/>
      </w:pPr>
      <w:r>
        <w:separator/>
      </w:r>
    </w:p>
  </w:footnote>
  <w:footnote w:type="continuationSeparator" w:id="0">
    <w:p w14:paraId="490B70D8" w14:textId="77777777" w:rsidR="008956EA" w:rsidRDefault="008956EA" w:rsidP="00681E3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D607B" w:rsidRPr="00063338" w14:paraId="4912D943" w14:textId="77777777" w:rsidTr="00352396">
      <w:tc>
        <w:tcPr>
          <w:tcW w:w="1418" w:type="dxa"/>
        </w:tcPr>
        <w:p w14:paraId="29DD8F6D" w14:textId="77777777" w:rsidR="007D607B" w:rsidRPr="00063338" w:rsidRDefault="007D607B" w:rsidP="007D607B">
          <w:pPr>
            <w:pStyle w:val="Encabezado"/>
            <w:ind w:left="-170"/>
            <w:jc w:val="left"/>
          </w:pPr>
          <w:r>
            <w:rPr>
              <w:b/>
              <w:noProof/>
              <w:sz w:val="32"/>
              <w:lang w:eastAsia="es-MX"/>
            </w:rPr>
            <w:drawing>
              <wp:inline distT="0" distB="0" distL="0" distR="0" wp14:anchorId="7325C970" wp14:editId="0BADC653">
                <wp:extent cx="1014331" cy="1199403"/>
                <wp:effectExtent l="0" t="0" r="0" b="1270"/>
                <wp:docPr id="17" name="Imagen 1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77777777" w:rsidR="007D607B" w:rsidRPr="00063338" w:rsidRDefault="007D607B" w:rsidP="007D607B">
          <w:pPr>
            <w:pStyle w:val="Encabezado"/>
            <w:spacing w:before="720"/>
            <w:jc w:val="center"/>
            <w:rPr>
              <w:b/>
              <w:bCs/>
              <w:sz w:val="25"/>
              <w:szCs w:val="25"/>
            </w:rPr>
          </w:pPr>
          <w:r w:rsidRPr="00063338">
            <w:rPr>
              <w:b/>
              <w:bCs/>
              <w:sz w:val="25"/>
              <w:szCs w:val="25"/>
            </w:rPr>
            <w:t>INSTITUTO ELECTORAL Y DE PARTICIPACIÓN CIUDADANA DE TABASCO</w:t>
          </w:r>
        </w:p>
        <w:p w14:paraId="6B6AFDAB" w14:textId="77777777" w:rsidR="007D607B" w:rsidRPr="00063338" w:rsidRDefault="007D607B" w:rsidP="007D607B">
          <w:pPr>
            <w:pStyle w:val="Encabezado"/>
            <w:jc w:val="center"/>
          </w:pPr>
          <w:r w:rsidRPr="00063338">
            <w:rPr>
              <w:sz w:val="26"/>
              <w:szCs w:val="26"/>
            </w:rPr>
            <w:t>CONSEJO ESTATAL</w:t>
          </w:r>
        </w:p>
      </w:tc>
      <w:tc>
        <w:tcPr>
          <w:tcW w:w="1701" w:type="dxa"/>
        </w:tcPr>
        <w:p w14:paraId="02927EB0" w14:textId="77777777" w:rsidR="007D607B" w:rsidRPr="00063338" w:rsidRDefault="007D607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18" name="Imagen 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0FAB94D0" w:rsidR="007D607B" w:rsidRPr="00CA4720" w:rsidRDefault="00CA4720" w:rsidP="00CA4720">
    <w:pPr>
      <w:pStyle w:val="Encabezado"/>
      <w:jc w:val="right"/>
      <w:rPr>
        <w:b/>
        <w:sz w:val="24"/>
        <w:szCs w:val="24"/>
      </w:rPr>
    </w:pPr>
    <w:r w:rsidRPr="00CA4720">
      <w:rPr>
        <w:b/>
        <w:sz w:val="24"/>
        <w:szCs w:val="24"/>
      </w:rPr>
      <w:t>CE/2023/039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A462E71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4731C6"/>
    <w:multiLevelType w:val="hybridMultilevel"/>
    <w:tmpl w:val="49F0E4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086305"/>
    <w:multiLevelType w:val="hybridMultilevel"/>
    <w:tmpl w:val="FDBCB09A"/>
    <w:lvl w:ilvl="0" w:tplc="080A0011">
      <w:start w:val="1"/>
      <w:numFmt w:val="decimal"/>
      <w:lvlText w:val="%1)"/>
      <w:lvlJc w:val="left"/>
      <w:pPr>
        <w:ind w:left="720" w:hanging="360"/>
      </w:pPr>
    </w:lvl>
    <w:lvl w:ilvl="1" w:tplc="DC286A80">
      <w:start w:val="1"/>
      <w:numFmt w:val="lowerRoman"/>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BD2F3C"/>
    <w:multiLevelType w:val="hybridMultilevel"/>
    <w:tmpl w:val="7DD258B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9A651D"/>
    <w:multiLevelType w:val="multilevel"/>
    <w:tmpl w:val="7C16F6C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4782D"/>
    <w:rsid w:val="0005177B"/>
    <w:rsid w:val="00065082"/>
    <w:rsid w:val="000A0507"/>
    <w:rsid w:val="000A18F6"/>
    <w:rsid w:val="000B2A7D"/>
    <w:rsid w:val="000F142F"/>
    <w:rsid w:val="00100E03"/>
    <w:rsid w:val="00164F4D"/>
    <w:rsid w:val="00182427"/>
    <w:rsid w:val="001B2468"/>
    <w:rsid w:val="001D1F2C"/>
    <w:rsid w:val="001D7A74"/>
    <w:rsid w:val="001D7FFA"/>
    <w:rsid w:val="002013C1"/>
    <w:rsid w:val="00211D0D"/>
    <w:rsid w:val="00214ABA"/>
    <w:rsid w:val="002243F1"/>
    <w:rsid w:val="00265776"/>
    <w:rsid w:val="002919A2"/>
    <w:rsid w:val="00293CAB"/>
    <w:rsid w:val="00293FB8"/>
    <w:rsid w:val="002A2B31"/>
    <w:rsid w:val="002A535D"/>
    <w:rsid w:val="002E7982"/>
    <w:rsid w:val="002F302C"/>
    <w:rsid w:val="00306BF5"/>
    <w:rsid w:val="0031142D"/>
    <w:rsid w:val="003265AE"/>
    <w:rsid w:val="00342083"/>
    <w:rsid w:val="00346142"/>
    <w:rsid w:val="00352396"/>
    <w:rsid w:val="003569A1"/>
    <w:rsid w:val="003625D1"/>
    <w:rsid w:val="00385C98"/>
    <w:rsid w:val="003B3E4B"/>
    <w:rsid w:val="003B43C0"/>
    <w:rsid w:val="003B4764"/>
    <w:rsid w:val="003C646E"/>
    <w:rsid w:val="003D062F"/>
    <w:rsid w:val="003D6695"/>
    <w:rsid w:val="003D79CD"/>
    <w:rsid w:val="003E73B9"/>
    <w:rsid w:val="003F0318"/>
    <w:rsid w:val="004016A6"/>
    <w:rsid w:val="0041411E"/>
    <w:rsid w:val="00424169"/>
    <w:rsid w:val="00466758"/>
    <w:rsid w:val="00480FEA"/>
    <w:rsid w:val="0049274B"/>
    <w:rsid w:val="00497368"/>
    <w:rsid w:val="004A0B95"/>
    <w:rsid w:val="004E338C"/>
    <w:rsid w:val="004E419F"/>
    <w:rsid w:val="004F345C"/>
    <w:rsid w:val="004F3882"/>
    <w:rsid w:val="005526F5"/>
    <w:rsid w:val="00554CAF"/>
    <w:rsid w:val="00555E47"/>
    <w:rsid w:val="0055704C"/>
    <w:rsid w:val="005B5704"/>
    <w:rsid w:val="00605CA8"/>
    <w:rsid w:val="0063718A"/>
    <w:rsid w:val="00645377"/>
    <w:rsid w:val="00666842"/>
    <w:rsid w:val="00675723"/>
    <w:rsid w:val="00681E3C"/>
    <w:rsid w:val="006A00E8"/>
    <w:rsid w:val="006A2078"/>
    <w:rsid w:val="006A74B9"/>
    <w:rsid w:val="006B141E"/>
    <w:rsid w:val="006B24BC"/>
    <w:rsid w:val="006B2BBF"/>
    <w:rsid w:val="006C341A"/>
    <w:rsid w:val="006C7F4E"/>
    <w:rsid w:val="006D0529"/>
    <w:rsid w:val="006E7BD2"/>
    <w:rsid w:val="007113D2"/>
    <w:rsid w:val="007127D1"/>
    <w:rsid w:val="00730C60"/>
    <w:rsid w:val="0073465C"/>
    <w:rsid w:val="00740B50"/>
    <w:rsid w:val="00751B62"/>
    <w:rsid w:val="00761920"/>
    <w:rsid w:val="00766872"/>
    <w:rsid w:val="00776E3E"/>
    <w:rsid w:val="00791DDE"/>
    <w:rsid w:val="007930C7"/>
    <w:rsid w:val="0079680F"/>
    <w:rsid w:val="007B125F"/>
    <w:rsid w:val="007C26B9"/>
    <w:rsid w:val="007D3AD9"/>
    <w:rsid w:val="007D607B"/>
    <w:rsid w:val="007E7B89"/>
    <w:rsid w:val="007F114F"/>
    <w:rsid w:val="0084107C"/>
    <w:rsid w:val="00842D9C"/>
    <w:rsid w:val="00857B9D"/>
    <w:rsid w:val="00865B28"/>
    <w:rsid w:val="008836C7"/>
    <w:rsid w:val="008956EA"/>
    <w:rsid w:val="008B283F"/>
    <w:rsid w:val="008B7A59"/>
    <w:rsid w:val="008F0665"/>
    <w:rsid w:val="009400E9"/>
    <w:rsid w:val="00946DA1"/>
    <w:rsid w:val="00950A47"/>
    <w:rsid w:val="00977672"/>
    <w:rsid w:val="00981E4D"/>
    <w:rsid w:val="0099029E"/>
    <w:rsid w:val="009B0DC2"/>
    <w:rsid w:val="009B7B30"/>
    <w:rsid w:val="009D79A2"/>
    <w:rsid w:val="009E76FD"/>
    <w:rsid w:val="00A25D5A"/>
    <w:rsid w:val="00A31459"/>
    <w:rsid w:val="00A545FA"/>
    <w:rsid w:val="00A77072"/>
    <w:rsid w:val="00A93785"/>
    <w:rsid w:val="00AB2F50"/>
    <w:rsid w:val="00AB7C96"/>
    <w:rsid w:val="00AD292C"/>
    <w:rsid w:val="00AD698A"/>
    <w:rsid w:val="00AE2D54"/>
    <w:rsid w:val="00B005BB"/>
    <w:rsid w:val="00B066E3"/>
    <w:rsid w:val="00B106A6"/>
    <w:rsid w:val="00B2442C"/>
    <w:rsid w:val="00B30613"/>
    <w:rsid w:val="00B4307C"/>
    <w:rsid w:val="00B51FD9"/>
    <w:rsid w:val="00B61801"/>
    <w:rsid w:val="00B80364"/>
    <w:rsid w:val="00B85DCF"/>
    <w:rsid w:val="00B9349B"/>
    <w:rsid w:val="00BB7BBA"/>
    <w:rsid w:val="00BE212A"/>
    <w:rsid w:val="00C00229"/>
    <w:rsid w:val="00C01498"/>
    <w:rsid w:val="00C209F5"/>
    <w:rsid w:val="00C24117"/>
    <w:rsid w:val="00C371F4"/>
    <w:rsid w:val="00C4775F"/>
    <w:rsid w:val="00C92A82"/>
    <w:rsid w:val="00CA3C47"/>
    <w:rsid w:val="00CA421D"/>
    <w:rsid w:val="00CA4720"/>
    <w:rsid w:val="00CD50E3"/>
    <w:rsid w:val="00D01466"/>
    <w:rsid w:val="00D471E1"/>
    <w:rsid w:val="00D55DB1"/>
    <w:rsid w:val="00D7628E"/>
    <w:rsid w:val="00D819B9"/>
    <w:rsid w:val="00D91FBA"/>
    <w:rsid w:val="00DC1726"/>
    <w:rsid w:val="00DD0D11"/>
    <w:rsid w:val="00DF69AB"/>
    <w:rsid w:val="00E024B4"/>
    <w:rsid w:val="00E1616B"/>
    <w:rsid w:val="00E516EB"/>
    <w:rsid w:val="00E53E31"/>
    <w:rsid w:val="00E61ECB"/>
    <w:rsid w:val="00E8130D"/>
    <w:rsid w:val="00EC3A62"/>
    <w:rsid w:val="00F03E23"/>
    <w:rsid w:val="00F95E8A"/>
    <w:rsid w:val="00F95F41"/>
    <w:rsid w:val="00FA0FCA"/>
    <w:rsid w:val="00FB39DC"/>
    <w:rsid w:val="00FB6BEC"/>
    <w:rsid w:val="00FC26A2"/>
    <w:rsid w:val="00FE0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C371F4"/>
    <w:pPr>
      <w:numPr>
        <w:numId w:val="5"/>
      </w:numPr>
      <w:spacing w:before="480" w:after="360" w:line="295"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F95E8A"/>
    <w:pPr>
      <w:keepNext/>
      <w:keepLines/>
      <w:numPr>
        <w:ilvl w:val="1"/>
        <w:numId w:val="5"/>
      </w:numPr>
      <w:spacing w:before="360" w:after="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740B50"/>
    <w:pPr>
      <w:keepNext/>
      <w:keepLines/>
      <w:numPr>
        <w:ilvl w:val="2"/>
        <w:numId w:val="5"/>
      </w:numPr>
      <w:spacing w:before="40" w:after="0" w:line="283" w:lineRule="auto"/>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5"/>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5"/>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5"/>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5"/>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5"/>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5"/>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71F4"/>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F95E8A"/>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semiHidden/>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Cita">
    <w:name w:val="Quote"/>
    <w:basedOn w:val="Normal"/>
    <w:next w:val="Normal"/>
    <w:link w:val="CitaCar"/>
    <w:uiPriority w:val="29"/>
    <w:qFormat/>
    <w:rsid w:val="00497368"/>
    <w:pPr>
      <w:spacing w:before="120" w:after="120"/>
      <w:ind w:left="862" w:right="862"/>
    </w:pPr>
    <w:rPr>
      <w:sz w:val="20"/>
      <w:szCs w:val="20"/>
    </w:rPr>
  </w:style>
  <w:style w:type="character" w:customStyle="1" w:styleId="CitaCar">
    <w:name w:val="Cita Car"/>
    <w:basedOn w:val="Fuentedeprrafopredeter"/>
    <w:link w:val="Cita"/>
    <w:uiPriority w:val="29"/>
    <w:rsid w:val="00497368"/>
    <w:rPr>
      <w:rFonts w:ascii="Arial" w:hAnsi="Arial" w:cs="Arial"/>
      <w:sz w:val="20"/>
      <w:szCs w:val="20"/>
    </w:rPr>
  </w:style>
  <w:style w:type="paragraph" w:styleId="Prrafodelista">
    <w:name w:val="List Paragraph"/>
    <w:basedOn w:val="Normal"/>
    <w:uiPriority w:val="34"/>
    <w:qFormat/>
    <w:rsid w:val="001D1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AB6D3-C5FE-4878-A5C9-124AC66E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3542</Words>
  <Characters>19483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83</cp:revision>
  <cp:lastPrinted>2023-11-01T02:40:00Z</cp:lastPrinted>
  <dcterms:created xsi:type="dcterms:W3CDTF">2023-06-22T03:03:00Z</dcterms:created>
  <dcterms:modified xsi:type="dcterms:W3CDTF">2023-11-01T02:41:00Z</dcterms:modified>
</cp:coreProperties>
</file>