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95CD3" w14:textId="3FBC6365" w:rsidR="006B3AC9" w:rsidRPr="00523443" w:rsidRDefault="00596E8C" w:rsidP="006B3AC9">
      <w:pPr>
        <w:rPr>
          <w:rFonts w:ascii="Arial" w:hAnsi="Arial" w:cs="Arial"/>
          <w:b/>
          <w:bCs/>
        </w:rPr>
      </w:pPr>
      <w:r w:rsidRPr="00523443">
        <w:rPr>
          <w:rFonts w:ascii="Arial" w:hAnsi="Arial" w:cs="Arial"/>
          <w:b/>
          <w:bCs/>
        </w:rPr>
        <w:t>ACUERDO QUE</w:t>
      </w:r>
      <w:r w:rsidR="00645F23">
        <w:rPr>
          <w:rFonts w:ascii="Arial" w:hAnsi="Arial" w:cs="Arial"/>
          <w:b/>
          <w:bCs/>
        </w:rPr>
        <w:t xml:space="preserve">, A PROPUESTA DE </w:t>
      </w:r>
      <w:r w:rsidR="00645F23" w:rsidRPr="00523443">
        <w:rPr>
          <w:rFonts w:ascii="Arial" w:hAnsi="Arial" w:cs="Arial"/>
          <w:b/>
          <w:bCs/>
        </w:rPr>
        <w:t>LA COMISIÓN PERMANENTE DE IGUALDAD DE GÉNERO Y NO DISCRIMINACIÓN</w:t>
      </w:r>
      <w:r w:rsidR="00C47F9A">
        <w:rPr>
          <w:rFonts w:ascii="Arial" w:hAnsi="Arial" w:cs="Arial"/>
          <w:b/>
          <w:bCs/>
        </w:rPr>
        <w:t>,</w:t>
      </w:r>
      <w:r w:rsidR="00645F23" w:rsidRPr="00523443">
        <w:rPr>
          <w:rFonts w:ascii="Arial" w:hAnsi="Arial" w:cs="Arial"/>
          <w:b/>
          <w:bCs/>
        </w:rPr>
        <w:t xml:space="preserve"> </w:t>
      </w:r>
      <w:r w:rsidRPr="00523443">
        <w:rPr>
          <w:rFonts w:ascii="Arial" w:hAnsi="Arial" w:cs="Arial"/>
          <w:b/>
          <w:bCs/>
        </w:rPr>
        <w:t>EMITE EL CONSEJO ESTATAL DEL INSTITUTO ELECTORAL Y DE PARTICIPACIÓN CIUDADANA DE TABASCO, MEDIANTE EL CUAL APRUEBA EL PROGRAMA ANUAL DE TRABAJO PARA EL EJERCICIO 202</w:t>
      </w:r>
      <w:r w:rsidR="00E03C32">
        <w:rPr>
          <w:rFonts w:ascii="Arial" w:hAnsi="Arial" w:cs="Arial"/>
          <w:b/>
          <w:bCs/>
        </w:rPr>
        <w:t>6</w:t>
      </w:r>
      <w:r w:rsidRPr="00523443">
        <w:rPr>
          <w:rFonts w:ascii="Arial" w:hAnsi="Arial" w:cs="Arial"/>
          <w:b/>
          <w:bCs/>
        </w:rPr>
        <w:t xml:space="preserve"> </w:t>
      </w:r>
      <w:r w:rsidR="00645F23">
        <w:rPr>
          <w:rFonts w:ascii="Arial" w:hAnsi="Arial" w:cs="Arial"/>
          <w:b/>
          <w:bCs/>
        </w:rPr>
        <w:t xml:space="preserve">DE </w:t>
      </w:r>
      <w:r w:rsidRPr="00523443">
        <w:rPr>
          <w:rFonts w:ascii="Arial" w:hAnsi="Arial" w:cs="Arial"/>
          <w:b/>
          <w:bCs/>
        </w:rPr>
        <w:t>LA PROPIA COMISIÓN</w:t>
      </w:r>
    </w:p>
    <w:p w14:paraId="59AB0515" w14:textId="77777777" w:rsidR="006B3AC9" w:rsidRPr="00110636" w:rsidRDefault="006B3AC9" w:rsidP="006B3AC9">
      <w:pPr>
        <w:rPr>
          <w:rFonts w:ascii="Arial" w:hAnsi="Arial" w:cs="Arial"/>
        </w:rPr>
      </w:pPr>
      <w:r w:rsidRPr="00110636">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888"/>
        <w:gridCol w:w="4183"/>
      </w:tblGrid>
      <w:tr w:rsidR="006B3AC9" w:rsidRPr="00523443" w14:paraId="6F8C6A43" w14:textId="77777777" w:rsidTr="006B3AC9">
        <w:trPr>
          <w:trHeight w:val="624"/>
          <w:jc w:val="center"/>
        </w:trPr>
        <w:tc>
          <w:tcPr>
            <w:tcW w:w="2042" w:type="pct"/>
            <w:vAlign w:val="center"/>
          </w:tcPr>
          <w:p w14:paraId="10EEEF31" w14:textId="77777777" w:rsidR="006B3AC9" w:rsidRPr="00110636" w:rsidRDefault="006B3AC9" w:rsidP="006B3AC9">
            <w:pPr>
              <w:spacing w:before="80" w:after="80"/>
              <w:jc w:val="right"/>
              <w:rPr>
                <w:rFonts w:ascii="Arial" w:hAnsi="Arial" w:cs="Arial"/>
                <w:b/>
                <w:sz w:val="20"/>
                <w:szCs w:val="20"/>
              </w:rPr>
            </w:pPr>
            <w:r w:rsidRPr="00110636">
              <w:rPr>
                <w:rFonts w:ascii="Arial" w:hAnsi="Arial" w:cs="Arial"/>
                <w:b/>
                <w:sz w:val="20"/>
                <w:szCs w:val="20"/>
              </w:rPr>
              <w:t>Comisión:</w:t>
            </w:r>
          </w:p>
        </w:tc>
        <w:tc>
          <w:tcPr>
            <w:tcW w:w="2958" w:type="pct"/>
            <w:vAlign w:val="center"/>
          </w:tcPr>
          <w:p w14:paraId="395AE83E" w14:textId="77777777" w:rsidR="006B3AC9" w:rsidRPr="00110636" w:rsidRDefault="006B3AC9" w:rsidP="006B3AC9">
            <w:pPr>
              <w:spacing w:before="80" w:after="80"/>
              <w:ind w:left="113" w:right="113"/>
              <w:rPr>
                <w:rFonts w:ascii="Arial" w:hAnsi="Arial" w:cs="Arial"/>
                <w:sz w:val="20"/>
                <w:szCs w:val="20"/>
              </w:rPr>
            </w:pPr>
            <w:r w:rsidRPr="00110636">
              <w:rPr>
                <w:rFonts w:ascii="Arial" w:hAnsi="Arial" w:cs="Arial"/>
                <w:sz w:val="20"/>
                <w:szCs w:val="20"/>
              </w:rPr>
              <w:t>Comisión Permanente de Igualdad de Género y No Discriminación del Instituto Electoral y de Participación Ciudadana de Tabasco.</w:t>
            </w:r>
          </w:p>
        </w:tc>
      </w:tr>
      <w:tr w:rsidR="006B3AC9" w:rsidRPr="00523443" w14:paraId="08E7FB8F" w14:textId="77777777" w:rsidTr="006B3AC9">
        <w:trPr>
          <w:trHeight w:val="624"/>
          <w:jc w:val="center"/>
        </w:trPr>
        <w:tc>
          <w:tcPr>
            <w:tcW w:w="2042" w:type="pct"/>
            <w:vAlign w:val="center"/>
          </w:tcPr>
          <w:p w14:paraId="78D58113" w14:textId="77777777" w:rsidR="006B3AC9" w:rsidRPr="00110636" w:rsidRDefault="006B3AC9" w:rsidP="006B3AC9">
            <w:pPr>
              <w:spacing w:before="80" w:after="80"/>
              <w:jc w:val="right"/>
              <w:rPr>
                <w:rFonts w:ascii="Arial" w:hAnsi="Arial" w:cs="Arial"/>
                <w:b/>
                <w:sz w:val="20"/>
                <w:szCs w:val="20"/>
              </w:rPr>
            </w:pPr>
            <w:r w:rsidRPr="00110636">
              <w:rPr>
                <w:rFonts w:ascii="Arial" w:hAnsi="Arial" w:cs="Arial"/>
                <w:b/>
                <w:sz w:val="20"/>
                <w:szCs w:val="20"/>
              </w:rPr>
              <w:t>Consejo Estatal:</w:t>
            </w:r>
          </w:p>
        </w:tc>
        <w:tc>
          <w:tcPr>
            <w:tcW w:w="2958" w:type="pct"/>
            <w:vAlign w:val="center"/>
          </w:tcPr>
          <w:p w14:paraId="31C5B61B" w14:textId="77777777" w:rsidR="006B3AC9" w:rsidRPr="00110636" w:rsidRDefault="006B3AC9" w:rsidP="006B3AC9">
            <w:pPr>
              <w:spacing w:before="80" w:after="80"/>
              <w:ind w:left="113" w:right="113"/>
              <w:rPr>
                <w:rFonts w:ascii="Arial" w:hAnsi="Arial" w:cs="Arial"/>
                <w:sz w:val="20"/>
                <w:szCs w:val="20"/>
              </w:rPr>
            </w:pPr>
            <w:r w:rsidRPr="00110636">
              <w:rPr>
                <w:rFonts w:ascii="Arial" w:hAnsi="Arial" w:cs="Arial"/>
                <w:sz w:val="20"/>
                <w:szCs w:val="20"/>
              </w:rPr>
              <w:t>Consejo Estatal del Instituto Electoral y de Participación Ciudadana de Tabasco.</w:t>
            </w:r>
          </w:p>
        </w:tc>
      </w:tr>
      <w:tr w:rsidR="006B3AC9" w:rsidRPr="00523443" w14:paraId="2B2F27F2" w14:textId="77777777" w:rsidTr="006B3AC9">
        <w:trPr>
          <w:trHeight w:val="624"/>
          <w:jc w:val="center"/>
        </w:trPr>
        <w:tc>
          <w:tcPr>
            <w:tcW w:w="2042" w:type="pct"/>
            <w:vAlign w:val="center"/>
          </w:tcPr>
          <w:p w14:paraId="46AA56F2" w14:textId="77777777" w:rsidR="006B3AC9" w:rsidRPr="00110636" w:rsidRDefault="006B3AC9" w:rsidP="006B3AC9">
            <w:pPr>
              <w:spacing w:before="80" w:after="80"/>
              <w:jc w:val="right"/>
              <w:rPr>
                <w:rFonts w:ascii="Arial" w:hAnsi="Arial" w:cs="Arial"/>
                <w:b/>
                <w:sz w:val="20"/>
                <w:szCs w:val="20"/>
              </w:rPr>
            </w:pPr>
            <w:r w:rsidRPr="00110636">
              <w:rPr>
                <w:rFonts w:ascii="Arial" w:hAnsi="Arial" w:cs="Arial"/>
                <w:b/>
                <w:sz w:val="20"/>
                <w:szCs w:val="20"/>
              </w:rPr>
              <w:t>Constitución Federal:</w:t>
            </w:r>
          </w:p>
        </w:tc>
        <w:tc>
          <w:tcPr>
            <w:tcW w:w="2958" w:type="pct"/>
            <w:vAlign w:val="center"/>
          </w:tcPr>
          <w:p w14:paraId="0FD64C05" w14:textId="77777777" w:rsidR="006B3AC9" w:rsidRPr="00110636" w:rsidRDefault="006B3AC9" w:rsidP="006B3AC9">
            <w:pPr>
              <w:spacing w:before="80" w:after="80"/>
              <w:ind w:left="113" w:right="113"/>
              <w:rPr>
                <w:rFonts w:ascii="Arial" w:hAnsi="Arial" w:cs="Arial"/>
                <w:sz w:val="20"/>
                <w:szCs w:val="20"/>
              </w:rPr>
            </w:pPr>
            <w:r w:rsidRPr="00110636">
              <w:rPr>
                <w:rFonts w:ascii="Arial" w:hAnsi="Arial" w:cs="Arial"/>
                <w:sz w:val="20"/>
                <w:szCs w:val="20"/>
              </w:rPr>
              <w:t>Constitución Política de los Estados Unidos Mexicanos.</w:t>
            </w:r>
          </w:p>
        </w:tc>
      </w:tr>
      <w:tr w:rsidR="006B3AC9" w:rsidRPr="00523443" w14:paraId="4DEF32C6" w14:textId="77777777" w:rsidTr="006B3AC9">
        <w:trPr>
          <w:trHeight w:val="624"/>
          <w:jc w:val="center"/>
        </w:trPr>
        <w:tc>
          <w:tcPr>
            <w:tcW w:w="2042" w:type="pct"/>
            <w:vAlign w:val="center"/>
          </w:tcPr>
          <w:p w14:paraId="4B1C375F" w14:textId="77777777" w:rsidR="006B3AC9" w:rsidRPr="00110636" w:rsidRDefault="006B3AC9" w:rsidP="006B3AC9">
            <w:pPr>
              <w:spacing w:before="80" w:after="80"/>
              <w:jc w:val="right"/>
              <w:rPr>
                <w:rFonts w:ascii="Arial" w:hAnsi="Arial" w:cs="Arial"/>
                <w:b/>
                <w:sz w:val="20"/>
                <w:szCs w:val="20"/>
              </w:rPr>
            </w:pPr>
            <w:r w:rsidRPr="00110636">
              <w:rPr>
                <w:rFonts w:ascii="Arial" w:hAnsi="Arial" w:cs="Arial"/>
                <w:b/>
                <w:sz w:val="20"/>
                <w:szCs w:val="20"/>
              </w:rPr>
              <w:t>Constitución Local:</w:t>
            </w:r>
          </w:p>
        </w:tc>
        <w:tc>
          <w:tcPr>
            <w:tcW w:w="2958" w:type="pct"/>
            <w:vAlign w:val="center"/>
          </w:tcPr>
          <w:p w14:paraId="148503CB" w14:textId="77777777" w:rsidR="006B3AC9" w:rsidRPr="00110636" w:rsidRDefault="006B3AC9" w:rsidP="006B3AC9">
            <w:pPr>
              <w:spacing w:before="80" w:after="80"/>
              <w:ind w:left="113" w:right="113"/>
              <w:rPr>
                <w:rFonts w:ascii="Arial" w:hAnsi="Arial" w:cs="Arial"/>
                <w:sz w:val="20"/>
                <w:szCs w:val="20"/>
              </w:rPr>
            </w:pPr>
            <w:r w:rsidRPr="00110636">
              <w:rPr>
                <w:rFonts w:ascii="Arial" w:hAnsi="Arial" w:cs="Arial"/>
                <w:sz w:val="20"/>
                <w:szCs w:val="20"/>
              </w:rPr>
              <w:t>Constitución Política del Estado Libre y Soberano de Tabasco.</w:t>
            </w:r>
          </w:p>
        </w:tc>
      </w:tr>
      <w:tr w:rsidR="006B3AC9" w:rsidRPr="00523443" w14:paraId="037A6977" w14:textId="77777777" w:rsidTr="006B3AC9">
        <w:trPr>
          <w:trHeight w:val="624"/>
          <w:jc w:val="center"/>
        </w:trPr>
        <w:tc>
          <w:tcPr>
            <w:tcW w:w="2042" w:type="pct"/>
            <w:vAlign w:val="center"/>
          </w:tcPr>
          <w:p w14:paraId="6C7BC053" w14:textId="77777777" w:rsidR="006B3AC9" w:rsidRPr="00110636" w:rsidRDefault="006B3AC9" w:rsidP="006B3AC9">
            <w:pPr>
              <w:spacing w:before="80" w:after="80"/>
              <w:jc w:val="right"/>
              <w:rPr>
                <w:rFonts w:ascii="Arial" w:hAnsi="Arial" w:cs="Arial"/>
                <w:b/>
                <w:sz w:val="20"/>
                <w:szCs w:val="20"/>
              </w:rPr>
            </w:pPr>
            <w:r w:rsidRPr="00110636">
              <w:rPr>
                <w:rFonts w:ascii="Arial" w:hAnsi="Arial" w:cs="Arial"/>
                <w:b/>
                <w:sz w:val="20"/>
                <w:szCs w:val="20"/>
              </w:rPr>
              <w:t>Instituto:</w:t>
            </w:r>
          </w:p>
        </w:tc>
        <w:tc>
          <w:tcPr>
            <w:tcW w:w="2958" w:type="pct"/>
          </w:tcPr>
          <w:p w14:paraId="628E2DA8" w14:textId="77777777" w:rsidR="006B3AC9" w:rsidRPr="00110636" w:rsidRDefault="006B3AC9" w:rsidP="006B3AC9">
            <w:pPr>
              <w:spacing w:before="80" w:after="80"/>
              <w:ind w:left="113" w:right="113"/>
              <w:rPr>
                <w:rFonts w:ascii="Arial" w:hAnsi="Arial" w:cs="Arial"/>
                <w:sz w:val="20"/>
                <w:szCs w:val="20"/>
              </w:rPr>
            </w:pPr>
            <w:r w:rsidRPr="00110636">
              <w:rPr>
                <w:rFonts w:ascii="Arial" w:hAnsi="Arial" w:cs="Arial"/>
                <w:sz w:val="20"/>
                <w:szCs w:val="20"/>
              </w:rPr>
              <w:t>Instituto Electoral y de Participación Ciudadana de Tabasco.</w:t>
            </w:r>
          </w:p>
        </w:tc>
      </w:tr>
      <w:tr w:rsidR="006B3AC9" w:rsidRPr="00523443" w14:paraId="216C6CE9" w14:textId="77777777" w:rsidTr="006B3AC9">
        <w:trPr>
          <w:trHeight w:val="624"/>
          <w:jc w:val="center"/>
        </w:trPr>
        <w:tc>
          <w:tcPr>
            <w:tcW w:w="2042" w:type="pct"/>
            <w:vAlign w:val="center"/>
          </w:tcPr>
          <w:p w14:paraId="0A2CAF22" w14:textId="77777777" w:rsidR="006B3AC9" w:rsidRPr="00110636" w:rsidRDefault="006B3AC9" w:rsidP="006B3AC9">
            <w:pPr>
              <w:spacing w:before="80" w:after="80"/>
              <w:jc w:val="right"/>
              <w:rPr>
                <w:rFonts w:ascii="Arial" w:hAnsi="Arial" w:cs="Arial"/>
                <w:b/>
                <w:sz w:val="20"/>
                <w:szCs w:val="20"/>
              </w:rPr>
            </w:pPr>
            <w:r w:rsidRPr="00110636">
              <w:rPr>
                <w:rFonts w:ascii="Arial" w:hAnsi="Arial" w:cs="Arial"/>
                <w:b/>
                <w:sz w:val="20"/>
                <w:szCs w:val="20"/>
              </w:rPr>
              <w:t>Ley Electoral:</w:t>
            </w:r>
          </w:p>
        </w:tc>
        <w:tc>
          <w:tcPr>
            <w:tcW w:w="2958" w:type="pct"/>
            <w:vAlign w:val="center"/>
          </w:tcPr>
          <w:p w14:paraId="6F4767F7" w14:textId="77777777" w:rsidR="006B3AC9" w:rsidRPr="00110636" w:rsidRDefault="006B3AC9" w:rsidP="006B3AC9">
            <w:pPr>
              <w:spacing w:before="80" w:after="80"/>
              <w:ind w:left="113" w:right="113"/>
              <w:rPr>
                <w:rFonts w:ascii="Arial" w:hAnsi="Arial" w:cs="Arial"/>
                <w:sz w:val="20"/>
                <w:szCs w:val="20"/>
              </w:rPr>
            </w:pPr>
            <w:r w:rsidRPr="00110636">
              <w:rPr>
                <w:rFonts w:ascii="Arial" w:hAnsi="Arial" w:cs="Arial"/>
                <w:sz w:val="20"/>
                <w:szCs w:val="20"/>
              </w:rPr>
              <w:t>Ley Electoral y de Partidos Políticos del Estado de Tabasco.</w:t>
            </w:r>
          </w:p>
        </w:tc>
      </w:tr>
      <w:tr w:rsidR="006B3AC9" w:rsidRPr="00523443" w14:paraId="7DE6A8CA" w14:textId="77777777" w:rsidTr="006B3AC9">
        <w:trPr>
          <w:trHeight w:val="624"/>
          <w:jc w:val="center"/>
        </w:trPr>
        <w:tc>
          <w:tcPr>
            <w:tcW w:w="2042" w:type="pct"/>
            <w:vAlign w:val="center"/>
          </w:tcPr>
          <w:p w14:paraId="579AFBFD" w14:textId="77777777" w:rsidR="006B3AC9" w:rsidRPr="00110636" w:rsidRDefault="006B3AC9" w:rsidP="006B3AC9">
            <w:pPr>
              <w:spacing w:before="80" w:after="80"/>
              <w:jc w:val="right"/>
              <w:rPr>
                <w:rFonts w:ascii="Arial" w:hAnsi="Arial" w:cs="Arial"/>
                <w:b/>
                <w:sz w:val="20"/>
                <w:szCs w:val="20"/>
              </w:rPr>
            </w:pPr>
            <w:r w:rsidRPr="00110636">
              <w:rPr>
                <w:rFonts w:ascii="Arial" w:hAnsi="Arial" w:cs="Arial"/>
                <w:b/>
                <w:sz w:val="20"/>
                <w:szCs w:val="20"/>
              </w:rPr>
              <w:t>Ley General:</w:t>
            </w:r>
          </w:p>
        </w:tc>
        <w:tc>
          <w:tcPr>
            <w:tcW w:w="2958" w:type="pct"/>
            <w:vAlign w:val="center"/>
          </w:tcPr>
          <w:p w14:paraId="6FC1EE7A" w14:textId="77777777" w:rsidR="006B3AC9" w:rsidRPr="00110636" w:rsidRDefault="006B3AC9" w:rsidP="006B3AC9">
            <w:pPr>
              <w:spacing w:before="80" w:after="80"/>
              <w:ind w:left="113" w:right="113"/>
              <w:rPr>
                <w:rFonts w:ascii="Arial" w:hAnsi="Arial" w:cs="Arial"/>
                <w:sz w:val="20"/>
                <w:szCs w:val="20"/>
              </w:rPr>
            </w:pPr>
            <w:r w:rsidRPr="00110636">
              <w:rPr>
                <w:rFonts w:ascii="Arial" w:hAnsi="Arial" w:cs="Arial"/>
                <w:sz w:val="20"/>
                <w:szCs w:val="20"/>
              </w:rPr>
              <w:t>Ley General de Instituciones y Procedimientos Electorales.</w:t>
            </w:r>
          </w:p>
        </w:tc>
      </w:tr>
      <w:tr w:rsidR="006B3AC9" w:rsidRPr="00523443" w14:paraId="12D0132E" w14:textId="77777777" w:rsidTr="006B3AC9">
        <w:trPr>
          <w:trHeight w:val="624"/>
          <w:jc w:val="center"/>
        </w:trPr>
        <w:tc>
          <w:tcPr>
            <w:tcW w:w="2042" w:type="pct"/>
            <w:vAlign w:val="center"/>
          </w:tcPr>
          <w:p w14:paraId="14E651EF" w14:textId="77777777" w:rsidR="006B3AC9" w:rsidRPr="00110636" w:rsidRDefault="006B3AC9" w:rsidP="006B3AC9">
            <w:pPr>
              <w:spacing w:before="80" w:after="80"/>
              <w:jc w:val="right"/>
              <w:rPr>
                <w:rFonts w:ascii="Arial" w:hAnsi="Arial" w:cs="Arial"/>
                <w:b/>
                <w:sz w:val="20"/>
                <w:szCs w:val="20"/>
              </w:rPr>
            </w:pPr>
            <w:r w:rsidRPr="00110636">
              <w:rPr>
                <w:rFonts w:ascii="Arial" w:hAnsi="Arial" w:cs="Arial"/>
                <w:b/>
                <w:sz w:val="20"/>
                <w:szCs w:val="20"/>
              </w:rPr>
              <w:t>Organismo electoral:</w:t>
            </w:r>
          </w:p>
        </w:tc>
        <w:tc>
          <w:tcPr>
            <w:tcW w:w="2958" w:type="pct"/>
            <w:vAlign w:val="center"/>
          </w:tcPr>
          <w:p w14:paraId="62E1FDBC" w14:textId="0EAB79B4" w:rsidR="006B3AC9" w:rsidRPr="00110636" w:rsidRDefault="006B3AC9" w:rsidP="006B3AC9">
            <w:pPr>
              <w:spacing w:before="80" w:after="80"/>
              <w:ind w:left="113" w:right="113"/>
              <w:rPr>
                <w:rFonts w:ascii="Arial" w:hAnsi="Arial" w:cs="Arial"/>
                <w:sz w:val="20"/>
                <w:szCs w:val="20"/>
              </w:rPr>
            </w:pPr>
            <w:r w:rsidRPr="00110636">
              <w:rPr>
                <w:rFonts w:ascii="Arial" w:hAnsi="Arial" w:cs="Arial"/>
                <w:sz w:val="20"/>
                <w:szCs w:val="20"/>
              </w:rPr>
              <w:t xml:space="preserve">Organismo(s) </w:t>
            </w:r>
            <w:r w:rsidR="00E03C32" w:rsidRPr="00110636">
              <w:rPr>
                <w:rFonts w:ascii="Arial" w:hAnsi="Arial" w:cs="Arial"/>
                <w:sz w:val="20"/>
                <w:szCs w:val="20"/>
              </w:rPr>
              <w:t>P</w:t>
            </w:r>
            <w:r w:rsidRPr="00110636">
              <w:rPr>
                <w:rFonts w:ascii="Arial" w:hAnsi="Arial" w:cs="Arial"/>
                <w:sz w:val="20"/>
                <w:szCs w:val="20"/>
              </w:rPr>
              <w:t xml:space="preserve">úblico(s) </w:t>
            </w:r>
            <w:r w:rsidR="00E03C32" w:rsidRPr="00110636">
              <w:rPr>
                <w:rFonts w:ascii="Arial" w:hAnsi="Arial" w:cs="Arial"/>
                <w:sz w:val="20"/>
                <w:szCs w:val="20"/>
              </w:rPr>
              <w:t>L</w:t>
            </w:r>
            <w:r w:rsidRPr="00110636">
              <w:rPr>
                <w:rFonts w:ascii="Arial" w:hAnsi="Arial" w:cs="Arial"/>
                <w:sz w:val="20"/>
                <w:szCs w:val="20"/>
              </w:rPr>
              <w:t xml:space="preserve">ocal(es) </w:t>
            </w:r>
            <w:r w:rsidR="00E03C32" w:rsidRPr="00110636">
              <w:rPr>
                <w:rFonts w:ascii="Arial" w:hAnsi="Arial" w:cs="Arial"/>
                <w:sz w:val="20"/>
                <w:szCs w:val="20"/>
              </w:rPr>
              <w:t>E</w:t>
            </w:r>
            <w:r w:rsidRPr="00110636">
              <w:rPr>
                <w:rFonts w:ascii="Arial" w:hAnsi="Arial" w:cs="Arial"/>
                <w:sz w:val="20"/>
                <w:szCs w:val="20"/>
              </w:rPr>
              <w:t xml:space="preserve">lectoral(es). </w:t>
            </w:r>
          </w:p>
        </w:tc>
      </w:tr>
      <w:tr w:rsidR="006B3AC9" w:rsidRPr="00523443" w14:paraId="174BF0D1" w14:textId="77777777" w:rsidTr="006B3AC9">
        <w:trPr>
          <w:trHeight w:val="624"/>
          <w:jc w:val="center"/>
        </w:trPr>
        <w:tc>
          <w:tcPr>
            <w:tcW w:w="2042" w:type="pct"/>
            <w:vAlign w:val="center"/>
          </w:tcPr>
          <w:p w14:paraId="537C852E" w14:textId="77777777" w:rsidR="006B3AC9" w:rsidRPr="00110636" w:rsidRDefault="006B3AC9" w:rsidP="006B3AC9">
            <w:pPr>
              <w:spacing w:before="80" w:after="80"/>
              <w:jc w:val="right"/>
              <w:rPr>
                <w:rFonts w:ascii="Arial" w:hAnsi="Arial" w:cs="Arial"/>
                <w:b/>
                <w:sz w:val="20"/>
                <w:szCs w:val="20"/>
              </w:rPr>
            </w:pPr>
            <w:r w:rsidRPr="00110636">
              <w:rPr>
                <w:rFonts w:ascii="Arial" w:hAnsi="Arial" w:cs="Arial"/>
                <w:b/>
                <w:sz w:val="20"/>
                <w:szCs w:val="20"/>
              </w:rPr>
              <w:t>Reglamento de Comisiones:</w:t>
            </w:r>
          </w:p>
        </w:tc>
        <w:tc>
          <w:tcPr>
            <w:tcW w:w="2958" w:type="pct"/>
            <w:vAlign w:val="center"/>
          </w:tcPr>
          <w:p w14:paraId="6B0E1BC3" w14:textId="77777777" w:rsidR="006B3AC9" w:rsidRPr="00110636" w:rsidRDefault="006B3AC9" w:rsidP="006B3AC9">
            <w:pPr>
              <w:spacing w:before="80" w:after="80"/>
              <w:ind w:left="113" w:right="113"/>
              <w:rPr>
                <w:rFonts w:ascii="Arial" w:hAnsi="Arial" w:cs="Arial"/>
                <w:sz w:val="20"/>
                <w:szCs w:val="20"/>
              </w:rPr>
            </w:pPr>
            <w:r w:rsidRPr="00110636">
              <w:rPr>
                <w:rFonts w:ascii="Arial" w:hAnsi="Arial" w:cs="Arial"/>
                <w:sz w:val="20"/>
                <w:szCs w:val="20"/>
              </w:rPr>
              <w:t>Reglamento de Comisiones del Consejo Estatal del Instituto Electoral y de Participación Ciudadana de Tabasco.</w:t>
            </w:r>
          </w:p>
        </w:tc>
      </w:tr>
      <w:tr w:rsidR="006B3AC9" w:rsidRPr="00523443" w14:paraId="45E046D9" w14:textId="77777777" w:rsidTr="006B3AC9">
        <w:trPr>
          <w:trHeight w:val="624"/>
          <w:jc w:val="center"/>
        </w:trPr>
        <w:tc>
          <w:tcPr>
            <w:tcW w:w="2042" w:type="pct"/>
            <w:vAlign w:val="center"/>
          </w:tcPr>
          <w:p w14:paraId="576247D5" w14:textId="77777777" w:rsidR="006B3AC9" w:rsidRPr="00110636" w:rsidRDefault="006B3AC9" w:rsidP="006B3AC9">
            <w:pPr>
              <w:spacing w:before="80" w:after="80"/>
              <w:jc w:val="right"/>
              <w:rPr>
                <w:rFonts w:ascii="Arial" w:hAnsi="Arial" w:cs="Arial"/>
                <w:b/>
                <w:sz w:val="20"/>
                <w:szCs w:val="20"/>
              </w:rPr>
            </w:pPr>
            <w:r w:rsidRPr="00110636">
              <w:rPr>
                <w:rFonts w:ascii="Arial" w:hAnsi="Arial" w:cs="Arial"/>
                <w:b/>
                <w:sz w:val="20"/>
                <w:szCs w:val="20"/>
              </w:rPr>
              <w:t>Secretaría Ejecutiva:</w:t>
            </w:r>
          </w:p>
        </w:tc>
        <w:tc>
          <w:tcPr>
            <w:tcW w:w="2958" w:type="pct"/>
            <w:vAlign w:val="center"/>
          </w:tcPr>
          <w:p w14:paraId="706AA246" w14:textId="77777777" w:rsidR="006B3AC9" w:rsidRPr="00110636" w:rsidRDefault="006B3AC9" w:rsidP="006B3AC9">
            <w:pPr>
              <w:spacing w:before="80" w:after="80"/>
              <w:ind w:left="113" w:right="113"/>
              <w:rPr>
                <w:rFonts w:ascii="Arial" w:hAnsi="Arial" w:cs="Arial"/>
                <w:sz w:val="20"/>
                <w:szCs w:val="20"/>
              </w:rPr>
            </w:pPr>
            <w:r w:rsidRPr="00110636">
              <w:rPr>
                <w:rFonts w:ascii="Arial" w:hAnsi="Arial" w:cs="Arial"/>
                <w:sz w:val="20"/>
                <w:szCs w:val="20"/>
              </w:rPr>
              <w:t>Secretaría Ejecutiva del Instituto Electoral y de Participación Ciudadana de Tabasco.</w:t>
            </w:r>
          </w:p>
        </w:tc>
      </w:tr>
    </w:tbl>
    <w:p w14:paraId="5B152E4B" w14:textId="77777777" w:rsidR="00110636" w:rsidRDefault="00110636" w:rsidP="00110636">
      <w:pPr>
        <w:pStyle w:val="Ttulo1"/>
        <w:numPr>
          <w:ilvl w:val="0"/>
          <w:numId w:val="0"/>
        </w:numPr>
        <w:ind w:left="432"/>
        <w:jc w:val="both"/>
        <w:rPr>
          <w:rFonts w:ascii="Arial" w:hAnsi="Arial" w:cs="Arial"/>
          <w:sz w:val="24"/>
          <w:szCs w:val="24"/>
        </w:rPr>
      </w:pPr>
    </w:p>
    <w:p w14:paraId="480AD091" w14:textId="1BEFD6EE" w:rsidR="007354FF" w:rsidRPr="00523443" w:rsidRDefault="00DF49B7" w:rsidP="0064055A">
      <w:pPr>
        <w:pStyle w:val="Ttulo1"/>
        <w:rPr>
          <w:rFonts w:ascii="Arial" w:hAnsi="Arial" w:cs="Arial"/>
          <w:sz w:val="24"/>
          <w:szCs w:val="24"/>
        </w:rPr>
      </w:pPr>
      <w:r w:rsidRPr="00523443">
        <w:rPr>
          <w:rFonts w:ascii="Arial" w:hAnsi="Arial" w:cs="Arial"/>
          <w:sz w:val="24"/>
          <w:szCs w:val="24"/>
        </w:rPr>
        <w:lastRenderedPageBreak/>
        <w:t>Antecedentes</w:t>
      </w:r>
    </w:p>
    <w:p w14:paraId="61F02D6E" w14:textId="77777777" w:rsidR="00DF49B7" w:rsidRPr="00523443" w:rsidRDefault="00DF49B7" w:rsidP="008A7087">
      <w:pPr>
        <w:pStyle w:val="Ttulo2"/>
        <w:rPr>
          <w:rFonts w:ascii="Arial" w:hAnsi="Arial" w:cs="Arial"/>
          <w:sz w:val="22"/>
          <w:szCs w:val="22"/>
        </w:rPr>
      </w:pPr>
      <w:r w:rsidRPr="00523443">
        <w:rPr>
          <w:rFonts w:ascii="Arial" w:hAnsi="Arial" w:cs="Arial"/>
          <w:sz w:val="22"/>
          <w:szCs w:val="22"/>
        </w:rPr>
        <w:t>Fines del Instituto</w:t>
      </w:r>
    </w:p>
    <w:p w14:paraId="75E5AB12" w14:textId="77777777" w:rsidR="00FF6E88" w:rsidRPr="00271851" w:rsidRDefault="00FF6E88" w:rsidP="00FF6E88">
      <w:pPr>
        <w:rPr>
          <w:rFonts w:ascii="Arial" w:hAnsi="Arial" w:cs="Arial"/>
        </w:rPr>
      </w:pPr>
      <w:r w:rsidRPr="00271851">
        <w:rPr>
          <w:rFonts w:ascii="Arial" w:hAnsi="Arial" w:cs="Arial"/>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06E0D245" w14:textId="77777777" w:rsidR="00FF6E88" w:rsidRPr="00271851" w:rsidRDefault="00FF6E88" w:rsidP="00FF6E88">
      <w:pPr>
        <w:rPr>
          <w:rFonts w:ascii="Arial" w:hAnsi="Arial" w:cs="Arial"/>
        </w:rPr>
      </w:pPr>
      <w:r w:rsidRPr="00271851">
        <w:rPr>
          <w:rFonts w:ascii="Arial" w:hAnsi="Arial" w:cs="Arial"/>
        </w:rPr>
        <w:t xml:space="preserve">Además, es responsable de la organización de las elecciones estatales, distritales y municipales, entre ellas la relativa a las personas titulares de las magistraturas del Tribunal de Disciplina Judicial y del Tribunal Superior de Justicia, así como de las Juezas y Jueces. </w:t>
      </w:r>
    </w:p>
    <w:p w14:paraId="2DAA5A4F" w14:textId="79EF56F0" w:rsidR="00DF49B7" w:rsidRPr="00523443" w:rsidRDefault="00FF6E88" w:rsidP="00FF6E88">
      <w:pPr>
        <w:rPr>
          <w:rFonts w:ascii="Arial" w:hAnsi="Arial" w:cs="Arial"/>
        </w:rPr>
      </w:pPr>
      <w:r w:rsidRPr="00271851">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7B57575F" w14:textId="77777777" w:rsidR="00DF49B7" w:rsidRPr="00523443" w:rsidRDefault="00DF49B7" w:rsidP="008A7087">
      <w:pPr>
        <w:pStyle w:val="Ttulo2"/>
        <w:rPr>
          <w:rFonts w:ascii="Arial" w:hAnsi="Arial" w:cs="Arial"/>
          <w:sz w:val="22"/>
          <w:szCs w:val="22"/>
        </w:rPr>
      </w:pPr>
      <w:r w:rsidRPr="00523443">
        <w:rPr>
          <w:rFonts w:ascii="Arial" w:hAnsi="Arial" w:cs="Arial"/>
          <w:sz w:val="22"/>
          <w:szCs w:val="22"/>
        </w:rPr>
        <w:t>Integración del órgano superior de dirección</w:t>
      </w:r>
    </w:p>
    <w:p w14:paraId="2EA2BEE3" w14:textId="77777777" w:rsidR="00FF6E88" w:rsidRPr="00FF6E88" w:rsidRDefault="00FF6E88" w:rsidP="00FF6E88">
      <w:pPr>
        <w:rPr>
          <w:rFonts w:ascii="Arial" w:hAnsi="Arial" w:cs="Arial"/>
        </w:rPr>
      </w:pPr>
      <w:r w:rsidRPr="00FF6E88">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392B2B98" w14:textId="5B4A1D1D" w:rsidR="00DF49B7" w:rsidRDefault="00FF6E88" w:rsidP="00FF6E88">
      <w:pPr>
        <w:rPr>
          <w:rFonts w:ascii="Arial" w:hAnsi="Arial" w:cs="Arial"/>
        </w:rPr>
      </w:pPr>
      <w:r w:rsidRPr="00FF6E88">
        <w:rPr>
          <w:rFonts w:ascii="Arial" w:hAnsi="Arial" w:cs="Arial"/>
        </w:rPr>
        <w:t>Dicho órgano electoral, de conformidad con los artículos 99</w:t>
      </w:r>
      <w:r>
        <w:rPr>
          <w:rFonts w:ascii="Arial" w:hAnsi="Arial" w:cs="Arial"/>
        </w:rPr>
        <w:t>,</w:t>
      </w:r>
      <w:r w:rsidRPr="00FF6E88">
        <w:rPr>
          <w:rFonts w:ascii="Arial" w:hAnsi="Arial" w:cs="Arial"/>
        </w:rPr>
        <w:t xml:space="preserve"> numeral 1 de la Ley General y 107</w:t>
      </w:r>
      <w:r>
        <w:rPr>
          <w:rFonts w:ascii="Arial" w:hAnsi="Arial" w:cs="Arial"/>
        </w:rPr>
        <w:t>,</w:t>
      </w:r>
      <w:r w:rsidRPr="00FF6E88">
        <w:rPr>
          <w:rFonts w:ascii="Arial" w:hAnsi="Arial" w:cs="Arial"/>
        </w:rPr>
        <w:t xml:space="preserve"> numeral 1 de la Ley Electoral, se integrará por una Consejera o un Consejero </w:t>
      </w:r>
      <w:r w:rsidRPr="00FF6E88">
        <w:rPr>
          <w:rFonts w:ascii="Arial" w:hAnsi="Arial" w:cs="Arial"/>
        </w:rPr>
        <w:lastRenderedPageBreak/>
        <w:t>Presidente y seis consejeras y consejeros electorales, con voz y voto; la Secretaria o el Secretario Ejecutivo y una o un representante por cada partido político con registro nacional o estatal, quienes concurrirán a las sesiones sólo con derecho a voz</w:t>
      </w:r>
      <w:r w:rsidR="00DF49B7" w:rsidRPr="00523443">
        <w:rPr>
          <w:rFonts w:ascii="Arial" w:hAnsi="Arial" w:cs="Arial"/>
        </w:rPr>
        <w:t>.</w:t>
      </w:r>
    </w:p>
    <w:p w14:paraId="6339DB28" w14:textId="30E442F2" w:rsidR="00BC219C" w:rsidRPr="00326270" w:rsidRDefault="00BC219C" w:rsidP="00BC219C">
      <w:pPr>
        <w:rPr>
          <w:rFonts w:ascii="Arial" w:hAnsi="Arial" w:cs="Arial"/>
        </w:rPr>
      </w:pPr>
      <w:bookmarkStart w:id="0" w:name="_Hlk220063985"/>
      <w:r w:rsidRPr="004D221F">
        <w:rPr>
          <w:rFonts w:ascii="Arial" w:hAnsi="Arial" w:cs="Arial"/>
        </w:rPr>
        <w:t>No obstante, de acuerdo con el artículo segundo transitorio del decreto 080 de reforma publicado en el Periódico Oficial del Estado de Tabasco el 16 de diciembre de 2024, se estableció que las y los representantes de los partidos políticos ante el Consejo Estatal no podrán participar en las acciones, activid</w:t>
      </w:r>
      <w:r w:rsidRPr="00326270">
        <w:rPr>
          <w:rFonts w:ascii="Arial" w:hAnsi="Arial" w:cs="Arial"/>
        </w:rPr>
        <w:t xml:space="preserve">ades y sesiones relacionadas con el Proceso </w:t>
      </w:r>
      <w:r w:rsidRPr="00BC219C">
        <w:rPr>
          <w:rFonts w:ascii="Arial" w:hAnsi="Arial" w:cs="Arial"/>
        </w:rPr>
        <w:t xml:space="preserve">Electoral </w:t>
      </w:r>
      <w:r w:rsidRPr="00FF6E88">
        <w:rPr>
          <w:rFonts w:ascii="Arial" w:hAnsi="Arial" w:cs="Arial"/>
          <w:color w:val="000000" w:themeColor="text1"/>
        </w:rPr>
        <w:t>para personas juzgadoras del Poder Judicial</w:t>
      </w:r>
      <w:r w:rsidRPr="00BC219C">
        <w:rPr>
          <w:rFonts w:ascii="Arial" w:hAnsi="Arial" w:cs="Arial"/>
        </w:rPr>
        <w:t>.</w:t>
      </w:r>
    </w:p>
    <w:bookmarkEnd w:id="0"/>
    <w:p w14:paraId="483429F4" w14:textId="77777777" w:rsidR="00DF49B7" w:rsidRPr="00523443" w:rsidRDefault="00DF49B7" w:rsidP="008A7087">
      <w:pPr>
        <w:pStyle w:val="Ttulo2"/>
        <w:rPr>
          <w:rFonts w:ascii="Arial" w:hAnsi="Arial" w:cs="Arial"/>
          <w:sz w:val="22"/>
          <w:szCs w:val="22"/>
        </w:rPr>
      </w:pPr>
      <w:r w:rsidRPr="00523443">
        <w:rPr>
          <w:rFonts w:ascii="Arial" w:hAnsi="Arial" w:cs="Arial"/>
          <w:sz w:val="22"/>
          <w:szCs w:val="22"/>
        </w:rPr>
        <w:t>Integración de la Comisión</w:t>
      </w:r>
    </w:p>
    <w:p w14:paraId="44FB9F52" w14:textId="61734456" w:rsidR="009F501D" w:rsidRDefault="00DF49B7" w:rsidP="006A2F72">
      <w:pPr>
        <w:rPr>
          <w:rFonts w:ascii="Arial" w:hAnsi="Arial" w:cs="Arial"/>
        </w:rPr>
      </w:pPr>
      <w:r w:rsidRPr="00523443">
        <w:rPr>
          <w:rFonts w:ascii="Arial" w:hAnsi="Arial" w:cs="Arial"/>
        </w:rPr>
        <w:t xml:space="preserve">El 4 de octubre de 2024, mediante acuerdo CE/2024/090, el Consejo Estatal modificó la conformación de las Comisiones Permanentes, entre ellas la relativa a la </w:t>
      </w:r>
      <w:r w:rsidR="006A2F72" w:rsidRPr="00523443">
        <w:rPr>
          <w:rFonts w:ascii="Arial" w:hAnsi="Arial" w:cs="Arial"/>
        </w:rPr>
        <w:t>de Igualdad de Género y No Discriminación</w:t>
      </w:r>
      <w:r w:rsidR="000A5C42">
        <w:rPr>
          <w:rFonts w:ascii="Arial" w:hAnsi="Arial" w:cs="Arial"/>
        </w:rPr>
        <w:t xml:space="preserve">, </w:t>
      </w:r>
      <w:r w:rsidR="000A5C42" w:rsidRPr="00313087">
        <w:rPr>
          <w:rFonts w:ascii="Arial" w:hAnsi="Arial" w:cs="Arial"/>
        </w:rPr>
        <w:t>qued</w:t>
      </w:r>
      <w:r w:rsidR="000A5C42">
        <w:rPr>
          <w:rFonts w:ascii="Arial" w:hAnsi="Arial" w:cs="Arial"/>
        </w:rPr>
        <w:t>ando</w:t>
      </w:r>
      <w:r w:rsidR="000A5C42" w:rsidRPr="00313087">
        <w:rPr>
          <w:rFonts w:ascii="Arial" w:hAnsi="Arial" w:cs="Arial"/>
        </w:rPr>
        <w:t xml:space="preserve"> integrada por </w:t>
      </w:r>
      <w:r w:rsidR="000A5C42" w:rsidRPr="00523443">
        <w:rPr>
          <w:rFonts w:ascii="Arial" w:hAnsi="Arial" w:cs="Arial"/>
        </w:rPr>
        <w:t xml:space="preserve">el Consejero Electoral, </w:t>
      </w:r>
      <w:r w:rsidR="000A5C42" w:rsidRPr="00313087">
        <w:rPr>
          <w:rFonts w:ascii="Arial" w:hAnsi="Arial" w:cs="Arial"/>
        </w:rPr>
        <w:t xml:space="preserve">Mtro. Hernán González Sala, las Consejeras Electorales </w:t>
      </w:r>
      <w:r w:rsidR="000A5C42" w:rsidRPr="00523443">
        <w:rPr>
          <w:rFonts w:ascii="Arial" w:hAnsi="Arial" w:cs="Arial"/>
        </w:rPr>
        <w:t>Licda. María Elvia Magaña Sandoval y Mtra. Ruth Lizette Toledo Peral</w:t>
      </w:r>
      <w:r w:rsidR="00A53268">
        <w:rPr>
          <w:rFonts w:ascii="Arial" w:hAnsi="Arial" w:cs="Arial"/>
        </w:rPr>
        <w:t>.</w:t>
      </w:r>
    </w:p>
    <w:p w14:paraId="1D32E5E8" w14:textId="76FE9A1B" w:rsidR="00DF49B7" w:rsidRPr="00523443" w:rsidRDefault="00DF49B7" w:rsidP="008A7087">
      <w:pPr>
        <w:pStyle w:val="Ttulo2"/>
        <w:rPr>
          <w:rFonts w:ascii="Arial" w:hAnsi="Arial" w:cs="Arial"/>
          <w:sz w:val="22"/>
          <w:szCs w:val="22"/>
        </w:rPr>
      </w:pPr>
      <w:r w:rsidRPr="00523443">
        <w:rPr>
          <w:rFonts w:ascii="Arial" w:hAnsi="Arial" w:cs="Arial"/>
          <w:sz w:val="22"/>
          <w:szCs w:val="22"/>
        </w:rPr>
        <w:t>R</w:t>
      </w:r>
      <w:r w:rsidR="000A5C42">
        <w:rPr>
          <w:rFonts w:ascii="Arial" w:hAnsi="Arial" w:cs="Arial"/>
          <w:sz w:val="22"/>
          <w:szCs w:val="22"/>
        </w:rPr>
        <w:t>otación</w:t>
      </w:r>
      <w:r w:rsidRPr="00523443">
        <w:rPr>
          <w:rFonts w:ascii="Arial" w:hAnsi="Arial" w:cs="Arial"/>
          <w:sz w:val="22"/>
          <w:szCs w:val="22"/>
        </w:rPr>
        <w:t xml:space="preserve"> de las Presidencias de Comisiones</w:t>
      </w:r>
    </w:p>
    <w:p w14:paraId="4F560B5E" w14:textId="6C58C327" w:rsidR="00A53268" w:rsidRDefault="00A53268" w:rsidP="00DF49B7">
      <w:pPr>
        <w:rPr>
          <w:rFonts w:ascii="Arial" w:hAnsi="Arial" w:cs="Arial"/>
        </w:rPr>
      </w:pPr>
      <w:r w:rsidRPr="00313087">
        <w:rPr>
          <w:rFonts w:ascii="Arial" w:hAnsi="Arial" w:cs="Arial"/>
        </w:rPr>
        <w:t>Posteriormente el 8 de octubre de 2025, el Consejo Estatal, mediante acuerdo CE/2025/087 ratificó a las Consejeras y Consejeros Electorales que asumieron las Presidencias de las Comisiones Permanentes</w:t>
      </w:r>
      <w:r w:rsidR="00313087" w:rsidRPr="00313087">
        <w:rPr>
          <w:rFonts w:ascii="Arial" w:hAnsi="Arial" w:cs="Arial"/>
        </w:rPr>
        <w:t>,</w:t>
      </w:r>
      <w:r w:rsidR="00FF6E88">
        <w:rPr>
          <w:rFonts w:ascii="Arial" w:hAnsi="Arial" w:cs="Arial"/>
        </w:rPr>
        <w:t xml:space="preserve"> con motivo de la rotación de las mismas</w:t>
      </w:r>
      <w:r w:rsidR="00FF6E88" w:rsidRPr="00F42EF6">
        <w:rPr>
          <w:rFonts w:ascii="Arial" w:hAnsi="Arial" w:cs="Arial"/>
        </w:rPr>
        <w:t xml:space="preserve">, </w:t>
      </w:r>
      <w:r w:rsidR="00FF6E88">
        <w:rPr>
          <w:rFonts w:ascii="Arial" w:hAnsi="Arial" w:cs="Arial"/>
        </w:rPr>
        <w:t>incluida la</w:t>
      </w:r>
      <w:r w:rsidR="00FF6E88" w:rsidRPr="00F42EF6">
        <w:rPr>
          <w:rFonts w:ascii="Arial" w:hAnsi="Arial" w:cs="Arial"/>
        </w:rPr>
        <w:t xml:space="preserve"> de </w:t>
      </w:r>
      <w:r w:rsidR="00313087" w:rsidRPr="00313087">
        <w:rPr>
          <w:rFonts w:ascii="Arial" w:hAnsi="Arial" w:cs="Arial"/>
        </w:rPr>
        <w:t>Igualdad de Género y no Discriminación</w:t>
      </w:r>
      <w:r w:rsidR="000A5C42">
        <w:rPr>
          <w:rFonts w:ascii="Arial" w:hAnsi="Arial" w:cs="Arial"/>
        </w:rPr>
        <w:t xml:space="preserve">, </w:t>
      </w:r>
      <w:r w:rsidR="00FF6E88">
        <w:rPr>
          <w:rFonts w:ascii="Arial" w:hAnsi="Arial" w:cs="Arial"/>
        </w:rPr>
        <w:t>la cual quedó presidida</w:t>
      </w:r>
      <w:r w:rsidR="000A5C42">
        <w:rPr>
          <w:rFonts w:ascii="Arial" w:hAnsi="Arial" w:cs="Arial"/>
        </w:rPr>
        <w:t xml:space="preserve"> por la</w:t>
      </w:r>
      <w:r w:rsidR="00313087" w:rsidRPr="00523443">
        <w:rPr>
          <w:rFonts w:ascii="Arial" w:hAnsi="Arial" w:cs="Arial"/>
        </w:rPr>
        <w:t xml:space="preserve"> </w:t>
      </w:r>
      <w:r w:rsidR="000A5C42">
        <w:rPr>
          <w:rFonts w:ascii="Arial" w:hAnsi="Arial" w:cs="Arial"/>
        </w:rPr>
        <w:t xml:space="preserve">Consejera Electoral </w:t>
      </w:r>
      <w:r w:rsidR="00313087" w:rsidRPr="00523443">
        <w:rPr>
          <w:rFonts w:ascii="Arial" w:hAnsi="Arial" w:cs="Arial"/>
        </w:rPr>
        <w:t>Mtra. Ruth Lizette Toledo Peral</w:t>
      </w:r>
      <w:r w:rsidR="00313087" w:rsidRPr="00313087">
        <w:rPr>
          <w:rFonts w:ascii="Arial" w:hAnsi="Arial" w:cs="Arial"/>
        </w:rPr>
        <w:t>.</w:t>
      </w:r>
    </w:p>
    <w:p w14:paraId="66CA7617" w14:textId="77777777" w:rsidR="00DF49B7" w:rsidRPr="00523443" w:rsidRDefault="00DF49B7" w:rsidP="008A7087">
      <w:pPr>
        <w:pStyle w:val="Ttulo2"/>
        <w:rPr>
          <w:rFonts w:ascii="Arial" w:hAnsi="Arial" w:cs="Arial"/>
          <w:sz w:val="22"/>
          <w:szCs w:val="22"/>
        </w:rPr>
      </w:pPr>
      <w:r w:rsidRPr="00523443">
        <w:rPr>
          <w:rFonts w:ascii="Arial" w:hAnsi="Arial" w:cs="Arial"/>
          <w:sz w:val="22"/>
          <w:szCs w:val="22"/>
        </w:rPr>
        <w:t xml:space="preserve">Reforma Constitucional </w:t>
      </w:r>
    </w:p>
    <w:p w14:paraId="00212D7F" w14:textId="77777777" w:rsidR="00DF49B7" w:rsidRPr="00523443" w:rsidRDefault="00DF49B7" w:rsidP="00DF49B7">
      <w:pPr>
        <w:rPr>
          <w:rFonts w:ascii="Arial" w:hAnsi="Arial" w:cs="Arial"/>
        </w:rPr>
      </w:pPr>
      <w:r w:rsidRPr="00523443">
        <w:rPr>
          <w:rFonts w:ascii="Arial" w:hAnsi="Arial" w:cs="Arial"/>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13DB0C26" w14:textId="77777777" w:rsidR="00DF49B7" w:rsidRPr="00523443" w:rsidRDefault="00DF49B7" w:rsidP="00DF49B7">
      <w:pPr>
        <w:rPr>
          <w:rFonts w:ascii="Arial" w:hAnsi="Arial" w:cs="Arial"/>
        </w:rPr>
      </w:pPr>
      <w:r w:rsidRPr="00523443">
        <w:rPr>
          <w:rFonts w:ascii="Arial" w:hAnsi="Arial" w:cs="Arial"/>
        </w:rPr>
        <w:lastRenderedPageBreak/>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556DCB52" w14:textId="48DF3D65" w:rsidR="00DF49B7" w:rsidRPr="00FF6E88" w:rsidRDefault="00FF6E88" w:rsidP="008A7087">
      <w:pPr>
        <w:pStyle w:val="Ttulo2"/>
        <w:rPr>
          <w:rFonts w:ascii="Arial" w:hAnsi="Arial" w:cs="Arial"/>
          <w:color w:val="000000" w:themeColor="text1"/>
          <w:sz w:val="22"/>
          <w:szCs w:val="22"/>
        </w:rPr>
      </w:pPr>
      <w:r w:rsidRPr="00FF6E88">
        <w:rPr>
          <w:rFonts w:ascii="Arial" w:hAnsi="Arial" w:cs="Arial"/>
          <w:color w:val="000000" w:themeColor="text1"/>
          <w:sz w:val="22"/>
          <w:szCs w:val="22"/>
        </w:rPr>
        <w:t>Inicio del Proceso Electoral Ordinario para personas juzgadoras del Poder Judicial del Estado de Tabasco 2026 – 2027</w:t>
      </w:r>
    </w:p>
    <w:p w14:paraId="43FC1D62" w14:textId="77777777" w:rsidR="00FF6E88" w:rsidRPr="009F1A3D" w:rsidRDefault="00FF6E88" w:rsidP="00FF6E88">
      <w:pPr>
        <w:rPr>
          <w:rFonts w:ascii="Arial" w:hAnsi="Arial" w:cs="Arial"/>
        </w:rPr>
      </w:pPr>
      <w:bookmarkStart w:id="1" w:name="_Hlk219895748"/>
      <w:r w:rsidRPr="00B836A8">
        <w:rPr>
          <w:rFonts w:ascii="Arial" w:hAnsi="Arial" w:cs="Arial"/>
        </w:rPr>
        <w:t>Del decreto 080</w:t>
      </w:r>
      <w:r>
        <w:rPr>
          <w:rFonts w:ascii="Arial" w:hAnsi="Arial" w:cs="Arial"/>
        </w:rPr>
        <w:t>, edición 260 extraordinario</w:t>
      </w:r>
      <w:r w:rsidRPr="009F1A3D">
        <w:rPr>
          <w:rFonts w:ascii="Arial" w:hAnsi="Arial" w:cs="Arial"/>
        </w:rPr>
        <w:t xml:space="preserve">, en el artículo segundo transitorio </w:t>
      </w:r>
      <w:r>
        <w:rPr>
          <w:rFonts w:ascii="Arial" w:hAnsi="Arial" w:cs="Arial"/>
        </w:rPr>
        <w:t>del mismo</w:t>
      </w:r>
      <w:r w:rsidRPr="009F1A3D">
        <w:rPr>
          <w:rFonts w:ascii="Arial" w:hAnsi="Arial" w:cs="Arial"/>
        </w:rPr>
        <w:t xml:space="preserve"> se estableció que, para el caso de las Magistradas y Magistrados integrantes del Pleno del Tribunal Superior de Justicia, así como de las Juezas y Jueces, la elección sería escalonada, lo correspondiente al cincuenta por ciento en la elección extraordinaria del año 2025 y la parte restante en la elección ordinaria del año 2027. </w:t>
      </w:r>
    </w:p>
    <w:p w14:paraId="06D427F6" w14:textId="3A001EF4" w:rsidR="006B07CA" w:rsidRPr="009F1A3D" w:rsidRDefault="00FF6E88" w:rsidP="00FF6E88">
      <w:pPr>
        <w:rPr>
          <w:rFonts w:ascii="Arial" w:hAnsi="Arial" w:cs="Arial"/>
        </w:rPr>
      </w:pPr>
      <w:r w:rsidRPr="009F1A3D">
        <w:rPr>
          <w:rFonts w:ascii="Arial" w:hAnsi="Arial" w:cs="Arial"/>
        </w:rPr>
        <w:t xml:space="preserve">Por tanto, de acuerdo con el artículo 387 numeral 2 de la Ley Electoral la etapa de preparación de la elección inicia con la primera sesión que este Instituto celebre en los primeros siete días </w:t>
      </w:r>
      <w:r w:rsidRPr="003009C3">
        <w:rPr>
          <w:rFonts w:ascii="Arial" w:hAnsi="Arial" w:cs="Arial"/>
          <w:color w:val="000000" w:themeColor="text1"/>
        </w:rPr>
        <w:t>del mes de septiembre del año anterior a la elección, es decir, en septiembre de 2026.</w:t>
      </w:r>
      <w:bookmarkEnd w:id="1"/>
    </w:p>
    <w:p w14:paraId="105E00FA" w14:textId="6B76A183" w:rsidR="0009033E" w:rsidRPr="00FF6E88" w:rsidRDefault="0009033E" w:rsidP="0009033E">
      <w:pPr>
        <w:pStyle w:val="Ttulo2"/>
        <w:rPr>
          <w:rFonts w:ascii="Arial" w:hAnsi="Arial" w:cs="Arial"/>
          <w:color w:val="000000" w:themeColor="text1"/>
          <w:sz w:val="22"/>
        </w:rPr>
      </w:pPr>
      <w:r w:rsidRPr="00FF6E88">
        <w:rPr>
          <w:rFonts w:ascii="Arial" w:hAnsi="Arial" w:cs="Arial"/>
          <w:color w:val="000000" w:themeColor="text1"/>
          <w:sz w:val="22"/>
        </w:rPr>
        <w:t>Inicio del Proceso Electoral Ordinario</w:t>
      </w:r>
      <w:r w:rsidR="006B07CA" w:rsidRPr="00FF6E88">
        <w:rPr>
          <w:rFonts w:ascii="Arial" w:hAnsi="Arial" w:cs="Arial"/>
          <w:color w:val="000000" w:themeColor="text1"/>
          <w:sz w:val="22"/>
        </w:rPr>
        <w:t xml:space="preserve"> del Poder Legislativo y </w:t>
      </w:r>
      <w:r w:rsidR="0088463A">
        <w:rPr>
          <w:rFonts w:ascii="Arial" w:hAnsi="Arial" w:cs="Arial"/>
          <w:color w:val="000000" w:themeColor="text1"/>
          <w:sz w:val="22"/>
        </w:rPr>
        <w:t>Ayuntamientos</w:t>
      </w:r>
    </w:p>
    <w:p w14:paraId="2EE47F5A" w14:textId="03CBDB53" w:rsidR="0009033E" w:rsidRPr="00094CB4" w:rsidRDefault="00FF6E88" w:rsidP="00DF49B7">
      <w:pPr>
        <w:rPr>
          <w:rFonts w:ascii="Arial" w:hAnsi="Arial" w:cs="Arial"/>
        </w:rPr>
      </w:pPr>
      <w:r w:rsidRPr="00311B5F">
        <w:rPr>
          <w:rFonts w:ascii="Arial" w:hAnsi="Arial" w:cs="Arial"/>
        </w:rPr>
        <w:t>El Consejo Estatal de conformidad con el artículo 111, numeral 1 de la Ley Electoral, sesionará durante la primera semana del mes de octubre del año previo en que deban realizarse las elecciones estatales ordinarias</w:t>
      </w:r>
      <w:r>
        <w:rPr>
          <w:rFonts w:ascii="Arial" w:hAnsi="Arial" w:cs="Arial"/>
        </w:rPr>
        <w:t xml:space="preserve"> para la renovación, en este caso, del Poder Legislativo y Ayuntamientos</w:t>
      </w:r>
      <w:r w:rsidRPr="00311B5F">
        <w:rPr>
          <w:rFonts w:ascii="Arial" w:hAnsi="Arial" w:cs="Arial"/>
        </w:rPr>
        <w:t xml:space="preserve">, con el objeto de declarar iniciado el proceso electoral </w:t>
      </w:r>
      <w:r w:rsidRPr="00AF21DB">
        <w:rPr>
          <w:rFonts w:ascii="Arial" w:hAnsi="Arial" w:cs="Arial"/>
        </w:rPr>
        <w:t>correspondiente</w:t>
      </w:r>
      <w:r w:rsidR="0009033E" w:rsidRPr="0009033E">
        <w:rPr>
          <w:rFonts w:ascii="Arial" w:hAnsi="Arial" w:cs="Arial"/>
        </w:rPr>
        <w:t>.</w:t>
      </w:r>
    </w:p>
    <w:p w14:paraId="49CD5C6F" w14:textId="5C16074D" w:rsidR="00505D53" w:rsidRPr="00D55781" w:rsidRDefault="00D55781" w:rsidP="00505D53">
      <w:pPr>
        <w:pStyle w:val="Ttulo2"/>
        <w:rPr>
          <w:rFonts w:ascii="Arial" w:hAnsi="Arial" w:cs="Arial"/>
          <w:sz w:val="22"/>
          <w:szCs w:val="22"/>
        </w:rPr>
      </w:pPr>
      <w:bookmarkStart w:id="2" w:name="_Hlk219894612"/>
      <w:r w:rsidRPr="00D55781">
        <w:rPr>
          <w:rFonts w:ascii="Arial" w:hAnsi="Arial" w:cs="Arial"/>
          <w:sz w:val="22"/>
          <w:szCs w:val="22"/>
        </w:rPr>
        <w:t>A</w:t>
      </w:r>
      <w:r w:rsidR="00505D53" w:rsidRPr="00D55781">
        <w:rPr>
          <w:rFonts w:ascii="Arial" w:hAnsi="Arial" w:cs="Arial"/>
          <w:sz w:val="22"/>
          <w:szCs w:val="22"/>
        </w:rPr>
        <w:t>juste de presupuesto de egresos</w:t>
      </w:r>
      <w:r w:rsidRPr="00D55781">
        <w:rPr>
          <w:rFonts w:ascii="Arial" w:hAnsi="Arial" w:cs="Arial"/>
          <w:sz w:val="22"/>
          <w:szCs w:val="22"/>
        </w:rPr>
        <w:t xml:space="preserve"> del Instituto</w:t>
      </w:r>
      <w:r w:rsidR="00505D53" w:rsidRPr="00D55781">
        <w:rPr>
          <w:rFonts w:ascii="Arial" w:hAnsi="Arial" w:cs="Arial"/>
          <w:sz w:val="22"/>
          <w:szCs w:val="22"/>
        </w:rPr>
        <w:t xml:space="preserve"> para el ejercicio 2026</w:t>
      </w:r>
      <w:bookmarkEnd w:id="2"/>
    </w:p>
    <w:p w14:paraId="665FE6E3" w14:textId="7C57070B" w:rsidR="00505D53" w:rsidRPr="00D55781" w:rsidRDefault="00505D53" w:rsidP="00505D53">
      <w:pPr>
        <w:rPr>
          <w:rFonts w:ascii="Arial" w:hAnsi="Arial" w:cs="Arial"/>
        </w:rPr>
      </w:pPr>
      <w:bookmarkStart w:id="3" w:name="_Hlk219894774"/>
      <w:r w:rsidRPr="00D55781">
        <w:rPr>
          <w:rFonts w:ascii="Arial" w:hAnsi="Arial" w:cs="Arial"/>
        </w:rPr>
        <w:t>El 24 de diciembre de 2025 se publicó en la edición 8692 del Periódico Oficial del Estado, el decreto 191 relativo al Presupuesto Anual de Egresos aprobado por el Honorable Congreso del Estado de Tabasco, correspondiente al ejercicio 2026, el cual contiene, entre otros aspectos, la política de gasto de los órganos autónomos.</w:t>
      </w:r>
    </w:p>
    <w:p w14:paraId="591F12BD" w14:textId="2A8D91FF" w:rsidR="00505D53" w:rsidRPr="00523443" w:rsidRDefault="00505D53" w:rsidP="00505D53">
      <w:pPr>
        <w:spacing w:before="0" w:after="0"/>
        <w:rPr>
          <w:rFonts w:ascii="Arial" w:hAnsi="Arial" w:cs="Arial"/>
        </w:rPr>
      </w:pPr>
      <w:r w:rsidRPr="00D55781">
        <w:rPr>
          <w:rFonts w:ascii="Arial" w:hAnsi="Arial" w:cs="Arial"/>
        </w:rPr>
        <w:t>Mediante acuerdo emitido el 19 de enero de 2026 por el Consejo Estatal</w:t>
      </w:r>
      <w:r w:rsidR="00FF6E88">
        <w:rPr>
          <w:rFonts w:ascii="Arial" w:hAnsi="Arial" w:cs="Arial"/>
        </w:rPr>
        <w:t>,</w:t>
      </w:r>
      <w:r w:rsidRPr="00D55781">
        <w:rPr>
          <w:rFonts w:ascii="Arial" w:hAnsi="Arial" w:cs="Arial"/>
        </w:rPr>
        <w:t xml:space="preserve"> en sesión extraordinaria</w:t>
      </w:r>
      <w:r w:rsidR="00FF6E88">
        <w:rPr>
          <w:rFonts w:ascii="Arial" w:hAnsi="Arial" w:cs="Arial"/>
        </w:rPr>
        <w:t>,</w:t>
      </w:r>
      <w:r w:rsidRPr="00D55781">
        <w:rPr>
          <w:rFonts w:ascii="Arial" w:hAnsi="Arial" w:cs="Arial"/>
        </w:rPr>
        <w:t xml:space="preserve"> aprobó el ajuste de presupuesto de egresos </w:t>
      </w:r>
      <w:r w:rsidR="00D55781" w:rsidRPr="00D55781">
        <w:rPr>
          <w:rFonts w:ascii="Arial" w:hAnsi="Arial" w:cs="Arial"/>
        </w:rPr>
        <w:t xml:space="preserve">en correspondencia al </w:t>
      </w:r>
      <w:r w:rsidRPr="00D55781">
        <w:rPr>
          <w:rFonts w:ascii="Arial" w:hAnsi="Arial" w:cs="Arial"/>
        </w:rPr>
        <w:t>asignad</w:t>
      </w:r>
      <w:r w:rsidR="00D55781" w:rsidRPr="00D55781">
        <w:rPr>
          <w:rFonts w:ascii="Arial" w:hAnsi="Arial" w:cs="Arial"/>
        </w:rPr>
        <w:t>o</w:t>
      </w:r>
      <w:r w:rsidRPr="00D55781">
        <w:rPr>
          <w:rFonts w:ascii="Arial" w:hAnsi="Arial" w:cs="Arial"/>
        </w:rPr>
        <w:t xml:space="preserve"> al Instituto en el Presupuesto de Egresos correspondiente al ejercicio 2026</w:t>
      </w:r>
      <w:r w:rsidR="00FF6E88">
        <w:rPr>
          <w:rFonts w:ascii="Arial" w:hAnsi="Arial" w:cs="Arial"/>
        </w:rPr>
        <w:t>,</w:t>
      </w:r>
      <w:r w:rsidRPr="00D55781">
        <w:rPr>
          <w:rFonts w:ascii="Arial" w:hAnsi="Arial" w:cs="Arial"/>
        </w:rPr>
        <w:t xml:space="preserve"> </w:t>
      </w:r>
      <w:r w:rsidRPr="00D55781">
        <w:rPr>
          <w:rFonts w:ascii="Arial" w:hAnsi="Arial" w:cs="Arial"/>
        </w:rPr>
        <w:lastRenderedPageBreak/>
        <w:t>monto que incluye el financiamiento público local que corresponde a los partidos políticos con registro o acreditación ante este órgano electoral.</w:t>
      </w:r>
    </w:p>
    <w:bookmarkEnd w:id="3"/>
    <w:p w14:paraId="00DE7B48" w14:textId="77777777" w:rsidR="00DF49B7" w:rsidRPr="008925C7" w:rsidRDefault="00DF49B7" w:rsidP="008A7087">
      <w:pPr>
        <w:pStyle w:val="Ttulo2"/>
        <w:rPr>
          <w:rFonts w:ascii="Arial" w:hAnsi="Arial" w:cs="Arial"/>
          <w:sz w:val="22"/>
          <w:szCs w:val="22"/>
        </w:rPr>
      </w:pPr>
      <w:r w:rsidRPr="008925C7">
        <w:rPr>
          <w:rFonts w:ascii="Arial" w:hAnsi="Arial" w:cs="Arial"/>
          <w:sz w:val="22"/>
          <w:szCs w:val="22"/>
        </w:rPr>
        <w:t>Presentación de la propuesta de Programa Anual de Trabajo</w:t>
      </w:r>
    </w:p>
    <w:p w14:paraId="722C2F2D" w14:textId="6333078C" w:rsidR="00DF49B7" w:rsidRDefault="00DF49B7" w:rsidP="00110636">
      <w:pPr>
        <w:spacing w:before="0" w:after="0"/>
        <w:rPr>
          <w:rFonts w:ascii="Arial" w:hAnsi="Arial" w:cs="Arial"/>
        </w:rPr>
      </w:pPr>
      <w:r w:rsidRPr="008925C7">
        <w:rPr>
          <w:rFonts w:ascii="Arial" w:hAnsi="Arial" w:cs="Arial"/>
        </w:rPr>
        <w:t xml:space="preserve">El </w:t>
      </w:r>
      <w:r w:rsidR="008925C7" w:rsidRPr="008925C7">
        <w:rPr>
          <w:rFonts w:ascii="Arial" w:hAnsi="Arial" w:cs="Arial"/>
        </w:rPr>
        <w:t>20</w:t>
      </w:r>
      <w:r w:rsidRPr="008925C7">
        <w:rPr>
          <w:rFonts w:ascii="Arial" w:hAnsi="Arial" w:cs="Arial"/>
        </w:rPr>
        <w:t xml:space="preserve"> de enero de 20</w:t>
      </w:r>
      <w:r w:rsidR="00D55781" w:rsidRPr="008925C7">
        <w:rPr>
          <w:rFonts w:ascii="Arial" w:hAnsi="Arial" w:cs="Arial"/>
        </w:rPr>
        <w:t>26</w:t>
      </w:r>
      <w:r w:rsidRPr="008925C7">
        <w:rPr>
          <w:rFonts w:ascii="Arial" w:hAnsi="Arial" w:cs="Arial"/>
        </w:rPr>
        <w:t>, la secretaria técnica de la Comisión, mediante oficio</w:t>
      </w:r>
      <w:r w:rsidR="008925C7" w:rsidRPr="008925C7">
        <w:rPr>
          <w:rFonts w:ascii="Arial" w:hAnsi="Arial" w:cs="Arial"/>
        </w:rPr>
        <w:t xml:space="preserve"> UTIGYND/RCC/015/2026</w:t>
      </w:r>
      <w:r w:rsidRPr="008925C7">
        <w:rPr>
          <w:rFonts w:ascii="Arial" w:hAnsi="Arial" w:cs="Arial"/>
        </w:rPr>
        <w:t>, remitió a la Presidencia del Consejo, el Programa Anual de Trabajo propuesto por dicha Comisión</w:t>
      </w:r>
      <w:r w:rsidR="00D55781" w:rsidRPr="008925C7">
        <w:rPr>
          <w:rFonts w:ascii="Arial" w:hAnsi="Arial" w:cs="Arial"/>
        </w:rPr>
        <w:t>, cuyas actividades estarán sujetas a la disponibilidad y suficiencia presupuestal</w:t>
      </w:r>
      <w:r w:rsidRPr="008925C7">
        <w:rPr>
          <w:rFonts w:ascii="Arial" w:hAnsi="Arial" w:cs="Arial"/>
        </w:rPr>
        <w:t>; lo anterior, para efectos de someterlo a la deliberación por parte de este Consejo Estatal</w:t>
      </w:r>
      <w:r w:rsidR="00505D53" w:rsidRPr="008925C7">
        <w:rPr>
          <w:rFonts w:ascii="Arial" w:hAnsi="Arial" w:cs="Arial"/>
        </w:rPr>
        <w:t>.</w:t>
      </w:r>
    </w:p>
    <w:p w14:paraId="20663D33" w14:textId="77777777" w:rsidR="00110636" w:rsidRDefault="00110636" w:rsidP="00110636">
      <w:pPr>
        <w:spacing w:before="0" w:after="0"/>
        <w:rPr>
          <w:rFonts w:ascii="Arial" w:hAnsi="Arial" w:cs="Arial"/>
        </w:rPr>
      </w:pPr>
    </w:p>
    <w:p w14:paraId="668D60FD" w14:textId="77777777" w:rsidR="00110636" w:rsidRDefault="00110636" w:rsidP="00110636">
      <w:pPr>
        <w:spacing w:before="0" w:after="0"/>
        <w:rPr>
          <w:rFonts w:ascii="Arial" w:hAnsi="Arial" w:cs="Arial"/>
        </w:rPr>
      </w:pPr>
    </w:p>
    <w:p w14:paraId="5A9D9323" w14:textId="77777777" w:rsidR="00110636" w:rsidRPr="00505D53" w:rsidRDefault="00110636" w:rsidP="00110636">
      <w:pPr>
        <w:spacing w:before="0" w:after="0"/>
        <w:rPr>
          <w:rFonts w:ascii="Arial" w:hAnsi="Arial" w:cs="Arial"/>
          <w:highlight w:val="yellow"/>
        </w:rPr>
      </w:pPr>
    </w:p>
    <w:p w14:paraId="241AD021" w14:textId="77777777" w:rsidR="006B3AC9" w:rsidRPr="00523443" w:rsidRDefault="006B3AC9" w:rsidP="00110636">
      <w:pPr>
        <w:pStyle w:val="Ttulo1"/>
        <w:spacing w:before="0" w:after="0"/>
        <w:rPr>
          <w:rFonts w:ascii="Arial" w:hAnsi="Arial" w:cs="Arial"/>
          <w:sz w:val="24"/>
          <w:szCs w:val="24"/>
        </w:rPr>
      </w:pPr>
      <w:r w:rsidRPr="00523443">
        <w:rPr>
          <w:rFonts w:ascii="Arial" w:hAnsi="Arial" w:cs="Arial"/>
          <w:sz w:val="24"/>
          <w:szCs w:val="24"/>
        </w:rPr>
        <w:t>Considerando</w:t>
      </w:r>
    </w:p>
    <w:p w14:paraId="33AF4DE4" w14:textId="77777777" w:rsidR="006B3AC9" w:rsidRPr="00523443" w:rsidRDefault="006B3AC9" w:rsidP="008A7087">
      <w:pPr>
        <w:pStyle w:val="Ttulo2"/>
        <w:rPr>
          <w:rFonts w:ascii="Arial" w:hAnsi="Arial" w:cs="Arial"/>
          <w:sz w:val="22"/>
          <w:szCs w:val="22"/>
        </w:rPr>
      </w:pPr>
      <w:r w:rsidRPr="00523443">
        <w:rPr>
          <w:rFonts w:ascii="Arial" w:hAnsi="Arial" w:cs="Arial"/>
          <w:sz w:val="22"/>
          <w:szCs w:val="22"/>
        </w:rPr>
        <w:t>Competencia del Consejo Estatal</w:t>
      </w:r>
    </w:p>
    <w:p w14:paraId="674BFDBD" w14:textId="77777777" w:rsidR="006B3AC9" w:rsidRPr="00523443" w:rsidRDefault="006B3AC9" w:rsidP="006B3AC9">
      <w:pPr>
        <w:rPr>
          <w:rFonts w:ascii="Arial" w:hAnsi="Arial" w:cs="Arial"/>
        </w:rPr>
      </w:pPr>
      <w:r w:rsidRPr="00523443">
        <w:rPr>
          <w:rFonts w:ascii="Arial" w:hAnsi="Arial" w:cs="Arial"/>
        </w:rPr>
        <w:t>Que, de conformidad con el artículo 115 numeral 1 fracciones XI y XII de la Ley Electoral, el Consejo Estatal es competente para desarrollar y ejecutar los programas en la entidad, de educación cívica, paridad de género y respeto de los derechos humanos de las mujeres en el ámbito político electoral; y, orientar a las ciudadanas y ciudadanos para el ejercicio de sus derechos y cumplimiento de sus obligaciones político-electorales.</w:t>
      </w:r>
    </w:p>
    <w:p w14:paraId="69523AA9" w14:textId="77777777" w:rsidR="006B3AC9" w:rsidRPr="00523443" w:rsidRDefault="006B3AC9" w:rsidP="006B3AC9">
      <w:pPr>
        <w:rPr>
          <w:rFonts w:ascii="Arial" w:hAnsi="Arial" w:cs="Arial"/>
        </w:rPr>
      </w:pPr>
      <w:r w:rsidRPr="00523443">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12A16108" w14:textId="77777777" w:rsidR="006B3AC9" w:rsidRPr="00523443" w:rsidRDefault="006B3AC9" w:rsidP="008A7087">
      <w:pPr>
        <w:pStyle w:val="Ttulo2"/>
        <w:rPr>
          <w:rFonts w:ascii="Arial" w:hAnsi="Arial" w:cs="Arial"/>
          <w:sz w:val="22"/>
          <w:szCs w:val="22"/>
        </w:rPr>
      </w:pPr>
      <w:r w:rsidRPr="00523443">
        <w:rPr>
          <w:rFonts w:ascii="Arial" w:hAnsi="Arial" w:cs="Arial"/>
          <w:sz w:val="22"/>
          <w:szCs w:val="22"/>
        </w:rPr>
        <w:t>Órganos auxiliares del Consejo Estatal</w:t>
      </w:r>
    </w:p>
    <w:p w14:paraId="54141824" w14:textId="77777777" w:rsidR="006B3AC9" w:rsidRPr="00523443" w:rsidRDefault="006B3AC9" w:rsidP="006B3AC9">
      <w:pPr>
        <w:rPr>
          <w:rFonts w:ascii="Arial" w:hAnsi="Arial" w:cs="Arial"/>
        </w:rPr>
      </w:pPr>
      <w:r w:rsidRPr="00523443">
        <w:rPr>
          <w:rFonts w:ascii="Arial" w:hAnsi="Arial" w:cs="Arial"/>
        </w:rPr>
        <w:t xml:space="preserve">Que, el artículo 113 numeral 1 de la Ley Electoral establece que el Consejo Estatal, además de las comisiones permanentes de Vinculación con el INE, de Organización Electoral y Educación Cívica, de Denuncias y Quejas, y de Igualdad de Género y no Discriminación; podrá constituir las comisiones temporales que considere pertinentes </w:t>
      </w:r>
      <w:r w:rsidRPr="00523443">
        <w:rPr>
          <w:rFonts w:ascii="Arial" w:hAnsi="Arial" w:cs="Arial"/>
        </w:rPr>
        <w:lastRenderedPageBreak/>
        <w:t>para el desempeño de sus atribuciones, las que siempre serán presididas por una Consejera o un Consejero Electoral, salvo la de Vinculación con el Instituto Nacional Electoral, que será presidida por la Consejera o el Consejero Presidente.</w:t>
      </w:r>
    </w:p>
    <w:p w14:paraId="21EF0BAD" w14:textId="77777777" w:rsidR="006B3AC9" w:rsidRDefault="006B3AC9" w:rsidP="006B3AC9">
      <w:pPr>
        <w:rPr>
          <w:rFonts w:ascii="Arial" w:hAnsi="Arial" w:cs="Arial"/>
        </w:rPr>
      </w:pPr>
      <w:r w:rsidRPr="00523443">
        <w:rPr>
          <w:rFonts w:ascii="Arial" w:hAnsi="Arial" w:cs="Arial"/>
        </w:rPr>
        <w:t>Asimismo, en términos del numeral 2 del artículo mencionado, todas las comisiones se integrarán con un máximo de tres consejeras y consejeros electorales bajo el principio de paridad de género; podrán participar en ellas, con voz, pero sin voto, las consejeras y los consejeros representantes de los partidos políticos.</w:t>
      </w:r>
    </w:p>
    <w:p w14:paraId="314EB6AA" w14:textId="2A737DA2" w:rsidR="00FB666E" w:rsidRPr="00523443" w:rsidRDefault="00FB666E" w:rsidP="006B3AC9">
      <w:pPr>
        <w:rPr>
          <w:rFonts w:ascii="Arial" w:hAnsi="Arial" w:cs="Arial"/>
        </w:rPr>
      </w:pPr>
      <w:r w:rsidRPr="00FB666E">
        <w:rPr>
          <w:rFonts w:ascii="Arial" w:hAnsi="Arial" w:cs="Arial"/>
        </w:rPr>
        <w:t>Conforme a lo dispuesto en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ni sesiones vinculadas con el Proceso Electoral para el Poder Judicial.</w:t>
      </w:r>
    </w:p>
    <w:p w14:paraId="4A036E5B" w14:textId="77777777" w:rsidR="006B3AC9" w:rsidRPr="00523443" w:rsidRDefault="006B3AC9" w:rsidP="008A7087">
      <w:pPr>
        <w:pStyle w:val="Ttulo2"/>
        <w:rPr>
          <w:rFonts w:ascii="Arial" w:hAnsi="Arial" w:cs="Arial"/>
          <w:sz w:val="22"/>
          <w:szCs w:val="22"/>
        </w:rPr>
      </w:pPr>
      <w:r w:rsidRPr="00523443">
        <w:rPr>
          <w:rFonts w:ascii="Arial" w:hAnsi="Arial" w:cs="Arial"/>
          <w:sz w:val="22"/>
          <w:szCs w:val="22"/>
        </w:rPr>
        <w:t xml:space="preserve">Atribuciones de la Comisión </w:t>
      </w:r>
    </w:p>
    <w:p w14:paraId="00AD7AC5" w14:textId="67F3EC90" w:rsidR="006B3AC9" w:rsidRPr="00523443" w:rsidRDefault="00CA16EB" w:rsidP="006B3AC9">
      <w:pPr>
        <w:rPr>
          <w:rFonts w:ascii="Arial" w:hAnsi="Arial" w:cs="Arial"/>
        </w:rPr>
      </w:pPr>
      <w:r>
        <w:rPr>
          <w:rFonts w:ascii="Arial" w:hAnsi="Arial" w:cs="Arial"/>
        </w:rPr>
        <w:t>De</w:t>
      </w:r>
      <w:r w:rsidR="0088463A" w:rsidRPr="0088463A">
        <w:rPr>
          <w:rFonts w:ascii="Arial" w:hAnsi="Arial" w:cs="Arial"/>
        </w:rPr>
        <w:t xml:space="preserve"> la interpretación sistemática y funcional de los artículos 38 y 113 numerales 1 y 3 de la Ley Electoral y 19 numeral 1 del Reglamento de Comisiones, la Comisión es el órgano auxiliar del Consejo Estatal</w:t>
      </w:r>
      <w:r>
        <w:rPr>
          <w:rFonts w:ascii="Arial" w:hAnsi="Arial" w:cs="Arial"/>
        </w:rPr>
        <w:t xml:space="preserve"> que, entre otras, </w:t>
      </w:r>
      <w:r w:rsidRPr="00CA16EB">
        <w:rPr>
          <w:rFonts w:ascii="Arial" w:hAnsi="Arial" w:cs="Arial"/>
        </w:rPr>
        <w:t>tiene atribuciones para conocer, analizar, proponer, aprobar y dar seguimiento a acciones, políticas, lineamientos y medidas institucionales orientadas a promover la igualdad sustantiva, prevenir y erradicar la discriminación, así como garantizar el respeto a los derechos humanos en el ámbito elector</w:t>
      </w:r>
      <w:r>
        <w:rPr>
          <w:rFonts w:ascii="Arial" w:hAnsi="Arial" w:cs="Arial"/>
        </w:rPr>
        <w:t>, vigilando</w:t>
      </w:r>
      <w:r w:rsidR="0088463A" w:rsidRPr="0088463A">
        <w:rPr>
          <w:rFonts w:ascii="Arial" w:hAnsi="Arial" w:cs="Arial"/>
        </w:rPr>
        <w:t xml:space="preserve"> la aplicación del principio constitucional de paridad de género, </w:t>
      </w:r>
      <w:r>
        <w:rPr>
          <w:rFonts w:ascii="Arial" w:hAnsi="Arial" w:cs="Arial"/>
        </w:rPr>
        <w:t xml:space="preserve">realizando </w:t>
      </w:r>
      <w:r w:rsidR="0088463A" w:rsidRPr="0088463A">
        <w:rPr>
          <w:rFonts w:ascii="Arial" w:hAnsi="Arial" w:cs="Arial"/>
        </w:rPr>
        <w:t>acciones para prevenir y erradicar la violencia política contra cualquier grupo en situación de vulnerabilidad.</w:t>
      </w:r>
    </w:p>
    <w:p w14:paraId="011DA8D6" w14:textId="6A054EFA" w:rsidR="00066C52" w:rsidRDefault="00066C52" w:rsidP="008A7087">
      <w:pPr>
        <w:pStyle w:val="Ttulo2"/>
        <w:rPr>
          <w:rFonts w:ascii="Arial" w:hAnsi="Arial" w:cs="Arial"/>
          <w:sz w:val="22"/>
          <w:szCs w:val="22"/>
        </w:rPr>
      </w:pPr>
      <w:r w:rsidRPr="00523443">
        <w:rPr>
          <w:rFonts w:ascii="Arial" w:hAnsi="Arial" w:cs="Arial"/>
          <w:sz w:val="22"/>
          <w:szCs w:val="22"/>
        </w:rPr>
        <w:t>Obligación de presentar el Plan Anual de Trabajo</w:t>
      </w:r>
    </w:p>
    <w:p w14:paraId="520730CB" w14:textId="07EF7F15" w:rsidR="00066C52" w:rsidRDefault="00066C52" w:rsidP="00066C52">
      <w:pPr>
        <w:rPr>
          <w:rFonts w:ascii="Arial" w:hAnsi="Arial" w:cs="Arial"/>
        </w:rPr>
      </w:pPr>
      <w:r w:rsidRPr="00523443">
        <w:rPr>
          <w:rFonts w:ascii="Arial" w:hAnsi="Arial" w:cs="Arial"/>
        </w:rPr>
        <w:t xml:space="preserve">Que, el artículo 12 numeral 1, fracción I del Reglamento de Comisiones establece que, durante el mes de enero del año correspondiente, las </w:t>
      </w:r>
      <w:r w:rsidR="006A3567">
        <w:rPr>
          <w:rFonts w:ascii="Arial" w:hAnsi="Arial" w:cs="Arial"/>
        </w:rPr>
        <w:t>c</w:t>
      </w:r>
      <w:r w:rsidRPr="00523443">
        <w:rPr>
          <w:rFonts w:ascii="Arial" w:hAnsi="Arial" w:cs="Arial"/>
        </w:rPr>
        <w:t xml:space="preserve">omisiones </w:t>
      </w:r>
      <w:r w:rsidR="006A3567">
        <w:rPr>
          <w:rFonts w:ascii="Arial" w:hAnsi="Arial" w:cs="Arial"/>
        </w:rPr>
        <w:t>p</w:t>
      </w:r>
      <w:r w:rsidRPr="00523443">
        <w:rPr>
          <w:rFonts w:ascii="Arial" w:hAnsi="Arial" w:cs="Arial"/>
        </w:rPr>
        <w:t>ermanentes deberán presentar al Consejo Estatal para su aprobación, un Programa Anual de Trabajo acorde a los programas y políticas previamente establecidos</w:t>
      </w:r>
      <w:r>
        <w:rPr>
          <w:rFonts w:ascii="Arial" w:hAnsi="Arial" w:cs="Arial"/>
        </w:rPr>
        <w:t>.</w:t>
      </w:r>
    </w:p>
    <w:p w14:paraId="0C5E180D" w14:textId="77777777" w:rsidR="00110636" w:rsidRDefault="00110636" w:rsidP="00066C52">
      <w:pPr>
        <w:rPr>
          <w:rFonts w:ascii="Arial" w:hAnsi="Arial" w:cs="Arial"/>
        </w:rPr>
      </w:pPr>
    </w:p>
    <w:p w14:paraId="33F6A16E" w14:textId="77777777" w:rsidR="00110636" w:rsidRDefault="00110636" w:rsidP="00066C52">
      <w:pPr>
        <w:rPr>
          <w:rFonts w:ascii="Arial" w:hAnsi="Arial" w:cs="Arial"/>
        </w:rPr>
      </w:pPr>
    </w:p>
    <w:p w14:paraId="4E85C491" w14:textId="77777777" w:rsidR="00110636" w:rsidRDefault="00110636" w:rsidP="00066C52">
      <w:pPr>
        <w:rPr>
          <w:rFonts w:ascii="Arial" w:hAnsi="Arial" w:cs="Arial"/>
        </w:rPr>
      </w:pPr>
    </w:p>
    <w:p w14:paraId="1A4B85A6" w14:textId="5A5EC7A3" w:rsidR="008A7087" w:rsidRPr="00523443" w:rsidRDefault="008A7087" w:rsidP="008A7087">
      <w:pPr>
        <w:pStyle w:val="Ttulo2"/>
        <w:rPr>
          <w:rFonts w:ascii="Arial" w:hAnsi="Arial" w:cs="Arial"/>
          <w:sz w:val="22"/>
          <w:szCs w:val="22"/>
        </w:rPr>
      </w:pPr>
      <w:r w:rsidRPr="00523443">
        <w:rPr>
          <w:rFonts w:ascii="Arial" w:hAnsi="Arial" w:cs="Arial"/>
          <w:sz w:val="22"/>
          <w:szCs w:val="22"/>
        </w:rPr>
        <w:lastRenderedPageBreak/>
        <w:t>Progresividad de los Derechos Humanos</w:t>
      </w:r>
    </w:p>
    <w:p w14:paraId="5E52FFFB" w14:textId="77777777" w:rsidR="008A7087" w:rsidRPr="00523443" w:rsidRDefault="008A7087" w:rsidP="008A7087">
      <w:pPr>
        <w:rPr>
          <w:rFonts w:ascii="Arial" w:hAnsi="Arial" w:cs="Arial"/>
        </w:rPr>
      </w:pPr>
      <w:r w:rsidRPr="00523443">
        <w:rPr>
          <w:rFonts w:ascii="Arial" w:hAnsi="Arial" w:cs="Arial"/>
        </w:rPr>
        <w:t>Que, la Constitución Federal en su artículo 1° impone a todas las autoridades, en el ámbito de sus competencias, la obligación de promover, respetar, proteger y garantizar los derechos humanos de conformidad con los principios de universalidad, inalienabilidad, interdependencia, indivisibilidad y progresividad.</w:t>
      </w:r>
    </w:p>
    <w:p w14:paraId="31331AE3" w14:textId="77777777" w:rsidR="008A7087" w:rsidRPr="00523443" w:rsidRDefault="008A7087" w:rsidP="008A7087">
      <w:pPr>
        <w:rPr>
          <w:rFonts w:ascii="Arial" w:hAnsi="Arial" w:cs="Arial"/>
        </w:rPr>
      </w:pPr>
      <w:r w:rsidRPr="00523443">
        <w:rPr>
          <w:rFonts w:ascii="Arial" w:hAnsi="Arial" w:cs="Arial"/>
        </w:rPr>
        <w:t>Asimismo, el párrafo quinto del citado artículo refiere que se encuentra prohibida toda discriminación motivada por origen étnico o nacional, el género, la edad, las discapacidades, la condición social, las condiciones de salud, la religión, las opiniones, la preferencia u orientación sexual, el estado civil o cualquier otra que atente contra la dignidad humana y tenga por objeto anular o menoscabar los derechos y libertades de las personas.</w:t>
      </w:r>
    </w:p>
    <w:p w14:paraId="109B3868" w14:textId="77777777" w:rsidR="008A7087" w:rsidRPr="00523443" w:rsidRDefault="008A7087" w:rsidP="008A7087">
      <w:pPr>
        <w:pStyle w:val="Ttulo2"/>
        <w:rPr>
          <w:rFonts w:ascii="Arial" w:hAnsi="Arial" w:cs="Arial"/>
          <w:sz w:val="22"/>
          <w:szCs w:val="22"/>
        </w:rPr>
      </w:pPr>
      <w:r w:rsidRPr="00523443">
        <w:rPr>
          <w:rFonts w:ascii="Arial" w:hAnsi="Arial" w:cs="Arial"/>
          <w:sz w:val="22"/>
          <w:szCs w:val="22"/>
        </w:rPr>
        <w:t>Igualdad de género como obligación del Estado Mexicano</w:t>
      </w:r>
    </w:p>
    <w:p w14:paraId="3417C06C" w14:textId="5A3F8096" w:rsidR="0024070D" w:rsidRPr="00523443" w:rsidRDefault="0024070D" w:rsidP="008A7087">
      <w:pPr>
        <w:rPr>
          <w:rFonts w:ascii="Arial" w:hAnsi="Arial" w:cs="Arial"/>
        </w:rPr>
      </w:pPr>
      <w:r w:rsidRPr="0024070D">
        <w:rPr>
          <w:rFonts w:ascii="Arial" w:hAnsi="Arial" w:cs="Arial"/>
        </w:rPr>
        <w:t>Con motivo de la implementación, en el ámbito normativo e institucional, de diversas disposiciones orientadas a promover la igualdad de género en las candidaturas a cargos de elección popular y en las distintas actividades vinculadas a los sistemas electorales, mismas que tienen su fundamento en lo dispuesto por el artículo 41, base I, de la Constitución Política de los Estados Unidos Mexicanos, resulta necesario que el Instituto Electoral implemente las acciones necesarias para contar con un órgano colegiado encargado de desarrollar las actividades tendientes a la promoción de la igualdad de género y la no discriminación.</w:t>
      </w:r>
    </w:p>
    <w:p w14:paraId="3C24CC71" w14:textId="4E012A8C" w:rsidR="008A7087" w:rsidRPr="00523443" w:rsidRDefault="00C43BD2" w:rsidP="008A7087">
      <w:pPr>
        <w:rPr>
          <w:rFonts w:ascii="Arial" w:hAnsi="Arial" w:cs="Arial"/>
        </w:rPr>
      </w:pPr>
      <w:r>
        <w:rPr>
          <w:rFonts w:ascii="Arial" w:hAnsi="Arial" w:cs="Arial"/>
        </w:rPr>
        <w:t xml:space="preserve">Las cuales </w:t>
      </w:r>
      <w:r w:rsidR="008A7087" w:rsidRPr="00523443">
        <w:rPr>
          <w:rFonts w:ascii="Arial" w:hAnsi="Arial" w:cs="Arial"/>
        </w:rPr>
        <w:t>llevan implícit</w:t>
      </w:r>
      <w:r w:rsidR="00146A22" w:rsidRPr="00523443">
        <w:rPr>
          <w:rFonts w:ascii="Arial" w:hAnsi="Arial" w:cs="Arial"/>
        </w:rPr>
        <w:t>a</w:t>
      </w:r>
      <w:r w:rsidR="008A7087" w:rsidRPr="00523443">
        <w:rPr>
          <w:rFonts w:ascii="Arial" w:hAnsi="Arial" w:cs="Arial"/>
        </w:rPr>
        <w:t xml:space="preserve"> la necesidad de emitir lineamientos, promover campañas de difusión, conferencias, cursos, talleres y en general todo tipo de actividades tendientes a crear en la comunidad una nueva percepción y cultura de respeto, vigilancia y cumplimiento de las disposiciones que se emitan con el fin de garantizar la igualdad entre los géneros durante el desarrollo de todas las actividades relacionadas con la función electoral.</w:t>
      </w:r>
    </w:p>
    <w:p w14:paraId="6AC3E1AA" w14:textId="37F36270" w:rsidR="008A7087" w:rsidRPr="00523443" w:rsidRDefault="008A7087" w:rsidP="008A7087">
      <w:pPr>
        <w:rPr>
          <w:rFonts w:ascii="Arial" w:hAnsi="Arial" w:cs="Arial"/>
        </w:rPr>
      </w:pPr>
      <w:r w:rsidRPr="00523443">
        <w:rPr>
          <w:rFonts w:ascii="Arial" w:hAnsi="Arial" w:cs="Arial"/>
        </w:rPr>
        <w:t xml:space="preserve">La igualdad de género parte del reconocimiento de que históricamente las mujeres han sido discriminadas </w:t>
      </w:r>
      <w:r w:rsidR="003140D0">
        <w:rPr>
          <w:rFonts w:ascii="Arial" w:hAnsi="Arial" w:cs="Arial"/>
        </w:rPr>
        <w:t>por tanto, es</w:t>
      </w:r>
      <w:r w:rsidRPr="00523443">
        <w:rPr>
          <w:rFonts w:ascii="Arial" w:hAnsi="Arial" w:cs="Arial"/>
        </w:rPr>
        <w:t xml:space="preserve"> necesario llevar a cabo acciones que eliminen esa desigualdad y acorten las brechas entre mujeres y hombres, de manera que se sienten las bases para una efectiva igualdad de género, tomando en cuenta que la desigualdad que de facto padecen las mujeres puede agravarse en función de la edad, la raza, la pertenencia étnica, la orientación sexual y el nivel socioeconómico, entre otros.</w:t>
      </w:r>
    </w:p>
    <w:p w14:paraId="77B5360F" w14:textId="77777777" w:rsidR="008A7087" w:rsidRPr="000C59EB" w:rsidRDefault="008A7087" w:rsidP="008A7087">
      <w:pPr>
        <w:rPr>
          <w:rFonts w:ascii="Arial" w:hAnsi="Arial" w:cs="Arial"/>
        </w:rPr>
      </w:pPr>
      <w:r w:rsidRPr="00523443">
        <w:rPr>
          <w:rFonts w:ascii="Arial" w:hAnsi="Arial" w:cs="Arial"/>
        </w:rPr>
        <w:lastRenderedPageBreak/>
        <w:t xml:space="preserve">El derecho a la igualdad y a la no discriminación se encuentra en la base del sistema internacional de protección de los derechos humanos. Se trata de un principio consagrado en distintos instrumentos internacionales como: la Carta de las Naciones Unidas, la </w:t>
      </w:r>
      <w:r w:rsidRPr="000C59EB">
        <w:rPr>
          <w:rFonts w:ascii="Arial" w:hAnsi="Arial" w:cs="Arial"/>
        </w:rPr>
        <w:t xml:space="preserve">Declaración Universal de los Derechos del Hombre, </w:t>
      </w:r>
      <w:r w:rsidR="00146A22" w:rsidRPr="000C59EB">
        <w:rPr>
          <w:rFonts w:ascii="Arial" w:hAnsi="Arial" w:cs="Arial"/>
        </w:rPr>
        <w:t xml:space="preserve">la </w:t>
      </w:r>
      <w:r w:rsidRPr="000C59EB">
        <w:rPr>
          <w:rFonts w:ascii="Arial" w:hAnsi="Arial" w:cs="Arial"/>
        </w:rPr>
        <w:t xml:space="preserve">Convención de los Derechos Políticos de las Mujeres, </w:t>
      </w:r>
      <w:r w:rsidR="00146A22" w:rsidRPr="000C59EB">
        <w:rPr>
          <w:rFonts w:ascii="Arial" w:hAnsi="Arial" w:cs="Arial"/>
        </w:rPr>
        <w:t xml:space="preserve">la </w:t>
      </w:r>
      <w:r w:rsidRPr="000C59EB">
        <w:rPr>
          <w:rFonts w:ascii="Arial" w:hAnsi="Arial" w:cs="Arial"/>
        </w:rPr>
        <w:t>Convención Internacional sobre la Eliminación de Todas las Formas de Discriminación Racial, el Pacto Internacional de los Derechos Civiles y Políticos y en el Pacto Internacional de Derechos Económicos, Sociales y Culturales.</w:t>
      </w:r>
    </w:p>
    <w:p w14:paraId="7DE7CE96" w14:textId="77777777" w:rsidR="006B3AC9" w:rsidRPr="000C59EB" w:rsidRDefault="006B3AC9" w:rsidP="008A7087">
      <w:pPr>
        <w:pStyle w:val="Ttulo2"/>
        <w:rPr>
          <w:rFonts w:ascii="Arial" w:hAnsi="Arial" w:cs="Arial"/>
          <w:sz w:val="22"/>
          <w:szCs w:val="22"/>
        </w:rPr>
      </w:pPr>
      <w:r w:rsidRPr="000C59EB">
        <w:rPr>
          <w:rFonts w:ascii="Arial" w:hAnsi="Arial" w:cs="Arial"/>
          <w:sz w:val="22"/>
          <w:szCs w:val="22"/>
        </w:rPr>
        <w:t>Programa Anual de Trabajo</w:t>
      </w:r>
    </w:p>
    <w:p w14:paraId="2D82152C" w14:textId="33B9C917" w:rsidR="00553C7E" w:rsidRDefault="00553C7E" w:rsidP="00553C7E">
      <w:pPr>
        <w:rPr>
          <w:rFonts w:ascii="Arial" w:hAnsi="Arial" w:cs="Arial"/>
        </w:rPr>
      </w:pPr>
      <w:r w:rsidRPr="000C59EB">
        <w:rPr>
          <w:rFonts w:ascii="Arial" w:hAnsi="Arial" w:cs="Arial"/>
        </w:rPr>
        <w:t>Que, conforme a las consideraciones mencionadas, la Comisión presentó su Programa Anual de Trabajo para el período 2026, el cual dentro de sus objetivos menciona el implementar acciones institucionales en materia de igualdad de género, no discriminación, paridad, igualdad sustantiva, V</w:t>
      </w:r>
      <w:r w:rsidR="00FF6E88">
        <w:rPr>
          <w:rFonts w:ascii="Arial" w:hAnsi="Arial" w:cs="Arial"/>
        </w:rPr>
        <w:t>iolencia Política de Género</w:t>
      </w:r>
      <w:r w:rsidRPr="000C59EB">
        <w:rPr>
          <w:rFonts w:ascii="Arial" w:hAnsi="Arial" w:cs="Arial"/>
        </w:rPr>
        <w:t>, para promover el ejercicio pleno de la ciudadanía de las mujeres y de grupos de atención prioritaria, asimismo participar en el diseño y seguimiento</w:t>
      </w:r>
      <w:r>
        <w:rPr>
          <w:rFonts w:ascii="Arial" w:hAnsi="Arial" w:cs="Arial"/>
        </w:rPr>
        <w:t xml:space="preserve"> de las acciones afirmativas a favor de la participación política de los grupos de atención prioritaria, así como en los trabajos previos de las consultas de carácter libre, previa, informada, orientar, supervisar y dar seguimiento a las acciones institucionales de promoción difusión de los derechos político-electorales de la ciudadanía.</w:t>
      </w:r>
    </w:p>
    <w:p w14:paraId="7272FD3E" w14:textId="77777777" w:rsidR="00553C7E" w:rsidRPr="00553C7E" w:rsidRDefault="00553C7E" w:rsidP="00553C7E">
      <w:pPr>
        <w:rPr>
          <w:rFonts w:ascii="Arial" w:hAnsi="Arial" w:cs="Arial"/>
        </w:rPr>
      </w:pPr>
      <w:r w:rsidRPr="00523443">
        <w:rPr>
          <w:rFonts w:ascii="Arial" w:hAnsi="Arial" w:cs="Arial"/>
        </w:rPr>
        <w:t xml:space="preserve">En ese contexto, el Programa Anual de Trabajo considera la inclusión de diversos temas </w:t>
      </w:r>
      <w:r w:rsidRPr="008C0B3B">
        <w:rPr>
          <w:rFonts w:ascii="Arial" w:hAnsi="Arial" w:cs="Arial"/>
        </w:rPr>
        <w:t xml:space="preserve">con el propósito de generar, fortalecer y garantizar espacios de participación ciudadana libres de </w:t>
      </w:r>
      <w:r w:rsidRPr="00553C7E">
        <w:rPr>
          <w:rFonts w:ascii="Arial" w:hAnsi="Arial" w:cs="Arial"/>
        </w:rPr>
        <w:t>violencia, la aplicación de la perspectiva de género, equidad y paridad en la organización y desarrollo del Proceso Electoral 2026-2027, por lo que se consideraron, los siguientes ejes transversales de trabajo:</w:t>
      </w:r>
    </w:p>
    <w:p w14:paraId="406A1F92" w14:textId="77777777" w:rsidR="00553C7E" w:rsidRDefault="00553C7E" w:rsidP="00553C7E">
      <w:pPr>
        <w:pStyle w:val="Prrafodelista"/>
        <w:numPr>
          <w:ilvl w:val="0"/>
          <w:numId w:val="1"/>
        </w:numPr>
        <w:rPr>
          <w:rFonts w:ascii="Arial" w:hAnsi="Arial" w:cs="Arial"/>
        </w:rPr>
      </w:pPr>
      <w:r w:rsidRPr="00553C7E">
        <w:rPr>
          <w:rFonts w:ascii="Arial" w:hAnsi="Arial" w:cs="Arial"/>
        </w:rPr>
        <w:t>Fortalecer la inclusión de los grupos de atención prioritaria en la postulación de candidaturas, mediante consultas y acciones afirmativas, para el Proceso Electoral 2026-2027.</w:t>
      </w:r>
    </w:p>
    <w:p w14:paraId="3C4A4899" w14:textId="77777777" w:rsidR="00CD1D26" w:rsidRPr="00553C7E" w:rsidRDefault="00CD1D26" w:rsidP="00CD1D26">
      <w:pPr>
        <w:pStyle w:val="Prrafodelista"/>
        <w:rPr>
          <w:rFonts w:ascii="Arial" w:hAnsi="Arial" w:cs="Arial"/>
        </w:rPr>
      </w:pPr>
    </w:p>
    <w:p w14:paraId="4249FB2E" w14:textId="2B3C828E" w:rsidR="00553C7E" w:rsidRDefault="00553C7E" w:rsidP="00553C7E">
      <w:pPr>
        <w:pStyle w:val="Prrafodelista"/>
        <w:numPr>
          <w:ilvl w:val="0"/>
          <w:numId w:val="1"/>
        </w:numPr>
        <w:rPr>
          <w:rFonts w:ascii="Arial" w:hAnsi="Arial" w:cs="Arial"/>
        </w:rPr>
      </w:pPr>
      <w:r w:rsidRPr="00553C7E">
        <w:rPr>
          <w:rFonts w:ascii="Arial" w:hAnsi="Arial" w:cs="Arial"/>
        </w:rPr>
        <w:t>Garantizar la paridad de género e inclusión de los grupos de atención prioritaria en la postulación de candidaturas a cargos de elección popular en el Estado de Tabasco</w:t>
      </w:r>
      <w:r w:rsidR="00711E6C">
        <w:rPr>
          <w:rFonts w:ascii="Arial" w:hAnsi="Arial" w:cs="Arial"/>
        </w:rPr>
        <w:t xml:space="preserve"> para el proceso</w:t>
      </w:r>
      <w:r w:rsidRPr="00553C7E">
        <w:rPr>
          <w:rFonts w:ascii="Arial" w:hAnsi="Arial" w:cs="Arial"/>
        </w:rPr>
        <w:t xml:space="preserve"> electivo 2026-2027.</w:t>
      </w:r>
    </w:p>
    <w:p w14:paraId="23BC529D" w14:textId="77777777" w:rsidR="00CD1D26" w:rsidRPr="00CD1D26" w:rsidRDefault="00CD1D26" w:rsidP="00CD1D26">
      <w:pPr>
        <w:pStyle w:val="Prrafodelista"/>
        <w:rPr>
          <w:rFonts w:ascii="Arial" w:hAnsi="Arial" w:cs="Arial"/>
        </w:rPr>
      </w:pPr>
    </w:p>
    <w:p w14:paraId="2B35F711" w14:textId="77777777" w:rsidR="00553C7E" w:rsidRPr="00553C7E" w:rsidRDefault="00553C7E" w:rsidP="00553C7E">
      <w:pPr>
        <w:pStyle w:val="Prrafodelista"/>
        <w:numPr>
          <w:ilvl w:val="0"/>
          <w:numId w:val="1"/>
        </w:numPr>
        <w:rPr>
          <w:rFonts w:ascii="Arial" w:hAnsi="Arial" w:cs="Arial"/>
        </w:rPr>
      </w:pPr>
      <w:r w:rsidRPr="00553C7E">
        <w:rPr>
          <w:rFonts w:ascii="Arial" w:hAnsi="Arial" w:cs="Arial"/>
        </w:rPr>
        <w:t>Llevar a cabo la difusión y promoción de la igualdad de género, la no discriminación y los derechos humanos de la ciudadanía en el ámbito de los derechos político-electorales.</w:t>
      </w:r>
    </w:p>
    <w:p w14:paraId="50541B78" w14:textId="77777777" w:rsidR="00553C7E" w:rsidRPr="00AA1497" w:rsidRDefault="00553C7E" w:rsidP="00553C7E">
      <w:pPr>
        <w:rPr>
          <w:rFonts w:ascii="Arial" w:hAnsi="Arial" w:cs="Arial"/>
        </w:rPr>
      </w:pPr>
      <w:r w:rsidRPr="00523443">
        <w:rPr>
          <w:rFonts w:ascii="Arial" w:hAnsi="Arial" w:cs="Arial"/>
        </w:rPr>
        <w:lastRenderedPageBreak/>
        <w:t>Para la implementación de las actividades concernientes a cada eje de trabajo, se considerarán las siguientes líneas estratégicas que abarcan procesos de promoción, formación, difusión y análisis:</w:t>
      </w:r>
    </w:p>
    <w:p w14:paraId="45AEB1B2" w14:textId="77777777" w:rsidR="00553C7E" w:rsidRDefault="00553C7E" w:rsidP="00553C7E">
      <w:pPr>
        <w:pStyle w:val="Prrafodelista"/>
        <w:numPr>
          <w:ilvl w:val="0"/>
          <w:numId w:val="5"/>
        </w:numPr>
        <w:rPr>
          <w:rFonts w:ascii="Arial" w:hAnsi="Arial" w:cs="Arial"/>
        </w:rPr>
      </w:pPr>
      <w:r w:rsidRPr="00AA1497">
        <w:rPr>
          <w:rFonts w:ascii="Arial" w:hAnsi="Arial" w:cs="Arial"/>
        </w:rPr>
        <w:t>Fortalecer en la vigilancia y verificación del cumplimiento auténtico en la inclusión de los grupos de atención prioritaria en la postulación de candidaturas a cargo de elección popular en el estado de Tabasco.</w:t>
      </w:r>
    </w:p>
    <w:p w14:paraId="3860A4ED" w14:textId="77777777" w:rsidR="00CD1D26" w:rsidRDefault="00CD1D26" w:rsidP="00CD1D26">
      <w:pPr>
        <w:pStyle w:val="Prrafodelista"/>
        <w:ind w:left="360"/>
        <w:rPr>
          <w:rFonts w:ascii="Arial" w:hAnsi="Arial" w:cs="Arial"/>
        </w:rPr>
      </w:pPr>
    </w:p>
    <w:p w14:paraId="59E3D11B" w14:textId="77777777" w:rsidR="00553C7E" w:rsidRDefault="00553C7E" w:rsidP="00553C7E">
      <w:pPr>
        <w:pStyle w:val="Prrafodelista"/>
        <w:numPr>
          <w:ilvl w:val="0"/>
          <w:numId w:val="5"/>
        </w:numPr>
        <w:rPr>
          <w:rFonts w:ascii="Arial" w:hAnsi="Arial" w:cs="Arial"/>
        </w:rPr>
      </w:pPr>
      <w:r w:rsidRPr="00AA1497">
        <w:rPr>
          <w:rFonts w:ascii="Arial" w:hAnsi="Arial" w:cs="Arial"/>
        </w:rPr>
        <w:t>Fortalecer las capacidades institucionales y de los partidos políticos para garantizar la aplicación efectiva del principio de paridad de género, los bloques de oportunidad y la inclusión de los grupos de atención prioritaria en el registro de candidaturas a través de la elaboración de lineamientos en el marco del proceso electoral 2026-2027</w:t>
      </w:r>
      <w:r>
        <w:rPr>
          <w:rFonts w:ascii="Arial" w:hAnsi="Arial" w:cs="Arial"/>
        </w:rPr>
        <w:t>.</w:t>
      </w:r>
    </w:p>
    <w:p w14:paraId="6861E7D7" w14:textId="77777777" w:rsidR="00CD1D26" w:rsidRPr="00CD1D26" w:rsidRDefault="00CD1D26" w:rsidP="00CD1D26">
      <w:pPr>
        <w:pStyle w:val="Prrafodelista"/>
        <w:rPr>
          <w:rFonts w:ascii="Arial" w:hAnsi="Arial" w:cs="Arial"/>
        </w:rPr>
      </w:pPr>
    </w:p>
    <w:p w14:paraId="13D9D1AD" w14:textId="411D83F3" w:rsidR="00553C7E" w:rsidRPr="00AA1497" w:rsidRDefault="00553C7E" w:rsidP="00553C7E">
      <w:pPr>
        <w:pStyle w:val="Prrafodelista"/>
        <w:numPr>
          <w:ilvl w:val="0"/>
          <w:numId w:val="5"/>
        </w:numPr>
        <w:rPr>
          <w:rFonts w:ascii="Arial" w:hAnsi="Arial" w:cs="Arial"/>
        </w:rPr>
      </w:pPr>
      <w:r w:rsidRPr="00AA1497">
        <w:rPr>
          <w:rFonts w:ascii="Arial" w:hAnsi="Arial" w:cs="Arial"/>
        </w:rPr>
        <w:t>Promover una cultura institucional y ciudadana basada en la igualdad sustantiva, la no discriminación y el respeto a los derechos humanos</w:t>
      </w:r>
      <w:r w:rsidR="00CA16EB">
        <w:rPr>
          <w:rFonts w:ascii="Arial" w:hAnsi="Arial" w:cs="Arial"/>
        </w:rPr>
        <w:t>,</w:t>
      </w:r>
      <w:r w:rsidRPr="00AA1497">
        <w:rPr>
          <w:rFonts w:ascii="Arial" w:hAnsi="Arial" w:cs="Arial"/>
        </w:rPr>
        <w:t xml:space="preserve"> mediante actividades de difusión y sensibilización orientadas a garantizar de manera primordial el ejercicio pleno de los derechos político-electorales de las mujeres y de los grupos de atención prioritaria</w:t>
      </w:r>
      <w:r w:rsidR="00CA16EB">
        <w:rPr>
          <w:rFonts w:ascii="Arial" w:hAnsi="Arial" w:cs="Arial"/>
        </w:rPr>
        <w:t>,</w:t>
      </w:r>
      <w:r w:rsidRPr="00AA1497">
        <w:rPr>
          <w:rFonts w:ascii="Arial" w:hAnsi="Arial" w:cs="Arial"/>
        </w:rPr>
        <w:t xml:space="preserve"> así como realizar acciones para prevenir, visibilizar y erradicar la V</w:t>
      </w:r>
      <w:r w:rsidR="00FF6E88">
        <w:rPr>
          <w:rFonts w:ascii="Arial" w:hAnsi="Arial" w:cs="Arial"/>
        </w:rPr>
        <w:t>iolencia Política de Género</w:t>
      </w:r>
      <w:r>
        <w:rPr>
          <w:rFonts w:ascii="Arial" w:hAnsi="Arial" w:cs="Arial"/>
        </w:rPr>
        <w:t>.</w:t>
      </w:r>
    </w:p>
    <w:p w14:paraId="264D9DA9" w14:textId="77777777" w:rsidR="00553C7E" w:rsidRPr="00523443" w:rsidRDefault="00553C7E" w:rsidP="00553C7E">
      <w:pPr>
        <w:rPr>
          <w:rFonts w:ascii="Arial" w:hAnsi="Arial" w:cs="Arial"/>
        </w:rPr>
      </w:pPr>
      <w:r w:rsidRPr="00523443">
        <w:rPr>
          <w:rFonts w:ascii="Arial" w:hAnsi="Arial" w:cs="Arial"/>
        </w:rPr>
        <w:t xml:space="preserve">Finalmente, es importante señalar que, las actividades que conforman el Programa de Trabajo de la Comisión para </w:t>
      </w:r>
      <w:r w:rsidRPr="00505D53">
        <w:rPr>
          <w:rFonts w:ascii="Arial" w:hAnsi="Arial" w:cs="Arial"/>
        </w:rPr>
        <w:t>el año 2026 se encuentran</w:t>
      </w:r>
      <w:r w:rsidRPr="00523443">
        <w:rPr>
          <w:rFonts w:ascii="Arial" w:hAnsi="Arial" w:cs="Arial"/>
        </w:rPr>
        <w:t xml:space="preserve"> establecidas de forma enunciativa, más no limitativa, por lo que, podrá realizar e implementar actividades adicionales no previstas, conforme a sus metas, objetivos y</w:t>
      </w:r>
      <w:r>
        <w:rPr>
          <w:rFonts w:ascii="Arial" w:hAnsi="Arial" w:cs="Arial"/>
        </w:rPr>
        <w:t xml:space="preserve"> </w:t>
      </w:r>
      <w:r w:rsidRPr="00505D53">
        <w:rPr>
          <w:rFonts w:ascii="Arial" w:hAnsi="Arial" w:cs="Arial"/>
        </w:rPr>
        <w:t xml:space="preserve">su realización dependerá de la disponibilidad y suficiencia presupuestal con los que se cuente en cada ejercicio. </w:t>
      </w:r>
    </w:p>
    <w:p w14:paraId="0AA61EA2" w14:textId="77777777" w:rsidR="00553C7E" w:rsidRPr="00523443" w:rsidRDefault="00553C7E" w:rsidP="00553C7E">
      <w:pPr>
        <w:rPr>
          <w:rFonts w:ascii="Arial" w:hAnsi="Arial" w:cs="Arial"/>
        </w:rPr>
      </w:pPr>
      <w:r w:rsidRPr="00523443">
        <w:rPr>
          <w:rFonts w:ascii="Arial" w:hAnsi="Arial" w:cs="Arial"/>
        </w:rPr>
        <w:t>Sobre la base de las consideraciones señaladas, este Consejo Estatal emite el siguiente:</w:t>
      </w:r>
    </w:p>
    <w:p w14:paraId="633152D4" w14:textId="43FE9DA9" w:rsidR="00523443" w:rsidRPr="002C3CE1" w:rsidRDefault="006B3AC9" w:rsidP="00523443">
      <w:pPr>
        <w:pStyle w:val="Ttulo1"/>
        <w:rPr>
          <w:rFonts w:ascii="Arial" w:hAnsi="Arial" w:cs="Arial"/>
          <w:sz w:val="24"/>
          <w:szCs w:val="24"/>
        </w:rPr>
      </w:pPr>
      <w:r w:rsidRPr="00523443">
        <w:rPr>
          <w:rFonts w:ascii="Arial" w:hAnsi="Arial" w:cs="Arial"/>
          <w:sz w:val="24"/>
          <w:szCs w:val="24"/>
        </w:rPr>
        <w:t>Acuerdo</w:t>
      </w:r>
    </w:p>
    <w:p w14:paraId="764379A3" w14:textId="6FFB01B6" w:rsidR="006B3AC9" w:rsidRPr="00505D53" w:rsidRDefault="006B3AC9" w:rsidP="006B3AC9">
      <w:pPr>
        <w:rPr>
          <w:rFonts w:ascii="Arial" w:hAnsi="Arial" w:cs="Arial"/>
          <w:bCs/>
        </w:rPr>
      </w:pPr>
      <w:r w:rsidRPr="00523443">
        <w:rPr>
          <w:rFonts w:ascii="Arial" w:hAnsi="Arial" w:cs="Arial"/>
          <w:b/>
          <w:bCs/>
        </w:rPr>
        <w:t xml:space="preserve">Primero. </w:t>
      </w:r>
      <w:r w:rsidRPr="00523443">
        <w:rPr>
          <w:rFonts w:ascii="Arial" w:hAnsi="Arial" w:cs="Arial"/>
          <w:bCs/>
        </w:rPr>
        <w:t>Se aprueba el Programa Anual de Trabajo de la Comisión Permanente de Igualdad de Género y No Discriminación del Instituto Electoral y de Participación Ciudadana de Tabasco para el ejercicio 202</w:t>
      </w:r>
      <w:r w:rsidR="002C3CE1">
        <w:rPr>
          <w:rFonts w:ascii="Arial" w:hAnsi="Arial" w:cs="Arial"/>
          <w:bCs/>
        </w:rPr>
        <w:t>6</w:t>
      </w:r>
      <w:r w:rsidRPr="00523443">
        <w:rPr>
          <w:rFonts w:ascii="Arial" w:hAnsi="Arial" w:cs="Arial"/>
          <w:bCs/>
        </w:rPr>
        <w:t xml:space="preserve"> propuesto por la propia Comisión, anexo al presente acuerdo</w:t>
      </w:r>
      <w:r w:rsidR="006A3567">
        <w:rPr>
          <w:rFonts w:ascii="Arial" w:hAnsi="Arial" w:cs="Arial"/>
          <w:bCs/>
        </w:rPr>
        <w:t>,</w:t>
      </w:r>
      <w:r w:rsidR="00505D53" w:rsidRPr="00505D53">
        <w:rPr>
          <w:rFonts w:ascii="Arial" w:hAnsi="Arial" w:cs="Arial"/>
          <w:bCs/>
        </w:rPr>
        <w:t xml:space="preserve"> mismo que estará sujeto a la disponibilidad y suficiencia presupuestal.</w:t>
      </w:r>
    </w:p>
    <w:p w14:paraId="159E4E44" w14:textId="77777777" w:rsidR="006B3AC9" w:rsidRPr="00523443" w:rsidRDefault="006B3AC9" w:rsidP="006B3AC9">
      <w:pPr>
        <w:rPr>
          <w:rFonts w:ascii="Arial" w:hAnsi="Arial" w:cs="Arial"/>
        </w:rPr>
      </w:pPr>
      <w:r w:rsidRPr="00523443">
        <w:rPr>
          <w:rFonts w:ascii="Arial" w:hAnsi="Arial" w:cs="Arial"/>
          <w:b/>
          <w:bCs/>
        </w:rPr>
        <w:lastRenderedPageBreak/>
        <w:t>Segundo.</w:t>
      </w:r>
      <w:r w:rsidRPr="00523443">
        <w:rPr>
          <w:rFonts w:ascii="Arial" w:hAnsi="Arial" w:cs="Arial"/>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752D377B" w14:textId="77777777" w:rsidR="006B3AC9" w:rsidRPr="00523443" w:rsidRDefault="006B3AC9" w:rsidP="006B3AC9">
      <w:pPr>
        <w:rPr>
          <w:rFonts w:ascii="Arial" w:hAnsi="Arial" w:cs="Arial"/>
        </w:rPr>
      </w:pPr>
      <w:r w:rsidRPr="00523443">
        <w:rPr>
          <w:rFonts w:ascii="Arial" w:hAnsi="Arial" w:cs="Arial"/>
          <w:b/>
          <w:bCs/>
        </w:rPr>
        <w:t>Tercero.</w:t>
      </w:r>
      <w:r w:rsidRPr="00523443">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62B64D09" w14:textId="5F30A223" w:rsidR="006B3AC9" w:rsidRPr="00523443" w:rsidRDefault="006B3AC9" w:rsidP="006B3AC9">
      <w:pPr>
        <w:rPr>
          <w:rFonts w:ascii="Arial" w:hAnsi="Arial" w:cs="Arial"/>
        </w:rPr>
      </w:pPr>
      <w:r w:rsidRPr="00523443">
        <w:rPr>
          <w:rFonts w:ascii="Arial" w:hAnsi="Arial" w:cs="Arial"/>
        </w:rPr>
        <w:t xml:space="preserve">El presente </w:t>
      </w:r>
      <w:r w:rsidR="00883A8C">
        <w:rPr>
          <w:rFonts w:ascii="Arial" w:hAnsi="Arial" w:cs="Arial"/>
        </w:rPr>
        <w:t>acuerdo fue aprobado</w:t>
      </w:r>
      <w:r w:rsidRPr="00523443">
        <w:rPr>
          <w:rFonts w:ascii="Arial" w:hAnsi="Arial" w:cs="Arial"/>
        </w:rPr>
        <w:t xml:space="preserve"> en sesión </w:t>
      </w:r>
      <w:r w:rsidR="00596E8C" w:rsidRPr="00110636">
        <w:rPr>
          <w:rFonts w:ascii="Arial" w:hAnsi="Arial" w:cs="Arial"/>
        </w:rPr>
        <w:t>ordinaria</w:t>
      </w:r>
      <w:r w:rsidRPr="00110636">
        <w:rPr>
          <w:rFonts w:ascii="Arial" w:hAnsi="Arial" w:cs="Arial"/>
        </w:rPr>
        <w:t xml:space="preserve"> efectuada el</w:t>
      </w:r>
      <w:r w:rsidR="00596E8C" w:rsidRPr="00110636">
        <w:rPr>
          <w:rFonts w:ascii="Arial" w:hAnsi="Arial" w:cs="Arial"/>
        </w:rPr>
        <w:t xml:space="preserve"> </w:t>
      </w:r>
      <w:r w:rsidR="00110636">
        <w:rPr>
          <w:rFonts w:ascii="Arial" w:hAnsi="Arial" w:cs="Arial"/>
        </w:rPr>
        <w:t xml:space="preserve">día </w:t>
      </w:r>
      <w:r w:rsidR="00FF6E88" w:rsidRPr="00110636">
        <w:rPr>
          <w:rFonts w:ascii="Arial" w:hAnsi="Arial" w:cs="Arial"/>
        </w:rPr>
        <w:t>veintinueve</w:t>
      </w:r>
      <w:r w:rsidRPr="00110636">
        <w:rPr>
          <w:rFonts w:ascii="Arial" w:hAnsi="Arial" w:cs="Arial"/>
        </w:rPr>
        <w:t xml:space="preserve"> de </w:t>
      </w:r>
      <w:r w:rsidR="00596E8C" w:rsidRPr="00110636">
        <w:rPr>
          <w:rFonts w:ascii="Arial" w:hAnsi="Arial" w:cs="Arial"/>
        </w:rPr>
        <w:t>enero</w:t>
      </w:r>
      <w:r w:rsidRPr="00523443">
        <w:rPr>
          <w:rFonts w:ascii="Arial" w:hAnsi="Arial" w:cs="Arial"/>
        </w:rPr>
        <w:t xml:space="preserve"> del año dos mil </w:t>
      </w:r>
      <w:r w:rsidR="002C3CE1" w:rsidRPr="00523443">
        <w:rPr>
          <w:rFonts w:ascii="Arial" w:hAnsi="Arial" w:cs="Arial"/>
        </w:rPr>
        <w:t>veinti</w:t>
      </w:r>
      <w:r w:rsidR="002C3CE1">
        <w:rPr>
          <w:rFonts w:ascii="Arial" w:hAnsi="Arial" w:cs="Arial"/>
        </w:rPr>
        <w:t>séis</w:t>
      </w:r>
      <w:r w:rsidRPr="00523443">
        <w:rPr>
          <w:rFonts w:ascii="Arial" w:hAnsi="Arial" w:cs="Arial"/>
        </w:rPr>
        <w:t>, por</w:t>
      </w:r>
      <w:r w:rsidR="00110636">
        <w:rPr>
          <w:rFonts w:ascii="Arial" w:hAnsi="Arial" w:cs="Arial"/>
        </w:rPr>
        <w:t xml:space="preserve"> unanimidad</w:t>
      </w:r>
      <w:r w:rsidRPr="00523443">
        <w:rPr>
          <w:rFonts w:ascii="Arial" w:hAnsi="Arial" w:cs="Arial"/>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p>
    <w:p w14:paraId="06B64D15" w14:textId="77777777" w:rsidR="006B3AC9" w:rsidRDefault="006B3AC9" w:rsidP="006B3AC9">
      <w:pPr>
        <w:rPr>
          <w:rFonts w:ascii="Arial" w:hAnsi="Arial" w:cs="Arial"/>
        </w:rPr>
      </w:pPr>
    </w:p>
    <w:p w14:paraId="4103B7DA" w14:textId="77777777" w:rsidR="00110636" w:rsidRPr="00523443" w:rsidRDefault="00110636" w:rsidP="006B3AC9">
      <w:pPr>
        <w:rPr>
          <w:rFonts w:ascii="Arial" w:hAnsi="Arial" w:cs="Arial"/>
        </w:rPr>
      </w:pPr>
    </w:p>
    <w:p w14:paraId="1AB7C6F1" w14:textId="77777777" w:rsidR="006B3AC9" w:rsidRPr="00523443" w:rsidRDefault="006B3AC9" w:rsidP="006B3AC9">
      <w:pPr>
        <w:rPr>
          <w:rFonts w:ascii="Arial" w:hAnsi="Arial" w:cs="Arial"/>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246"/>
        <w:gridCol w:w="4394"/>
      </w:tblGrid>
      <w:tr w:rsidR="006B3AC9" w:rsidRPr="00523443" w14:paraId="2B75659C" w14:textId="77777777" w:rsidTr="00523443">
        <w:trPr>
          <w:trHeight w:val="899"/>
        </w:trPr>
        <w:tc>
          <w:tcPr>
            <w:tcW w:w="4591" w:type="dxa"/>
          </w:tcPr>
          <w:p w14:paraId="1757DAC1" w14:textId="77777777" w:rsidR="006B3AC9" w:rsidRPr="00523443" w:rsidRDefault="006B3AC9" w:rsidP="006B3AC9">
            <w:pPr>
              <w:spacing w:before="0" w:after="0" w:line="288" w:lineRule="auto"/>
              <w:jc w:val="center"/>
              <w:rPr>
                <w:rFonts w:ascii="Arial" w:hAnsi="Arial" w:cs="Arial"/>
                <w:b/>
                <w:bCs/>
                <w:sz w:val="22"/>
                <w:szCs w:val="22"/>
              </w:rPr>
            </w:pPr>
            <w:r w:rsidRPr="00523443">
              <w:rPr>
                <w:rFonts w:ascii="Arial" w:hAnsi="Arial" w:cs="Arial"/>
                <w:b/>
                <w:bCs/>
                <w:sz w:val="22"/>
                <w:szCs w:val="22"/>
              </w:rPr>
              <w:t>MTRA. ELIZABETH NAVA GUTIÉRREZ</w:t>
            </w:r>
          </w:p>
          <w:p w14:paraId="206FD15E" w14:textId="77777777" w:rsidR="006B3AC9" w:rsidRPr="00523443" w:rsidRDefault="006B3AC9" w:rsidP="006B3AC9">
            <w:pPr>
              <w:spacing w:before="0" w:after="0" w:line="288" w:lineRule="auto"/>
              <w:jc w:val="center"/>
              <w:rPr>
                <w:rFonts w:ascii="Arial" w:hAnsi="Arial" w:cs="Arial"/>
                <w:b/>
                <w:bCs/>
                <w:sz w:val="22"/>
                <w:szCs w:val="22"/>
              </w:rPr>
            </w:pPr>
            <w:r w:rsidRPr="00523443">
              <w:rPr>
                <w:rFonts w:ascii="Arial" w:hAnsi="Arial" w:cs="Arial"/>
                <w:b/>
                <w:bCs/>
                <w:sz w:val="22"/>
                <w:szCs w:val="22"/>
              </w:rPr>
              <w:t>CONSEJERA PRESIDENTA</w:t>
            </w:r>
          </w:p>
        </w:tc>
        <w:tc>
          <w:tcPr>
            <w:tcW w:w="246" w:type="dxa"/>
          </w:tcPr>
          <w:p w14:paraId="7CBFBFE9" w14:textId="77777777" w:rsidR="006B3AC9" w:rsidRPr="00523443" w:rsidRDefault="006B3AC9" w:rsidP="006B3AC9">
            <w:pPr>
              <w:spacing w:before="0" w:after="0" w:line="288" w:lineRule="auto"/>
              <w:rPr>
                <w:rFonts w:ascii="Arial" w:hAnsi="Arial" w:cs="Arial"/>
                <w:b/>
                <w:bCs/>
                <w:sz w:val="22"/>
                <w:szCs w:val="22"/>
              </w:rPr>
            </w:pPr>
          </w:p>
        </w:tc>
        <w:tc>
          <w:tcPr>
            <w:tcW w:w="4394" w:type="dxa"/>
          </w:tcPr>
          <w:p w14:paraId="633259C2" w14:textId="77777777" w:rsidR="006B3AC9" w:rsidRPr="00523443" w:rsidRDefault="006B3AC9" w:rsidP="006B3AC9">
            <w:pPr>
              <w:spacing w:before="0" w:after="0" w:line="288" w:lineRule="auto"/>
              <w:jc w:val="center"/>
              <w:rPr>
                <w:rFonts w:ascii="Arial" w:hAnsi="Arial" w:cs="Arial"/>
                <w:b/>
                <w:bCs/>
                <w:sz w:val="22"/>
                <w:szCs w:val="22"/>
              </w:rPr>
            </w:pPr>
            <w:r w:rsidRPr="00523443">
              <w:rPr>
                <w:rFonts w:ascii="Arial" w:hAnsi="Arial" w:cs="Arial"/>
                <w:b/>
                <w:bCs/>
                <w:sz w:val="22"/>
                <w:szCs w:val="22"/>
              </w:rPr>
              <w:t>LIC. JORGE ALBERTO ZAVALA FRÍAS</w:t>
            </w:r>
          </w:p>
          <w:p w14:paraId="1DAA5B18" w14:textId="77777777" w:rsidR="006B3AC9" w:rsidRPr="00523443" w:rsidRDefault="006B3AC9" w:rsidP="006B3AC9">
            <w:pPr>
              <w:spacing w:before="0" w:after="0" w:line="288" w:lineRule="auto"/>
              <w:jc w:val="center"/>
              <w:rPr>
                <w:rFonts w:ascii="Arial" w:hAnsi="Arial" w:cs="Arial"/>
                <w:b/>
                <w:bCs/>
                <w:sz w:val="22"/>
                <w:szCs w:val="22"/>
              </w:rPr>
            </w:pPr>
            <w:r w:rsidRPr="00523443">
              <w:rPr>
                <w:rFonts w:ascii="Arial" w:hAnsi="Arial" w:cs="Arial"/>
                <w:b/>
                <w:bCs/>
                <w:sz w:val="22"/>
                <w:szCs w:val="22"/>
              </w:rPr>
              <w:t>SECRETARIO DEL CONSEJO</w:t>
            </w:r>
          </w:p>
        </w:tc>
      </w:tr>
    </w:tbl>
    <w:p w14:paraId="51C7ECDC" w14:textId="77777777" w:rsidR="006B3AC9" w:rsidRPr="00523443" w:rsidRDefault="006B3AC9" w:rsidP="00DF49B7">
      <w:pPr>
        <w:rPr>
          <w:rFonts w:ascii="Arial" w:hAnsi="Arial" w:cs="Arial"/>
          <w:color w:val="FF0000"/>
        </w:rPr>
      </w:pPr>
    </w:p>
    <w:sectPr w:rsidR="006B3AC9" w:rsidRPr="00523443" w:rsidSect="00110636">
      <w:headerReference w:type="default" r:id="rId8"/>
      <w:footerReference w:type="default" r:id="rId9"/>
      <w:pgSz w:w="12240" w:h="15840" w:code="1"/>
      <w:pgMar w:top="2835" w:right="2034"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4CFF5" w14:textId="77777777" w:rsidR="00965FEA" w:rsidRDefault="00965FEA" w:rsidP="006B3AC9">
      <w:pPr>
        <w:spacing w:before="0" w:after="0" w:line="240" w:lineRule="auto"/>
      </w:pPr>
      <w:r>
        <w:separator/>
      </w:r>
    </w:p>
  </w:endnote>
  <w:endnote w:type="continuationSeparator" w:id="0">
    <w:p w14:paraId="7B5594FE" w14:textId="77777777" w:rsidR="00965FEA" w:rsidRDefault="00965FEA" w:rsidP="006B3AC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1ECCEAF-A76E-4ED5-90C7-40E67105D9D7}"/>
    <w:embedBold r:id="rId2" w:fontKey="{E00EB31A-3916-4838-996E-5F2E82812F74}"/>
  </w:font>
  <w:font w:name="Aptos">
    <w:charset w:val="00"/>
    <w:family w:val="swiss"/>
    <w:pitch w:val="variable"/>
    <w:sig w:usb0="20000287" w:usb1="00000003" w:usb2="00000000" w:usb3="00000000" w:csb0="0000019F" w:csb1="00000000"/>
    <w:embedRegular r:id="rId3" w:fontKey="{87F60E79-7E77-4F38-B10E-AFBD183EBAA9}"/>
    <w:embedBold r:id="rId4" w:fontKey="{997CF04C-55C6-482E-A03E-5A3D086AB2AF}"/>
  </w:font>
  <w:font w:name="Exo">
    <w:altName w:val="Times New Roman"/>
    <w:charset w:val="00"/>
    <w:family w:val="auto"/>
    <w:pitch w:val="variable"/>
    <w:sig w:usb0="A00000FF" w:usb1="4000204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5" w:fontKey="{9B08479D-358F-4111-8D4F-A033C79D8B25}"/>
    <w:embedItalic r:id="rId6" w:fontKey="{17A99DDC-6825-4812-B696-14C1327EB161}"/>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993366"/>
        <w:sz w:val="24"/>
        <w:szCs w:val="24"/>
      </w:rPr>
      <w:id w:val="-901525023"/>
      <w:docPartObj>
        <w:docPartGallery w:val="Page Numbers (Top of Page)"/>
        <w:docPartUnique/>
      </w:docPartObj>
    </w:sdtPr>
    <w:sdtContent>
      <w:p w14:paraId="5206DCAB" w14:textId="77777777" w:rsidR="006B3AC9" w:rsidRPr="00E84411" w:rsidRDefault="006B3AC9" w:rsidP="006B3AC9">
        <w:pPr>
          <w:pStyle w:val="Piedepgina"/>
          <w:spacing w:before="120"/>
          <w:jc w:val="right"/>
          <w:rPr>
            <w:rFonts w:ascii="Arial" w:hAnsi="Arial" w:cs="Arial"/>
            <w:color w:val="993366"/>
            <w:sz w:val="24"/>
            <w:szCs w:val="24"/>
          </w:rPr>
        </w:pPr>
        <w:r w:rsidRPr="00E84411">
          <w:rPr>
            <w:rFonts w:ascii="Arial" w:hAnsi="Arial" w:cs="Arial"/>
            <w:b/>
            <w:bCs/>
            <w:color w:val="993366"/>
            <w:sz w:val="24"/>
            <w:szCs w:val="24"/>
            <w:lang w:val="es-ES"/>
          </w:rPr>
          <w:t xml:space="preserve">Página </w:t>
        </w:r>
        <w:r w:rsidRPr="00E84411">
          <w:rPr>
            <w:rFonts w:ascii="Arial" w:hAnsi="Arial" w:cs="Arial"/>
            <w:b/>
            <w:bCs/>
            <w:color w:val="993366"/>
            <w:sz w:val="24"/>
            <w:szCs w:val="24"/>
          </w:rPr>
          <w:fldChar w:fldCharType="begin"/>
        </w:r>
        <w:r w:rsidRPr="00E84411">
          <w:rPr>
            <w:rFonts w:ascii="Arial" w:hAnsi="Arial" w:cs="Arial"/>
            <w:b/>
            <w:bCs/>
            <w:color w:val="993366"/>
            <w:sz w:val="24"/>
            <w:szCs w:val="24"/>
          </w:rPr>
          <w:instrText>PAGE</w:instrText>
        </w:r>
        <w:r w:rsidRPr="00E84411">
          <w:rPr>
            <w:rFonts w:ascii="Arial" w:hAnsi="Arial" w:cs="Arial"/>
            <w:b/>
            <w:bCs/>
            <w:color w:val="993366"/>
            <w:sz w:val="24"/>
            <w:szCs w:val="24"/>
          </w:rPr>
          <w:fldChar w:fldCharType="separate"/>
        </w:r>
        <w:r w:rsidR="00E84411">
          <w:rPr>
            <w:rFonts w:ascii="Arial" w:hAnsi="Arial" w:cs="Arial"/>
            <w:b/>
            <w:bCs/>
            <w:noProof/>
            <w:color w:val="993366"/>
            <w:sz w:val="24"/>
            <w:szCs w:val="24"/>
          </w:rPr>
          <w:t>9</w:t>
        </w:r>
        <w:r w:rsidRPr="00E84411">
          <w:rPr>
            <w:rFonts w:ascii="Arial" w:hAnsi="Arial" w:cs="Arial"/>
            <w:b/>
            <w:bCs/>
            <w:color w:val="993366"/>
            <w:sz w:val="24"/>
            <w:szCs w:val="24"/>
          </w:rPr>
          <w:fldChar w:fldCharType="end"/>
        </w:r>
        <w:r w:rsidRPr="00E84411">
          <w:rPr>
            <w:rFonts w:ascii="Arial" w:hAnsi="Arial" w:cs="Arial"/>
            <w:b/>
            <w:bCs/>
            <w:color w:val="993366"/>
            <w:sz w:val="24"/>
            <w:szCs w:val="24"/>
            <w:lang w:val="es-ES"/>
          </w:rPr>
          <w:t xml:space="preserve"> | </w:t>
        </w:r>
        <w:r w:rsidRPr="00E84411">
          <w:rPr>
            <w:rFonts w:ascii="Arial" w:hAnsi="Arial" w:cs="Arial"/>
            <w:b/>
            <w:bCs/>
            <w:color w:val="993366"/>
            <w:sz w:val="24"/>
            <w:szCs w:val="24"/>
          </w:rPr>
          <w:fldChar w:fldCharType="begin"/>
        </w:r>
        <w:r w:rsidRPr="00E84411">
          <w:rPr>
            <w:rFonts w:ascii="Arial" w:hAnsi="Arial" w:cs="Arial"/>
            <w:b/>
            <w:bCs/>
            <w:color w:val="993366"/>
            <w:sz w:val="24"/>
            <w:szCs w:val="24"/>
          </w:rPr>
          <w:instrText>NUMPAGES</w:instrText>
        </w:r>
        <w:r w:rsidRPr="00E84411">
          <w:rPr>
            <w:rFonts w:ascii="Arial" w:hAnsi="Arial" w:cs="Arial"/>
            <w:b/>
            <w:bCs/>
            <w:color w:val="993366"/>
            <w:sz w:val="24"/>
            <w:szCs w:val="24"/>
          </w:rPr>
          <w:fldChar w:fldCharType="separate"/>
        </w:r>
        <w:r w:rsidR="00E84411">
          <w:rPr>
            <w:rFonts w:ascii="Arial" w:hAnsi="Arial" w:cs="Arial"/>
            <w:b/>
            <w:bCs/>
            <w:noProof/>
            <w:color w:val="993366"/>
            <w:sz w:val="24"/>
            <w:szCs w:val="24"/>
          </w:rPr>
          <w:t>9</w:t>
        </w:r>
        <w:r w:rsidRPr="00E84411">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5EED2" w14:textId="77777777" w:rsidR="00965FEA" w:rsidRDefault="00965FEA" w:rsidP="006B3AC9">
      <w:pPr>
        <w:spacing w:before="0" w:after="0" w:line="240" w:lineRule="auto"/>
      </w:pPr>
      <w:r>
        <w:separator/>
      </w:r>
    </w:p>
  </w:footnote>
  <w:footnote w:type="continuationSeparator" w:id="0">
    <w:p w14:paraId="02826AB0" w14:textId="77777777" w:rsidR="00965FEA" w:rsidRDefault="00965FEA" w:rsidP="006B3AC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6B3AC9" w14:paraId="3946C36C" w14:textId="77777777" w:rsidTr="006B3AC9">
      <w:tc>
        <w:tcPr>
          <w:tcW w:w="1813" w:type="dxa"/>
        </w:tcPr>
        <w:p w14:paraId="184DCB3D" w14:textId="77777777" w:rsidR="006B3AC9" w:rsidRDefault="006B3AC9" w:rsidP="006B3AC9">
          <w:pPr>
            <w:pStyle w:val="Encabezado"/>
          </w:pPr>
          <w:r>
            <w:rPr>
              <w:b/>
              <w:noProof/>
              <w:sz w:val="32"/>
              <w:lang w:eastAsia="es-MX"/>
            </w:rPr>
            <w:drawing>
              <wp:inline distT="0" distB="0" distL="0" distR="0" wp14:anchorId="730413FD" wp14:editId="7E7FD6E1">
                <wp:extent cx="1014331" cy="1199403"/>
                <wp:effectExtent l="0" t="0" r="0" b="1270"/>
                <wp:docPr id="1312515305" name="Imagen 131251530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7B7A9044" w14:textId="77777777" w:rsidR="006B3AC9" w:rsidRPr="00B33A23" w:rsidRDefault="006B3AC9" w:rsidP="006B3AC9">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27FD67E2" w14:textId="77777777" w:rsidR="006B3AC9" w:rsidRDefault="006B3AC9" w:rsidP="006B3AC9">
          <w:pPr>
            <w:pStyle w:val="Encabezado"/>
            <w:spacing w:before="60"/>
            <w:jc w:val="center"/>
          </w:pPr>
          <w:r w:rsidRPr="00B33A23">
            <w:rPr>
              <w:rFonts w:ascii="Arial" w:hAnsi="Arial" w:cs="Arial"/>
              <w:b/>
              <w:bCs/>
              <w:sz w:val="28"/>
              <w:szCs w:val="28"/>
            </w:rPr>
            <w:t>CONSEJO ESTATAL</w:t>
          </w:r>
        </w:p>
      </w:tc>
      <w:tc>
        <w:tcPr>
          <w:tcW w:w="1560" w:type="dxa"/>
        </w:tcPr>
        <w:p w14:paraId="3F870139" w14:textId="77777777" w:rsidR="006B3AC9" w:rsidRDefault="006B3AC9" w:rsidP="006B3AC9">
          <w:pPr>
            <w:pStyle w:val="Encabezado"/>
            <w:spacing w:before="480"/>
            <w:jc w:val="right"/>
          </w:pPr>
          <w:r>
            <w:rPr>
              <w:noProof/>
              <w:lang w:eastAsia="es-MX"/>
            </w:rPr>
            <w:drawing>
              <wp:inline distT="0" distB="0" distL="0" distR="0" wp14:anchorId="09636D41" wp14:editId="4662FF4D">
                <wp:extent cx="921600" cy="756000"/>
                <wp:effectExtent l="0" t="0" r="0" b="6350"/>
                <wp:docPr id="592364991"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739B370F" w14:textId="039F3780" w:rsidR="00596E8C" w:rsidRPr="00596E8C" w:rsidRDefault="00596E8C" w:rsidP="00596E8C">
    <w:pPr>
      <w:pStyle w:val="Encabezado"/>
      <w:jc w:val="right"/>
      <w:rPr>
        <w:rFonts w:ascii="Arial" w:hAnsi="Arial" w:cs="Arial"/>
        <w:b/>
        <w:sz w:val="24"/>
        <w:szCs w:val="24"/>
      </w:rPr>
    </w:pPr>
    <w:r w:rsidRPr="00110636">
      <w:rPr>
        <w:rFonts w:ascii="Arial" w:hAnsi="Arial" w:cs="Arial"/>
        <w:b/>
        <w:sz w:val="24"/>
        <w:szCs w:val="24"/>
      </w:rPr>
      <w:t>CE/20</w:t>
    </w:r>
    <w:r w:rsidR="004E1464" w:rsidRPr="00110636">
      <w:rPr>
        <w:rFonts w:ascii="Arial" w:hAnsi="Arial" w:cs="Arial"/>
        <w:b/>
        <w:sz w:val="24"/>
        <w:szCs w:val="24"/>
      </w:rPr>
      <w:t>26</w:t>
    </w:r>
    <w:r w:rsidRPr="00110636">
      <w:rPr>
        <w:rFonts w:ascii="Arial" w:hAnsi="Arial" w:cs="Arial"/>
        <w:b/>
        <w:sz w:val="24"/>
        <w:szCs w:val="24"/>
      </w:rPr>
      <w:t>/0</w:t>
    </w:r>
    <w:r w:rsidR="00110636" w:rsidRPr="00110636">
      <w:rPr>
        <w:rFonts w:ascii="Arial" w:hAnsi="Arial" w:cs="Arial"/>
        <w:b/>
        <w:sz w:val="24"/>
        <w:szCs w:val="24"/>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05870"/>
    <w:multiLevelType w:val="multilevel"/>
    <w:tmpl w:val="A2AAF1F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3EB5414"/>
    <w:multiLevelType w:val="multilevel"/>
    <w:tmpl w:val="7668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644F60"/>
    <w:multiLevelType w:val="hybridMultilevel"/>
    <w:tmpl w:val="FE7A1C78"/>
    <w:lvl w:ilvl="0" w:tplc="330EF8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CA13B2"/>
    <w:multiLevelType w:val="hybridMultilevel"/>
    <w:tmpl w:val="9D926C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B9915AE"/>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43203155">
    <w:abstractNumId w:val="3"/>
  </w:num>
  <w:num w:numId="2" w16cid:durableId="435249716">
    <w:abstractNumId w:val="2"/>
  </w:num>
  <w:num w:numId="3" w16cid:durableId="426580866">
    <w:abstractNumId w:val="0"/>
  </w:num>
  <w:num w:numId="4" w16cid:durableId="932930982">
    <w:abstractNumId w:val="1"/>
  </w:num>
  <w:num w:numId="5" w16cid:durableId="2067876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9B7"/>
    <w:rsid w:val="00033198"/>
    <w:rsid w:val="00066C52"/>
    <w:rsid w:val="0009033E"/>
    <w:rsid w:val="00094CB4"/>
    <w:rsid w:val="000A5C42"/>
    <w:rsid w:val="000C59EB"/>
    <w:rsid w:val="00110636"/>
    <w:rsid w:val="00146A22"/>
    <w:rsid w:val="001D5CFC"/>
    <w:rsid w:val="001E4CEC"/>
    <w:rsid w:val="0024070D"/>
    <w:rsid w:val="00247734"/>
    <w:rsid w:val="002816FA"/>
    <w:rsid w:val="002C3CE1"/>
    <w:rsid w:val="002D1068"/>
    <w:rsid w:val="00313087"/>
    <w:rsid w:val="003140D0"/>
    <w:rsid w:val="003A6090"/>
    <w:rsid w:val="0042195C"/>
    <w:rsid w:val="004562BC"/>
    <w:rsid w:val="0046562F"/>
    <w:rsid w:val="004E1464"/>
    <w:rsid w:val="00505D53"/>
    <w:rsid w:val="00512DE0"/>
    <w:rsid w:val="00523443"/>
    <w:rsid w:val="00534B81"/>
    <w:rsid w:val="00545DF6"/>
    <w:rsid w:val="00553C7E"/>
    <w:rsid w:val="00596E8C"/>
    <w:rsid w:val="005C2272"/>
    <w:rsid w:val="005E5CD7"/>
    <w:rsid w:val="00604D9F"/>
    <w:rsid w:val="0064055A"/>
    <w:rsid w:val="00645F23"/>
    <w:rsid w:val="00654738"/>
    <w:rsid w:val="006A2F72"/>
    <w:rsid w:val="006A3567"/>
    <w:rsid w:val="006B07CA"/>
    <w:rsid w:val="006B3AC9"/>
    <w:rsid w:val="006E63E8"/>
    <w:rsid w:val="007005B8"/>
    <w:rsid w:val="00711E6C"/>
    <w:rsid w:val="007266F5"/>
    <w:rsid w:val="007354FF"/>
    <w:rsid w:val="00755D34"/>
    <w:rsid w:val="008075A8"/>
    <w:rsid w:val="00837E3E"/>
    <w:rsid w:val="00867E63"/>
    <w:rsid w:val="00883A8C"/>
    <w:rsid w:val="0088463A"/>
    <w:rsid w:val="008925C7"/>
    <w:rsid w:val="008A7087"/>
    <w:rsid w:val="008B1EFD"/>
    <w:rsid w:val="008B5EC9"/>
    <w:rsid w:val="008C0B3B"/>
    <w:rsid w:val="008E3E86"/>
    <w:rsid w:val="009416A2"/>
    <w:rsid w:val="00942014"/>
    <w:rsid w:val="00965FEA"/>
    <w:rsid w:val="009C4AED"/>
    <w:rsid w:val="009D2EAD"/>
    <w:rsid w:val="009E1C7F"/>
    <w:rsid w:val="009F501D"/>
    <w:rsid w:val="00A135F6"/>
    <w:rsid w:val="00A43C99"/>
    <w:rsid w:val="00A53268"/>
    <w:rsid w:val="00B00DE6"/>
    <w:rsid w:val="00B57537"/>
    <w:rsid w:val="00B73D1D"/>
    <w:rsid w:val="00B77AE2"/>
    <w:rsid w:val="00B97B07"/>
    <w:rsid w:val="00BC219C"/>
    <w:rsid w:val="00BC4D58"/>
    <w:rsid w:val="00BF0405"/>
    <w:rsid w:val="00C43BD2"/>
    <w:rsid w:val="00C47F9A"/>
    <w:rsid w:val="00CA16EB"/>
    <w:rsid w:val="00CA20D1"/>
    <w:rsid w:val="00CC184C"/>
    <w:rsid w:val="00CD1D26"/>
    <w:rsid w:val="00CE2D74"/>
    <w:rsid w:val="00D55781"/>
    <w:rsid w:val="00D7011F"/>
    <w:rsid w:val="00D7313D"/>
    <w:rsid w:val="00D85FA6"/>
    <w:rsid w:val="00DF49B7"/>
    <w:rsid w:val="00E03C32"/>
    <w:rsid w:val="00E24621"/>
    <w:rsid w:val="00E64D4F"/>
    <w:rsid w:val="00E73C6A"/>
    <w:rsid w:val="00E84411"/>
    <w:rsid w:val="00EC2A39"/>
    <w:rsid w:val="00F06F3A"/>
    <w:rsid w:val="00F620CB"/>
    <w:rsid w:val="00F75D61"/>
    <w:rsid w:val="00F84387"/>
    <w:rsid w:val="00FA73EF"/>
    <w:rsid w:val="00FB666E"/>
    <w:rsid w:val="00FF6E88"/>
    <w:rsid w:val="00FF7F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7E3AE"/>
  <w15:chartTrackingRefBased/>
  <w15:docId w15:val="{5ABF7DF1-9C85-4174-8143-DF862D015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9B7"/>
    <w:pPr>
      <w:spacing w:before="240" w:after="240" w:line="276" w:lineRule="auto"/>
      <w:jc w:val="both"/>
    </w:pPr>
    <w:rPr>
      <w:rFonts w:ascii="Aptos" w:hAnsi="Aptos"/>
    </w:rPr>
  </w:style>
  <w:style w:type="paragraph" w:styleId="Ttulo1">
    <w:name w:val="heading 1"/>
    <w:basedOn w:val="Normal"/>
    <w:next w:val="Normal"/>
    <w:link w:val="Ttulo1Car"/>
    <w:uiPriority w:val="9"/>
    <w:qFormat/>
    <w:rsid w:val="0064055A"/>
    <w:pPr>
      <w:numPr>
        <w:numId w:val="3"/>
      </w:numPr>
      <w:spacing w:before="600"/>
      <w:jc w:val="center"/>
      <w:outlineLvl w:val="0"/>
    </w:pPr>
    <w:rPr>
      <w:rFonts w:ascii="Exo" w:hAnsi="Exo"/>
      <w:b/>
      <w:bCs/>
      <w:sz w:val="28"/>
      <w:szCs w:val="28"/>
      <w:lang w:val="es-ES"/>
    </w:rPr>
  </w:style>
  <w:style w:type="paragraph" w:styleId="Ttulo2">
    <w:name w:val="heading 2"/>
    <w:basedOn w:val="Normal"/>
    <w:next w:val="Normal"/>
    <w:link w:val="Ttulo2Car"/>
    <w:uiPriority w:val="9"/>
    <w:unhideWhenUsed/>
    <w:qFormat/>
    <w:rsid w:val="008A7087"/>
    <w:pPr>
      <w:numPr>
        <w:ilvl w:val="1"/>
        <w:numId w:val="3"/>
      </w:numPr>
      <w:spacing w:before="480"/>
      <w:outlineLvl w:val="1"/>
    </w:pPr>
    <w:rPr>
      <w:rFonts w:ascii="Exo" w:hAnsi="Exo"/>
      <w:b/>
      <w:bCs/>
      <w:sz w:val="24"/>
      <w:szCs w:val="24"/>
    </w:rPr>
  </w:style>
  <w:style w:type="paragraph" w:styleId="Ttulo3">
    <w:name w:val="heading 3"/>
    <w:basedOn w:val="Normal"/>
    <w:next w:val="Normal"/>
    <w:link w:val="Ttulo3Car"/>
    <w:uiPriority w:val="9"/>
    <w:semiHidden/>
    <w:unhideWhenUsed/>
    <w:qFormat/>
    <w:rsid w:val="0064055A"/>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64055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64055A"/>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64055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64055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64055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4055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A7087"/>
    <w:rPr>
      <w:rFonts w:ascii="Exo" w:hAnsi="Exo"/>
      <w:b/>
      <w:bCs/>
      <w:sz w:val="24"/>
      <w:szCs w:val="24"/>
    </w:rPr>
  </w:style>
  <w:style w:type="character" w:customStyle="1" w:styleId="Ttulo1Car">
    <w:name w:val="Título 1 Car"/>
    <w:basedOn w:val="Fuentedeprrafopredeter"/>
    <w:link w:val="Ttulo1"/>
    <w:uiPriority w:val="9"/>
    <w:rsid w:val="0064055A"/>
    <w:rPr>
      <w:rFonts w:ascii="Exo" w:hAnsi="Exo"/>
      <w:b/>
      <w:bCs/>
      <w:sz w:val="28"/>
      <w:szCs w:val="28"/>
      <w:lang w:val="es-ES"/>
    </w:rPr>
  </w:style>
  <w:style w:type="paragraph" w:styleId="Encabezado">
    <w:name w:val="header"/>
    <w:basedOn w:val="Normal"/>
    <w:link w:val="EncabezadoCar"/>
    <w:uiPriority w:val="99"/>
    <w:unhideWhenUsed/>
    <w:rsid w:val="006B3AC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B3AC9"/>
    <w:rPr>
      <w:rFonts w:ascii="Aptos" w:hAnsi="Aptos"/>
    </w:rPr>
  </w:style>
  <w:style w:type="paragraph" w:styleId="Piedepgina">
    <w:name w:val="footer"/>
    <w:basedOn w:val="Normal"/>
    <w:link w:val="PiedepginaCar"/>
    <w:uiPriority w:val="99"/>
    <w:unhideWhenUsed/>
    <w:rsid w:val="006B3AC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B3AC9"/>
    <w:rPr>
      <w:rFonts w:ascii="Aptos" w:hAnsi="Aptos"/>
    </w:rPr>
  </w:style>
  <w:style w:type="table" w:styleId="Tablaconcuadrcula">
    <w:name w:val="Table Grid"/>
    <w:basedOn w:val="Tablanormal"/>
    <w:uiPriority w:val="39"/>
    <w:rsid w:val="006B3AC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73C6A"/>
    <w:pPr>
      <w:ind w:left="720"/>
      <w:contextualSpacing/>
    </w:pPr>
  </w:style>
  <w:style w:type="character" w:customStyle="1" w:styleId="Ttulo3Car">
    <w:name w:val="Título 3 Car"/>
    <w:basedOn w:val="Fuentedeprrafopredeter"/>
    <w:link w:val="Ttulo3"/>
    <w:uiPriority w:val="9"/>
    <w:semiHidden/>
    <w:rsid w:val="0064055A"/>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64055A"/>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64055A"/>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64055A"/>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64055A"/>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64055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4055A"/>
    <w:rPr>
      <w:rFonts w:asciiTheme="majorHAnsi" w:eastAsiaTheme="majorEastAsia" w:hAnsiTheme="majorHAnsi" w:cstheme="majorBidi"/>
      <w:i/>
      <w:iCs/>
      <w:color w:val="272727" w:themeColor="text1" w:themeTint="D8"/>
      <w:sz w:val="21"/>
      <w:szCs w:val="21"/>
    </w:rPr>
  </w:style>
  <w:style w:type="character" w:styleId="Textoennegrita">
    <w:name w:val="Strong"/>
    <w:basedOn w:val="Fuentedeprrafopredeter"/>
    <w:uiPriority w:val="22"/>
    <w:qFormat/>
    <w:rsid w:val="00A53268"/>
    <w:rPr>
      <w:b/>
      <w:bCs/>
    </w:rPr>
  </w:style>
  <w:style w:type="character" w:styleId="Refdecomentario">
    <w:name w:val="annotation reference"/>
    <w:basedOn w:val="Fuentedeprrafopredeter"/>
    <w:uiPriority w:val="99"/>
    <w:semiHidden/>
    <w:unhideWhenUsed/>
    <w:rsid w:val="00867E63"/>
    <w:rPr>
      <w:sz w:val="16"/>
      <w:szCs w:val="16"/>
    </w:rPr>
  </w:style>
  <w:style w:type="paragraph" w:styleId="Textocomentario">
    <w:name w:val="annotation text"/>
    <w:basedOn w:val="Normal"/>
    <w:link w:val="TextocomentarioCar"/>
    <w:uiPriority w:val="99"/>
    <w:unhideWhenUsed/>
    <w:rsid w:val="00867E63"/>
    <w:pPr>
      <w:spacing w:line="240" w:lineRule="auto"/>
    </w:pPr>
    <w:rPr>
      <w:sz w:val="20"/>
      <w:szCs w:val="20"/>
    </w:rPr>
  </w:style>
  <w:style w:type="character" w:customStyle="1" w:styleId="TextocomentarioCar">
    <w:name w:val="Texto comentario Car"/>
    <w:basedOn w:val="Fuentedeprrafopredeter"/>
    <w:link w:val="Textocomentario"/>
    <w:uiPriority w:val="99"/>
    <w:rsid w:val="00867E63"/>
    <w:rPr>
      <w:rFonts w:ascii="Aptos" w:hAnsi="Aptos"/>
      <w:sz w:val="20"/>
      <w:szCs w:val="20"/>
    </w:rPr>
  </w:style>
  <w:style w:type="paragraph" w:styleId="Asuntodelcomentario">
    <w:name w:val="annotation subject"/>
    <w:basedOn w:val="Textocomentario"/>
    <w:next w:val="Textocomentario"/>
    <w:link w:val="AsuntodelcomentarioCar"/>
    <w:uiPriority w:val="99"/>
    <w:semiHidden/>
    <w:unhideWhenUsed/>
    <w:rsid w:val="00867E63"/>
    <w:rPr>
      <w:b/>
      <w:bCs/>
    </w:rPr>
  </w:style>
  <w:style w:type="character" w:customStyle="1" w:styleId="AsuntodelcomentarioCar">
    <w:name w:val="Asunto del comentario Car"/>
    <w:basedOn w:val="TextocomentarioCar"/>
    <w:link w:val="Asuntodelcomentario"/>
    <w:uiPriority w:val="99"/>
    <w:semiHidden/>
    <w:rsid w:val="00867E63"/>
    <w:rPr>
      <w:rFonts w:ascii="Aptos" w:hAnsi="Apto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2DEAE-68FA-403E-9913-F3198AC2E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10</Pages>
  <Words>3143</Words>
  <Characters>17292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Jurídica</dc:creator>
  <cp:keywords/>
  <dc:description/>
  <cp:lastModifiedBy>Coordinación Técnica</cp:lastModifiedBy>
  <cp:revision>51</cp:revision>
  <dcterms:created xsi:type="dcterms:W3CDTF">2025-01-10T17:15:00Z</dcterms:created>
  <dcterms:modified xsi:type="dcterms:W3CDTF">2026-01-29T17:44:00Z</dcterms:modified>
</cp:coreProperties>
</file>