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9C46" w14:textId="649A65D3" w:rsidR="008B7E69" w:rsidRPr="00C21F75" w:rsidRDefault="008B7E69" w:rsidP="00B03DAB">
      <w:pPr>
        <w:spacing w:before="0" w:after="0"/>
        <w:rPr>
          <w:rFonts w:ascii="Arial" w:hAnsi="Arial" w:cs="Arial"/>
          <w:b/>
          <w:bCs/>
          <w:sz w:val="24"/>
          <w:szCs w:val="24"/>
        </w:rPr>
      </w:pPr>
      <w:r w:rsidRPr="00C21F75">
        <w:rPr>
          <w:rFonts w:ascii="Arial" w:hAnsi="Arial" w:cs="Arial"/>
          <w:b/>
          <w:bCs/>
          <w:sz w:val="24"/>
          <w:szCs w:val="24"/>
        </w:rPr>
        <w:t>ACUERDO QUE, A PROPUESTA DE LA COMISIÓN PERMANENTE DE SEGUIMIENTO AL SERVICIO PROFESIONAL ELECTORAL</w:t>
      </w:r>
      <w:r w:rsidR="00E172B8" w:rsidRPr="00C21F75">
        <w:rPr>
          <w:rFonts w:ascii="Arial" w:hAnsi="Arial" w:cs="Arial"/>
          <w:b/>
          <w:bCs/>
          <w:sz w:val="24"/>
          <w:szCs w:val="24"/>
        </w:rPr>
        <w:t xml:space="preserve"> NACIONAL</w:t>
      </w:r>
      <w:r w:rsidRPr="00C21F75">
        <w:rPr>
          <w:rFonts w:ascii="Arial" w:hAnsi="Arial" w:cs="Arial"/>
          <w:b/>
          <w:bCs/>
          <w:sz w:val="24"/>
          <w:szCs w:val="24"/>
        </w:rPr>
        <w:t>, CON CARÁCTER ADMINISTRATIVA, DEL INSTITUTO ELECTORAL Y DE PARTICIPACIÓN CIUDADANA DE TABASCO,</w:t>
      </w:r>
      <w:r w:rsidR="00DB75F8">
        <w:rPr>
          <w:rFonts w:ascii="Arial" w:hAnsi="Arial" w:cs="Arial"/>
          <w:b/>
          <w:bCs/>
          <w:sz w:val="24"/>
          <w:szCs w:val="24"/>
        </w:rPr>
        <w:t xml:space="preserve"> QUE EMITE EL CONSEJO ESTATAL,</w:t>
      </w:r>
      <w:r w:rsidRPr="00C21F75">
        <w:rPr>
          <w:rFonts w:ascii="Arial" w:hAnsi="Arial" w:cs="Arial"/>
          <w:b/>
          <w:bCs/>
          <w:sz w:val="24"/>
          <w:szCs w:val="24"/>
        </w:rPr>
        <w:t xml:space="preserve"> MEDIANTE EL CUAL APRUEBA EL DICTAMEN GENERAL DE RESULTADOS DE LA EVALUACIÓN DEL DESEMPEÑO DEL PERSONAL DEL SERVICIO PROFESIONAL ELECTORAL NACIONAL DEL SISTEMA DE LOS ORGANISMOS PÚBLICOS LOCALES ELECTORALES DEL PERIODO SEPTIEMBRE 2024</w:t>
      </w:r>
      <w:r w:rsidR="00DB75F8">
        <w:rPr>
          <w:rFonts w:ascii="Arial" w:hAnsi="Arial" w:cs="Arial"/>
          <w:b/>
          <w:bCs/>
          <w:sz w:val="24"/>
          <w:szCs w:val="24"/>
        </w:rPr>
        <w:t>-</w:t>
      </w:r>
      <w:r w:rsidRPr="00C21F75">
        <w:rPr>
          <w:rFonts w:ascii="Arial" w:hAnsi="Arial" w:cs="Arial"/>
          <w:b/>
          <w:bCs/>
          <w:sz w:val="24"/>
          <w:szCs w:val="24"/>
        </w:rPr>
        <w:t>AGOSTO 2025</w:t>
      </w:r>
    </w:p>
    <w:p w14:paraId="44DE646E" w14:textId="77777777" w:rsidR="003C67C5" w:rsidRPr="00C21F75" w:rsidRDefault="003C67C5" w:rsidP="00B03DAB">
      <w:pPr>
        <w:spacing w:before="0" w:after="0"/>
        <w:rPr>
          <w:rFonts w:ascii="Arial" w:hAnsi="Arial" w:cs="Arial"/>
          <w:b/>
          <w:bCs/>
          <w:sz w:val="24"/>
          <w:szCs w:val="24"/>
        </w:rPr>
      </w:pPr>
    </w:p>
    <w:p w14:paraId="6B66213D" w14:textId="77777777" w:rsidR="008B7E69" w:rsidRPr="00C21F75" w:rsidRDefault="008B7E69" w:rsidP="00B03DAB">
      <w:pPr>
        <w:spacing w:before="0" w:after="0"/>
        <w:rPr>
          <w:rFonts w:ascii="Arial" w:hAnsi="Arial" w:cs="Arial"/>
          <w:bCs/>
        </w:rPr>
      </w:pPr>
      <w:r w:rsidRPr="00C21F75">
        <w:rPr>
          <w:rFonts w:ascii="Arial" w:hAnsi="Arial" w:cs="Arial"/>
          <w:bCs/>
        </w:rPr>
        <w:t>Para efectos del presente acuerdo se usarán las abreviaturas y definiciones siguientes:</w:t>
      </w:r>
    </w:p>
    <w:p w14:paraId="2E99E6DE" w14:textId="77777777" w:rsidR="003C67C5" w:rsidRPr="00C21F75" w:rsidRDefault="003C67C5" w:rsidP="00B03DAB">
      <w:pPr>
        <w:spacing w:before="0" w:after="0"/>
        <w:rPr>
          <w:rFonts w:ascii="Arial" w:hAnsi="Arial" w:cs="Arial"/>
          <w:bCs/>
        </w:rPr>
      </w:pP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33"/>
        <w:gridCol w:w="4393"/>
      </w:tblGrid>
      <w:tr w:rsidR="00687676" w:rsidRPr="00C21F75" w14:paraId="251ECED1" w14:textId="77777777" w:rsidTr="005A5EB5">
        <w:trPr>
          <w:trHeight w:val="624"/>
          <w:jc w:val="center"/>
        </w:trPr>
        <w:tc>
          <w:tcPr>
            <w:tcW w:w="2042" w:type="pct"/>
            <w:vAlign w:val="center"/>
          </w:tcPr>
          <w:p w14:paraId="48160C15"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Comisión de Seguimiento:</w:t>
            </w:r>
          </w:p>
        </w:tc>
        <w:tc>
          <w:tcPr>
            <w:tcW w:w="2958" w:type="pct"/>
            <w:vAlign w:val="center"/>
          </w:tcPr>
          <w:p w14:paraId="10DA6344" w14:textId="7F8BC135"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Comisión Permanente de Seguimiento al Servicio Profesional Electoral Nacional del Instituto Electoral y de Participación Ciudadana de Tabasco.</w:t>
            </w:r>
          </w:p>
        </w:tc>
      </w:tr>
      <w:tr w:rsidR="00687676" w:rsidRPr="00C21F75" w14:paraId="59BDC20A" w14:textId="77777777" w:rsidTr="005A5EB5">
        <w:trPr>
          <w:trHeight w:val="624"/>
          <w:jc w:val="center"/>
        </w:trPr>
        <w:tc>
          <w:tcPr>
            <w:tcW w:w="2042" w:type="pct"/>
            <w:vAlign w:val="center"/>
          </w:tcPr>
          <w:p w14:paraId="29F0FAB9"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Consejo Estatal:</w:t>
            </w:r>
          </w:p>
        </w:tc>
        <w:tc>
          <w:tcPr>
            <w:tcW w:w="2958" w:type="pct"/>
            <w:vAlign w:val="center"/>
          </w:tcPr>
          <w:p w14:paraId="1CCF5A09"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Consejo Estatal del Instituto Electoral y de Participación Ciudadana de Tabasco.</w:t>
            </w:r>
          </w:p>
        </w:tc>
      </w:tr>
      <w:tr w:rsidR="00687676" w:rsidRPr="00C21F75" w14:paraId="1071F641" w14:textId="77777777" w:rsidTr="005A5EB5">
        <w:trPr>
          <w:trHeight w:val="624"/>
          <w:jc w:val="center"/>
        </w:trPr>
        <w:tc>
          <w:tcPr>
            <w:tcW w:w="2042" w:type="pct"/>
            <w:vAlign w:val="center"/>
          </w:tcPr>
          <w:p w14:paraId="5FC9F15E"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Constitución Federal:</w:t>
            </w:r>
          </w:p>
        </w:tc>
        <w:tc>
          <w:tcPr>
            <w:tcW w:w="2958" w:type="pct"/>
            <w:vAlign w:val="center"/>
          </w:tcPr>
          <w:p w14:paraId="613D8707"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Constitución Política de los Estados Unidos Mexicanos.</w:t>
            </w:r>
          </w:p>
        </w:tc>
      </w:tr>
      <w:tr w:rsidR="00687676" w:rsidRPr="00C21F75" w14:paraId="0F21DFD9" w14:textId="77777777" w:rsidTr="005A5EB5">
        <w:trPr>
          <w:trHeight w:val="624"/>
          <w:jc w:val="center"/>
        </w:trPr>
        <w:tc>
          <w:tcPr>
            <w:tcW w:w="2042" w:type="pct"/>
            <w:vAlign w:val="center"/>
          </w:tcPr>
          <w:p w14:paraId="7F00E5DD"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Constitución Local:</w:t>
            </w:r>
          </w:p>
        </w:tc>
        <w:tc>
          <w:tcPr>
            <w:tcW w:w="2958" w:type="pct"/>
            <w:vAlign w:val="center"/>
          </w:tcPr>
          <w:p w14:paraId="607F4FB6"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Constitución Política del Estado Libre y Soberano de Tabasco.</w:t>
            </w:r>
          </w:p>
        </w:tc>
      </w:tr>
      <w:tr w:rsidR="00687676" w:rsidRPr="00C21F75" w14:paraId="21DAA543" w14:textId="77777777" w:rsidTr="005A5EB5">
        <w:trPr>
          <w:trHeight w:val="624"/>
          <w:jc w:val="center"/>
        </w:trPr>
        <w:tc>
          <w:tcPr>
            <w:tcW w:w="2042" w:type="pct"/>
            <w:vAlign w:val="center"/>
          </w:tcPr>
          <w:p w14:paraId="21953C6F"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DESPEN:</w:t>
            </w:r>
          </w:p>
        </w:tc>
        <w:tc>
          <w:tcPr>
            <w:tcW w:w="2958" w:type="pct"/>
            <w:vAlign w:val="center"/>
          </w:tcPr>
          <w:p w14:paraId="753C356E"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Dirección Ejecutiva del Servicio Profesional Electoral Nacional.</w:t>
            </w:r>
          </w:p>
        </w:tc>
      </w:tr>
      <w:tr w:rsidR="00687676" w:rsidRPr="00C21F75" w14:paraId="0F6E82AC" w14:textId="77777777" w:rsidTr="005A5EB5">
        <w:trPr>
          <w:trHeight w:val="624"/>
          <w:jc w:val="center"/>
        </w:trPr>
        <w:tc>
          <w:tcPr>
            <w:tcW w:w="2042" w:type="pct"/>
            <w:vAlign w:val="center"/>
          </w:tcPr>
          <w:p w14:paraId="25241E5A" w14:textId="5AEF50BC"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Dictamen General:</w:t>
            </w:r>
          </w:p>
        </w:tc>
        <w:tc>
          <w:tcPr>
            <w:tcW w:w="2958" w:type="pct"/>
            <w:vAlign w:val="center"/>
          </w:tcPr>
          <w:p w14:paraId="75AD2B99" w14:textId="29F92CC4" w:rsidR="008B7E69" w:rsidRPr="00C21F75" w:rsidRDefault="008B7E69" w:rsidP="00B03DAB">
            <w:pPr>
              <w:spacing w:before="0" w:after="0"/>
              <w:ind w:left="57"/>
              <w:rPr>
                <w:rFonts w:ascii="Arial" w:hAnsi="Arial" w:cs="Arial"/>
                <w:bCs/>
                <w:sz w:val="20"/>
                <w:szCs w:val="20"/>
              </w:rPr>
            </w:pPr>
            <w:r w:rsidRPr="00C21F75">
              <w:rPr>
                <w:rFonts w:ascii="Arial" w:hAnsi="Arial" w:cs="Arial"/>
                <w:bCs/>
                <w:sz w:val="20"/>
                <w:szCs w:val="20"/>
              </w:rPr>
              <w:t>Dictamen general de resultados de la evaluación del desempeño del personal del Servicio Profesional Electoral Nacional del sistema de los Organismos Públicos Locales Electorales del periodo septiembre 2024 agosto 2025.</w:t>
            </w:r>
          </w:p>
        </w:tc>
      </w:tr>
      <w:tr w:rsidR="00687676" w:rsidRPr="00C21F75" w14:paraId="28C1CCBD" w14:textId="77777777" w:rsidTr="005A5EB5">
        <w:trPr>
          <w:trHeight w:val="624"/>
          <w:jc w:val="center"/>
        </w:trPr>
        <w:tc>
          <w:tcPr>
            <w:tcW w:w="2042" w:type="pct"/>
            <w:vAlign w:val="center"/>
          </w:tcPr>
          <w:p w14:paraId="5C02CF2F"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Estatuto:</w:t>
            </w:r>
          </w:p>
        </w:tc>
        <w:tc>
          <w:tcPr>
            <w:tcW w:w="2958" w:type="pct"/>
            <w:vAlign w:val="center"/>
          </w:tcPr>
          <w:p w14:paraId="72D321BA"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Estatuto del Servicio Profesional Electoral Nacional y de la Rama Administrativa del INE.</w:t>
            </w:r>
          </w:p>
        </w:tc>
      </w:tr>
      <w:tr w:rsidR="00687676" w:rsidRPr="00C21F75" w14:paraId="021E99F8" w14:textId="77777777" w:rsidTr="005A5EB5">
        <w:trPr>
          <w:trHeight w:val="624"/>
          <w:jc w:val="center"/>
        </w:trPr>
        <w:tc>
          <w:tcPr>
            <w:tcW w:w="2042" w:type="pct"/>
            <w:vAlign w:val="center"/>
          </w:tcPr>
          <w:p w14:paraId="2DD8455B"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INE:</w:t>
            </w:r>
          </w:p>
        </w:tc>
        <w:tc>
          <w:tcPr>
            <w:tcW w:w="2958" w:type="pct"/>
            <w:vAlign w:val="center"/>
          </w:tcPr>
          <w:p w14:paraId="5CE96D9A"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Instituto Nacional Electoral.</w:t>
            </w:r>
          </w:p>
        </w:tc>
      </w:tr>
      <w:tr w:rsidR="00687676" w:rsidRPr="00C21F75" w14:paraId="0A0E3071" w14:textId="77777777" w:rsidTr="005A5EB5">
        <w:trPr>
          <w:trHeight w:val="624"/>
          <w:jc w:val="center"/>
        </w:trPr>
        <w:tc>
          <w:tcPr>
            <w:tcW w:w="2042" w:type="pct"/>
            <w:vAlign w:val="center"/>
          </w:tcPr>
          <w:p w14:paraId="6B057D95"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Instituto:</w:t>
            </w:r>
          </w:p>
        </w:tc>
        <w:tc>
          <w:tcPr>
            <w:tcW w:w="2958" w:type="pct"/>
          </w:tcPr>
          <w:p w14:paraId="4CAFA9B4"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Instituto Electoral y de Participación Ciudadana de Tabasco.</w:t>
            </w:r>
          </w:p>
        </w:tc>
      </w:tr>
      <w:tr w:rsidR="00687676" w:rsidRPr="00C21F75" w14:paraId="6A02D7AA" w14:textId="77777777" w:rsidTr="005A5EB5">
        <w:trPr>
          <w:trHeight w:val="624"/>
          <w:jc w:val="center"/>
        </w:trPr>
        <w:tc>
          <w:tcPr>
            <w:tcW w:w="2042" w:type="pct"/>
            <w:vAlign w:val="center"/>
          </w:tcPr>
          <w:p w14:paraId="5D650E8E"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lastRenderedPageBreak/>
              <w:t>Ley Electoral:</w:t>
            </w:r>
          </w:p>
        </w:tc>
        <w:tc>
          <w:tcPr>
            <w:tcW w:w="2958" w:type="pct"/>
            <w:vAlign w:val="center"/>
          </w:tcPr>
          <w:p w14:paraId="08EC3D93"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Ley Electoral y de Partidos Políticos del Estado de Tabasco.</w:t>
            </w:r>
          </w:p>
        </w:tc>
      </w:tr>
      <w:tr w:rsidR="00687676" w:rsidRPr="00C21F75" w14:paraId="6F1F65F1" w14:textId="77777777" w:rsidTr="005A5EB5">
        <w:trPr>
          <w:trHeight w:val="624"/>
          <w:jc w:val="center"/>
        </w:trPr>
        <w:tc>
          <w:tcPr>
            <w:tcW w:w="2042" w:type="pct"/>
            <w:vAlign w:val="center"/>
          </w:tcPr>
          <w:p w14:paraId="0A18757E"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Ley General:</w:t>
            </w:r>
          </w:p>
        </w:tc>
        <w:tc>
          <w:tcPr>
            <w:tcW w:w="2958" w:type="pct"/>
            <w:vAlign w:val="center"/>
          </w:tcPr>
          <w:p w14:paraId="6760295B"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Ley General de Instituciones y Procedimientos Electorales.</w:t>
            </w:r>
          </w:p>
        </w:tc>
      </w:tr>
      <w:tr w:rsidR="00687676" w:rsidRPr="00C21F75" w14:paraId="30F0C00B" w14:textId="77777777" w:rsidTr="005A5EB5">
        <w:trPr>
          <w:trHeight w:val="624"/>
          <w:jc w:val="center"/>
        </w:trPr>
        <w:tc>
          <w:tcPr>
            <w:tcW w:w="2042" w:type="pct"/>
            <w:vAlign w:val="center"/>
          </w:tcPr>
          <w:p w14:paraId="2296BF3F" w14:textId="26B1C36A"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Lineamientos:</w:t>
            </w:r>
          </w:p>
        </w:tc>
        <w:tc>
          <w:tcPr>
            <w:tcW w:w="2958" w:type="pct"/>
            <w:vAlign w:val="center"/>
          </w:tcPr>
          <w:p w14:paraId="0C338E8F" w14:textId="7723D15D"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Lineamientos para la Evaluación del desempeño del personal del Servicio Profesional Electoral Nacional del sistema de los Organismos Públicos Locales Electorales.</w:t>
            </w:r>
          </w:p>
        </w:tc>
      </w:tr>
      <w:tr w:rsidR="00687676" w:rsidRPr="00C21F75" w14:paraId="204D000D" w14:textId="77777777" w:rsidTr="005A5EB5">
        <w:trPr>
          <w:trHeight w:val="624"/>
          <w:jc w:val="center"/>
        </w:trPr>
        <w:tc>
          <w:tcPr>
            <w:tcW w:w="2042" w:type="pct"/>
            <w:vAlign w:val="center"/>
          </w:tcPr>
          <w:p w14:paraId="1F043366" w14:textId="6E65B9ED"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Organismo</w:t>
            </w:r>
            <w:r w:rsidR="00C21F75">
              <w:rPr>
                <w:rFonts w:ascii="Arial" w:hAnsi="Arial" w:cs="Arial"/>
                <w:b/>
                <w:sz w:val="20"/>
                <w:szCs w:val="20"/>
              </w:rPr>
              <w:t>(s)</w:t>
            </w:r>
            <w:r w:rsidRPr="00C21F75">
              <w:rPr>
                <w:rFonts w:ascii="Arial" w:hAnsi="Arial" w:cs="Arial"/>
                <w:b/>
                <w:sz w:val="20"/>
                <w:szCs w:val="20"/>
              </w:rPr>
              <w:t xml:space="preserve"> electoral</w:t>
            </w:r>
            <w:r w:rsidR="00C21F75">
              <w:rPr>
                <w:rFonts w:ascii="Arial" w:hAnsi="Arial" w:cs="Arial"/>
                <w:b/>
                <w:sz w:val="20"/>
                <w:szCs w:val="20"/>
              </w:rPr>
              <w:t>(es)</w:t>
            </w:r>
            <w:r w:rsidRPr="00C21F75">
              <w:rPr>
                <w:rFonts w:ascii="Arial" w:hAnsi="Arial" w:cs="Arial"/>
                <w:b/>
                <w:sz w:val="20"/>
                <w:szCs w:val="20"/>
              </w:rPr>
              <w:t>:</w:t>
            </w:r>
          </w:p>
        </w:tc>
        <w:tc>
          <w:tcPr>
            <w:tcW w:w="2958" w:type="pct"/>
            <w:vAlign w:val="center"/>
          </w:tcPr>
          <w:p w14:paraId="7F349BE1"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 xml:space="preserve">Organismo(s) público(s) local(es) electoral(es). </w:t>
            </w:r>
          </w:p>
        </w:tc>
      </w:tr>
      <w:tr w:rsidR="00687676" w:rsidRPr="00C21F75" w14:paraId="3D971883" w14:textId="77777777" w:rsidTr="005A5EB5">
        <w:trPr>
          <w:trHeight w:val="624"/>
          <w:jc w:val="center"/>
        </w:trPr>
        <w:tc>
          <w:tcPr>
            <w:tcW w:w="2042" w:type="pct"/>
            <w:vAlign w:val="center"/>
          </w:tcPr>
          <w:p w14:paraId="12662CD2" w14:textId="466CCF6E"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Órgano de Enlace:</w:t>
            </w:r>
          </w:p>
        </w:tc>
        <w:tc>
          <w:tcPr>
            <w:tcW w:w="2958" w:type="pct"/>
            <w:vAlign w:val="center"/>
          </w:tcPr>
          <w:p w14:paraId="74D229B6" w14:textId="575E8A26" w:rsidR="008B7E69" w:rsidRPr="00C21F75" w:rsidRDefault="008B7E69" w:rsidP="00B03DAB">
            <w:pPr>
              <w:spacing w:before="0" w:after="0"/>
              <w:ind w:left="57"/>
              <w:rPr>
                <w:rFonts w:ascii="Arial" w:hAnsi="Arial" w:cs="Arial"/>
                <w:bCs/>
                <w:sz w:val="20"/>
                <w:szCs w:val="20"/>
              </w:rPr>
            </w:pPr>
            <w:r w:rsidRPr="00C21F75">
              <w:rPr>
                <w:rFonts w:ascii="Arial" w:hAnsi="Arial" w:cs="Arial"/>
                <w:bCs/>
                <w:sz w:val="20"/>
                <w:szCs w:val="20"/>
              </w:rPr>
              <w:t>Órgano de Enlace del SPEN del Instituto Electoral y de Participación Ciudadana de Tabasco.</w:t>
            </w:r>
          </w:p>
        </w:tc>
      </w:tr>
      <w:tr w:rsidR="00687676" w:rsidRPr="00C21F75" w14:paraId="59D18E96" w14:textId="77777777" w:rsidTr="005A5EB5">
        <w:trPr>
          <w:trHeight w:val="624"/>
          <w:jc w:val="center"/>
        </w:trPr>
        <w:tc>
          <w:tcPr>
            <w:tcW w:w="2042" w:type="pct"/>
            <w:vAlign w:val="center"/>
          </w:tcPr>
          <w:p w14:paraId="6840DC75" w14:textId="1561B8DE" w:rsidR="00687676" w:rsidRPr="00C21F75" w:rsidRDefault="00687676" w:rsidP="00B03DAB">
            <w:pPr>
              <w:spacing w:before="0" w:after="0"/>
              <w:ind w:left="57"/>
              <w:jc w:val="right"/>
              <w:rPr>
                <w:rFonts w:ascii="Arial" w:hAnsi="Arial" w:cs="Arial"/>
                <w:b/>
                <w:sz w:val="20"/>
                <w:szCs w:val="20"/>
              </w:rPr>
            </w:pPr>
            <w:r w:rsidRPr="00C21F75">
              <w:rPr>
                <w:rFonts w:ascii="Arial" w:hAnsi="Arial" w:cs="Arial"/>
                <w:b/>
                <w:sz w:val="20"/>
                <w:szCs w:val="20"/>
              </w:rPr>
              <w:t>Servicio Profesional:</w:t>
            </w:r>
          </w:p>
        </w:tc>
        <w:tc>
          <w:tcPr>
            <w:tcW w:w="2958" w:type="pct"/>
            <w:vAlign w:val="center"/>
          </w:tcPr>
          <w:p w14:paraId="1B565397" w14:textId="5B986108" w:rsidR="00687676" w:rsidRPr="00C21F75" w:rsidRDefault="00687676" w:rsidP="00B03DAB">
            <w:pPr>
              <w:spacing w:before="0" w:after="0"/>
              <w:ind w:left="57"/>
              <w:rPr>
                <w:rFonts w:ascii="Arial" w:hAnsi="Arial" w:cs="Arial"/>
                <w:bCs/>
                <w:sz w:val="20"/>
                <w:szCs w:val="20"/>
              </w:rPr>
            </w:pPr>
            <w:r w:rsidRPr="00C21F75">
              <w:rPr>
                <w:rFonts w:ascii="Arial" w:hAnsi="Arial" w:cs="Arial"/>
                <w:bCs/>
                <w:sz w:val="20"/>
                <w:szCs w:val="20"/>
              </w:rPr>
              <w:t>Servicio Profesional Electoral Nacional.</w:t>
            </w:r>
          </w:p>
        </w:tc>
      </w:tr>
      <w:tr w:rsidR="00687676" w:rsidRPr="00C21F75" w14:paraId="1D22BA7B" w14:textId="77777777" w:rsidTr="005A5EB5">
        <w:trPr>
          <w:trHeight w:val="624"/>
          <w:jc w:val="center"/>
        </w:trPr>
        <w:tc>
          <w:tcPr>
            <w:tcW w:w="2042" w:type="pct"/>
            <w:vAlign w:val="center"/>
          </w:tcPr>
          <w:p w14:paraId="0D20DAB6" w14:textId="77777777" w:rsidR="008B7E69" w:rsidRPr="00C21F75" w:rsidRDefault="008B7E69" w:rsidP="00B03DAB">
            <w:pPr>
              <w:spacing w:before="0" w:after="0"/>
              <w:ind w:left="57"/>
              <w:jc w:val="right"/>
              <w:rPr>
                <w:rFonts w:ascii="Arial" w:hAnsi="Arial" w:cs="Arial"/>
                <w:b/>
                <w:sz w:val="20"/>
                <w:szCs w:val="20"/>
              </w:rPr>
            </w:pPr>
            <w:r w:rsidRPr="00C21F75">
              <w:rPr>
                <w:rFonts w:ascii="Arial" w:hAnsi="Arial" w:cs="Arial"/>
                <w:b/>
                <w:sz w:val="20"/>
                <w:szCs w:val="20"/>
              </w:rPr>
              <w:t>Secretaría Ejecutiva:</w:t>
            </w:r>
          </w:p>
        </w:tc>
        <w:tc>
          <w:tcPr>
            <w:tcW w:w="2958" w:type="pct"/>
            <w:vAlign w:val="center"/>
          </w:tcPr>
          <w:p w14:paraId="40732A18" w14:textId="77777777" w:rsidR="008B7E69" w:rsidRPr="00C21F75" w:rsidRDefault="008B7E69" w:rsidP="00B03DAB">
            <w:pPr>
              <w:spacing w:before="0" w:after="0"/>
              <w:ind w:left="57"/>
              <w:rPr>
                <w:rFonts w:ascii="Arial" w:hAnsi="Arial" w:cs="Arial"/>
                <w:sz w:val="20"/>
                <w:szCs w:val="20"/>
              </w:rPr>
            </w:pPr>
            <w:r w:rsidRPr="00C21F75">
              <w:rPr>
                <w:rFonts w:ascii="Arial" w:hAnsi="Arial" w:cs="Arial"/>
                <w:sz w:val="20"/>
                <w:szCs w:val="20"/>
              </w:rPr>
              <w:t>Secretaría Ejecutiva del Instituto Electoral y de Participación Ciudadana de Tabasco.</w:t>
            </w:r>
          </w:p>
        </w:tc>
      </w:tr>
    </w:tbl>
    <w:p w14:paraId="239EC195" w14:textId="77777777" w:rsidR="003C67C5" w:rsidRPr="00C21F75" w:rsidRDefault="003C67C5" w:rsidP="00B03DAB">
      <w:pPr>
        <w:pStyle w:val="Ttulo1"/>
        <w:spacing w:before="0" w:after="0"/>
        <w:ind w:left="720"/>
        <w:jc w:val="both"/>
        <w:rPr>
          <w:rFonts w:cs="Arial"/>
        </w:rPr>
      </w:pPr>
    </w:p>
    <w:p w14:paraId="5858B967" w14:textId="613AB0D5" w:rsidR="008B7E69" w:rsidRPr="00C21F75" w:rsidRDefault="008B7E69" w:rsidP="00B03DAB">
      <w:pPr>
        <w:pStyle w:val="Ttulo1"/>
        <w:numPr>
          <w:ilvl w:val="0"/>
          <w:numId w:val="3"/>
        </w:numPr>
        <w:spacing w:before="0" w:after="0"/>
        <w:rPr>
          <w:rFonts w:cs="Arial"/>
        </w:rPr>
      </w:pPr>
      <w:r w:rsidRPr="00C21F75">
        <w:rPr>
          <w:rFonts w:cs="Arial"/>
        </w:rPr>
        <w:t>Antecedentes</w:t>
      </w:r>
    </w:p>
    <w:p w14:paraId="59656DCD" w14:textId="77777777" w:rsidR="003C67C5" w:rsidRPr="00C21F75" w:rsidRDefault="003C67C5" w:rsidP="00B03DAB">
      <w:pPr>
        <w:spacing w:before="0" w:after="0"/>
        <w:rPr>
          <w:rFonts w:ascii="Arial" w:hAnsi="Arial" w:cs="Arial"/>
        </w:rPr>
      </w:pPr>
    </w:p>
    <w:p w14:paraId="3AA8D4E4" w14:textId="77777777" w:rsidR="00687676" w:rsidRPr="00C21F75" w:rsidRDefault="00687676" w:rsidP="00820199">
      <w:pPr>
        <w:pStyle w:val="Ttulo2"/>
        <w:numPr>
          <w:ilvl w:val="0"/>
          <w:numId w:val="10"/>
        </w:numPr>
        <w:ind w:left="357" w:hanging="357"/>
        <w:rPr>
          <w:rFonts w:eastAsia="Aptos"/>
        </w:rPr>
      </w:pPr>
      <w:r w:rsidRPr="00C21F75">
        <w:rPr>
          <w:rFonts w:eastAsia="Aptos"/>
        </w:rPr>
        <w:t>Fines del Instituto</w:t>
      </w:r>
    </w:p>
    <w:p w14:paraId="4132CC08" w14:textId="77777777" w:rsidR="00D34F5F" w:rsidRDefault="00D34F5F" w:rsidP="00D34F5F">
      <w:pPr>
        <w:spacing w:before="0" w:after="0"/>
        <w:rPr>
          <w:rFonts w:ascii="Arial" w:eastAsia="Aptos" w:hAnsi="Arial" w:cs="Arial"/>
          <w:sz w:val="22"/>
          <w:szCs w:val="22"/>
        </w:rPr>
      </w:pPr>
      <w:r w:rsidRPr="00D34F5F">
        <w:rPr>
          <w:rFonts w:ascii="Arial" w:eastAsia="Aptos"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ED0E740" w14:textId="77777777" w:rsidR="00D34F5F" w:rsidRPr="00D34F5F" w:rsidRDefault="00D34F5F" w:rsidP="00D34F5F">
      <w:pPr>
        <w:spacing w:before="0" w:after="0"/>
        <w:rPr>
          <w:rFonts w:ascii="Arial" w:eastAsia="Aptos" w:hAnsi="Arial" w:cs="Arial"/>
          <w:sz w:val="22"/>
          <w:szCs w:val="22"/>
        </w:rPr>
      </w:pPr>
    </w:p>
    <w:p w14:paraId="54CA2B5E" w14:textId="77777777" w:rsidR="00D34F5F" w:rsidRPr="00D34F5F" w:rsidRDefault="00D34F5F" w:rsidP="00D34F5F">
      <w:pPr>
        <w:spacing w:before="0" w:after="0"/>
        <w:rPr>
          <w:rFonts w:ascii="Arial" w:eastAsia="Aptos" w:hAnsi="Arial" w:cs="Arial"/>
          <w:sz w:val="22"/>
          <w:szCs w:val="22"/>
        </w:rPr>
      </w:pPr>
      <w:r w:rsidRPr="00D34F5F">
        <w:rPr>
          <w:rFonts w:ascii="Arial" w:eastAsia="Aptos" w:hAnsi="Arial" w:cs="Arial"/>
          <w:sz w:val="22"/>
          <w:szCs w:val="22"/>
        </w:rPr>
        <w:t xml:space="preserve">Además, es responsable de la organización de las elecciones estatal, distritales y municipales, entre ellas la relativa a las personas titulares de las magistraturas del Tribunal de Disciplina Judicial y del Tribunal Superior de Justicia, así como de las Juezas y Jueces. </w:t>
      </w:r>
    </w:p>
    <w:p w14:paraId="4E651AD1" w14:textId="77777777" w:rsidR="00D34F5F" w:rsidRDefault="00D34F5F" w:rsidP="00D34F5F">
      <w:pPr>
        <w:spacing w:before="0" w:after="0"/>
        <w:rPr>
          <w:rFonts w:ascii="Arial" w:eastAsia="Aptos" w:hAnsi="Arial" w:cs="Arial"/>
          <w:sz w:val="22"/>
          <w:szCs w:val="22"/>
        </w:rPr>
      </w:pPr>
    </w:p>
    <w:p w14:paraId="155F16BA" w14:textId="0F446861" w:rsidR="00687676" w:rsidRPr="00C21F75" w:rsidRDefault="00D34F5F" w:rsidP="00D34F5F">
      <w:pPr>
        <w:spacing w:before="0" w:after="0"/>
        <w:rPr>
          <w:rFonts w:ascii="Arial" w:eastAsia="Aptos" w:hAnsi="Arial" w:cs="Arial"/>
          <w:sz w:val="22"/>
          <w:szCs w:val="22"/>
        </w:rPr>
      </w:pPr>
      <w:r w:rsidRPr="00D34F5F">
        <w:rPr>
          <w:rFonts w:ascii="Arial" w:eastAsia="Aptos" w:hAnsi="Arial" w:cs="Arial"/>
          <w:sz w:val="22"/>
          <w:szCs w:val="22"/>
        </w:rPr>
        <w:t xml:space="preserve">Las finalidades del Instituto, de conformidad con el artículo 101 de la Ley Electoral son:  Contribuir al desarrollo de la vida pública y democrática en el estado de Tabasco, preservar el fortalecimiento del régimen de Partidos Políticos, asegurar a las ciudadanas y ciudadanos </w:t>
      </w:r>
      <w:r w:rsidRPr="00D34F5F">
        <w:rPr>
          <w:rFonts w:ascii="Arial" w:eastAsia="Aptos" w:hAnsi="Arial" w:cs="Arial"/>
          <w:sz w:val="22"/>
          <w:szCs w:val="22"/>
        </w:rPr>
        <w:lastRenderedPageBreak/>
        <w:t>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4A5BD19" w14:textId="77777777" w:rsidR="00B03DAB" w:rsidRPr="00C21F75" w:rsidRDefault="00B03DAB" w:rsidP="00B03DAB">
      <w:pPr>
        <w:spacing w:before="0" w:after="0"/>
        <w:rPr>
          <w:rFonts w:ascii="Arial" w:eastAsia="Aptos" w:hAnsi="Arial" w:cs="Arial"/>
          <w:sz w:val="22"/>
          <w:szCs w:val="22"/>
        </w:rPr>
      </w:pPr>
    </w:p>
    <w:p w14:paraId="7BF7AA25" w14:textId="4283438D" w:rsidR="00687676" w:rsidRPr="00C21F75" w:rsidRDefault="00820199" w:rsidP="00820199">
      <w:pPr>
        <w:pStyle w:val="Ttulo2"/>
        <w:numPr>
          <w:ilvl w:val="0"/>
          <w:numId w:val="10"/>
        </w:numPr>
        <w:ind w:left="357" w:hanging="357"/>
        <w:rPr>
          <w:rFonts w:eastAsia="Aptos"/>
        </w:rPr>
      </w:pPr>
      <w:r>
        <w:rPr>
          <w:rFonts w:eastAsia="Aptos"/>
        </w:rPr>
        <w:t xml:space="preserve"> </w:t>
      </w:r>
      <w:r w:rsidR="00687676" w:rsidRPr="00C21F75">
        <w:rPr>
          <w:rFonts w:eastAsia="Aptos"/>
        </w:rPr>
        <w:t>Integración del órgano superior de dirección</w:t>
      </w:r>
    </w:p>
    <w:p w14:paraId="67473FB4" w14:textId="77777777" w:rsidR="00687676" w:rsidRPr="00C21F75" w:rsidRDefault="00687676" w:rsidP="00B03DAB">
      <w:pPr>
        <w:spacing w:before="0" w:after="0"/>
        <w:rPr>
          <w:rFonts w:ascii="Arial" w:hAnsi="Arial" w:cs="Arial"/>
          <w:sz w:val="22"/>
          <w:szCs w:val="22"/>
        </w:rPr>
      </w:pPr>
      <w:r w:rsidRPr="00C21F75">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3B4A51C" w14:textId="77777777" w:rsidR="00B03DAB" w:rsidRPr="00C21F75" w:rsidRDefault="00B03DAB" w:rsidP="00B03DAB">
      <w:pPr>
        <w:spacing w:before="0" w:after="0"/>
        <w:rPr>
          <w:rFonts w:ascii="Arial" w:hAnsi="Arial" w:cs="Arial"/>
          <w:sz w:val="22"/>
          <w:szCs w:val="22"/>
        </w:rPr>
      </w:pPr>
    </w:p>
    <w:p w14:paraId="3363DCBE" w14:textId="77777777" w:rsidR="00687676" w:rsidRPr="00C21F75" w:rsidRDefault="00687676" w:rsidP="00B03DAB">
      <w:pPr>
        <w:spacing w:before="0" w:after="0"/>
        <w:rPr>
          <w:rFonts w:ascii="Arial" w:hAnsi="Arial" w:cs="Arial"/>
          <w:sz w:val="22"/>
          <w:szCs w:val="22"/>
        </w:rPr>
      </w:pPr>
      <w:r w:rsidRPr="00C21F75">
        <w:rPr>
          <w:rFonts w:ascii="Arial" w:hAnsi="Arial" w:cs="Arial"/>
          <w:sz w:val="22"/>
          <w:szCs w:val="22"/>
        </w:rPr>
        <w:t xml:space="preserve">Dicho órgano electoral, de conformidad con los artículos 99 numeral 1 de la Ley General y 107 numeral 1 de la Ley Electoral, se integrará por una </w:t>
      </w:r>
      <w:proofErr w:type="gramStart"/>
      <w:r w:rsidRPr="00C21F75">
        <w:rPr>
          <w:rFonts w:ascii="Arial" w:hAnsi="Arial" w:cs="Arial"/>
          <w:sz w:val="22"/>
          <w:szCs w:val="22"/>
        </w:rPr>
        <w:t>Consejera</w:t>
      </w:r>
      <w:proofErr w:type="gramEnd"/>
      <w:r w:rsidRPr="00C21F75">
        <w:rPr>
          <w:rFonts w:ascii="Arial" w:hAnsi="Arial" w:cs="Arial"/>
          <w:sz w:val="22"/>
          <w:szCs w:val="22"/>
        </w:rPr>
        <w:t xml:space="preserve"> o un </w:t>
      </w:r>
      <w:proofErr w:type="gramStart"/>
      <w:r w:rsidRPr="00C21F75">
        <w:rPr>
          <w:rFonts w:ascii="Arial" w:hAnsi="Arial" w:cs="Arial"/>
          <w:sz w:val="22"/>
          <w:szCs w:val="22"/>
        </w:rPr>
        <w:t>Consejero Presidente</w:t>
      </w:r>
      <w:proofErr w:type="gramEnd"/>
      <w:r w:rsidRPr="00C21F75">
        <w:rPr>
          <w:rFonts w:ascii="Arial" w:hAnsi="Arial" w:cs="Arial"/>
          <w:sz w:val="22"/>
          <w:szCs w:val="22"/>
        </w:rPr>
        <w:t xml:space="preserve"> y seis consejeras y consejeros electorales, con voz y voto; la </w:t>
      </w:r>
      <w:proofErr w:type="gramStart"/>
      <w:r w:rsidRPr="00C21F75">
        <w:rPr>
          <w:rFonts w:ascii="Arial" w:hAnsi="Arial" w:cs="Arial"/>
          <w:sz w:val="22"/>
          <w:szCs w:val="22"/>
        </w:rPr>
        <w:t>Secretaria</w:t>
      </w:r>
      <w:proofErr w:type="gramEnd"/>
      <w:r w:rsidRPr="00C21F75">
        <w:rPr>
          <w:rFonts w:ascii="Arial" w:hAnsi="Arial" w:cs="Arial"/>
          <w:sz w:val="22"/>
          <w:szCs w:val="22"/>
        </w:rPr>
        <w:t xml:space="preserve"> o el </w:t>
      </w:r>
      <w:proofErr w:type="gramStart"/>
      <w:r w:rsidRPr="00C21F75">
        <w:rPr>
          <w:rFonts w:ascii="Arial" w:hAnsi="Arial" w:cs="Arial"/>
          <w:sz w:val="22"/>
          <w:szCs w:val="22"/>
        </w:rPr>
        <w:t>Secretario Ejecutivo</w:t>
      </w:r>
      <w:proofErr w:type="gramEnd"/>
      <w:r w:rsidRPr="00C21F75">
        <w:rPr>
          <w:rFonts w:ascii="Arial" w:hAnsi="Arial" w:cs="Arial"/>
          <w:sz w:val="22"/>
          <w:szCs w:val="22"/>
        </w:rPr>
        <w:t xml:space="preserve"> y una o un representante por cada partido político con registro nacional o estatal, quienes concurrirán a las sesiones sólo con derecho a voz.</w:t>
      </w:r>
    </w:p>
    <w:p w14:paraId="3E65F5E7" w14:textId="77777777" w:rsidR="00B03DAB" w:rsidRPr="00C21F75" w:rsidRDefault="00B03DAB" w:rsidP="00B03DAB">
      <w:pPr>
        <w:spacing w:before="0" w:after="0"/>
        <w:rPr>
          <w:rFonts w:ascii="Arial" w:hAnsi="Arial" w:cs="Arial"/>
          <w:sz w:val="22"/>
          <w:szCs w:val="22"/>
        </w:rPr>
      </w:pPr>
    </w:p>
    <w:p w14:paraId="52AABD7A" w14:textId="637BF14C" w:rsidR="003E64C5" w:rsidRPr="00C21F75" w:rsidRDefault="00820199" w:rsidP="00820199">
      <w:pPr>
        <w:pStyle w:val="Ttulo2"/>
        <w:numPr>
          <w:ilvl w:val="0"/>
          <w:numId w:val="10"/>
        </w:numPr>
        <w:ind w:left="357" w:hanging="357"/>
        <w:rPr>
          <w:color w:val="EE0000"/>
          <w:szCs w:val="22"/>
        </w:rPr>
      </w:pPr>
      <w:r>
        <w:rPr>
          <w:rFonts w:eastAsia="Aptos"/>
        </w:rPr>
        <w:t xml:space="preserve"> </w:t>
      </w:r>
      <w:r w:rsidR="00467AD3" w:rsidRPr="00C21F75">
        <w:rPr>
          <w:rFonts w:eastAsia="Aptos"/>
        </w:rPr>
        <w:t>Órganos auxiliares del Consejo Estatal</w:t>
      </w:r>
    </w:p>
    <w:p w14:paraId="53FE4D4C" w14:textId="77777777" w:rsidR="00467AD3" w:rsidRPr="00C21F75" w:rsidRDefault="00467AD3" w:rsidP="00B03DAB">
      <w:pPr>
        <w:spacing w:before="0" w:after="0"/>
        <w:rPr>
          <w:rFonts w:ascii="Arial" w:hAnsi="Arial" w:cs="Arial"/>
        </w:rPr>
      </w:pPr>
      <w:r w:rsidRPr="00C21F75">
        <w:rPr>
          <w:rFonts w:ascii="Arial" w:hAnsi="Arial" w:cs="Arial"/>
        </w:rPr>
        <w:t>Que, el artículo 113 numeral 1 de la Ley Electoral establece que el Consejo Estatal, además de las comisiones permanentes de Vinculación con el INE, de Organización Electoral y Educación Cívica, de Denuncias y Quejas, y de Igualdad de Género y no Discriminación; podrá constituir las comisiones temporales que considere pertinentes para el desempeño de sus atribuciones, las cuales siempre serán presididas por una consejera o un consejero electoral, salvo la de Vinculación con el Instituto Nacional Electoral, que será presidida por la consejera o el consejero presidente.</w:t>
      </w:r>
    </w:p>
    <w:p w14:paraId="21DB8AD1" w14:textId="77777777" w:rsidR="00B03DAB" w:rsidRPr="00C21F75" w:rsidRDefault="00B03DAB" w:rsidP="00B03DAB">
      <w:pPr>
        <w:spacing w:before="0" w:after="0"/>
        <w:rPr>
          <w:rFonts w:ascii="Arial" w:hAnsi="Arial" w:cs="Arial"/>
        </w:rPr>
      </w:pPr>
    </w:p>
    <w:p w14:paraId="5DE839E5" w14:textId="77777777" w:rsidR="00467AD3" w:rsidRPr="00C21F75" w:rsidRDefault="00467AD3" w:rsidP="00B03DAB">
      <w:pPr>
        <w:spacing w:before="0" w:after="0"/>
        <w:rPr>
          <w:rFonts w:ascii="Arial" w:hAnsi="Arial" w:cs="Arial"/>
        </w:rPr>
      </w:pPr>
      <w:r w:rsidRPr="00467AD3">
        <w:rPr>
          <w:rFonts w:ascii="Arial" w:hAnsi="Arial" w:cs="Arial"/>
        </w:rPr>
        <w:t xml:space="preserve">Asimismo, en términos del numeral 2 del citado artículo, todas las comisiones se integrarán con un máximo de tres consejeras y consejeros electorales bajo el principio </w:t>
      </w:r>
      <w:r w:rsidRPr="00467AD3">
        <w:rPr>
          <w:rFonts w:ascii="Arial" w:hAnsi="Arial" w:cs="Arial"/>
        </w:rPr>
        <w:lastRenderedPageBreak/>
        <w:t xml:space="preserve">de paridad de género; en ellas podrán participar, con </w:t>
      </w:r>
      <w:proofErr w:type="gramStart"/>
      <w:r w:rsidRPr="00467AD3">
        <w:rPr>
          <w:rFonts w:ascii="Arial" w:hAnsi="Arial" w:cs="Arial"/>
        </w:rPr>
        <w:t>voz</w:t>
      </w:r>
      <w:proofErr w:type="gramEnd"/>
      <w:r w:rsidRPr="00467AD3">
        <w:rPr>
          <w:rFonts w:ascii="Arial" w:hAnsi="Arial" w:cs="Arial"/>
        </w:rPr>
        <w:t xml:space="preserve"> pero sin voto, las consejeras y los consejeros representantes de los partidos políticos.</w:t>
      </w:r>
    </w:p>
    <w:p w14:paraId="17B5687E" w14:textId="77777777" w:rsidR="00B03DAB" w:rsidRPr="00467AD3" w:rsidRDefault="00B03DAB" w:rsidP="00B03DAB">
      <w:pPr>
        <w:spacing w:before="0" w:after="0"/>
        <w:rPr>
          <w:rFonts w:ascii="Arial" w:hAnsi="Arial" w:cs="Arial"/>
          <w:color w:val="EE0000"/>
        </w:rPr>
      </w:pPr>
    </w:p>
    <w:p w14:paraId="5ECD9183" w14:textId="698728D5" w:rsidR="008B7E69" w:rsidRPr="00C21F75" w:rsidRDefault="00820199" w:rsidP="00820199">
      <w:pPr>
        <w:pStyle w:val="Ttulo2"/>
        <w:numPr>
          <w:ilvl w:val="0"/>
          <w:numId w:val="10"/>
        </w:numPr>
        <w:ind w:left="357" w:hanging="357"/>
        <w:rPr>
          <w:color w:val="EE0000"/>
        </w:rPr>
      </w:pPr>
      <w:r>
        <w:rPr>
          <w:rFonts w:eastAsia="Aptos"/>
        </w:rPr>
        <w:t xml:space="preserve"> </w:t>
      </w:r>
      <w:r w:rsidR="001A18BA" w:rsidRPr="00C21F75">
        <w:rPr>
          <w:rFonts w:eastAsia="Aptos"/>
        </w:rPr>
        <w:t xml:space="preserve">Aprobación de los </w:t>
      </w:r>
      <w:r w:rsidR="008B7E69" w:rsidRPr="00C21F75">
        <w:rPr>
          <w:rFonts w:eastAsia="Aptos"/>
        </w:rPr>
        <w:t>Lineamientos</w:t>
      </w:r>
      <w:r w:rsidR="008B7E69" w:rsidRPr="00C21F75">
        <w:rPr>
          <w:color w:val="EE0000"/>
        </w:rPr>
        <w:t xml:space="preserve"> </w:t>
      </w:r>
    </w:p>
    <w:p w14:paraId="0D190DCC" w14:textId="1AE12AAC" w:rsidR="001A18BA" w:rsidRPr="00C21F75" w:rsidRDefault="008B7E69" w:rsidP="00B03DAB">
      <w:pPr>
        <w:spacing w:before="0" w:after="0"/>
        <w:rPr>
          <w:rFonts w:ascii="Arial" w:hAnsi="Arial" w:cs="Arial"/>
          <w:sz w:val="22"/>
          <w:szCs w:val="22"/>
        </w:rPr>
      </w:pPr>
      <w:r w:rsidRPr="00C21F75">
        <w:rPr>
          <w:rFonts w:ascii="Arial" w:hAnsi="Arial" w:cs="Arial"/>
          <w:sz w:val="22"/>
          <w:szCs w:val="22"/>
        </w:rPr>
        <w:t>El 24 de agosto de 2020, la Junta General del INE, mediante acuerdo INE/JGE99/2020 aprobó los Lineamientos, los cuales tienen por objeto regular la operación de la evaluación del desempeño de quienes integran el Servicio</w:t>
      </w:r>
      <w:r w:rsidR="001A18BA" w:rsidRPr="00C21F75">
        <w:rPr>
          <w:rFonts w:ascii="Arial" w:hAnsi="Arial" w:cs="Arial"/>
          <w:sz w:val="22"/>
          <w:szCs w:val="22"/>
        </w:rPr>
        <w:t xml:space="preserve"> Profesional</w:t>
      </w:r>
      <w:r w:rsidRPr="00C21F75">
        <w:rPr>
          <w:rFonts w:ascii="Arial" w:hAnsi="Arial" w:cs="Arial"/>
          <w:sz w:val="22"/>
          <w:szCs w:val="22"/>
        </w:rPr>
        <w:t xml:space="preserve"> y del personal que ocupe un cargo o puesto del Servicio</w:t>
      </w:r>
      <w:r w:rsidR="001A18BA" w:rsidRPr="00C21F75">
        <w:rPr>
          <w:rFonts w:ascii="Arial" w:hAnsi="Arial" w:cs="Arial"/>
          <w:sz w:val="22"/>
          <w:szCs w:val="22"/>
        </w:rPr>
        <w:t xml:space="preserve"> Profesional</w:t>
      </w:r>
      <w:r w:rsidRPr="00C21F75">
        <w:rPr>
          <w:rFonts w:ascii="Arial" w:hAnsi="Arial" w:cs="Arial"/>
          <w:sz w:val="22"/>
          <w:szCs w:val="22"/>
        </w:rPr>
        <w:t>, tanto en una perspectiva anual, como de ciclos trianuales.</w:t>
      </w:r>
    </w:p>
    <w:p w14:paraId="4CAFC636" w14:textId="77777777" w:rsidR="00B03DAB" w:rsidRPr="00C21F75" w:rsidRDefault="00B03DAB" w:rsidP="00B03DAB">
      <w:pPr>
        <w:spacing w:before="0" w:after="0"/>
        <w:rPr>
          <w:rFonts w:ascii="Arial" w:hAnsi="Arial" w:cs="Arial"/>
          <w:sz w:val="22"/>
          <w:szCs w:val="22"/>
        </w:rPr>
      </w:pPr>
    </w:p>
    <w:p w14:paraId="2D51B699" w14:textId="6EFC6094" w:rsidR="008B7E69" w:rsidRPr="00C21F75" w:rsidRDefault="00820199" w:rsidP="00820199">
      <w:pPr>
        <w:pStyle w:val="Ttulo2"/>
        <w:numPr>
          <w:ilvl w:val="0"/>
          <w:numId w:val="10"/>
        </w:numPr>
        <w:ind w:left="357" w:hanging="357"/>
        <w:rPr>
          <w:rFonts w:eastAsia="Aptos"/>
        </w:rPr>
      </w:pPr>
      <w:r>
        <w:rPr>
          <w:rFonts w:eastAsia="Aptos"/>
        </w:rPr>
        <w:t xml:space="preserve"> </w:t>
      </w:r>
      <w:r w:rsidR="008B7E69" w:rsidRPr="00C21F75">
        <w:rPr>
          <w:rFonts w:eastAsia="Aptos"/>
        </w:rPr>
        <w:t xml:space="preserve">Aprobación del </w:t>
      </w:r>
      <w:r w:rsidR="00F824CA" w:rsidRPr="00C21F75">
        <w:rPr>
          <w:rFonts w:eastAsia="Aptos"/>
        </w:rPr>
        <w:t xml:space="preserve">primer </w:t>
      </w:r>
      <w:r w:rsidR="008B7E69" w:rsidRPr="00C21F75">
        <w:rPr>
          <w:rFonts w:eastAsia="Aptos"/>
        </w:rPr>
        <w:t>bloque de metas</w:t>
      </w:r>
    </w:p>
    <w:p w14:paraId="2354D602" w14:textId="56663AD7" w:rsidR="001A18BA" w:rsidRPr="00C21F75" w:rsidRDefault="001A18BA" w:rsidP="00B03DAB">
      <w:pPr>
        <w:spacing w:before="0" w:after="0"/>
        <w:rPr>
          <w:rFonts w:ascii="Arial" w:hAnsi="Arial" w:cs="Arial"/>
          <w:sz w:val="22"/>
          <w:szCs w:val="22"/>
        </w:rPr>
      </w:pPr>
      <w:r w:rsidRPr="00C21F75">
        <w:rPr>
          <w:rFonts w:ascii="Arial" w:hAnsi="Arial" w:cs="Arial"/>
          <w:sz w:val="22"/>
          <w:szCs w:val="22"/>
        </w:rPr>
        <w:t>El 30 de agosto de 2024, la Junta General Ejecutiva del Instituto Nacional Electoral, mediante el Acuerdo INE/JGE112/2024, aprobó el primer bloque de metas para la evaluación del desempeño del personal del Servicio Profesional en el sistema de los Organismos Electorales, correspondiente al periodo comprendido de septiembre de 2024 a agosto de 2025.</w:t>
      </w:r>
    </w:p>
    <w:p w14:paraId="0CAA3682" w14:textId="77777777" w:rsidR="00B03DAB" w:rsidRPr="00C21F75" w:rsidRDefault="00B03DAB" w:rsidP="00B03DAB">
      <w:pPr>
        <w:spacing w:before="0" w:after="0"/>
        <w:rPr>
          <w:rFonts w:ascii="Arial" w:hAnsi="Arial" w:cs="Arial"/>
          <w:sz w:val="22"/>
          <w:szCs w:val="22"/>
        </w:rPr>
      </w:pPr>
    </w:p>
    <w:p w14:paraId="32D6C700" w14:textId="52FB6DB3" w:rsidR="008B7E69" w:rsidRPr="00C21F75" w:rsidRDefault="001A18BA" w:rsidP="00B03DAB">
      <w:pPr>
        <w:spacing w:before="0" w:after="0"/>
        <w:rPr>
          <w:rFonts w:ascii="Arial" w:hAnsi="Arial" w:cs="Arial"/>
          <w:sz w:val="22"/>
          <w:szCs w:val="22"/>
        </w:rPr>
      </w:pPr>
      <w:r w:rsidRPr="00C21F75">
        <w:rPr>
          <w:rFonts w:ascii="Arial" w:hAnsi="Arial" w:cs="Arial"/>
          <w:sz w:val="22"/>
          <w:szCs w:val="22"/>
        </w:rPr>
        <w:t>En cumplimiento a lo anterior, la DESPEN hizo del conocimiento de la Presidencia de este Instituto el primer bloque de metas, a través del oficio INE/ED/DESPEN/1184/2024, de fecha 30 de agosto de 2024</w:t>
      </w:r>
      <w:r w:rsidR="008B7E69" w:rsidRPr="00C21F75">
        <w:rPr>
          <w:rFonts w:ascii="Arial" w:hAnsi="Arial" w:cs="Arial"/>
          <w:sz w:val="22"/>
          <w:szCs w:val="22"/>
        </w:rPr>
        <w:t>.</w:t>
      </w:r>
    </w:p>
    <w:p w14:paraId="3957C4EC" w14:textId="77777777" w:rsidR="00B03DAB" w:rsidRPr="00C21F75" w:rsidRDefault="00B03DAB" w:rsidP="00B03DAB">
      <w:pPr>
        <w:spacing w:before="0" w:after="0"/>
        <w:rPr>
          <w:rFonts w:ascii="Arial" w:hAnsi="Arial" w:cs="Arial"/>
          <w:sz w:val="22"/>
          <w:szCs w:val="22"/>
        </w:rPr>
      </w:pPr>
    </w:p>
    <w:p w14:paraId="5D096A43" w14:textId="371EA0F6" w:rsidR="00467AD3" w:rsidRDefault="00820199" w:rsidP="00820199">
      <w:pPr>
        <w:pStyle w:val="Ttulo2"/>
        <w:numPr>
          <w:ilvl w:val="0"/>
          <w:numId w:val="10"/>
        </w:numPr>
        <w:ind w:left="357" w:hanging="357"/>
        <w:rPr>
          <w:rFonts w:eastAsia="Aptos"/>
        </w:rPr>
      </w:pPr>
      <w:r>
        <w:rPr>
          <w:rFonts w:eastAsia="Aptos"/>
        </w:rPr>
        <w:t xml:space="preserve"> </w:t>
      </w:r>
      <w:r w:rsidR="00467AD3" w:rsidRPr="00C21F75">
        <w:rPr>
          <w:rFonts w:eastAsia="Aptos"/>
        </w:rPr>
        <w:t>Integración de la Comisión de Seguimiento</w:t>
      </w:r>
    </w:p>
    <w:p w14:paraId="3C975A8C" w14:textId="10FDA162" w:rsidR="00663599" w:rsidRDefault="00663599" w:rsidP="00391663">
      <w:pPr>
        <w:spacing w:before="0" w:after="0"/>
        <w:rPr>
          <w:rFonts w:ascii="Arial" w:hAnsi="Arial" w:cs="Arial"/>
          <w:sz w:val="22"/>
          <w:szCs w:val="22"/>
        </w:rPr>
      </w:pPr>
      <w:r w:rsidRPr="00663599">
        <w:rPr>
          <w:rFonts w:ascii="Arial" w:hAnsi="Arial" w:cs="Arial"/>
          <w:sz w:val="22"/>
          <w:szCs w:val="22"/>
        </w:rPr>
        <w:t xml:space="preserve">El 04 de octubre de 2024, mediante acuerdo CE/2024/090, el Consejo Estatal modificó la conformación de las Comisiones Permanentes, entre ellas, la relativa a la de Seguimiento al Servicio Profesional, quedando integrada por las </w:t>
      </w:r>
      <w:proofErr w:type="gramStart"/>
      <w:r w:rsidRPr="00663599">
        <w:rPr>
          <w:rFonts w:ascii="Arial" w:hAnsi="Arial" w:cs="Arial"/>
          <w:sz w:val="22"/>
          <w:szCs w:val="22"/>
        </w:rPr>
        <w:t>Consejeras</w:t>
      </w:r>
      <w:proofErr w:type="gramEnd"/>
      <w:r w:rsidRPr="00663599">
        <w:rPr>
          <w:rFonts w:ascii="Arial" w:hAnsi="Arial" w:cs="Arial"/>
          <w:sz w:val="22"/>
          <w:szCs w:val="22"/>
        </w:rPr>
        <w:t xml:space="preserve"> Electorales, Licda. María Elvia Magaña Sandoval, Licda. Monserrat Martínez Beaurregard y Licda. Ángela Guadalupe Araujo Segura.</w:t>
      </w:r>
    </w:p>
    <w:p w14:paraId="4C40EE60" w14:textId="77777777" w:rsidR="00391663" w:rsidRDefault="00391663" w:rsidP="00391663">
      <w:pPr>
        <w:spacing w:before="0" w:after="0"/>
        <w:rPr>
          <w:rFonts w:ascii="Arial" w:hAnsi="Arial" w:cs="Arial"/>
          <w:sz w:val="22"/>
          <w:szCs w:val="22"/>
        </w:rPr>
      </w:pPr>
    </w:p>
    <w:p w14:paraId="749D2669" w14:textId="657A72D4" w:rsidR="008B7E69" w:rsidRPr="00C21F75" w:rsidRDefault="008B7E69" w:rsidP="00391663">
      <w:pPr>
        <w:pStyle w:val="Ttulo2"/>
        <w:numPr>
          <w:ilvl w:val="0"/>
          <w:numId w:val="10"/>
        </w:numPr>
        <w:spacing w:before="0" w:after="0"/>
        <w:ind w:left="357" w:hanging="357"/>
        <w:rPr>
          <w:rFonts w:eastAsia="Aptos"/>
        </w:rPr>
      </w:pPr>
      <w:r w:rsidRPr="00C21F75">
        <w:rPr>
          <w:rFonts w:eastAsia="Aptos"/>
        </w:rPr>
        <w:t>Aprobación de</w:t>
      </w:r>
      <w:r w:rsidR="00F824CA" w:rsidRPr="00C21F75">
        <w:rPr>
          <w:rFonts w:eastAsia="Aptos"/>
        </w:rPr>
        <w:t>l segundo bloque</w:t>
      </w:r>
    </w:p>
    <w:p w14:paraId="5B592766" w14:textId="1B84F2E0" w:rsidR="00F824CA" w:rsidRPr="00C21F75" w:rsidRDefault="00F824CA" w:rsidP="00B03DAB">
      <w:pPr>
        <w:spacing w:before="0" w:after="0"/>
        <w:rPr>
          <w:rFonts w:ascii="Arial" w:hAnsi="Arial" w:cs="Arial"/>
          <w:sz w:val="22"/>
          <w:szCs w:val="22"/>
        </w:rPr>
      </w:pPr>
      <w:r w:rsidRPr="00C21F75">
        <w:rPr>
          <w:rFonts w:ascii="Arial" w:hAnsi="Arial" w:cs="Arial"/>
          <w:sz w:val="22"/>
          <w:szCs w:val="22"/>
        </w:rPr>
        <w:t>El 11 de diciembre de 2024, la Junta General Ejecutiva del Instituto Nacional Electoral, mediante el Acuerdo INE/JGE175/2024, aprobó el segundo bloque de metas para la evaluación del desempeño del personal del Servicio Profesional en el sistema de los Organismos Electorales, correspondiente al periodo comprendido de septiembre de 2024 a agosto de 2025.</w:t>
      </w:r>
    </w:p>
    <w:p w14:paraId="1A6B4AB5" w14:textId="77777777" w:rsidR="00B03DAB" w:rsidRPr="00C21F75" w:rsidRDefault="00B03DAB" w:rsidP="00B03DAB">
      <w:pPr>
        <w:spacing w:before="0" w:after="0"/>
        <w:rPr>
          <w:rFonts w:ascii="Arial" w:hAnsi="Arial" w:cs="Arial"/>
          <w:sz w:val="22"/>
          <w:szCs w:val="22"/>
        </w:rPr>
      </w:pPr>
    </w:p>
    <w:p w14:paraId="4BD77B10" w14:textId="0649632D" w:rsidR="008B7E69" w:rsidRPr="00C21F75" w:rsidRDefault="00F824CA" w:rsidP="00B03DAB">
      <w:pPr>
        <w:spacing w:before="0" w:after="0"/>
        <w:rPr>
          <w:rFonts w:ascii="Arial" w:hAnsi="Arial" w:cs="Arial"/>
          <w:sz w:val="22"/>
          <w:szCs w:val="22"/>
        </w:rPr>
      </w:pPr>
      <w:r w:rsidRPr="00C21F75">
        <w:rPr>
          <w:rFonts w:ascii="Arial" w:hAnsi="Arial" w:cs="Arial"/>
          <w:sz w:val="22"/>
          <w:szCs w:val="22"/>
        </w:rPr>
        <w:t>En cumplimiento de lo anterior, la DESPEN hizo del conocimiento de la Presidencia de este Instituto el segundo bloque de metas, a través del oficio INE/ED/DESPEN/1956/2024, de fecha 12 de diciembre de 2024</w:t>
      </w:r>
      <w:r w:rsidR="008B7E69" w:rsidRPr="00C21F75">
        <w:rPr>
          <w:rFonts w:ascii="Arial" w:hAnsi="Arial" w:cs="Arial"/>
          <w:sz w:val="22"/>
          <w:szCs w:val="22"/>
        </w:rPr>
        <w:t>.</w:t>
      </w:r>
    </w:p>
    <w:p w14:paraId="11256962" w14:textId="77777777" w:rsidR="00B03DAB" w:rsidRPr="00C21F75" w:rsidRDefault="00B03DAB" w:rsidP="00B03DAB">
      <w:pPr>
        <w:spacing w:before="0" w:after="0"/>
        <w:rPr>
          <w:rFonts w:ascii="Arial" w:hAnsi="Arial" w:cs="Arial"/>
          <w:sz w:val="22"/>
          <w:szCs w:val="22"/>
        </w:rPr>
      </w:pPr>
    </w:p>
    <w:p w14:paraId="4BCC859B" w14:textId="4BB4FD3E" w:rsidR="00697F53" w:rsidRPr="00C21F75" w:rsidRDefault="00820199" w:rsidP="00820199">
      <w:pPr>
        <w:pStyle w:val="Ttulo2"/>
        <w:numPr>
          <w:ilvl w:val="0"/>
          <w:numId w:val="10"/>
        </w:numPr>
        <w:ind w:left="357" w:hanging="357"/>
        <w:rPr>
          <w:rFonts w:eastAsia="Aptos"/>
          <w:szCs w:val="22"/>
        </w:rPr>
      </w:pPr>
      <w:r>
        <w:t xml:space="preserve"> </w:t>
      </w:r>
      <w:r w:rsidR="00697F53" w:rsidRPr="00C21F75">
        <w:t xml:space="preserve">Aplicación de la </w:t>
      </w:r>
      <w:r w:rsidR="002F1DCD" w:rsidRPr="00C21F75">
        <w:t>e</w:t>
      </w:r>
      <w:r w:rsidR="00697F53" w:rsidRPr="00C21F75">
        <w:t xml:space="preserve">valuación del </w:t>
      </w:r>
      <w:r w:rsidR="002F1DCD" w:rsidRPr="00C21F75">
        <w:t>d</w:t>
      </w:r>
      <w:r w:rsidR="00697F53" w:rsidRPr="00C21F75">
        <w:t>esempeño</w:t>
      </w:r>
    </w:p>
    <w:p w14:paraId="36324130" w14:textId="087DA676" w:rsidR="00697F53" w:rsidRPr="00C21F75" w:rsidRDefault="00697F53" w:rsidP="00B03DAB">
      <w:pPr>
        <w:spacing w:before="0" w:after="0"/>
        <w:rPr>
          <w:rFonts w:ascii="Arial" w:hAnsi="Arial" w:cs="Arial"/>
          <w:sz w:val="22"/>
          <w:szCs w:val="22"/>
        </w:rPr>
      </w:pPr>
      <w:r w:rsidRPr="00C21F75">
        <w:rPr>
          <w:rFonts w:ascii="Arial" w:hAnsi="Arial" w:cs="Arial"/>
          <w:sz w:val="22"/>
          <w:szCs w:val="22"/>
        </w:rPr>
        <w:t xml:space="preserve">El 27 de agosto de 2025, mediante la circular INE/ED/DESPEN/008/2025, la DESPEN notificó al personal del Servicio Profesional y de la Rama Administrativa que participa en el proceso de </w:t>
      </w:r>
      <w:r w:rsidR="002F1DCD" w:rsidRPr="00C21F75">
        <w:rPr>
          <w:rFonts w:ascii="Arial" w:hAnsi="Arial" w:cs="Arial"/>
          <w:sz w:val="22"/>
          <w:szCs w:val="22"/>
        </w:rPr>
        <w:t>e</w:t>
      </w:r>
      <w:r w:rsidRPr="00C21F75">
        <w:rPr>
          <w:rFonts w:ascii="Arial" w:hAnsi="Arial" w:cs="Arial"/>
          <w:sz w:val="22"/>
          <w:szCs w:val="22"/>
        </w:rPr>
        <w:t xml:space="preserve">valuación del </w:t>
      </w:r>
      <w:r w:rsidR="002F1DCD" w:rsidRPr="00C21F75">
        <w:rPr>
          <w:rFonts w:ascii="Arial" w:hAnsi="Arial" w:cs="Arial"/>
          <w:sz w:val="22"/>
          <w:szCs w:val="22"/>
        </w:rPr>
        <w:t>d</w:t>
      </w:r>
      <w:r w:rsidRPr="00C21F75">
        <w:rPr>
          <w:rFonts w:ascii="Arial" w:hAnsi="Arial" w:cs="Arial"/>
          <w:sz w:val="22"/>
          <w:szCs w:val="22"/>
        </w:rPr>
        <w:t>esempeño, que la aplicación correspondiente al periodo comprendido de septiembre de 2024 a agosto de 2025 se llevaría a cabo del 17 de septiembre al 15 de octubre de 2025.</w:t>
      </w:r>
    </w:p>
    <w:p w14:paraId="7070FABF" w14:textId="77777777" w:rsidR="00B03DAB" w:rsidRPr="00C21F75" w:rsidRDefault="00B03DAB" w:rsidP="00B03DAB">
      <w:pPr>
        <w:spacing w:before="0" w:after="0"/>
        <w:rPr>
          <w:rFonts w:ascii="Arial" w:hAnsi="Arial" w:cs="Arial"/>
          <w:sz w:val="22"/>
          <w:szCs w:val="22"/>
        </w:rPr>
      </w:pPr>
    </w:p>
    <w:p w14:paraId="592EA62E" w14:textId="4274E981" w:rsidR="00F824CA" w:rsidRDefault="00820199" w:rsidP="00820199">
      <w:pPr>
        <w:pStyle w:val="Ttulo2"/>
        <w:numPr>
          <w:ilvl w:val="0"/>
          <w:numId w:val="10"/>
        </w:numPr>
        <w:ind w:left="357" w:hanging="357"/>
      </w:pPr>
      <w:r>
        <w:t xml:space="preserve"> </w:t>
      </w:r>
      <w:r w:rsidR="00F824CA" w:rsidRPr="00C21F75">
        <w:t>Designación de la Presidencia de la Comisión de Seguimiento</w:t>
      </w:r>
    </w:p>
    <w:p w14:paraId="6FEC141D" w14:textId="5918250B" w:rsidR="00663599" w:rsidRPr="00663599" w:rsidRDefault="00663599" w:rsidP="00663599">
      <w:pPr>
        <w:rPr>
          <w:rFonts w:ascii="Arial" w:hAnsi="Arial" w:cs="Arial"/>
          <w:sz w:val="22"/>
          <w:szCs w:val="22"/>
        </w:rPr>
      </w:pPr>
      <w:r w:rsidRPr="00663599">
        <w:rPr>
          <w:rFonts w:ascii="Arial" w:hAnsi="Arial" w:cs="Arial"/>
          <w:sz w:val="22"/>
          <w:szCs w:val="22"/>
        </w:rPr>
        <w:t xml:space="preserve">El 8 de octubre de 2025, mediante el Acuerdo CPSSPEN/2025/09 y en cumplimiento del artículo 5, numeral 3, del Reglamento de Comisiones del Consejo Estatal del Instituto Electoral y de Participación Ciudadana de Tabasco, se designó a la Consejería que asumiría la presidencia de la propia Comisión, quedando </w:t>
      </w:r>
      <w:r w:rsidR="00DB75F8" w:rsidRPr="00663599">
        <w:rPr>
          <w:rFonts w:ascii="Arial" w:hAnsi="Arial" w:cs="Arial"/>
          <w:sz w:val="22"/>
          <w:szCs w:val="22"/>
        </w:rPr>
        <w:t>está</w:t>
      </w:r>
      <w:r w:rsidRPr="00663599">
        <w:rPr>
          <w:rFonts w:ascii="Arial" w:hAnsi="Arial" w:cs="Arial"/>
          <w:sz w:val="22"/>
          <w:szCs w:val="22"/>
        </w:rPr>
        <w:t xml:space="preserve"> presidida por la Licda. Monserrat Martínez Beaurregard.</w:t>
      </w:r>
    </w:p>
    <w:p w14:paraId="7A917415" w14:textId="49458C71" w:rsidR="00F824CA" w:rsidRDefault="00F824CA" w:rsidP="00820199">
      <w:pPr>
        <w:pStyle w:val="Ttulo2"/>
        <w:numPr>
          <w:ilvl w:val="0"/>
          <w:numId w:val="10"/>
        </w:numPr>
        <w:ind w:left="357" w:hanging="357"/>
      </w:pPr>
      <w:r w:rsidRPr="00C21F75">
        <w:t>Ratificación de la Presidencia de la Comisión de Seguimiento</w:t>
      </w:r>
    </w:p>
    <w:p w14:paraId="678D1341" w14:textId="3447AAEC" w:rsidR="00663599" w:rsidRPr="00663599" w:rsidRDefault="00663599" w:rsidP="00663599">
      <w:pPr>
        <w:rPr>
          <w:rFonts w:ascii="Arial" w:hAnsi="Arial" w:cs="Arial"/>
          <w:sz w:val="22"/>
          <w:szCs w:val="22"/>
        </w:rPr>
      </w:pPr>
      <w:r w:rsidRPr="00663599">
        <w:rPr>
          <w:rFonts w:ascii="Arial" w:hAnsi="Arial" w:cs="Arial"/>
          <w:sz w:val="22"/>
          <w:szCs w:val="22"/>
        </w:rPr>
        <w:t xml:space="preserve">El 8 de octubre de 2025, mediante el Acuerdo CE/2025/087, el Consejo Estatal ratificó a las Consejerías que asumirían las presidencias de las Comisiones; entre ellas, la Comisión de Seguimiento al Servicio Profesional, </w:t>
      </w:r>
      <w:r w:rsidR="00DB75F8">
        <w:rPr>
          <w:rFonts w:ascii="Arial" w:hAnsi="Arial" w:cs="Arial"/>
          <w:sz w:val="22"/>
          <w:szCs w:val="22"/>
        </w:rPr>
        <w:t xml:space="preserve">siendo </w:t>
      </w:r>
      <w:r w:rsidRPr="00663599">
        <w:rPr>
          <w:rFonts w:ascii="Arial" w:hAnsi="Arial" w:cs="Arial"/>
          <w:sz w:val="22"/>
          <w:szCs w:val="22"/>
        </w:rPr>
        <w:t>presidida por la Licda. Monserrat Martínez Beaurregard para el periodo comprendido del 10 de octubre de 2025 al 9 de octubre de 2026.</w:t>
      </w:r>
    </w:p>
    <w:p w14:paraId="4EB6C149" w14:textId="03B06961" w:rsidR="008B7E69" w:rsidRPr="00C21F75" w:rsidRDefault="003E64C5" w:rsidP="00820199">
      <w:pPr>
        <w:pStyle w:val="Ttulo2"/>
        <w:numPr>
          <w:ilvl w:val="0"/>
          <w:numId w:val="10"/>
        </w:numPr>
        <w:ind w:left="357" w:hanging="357"/>
        <w:rPr>
          <w:rFonts w:eastAsia="Aptos"/>
          <w:szCs w:val="22"/>
        </w:rPr>
      </w:pPr>
      <w:r w:rsidRPr="00C21F75">
        <w:t>Remisión del Dictamen General</w:t>
      </w:r>
    </w:p>
    <w:p w14:paraId="1B5E6BF8" w14:textId="13B02CA0" w:rsidR="003E64C5" w:rsidRPr="00C21F75" w:rsidRDefault="003E64C5" w:rsidP="00B03DAB">
      <w:pPr>
        <w:spacing w:before="0" w:after="0"/>
        <w:rPr>
          <w:rFonts w:ascii="Arial" w:hAnsi="Arial" w:cs="Arial"/>
          <w:sz w:val="22"/>
          <w:szCs w:val="22"/>
        </w:rPr>
      </w:pPr>
      <w:r w:rsidRPr="00C21F75">
        <w:rPr>
          <w:rFonts w:ascii="Arial" w:hAnsi="Arial" w:cs="Arial"/>
          <w:sz w:val="22"/>
          <w:szCs w:val="22"/>
        </w:rPr>
        <w:t>El 03 de febrero de 2026</w:t>
      </w:r>
      <w:r w:rsidR="00467AD3" w:rsidRPr="00C21F75">
        <w:rPr>
          <w:rFonts w:ascii="Arial" w:hAnsi="Arial" w:cs="Arial"/>
          <w:sz w:val="22"/>
          <w:szCs w:val="22"/>
        </w:rPr>
        <w:t>, mediante la</w:t>
      </w:r>
      <w:r w:rsidRPr="00C21F75">
        <w:rPr>
          <w:rFonts w:ascii="Arial" w:hAnsi="Arial" w:cs="Arial"/>
          <w:sz w:val="22"/>
          <w:szCs w:val="22"/>
        </w:rPr>
        <w:t xml:space="preserve"> actividad SIVOPLE TAB/2026/0145/</w:t>
      </w:r>
      <w:r w:rsidR="00467AD3" w:rsidRPr="00C21F75">
        <w:rPr>
          <w:rFonts w:ascii="Arial" w:hAnsi="Arial" w:cs="Arial"/>
          <w:sz w:val="22"/>
          <w:szCs w:val="22"/>
        </w:rPr>
        <w:t>00027 y a través de</w:t>
      </w:r>
      <w:r w:rsidRPr="00C21F75">
        <w:rPr>
          <w:rFonts w:ascii="Arial" w:hAnsi="Arial" w:cs="Arial"/>
          <w:sz w:val="22"/>
          <w:szCs w:val="22"/>
        </w:rPr>
        <w:t>l oficio INE/ED/DESPEN/0375/2026, la DESPEN remitió a la Presidencia del Instituto el Dictamen General</w:t>
      </w:r>
      <w:r w:rsidR="00B03DAB" w:rsidRPr="00C21F75">
        <w:rPr>
          <w:rFonts w:ascii="Arial" w:hAnsi="Arial" w:cs="Arial"/>
          <w:sz w:val="22"/>
          <w:szCs w:val="22"/>
        </w:rPr>
        <w:t>.</w:t>
      </w:r>
    </w:p>
    <w:p w14:paraId="432CC808" w14:textId="77777777" w:rsidR="00B03DAB" w:rsidRPr="00C21F75" w:rsidRDefault="00B03DAB" w:rsidP="00B03DAB">
      <w:pPr>
        <w:spacing w:before="0" w:after="0"/>
        <w:rPr>
          <w:rFonts w:ascii="Arial" w:hAnsi="Arial" w:cs="Arial"/>
          <w:sz w:val="22"/>
          <w:szCs w:val="22"/>
        </w:rPr>
      </w:pPr>
    </w:p>
    <w:p w14:paraId="1060D347" w14:textId="77777777" w:rsidR="003E64C5" w:rsidRPr="00C21F75" w:rsidRDefault="003E64C5" w:rsidP="00B03DAB">
      <w:pPr>
        <w:spacing w:before="0" w:after="0"/>
        <w:rPr>
          <w:rFonts w:ascii="Arial" w:hAnsi="Arial" w:cs="Arial"/>
          <w:sz w:val="22"/>
          <w:szCs w:val="22"/>
        </w:rPr>
      </w:pPr>
      <w:r w:rsidRPr="00C21F75">
        <w:rPr>
          <w:rFonts w:ascii="Arial" w:hAnsi="Arial" w:cs="Arial"/>
          <w:sz w:val="22"/>
          <w:szCs w:val="22"/>
        </w:rPr>
        <w:t>Lo anterior, a efecto de que se realicen las gestiones conducentes para que el dictamen antes referido sea sometido a la consideración y, en su caso, aprobación del Consejo Estatal, a más tardar el 28 de febrero del año en curso, previo conocimiento de la Comisión de Seguimiento.</w:t>
      </w:r>
    </w:p>
    <w:p w14:paraId="09F11FAB" w14:textId="77777777" w:rsidR="00B03DAB" w:rsidRPr="00C21F75" w:rsidRDefault="00B03DAB" w:rsidP="00B03DAB">
      <w:pPr>
        <w:spacing w:before="0" w:after="0"/>
        <w:rPr>
          <w:rFonts w:ascii="Arial" w:hAnsi="Arial" w:cs="Arial"/>
          <w:sz w:val="22"/>
          <w:szCs w:val="22"/>
        </w:rPr>
      </w:pPr>
    </w:p>
    <w:p w14:paraId="5421EBDA" w14:textId="35E0BA13" w:rsidR="008B7E69" w:rsidRPr="00C21F75" w:rsidRDefault="003E64C5" w:rsidP="00B03DAB">
      <w:pPr>
        <w:spacing w:before="0" w:after="0"/>
        <w:rPr>
          <w:rFonts w:ascii="Arial" w:hAnsi="Arial" w:cs="Arial"/>
          <w:sz w:val="22"/>
          <w:szCs w:val="22"/>
        </w:rPr>
      </w:pPr>
      <w:r w:rsidRPr="00C21F75">
        <w:rPr>
          <w:rFonts w:ascii="Arial" w:hAnsi="Arial" w:cs="Arial"/>
          <w:sz w:val="22"/>
          <w:szCs w:val="22"/>
        </w:rPr>
        <w:t xml:space="preserve">El Dictamen </w:t>
      </w:r>
      <w:r w:rsidR="00467AD3" w:rsidRPr="00C21F75">
        <w:rPr>
          <w:rFonts w:ascii="Arial" w:hAnsi="Arial" w:cs="Arial"/>
          <w:sz w:val="22"/>
          <w:szCs w:val="22"/>
        </w:rPr>
        <w:t>G</w:t>
      </w:r>
      <w:r w:rsidRPr="00C21F75">
        <w:rPr>
          <w:rFonts w:ascii="Arial" w:hAnsi="Arial" w:cs="Arial"/>
          <w:sz w:val="22"/>
          <w:szCs w:val="22"/>
        </w:rPr>
        <w:t>eneral contiene los resultados de la evaluación del desempeño del personal del Servicio</w:t>
      </w:r>
      <w:r w:rsidR="00467AD3" w:rsidRPr="00C21F75">
        <w:rPr>
          <w:rFonts w:ascii="Arial" w:hAnsi="Arial" w:cs="Arial"/>
          <w:sz w:val="22"/>
          <w:szCs w:val="22"/>
        </w:rPr>
        <w:t xml:space="preserve"> Profesional</w:t>
      </w:r>
      <w:r w:rsidRPr="00C21F75">
        <w:rPr>
          <w:rFonts w:ascii="Arial" w:hAnsi="Arial" w:cs="Arial"/>
          <w:sz w:val="22"/>
          <w:szCs w:val="22"/>
        </w:rPr>
        <w:t xml:space="preserve"> y de la rama administrativa que ocuparon un cargo o puesto del Servicio Profesional por al menos seis meses durante el periodo </w:t>
      </w:r>
      <w:r w:rsidR="00467AD3" w:rsidRPr="00C21F75">
        <w:rPr>
          <w:rFonts w:ascii="Arial" w:hAnsi="Arial" w:cs="Arial"/>
          <w:sz w:val="22"/>
          <w:szCs w:val="22"/>
        </w:rPr>
        <w:t>evaluado</w:t>
      </w:r>
      <w:r w:rsidR="008B7E69" w:rsidRPr="00C21F75">
        <w:rPr>
          <w:rFonts w:ascii="Arial" w:hAnsi="Arial" w:cs="Arial"/>
          <w:sz w:val="22"/>
          <w:szCs w:val="22"/>
        </w:rPr>
        <w:t>.</w:t>
      </w:r>
    </w:p>
    <w:p w14:paraId="3461FE56" w14:textId="77777777" w:rsidR="008B7E69" w:rsidRPr="00C21F75" w:rsidRDefault="008B7E69" w:rsidP="00B03DAB">
      <w:pPr>
        <w:spacing w:before="0" w:after="0"/>
        <w:rPr>
          <w:rFonts w:ascii="Arial" w:hAnsi="Arial" w:cs="Arial"/>
          <w:color w:val="EE0000"/>
        </w:rPr>
      </w:pPr>
    </w:p>
    <w:p w14:paraId="2E66F18D" w14:textId="77777777" w:rsidR="008B7E69" w:rsidRPr="00C21F75" w:rsidRDefault="008B7E69" w:rsidP="00B03DAB">
      <w:pPr>
        <w:spacing w:before="0" w:after="0"/>
        <w:rPr>
          <w:rFonts w:ascii="Arial" w:hAnsi="Arial" w:cs="Arial"/>
          <w:color w:val="EE0000"/>
        </w:rPr>
      </w:pPr>
    </w:p>
    <w:p w14:paraId="3E4D6C90" w14:textId="77777777" w:rsidR="008B7E69" w:rsidRPr="00C21F75" w:rsidRDefault="008B7E69" w:rsidP="00B03DAB">
      <w:pPr>
        <w:spacing w:before="0" w:after="0"/>
        <w:rPr>
          <w:rFonts w:ascii="Arial" w:hAnsi="Arial" w:cs="Arial"/>
          <w:color w:val="EE0000"/>
        </w:rPr>
      </w:pPr>
    </w:p>
    <w:p w14:paraId="3B4AAEF3" w14:textId="77777777" w:rsidR="008B7E69" w:rsidRPr="00C21F75" w:rsidRDefault="008B7E69" w:rsidP="00B03DAB">
      <w:pPr>
        <w:pStyle w:val="Ttulo1"/>
        <w:numPr>
          <w:ilvl w:val="0"/>
          <w:numId w:val="3"/>
        </w:numPr>
        <w:spacing w:before="0" w:after="0"/>
        <w:rPr>
          <w:rFonts w:cs="Arial"/>
        </w:rPr>
      </w:pPr>
      <w:r w:rsidRPr="00C21F75">
        <w:rPr>
          <w:rFonts w:cs="Arial"/>
        </w:rPr>
        <w:t>Considerando</w:t>
      </w:r>
    </w:p>
    <w:p w14:paraId="21CE1598" w14:textId="77777777" w:rsidR="00B03DAB" w:rsidRPr="00C21F75" w:rsidRDefault="00B03DAB" w:rsidP="00B03DAB">
      <w:pPr>
        <w:spacing w:before="0" w:after="0"/>
        <w:rPr>
          <w:rFonts w:ascii="Arial" w:hAnsi="Arial" w:cs="Arial"/>
        </w:rPr>
      </w:pPr>
    </w:p>
    <w:p w14:paraId="2F592204" w14:textId="0E61B75C" w:rsidR="008B7E69" w:rsidRPr="00820199" w:rsidRDefault="00820199" w:rsidP="00820199">
      <w:pPr>
        <w:pStyle w:val="Ttulo2"/>
        <w:numPr>
          <w:ilvl w:val="0"/>
          <w:numId w:val="11"/>
        </w:numPr>
        <w:ind w:left="357" w:hanging="357"/>
      </w:pPr>
      <w:r>
        <w:t xml:space="preserve"> </w:t>
      </w:r>
      <w:r w:rsidR="008B7E69" w:rsidRPr="00820199">
        <w:t xml:space="preserve">Competencia del Consejo Estatal </w:t>
      </w:r>
    </w:p>
    <w:p w14:paraId="356FE637" w14:textId="25CC5A04" w:rsidR="007555B3" w:rsidRPr="00C21F75" w:rsidRDefault="007555B3" w:rsidP="00B03DAB">
      <w:pPr>
        <w:spacing w:before="0" w:after="0"/>
        <w:rPr>
          <w:rFonts w:ascii="Arial" w:hAnsi="Arial" w:cs="Arial"/>
        </w:rPr>
      </w:pPr>
      <w:r w:rsidRPr="00C21F75">
        <w:rPr>
          <w:rFonts w:ascii="Arial" w:hAnsi="Arial" w:cs="Arial"/>
        </w:rPr>
        <w:t xml:space="preserve">El artículo 104, numeral 1, inciso a), de la Ley General, establece que corresponde a los </w:t>
      </w:r>
      <w:r w:rsidR="00C21F75">
        <w:rPr>
          <w:rFonts w:ascii="Arial" w:hAnsi="Arial" w:cs="Arial"/>
        </w:rPr>
        <w:t>O</w:t>
      </w:r>
      <w:r w:rsidRPr="00C21F75">
        <w:rPr>
          <w:rFonts w:ascii="Arial" w:hAnsi="Arial" w:cs="Arial"/>
        </w:rPr>
        <w:t xml:space="preserve">rganismos </w:t>
      </w:r>
      <w:r w:rsidR="00C21F75">
        <w:rPr>
          <w:rFonts w:ascii="Arial" w:hAnsi="Arial" w:cs="Arial"/>
        </w:rPr>
        <w:t>E</w:t>
      </w:r>
      <w:r w:rsidRPr="00C21F75">
        <w:rPr>
          <w:rFonts w:ascii="Arial" w:hAnsi="Arial" w:cs="Arial"/>
        </w:rPr>
        <w:t>lectorales la aplicación de las disposiciones generales, reglas, lineamientos, criterios y formatos que, determine el INE en ejercicio de las facultades que le confiere la Constitución Federal y dicha Ley.</w:t>
      </w:r>
    </w:p>
    <w:p w14:paraId="61BF2E2D" w14:textId="77777777" w:rsidR="00B03DAB" w:rsidRPr="00C21F75" w:rsidRDefault="00B03DAB" w:rsidP="00B03DAB">
      <w:pPr>
        <w:spacing w:before="0" w:after="0"/>
        <w:rPr>
          <w:rFonts w:ascii="Arial" w:hAnsi="Arial" w:cs="Arial"/>
        </w:rPr>
      </w:pPr>
    </w:p>
    <w:p w14:paraId="097AB026" w14:textId="4A1C66A3" w:rsidR="008B7E69" w:rsidRPr="00C21F75" w:rsidRDefault="007555B3" w:rsidP="00B03DAB">
      <w:pPr>
        <w:spacing w:before="0" w:after="0"/>
        <w:rPr>
          <w:rFonts w:ascii="Arial" w:hAnsi="Arial" w:cs="Arial"/>
        </w:rPr>
      </w:pPr>
      <w:r w:rsidRPr="00C21F75">
        <w:rPr>
          <w:rFonts w:ascii="Arial" w:hAnsi="Arial" w:cs="Arial"/>
        </w:rPr>
        <w:t>D</w:t>
      </w:r>
      <w:r w:rsidR="008B7E69" w:rsidRPr="00C21F75">
        <w:rPr>
          <w:rFonts w:ascii="Arial" w:hAnsi="Arial" w:cs="Arial"/>
        </w:rPr>
        <w:t>e conformidad con el artículo 115</w:t>
      </w:r>
      <w:r w:rsidR="00DB75F8">
        <w:rPr>
          <w:rFonts w:ascii="Arial" w:hAnsi="Arial" w:cs="Arial"/>
        </w:rPr>
        <w:t>,</w:t>
      </w:r>
      <w:r w:rsidR="008B7E69" w:rsidRPr="00C21F75">
        <w:rPr>
          <w:rFonts w:ascii="Arial" w:hAnsi="Arial" w:cs="Arial"/>
        </w:rPr>
        <w:t xml:space="preserve"> numeral 1</w:t>
      </w:r>
      <w:r w:rsidR="00DB75F8">
        <w:rPr>
          <w:rFonts w:ascii="Arial" w:hAnsi="Arial" w:cs="Arial"/>
        </w:rPr>
        <w:t>,</w:t>
      </w:r>
      <w:r w:rsidR="008B7E69" w:rsidRPr="00C21F75">
        <w:rPr>
          <w:rFonts w:ascii="Arial" w:hAnsi="Arial" w:cs="Arial"/>
        </w:rPr>
        <w:t xml:space="preserve"> fracción I</w:t>
      </w:r>
      <w:r w:rsidR="00DB75F8">
        <w:rPr>
          <w:rFonts w:ascii="Arial" w:hAnsi="Arial" w:cs="Arial"/>
        </w:rPr>
        <w:t>,</w:t>
      </w:r>
      <w:r w:rsidR="008B7E69" w:rsidRPr="00C21F75">
        <w:rPr>
          <w:rFonts w:ascii="Arial" w:hAnsi="Arial" w:cs="Arial"/>
        </w:rPr>
        <w:t xml:space="preserve"> de la Ley Electoral, el Consejo Estatal es competente para aplicar las disposiciones generales, reglas, lineamientos, criterios y formatos que, en ejercicio de las facultades que le confieren la Constitución Federal y la Ley General, establezca el </w:t>
      </w:r>
      <w:r w:rsidRPr="00C21F75">
        <w:rPr>
          <w:rFonts w:ascii="Arial" w:hAnsi="Arial" w:cs="Arial"/>
        </w:rPr>
        <w:t>INE</w:t>
      </w:r>
      <w:r w:rsidR="008B7E69" w:rsidRPr="00C21F75">
        <w:rPr>
          <w:rFonts w:ascii="Arial" w:hAnsi="Arial" w:cs="Arial"/>
        </w:rPr>
        <w:t>.</w:t>
      </w:r>
    </w:p>
    <w:p w14:paraId="3577F6DD" w14:textId="77777777" w:rsidR="00B03DAB" w:rsidRPr="00C21F75" w:rsidRDefault="00B03DAB" w:rsidP="00B03DAB">
      <w:pPr>
        <w:spacing w:before="0" w:after="0"/>
        <w:rPr>
          <w:rFonts w:ascii="Arial" w:hAnsi="Arial" w:cs="Arial"/>
        </w:rPr>
      </w:pPr>
    </w:p>
    <w:p w14:paraId="42C45A3A" w14:textId="70B87BB6" w:rsidR="008B7E69" w:rsidRPr="00C21F75" w:rsidRDefault="008B7E69" w:rsidP="00B03DAB">
      <w:pPr>
        <w:spacing w:before="0" w:after="0"/>
        <w:rPr>
          <w:rFonts w:ascii="Arial" w:hAnsi="Arial" w:cs="Arial"/>
        </w:rPr>
      </w:pPr>
      <w:r w:rsidRPr="00C21F75">
        <w:rPr>
          <w:rFonts w:ascii="Arial" w:hAnsi="Arial" w:cs="Arial"/>
        </w:rPr>
        <w:t xml:space="preserve">Acorde </w:t>
      </w:r>
      <w:r w:rsidR="00DB75F8">
        <w:rPr>
          <w:rFonts w:ascii="Arial" w:hAnsi="Arial" w:cs="Arial"/>
        </w:rPr>
        <w:t>con</w:t>
      </w:r>
      <w:r w:rsidRPr="00C21F75">
        <w:rPr>
          <w:rFonts w:ascii="Arial" w:hAnsi="Arial" w:cs="Arial"/>
        </w:rPr>
        <w:t xml:space="preserve"> lo anterior, el numeral 2 del artículo </w:t>
      </w:r>
      <w:r w:rsidR="00DB75F8">
        <w:rPr>
          <w:rFonts w:ascii="Arial" w:hAnsi="Arial" w:cs="Arial"/>
        </w:rPr>
        <w:t>referido</w:t>
      </w:r>
      <w:r w:rsidRPr="00C21F75">
        <w:rPr>
          <w:rFonts w:ascii="Arial" w:hAnsi="Arial" w:cs="Arial"/>
        </w:rPr>
        <w:t>,</w:t>
      </w:r>
      <w:r w:rsidR="00DB75F8">
        <w:rPr>
          <w:rFonts w:ascii="Arial" w:hAnsi="Arial" w:cs="Arial"/>
        </w:rPr>
        <w:t xml:space="preserve"> establece</w:t>
      </w:r>
      <w:r w:rsidRPr="00C21F75">
        <w:rPr>
          <w:rFonts w:ascii="Arial" w:hAnsi="Arial" w:cs="Arial"/>
        </w:rPr>
        <w:t xml:space="preserve">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1D8C8825" w14:textId="77777777" w:rsidR="00B03DAB" w:rsidRPr="00C21F75" w:rsidRDefault="00B03DAB" w:rsidP="00B03DAB">
      <w:pPr>
        <w:spacing w:before="0" w:after="0"/>
        <w:rPr>
          <w:rFonts w:ascii="Arial" w:hAnsi="Arial" w:cs="Arial"/>
        </w:rPr>
      </w:pPr>
    </w:p>
    <w:p w14:paraId="0AA7D365" w14:textId="34983525" w:rsidR="008B7E69" w:rsidRPr="00820199" w:rsidRDefault="00820199" w:rsidP="00820199">
      <w:pPr>
        <w:pStyle w:val="Ttulo2"/>
        <w:numPr>
          <w:ilvl w:val="0"/>
          <w:numId w:val="11"/>
        </w:numPr>
        <w:ind w:left="357" w:hanging="357"/>
      </w:pPr>
      <w:r>
        <w:t xml:space="preserve"> </w:t>
      </w:r>
      <w:r w:rsidR="008B7E69" w:rsidRPr="00820199">
        <w:t>Servicio Profesional</w:t>
      </w:r>
    </w:p>
    <w:p w14:paraId="62F4DC93" w14:textId="6ACC07B6" w:rsidR="007555B3" w:rsidRPr="00C21F75" w:rsidRDefault="007555B3" w:rsidP="00B03DAB">
      <w:pPr>
        <w:spacing w:before="0" w:after="0"/>
        <w:rPr>
          <w:rFonts w:ascii="Arial" w:hAnsi="Arial" w:cs="Arial"/>
        </w:rPr>
      </w:pPr>
      <w:r w:rsidRPr="00C21F75">
        <w:rPr>
          <w:rFonts w:ascii="Arial" w:hAnsi="Arial" w:cs="Arial"/>
        </w:rPr>
        <w:t>Que, como lo dispone el artículo 41</w:t>
      </w:r>
      <w:r w:rsidR="00DB75F8">
        <w:rPr>
          <w:rFonts w:ascii="Arial" w:hAnsi="Arial" w:cs="Arial"/>
        </w:rPr>
        <w:t>,</w:t>
      </w:r>
      <w:r w:rsidRPr="00C21F75">
        <w:rPr>
          <w:rFonts w:ascii="Arial" w:hAnsi="Arial" w:cs="Arial"/>
        </w:rPr>
        <w:t xml:space="preserve"> base V, Apartado D</w:t>
      </w:r>
      <w:r w:rsidR="00DB75F8">
        <w:rPr>
          <w:rFonts w:ascii="Arial" w:hAnsi="Arial" w:cs="Arial"/>
        </w:rPr>
        <w:t>,</w:t>
      </w:r>
      <w:r w:rsidRPr="00C21F75">
        <w:rPr>
          <w:rFonts w:ascii="Arial" w:hAnsi="Arial" w:cs="Arial"/>
        </w:rPr>
        <w:t xml:space="preserve"> de la Constitución Federal, el Servicio Profesional comprende la selección, ingreso, capacitación, profesionalización, promoción, evaluación, rotación, permanencia y disciplina, de los servidores públicos de los órganos ejecutivos y técnicos del INE y de los </w:t>
      </w:r>
      <w:r w:rsidR="00C21F75">
        <w:rPr>
          <w:rFonts w:ascii="Arial" w:hAnsi="Arial" w:cs="Arial"/>
        </w:rPr>
        <w:t>O</w:t>
      </w:r>
      <w:r w:rsidRPr="00C21F75">
        <w:rPr>
          <w:rFonts w:ascii="Arial" w:hAnsi="Arial" w:cs="Arial"/>
        </w:rPr>
        <w:t xml:space="preserve">rganismos </w:t>
      </w:r>
      <w:r w:rsidR="00C21F75">
        <w:rPr>
          <w:rFonts w:ascii="Arial" w:hAnsi="Arial" w:cs="Arial"/>
        </w:rPr>
        <w:t>E</w:t>
      </w:r>
      <w:r w:rsidRPr="00C21F75">
        <w:rPr>
          <w:rFonts w:ascii="Arial" w:hAnsi="Arial" w:cs="Arial"/>
        </w:rPr>
        <w:t xml:space="preserve">lectorales de las entidades federativas. </w:t>
      </w:r>
    </w:p>
    <w:p w14:paraId="487F80C8" w14:textId="0CA4AFEC" w:rsidR="008B7E69" w:rsidRPr="00C21F75" w:rsidRDefault="007555B3" w:rsidP="00B03DAB">
      <w:pPr>
        <w:spacing w:before="0" w:after="0"/>
        <w:rPr>
          <w:rFonts w:ascii="Arial" w:hAnsi="Arial" w:cs="Arial"/>
        </w:rPr>
      </w:pPr>
      <w:r w:rsidRPr="00C21F75">
        <w:rPr>
          <w:rFonts w:ascii="Arial" w:hAnsi="Arial" w:cs="Arial"/>
        </w:rPr>
        <w:lastRenderedPageBreak/>
        <w:t>En el caso de la entidad, los artículos 160 y 161 de la Ley Electoral, establecen que, para asegurar el desempeño profesional de las actividades del Instituto, el INE regulará la organización y funcionamiento del Servicio Profesional, de conformidad con lo establecido por el artículo 41 de la Constitución Federal;  que además, la organización del Servicio</w:t>
      </w:r>
      <w:r w:rsidR="005D0267">
        <w:rPr>
          <w:rFonts w:ascii="Arial" w:hAnsi="Arial" w:cs="Arial"/>
        </w:rPr>
        <w:t xml:space="preserve"> Profesional</w:t>
      </w:r>
      <w:r w:rsidRPr="00C21F75">
        <w:rPr>
          <w:rFonts w:ascii="Arial" w:hAnsi="Arial" w:cs="Arial"/>
        </w:rPr>
        <w:t xml:space="preserve"> será regulada por las normas establecidas por la Ley General y</w:t>
      </w:r>
      <w:r w:rsidR="00DB75F8">
        <w:rPr>
          <w:rFonts w:ascii="Arial" w:hAnsi="Arial" w:cs="Arial"/>
        </w:rPr>
        <w:t xml:space="preserve"> en </w:t>
      </w:r>
      <w:r w:rsidRPr="00C21F75">
        <w:rPr>
          <w:rFonts w:ascii="Arial" w:hAnsi="Arial" w:cs="Arial"/>
        </w:rPr>
        <w:t xml:space="preserve">el Estatuto que apruebe el Consejo  General, en lo relativo al sistema correspondiente a los </w:t>
      </w:r>
      <w:r w:rsidR="00C21F75">
        <w:rPr>
          <w:rFonts w:ascii="Arial" w:hAnsi="Arial" w:cs="Arial"/>
        </w:rPr>
        <w:t>O</w:t>
      </w:r>
      <w:r w:rsidRPr="00C21F75">
        <w:rPr>
          <w:rFonts w:ascii="Arial" w:hAnsi="Arial" w:cs="Arial"/>
        </w:rPr>
        <w:t xml:space="preserve">rganismos </w:t>
      </w:r>
      <w:r w:rsidR="00C21F75">
        <w:rPr>
          <w:rFonts w:ascii="Arial" w:hAnsi="Arial" w:cs="Arial"/>
        </w:rPr>
        <w:t>E</w:t>
      </w:r>
      <w:r w:rsidRPr="00C21F75">
        <w:rPr>
          <w:rFonts w:ascii="Arial" w:hAnsi="Arial" w:cs="Arial"/>
        </w:rPr>
        <w:t>lectorales.</w:t>
      </w:r>
    </w:p>
    <w:p w14:paraId="23A9B482" w14:textId="77777777" w:rsidR="00DB75F8" w:rsidRPr="00663599" w:rsidRDefault="00DB75F8" w:rsidP="00663599">
      <w:pPr>
        <w:spacing w:before="0" w:after="0"/>
        <w:rPr>
          <w:rFonts w:ascii="Arial" w:hAnsi="Arial" w:cs="Arial"/>
        </w:rPr>
      </w:pPr>
    </w:p>
    <w:p w14:paraId="2C56ABA5" w14:textId="052F66E7" w:rsidR="008B7E69" w:rsidRPr="00C21F75" w:rsidRDefault="00820199" w:rsidP="00820199">
      <w:pPr>
        <w:pStyle w:val="Ttulo2"/>
        <w:numPr>
          <w:ilvl w:val="0"/>
          <w:numId w:val="11"/>
        </w:numPr>
        <w:ind w:left="357" w:hanging="357"/>
        <w:rPr>
          <w:rFonts w:eastAsia="Aptos"/>
          <w:bCs/>
          <w:color w:val="auto"/>
          <w:sz w:val="23"/>
          <w:szCs w:val="23"/>
        </w:rPr>
      </w:pPr>
      <w:r>
        <w:rPr>
          <w:rFonts w:eastAsia="Aptos"/>
          <w:bCs/>
          <w:color w:val="auto"/>
          <w:sz w:val="23"/>
          <w:szCs w:val="23"/>
        </w:rPr>
        <w:t xml:space="preserve"> </w:t>
      </w:r>
      <w:r w:rsidR="008B7E69" w:rsidRPr="00C21F75">
        <w:rPr>
          <w:rFonts w:eastAsia="Aptos"/>
          <w:bCs/>
          <w:color w:val="auto"/>
          <w:sz w:val="23"/>
          <w:szCs w:val="23"/>
        </w:rPr>
        <w:t>Integración, organización y funcionamiento del Servicio Profesional</w:t>
      </w:r>
    </w:p>
    <w:p w14:paraId="1403AC7D" w14:textId="29F18A15" w:rsidR="008B7E69" w:rsidRPr="00820199" w:rsidRDefault="007555B3" w:rsidP="00B03DAB">
      <w:pPr>
        <w:spacing w:before="0" w:after="0"/>
        <w:rPr>
          <w:rFonts w:ascii="Arial" w:hAnsi="Arial" w:cs="Arial"/>
        </w:rPr>
      </w:pPr>
      <w:r w:rsidRPr="00820199">
        <w:rPr>
          <w:rFonts w:ascii="Arial" w:hAnsi="Arial" w:cs="Arial"/>
        </w:rPr>
        <w:t xml:space="preserve">Asimismo, </w:t>
      </w:r>
      <w:r w:rsidR="0032344D" w:rsidRPr="00820199">
        <w:rPr>
          <w:rFonts w:ascii="Arial" w:hAnsi="Arial" w:cs="Arial"/>
        </w:rPr>
        <w:t>en atención a</w:t>
      </w:r>
      <w:r w:rsidRPr="00820199">
        <w:rPr>
          <w:rFonts w:ascii="Arial" w:hAnsi="Arial" w:cs="Arial"/>
        </w:rPr>
        <w:t xml:space="preserve"> </w:t>
      </w:r>
      <w:r w:rsidR="0032344D" w:rsidRPr="00820199">
        <w:rPr>
          <w:rFonts w:ascii="Arial" w:hAnsi="Arial" w:cs="Arial"/>
        </w:rPr>
        <w:t>lo dispuesto</w:t>
      </w:r>
      <w:r w:rsidRPr="00820199">
        <w:rPr>
          <w:rFonts w:ascii="Arial" w:hAnsi="Arial" w:cs="Arial"/>
        </w:rPr>
        <w:t xml:space="preserve"> por el artículo 202, numerales 1 y 2, de la Ley General, el Servicio Profesional contará con dos sistemas: uno para el INE y otro para los Organismos Electorales, los cuales estarán integrados por las y los servidores públicos de sus órganos ejecutivos y técnicos; además, para su adecuado funcionamiento, el Instituto regulará su organización y aplicará los distintos mecanismos del Servicio Profesional, en observancia de lo establecido en el Apartado D de la Base V del párrafo segundo del artículo 41 de la Constitución Federal.</w:t>
      </w:r>
    </w:p>
    <w:p w14:paraId="1199B911" w14:textId="77777777" w:rsidR="00B03DAB" w:rsidRPr="00820199" w:rsidRDefault="00B03DAB" w:rsidP="00B03DAB">
      <w:pPr>
        <w:spacing w:before="0" w:after="0"/>
        <w:rPr>
          <w:rFonts w:ascii="Arial" w:hAnsi="Arial" w:cs="Arial"/>
        </w:rPr>
      </w:pPr>
    </w:p>
    <w:p w14:paraId="22220110" w14:textId="2884F06E" w:rsidR="0032344D" w:rsidRPr="00820199" w:rsidRDefault="0032344D" w:rsidP="00B03DAB">
      <w:pPr>
        <w:spacing w:before="0" w:after="0"/>
        <w:rPr>
          <w:rFonts w:ascii="Arial" w:hAnsi="Arial" w:cs="Arial"/>
        </w:rPr>
      </w:pPr>
      <w:r w:rsidRPr="00820199">
        <w:rPr>
          <w:rFonts w:ascii="Arial" w:hAnsi="Arial" w:cs="Arial"/>
        </w:rPr>
        <w:t>En apego a lo establecido en el artículo 104, numeral 1, inciso a), de la Ley General establece que corresponde a los Organismos Electorales la aplicación de las disposiciones generales, reglas, lineamientos, criterios y formatos que determine el INE en ejercicio de las facultades que le confieren la Constitución Federal y la propia Ley.</w:t>
      </w:r>
    </w:p>
    <w:p w14:paraId="4277B280" w14:textId="77777777" w:rsidR="00B03DAB" w:rsidRPr="00820199" w:rsidRDefault="00B03DAB" w:rsidP="00B03DAB">
      <w:pPr>
        <w:spacing w:before="0" w:after="0"/>
        <w:rPr>
          <w:rFonts w:ascii="Arial" w:hAnsi="Arial" w:cs="Arial"/>
        </w:rPr>
      </w:pPr>
    </w:p>
    <w:p w14:paraId="63D6D516" w14:textId="25AEC20C" w:rsidR="008B7E69" w:rsidRPr="00820199" w:rsidRDefault="00820199" w:rsidP="00820199">
      <w:pPr>
        <w:pStyle w:val="Ttulo2"/>
        <w:numPr>
          <w:ilvl w:val="0"/>
          <w:numId w:val="11"/>
        </w:numPr>
        <w:ind w:left="357" w:hanging="357"/>
        <w:rPr>
          <w:color w:val="auto"/>
        </w:rPr>
      </w:pPr>
      <w:r>
        <w:rPr>
          <w:color w:val="auto"/>
        </w:rPr>
        <w:t xml:space="preserve"> </w:t>
      </w:r>
      <w:r w:rsidR="008B7E69" w:rsidRPr="00820199">
        <w:rPr>
          <w:color w:val="auto"/>
        </w:rPr>
        <w:t xml:space="preserve">Servicio Profesional del Sistema de Organismos Electorales </w:t>
      </w:r>
    </w:p>
    <w:p w14:paraId="43B9A88D" w14:textId="3026AE91" w:rsidR="008B7E69" w:rsidRPr="00820199" w:rsidRDefault="0032344D" w:rsidP="00B03DAB">
      <w:pPr>
        <w:spacing w:before="0" w:after="0"/>
        <w:rPr>
          <w:rFonts w:ascii="Arial" w:hAnsi="Arial" w:cs="Arial"/>
        </w:rPr>
      </w:pPr>
      <w:r w:rsidRPr="00820199">
        <w:rPr>
          <w:rFonts w:ascii="Arial" w:hAnsi="Arial" w:cs="Arial"/>
        </w:rPr>
        <w:t>Por su parte, el</w:t>
      </w:r>
      <w:r w:rsidR="008B7E69" w:rsidRPr="00820199">
        <w:rPr>
          <w:rFonts w:ascii="Arial" w:hAnsi="Arial" w:cs="Arial"/>
        </w:rPr>
        <w:t xml:space="preserve"> artículo 30, numeral 3, de la Ley General prevé</w:t>
      </w:r>
      <w:r w:rsidRPr="00820199">
        <w:rPr>
          <w:rFonts w:ascii="Arial" w:hAnsi="Arial" w:cs="Arial"/>
        </w:rPr>
        <w:t>,</w:t>
      </w:r>
      <w:r w:rsidR="008B7E69" w:rsidRPr="00820199">
        <w:rPr>
          <w:rFonts w:ascii="Arial" w:hAnsi="Arial" w:cs="Arial"/>
        </w:rPr>
        <w:t xml:space="preserve"> </w:t>
      </w:r>
      <w:r w:rsidRPr="00820199">
        <w:rPr>
          <w:rFonts w:ascii="Arial" w:hAnsi="Arial" w:cs="Arial"/>
        </w:rPr>
        <w:t xml:space="preserve">entre otras cuestiones, que, para el desempeño de sus actividades, los Organismos Electorales contarán con un cuerpo de servidores públicos en sus órganos ejecutivos y técnicos, integrado en un Servicio Profesional que se regirá por el Estatuto que al efecto apruebe el Consejo General. Asimismo, a través del Servicio Profesional, los </w:t>
      </w:r>
      <w:r w:rsidR="00C21F75" w:rsidRPr="00820199">
        <w:rPr>
          <w:rFonts w:ascii="Arial" w:hAnsi="Arial" w:cs="Arial"/>
        </w:rPr>
        <w:t>O</w:t>
      </w:r>
      <w:r w:rsidRPr="00820199">
        <w:rPr>
          <w:rFonts w:ascii="Arial" w:hAnsi="Arial" w:cs="Arial"/>
        </w:rPr>
        <w:t xml:space="preserve">rganismos </w:t>
      </w:r>
      <w:r w:rsidR="00C21F75" w:rsidRPr="00820199">
        <w:rPr>
          <w:rFonts w:ascii="Arial" w:hAnsi="Arial" w:cs="Arial"/>
        </w:rPr>
        <w:t>E</w:t>
      </w:r>
      <w:r w:rsidRPr="00820199">
        <w:rPr>
          <w:rFonts w:ascii="Arial" w:hAnsi="Arial" w:cs="Arial"/>
        </w:rPr>
        <w:t xml:space="preserve">lectorales contarán con los respectivos mecanismos de selección, ingreso, capacitación, profesionalización, promoción, evaluación, rotación, permanencia y disciplina, así como </w:t>
      </w:r>
      <w:r w:rsidR="00DB75F8">
        <w:rPr>
          <w:rFonts w:ascii="Arial" w:hAnsi="Arial" w:cs="Arial"/>
        </w:rPr>
        <w:t>del</w:t>
      </w:r>
      <w:r w:rsidRPr="00820199">
        <w:rPr>
          <w:rFonts w:ascii="Arial" w:hAnsi="Arial" w:cs="Arial"/>
        </w:rPr>
        <w:t xml:space="preserve"> catálogo general de cargos y puestos del personal ejecutivo y técnico, correspondiendo su regulación, organización, funcionamiento y rectoría al INE</w:t>
      </w:r>
      <w:r w:rsidR="008B7E69" w:rsidRPr="00820199">
        <w:rPr>
          <w:rFonts w:ascii="Arial" w:hAnsi="Arial" w:cs="Arial"/>
        </w:rPr>
        <w:t>.</w:t>
      </w:r>
    </w:p>
    <w:p w14:paraId="4483F0DB" w14:textId="492F8972" w:rsidR="008B7E69" w:rsidRPr="00820199" w:rsidRDefault="00820199" w:rsidP="00820199">
      <w:pPr>
        <w:pStyle w:val="Ttulo2"/>
        <w:numPr>
          <w:ilvl w:val="0"/>
          <w:numId w:val="11"/>
        </w:numPr>
        <w:ind w:left="357" w:hanging="357"/>
      </w:pPr>
      <w:r>
        <w:lastRenderedPageBreak/>
        <w:t xml:space="preserve"> </w:t>
      </w:r>
      <w:r w:rsidR="00697F53" w:rsidRPr="00820199">
        <w:t>Atribuciones de la Comisión del Servicio Profesional</w:t>
      </w:r>
    </w:p>
    <w:p w14:paraId="6823EC8F" w14:textId="5703C352" w:rsidR="00697F53" w:rsidRPr="00C21F75" w:rsidRDefault="00697F53" w:rsidP="00B03DAB">
      <w:pPr>
        <w:spacing w:before="0" w:after="0"/>
        <w:rPr>
          <w:rFonts w:ascii="Arial" w:hAnsi="Arial" w:cs="Arial"/>
          <w:color w:val="000000"/>
        </w:rPr>
      </w:pPr>
      <w:r w:rsidRPr="00C21F75">
        <w:rPr>
          <w:rFonts w:ascii="Arial" w:hAnsi="Arial" w:cs="Arial"/>
          <w:color w:val="000000"/>
        </w:rPr>
        <w:t>De acuerdo con el artículo 376, fracción II del Estatuto, la Comisión del Servicio Profesional de cada Organismo Electoral será la responsable de garantizar la correcta implementación y funcionamiento de los mecanismos del Servicio Profesional, bajo la rectoría del INE y conforme a las disposiciones Constitucionales, la Ley, el Estatuto y demás ordenamientos aplicables.</w:t>
      </w:r>
    </w:p>
    <w:p w14:paraId="453711BA" w14:textId="77777777" w:rsidR="00697F53" w:rsidRPr="00C21F75" w:rsidRDefault="00697F53" w:rsidP="00B03DAB">
      <w:pPr>
        <w:numPr>
          <w:ilvl w:val="0"/>
          <w:numId w:val="6"/>
        </w:numPr>
        <w:pBdr>
          <w:top w:val="nil"/>
          <w:left w:val="nil"/>
          <w:bottom w:val="nil"/>
          <w:right w:val="nil"/>
          <w:between w:val="nil"/>
        </w:pBdr>
        <w:spacing w:before="0" w:after="0"/>
        <w:ind w:left="567"/>
        <w:rPr>
          <w:rFonts w:ascii="Arial" w:hAnsi="Arial" w:cs="Arial"/>
          <w:color w:val="000000"/>
        </w:rPr>
      </w:pPr>
      <w:r w:rsidRPr="00C21F75">
        <w:rPr>
          <w:rFonts w:ascii="Arial" w:hAnsi="Arial" w:cs="Arial"/>
          <w:color w:val="000000"/>
        </w:rPr>
        <w:t>Asimismo, para el adecuado cumplimiento de sus fines; y, conforme al artículo 16, numeral 1 del Reglamento, la Comisión de Seguimiento tiene entre sus atribuciones específicas, las siguientes:</w:t>
      </w:r>
    </w:p>
    <w:p w14:paraId="6CAFD5FF" w14:textId="77777777"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“I.</w:t>
      </w:r>
      <w:r w:rsidRPr="00C21F75">
        <w:rPr>
          <w:rFonts w:ascii="Arial" w:hAnsi="Arial" w:cs="Arial"/>
          <w:i/>
          <w:iCs/>
          <w:color w:val="000000"/>
        </w:rPr>
        <w:tab/>
        <w:t>Garantizar la correcta implementación y funcionamiento de los mecanismos del servicio, bajo la rectoría del Instituto Nacional y conforme a las disposiciones de la Constitución, la Ley General, el Estatuto del SPEN y del Personal de la Rama Administrativa;</w:t>
      </w:r>
    </w:p>
    <w:p w14:paraId="30B19824" w14:textId="77777777"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II.</w:t>
      </w:r>
      <w:r w:rsidRPr="00C21F75">
        <w:rPr>
          <w:rFonts w:ascii="Arial" w:hAnsi="Arial" w:cs="Arial"/>
          <w:i/>
          <w:iCs/>
          <w:color w:val="000000"/>
        </w:rPr>
        <w:tab/>
        <w:t>Organizar, controlar y mantener permanentemente actualizado el archivo y la base de datos referente al personal del SPEN;</w:t>
      </w:r>
    </w:p>
    <w:p w14:paraId="28266456" w14:textId="77777777"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III.</w:t>
      </w:r>
      <w:r w:rsidRPr="00C21F75">
        <w:rPr>
          <w:rFonts w:ascii="Arial" w:hAnsi="Arial" w:cs="Arial"/>
          <w:i/>
          <w:iCs/>
          <w:color w:val="000000"/>
        </w:rPr>
        <w:tab/>
        <w:t>Proponer al Consejo en términos del Estatuto la participación de instituciones de educación superior y profesionales, en la ejecución de los programas de ingreso, formación, desarrollo y actualización profesional;</w:t>
      </w:r>
    </w:p>
    <w:p w14:paraId="63E4071D" w14:textId="77777777"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IV.</w:t>
      </w:r>
      <w:r w:rsidRPr="00C21F75">
        <w:rPr>
          <w:rFonts w:ascii="Arial" w:hAnsi="Arial" w:cs="Arial"/>
          <w:i/>
          <w:iCs/>
          <w:color w:val="000000"/>
        </w:rPr>
        <w:tab/>
        <w:t>Promover la coordinación de actividades y, en su caso, la celebración de convenios de cooperación técnica con instituciones, con la finalidad de apoyar los programas institucionales;</w:t>
      </w:r>
    </w:p>
    <w:p w14:paraId="3DF1D580" w14:textId="5DD309AE"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V.</w:t>
      </w:r>
      <w:r w:rsidRPr="00C21F75">
        <w:rPr>
          <w:rFonts w:ascii="Arial" w:hAnsi="Arial" w:cs="Arial"/>
          <w:i/>
          <w:iCs/>
          <w:color w:val="000000"/>
        </w:rPr>
        <w:tab/>
        <w:t>Coordinar la elaboración de estudios relacionados con la integración, operación y desarrollo del S</w:t>
      </w:r>
      <w:r w:rsidR="005D0267">
        <w:rPr>
          <w:rFonts w:ascii="Arial" w:hAnsi="Arial" w:cs="Arial"/>
          <w:i/>
          <w:iCs/>
          <w:color w:val="000000"/>
        </w:rPr>
        <w:t>ervicio Profesional</w:t>
      </w:r>
      <w:r w:rsidRPr="00C21F75">
        <w:rPr>
          <w:rFonts w:ascii="Arial" w:hAnsi="Arial" w:cs="Arial"/>
          <w:i/>
          <w:iCs/>
          <w:color w:val="000000"/>
        </w:rPr>
        <w:t xml:space="preserve"> del </w:t>
      </w:r>
      <w:r w:rsidR="005D0267">
        <w:rPr>
          <w:rFonts w:ascii="Arial" w:hAnsi="Arial" w:cs="Arial"/>
          <w:i/>
          <w:iCs/>
          <w:color w:val="000000"/>
        </w:rPr>
        <w:t>INE</w:t>
      </w:r>
      <w:r w:rsidRPr="00C21F75">
        <w:rPr>
          <w:rFonts w:ascii="Arial" w:hAnsi="Arial" w:cs="Arial"/>
          <w:i/>
          <w:iCs/>
          <w:color w:val="000000"/>
        </w:rPr>
        <w:t>;</w:t>
      </w:r>
    </w:p>
    <w:p w14:paraId="019873E8" w14:textId="6A2442FE"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VI.</w:t>
      </w:r>
      <w:r w:rsidRPr="00C21F75">
        <w:rPr>
          <w:rFonts w:ascii="Arial" w:hAnsi="Arial" w:cs="Arial"/>
          <w:i/>
          <w:iCs/>
          <w:color w:val="000000"/>
        </w:rPr>
        <w:tab/>
        <w:t>Integrar y actualizar el catálogo de cargos y de puestos del S</w:t>
      </w:r>
      <w:r w:rsidR="005D0267">
        <w:rPr>
          <w:rFonts w:ascii="Arial" w:hAnsi="Arial" w:cs="Arial"/>
          <w:i/>
          <w:iCs/>
          <w:color w:val="000000"/>
        </w:rPr>
        <w:t>ervicio Profesional</w:t>
      </w:r>
      <w:r w:rsidRPr="00C21F75">
        <w:rPr>
          <w:rFonts w:ascii="Arial" w:hAnsi="Arial" w:cs="Arial"/>
          <w:i/>
          <w:iCs/>
          <w:color w:val="000000"/>
        </w:rPr>
        <w:t xml:space="preserve"> del Instituto Electoral;</w:t>
      </w:r>
    </w:p>
    <w:p w14:paraId="50A34E0B" w14:textId="1136D6BB"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VII.</w:t>
      </w:r>
      <w:r w:rsidRPr="00C21F75">
        <w:rPr>
          <w:rFonts w:ascii="Arial" w:hAnsi="Arial" w:cs="Arial"/>
          <w:i/>
          <w:iCs/>
          <w:color w:val="000000"/>
        </w:rPr>
        <w:tab/>
        <w:t>Someter a consideración del Consejo la modificación de la estructura organizacional del Servicio</w:t>
      </w:r>
      <w:r w:rsidR="005D0267">
        <w:rPr>
          <w:rFonts w:ascii="Arial" w:hAnsi="Arial" w:cs="Arial"/>
          <w:i/>
          <w:iCs/>
          <w:color w:val="000000"/>
        </w:rPr>
        <w:t xml:space="preserve"> Profesional</w:t>
      </w:r>
      <w:r w:rsidRPr="00C21F75">
        <w:rPr>
          <w:rFonts w:ascii="Arial" w:hAnsi="Arial" w:cs="Arial"/>
          <w:i/>
          <w:iCs/>
          <w:color w:val="000000"/>
        </w:rPr>
        <w:t xml:space="preserve"> en los términos del Estatuto;</w:t>
      </w:r>
    </w:p>
    <w:p w14:paraId="23F5CFC5" w14:textId="121A9275" w:rsidR="00697F53"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VIII.</w:t>
      </w:r>
      <w:r w:rsidRPr="00C21F75">
        <w:rPr>
          <w:rFonts w:ascii="Arial" w:hAnsi="Arial" w:cs="Arial"/>
          <w:i/>
          <w:iCs/>
          <w:color w:val="000000"/>
        </w:rPr>
        <w:tab/>
        <w:t>Proponer al Consejo los incentivos y promociones que habrán de otorgarse al personal perteneciente al Servicio</w:t>
      </w:r>
      <w:r w:rsidR="005D0267">
        <w:rPr>
          <w:rFonts w:ascii="Arial" w:hAnsi="Arial" w:cs="Arial"/>
          <w:i/>
          <w:iCs/>
          <w:color w:val="000000"/>
        </w:rPr>
        <w:t xml:space="preserve"> Profesional</w:t>
      </w:r>
      <w:r w:rsidRPr="00C21F75">
        <w:rPr>
          <w:rFonts w:ascii="Arial" w:hAnsi="Arial" w:cs="Arial"/>
          <w:i/>
          <w:iCs/>
          <w:color w:val="000000"/>
        </w:rPr>
        <w:t>; y</w:t>
      </w:r>
    </w:p>
    <w:p w14:paraId="03D74102" w14:textId="373AA8D8" w:rsidR="008B7E69" w:rsidRPr="00C21F75" w:rsidRDefault="00697F53" w:rsidP="00B03DAB">
      <w:pPr>
        <w:pBdr>
          <w:top w:val="nil"/>
          <w:left w:val="nil"/>
          <w:bottom w:val="nil"/>
          <w:right w:val="nil"/>
          <w:between w:val="nil"/>
        </w:pBdr>
        <w:spacing w:before="0" w:after="0"/>
        <w:ind w:left="1418" w:hanging="397"/>
        <w:rPr>
          <w:rFonts w:ascii="Arial" w:hAnsi="Arial" w:cs="Arial"/>
          <w:i/>
          <w:iCs/>
          <w:color w:val="000000"/>
        </w:rPr>
      </w:pPr>
      <w:r w:rsidRPr="00C21F75">
        <w:rPr>
          <w:rFonts w:ascii="Arial" w:hAnsi="Arial" w:cs="Arial"/>
          <w:i/>
          <w:iCs/>
          <w:color w:val="000000"/>
        </w:rPr>
        <w:t>IX.</w:t>
      </w:r>
      <w:r w:rsidRPr="00C21F75">
        <w:rPr>
          <w:rFonts w:ascii="Arial" w:hAnsi="Arial" w:cs="Arial"/>
          <w:i/>
          <w:iCs/>
          <w:color w:val="000000"/>
        </w:rPr>
        <w:tab/>
        <w:t>Las demás que establezcan las disposiciones legales o determine el Consejo.”</w:t>
      </w:r>
    </w:p>
    <w:p w14:paraId="2E3CE12B" w14:textId="79FD7331" w:rsidR="002F1DCD" w:rsidRPr="00C21F75" w:rsidRDefault="002F1DCD" w:rsidP="00B03DAB">
      <w:pPr>
        <w:spacing w:before="0" w:after="0"/>
        <w:rPr>
          <w:rFonts w:ascii="Arial" w:hAnsi="Arial" w:cs="Arial"/>
        </w:rPr>
      </w:pPr>
    </w:p>
    <w:p w14:paraId="792664C3" w14:textId="3E23126E" w:rsidR="002F1DCD" w:rsidRPr="00820199" w:rsidRDefault="00820199" w:rsidP="00820199">
      <w:pPr>
        <w:pStyle w:val="Ttulo2"/>
        <w:numPr>
          <w:ilvl w:val="0"/>
          <w:numId w:val="11"/>
        </w:numPr>
        <w:ind w:left="357" w:hanging="357"/>
      </w:pPr>
      <w:r>
        <w:lastRenderedPageBreak/>
        <w:t xml:space="preserve"> </w:t>
      </w:r>
      <w:r w:rsidR="002F1DCD" w:rsidRPr="00820199">
        <w:t>Mecanismos de la evaluación del desempeño</w:t>
      </w:r>
    </w:p>
    <w:p w14:paraId="50F47FB4" w14:textId="3744314C" w:rsidR="002F1DCD" w:rsidRDefault="002F1DCD" w:rsidP="00B03DAB">
      <w:pPr>
        <w:spacing w:before="0" w:after="0"/>
        <w:rPr>
          <w:rFonts w:ascii="Arial" w:hAnsi="Arial" w:cs="Arial"/>
        </w:rPr>
      </w:pPr>
      <w:r w:rsidRPr="00C21F75">
        <w:rPr>
          <w:rFonts w:ascii="Arial" w:hAnsi="Arial" w:cs="Arial"/>
        </w:rPr>
        <w:t>En el Libro Quinto, Título Cuarto, Capítulo I</w:t>
      </w:r>
      <w:r w:rsidR="00DB75F8">
        <w:rPr>
          <w:rFonts w:ascii="Arial" w:hAnsi="Arial" w:cs="Arial"/>
        </w:rPr>
        <w:t>,</w:t>
      </w:r>
      <w:r w:rsidRPr="00C21F75">
        <w:rPr>
          <w:rFonts w:ascii="Arial" w:hAnsi="Arial" w:cs="Arial"/>
        </w:rPr>
        <w:t xml:space="preserve"> del Estatuto</w:t>
      </w:r>
      <w:r w:rsidR="00DB75F8">
        <w:rPr>
          <w:rFonts w:ascii="Arial" w:hAnsi="Arial" w:cs="Arial"/>
        </w:rPr>
        <w:t xml:space="preserve"> se</w:t>
      </w:r>
      <w:r w:rsidRPr="00C21F75">
        <w:rPr>
          <w:rFonts w:ascii="Arial" w:hAnsi="Arial" w:cs="Arial"/>
        </w:rPr>
        <w:t xml:space="preserve"> establece el mecanismo de la evaluación del desempeño de los miembros del Servicio</w:t>
      </w:r>
      <w:r w:rsidR="005D0267">
        <w:rPr>
          <w:rFonts w:ascii="Arial" w:hAnsi="Arial" w:cs="Arial"/>
        </w:rPr>
        <w:t xml:space="preserve"> Profesional</w:t>
      </w:r>
      <w:r w:rsidRPr="00C21F75">
        <w:rPr>
          <w:rFonts w:ascii="Arial" w:hAnsi="Arial" w:cs="Arial"/>
        </w:rPr>
        <w:t xml:space="preserve">. </w:t>
      </w:r>
    </w:p>
    <w:p w14:paraId="46664D03" w14:textId="77777777" w:rsidR="00DB75F8" w:rsidRPr="00C21F75" w:rsidRDefault="00DB75F8" w:rsidP="00B03DAB">
      <w:pPr>
        <w:spacing w:before="0" w:after="0"/>
        <w:rPr>
          <w:rFonts w:ascii="Arial" w:hAnsi="Arial" w:cs="Arial"/>
        </w:rPr>
      </w:pPr>
    </w:p>
    <w:p w14:paraId="4CA9D018" w14:textId="4584132F" w:rsidR="008B7E69" w:rsidRPr="00C21F75" w:rsidRDefault="002F1DCD" w:rsidP="00B03DAB">
      <w:pPr>
        <w:spacing w:before="0" w:after="0"/>
        <w:rPr>
          <w:rFonts w:ascii="Arial" w:hAnsi="Arial" w:cs="Arial"/>
        </w:rPr>
      </w:pPr>
      <w:r w:rsidRPr="00C21F75">
        <w:rPr>
          <w:rFonts w:ascii="Arial" w:hAnsi="Arial" w:cs="Arial"/>
        </w:rPr>
        <w:t>En ese tenor</w:t>
      </w:r>
      <w:r w:rsidR="008B7E69" w:rsidRPr="00C21F75">
        <w:rPr>
          <w:rFonts w:ascii="Arial" w:hAnsi="Arial" w:cs="Arial"/>
        </w:rPr>
        <w:t>, el artículo 455, del Estatuto establece que la evaluación del desempeño es el instrumento mediante el cual se valora, cualitativa y cuantitativamente, en qué medida las o los miembros del Servicio Profesional ponen en práctica los conocimientos y competencias inherentes a su cargo o puesto en el cumplimiento de sus funciones. Su propósito es generar elementos objetivos para el rendimiento personal, contribuir a mejorar la definición de estrategias de fortalecimiento del Servicio</w:t>
      </w:r>
      <w:r w:rsidRPr="00C21F75">
        <w:rPr>
          <w:rFonts w:ascii="Arial" w:hAnsi="Arial" w:cs="Arial"/>
        </w:rPr>
        <w:t xml:space="preserve"> Profesional</w:t>
      </w:r>
      <w:r w:rsidR="008B7E69" w:rsidRPr="00C21F75">
        <w:rPr>
          <w:rFonts w:ascii="Arial" w:hAnsi="Arial" w:cs="Arial"/>
        </w:rPr>
        <w:t>, así como para nutrir el ejercicio de la planeación institucional. La evaluación del desempeño deberá generar insumos para la profesionalización de las y los miembros del Servicio</w:t>
      </w:r>
      <w:r w:rsidRPr="00C21F75">
        <w:rPr>
          <w:rFonts w:ascii="Arial" w:hAnsi="Arial" w:cs="Arial"/>
        </w:rPr>
        <w:t xml:space="preserve"> Profesional</w:t>
      </w:r>
      <w:r w:rsidR="008B7E69" w:rsidRPr="00C21F75">
        <w:rPr>
          <w:rFonts w:ascii="Arial" w:hAnsi="Arial" w:cs="Arial"/>
        </w:rPr>
        <w:t xml:space="preserve">. </w:t>
      </w:r>
    </w:p>
    <w:p w14:paraId="2AF1B0DA" w14:textId="77777777" w:rsidR="00B03DAB" w:rsidRPr="00C21F75" w:rsidRDefault="00B03DAB" w:rsidP="00B03DAB">
      <w:pPr>
        <w:spacing w:before="0" w:after="0"/>
        <w:rPr>
          <w:rFonts w:ascii="Arial" w:hAnsi="Arial" w:cs="Arial"/>
        </w:rPr>
      </w:pPr>
    </w:p>
    <w:p w14:paraId="29A1088E" w14:textId="5578890E" w:rsidR="008B7E69" w:rsidRPr="00C21F75" w:rsidRDefault="008B7E69" w:rsidP="00B03DAB">
      <w:pPr>
        <w:spacing w:before="0" w:after="0"/>
        <w:rPr>
          <w:rFonts w:ascii="Arial" w:hAnsi="Arial" w:cs="Arial"/>
        </w:rPr>
      </w:pPr>
      <w:r w:rsidRPr="00C21F75">
        <w:rPr>
          <w:rFonts w:ascii="Arial" w:hAnsi="Arial" w:cs="Arial"/>
        </w:rPr>
        <w:t>Asimismo, de acuerdo con el artículo 457 del Estatuto, la evaluación del desempeño incluirá la verificación del cumplimiento de metas individuales y</w:t>
      </w:r>
      <w:r w:rsidR="00DB75F8">
        <w:rPr>
          <w:rFonts w:ascii="Arial" w:hAnsi="Arial" w:cs="Arial"/>
        </w:rPr>
        <w:t>,</w:t>
      </w:r>
      <w:r w:rsidRPr="00C21F75">
        <w:rPr>
          <w:rFonts w:ascii="Arial" w:hAnsi="Arial" w:cs="Arial"/>
        </w:rPr>
        <w:t xml:space="preserve"> en su caso</w:t>
      </w:r>
      <w:r w:rsidR="00DB75F8">
        <w:rPr>
          <w:rFonts w:ascii="Arial" w:hAnsi="Arial" w:cs="Arial"/>
        </w:rPr>
        <w:t>,</w:t>
      </w:r>
      <w:r w:rsidRPr="00C21F75">
        <w:rPr>
          <w:rFonts w:ascii="Arial" w:hAnsi="Arial" w:cs="Arial"/>
        </w:rPr>
        <w:t xml:space="preserve"> colectiva, con indicadores de actividades y/o resultados, así como la valoración de las competencias inherentes a las funciones del cargo o puesto y de los principios institucionales. La evaluación se aplicará anualmente y se obtendrá una calificación trianual ponderada. Cada trienio se definirá en función de la renovación del congreso local.</w:t>
      </w:r>
    </w:p>
    <w:p w14:paraId="32EBED3C" w14:textId="77777777" w:rsidR="00B03DAB" w:rsidRPr="00C21F75" w:rsidRDefault="00B03DAB" w:rsidP="00B03DAB">
      <w:pPr>
        <w:spacing w:before="0" w:after="0"/>
        <w:rPr>
          <w:rFonts w:ascii="Arial" w:hAnsi="Arial" w:cs="Arial"/>
        </w:rPr>
      </w:pPr>
    </w:p>
    <w:p w14:paraId="3DCF6A55" w14:textId="31850362" w:rsidR="0058630E" w:rsidRPr="00820199" w:rsidRDefault="00820199" w:rsidP="00820199">
      <w:pPr>
        <w:pStyle w:val="Ttulo2"/>
        <w:numPr>
          <w:ilvl w:val="0"/>
          <w:numId w:val="11"/>
        </w:numPr>
        <w:ind w:left="357" w:hanging="357"/>
      </w:pPr>
      <w:r>
        <w:t xml:space="preserve"> </w:t>
      </w:r>
      <w:r w:rsidR="0058630E" w:rsidRPr="00820199">
        <w:t>Sujetos de evaluación</w:t>
      </w:r>
    </w:p>
    <w:p w14:paraId="592F0BAE" w14:textId="78CE3FB2" w:rsidR="0058630E" w:rsidRPr="00C21F75" w:rsidRDefault="0058630E" w:rsidP="00B03DAB">
      <w:pPr>
        <w:spacing w:before="0" w:after="0"/>
        <w:rPr>
          <w:rFonts w:ascii="Arial" w:hAnsi="Arial" w:cs="Arial"/>
        </w:rPr>
      </w:pPr>
      <w:r w:rsidRPr="00C21F75">
        <w:rPr>
          <w:rFonts w:ascii="Arial" w:hAnsi="Arial" w:cs="Arial"/>
        </w:rPr>
        <w:t>Que, el artículo 54 de los Lineamientos establece que, para ser sujeto de evaluación, la o él evaluado deberá haberse desempeñado como mínimo seis meses en un cargo o puesto del Servicio Profesional Electoral Nacional, durante el periodo que se evalúa.</w:t>
      </w:r>
    </w:p>
    <w:p w14:paraId="54E08568" w14:textId="77777777" w:rsidR="00B03DAB" w:rsidRPr="00C21F75" w:rsidRDefault="00B03DAB" w:rsidP="00B03DAB">
      <w:pPr>
        <w:spacing w:before="0" w:after="0"/>
        <w:rPr>
          <w:rFonts w:ascii="Arial" w:hAnsi="Arial" w:cs="Arial"/>
        </w:rPr>
      </w:pPr>
    </w:p>
    <w:p w14:paraId="2608E1E9" w14:textId="1B6E8887" w:rsidR="0058630E" w:rsidRPr="00C21F75" w:rsidRDefault="0058630E" w:rsidP="00B03DAB">
      <w:pPr>
        <w:spacing w:before="0" w:after="0"/>
        <w:rPr>
          <w:rFonts w:ascii="Arial" w:hAnsi="Arial" w:cs="Arial"/>
        </w:rPr>
      </w:pPr>
      <w:r w:rsidRPr="00C21F75">
        <w:rPr>
          <w:rFonts w:ascii="Arial" w:hAnsi="Arial" w:cs="Arial"/>
        </w:rPr>
        <w:t xml:space="preserve">Asimismo, cuando alguna o algún funcionario de la rama administrativa del </w:t>
      </w:r>
      <w:r w:rsidR="00C21F75">
        <w:rPr>
          <w:rFonts w:ascii="Arial" w:hAnsi="Arial" w:cs="Arial"/>
        </w:rPr>
        <w:t>O</w:t>
      </w:r>
      <w:r w:rsidRPr="00C21F75">
        <w:rPr>
          <w:rFonts w:ascii="Arial" w:hAnsi="Arial" w:cs="Arial"/>
        </w:rPr>
        <w:t xml:space="preserve">rganismo </w:t>
      </w:r>
      <w:r w:rsidR="00C21F75">
        <w:rPr>
          <w:rFonts w:ascii="Arial" w:hAnsi="Arial" w:cs="Arial"/>
        </w:rPr>
        <w:t>E</w:t>
      </w:r>
      <w:r w:rsidRPr="00C21F75">
        <w:rPr>
          <w:rFonts w:ascii="Arial" w:hAnsi="Arial" w:cs="Arial"/>
        </w:rPr>
        <w:t>lectoral reciba un nombramiento temporal para desempeñar funciones de un cargo o puesto del Servicio</w:t>
      </w:r>
      <w:r w:rsidR="005D0267">
        <w:rPr>
          <w:rFonts w:ascii="Arial" w:hAnsi="Arial" w:cs="Arial"/>
        </w:rPr>
        <w:t xml:space="preserve"> Profesional</w:t>
      </w:r>
      <w:r w:rsidRPr="00C21F75">
        <w:rPr>
          <w:rFonts w:ascii="Arial" w:hAnsi="Arial" w:cs="Arial"/>
        </w:rPr>
        <w:t xml:space="preserve"> será evaluado por el tiempo que comprende el nombramiento, siempre y cuando éste no sea menor a seis meses. Dicho funcionario, será incluido en el dictamen general de resultados que apruebe el Órgano Superior de Dirección del </w:t>
      </w:r>
      <w:r w:rsidR="00C21F75">
        <w:rPr>
          <w:rFonts w:ascii="Arial" w:hAnsi="Arial" w:cs="Arial"/>
        </w:rPr>
        <w:t>O</w:t>
      </w:r>
      <w:r w:rsidRPr="00C21F75">
        <w:rPr>
          <w:rFonts w:ascii="Arial" w:hAnsi="Arial" w:cs="Arial"/>
        </w:rPr>
        <w:t xml:space="preserve">rganismo </w:t>
      </w:r>
      <w:r w:rsidR="00C21F75">
        <w:rPr>
          <w:rFonts w:ascii="Arial" w:hAnsi="Arial" w:cs="Arial"/>
        </w:rPr>
        <w:t>E</w:t>
      </w:r>
      <w:r w:rsidRPr="00C21F75">
        <w:rPr>
          <w:rFonts w:ascii="Arial" w:hAnsi="Arial" w:cs="Arial"/>
        </w:rPr>
        <w:t>lectoral y, con el apoyo del Órgano de Enlace</w:t>
      </w:r>
      <w:r w:rsidR="00DB75F8">
        <w:rPr>
          <w:rFonts w:ascii="Arial" w:hAnsi="Arial" w:cs="Arial"/>
        </w:rPr>
        <w:t>,</w:t>
      </w:r>
      <w:r w:rsidRPr="00C21F75">
        <w:rPr>
          <w:rFonts w:ascii="Arial" w:hAnsi="Arial" w:cs="Arial"/>
        </w:rPr>
        <w:t xml:space="preserve"> se le notificará </w:t>
      </w:r>
      <w:r w:rsidRPr="00C21F75">
        <w:rPr>
          <w:rFonts w:ascii="Arial" w:hAnsi="Arial" w:cs="Arial"/>
        </w:rPr>
        <w:lastRenderedPageBreak/>
        <w:t>el resultado de su evaluación. Lo anterior, con la única finalidad de contar con información sobre el desempeño de la o el funcionario</w:t>
      </w:r>
      <w:r w:rsidR="00B03DAB" w:rsidRPr="00C21F75">
        <w:rPr>
          <w:rFonts w:ascii="Arial" w:hAnsi="Arial" w:cs="Arial"/>
        </w:rPr>
        <w:t>.</w:t>
      </w:r>
    </w:p>
    <w:p w14:paraId="524656B0" w14:textId="6F7883EA" w:rsidR="00B03DAB" w:rsidRPr="00C21F75" w:rsidRDefault="00B03DAB" w:rsidP="00B03DAB">
      <w:pPr>
        <w:spacing w:before="0" w:after="0"/>
        <w:rPr>
          <w:rFonts w:ascii="Arial" w:hAnsi="Arial" w:cs="Arial"/>
        </w:rPr>
      </w:pPr>
      <w:r w:rsidRPr="00C21F75">
        <w:rPr>
          <w:rFonts w:ascii="Arial" w:hAnsi="Arial" w:cs="Arial"/>
        </w:rPr>
        <w:t xml:space="preserve"> </w:t>
      </w:r>
    </w:p>
    <w:p w14:paraId="4808109D" w14:textId="79EA6D03" w:rsidR="008B7E69" w:rsidRPr="00820199" w:rsidRDefault="00820199" w:rsidP="00820199">
      <w:pPr>
        <w:pStyle w:val="Ttulo2"/>
        <w:numPr>
          <w:ilvl w:val="0"/>
          <w:numId w:val="11"/>
        </w:numPr>
        <w:ind w:left="357" w:hanging="357"/>
      </w:pPr>
      <w:r>
        <w:t xml:space="preserve"> </w:t>
      </w:r>
      <w:r w:rsidR="008B7E69" w:rsidRPr="00820199">
        <w:t>Calificación aprobatoria</w:t>
      </w:r>
    </w:p>
    <w:p w14:paraId="175B4DBB" w14:textId="3409B0A4" w:rsidR="008B7E69" w:rsidRPr="00C21F75" w:rsidRDefault="002F1DCD" w:rsidP="00B03DAB">
      <w:pPr>
        <w:spacing w:before="0" w:after="0"/>
        <w:rPr>
          <w:rFonts w:ascii="Arial" w:hAnsi="Arial" w:cs="Arial"/>
        </w:rPr>
      </w:pPr>
      <w:r w:rsidRPr="00C21F75">
        <w:rPr>
          <w:rFonts w:ascii="Arial" w:hAnsi="Arial" w:cs="Arial"/>
        </w:rPr>
        <w:t>Conforme a lo dispuesto por el</w:t>
      </w:r>
      <w:r w:rsidR="008B7E69" w:rsidRPr="00C21F75">
        <w:rPr>
          <w:rFonts w:ascii="Arial" w:hAnsi="Arial" w:cs="Arial"/>
        </w:rPr>
        <w:t xml:space="preserve"> artículo 458 del Estatuto</w:t>
      </w:r>
      <w:r w:rsidRPr="00C21F75">
        <w:rPr>
          <w:rFonts w:ascii="Arial" w:hAnsi="Arial" w:cs="Arial"/>
        </w:rPr>
        <w:t xml:space="preserve">, </w:t>
      </w:r>
      <w:r w:rsidR="008B7E69" w:rsidRPr="00C21F75">
        <w:rPr>
          <w:rFonts w:ascii="Arial" w:hAnsi="Arial" w:cs="Arial"/>
        </w:rPr>
        <w:t xml:space="preserve">la calificación mínima aprobatoria para acreditar la evaluación del desempeño anual será de siete en una escala de cero a diez. En caso de obtener una calificación anual reprobatoria, el </w:t>
      </w:r>
      <w:r w:rsidR="00C21F75">
        <w:rPr>
          <w:rFonts w:ascii="Arial" w:hAnsi="Arial" w:cs="Arial"/>
        </w:rPr>
        <w:t>Ó</w:t>
      </w:r>
      <w:r w:rsidR="008B7E69" w:rsidRPr="00C21F75">
        <w:rPr>
          <w:rFonts w:ascii="Arial" w:hAnsi="Arial" w:cs="Arial"/>
        </w:rPr>
        <w:t xml:space="preserve">rgano de </w:t>
      </w:r>
      <w:r w:rsidR="00C21F75">
        <w:rPr>
          <w:rFonts w:ascii="Arial" w:hAnsi="Arial" w:cs="Arial"/>
        </w:rPr>
        <w:t>E</w:t>
      </w:r>
      <w:r w:rsidR="008B7E69" w:rsidRPr="00C21F75">
        <w:rPr>
          <w:rFonts w:ascii="Arial" w:hAnsi="Arial" w:cs="Arial"/>
        </w:rPr>
        <w:t>nlace determinará las acciones de mejora que tendrán carácter de obligatorias. De no completar satisfactoriamente dichas acciones la o el miembro del Servicio</w:t>
      </w:r>
      <w:r w:rsidRPr="00C21F75">
        <w:rPr>
          <w:rFonts w:ascii="Arial" w:hAnsi="Arial" w:cs="Arial"/>
        </w:rPr>
        <w:t xml:space="preserve"> Profesional</w:t>
      </w:r>
      <w:r w:rsidR="008B7E69" w:rsidRPr="00C21F75">
        <w:rPr>
          <w:rFonts w:ascii="Arial" w:hAnsi="Arial" w:cs="Arial"/>
        </w:rPr>
        <w:t xml:space="preserve"> será separado del </w:t>
      </w:r>
      <w:r w:rsidRPr="00C21F75">
        <w:rPr>
          <w:rFonts w:ascii="Arial" w:hAnsi="Arial" w:cs="Arial"/>
        </w:rPr>
        <w:t>O</w:t>
      </w:r>
      <w:r w:rsidR="008B7E69" w:rsidRPr="00C21F75">
        <w:rPr>
          <w:rFonts w:ascii="Arial" w:hAnsi="Arial" w:cs="Arial"/>
        </w:rPr>
        <w:t xml:space="preserve">rganismo </w:t>
      </w:r>
      <w:r w:rsidRPr="00C21F75">
        <w:rPr>
          <w:rFonts w:ascii="Arial" w:hAnsi="Arial" w:cs="Arial"/>
        </w:rPr>
        <w:t>E</w:t>
      </w:r>
      <w:r w:rsidR="008B7E69" w:rsidRPr="00C21F75">
        <w:rPr>
          <w:rFonts w:ascii="Arial" w:hAnsi="Arial" w:cs="Arial"/>
        </w:rPr>
        <w:t>lectoral.</w:t>
      </w:r>
    </w:p>
    <w:p w14:paraId="18BE0EF2" w14:textId="77777777" w:rsidR="00B03DAB" w:rsidRPr="00C21F75" w:rsidRDefault="00B03DAB" w:rsidP="00B03DAB">
      <w:pPr>
        <w:spacing w:before="0" w:after="0"/>
        <w:rPr>
          <w:rFonts w:ascii="Arial" w:hAnsi="Arial" w:cs="Arial"/>
        </w:rPr>
      </w:pPr>
    </w:p>
    <w:p w14:paraId="24C1ABF8" w14:textId="7EA0D9E7" w:rsidR="008B7E69" w:rsidRPr="00820199" w:rsidRDefault="008B7E69" w:rsidP="00820199">
      <w:pPr>
        <w:pStyle w:val="Ttulo2"/>
        <w:numPr>
          <w:ilvl w:val="0"/>
          <w:numId w:val="11"/>
        </w:numPr>
        <w:ind w:left="357" w:hanging="357"/>
      </w:pPr>
      <w:r w:rsidRPr="00820199">
        <w:t>Integración del Dictamen General</w:t>
      </w:r>
    </w:p>
    <w:p w14:paraId="34EF02F0" w14:textId="7A785611" w:rsidR="008B7E69" w:rsidRPr="00C21F75" w:rsidRDefault="002F1DCD" w:rsidP="00B03DAB">
      <w:pPr>
        <w:spacing w:before="0" w:after="0"/>
        <w:rPr>
          <w:rFonts w:ascii="Arial" w:hAnsi="Arial" w:cs="Arial"/>
        </w:rPr>
      </w:pPr>
      <w:r w:rsidRPr="00C21F75">
        <w:rPr>
          <w:rFonts w:ascii="Arial" w:hAnsi="Arial" w:cs="Arial"/>
        </w:rPr>
        <w:t>En atención a lo dispuesto en e</w:t>
      </w:r>
      <w:r w:rsidR="008B7E69" w:rsidRPr="00C21F75">
        <w:rPr>
          <w:rFonts w:ascii="Arial" w:hAnsi="Arial" w:cs="Arial"/>
        </w:rPr>
        <w:t>l artículo 72 de los Lineamientos</w:t>
      </w:r>
      <w:r w:rsidR="00DB75F8">
        <w:rPr>
          <w:rFonts w:ascii="Arial" w:hAnsi="Arial" w:cs="Arial"/>
        </w:rPr>
        <w:t>,</w:t>
      </w:r>
      <w:r w:rsidR="008B7E69" w:rsidRPr="00C21F75">
        <w:rPr>
          <w:rFonts w:ascii="Arial" w:hAnsi="Arial" w:cs="Arial"/>
        </w:rPr>
        <w:t xml:space="preserve"> </w:t>
      </w:r>
      <w:r w:rsidRPr="00C21F75">
        <w:rPr>
          <w:rFonts w:ascii="Arial" w:hAnsi="Arial" w:cs="Arial"/>
        </w:rPr>
        <w:t xml:space="preserve">se </w:t>
      </w:r>
      <w:r w:rsidR="008B7E69" w:rsidRPr="00C21F75">
        <w:rPr>
          <w:rFonts w:ascii="Arial" w:hAnsi="Arial" w:cs="Arial"/>
        </w:rPr>
        <w:t xml:space="preserve">establece que el Dictamen General se integra por los resultados anuales individuales obtenidos por todas y todos los evaluados e incluye: el periodo evaluado, nombre de la o el evaluado, cargo o puesto de la última adscripción de la o el evaluado, las calificaciones por factor y la calificación final, así como el nivel de desempeño alcanzado. </w:t>
      </w:r>
    </w:p>
    <w:p w14:paraId="7E7D5E2D" w14:textId="77777777" w:rsidR="00B03DAB" w:rsidRPr="00C21F75" w:rsidRDefault="00B03DAB" w:rsidP="00B03DAB">
      <w:pPr>
        <w:spacing w:before="0" w:after="0"/>
        <w:rPr>
          <w:rFonts w:ascii="Arial" w:hAnsi="Arial" w:cs="Arial"/>
        </w:rPr>
      </w:pPr>
    </w:p>
    <w:p w14:paraId="505093B8" w14:textId="77777777" w:rsidR="008B7E69" w:rsidRPr="00C21F75" w:rsidRDefault="008B7E69" w:rsidP="00820199">
      <w:pPr>
        <w:pStyle w:val="Ttulo2"/>
        <w:numPr>
          <w:ilvl w:val="0"/>
          <w:numId w:val="11"/>
        </w:numPr>
        <w:ind w:left="357" w:hanging="357"/>
        <w:rPr>
          <w:rFonts w:eastAsia="Aptos"/>
        </w:rPr>
      </w:pPr>
      <w:r w:rsidRPr="00C21F75">
        <w:rPr>
          <w:rFonts w:eastAsia="Aptos"/>
        </w:rPr>
        <w:t>Integración de los Dictámenes Individuales de Resultados</w:t>
      </w:r>
    </w:p>
    <w:p w14:paraId="3E3FCE37" w14:textId="77777777" w:rsidR="008B7E69" w:rsidRPr="00C21F75" w:rsidRDefault="008B7E69" w:rsidP="00B03DAB">
      <w:pPr>
        <w:spacing w:before="0" w:after="0"/>
        <w:rPr>
          <w:rFonts w:ascii="Arial" w:hAnsi="Arial" w:cs="Arial"/>
        </w:rPr>
      </w:pPr>
      <w:r w:rsidRPr="00C21F75">
        <w:rPr>
          <w:rFonts w:ascii="Arial" w:hAnsi="Arial" w:cs="Arial"/>
        </w:rPr>
        <w:t>Que, el artículo 73 de los Lineamientos establece que los Dictámenes Individuales de resultados incluyen la calificación que obtuvo la o el evaluado en cada uno de los factores: metas individuales, metas colectivas y competencias, así́ como los indicadores que los integran. También se incluye el periodo evaluado, la calificación final y el nivel de desempeño alcanzado.</w:t>
      </w:r>
    </w:p>
    <w:p w14:paraId="0507BBA0" w14:textId="77777777" w:rsidR="00C21F75" w:rsidRPr="00C21F75" w:rsidRDefault="00C21F75" w:rsidP="00B03DAB">
      <w:pPr>
        <w:spacing w:before="0" w:after="0"/>
        <w:rPr>
          <w:rFonts w:ascii="Arial" w:hAnsi="Arial" w:cs="Arial"/>
          <w:color w:val="EE0000"/>
        </w:rPr>
      </w:pPr>
    </w:p>
    <w:p w14:paraId="30D6DBB0" w14:textId="41F1E785" w:rsidR="008B7E69" w:rsidRPr="00C21F75" w:rsidRDefault="0058630E" w:rsidP="00820199">
      <w:pPr>
        <w:pStyle w:val="Ttulo2"/>
        <w:numPr>
          <w:ilvl w:val="0"/>
          <w:numId w:val="11"/>
        </w:numPr>
        <w:ind w:left="357" w:hanging="357"/>
        <w:rPr>
          <w:rFonts w:eastAsia="Aptos"/>
        </w:rPr>
      </w:pPr>
      <w:r w:rsidRPr="00C21F75">
        <w:t>De la aprobación del Dictamen General</w:t>
      </w:r>
    </w:p>
    <w:p w14:paraId="7F9769F1" w14:textId="758ABEC3" w:rsidR="0058630E" w:rsidRDefault="0058630E" w:rsidP="00B03DAB">
      <w:pPr>
        <w:pBdr>
          <w:top w:val="none" w:sz="0" w:space="0" w:color="000000"/>
          <w:left w:val="none" w:sz="0" w:space="0" w:color="000000"/>
          <w:bottom w:val="none" w:sz="0" w:space="0" w:color="000000"/>
          <w:right w:val="none" w:sz="0" w:space="0" w:color="000000"/>
          <w:between w:val="none" w:sz="0" w:space="0" w:color="000000"/>
        </w:pBdr>
        <w:spacing w:before="0" w:after="0"/>
        <w:rPr>
          <w:rFonts w:ascii="Arial" w:hAnsi="Arial" w:cs="Arial"/>
          <w:color w:val="000000"/>
          <w:sz w:val="22"/>
          <w:szCs w:val="22"/>
        </w:rPr>
      </w:pPr>
      <w:r w:rsidRPr="00663599">
        <w:rPr>
          <w:rFonts w:ascii="Arial" w:hAnsi="Arial" w:cs="Arial"/>
          <w:color w:val="000000"/>
          <w:sz w:val="22"/>
          <w:szCs w:val="22"/>
        </w:rPr>
        <w:t>Que, con fundamento en el artículo 10, inciso d)</w:t>
      </w:r>
      <w:r w:rsidR="00DB75F8">
        <w:rPr>
          <w:rFonts w:ascii="Arial" w:hAnsi="Arial" w:cs="Arial"/>
          <w:color w:val="000000"/>
          <w:sz w:val="22"/>
          <w:szCs w:val="22"/>
        </w:rPr>
        <w:t>,</w:t>
      </w:r>
      <w:r w:rsidRPr="00663599">
        <w:rPr>
          <w:rFonts w:ascii="Arial" w:hAnsi="Arial" w:cs="Arial"/>
          <w:color w:val="000000"/>
          <w:sz w:val="22"/>
          <w:szCs w:val="22"/>
        </w:rPr>
        <w:t xml:space="preserve"> de los Lineamientos, el Órgano Superior de Dirección del Instituto Electoral deberá aprobar el Dictamen General, previo conocimiento de las y los integrantes de la Comisión de Seguimiento al Servicio</w:t>
      </w:r>
      <w:r w:rsidR="005D0267" w:rsidRPr="00663599">
        <w:rPr>
          <w:rFonts w:ascii="Arial" w:hAnsi="Arial" w:cs="Arial"/>
          <w:color w:val="000000"/>
          <w:sz w:val="22"/>
          <w:szCs w:val="22"/>
        </w:rPr>
        <w:t xml:space="preserve"> Profesional</w:t>
      </w:r>
      <w:r w:rsidRPr="00663599">
        <w:rPr>
          <w:rFonts w:ascii="Arial" w:hAnsi="Arial" w:cs="Arial"/>
          <w:color w:val="000000"/>
          <w:sz w:val="22"/>
          <w:szCs w:val="22"/>
        </w:rPr>
        <w:t>.</w:t>
      </w:r>
    </w:p>
    <w:p w14:paraId="476C8C60" w14:textId="77777777" w:rsidR="005D0267" w:rsidRPr="00663599" w:rsidRDefault="005D0267" w:rsidP="00B03DAB">
      <w:pPr>
        <w:pBdr>
          <w:top w:val="none" w:sz="0" w:space="0" w:color="000000"/>
          <w:left w:val="none" w:sz="0" w:space="0" w:color="000000"/>
          <w:bottom w:val="none" w:sz="0" w:space="0" w:color="000000"/>
          <w:right w:val="none" w:sz="0" w:space="0" w:color="000000"/>
          <w:between w:val="none" w:sz="0" w:space="0" w:color="000000"/>
        </w:pBdr>
        <w:spacing w:before="0" w:after="0"/>
        <w:rPr>
          <w:rFonts w:ascii="Arial" w:hAnsi="Arial" w:cs="Arial"/>
          <w:color w:val="000000"/>
          <w:sz w:val="22"/>
          <w:szCs w:val="22"/>
        </w:rPr>
      </w:pPr>
    </w:p>
    <w:p w14:paraId="6EC84DD7" w14:textId="35AEDEC4" w:rsidR="0058630E" w:rsidRPr="00663599" w:rsidRDefault="0058630E" w:rsidP="00B03DAB">
      <w:pPr>
        <w:widowControl w:val="0"/>
        <w:pBdr>
          <w:top w:val="none" w:sz="0" w:space="0" w:color="000000"/>
          <w:left w:val="none" w:sz="0" w:space="0" w:color="000000"/>
          <w:bottom w:val="none" w:sz="0" w:space="0" w:color="000000"/>
          <w:right w:val="none" w:sz="0" w:space="0" w:color="000000"/>
          <w:between w:val="none" w:sz="0" w:space="0" w:color="000000"/>
        </w:pBdr>
        <w:spacing w:before="0" w:after="0"/>
        <w:rPr>
          <w:rFonts w:ascii="Arial" w:hAnsi="Arial" w:cs="Arial"/>
          <w:color w:val="000000"/>
          <w:sz w:val="22"/>
          <w:szCs w:val="22"/>
        </w:rPr>
      </w:pPr>
      <w:r w:rsidRPr="00663599">
        <w:rPr>
          <w:rFonts w:ascii="Arial" w:hAnsi="Arial" w:cs="Arial"/>
          <w:color w:val="000000"/>
          <w:sz w:val="22"/>
          <w:szCs w:val="22"/>
        </w:rPr>
        <w:t xml:space="preserve">Asimismo, de conformidad con el artículo 80 de los Lineamientos, una vez que el Órgano Superior de Dirección del OPLE apruebe el Dictamen General, en un periodo no mayor a un </w:t>
      </w:r>
      <w:r w:rsidRPr="00663599">
        <w:rPr>
          <w:rFonts w:ascii="Arial" w:hAnsi="Arial" w:cs="Arial"/>
          <w:color w:val="000000"/>
          <w:sz w:val="22"/>
          <w:szCs w:val="22"/>
        </w:rPr>
        <w:lastRenderedPageBreak/>
        <w:t>mes, contados a partir del siguiente día de su aprobación, el Órgano de Enlace, notificará al personal del Servicio</w:t>
      </w:r>
      <w:r w:rsidR="00E172B8" w:rsidRPr="00663599">
        <w:rPr>
          <w:rFonts w:ascii="Arial" w:hAnsi="Arial" w:cs="Arial"/>
          <w:color w:val="000000"/>
          <w:sz w:val="22"/>
          <w:szCs w:val="22"/>
        </w:rPr>
        <w:t xml:space="preserve"> Profesional</w:t>
      </w:r>
      <w:r w:rsidRPr="00663599">
        <w:rPr>
          <w:rFonts w:ascii="Arial" w:hAnsi="Arial" w:cs="Arial"/>
          <w:color w:val="000000"/>
          <w:sz w:val="22"/>
          <w:szCs w:val="22"/>
        </w:rPr>
        <w:t xml:space="preserve">, mediante un oficio y/o circular, lo siguiente: </w:t>
      </w:r>
    </w:p>
    <w:p w14:paraId="155F24B9" w14:textId="4A111019" w:rsidR="0058630E" w:rsidRPr="00663599" w:rsidRDefault="00E172B8" w:rsidP="00B03DAB">
      <w:pPr>
        <w:pStyle w:val="Prrafodelista"/>
        <w:widowControl w:val="0"/>
        <w:numPr>
          <w:ilvl w:val="1"/>
          <w:numId w:val="9"/>
        </w:numPr>
        <w:pBdr>
          <w:top w:val="none" w:sz="0" w:space="0" w:color="000000"/>
          <w:left w:val="none" w:sz="0" w:space="0" w:color="000000"/>
          <w:bottom w:val="none" w:sz="0" w:space="0" w:color="000000"/>
          <w:right w:val="none" w:sz="0" w:space="0" w:color="000000"/>
          <w:between w:val="none" w:sz="0" w:space="0" w:color="000000"/>
        </w:pBdr>
        <w:spacing w:before="0" w:after="0"/>
        <w:rPr>
          <w:rFonts w:ascii="Arial" w:hAnsi="Arial" w:cs="Arial"/>
          <w:color w:val="000000"/>
          <w:sz w:val="22"/>
          <w:szCs w:val="22"/>
        </w:rPr>
      </w:pPr>
      <w:r w:rsidRPr="00663599">
        <w:rPr>
          <w:rFonts w:ascii="Arial" w:hAnsi="Arial" w:cs="Arial"/>
          <w:color w:val="000000"/>
          <w:sz w:val="22"/>
          <w:szCs w:val="22"/>
        </w:rPr>
        <w:t>La fecha en que el Órgano Superior de Dirección del Organismo Electoral aprobó el Dictamen General de resultados anuales de la evaluación del desempeño;</w:t>
      </w:r>
    </w:p>
    <w:p w14:paraId="7E108B2B" w14:textId="66689965" w:rsidR="0058630E" w:rsidRPr="00663599" w:rsidRDefault="0058630E" w:rsidP="00B03DAB">
      <w:pPr>
        <w:pStyle w:val="Prrafodelista"/>
        <w:widowControl w:val="0"/>
        <w:numPr>
          <w:ilvl w:val="1"/>
          <w:numId w:val="9"/>
        </w:numPr>
        <w:pBdr>
          <w:top w:val="none" w:sz="0" w:space="0" w:color="000000"/>
          <w:left w:val="none" w:sz="0" w:space="0" w:color="000000"/>
          <w:bottom w:val="none" w:sz="0" w:space="0" w:color="000000"/>
          <w:right w:val="none" w:sz="0" w:space="0" w:color="000000"/>
          <w:between w:val="none" w:sz="0" w:space="0" w:color="000000"/>
        </w:pBdr>
        <w:spacing w:before="0" w:after="0"/>
        <w:rPr>
          <w:rFonts w:ascii="Arial" w:hAnsi="Arial" w:cs="Arial"/>
          <w:color w:val="000000"/>
          <w:sz w:val="22"/>
          <w:szCs w:val="22"/>
        </w:rPr>
      </w:pPr>
      <w:r w:rsidRPr="00663599">
        <w:rPr>
          <w:rFonts w:ascii="Arial" w:hAnsi="Arial" w:cs="Arial"/>
          <w:color w:val="000000"/>
          <w:sz w:val="22"/>
          <w:szCs w:val="22"/>
        </w:rPr>
        <w:t>La fecha a partir de la cual podrán consultar el Dictamen de resultados individuales anual en el SIISPEN, y</w:t>
      </w:r>
    </w:p>
    <w:p w14:paraId="721E1FA1" w14:textId="7608CBB9" w:rsidR="008B7E69" w:rsidRPr="00663599" w:rsidRDefault="0058630E" w:rsidP="00B03DAB">
      <w:pPr>
        <w:pStyle w:val="Prrafodelista"/>
        <w:numPr>
          <w:ilvl w:val="1"/>
          <w:numId w:val="9"/>
        </w:numPr>
        <w:spacing w:before="0" w:after="0"/>
        <w:contextualSpacing w:val="0"/>
        <w:rPr>
          <w:rFonts w:ascii="Arial" w:hAnsi="Arial" w:cs="Arial"/>
          <w:color w:val="EE0000"/>
          <w:sz w:val="22"/>
          <w:szCs w:val="22"/>
        </w:rPr>
      </w:pPr>
      <w:r w:rsidRPr="00663599">
        <w:rPr>
          <w:rFonts w:ascii="Arial" w:hAnsi="Arial" w:cs="Arial"/>
          <w:color w:val="000000"/>
          <w:sz w:val="22"/>
          <w:szCs w:val="22"/>
        </w:rPr>
        <w:t>El periodo para solicitar la revisión de la evaluación del desempeño.</w:t>
      </w:r>
    </w:p>
    <w:p w14:paraId="0C9D3C36" w14:textId="77777777" w:rsidR="00C21F75" w:rsidRPr="00663599" w:rsidRDefault="00C21F75" w:rsidP="00C21F75">
      <w:pPr>
        <w:pStyle w:val="Prrafodelista"/>
        <w:spacing w:before="0" w:after="0"/>
        <w:ind w:left="1440"/>
        <w:contextualSpacing w:val="0"/>
        <w:rPr>
          <w:rFonts w:ascii="Arial" w:hAnsi="Arial" w:cs="Arial"/>
          <w:color w:val="EE0000"/>
          <w:sz w:val="22"/>
          <w:szCs w:val="22"/>
        </w:rPr>
      </w:pPr>
    </w:p>
    <w:p w14:paraId="1E8A1C3F" w14:textId="77C85A82" w:rsidR="008B7E69" w:rsidRPr="00663599" w:rsidRDefault="008B7E69" w:rsidP="00B03DAB">
      <w:pPr>
        <w:spacing w:before="0" w:after="0"/>
        <w:rPr>
          <w:rFonts w:ascii="Arial" w:hAnsi="Arial" w:cs="Arial"/>
          <w:sz w:val="22"/>
          <w:szCs w:val="22"/>
        </w:rPr>
      </w:pPr>
      <w:r w:rsidRPr="00663599">
        <w:rPr>
          <w:rFonts w:ascii="Arial" w:hAnsi="Arial" w:cs="Arial"/>
          <w:sz w:val="22"/>
          <w:szCs w:val="22"/>
        </w:rPr>
        <w:t>En ese contexto, el</w:t>
      </w:r>
      <w:r w:rsidR="0058630E" w:rsidRPr="00663599">
        <w:rPr>
          <w:rFonts w:ascii="Arial" w:hAnsi="Arial" w:cs="Arial"/>
          <w:sz w:val="22"/>
          <w:szCs w:val="22"/>
        </w:rPr>
        <w:t xml:space="preserve"> 03 de febrero de 2026</w:t>
      </w:r>
      <w:r w:rsidR="00DB75F8">
        <w:rPr>
          <w:rFonts w:ascii="Arial" w:hAnsi="Arial" w:cs="Arial"/>
          <w:sz w:val="22"/>
          <w:szCs w:val="22"/>
        </w:rPr>
        <w:t xml:space="preserve">, </w:t>
      </w:r>
      <w:r w:rsidR="0058630E" w:rsidRPr="00663599">
        <w:rPr>
          <w:rFonts w:ascii="Arial" w:hAnsi="Arial" w:cs="Arial"/>
          <w:sz w:val="22"/>
          <w:szCs w:val="22"/>
        </w:rPr>
        <w:t xml:space="preserve">a través de actividad SIVOPLE TAB/2026/0145/00027 </w:t>
      </w:r>
      <w:r w:rsidR="00DB75F8">
        <w:rPr>
          <w:rFonts w:ascii="Arial" w:hAnsi="Arial" w:cs="Arial"/>
          <w:sz w:val="22"/>
          <w:szCs w:val="22"/>
        </w:rPr>
        <w:t xml:space="preserve">y </w:t>
      </w:r>
      <w:r w:rsidR="0058630E" w:rsidRPr="00663599">
        <w:rPr>
          <w:rFonts w:ascii="Arial" w:hAnsi="Arial" w:cs="Arial"/>
          <w:sz w:val="22"/>
          <w:szCs w:val="22"/>
        </w:rPr>
        <w:t>mediante el oficio INE/ED/DESPEN/0375/2026, la DESPEN</w:t>
      </w:r>
      <w:r w:rsidRPr="00663599">
        <w:rPr>
          <w:rFonts w:ascii="Arial" w:hAnsi="Arial" w:cs="Arial"/>
          <w:sz w:val="22"/>
          <w:szCs w:val="22"/>
        </w:rPr>
        <w:t xml:space="preserve"> remitió a este Instituto, el Dictamen General. </w:t>
      </w:r>
    </w:p>
    <w:p w14:paraId="43B72C3C" w14:textId="77777777" w:rsidR="00C21F75" w:rsidRPr="00663599" w:rsidRDefault="00C21F75" w:rsidP="00B03DAB">
      <w:pPr>
        <w:spacing w:before="0" w:after="0"/>
        <w:rPr>
          <w:rFonts w:ascii="Arial" w:hAnsi="Arial" w:cs="Arial"/>
          <w:sz w:val="22"/>
          <w:szCs w:val="22"/>
        </w:rPr>
      </w:pPr>
    </w:p>
    <w:p w14:paraId="336A7022" w14:textId="4AA760CA" w:rsidR="008B7E69" w:rsidRPr="00663599" w:rsidRDefault="008B7E69" w:rsidP="00B03DAB">
      <w:pPr>
        <w:spacing w:before="0" w:after="0"/>
        <w:rPr>
          <w:rFonts w:ascii="Arial" w:hAnsi="Arial" w:cs="Arial"/>
          <w:sz w:val="22"/>
          <w:szCs w:val="22"/>
        </w:rPr>
      </w:pPr>
      <w:r w:rsidRPr="00663599">
        <w:rPr>
          <w:rFonts w:ascii="Arial" w:hAnsi="Arial" w:cs="Arial"/>
          <w:sz w:val="22"/>
          <w:szCs w:val="22"/>
        </w:rPr>
        <w:t xml:space="preserve">Consecuentemente, </w:t>
      </w:r>
      <w:r w:rsidR="00DB75F8">
        <w:rPr>
          <w:rFonts w:ascii="Arial" w:hAnsi="Arial" w:cs="Arial"/>
          <w:sz w:val="22"/>
          <w:szCs w:val="22"/>
        </w:rPr>
        <w:t xml:space="preserve">se </w:t>
      </w:r>
      <w:r w:rsidRPr="00663599">
        <w:rPr>
          <w:rFonts w:ascii="Arial" w:hAnsi="Arial" w:cs="Arial"/>
          <w:sz w:val="22"/>
          <w:szCs w:val="22"/>
        </w:rPr>
        <w:t xml:space="preserve">informó la posibilidad de realizar las gestiones correspondientes para su aprobación, haciendo referencia que el dictamen no podrá modificarse de ninguna manera, debiendo someterse a la aprobación del Consejo Estatal a más tardar el </w:t>
      </w:r>
      <w:r w:rsidR="0058630E" w:rsidRPr="00663599">
        <w:rPr>
          <w:rFonts w:ascii="Arial" w:hAnsi="Arial" w:cs="Arial"/>
          <w:sz w:val="22"/>
          <w:szCs w:val="22"/>
        </w:rPr>
        <w:t>28</w:t>
      </w:r>
      <w:r w:rsidRPr="00663599">
        <w:rPr>
          <w:rFonts w:ascii="Arial" w:hAnsi="Arial" w:cs="Arial"/>
          <w:sz w:val="22"/>
          <w:szCs w:val="22"/>
        </w:rPr>
        <w:t xml:space="preserve"> de </w:t>
      </w:r>
      <w:r w:rsidR="0058630E" w:rsidRPr="00663599">
        <w:rPr>
          <w:rFonts w:ascii="Arial" w:hAnsi="Arial" w:cs="Arial"/>
          <w:sz w:val="22"/>
          <w:szCs w:val="22"/>
        </w:rPr>
        <w:t>febrero</w:t>
      </w:r>
      <w:r w:rsidRPr="00663599">
        <w:rPr>
          <w:rFonts w:ascii="Arial" w:hAnsi="Arial" w:cs="Arial"/>
          <w:sz w:val="22"/>
          <w:szCs w:val="22"/>
        </w:rPr>
        <w:t xml:space="preserve"> del presente año, previo conocimiento de la Comisión </w:t>
      </w:r>
      <w:r w:rsidR="0058630E" w:rsidRPr="00663599">
        <w:rPr>
          <w:rFonts w:ascii="Arial" w:hAnsi="Arial" w:cs="Arial"/>
          <w:sz w:val="22"/>
          <w:szCs w:val="22"/>
        </w:rPr>
        <w:t>de Seguimiento</w:t>
      </w:r>
      <w:r w:rsidRPr="00663599">
        <w:rPr>
          <w:rFonts w:ascii="Arial" w:hAnsi="Arial" w:cs="Arial"/>
          <w:sz w:val="22"/>
          <w:szCs w:val="22"/>
        </w:rPr>
        <w:t>.</w:t>
      </w:r>
    </w:p>
    <w:p w14:paraId="155C9AA0" w14:textId="3FA12B56" w:rsidR="008B7E69" w:rsidRPr="00663599" w:rsidRDefault="008B7E69" w:rsidP="00B03DAB">
      <w:pPr>
        <w:spacing w:before="0" w:after="0"/>
        <w:rPr>
          <w:rFonts w:ascii="Arial" w:hAnsi="Arial" w:cs="Arial"/>
          <w:sz w:val="22"/>
          <w:szCs w:val="22"/>
        </w:rPr>
      </w:pPr>
      <w:r w:rsidRPr="00663599">
        <w:rPr>
          <w:rFonts w:ascii="Arial" w:hAnsi="Arial" w:cs="Arial"/>
          <w:sz w:val="22"/>
          <w:szCs w:val="22"/>
        </w:rPr>
        <w:t xml:space="preserve">En cumplimiento a lo anterior, la Comisión de Seguimiento, el </w:t>
      </w:r>
      <w:r w:rsidR="0058630E" w:rsidRPr="00663599">
        <w:rPr>
          <w:rFonts w:ascii="Arial" w:hAnsi="Arial" w:cs="Arial"/>
          <w:sz w:val="22"/>
          <w:szCs w:val="22"/>
        </w:rPr>
        <w:t>16</w:t>
      </w:r>
      <w:r w:rsidRPr="00663599">
        <w:rPr>
          <w:rFonts w:ascii="Arial" w:hAnsi="Arial" w:cs="Arial"/>
          <w:sz w:val="22"/>
          <w:szCs w:val="22"/>
        </w:rPr>
        <w:t xml:space="preserve"> de </w:t>
      </w:r>
      <w:r w:rsidR="0058630E" w:rsidRPr="00663599">
        <w:rPr>
          <w:rFonts w:ascii="Arial" w:hAnsi="Arial" w:cs="Arial"/>
          <w:sz w:val="22"/>
          <w:szCs w:val="22"/>
        </w:rPr>
        <w:t>febrero</w:t>
      </w:r>
      <w:r w:rsidRPr="00663599">
        <w:rPr>
          <w:rFonts w:ascii="Arial" w:hAnsi="Arial" w:cs="Arial"/>
          <w:sz w:val="22"/>
          <w:szCs w:val="22"/>
        </w:rPr>
        <w:t xml:space="preserve"> de la presente anualidad, aprobó el proyecto CPSSPEN/202</w:t>
      </w:r>
      <w:r w:rsidR="0058630E" w:rsidRPr="00663599">
        <w:rPr>
          <w:rFonts w:ascii="Arial" w:hAnsi="Arial" w:cs="Arial"/>
          <w:sz w:val="22"/>
          <w:szCs w:val="22"/>
        </w:rPr>
        <w:t>6</w:t>
      </w:r>
      <w:r w:rsidRPr="00663599">
        <w:rPr>
          <w:rFonts w:ascii="Arial" w:hAnsi="Arial" w:cs="Arial"/>
          <w:sz w:val="22"/>
          <w:szCs w:val="22"/>
        </w:rPr>
        <w:t xml:space="preserve">/02 relativo a la propuesta correspondiente al </w:t>
      </w:r>
      <w:r w:rsidR="0058630E" w:rsidRPr="00663599">
        <w:rPr>
          <w:rFonts w:ascii="Arial" w:hAnsi="Arial" w:cs="Arial"/>
          <w:sz w:val="22"/>
          <w:szCs w:val="22"/>
        </w:rPr>
        <w:t>D</w:t>
      </w:r>
      <w:r w:rsidRPr="00663599">
        <w:rPr>
          <w:rFonts w:ascii="Arial" w:hAnsi="Arial" w:cs="Arial"/>
          <w:sz w:val="22"/>
          <w:szCs w:val="22"/>
        </w:rPr>
        <w:t xml:space="preserve">ictamen </w:t>
      </w:r>
      <w:r w:rsidR="0058630E" w:rsidRPr="00663599">
        <w:rPr>
          <w:rFonts w:ascii="Arial" w:hAnsi="Arial" w:cs="Arial"/>
          <w:sz w:val="22"/>
          <w:szCs w:val="22"/>
        </w:rPr>
        <w:t>G</w:t>
      </w:r>
      <w:r w:rsidRPr="00663599">
        <w:rPr>
          <w:rFonts w:ascii="Arial" w:hAnsi="Arial" w:cs="Arial"/>
          <w:sz w:val="22"/>
          <w:szCs w:val="22"/>
        </w:rPr>
        <w:t>eneral, mismo que, mediante oficio CPSSPEN/00</w:t>
      </w:r>
      <w:r w:rsidR="0058630E" w:rsidRPr="00663599">
        <w:rPr>
          <w:rFonts w:ascii="Arial" w:hAnsi="Arial" w:cs="Arial"/>
          <w:sz w:val="22"/>
          <w:szCs w:val="22"/>
        </w:rPr>
        <w:t>12</w:t>
      </w:r>
      <w:r w:rsidRPr="00663599">
        <w:rPr>
          <w:rFonts w:ascii="Arial" w:hAnsi="Arial" w:cs="Arial"/>
          <w:sz w:val="22"/>
          <w:szCs w:val="22"/>
        </w:rPr>
        <w:t>/202</w:t>
      </w:r>
      <w:r w:rsidR="00E172B8" w:rsidRPr="00663599">
        <w:rPr>
          <w:rFonts w:ascii="Arial" w:hAnsi="Arial" w:cs="Arial"/>
          <w:sz w:val="22"/>
          <w:szCs w:val="22"/>
        </w:rPr>
        <w:t>6</w:t>
      </w:r>
      <w:r w:rsidRPr="00663599">
        <w:rPr>
          <w:rFonts w:ascii="Arial" w:hAnsi="Arial" w:cs="Arial"/>
          <w:sz w:val="22"/>
          <w:szCs w:val="22"/>
        </w:rPr>
        <w:t>, se remitió a la Presidencia del Consejo Estatal para que se sometiera a la consideración y, en su caso, aprobación por parte de este órgano colegiado.</w:t>
      </w:r>
    </w:p>
    <w:p w14:paraId="4FC693DD" w14:textId="77777777" w:rsidR="00B3799B" w:rsidRPr="00663599" w:rsidRDefault="00B3799B" w:rsidP="00B03DAB">
      <w:pPr>
        <w:spacing w:before="0" w:after="0"/>
        <w:rPr>
          <w:rFonts w:ascii="Arial" w:hAnsi="Arial" w:cs="Arial"/>
          <w:sz w:val="22"/>
          <w:szCs w:val="22"/>
        </w:rPr>
      </w:pPr>
    </w:p>
    <w:p w14:paraId="4B0B9809" w14:textId="7C9BE9C8" w:rsidR="00B3799B" w:rsidRPr="00663599" w:rsidRDefault="00B3799B" w:rsidP="00B03DAB">
      <w:pPr>
        <w:spacing w:before="0" w:after="0"/>
        <w:rPr>
          <w:rFonts w:ascii="Arial" w:hAnsi="Arial" w:cs="Arial"/>
          <w:sz w:val="22"/>
          <w:szCs w:val="22"/>
        </w:rPr>
      </w:pPr>
      <w:r w:rsidRPr="00663599">
        <w:rPr>
          <w:rFonts w:ascii="Arial" w:hAnsi="Arial" w:cs="Arial"/>
          <w:sz w:val="22"/>
          <w:szCs w:val="22"/>
        </w:rPr>
        <w:t>En atención a las disposiciones normativas aplicables y toda vez que el Dictamen General fue emitido por la DESPEN como autoridad competente para su elaboración, y remitido a este Instituto para su aprobación sin que exista facultad legal para modificar su contenido, este Consejo Estatal estima procedente aprobarlo en sus términos, a fin de dar cumplimiento a las obligaciones previstas en los Lineamientos, así como garantizar la observancia del principio de legalidad en la actuación institucional y asegurar la debida continuidad de los procesos de evaluación y control del desempeño que rigen el sistema del Servicio Profesional en el ámbito local.</w:t>
      </w:r>
    </w:p>
    <w:p w14:paraId="6826DE96" w14:textId="77777777" w:rsidR="00C21F75" w:rsidRPr="00663599" w:rsidRDefault="00C21F75" w:rsidP="00B03DAB">
      <w:pPr>
        <w:spacing w:before="0" w:after="0"/>
        <w:rPr>
          <w:rFonts w:ascii="Arial" w:hAnsi="Arial" w:cs="Arial"/>
          <w:sz w:val="22"/>
          <w:szCs w:val="22"/>
        </w:rPr>
      </w:pPr>
    </w:p>
    <w:p w14:paraId="1CA4B089" w14:textId="63A78BD1" w:rsidR="008B7E69" w:rsidRPr="00663599" w:rsidRDefault="00C21F75" w:rsidP="00B03DAB">
      <w:pPr>
        <w:spacing w:before="0" w:after="0"/>
        <w:rPr>
          <w:rFonts w:ascii="Arial" w:hAnsi="Arial" w:cs="Arial"/>
          <w:sz w:val="22"/>
          <w:szCs w:val="22"/>
        </w:rPr>
      </w:pPr>
      <w:r w:rsidRPr="00663599">
        <w:rPr>
          <w:rFonts w:ascii="Arial" w:hAnsi="Arial" w:cs="Arial"/>
          <w:sz w:val="22"/>
          <w:szCs w:val="22"/>
        </w:rPr>
        <w:t xml:space="preserve">En atención a los Antecedentes y </w:t>
      </w:r>
      <w:r w:rsidR="008B7E69" w:rsidRPr="00663599">
        <w:rPr>
          <w:rFonts w:ascii="Arial" w:hAnsi="Arial" w:cs="Arial"/>
          <w:sz w:val="22"/>
          <w:szCs w:val="22"/>
        </w:rPr>
        <w:t xml:space="preserve">consideraciones </w:t>
      </w:r>
      <w:r w:rsidRPr="00663599">
        <w:rPr>
          <w:rFonts w:ascii="Arial" w:hAnsi="Arial" w:cs="Arial"/>
          <w:sz w:val="22"/>
          <w:szCs w:val="22"/>
        </w:rPr>
        <w:t>anteriores</w:t>
      </w:r>
      <w:r w:rsidR="008B7E69" w:rsidRPr="00663599">
        <w:rPr>
          <w:rFonts w:ascii="Arial" w:hAnsi="Arial" w:cs="Arial"/>
          <w:sz w:val="22"/>
          <w:szCs w:val="22"/>
        </w:rPr>
        <w:t xml:space="preserve">, este Consejo Estatal emite </w:t>
      </w:r>
      <w:r w:rsidRPr="00663599">
        <w:rPr>
          <w:rFonts w:ascii="Arial" w:hAnsi="Arial" w:cs="Arial"/>
          <w:sz w:val="22"/>
          <w:szCs w:val="22"/>
        </w:rPr>
        <w:t xml:space="preserve">los </w:t>
      </w:r>
      <w:r w:rsidR="008B7E69" w:rsidRPr="00663599">
        <w:rPr>
          <w:rFonts w:ascii="Arial" w:hAnsi="Arial" w:cs="Arial"/>
          <w:sz w:val="22"/>
          <w:szCs w:val="22"/>
        </w:rPr>
        <w:t>siguiente</w:t>
      </w:r>
      <w:r w:rsidRPr="00663599">
        <w:rPr>
          <w:rFonts w:ascii="Arial" w:hAnsi="Arial" w:cs="Arial"/>
          <w:sz w:val="22"/>
          <w:szCs w:val="22"/>
        </w:rPr>
        <w:t>s puntos de</w:t>
      </w:r>
      <w:r w:rsidR="008B7E69" w:rsidRPr="00663599">
        <w:rPr>
          <w:rFonts w:ascii="Arial" w:hAnsi="Arial" w:cs="Arial"/>
          <w:sz w:val="22"/>
          <w:szCs w:val="22"/>
        </w:rPr>
        <w:t>:</w:t>
      </w:r>
    </w:p>
    <w:p w14:paraId="75154B63" w14:textId="77777777" w:rsidR="008B7E69" w:rsidRPr="00663599" w:rsidRDefault="008B7E69" w:rsidP="00663599">
      <w:pPr>
        <w:spacing w:before="0" w:after="0"/>
        <w:rPr>
          <w:rFonts w:ascii="Arial" w:hAnsi="Arial" w:cs="Arial"/>
          <w:sz w:val="22"/>
          <w:szCs w:val="22"/>
        </w:rPr>
      </w:pPr>
    </w:p>
    <w:p w14:paraId="4CFA0A14" w14:textId="77777777" w:rsidR="008B7E69" w:rsidRDefault="008B7E69" w:rsidP="00663599">
      <w:pPr>
        <w:pStyle w:val="Ttulo1"/>
        <w:numPr>
          <w:ilvl w:val="0"/>
          <w:numId w:val="3"/>
        </w:numPr>
        <w:spacing w:before="0" w:after="0"/>
        <w:rPr>
          <w:rFonts w:cs="Arial"/>
          <w:szCs w:val="24"/>
        </w:rPr>
      </w:pPr>
      <w:r w:rsidRPr="00663599">
        <w:rPr>
          <w:rFonts w:cs="Arial"/>
          <w:szCs w:val="24"/>
        </w:rPr>
        <w:lastRenderedPageBreak/>
        <w:t>Acuerdo</w:t>
      </w:r>
    </w:p>
    <w:p w14:paraId="3D4B0309" w14:textId="77777777" w:rsidR="00663599" w:rsidRPr="00663599" w:rsidRDefault="00663599" w:rsidP="00663599">
      <w:pPr>
        <w:spacing w:before="0" w:after="0"/>
      </w:pPr>
    </w:p>
    <w:p w14:paraId="2F617782" w14:textId="6C158D38" w:rsidR="008B7E69" w:rsidRPr="00663599" w:rsidRDefault="008B7E69" w:rsidP="00663599">
      <w:pPr>
        <w:spacing w:before="0" w:after="0"/>
        <w:rPr>
          <w:rFonts w:ascii="Arial" w:hAnsi="Arial" w:cs="Arial"/>
          <w:sz w:val="22"/>
          <w:szCs w:val="22"/>
        </w:rPr>
      </w:pPr>
      <w:r w:rsidRPr="00663599">
        <w:rPr>
          <w:rFonts w:ascii="Arial" w:hAnsi="Arial" w:cs="Arial"/>
          <w:b/>
          <w:bCs/>
          <w:sz w:val="22"/>
          <w:szCs w:val="22"/>
        </w:rPr>
        <w:t>Primero.</w:t>
      </w:r>
      <w:r w:rsidRPr="00663599">
        <w:rPr>
          <w:rFonts w:ascii="Arial" w:hAnsi="Arial" w:cs="Arial"/>
          <w:sz w:val="22"/>
          <w:szCs w:val="22"/>
        </w:rPr>
        <w:t xml:space="preserve"> Se aprueba el Dictamen </w:t>
      </w:r>
      <w:r w:rsidR="00C21F75" w:rsidRPr="00663599">
        <w:rPr>
          <w:rFonts w:ascii="Arial" w:hAnsi="Arial" w:cs="Arial"/>
          <w:sz w:val="22"/>
          <w:szCs w:val="22"/>
        </w:rPr>
        <w:t>general de resultados de la evaluación del desempeño del personal del Servicio Profesional Electoral Nacional del sistema de los Organismos Públicos Locales Electorales del periodo septiembre 2024</w:t>
      </w:r>
      <w:r w:rsidR="00DB75F8">
        <w:rPr>
          <w:rFonts w:ascii="Arial" w:hAnsi="Arial" w:cs="Arial"/>
          <w:sz w:val="22"/>
          <w:szCs w:val="22"/>
        </w:rPr>
        <w:t xml:space="preserve"> a </w:t>
      </w:r>
      <w:r w:rsidR="00C21F75" w:rsidRPr="00663599">
        <w:rPr>
          <w:rFonts w:ascii="Arial" w:hAnsi="Arial" w:cs="Arial"/>
          <w:sz w:val="22"/>
          <w:szCs w:val="22"/>
        </w:rPr>
        <w:t>agosto 2025</w:t>
      </w:r>
      <w:r w:rsidRPr="00663599">
        <w:rPr>
          <w:rFonts w:ascii="Arial" w:hAnsi="Arial" w:cs="Arial"/>
          <w:sz w:val="22"/>
          <w:szCs w:val="22"/>
        </w:rPr>
        <w:t>, anexo al presente acuerdo.</w:t>
      </w:r>
    </w:p>
    <w:p w14:paraId="777CBD95" w14:textId="77777777" w:rsidR="00C21F75" w:rsidRPr="00663599" w:rsidRDefault="00C21F75" w:rsidP="00B03DAB">
      <w:pPr>
        <w:spacing w:before="0" w:after="0"/>
        <w:rPr>
          <w:rFonts w:ascii="Arial" w:hAnsi="Arial" w:cs="Arial"/>
          <w:sz w:val="22"/>
          <w:szCs w:val="22"/>
        </w:rPr>
      </w:pPr>
    </w:p>
    <w:p w14:paraId="493292B0" w14:textId="77777777" w:rsidR="008B7E69" w:rsidRDefault="008B7E69" w:rsidP="00B03DAB">
      <w:pPr>
        <w:spacing w:before="0" w:after="0"/>
        <w:rPr>
          <w:rFonts w:ascii="Arial" w:hAnsi="Arial" w:cs="Arial"/>
          <w:sz w:val="22"/>
          <w:szCs w:val="22"/>
        </w:rPr>
      </w:pPr>
      <w:r w:rsidRPr="00663599">
        <w:rPr>
          <w:rFonts w:ascii="Arial" w:hAnsi="Arial" w:cs="Arial"/>
          <w:b/>
          <w:bCs/>
          <w:sz w:val="22"/>
          <w:szCs w:val="22"/>
        </w:rPr>
        <w:t xml:space="preserve">Segundo. </w:t>
      </w:r>
      <w:r w:rsidRPr="00663599">
        <w:rPr>
          <w:rFonts w:ascii="Arial" w:hAnsi="Arial" w:cs="Arial"/>
          <w:sz w:val="22"/>
          <w:szCs w:val="22"/>
        </w:rPr>
        <w:t>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26ADDDDE" w14:textId="77777777" w:rsidR="00D7001D" w:rsidRPr="00663599" w:rsidRDefault="00D7001D" w:rsidP="00B03DAB">
      <w:pPr>
        <w:spacing w:before="0" w:after="0"/>
        <w:rPr>
          <w:rFonts w:ascii="Arial" w:hAnsi="Arial" w:cs="Arial"/>
          <w:sz w:val="22"/>
          <w:szCs w:val="22"/>
        </w:rPr>
      </w:pPr>
    </w:p>
    <w:p w14:paraId="34324952" w14:textId="77777777" w:rsidR="008B7E69" w:rsidRPr="00663599" w:rsidRDefault="008B7E69" w:rsidP="00B03DAB">
      <w:pPr>
        <w:spacing w:before="0" w:after="0"/>
        <w:rPr>
          <w:rFonts w:ascii="Arial" w:hAnsi="Arial" w:cs="Arial"/>
          <w:sz w:val="22"/>
          <w:szCs w:val="22"/>
        </w:rPr>
      </w:pPr>
      <w:r w:rsidRPr="00663599">
        <w:rPr>
          <w:rFonts w:ascii="Arial" w:hAnsi="Arial" w:cs="Arial"/>
          <w:b/>
          <w:bCs/>
          <w:sz w:val="22"/>
          <w:szCs w:val="22"/>
        </w:rPr>
        <w:t>Tercero.</w:t>
      </w:r>
      <w:r w:rsidRPr="00663599">
        <w:rPr>
          <w:rFonts w:ascii="Arial" w:hAnsi="Arial" w:cs="Arial"/>
          <w:sz w:val="22"/>
          <w:szCs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209B7ABB" w14:textId="77777777" w:rsidR="00C21F75" w:rsidRPr="00663599" w:rsidRDefault="00C21F75" w:rsidP="00B03DAB">
      <w:pPr>
        <w:spacing w:before="0" w:after="0"/>
        <w:rPr>
          <w:rFonts w:ascii="Arial" w:hAnsi="Arial" w:cs="Arial"/>
          <w:sz w:val="22"/>
          <w:szCs w:val="22"/>
        </w:rPr>
      </w:pPr>
    </w:p>
    <w:p w14:paraId="0833B166" w14:textId="13ADFB57" w:rsidR="008B7E69" w:rsidRPr="00663599" w:rsidRDefault="008B7E69" w:rsidP="00B03DAB">
      <w:pPr>
        <w:spacing w:before="0" w:after="0"/>
        <w:rPr>
          <w:rFonts w:ascii="Arial" w:hAnsi="Arial" w:cs="Arial"/>
          <w:sz w:val="22"/>
          <w:szCs w:val="22"/>
        </w:rPr>
      </w:pPr>
      <w:r w:rsidRPr="00663599">
        <w:rPr>
          <w:rFonts w:ascii="Arial" w:hAnsi="Arial" w:cs="Arial"/>
          <w:sz w:val="22"/>
          <w:szCs w:val="22"/>
        </w:rPr>
        <w:t>El presente acuerdo fue aprobado en Sesión</w:t>
      </w:r>
      <w:r w:rsidR="00391663">
        <w:rPr>
          <w:rFonts w:ascii="Arial" w:hAnsi="Arial" w:cs="Arial"/>
          <w:sz w:val="22"/>
          <w:szCs w:val="22"/>
        </w:rPr>
        <w:t xml:space="preserve"> ordinaria </w:t>
      </w:r>
      <w:r w:rsidRPr="00663599">
        <w:rPr>
          <w:rFonts w:ascii="Arial" w:hAnsi="Arial" w:cs="Arial"/>
          <w:sz w:val="22"/>
          <w:szCs w:val="22"/>
        </w:rPr>
        <w:t>efectuada el</w:t>
      </w:r>
      <w:r w:rsidR="00391663">
        <w:rPr>
          <w:rFonts w:ascii="Arial" w:hAnsi="Arial" w:cs="Arial"/>
          <w:sz w:val="22"/>
          <w:szCs w:val="22"/>
        </w:rPr>
        <w:t xml:space="preserve"> día veintiséis</w:t>
      </w:r>
      <w:r w:rsidRPr="00663599">
        <w:rPr>
          <w:rFonts w:ascii="Arial" w:hAnsi="Arial" w:cs="Arial"/>
          <w:sz w:val="22"/>
          <w:szCs w:val="22"/>
        </w:rPr>
        <w:t xml:space="preserve"> de </w:t>
      </w:r>
      <w:r w:rsidR="00C21F75" w:rsidRPr="00663599">
        <w:rPr>
          <w:rFonts w:ascii="Arial" w:hAnsi="Arial" w:cs="Arial"/>
          <w:sz w:val="22"/>
          <w:szCs w:val="22"/>
        </w:rPr>
        <w:t>febrero</w:t>
      </w:r>
      <w:r w:rsidRPr="00663599">
        <w:rPr>
          <w:rFonts w:ascii="Arial" w:hAnsi="Arial" w:cs="Arial"/>
          <w:sz w:val="22"/>
          <w:szCs w:val="22"/>
        </w:rPr>
        <w:t xml:space="preserve"> del año dos mil </w:t>
      </w:r>
      <w:r w:rsidR="00C21F75" w:rsidRPr="00663599">
        <w:rPr>
          <w:rFonts w:ascii="Arial" w:hAnsi="Arial" w:cs="Arial"/>
          <w:sz w:val="22"/>
          <w:szCs w:val="22"/>
        </w:rPr>
        <w:t>veintiséis</w:t>
      </w:r>
      <w:r w:rsidRPr="00663599">
        <w:rPr>
          <w:rFonts w:ascii="Arial" w:hAnsi="Arial" w:cs="Arial"/>
          <w:sz w:val="22"/>
          <w:szCs w:val="22"/>
        </w:rPr>
        <w:t xml:space="preserve">, por votación </w:t>
      </w:r>
      <w:r w:rsidR="00391663">
        <w:rPr>
          <w:rFonts w:ascii="Arial" w:hAnsi="Arial" w:cs="Arial"/>
          <w:sz w:val="22"/>
          <w:szCs w:val="22"/>
        </w:rPr>
        <w:t>unánime</w:t>
      </w:r>
      <w:r w:rsidRPr="00663599">
        <w:rPr>
          <w:rFonts w:ascii="Arial" w:hAnsi="Arial" w:cs="Arial"/>
          <w:sz w:val="22"/>
          <w:szCs w:val="22"/>
        </w:rPr>
        <w:t xml:space="preserve"> de las y los Consejeros Electorales del Consejo Estatal del Instituto Electoral y de Participación Ciudadana de Tabasco: </w:t>
      </w:r>
      <w:r w:rsidR="00C21F75" w:rsidRPr="00663599">
        <w:rPr>
          <w:rFonts w:ascii="Arial" w:hAnsi="Arial" w:cs="Arial"/>
          <w:sz w:val="22"/>
          <w:szCs w:val="22"/>
        </w:rPr>
        <w:t>Licda. María Elvia Magaña Sandoval, Lic. Hernán González Sala, Lic. Vladimir Hernández Venegas, Licda. Ángela Guadalupe Araujo Segura, Licda. Monserrat Martínez Beaurregard, Mtra. Ruth Lizette Toledo Peral y la Consejera Presidenta, Mtra. Elizabeth Nava Gutiérrez.</w:t>
      </w:r>
    </w:p>
    <w:p w14:paraId="42294B07" w14:textId="77777777" w:rsidR="008B7E69" w:rsidRDefault="008B7E69" w:rsidP="00B03DAB">
      <w:pPr>
        <w:spacing w:before="0" w:after="0"/>
        <w:rPr>
          <w:rFonts w:ascii="Arial" w:hAnsi="Arial" w:cs="Arial"/>
          <w:sz w:val="22"/>
          <w:szCs w:val="22"/>
        </w:rPr>
      </w:pPr>
    </w:p>
    <w:p w14:paraId="4C74616A" w14:textId="77777777" w:rsidR="00E67B68" w:rsidRDefault="00E67B68" w:rsidP="00B03DAB">
      <w:pPr>
        <w:spacing w:before="0" w:after="0"/>
        <w:rPr>
          <w:rFonts w:ascii="Arial" w:hAnsi="Arial" w:cs="Arial"/>
          <w:sz w:val="22"/>
          <w:szCs w:val="22"/>
        </w:rPr>
      </w:pPr>
    </w:p>
    <w:p w14:paraId="0C4427ED" w14:textId="77777777" w:rsidR="00E67B68" w:rsidRPr="00663599" w:rsidRDefault="00E67B68" w:rsidP="00B03DAB">
      <w:pPr>
        <w:spacing w:before="0" w:after="0"/>
        <w:rPr>
          <w:rFonts w:ascii="Arial" w:hAnsi="Arial" w:cs="Arial"/>
          <w:sz w:val="22"/>
          <w:szCs w:val="22"/>
        </w:rPr>
      </w:pPr>
    </w:p>
    <w:p w14:paraId="4530357E" w14:textId="77777777" w:rsidR="008B7E69" w:rsidRPr="00C21F75" w:rsidRDefault="008B7E69" w:rsidP="00B03DAB">
      <w:pPr>
        <w:spacing w:before="0" w:after="0"/>
        <w:rPr>
          <w:rFonts w:ascii="Arial" w:hAnsi="Arial" w:cs="Arial"/>
        </w:rPr>
      </w:pPr>
    </w:p>
    <w:p w14:paraId="6580F677" w14:textId="77777777" w:rsidR="008B7E69" w:rsidRPr="00C21F75" w:rsidRDefault="008B7E69" w:rsidP="00B03DAB">
      <w:pPr>
        <w:spacing w:before="0" w:after="0"/>
        <w:rPr>
          <w:rFonts w:ascii="Arial" w:hAnsi="Arial" w:cs="Arial"/>
        </w:rPr>
      </w:pPr>
    </w:p>
    <w:tbl>
      <w:tblPr>
        <w:tblStyle w:val="Tablaconcuadrcula"/>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296"/>
        <w:gridCol w:w="4359"/>
      </w:tblGrid>
      <w:tr w:rsidR="00C21F75" w:rsidRPr="00C21F75" w14:paraId="2C238AB2" w14:textId="77777777" w:rsidTr="005A5EB5">
        <w:trPr>
          <w:trHeight w:val="1157"/>
        </w:trPr>
        <w:tc>
          <w:tcPr>
            <w:tcW w:w="4606" w:type="dxa"/>
          </w:tcPr>
          <w:p w14:paraId="1F7C2F50" w14:textId="77777777" w:rsidR="008B7E69" w:rsidRPr="00C21F75" w:rsidRDefault="008B7E69" w:rsidP="00B03DAB">
            <w:pPr>
              <w:spacing w:before="0" w:after="0"/>
              <w:jc w:val="center"/>
              <w:rPr>
                <w:rFonts w:ascii="Arial" w:hAnsi="Arial" w:cs="Arial"/>
                <w:b/>
                <w:bCs/>
              </w:rPr>
            </w:pPr>
            <w:r w:rsidRPr="00C21F75">
              <w:rPr>
                <w:rFonts w:ascii="Arial" w:hAnsi="Arial" w:cs="Arial"/>
                <w:b/>
                <w:bCs/>
              </w:rPr>
              <w:t>MTRA. ELIZABETH NAVA GUTIÉRREZ</w:t>
            </w:r>
          </w:p>
          <w:p w14:paraId="7A2FE21B" w14:textId="77777777" w:rsidR="008B7E69" w:rsidRPr="00C21F75" w:rsidRDefault="008B7E69" w:rsidP="00B03DAB">
            <w:pPr>
              <w:spacing w:before="0" w:after="0"/>
              <w:jc w:val="center"/>
              <w:rPr>
                <w:rFonts w:ascii="Arial" w:hAnsi="Arial" w:cs="Arial"/>
                <w:b/>
                <w:bCs/>
              </w:rPr>
            </w:pPr>
            <w:r w:rsidRPr="00C21F75">
              <w:rPr>
                <w:rFonts w:ascii="Arial" w:hAnsi="Arial" w:cs="Arial"/>
                <w:b/>
                <w:bCs/>
              </w:rPr>
              <w:t>CONSEJERA PRESIDENTA</w:t>
            </w:r>
          </w:p>
        </w:tc>
        <w:tc>
          <w:tcPr>
            <w:tcW w:w="296" w:type="dxa"/>
          </w:tcPr>
          <w:p w14:paraId="1A02220B" w14:textId="77777777" w:rsidR="008B7E69" w:rsidRPr="00C21F75" w:rsidRDefault="008B7E69" w:rsidP="00B03DAB">
            <w:pPr>
              <w:spacing w:before="0" w:after="0"/>
              <w:jc w:val="center"/>
              <w:rPr>
                <w:rFonts w:ascii="Arial" w:hAnsi="Arial" w:cs="Arial"/>
                <w:b/>
                <w:bCs/>
              </w:rPr>
            </w:pPr>
          </w:p>
        </w:tc>
        <w:tc>
          <w:tcPr>
            <w:tcW w:w="4359" w:type="dxa"/>
          </w:tcPr>
          <w:p w14:paraId="5EE0B9C4" w14:textId="77777777" w:rsidR="008B7E69" w:rsidRPr="00C21F75" w:rsidRDefault="008B7E69" w:rsidP="00B03DAB">
            <w:pPr>
              <w:spacing w:before="0" w:after="0"/>
              <w:jc w:val="center"/>
              <w:rPr>
                <w:rFonts w:ascii="Arial" w:hAnsi="Arial" w:cs="Arial"/>
                <w:b/>
                <w:bCs/>
                <w:spacing w:val="-6"/>
              </w:rPr>
            </w:pPr>
            <w:r w:rsidRPr="00C21F75">
              <w:rPr>
                <w:rFonts w:ascii="Arial" w:hAnsi="Arial" w:cs="Arial"/>
                <w:b/>
                <w:bCs/>
                <w:spacing w:val="-6"/>
              </w:rPr>
              <w:t>LIC. JORGE ALBERTO ZAVALA FRÍAS</w:t>
            </w:r>
          </w:p>
          <w:p w14:paraId="6E436FC3" w14:textId="77777777" w:rsidR="008B7E69" w:rsidRPr="00C21F75" w:rsidRDefault="008B7E69" w:rsidP="00B03DAB">
            <w:pPr>
              <w:spacing w:before="0" w:after="0"/>
              <w:jc w:val="center"/>
              <w:rPr>
                <w:rFonts w:ascii="Arial" w:hAnsi="Arial" w:cs="Arial"/>
                <w:b/>
                <w:bCs/>
              </w:rPr>
            </w:pPr>
            <w:r w:rsidRPr="00C21F75">
              <w:rPr>
                <w:rFonts w:ascii="Arial" w:hAnsi="Arial" w:cs="Arial"/>
                <w:b/>
                <w:bCs/>
              </w:rPr>
              <w:t>SECRETARIO DEL CONSEJO</w:t>
            </w:r>
          </w:p>
        </w:tc>
      </w:tr>
    </w:tbl>
    <w:p w14:paraId="6A8C9612" w14:textId="77777777" w:rsidR="008B7E69" w:rsidRPr="00C21F75" w:rsidRDefault="008B7E69" w:rsidP="00B03DAB">
      <w:pPr>
        <w:spacing w:before="0" w:after="0"/>
        <w:rPr>
          <w:rFonts w:ascii="Arial" w:hAnsi="Arial" w:cs="Arial"/>
          <w:color w:val="EE0000"/>
        </w:rPr>
      </w:pPr>
    </w:p>
    <w:p w14:paraId="58D22699" w14:textId="77777777" w:rsidR="00D3718E" w:rsidRPr="00C21F75" w:rsidRDefault="00D3718E" w:rsidP="00B03DAB">
      <w:pPr>
        <w:spacing w:before="0" w:after="0"/>
        <w:rPr>
          <w:rFonts w:ascii="Arial" w:hAnsi="Arial" w:cs="Arial"/>
          <w:color w:val="EE0000"/>
        </w:rPr>
      </w:pPr>
    </w:p>
    <w:sectPr w:rsidR="00D3718E" w:rsidRPr="00C21F75" w:rsidSect="008B7E69">
      <w:headerReference w:type="default" r:id="rId7"/>
      <w:footerReference w:type="default" r:id="rId8"/>
      <w:pgSz w:w="12240" w:h="15840" w:code="1"/>
      <w:pgMar w:top="2835" w:right="160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9DBD" w14:textId="77777777" w:rsidR="00B061FB" w:rsidRDefault="00B061FB" w:rsidP="008B7E69">
      <w:pPr>
        <w:spacing w:before="0" w:after="0" w:line="240" w:lineRule="auto"/>
      </w:pPr>
      <w:r>
        <w:separator/>
      </w:r>
    </w:p>
  </w:endnote>
  <w:endnote w:type="continuationSeparator" w:id="0">
    <w:p w14:paraId="38D60828" w14:textId="77777777" w:rsidR="00B061FB" w:rsidRDefault="00B061FB" w:rsidP="008B7E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993366"/>
        <w:sz w:val="24"/>
        <w:szCs w:val="24"/>
      </w:rPr>
      <w:id w:val="-336461332"/>
      <w:docPartObj>
        <w:docPartGallery w:val="Page Numbers (Top of Page)"/>
        <w:docPartUnique/>
      </w:docPartObj>
    </w:sdtPr>
    <w:sdtContent>
      <w:p w14:paraId="0AEC3AED" w14:textId="77777777" w:rsidR="008B7E69" w:rsidRPr="00E67B68" w:rsidRDefault="008B7E69" w:rsidP="00A71F67">
        <w:pPr>
          <w:pStyle w:val="Piedepgina"/>
          <w:jc w:val="right"/>
          <w:rPr>
            <w:rFonts w:ascii="Arial" w:hAnsi="Arial" w:cs="Arial"/>
            <w:color w:val="993366"/>
            <w:sz w:val="24"/>
            <w:szCs w:val="24"/>
          </w:rPr>
        </w:pPr>
        <w:r w:rsidRPr="00E67B68">
          <w:rPr>
            <w:rFonts w:ascii="Arial" w:hAnsi="Arial" w:cs="Arial"/>
            <w:b/>
            <w:bCs/>
            <w:color w:val="993366"/>
            <w:sz w:val="24"/>
            <w:szCs w:val="24"/>
          </w:rPr>
          <w:t xml:space="preserve">Página </w:t>
        </w:r>
        <w:r w:rsidRPr="00E67B68">
          <w:rPr>
            <w:rFonts w:ascii="Arial" w:hAnsi="Arial" w:cs="Arial"/>
            <w:b/>
            <w:bCs/>
            <w:color w:val="993366"/>
            <w:sz w:val="24"/>
            <w:szCs w:val="24"/>
          </w:rPr>
          <w:fldChar w:fldCharType="begin"/>
        </w:r>
        <w:r w:rsidRPr="00E67B68">
          <w:rPr>
            <w:rFonts w:ascii="Arial" w:hAnsi="Arial" w:cs="Arial"/>
            <w:b/>
            <w:bCs/>
            <w:color w:val="993366"/>
            <w:sz w:val="24"/>
            <w:szCs w:val="24"/>
          </w:rPr>
          <w:instrText>PAGE</w:instrText>
        </w:r>
        <w:r w:rsidRPr="00E67B68">
          <w:rPr>
            <w:rFonts w:ascii="Arial" w:hAnsi="Arial" w:cs="Arial"/>
            <w:b/>
            <w:bCs/>
            <w:color w:val="993366"/>
            <w:sz w:val="24"/>
            <w:szCs w:val="24"/>
          </w:rPr>
          <w:fldChar w:fldCharType="separate"/>
        </w:r>
        <w:r w:rsidRPr="00E67B68">
          <w:rPr>
            <w:rFonts w:ascii="Arial" w:hAnsi="Arial" w:cs="Arial"/>
            <w:b/>
            <w:bCs/>
            <w:noProof/>
            <w:color w:val="993366"/>
            <w:sz w:val="24"/>
            <w:szCs w:val="24"/>
          </w:rPr>
          <w:t>10</w:t>
        </w:r>
        <w:r w:rsidRPr="00E67B68">
          <w:rPr>
            <w:rFonts w:ascii="Arial" w:hAnsi="Arial" w:cs="Arial"/>
            <w:b/>
            <w:bCs/>
            <w:color w:val="993366"/>
            <w:sz w:val="24"/>
            <w:szCs w:val="24"/>
          </w:rPr>
          <w:fldChar w:fldCharType="end"/>
        </w:r>
        <w:r w:rsidRPr="00E67B68">
          <w:rPr>
            <w:rFonts w:ascii="Arial" w:hAnsi="Arial" w:cs="Arial"/>
            <w:b/>
            <w:bCs/>
            <w:color w:val="993366"/>
            <w:sz w:val="24"/>
            <w:szCs w:val="24"/>
          </w:rPr>
          <w:t xml:space="preserve"> | </w:t>
        </w:r>
        <w:r w:rsidRPr="00E67B68">
          <w:rPr>
            <w:rFonts w:ascii="Arial" w:hAnsi="Arial" w:cs="Arial"/>
            <w:b/>
            <w:bCs/>
            <w:color w:val="993366"/>
            <w:sz w:val="24"/>
            <w:szCs w:val="24"/>
          </w:rPr>
          <w:fldChar w:fldCharType="begin"/>
        </w:r>
        <w:r w:rsidRPr="00E67B68">
          <w:rPr>
            <w:rFonts w:ascii="Arial" w:hAnsi="Arial" w:cs="Arial"/>
            <w:b/>
            <w:bCs/>
            <w:color w:val="993366"/>
            <w:sz w:val="24"/>
            <w:szCs w:val="24"/>
          </w:rPr>
          <w:instrText>NUMPAGES</w:instrText>
        </w:r>
        <w:r w:rsidRPr="00E67B68">
          <w:rPr>
            <w:rFonts w:ascii="Arial" w:hAnsi="Arial" w:cs="Arial"/>
            <w:b/>
            <w:bCs/>
            <w:color w:val="993366"/>
            <w:sz w:val="24"/>
            <w:szCs w:val="24"/>
          </w:rPr>
          <w:fldChar w:fldCharType="separate"/>
        </w:r>
        <w:r w:rsidRPr="00E67B68">
          <w:rPr>
            <w:rFonts w:ascii="Arial" w:hAnsi="Arial" w:cs="Arial"/>
            <w:b/>
            <w:bCs/>
            <w:noProof/>
            <w:color w:val="993366"/>
            <w:sz w:val="24"/>
            <w:szCs w:val="24"/>
          </w:rPr>
          <w:t>11</w:t>
        </w:r>
        <w:r w:rsidRPr="00E67B68">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2288" w14:textId="77777777" w:rsidR="00B061FB" w:rsidRDefault="00B061FB" w:rsidP="008B7E69">
      <w:pPr>
        <w:spacing w:before="0" w:after="0" w:line="240" w:lineRule="auto"/>
      </w:pPr>
      <w:r>
        <w:separator/>
      </w:r>
    </w:p>
  </w:footnote>
  <w:footnote w:type="continuationSeparator" w:id="0">
    <w:p w14:paraId="6824F6A4" w14:textId="77777777" w:rsidR="00B061FB" w:rsidRDefault="00B061FB" w:rsidP="008B7E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8B7E69" w:rsidRPr="00637199" w14:paraId="03BC6573" w14:textId="77777777" w:rsidTr="00217EAC">
      <w:tc>
        <w:tcPr>
          <w:tcW w:w="1418" w:type="dxa"/>
        </w:tcPr>
        <w:p w14:paraId="2E660E5A" w14:textId="77777777" w:rsidR="008B7E69" w:rsidRPr="00637199" w:rsidRDefault="008B7E69" w:rsidP="00406A2C">
          <w:pPr>
            <w:pStyle w:val="Encabezado"/>
            <w:ind w:left="-170"/>
            <w:jc w:val="left"/>
            <w:rPr>
              <w:rFonts w:ascii="Arial" w:hAnsi="Arial" w:cs="Arial"/>
            </w:rPr>
          </w:pPr>
          <w:r w:rsidRPr="00637199">
            <w:rPr>
              <w:rFonts w:ascii="Arial" w:hAnsi="Arial" w:cs="Arial"/>
              <w:b/>
              <w:noProof/>
              <w:sz w:val="32"/>
              <w:lang w:eastAsia="es-MX"/>
            </w:rPr>
            <w:drawing>
              <wp:inline distT="0" distB="0" distL="0" distR="0" wp14:anchorId="6941C36F" wp14:editId="1AF37675">
                <wp:extent cx="1014331" cy="1199403"/>
                <wp:effectExtent l="0" t="0" r="0" b="1270"/>
                <wp:docPr id="1" name="Imagen 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1C41560F" w14:textId="77777777" w:rsidR="008B7E69" w:rsidRPr="00637199" w:rsidRDefault="008B7E69" w:rsidP="00406A2C">
          <w:pPr>
            <w:pStyle w:val="Encabezado"/>
            <w:spacing w:before="720"/>
            <w:jc w:val="center"/>
            <w:rPr>
              <w:rFonts w:ascii="Arial" w:hAnsi="Arial" w:cs="Arial"/>
              <w:b/>
              <w:bCs/>
              <w:sz w:val="25"/>
              <w:szCs w:val="25"/>
            </w:rPr>
          </w:pPr>
          <w:r w:rsidRPr="00637199">
            <w:rPr>
              <w:rFonts w:ascii="Arial" w:hAnsi="Arial" w:cs="Arial"/>
              <w:b/>
              <w:bCs/>
              <w:sz w:val="25"/>
              <w:szCs w:val="25"/>
            </w:rPr>
            <w:t>INSTITUTO ELECTORAL Y DE PARTICIPACIÓN CIUDADANA DE TABASCO</w:t>
          </w:r>
        </w:p>
        <w:p w14:paraId="118F3C3E" w14:textId="77777777" w:rsidR="008B7E69" w:rsidRPr="00637199" w:rsidRDefault="008B7E69" w:rsidP="00406A2C">
          <w:pPr>
            <w:pStyle w:val="Encabezado"/>
            <w:jc w:val="center"/>
            <w:rPr>
              <w:rFonts w:ascii="Arial" w:hAnsi="Arial" w:cs="Arial"/>
            </w:rPr>
          </w:pPr>
          <w:r w:rsidRPr="00637199">
            <w:rPr>
              <w:rFonts w:ascii="Arial" w:hAnsi="Arial" w:cs="Arial"/>
              <w:sz w:val="26"/>
              <w:szCs w:val="26"/>
            </w:rPr>
            <w:t>CONSEJO ESTATAL</w:t>
          </w:r>
        </w:p>
      </w:tc>
      <w:tc>
        <w:tcPr>
          <w:tcW w:w="1701" w:type="dxa"/>
        </w:tcPr>
        <w:p w14:paraId="3F06D23E" w14:textId="77777777" w:rsidR="008B7E69" w:rsidRPr="00637199" w:rsidRDefault="008B7E69" w:rsidP="00406A2C">
          <w:pPr>
            <w:pStyle w:val="Encabezado"/>
            <w:spacing w:before="480"/>
            <w:rPr>
              <w:rFonts w:ascii="Arial" w:hAnsi="Arial" w:cs="Arial"/>
            </w:rPr>
          </w:pPr>
          <w:r w:rsidRPr="00637199">
            <w:rPr>
              <w:rFonts w:ascii="Arial" w:hAnsi="Arial" w:cs="Arial"/>
              <w:noProof/>
              <w:lang w:eastAsia="es-MX"/>
            </w:rPr>
            <w:drawing>
              <wp:inline distT="0" distB="0" distL="0" distR="0" wp14:anchorId="09142705" wp14:editId="6529AD5A">
                <wp:extent cx="921600" cy="756000"/>
                <wp:effectExtent l="0" t="0" r="0" b="6350"/>
                <wp:docPr id="2" name="Imagen 2"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70035" name="Imagen 216570035"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6D8CA6D8" w14:textId="66F7DEA9" w:rsidR="008B7E69" w:rsidRPr="00CB4151" w:rsidRDefault="008B7E69" w:rsidP="00CB4151">
    <w:pPr>
      <w:pStyle w:val="Encabezado"/>
      <w:jc w:val="right"/>
      <w:rPr>
        <w:rFonts w:ascii="Arial" w:hAnsi="Arial" w:cs="Arial"/>
        <w:b/>
        <w:sz w:val="24"/>
        <w:szCs w:val="24"/>
      </w:rPr>
    </w:pPr>
    <w:r w:rsidRPr="00E67B68">
      <w:rPr>
        <w:rFonts w:ascii="Arial" w:hAnsi="Arial" w:cs="Arial"/>
        <w:b/>
        <w:sz w:val="24"/>
        <w:szCs w:val="24"/>
      </w:rPr>
      <w:t>CE/2026/0</w:t>
    </w:r>
    <w:r w:rsidR="00391663">
      <w:rPr>
        <w:rFonts w:ascii="Arial" w:hAnsi="Arial" w:cs="Arial"/>
        <w:b/>
        <w:sz w:val="24"/>
        <w:szCs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8C6"/>
    <w:multiLevelType w:val="hybridMultilevel"/>
    <w:tmpl w:val="18D4FF3A"/>
    <w:lvl w:ilvl="0" w:tplc="5054F4EC">
      <w:start w:val="1"/>
      <w:numFmt w:val="decimal"/>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 w15:restartNumberingAfterBreak="0">
    <w:nsid w:val="29E02D12"/>
    <w:multiLevelType w:val="hybridMultilevel"/>
    <w:tmpl w:val="AD66957A"/>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345F34"/>
    <w:multiLevelType w:val="hybridMultilevel"/>
    <w:tmpl w:val="99387392"/>
    <w:lvl w:ilvl="0" w:tplc="9DB22520">
      <w:start w:val="1"/>
      <w:numFmt w:val="decimal"/>
      <w:lvlText w:val="1.%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890045"/>
    <w:multiLevelType w:val="multilevel"/>
    <w:tmpl w:val="30E8B1A0"/>
    <w:lvl w:ilvl="0">
      <w:start w:val="1"/>
      <w:numFmt w:val="decimal"/>
      <w:pStyle w:val="Considerandos"/>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360B09D0"/>
    <w:multiLevelType w:val="hybridMultilevel"/>
    <w:tmpl w:val="67B64F40"/>
    <w:lvl w:ilvl="0" w:tplc="6E7E3CC0">
      <w:start w:val="1"/>
      <w:numFmt w:val="decimal"/>
      <w:lvlText w:val="2.%1"/>
      <w:lvlJc w:val="left"/>
      <w:pPr>
        <w:ind w:left="783" w:hanging="360"/>
      </w:pPr>
      <w:rPr>
        <w:rFonts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5" w15:restartNumberingAfterBreak="0">
    <w:nsid w:val="36F338D7"/>
    <w:multiLevelType w:val="hybridMultilevel"/>
    <w:tmpl w:val="6868E48C"/>
    <w:lvl w:ilvl="0" w:tplc="6E7E3CC0">
      <w:start w:val="1"/>
      <w:numFmt w:val="decimal"/>
      <w:lvlText w:val="2.%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BB1AC3"/>
    <w:multiLevelType w:val="hybridMultilevel"/>
    <w:tmpl w:val="E766B8A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716A09"/>
    <w:multiLevelType w:val="hybridMultilevel"/>
    <w:tmpl w:val="3F3A21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8D54E0"/>
    <w:multiLevelType w:val="hybridMultilevel"/>
    <w:tmpl w:val="DA7A2E1C"/>
    <w:lvl w:ilvl="0" w:tplc="7790422A">
      <w:start w:val="1"/>
      <w:numFmt w:val="decimal"/>
      <w:lvlText w:val="1.%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7A1A50"/>
    <w:multiLevelType w:val="multilevel"/>
    <w:tmpl w:val="55AE4764"/>
    <w:lvl w:ilvl="0">
      <w:start w:val="1"/>
      <w:numFmt w:val="upperRoman"/>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363D10"/>
    <w:multiLevelType w:val="hybridMultilevel"/>
    <w:tmpl w:val="BF1C3FA0"/>
    <w:lvl w:ilvl="0" w:tplc="FFFFFFFF">
      <w:start w:val="1"/>
      <w:numFmt w:val="lowerLetter"/>
      <w:lvlText w:val="%1)"/>
      <w:lvlJc w:val="left"/>
      <w:pPr>
        <w:ind w:left="720" w:hanging="360"/>
      </w:pPr>
    </w:lvl>
    <w:lvl w:ilvl="1" w:tplc="29F26DD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5595532">
    <w:abstractNumId w:val="7"/>
  </w:num>
  <w:num w:numId="2" w16cid:durableId="1306084509">
    <w:abstractNumId w:val="0"/>
  </w:num>
  <w:num w:numId="3" w16cid:durableId="663704642">
    <w:abstractNumId w:val="1"/>
  </w:num>
  <w:num w:numId="4" w16cid:durableId="435903377">
    <w:abstractNumId w:val="8"/>
  </w:num>
  <w:num w:numId="5" w16cid:durableId="1610165295">
    <w:abstractNumId w:val="5"/>
  </w:num>
  <w:num w:numId="6" w16cid:durableId="2045052461">
    <w:abstractNumId w:val="9"/>
  </w:num>
  <w:num w:numId="7" w16cid:durableId="196167966">
    <w:abstractNumId w:val="3"/>
  </w:num>
  <w:num w:numId="8" w16cid:durableId="1477187259">
    <w:abstractNumId w:val="6"/>
  </w:num>
  <w:num w:numId="9" w16cid:durableId="1566336620">
    <w:abstractNumId w:val="10"/>
  </w:num>
  <w:num w:numId="10" w16cid:durableId="1249848667">
    <w:abstractNumId w:val="2"/>
  </w:num>
  <w:num w:numId="11" w16cid:durableId="211736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69"/>
    <w:rsid w:val="00187865"/>
    <w:rsid w:val="001A18BA"/>
    <w:rsid w:val="001A5415"/>
    <w:rsid w:val="00276B2A"/>
    <w:rsid w:val="002F1DCD"/>
    <w:rsid w:val="0032344D"/>
    <w:rsid w:val="0038117F"/>
    <w:rsid w:val="00391663"/>
    <w:rsid w:val="003C67C5"/>
    <w:rsid w:val="003E64C5"/>
    <w:rsid w:val="004027DB"/>
    <w:rsid w:val="0046010A"/>
    <w:rsid w:val="00467AD3"/>
    <w:rsid w:val="0058630E"/>
    <w:rsid w:val="005D0267"/>
    <w:rsid w:val="00663599"/>
    <w:rsid w:val="00687676"/>
    <w:rsid w:val="00692A3D"/>
    <w:rsid w:val="00695833"/>
    <w:rsid w:val="00697F53"/>
    <w:rsid w:val="006B7F36"/>
    <w:rsid w:val="007008BA"/>
    <w:rsid w:val="00713ECC"/>
    <w:rsid w:val="007555B3"/>
    <w:rsid w:val="00764944"/>
    <w:rsid w:val="00820199"/>
    <w:rsid w:val="008B7E69"/>
    <w:rsid w:val="009030F5"/>
    <w:rsid w:val="00927B48"/>
    <w:rsid w:val="00B03DAB"/>
    <w:rsid w:val="00B061FB"/>
    <w:rsid w:val="00B3799B"/>
    <w:rsid w:val="00C21F75"/>
    <w:rsid w:val="00CA3910"/>
    <w:rsid w:val="00CE3F00"/>
    <w:rsid w:val="00D104AA"/>
    <w:rsid w:val="00D34F5F"/>
    <w:rsid w:val="00D3718E"/>
    <w:rsid w:val="00D435B9"/>
    <w:rsid w:val="00D7001D"/>
    <w:rsid w:val="00DB75F8"/>
    <w:rsid w:val="00E172B8"/>
    <w:rsid w:val="00E41250"/>
    <w:rsid w:val="00E67B68"/>
    <w:rsid w:val="00F824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71BB"/>
  <w15:chartTrackingRefBased/>
  <w15:docId w15:val="{6ABA1014-6C66-43D3-9991-9622D970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69"/>
    <w:pPr>
      <w:spacing w:before="240" w:after="240" w:line="300" w:lineRule="auto"/>
      <w:jc w:val="both"/>
    </w:pPr>
    <w:rPr>
      <w:rFonts w:ascii="Exo" w:hAnsi="Exo"/>
      <w:kern w:val="2"/>
      <w:sz w:val="23"/>
      <w:szCs w:val="23"/>
      <w14:ligatures w14:val="standardContextual"/>
    </w:rPr>
  </w:style>
  <w:style w:type="paragraph" w:styleId="Ttulo1">
    <w:name w:val="heading 1"/>
    <w:basedOn w:val="Normal"/>
    <w:next w:val="Normal"/>
    <w:link w:val="Ttulo1Car"/>
    <w:uiPriority w:val="9"/>
    <w:qFormat/>
    <w:rsid w:val="00687676"/>
    <w:pPr>
      <w:keepNext/>
      <w:keepLines/>
      <w:spacing w:before="360" w:after="80"/>
      <w:jc w:val="center"/>
      <w:outlineLvl w:val="0"/>
    </w:pPr>
    <w:rPr>
      <w:rFonts w:ascii="Arial" w:eastAsiaTheme="majorEastAsia" w:hAnsi="Arial" w:cstheme="majorBidi"/>
      <w:b/>
      <w:sz w:val="24"/>
      <w:szCs w:val="40"/>
    </w:rPr>
  </w:style>
  <w:style w:type="paragraph" w:styleId="Ttulo2">
    <w:name w:val="heading 2"/>
    <w:basedOn w:val="Normal"/>
    <w:next w:val="Normal"/>
    <w:link w:val="Ttulo2Car"/>
    <w:uiPriority w:val="9"/>
    <w:unhideWhenUsed/>
    <w:qFormat/>
    <w:rsid w:val="00820199"/>
    <w:pPr>
      <w:keepNext/>
      <w:keepLines/>
      <w:spacing w:before="160" w:after="80"/>
      <w:jc w:val="left"/>
      <w:outlineLvl w:val="1"/>
    </w:pPr>
    <w:rPr>
      <w:rFonts w:ascii="Arial" w:eastAsiaTheme="majorEastAsia" w:hAnsi="Arial" w:cstheme="majorBidi"/>
      <w:b/>
      <w:color w:val="000000" w:themeColor="text1"/>
      <w:sz w:val="22"/>
      <w:szCs w:val="32"/>
    </w:rPr>
  </w:style>
  <w:style w:type="paragraph" w:styleId="Ttulo3">
    <w:name w:val="heading 3"/>
    <w:basedOn w:val="Normal"/>
    <w:next w:val="Normal"/>
    <w:link w:val="Ttulo3Car"/>
    <w:uiPriority w:val="9"/>
    <w:semiHidden/>
    <w:unhideWhenUsed/>
    <w:qFormat/>
    <w:rsid w:val="008B7E6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B7E6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B7E6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B7E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E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E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E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676"/>
    <w:rPr>
      <w:rFonts w:ascii="Arial" w:eastAsiaTheme="majorEastAsia" w:hAnsi="Arial" w:cstheme="majorBidi"/>
      <w:b/>
      <w:kern w:val="2"/>
      <w:sz w:val="24"/>
      <w:szCs w:val="40"/>
      <w14:ligatures w14:val="standardContextual"/>
    </w:rPr>
  </w:style>
  <w:style w:type="character" w:customStyle="1" w:styleId="Ttulo2Car">
    <w:name w:val="Título 2 Car"/>
    <w:basedOn w:val="Fuentedeprrafopredeter"/>
    <w:link w:val="Ttulo2"/>
    <w:uiPriority w:val="9"/>
    <w:rsid w:val="00820199"/>
    <w:rPr>
      <w:rFonts w:ascii="Arial" w:eastAsiaTheme="majorEastAsia" w:hAnsi="Arial" w:cstheme="majorBidi"/>
      <w:b/>
      <w:color w:val="000000" w:themeColor="text1"/>
      <w:kern w:val="2"/>
      <w:szCs w:val="32"/>
      <w14:ligatures w14:val="standardContextual"/>
    </w:rPr>
  </w:style>
  <w:style w:type="character" w:customStyle="1" w:styleId="Ttulo3Car">
    <w:name w:val="Título 3 Car"/>
    <w:basedOn w:val="Fuentedeprrafopredeter"/>
    <w:link w:val="Ttulo3"/>
    <w:uiPriority w:val="9"/>
    <w:qFormat/>
    <w:rsid w:val="008B7E6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B7E6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B7E6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B7E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E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E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E69"/>
    <w:rPr>
      <w:rFonts w:eastAsiaTheme="majorEastAsia" w:cstheme="majorBidi"/>
      <w:color w:val="272727" w:themeColor="text1" w:themeTint="D8"/>
    </w:rPr>
  </w:style>
  <w:style w:type="paragraph" w:styleId="Ttulo">
    <w:name w:val="Title"/>
    <w:basedOn w:val="Normal"/>
    <w:next w:val="Normal"/>
    <w:link w:val="TtuloCar"/>
    <w:uiPriority w:val="10"/>
    <w:qFormat/>
    <w:rsid w:val="008B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E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E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E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E69"/>
    <w:pPr>
      <w:spacing w:before="160"/>
      <w:jc w:val="center"/>
    </w:pPr>
    <w:rPr>
      <w:i/>
      <w:iCs/>
      <w:color w:val="404040" w:themeColor="text1" w:themeTint="BF"/>
    </w:rPr>
  </w:style>
  <w:style w:type="character" w:customStyle="1" w:styleId="CitaCar">
    <w:name w:val="Cita Car"/>
    <w:basedOn w:val="Fuentedeprrafopredeter"/>
    <w:link w:val="Cita"/>
    <w:uiPriority w:val="29"/>
    <w:rsid w:val="008B7E69"/>
    <w:rPr>
      <w:i/>
      <w:iCs/>
      <w:color w:val="404040" w:themeColor="text1" w:themeTint="BF"/>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8B7E69"/>
    <w:pPr>
      <w:ind w:left="720"/>
      <w:contextualSpacing/>
    </w:pPr>
  </w:style>
  <w:style w:type="character" w:styleId="nfasisintenso">
    <w:name w:val="Intense Emphasis"/>
    <w:basedOn w:val="Fuentedeprrafopredeter"/>
    <w:uiPriority w:val="21"/>
    <w:qFormat/>
    <w:rsid w:val="008B7E69"/>
    <w:rPr>
      <w:i/>
      <w:iCs/>
      <w:color w:val="2E74B5" w:themeColor="accent1" w:themeShade="BF"/>
    </w:rPr>
  </w:style>
  <w:style w:type="paragraph" w:styleId="Citadestacada">
    <w:name w:val="Intense Quote"/>
    <w:basedOn w:val="Normal"/>
    <w:next w:val="Normal"/>
    <w:link w:val="CitadestacadaCar"/>
    <w:uiPriority w:val="30"/>
    <w:qFormat/>
    <w:rsid w:val="008B7E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B7E69"/>
    <w:rPr>
      <w:i/>
      <w:iCs/>
      <w:color w:val="2E74B5" w:themeColor="accent1" w:themeShade="BF"/>
    </w:rPr>
  </w:style>
  <w:style w:type="character" w:styleId="Referenciaintensa">
    <w:name w:val="Intense Reference"/>
    <w:basedOn w:val="Fuentedeprrafopredeter"/>
    <w:uiPriority w:val="32"/>
    <w:qFormat/>
    <w:rsid w:val="008B7E69"/>
    <w:rPr>
      <w:b/>
      <w:bCs/>
      <w:smallCaps/>
      <w:color w:val="2E74B5" w:themeColor="accent1" w:themeShade="BF"/>
      <w:spacing w:val="5"/>
    </w:rPr>
  </w:style>
  <w:style w:type="paragraph" w:styleId="Encabezado">
    <w:name w:val="header"/>
    <w:basedOn w:val="Normal"/>
    <w:link w:val="EncabezadoCar"/>
    <w:uiPriority w:val="99"/>
    <w:unhideWhenUsed/>
    <w:rsid w:val="008B7E6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B7E69"/>
    <w:rPr>
      <w:rFonts w:ascii="Exo" w:hAnsi="Exo"/>
      <w:kern w:val="2"/>
      <w:sz w:val="23"/>
      <w:szCs w:val="23"/>
      <w14:ligatures w14:val="standardContextual"/>
    </w:rPr>
  </w:style>
  <w:style w:type="paragraph" w:styleId="Piedepgina">
    <w:name w:val="footer"/>
    <w:basedOn w:val="Normal"/>
    <w:link w:val="PiedepginaCar"/>
    <w:uiPriority w:val="99"/>
    <w:unhideWhenUsed/>
    <w:rsid w:val="008B7E6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B7E69"/>
    <w:rPr>
      <w:rFonts w:ascii="Exo" w:hAnsi="Exo"/>
      <w:kern w:val="2"/>
      <w:sz w:val="23"/>
      <w:szCs w:val="23"/>
      <w14:ligatures w14:val="standardContextual"/>
    </w:rPr>
  </w:style>
  <w:style w:type="table" w:styleId="Tablaconcuadrcula">
    <w:name w:val="Table Grid"/>
    <w:basedOn w:val="Tablanormal"/>
    <w:uiPriority w:val="39"/>
    <w:rsid w:val="008B7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link w:val="Prrafodelista"/>
    <w:uiPriority w:val="34"/>
    <w:rsid w:val="00687676"/>
    <w:rPr>
      <w:rFonts w:ascii="Exo" w:hAnsi="Exo"/>
      <w:kern w:val="2"/>
      <w:sz w:val="23"/>
      <w:szCs w:val="23"/>
      <w14:ligatures w14:val="standardContextual"/>
    </w:rPr>
  </w:style>
  <w:style w:type="paragraph" w:styleId="NormalWeb">
    <w:name w:val="Normal (Web)"/>
    <w:basedOn w:val="Normal"/>
    <w:uiPriority w:val="99"/>
    <w:semiHidden/>
    <w:unhideWhenUsed/>
    <w:rsid w:val="00467AD3"/>
    <w:rPr>
      <w:rFonts w:ascii="Times New Roman" w:hAnsi="Times New Roman" w:cs="Times New Roman"/>
      <w:sz w:val="24"/>
      <w:szCs w:val="24"/>
    </w:rPr>
  </w:style>
  <w:style w:type="paragraph" w:customStyle="1" w:styleId="Considerandos">
    <w:name w:val="Considerandos"/>
    <w:basedOn w:val="Prrafodelista"/>
    <w:qFormat/>
    <w:rsid w:val="0058630E"/>
    <w:pPr>
      <w:numPr>
        <w:numId w:val="7"/>
      </w:numPr>
      <w:spacing w:line="324" w:lineRule="auto"/>
      <w:contextualSpacing w:val="0"/>
    </w:pPr>
    <w:rPr>
      <w:rFonts w:ascii="Arial" w:hAnsi="Arial"/>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12</Pages>
  <Words>3653</Words>
  <Characters>20096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Coordinación Técnica</cp:lastModifiedBy>
  <cp:revision>10</cp:revision>
  <dcterms:created xsi:type="dcterms:W3CDTF">2026-02-19T21:28:00Z</dcterms:created>
  <dcterms:modified xsi:type="dcterms:W3CDTF">2026-02-25T16:36:00Z</dcterms:modified>
</cp:coreProperties>
</file>