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DA67" w14:textId="0651AA48" w:rsidR="00CF5F34" w:rsidRPr="00CF5F34" w:rsidRDefault="00CF5F34" w:rsidP="00CF5F34">
      <w:pPr>
        <w:autoSpaceDE w:val="0"/>
        <w:autoSpaceDN w:val="0"/>
        <w:adjustRightInd w:val="0"/>
        <w:spacing w:after="0"/>
        <w:jc w:val="both"/>
        <w:rPr>
          <w:rFonts w:ascii="Arial" w:hAnsi="Arial" w:cs="Arial"/>
          <w:b/>
          <w:bCs/>
        </w:rPr>
      </w:pPr>
      <w:r w:rsidRPr="00CF5F34">
        <w:rPr>
          <w:rFonts w:ascii="Arial" w:hAnsi="Arial" w:cs="Arial"/>
          <w:b/>
          <w:bCs/>
        </w:rPr>
        <w:t>ACUERDO QUE EMITE EL CONSEJO ESTATAL DEL INSTITUTO ELECTORAL Y DE PARTICIPACIÓN CIUDADANA DE TABASCO</w:t>
      </w:r>
      <w:r w:rsidR="00612964">
        <w:rPr>
          <w:rFonts w:ascii="Arial" w:hAnsi="Arial" w:cs="Arial"/>
          <w:b/>
          <w:bCs/>
        </w:rPr>
        <w:t>, A PROPUESTA DE</w:t>
      </w:r>
      <w:r w:rsidR="001A3563">
        <w:rPr>
          <w:rFonts w:ascii="Arial" w:hAnsi="Arial" w:cs="Arial"/>
          <w:b/>
          <w:bCs/>
        </w:rPr>
        <w:t xml:space="preserve"> LA COMISIÓN</w:t>
      </w:r>
      <w:r w:rsidR="00612964">
        <w:rPr>
          <w:rFonts w:ascii="Arial" w:hAnsi="Arial" w:cs="Arial"/>
          <w:b/>
          <w:bCs/>
        </w:rPr>
        <w:t xml:space="preserve"> </w:t>
      </w:r>
      <w:r w:rsidR="00612964" w:rsidRPr="00612964">
        <w:rPr>
          <w:rFonts w:ascii="Arial" w:hAnsi="Arial" w:cs="Arial"/>
          <w:b/>
          <w:bCs/>
        </w:rPr>
        <w:t>TEMPORAL DICTAMINADORA PARA EL REGISTRO DE PARTIDOS POLÍTICOS LOCALES</w:t>
      </w:r>
      <w:r w:rsidR="00612964">
        <w:rPr>
          <w:rFonts w:ascii="Arial" w:hAnsi="Arial" w:cs="Arial"/>
          <w:b/>
          <w:bCs/>
        </w:rPr>
        <w:t>,</w:t>
      </w:r>
      <w:r w:rsidR="00612964" w:rsidRPr="00612964">
        <w:rPr>
          <w:rFonts w:ascii="Arial" w:hAnsi="Arial" w:cs="Arial"/>
          <w:b/>
          <w:bCs/>
        </w:rPr>
        <w:t xml:space="preserve"> </w:t>
      </w:r>
      <w:r w:rsidRPr="00CF5F34">
        <w:rPr>
          <w:rFonts w:ascii="Arial" w:hAnsi="Arial" w:cs="Arial"/>
          <w:b/>
          <w:bCs/>
        </w:rPr>
        <w:t xml:space="preserve">MEDIANTE EL CUAL </w:t>
      </w:r>
      <w:r w:rsidR="00612964">
        <w:rPr>
          <w:rFonts w:ascii="Arial" w:hAnsi="Arial" w:cs="Arial"/>
          <w:b/>
          <w:bCs/>
        </w:rPr>
        <w:t>APRUEBA EL</w:t>
      </w:r>
      <w:r w:rsidRPr="00CF5F34">
        <w:rPr>
          <w:rFonts w:ascii="Arial" w:hAnsi="Arial" w:cs="Arial"/>
          <w:b/>
          <w:bCs/>
        </w:rPr>
        <w:t xml:space="preserve"> CRONOGRAMA DE ACTIVIDADES Y PLAZOS QUE COMPRENDEN LA ETAPA DE VERIFICACIÓN DE LOS DOCUMENTOS BÁSICOS, CUMPLIMIENTO DE LOS REQUISITOS Y PROCEDIMIENTO DE CONSTITUCIÓN DE PARTIDOS POLÍTICOS LOCALES EN EL ESTADO LIBRE Y SOBERANO DE TABASCO</w:t>
      </w:r>
      <w:r w:rsidR="00612964">
        <w:rPr>
          <w:rFonts w:ascii="Arial" w:hAnsi="Arial" w:cs="Arial"/>
          <w:b/>
          <w:bCs/>
        </w:rPr>
        <w:t>, DE LA P</w:t>
      </w:r>
      <w:r w:rsidR="001A3563">
        <w:rPr>
          <w:rFonts w:ascii="Arial" w:hAnsi="Arial" w:cs="Arial"/>
          <w:b/>
          <w:bCs/>
        </w:rPr>
        <w:t>R</w:t>
      </w:r>
      <w:r w:rsidR="00612964">
        <w:rPr>
          <w:rFonts w:ascii="Arial" w:hAnsi="Arial" w:cs="Arial"/>
          <w:b/>
          <w:bCs/>
        </w:rPr>
        <w:t>OPIA COMISIÓN</w:t>
      </w:r>
    </w:p>
    <w:p w14:paraId="20135F16" w14:textId="77777777" w:rsidR="00CF5F34" w:rsidRPr="00CF5F34" w:rsidRDefault="00CF5F34" w:rsidP="00CF5F34">
      <w:pPr>
        <w:autoSpaceDE w:val="0"/>
        <w:autoSpaceDN w:val="0"/>
        <w:adjustRightInd w:val="0"/>
        <w:spacing w:after="0"/>
        <w:jc w:val="both"/>
        <w:rPr>
          <w:rFonts w:ascii="Arial" w:hAnsi="Arial" w:cs="Arial"/>
          <w:b/>
          <w:bCs/>
        </w:rPr>
      </w:pPr>
    </w:p>
    <w:p w14:paraId="24746021" w14:textId="31F6CE2C" w:rsidR="00930C5F" w:rsidRPr="00930C5F" w:rsidRDefault="00CF5F34" w:rsidP="00930C5F">
      <w:pPr>
        <w:autoSpaceDE w:val="0"/>
        <w:autoSpaceDN w:val="0"/>
        <w:adjustRightInd w:val="0"/>
        <w:spacing w:after="0"/>
        <w:jc w:val="both"/>
        <w:rPr>
          <w:rFonts w:ascii="Arial" w:hAnsi="Arial" w:cs="Arial"/>
        </w:rPr>
      </w:pPr>
      <w:r w:rsidRPr="00CF5F34">
        <w:rPr>
          <w:rFonts w:ascii="Arial" w:hAnsi="Arial" w:cs="Arial"/>
        </w:rPr>
        <w:t>Para efectos del presente acuerdo se usarán las abreviaturas y definiciones siguientes:</w:t>
      </w:r>
    </w:p>
    <w:tbl>
      <w:tblPr>
        <w:tblpPr w:leftFromText="141" w:rightFromText="141" w:vertAnchor="text" w:horzAnchor="margin" w:tblpXSpec="center" w:tblpY="1178"/>
        <w:tblW w:w="3860" w:type="pct"/>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81"/>
        <w:gridCol w:w="4462"/>
      </w:tblGrid>
      <w:tr w:rsidR="00CF5F34" w:rsidRPr="00CF5F34" w14:paraId="23D72AD7" w14:textId="77777777" w:rsidTr="009F4C7B">
        <w:trPr>
          <w:trHeight w:val="624"/>
        </w:trPr>
        <w:tc>
          <w:tcPr>
            <w:tcW w:w="2042" w:type="pct"/>
            <w:vAlign w:val="center"/>
          </w:tcPr>
          <w:p w14:paraId="2FF286CE" w14:textId="77777777" w:rsidR="00CF5F34" w:rsidRPr="00CF5F34" w:rsidRDefault="00CF5F34" w:rsidP="00CF5F34">
            <w:pPr>
              <w:pStyle w:val="Sinespaciado"/>
              <w:spacing w:line="276" w:lineRule="auto"/>
              <w:jc w:val="right"/>
              <w:rPr>
                <w:rFonts w:ascii="Arial" w:hAnsi="Arial" w:cs="Arial"/>
                <w:b/>
                <w:sz w:val="20"/>
                <w:szCs w:val="20"/>
              </w:rPr>
            </w:pPr>
            <w:r w:rsidRPr="00CF5F34">
              <w:rPr>
                <w:rFonts w:ascii="Arial" w:hAnsi="Arial" w:cs="Arial"/>
                <w:b/>
                <w:sz w:val="20"/>
                <w:szCs w:val="20"/>
              </w:rPr>
              <w:t>Comisión:</w:t>
            </w:r>
          </w:p>
        </w:tc>
        <w:tc>
          <w:tcPr>
            <w:tcW w:w="2958" w:type="pct"/>
            <w:vAlign w:val="center"/>
          </w:tcPr>
          <w:p w14:paraId="062A67A7" w14:textId="3313C7F2" w:rsidR="00CF5F34" w:rsidRPr="00CF5F34" w:rsidRDefault="00CF5F34" w:rsidP="00CF5F34">
            <w:pPr>
              <w:pStyle w:val="Sinespaciado"/>
              <w:spacing w:line="276" w:lineRule="auto"/>
              <w:rPr>
                <w:rFonts w:ascii="Arial" w:hAnsi="Arial" w:cs="Arial"/>
                <w:sz w:val="20"/>
                <w:szCs w:val="20"/>
              </w:rPr>
            </w:pPr>
            <w:r w:rsidRPr="00CF5F34">
              <w:rPr>
                <w:rFonts w:ascii="Arial" w:hAnsi="Arial" w:cs="Arial"/>
                <w:sz w:val="20"/>
                <w:szCs w:val="20"/>
              </w:rPr>
              <w:t>Comisión Temporal Dictaminadora para el Registro de Partidos Políticos Locales.</w:t>
            </w:r>
          </w:p>
        </w:tc>
      </w:tr>
      <w:tr w:rsidR="00CF5F34" w:rsidRPr="00CF5F34" w14:paraId="728CACBB" w14:textId="77777777" w:rsidTr="009F4C7B">
        <w:trPr>
          <w:trHeight w:val="624"/>
        </w:trPr>
        <w:tc>
          <w:tcPr>
            <w:tcW w:w="2042" w:type="pct"/>
            <w:vAlign w:val="center"/>
          </w:tcPr>
          <w:p w14:paraId="1093444A"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Consejo Estatal:</w:t>
            </w:r>
          </w:p>
        </w:tc>
        <w:tc>
          <w:tcPr>
            <w:tcW w:w="2958" w:type="pct"/>
            <w:vAlign w:val="center"/>
          </w:tcPr>
          <w:p w14:paraId="7CAF779D" w14:textId="77777777" w:rsidR="00CF5F34" w:rsidRPr="00CF5F34" w:rsidRDefault="00CF5F34" w:rsidP="009F4C7B">
            <w:pPr>
              <w:pStyle w:val="Sinespaciado"/>
              <w:spacing w:line="276" w:lineRule="auto"/>
              <w:ind w:right="318"/>
              <w:rPr>
                <w:rFonts w:ascii="Arial" w:hAnsi="Arial" w:cs="Arial"/>
                <w:b/>
                <w:sz w:val="20"/>
                <w:szCs w:val="20"/>
              </w:rPr>
            </w:pPr>
            <w:r w:rsidRPr="00CF5F34">
              <w:rPr>
                <w:rFonts w:ascii="Arial" w:hAnsi="Arial" w:cs="Arial"/>
                <w:sz w:val="20"/>
                <w:szCs w:val="20"/>
              </w:rPr>
              <w:t>Consejo Estatal del Instituto Electoral y de Participación Ciudadana de Tabasco.</w:t>
            </w:r>
          </w:p>
        </w:tc>
      </w:tr>
      <w:tr w:rsidR="00CF5F34" w:rsidRPr="00CF5F34" w14:paraId="4C68A478" w14:textId="77777777" w:rsidTr="009F4C7B">
        <w:trPr>
          <w:trHeight w:val="624"/>
        </w:trPr>
        <w:tc>
          <w:tcPr>
            <w:tcW w:w="2042" w:type="pct"/>
            <w:vAlign w:val="center"/>
          </w:tcPr>
          <w:p w14:paraId="19CB74F4"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Constitución Federal:</w:t>
            </w:r>
          </w:p>
        </w:tc>
        <w:tc>
          <w:tcPr>
            <w:tcW w:w="2958" w:type="pct"/>
            <w:vAlign w:val="center"/>
          </w:tcPr>
          <w:p w14:paraId="2D526139" w14:textId="77777777" w:rsidR="00CF5F34" w:rsidRPr="00CF5F34" w:rsidRDefault="00CF5F34" w:rsidP="009F4C7B">
            <w:pPr>
              <w:pStyle w:val="Sinespaciado"/>
              <w:spacing w:line="276" w:lineRule="auto"/>
              <w:ind w:right="318"/>
              <w:rPr>
                <w:rFonts w:ascii="Arial" w:hAnsi="Arial" w:cs="Arial"/>
                <w:b/>
                <w:sz w:val="20"/>
                <w:szCs w:val="20"/>
              </w:rPr>
            </w:pPr>
            <w:r w:rsidRPr="00CF5F34">
              <w:rPr>
                <w:rFonts w:ascii="Arial" w:hAnsi="Arial" w:cs="Arial"/>
                <w:sz w:val="20"/>
                <w:szCs w:val="20"/>
              </w:rPr>
              <w:t>Constitución Política de los Estados Unidos Mexicanos.</w:t>
            </w:r>
          </w:p>
        </w:tc>
      </w:tr>
      <w:tr w:rsidR="00CF5F34" w:rsidRPr="00CF5F34" w14:paraId="4971FB3E" w14:textId="77777777" w:rsidTr="009F4C7B">
        <w:trPr>
          <w:trHeight w:val="624"/>
        </w:trPr>
        <w:tc>
          <w:tcPr>
            <w:tcW w:w="2042" w:type="pct"/>
            <w:vAlign w:val="center"/>
          </w:tcPr>
          <w:p w14:paraId="657A647C"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Constitución Local:</w:t>
            </w:r>
          </w:p>
        </w:tc>
        <w:tc>
          <w:tcPr>
            <w:tcW w:w="2958" w:type="pct"/>
            <w:vAlign w:val="center"/>
          </w:tcPr>
          <w:p w14:paraId="236DE189" w14:textId="77777777" w:rsidR="00CF5F34" w:rsidRPr="00CF5F34" w:rsidRDefault="00CF5F34" w:rsidP="009F4C7B">
            <w:pPr>
              <w:pStyle w:val="Sinespaciado"/>
              <w:spacing w:line="276" w:lineRule="auto"/>
              <w:ind w:right="318"/>
              <w:rPr>
                <w:rFonts w:ascii="Arial" w:hAnsi="Arial" w:cs="Arial"/>
                <w:b/>
                <w:sz w:val="20"/>
                <w:szCs w:val="20"/>
              </w:rPr>
            </w:pPr>
            <w:r w:rsidRPr="00CF5F34">
              <w:rPr>
                <w:rFonts w:ascii="Arial" w:hAnsi="Arial" w:cs="Arial"/>
                <w:sz w:val="20"/>
                <w:szCs w:val="20"/>
              </w:rPr>
              <w:t>Constitución Política del Estado Libre y Soberano de Tabasco.</w:t>
            </w:r>
          </w:p>
        </w:tc>
      </w:tr>
      <w:tr w:rsidR="00CF5F34" w:rsidRPr="00CF5F34" w14:paraId="6331D4F0" w14:textId="77777777" w:rsidTr="009F4C7B">
        <w:trPr>
          <w:trHeight w:val="624"/>
        </w:trPr>
        <w:tc>
          <w:tcPr>
            <w:tcW w:w="2042" w:type="pct"/>
            <w:vAlign w:val="center"/>
          </w:tcPr>
          <w:p w14:paraId="34C05563"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Dirección de Organización:</w:t>
            </w:r>
          </w:p>
        </w:tc>
        <w:tc>
          <w:tcPr>
            <w:tcW w:w="2958" w:type="pct"/>
            <w:vAlign w:val="center"/>
          </w:tcPr>
          <w:p w14:paraId="519884F7" w14:textId="77777777" w:rsidR="00CF5F34" w:rsidRPr="00CF5F34" w:rsidRDefault="00CF5F34" w:rsidP="009F4C7B">
            <w:pPr>
              <w:pStyle w:val="Sinespaciado"/>
              <w:spacing w:line="276" w:lineRule="auto"/>
              <w:ind w:right="318"/>
              <w:rPr>
                <w:rFonts w:ascii="Arial" w:hAnsi="Arial" w:cs="Arial"/>
                <w:sz w:val="20"/>
                <w:szCs w:val="20"/>
              </w:rPr>
            </w:pPr>
            <w:r w:rsidRPr="00CF5F34">
              <w:rPr>
                <w:rFonts w:ascii="Arial" w:hAnsi="Arial" w:cs="Arial"/>
                <w:sz w:val="20"/>
                <w:szCs w:val="20"/>
              </w:rPr>
              <w:t xml:space="preserve">Dirección de Organización Electoral y Educación Cívica </w:t>
            </w:r>
            <w:proofErr w:type="gramStart"/>
            <w:r w:rsidRPr="00CF5F34">
              <w:rPr>
                <w:rFonts w:ascii="Arial" w:hAnsi="Arial" w:cs="Arial"/>
                <w:sz w:val="20"/>
                <w:szCs w:val="20"/>
              </w:rPr>
              <w:t>del  Instituto</w:t>
            </w:r>
            <w:proofErr w:type="gramEnd"/>
            <w:r w:rsidRPr="00CF5F34">
              <w:rPr>
                <w:rFonts w:ascii="Arial" w:hAnsi="Arial" w:cs="Arial"/>
                <w:sz w:val="20"/>
                <w:szCs w:val="20"/>
              </w:rPr>
              <w:t xml:space="preserve"> Electoral y de Participación Ciudadana de Tabasco.</w:t>
            </w:r>
          </w:p>
        </w:tc>
      </w:tr>
      <w:tr w:rsidR="00CF5F34" w:rsidRPr="00CF5F34" w14:paraId="59A07C93" w14:textId="77777777" w:rsidTr="009F4C7B">
        <w:trPr>
          <w:trHeight w:val="624"/>
        </w:trPr>
        <w:tc>
          <w:tcPr>
            <w:tcW w:w="2042" w:type="pct"/>
            <w:vAlign w:val="center"/>
          </w:tcPr>
          <w:p w14:paraId="09C2F9E5"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INE:</w:t>
            </w:r>
          </w:p>
        </w:tc>
        <w:tc>
          <w:tcPr>
            <w:tcW w:w="2958" w:type="pct"/>
            <w:vAlign w:val="center"/>
          </w:tcPr>
          <w:p w14:paraId="17F97F97" w14:textId="77777777" w:rsidR="00CF5F34" w:rsidRPr="00CF5F34" w:rsidRDefault="00CF5F34" w:rsidP="009F4C7B">
            <w:pPr>
              <w:pStyle w:val="Sinespaciado"/>
              <w:spacing w:line="276" w:lineRule="auto"/>
              <w:ind w:right="318"/>
              <w:rPr>
                <w:rFonts w:ascii="Arial" w:hAnsi="Arial" w:cs="Arial"/>
                <w:sz w:val="20"/>
                <w:szCs w:val="20"/>
              </w:rPr>
            </w:pPr>
            <w:r w:rsidRPr="00CF5F34">
              <w:rPr>
                <w:rFonts w:ascii="Arial" w:hAnsi="Arial" w:cs="Arial"/>
                <w:sz w:val="20"/>
                <w:szCs w:val="20"/>
              </w:rPr>
              <w:t>Instituto Nacional Electoral.</w:t>
            </w:r>
          </w:p>
        </w:tc>
      </w:tr>
      <w:tr w:rsidR="00CF5F34" w:rsidRPr="00CF5F34" w14:paraId="3176E688" w14:textId="77777777" w:rsidTr="009F4C7B">
        <w:trPr>
          <w:trHeight w:val="624"/>
        </w:trPr>
        <w:tc>
          <w:tcPr>
            <w:tcW w:w="2042" w:type="pct"/>
            <w:vAlign w:val="center"/>
          </w:tcPr>
          <w:p w14:paraId="7CD8007F"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Instituto:</w:t>
            </w:r>
          </w:p>
        </w:tc>
        <w:tc>
          <w:tcPr>
            <w:tcW w:w="2958" w:type="pct"/>
          </w:tcPr>
          <w:p w14:paraId="0597F3F6" w14:textId="77777777" w:rsidR="00CF5F34" w:rsidRPr="00CF5F34" w:rsidRDefault="00CF5F34" w:rsidP="009F4C7B">
            <w:pPr>
              <w:pStyle w:val="Sinespaciado"/>
              <w:spacing w:line="276" w:lineRule="auto"/>
              <w:ind w:right="318"/>
              <w:rPr>
                <w:rFonts w:ascii="Arial" w:hAnsi="Arial" w:cs="Arial"/>
                <w:b/>
                <w:sz w:val="20"/>
                <w:szCs w:val="20"/>
              </w:rPr>
            </w:pPr>
            <w:r w:rsidRPr="00CF5F34">
              <w:rPr>
                <w:rFonts w:ascii="Arial" w:hAnsi="Arial" w:cs="Arial"/>
                <w:sz w:val="20"/>
                <w:szCs w:val="20"/>
              </w:rPr>
              <w:t>Instituto Electoral y de Participación Ciudadana de Tabasco.</w:t>
            </w:r>
          </w:p>
        </w:tc>
      </w:tr>
      <w:tr w:rsidR="00CF5F34" w:rsidRPr="00CF5F34" w14:paraId="33959A90" w14:textId="77777777" w:rsidTr="009F4C7B">
        <w:trPr>
          <w:trHeight w:val="624"/>
        </w:trPr>
        <w:tc>
          <w:tcPr>
            <w:tcW w:w="2042" w:type="pct"/>
            <w:vAlign w:val="center"/>
          </w:tcPr>
          <w:p w14:paraId="3976B1CB"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Ley Electoral:</w:t>
            </w:r>
          </w:p>
        </w:tc>
        <w:tc>
          <w:tcPr>
            <w:tcW w:w="2958" w:type="pct"/>
            <w:vAlign w:val="center"/>
          </w:tcPr>
          <w:p w14:paraId="198F900A" w14:textId="77777777" w:rsidR="00CF5F34" w:rsidRPr="00CF5F34" w:rsidRDefault="00CF5F34" w:rsidP="009F4C7B">
            <w:pPr>
              <w:pStyle w:val="Sinespaciado"/>
              <w:spacing w:line="276" w:lineRule="auto"/>
              <w:ind w:right="318"/>
              <w:rPr>
                <w:rFonts w:ascii="Arial" w:hAnsi="Arial" w:cs="Arial"/>
                <w:b/>
                <w:sz w:val="20"/>
                <w:szCs w:val="20"/>
              </w:rPr>
            </w:pPr>
            <w:r w:rsidRPr="00CF5F34">
              <w:rPr>
                <w:rFonts w:ascii="Arial" w:hAnsi="Arial" w:cs="Arial"/>
                <w:sz w:val="20"/>
                <w:szCs w:val="20"/>
              </w:rPr>
              <w:t>Ley Electoral y de Partidos Políticos del Estado de Tabasco.</w:t>
            </w:r>
          </w:p>
        </w:tc>
      </w:tr>
      <w:tr w:rsidR="00CF5F34" w:rsidRPr="00CF5F34" w14:paraId="0EE8BA9E" w14:textId="77777777" w:rsidTr="009F4C7B">
        <w:trPr>
          <w:trHeight w:val="624"/>
        </w:trPr>
        <w:tc>
          <w:tcPr>
            <w:tcW w:w="2042" w:type="pct"/>
            <w:vAlign w:val="center"/>
          </w:tcPr>
          <w:p w14:paraId="0D57525E"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Ley General:</w:t>
            </w:r>
          </w:p>
        </w:tc>
        <w:tc>
          <w:tcPr>
            <w:tcW w:w="2958" w:type="pct"/>
            <w:vAlign w:val="center"/>
          </w:tcPr>
          <w:p w14:paraId="69FFA1A2" w14:textId="77777777" w:rsidR="00CF5F34" w:rsidRPr="00CF5F34" w:rsidRDefault="00CF5F34" w:rsidP="009F4C7B">
            <w:pPr>
              <w:pStyle w:val="Sinespaciado"/>
              <w:spacing w:line="276" w:lineRule="auto"/>
              <w:ind w:right="318"/>
              <w:rPr>
                <w:rFonts w:ascii="Arial" w:hAnsi="Arial" w:cs="Arial"/>
                <w:sz w:val="20"/>
                <w:szCs w:val="20"/>
              </w:rPr>
            </w:pPr>
            <w:r w:rsidRPr="00CF5F34">
              <w:rPr>
                <w:rFonts w:ascii="Arial" w:hAnsi="Arial" w:cs="Arial"/>
                <w:sz w:val="20"/>
                <w:szCs w:val="20"/>
              </w:rPr>
              <w:t>Ley General de Instituciones y Procedimientos Electorales.</w:t>
            </w:r>
          </w:p>
        </w:tc>
      </w:tr>
      <w:tr w:rsidR="00CF5F34" w:rsidRPr="00CF5F34" w14:paraId="19DE8654" w14:textId="77777777" w:rsidTr="009F4C7B">
        <w:trPr>
          <w:trHeight w:val="624"/>
        </w:trPr>
        <w:tc>
          <w:tcPr>
            <w:tcW w:w="2042" w:type="pct"/>
            <w:vAlign w:val="center"/>
          </w:tcPr>
          <w:p w14:paraId="114BEF0E"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Ley de Partidos:</w:t>
            </w:r>
          </w:p>
        </w:tc>
        <w:tc>
          <w:tcPr>
            <w:tcW w:w="2958" w:type="pct"/>
            <w:vAlign w:val="center"/>
          </w:tcPr>
          <w:p w14:paraId="291EB3A5" w14:textId="77777777" w:rsidR="00CF5F34" w:rsidRPr="00CF5F34" w:rsidRDefault="00CF5F34" w:rsidP="009F4C7B">
            <w:pPr>
              <w:pStyle w:val="Sinespaciado"/>
              <w:spacing w:line="276" w:lineRule="auto"/>
              <w:ind w:right="318"/>
              <w:rPr>
                <w:rFonts w:ascii="Arial" w:hAnsi="Arial" w:cs="Arial"/>
                <w:sz w:val="20"/>
                <w:szCs w:val="20"/>
              </w:rPr>
            </w:pPr>
            <w:r w:rsidRPr="00CF5F34">
              <w:rPr>
                <w:rFonts w:ascii="Arial" w:hAnsi="Arial" w:cs="Arial"/>
                <w:sz w:val="20"/>
                <w:szCs w:val="20"/>
              </w:rPr>
              <w:t>Ley General de Partidos Políticos.</w:t>
            </w:r>
          </w:p>
        </w:tc>
      </w:tr>
      <w:tr w:rsidR="00CF5F34" w:rsidRPr="00CF5F34" w14:paraId="2EE8FA27" w14:textId="77777777" w:rsidTr="009F4C7B">
        <w:trPr>
          <w:trHeight w:val="624"/>
        </w:trPr>
        <w:tc>
          <w:tcPr>
            <w:tcW w:w="2042" w:type="pct"/>
            <w:vAlign w:val="center"/>
          </w:tcPr>
          <w:p w14:paraId="08D3FFA3"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Lineamientos:</w:t>
            </w:r>
          </w:p>
        </w:tc>
        <w:tc>
          <w:tcPr>
            <w:tcW w:w="2958" w:type="pct"/>
            <w:vAlign w:val="center"/>
          </w:tcPr>
          <w:p w14:paraId="4802CFC1" w14:textId="4EEE5AEA" w:rsidR="00CF5F34" w:rsidRPr="00CF5F34" w:rsidRDefault="00CF5F34" w:rsidP="009F4C7B">
            <w:pPr>
              <w:pStyle w:val="Sinespaciado"/>
              <w:spacing w:line="276" w:lineRule="auto"/>
              <w:ind w:right="318"/>
              <w:rPr>
                <w:rFonts w:ascii="Arial" w:hAnsi="Arial" w:cs="Arial"/>
                <w:sz w:val="20"/>
                <w:szCs w:val="20"/>
              </w:rPr>
            </w:pPr>
            <w:r w:rsidRPr="00CF5F34">
              <w:rPr>
                <w:rFonts w:ascii="Arial" w:hAnsi="Arial" w:cs="Arial"/>
                <w:sz w:val="20"/>
                <w:szCs w:val="20"/>
              </w:rPr>
              <w:t xml:space="preserve">Lineamientos </w:t>
            </w:r>
            <w:r w:rsidR="000E5C78">
              <w:rPr>
                <w:rFonts w:ascii="Arial" w:hAnsi="Arial" w:cs="Arial"/>
                <w:sz w:val="20"/>
                <w:szCs w:val="20"/>
              </w:rPr>
              <w:t>p</w:t>
            </w:r>
            <w:r w:rsidR="000E5C78" w:rsidRPr="00CF5F34">
              <w:rPr>
                <w:rFonts w:ascii="Arial" w:hAnsi="Arial" w:cs="Arial"/>
                <w:sz w:val="20"/>
                <w:szCs w:val="20"/>
              </w:rPr>
              <w:t xml:space="preserve">ara </w:t>
            </w:r>
            <w:r w:rsidR="000E5C78">
              <w:rPr>
                <w:rFonts w:ascii="Arial" w:hAnsi="Arial" w:cs="Arial"/>
                <w:sz w:val="20"/>
                <w:szCs w:val="20"/>
              </w:rPr>
              <w:t>l</w:t>
            </w:r>
            <w:r w:rsidR="000E5C78" w:rsidRPr="00CF5F34">
              <w:rPr>
                <w:rFonts w:ascii="Arial" w:hAnsi="Arial" w:cs="Arial"/>
                <w:sz w:val="20"/>
                <w:szCs w:val="20"/>
              </w:rPr>
              <w:t xml:space="preserve">a Constitución </w:t>
            </w:r>
            <w:r w:rsidR="000E5C78">
              <w:rPr>
                <w:rFonts w:ascii="Arial" w:hAnsi="Arial" w:cs="Arial"/>
                <w:sz w:val="20"/>
                <w:szCs w:val="20"/>
              </w:rPr>
              <w:t>y</w:t>
            </w:r>
            <w:r w:rsidR="000E5C78" w:rsidRPr="00CF5F34">
              <w:rPr>
                <w:rFonts w:ascii="Arial" w:hAnsi="Arial" w:cs="Arial"/>
                <w:sz w:val="20"/>
                <w:szCs w:val="20"/>
              </w:rPr>
              <w:t xml:space="preserve"> Registro </w:t>
            </w:r>
            <w:r w:rsidR="000E5C78">
              <w:rPr>
                <w:rFonts w:ascii="Arial" w:hAnsi="Arial" w:cs="Arial"/>
                <w:sz w:val="20"/>
                <w:szCs w:val="20"/>
              </w:rPr>
              <w:t>d</w:t>
            </w:r>
            <w:r w:rsidR="000E5C78" w:rsidRPr="00CF5F34">
              <w:rPr>
                <w:rFonts w:ascii="Arial" w:hAnsi="Arial" w:cs="Arial"/>
                <w:sz w:val="20"/>
                <w:szCs w:val="20"/>
              </w:rPr>
              <w:t xml:space="preserve">e Partidos Políticos Locales </w:t>
            </w:r>
            <w:r w:rsidR="000E5C78">
              <w:rPr>
                <w:rFonts w:ascii="Arial" w:hAnsi="Arial" w:cs="Arial"/>
                <w:sz w:val="20"/>
                <w:szCs w:val="20"/>
              </w:rPr>
              <w:t>e</w:t>
            </w:r>
            <w:r w:rsidR="000E5C78" w:rsidRPr="00CF5F34">
              <w:rPr>
                <w:rFonts w:ascii="Arial" w:hAnsi="Arial" w:cs="Arial"/>
                <w:sz w:val="20"/>
                <w:szCs w:val="20"/>
              </w:rPr>
              <w:t xml:space="preserve">n </w:t>
            </w:r>
            <w:r w:rsidR="000E5C78">
              <w:rPr>
                <w:rFonts w:ascii="Arial" w:hAnsi="Arial" w:cs="Arial"/>
                <w:sz w:val="20"/>
                <w:szCs w:val="20"/>
              </w:rPr>
              <w:t>e</w:t>
            </w:r>
            <w:r w:rsidR="000E5C78" w:rsidRPr="00CF5F34">
              <w:rPr>
                <w:rFonts w:ascii="Arial" w:hAnsi="Arial" w:cs="Arial"/>
                <w:sz w:val="20"/>
                <w:szCs w:val="20"/>
              </w:rPr>
              <w:t xml:space="preserve">l </w:t>
            </w:r>
            <w:r w:rsidRPr="00CF5F34">
              <w:rPr>
                <w:rFonts w:ascii="Arial" w:hAnsi="Arial" w:cs="Arial"/>
                <w:sz w:val="20"/>
                <w:szCs w:val="20"/>
              </w:rPr>
              <w:t xml:space="preserve">Estado Libre </w:t>
            </w:r>
            <w:r w:rsidR="000E5C78">
              <w:rPr>
                <w:rFonts w:ascii="Arial" w:hAnsi="Arial" w:cs="Arial"/>
                <w:sz w:val="20"/>
                <w:szCs w:val="20"/>
              </w:rPr>
              <w:t>y</w:t>
            </w:r>
            <w:r w:rsidR="000E5C78" w:rsidRPr="00CF5F34">
              <w:rPr>
                <w:rFonts w:ascii="Arial" w:hAnsi="Arial" w:cs="Arial"/>
                <w:sz w:val="20"/>
                <w:szCs w:val="20"/>
              </w:rPr>
              <w:t xml:space="preserve"> </w:t>
            </w:r>
            <w:r w:rsidRPr="00CF5F34">
              <w:rPr>
                <w:rFonts w:ascii="Arial" w:hAnsi="Arial" w:cs="Arial"/>
                <w:sz w:val="20"/>
                <w:szCs w:val="20"/>
              </w:rPr>
              <w:t xml:space="preserve">Soberano </w:t>
            </w:r>
            <w:r w:rsidR="000E5C78">
              <w:rPr>
                <w:rFonts w:ascii="Arial" w:hAnsi="Arial" w:cs="Arial"/>
                <w:sz w:val="20"/>
                <w:szCs w:val="20"/>
              </w:rPr>
              <w:t>d</w:t>
            </w:r>
            <w:r w:rsidR="000E5C78" w:rsidRPr="00CF5F34">
              <w:rPr>
                <w:rFonts w:ascii="Arial" w:hAnsi="Arial" w:cs="Arial"/>
                <w:sz w:val="20"/>
                <w:szCs w:val="20"/>
              </w:rPr>
              <w:t xml:space="preserve">e </w:t>
            </w:r>
            <w:r w:rsidRPr="00CF5F34">
              <w:rPr>
                <w:rFonts w:ascii="Arial" w:hAnsi="Arial" w:cs="Arial"/>
                <w:sz w:val="20"/>
                <w:szCs w:val="20"/>
              </w:rPr>
              <w:t>Tabasco.</w:t>
            </w:r>
          </w:p>
        </w:tc>
      </w:tr>
      <w:tr w:rsidR="00CF5F34" w:rsidRPr="00CF5F34" w14:paraId="1919BB9D" w14:textId="77777777" w:rsidTr="009F4C7B">
        <w:trPr>
          <w:trHeight w:val="624"/>
        </w:trPr>
        <w:tc>
          <w:tcPr>
            <w:tcW w:w="2042" w:type="pct"/>
            <w:vAlign w:val="center"/>
          </w:tcPr>
          <w:p w14:paraId="3AD1783E"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lastRenderedPageBreak/>
              <w:t>Organismo electoral:</w:t>
            </w:r>
          </w:p>
        </w:tc>
        <w:tc>
          <w:tcPr>
            <w:tcW w:w="2958" w:type="pct"/>
            <w:vAlign w:val="center"/>
          </w:tcPr>
          <w:p w14:paraId="10FEC6B5" w14:textId="77777777" w:rsidR="00CF5F34" w:rsidRPr="00CF5F34" w:rsidRDefault="00CF5F34" w:rsidP="009F4C7B">
            <w:pPr>
              <w:pStyle w:val="Sinespaciado"/>
              <w:spacing w:line="276" w:lineRule="auto"/>
              <w:ind w:right="318"/>
              <w:rPr>
                <w:rFonts w:ascii="Arial" w:hAnsi="Arial" w:cs="Arial"/>
                <w:sz w:val="20"/>
                <w:szCs w:val="20"/>
              </w:rPr>
            </w:pPr>
            <w:r w:rsidRPr="00CF5F34">
              <w:rPr>
                <w:rFonts w:ascii="Arial" w:hAnsi="Arial" w:cs="Arial"/>
                <w:sz w:val="20"/>
                <w:szCs w:val="20"/>
              </w:rPr>
              <w:t xml:space="preserve">Organismo(s) Público(s) Local(es) Electoral(es). </w:t>
            </w:r>
          </w:p>
        </w:tc>
      </w:tr>
      <w:tr w:rsidR="00CF5F34" w:rsidRPr="00CF5F34" w14:paraId="64E9A26D" w14:textId="77777777" w:rsidTr="009F4C7B">
        <w:trPr>
          <w:trHeight w:val="624"/>
        </w:trPr>
        <w:tc>
          <w:tcPr>
            <w:tcW w:w="2042" w:type="pct"/>
            <w:vAlign w:val="center"/>
          </w:tcPr>
          <w:p w14:paraId="56DAB431" w14:textId="77777777" w:rsidR="00CF5F34" w:rsidRPr="00CF5F34" w:rsidRDefault="00CF5F34" w:rsidP="009F4C7B">
            <w:pPr>
              <w:pStyle w:val="Sinespaciado"/>
              <w:spacing w:line="276" w:lineRule="auto"/>
              <w:ind w:right="318"/>
              <w:jc w:val="right"/>
              <w:rPr>
                <w:rFonts w:ascii="Arial" w:hAnsi="Arial" w:cs="Arial"/>
                <w:b/>
                <w:sz w:val="20"/>
                <w:szCs w:val="20"/>
              </w:rPr>
            </w:pPr>
            <w:r w:rsidRPr="00CF5F34">
              <w:rPr>
                <w:rFonts w:ascii="Arial" w:hAnsi="Arial" w:cs="Arial"/>
                <w:b/>
                <w:sz w:val="20"/>
                <w:szCs w:val="20"/>
              </w:rPr>
              <w:t>Secretaría Ejecutiva:</w:t>
            </w:r>
          </w:p>
        </w:tc>
        <w:tc>
          <w:tcPr>
            <w:tcW w:w="2958" w:type="pct"/>
            <w:vAlign w:val="center"/>
          </w:tcPr>
          <w:p w14:paraId="1F3F92A6" w14:textId="77777777" w:rsidR="00CF5F34" w:rsidRPr="00CF5F34" w:rsidRDefault="00CF5F34" w:rsidP="009F4C7B">
            <w:pPr>
              <w:pStyle w:val="Sinespaciado"/>
              <w:spacing w:line="276" w:lineRule="auto"/>
              <w:ind w:right="318"/>
              <w:rPr>
                <w:rFonts w:ascii="Arial" w:hAnsi="Arial" w:cs="Arial"/>
                <w:sz w:val="20"/>
                <w:szCs w:val="20"/>
              </w:rPr>
            </w:pPr>
            <w:r w:rsidRPr="00CF5F34">
              <w:rPr>
                <w:rFonts w:ascii="Arial" w:hAnsi="Arial" w:cs="Arial"/>
                <w:sz w:val="20"/>
                <w:szCs w:val="20"/>
              </w:rPr>
              <w:t>Secretaría Ejecutiva del Instituto Electoral y de Participación Ciudadana de Tabasco.</w:t>
            </w:r>
          </w:p>
        </w:tc>
      </w:tr>
    </w:tbl>
    <w:p w14:paraId="72090B4F" w14:textId="77777777" w:rsidR="00CF5F34" w:rsidRPr="00CF5F34" w:rsidRDefault="00CF5F34" w:rsidP="00CF5F34">
      <w:pPr>
        <w:autoSpaceDE w:val="0"/>
        <w:autoSpaceDN w:val="0"/>
        <w:adjustRightInd w:val="0"/>
        <w:spacing w:after="0"/>
        <w:jc w:val="both"/>
        <w:rPr>
          <w:rFonts w:ascii="Arial" w:hAnsi="Arial" w:cs="Arial"/>
          <w:b/>
          <w:bCs/>
          <w:color w:val="EE0000"/>
        </w:rPr>
      </w:pPr>
      <w:r w:rsidRPr="00CF5F34">
        <w:rPr>
          <w:rFonts w:ascii="Arial" w:hAnsi="Arial" w:cs="Arial"/>
          <w:color w:val="EE0000"/>
        </w:rPr>
        <w:t xml:space="preserve"> </w:t>
      </w:r>
    </w:p>
    <w:p w14:paraId="6003BC20" w14:textId="77777777" w:rsidR="00CF5F34" w:rsidRPr="00CF5F34" w:rsidRDefault="00CF5F34" w:rsidP="00CF5F34">
      <w:pPr>
        <w:pStyle w:val="Ttulo2"/>
        <w:jc w:val="center"/>
        <w:rPr>
          <w:b w:val="0"/>
          <w:color w:val="EE0000"/>
          <w:w w:val="150"/>
          <w:szCs w:val="22"/>
        </w:rPr>
      </w:pPr>
    </w:p>
    <w:p w14:paraId="04DA50C2" w14:textId="77777777" w:rsidR="002D1CC8" w:rsidRPr="002D1CC8" w:rsidRDefault="002D1CC8" w:rsidP="002D1CC8">
      <w:pPr>
        <w:spacing w:before="600" w:after="240"/>
        <w:outlineLvl w:val="0"/>
        <w:rPr>
          <w:rFonts w:ascii="Arial" w:eastAsia="Aptos" w:hAnsi="Arial" w:cs="Arial"/>
          <w:b/>
          <w:bCs/>
          <w:kern w:val="2"/>
          <w:sz w:val="24"/>
          <w:szCs w:val="24"/>
          <w:lang w:val="es-MX"/>
        </w:rPr>
      </w:pPr>
    </w:p>
    <w:p w14:paraId="79809FB9" w14:textId="137EDC68" w:rsidR="00CF5F34" w:rsidRPr="006E5A85" w:rsidRDefault="00CF5F34" w:rsidP="00CF5F34">
      <w:pPr>
        <w:pStyle w:val="Prrafodelista"/>
        <w:numPr>
          <w:ilvl w:val="0"/>
          <w:numId w:val="4"/>
        </w:numPr>
        <w:spacing w:before="600" w:after="240"/>
        <w:jc w:val="center"/>
        <w:outlineLvl w:val="0"/>
        <w:rPr>
          <w:rFonts w:ascii="Arial" w:eastAsia="Aptos" w:hAnsi="Arial" w:cs="Arial"/>
          <w:b/>
          <w:bCs/>
          <w:kern w:val="2"/>
          <w:sz w:val="24"/>
          <w:szCs w:val="24"/>
          <w:lang w:val="es-MX"/>
        </w:rPr>
      </w:pPr>
      <w:r w:rsidRPr="006E5A85">
        <w:rPr>
          <w:rFonts w:ascii="Arial" w:eastAsia="Aptos" w:hAnsi="Arial" w:cs="Arial"/>
          <w:b/>
          <w:bCs/>
          <w:kern w:val="2"/>
          <w:sz w:val="24"/>
          <w:szCs w:val="24"/>
          <w:lang w:val="es-MX"/>
        </w:rPr>
        <w:t>Antecedentes</w:t>
      </w:r>
    </w:p>
    <w:p w14:paraId="567C8540" w14:textId="6824A9E6" w:rsidR="00CF5F34" w:rsidRPr="006E5A85" w:rsidRDefault="00CC6DF3" w:rsidP="00CC6DF3">
      <w:pPr>
        <w:pStyle w:val="Prrafodelista"/>
        <w:numPr>
          <w:ilvl w:val="0"/>
          <w:numId w:val="13"/>
        </w:numPr>
        <w:spacing w:before="480" w:after="240"/>
        <w:ind w:left="357" w:hanging="357"/>
        <w:jc w:val="both"/>
        <w:outlineLvl w:val="1"/>
        <w:rPr>
          <w:rFonts w:ascii="Arial" w:eastAsia="Aptos" w:hAnsi="Arial" w:cs="Arial"/>
          <w:b/>
          <w:bCs/>
          <w:kern w:val="2"/>
          <w:lang w:val="es-MX"/>
        </w:rPr>
      </w:pPr>
      <w:r w:rsidRPr="006E5A85">
        <w:rPr>
          <w:rFonts w:ascii="Arial" w:eastAsia="Aptos" w:hAnsi="Arial" w:cs="Arial"/>
          <w:b/>
          <w:bCs/>
          <w:kern w:val="2"/>
          <w:lang w:val="es-MX"/>
        </w:rPr>
        <w:t xml:space="preserve"> </w:t>
      </w:r>
      <w:r w:rsidR="00CF5F34" w:rsidRPr="006E5A85">
        <w:rPr>
          <w:rFonts w:ascii="Arial" w:eastAsia="Aptos" w:hAnsi="Arial" w:cs="Arial"/>
          <w:b/>
          <w:bCs/>
          <w:kern w:val="2"/>
          <w:lang w:val="es-MX"/>
        </w:rPr>
        <w:t>Fines del Instituto</w:t>
      </w:r>
    </w:p>
    <w:p w14:paraId="0210CAA3" w14:textId="77777777" w:rsidR="00CF5F34" w:rsidRPr="006E5A85" w:rsidRDefault="00CF5F34" w:rsidP="00CF5F34">
      <w:pPr>
        <w:spacing w:before="240" w:after="240"/>
        <w:jc w:val="both"/>
        <w:rPr>
          <w:rFonts w:ascii="Arial" w:eastAsia="Aptos" w:hAnsi="Arial" w:cs="Arial"/>
          <w:kern w:val="2"/>
          <w:lang w:val="es-MX"/>
        </w:rPr>
      </w:pPr>
      <w:r w:rsidRPr="006E5A85">
        <w:rPr>
          <w:rFonts w:ascii="Arial" w:eastAsia="Aptos" w:hAnsi="Arial" w:cs="Arial"/>
          <w:kern w:val="2"/>
          <w:lang w:val="es-MX"/>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593A6F48" w14:textId="77777777" w:rsidR="00CF5F34" w:rsidRPr="006E5A85" w:rsidRDefault="00CF5F34" w:rsidP="00CF5F34">
      <w:pPr>
        <w:spacing w:before="240" w:after="240"/>
        <w:jc w:val="both"/>
        <w:rPr>
          <w:rFonts w:ascii="Arial" w:eastAsia="Aptos" w:hAnsi="Arial" w:cs="Arial"/>
          <w:kern w:val="2"/>
          <w:lang w:val="es-MX"/>
        </w:rPr>
      </w:pPr>
      <w:r w:rsidRPr="006E5A85">
        <w:rPr>
          <w:rFonts w:ascii="Arial" w:eastAsia="Aptos" w:hAnsi="Arial" w:cs="Arial"/>
          <w:kern w:val="2"/>
          <w:lang w:val="es-MX"/>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31CC1379" w14:textId="77777777" w:rsidR="00CF5F34" w:rsidRPr="006E5A85" w:rsidRDefault="00CF5F34" w:rsidP="00CF5F34">
      <w:pPr>
        <w:spacing w:before="240" w:after="240"/>
        <w:jc w:val="both"/>
        <w:rPr>
          <w:rFonts w:ascii="Arial" w:eastAsia="Aptos" w:hAnsi="Arial" w:cs="Arial"/>
          <w:kern w:val="2"/>
          <w:lang w:val="es-MX"/>
        </w:rPr>
      </w:pPr>
      <w:r w:rsidRPr="006E5A85">
        <w:rPr>
          <w:rFonts w:ascii="Arial" w:eastAsia="Aptos" w:hAnsi="Arial" w:cs="Arial"/>
          <w:kern w:val="2"/>
          <w:lang w:val="es-MX"/>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7D13CC2A" w14:textId="77777777" w:rsidR="00CF5F34" w:rsidRPr="00A314E9" w:rsidRDefault="00CF5F34" w:rsidP="00CC6DF3">
      <w:pPr>
        <w:pStyle w:val="Ttulo2"/>
        <w:numPr>
          <w:ilvl w:val="0"/>
          <w:numId w:val="13"/>
        </w:numPr>
        <w:ind w:left="357" w:hanging="357"/>
        <w:rPr>
          <w:b w:val="0"/>
          <w:bCs/>
          <w:color w:val="auto"/>
          <w:szCs w:val="22"/>
        </w:rPr>
      </w:pPr>
      <w:r w:rsidRPr="00A314E9">
        <w:rPr>
          <w:bCs/>
          <w:color w:val="auto"/>
          <w:szCs w:val="22"/>
        </w:rPr>
        <w:t>Integración del órgano superior de dirección</w:t>
      </w:r>
    </w:p>
    <w:p w14:paraId="7B8C64D6" w14:textId="77777777" w:rsidR="00CF5F34" w:rsidRPr="00A314E9" w:rsidRDefault="00CF5F34" w:rsidP="00CF5F34">
      <w:pPr>
        <w:jc w:val="both"/>
        <w:rPr>
          <w:rFonts w:ascii="Arial" w:hAnsi="Arial" w:cs="Arial"/>
        </w:rPr>
      </w:pPr>
      <w:r w:rsidRPr="00A314E9">
        <w:rPr>
          <w:rFonts w:ascii="Arial" w:hAnsi="Arial" w:cs="Arial"/>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54055011" w14:textId="77777777" w:rsidR="00CF5F34" w:rsidRDefault="00CF5F34" w:rsidP="00B54EF3">
      <w:pPr>
        <w:spacing w:after="0"/>
        <w:jc w:val="both"/>
        <w:rPr>
          <w:rFonts w:ascii="Arial" w:hAnsi="Arial" w:cs="Arial"/>
        </w:rPr>
      </w:pPr>
      <w:r w:rsidRPr="00A314E9">
        <w:rPr>
          <w:rFonts w:ascii="Arial" w:hAnsi="Arial" w:cs="Arial"/>
        </w:rPr>
        <w:lastRenderedPageBreak/>
        <w:t xml:space="preserve">Dicho órgano electoral, de conformidad con los artículos 99 numeral 1 de la Ley General y 107 numeral 1 de la Ley Electoral, se integrará por una </w:t>
      </w:r>
      <w:proofErr w:type="gramStart"/>
      <w:r w:rsidRPr="00A314E9">
        <w:rPr>
          <w:rFonts w:ascii="Arial" w:hAnsi="Arial" w:cs="Arial"/>
        </w:rPr>
        <w:t>Consejera</w:t>
      </w:r>
      <w:proofErr w:type="gramEnd"/>
      <w:r w:rsidRPr="00A314E9">
        <w:rPr>
          <w:rFonts w:ascii="Arial" w:hAnsi="Arial" w:cs="Arial"/>
        </w:rPr>
        <w:t xml:space="preserve"> o un </w:t>
      </w:r>
      <w:proofErr w:type="gramStart"/>
      <w:r w:rsidRPr="00A314E9">
        <w:rPr>
          <w:rFonts w:ascii="Arial" w:hAnsi="Arial" w:cs="Arial"/>
        </w:rPr>
        <w:t>Consejero Presidente</w:t>
      </w:r>
      <w:proofErr w:type="gramEnd"/>
      <w:r w:rsidRPr="00A314E9">
        <w:rPr>
          <w:rFonts w:ascii="Arial" w:hAnsi="Arial" w:cs="Arial"/>
        </w:rPr>
        <w:t xml:space="preserve"> y seis consejeras y consejeros electorales, con voz y voto; la </w:t>
      </w:r>
      <w:proofErr w:type="gramStart"/>
      <w:r w:rsidRPr="00A314E9">
        <w:rPr>
          <w:rFonts w:ascii="Arial" w:hAnsi="Arial" w:cs="Arial"/>
        </w:rPr>
        <w:t>Secretaria</w:t>
      </w:r>
      <w:proofErr w:type="gramEnd"/>
      <w:r w:rsidRPr="00A314E9">
        <w:rPr>
          <w:rFonts w:ascii="Arial" w:hAnsi="Arial" w:cs="Arial"/>
        </w:rPr>
        <w:t xml:space="preserve"> o el </w:t>
      </w:r>
      <w:proofErr w:type="gramStart"/>
      <w:r w:rsidRPr="00A314E9">
        <w:rPr>
          <w:rFonts w:ascii="Arial" w:hAnsi="Arial" w:cs="Arial"/>
        </w:rPr>
        <w:t>Secretario Ejecutivo</w:t>
      </w:r>
      <w:proofErr w:type="gramEnd"/>
      <w:r w:rsidRPr="00A314E9">
        <w:rPr>
          <w:rFonts w:ascii="Arial" w:hAnsi="Arial" w:cs="Arial"/>
        </w:rPr>
        <w:t xml:space="preserve"> y una o un representante por cada partido político con registro nacional o estatal, quienes concurrirán a las sesiones sólo con derecho a voz.</w:t>
      </w:r>
    </w:p>
    <w:p w14:paraId="2AA7C473" w14:textId="77777777" w:rsidR="00CC6DF3" w:rsidRPr="002D1CC8" w:rsidRDefault="00CC6DF3" w:rsidP="00B54EF3">
      <w:pPr>
        <w:spacing w:after="0"/>
        <w:jc w:val="both"/>
        <w:rPr>
          <w:rFonts w:ascii="Arial" w:hAnsi="Arial" w:cs="Arial"/>
        </w:rPr>
      </w:pPr>
    </w:p>
    <w:p w14:paraId="283E6884" w14:textId="20A640CB" w:rsidR="00CF5F34" w:rsidRPr="002D1CC8" w:rsidRDefault="00CF5F34" w:rsidP="00B54EF3">
      <w:pPr>
        <w:pStyle w:val="Ttulo2"/>
        <w:numPr>
          <w:ilvl w:val="0"/>
          <w:numId w:val="13"/>
        </w:numPr>
        <w:spacing w:before="0" w:after="0"/>
        <w:ind w:left="357" w:hanging="357"/>
        <w:rPr>
          <w:b w:val="0"/>
          <w:bCs/>
          <w:color w:val="auto"/>
          <w:szCs w:val="22"/>
        </w:rPr>
      </w:pPr>
      <w:r w:rsidRPr="002D1CC8">
        <w:rPr>
          <w:bCs/>
          <w:color w:val="auto"/>
          <w:szCs w:val="22"/>
        </w:rPr>
        <w:t>Aprobación de los Lineamientos</w:t>
      </w:r>
    </w:p>
    <w:p w14:paraId="0E4C699B" w14:textId="1F58DB01" w:rsidR="00CF5F34" w:rsidRDefault="00CF5F34" w:rsidP="00B54EF3">
      <w:pPr>
        <w:spacing w:after="0"/>
        <w:jc w:val="both"/>
        <w:rPr>
          <w:rFonts w:ascii="Arial" w:hAnsi="Arial" w:cs="Arial"/>
        </w:rPr>
      </w:pPr>
      <w:r w:rsidRPr="002D1CC8">
        <w:rPr>
          <w:rFonts w:ascii="Arial" w:hAnsi="Arial" w:cs="Arial"/>
        </w:rPr>
        <w:t>El 11 de diciembre de 2024, mediante acuerdo CE/2024/105, el Consejo Estatal aprobó los Lineamientos con el propósito de regular el procedimiento que deberán seguir las organizaciones ciudadanas que pretendan constituirse y registrarse como un partido político local ante el Instituto.</w:t>
      </w:r>
    </w:p>
    <w:p w14:paraId="0171E604" w14:textId="77777777" w:rsidR="00CC6DF3" w:rsidRPr="002D1CC8" w:rsidRDefault="00CC6DF3" w:rsidP="00B54EF3">
      <w:pPr>
        <w:spacing w:after="0"/>
        <w:jc w:val="both"/>
        <w:rPr>
          <w:rFonts w:ascii="Arial" w:hAnsi="Arial" w:cs="Arial"/>
        </w:rPr>
      </w:pPr>
    </w:p>
    <w:p w14:paraId="53387C5F" w14:textId="77777777" w:rsidR="00CF5F34" w:rsidRPr="002D1CC8" w:rsidRDefault="00CF5F34" w:rsidP="00B54EF3">
      <w:pPr>
        <w:pStyle w:val="Prrafodelista"/>
        <w:numPr>
          <w:ilvl w:val="0"/>
          <w:numId w:val="13"/>
        </w:numPr>
        <w:spacing w:after="0"/>
        <w:ind w:left="357" w:hanging="357"/>
        <w:jc w:val="both"/>
        <w:rPr>
          <w:rFonts w:ascii="Arial" w:hAnsi="Arial" w:cs="Arial"/>
          <w:b/>
          <w:bCs/>
        </w:rPr>
      </w:pPr>
      <w:r w:rsidRPr="002D1CC8">
        <w:rPr>
          <w:rFonts w:ascii="Arial" w:hAnsi="Arial" w:cs="Arial"/>
          <w:b/>
          <w:bCs/>
        </w:rPr>
        <w:t xml:space="preserve">Solicitud de registro </w:t>
      </w:r>
    </w:p>
    <w:p w14:paraId="39083323" w14:textId="77777777" w:rsidR="00CF5F34" w:rsidRDefault="00CF5F34" w:rsidP="00B54EF3">
      <w:pPr>
        <w:spacing w:after="0"/>
        <w:jc w:val="both"/>
        <w:rPr>
          <w:rFonts w:ascii="Arial" w:hAnsi="Arial" w:cs="Arial"/>
        </w:rPr>
      </w:pPr>
      <w:r w:rsidRPr="002D1CC8">
        <w:rPr>
          <w:rFonts w:ascii="Arial" w:hAnsi="Arial" w:cs="Arial"/>
        </w:rPr>
        <w:t>De conformidad con los plazos establecidos en los artículos 44 de la Ley Electoral y 56 de los Lineamientos, el 29 de enero de 2026 el C. Ovidio Lázaro Hernández, representante legal de la organización Unión Democrática por Tabasco, A.C. presentó en la Unidad de Correspondencia de este Órgano Electoral, la solicitud de registro como Partido Político Local.</w:t>
      </w:r>
    </w:p>
    <w:p w14:paraId="393B7425" w14:textId="77777777" w:rsidR="00CC6DF3" w:rsidRPr="002D1CC8" w:rsidRDefault="00CC6DF3" w:rsidP="00B54EF3">
      <w:pPr>
        <w:spacing w:after="0"/>
        <w:jc w:val="both"/>
        <w:rPr>
          <w:rFonts w:ascii="Arial" w:hAnsi="Arial" w:cs="Arial"/>
        </w:rPr>
      </w:pPr>
    </w:p>
    <w:p w14:paraId="058BC19D" w14:textId="7887DE77" w:rsidR="00A575E0" w:rsidRPr="002D1CC8" w:rsidRDefault="00A575E0" w:rsidP="00B54EF3">
      <w:pPr>
        <w:pStyle w:val="Prrafodelista"/>
        <w:numPr>
          <w:ilvl w:val="0"/>
          <w:numId w:val="13"/>
        </w:numPr>
        <w:spacing w:after="0"/>
        <w:ind w:left="357" w:hanging="357"/>
        <w:jc w:val="both"/>
        <w:rPr>
          <w:rFonts w:ascii="Arial" w:hAnsi="Arial" w:cs="Arial"/>
          <w:b/>
          <w:bCs/>
        </w:rPr>
      </w:pPr>
      <w:r w:rsidRPr="002D1CC8">
        <w:rPr>
          <w:rFonts w:ascii="Arial" w:hAnsi="Arial" w:cs="Arial"/>
          <w:b/>
          <w:bCs/>
        </w:rPr>
        <w:t xml:space="preserve">Creación de la Comisión </w:t>
      </w:r>
    </w:p>
    <w:p w14:paraId="5D8F6525" w14:textId="45A19CDE" w:rsidR="00A575E0" w:rsidRDefault="00A575E0" w:rsidP="00B54EF3">
      <w:pPr>
        <w:spacing w:after="0"/>
        <w:jc w:val="both"/>
        <w:rPr>
          <w:rFonts w:ascii="Arial" w:hAnsi="Arial" w:cs="Arial"/>
        </w:rPr>
      </w:pPr>
      <w:r w:rsidRPr="002D1CC8">
        <w:rPr>
          <w:rFonts w:ascii="Arial" w:hAnsi="Arial" w:cs="Arial"/>
        </w:rPr>
        <w:t xml:space="preserve">El 4 de febrero de 2026, </w:t>
      </w:r>
      <w:r w:rsidR="002D1CC8" w:rsidRPr="002D1CC8">
        <w:rPr>
          <w:rFonts w:ascii="Arial" w:hAnsi="Arial" w:cs="Arial"/>
        </w:rPr>
        <w:t>el Consejo Estatal</w:t>
      </w:r>
      <w:r w:rsidRPr="002D1CC8">
        <w:rPr>
          <w:rFonts w:ascii="Arial" w:hAnsi="Arial" w:cs="Arial"/>
        </w:rPr>
        <w:t xml:space="preserve"> </w:t>
      </w:r>
      <w:r w:rsidR="002D1CC8" w:rsidRPr="002D1CC8">
        <w:rPr>
          <w:rFonts w:ascii="Arial" w:hAnsi="Arial" w:cs="Arial"/>
        </w:rPr>
        <w:t xml:space="preserve">mediante acuerdo </w:t>
      </w:r>
      <w:r w:rsidRPr="002D1CC8">
        <w:rPr>
          <w:rFonts w:ascii="Arial" w:hAnsi="Arial" w:cs="Arial"/>
        </w:rPr>
        <w:t xml:space="preserve">CE/2026/013 </w:t>
      </w:r>
      <w:r w:rsidR="002D1CC8" w:rsidRPr="002D1CC8">
        <w:rPr>
          <w:rFonts w:ascii="Arial" w:hAnsi="Arial" w:cs="Arial"/>
        </w:rPr>
        <w:t xml:space="preserve">creó con carácter de temporal la Comisión, integrada por la Consejera Electoral Licda. Ángela Guadalupe Araujo Segura, Presidenta de la Comisión; la </w:t>
      </w:r>
      <w:r w:rsidR="000E5C78">
        <w:rPr>
          <w:rFonts w:ascii="Arial" w:hAnsi="Arial" w:cs="Arial"/>
        </w:rPr>
        <w:t>C</w:t>
      </w:r>
      <w:r w:rsidR="002D1CC8" w:rsidRPr="002D1CC8">
        <w:rPr>
          <w:rFonts w:ascii="Arial" w:hAnsi="Arial" w:cs="Arial"/>
        </w:rPr>
        <w:t xml:space="preserve">onsejera </w:t>
      </w:r>
      <w:r w:rsidR="000E5C78">
        <w:rPr>
          <w:rFonts w:ascii="Arial" w:hAnsi="Arial" w:cs="Arial"/>
        </w:rPr>
        <w:t>E</w:t>
      </w:r>
      <w:r w:rsidR="002D1CC8" w:rsidRPr="002D1CC8">
        <w:rPr>
          <w:rFonts w:ascii="Arial" w:hAnsi="Arial" w:cs="Arial"/>
        </w:rPr>
        <w:t xml:space="preserve">lectoral Licda. Monserrat Martínez Beaurregard; el </w:t>
      </w:r>
      <w:r w:rsidR="000E5C78">
        <w:rPr>
          <w:rFonts w:ascii="Arial" w:hAnsi="Arial" w:cs="Arial"/>
        </w:rPr>
        <w:t>C</w:t>
      </w:r>
      <w:r w:rsidR="002D1CC8" w:rsidRPr="002D1CC8">
        <w:rPr>
          <w:rFonts w:ascii="Arial" w:hAnsi="Arial" w:cs="Arial"/>
        </w:rPr>
        <w:t xml:space="preserve">onsejero </w:t>
      </w:r>
      <w:r w:rsidR="000E5C78">
        <w:rPr>
          <w:rFonts w:ascii="Arial" w:hAnsi="Arial" w:cs="Arial"/>
        </w:rPr>
        <w:t>E</w:t>
      </w:r>
      <w:r w:rsidR="002D1CC8" w:rsidRPr="002D1CC8">
        <w:rPr>
          <w:rFonts w:ascii="Arial" w:hAnsi="Arial" w:cs="Arial"/>
        </w:rPr>
        <w:t>lectoral Lic. Vladimir Hernández Venegas, y las consejerías representantes de los partidos políticos acreditados ante el Consejo Estatal de este Instituto o por quienes sean designados por los citados institutos políticos, y como Secretario Técnico, el Director Ejecutivo de Organización Electoral y Educación Cívica</w:t>
      </w:r>
      <w:r w:rsidRPr="002D1CC8">
        <w:rPr>
          <w:rFonts w:ascii="Arial" w:hAnsi="Arial" w:cs="Arial"/>
        </w:rPr>
        <w:t>.</w:t>
      </w:r>
    </w:p>
    <w:p w14:paraId="626DBECB" w14:textId="77777777" w:rsidR="00B54EF3" w:rsidRPr="002D1CC8" w:rsidRDefault="00B54EF3" w:rsidP="00B54EF3">
      <w:pPr>
        <w:spacing w:after="0"/>
        <w:jc w:val="both"/>
        <w:rPr>
          <w:rFonts w:ascii="Arial" w:hAnsi="Arial" w:cs="Arial"/>
        </w:rPr>
      </w:pPr>
    </w:p>
    <w:p w14:paraId="62BAC746" w14:textId="7B2F38A0" w:rsidR="002D1CC8" w:rsidRPr="00CC6DF3" w:rsidRDefault="002D1CC8" w:rsidP="00B54EF3">
      <w:pPr>
        <w:pStyle w:val="Prrafodelista"/>
        <w:numPr>
          <w:ilvl w:val="0"/>
          <w:numId w:val="13"/>
        </w:numPr>
        <w:spacing w:after="0"/>
        <w:ind w:left="357" w:hanging="357"/>
        <w:jc w:val="both"/>
        <w:rPr>
          <w:rFonts w:ascii="Arial" w:hAnsi="Arial" w:cs="Arial"/>
        </w:rPr>
      </w:pPr>
      <w:r w:rsidRPr="00CC6DF3">
        <w:rPr>
          <w:rStyle w:val="Ttulo2Car"/>
          <w:color w:val="auto"/>
        </w:rPr>
        <w:t>Remisión del expediente a la Comisión</w:t>
      </w:r>
    </w:p>
    <w:p w14:paraId="5320567C" w14:textId="389FDA31" w:rsidR="002D1CC8" w:rsidRDefault="002D1CC8" w:rsidP="00B54EF3">
      <w:pPr>
        <w:spacing w:after="0"/>
        <w:jc w:val="both"/>
        <w:rPr>
          <w:rFonts w:ascii="Arial" w:hAnsi="Arial" w:cs="Arial"/>
        </w:rPr>
      </w:pPr>
      <w:r>
        <w:rPr>
          <w:rFonts w:ascii="Arial" w:hAnsi="Arial" w:cs="Arial"/>
        </w:rPr>
        <w:t xml:space="preserve">El </w:t>
      </w:r>
      <w:r w:rsidRPr="002D1CC8">
        <w:rPr>
          <w:rFonts w:ascii="Arial" w:hAnsi="Arial" w:cs="Arial"/>
        </w:rPr>
        <w:t xml:space="preserve">13 de febrero de 2026, el </w:t>
      </w:r>
      <w:r>
        <w:rPr>
          <w:rFonts w:ascii="Arial" w:hAnsi="Arial" w:cs="Arial"/>
        </w:rPr>
        <w:t>titular de la Secretaría Ejecutiva</w:t>
      </w:r>
      <w:r w:rsidRPr="002D1CC8">
        <w:rPr>
          <w:rFonts w:ascii="Arial" w:hAnsi="Arial" w:cs="Arial"/>
        </w:rPr>
        <w:t xml:space="preserve"> remitió el expediente integrado de la organización </w:t>
      </w:r>
      <w:r>
        <w:rPr>
          <w:rFonts w:ascii="Arial" w:hAnsi="Arial" w:cs="Arial"/>
        </w:rPr>
        <w:t>“</w:t>
      </w:r>
      <w:r w:rsidRPr="002D1CC8">
        <w:rPr>
          <w:rFonts w:ascii="Arial" w:hAnsi="Arial" w:cs="Arial"/>
        </w:rPr>
        <w:t>Unión Democrática por Tabasco, A.C.</w:t>
      </w:r>
      <w:r>
        <w:rPr>
          <w:rFonts w:ascii="Arial" w:hAnsi="Arial" w:cs="Arial"/>
        </w:rPr>
        <w:t>”</w:t>
      </w:r>
      <w:r w:rsidRPr="002D1CC8">
        <w:rPr>
          <w:rFonts w:ascii="Arial" w:hAnsi="Arial" w:cs="Arial"/>
        </w:rPr>
        <w:t xml:space="preserve"> a la Comisión</w:t>
      </w:r>
      <w:r>
        <w:rPr>
          <w:rFonts w:ascii="Arial" w:hAnsi="Arial" w:cs="Arial"/>
        </w:rPr>
        <w:t>.</w:t>
      </w:r>
    </w:p>
    <w:p w14:paraId="3895C936" w14:textId="77777777" w:rsidR="006E5A85" w:rsidRDefault="006E5A85" w:rsidP="00B54EF3">
      <w:pPr>
        <w:spacing w:after="0"/>
        <w:jc w:val="both"/>
        <w:rPr>
          <w:rFonts w:ascii="Arial" w:hAnsi="Arial" w:cs="Arial"/>
        </w:rPr>
      </w:pPr>
    </w:p>
    <w:p w14:paraId="180914F0" w14:textId="110342B8" w:rsidR="00EE3D37" w:rsidRPr="00CC6DF3" w:rsidRDefault="00EE3D37" w:rsidP="00CC6DF3">
      <w:pPr>
        <w:pStyle w:val="Ttulo2"/>
        <w:numPr>
          <w:ilvl w:val="0"/>
          <w:numId w:val="13"/>
        </w:numPr>
        <w:ind w:left="357" w:hanging="357"/>
      </w:pPr>
      <w:r w:rsidRPr="00CC6DF3">
        <w:t>Aprobación del Cronograma de Actividades de la Comisión</w:t>
      </w:r>
    </w:p>
    <w:p w14:paraId="2F74EE97" w14:textId="1F47F225" w:rsidR="00EE3D37" w:rsidRDefault="00EE3D37" w:rsidP="00EE3D37">
      <w:pPr>
        <w:jc w:val="both"/>
        <w:rPr>
          <w:rFonts w:ascii="Arial" w:hAnsi="Arial" w:cs="Arial"/>
        </w:rPr>
      </w:pPr>
      <w:r>
        <w:rPr>
          <w:rFonts w:ascii="Arial" w:hAnsi="Arial" w:cs="Arial"/>
        </w:rPr>
        <w:t xml:space="preserve">El 20 </w:t>
      </w:r>
      <w:r w:rsidRPr="002D1CC8">
        <w:rPr>
          <w:rFonts w:ascii="Arial" w:hAnsi="Arial" w:cs="Arial"/>
        </w:rPr>
        <w:t xml:space="preserve">de febrero de 2026, </w:t>
      </w:r>
      <w:r w:rsidR="00CC6DF3">
        <w:rPr>
          <w:rFonts w:ascii="Arial" w:hAnsi="Arial" w:cs="Arial"/>
        </w:rPr>
        <w:t>mediante acuerdo</w:t>
      </w:r>
      <w:r>
        <w:rPr>
          <w:rFonts w:ascii="Arial" w:hAnsi="Arial" w:cs="Arial"/>
        </w:rPr>
        <w:t xml:space="preserve"> </w:t>
      </w:r>
      <w:proofErr w:type="spellStart"/>
      <w:r>
        <w:rPr>
          <w:rFonts w:ascii="Arial" w:hAnsi="Arial" w:cs="Arial"/>
        </w:rPr>
        <w:t>CDRPPL</w:t>
      </w:r>
      <w:proofErr w:type="spellEnd"/>
      <w:r>
        <w:rPr>
          <w:rFonts w:ascii="Arial" w:hAnsi="Arial" w:cs="Arial"/>
        </w:rPr>
        <w:t>/2026/001</w:t>
      </w:r>
      <w:r w:rsidR="00CC6DF3">
        <w:rPr>
          <w:rFonts w:ascii="Arial" w:hAnsi="Arial" w:cs="Arial"/>
        </w:rPr>
        <w:t xml:space="preserve"> la Comisión aprobó</w:t>
      </w:r>
      <w:r>
        <w:rPr>
          <w:rFonts w:ascii="Arial" w:hAnsi="Arial" w:cs="Arial"/>
        </w:rPr>
        <w:t xml:space="preserve"> y propone al Consejo Estatal el </w:t>
      </w:r>
      <w:r w:rsidR="00CC6DF3">
        <w:rPr>
          <w:rFonts w:ascii="Arial" w:hAnsi="Arial" w:cs="Arial"/>
        </w:rPr>
        <w:t>C</w:t>
      </w:r>
      <w:r>
        <w:rPr>
          <w:rFonts w:ascii="Arial" w:hAnsi="Arial" w:cs="Arial"/>
        </w:rPr>
        <w:t>ronograma de actividades y plazos que comprenden la etapa de verificación de los documentos básicos</w:t>
      </w:r>
      <w:r w:rsidR="00CC6DF3">
        <w:rPr>
          <w:rFonts w:ascii="Arial" w:hAnsi="Arial" w:cs="Arial"/>
        </w:rPr>
        <w:t>, cumplimiento de los requisitos y procedimiento de constitución de partidos políticos locales en el estado Libre y Soberano de e Tabasco</w:t>
      </w:r>
      <w:r>
        <w:rPr>
          <w:rFonts w:ascii="Arial" w:hAnsi="Arial" w:cs="Arial"/>
        </w:rPr>
        <w:t>.</w:t>
      </w:r>
    </w:p>
    <w:p w14:paraId="5765F475" w14:textId="77777777" w:rsidR="00A575E0" w:rsidRPr="00CC6DF3" w:rsidRDefault="00A575E0" w:rsidP="00CF5F34">
      <w:pPr>
        <w:jc w:val="both"/>
        <w:rPr>
          <w:rFonts w:ascii="Arial" w:hAnsi="Arial" w:cs="Arial"/>
        </w:rPr>
      </w:pPr>
    </w:p>
    <w:p w14:paraId="7F569F0B" w14:textId="3C0D77E5" w:rsidR="00CF5F34" w:rsidRPr="00CC6DF3" w:rsidRDefault="00CF5F34" w:rsidP="006E5A85">
      <w:pPr>
        <w:pStyle w:val="Ttulo1"/>
        <w:numPr>
          <w:ilvl w:val="0"/>
          <w:numId w:val="4"/>
        </w:numPr>
        <w:rPr>
          <w:rFonts w:cs="Arial"/>
          <w:bCs/>
          <w:color w:val="auto"/>
          <w:kern w:val="2"/>
          <w:szCs w:val="24"/>
          <w:lang w:val="es-MX"/>
        </w:rPr>
      </w:pPr>
      <w:r w:rsidRPr="00CC6DF3">
        <w:rPr>
          <w:rFonts w:cs="Arial"/>
          <w:color w:val="auto"/>
          <w:kern w:val="2"/>
          <w:szCs w:val="24"/>
          <w:lang w:val="es-MX"/>
        </w:rPr>
        <w:lastRenderedPageBreak/>
        <w:t>Considerando</w:t>
      </w:r>
    </w:p>
    <w:p w14:paraId="392064C7" w14:textId="77777777" w:rsidR="00CF5F34" w:rsidRPr="00CC6DF3" w:rsidRDefault="00CF5F34" w:rsidP="00B54EF3">
      <w:pPr>
        <w:pStyle w:val="Ttulo2"/>
        <w:numPr>
          <w:ilvl w:val="0"/>
          <w:numId w:val="14"/>
        </w:numPr>
        <w:ind w:left="357" w:hanging="357"/>
        <w:rPr>
          <w:b w:val="0"/>
          <w:bCs/>
          <w:color w:val="auto"/>
          <w:szCs w:val="22"/>
        </w:rPr>
      </w:pPr>
      <w:r w:rsidRPr="00CC6DF3">
        <w:rPr>
          <w:bCs/>
          <w:color w:val="auto"/>
          <w:szCs w:val="22"/>
        </w:rPr>
        <w:t>Competencia del Consejo Estatal</w:t>
      </w:r>
    </w:p>
    <w:p w14:paraId="2AC702D5" w14:textId="0F9B31DD" w:rsidR="00CF5F34" w:rsidRPr="00CC6DF3" w:rsidRDefault="00CF5F34" w:rsidP="00CF5F34">
      <w:pPr>
        <w:jc w:val="both"/>
        <w:rPr>
          <w:rFonts w:ascii="Arial" w:eastAsia="Aptos" w:hAnsi="Arial" w:cs="Arial"/>
          <w:kern w:val="2"/>
          <w:lang w:val="es-MX"/>
        </w:rPr>
      </w:pPr>
      <w:r w:rsidRPr="00CC6DF3">
        <w:rPr>
          <w:rFonts w:ascii="Arial" w:eastAsia="Aptos" w:hAnsi="Arial" w:cs="Arial"/>
          <w:kern w:val="2"/>
          <w:lang w:val="es-MX"/>
        </w:rPr>
        <w:t xml:space="preserve">En términos del artículo 9 de la Ley de Partidos y de conformidad con el artículo 115 numeral 1, fracciones VII y XII de la Ley Electoral, corresponde al Consejo Estatal el registro </w:t>
      </w:r>
      <w:r w:rsidR="00CF6615">
        <w:rPr>
          <w:rFonts w:ascii="Arial" w:eastAsia="Aptos" w:hAnsi="Arial" w:cs="Arial"/>
          <w:kern w:val="2"/>
          <w:lang w:val="es-MX"/>
        </w:rPr>
        <w:t>de</w:t>
      </w:r>
      <w:r w:rsidRPr="00CC6DF3">
        <w:rPr>
          <w:rFonts w:ascii="Arial" w:eastAsia="Aptos" w:hAnsi="Arial" w:cs="Arial"/>
          <w:kern w:val="2"/>
          <w:lang w:val="es-MX"/>
        </w:rPr>
        <w:t xml:space="preserve"> los partidos políticos locales y orientar a las ciudadanas y ciudadanos en la entidad </w:t>
      </w:r>
      <w:r w:rsidR="00CF6615">
        <w:rPr>
          <w:rFonts w:ascii="Arial" w:eastAsia="Aptos" w:hAnsi="Arial" w:cs="Arial"/>
          <w:kern w:val="2"/>
          <w:lang w:val="es-MX"/>
        </w:rPr>
        <w:t>para</w:t>
      </w:r>
      <w:r w:rsidRPr="00CC6DF3">
        <w:rPr>
          <w:rFonts w:ascii="Arial" w:eastAsia="Aptos" w:hAnsi="Arial" w:cs="Arial"/>
          <w:kern w:val="2"/>
          <w:lang w:val="es-MX"/>
        </w:rPr>
        <w:t xml:space="preserve"> el ejercicio de sus derechos y cumplimiento de sus obligaciones político-electorales.</w:t>
      </w:r>
    </w:p>
    <w:p w14:paraId="2FC4655E" w14:textId="77777777" w:rsidR="00CF5F34" w:rsidRPr="00CC6DF3" w:rsidRDefault="00CF5F34" w:rsidP="00CF5F34">
      <w:pPr>
        <w:jc w:val="both"/>
        <w:rPr>
          <w:rFonts w:ascii="Arial" w:eastAsia="Aptos" w:hAnsi="Arial" w:cs="Arial"/>
          <w:kern w:val="2"/>
          <w:lang w:val="es-MX"/>
        </w:rPr>
      </w:pPr>
      <w:r w:rsidRPr="00CC6DF3">
        <w:rPr>
          <w:rFonts w:ascii="Arial" w:eastAsia="Aptos" w:hAnsi="Arial" w:cs="Arial"/>
          <w:kern w:val="2"/>
          <w:lang w:val="es-MX"/>
        </w:rPr>
        <w:t xml:space="preserve">Por su parte, el artículo 59 de los Lineamientos prevé que </w:t>
      </w:r>
      <w:r w:rsidRPr="00CC6DF3">
        <w:rPr>
          <w:rFonts w:ascii="Arial" w:eastAsia="Aptos" w:hAnsi="Arial" w:cs="Arial"/>
          <w:kern w:val="2"/>
        </w:rPr>
        <w:t xml:space="preserve">el Consejo Estatal al conocer de la solicitud de registro que presente una organización </w:t>
      </w:r>
      <w:r w:rsidRPr="00CC6DF3">
        <w:rPr>
          <w:rFonts w:ascii="Arial" w:hAnsi="Arial" w:cs="Arial"/>
          <w:bCs/>
        </w:rPr>
        <w:t>que pretende constituirse en un partido político local</w:t>
      </w:r>
      <w:r w:rsidRPr="00CC6DF3">
        <w:rPr>
          <w:rFonts w:ascii="Arial" w:eastAsia="Aptos" w:hAnsi="Arial" w:cs="Arial"/>
          <w:kern w:val="2"/>
        </w:rPr>
        <w:t>, integrará una comisión temporal por tres Consejerías Electorales que tendrá por objeto examinar los documentos básicos, el cumplimiento de los requisitos y el procedimiento de constitución de partidos políticos locales en términos de la Ley de Partidos y los Lineamientos</w:t>
      </w:r>
      <w:r w:rsidRPr="00CC6DF3">
        <w:rPr>
          <w:rFonts w:ascii="Arial" w:eastAsia="Aptos" w:hAnsi="Arial" w:cs="Arial"/>
          <w:kern w:val="2"/>
          <w:lang w:val="es-MX"/>
        </w:rPr>
        <w:t>.</w:t>
      </w:r>
    </w:p>
    <w:p w14:paraId="1C71A5A3" w14:textId="77777777" w:rsidR="00CF5F34" w:rsidRPr="00CC6DF3" w:rsidRDefault="00CF5F34" w:rsidP="009B2B76">
      <w:pPr>
        <w:spacing w:after="0"/>
        <w:jc w:val="both"/>
        <w:rPr>
          <w:rFonts w:ascii="Arial" w:hAnsi="Arial" w:cs="Arial"/>
        </w:rPr>
      </w:pPr>
      <w:r w:rsidRPr="00CC6DF3">
        <w:rPr>
          <w:rFonts w:ascii="Arial" w:eastAsia="Aptos" w:hAnsi="Arial" w:cs="Arial"/>
          <w:kern w:val="2"/>
          <w:lang w:val="es-MX"/>
        </w:rPr>
        <w:t>Acorde a lo anterior, el numeral 2 del artículo 115 de la Ley Electoral señala que, para el debido ejercicio de las facultades y atribuciones del Instituto, el Consejo Estatal podrá dictar los acuerdos necesarios que resulten pertinentes para garantizar el oportuno y adecuado cumplimiento de las funciones que corresponda, siempre en apego a sus facultades y a los principios rectores de la función electoral</w:t>
      </w:r>
      <w:r w:rsidRPr="00CC6DF3">
        <w:rPr>
          <w:rFonts w:ascii="Arial" w:hAnsi="Arial" w:cs="Arial"/>
        </w:rPr>
        <w:t>.</w:t>
      </w:r>
    </w:p>
    <w:p w14:paraId="4EEC1390" w14:textId="77777777" w:rsidR="00CF5F34" w:rsidRPr="00CC6DF3" w:rsidRDefault="00CF5F34" w:rsidP="009B2B76">
      <w:pPr>
        <w:spacing w:after="0"/>
        <w:jc w:val="both"/>
        <w:rPr>
          <w:rFonts w:ascii="Arial" w:hAnsi="Arial" w:cs="Arial"/>
        </w:rPr>
      </w:pPr>
    </w:p>
    <w:p w14:paraId="51B761BD" w14:textId="42D4CE0C" w:rsidR="00CF5F34" w:rsidRPr="00CC6DF3" w:rsidRDefault="00B54EF3" w:rsidP="009B2B76">
      <w:pPr>
        <w:pStyle w:val="Ttulo2"/>
        <w:numPr>
          <w:ilvl w:val="0"/>
          <w:numId w:val="14"/>
        </w:numPr>
        <w:spacing w:before="0" w:after="0"/>
        <w:ind w:left="357" w:hanging="357"/>
        <w:jc w:val="both"/>
        <w:rPr>
          <w:b w:val="0"/>
          <w:bCs/>
          <w:color w:val="auto"/>
          <w:szCs w:val="22"/>
        </w:rPr>
      </w:pPr>
      <w:r>
        <w:rPr>
          <w:bCs/>
          <w:color w:val="auto"/>
          <w:szCs w:val="22"/>
        </w:rPr>
        <w:t xml:space="preserve"> </w:t>
      </w:r>
      <w:r w:rsidR="00CF5F34" w:rsidRPr="00CC6DF3">
        <w:rPr>
          <w:bCs/>
          <w:color w:val="auto"/>
          <w:szCs w:val="22"/>
        </w:rPr>
        <w:t>Órganos auxiliares del Consejo Estatal</w:t>
      </w:r>
    </w:p>
    <w:p w14:paraId="032D751E" w14:textId="77777777" w:rsidR="00CF5F34" w:rsidRPr="00CC6DF3" w:rsidRDefault="00CF5F34" w:rsidP="00CF5F34">
      <w:pPr>
        <w:jc w:val="both"/>
        <w:rPr>
          <w:rFonts w:ascii="Arial" w:hAnsi="Arial" w:cs="Arial"/>
        </w:rPr>
      </w:pPr>
      <w:r w:rsidRPr="00CC6DF3">
        <w:rPr>
          <w:rFonts w:ascii="Arial" w:hAnsi="Arial" w:cs="Arial"/>
        </w:rPr>
        <w:t>El artículo 113 numeral 1, de la Ley Electoral establece que el Consejo Estatal, además de las comisiones permanentes de Vinculación con el INE, de Organización Electoral y Educación Cívica, de Denuncias y Quejas, y de Igualdad de Género y no Discriminación; podrá constituir las comisiones temporales que considere pertinentes para el desempeño de sus atribuciones, las que siempre serán presididas por una Consejera o un Consejero Electoral, salvo la de Vinculación con el Instituto Nacional Electoral, que será presidida por la Consejera o el Consejero Presidente.</w:t>
      </w:r>
    </w:p>
    <w:p w14:paraId="01F2B121" w14:textId="77777777" w:rsidR="00CF5F34" w:rsidRPr="00CC6DF3" w:rsidRDefault="00CF5F34" w:rsidP="00B54EF3">
      <w:pPr>
        <w:spacing w:after="0"/>
        <w:jc w:val="both"/>
        <w:rPr>
          <w:rFonts w:ascii="Arial" w:hAnsi="Arial" w:cs="Arial"/>
        </w:rPr>
      </w:pPr>
      <w:r w:rsidRPr="00CC6DF3">
        <w:rPr>
          <w:rFonts w:ascii="Arial" w:hAnsi="Arial" w:cs="Arial"/>
        </w:rPr>
        <w:t>Asimismo, en términos del numeral 2 del artículo mencionado, todas las comisiones se integrarán con un máximo de tres consejeras y consejeros electorales bajo el principio de paridad de género; podrán participar en ellas, con voz, pero sin voto, las consejeras y los consejeros representantes de los partidos políticos.</w:t>
      </w:r>
    </w:p>
    <w:p w14:paraId="5309E9FD" w14:textId="77777777" w:rsidR="00CF5F34" w:rsidRPr="00CC6DF3" w:rsidRDefault="00CF5F34" w:rsidP="00B54EF3">
      <w:pPr>
        <w:spacing w:after="0"/>
      </w:pPr>
    </w:p>
    <w:p w14:paraId="3E62671B" w14:textId="536579AC" w:rsidR="00CF5F34" w:rsidRPr="00CC6DF3" w:rsidRDefault="00B54EF3" w:rsidP="00B54EF3">
      <w:pPr>
        <w:pStyle w:val="Ttulo2"/>
        <w:numPr>
          <w:ilvl w:val="0"/>
          <w:numId w:val="14"/>
        </w:numPr>
        <w:spacing w:before="0" w:after="0"/>
        <w:ind w:left="357" w:hanging="357"/>
        <w:jc w:val="both"/>
        <w:rPr>
          <w:b w:val="0"/>
          <w:bCs/>
          <w:color w:val="auto"/>
          <w:szCs w:val="22"/>
        </w:rPr>
      </w:pPr>
      <w:r>
        <w:rPr>
          <w:bCs/>
          <w:color w:val="auto"/>
          <w:szCs w:val="22"/>
        </w:rPr>
        <w:t xml:space="preserve"> </w:t>
      </w:r>
      <w:r w:rsidR="00CF5F34" w:rsidRPr="00CC6DF3">
        <w:rPr>
          <w:bCs/>
          <w:color w:val="auto"/>
          <w:szCs w:val="22"/>
        </w:rPr>
        <w:t xml:space="preserve">Pretensión de constituirse en partido político local </w:t>
      </w:r>
    </w:p>
    <w:p w14:paraId="0784E83B" w14:textId="1296A42E" w:rsidR="00A575E0" w:rsidRPr="00CC6DF3" w:rsidRDefault="00CF6615" w:rsidP="00B54EF3">
      <w:pPr>
        <w:spacing w:after="0"/>
        <w:jc w:val="both"/>
        <w:rPr>
          <w:rFonts w:ascii="Arial" w:hAnsi="Arial" w:cs="Arial"/>
        </w:rPr>
      </w:pPr>
      <w:r>
        <w:rPr>
          <w:rFonts w:ascii="Arial" w:hAnsi="Arial" w:cs="Arial"/>
        </w:rPr>
        <w:t>Por su parte</w:t>
      </w:r>
      <w:r w:rsidR="00A575E0" w:rsidRPr="00CC6DF3">
        <w:rPr>
          <w:rFonts w:ascii="Arial" w:hAnsi="Arial" w:cs="Arial"/>
        </w:rPr>
        <w:t xml:space="preserve"> los artículos 10, numeral 1, de la Ley de Partidos y 33, numeral 2, de la Ley Electoral establece</w:t>
      </w:r>
      <w:r>
        <w:rPr>
          <w:rFonts w:ascii="Arial" w:hAnsi="Arial" w:cs="Arial"/>
        </w:rPr>
        <w:t>n</w:t>
      </w:r>
      <w:r w:rsidR="00A575E0" w:rsidRPr="00CC6DF3">
        <w:rPr>
          <w:rFonts w:ascii="Arial" w:hAnsi="Arial" w:cs="Arial"/>
        </w:rPr>
        <w:t xml:space="preserve"> que las organizaciones de la ciudadanía que pretendan constituirse en partido político local para participar en las elecciones deberán obtener su registro ante el organismo local que corresponda, es decir, el Instituto.</w:t>
      </w:r>
    </w:p>
    <w:p w14:paraId="3C115F53" w14:textId="50316629" w:rsidR="00CF5F34" w:rsidRPr="00CC6DF3" w:rsidRDefault="00B54EF3" w:rsidP="00B54EF3">
      <w:pPr>
        <w:pStyle w:val="Ttulo2"/>
        <w:numPr>
          <w:ilvl w:val="0"/>
          <w:numId w:val="14"/>
        </w:numPr>
        <w:spacing w:before="0" w:after="0"/>
        <w:ind w:left="357" w:hanging="357"/>
        <w:rPr>
          <w:b w:val="0"/>
          <w:bCs/>
          <w:color w:val="auto"/>
          <w:szCs w:val="22"/>
        </w:rPr>
      </w:pPr>
      <w:r>
        <w:rPr>
          <w:bCs/>
          <w:color w:val="auto"/>
          <w:szCs w:val="22"/>
        </w:rPr>
        <w:lastRenderedPageBreak/>
        <w:t xml:space="preserve"> </w:t>
      </w:r>
      <w:r w:rsidR="00CF5F34" w:rsidRPr="00CC6DF3">
        <w:rPr>
          <w:bCs/>
          <w:color w:val="auto"/>
          <w:szCs w:val="22"/>
        </w:rPr>
        <w:t>Requisitos para constituir un partido político local</w:t>
      </w:r>
    </w:p>
    <w:p w14:paraId="0182BF95" w14:textId="77777777" w:rsidR="00CF5F34" w:rsidRPr="00CC6DF3" w:rsidRDefault="00CF5F34" w:rsidP="00CF5F34">
      <w:pPr>
        <w:jc w:val="both"/>
        <w:rPr>
          <w:rFonts w:ascii="Arial" w:hAnsi="Arial" w:cs="Arial"/>
        </w:rPr>
      </w:pPr>
      <w:r w:rsidRPr="00CC6DF3">
        <w:rPr>
          <w:rFonts w:ascii="Arial" w:hAnsi="Arial" w:cs="Arial"/>
        </w:rPr>
        <w:t xml:space="preserve">De conformidad con lo previsto en los artículos 10, numeral 2, incisos a) y c), y 15, numeral 1, de la Ley de Partidos, para que una organización de la ciudadanía pueda constituirse como partido político local es necesario que cumpla, entre otros, con los siguientes requisitos: </w:t>
      </w:r>
    </w:p>
    <w:p w14:paraId="0FFC7519" w14:textId="77777777" w:rsidR="00CF5F34" w:rsidRPr="00CC6DF3" w:rsidRDefault="00CF5F34" w:rsidP="00CF5F34">
      <w:pPr>
        <w:numPr>
          <w:ilvl w:val="0"/>
          <w:numId w:val="3"/>
        </w:numPr>
        <w:jc w:val="both"/>
        <w:rPr>
          <w:rFonts w:ascii="Arial" w:hAnsi="Arial" w:cs="Arial"/>
        </w:rPr>
      </w:pPr>
      <w:r w:rsidRPr="00CC6DF3">
        <w:rPr>
          <w:rFonts w:ascii="Arial" w:hAnsi="Arial" w:cs="Arial"/>
        </w:rPr>
        <w:t>Presentar una declaración de principios y, en congruencia con éstos, su programa de acción y los estatutos que normarán sus actividades; los cuales deberán satisfacer los requisitos mínimos establecidos en esta Ley.</w:t>
      </w:r>
    </w:p>
    <w:p w14:paraId="6324FBE0" w14:textId="77777777" w:rsidR="00CF5F34" w:rsidRPr="00CC6DF3" w:rsidRDefault="00CF5F34" w:rsidP="00CF5F34">
      <w:pPr>
        <w:numPr>
          <w:ilvl w:val="0"/>
          <w:numId w:val="3"/>
        </w:numPr>
        <w:jc w:val="both"/>
        <w:rPr>
          <w:rFonts w:ascii="Arial" w:hAnsi="Arial" w:cs="Arial"/>
        </w:rPr>
      </w:pPr>
      <w:r w:rsidRPr="00CC6DF3">
        <w:rPr>
          <w:rFonts w:ascii="Arial" w:hAnsi="Arial" w:cs="Arial"/>
        </w:rPr>
        <w:t xml:space="preserve">Contar con militantes en cuando menos dos terceras partes de los municipios de la entidad; los cuales deberán contar con credencial para votar en dichos municipios o demarcaciones; </w:t>
      </w:r>
      <w:proofErr w:type="gramStart"/>
      <w:r w:rsidRPr="00CC6DF3">
        <w:rPr>
          <w:rFonts w:ascii="Arial" w:hAnsi="Arial" w:cs="Arial"/>
        </w:rPr>
        <w:t>bajo ninguna circunstancia</w:t>
      </w:r>
      <w:proofErr w:type="gramEnd"/>
      <w:r w:rsidRPr="00CC6DF3">
        <w:rPr>
          <w:rFonts w:ascii="Arial" w:hAnsi="Arial" w:cs="Arial"/>
        </w:rPr>
        <w:t>, el número total de sus militantes en la entidad podrá ser inferior al 0.26 por ciento del padrón electoral que haya sido utilizado en la elección local ordinaria inmediata anterior a la presentación de la solicitud de que se trate.</w:t>
      </w:r>
    </w:p>
    <w:p w14:paraId="1CDFA3C5" w14:textId="77777777" w:rsidR="00CF5F34" w:rsidRPr="00CC6DF3" w:rsidRDefault="00CF5F34" w:rsidP="00B54EF3">
      <w:pPr>
        <w:spacing w:after="0"/>
        <w:jc w:val="both"/>
        <w:rPr>
          <w:rFonts w:ascii="Arial" w:hAnsi="Arial" w:cs="Arial"/>
        </w:rPr>
      </w:pPr>
      <w:r w:rsidRPr="00CC6DF3">
        <w:rPr>
          <w:rFonts w:ascii="Arial" w:hAnsi="Arial" w:cs="Arial"/>
        </w:rPr>
        <w:t>Una vez realizados los actos relativos al procedimiento de constitución de un partido, la organización de ciudadanos interesada, en el mes de enero del año anterior al de la siguiente elección, presentará ante el Instituto, la solicitud de registro, acompañándola con los siguientes documentos: a) La declaración de principios, el programa de acción y los estatutos aprobados por sus afiliados; b) Las listas nominales de afiliados por entidades, distritos electorales, municipios, a que se refieren los artículos 12 y 13 de la Ley de Partidos. c) Las actas de las asambleas celebradas en los municipios, según sea el caso, y la de su asamblea local constitutiva, correspondiente.</w:t>
      </w:r>
    </w:p>
    <w:p w14:paraId="494DFF37" w14:textId="77777777" w:rsidR="00B54EF3" w:rsidRDefault="00B54EF3" w:rsidP="00B54EF3">
      <w:pPr>
        <w:spacing w:after="0"/>
        <w:jc w:val="both"/>
        <w:rPr>
          <w:rFonts w:ascii="Arial" w:hAnsi="Arial" w:cs="Arial"/>
          <w:b/>
          <w:bCs/>
        </w:rPr>
      </w:pPr>
    </w:p>
    <w:p w14:paraId="4A9A8133" w14:textId="61A1A2CF" w:rsidR="00CF5F34" w:rsidRPr="00B54EF3" w:rsidRDefault="00B54EF3" w:rsidP="00B54EF3">
      <w:pPr>
        <w:pStyle w:val="Prrafodelista"/>
        <w:numPr>
          <w:ilvl w:val="0"/>
          <w:numId w:val="14"/>
        </w:numPr>
        <w:spacing w:after="0"/>
        <w:ind w:left="357" w:hanging="357"/>
        <w:jc w:val="both"/>
        <w:rPr>
          <w:rFonts w:ascii="Arial" w:hAnsi="Arial" w:cs="Arial"/>
          <w:b/>
          <w:bCs/>
        </w:rPr>
      </w:pPr>
      <w:r>
        <w:rPr>
          <w:rFonts w:ascii="Arial" w:hAnsi="Arial" w:cs="Arial"/>
          <w:b/>
          <w:bCs/>
        </w:rPr>
        <w:t xml:space="preserve"> </w:t>
      </w:r>
      <w:r w:rsidR="00CF5F34" w:rsidRPr="00B54EF3">
        <w:rPr>
          <w:rFonts w:ascii="Arial" w:hAnsi="Arial" w:cs="Arial"/>
          <w:b/>
          <w:bCs/>
        </w:rPr>
        <w:t>Procedimientos para el registro de un partido político local</w:t>
      </w:r>
    </w:p>
    <w:p w14:paraId="245B6A0E" w14:textId="77777777" w:rsidR="00CF5F34" w:rsidRPr="00CC6DF3" w:rsidRDefault="00CF5F34" w:rsidP="00CF5F34">
      <w:pPr>
        <w:jc w:val="both"/>
        <w:rPr>
          <w:rFonts w:ascii="Arial" w:hAnsi="Arial" w:cs="Arial"/>
          <w:bCs/>
        </w:rPr>
      </w:pPr>
      <w:r w:rsidRPr="00CC6DF3">
        <w:rPr>
          <w:rFonts w:ascii="Arial" w:hAnsi="Arial" w:cs="Arial"/>
        </w:rPr>
        <w:t xml:space="preserve">Los </w:t>
      </w:r>
      <w:r w:rsidRPr="00CC6DF3">
        <w:rPr>
          <w:rFonts w:ascii="Arial" w:hAnsi="Arial" w:cs="Arial"/>
          <w:bCs/>
        </w:rPr>
        <w:t>lineamientos</w:t>
      </w:r>
      <w:r w:rsidRPr="00CC6DF3">
        <w:rPr>
          <w:rFonts w:ascii="Arial" w:hAnsi="Arial" w:cs="Arial"/>
        </w:rPr>
        <w:t xml:space="preserve"> son normas que complementan a la Ley Electoral y que tienen por objeto regular el procedimiento que deberán seguir las organizaciones ciudadanas que pretendan constituirse y registrarse como un partido político local ante el Instituto.</w:t>
      </w:r>
    </w:p>
    <w:p w14:paraId="62005D78" w14:textId="77777777" w:rsidR="00CF5F34" w:rsidRPr="00CC6DF3" w:rsidRDefault="00CF5F34" w:rsidP="00CF5F34">
      <w:pPr>
        <w:jc w:val="both"/>
        <w:rPr>
          <w:rFonts w:ascii="Arial" w:hAnsi="Arial" w:cs="Arial"/>
          <w:bCs/>
        </w:rPr>
      </w:pPr>
      <w:r w:rsidRPr="00CC6DF3">
        <w:rPr>
          <w:rFonts w:ascii="Arial" w:hAnsi="Arial" w:cs="Arial"/>
          <w:bCs/>
        </w:rPr>
        <w:t>En dicho instrumento se establece el procedimiento para la constitución y registro de una organización que pretende constituirse en un partido político local, para lo cual, el artículo 17 de los Lineamientos prevé que, en el mes de enero del año siguiente al de la elección de la Gubernatura, la organización debe notificar su intención de constituir un partido político local, mediante escrito dirigido a la Secretaría Ejecutiva en el que manifieste su voluntad de conformar un partido político local.</w:t>
      </w:r>
    </w:p>
    <w:p w14:paraId="430EC240" w14:textId="77777777" w:rsidR="00CF5F34" w:rsidRPr="00CC6DF3" w:rsidRDefault="00CF5F34" w:rsidP="00CF5F34">
      <w:pPr>
        <w:jc w:val="both"/>
        <w:rPr>
          <w:rFonts w:ascii="Arial" w:hAnsi="Arial" w:cs="Arial"/>
          <w:bCs/>
        </w:rPr>
      </w:pPr>
      <w:r w:rsidRPr="00CC6DF3">
        <w:rPr>
          <w:rFonts w:ascii="Arial" w:hAnsi="Arial" w:cs="Arial"/>
          <w:bCs/>
        </w:rPr>
        <w:t xml:space="preserve">Una vez que se notifica la intención y previo a la solicitud de registro, la organización ciudadana que pretende constituir un partido político local en la entidad celebra asambleas en los distritos o municipios, en cada asamblea se aprueban la declaración de principios, el programa de acción y estatutos y se elige a una persona delegada propietaria y una suplente; además la organización debe recabar afiliaciones voluntarias de la ciudadanía que cuente con su credencial para votar, conforme </w:t>
      </w:r>
      <w:r w:rsidRPr="00CC6DF3">
        <w:rPr>
          <w:rFonts w:ascii="Arial" w:hAnsi="Arial" w:cs="Arial"/>
          <w:bCs/>
        </w:rPr>
        <w:lastRenderedPageBreak/>
        <w:t>a lo previsto en la ley. Por lo que, terminadas las asambleas distritales o municipales, se celebra la Asamblea Estatal Constitutiva.</w:t>
      </w:r>
    </w:p>
    <w:p w14:paraId="283EDC2E" w14:textId="77777777" w:rsidR="00CF5F34" w:rsidRPr="00CC6DF3" w:rsidRDefault="00CF5F34" w:rsidP="00CF5F34">
      <w:pPr>
        <w:jc w:val="both"/>
        <w:rPr>
          <w:rFonts w:ascii="Arial" w:hAnsi="Arial" w:cs="Arial"/>
          <w:bCs/>
        </w:rPr>
      </w:pPr>
      <w:r w:rsidRPr="00CC6DF3">
        <w:rPr>
          <w:rFonts w:ascii="Arial" w:hAnsi="Arial" w:cs="Arial"/>
          <w:bCs/>
        </w:rPr>
        <w:t xml:space="preserve">Conforme al artículo 55 de los Lineamientos, una vez concluidas las asambleas distritales o municipales, así como la Estatal Constitutiva, dentro de los quince días posteriores al plazo para que la organización ciudadana que pretende constituir un partido político local en la entidad ejerza su garantía de audiencia, la persona titular de la Dirección de Organización expedirá una constancia al representante legal de dicha organización, en la que se hará constar lo siguiente: </w:t>
      </w:r>
    </w:p>
    <w:p w14:paraId="0E919CC4" w14:textId="77777777" w:rsidR="00CF5F34" w:rsidRPr="00CC6DF3" w:rsidRDefault="00CF5F34" w:rsidP="00CF5F34">
      <w:pPr>
        <w:ind w:left="567" w:right="567"/>
        <w:jc w:val="both"/>
        <w:rPr>
          <w:rFonts w:ascii="Arial" w:hAnsi="Arial" w:cs="Arial"/>
          <w:bCs/>
        </w:rPr>
      </w:pPr>
      <w:r w:rsidRPr="00CC6DF3">
        <w:rPr>
          <w:rFonts w:ascii="Arial" w:hAnsi="Arial" w:cs="Arial"/>
          <w:bCs/>
        </w:rPr>
        <w:t xml:space="preserve">I. La entrega de la Declaración de Principios, el Programa de Acción y los Estatutos de la Organización; </w:t>
      </w:r>
    </w:p>
    <w:p w14:paraId="0337CCB2" w14:textId="77777777" w:rsidR="00CF5F34" w:rsidRPr="00CC6DF3" w:rsidRDefault="00CF5F34" w:rsidP="00CF5F34">
      <w:pPr>
        <w:ind w:left="567" w:right="567"/>
        <w:jc w:val="both"/>
        <w:rPr>
          <w:rFonts w:ascii="Arial" w:hAnsi="Arial" w:cs="Arial"/>
          <w:bCs/>
        </w:rPr>
      </w:pPr>
      <w:r w:rsidRPr="00CC6DF3">
        <w:rPr>
          <w:rFonts w:ascii="Arial" w:hAnsi="Arial" w:cs="Arial"/>
          <w:bCs/>
        </w:rPr>
        <w:t xml:space="preserve">II. La celebración de las asambleas distritales o municipales en cuando menos las dos terceras partes de los distritos o municipios del estado de Tabasco, por parte de la Organización; y </w:t>
      </w:r>
    </w:p>
    <w:p w14:paraId="3AF3E792" w14:textId="77777777" w:rsidR="00191608" w:rsidRDefault="00CF5F34" w:rsidP="00B54EF3">
      <w:pPr>
        <w:spacing w:after="0"/>
        <w:ind w:left="567" w:right="567"/>
        <w:jc w:val="both"/>
        <w:rPr>
          <w:rFonts w:ascii="Arial" w:hAnsi="Arial" w:cs="Arial"/>
          <w:bCs/>
        </w:rPr>
      </w:pPr>
      <w:r w:rsidRPr="00CC6DF3">
        <w:rPr>
          <w:rFonts w:ascii="Arial" w:hAnsi="Arial" w:cs="Arial"/>
          <w:bCs/>
        </w:rPr>
        <w:t>III. La celebración de la Asamblea Estatal Constitutiva, por parte de la Organización.</w:t>
      </w:r>
    </w:p>
    <w:p w14:paraId="6415A496" w14:textId="77777777" w:rsidR="00191608" w:rsidRDefault="00191608" w:rsidP="00191608">
      <w:pPr>
        <w:spacing w:after="0"/>
        <w:ind w:right="567"/>
        <w:jc w:val="both"/>
        <w:rPr>
          <w:rFonts w:ascii="Arial" w:hAnsi="Arial" w:cs="Arial"/>
          <w:bCs/>
        </w:rPr>
      </w:pPr>
    </w:p>
    <w:p w14:paraId="0EB472B4" w14:textId="5CEF517A" w:rsidR="00CF5F34" w:rsidRDefault="00CF5F34" w:rsidP="00191608">
      <w:pPr>
        <w:spacing w:after="0"/>
        <w:ind w:right="567"/>
        <w:jc w:val="both"/>
        <w:rPr>
          <w:rFonts w:ascii="Arial" w:hAnsi="Arial" w:cs="Arial"/>
          <w:bCs/>
        </w:rPr>
      </w:pPr>
      <w:r w:rsidRPr="00CC6DF3">
        <w:rPr>
          <w:rFonts w:ascii="Arial" w:hAnsi="Arial" w:cs="Arial"/>
          <w:bCs/>
        </w:rPr>
        <w:t>Asimismo, dentro de los tres días posteriores a la expedición de la constancia señalada en el presente artículo, remitirá el expediente debidamente integrado de la Organización a la Secretaría Ejecutiva.</w:t>
      </w:r>
    </w:p>
    <w:p w14:paraId="78CB3A66" w14:textId="5DE4802F" w:rsidR="003D50FC" w:rsidRPr="00CC6DF3" w:rsidRDefault="003D50FC" w:rsidP="006827B7">
      <w:pPr>
        <w:pStyle w:val="Ttulo2"/>
        <w:spacing w:before="0" w:after="0"/>
        <w:ind w:left="357"/>
        <w:jc w:val="both"/>
        <w:rPr>
          <w:rFonts w:cs="Arial"/>
          <w:color w:val="auto"/>
        </w:rPr>
      </w:pPr>
    </w:p>
    <w:p w14:paraId="063EC70E" w14:textId="18FE0758" w:rsidR="00CF5F34" w:rsidRPr="00CC6DF3" w:rsidRDefault="00B54EF3" w:rsidP="00B54EF3">
      <w:pPr>
        <w:pStyle w:val="Ttulo2"/>
        <w:numPr>
          <w:ilvl w:val="0"/>
          <w:numId w:val="14"/>
        </w:numPr>
        <w:spacing w:before="0" w:after="0"/>
        <w:ind w:left="357" w:hanging="357"/>
        <w:jc w:val="both"/>
        <w:rPr>
          <w:b w:val="0"/>
          <w:bCs/>
          <w:color w:val="auto"/>
          <w:szCs w:val="22"/>
        </w:rPr>
      </w:pPr>
      <w:r>
        <w:rPr>
          <w:bCs/>
          <w:color w:val="auto"/>
          <w:szCs w:val="22"/>
        </w:rPr>
        <w:t xml:space="preserve"> </w:t>
      </w:r>
      <w:r w:rsidR="00CF5F34" w:rsidRPr="00CC6DF3">
        <w:rPr>
          <w:bCs/>
          <w:color w:val="auto"/>
          <w:szCs w:val="22"/>
        </w:rPr>
        <w:t>Integración de la Comisión</w:t>
      </w:r>
    </w:p>
    <w:p w14:paraId="31672008" w14:textId="77777777" w:rsidR="00CF5F34" w:rsidRDefault="00CF5F34" w:rsidP="00B54EF3">
      <w:pPr>
        <w:spacing w:after="0"/>
        <w:jc w:val="both"/>
        <w:rPr>
          <w:rFonts w:ascii="Arial" w:hAnsi="Arial" w:cs="Arial"/>
        </w:rPr>
      </w:pPr>
      <w:r w:rsidRPr="00CC6DF3">
        <w:rPr>
          <w:rFonts w:ascii="Arial" w:hAnsi="Arial" w:cs="Arial"/>
        </w:rPr>
        <w:t>De conformidad con lo establecido por los artículos 45, numeral 1, de la Ley Electoral y 59, párrafo primero, de los Lineamientos, al conocer de la solicitud de la organización política que pretenda su registro como partido político local, el Consejo Estatal integrará una comisión temporal de tres Consejerías Electorales que tendrá por objeto examinar los documentos básicos a que se refieren los artículos 10, numeral 2, inciso a) y c); 15  de la Ley de Partidos, así como para verificar el cumplimiento de los requisitos y del procedimiento de constitución de partidos políticos locales señalados en la Ley de Partidos y los Lineamientos.</w:t>
      </w:r>
    </w:p>
    <w:p w14:paraId="504B1718" w14:textId="77777777" w:rsidR="009B2B76" w:rsidRPr="00CC6DF3" w:rsidRDefault="009B2B76" w:rsidP="00B54EF3">
      <w:pPr>
        <w:spacing w:after="0"/>
        <w:jc w:val="both"/>
        <w:rPr>
          <w:rFonts w:ascii="Arial" w:hAnsi="Arial" w:cs="Arial"/>
        </w:rPr>
      </w:pPr>
    </w:p>
    <w:p w14:paraId="5C44925E" w14:textId="77777777" w:rsidR="00CF5F34" w:rsidRPr="00CC6DF3" w:rsidRDefault="00CF5F34" w:rsidP="00B54EF3">
      <w:pPr>
        <w:spacing w:after="0"/>
        <w:jc w:val="both"/>
        <w:rPr>
          <w:rFonts w:ascii="Arial" w:hAnsi="Arial" w:cs="Arial"/>
        </w:rPr>
      </w:pPr>
      <w:r w:rsidRPr="00CC6DF3">
        <w:rPr>
          <w:rFonts w:ascii="Arial" w:hAnsi="Arial" w:cs="Arial"/>
        </w:rPr>
        <w:t>En términos de lo que dispone el artículo 59, párrafo segundo, de los Lineamientos, la Comisión será presidida por quien encabeza la Comisión de Organización Electoral y Educación Cívica del propio Instituto.</w:t>
      </w:r>
    </w:p>
    <w:p w14:paraId="4DB01A95" w14:textId="77777777" w:rsidR="00CF5F34" w:rsidRDefault="00CF5F34" w:rsidP="00B54EF3">
      <w:pPr>
        <w:pStyle w:val="Prrafodelista"/>
        <w:spacing w:after="0"/>
        <w:ind w:left="357"/>
        <w:jc w:val="both"/>
        <w:rPr>
          <w:rFonts w:ascii="Arial" w:hAnsi="Arial" w:cs="Arial"/>
          <w:b/>
          <w:bCs/>
        </w:rPr>
      </w:pPr>
    </w:p>
    <w:p w14:paraId="055AB0E2" w14:textId="77777777" w:rsidR="006E5A85" w:rsidRDefault="006E5A85" w:rsidP="00B54EF3">
      <w:pPr>
        <w:pStyle w:val="Prrafodelista"/>
        <w:spacing w:after="0"/>
        <w:ind w:left="357"/>
        <w:jc w:val="both"/>
        <w:rPr>
          <w:rFonts w:ascii="Arial" w:hAnsi="Arial" w:cs="Arial"/>
          <w:b/>
          <w:bCs/>
        </w:rPr>
      </w:pPr>
    </w:p>
    <w:p w14:paraId="59E09D28" w14:textId="77777777" w:rsidR="006E5A85" w:rsidRDefault="006E5A85" w:rsidP="00B54EF3">
      <w:pPr>
        <w:pStyle w:val="Prrafodelista"/>
        <w:spacing w:after="0"/>
        <w:ind w:left="357"/>
        <w:jc w:val="both"/>
        <w:rPr>
          <w:rFonts w:ascii="Arial" w:hAnsi="Arial" w:cs="Arial"/>
          <w:b/>
          <w:bCs/>
        </w:rPr>
      </w:pPr>
    </w:p>
    <w:p w14:paraId="463C3732" w14:textId="77777777" w:rsidR="006E5A85" w:rsidRDefault="006E5A85" w:rsidP="00B54EF3">
      <w:pPr>
        <w:pStyle w:val="Prrafodelista"/>
        <w:spacing w:after="0"/>
        <w:ind w:left="357"/>
        <w:jc w:val="both"/>
        <w:rPr>
          <w:rFonts w:ascii="Arial" w:hAnsi="Arial" w:cs="Arial"/>
          <w:b/>
          <w:bCs/>
        </w:rPr>
      </w:pPr>
    </w:p>
    <w:p w14:paraId="17357821" w14:textId="77777777" w:rsidR="006E5A85" w:rsidRPr="00CC6DF3" w:rsidRDefault="006E5A85" w:rsidP="00B54EF3">
      <w:pPr>
        <w:pStyle w:val="Prrafodelista"/>
        <w:spacing w:after="0"/>
        <w:ind w:left="357"/>
        <w:jc w:val="both"/>
        <w:rPr>
          <w:rFonts w:ascii="Arial" w:hAnsi="Arial" w:cs="Arial"/>
          <w:b/>
          <w:bCs/>
        </w:rPr>
      </w:pPr>
    </w:p>
    <w:p w14:paraId="77F89852" w14:textId="77777777" w:rsidR="00CF5F34" w:rsidRPr="00B54EF3" w:rsidRDefault="00CF5F34" w:rsidP="00B54EF3">
      <w:pPr>
        <w:pStyle w:val="Prrafodelista"/>
        <w:numPr>
          <w:ilvl w:val="0"/>
          <w:numId w:val="14"/>
        </w:numPr>
        <w:spacing w:after="0"/>
        <w:ind w:left="357" w:hanging="357"/>
        <w:jc w:val="both"/>
        <w:rPr>
          <w:rFonts w:ascii="Arial" w:hAnsi="Arial" w:cs="Arial"/>
          <w:b/>
          <w:bCs/>
        </w:rPr>
      </w:pPr>
      <w:r w:rsidRPr="00B54EF3">
        <w:rPr>
          <w:rFonts w:ascii="Arial" w:hAnsi="Arial" w:cs="Arial"/>
          <w:b/>
          <w:bCs/>
        </w:rPr>
        <w:lastRenderedPageBreak/>
        <w:t>Atribuciones de la Comisión</w:t>
      </w:r>
    </w:p>
    <w:p w14:paraId="16F88BF6" w14:textId="77777777" w:rsidR="00CF5F34" w:rsidRPr="00CC6DF3" w:rsidRDefault="00CF5F34" w:rsidP="00CF5F34">
      <w:pPr>
        <w:ind w:right="51"/>
        <w:jc w:val="both"/>
        <w:rPr>
          <w:rFonts w:ascii="Arial" w:hAnsi="Arial" w:cs="Arial"/>
        </w:rPr>
      </w:pPr>
      <w:r w:rsidRPr="00CC6DF3">
        <w:rPr>
          <w:rFonts w:ascii="Arial" w:hAnsi="Arial" w:cs="Arial"/>
        </w:rPr>
        <w:t>De conformidad con lo señalado en el artículo 61 de los Lineamientos, la Comisión tendrá, las siguientes atribuciones:</w:t>
      </w:r>
    </w:p>
    <w:p w14:paraId="581E0DBE" w14:textId="77777777" w:rsidR="00CF5F34" w:rsidRPr="00CC6DF3" w:rsidRDefault="00CF5F34" w:rsidP="00CF5F34">
      <w:pPr>
        <w:spacing w:after="0"/>
        <w:ind w:left="992" w:right="1559"/>
        <w:jc w:val="both"/>
        <w:rPr>
          <w:rFonts w:ascii="Arial" w:hAnsi="Arial" w:cs="Arial"/>
          <w:i/>
          <w:lang w:val="es-MX"/>
        </w:rPr>
      </w:pPr>
      <w:r w:rsidRPr="00CC6DF3">
        <w:rPr>
          <w:rFonts w:ascii="Arial" w:hAnsi="Arial" w:cs="Arial"/>
          <w:lang w:val="es-MX"/>
        </w:rPr>
        <w:t>“</w:t>
      </w:r>
      <w:r w:rsidRPr="00CC6DF3">
        <w:rPr>
          <w:rFonts w:ascii="Arial" w:hAnsi="Arial" w:cs="Arial"/>
          <w:i/>
          <w:lang w:val="es-MX"/>
        </w:rPr>
        <w:t xml:space="preserve">I.   Verificar que los documentos básicos presentados por la Organización interesada cumplan con los requisitos y el procedimiento de constitución establecidos en la Ley de Partidos y los presentes Lineamientos; </w:t>
      </w:r>
    </w:p>
    <w:p w14:paraId="140226C4" w14:textId="77777777" w:rsidR="00CF5F34" w:rsidRPr="00CC6DF3" w:rsidRDefault="00CF5F34" w:rsidP="00CF5F34">
      <w:pPr>
        <w:numPr>
          <w:ilvl w:val="0"/>
          <w:numId w:val="1"/>
        </w:numPr>
        <w:spacing w:after="0"/>
        <w:ind w:left="992" w:right="1559" w:firstLine="0"/>
        <w:jc w:val="both"/>
        <w:rPr>
          <w:rFonts w:ascii="Arial" w:hAnsi="Arial" w:cs="Arial"/>
          <w:i/>
          <w:lang w:val="es-MX"/>
        </w:rPr>
      </w:pPr>
      <w:r w:rsidRPr="00CC6DF3">
        <w:rPr>
          <w:rFonts w:ascii="Arial" w:hAnsi="Arial" w:cs="Arial"/>
          <w:i/>
          <w:lang w:val="es-MX"/>
        </w:rPr>
        <w:t xml:space="preserve">Verificar el cumplimiento del procedimiento y requisitos para constituir un partido político local establecidos en la Ley de Partidos y en estos Lineamientos; </w:t>
      </w:r>
    </w:p>
    <w:p w14:paraId="3195E088" w14:textId="77777777" w:rsidR="00CF5F34" w:rsidRPr="00CC6DF3" w:rsidRDefault="00CF5F34" w:rsidP="00CF5F34">
      <w:pPr>
        <w:numPr>
          <w:ilvl w:val="0"/>
          <w:numId w:val="1"/>
        </w:numPr>
        <w:spacing w:after="0"/>
        <w:ind w:left="992" w:right="1559" w:firstLine="0"/>
        <w:jc w:val="both"/>
        <w:rPr>
          <w:rFonts w:ascii="Arial" w:hAnsi="Arial" w:cs="Arial"/>
          <w:i/>
          <w:lang w:val="es-MX"/>
        </w:rPr>
      </w:pPr>
      <w:r w:rsidRPr="00CC6DF3">
        <w:rPr>
          <w:rFonts w:ascii="Arial" w:hAnsi="Arial" w:cs="Arial"/>
          <w:i/>
          <w:lang w:val="es-MX"/>
        </w:rPr>
        <w:t xml:space="preserve">Verificar que las actas circunstanciadas de las asambleas distritales o municipales y de la estatal constitutiva celebradas por la Organización cumplan con los requisitos señalados en la Ley de Partidos y en estos Lineamientos; </w:t>
      </w:r>
    </w:p>
    <w:p w14:paraId="5DD38524" w14:textId="77777777" w:rsidR="00CF5F34" w:rsidRPr="00CC6DF3" w:rsidRDefault="00CF5F34" w:rsidP="00CF5F34">
      <w:pPr>
        <w:numPr>
          <w:ilvl w:val="0"/>
          <w:numId w:val="1"/>
        </w:numPr>
        <w:spacing w:after="0"/>
        <w:ind w:left="992" w:right="1559" w:firstLine="0"/>
        <w:jc w:val="both"/>
        <w:rPr>
          <w:rFonts w:ascii="Arial" w:hAnsi="Arial" w:cs="Arial"/>
          <w:i/>
          <w:lang w:val="es-MX"/>
        </w:rPr>
      </w:pPr>
      <w:r w:rsidRPr="00CC6DF3">
        <w:rPr>
          <w:rFonts w:ascii="Arial" w:hAnsi="Arial" w:cs="Arial"/>
          <w:i/>
          <w:lang w:val="es-MX"/>
        </w:rPr>
        <w:t>Las demás que le confiera el Consejo Estatal de acuerdo con lo establecido en la Ley de Partidos, la Ley Electoral y los presentes Lineamientos”.</w:t>
      </w:r>
    </w:p>
    <w:p w14:paraId="16A797B6" w14:textId="77777777" w:rsidR="00CF5F34" w:rsidRPr="00CC6DF3" w:rsidRDefault="00CF5F34" w:rsidP="00CF5F34">
      <w:pPr>
        <w:pStyle w:val="Sinespaciado"/>
        <w:spacing w:line="276" w:lineRule="auto"/>
        <w:rPr>
          <w:rFonts w:ascii="Arial" w:hAnsi="Arial" w:cs="Arial"/>
        </w:rPr>
      </w:pPr>
    </w:p>
    <w:p w14:paraId="3673EE98" w14:textId="77777777" w:rsidR="00CF5F34" w:rsidRPr="00CC6DF3" w:rsidRDefault="00CF5F34" w:rsidP="00B54EF3">
      <w:pPr>
        <w:spacing w:after="0"/>
        <w:ind w:right="51"/>
        <w:jc w:val="both"/>
        <w:rPr>
          <w:rFonts w:ascii="Arial" w:hAnsi="Arial" w:cs="Arial"/>
          <w:b/>
          <w:bCs/>
        </w:rPr>
      </w:pPr>
      <w:r w:rsidRPr="00CC6DF3">
        <w:rPr>
          <w:rFonts w:ascii="Arial" w:hAnsi="Arial" w:cs="Arial"/>
        </w:rPr>
        <w:t>Asimismo, para verificar el cumplimiento de los requisitos establecidos en los artículos 13, 15, 16 y 17, numerales 1 y 2 de la Ley de Partidos, y conforme a lo establecido en el artículo 62 de los Lineamientos, la Comisión solicitará a la Secretaría Ejecutiva la colaboración del INE, para que se verifique el número y autenticidad de las afiliadas y afiliados, a fin de constatar que se cuente con el número mínimo de afiliaciones requeridas, que dichas afiliaciones cuenten con un año de antigüedad como máximo dentro del partido político de nueva creación, y que no exista doble afiliación a alguno de los partidos políticos nacionales ya registrados o en formación.</w:t>
      </w:r>
    </w:p>
    <w:p w14:paraId="5BE8D2B0" w14:textId="77777777" w:rsidR="003D50FC" w:rsidRPr="00CC6DF3" w:rsidRDefault="003D50FC" w:rsidP="00B54EF3">
      <w:pPr>
        <w:pStyle w:val="Ttulo2"/>
        <w:spacing w:before="0" w:after="0" w:line="360" w:lineRule="auto"/>
        <w:rPr>
          <w:rFonts w:cs="Arial"/>
          <w:color w:val="auto"/>
          <w:szCs w:val="22"/>
        </w:rPr>
      </w:pPr>
    </w:p>
    <w:p w14:paraId="3CE1528C" w14:textId="584C2917" w:rsidR="003206EC" w:rsidRPr="00CC6DF3" w:rsidRDefault="00B54EF3" w:rsidP="00B54EF3">
      <w:pPr>
        <w:pStyle w:val="Ttulo2"/>
        <w:numPr>
          <w:ilvl w:val="0"/>
          <w:numId w:val="14"/>
        </w:numPr>
        <w:spacing w:before="0" w:after="0" w:line="360" w:lineRule="auto"/>
        <w:ind w:left="357" w:hanging="357"/>
        <w:rPr>
          <w:rFonts w:cs="Arial"/>
          <w:color w:val="auto"/>
          <w:szCs w:val="22"/>
        </w:rPr>
      </w:pPr>
      <w:r>
        <w:rPr>
          <w:rFonts w:cs="Arial"/>
          <w:color w:val="auto"/>
          <w:szCs w:val="22"/>
        </w:rPr>
        <w:t xml:space="preserve"> </w:t>
      </w:r>
      <w:r w:rsidR="003206EC" w:rsidRPr="00CC6DF3">
        <w:rPr>
          <w:rFonts w:cs="Arial"/>
          <w:color w:val="auto"/>
          <w:szCs w:val="22"/>
        </w:rPr>
        <w:t>De los plazos para la dictaminación y resolución</w:t>
      </w:r>
    </w:p>
    <w:p w14:paraId="2B28A020" w14:textId="4BD85092" w:rsidR="003206EC" w:rsidRPr="00CC6DF3" w:rsidRDefault="0053737E" w:rsidP="003206EC">
      <w:pPr>
        <w:jc w:val="both"/>
        <w:rPr>
          <w:rFonts w:ascii="Arial" w:hAnsi="Arial" w:cs="Arial"/>
        </w:rPr>
      </w:pPr>
      <w:r w:rsidRPr="00CC6DF3">
        <w:rPr>
          <w:rFonts w:ascii="Arial" w:hAnsi="Arial" w:cs="Arial"/>
        </w:rPr>
        <w:t>De conformidad con lo establecido en los artículos 62 y 66 de los Lineamientos, el procedimiento se rige en los términos siguientes: en primer lugar, la Comisión cuenta con un plazo de cuarenta días, contados a partir de la remisión de la solicitud de registro, para elaborar el proyecto de dictamen correspondiente. A su vez, el Consejo Estatal deberá emitir la resolución definitiva dentro del plazo de sesenta días contados a partir de la fecha de presentación de la solicitud de registro, mediante la cual determine, en ejercicio pleno de sus atribuciones, la procedencia o improcedencia del registro de la organización como partido político local</w:t>
      </w:r>
      <w:r w:rsidR="003206EC" w:rsidRPr="00CC6DF3">
        <w:rPr>
          <w:rFonts w:ascii="Arial" w:hAnsi="Arial" w:cs="Arial"/>
        </w:rPr>
        <w:t>.</w:t>
      </w:r>
    </w:p>
    <w:p w14:paraId="5093A83E" w14:textId="34A7738A" w:rsidR="003206EC" w:rsidRPr="00191608" w:rsidRDefault="00191608" w:rsidP="00B54EF3">
      <w:pPr>
        <w:spacing w:after="0"/>
        <w:jc w:val="both"/>
        <w:rPr>
          <w:rFonts w:ascii="Arial" w:hAnsi="Arial" w:cs="Arial"/>
          <w:lang w:val="es-MX"/>
        </w:rPr>
      </w:pPr>
      <w:r>
        <w:rPr>
          <w:rFonts w:ascii="Arial" w:hAnsi="Arial" w:cs="Arial"/>
          <w:lang w:val="es-MX"/>
        </w:rPr>
        <w:t>D</w:t>
      </w:r>
      <w:r w:rsidRPr="00191608">
        <w:rPr>
          <w:rFonts w:ascii="Arial" w:hAnsi="Arial" w:cs="Arial"/>
          <w:lang w:val="es-MX"/>
        </w:rPr>
        <w:t xml:space="preserve">e acuerdo con el artículo 3, fracción II, de los </w:t>
      </w:r>
      <w:r>
        <w:rPr>
          <w:rFonts w:ascii="Arial" w:hAnsi="Arial" w:cs="Arial"/>
          <w:lang w:val="es-MX"/>
        </w:rPr>
        <w:t>L</w:t>
      </w:r>
      <w:r w:rsidRPr="00191608">
        <w:rPr>
          <w:rFonts w:ascii="Arial" w:hAnsi="Arial" w:cs="Arial"/>
          <w:lang w:val="es-MX"/>
        </w:rPr>
        <w:t>ineamientos</w:t>
      </w:r>
      <w:r>
        <w:rPr>
          <w:rFonts w:ascii="Arial" w:hAnsi="Arial" w:cs="Arial"/>
          <w:lang w:val="es-MX"/>
        </w:rPr>
        <w:t>, el</w:t>
      </w:r>
      <w:r w:rsidR="0053737E" w:rsidRPr="00CC6DF3">
        <w:rPr>
          <w:rFonts w:ascii="Arial" w:hAnsi="Arial" w:cs="Arial"/>
        </w:rPr>
        <w:t xml:space="preserve"> cómputo de los plazos antes referidos se realizará exclusivamente en días hábiles. Lo anterior encuentra sustento en que el horario de </w:t>
      </w:r>
      <w:r w:rsidR="0053737E" w:rsidRPr="00CC6DF3">
        <w:rPr>
          <w:rFonts w:ascii="Arial" w:hAnsi="Arial" w:cs="Arial"/>
        </w:rPr>
        <w:lastRenderedPageBreak/>
        <w:t>labores del personal del Instituto, de conformidad con el Acuerdo CE/2025/074 aprobado por el Consejo Estatal, comprende de lunes a viernes, de 09:00 a 16:00 horas, vigente a partir del 1 de julio de 2025. En consecuencia, al no existir habilitación expresa de días y horas inhábiles para la realización de actos administrativos de esta naturaleza, el cómputo de los términos correspondientes a la actuación de esta Comisión Dictaminadora se sujetará estrictamente al calendario laboral vigente</w:t>
      </w:r>
      <w:r w:rsidR="003206EC" w:rsidRPr="00CC6DF3">
        <w:rPr>
          <w:rFonts w:ascii="Arial" w:hAnsi="Arial" w:cs="Arial"/>
        </w:rPr>
        <w:t>.</w:t>
      </w:r>
    </w:p>
    <w:p w14:paraId="64C5466E" w14:textId="77777777" w:rsidR="00414367" w:rsidRPr="00CC6DF3" w:rsidRDefault="00414367" w:rsidP="00B54EF3">
      <w:pPr>
        <w:spacing w:after="0"/>
        <w:jc w:val="both"/>
        <w:rPr>
          <w:rFonts w:ascii="Arial" w:hAnsi="Arial" w:cs="Arial"/>
        </w:rPr>
      </w:pPr>
    </w:p>
    <w:p w14:paraId="4BAA2A57" w14:textId="1AE4D856" w:rsidR="003206EC" w:rsidRPr="00CC6DF3" w:rsidRDefault="0053737E" w:rsidP="00B54EF3">
      <w:pPr>
        <w:pStyle w:val="Ttulo2"/>
        <w:numPr>
          <w:ilvl w:val="0"/>
          <w:numId w:val="14"/>
        </w:numPr>
        <w:spacing w:before="0" w:after="0" w:line="360" w:lineRule="auto"/>
        <w:ind w:left="357" w:hanging="357"/>
        <w:rPr>
          <w:rFonts w:cs="Arial"/>
          <w:color w:val="auto"/>
          <w:szCs w:val="22"/>
        </w:rPr>
      </w:pPr>
      <w:r w:rsidRPr="00CC6DF3">
        <w:rPr>
          <w:rFonts w:cs="Arial"/>
          <w:color w:val="auto"/>
          <w:szCs w:val="22"/>
        </w:rPr>
        <w:t>Cronograma de actividades y su presentación</w:t>
      </w:r>
      <w:r w:rsidR="00B54EF3">
        <w:rPr>
          <w:rFonts w:cs="Arial"/>
          <w:color w:val="auto"/>
          <w:szCs w:val="22"/>
        </w:rPr>
        <w:t xml:space="preserve"> para aprobación</w:t>
      </w:r>
    </w:p>
    <w:p w14:paraId="2DE182F9" w14:textId="648C7F3F" w:rsidR="003D50FC" w:rsidRPr="00CC6DF3" w:rsidRDefault="003D50FC" w:rsidP="003D50FC">
      <w:pPr>
        <w:spacing w:after="0"/>
        <w:ind w:right="-91"/>
        <w:jc w:val="both"/>
        <w:rPr>
          <w:rFonts w:ascii="Arial" w:hAnsi="Arial" w:cs="Arial"/>
          <w:lang w:val="es-MX"/>
        </w:rPr>
      </w:pPr>
      <w:r w:rsidRPr="00CC6DF3">
        <w:rPr>
          <w:rFonts w:ascii="Arial" w:hAnsi="Arial" w:cs="Arial"/>
          <w:lang w:val="es-MX"/>
        </w:rPr>
        <w:t>De</w:t>
      </w:r>
      <w:r w:rsidRPr="003D50FC">
        <w:rPr>
          <w:rFonts w:ascii="Arial" w:hAnsi="Arial" w:cs="Arial"/>
          <w:lang w:val="es-MX"/>
        </w:rPr>
        <w:t xml:space="preserve"> la interpretación sistemática y funcional de los artículos 113, numerales 1 y 3, de la Ley Electoral, así como 11, numeral 1, fracción I; 12, numeral 1, fracción III; y 17 del Reglamento de Comisiones</w:t>
      </w:r>
      <w:r w:rsidRPr="00CC6DF3">
        <w:rPr>
          <w:rFonts w:ascii="Arial" w:hAnsi="Arial" w:cs="Arial"/>
          <w:lang w:val="es-MX"/>
        </w:rPr>
        <w:t xml:space="preserve"> del Consejo Estatal del Instituto Electoral y de Participación Ciudadana de Tabasco</w:t>
      </w:r>
      <w:r w:rsidRPr="003D50FC">
        <w:rPr>
          <w:rFonts w:ascii="Arial" w:hAnsi="Arial" w:cs="Arial"/>
          <w:lang w:val="es-MX"/>
        </w:rPr>
        <w:t>, se advierte que la Comisión, en su carácter de órgano auxiliar del Consejo Estatal y en ejercicio de sus atribuciones para conocer, analizar, discutir y aprobar los proyectos y dictámenes de su competencia, se encuentra facultada para diseñar los instrumentos técnicos necesarios para la sustanciación ordenada de los procedimientos a su cargo.</w:t>
      </w:r>
    </w:p>
    <w:p w14:paraId="507D544B" w14:textId="77777777" w:rsidR="003D50FC" w:rsidRPr="003D50FC" w:rsidRDefault="003D50FC" w:rsidP="003D50FC">
      <w:pPr>
        <w:spacing w:after="0"/>
        <w:ind w:right="-91"/>
        <w:jc w:val="both"/>
        <w:rPr>
          <w:rFonts w:ascii="Arial" w:hAnsi="Arial" w:cs="Arial"/>
          <w:lang w:val="es-MX"/>
        </w:rPr>
      </w:pPr>
    </w:p>
    <w:p w14:paraId="0DEACE9C" w14:textId="17083D97" w:rsidR="006827B7" w:rsidRPr="00CC6DF3" w:rsidRDefault="006827B7" w:rsidP="006827B7">
      <w:pPr>
        <w:spacing w:after="0"/>
        <w:ind w:right="-91"/>
        <w:jc w:val="both"/>
        <w:rPr>
          <w:rFonts w:ascii="Arial" w:hAnsi="Arial" w:cs="Arial"/>
          <w:lang w:val="es-MX"/>
        </w:rPr>
      </w:pPr>
      <w:r>
        <w:rPr>
          <w:rFonts w:ascii="Arial" w:hAnsi="Arial" w:cs="Arial"/>
          <w:lang w:val="es-MX"/>
        </w:rPr>
        <w:t>En relación a lo anterior</w:t>
      </w:r>
      <w:r w:rsidRPr="003D50FC">
        <w:rPr>
          <w:rFonts w:ascii="Arial" w:hAnsi="Arial" w:cs="Arial"/>
          <w:lang w:val="es-MX"/>
        </w:rPr>
        <w:t>, la Comisión, en coordinación con la Dirección de Organización Electoral y Educación Cívica</w:t>
      </w:r>
      <w:r>
        <w:rPr>
          <w:rFonts w:ascii="Arial" w:hAnsi="Arial" w:cs="Arial"/>
          <w:lang w:val="es-MX"/>
        </w:rPr>
        <w:t xml:space="preserve">, elaboró el Cronograma de </w:t>
      </w:r>
      <w:r w:rsidRPr="00CC6DF3">
        <w:rPr>
          <w:rFonts w:ascii="Arial" w:hAnsi="Arial" w:cs="Arial"/>
        </w:rPr>
        <w:t>Actividades y plazos que comprenden la etapa de verificación de los documentos básicos, cumplimiento de los requisitos y procedimiento de constitución de partidos políticos locales en el estado Libre y Soberano de Tabasco</w:t>
      </w:r>
      <w:r w:rsidR="003D50FC" w:rsidRPr="003D50FC">
        <w:rPr>
          <w:rFonts w:ascii="Arial" w:hAnsi="Arial" w:cs="Arial"/>
          <w:lang w:val="es-MX"/>
        </w:rPr>
        <w:t>, el cual permite calendarizar, estructurar y dotar de certeza el desahogo de las etapas respectivas</w:t>
      </w:r>
      <w:r>
        <w:rPr>
          <w:rFonts w:ascii="Arial" w:hAnsi="Arial" w:cs="Arial"/>
          <w:lang w:val="es-MX"/>
        </w:rPr>
        <w:t>;</w:t>
      </w:r>
      <w:r w:rsidR="003D50FC" w:rsidRPr="003D50FC">
        <w:rPr>
          <w:rFonts w:ascii="Arial" w:hAnsi="Arial" w:cs="Arial"/>
          <w:lang w:val="es-MX"/>
        </w:rPr>
        <w:t xml:space="preserve"> </w:t>
      </w:r>
      <w:r w:rsidRPr="00CC6DF3">
        <w:rPr>
          <w:rFonts w:ascii="Arial" w:hAnsi="Arial" w:cs="Arial"/>
          <w:lang w:val="es-MX"/>
        </w:rPr>
        <w:t>cuyas actividades contenidas son</w:t>
      </w:r>
      <w:r w:rsidRPr="00CC6DF3">
        <w:rPr>
          <w:rFonts w:ascii="Arial" w:hAnsi="Arial" w:cs="Arial"/>
        </w:rPr>
        <w:t xml:space="preserve"> consideradas de carácter enunciativo mas no limitativo</w:t>
      </w:r>
      <w:r w:rsidRPr="003D50FC">
        <w:rPr>
          <w:rFonts w:ascii="Arial" w:hAnsi="Arial" w:cs="Arial"/>
          <w:lang w:val="es-MX"/>
        </w:rPr>
        <w:t>.</w:t>
      </w:r>
    </w:p>
    <w:p w14:paraId="3F6A681E" w14:textId="0404EA00" w:rsidR="003D50FC" w:rsidRPr="00CC6DF3" w:rsidRDefault="003D50FC" w:rsidP="003D50FC">
      <w:pPr>
        <w:spacing w:after="0"/>
        <w:ind w:right="-91"/>
        <w:jc w:val="both"/>
        <w:rPr>
          <w:rFonts w:ascii="Arial" w:hAnsi="Arial" w:cs="Arial"/>
          <w:lang w:val="es-MX"/>
        </w:rPr>
      </w:pPr>
    </w:p>
    <w:p w14:paraId="2CF74C68" w14:textId="26B541ED" w:rsidR="006827B7" w:rsidRDefault="006827B7" w:rsidP="003D50FC">
      <w:pPr>
        <w:spacing w:after="0"/>
        <w:ind w:right="-91"/>
        <w:jc w:val="both"/>
        <w:rPr>
          <w:rFonts w:ascii="Arial" w:hAnsi="Arial" w:cs="Arial"/>
          <w:lang w:val="es-MX"/>
        </w:rPr>
      </w:pPr>
      <w:r>
        <w:rPr>
          <w:rFonts w:ascii="Arial" w:hAnsi="Arial" w:cs="Arial"/>
          <w:lang w:val="es-MX"/>
        </w:rPr>
        <w:t>Tomando en cuenta que el instrumento antes referido</w:t>
      </w:r>
      <w:r w:rsidRPr="003D50FC">
        <w:rPr>
          <w:rFonts w:ascii="Arial" w:hAnsi="Arial" w:cs="Arial"/>
          <w:lang w:val="es-MX"/>
        </w:rPr>
        <w:t xml:space="preserve"> incide directamente en la conducción formal del procedimiento y en el cumplimiento de los plazos legales, resulta necesario que, una vez elaborado por la Comisión, sea sometido a consideración y, en su caso, aprobación del Consejo Estatal, como órgano superior de dirección.</w:t>
      </w:r>
    </w:p>
    <w:p w14:paraId="0D2214A9" w14:textId="77777777" w:rsidR="00414367" w:rsidRPr="00CC6DF3" w:rsidRDefault="00414367" w:rsidP="003D50FC">
      <w:pPr>
        <w:spacing w:after="0"/>
        <w:ind w:right="-91"/>
        <w:jc w:val="both"/>
        <w:rPr>
          <w:rFonts w:ascii="Arial" w:hAnsi="Arial" w:cs="Arial"/>
          <w:lang w:val="es-MX"/>
        </w:rPr>
      </w:pPr>
    </w:p>
    <w:p w14:paraId="2F33DAA8" w14:textId="55F8650C" w:rsidR="00173837" w:rsidRPr="003D50FC" w:rsidRDefault="00414367" w:rsidP="003D50FC">
      <w:pPr>
        <w:spacing w:after="0"/>
        <w:ind w:right="-91"/>
        <w:jc w:val="both"/>
        <w:rPr>
          <w:rFonts w:ascii="Arial" w:hAnsi="Arial" w:cs="Arial"/>
          <w:lang w:val="es-MX"/>
        </w:rPr>
      </w:pPr>
      <w:r w:rsidRPr="00CC6DF3">
        <w:rPr>
          <w:rFonts w:ascii="Arial" w:hAnsi="Arial" w:cs="Arial"/>
        </w:rPr>
        <w:t xml:space="preserve">Por lo que </w:t>
      </w:r>
      <w:r w:rsidR="006827B7">
        <w:rPr>
          <w:rFonts w:ascii="Arial" w:hAnsi="Arial" w:cs="Arial"/>
        </w:rPr>
        <w:t>derivado de que</w:t>
      </w:r>
      <w:r w:rsidRPr="00CC6DF3">
        <w:rPr>
          <w:rFonts w:ascii="Arial" w:hAnsi="Arial" w:cs="Arial"/>
        </w:rPr>
        <w:t xml:space="preserve"> el contenido de dicho </w:t>
      </w:r>
      <w:r w:rsidR="00B54EF3">
        <w:rPr>
          <w:rFonts w:ascii="Arial" w:hAnsi="Arial" w:cs="Arial"/>
        </w:rPr>
        <w:t>instrumento</w:t>
      </w:r>
      <w:r w:rsidRPr="00CC6DF3">
        <w:rPr>
          <w:rFonts w:ascii="Arial" w:hAnsi="Arial" w:cs="Arial"/>
        </w:rPr>
        <w:t xml:space="preserve"> </w:t>
      </w:r>
      <w:r w:rsidR="006827B7">
        <w:rPr>
          <w:rFonts w:ascii="Arial" w:hAnsi="Arial" w:cs="Arial"/>
        </w:rPr>
        <w:t>impacta</w:t>
      </w:r>
      <w:r w:rsidRPr="00CC6DF3">
        <w:rPr>
          <w:rFonts w:ascii="Arial" w:hAnsi="Arial" w:cs="Arial"/>
        </w:rPr>
        <w:t xml:space="preserve"> directamente en el cumplimiento de plazos legales, en la debida conducción procedimental y en los principios de legalidad, certeza y seguridad jurídica que rigen la función electoral, este Consejo Estatal estima procedente su aprobación, toda vez que ello permite garantizar su observancia obligatoria</w:t>
      </w:r>
      <w:r w:rsidR="00173837" w:rsidRPr="00CC6DF3">
        <w:rPr>
          <w:rFonts w:ascii="Arial" w:hAnsi="Arial" w:cs="Arial"/>
        </w:rPr>
        <w:t>,</w:t>
      </w:r>
      <w:r w:rsidRPr="00CC6DF3">
        <w:rPr>
          <w:rFonts w:ascii="Arial" w:hAnsi="Arial" w:cs="Arial"/>
        </w:rPr>
        <w:t xml:space="preserve"> asegurar </w:t>
      </w:r>
      <w:r w:rsidR="00173837" w:rsidRPr="00CC6DF3">
        <w:rPr>
          <w:rFonts w:ascii="Arial" w:hAnsi="Arial" w:cs="Arial"/>
        </w:rPr>
        <w:t>que dicho procedimiento se desarrolle conforme a los plazos, formalidades y principios rectores de la función electoral, al procurar su ejecución uniforme y así poder prevenir eventuales dilaciones que pudieran afectar su regularidad.</w:t>
      </w:r>
    </w:p>
    <w:p w14:paraId="2E5C6339" w14:textId="77777777" w:rsidR="00CF5F34" w:rsidRPr="00CC6DF3" w:rsidRDefault="00CF5F34" w:rsidP="00CF5F34">
      <w:pPr>
        <w:spacing w:after="0"/>
        <w:ind w:right="-91"/>
        <w:jc w:val="both"/>
        <w:rPr>
          <w:rFonts w:ascii="Arial" w:hAnsi="Arial" w:cs="Arial"/>
        </w:rPr>
      </w:pPr>
    </w:p>
    <w:p w14:paraId="29575A33" w14:textId="77777777" w:rsidR="00CF5F34" w:rsidRPr="00CC6DF3" w:rsidRDefault="00CF5F34" w:rsidP="00CF5F34">
      <w:pPr>
        <w:spacing w:after="0"/>
        <w:ind w:right="-91"/>
        <w:jc w:val="both"/>
        <w:rPr>
          <w:rFonts w:ascii="Arial" w:hAnsi="Arial" w:cs="Arial"/>
        </w:rPr>
      </w:pPr>
      <w:r w:rsidRPr="00CC6DF3">
        <w:rPr>
          <w:rFonts w:ascii="Arial" w:hAnsi="Arial" w:cs="Arial"/>
        </w:rPr>
        <w:t xml:space="preserve">En atención a los Antecedentes y consideraciones anteriores este Consejo Estatal emite los siguientes puntos de: </w:t>
      </w:r>
    </w:p>
    <w:p w14:paraId="128257C4" w14:textId="77777777" w:rsidR="00CF5F34" w:rsidRPr="00CC6DF3" w:rsidRDefault="00CF5F34" w:rsidP="006E5A85">
      <w:pPr>
        <w:pStyle w:val="Ttulo1"/>
        <w:numPr>
          <w:ilvl w:val="0"/>
          <w:numId w:val="4"/>
        </w:numPr>
        <w:rPr>
          <w:rFonts w:cs="Arial"/>
          <w:bCs/>
          <w:color w:val="auto"/>
          <w:kern w:val="2"/>
          <w:szCs w:val="24"/>
          <w:lang w:val="es-MX"/>
        </w:rPr>
      </w:pPr>
      <w:r w:rsidRPr="00CC6DF3">
        <w:rPr>
          <w:rFonts w:cs="Arial"/>
          <w:color w:val="auto"/>
          <w:kern w:val="2"/>
          <w:szCs w:val="24"/>
          <w:lang w:val="es-MX"/>
        </w:rPr>
        <w:lastRenderedPageBreak/>
        <w:t>Acuerdo</w:t>
      </w:r>
    </w:p>
    <w:p w14:paraId="2D6DC1B0" w14:textId="77777777" w:rsidR="00CF5F34" w:rsidRPr="00CC6DF3" w:rsidRDefault="00CF5F34" w:rsidP="00CF5F34">
      <w:pPr>
        <w:autoSpaceDE w:val="0"/>
        <w:autoSpaceDN w:val="0"/>
        <w:adjustRightInd w:val="0"/>
        <w:spacing w:after="0"/>
        <w:jc w:val="both"/>
        <w:rPr>
          <w:rFonts w:ascii="Arial" w:hAnsi="Arial" w:cs="Arial"/>
        </w:rPr>
      </w:pPr>
    </w:p>
    <w:p w14:paraId="66AC3B5A" w14:textId="322F9622" w:rsidR="00CF5F34" w:rsidRPr="00CC6DF3" w:rsidRDefault="00CF5F34" w:rsidP="00CF5F34">
      <w:pPr>
        <w:spacing w:after="0"/>
        <w:jc w:val="both"/>
        <w:rPr>
          <w:rFonts w:ascii="Arial" w:hAnsi="Arial" w:cs="Arial"/>
        </w:rPr>
      </w:pPr>
      <w:r w:rsidRPr="00CC6DF3">
        <w:rPr>
          <w:rFonts w:ascii="Arial" w:hAnsi="Arial" w:cs="Arial"/>
          <w:b/>
        </w:rPr>
        <w:t xml:space="preserve">Primero. </w:t>
      </w:r>
      <w:r w:rsidR="00EE3D37" w:rsidRPr="00CC6DF3">
        <w:rPr>
          <w:rFonts w:ascii="Arial" w:hAnsi="Arial" w:cs="Arial"/>
        </w:rPr>
        <w:t>Se aprueba el Cronograma de Actividades</w:t>
      </w:r>
      <w:r w:rsidR="00CC6DF3" w:rsidRPr="00CC6DF3">
        <w:rPr>
          <w:rFonts w:ascii="Arial" w:hAnsi="Arial" w:cs="Arial"/>
        </w:rPr>
        <w:t xml:space="preserve"> y plazos que comprenden la etapa de verificación de los documentos básicos, cumplimiento de los requisitos y procedimiento de constitución de partidos políticos locales en el estado Libre y Soberano de Tabasco</w:t>
      </w:r>
      <w:r w:rsidR="00B54EF3">
        <w:rPr>
          <w:rFonts w:ascii="Arial" w:hAnsi="Arial" w:cs="Arial"/>
        </w:rPr>
        <w:t>,</w:t>
      </w:r>
      <w:r w:rsidR="00EE3D37" w:rsidRPr="00CC6DF3">
        <w:rPr>
          <w:rFonts w:ascii="Arial" w:hAnsi="Arial" w:cs="Arial"/>
        </w:rPr>
        <w:t xml:space="preserve"> </w:t>
      </w:r>
      <w:r w:rsidR="00CC6DF3" w:rsidRPr="00CC6DF3">
        <w:rPr>
          <w:rFonts w:ascii="Arial" w:hAnsi="Arial" w:cs="Arial"/>
        </w:rPr>
        <w:t xml:space="preserve">propuesto por la Comisión </w:t>
      </w:r>
      <w:r w:rsidR="00EE3D37" w:rsidRPr="00CC6DF3">
        <w:rPr>
          <w:rFonts w:ascii="Arial" w:hAnsi="Arial" w:cs="Arial"/>
        </w:rPr>
        <w:t>Temporal Dictaminadora para el Registro de Partidos Políticos Locales,</w:t>
      </w:r>
      <w:r w:rsidR="00CC6DF3" w:rsidRPr="00CC6DF3">
        <w:rPr>
          <w:rFonts w:ascii="Arial" w:hAnsi="Arial" w:cs="Arial"/>
        </w:rPr>
        <w:t xml:space="preserve"> cuyas actividades son consideradas de carácter enunciativo mas no limitativo</w:t>
      </w:r>
      <w:r w:rsidR="00CC6DF3" w:rsidRPr="003D50FC">
        <w:rPr>
          <w:rFonts w:ascii="Arial" w:hAnsi="Arial" w:cs="Arial"/>
          <w:lang w:val="es-MX"/>
        </w:rPr>
        <w:t>.</w:t>
      </w:r>
    </w:p>
    <w:p w14:paraId="786DD14C" w14:textId="77777777" w:rsidR="00CF5F34" w:rsidRPr="00CC6DF3" w:rsidRDefault="00CF5F34" w:rsidP="00CF5F34">
      <w:pPr>
        <w:spacing w:after="0"/>
        <w:jc w:val="both"/>
        <w:rPr>
          <w:rFonts w:ascii="Arial" w:hAnsi="Arial" w:cs="Arial"/>
        </w:rPr>
      </w:pPr>
    </w:p>
    <w:p w14:paraId="252CD7A6" w14:textId="1C313CD1" w:rsidR="00CF5F34" w:rsidRPr="00CC6DF3" w:rsidRDefault="00CF5F34" w:rsidP="00EE3D37">
      <w:pPr>
        <w:spacing w:after="0"/>
        <w:jc w:val="both"/>
        <w:rPr>
          <w:rFonts w:ascii="Arial" w:hAnsi="Arial" w:cs="Arial"/>
          <w:lang w:eastAsia="es-ES"/>
        </w:rPr>
      </w:pPr>
      <w:r w:rsidRPr="00CC6DF3">
        <w:rPr>
          <w:rFonts w:ascii="Arial" w:hAnsi="Arial" w:cs="Arial"/>
          <w:b/>
          <w:bCs/>
        </w:rPr>
        <w:t>Segundo.</w:t>
      </w:r>
      <w:r w:rsidRPr="00CC6DF3">
        <w:rPr>
          <w:rFonts w:ascii="Arial" w:hAnsi="Arial" w:cs="Arial"/>
          <w:b/>
          <w:bCs/>
          <w:lang w:eastAsia="es-ES"/>
        </w:rPr>
        <w:t xml:space="preserve"> </w:t>
      </w:r>
      <w:r w:rsidRPr="00CC6DF3">
        <w:rPr>
          <w:rFonts w:ascii="Arial" w:hAnsi="Arial" w:cs="Arial"/>
          <w:bCs/>
        </w:rPr>
        <w:t>Se instruye a la Secretaría Ejecutiva para que, a través de la Coordinación de Vinculación con el INE notifique el presente acuerdo al citado organismo nacional, a través de su Unidad Técnica de Vinculación con los Organismos Públicos Locales</w:t>
      </w:r>
      <w:r w:rsidRPr="00CC6DF3">
        <w:rPr>
          <w:rFonts w:ascii="Arial" w:hAnsi="Arial" w:cs="Arial"/>
        </w:rPr>
        <w:t>, para los efectos correspondientes.</w:t>
      </w:r>
    </w:p>
    <w:p w14:paraId="4459BA78" w14:textId="77777777" w:rsidR="00CF5F34" w:rsidRPr="00CC6DF3" w:rsidRDefault="00CF5F34" w:rsidP="00CF5F34">
      <w:pPr>
        <w:autoSpaceDE w:val="0"/>
        <w:autoSpaceDN w:val="0"/>
        <w:adjustRightInd w:val="0"/>
        <w:spacing w:after="0"/>
        <w:jc w:val="both"/>
        <w:rPr>
          <w:rFonts w:ascii="Arial" w:hAnsi="Arial" w:cs="Arial"/>
          <w:lang w:eastAsia="es-ES"/>
        </w:rPr>
      </w:pPr>
    </w:p>
    <w:p w14:paraId="41536C27" w14:textId="319CB6F0" w:rsidR="00CF5F34" w:rsidRPr="00CC6DF3" w:rsidRDefault="00EE3D37" w:rsidP="00CF5F34">
      <w:pPr>
        <w:autoSpaceDE w:val="0"/>
        <w:autoSpaceDN w:val="0"/>
        <w:adjustRightInd w:val="0"/>
        <w:jc w:val="both"/>
        <w:rPr>
          <w:rFonts w:ascii="Arial" w:hAnsi="Arial" w:cs="Arial"/>
        </w:rPr>
      </w:pPr>
      <w:r w:rsidRPr="00CC6DF3">
        <w:rPr>
          <w:rFonts w:ascii="Arial" w:hAnsi="Arial" w:cs="Arial"/>
          <w:b/>
          <w:lang w:eastAsia="es-ES"/>
        </w:rPr>
        <w:t>Tercero</w:t>
      </w:r>
      <w:r w:rsidR="00CF5F34" w:rsidRPr="00CC6DF3">
        <w:rPr>
          <w:rFonts w:ascii="Arial" w:hAnsi="Arial" w:cs="Arial"/>
          <w:b/>
          <w:lang w:eastAsia="es-ES"/>
        </w:rPr>
        <w:t>.</w:t>
      </w:r>
      <w:r w:rsidR="00CF5F34" w:rsidRPr="00CC6DF3">
        <w:rPr>
          <w:rFonts w:ascii="Arial" w:hAnsi="Arial" w:cs="Arial"/>
          <w:lang w:eastAsia="es-ES"/>
        </w:rPr>
        <w:t xml:space="preserve"> </w:t>
      </w:r>
      <w:r w:rsidR="00CF5F34" w:rsidRPr="00CC6DF3">
        <w:rPr>
          <w:rFonts w:ascii="Arial" w:hAnsi="Arial" w:cs="Arial"/>
          <w:bCs/>
          <w:lang w:eastAsia="es-ES"/>
        </w:rPr>
        <w:t>Publíquese en el Periódico Oficial del Estado y en la página de internet del Instituto, de conformidad con lo dispuesto en el artículo 114, de la Ley Electoral y de Partidos Políticos del Estado de Tabasco.</w:t>
      </w:r>
    </w:p>
    <w:p w14:paraId="2DD2C524" w14:textId="2B637994" w:rsidR="00CF5F34" w:rsidRPr="00CC6DF3" w:rsidRDefault="00CF5F34" w:rsidP="00CF5F34">
      <w:pPr>
        <w:jc w:val="both"/>
        <w:rPr>
          <w:rFonts w:ascii="Arial" w:hAnsi="Arial" w:cs="Arial"/>
          <w:bCs/>
          <w:lang w:eastAsia="es-ES"/>
        </w:rPr>
      </w:pPr>
      <w:r w:rsidRPr="00CC6DF3">
        <w:rPr>
          <w:rFonts w:ascii="Arial" w:hAnsi="Arial" w:cs="Arial"/>
          <w:bCs/>
          <w:lang w:eastAsia="es-ES"/>
        </w:rPr>
        <w:t>El presente acuerdo fue aprobado en sesión</w:t>
      </w:r>
      <w:r w:rsidR="006E5A85">
        <w:rPr>
          <w:rFonts w:ascii="Arial" w:hAnsi="Arial" w:cs="Arial"/>
          <w:bCs/>
          <w:lang w:eastAsia="es-ES"/>
        </w:rPr>
        <w:t xml:space="preserve"> extraordinaria</w:t>
      </w:r>
      <w:r w:rsidRPr="00CC6DF3">
        <w:rPr>
          <w:rFonts w:ascii="Arial" w:hAnsi="Arial" w:cs="Arial"/>
          <w:bCs/>
          <w:lang w:eastAsia="es-ES"/>
        </w:rPr>
        <w:t xml:space="preserve"> efectuada el</w:t>
      </w:r>
      <w:r w:rsidR="006E5A85">
        <w:rPr>
          <w:rFonts w:ascii="Arial" w:hAnsi="Arial" w:cs="Arial"/>
          <w:bCs/>
          <w:lang w:eastAsia="es-ES"/>
        </w:rPr>
        <w:t xml:space="preserve"> día veintiséis</w:t>
      </w:r>
      <w:r w:rsidRPr="00CC6DF3">
        <w:rPr>
          <w:rFonts w:ascii="Arial" w:hAnsi="Arial" w:cs="Arial"/>
          <w:bCs/>
          <w:lang w:eastAsia="es-ES"/>
        </w:rPr>
        <w:t xml:space="preserve"> de febrero del año dos mil veintiséis, por votación </w:t>
      </w:r>
      <w:r w:rsidR="006E5A85">
        <w:rPr>
          <w:rFonts w:ascii="Arial" w:hAnsi="Arial" w:cs="Arial"/>
          <w:bCs/>
          <w:lang w:eastAsia="es-ES"/>
        </w:rPr>
        <w:t xml:space="preserve">unánime </w:t>
      </w:r>
      <w:r w:rsidRPr="00CC6DF3">
        <w:rPr>
          <w:rFonts w:ascii="Arial" w:hAnsi="Arial" w:cs="Arial"/>
          <w:bCs/>
          <w:lang w:eastAsia="es-ES"/>
        </w:rPr>
        <w:t>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Beaurregard, Mtra. Ruth Lizette Toledo Peral y la Consejera Presidenta, Mtra. Elizabeth Nava Gutiérrez.</w:t>
      </w:r>
    </w:p>
    <w:p w14:paraId="09E1B58C" w14:textId="77777777" w:rsidR="00CF5F34" w:rsidRPr="00CC6DF3" w:rsidRDefault="00CF5F34" w:rsidP="00CF5F34">
      <w:pPr>
        <w:jc w:val="both"/>
        <w:rPr>
          <w:rFonts w:ascii="Arial" w:hAnsi="Arial" w:cs="Arial"/>
        </w:rPr>
      </w:pPr>
    </w:p>
    <w:p w14:paraId="32FE6991" w14:textId="77777777" w:rsidR="00CF5F34" w:rsidRPr="00CC6DF3" w:rsidRDefault="00CF5F34" w:rsidP="00CF5F34">
      <w:pPr>
        <w:jc w:val="both"/>
        <w:rPr>
          <w:rFonts w:ascii="Arial" w:hAnsi="Arial" w:cs="Arial"/>
        </w:rPr>
      </w:pPr>
    </w:p>
    <w:p w14:paraId="6524B1DF" w14:textId="77777777" w:rsidR="00CF5F34" w:rsidRPr="00CC6DF3" w:rsidRDefault="00CF5F34" w:rsidP="00CF5F34">
      <w:pPr>
        <w:pStyle w:val="NormalWeb"/>
        <w:shd w:val="clear" w:color="auto" w:fill="FFFFFF"/>
        <w:spacing w:before="0" w:beforeAutospacing="0" w:after="0" w:afterAutospacing="0" w:line="276" w:lineRule="auto"/>
        <w:jc w:val="both"/>
        <w:rPr>
          <w:rFonts w:ascii="Arial" w:hAnsi="Arial" w:cs="Arial"/>
          <w:sz w:val="22"/>
          <w:szCs w:val="22"/>
          <w:lang w:val="es-ES_tradnl"/>
        </w:rPr>
      </w:pPr>
    </w:p>
    <w:p w14:paraId="4BC89BD1" w14:textId="77777777" w:rsidR="00CF5F34" w:rsidRPr="00CF5F34" w:rsidRDefault="00CF5F34" w:rsidP="00CF5F34">
      <w:pPr>
        <w:pStyle w:val="NormalWeb"/>
        <w:shd w:val="clear" w:color="auto" w:fill="FFFFFF"/>
        <w:spacing w:before="0" w:beforeAutospacing="0" w:after="0" w:afterAutospacing="0" w:line="276" w:lineRule="auto"/>
        <w:jc w:val="both"/>
        <w:rPr>
          <w:rFonts w:ascii="Arial" w:hAnsi="Arial" w:cs="Arial"/>
          <w:color w:val="EE0000"/>
          <w:sz w:val="22"/>
          <w:szCs w:val="22"/>
          <w:lang w:val="es-ES_tradnl"/>
        </w:rPr>
      </w:pPr>
    </w:p>
    <w:tbl>
      <w:tblPr>
        <w:tblW w:w="0" w:type="auto"/>
        <w:jc w:val="center"/>
        <w:tblLook w:val="04A0" w:firstRow="1" w:lastRow="0" w:firstColumn="1" w:lastColumn="0" w:noHBand="0" w:noVBand="1"/>
      </w:tblPr>
      <w:tblGrid>
        <w:gridCol w:w="4890"/>
        <w:gridCol w:w="283"/>
        <w:gridCol w:w="4371"/>
      </w:tblGrid>
      <w:tr w:rsidR="00B54EF3" w:rsidRPr="00B54EF3" w14:paraId="78F43B13" w14:textId="77777777" w:rsidTr="009F4C7B">
        <w:trPr>
          <w:jc w:val="center"/>
        </w:trPr>
        <w:tc>
          <w:tcPr>
            <w:tcW w:w="4890" w:type="dxa"/>
            <w:hideMark/>
          </w:tcPr>
          <w:p w14:paraId="6A0E78AA" w14:textId="77777777" w:rsidR="00CF5F34" w:rsidRPr="00B54EF3" w:rsidRDefault="00CF5F34" w:rsidP="009F4C7B">
            <w:pPr>
              <w:spacing w:after="0"/>
              <w:jc w:val="center"/>
              <w:rPr>
                <w:rFonts w:ascii="Arial" w:hAnsi="Arial" w:cs="Arial"/>
                <w:b/>
                <w:bCs/>
              </w:rPr>
            </w:pPr>
            <w:r w:rsidRPr="00B54EF3">
              <w:rPr>
                <w:rFonts w:ascii="Arial" w:hAnsi="Arial" w:cs="Arial"/>
                <w:b/>
                <w:bCs/>
              </w:rPr>
              <w:t>MTRA. ELIZABETH NAVA GUTIÉRREZ</w:t>
            </w:r>
          </w:p>
          <w:p w14:paraId="4838067F" w14:textId="77777777" w:rsidR="00CF5F34" w:rsidRPr="00B54EF3" w:rsidRDefault="00CF5F34" w:rsidP="009F4C7B">
            <w:pPr>
              <w:pStyle w:val="NormalWeb"/>
              <w:spacing w:before="0" w:beforeAutospacing="0" w:after="0" w:afterAutospacing="0" w:line="276" w:lineRule="auto"/>
              <w:jc w:val="center"/>
              <w:rPr>
                <w:rFonts w:ascii="Arial" w:hAnsi="Arial" w:cs="Arial"/>
                <w:b/>
                <w:sz w:val="22"/>
                <w:szCs w:val="22"/>
                <w:lang w:val="es-ES_tradnl"/>
              </w:rPr>
            </w:pPr>
            <w:r w:rsidRPr="00B54EF3">
              <w:rPr>
                <w:rFonts w:ascii="Arial" w:hAnsi="Arial" w:cs="Arial"/>
                <w:b/>
                <w:bCs/>
                <w:sz w:val="22"/>
                <w:szCs w:val="22"/>
              </w:rPr>
              <w:t>CONSEJERA PRESIDENTA</w:t>
            </w:r>
          </w:p>
        </w:tc>
        <w:tc>
          <w:tcPr>
            <w:tcW w:w="283" w:type="dxa"/>
          </w:tcPr>
          <w:p w14:paraId="285E0FD4" w14:textId="77777777" w:rsidR="00CF5F34" w:rsidRPr="00B54EF3" w:rsidRDefault="00CF5F34" w:rsidP="009F4C7B">
            <w:pPr>
              <w:pStyle w:val="NormalWeb"/>
              <w:spacing w:before="0" w:beforeAutospacing="0" w:after="0" w:afterAutospacing="0" w:line="276" w:lineRule="auto"/>
              <w:jc w:val="both"/>
              <w:rPr>
                <w:rFonts w:ascii="Arial" w:hAnsi="Arial" w:cs="Arial"/>
                <w:b/>
                <w:sz w:val="22"/>
                <w:szCs w:val="22"/>
                <w:lang w:val="es-ES_tradnl"/>
              </w:rPr>
            </w:pPr>
          </w:p>
        </w:tc>
        <w:tc>
          <w:tcPr>
            <w:tcW w:w="4371" w:type="dxa"/>
            <w:hideMark/>
          </w:tcPr>
          <w:p w14:paraId="3B91FBC0" w14:textId="77777777" w:rsidR="00CF5F34" w:rsidRPr="00B54EF3" w:rsidRDefault="00CF5F34" w:rsidP="009F4C7B">
            <w:pPr>
              <w:spacing w:after="0"/>
              <w:jc w:val="center"/>
              <w:rPr>
                <w:rFonts w:ascii="Arial" w:hAnsi="Arial" w:cs="Arial"/>
                <w:b/>
                <w:bCs/>
              </w:rPr>
            </w:pPr>
            <w:r w:rsidRPr="00B54EF3">
              <w:rPr>
                <w:rFonts w:ascii="Arial" w:hAnsi="Arial" w:cs="Arial"/>
                <w:b/>
                <w:bCs/>
              </w:rPr>
              <w:t>LIC. JORGE ALBERTO ZAVALA FRÍAS</w:t>
            </w:r>
          </w:p>
          <w:p w14:paraId="6A73D661" w14:textId="77777777" w:rsidR="00CF5F34" w:rsidRPr="00B54EF3" w:rsidRDefault="00CF5F34" w:rsidP="009F4C7B">
            <w:pPr>
              <w:pStyle w:val="NormalWeb"/>
              <w:spacing w:before="0" w:beforeAutospacing="0" w:after="0" w:afterAutospacing="0" w:line="276" w:lineRule="auto"/>
              <w:jc w:val="center"/>
              <w:rPr>
                <w:rFonts w:ascii="Arial" w:hAnsi="Arial" w:cs="Arial"/>
                <w:b/>
                <w:sz w:val="22"/>
                <w:szCs w:val="22"/>
                <w:lang w:val="es-ES_tradnl"/>
              </w:rPr>
            </w:pPr>
            <w:r w:rsidRPr="00B54EF3">
              <w:rPr>
                <w:rFonts w:ascii="Arial" w:hAnsi="Arial" w:cs="Arial"/>
                <w:b/>
                <w:bCs/>
                <w:sz w:val="22"/>
                <w:szCs w:val="22"/>
              </w:rPr>
              <w:t>SECRETARIO DEL CONSEJO</w:t>
            </w:r>
          </w:p>
        </w:tc>
      </w:tr>
    </w:tbl>
    <w:p w14:paraId="4C8B4110" w14:textId="77777777" w:rsidR="00CF5F34" w:rsidRPr="00B54EF3" w:rsidRDefault="00CF5F34" w:rsidP="00CF5F34">
      <w:pPr>
        <w:pStyle w:val="NormalWeb"/>
        <w:shd w:val="clear" w:color="auto" w:fill="FFFFFF"/>
        <w:spacing w:before="0" w:beforeAutospacing="0" w:after="0" w:afterAutospacing="0" w:line="276" w:lineRule="auto"/>
        <w:jc w:val="both"/>
        <w:rPr>
          <w:rFonts w:ascii="Arial" w:hAnsi="Arial" w:cs="Arial"/>
          <w:sz w:val="22"/>
          <w:szCs w:val="22"/>
          <w:lang w:val="es-ES_tradnl"/>
        </w:rPr>
      </w:pPr>
    </w:p>
    <w:p w14:paraId="7AD02339" w14:textId="77777777" w:rsidR="00D3718E" w:rsidRPr="00CF5F34" w:rsidRDefault="00D3718E">
      <w:pPr>
        <w:rPr>
          <w:color w:val="EE0000"/>
        </w:rPr>
      </w:pPr>
    </w:p>
    <w:sectPr w:rsidR="00D3718E" w:rsidRPr="00CF5F34" w:rsidSect="00CF5F34">
      <w:headerReference w:type="default" r:id="rId7"/>
      <w:footerReference w:type="default" r:id="rId8"/>
      <w:headerReference w:type="first" r:id="rId9"/>
      <w:pgSz w:w="12242" w:h="15842" w:code="1"/>
      <w:pgMar w:top="964" w:right="1043" w:bottom="964"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73D3" w14:textId="77777777" w:rsidR="007D7D19" w:rsidRDefault="007D7D19">
      <w:pPr>
        <w:spacing w:after="0" w:line="240" w:lineRule="auto"/>
      </w:pPr>
      <w:r>
        <w:separator/>
      </w:r>
    </w:p>
  </w:endnote>
  <w:endnote w:type="continuationSeparator" w:id="0">
    <w:p w14:paraId="27F879AF" w14:textId="77777777" w:rsidR="007D7D19" w:rsidRDefault="007D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93366"/>
        <w:sz w:val="24"/>
        <w:szCs w:val="24"/>
      </w:rPr>
      <w:id w:val="1548406426"/>
      <w:docPartObj>
        <w:docPartGallery w:val="Page Numbers (Top of Page)"/>
        <w:docPartUnique/>
      </w:docPartObj>
    </w:sdtPr>
    <w:sdtEndPr>
      <w:rPr>
        <w:rFonts w:ascii="Arial" w:hAnsi="Arial" w:cs="Arial"/>
      </w:rPr>
    </w:sdtEndPr>
    <w:sdtContent>
      <w:p w14:paraId="1FCBDCF0" w14:textId="77777777" w:rsidR="00CF5F34" w:rsidRPr="002B1FB7" w:rsidRDefault="00CF5F34" w:rsidP="005949DA">
        <w:pPr>
          <w:pStyle w:val="Piedepgina"/>
          <w:spacing w:before="120"/>
          <w:jc w:val="right"/>
          <w:rPr>
            <w:rFonts w:ascii="Arial" w:hAnsi="Arial" w:cs="Arial"/>
            <w:color w:val="993366"/>
            <w:sz w:val="24"/>
            <w:szCs w:val="24"/>
          </w:rPr>
        </w:pPr>
        <w:r w:rsidRPr="002B1FB7">
          <w:rPr>
            <w:rFonts w:ascii="Arial" w:hAnsi="Arial" w:cs="Arial"/>
            <w:b/>
            <w:bCs/>
            <w:color w:val="993366"/>
            <w:sz w:val="24"/>
            <w:szCs w:val="24"/>
          </w:rPr>
          <w:t xml:space="preserve">Página </w:t>
        </w:r>
        <w:r w:rsidRPr="002B1FB7">
          <w:rPr>
            <w:rFonts w:ascii="Arial" w:hAnsi="Arial" w:cs="Arial"/>
            <w:b/>
            <w:bCs/>
            <w:color w:val="993366"/>
            <w:sz w:val="24"/>
            <w:szCs w:val="24"/>
          </w:rPr>
          <w:fldChar w:fldCharType="begin"/>
        </w:r>
        <w:r w:rsidRPr="002B1FB7">
          <w:rPr>
            <w:rFonts w:ascii="Arial" w:hAnsi="Arial" w:cs="Arial"/>
            <w:b/>
            <w:bCs/>
            <w:color w:val="993366"/>
            <w:sz w:val="24"/>
            <w:szCs w:val="24"/>
          </w:rPr>
          <w:instrText>PAGE</w:instrText>
        </w:r>
        <w:r w:rsidRPr="002B1FB7">
          <w:rPr>
            <w:rFonts w:ascii="Arial" w:hAnsi="Arial" w:cs="Arial"/>
            <w:b/>
            <w:bCs/>
            <w:color w:val="993366"/>
            <w:sz w:val="24"/>
            <w:szCs w:val="24"/>
          </w:rPr>
          <w:fldChar w:fldCharType="separate"/>
        </w:r>
        <w:r>
          <w:rPr>
            <w:rFonts w:ascii="Arial" w:hAnsi="Arial" w:cs="Arial"/>
            <w:b/>
            <w:bCs/>
            <w:noProof/>
            <w:color w:val="993366"/>
            <w:sz w:val="24"/>
            <w:szCs w:val="24"/>
          </w:rPr>
          <w:t>12</w:t>
        </w:r>
        <w:r w:rsidRPr="002B1FB7">
          <w:rPr>
            <w:rFonts w:ascii="Arial" w:hAnsi="Arial" w:cs="Arial"/>
            <w:b/>
            <w:bCs/>
            <w:color w:val="993366"/>
            <w:sz w:val="24"/>
            <w:szCs w:val="24"/>
          </w:rPr>
          <w:fldChar w:fldCharType="end"/>
        </w:r>
        <w:r w:rsidRPr="002B1FB7">
          <w:rPr>
            <w:rFonts w:ascii="Arial" w:hAnsi="Arial" w:cs="Arial"/>
            <w:b/>
            <w:bCs/>
            <w:color w:val="993366"/>
            <w:sz w:val="24"/>
            <w:szCs w:val="24"/>
          </w:rPr>
          <w:t xml:space="preserve"> | </w:t>
        </w:r>
        <w:r w:rsidRPr="002B1FB7">
          <w:rPr>
            <w:rFonts w:ascii="Arial" w:hAnsi="Arial" w:cs="Arial"/>
            <w:b/>
            <w:bCs/>
            <w:color w:val="993366"/>
            <w:sz w:val="24"/>
            <w:szCs w:val="24"/>
          </w:rPr>
          <w:fldChar w:fldCharType="begin"/>
        </w:r>
        <w:r w:rsidRPr="002B1FB7">
          <w:rPr>
            <w:rFonts w:ascii="Arial" w:hAnsi="Arial" w:cs="Arial"/>
            <w:b/>
            <w:bCs/>
            <w:color w:val="993366"/>
            <w:sz w:val="24"/>
            <w:szCs w:val="24"/>
          </w:rPr>
          <w:instrText>NUMPAGES</w:instrText>
        </w:r>
        <w:r w:rsidRPr="002B1FB7">
          <w:rPr>
            <w:rFonts w:ascii="Arial" w:hAnsi="Arial" w:cs="Arial"/>
            <w:b/>
            <w:bCs/>
            <w:color w:val="993366"/>
            <w:sz w:val="24"/>
            <w:szCs w:val="24"/>
          </w:rPr>
          <w:fldChar w:fldCharType="separate"/>
        </w:r>
        <w:r>
          <w:rPr>
            <w:rFonts w:ascii="Arial" w:hAnsi="Arial" w:cs="Arial"/>
            <w:b/>
            <w:bCs/>
            <w:noProof/>
            <w:color w:val="993366"/>
            <w:sz w:val="24"/>
            <w:szCs w:val="24"/>
          </w:rPr>
          <w:t>13</w:t>
        </w:r>
        <w:r w:rsidRPr="002B1FB7">
          <w:rPr>
            <w:rFonts w:ascii="Arial" w:hAnsi="Arial" w:cs="Arial"/>
            <w:b/>
            <w:bCs/>
            <w:color w:val="993366"/>
            <w:sz w:val="24"/>
            <w:szCs w:val="24"/>
          </w:rPr>
          <w:fldChar w:fldCharType="end"/>
        </w:r>
      </w:p>
    </w:sdtContent>
  </w:sdt>
  <w:p w14:paraId="6AE79E27" w14:textId="77777777" w:rsidR="00CF5F34" w:rsidRDefault="00CF5F34" w:rsidP="005949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D65D" w14:textId="77777777" w:rsidR="007D7D19" w:rsidRDefault="007D7D19">
      <w:pPr>
        <w:spacing w:after="0" w:line="240" w:lineRule="auto"/>
      </w:pPr>
      <w:r>
        <w:separator/>
      </w:r>
    </w:p>
  </w:footnote>
  <w:footnote w:type="continuationSeparator" w:id="0">
    <w:p w14:paraId="573C17FA" w14:textId="77777777" w:rsidR="007D7D19" w:rsidRDefault="007D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727" w:type="dxa"/>
      <w:tblInd w:w="-426" w:type="dxa"/>
      <w:tblLayout w:type="fixed"/>
      <w:tblCellMar>
        <w:left w:w="70" w:type="dxa"/>
        <w:right w:w="70" w:type="dxa"/>
      </w:tblCellMar>
      <w:tblLook w:val="01E0" w:firstRow="1" w:lastRow="1" w:firstColumn="1" w:lastColumn="1" w:noHBand="0" w:noVBand="0"/>
    </w:tblPr>
    <w:tblGrid>
      <w:gridCol w:w="1844"/>
      <w:gridCol w:w="6520"/>
      <w:gridCol w:w="6520"/>
      <w:gridCol w:w="1843"/>
    </w:tblGrid>
    <w:tr w:rsidR="00CF5F34" w:rsidRPr="00050A73" w14:paraId="667CCC29" w14:textId="77777777" w:rsidTr="0082164B">
      <w:trPr>
        <w:trHeight w:val="1276"/>
      </w:trPr>
      <w:tc>
        <w:tcPr>
          <w:tcW w:w="1844" w:type="dxa"/>
        </w:tcPr>
        <w:p w14:paraId="154BD1B7" w14:textId="77777777" w:rsidR="00CF5F34" w:rsidRPr="00050A73" w:rsidRDefault="00CF5F34" w:rsidP="005A46C7">
          <w:pPr>
            <w:tabs>
              <w:tab w:val="center" w:pos="4419"/>
              <w:tab w:val="right" w:pos="8838"/>
            </w:tabs>
            <w:spacing w:after="0" w:line="240" w:lineRule="auto"/>
            <w:jc w:val="center"/>
            <w:rPr>
              <w:rFonts w:ascii="Arial" w:hAnsi="Arial"/>
            </w:rPr>
          </w:pPr>
          <w:r w:rsidRPr="00050A73">
            <w:rPr>
              <w:rFonts w:ascii="Arial" w:hAnsi="Arial"/>
              <w:noProof/>
              <w:lang w:val="es-MX" w:eastAsia="es-MX"/>
            </w:rPr>
            <w:drawing>
              <wp:inline distT="0" distB="0" distL="0" distR="0" wp14:anchorId="1A85E358" wp14:editId="1D6F5607">
                <wp:extent cx="868680" cy="1114425"/>
                <wp:effectExtent l="0" t="0" r="0" b="0"/>
                <wp:docPr id="26"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1114425"/>
                        </a:xfrm>
                        <a:prstGeom prst="rect">
                          <a:avLst/>
                        </a:prstGeom>
                        <a:noFill/>
                        <a:ln>
                          <a:noFill/>
                        </a:ln>
                      </pic:spPr>
                    </pic:pic>
                  </a:graphicData>
                </a:graphic>
              </wp:inline>
            </w:drawing>
          </w:r>
        </w:p>
      </w:tc>
      <w:tc>
        <w:tcPr>
          <w:tcW w:w="6520" w:type="dxa"/>
        </w:tcPr>
        <w:p w14:paraId="18B91739" w14:textId="77777777" w:rsidR="00CF5F34" w:rsidRPr="00B33A23" w:rsidRDefault="00CF5F34" w:rsidP="005A46C7">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0FBCB2F6" w14:textId="77777777" w:rsidR="00CF5F34" w:rsidRPr="00050A73" w:rsidRDefault="00CF5F34" w:rsidP="005A46C7">
          <w:pPr>
            <w:tabs>
              <w:tab w:val="center" w:pos="4419"/>
              <w:tab w:val="left" w:pos="5741"/>
              <w:tab w:val="right" w:pos="8838"/>
            </w:tabs>
            <w:spacing w:after="0" w:line="240" w:lineRule="auto"/>
            <w:ind w:right="299"/>
            <w:jc w:val="center"/>
            <w:rPr>
              <w:rFonts w:ascii="Arial" w:hAnsi="Arial"/>
              <w:b/>
              <w:spacing w:val="-4"/>
            </w:rPr>
          </w:pPr>
          <w:r w:rsidRPr="00B33A23">
            <w:rPr>
              <w:rFonts w:ascii="Arial" w:hAnsi="Arial" w:cs="Arial"/>
              <w:b/>
              <w:bCs/>
              <w:sz w:val="28"/>
              <w:szCs w:val="28"/>
            </w:rPr>
            <w:t>CONSEJO ESTATAL</w:t>
          </w:r>
        </w:p>
      </w:tc>
      <w:tc>
        <w:tcPr>
          <w:tcW w:w="6520" w:type="dxa"/>
          <w:vAlign w:val="center"/>
        </w:tcPr>
        <w:p w14:paraId="552A4542" w14:textId="77777777" w:rsidR="00CF5F34" w:rsidRPr="00050A73" w:rsidRDefault="00CF5F34" w:rsidP="005A46C7">
          <w:pPr>
            <w:tabs>
              <w:tab w:val="center" w:pos="4419"/>
              <w:tab w:val="left" w:pos="5741"/>
              <w:tab w:val="left" w:pos="5968"/>
              <w:tab w:val="right" w:pos="8838"/>
            </w:tabs>
            <w:spacing w:after="0" w:line="240" w:lineRule="auto"/>
            <w:ind w:right="299"/>
            <w:rPr>
              <w:rFonts w:ascii="Arial" w:hAnsi="Arial"/>
              <w:b/>
            </w:rPr>
          </w:pPr>
          <w:r>
            <w:rPr>
              <w:noProof/>
              <w:lang w:val="es-MX" w:eastAsia="es-MX"/>
            </w:rPr>
            <w:drawing>
              <wp:inline distT="0" distB="0" distL="0" distR="0" wp14:anchorId="534400B7" wp14:editId="72DC52D4">
                <wp:extent cx="921600" cy="756000"/>
                <wp:effectExtent l="0" t="0" r="0" b="6350"/>
                <wp:docPr id="27"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c>
        <w:tcPr>
          <w:tcW w:w="1843" w:type="dxa"/>
          <w:vAlign w:val="bottom"/>
        </w:tcPr>
        <w:p w14:paraId="51AFD02A"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60D1B745"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r w:rsidRPr="00050A73">
            <w:rPr>
              <w:noProof/>
              <w:lang w:val="es-MX" w:eastAsia="es-MX"/>
            </w:rPr>
            <w:drawing>
              <wp:anchor distT="0" distB="0" distL="114300" distR="114300" simplePos="0" relativeHeight="251658240" behindDoc="0" locked="0" layoutInCell="1" allowOverlap="0" wp14:anchorId="096293DE" wp14:editId="25CF6113">
                <wp:simplePos x="0" y="0"/>
                <wp:positionH relativeFrom="column">
                  <wp:posOffset>48895</wp:posOffset>
                </wp:positionH>
                <wp:positionV relativeFrom="paragraph">
                  <wp:posOffset>34290</wp:posOffset>
                </wp:positionV>
                <wp:extent cx="883285" cy="707390"/>
                <wp:effectExtent l="0" t="0" r="0" b="0"/>
                <wp:wrapNone/>
                <wp:docPr id="29" name="Imagen 2" descr="iep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iepct"/>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328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0AE00"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45D03155"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5F0162F8"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533E9CCF"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24128D70"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76C8CC2A"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104D563B"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01F1C95D"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33C6A38B" w14:textId="77777777" w:rsidR="00CF5F34" w:rsidRPr="00050A73" w:rsidRDefault="00CF5F34" w:rsidP="005A46C7">
          <w:pPr>
            <w:tabs>
              <w:tab w:val="center" w:pos="4419"/>
              <w:tab w:val="right" w:pos="8838"/>
            </w:tabs>
            <w:spacing w:after="0" w:line="240" w:lineRule="auto"/>
            <w:jc w:val="center"/>
            <w:rPr>
              <w:rFonts w:ascii="Arial" w:hAnsi="Arial"/>
              <w:b/>
              <w:i/>
              <w:spacing w:val="-4"/>
              <w:sz w:val="12"/>
              <w:szCs w:val="12"/>
            </w:rPr>
          </w:pPr>
          <w:r w:rsidRPr="00050A73">
            <w:rPr>
              <w:rFonts w:ascii="Arial" w:hAnsi="Arial"/>
              <w:b/>
              <w:i/>
              <w:sz w:val="12"/>
              <w:szCs w:val="12"/>
            </w:rPr>
            <w:t>TU PARTICIPACIÓN, ES NUESTRO COMPROMISO</w:t>
          </w:r>
        </w:p>
      </w:tc>
    </w:tr>
  </w:tbl>
  <w:p w14:paraId="1366986F" w14:textId="55958D18" w:rsidR="00CF5F34" w:rsidRDefault="00CF5F34" w:rsidP="006E5A85">
    <w:pPr>
      <w:autoSpaceDE w:val="0"/>
      <w:autoSpaceDN w:val="0"/>
      <w:adjustRightInd w:val="0"/>
      <w:spacing w:after="0" w:line="240" w:lineRule="auto"/>
      <w:jc w:val="right"/>
    </w:pPr>
    <w:r w:rsidRPr="00464592">
      <w:rPr>
        <w:rFonts w:ascii="Arial" w:hAnsi="Arial" w:cs="Arial"/>
        <w:b/>
        <w:bCs/>
        <w:color w:val="000000"/>
      </w:rPr>
      <w:t>CE/2026/</w:t>
    </w:r>
    <w:r w:rsidRPr="006E5A85">
      <w:rPr>
        <w:rFonts w:ascii="Arial" w:hAnsi="Arial" w:cs="Arial"/>
        <w:b/>
        <w:bCs/>
        <w:color w:val="000000"/>
      </w:rPr>
      <w:t>0</w:t>
    </w:r>
    <w:r w:rsidR="006E5A85" w:rsidRPr="006E5A85">
      <w:rPr>
        <w:rFonts w:ascii="Arial" w:hAnsi="Arial" w:cs="Arial"/>
        <w:b/>
        <w:bCs/>
        <w:color w:val="000000"/>
      </w:rPr>
      <w:t>1</w:t>
    </w:r>
    <w:r w:rsidR="006E5A85">
      <w:rPr>
        <w:rFonts w:ascii="Arial" w:hAnsi="Arial" w:cs="Arial"/>
        <w:b/>
        <w:bCs/>
        <w:color w:val="000000"/>
      </w:rPr>
      <w:t>7</w:t>
    </w:r>
  </w:p>
  <w:p w14:paraId="61F29E95" w14:textId="77777777" w:rsidR="00CF5F34" w:rsidRDefault="00CF5F34" w:rsidP="00901A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727" w:type="dxa"/>
      <w:tblInd w:w="-426" w:type="dxa"/>
      <w:tblLayout w:type="fixed"/>
      <w:tblCellMar>
        <w:left w:w="70" w:type="dxa"/>
        <w:right w:w="70" w:type="dxa"/>
      </w:tblCellMar>
      <w:tblLook w:val="01E0" w:firstRow="1" w:lastRow="1" w:firstColumn="1" w:lastColumn="1" w:noHBand="0" w:noVBand="0"/>
    </w:tblPr>
    <w:tblGrid>
      <w:gridCol w:w="1844"/>
      <w:gridCol w:w="6520"/>
      <w:gridCol w:w="6520"/>
      <w:gridCol w:w="1843"/>
    </w:tblGrid>
    <w:tr w:rsidR="00CF5F34" w:rsidRPr="00050A73" w14:paraId="1C35F81C" w14:textId="77777777" w:rsidTr="005A46C7">
      <w:trPr>
        <w:trHeight w:val="1276"/>
      </w:trPr>
      <w:tc>
        <w:tcPr>
          <w:tcW w:w="1844" w:type="dxa"/>
        </w:tcPr>
        <w:p w14:paraId="0E3CB792" w14:textId="77777777" w:rsidR="00CF5F34" w:rsidRPr="00050A73" w:rsidRDefault="00CF5F34" w:rsidP="005A46C7">
          <w:pPr>
            <w:tabs>
              <w:tab w:val="center" w:pos="4419"/>
              <w:tab w:val="right" w:pos="8838"/>
            </w:tabs>
            <w:spacing w:after="0" w:line="240" w:lineRule="auto"/>
            <w:jc w:val="center"/>
            <w:rPr>
              <w:rFonts w:ascii="Arial" w:hAnsi="Arial"/>
            </w:rPr>
          </w:pPr>
          <w:r w:rsidRPr="00050A73">
            <w:rPr>
              <w:rFonts w:ascii="Arial" w:hAnsi="Arial"/>
              <w:noProof/>
              <w:lang w:val="es-MX" w:eastAsia="es-MX"/>
            </w:rPr>
            <w:drawing>
              <wp:inline distT="0" distB="0" distL="0" distR="0" wp14:anchorId="73084FCE" wp14:editId="20EA848E">
                <wp:extent cx="868680" cy="1114425"/>
                <wp:effectExtent l="0" t="0" r="0" b="0"/>
                <wp:docPr id="2"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1114425"/>
                        </a:xfrm>
                        <a:prstGeom prst="rect">
                          <a:avLst/>
                        </a:prstGeom>
                        <a:noFill/>
                        <a:ln>
                          <a:noFill/>
                        </a:ln>
                      </pic:spPr>
                    </pic:pic>
                  </a:graphicData>
                </a:graphic>
              </wp:inline>
            </w:drawing>
          </w:r>
        </w:p>
      </w:tc>
      <w:tc>
        <w:tcPr>
          <w:tcW w:w="6520" w:type="dxa"/>
        </w:tcPr>
        <w:p w14:paraId="4A5B10F0" w14:textId="77777777" w:rsidR="00CF5F34" w:rsidRPr="00B33A23" w:rsidRDefault="00CF5F34" w:rsidP="005A46C7">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22A5AA2B" w14:textId="77777777" w:rsidR="00CF5F34" w:rsidRDefault="00CF5F34" w:rsidP="005A46C7">
          <w:pPr>
            <w:tabs>
              <w:tab w:val="center" w:pos="4419"/>
              <w:tab w:val="left" w:pos="5741"/>
              <w:tab w:val="right" w:pos="8838"/>
            </w:tabs>
            <w:spacing w:after="0" w:line="240" w:lineRule="auto"/>
            <w:ind w:right="299"/>
            <w:jc w:val="center"/>
            <w:rPr>
              <w:rFonts w:ascii="Arial" w:hAnsi="Arial" w:cs="Arial"/>
              <w:b/>
              <w:bCs/>
              <w:sz w:val="28"/>
              <w:szCs w:val="28"/>
            </w:rPr>
          </w:pPr>
          <w:r w:rsidRPr="00B33A23">
            <w:rPr>
              <w:rFonts w:ascii="Arial" w:hAnsi="Arial" w:cs="Arial"/>
              <w:b/>
              <w:bCs/>
              <w:sz w:val="28"/>
              <w:szCs w:val="28"/>
            </w:rPr>
            <w:t>CONSEJO ESTATAL</w:t>
          </w:r>
        </w:p>
        <w:p w14:paraId="487E0B70" w14:textId="77777777" w:rsidR="00CF5F34" w:rsidRDefault="00CF5F34" w:rsidP="005A46C7">
          <w:pPr>
            <w:tabs>
              <w:tab w:val="center" w:pos="4419"/>
              <w:tab w:val="left" w:pos="5741"/>
              <w:tab w:val="right" w:pos="8838"/>
            </w:tabs>
            <w:spacing w:after="0" w:line="240" w:lineRule="auto"/>
            <w:ind w:right="299"/>
            <w:jc w:val="center"/>
            <w:rPr>
              <w:rFonts w:ascii="Arial" w:hAnsi="Arial" w:cs="Arial"/>
              <w:b/>
              <w:bCs/>
              <w:sz w:val="28"/>
              <w:szCs w:val="28"/>
            </w:rPr>
          </w:pPr>
        </w:p>
        <w:p w14:paraId="26899D08" w14:textId="77777777" w:rsidR="00CF5F34" w:rsidRPr="00050A73" w:rsidRDefault="00CF5F34" w:rsidP="005A46C7">
          <w:pPr>
            <w:autoSpaceDE w:val="0"/>
            <w:autoSpaceDN w:val="0"/>
            <w:adjustRightInd w:val="0"/>
            <w:spacing w:after="0" w:line="240" w:lineRule="auto"/>
            <w:rPr>
              <w:rFonts w:ascii="Arial" w:hAnsi="Arial"/>
              <w:b/>
              <w:spacing w:val="-4"/>
            </w:rPr>
          </w:pPr>
        </w:p>
      </w:tc>
      <w:tc>
        <w:tcPr>
          <w:tcW w:w="6520" w:type="dxa"/>
          <w:vAlign w:val="center"/>
        </w:tcPr>
        <w:p w14:paraId="085A117A" w14:textId="77777777" w:rsidR="00CF5F34" w:rsidRPr="00050A73" w:rsidRDefault="00CF5F34" w:rsidP="005A46C7">
          <w:pPr>
            <w:tabs>
              <w:tab w:val="center" w:pos="4419"/>
              <w:tab w:val="left" w:pos="5741"/>
              <w:tab w:val="left" w:pos="5968"/>
              <w:tab w:val="right" w:pos="8838"/>
            </w:tabs>
            <w:spacing w:after="0" w:line="240" w:lineRule="auto"/>
            <w:ind w:right="299"/>
            <w:rPr>
              <w:rFonts w:ascii="Arial" w:hAnsi="Arial"/>
              <w:b/>
            </w:rPr>
          </w:pPr>
          <w:r>
            <w:rPr>
              <w:noProof/>
              <w:lang w:val="es-MX" w:eastAsia="es-MX"/>
            </w:rPr>
            <w:drawing>
              <wp:inline distT="0" distB="0" distL="0" distR="0" wp14:anchorId="5FEBF2A8" wp14:editId="79C90446">
                <wp:extent cx="921600" cy="756000"/>
                <wp:effectExtent l="0" t="0" r="0" b="6350"/>
                <wp:docPr id="28"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c>
        <w:tcPr>
          <w:tcW w:w="1843" w:type="dxa"/>
          <w:vAlign w:val="bottom"/>
        </w:tcPr>
        <w:p w14:paraId="025D396F"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4D710F12"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r w:rsidRPr="00050A73">
            <w:rPr>
              <w:noProof/>
              <w:lang w:val="es-MX" w:eastAsia="es-MX"/>
            </w:rPr>
            <w:drawing>
              <wp:anchor distT="0" distB="0" distL="114300" distR="114300" simplePos="0" relativeHeight="251657216" behindDoc="0" locked="0" layoutInCell="1" allowOverlap="0" wp14:anchorId="2FB5EB31" wp14:editId="710C70B8">
                <wp:simplePos x="0" y="0"/>
                <wp:positionH relativeFrom="column">
                  <wp:posOffset>48895</wp:posOffset>
                </wp:positionH>
                <wp:positionV relativeFrom="paragraph">
                  <wp:posOffset>34290</wp:posOffset>
                </wp:positionV>
                <wp:extent cx="883285" cy="707390"/>
                <wp:effectExtent l="0" t="0" r="0" b="0"/>
                <wp:wrapNone/>
                <wp:docPr id="3" name="Imagen 2" descr="iep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iepct"/>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328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C04C7"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36300B9A"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6C39ED75"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05578B88"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0A9094C9"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67A89538"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49717A02"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21627173" w14:textId="77777777" w:rsidR="00CF5F34" w:rsidRPr="00050A73" w:rsidRDefault="00CF5F34" w:rsidP="005A46C7">
          <w:pPr>
            <w:tabs>
              <w:tab w:val="center" w:pos="4419"/>
              <w:tab w:val="right" w:pos="8838"/>
            </w:tabs>
            <w:spacing w:after="0" w:line="240" w:lineRule="auto"/>
            <w:jc w:val="center"/>
            <w:rPr>
              <w:rFonts w:ascii="Arial" w:hAnsi="Arial"/>
              <w:b/>
              <w:i/>
              <w:sz w:val="12"/>
              <w:szCs w:val="12"/>
            </w:rPr>
          </w:pPr>
        </w:p>
        <w:p w14:paraId="58A710A2" w14:textId="77777777" w:rsidR="00CF5F34" w:rsidRPr="00050A73" w:rsidRDefault="00CF5F34" w:rsidP="005A46C7">
          <w:pPr>
            <w:tabs>
              <w:tab w:val="center" w:pos="4419"/>
              <w:tab w:val="right" w:pos="8838"/>
            </w:tabs>
            <w:spacing w:after="0" w:line="240" w:lineRule="auto"/>
            <w:jc w:val="center"/>
            <w:rPr>
              <w:rFonts w:ascii="Arial" w:hAnsi="Arial"/>
              <w:b/>
              <w:i/>
              <w:spacing w:val="-4"/>
              <w:sz w:val="12"/>
              <w:szCs w:val="12"/>
            </w:rPr>
          </w:pPr>
          <w:r w:rsidRPr="00050A73">
            <w:rPr>
              <w:rFonts w:ascii="Arial" w:hAnsi="Arial"/>
              <w:b/>
              <w:i/>
              <w:sz w:val="12"/>
              <w:szCs w:val="12"/>
            </w:rPr>
            <w:t>TU PARTICIPACIÓN, ES NUESTRO COMPROMISO</w:t>
          </w:r>
        </w:p>
      </w:tc>
    </w:tr>
  </w:tbl>
  <w:p w14:paraId="7D2B2805" w14:textId="6552A796" w:rsidR="00CF5F34" w:rsidRDefault="00CF5F34" w:rsidP="006E5A85">
    <w:pPr>
      <w:autoSpaceDE w:val="0"/>
      <w:autoSpaceDN w:val="0"/>
      <w:adjustRightInd w:val="0"/>
      <w:spacing w:after="0" w:line="240" w:lineRule="auto"/>
      <w:jc w:val="right"/>
      <w:rPr>
        <w:rFonts w:ascii="Arial" w:hAnsi="Arial" w:cs="Arial"/>
        <w:b/>
        <w:bCs/>
        <w:color w:val="000000"/>
      </w:rPr>
    </w:pPr>
    <w:r w:rsidRPr="00464592">
      <w:rPr>
        <w:rFonts w:ascii="Arial" w:hAnsi="Arial" w:cs="Arial"/>
        <w:b/>
        <w:bCs/>
        <w:color w:val="000000"/>
      </w:rPr>
      <w:t>CE/2026</w:t>
    </w:r>
    <w:r w:rsidRPr="006E5A85">
      <w:rPr>
        <w:rFonts w:ascii="Arial" w:hAnsi="Arial" w:cs="Arial"/>
        <w:b/>
        <w:bCs/>
        <w:color w:val="000000"/>
      </w:rPr>
      <w:t>/0</w:t>
    </w:r>
    <w:r w:rsidR="006E5A85" w:rsidRPr="006E5A85">
      <w:rPr>
        <w:rFonts w:ascii="Arial" w:hAnsi="Arial" w:cs="Arial"/>
        <w:b/>
        <w:bCs/>
        <w:color w:val="000000"/>
      </w:rPr>
      <w:t>17</w:t>
    </w:r>
  </w:p>
  <w:p w14:paraId="6282E6F2" w14:textId="77777777" w:rsidR="006E5A85" w:rsidRDefault="006E5A85" w:rsidP="006E5A85">
    <w:pPr>
      <w:autoSpaceDE w:val="0"/>
      <w:autoSpaceDN w:val="0"/>
      <w:adjustRightInd w:val="0"/>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46C"/>
    <w:multiLevelType w:val="multilevel"/>
    <w:tmpl w:val="D812DBB6"/>
    <w:lvl w:ilvl="0">
      <w:start w:val="1"/>
      <w:numFmt w:val="decimal"/>
      <w:lvlText w:val="%1"/>
      <w:lvlJc w:val="left"/>
      <w:pPr>
        <w:ind w:left="432" w:hanging="432"/>
      </w:pPr>
    </w:lvl>
    <w:lvl w:ilvl="1">
      <w:start w:val="1"/>
      <w:numFmt w:val="decimal"/>
      <w:lvlText w:val="%1.%2"/>
      <w:lvlJc w:val="left"/>
      <w:pPr>
        <w:ind w:left="576" w:hanging="576"/>
      </w:pPr>
      <w:rPr>
        <w:b/>
        <w:bCs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8332C8"/>
    <w:multiLevelType w:val="hybridMultilevel"/>
    <w:tmpl w:val="B76C6138"/>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AE1EB5"/>
    <w:multiLevelType w:val="hybridMultilevel"/>
    <w:tmpl w:val="80FA89E2"/>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D7485C"/>
    <w:multiLevelType w:val="hybridMultilevel"/>
    <w:tmpl w:val="1CD448D6"/>
    <w:lvl w:ilvl="0" w:tplc="2EEC842C">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75A6298"/>
    <w:multiLevelType w:val="hybridMultilevel"/>
    <w:tmpl w:val="53765138"/>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A911D4"/>
    <w:multiLevelType w:val="hybridMultilevel"/>
    <w:tmpl w:val="C9288D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831803"/>
    <w:multiLevelType w:val="hybridMultilevel"/>
    <w:tmpl w:val="CA9650A4"/>
    <w:lvl w:ilvl="0" w:tplc="5054F4E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50010B12"/>
    <w:multiLevelType w:val="hybridMultilevel"/>
    <w:tmpl w:val="1080823C"/>
    <w:lvl w:ilvl="0" w:tplc="9E76C240">
      <w:start w:val="1"/>
      <w:numFmt w:val="decimal"/>
      <w:lvlText w:val="2.%1"/>
      <w:lvlJc w:val="left"/>
      <w:pPr>
        <w:ind w:left="144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56252B"/>
    <w:multiLevelType w:val="hybridMultilevel"/>
    <w:tmpl w:val="1B4A5A74"/>
    <w:lvl w:ilvl="0" w:tplc="8B98A922">
      <w:start w:val="1"/>
      <w:numFmt w:val="decimal"/>
      <w:lvlText w:val="2.%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DF2BC5"/>
    <w:multiLevelType w:val="hybridMultilevel"/>
    <w:tmpl w:val="85B28590"/>
    <w:lvl w:ilvl="0" w:tplc="8FD8ED0A">
      <w:start w:val="8"/>
      <w:numFmt w:val="decimal"/>
      <w:lvlText w:val="2.%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BD6BE5"/>
    <w:multiLevelType w:val="hybridMultilevel"/>
    <w:tmpl w:val="1C84702A"/>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DC7E60"/>
    <w:multiLevelType w:val="hybridMultilevel"/>
    <w:tmpl w:val="3B300726"/>
    <w:lvl w:ilvl="0" w:tplc="9CD03FB4">
      <w:start w:val="1"/>
      <w:numFmt w:val="decimal"/>
      <w:lvlText w:val="1.%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761BBD"/>
    <w:multiLevelType w:val="multilevel"/>
    <w:tmpl w:val="8D489C42"/>
    <w:lvl w:ilvl="0">
      <w:start w:val="2"/>
      <w:numFmt w:val="decimal"/>
      <w:lvlText w:val="%1."/>
      <w:lvlJc w:val="left"/>
      <w:pPr>
        <w:ind w:left="720" w:hanging="360"/>
      </w:pPr>
      <w:rPr>
        <w:rFonts w:hint="default"/>
      </w:rPr>
    </w:lvl>
    <w:lvl w:ilvl="1">
      <w:start w:val="11"/>
      <w:numFmt w:val="decimal"/>
      <w:isLgl/>
      <w:lvlText w:val="%1.%2"/>
      <w:lvlJc w:val="left"/>
      <w:pPr>
        <w:ind w:left="2197"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8D54E0"/>
    <w:multiLevelType w:val="hybridMultilevel"/>
    <w:tmpl w:val="66D0903A"/>
    <w:lvl w:ilvl="0" w:tplc="AD901692">
      <w:start w:val="1"/>
      <w:numFmt w:val="decimal"/>
      <w:lvlText w:val="1.%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0780800">
    <w:abstractNumId w:val="3"/>
  </w:num>
  <w:num w:numId="2" w16cid:durableId="1954901271">
    <w:abstractNumId w:val="12"/>
  </w:num>
  <w:num w:numId="3" w16cid:durableId="1514690201">
    <w:abstractNumId w:val="5"/>
  </w:num>
  <w:num w:numId="4" w16cid:durableId="394163994">
    <w:abstractNumId w:val="6"/>
  </w:num>
  <w:num w:numId="5" w16cid:durableId="435903377">
    <w:abstractNumId w:val="13"/>
  </w:num>
  <w:num w:numId="6" w16cid:durableId="1783957225">
    <w:abstractNumId w:val="7"/>
  </w:num>
  <w:num w:numId="7" w16cid:durableId="1579945740">
    <w:abstractNumId w:val="9"/>
  </w:num>
  <w:num w:numId="8" w16cid:durableId="577206708">
    <w:abstractNumId w:val="0"/>
  </w:num>
  <w:num w:numId="9" w16cid:durableId="2032414960">
    <w:abstractNumId w:val="2"/>
  </w:num>
  <w:num w:numId="10" w16cid:durableId="1116176338">
    <w:abstractNumId w:val="10"/>
  </w:num>
  <w:num w:numId="11" w16cid:durableId="108816200">
    <w:abstractNumId w:val="1"/>
  </w:num>
  <w:num w:numId="12" w16cid:durableId="1278608781">
    <w:abstractNumId w:val="4"/>
  </w:num>
  <w:num w:numId="13" w16cid:durableId="1542129690">
    <w:abstractNumId w:val="11"/>
  </w:num>
  <w:num w:numId="14" w16cid:durableId="1486971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34"/>
    <w:rsid w:val="000E5C78"/>
    <w:rsid w:val="00126491"/>
    <w:rsid w:val="001563E4"/>
    <w:rsid w:val="00173837"/>
    <w:rsid w:val="00191608"/>
    <w:rsid w:val="001A16E8"/>
    <w:rsid w:val="001A3563"/>
    <w:rsid w:val="00250F77"/>
    <w:rsid w:val="002D1CC8"/>
    <w:rsid w:val="003206EC"/>
    <w:rsid w:val="003D50FC"/>
    <w:rsid w:val="00414367"/>
    <w:rsid w:val="00494727"/>
    <w:rsid w:val="0053737E"/>
    <w:rsid w:val="00612964"/>
    <w:rsid w:val="006827B7"/>
    <w:rsid w:val="00692A3D"/>
    <w:rsid w:val="006B7F36"/>
    <w:rsid w:val="006E5A85"/>
    <w:rsid w:val="006F6D2F"/>
    <w:rsid w:val="00713ECC"/>
    <w:rsid w:val="007B6A3F"/>
    <w:rsid w:val="007D7D19"/>
    <w:rsid w:val="009302A3"/>
    <w:rsid w:val="00930C5F"/>
    <w:rsid w:val="009B2B76"/>
    <w:rsid w:val="00A314E9"/>
    <w:rsid w:val="00A575E0"/>
    <w:rsid w:val="00A611EB"/>
    <w:rsid w:val="00A76BFD"/>
    <w:rsid w:val="00B54EF3"/>
    <w:rsid w:val="00CC6DF3"/>
    <w:rsid w:val="00CF5F34"/>
    <w:rsid w:val="00CF6615"/>
    <w:rsid w:val="00D12834"/>
    <w:rsid w:val="00D3718E"/>
    <w:rsid w:val="00EC02A2"/>
    <w:rsid w:val="00EE3D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D9D9"/>
  <w15:chartTrackingRefBased/>
  <w15:docId w15:val="{33E12C04-AA9D-4394-A9A1-62829A75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34"/>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CF5F34"/>
    <w:pPr>
      <w:keepNext/>
      <w:keepLines/>
      <w:spacing w:before="360" w:after="80"/>
      <w:jc w:val="center"/>
      <w:outlineLvl w:val="0"/>
    </w:pPr>
    <w:rPr>
      <w:rFonts w:ascii="Arial" w:eastAsiaTheme="majorEastAsia" w:hAnsi="Arial" w:cstheme="majorBidi"/>
      <w:b/>
      <w:color w:val="000000" w:themeColor="text1"/>
      <w:sz w:val="24"/>
      <w:szCs w:val="40"/>
    </w:rPr>
  </w:style>
  <w:style w:type="paragraph" w:styleId="Ttulo2">
    <w:name w:val="heading 2"/>
    <w:basedOn w:val="Normal"/>
    <w:next w:val="Normal"/>
    <w:link w:val="Ttulo2Car"/>
    <w:uiPriority w:val="99"/>
    <w:unhideWhenUsed/>
    <w:qFormat/>
    <w:rsid w:val="00CF5F34"/>
    <w:pPr>
      <w:keepNext/>
      <w:keepLines/>
      <w:spacing w:before="160" w:after="80"/>
      <w:outlineLvl w:val="1"/>
    </w:pPr>
    <w:rPr>
      <w:rFonts w:ascii="Arial" w:eastAsiaTheme="majorEastAsia" w:hAnsi="Arial" w:cstheme="majorBidi"/>
      <w:b/>
      <w:color w:val="000000" w:themeColor="text1"/>
      <w:szCs w:val="32"/>
    </w:rPr>
  </w:style>
  <w:style w:type="paragraph" w:styleId="Ttulo3">
    <w:name w:val="heading 3"/>
    <w:basedOn w:val="Normal"/>
    <w:next w:val="Normal"/>
    <w:link w:val="Ttulo3Car"/>
    <w:uiPriority w:val="9"/>
    <w:semiHidden/>
    <w:unhideWhenUsed/>
    <w:qFormat/>
    <w:rsid w:val="00CF5F3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F5F3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CF5F3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CF5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5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5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5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F34"/>
    <w:rPr>
      <w:rFonts w:ascii="Arial" w:eastAsiaTheme="majorEastAsia" w:hAnsi="Arial" w:cstheme="majorBidi"/>
      <w:b/>
      <w:color w:val="000000" w:themeColor="text1"/>
      <w:sz w:val="24"/>
      <w:szCs w:val="40"/>
      <w:lang w:val="es-ES"/>
    </w:rPr>
  </w:style>
  <w:style w:type="character" w:customStyle="1" w:styleId="Ttulo2Car">
    <w:name w:val="Título 2 Car"/>
    <w:basedOn w:val="Fuentedeprrafopredeter"/>
    <w:link w:val="Ttulo2"/>
    <w:uiPriority w:val="99"/>
    <w:rsid w:val="00CF5F34"/>
    <w:rPr>
      <w:rFonts w:ascii="Arial" w:eastAsiaTheme="majorEastAsia" w:hAnsi="Arial" w:cstheme="majorBidi"/>
      <w:b/>
      <w:color w:val="000000" w:themeColor="text1"/>
      <w:szCs w:val="32"/>
      <w:lang w:val="es-ES"/>
    </w:rPr>
  </w:style>
  <w:style w:type="character" w:customStyle="1" w:styleId="Ttulo3Car">
    <w:name w:val="Título 3 Car"/>
    <w:basedOn w:val="Fuentedeprrafopredeter"/>
    <w:link w:val="Ttulo3"/>
    <w:uiPriority w:val="9"/>
    <w:semiHidden/>
    <w:rsid w:val="00CF5F34"/>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F5F34"/>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CF5F34"/>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CF5F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5F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5F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5F34"/>
    <w:rPr>
      <w:rFonts w:eastAsiaTheme="majorEastAsia" w:cstheme="majorBidi"/>
      <w:color w:val="272727" w:themeColor="text1" w:themeTint="D8"/>
    </w:rPr>
  </w:style>
  <w:style w:type="paragraph" w:styleId="Ttulo">
    <w:name w:val="Title"/>
    <w:basedOn w:val="Normal"/>
    <w:next w:val="Normal"/>
    <w:link w:val="TtuloCar"/>
    <w:uiPriority w:val="10"/>
    <w:qFormat/>
    <w:rsid w:val="00CF5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5F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5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5F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5F34"/>
    <w:pPr>
      <w:spacing w:before="160"/>
      <w:jc w:val="center"/>
    </w:pPr>
    <w:rPr>
      <w:i/>
      <w:iCs/>
      <w:color w:val="404040" w:themeColor="text1" w:themeTint="BF"/>
    </w:rPr>
  </w:style>
  <w:style w:type="character" w:customStyle="1" w:styleId="CitaCar">
    <w:name w:val="Cita Car"/>
    <w:basedOn w:val="Fuentedeprrafopredeter"/>
    <w:link w:val="Cita"/>
    <w:uiPriority w:val="29"/>
    <w:rsid w:val="00CF5F34"/>
    <w:rPr>
      <w:i/>
      <w:iCs/>
      <w:color w:val="404040" w:themeColor="text1" w:themeTint="BF"/>
    </w:r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CF5F34"/>
    <w:pPr>
      <w:ind w:left="720"/>
      <w:contextualSpacing/>
    </w:pPr>
  </w:style>
  <w:style w:type="character" w:styleId="nfasisintenso">
    <w:name w:val="Intense Emphasis"/>
    <w:basedOn w:val="Fuentedeprrafopredeter"/>
    <w:uiPriority w:val="21"/>
    <w:qFormat/>
    <w:rsid w:val="00CF5F34"/>
    <w:rPr>
      <w:i/>
      <w:iCs/>
      <w:color w:val="2E74B5" w:themeColor="accent1" w:themeShade="BF"/>
    </w:rPr>
  </w:style>
  <w:style w:type="paragraph" w:styleId="Citadestacada">
    <w:name w:val="Intense Quote"/>
    <w:basedOn w:val="Normal"/>
    <w:next w:val="Normal"/>
    <w:link w:val="CitadestacadaCar"/>
    <w:uiPriority w:val="30"/>
    <w:qFormat/>
    <w:rsid w:val="00CF5F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CF5F34"/>
    <w:rPr>
      <w:i/>
      <w:iCs/>
      <w:color w:val="2E74B5" w:themeColor="accent1" w:themeShade="BF"/>
    </w:rPr>
  </w:style>
  <w:style w:type="character" w:styleId="Referenciaintensa">
    <w:name w:val="Intense Reference"/>
    <w:basedOn w:val="Fuentedeprrafopredeter"/>
    <w:uiPriority w:val="32"/>
    <w:qFormat/>
    <w:rsid w:val="00CF5F34"/>
    <w:rPr>
      <w:b/>
      <w:bCs/>
      <w:smallCaps/>
      <w:color w:val="2E74B5" w:themeColor="accent1" w:themeShade="BF"/>
      <w:spacing w:val="5"/>
    </w:rPr>
  </w:style>
  <w:style w:type="paragraph" w:styleId="Encabezado">
    <w:name w:val="header"/>
    <w:basedOn w:val="Normal"/>
    <w:link w:val="EncabezadoCar"/>
    <w:uiPriority w:val="99"/>
    <w:unhideWhenUsed/>
    <w:rsid w:val="00CF5F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5F34"/>
    <w:rPr>
      <w:rFonts w:ascii="Calibri" w:eastAsia="Calibri" w:hAnsi="Calibri" w:cs="Times New Roman"/>
      <w:lang w:val="es-ES"/>
    </w:rPr>
  </w:style>
  <w:style w:type="paragraph" w:styleId="Piedepgina">
    <w:name w:val="footer"/>
    <w:basedOn w:val="Normal"/>
    <w:link w:val="PiedepginaCar"/>
    <w:uiPriority w:val="99"/>
    <w:unhideWhenUsed/>
    <w:rsid w:val="00CF5F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5F34"/>
    <w:rPr>
      <w:rFonts w:ascii="Calibri" w:eastAsia="Calibri" w:hAnsi="Calibri" w:cs="Times New Roman"/>
      <w:lang w:val="es-ES"/>
    </w:rPr>
  </w:style>
  <w:style w:type="character" w:customStyle="1" w:styleId="PrrafodelistaCar">
    <w:name w:val="Párrafo de lista Car"/>
    <w:aliases w:val="AB List 1 Car,Bullet Points Car,Bullet List Car,FooterText Car,numbered Car,Paragraphe de liste1 Car,List Paragraph1 Car,Bulletr List Paragraph Car"/>
    <w:link w:val="Prrafodelista"/>
    <w:uiPriority w:val="34"/>
    <w:rsid w:val="00CF5F34"/>
  </w:style>
  <w:style w:type="paragraph" w:styleId="NormalWeb">
    <w:name w:val="Normal (Web)"/>
    <w:basedOn w:val="Normal"/>
    <w:uiPriority w:val="99"/>
    <w:unhideWhenUsed/>
    <w:rsid w:val="00CF5F34"/>
    <w:pPr>
      <w:spacing w:before="100" w:beforeAutospacing="1" w:after="100" w:afterAutospacing="1" w:line="240" w:lineRule="auto"/>
    </w:pPr>
    <w:rPr>
      <w:rFonts w:ascii="Times New Roman" w:eastAsia="Times New Roman" w:hAnsi="Times New Roman"/>
      <w:sz w:val="24"/>
      <w:szCs w:val="24"/>
      <w:lang w:val="es-MX" w:eastAsia="es-ES"/>
    </w:rPr>
  </w:style>
  <w:style w:type="paragraph" w:styleId="Sinespaciado">
    <w:name w:val="No Spacing"/>
    <w:uiPriority w:val="1"/>
    <w:qFormat/>
    <w:rsid w:val="00CF5F34"/>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9</Pages>
  <Words>3223</Words>
  <Characters>17728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Coordinación Técnica</cp:lastModifiedBy>
  <cp:revision>8</cp:revision>
  <cp:lastPrinted>2026-03-02T20:04:00Z</cp:lastPrinted>
  <dcterms:created xsi:type="dcterms:W3CDTF">2026-02-23T19:15:00Z</dcterms:created>
  <dcterms:modified xsi:type="dcterms:W3CDTF">2026-03-02T20:04:00Z</dcterms:modified>
</cp:coreProperties>
</file>