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618F" w14:textId="5CF2653F" w:rsidR="009843F4" w:rsidRPr="009B7BB9" w:rsidRDefault="004E2666" w:rsidP="002D347C">
      <w:pPr>
        <w:rPr>
          <w:rFonts w:ascii="Arial" w:hAnsi="Arial" w:cs="Arial"/>
          <w:b/>
          <w:bCs/>
        </w:rPr>
      </w:pPr>
      <w:r w:rsidRPr="009B7BB9">
        <w:rPr>
          <w:rFonts w:ascii="Arial" w:hAnsi="Arial" w:cs="Arial"/>
          <w:b/>
          <w:bCs/>
        </w:rPr>
        <w:t xml:space="preserve">ACUERDO QUE EMITE EL CONSEJO ESTATAL DEL INSTITUTO ELECTORAL Y DE PARTICIPACIÓN CIUDADANA DE TABASCO POR EL QUE MODIFICA </w:t>
      </w:r>
      <w:bookmarkStart w:id="0" w:name="_Hlk202896411"/>
      <w:r w:rsidRPr="009B7BB9">
        <w:rPr>
          <w:rFonts w:ascii="Arial" w:hAnsi="Arial" w:cs="Arial"/>
          <w:b/>
          <w:bCs/>
        </w:rPr>
        <w:t>EL REGLAMENTO EN MATERIA DE TRANSPARENCIA, ACCESO A LA INFORMACIÓN PÚBLICA Y PROTECCIÓN DE DATOS PERSONALES DEL PROPIO INSTITUTO</w:t>
      </w:r>
    </w:p>
    <w:bookmarkEnd w:id="0"/>
    <w:p w14:paraId="06FB80D3" w14:textId="3B250E63" w:rsidR="00BE61BC" w:rsidRPr="009B7BB9" w:rsidRDefault="00BE61BC" w:rsidP="00BE61BC">
      <w:pPr>
        <w:rPr>
          <w:rFonts w:ascii="Arial" w:hAnsi="Arial" w:cs="Arial"/>
          <w:sz w:val="22"/>
          <w:szCs w:val="22"/>
        </w:rPr>
      </w:pPr>
      <w:r w:rsidRPr="009B7BB9">
        <w:rPr>
          <w:rFonts w:ascii="Arial" w:hAnsi="Arial" w:cs="Arial"/>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129"/>
        <w:gridCol w:w="4532"/>
      </w:tblGrid>
      <w:tr w:rsidR="00E00DDD" w:rsidRPr="00837E64" w14:paraId="434E14B2" w14:textId="77777777" w:rsidTr="00322EA2">
        <w:trPr>
          <w:trHeight w:val="624"/>
          <w:jc w:val="center"/>
        </w:trPr>
        <w:tc>
          <w:tcPr>
            <w:tcW w:w="2042" w:type="pct"/>
            <w:vAlign w:val="center"/>
          </w:tcPr>
          <w:p w14:paraId="0B2B16C6"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Consejo Estatal:</w:t>
            </w:r>
          </w:p>
        </w:tc>
        <w:tc>
          <w:tcPr>
            <w:tcW w:w="2958" w:type="pct"/>
            <w:vAlign w:val="center"/>
          </w:tcPr>
          <w:p w14:paraId="0F156847"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Consejo Estatal del Instituto Electoral y de Participación Ciudadana de Tabasco.</w:t>
            </w:r>
          </w:p>
        </w:tc>
      </w:tr>
      <w:tr w:rsidR="00E00DDD" w:rsidRPr="00837E64" w14:paraId="1D5666A3" w14:textId="77777777" w:rsidTr="00322EA2">
        <w:trPr>
          <w:trHeight w:val="624"/>
          <w:jc w:val="center"/>
        </w:trPr>
        <w:tc>
          <w:tcPr>
            <w:tcW w:w="2042" w:type="pct"/>
            <w:vAlign w:val="center"/>
          </w:tcPr>
          <w:p w14:paraId="257CC200"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Constitución Federal:</w:t>
            </w:r>
          </w:p>
        </w:tc>
        <w:tc>
          <w:tcPr>
            <w:tcW w:w="2958" w:type="pct"/>
            <w:vAlign w:val="center"/>
          </w:tcPr>
          <w:p w14:paraId="3E2B472D"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Constitución Política de los Estados Unidos Mexicanos.</w:t>
            </w:r>
          </w:p>
        </w:tc>
      </w:tr>
      <w:tr w:rsidR="00E00DDD" w:rsidRPr="00837E64" w14:paraId="7EA114DD" w14:textId="77777777" w:rsidTr="00322EA2">
        <w:trPr>
          <w:trHeight w:val="624"/>
          <w:jc w:val="center"/>
        </w:trPr>
        <w:tc>
          <w:tcPr>
            <w:tcW w:w="2042" w:type="pct"/>
            <w:vAlign w:val="center"/>
          </w:tcPr>
          <w:p w14:paraId="16AC342A"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Constitución Local:</w:t>
            </w:r>
          </w:p>
        </w:tc>
        <w:tc>
          <w:tcPr>
            <w:tcW w:w="2958" w:type="pct"/>
            <w:vAlign w:val="center"/>
          </w:tcPr>
          <w:p w14:paraId="6759E488"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Constitución Política del Estado Libre y Soberano de Tabasco.</w:t>
            </w:r>
          </w:p>
        </w:tc>
      </w:tr>
      <w:tr w:rsidR="00E00DDD" w:rsidRPr="00837E64" w14:paraId="1F871EE9" w14:textId="77777777" w:rsidTr="00322EA2">
        <w:trPr>
          <w:trHeight w:val="624"/>
          <w:jc w:val="center"/>
        </w:trPr>
        <w:tc>
          <w:tcPr>
            <w:tcW w:w="2042" w:type="pct"/>
            <w:vAlign w:val="center"/>
          </w:tcPr>
          <w:p w14:paraId="04AA4BDD"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Derechos ARCO:</w:t>
            </w:r>
          </w:p>
        </w:tc>
        <w:tc>
          <w:tcPr>
            <w:tcW w:w="2958" w:type="pct"/>
            <w:vAlign w:val="center"/>
          </w:tcPr>
          <w:p w14:paraId="142D0E37" w14:textId="2CF62ECC" w:rsidR="00E00DDD" w:rsidRPr="00837E64" w:rsidRDefault="00E00DDD" w:rsidP="00E84256">
            <w:pPr>
              <w:spacing w:before="120" w:after="120"/>
              <w:ind w:left="57"/>
              <w:rPr>
                <w:rFonts w:ascii="Arial" w:hAnsi="Arial" w:cs="Arial"/>
                <w:sz w:val="20"/>
                <w:szCs w:val="20"/>
              </w:rPr>
            </w:pPr>
            <w:r w:rsidRPr="00837E64">
              <w:rPr>
                <w:rFonts w:ascii="Arial" w:hAnsi="Arial" w:cs="Arial"/>
                <w:sz w:val="20"/>
                <w:szCs w:val="20"/>
              </w:rPr>
              <w:t>Derechos de acceso, rectificación, cancelación y oposición al tratamiento de datos personales</w:t>
            </w:r>
            <w:r w:rsidR="00C10DB9" w:rsidRPr="00837E64">
              <w:rPr>
                <w:rFonts w:ascii="Arial" w:hAnsi="Arial" w:cs="Arial"/>
                <w:sz w:val="20"/>
                <w:szCs w:val="20"/>
              </w:rPr>
              <w:t>.</w:t>
            </w:r>
          </w:p>
        </w:tc>
      </w:tr>
      <w:tr w:rsidR="00E00DDD" w:rsidRPr="00837E64" w14:paraId="1B60D85B" w14:textId="77777777" w:rsidTr="00322EA2">
        <w:trPr>
          <w:trHeight w:val="624"/>
          <w:jc w:val="center"/>
        </w:trPr>
        <w:tc>
          <w:tcPr>
            <w:tcW w:w="2042" w:type="pct"/>
            <w:vAlign w:val="center"/>
          </w:tcPr>
          <w:p w14:paraId="1DB99CB3"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Instituto:</w:t>
            </w:r>
          </w:p>
        </w:tc>
        <w:tc>
          <w:tcPr>
            <w:tcW w:w="2958" w:type="pct"/>
          </w:tcPr>
          <w:p w14:paraId="74BD4083"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Instituto Electoral y de Participación Ciudadana de Tabasco.</w:t>
            </w:r>
          </w:p>
        </w:tc>
      </w:tr>
      <w:tr w:rsidR="00E00DDD" w:rsidRPr="00837E64" w14:paraId="7C802CE7" w14:textId="77777777" w:rsidTr="00322EA2">
        <w:trPr>
          <w:trHeight w:val="624"/>
          <w:jc w:val="center"/>
        </w:trPr>
        <w:tc>
          <w:tcPr>
            <w:tcW w:w="2042" w:type="pct"/>
            <w:vAlign w:val="center"/>
          </w:tcPr>
          <w:p w14:paraId="6D58CAC9"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Ley de Transparencia:</w:t>
            </w:r>
          </w:p>
        </w:tc>
        <w:tc>
          <w:tcPr>
            <w:tcW w:w="2958" w:type="pct"/>
            <w:vAlign w:val="center"/>
          </w:tcPr>
          <w:p w14:paraId="026875E9"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Ley de Transparencia y Acceso a la Información Pública del Estado de Tabasco.</w:t>
            </w:r>
          </w:p>
        </w:tc>
      </w:tr>
      <w:tr w:rsidR="00E00DDD" w:rsidRPr="00837E64" w14:paraId="59DA0CAE" w14:textId="77777777" w:rsidTr="00322EA2">
        <w:trPr>
          <w:trHeight w:val="624"/>
          <w:jc w:val="center"/>
        </w:trPr>
        <w:tc>
          <w:tcPr>
            <w:tcW w:w="2042" w:type="pct"/>
            <w:vAlign w:val="center"/>
          </w:tcPr>
          <w:p w14:paraId="5C47A223"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Ley Electoral:</w:t>
            </w:r>
          </w:p>
        </w:tc>
        <w:tc>
          <w:tcPr>
            <w:tcW w:w="2958" w:type="pct"/>
            <w:vAlign w:val="center"/>
          </w:tcPr>
          <w:p w14:paraId="4324122C"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Ley Electoral y de Partidos Políticos del Estado de Tabasco.</w:t>
            </w:r>
          </w:p>
        </w:tc>
      </w:tr>
      <w:tr w:rsidR="00E00DDD" w:rsidRPr="00837E64" w14:paraId="3D277C58" w14:textId="77777777" w:rsidTr="00322EA2">
        <w:trPr>
          <w:trHeight w:val="624"/>
          <w:jc w:val="center"/>
        </w:trPr>
        <w:tc>
          <w:tcPr>
            <w:tcW w:w="2042" w:type="pct"/>
            <w:vAlign w:val="center"/>
          </w:tcPr>
          <w:p w14:paraId="1D25623A"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Ley General de Transparencia:</w:t>
            </w:r>
          </w:p>
        </w:tc>
        <w:tc>
          <w:tcPr>
            <w:tcW w:w="2958" w:type="pct"/>
            <w:vAlign w:val="center"/>
          </w:tcPr>
          <w:p w14:paraId="3E361DF1"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Ley General de Transparencia y Acceso a la Información Pública.</w:t>
            </w:r>
          </w:p>
        </w:tc>
      </w:tr>
      <w:tr w:rsidR="00E00DDD" w:rsidRPr="00837E64" w14:paraId="3493F29B" w14:textId="77777777" w:rsidTr="00322EA2">
        <w:trPr>
          <w:trHeight w:val="624"/>
          <w:jc w:val="center"/>
        </w:trPr>
        <w:tc>
          <w:tcPr>
            <w:tcW w:w="2042" w:type="pct"/>
            <w:vAlign w:val="center"/>
          </w:tcPr>
          <w:p w14:paraId="2EDA14FC"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Ley General:</w:t>
            </w:r>
          </w:p>
        </w:tc>
        <w:tc>
          <w:tcPr>
            <w:tcW w:w="2958" w:type="pct"/>
            <w:vAlign w:val="center"/>
          </w:tcPr>
          <w:p w14:paraId="7F63D94A"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Ley General de Instituciones y Procedimientos Electorales.</w:t>
            </w:r>
          </w:p>
        </w:tc>
      </w:tr>
      <w:tr w:rsidR="00E00DDD" w:rsidRPr="00837E64" w14:paraId="07201D75" w14:textId="77777777" w:rsidTr="00322EA2">
        <w:trPr>
          <w:trHeight w:val="624"/>
          <w:jc w:val="center"/>
        </w:trPr>
        <w:tc>
          <w:tcPr>
            <w:tcW w:w="2042" w:type="pct"/>
            <w:vAlign w:val="center"/>
          </w:tcPr>
          <w:p w14:paraId="2ACEEE90"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Organismo electoral:</w:t>
            </w:r>
          </w:p>
        </w:tc>
        <w:tc>
          <w:tcPr>
            <w:tcW w:w="2958" w:type="pct"/>
            <w:vAlign w:val="center"/>
          </w:tcPr>
          <w:p w14:paraId="5FA2E460"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 xml:space="preserve">Organismo(s) público(s) local(es) electoral(es). </w:t>
            </w:r>
          </w:p>
        </w:tc>
      </w:tr>
      <w:tr w:rsidR="00E00DDD" w:rsidRPr="00837E64" w14:paraId="125EC9B9" w14:textId="77777777" w:rsidTr="00322EA2">
        <w:trPr>
          <w:trHeight w:val="624"/>
          <w:jc w:val="center"/>
        </w:trPr>
        <w:tc>
          <w:tcPr>
            <w:tcW w:w="2042" w:type="pct"/>
            <w:vAlign w:val="center"/>
          </w:tcPr>
          <w:p w14:paraId="7616B82A"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t>Reglamento de Transparencia:</w:t>
            </w:r>
          </w:p>
        </w:tc>
        <w:tc>
          <w:tcPr>
            <w:tcW w:w="2958" w:type="pct"/>
            <w:vAlign w:val="center"/>
          </w:tcPr>
          <w:p w14:paraId="60A418F8"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Reglamento en materia de Transparencia, Acceso a la Información Pública y Protección de Datos Personales del Instituto Electoral y de Participación Ciudadana de Tabasco.</w:t>
            </w:r>
          </w:p>
        </w:tc>
      </w:tr>
      <w:tr w:rsidR="00E00DDD" w:rsidRPr="00837E64" w14:paraId="2DB04494" w14:textId="77777777" w:rsidTr="00322EA2">
        <w:trPr>
          <w:trHeight w:val="624"/>
          <w:jc w:val="center"/>
        </w:trPr>
        <w:tc>
          <w:tcPr>
            <w:tcW w:w="2042" w:type="pct"/>
            <w:vAlign w:val="center"/>
          </w:tcPr>
          <w:p w14:paraId="596D79B3" w14:textId="77777777" w:rsidR="00E00DDD" w:rsidRPr="00837E64" w:rsidRDefault="00E00DDD" w:rsidP="00BE61BC">
            <w:pPr>
              <w:spacing w:before="120" w:after="120"/>
              <w:ind w:left="57"/>
              <w:jc w:val="right"/>
              <w:rPr>
                <w:rFonts w:ascii="Arial" w:hAnsi="Arial" w:cs="Arial"/>
                <w:b/>
                <w:sz w:val="20"/>
                <w:szCs w:val="20"/>
              </w:rPr>
            </w:pPr>
            <w:r w:rsidRPr="00837E64">
              <w:rPr>
                <w:rFonts w:ascii="Arial" w:hAnsi="Arial" w:cs="Arial"/>
                <w:b/>
                <w:sz w:val="20"/>
                <w:szCs w:val="20"/>
              </w:rPr>
              <w:lastRenderedPageBreak/>
              <w:t>Secretaría Ejecutiva:</w:t>
            </w:r>
          </w:p>
        </w:tc>
        <w:tc>
          <w:tcPr>
            <w:tcW w:w="2958" w:type="pct"/>
            <w:vAlign w:val="center"/>
          </w:tcPr>
          <w:p w14:paraId="57E2AA68" w14:textId="77777777" w:rsidR="00E00DDD" w:rsidRPr="00837E64" w:rsidRDefault="00E00DDD" w:rsidP="00BE61BC">
            <w:pPr>
              <w:spacing w:before="120" w:after="120"/>
              <w:ind w:left="57"/>
              <w:rPr>
                <w:rFonts w:ascii="Arial" w:hAnsi="Arial" w:cs="Arial"/>
                <w:sz w:val="20"/>
                <w:szCs w:val="20"/>
              </w:rPr>
            </w:pPr>
            <w:r w:rsidRPr="00837E64">
              <w:rPr>
                <w:rFonts w:ascii="Arial" w:hAnsi="Arial" w:cs="Arial"/>
                <w:sz w:val="20"/>
                <w:szCs w:val="20"/>
              </w:rPr>
              <w:t>Secretaría Ejecutiva del Instituto Electoral y de Participación Ciudadana de Tabasco.</w:t>
            </w:r>
          </w:p>
        </w:tc>
      </w:tr>
    </w:tbl>
    <w:p w14:paraId="5CBE33F9" w14:textId="5DDBFCC2" w:rsidR="002D347C" w:rsidRPr="009B7BB9" w:rsidRDefault="002D347C" w:rsidP="002D347C">
      <w:pPr>
        <w:pStyle w:val="Ttulo1"/>
        <w:rPr>
          <w:rFonts w:ascii="Arial" w:hAnsi="Arial" w:cs="Arial"/>
          <w:sz w:val="24"/>
          <w:szCs w:val="24"/>
        </w:rPr>
      </w:pPr>
      <w:r w:rsidRPr="009B7BB9">
        <w:rPr>
          <w:rFonts w:ascii="Arial" w:hAnsi="Arial" w:cs="Arial"/>
          <w:sz w:val="24"/>
          <w:szCs w:val="24"/>
        </w:rPr>
        <w:t>Antecedentes</w:t>
      </w:r>
    </w:p>
    <w:p w14:paraId="04B88F69" w14:textId="77777777" w:rsidR="002D347C" w:rsidRPr="009B7BB9" w:rsidRDefault="002D347C" w:rsidP="002D347C">
      <w:pPr>
        <w:pStyle w:val="Ttulo2"/>
        <w:rPr>
          <w:rFonts w:ascii="Arial" w:hAnsi="Arial" w:cs="Arial"/>
          <w:sz w:val="22"/>
          <w:szCs w:val="22"/>
        </w:rPr>
      </w:pPr>
      <w:r w:rsidRPr="009B7BB9">
        <w:rPr>
          <w:rFonts w:ascii="Arial" w:hAnsi="Arial" w:cs="Arial"/>
          <w:sz w:val="22"/>
          <w:szCs w:val="22"/>
        </w:rPr>
        <w:t>Fines del Instituto</w:t>
      </w:r>
    </w:p>
    <w:p w14:paraId="37625489" w14:textId="2049F51F" w:rsidR="002D347C" w:rsidRPr="004C7321" w:rsidRDefault="002D347C" w:rsidP="002D347C">
      <w:pPr>
        <w:rPr>
          <w:rFonts w:ascii="Arial" w:hAnsi="Arial" w:cs="Arial"/>
          <w:sz w:val="22"/>
          <w:szCs w:val="22"/>
        </w:rPr>
      </w:pPr>
      <w:r w:rsidRPr="004C7321">
        <w:rPr>
          <w:rFonts w:ascii="Arial" w:hAnsi="Arial" w:cs="Arial"/>
          <w:sz w:val="22"/>
          <w:szCs w:val="22"/>
        </w:rPr>
        <w:t>De conformidad con el artículo 9</w:t>
      </w:r>
      <w:r w:rsidR="00B13577" w:rsidRPr="004C7321">
        <w:rPr>
          <w:rFonts w:ascii="Arial" w:hAnsi="Arial" w:cs="Arial"/>
          <w:sz w:val="22"/>
          <w:szCs w:val="22"/>
        </w:rPr>
        <w:t>,</w:t>
      </w:r>
      <w:r w:rsidRPr="004C7321">
        <w:rPr>
          <w:rFonts w:ascii="Arial" w:hAnsi="Arial" w:cs="Arial"/>
          <w:sz w:val="22"/>
          <w:szCs w:val="22"/>
        </w:rPr>
        <w:t xml:space="preserve"> apartado C, base I, inciso a) de la Constitución Local, el Instituto </w:t>
      </w:r>
      <w:r w:rsidR="00C10DB9">
        <w:rPr>
          <w:rFonts w:ascii="Arial" w:hAnsi="Arial" w:cs="Arial"/>
          <w:sz w:val="22"/>
          <w:szCs w:val="22"/>
        </w:rPr>
        <w:t xml:space="preserve">es </w:t>
      </w:r>
      <w:r w:rsidRPr="004C7321">
        <w:rPr>
          <w:rFonts w:ascii="Arial" w:hAnsi="Arial" w:cs="Arial"/>
          <w:sz w:val="22"/>
          <w:szCs w:val="22"/>
        </w:rPr>
        <w:t>un organismo público local de carácter permanente, autónomo en su funcionamiento, independiente en sus decisiones y profesional en su desempeño</w:t>
      </w:r>
      <w:r w:rsidR="00F92374" w:rsidRPr="004C7321">
        <w:rPr>
          <w:rFonts w:ascii="Arial" w:hAnsi="Arial" w:cs="Arial"/>
          <w:sz w:val="22"/>
          <w:szCs w:val="22"/>
        </w:rPr>
        <w:t xml:space="preserve">. Está </w:t>
      </w:r>
      <w:r w:rsidRPr="004C7321">
        <w:rPr>
          <w:rFonts w:ascii="Arial" w:hAnsi="Arial" w:cs="Arial"/>
          <w:sz w:val="22"/>
          <w:szCs w:val="22"/>
        </w:rPr>
        <w:t>dotado de personalidad jurídica y patrimonio propio,</w:t>
      </w:r>
      <w:r w:rsidR="00F92374" w:rsidRPr="004C7321">
        <w:rPr>
          <w:rFonts w:ascii="Arial" w:hAnsi="Arial" w:cs="Arial"/>
          <w:sz w:val="22"/>
          <w:szCs w:val="22"/>
        </w:rPr>
        <w:t xml:space="preserve"> y sus </w:t>
      </w:r>
      <w:r w:rsidRPr="004C7321">
        <w:rPr>
          <w:rFonts w:ascii="Arial" w:hAnsi="Arial" w:cs="Arial"/>
          <w:sz w:val="22"/>
          <w:szCs w:val="22"/>
        </w:rPr>
        <w:t>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5251D7BF" w14:textId="623A0F25" w:rsidR="002D347C" w:rsidRPr="004C7321" w:rsidRDefault="002D347C" w:rsidP="002D347C">
      <w:pPr>
        <w:rPr>
          <w:rFonts w:ascii="Arial" w:hAnsi="Arial" w:cs="Arial"/>
          <w:sz w:val="22"/>
          <w:szCs w:val="22"/>
        </w:rPr>
      </w:pPr>
      <w:r w:rsidRPr="004C7321">
        <w:rPr>
          <w:rFonts w:ascii="Arial" w:hAnsi="Arial" w:cs="Arial"/>
          <w:sz w:val="22"/>
          <w:szCs w:val="22"/>
        </w:rPr>
        <w:t xml:space="preserve">Además, es responsable de la organización de las elecciones estatales, distritales y municipales, así como </w:t>
      </w:r>
      <w:r w:rsidR="00AA1BDA" w:rsidRPr="004C7321">
        <w:rPr>
          <w:rFonts w:ascii="Arial" w:hAnsi="Arial" w:cs="Arial"/>
          <w:sz w:val="22"/>
          <w:szCs w:val="22"/>
        </w:rPr>
        <w:t xml:space="preserve">de aquellas </w:t>
      </w:r>
      <w:r w:rsidRPr="004C7321">
        <w:rPr>
          <w:rFonts w:ascii="Arial" w:hAnsi="Arial" w:cs="Arial"/>
          <w:sz w:val="22"/>
          <w:szCs w:val="22"/>
        </w:rPr>
        <w:t>relativa</w:t>
      </w:r>
      <w:r w:rsidR="00AA1BDA" w:rsidRPr="004C7321">
        <w:rPr>
          <w:rFonts w:ascii="Arial" w:hAnsi="Arial" w:cs="Arial"/>
          <w:sz w:val="22"/>
          <w:szCs w:val="22"/>
        </w:rPr>
        <w:t>s</w:t>
      </w:r>
      <w:r w:rsidRPr="004C7321">
        <w:rPr>
          <w:rFonts w:ascii="Arial" w:hAnsi="Arial" w:cs="Arial"/>
          <w:sz w:val="22"/>
          <w:szCs w:val="22"/>
        </w:rPr>
        <w:t xml:space="preserve"> a las personas titulares de las magistraturas del Tribunal de Disciplina Judicial y del Tribunal Superior de Justicia y Juezas y Jueces del Poder Judicial del Estado de Tabasco.</w:t>
      </w:r>
    </w:p>
    <w:p w14:paraId="28CE9B45" w14:textId="0103A8F1" w:rsidR="002D347C" w:rsidRDefault="002D347C" w:rsidP="002D347C">
      <w:pPr>
        <w:rPr>
          <w:rFonts w:ascii="Arial" w:hAnsi="Arial" w:cs="Arial"/>
          <w:sz w:val="22"/>
          <w:szCs w:val="22"/>
        </w:rPr>
      </w:pPr>
      <w:r w:rsidRPr="004C7321">
        <w:rPr>
          <w:rFonts w:ascii="Arial" w:hAnsi="Arial" w:cs="Arial"/>
          <w:sz w:val="22"/>
          <w:szCs w:val="22"/>
        </w:rPr>
        <w:t>Las finalidades del Instituto, de conformidad con el artículo 101 de la Ley Electoral</w:t>
      </w:r>
      <w:r w:rsidR="001E4522" w:rsidRPr="004C7321">
        <w:rPr>
          <w:rFonts w:ascii="Arial" w:hAnsi="Arial" w:cs="Arial"/>
          <w:sz w:val="22"/>
          <w:szCs w:val="22"/>
        </w:rPr>
        <w:t>,</w:t>
      </w:r>
      <w:r w:rsidRPr="004C7321">
        <w:rPr>
          <w:rFonts w:ascii="Arial" w:hAnsi="Arial" w:cs="Arial"/>
          <w:sz w:val="22"/>
          <w:szCs w:val="22"/>
        </w:rPr>
        <w:t xml:space="preserve"> son:  contribuir al desarrollo de la vida pública y democrática en el </w:t>
      </w:r>
      <w:r w:rsidR="00295049" w:rsidRPr="004C7321">
        <w:rPr>
          <w:rFonts w:ascii="Arial" w:hAnsi="Arial" w:cs="Arial"/>
          <w:sz w:val="22"/>
          <w:szCs w:val="22"/>
        </w:rPr>
        <w:t>E</w:t>
      </w:r>
      <w:r w:rsidRPr="004C7321">
        <w:rPr>
          <w:rFonts w:ascii="Arial" w:hAnsi="Arial" w:cs="Arial"/>
          <w:sz w:val="22"/>
          <w:szCs w:val="22"/>
        </w:rPr>
        <w:t>stado de Tabasco</w:t>
      </w:r>
      <w:r w:rsidR="00245E56" w:rsidRPr="004C7321">
        <w:rPr>
          <w:rFonts w:ascii="Arial" w:hAnsi="Arial" w:cs="Arial"/>
          <w:sz w:val="22"/>
          <w:szCs w:val="22"/>
        </w:rPr>
        <w:t>;</w:t>
      </w:r>
      <w:r w:rsidRPr="004C7321">
        <w:rPr>
          <w:rFonts w:ascii="Arial" w:hAnsi="Arial" w:cs="Arial"/>
          <w:sz w:val="22"/>
          <w:szCs w:val="22"/>
        </w:rPr>
        <w:t xml:space="preserve"> preservar el fortalecimiento del régimen de partidos políticos</w:t>
      </w:r>
      <w:r w:rsidR="00245E56" w:rsidRPr="004C7321">
        <w:rPr>
          <w:rFonts w:ascii="Arial" w:hAnsi="Arial" w:cs="Arial"/>
          <w:sz w:val="22"/>
          <w:szCs w:val="22"/>
        </w:rPr>
        <w:t>;</w:t>
      </w:r>
      <w:r w:rsidRPr="004C7321">
        <w:rPr>
          <w:rFonts w:ascii="Arial" w:hAnsi="Arial" w:cs="Arial"/>
          <w:sz w:val="22"/>
          <w:szCs w:val="22"/>
        </w:rPr>
        <w:t xml:space="preserve"> asegurar a las ciudadanas y ciudadanos el ejercicio de sus derechos político</w:t>
      </w:r>
      <w:r w:rsidR="00295049" w:rsidRPr="004C7321">
        <w:rPr>
          <w:rFonts w:ascii="Arial" w:hAnsi="Arial" w:cs="Arial"/>
          <w:sz w:val="22"/>
          <w:szCs w:val="22"/>
        </w:rPr>
        <w:t xml:space="preserve">s </w:t>
      </w:r>
      <w:r w:rsidRPr="004C7321">
        <w:rPr>
          <w:rFonts w:ascii="Arial" w:hAnsi="Arial" w:cs="Arial"/>
          <w:sz w:val="22"/>
          <w:szCs w:val="22"/>
        </w:rPr>
        <w:t>electorales y vigilar el cumplimiento de sus obligaciones</w:t>
      </w:r>
      <w:r w:rsidR="00295049" w:rsidRPr="004C7321">
        <w:rPr>
          <w:rFonts w:ascii="Arial" w:hAnsi="Arial" w:cs="Arial"/>
          <w:sz w:val="22"/>
          <w:szCs w:val="22"/>
        </w:rPr>
        <w:t>;</w:t>
      </w:r>
      <w:r w:rsidRPr="004C7321">
        <w:rPr>
          <w:rFonts w:ascii="Arial" w:hAnsi="Arial" w:cs="Arial"/>
          <w:sz w:val="22"/>
          <w:szCs w:val="22"/>
        </w:rPr>
        <w:t xml:space="preserve"> garantizar la celebración periódica y pacífica de las elecciones para renovar a los integrantes de los poderes Legislativo, Ejecutivo, Judicial y los Ayuntamientos del Estado</w:t>
      </w:r>
      <w:r w:rsidR="00295049" w:rsidRPr="004C7321">
        <w:rPr>
          <w:rFonts w:ascii="Arial" w:hAnsi="Arial" w:cs="Arial"/>
          <w:sz w:val="22"/>
          <w:szCs w:val="22"/>
        </w:rPr>
        <w:t>;</w:t>
      </w:r>
      <w:r w:rsidRPr="004C7321">
        <w:rPr>
          <w:rFonts w:ascii="Arial" w:hAnsi="Arial" w:cs="Arial"/>
          <w:sz w:val="22"/>
          <w:szCs w:val="22"/>
        </w:rPr>
        <w:t xml:space="preserve"> velar por la autenticidad y efectividad del voto, llevar a cabo la promoción del voto</w:t>
      </w:r>
      <w:r w:rsidR="00295049" w:rsidRPr="004C7321">
        <w:rPr>
          <w:rFonts w:ascii="Arial" w:hAnsi="Arial" w:cs="Arial"/>
          <w:sz w:val="22"/>
          <w:szCs w:val="22"/>
        </w:rPr>
        <w:t xml:space="preserve">; </w:t>
      </w:r>
      <w:r w:rsidRPr="004C7321">
        <w:rPr>
          <w:rFonts w:ascii="Arial" w:hAnsi="Arial" w:cs="Arial"/>
          <w:sz w:val="22"/>
          <w:szCs w:val="22"/>
        </w:rPr>
        <w:t>coadyuvar en la difusión de la educación cívica y de la cultura democrática</w:t>
      </w:r>
      <w:r w:rsidR="00295049" w:rsidRPr="004C7321">
        <w:rPr>
          <w:rFonts w:ascii="Arial" w:hAnsi="Arial" w:cs="Arial"/>
          <w:sz w:val="22"/>
          <w:szCs w:val="22"/>
        </w:rPr>
        <w:t>;</w:t>
      </w:r>
      <w:r w:rsidRPr="004C7321">
        <w:rPr>
          <w:rFonts w:ascii="Arial" w:hAnsi="Arial" w:cs="Arial"/>
          <w:sz w:val="22"/>
          <w:szCs w:val="22"/>
        </w:rPr>
        <w:t xml:space="preserve"> garantizar la paridad de género y el respeto de los derechos humanos de las mujeres en el ámbito político y electoral</w:t>
      </w:r>
      <w:r w:rsidR="00380EB3" w:rsidRPr="004C7321">
        <w:rPr>
          <w:rFonts w:ascii="Arial" w:hAnsi="Arial" w:cs="Arial"/>
          <w:sz w:val="22"/>
          <w:szCs w:val="22"/>
        </w:rPr>
        <w:t>;</w:t>
      </w:r>
      <w:r w:rsidRPr="004C7321">
        <w:rPr>
          <w:rFonts w:ascii="Arial" w:hAnsi="Arial" w:cs="Arial"/>
          <w:sz w:val="22"/>
          <w:szCs w:val="22"/>
        </w:rPr>
        <w:t xml:space="preserve"> y organizar o coadyuvar a la realización de los ejercicios de consultas populares y demás formas de participación ciudadana.</w:t>
      </w:r>
    </w:p>
    <w:p w14:paraId="19277A97" w14:textId="77777777" w:rsidR="002D347C" w:rsidRPr="009B7BB9" w:rsidRDefault="002D347C" w:rsidP="002D347C">
      <w:pPr>
        <w:pStyle w:val="Ttulo2"/>
        <w:rPr>
          <w:rFonts w:ascii="Arial" w:hAnsi="Arial" w:cs="Arial"/>
          <w:sz w:val="22"/>
          <w:szCs w:val="22"/>
        </w:rPr>
      </w:pPr>
      <w:r w:rsidRPr="009B7BB9">
        <w:rPr>
          <w:rFonts w:ascii="Arial" w:hAnsi="Arial" w:cs="Arial"/>
          <w:sz w:val="22"/>
          <w:szCs w:val="22"/>
        </w:rPr>
        <w:t>Integración del órgano superior de dirección</w:t>
      </w:r>
    </w:p>
    <w:p w14:paraId="1A96A223" w14:textId="628E9070" w:rsidR="002D347C" w:rsidRPr="009B7BB9" w:rsidRDefault="002D347C" w:rsidP="002D347C">
      <w:pPr>
        <w:rPr>
          <w:rFonts w:ascii="Arial" w:hAnsi="Arial" w:cs="Arial"/>
          <w:sz w:val="22"/>
          <w:szCs w:val="22"/>
        </w:rPr>
      </w:pPr>
      <w:r w:rsidRPr="009B7BB9">
        <w:rPr>
          <w:rFonts w:ascii="Arial" w:hAnsi="Arial" w:cs="Arial"/>
          <w:sz w:val="22"/>
          <w:szCs w:val="22"/>
        </w:rPr>
        <w:t xml:space="preserve">En términos del artículo 106 de la Ley Electoral, el Consejo Estatal </w:t>
      </w:r>
      <w:r w:rsidR="00B304E7">
        <w:rPr>
          <w:rFonts w:ascii="Arial" w:hAnsi="Arial" w:cs="Arial"/>
          <w:sz w:val="22"/>
          <w:szCs w:val="22"/>
        </w:rPr>
        <w:t xml:space="preserve">constituye </w:t>
      </w:r>
      <w:r w:rsidRPr="009B7BB9">
        <w:rPr>
          <w:rFonts w:ascii="Arial" w:hAnsi="Arial" w:cs="Arial"/>
          <w:sz w:val="22"/>
          <w:szCs w:val="22"/>
        </w:rPr>
        <w:t xml:space="preserve">el órgano superior de dirección, responsable de vigilar el cumplimiento de las disposiciones constitucionales y legales en materia electoral, así como de velar porque los principios de certeza, legalidad, </w:t>
      </w:r>
      <w:r w:rsidRPr="009B7BB9">
        <w:rPr>
          <w:rFonts w:ascii="Arial" w:hAnsi="Arial" w:cs="Arial"/>
          <w:sz w:val="22"/>
          <w:szCs w:val="22"/>
        </w:rPr>
        <w:lastRenderedPageBreak/>
        <w:t>independencia, máxima publicidad, imparcialidad, objetividad y paridad de género, guíen todas las actividades del Instituto.</w:t>
      </w:r>
    </w:p>
    <w:p w14:paraId="1FD6E3CC" w14:textId="77777777" w:rsidR="002D347C" w:rsidRPr="009B7BB9" w:rsidRDefault="002D347C" w:rsidP="002D347C">
      <w:pPr>
        <w:rPr>
          <w:rFonts w:ascii="Arial" w:hAnsi="Arial" w:cs="Arial"/>
          <w:sz w:val="22"/>
          <w:szCs w:val="22"/>
        </w:rPr>
      </w:pPr>
      <w:r w:rsidRPr="009B7BB9">
        <w:rPr>
          <w:rFonts w:ascii="Arial" w:hAnsi="Arial" w:cs="Arial"/>
          <w:sz w:val="22"/>
          <w:szCs w:val="22"/>
        </w:rPr>
        <w:t>Dicho órgano electoral, de conformidad con los artículos 99 de la Ley General y 107 numeral 1 de la Ley Electoral, se integrará por una Consejera o un Consejero Presidente y seis consejeras y consejeros electorales, con voz y voto; la Secretaria o el Secretario Ejecutivo y una o un representante por cada partido político con registro nacional o estatal, quienes concurrirán a las sesiones sólo con derecho a voz.</w:t>
      </w:r>
    </w:p>
    <w:p w14:paraId="686E57E7" w14:textId="77777777" w:rsidR="002D347C" w:rsidRPr="009B7BB9" w:rsidRDefault="002D347C" w:rsidP="002D347C">
      <w:pPr>
        <w:pStyle w:val="Ttulo2"/>
        <w:rPr>
          <w:rFonts w:ascii="Arial" w:hAnsi="Arial" w:cs="Arial"/>
          <w:sz w:val="22"/>
          <w:szCs w:val="22"/>
        </w:rPr>
      </w:pPr>
      <w:r w:rsidRPr="009B7BB9">
        <w:rPr>
          <w:rFonts w:ascii="Arial" w:hAnsi="Arial" w:cs="Arial"/>
          <w:sz w:val="22"/>
          <w:szCs w:val="22"/>
        </w:rPr>
        <w:t>Órganos centrales del Instituto</w:t>
      </w:r>
    </w:p>
    <w:p w14:paraId="6C2F306D" w14:textId="440FE672" w:rsidR="002D347C" w:rsidRPr="009B7BB9" w:rsidRDefault="002D347C" w:rsidP="002D347C">
      <w:pPr>
        <w:rPr>
          <w:rFonts w:ascii="Arial" w:hAnsi="Arial" w:cs="Arial"/>
          <w:sz w:val="22"/>
          <w:szCs w:val="22"/>
        </w:rPr>
      </w:pPr>
      <w:r w:rsidRPr="009B7BB9">
        <w:rPr>
          <w:rFonts w:ascii="Arial" w:hAnsi="Arial" w:cs="Arial"/>
          <w:sz w:val="22"/>
          <w:szCs w:val="22"/>
        </w:rPr>
        <w:t>De acuerdo con el artículo 105</w:t>
      </w:r>
      <w:r w:rsidR="00B304E7">
        <w:rPr>
          <w:rFonts w:ascii="Arial" w:hAnsi="Arial" w:cs="Arial"/>
          <w:sz w:val="22"/>
          <w:szCs w:val="22"/>
        </w:rPr>
        <w:t>,</w:t>
      </w:r>
      <w:r w:rsidRPr="009B7BB9">
        <w:rPr>
          <w:rFonts w:ascii="Arial" w:hAnsi="Arial" w:cs="Arial"/>
          <w:sz w:val="22"/>
          <w:szCs w:val="22"/>
        </w:rPr>
        <w:t xml:space="preserve"> numeral 1</w:t>
      </w:r>
      <w:r w:rsidR="00B304E7">
        <w:rPr>
          <w:rFonts w:ascii="Arial" w:hAnsi="Arial" w:cs="Arial"/>
          <w:sz w:val="22"/>
          <w:szCs w:val="22"/>
        </w:rPr>
        <w:t>,</w:t>
      </w:r>
      <w:r w:rsidRPr="009B7BB9">
        <w:rPr>
          <w:rFonts w:ascii="Arial" w:hAnsi="Arial" w:cs="Arial"/>
          <w:sz w:val="22"/>
          <w:szCs w:val="22"/>
        </w:rPr>
        <w:t xml:space="preserve"> de la Ley Electoral los órganos centrales del Instituto son los siguientes:</w:t>
      </w:r>
    </w:p>
    <w:p w14:paraId="6961BAEF" w14:textId="77777777" w:rsidR="002D347C" w:rsidRPr="009B7BB9" w:rsidRDefault="002D347C" w:rsidP="002D347C">
      <w:pPr>
        <w:pStyle w:val="Prrafodelista"/>
        <w:numPr>
          <w:ilvl w:val="0"/>
          <w:numId w:val="1"/>
        </w:numPr>
        <w:spacing w:before="0" w:after="160" w:line="278" w:lineRule="auto"/>
        <w:rPr>
          <w:rFonts w:ascii="Arial" w:hAnsi="Arial" w:cs="Arial"/>
          <w:sz w:val="22"/>
          <w:szCs w:val="22"/>
        </w:rPr>
      </w:pPr>
      <w:r w:rsidRPr="009B7BB9">
        <w:rPr>
          <w:rFonts w:ascii="Arial" w:hAnsi="Arial" w:cs="Arial"/>
          <w:sz w:val="22"/>
          <w:szCs w:val="22"/>
        </w:rPr>
        <w:t>Consejo Estatal;</w:t>
      </w:r>
    </w:p>
    <w:p w14:paraId="654D4E0B" w14:textId="77777777" w:rsidR="002D347C" w:rsidRPr="009B7BB9" w:rsidRDefault="002D347C" w:rsidP="002D347C">
      <w:pPr>
        <w:pStyle w:val="Prrafodelista"/>
        <w:numPr>
          <w:ilvl w:val="0"/>
          <w:numId w:val="1"/>
        </w:numPr>
        <w:spacing w:before="0" w:after="160" w:line="278" w:lineRule="auto"/>
        <w:rPr>
          <w:rFonts w:ascii="Arial" w:hAnsi="Arial" w:cs="Arial"/>
          <w:sz w:val="22"/>
          <w:szCs w:val="22"/>
        </w:rPr>
      </w:pPr>
      <w:r w:rsidRPr="009B7BB9">
        <w:rPr>
          <w:rFonts w:ascii="Arial" w:hAnsi="Arial" w:cs="Arial"/>
          <w:sz w:val="22"/>
          <w:szCs w:val="22"/>
        </w:rPr>
        <w:t>Presidencia del Consejo Estatal;</w:t>
      </w:r>
    </w:p>
    <w:p w14:paraId="61B7F96D" w14:textId="77777777" w:rsidR="002D347C" w:rsidRPr="009B7BB9" w:rsidRDefault="002D347C" w:rsidP="002D347C">
      <w:pPr>
        <w:pStyle w:val="Prrafodelista"/>
        <w:numPr>
          <w:ilvl w:val="0"/>
          <w:numId w:val="1"/>
        </w:numPr>
        <w:spacing w:before="0" w:after="160" w:line="278" w:lineRule="auto"/>
        <w:rPr>
          <w:rFonts w:ascii="Arial" w:hAnsi="Arial" w:cs="Arial"/>
          <w:sz w:val="22"/>
          <w:szCs w:val="22"/>
        </w:rPr>
      </w:pPr>
      <w:r w:rsidRPr="009B7BB9">
        <w:rPr>
          <w:rFonts w:ascii="Arial" w:hAnsi="Arial" w:cs="Arial"/>
          <w:sz w:val="22"/>
          <w:szCs w:val="22"/>
        </w:rPr>
        <w:t>Junta Estatal Ejecutiva;</w:t>
      </w:r>
    </w:p>
    <w:p w14:paraId="69E8A6FB" w14:textId="77777777" w:rsidR="002D347C" w:rsidRPr="009B7BB9" w:rsidRDefault="002D347C" w:rsidP="002D347C">
      <w:pPr>
        <w:pStyle w:val="Prrafodelista"/>
        <w:numPr>
          <w:ilvl w:val="0"/>
          <w:numId w:val="1"/>
        </w:numPr>
        <w:spacing w:before="0" w:after="160" w:line="278" w:lineRule="auto"/>
        <w:rPr>
          <w:rFonts w:ascii="Arial" w:hAnsi="Arial" w:cs="Arial"/>
          <w:sz w:val="22"/>
          <w:szCs w:val="22"/>
        </w:rPr>
      </w:pPr>
      <w:r w:rsidRPr="009B7BB9">
        <w:rPr>
          <w:rFonts w:ascii="Arial" w:hAnsi="Arial" w:cs="Arial"/>
          <w:sz w:val="22"/>
          <w:szCs w:val="22"/>
        </w:rPr>
        <w:t>Secretaría Ejecutiva, y</w:t>
      </w:r>
    </w:p>
    <w:p w14:paraId="1D5AE9F7" w14:textId="77777777" w:rsidR="002D347C" w:rsidRPr="009B7BB9" w:rsidRDefault="002D347C" w:rsidP="002D347C">
      <w:pPr>
        <w:pStyle w:val="Prrafodelista"/>
        <w:numPr>
          <w:ilvl w:val="0"/>
          <w:numId w:val="1"/>
        </w:numPr>
        <w:spacing w:before="0" w:after="160" w:line="278" w:lineRule="auto"/>
        <w:rPr>
          <w:rFonts w:ascii="Arial" w:hAnsi="Arial" w:cs="Arial"/>
          <w:sz w:val="22"/>
          <w:szCs w:val="22"/>
        </w:rPr>
      </w:pPr>
      <w:r w:rsidRPr="009B7BB9">
        <w:rPr>
          <w:rFonts w:ascii="Arial" w:hAnsi="Arial" w:cs="Arial"/>
          <w:sz w:val="22"/>
          <w:szCs w:val="22"/>
        </w:rPr>
        <w:t>Órgano Técnico de Fiscalización.</w:t>
      </w:r>
    </w:p>
    <w:p w14:paraId="5739158E" w14:textId="57AFB0A2" w:rsidR="00F15F3D" w:rsidRPr="009B7BB9" w:rsidRDefault="00F15F3D" w:rsidP="002D347C">
      <w:pPr>
        <w:pStyle w:val="Ttulo2"/>
        <w:rPr>
          <w:rFonts w:ascii="Arial" w:hAnsi="Arial" w:cs="Arial"/>
          <w:sz w:val="22"/>
          <w:szCs w:val="22"/>
        </w:rPr>
      </w:pPr>
      <w:r w:rsidRPr="009B7BB9">
        <w:rPr>
          <w:rFonts w:ascii="Arial" w:hAnsi="Arial" w:cs="Arial"/>
          <w:sz w:val="22"/>
          <w:szCs w:val="22"/>
        </w:rPr>
        <w:t>Reglamento en materia de Transparencia</w:t>
      </w:r>
    </w:p>
    <w:p w14:paraId="5951914A" w14:textId="7A2E496C" w:rsidR="00B01CC6" w:rsidRDefault="00B01CC6" w:rsidP="00B01CC6">
      <w:pPr>
        <w:rPr>
          <w:rFonts w:ascii="Arial" w:hAnsi="Arial" w:cs="Arial"/>
          <w:sz w:val="22"/>
          <w:szCs w:val="22"/>
        </w:rPr>
      </w:pPr>
      <w:r w:rsidRPr="009B7BB9">
        <w:rPr>
          <w:rFonts w:ascii="Arial" w:hAnsi="Arial" w:cs="Arial"/>
          <w:sz w:val="22"/>
          <w:szCs w:val="22"/>
        </w:rPr>
        <w:t>El 30 de noviembre de 2023, mediante acuerdo CE/2023/052, el Consejo Estatal aprobó el Reglamento que tiene por objeto establecer y regular los procedimientos que deben llevar a cabo el Comité de Transparencia, la Unidad de Transparencia y las áreas responsables del Instituto, para la recepción, trámite y atención de las solicitudes de acceso a la información, las relacionad</w:t>
      </w:r>
      <w:r w:rsidR="00691B70">
        <w:rPr>
          <w:rFonts w:ascii="Arial" w:hAnsi="Arial" w:cs="Arial"/>
          <w:sz w:val="22"/>
          <w:szCs w:val="22"/>
        </w:rPr>
        <w:t>a</w:t>
      </w:r>
      <w:r w:rsidRPr="009B7BB9">
        <w:rPr>
          <w:rFonts w:ascii="Arial" w:hAnsi="Arial" w:cs="Arial"/>
          <w:sz w:val="22"/>
          <w:szCs w:val="22"/>
        </w:rPr>
        <w:t>s con el ejercicio de los derechos ARCO o en materia de protección de datos personales que formulen los particulares, así como la publicación de las obligaciones de transparencia a cargo del propio Instituto.</w:t>
      </w:r>
    </w:p>
    <w:p w14:paraId="62B521E0" w14:textId="7CFEA31E" w:rsidR="002D347C" w:rsidRPr="009B7BB9" w:rsidRDefault="002D347C" w:rsidP="002D347C">
      <w:pPr>
        <w:pStyle w:val="Ttulo2"/>
        <w:rPr>
          <w:rFonts w:ascii="Arial" w:hAnsi="Arial" w:cs="Arial"/>
          <w:sz w:val="22"/>
          <w:szCs w:val="22"/>
        </w:rPr>
      </w:pPr>
      <w:r w:rsidRPr="009B7BB9">
        <w:rPr>
          <w:rFonts w:ascii="Arial" w:hAnsi="Arial" w:cs="Arial"/>
          <w:sz w:val="22"/>
          <w:szCs w:val="22"/>
        </w:rPr>
        <w:t xml:space="preserve">Reforma </w:t>
      </w:r>
      <w:r w:rsidR="00B85F58">
        <w:rPr>
          <w:rFonts w:ascii="Arial" w:hAnsi="Arial" w:cs="Arial"/>
          <w:sz w:val="22"/>
          <w:szCs w:val="22"/>
        </w:rPr>
        <w:t xml:space="preserve">federal </w:t>
      </w:r>
      <w:r w:rsidRPr="009B7BB9">
        <w:rPr>
          <w:rFonts w:ascii="Arial" w:hAnsi="Arial" w:cs="Arial"/>
          <w:sz w:val="22"/>
          <w:szCs w:val="22"/>
        </w:rPr>
        <w:t>en materia de transparencia y protección de datos personales</w:t>
      </w:r>
    </w:p>
    <w:p w14:paraId="59E16B82" w14:textId="1ECA88FA" w:rsidR="002D347C" w:rsidRPr="009B7BB9" w:rsidRDefault="002D347C" w:rsidP="002D347C">
      <w:pPr>
        <w:rPr>
          <w:rFonts w:ascii="Arial" w:hAnsi="Arial" w:cs="Arial"/>
          <w:sz w:val="22"/>
          <w:szCs w:val="22"/>
        </w:rPr>
      </w:pPr>
      <w:r w:rsidRPr="009B7BB9">
        <w:rPr>
          <w:rFonts w:ascii="Arial" w:hAnsi="Arial" w:cs="Arial"/>
          <w:sz w:val="22"/>
          <w:szCs w:val="22"/>
        </w:rPr>
        <w:t>El 20 de marzo de 2025, se publicó en el Diario Oficial de la Federación el decreto por el que se expide la Ley General de Transparencia y Acceso a la Información Pública; la Ley General de Protección de Datos Personales en Posesión de Sujetos Obligados; la Ley Federal de Protección de Datos Personales en Posesión de los Particulares; y se reformó el artículo 37, fracción XV de la Ley Orgánica de la Administración Pública Federal.</w:t>
      </w:r>
    </w:p>
    <w:p w14:paraId="23D02C48" w14:textId="5AF5A913" w:rsidR="001C5AEB" w:rsidRPr="004311D1" w:rsidRDefault="001C5AEB" w:rsidP="00D65106">
      <w:pPr>
        <w:pStyle w:val="Ttulo2"/>
        <w:rPr>
          <w:rFonts w:ascii="Arial" w:hAnsi="Arial" w:cs="Arial"/>
          <w:sz w:val="22"/>
          <w:szCs w:val="22"/>
        </w:rPr>
      </w:pPr>
      <w:r w:rsidRPr="004311D1">
        <w:rPr>
          <w:rFonts w:ascii="Arial" w:hAnsi="Arial" w:cs="Arial"/>
          <w:sz w:val="22"/>
          <w:szCs w:val="22"/>
        </w:rPr>
        <w:lastRenderedPageBreak/>
        <w:t>Reformas, adiciones y derogaciones a la Ley de Transparencia y Acceso a la Información Pública del Estado de Tabasco</w:t>
      </w:r>
    </w:p>
    <w:p w14:paraId="2B1D26F3" w14:textId="77777777" w:rsidR="00D65106" w:rsidRDefault="00D65106" w:rsidP="00D65106">
      <w:pPr>
        <w:rPr>
          <w:rFonts w:ascii="Arial" w:hAnsi="Arial" w:cs="Arial"/>
          <w:sz w:val="22"/>
          <w:szCs w:val="22"/>
        </w:rPr>
      </w:pPr>
      <w:r w:rsidRPr="00F17735">
        <w:rPr>
          <w:rFonts w:ascii="Arial" w:hAnsi="Arial" w:cs="Arial"/>
          <w:sz w:val="22"/>
          <w:szCs w:val="22"/>
        </w:rPr>
        <w:t>El 14 de junio de 2025, se publicó en el Suplemento “I” al Periódico Oficial del Estado, el decreto 117, edición 8637, por el que se expidió la nueva Ley de Transparencia y Acceso a la Información Pública del estado de Tabasco.</w:t>
      </w:r>
    </w:p>
    <w:p w14:paraId="5882F6FB" w14:textId="6241ABD3" w:rsidR="005B42C4" w:rsidRPr="004311D1" w:rsidRDefault="00A16AD4" w:rsidP="005B42C4">
      <w:pPr>
        <w:pStyle w:val="Ttulo2"/>
        <w:rPr>
          <w:rFonts w:ascii="Arial" w:hAnsi="Arial" w:cs="Arial"/>
          <w:sz w:val="22"/>
          <w:szCs w:val="22"/>
        </w:rPr>
      </w:pPr>
      <w:r>
        <w:rPr>
          <w:rFonts w:ascii="Arial" w:hAnsi="Arial" w:cs="Arial"/>
          <w:sz w:val="22"/>
          <w:szCs w:val="22"/>
        </w:rPr>
        <w:t xml:space="preserve">Modificación al Reglamento de </w:t>
      </w:r>
      <w:r w:rsidR="005B42C4" w:rsidRPr="004311D1">
        <w:rPr>
          <w:rFonts w:ascii="Arial" w:hAnsi="Arial" w:cs="Arial"/>
          <w:sz w:val="22"/>
          <w:szCs w:val="22"/>
        </w:rPr>
        <w:t xml:space="preserve">Transparencia </w:t>
      </w:r>
    </w:p>
    <w:p w14:paraId="08E1C659" w14:textId="1DEF6252" w:rsidR="005B42C4" w:rsidRDefault="005B42C4" w:rsidP="00D65106">
      <w:pPr>
        <w:rPr>
          <w:rFonts w:ascii="Arial" w:hAnsi="Arial" w:cs="Arial"/>
          <w:sz w:val="22"/>
          <w:szCs w:val="22"/>
        </w:rPr>
      </w:pPr>
      <w:r>
        <w:rPr>
          <w:rFonts w:ascii="Arial" w:hAnsi="Arial" w:cs="Arial"/>
          <w:sz w:val="22"/>
          <w:szCs w:val="22"/>
        </w:rPr>
        <w:t xml:space="preserve">El 15 de julio de 2025, este instituto modifico el Reglamento de Trasparencia, derivado de la publicación en </w:t>
      </w:r>
      <w:r w:rsidR="00A16AD4">
        <w:rPr>
          <w:rFonts w:ascii="Arial" w:hAnsi="Arial" w:cs="Arial"/>
          <w:sz w:val="22"/>
          <w:szCs w:val="22"/>
        </w:rPr>
        <w:t>el Suplemento</w:t>
      </w:r>
      <w:r w:rsidRPr="00F17735">
        <w:rPr>
          <w:rFonts w:ascii="Arial" w:hAnsi="Arial" w:cs="Arial"/>
          <w:sz w:val="22"/>
          <w:szCs w:val="22"/>
        </w:rPr>
        <w:t xml:space="preserve"> “I” al Periódico Oficial del Estado, el decreto 117, edición 8637</w:t>
      </w:r>
      <w:r>
        <w:rPr>
          <w:rFonts w:ascii="Arial" w:hAnsi="Arial" w:cs="Arial"/>
          <w:sz w:val="22"/>
          <w:szCs w:val="22"/>
        </w:rPr>
        <w:t>.</w:t>
      </w:r>
    </w:p>
    <w:p w14:paraId="705E55BE" w14:textId="1778F0C2" w:rsidR="005B42C4" w:rsidRPr="008B515C" w:rsidRDefault="00A16AD4" w:rsidP="00D65106">
      <w:pPr>
        <w:pStyle w:val="Ttulo2"/>
        <w:rPr>
          <w:rFonts w:ascii="Arial" w:hAnsi="Arial" w:cs="Arial"/>
          <w:sz w:val="22"/>
          <w:szCs w:val="22"/>
        </w:rPr>
      </w:pPr>
      <w:r w:rsidRPr="008B515C">
        <w:rPr>
          <w:rFonts w:ascii="Arial" w:hAnsi="Arial" w:cs="Arial"/>
          <w:sz w:val="22"/>
          <w:szCs w:val="22"/>
        </w:rPr>
        <w:t>Reforma</w:t>
      </w:r>
      <w:r w:rsidR="008B515C" w:rsidRPr="008B515C">
        <w:rPr>
          <w:rFonts w:ascii="Arial" w:hAnsi="Arial" w:cs="Arial"/>
          <w:sz w:val="22"/>
          <w:szCs w:val="22"/>
        </w:rPr>
        <w:t xml:space="preserve"> </w:t>
      </w:r>
      <w:r w:rsidRPr="008B515C">
        <w:rPr>
          <w:rFonts w:ascii="Arial" w:hAnsi="Arial" w:cs="Arial"/>
          <w:sz w:val="22"/>
          <w:szCs w:val="22"/>
        </w:rPr>
        <w:t>a la Ley de Transparencia y Acceso a la Información Pública del Estado de Tabasco</w:t>
      </w:r>
    </w:p>
    <w:p w14:paraId="2459EECC" w14:textId="63B30F19" w:rsidR="00222B03" w:rsidRPr="00F17735" w:rsidRDefault="001C5AEB" w:rsidP="00222B03">
      <w:pPr>
        <w:rPr>
          <w:rFonts w:ascii="Arial" w:hAnsi="Arial" w:cs="Arial"/>
          <w:sz w:val="22"/>
          <w:szCs w:val="22"/>
        </w:rPr>
      </w:pPr>
      <w:r w:rsidRPr="00F17735">
        <w:rPr>
          <w:rFonts w:ascii="Arial" w:hAnsi="Arial" w:cs="Arial"/>
          <w:sz w:val="22"/>
          <w:szCs w:val="22"/>
        </w:rPr>
        <w:t xml:space="preserve">El 19 de noviembre de 2025, se publicó en el suplemento “K” </w:t>
      </w:r>
      <w:r w:rsidR="00222B03" w:rsidRPr="00F17735">
        <w:rPr>
          <w:rFonts w:ascii="Arial" w:hAnsi="Arial" w:cs="Arial"/>
          <w:sz w:val="22"/>
          <w:szCs w:val="22"/>
        </w:rPr>
        <w:t>en el Periódico Oficial del Estado, el decreto 183</w:t>
      </w:r>
      <w:r w:rsidR="00D65106" w:rsidRPr="00F17735">
        <w:rPr>
          <w:rFonts w:ascii="Arial" w:hAnsi="Arial" w:cs="Arial"/>
          <w:sz w:val="22"/>
          <w:szCs w:val="22"/>
        </w:rPr>
        <w:t>, edición 8682</w:t>
      </w:r>
      <w:r w:rsidR="00D12FB8" w:rsidRPr="00F17735">
        <w:rPr>
          <w:rFonts w:ascii="Arial" w:hAnsi="Arial" w:cs="Arial"/>
          <w:sz w:val="22"/>
          <w:szCs w:val="22"/>
        </w:rPr>
        <w:t>,</w:t>
      </w:r>
      <w:r w:rsidR="00D65106" w:rsidRPr="00F17735">
        <w:rPr>
          <w:rFonts w:ascii="Arial" w:hAnsi="Arial" w:cs="Arial"/>
          <w:sz w:val="22"/>
          <w:szCs w:val="22"/>
        </w:rPr>
        <w:t xml:space="preserve"> </w:t>
      </w:r>
      <w:r w:rsidR="00222B03" w:rsidRPr="00F17735">
        <w:rPr>
          <w:rFonts w:ascii="Arial" w:hAnsi="Arial" w:cs="Arial"/>
          <w:sz w:val="22"/>
          <w:szCs w:val="22"/>
        </w:rPr>
        <w:t>por el que se</w:t>
      </w:r>
      <w:r w:rsidR="005A1DD7" w:rsidRPr="00F17735">
        <w:rPr>
          <w:rFonts w:ascii="Arial" w:hAnsi="Arial" w:cs="Arial"/>
          <w:sz w:val="22"/>
          <w:szCs w:val="22"/>
        </w:rPr>
        <w:t xml:space="preserve"> reformaron</w:t>
      </w:r>
      <w:r w:rsidR="008968C9" w:rsidRPr="00F17735">
        <w:rPr>
          <w:rFonts w:ascii="Arial" w:hAnsi="Arial" w:cs="Arial"/>
          <w:sz w:val="22"/>
          <w:szCs w:val="22"/>
        </w:rPr>
        <w:t>,</w:t>
      </w:r>
      <w:r w:rsidR="005A1DD7" w:rsidRPr="00F17735">
        <w:rPr>
          <w:rFonts w:ascii="Arial" w:hAnsi="Arial" w:cs="Arial"/>
          <w:sz w:val="22"/>
          <w:szCs w:val="22"/>
        </w:rPr>
        <w:t xml:space="preserve"> adicionaron y derogaron d</w:t>
      </w:r>
      <w:r w:rsidR="008968C9" w:rsidRPr="00F17735">
        <w:rPr>
          <w:rFonts w:ascii="Arial" w:hAnsi="Arial" w:cs="Arial"/>
          <w:sz w:val="22"/>
          <w:szCs w:val="22"/>
        </w:rPr>
        <w:t>iversas disposiciones de</w:t>
      </w:r>
      <w:r w:rsidR="005A1DD7" w:rsidRPr="00F17735">
        <w:rPr>
          <w:rFonts w:ascii="Arial" w:hAnsi="Arial" w:cs="Arial"/>
          <w:sz w:val="22"/>
          <w:szCs w:val="22"/>
        </w:rPr>
        <w:t xml:space="preserve"> la </w:t>
      </w:r>
      <w:r w:rsidR="00222B03" w:rsidRPr="00F17735">
        <w:rPr>
          <w:rFonts w:ascii="Arial" w:hAnsi="Arial" w:cs="Arial"/>
          <w:sz w:val="22"/>
          <w:szCs w:val="22"/>
        </w:rPr>
        <w:t>Ley de Transparencia y Acceso a la Información Pública del estado de Tabasco.</w:t>
      </w:r>
    </w:p>
    <w:p w14:paraId="6F1136DC" w14:textId="324F8A63" w:rsidR="00F84964" w:rsidRDefault="00F84964" w:rsidP="00F84964">
      <w:pPr>
        <w:rPr>
          <w:rFonts w:ascii="Arial" w:hAnsi="Arial" w:cs="Arial"/>
          <w:sz w:val="22"/>
          <w:szCs w:val="22"/>
        </w:rPr>
      </w:pPr>
      <w:r w:rsidRPr="00F17735">
        <w:rPr>
          <w:rFonts w:ascii="Arial" w:hAnsi="Arial" w:cs="Arial"/>
          <w:sz w:val="22"/>
          <w:szCs w:val="22"/>
        </w:rPr>
        <w:t xml:space="preserve">De conformidad con el artículo transitorio tercero del decreto mencionado, los sujetos obligados deberán </w:t>
      </w:r>
      <w:r w:rsidR="00BF4321" w:rsidRPr="00F17735">
        <w:rPr>
          <w:rFonts w:ascii="Arial" w:hAnsi="Arial" w:cs="Arial"/>
          <w:sz w:val="22"/>
          <w:szCs w:val="22"/>
        </w:rPr>
        <w:t xml:space="preserve">realizar las adecuaciones necesarias para </w:t>
      </w:r>
      <w:r w:rsidR="008968C9" w:rsidRPr="00F17735">
        <w:rPr>
          <w:rFonts w:ascii="Arial" w:hAnsi="Arial" w:cs="Arial"/>
          <w:sz w:val="22"/>
          <w:szCs w:val="22"/>
        </w:rPr>
        <w:t xml:space="preserve">la </w:t>
      </w:r>
      <w:r w:rsidR="00BF4321" w:rsidRPr="00F17735">
        <w:rPr>
          <w:rFonts w:ascii="Arial" w:hAnsi="Arial" w:cs="Arial"/>
          <w:sz w:val="22"/>
          <w:szCs w:val="22"/>
        </w:rPr>
        <w:t>reintegración o</w:t>
      </w:r>
      <w:r w:rsidR="008968C9" w:rsidRPr="00F17735">
        <w:rPr>
          <w:rFonts w:ascii="Arial" w:hAnsi="Arial" w:cs="Arial"/>
          <w:sz w:val="22"/>
          <w:szCs w:val="22"/>
        </w:rPr>
        <w:t>,</w:t>
      </w:r>
      <w:r w:rsidR="00BF4321" w:rsidRPr="00F17735">
        <w:rPr>
          <w:rFonts w:ascii="Arial" w:hAnsi="Arial" w:cs="Arial"/>
          <w:sz w:val="22"/>
          <w:szCs w:val="22"/>
        </w:rPr>
        <w:t xml:space="preserve"> en su caso</w:t>
      </w:r>
      <w:r w:rsidR="00D12FB8" w:rsidRPr="00F17735">
        <w:rPr>
          <w:rFonts w:ascii="Arial" w:hAnsi="Arial" w:cs="Arial"/>
          <w:sz w:val="22"/>
          <w:szCs w:val="22"/>
        </w:rPr>
        <w:t>,</w:t>
      </w:r>
      <w:r w:rsidR="00BF4321" w:rsidRPr="00F17735">
        <w:rPr>
          <w:rFonts w:ascii="Arial" w:hAnsi="Arial" w:cs="Arial"/>
          <w:sz w:val="22"/>
          <w:szCs w:val="22"/>
        </w:rPr>
        <w:t xml:space="preserve"> actualización de sus Comités de Transparencia </w:t>
      </w:r>
      <w:r w:rsidR="008968C9" w:rsidRPr="00F17735">
        <w:rPr>
          <w:rFonts w:ascii="Arial" w:hAnsi="Arial" w:cs="Arial"/>
          <w:sz w:val="22"/>
          <w:szCs w:val="22"/>
        </w:rPr>
        <w:t xml:space="preserve">en los términos previstos en el artículo 34 de la Ley de Trasparencia y Acceso a la Información Pública del estado de Tabasco, </w:t>
      </w:r>
      <w:r w:rsidRPr="00F17735">
        <w:rPr>
          <w:rFonts w:ascii="Arial" w:hAnsi="Arial" w:cs="Arial"/>
          <w:sz w:val="22"/>
          <w:szCs w:val="22"/>
        </w:rPr>
        <w:t xml:space="preserve">en </w:t>
      </w:r>
      <w:r w:rsidR="00BF4321" w:rsidRPr="00F17735">
        <w:rPr>
          <w:rFonts w:ascii="Arial" w:hAnsi="Arial" w:cs="Arial"/>
          <w:sz w:val="22"/>
          <w:szCs w:val="22"/>
        </w:rPr>
        <w:t>no mayor a sesenta días</w:t>
      </w:r>
      <w:r w:rsidRPr="00F17735">
        <w:rPr>
          <w:rFonts w:ascii="Arial" w:hAnsi="Arial" w:cs="Arial"/>
          <w:sz w:val="22"/>
          <w:szCs w:val="22"/>
        </w:rPr>
        <w:t xml:space="preserve"> naturales, contados a partir de la entrada en vigor de éste.</w:t>
      </w:r>
    </w:p>
    <w:p w14:paraId="3E4A9B47" w14:textId="4E8B7C6E" w:rsidR="002D347C" w:rsidRPr="009B7BB9" w:rsidRDefault="00D87BFE" w:rsidP="009B369E">
      <w:pPr>
        <w:pStyle w:val="Ttulo1"/>
        <w:rPr>
          <w:rFonts w:ascii="Arial" w:hAnsi="Arial" w:cs="Arial"/>
          <w:sz w:val="24"/>
          <w:szCs w:val="24"/>
        </w:rPr>
      </w:pPr>
      <w:r w:rsidRPr="009B7BB9">
        <w:rPr>
          <w:rFonts w:ascii="Arial" w:hAnsi="Arial" w:cs="Arial"/>
          <w:sz w:val="24"/>
          <w:szCs w:val="24"/>
        </w:rPr>
        <w:t>Considerando</w:t>
      </w:r>
    </w:p>
    <w:p w14:paraId="26D7A0FF" w14:textId="16C39F72" w:rsidR="00D87BFE" w:rsidRPr="009B7BB9" w:rsidRDefault="00D87BFE" w:rsidP="00D87BFE">
      <w:pPr>
        <w:pStyle w:val="Ttulo2"/>
        <w:rPr>
          <w:rFonts w:ascii="Arial" w:hAnsi="Arial" w:cs="Arial"/>
          <w:sz w:val="22"/>
          <w:szCs w:val="22"/>
        </w:rPr>
      </w:pPr>
      <w:r w:rsidRPr="009B7BB9">
        <w:rPr>
          <w:rFonts w:ascii="Arial" w:hAnsi="Arial" w:cs="Arial"/>
          <w:sz w:val="22"/>
          <w:szCs w:val="22"/>
        </w:rPr>
        <w:t>Competencia del Instituto</w:t>
      </w:r>
    </w:p>
    <w:p w14:paraId="6272B4B4" w14:textId="29A96043" w:rsidR="00D87BFE" w:rsidRPr="009B7BB9" w:rsidRDefault="00D87BFE" w:rsidP="00D87BFE">
      <w:pPr>
        <w:rPr>
          <w:rFonts w:ascii="Arial" w:hAnsi="Arial" w:cs="Arial"/>
          <w:sz w:val="22"/>
          <w:szCs w:val="22"/>
        </w:rPr>
      </w:pPr>
      <w:r w:rsidRPr="009B7BB9">
        <w:rPr>
          <w:rFonts w:ascii="Arial" w:hAnsi="Arial" w:cs="Arial"/>
          <w:sz w:val="22"/>
          <w:szCs w:val="22"/>
        </w:rPr>
        <w:t>Que, de conformidad con</w:t>
      </w:r>
      <w:r w:rsidR="00A52AB9">
        <w:rPr>
          <w:rFonts w:ascii="Arial" w:hAnsi="Arial" w:cs="Arial"/>
          <w:sz w:val="22"/>
          <w:szCs w:val="22"/>
        </w:rPr>
        <w:t xml:space="preserve"> lo dispuesto en</w:t>
      </w:r>
      <w:r w:rsidRPr="009B7BB9">
        <w:rPr>
          <w:rFonts w:ascii="Arial" w:hAnsi="Arial" w:cs="Arial"/>
          <w:sz w:val="22"/>
          <w:szCs w:val="22"/>
        </w:rPr>
        <w:t xml:space="preserve"> el artículo 115, numeral 1, fracción XXXVIII de la</w:t>
      </w:r>
      <w:r w:rsidR="00A52AB9">
        <w:rPr>
          <w:rFonts w:ascii="Arial" w:hAnsi="Arial" w:cs="Arial"/>
          <w:sz w:val="22"/>
          <w:szCs w:val="22"/>
        </w:rPr>
        <w:t xml:space="preserve"> </w:t>
      </w:r>
      <w:r w:rsidRPr="009B7BB9">
        <w:rPr>
          <w:rFonts w:ascii="Arial" w:hAnsi="Arial" w:cs="Arial"/>
          <w:sz w:val="22"/>
          <w:szCs w:val="22"/>
        </w:rPr>
        <w:t>Ley Electoral, el Consejo Estatal es</w:t>
      </w:r>
      <w:r w:rsidR="00A52AB9">
        <w:rPr>
          <w:rFonts w:ascii="Arial" w:hAnsi="Arial" w:cs="Arial"/>
          <w:sz w:val="22"/>
          <w:szCs w:val="22"/>
        </w:rPr>
        <w:t xml:space="preserve"> </w:t>
      </w:r>
      <w:r w:rsidRPr="009B7BB9">
        <w:rPr>
          <w:rFonts w:ascii="Arial" w:hAnsi="Arial" w:cs="Arial"/>
          <w:sz w:val="22"/>
          <w:szCs w:val="22"/>
        </w:rPr>
        <w:t>competente para aprobar y expedir los reglamentos internos necesarios, para el debido ejercicio de las facultades y atribuciones del Instituto.</w:t>
      </w:r>
    </w:p>
    <w:p w14:paraId="1BB390C3" w14:textId="6E1C1B50" w:rsidR="00512EF2" w:rsidRPr="009B7BB9" w:rsidRDefault="00512EF2" w:rsidP="00512EF2">
      <w:pPr>
        <w:rPr>
          <w:rFonts w:ascii="Arial" w:hAnsi="Arial" w:cs="Arial"/>
          <w:sz w:val="22"/>
          <w:szCs w:val="22"/>
        </w:rPr>
      </w:pPr>
      <w:r w:rsidRPr="009B7BB9">
        <w:rPr>
          <w:rFonts w:ascii="Arial" w:hAnsi="Arial" w:cs="Arial"/>
          <w:sz w:val="22"/>
          <w:szCs w:val="22"/>
        </w:rPr>
        <w:t>Acorde a lo anterior, el numeral 2 del artículo</w:t>
      </w:r>
      <w:r w:rsidR="003803DF">
        <w:rPr>
          <w:rFonts w:ascii="Arial" w:hAnsi="Arial" w:cs="Arial"/>
          <w:sz w:val="22"/>
          <w:szCs w:val="22"/>
        </w:rPr>
        <w:t xml:space="preserve"> citado establece </w:t>
      </w:r>
      <w:r w:rsidR="008F58DE" w:rsidRPr="009B7BB9">
        <w:rPr>
          <w:rFonts w:ascii="Arial" w:hAnsi="Arial" w:cs="Arial"/>
          <w:sz w:val="22"/>
          <w:szCs w:val="22"/>
        </w:rPr>
        <w:t>que</w:t>
      </w:r>
      <w:r w:rsidRPr="009B7BB9">
        <w:rPr>
          <w:rFonts w:ascii="Arial" w:hAnsi="Arial" w:cs="Arial"/>
          <w:sz w:val="22"/>
          <w:szCs w:val="22"/>
        </w:rPr>
        <w:t xml:space="preserve">, para el debido ejercicio de las facultades y atribuciones del Instituto, derivados de caso fortuito o causa de fuerza mayor; o en situaciones de falta o insuficiencia de previsión normativa o reglamentaria, el Consejo </w:t>
      </w:r>
      <w:r w:rsidRPr="009B7BB9">
        <w:rPr>
          <w:rFonts w:ascii="Arial" w:hAnsi="Arial" w:cs="Arial"/>
          <w:sz w:val="22"/>
          <w:szCs w:val="22"/>
        </w:rPr>
        <w:lastRenderedPageBreak/>
        <w:t>Estatal podrá dictar los acuerdos necesarios que resulten pertinentes para garantizar el oportuno y adecuado cumplimiento de las funciones que corresponda, siempre en apego a sus facultades y a los principios rectores de la función electoral.</w:t>
      </w:r>
    </w:p>
    <w:p w14:paraId="1727F435" w14:textId="4D2651E7" w:rsidR="00955769" w:rsidRPr="009B7BB9" w:rsidRDefault="00955769" w:rsidP="00955769">
      <w:pPr>
        <w:pStyle w:val="Ttulo2"/>
        <w:rPr>
          <w:rFonts w:ascii="Arial" w:hAnsi="Arial" w:cs="Arial"/>
          <w:sz w:val="22"/>
          <w:szCs w:val="22"/>
        </w:rPr>
      </w:pPr>
      <w:r w:rsidRPr="009B7BB9">
        <w:rPr>
          <w:rFonts w:ascii="Arial" w:hAnsi="Arial" w:cs="Arial"/>
          <w:sz w:val="22"/>
          <w:szCs w:val="22"/>
        </w:rPr>
        <w:t>Derecho Constitucional de acceso a la información pública</w:t>
      </w:r>
    </w:p>
    <w:p w14:paraId="72D057B6" w14:textId="77777777" w:rsidR="00955769" w:rsidRPr="009B7BB9" w:rsidRDefault="00955769" w:rsidP="00955769">
      <w:pPr>
        <w:rPr>
          <w:rFonts w:ascii="Arial" w:hAnsi="Arial" w:cs="Arial"/>
          <w:sz w:val="22"/>
          <w:szCs w:val="22"/>
        </w:rPr>
      </w:pPr>
      <w:r w:rsidRPr="009B7BB9">
        <w:rPr>
          <w:rFonts w:ascii="Arial" w:hAnsi="Arial" w:cs="Arial"/>
          <w:sz w:val="22"/>
          <w:szCs w:val="22"/>
        </w:rPr>
        <w:t xml:space="preserve">Que, el artículo 6 apartado “A” fracción I de la Constitución Federal establece que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Asimismo, señala que, en la interpretación de este derecho deberá prevalecer el principio de máxima publicidad. </w:t>
      </w:r>
    </w:p>
    <w:p w14:paraId="3DC1E5BE" w14:textId="4409067F" w:rsidR="00955769" w:rsidRPr="009B7BB9" w:rsidRDefault="00955769" w:rsidP="00955769">
      <w:pPr>
        <w:rPr>
          <w:rFonts w:ascii="Arial" w:hAnsi="Arial" w:cs="Arial"/>
          <w:sz w:val="22"/>
          <w:szCs w:val="22"/>
        </w:rPr>
      </w:pPr>
      <w:r w:rsidRPr="009B7BB9">
        <w:rPr>
          <w:rFonts w:ascii="Arial" w:hAnsi="Arial" w:cs="Arial"/>
          <w:sz w:val="22"/>
          <w:szCs w:val="22"/>
        </w:rPr>
        <w:t xml:space="preserve">Además, la fracción II del artículo </w:t>
      </w:r>
      <w:r w:rsidR="00FE50E2">
        <w:rPr>
          <w:rFonts w:ascii="Arial" w:hAnsi="Arial" w:cs="Arial"/>
          <w:sz w:val="22"/>
          <w:szCs w:val="22"/>
        </w:rPr>
        <w:t xml:space="preserve">citado </w:t>
      </w:r>
      <w:r w:rsidRPr="009B7BB9">
        <w:rPr>
          <w:rFonts w:ascii="Arial" w:hAnsi="Arial" w:cs="Arial"/>
          <w:sz w:val="22"/>
          <w:szCs w:val="22"/>
        </w:rPr>
        <w:t>establece que la información que se refiera a la vida privada y los datos personales será protegida en los términos y con las excepciones que fijen las leyes.</w:t>
      </w:r>
    </w:p>
    <w:p w14:paraId="529770FB" w14:textId="7146A7C8" w:rsidR="00955769" w:rsidRPr="009B7BB9" w:rsidRDefault="00955769" w:rsidP="00955769">
      <w:pPr>
        <w:pStyle w:val="Ttulo2"/>
        <w:rPr>
          <w:rFonts w:ascii="Arial" w:hAnsi="Arial" w:cs="Arial"/>
          <w:sz w:val="22"/>
          <w:szCs w:val="22"/>
        </w:rPr>
      </w:pPr>
      <w:r w:rsidRPr="009B7BB9">
        <w:rPr>
          <w:rFonts w:ascii="Arial" w:hAnsi="Arial" w:cs="Arial"/>
          <w:sz w:val="22"/>
          <w:szCs w:val="22"/>
        </w:rPr>
        <w:t>Derecho humano de acceso a la información pública</w:t>
      </w:r>
    </w:p>
    <w:p w14:paraId="5B73D764" w14:textId="306B6317" w:rsidR="00955769" w:rsidRPr="009B7BB9" w:rsidRDefault="00955769" w:rsidP="00955769">
      <w:pPr>
        <w:rPr>
          <w:rFonts w:ascii="Arial" w:hAnsi="Arial" w:cs="Arial"/>
          <w:sz w:val="22"/>
          <w:szCs w:val="22"/>
        </w:rPr>
      </w:pPr>
      <w:bookmarkStart w:id="1" w:name="_Hlk218982601"/>
      <w:r w:rsidRPr="009B7BB9">
        <w:rPr>
          <w:rFonts w:ascii="Arial" w:hAnsi="Arial" w:cs="Arial"/>
          <w:sz w:val="22"/>
          <w:szCs w:val="22"/>
        </w:rPr>
        <w:t>Que, de acuerdo con el artículo 4 de la Ley de Transparencia, el derecho humano de acceso a la información comprende solicitar, investigar, difundir, buscar y recibir información.</w:t>
      </w:r>
    </w:p>
    <w:bookmarkEnd w:id="1"/>
    <w:p w14:paraId="30B801F3" w14:textId="4E3CF753" w:rsidR="00955769" w:rsidRPr="009B7BB9" w:rsidRDefault="00955769" w:rsidP="00955769">
      <w:pPr>
        <w:rPr>
          <w:rFonts w:ascii="Arial" w:hAnsi="Arial" w:cs="Arial"/>
          <w:sz w:val="22"/>
          <w:szCs w:val="22"/>
        </w:rPr>
      </w:pPr>
      <w:r w:rsidRPr="009B7BB9">
        <w:rPr>
          <w:rFonts w:ascii="Arial" w:hAnsi="Arial" w:cs="Arial"/>
          <w:sz w:val="22"/>
          <w:szCs w:val="22"/>
        </w:rPr>
        <w:t xml:space="preserve">Además, toda la información generada, obtenida, adquirida, transformada o en posesión del Instituto es pública y accesible a cualquier persona en los términos y condiciones que se establezcan en la Ley de Transparencia, en los tratados internacionales de los que el </w:t>
      </w:r>
      <w:r w:rsidR="00B50616">
        <w:rPr>
          <w:rFonts w:ascii="Arial" w:hAnsi="Arial" w:cs="Arial"/>
          <w:sz w:val="22"/>
          <w:szCs w:val="22"/>
        </w:rPr>
        <w:t>E</w:t>
      </w:r>
      <w:r w:rsidRPr="009B7BB9">
        <w:rPr>
          <w:rFonts w:ascii="Arial" w:hAnsi="Arial" w:cs="Arial"/>
          <w:sz w:val="22"/>
          <w:szCs w:val="22"/>
        </w:rPr>
        <w:t xml:space="preserve">stado mexicano sea parte, la Ley General de Transparencia y </w:t>
      </w:r>
      <w:r w:rsidR="00B50616">
        <w:rPr>
          <w:rFonts w:ascii="Arial" w:hAnsi="Arial" w:cs="Arial"/>
          <w:sz w:val="22"/>
          <w:szCs w:val="22"/>
        </w:rPr>
        <w:t xml:space="preserve">en </w:t>
      </w:r>
      <w:r w:rsidRPr="009B7BB9">
        <w:rPr>
          <w:rFonts w:ascii="Arial" w:hAnsi="Arial" w:cs="Arial"/>
          <w:sz w:val="22"/>
          <w:szCs w:val="22"/>
        </w:rPr>
        <w:t>la</w:t>
      </w:r>
      <w:r w:rsidR="00B50616">
        <w:rPr>
          <w:rFonts w:ascii="Arial" w:hAnsi="Arial" w:cs="Arial"/>
          <w:sz w:val="22"/>
          <w:szCs w:val="22"/>
        </w:rPr>
        <w:t>s</w:t>
      </w:r>
      <w:r w:rsidRPr="009B7BB9">
        <w:rPr>
          <w:rFonts w:ascii="Arial" w:hAnsi="Arial" w:cs="Arial"/>
          <w:sz w:val="22"/>
          <w:szCs w:val="22"/>
        </w:rPr>
        <w:t xml:space="preserve"> </w:t>
      </w:r>
      <w:r w:rsidR="00B50616">
        <w:rPr>
          <w:rFonts w:ascii="Arial" w:hAnsi="Arial" w:cs="Arial"/>
          <w:sz w:val="22"/>
          <w:szCs w:val="22"/>
        </w:rPr>
        <w:t xml:space="preserve">disposiciones jurídicas </w:t>
      </w:r>
      <w:r w:rsidRPr="009B7BB9">
        <w:rPr>
          <w:rFonts w:ascii="Arial" w:hAnsi="Arial" w:cs="Arial"/>
          <w:sz w:val="22"/>
          <w:szCs w:val="22"/>
        </w:rPr>
        <w:t>aplicable</w:t>
      </w:r>
      <w:r w:rsidR="00B50616">
        <w:rPr>
          <w:rFonts w:ascii="Arial" w:hAnsi="Arial" w:cs="Arial"/>
          <w:sz w:val="22"/>
          <w:szCs w:val="22"/>
        </w:rPr>
        <w:t>s dentro de</w:t>
      </w:r>
      <w:r w:rsidRPr="009B7BB9">
        <w:rPr>
          <w:rFonts w:ascii="Arial" w:hAnsi="Arial" w:cs="Arial"/>
          <w:sz w:val="22"/>
          <w:szCs w:val="22"/>
        </w:rPr>
        <w:t xml:space="preserve"> sus respectivas competencias; sólo podrá ser clasificada excepcionalmente como reservada temporalmente por razones de interés público </w:t>
      </w:r>
      <w:r w:rsidR="00B50616">
        <w:rPr>
          <w:rFonts w:ascii="Arial" w:hAnsi="Arial" w:cs="Arial"/>
          <w:sz w:val="22"/>
          <w:szCs w:val="22"/>
        </w:rPr>
        <w:t>o, en su caso, por motivos de</w:t>
      </w:r>
      <w:r w:rsidRPr="009B7BB9">
        <w:rPr>
          <w:rFonts w:ascii="Arial" w:hAnsi="Arial" w:cs="Arial"/>
          <w:sz w:val="22"/>
          <w:szCs w:val="22"/>
        </w:rPr>
        <w:t xml:space="preserve"> seguridad nacional, en los términos dispuestos por la ley</w:t>
      </w:r>
      <w:r w:rsidR="00B50616">
        <w:rPr>
          <w:rFonts w:ascii="Arial" w:hAnsi="Arial" w:cs="Arial"/>
          <w:sz w:val="22"/>
          <w:szCs w:val="22"/>
        </w:rPr>
        <w:t xml:space="preserve"> general</w:t>
      </w:r>
      <w:r w:rsidRPr="009B7BB9">
        <w:rPr>
          <w:rFonts w:ascii="Arial" w:hAnsi="Arial" w:cs="Arial"/>
          <w:sz w:val="22"/>
          <w:szCs w:val="22"/>
        </w:rPr>
        <w:t>.</w:t>
      </w:r>
    </w:p>
    <w:p w14:paraId="1E2F83D2" w14:textId="5F21624F" w:rsidR="00955769" w:rsidRPr="009B7BB9" w:rsidRDefault="00955769" w:rsidP="00955769">
      <w:pPr>
        <w:pStyle w:val="Ttulo2"/>
        <w:rPr>
          <w:rFonts w:ascii="Arial" w:hAnsi="Arial" w:cs="Arial"/>
          <w:sz w:val="22"/>
          <w:szCs w:val="22"/>
        </w:rPr>
      </w:pPr>
      <w:r w:rsidRPr="009B7BB9">
        <w:rPr>
          <w:rFonts w:ascii="Arial" w:hAnsi="Arial" w:cs="Arial"/>
          <w:sz w:val="22"/>
          <w:szCs w:val="22"/>
        </w:rPr>
        <w:t>Principio de máxima publicidad y transparencia</w:t>
      </w:r>
    </w:p>
    <w:p w14:paraId="1FE0E024" w14:textId="0673A79F" w:rsidR="00955769" w:rsidRPr="009B7BB9" w:rsidRDefault="00955769" w:rsidP="00955769">
      <w:pPr>
        <w:rPr>
          <w:rFonts w:ascii="Arial" w:hAnsi="Arial" w:cs="Arial"/>
          <w:sz w:val="22"/>
          <w:szCs w:val="22"/>
        </w:rPr>
      </w:pPr>
      <w:r w:rsidRPr="009B7BB9">
        <w:rPr>
          <w:rFonts w:ascii="Arial" w:hAnsi="Arial" w:cs="Arial"/>
          <w:sz w:val="22"/>
          <w:szCs w:val="22"/>
        </w:rPr>
        <w:t>Que el artículo 3</w:t>
      </w:r>
      <w:r w:rsidR="001E3038">
        <w:rPr>
          <w:rFonts w:ascii="Arial" w:hAnsi="Arial" w:cs="Arial"/>
          <w:sz w:val="22"/>
          <w:szCs w:val="22"/>
        </w:rPr>
        <w:t>,</w:t>
      </w:r>
      <w:r w:rsidRPr="009B7BB9">
        <w:rPr>
          <w:rFonts w:ascii="Arial" w:hAnsi="Arial" w:cs="Arial"/>
          <w:sz w:val="22"/>
          <w:szCs w:val="22"/>
        </w:rPr>
        <w:t xml:space="preserve"> numeral 3 de la Ley Electoral establece que las autoridades electorales, para el debido cumplimiento de sus funciones, se regirán por los principios de certeza, legalidad, independencia, inclusión, imparcialidad, máxima publicidad, transparencia, rendición de </w:t>
      </w:r>
      <w:r w:rsidRPr="009B7BB9">
        <w:rPr>
          <w:rFonts w:ascii="Arial" w:hAnsi="Arial" w:cs="Arial"/>
          <w:sz w:val="22"/>
          <w:szCs w:val="22"/>
        </w:rPr>
        <w:lastRenderedPageBreak/>
        <w:t>cuentas, objetividad, paridad, interculturalidad, y las realizarán con perspectiva de género y enfoque de derechos humanos.</w:t>
      </w:r>
    </w:p>
    <w:p w14:paraId="11C2E6A9" w14:textId="6709FABA" w:rsidR="00955769" w:rsidRPr="009B7BB9" w:rsidRDefault="00955769" w:rsidP="00EB5163">
      <w:pPr>
        <w:rPr>
          <w:rFonts w:ascii="Arial" w:hAnsi="Arial" w:cs="Arial"/>
          <w:sz w:val="22"/>
          <w:szCs w:val="22"/>
        </w:rPr>
      </w:pPr>
      <w:r w:rsidRPr="009B7BB9">
        <w:rPr>
          <w:rFonts w:ascii="Arial" w:hAnsi="Arial" w:cs="Arial"/>
          <w:sz w:val="22"/>
          <w:szCs w:val="22"/>
        </w:rPr>
        <w:t xml:space="preserve">Asimismo, de </w:t>
      </w:r>
      <w:r w:rsidR="001E3038">
        <w:rPr>
          <w:rFonts w:ascii="Arial" w:hAnsi="Arial" w:cs="Arial"/>
          <w:sz w:val="22"/>
          <w:szCs w:val="22"/>
        </w:rPr>
        <w:t xml:space="preserve">conformidad con </w:t>
      </w:r>
      <w:r w:rsidRPr="009B7BB9">
        <w:rPr>
          <w:rFonts w:ascii="Arial" w:hAnsi="Arial" w:cs="Arial"/>
          <w:sz w:val="22"/>
          <w:szCs w:val="22"/>
        </w:rPr>
        <w:t xml:space="preserve">el artículo </w:t>
      </w:r>
      <w:r w:rsidR="00EB5163" w:rsidRPr="009B7BB9">
        <w:rPr>
          <w:rFonts w:ascii="Arial" w:hAnsi="Arial" w:cs="Arial"/>
          <w:sz w:val="22"/>
          <w:szCs w:val="22"/>
        </w:rPr>
        <w:t>13</w:t>
      </w:r>
      <w:r w:rsidRPr="009B7BB9">
        <w:rPr>
          <w:rFonts w:ascii="Arial" w:hAnsi="Arial" w:cs="Arial"/>
          <w:sz w:val="22"/>
          <w:szCs w:val="22"/>
        </w:rPr>
        <w:t xml:space="preserve"> de la Ley de Transparencia, </w:t>
      </w:r>
      <w:r w:rsidR="00EB5163" w:rsidRPr="009B7BB9">
        <w:rPr>
          <w:rFonts w:ascii="Arial" w:hAnsi="Arial" w:cs="Arial"/>
          <w:sz w:val="22"/>
          <w:szCs w:val="22"/>
        </w:rPr>
        <w:t>los sujetos obligados en la generación, publicación y entrega de información, deberán</w:t>
      </w:r>
      <w:r w:rsidR="001E3038">
        <w:rPr>
          <w:rFonts w:ascii="Arial" w:hAnsi="Arial" w:cs="Arial"/>
          <w:sz w:val="22"/>
          <w:szCs w:val="22"/>
        </w:rPr>
        <w:t>:</w:t>
      </w:r>
      <w:r w:rsidR="00EB5163" w:rsidRPr="009B7BB9">
        <w:rPr>
          <w:rFonts w:ascii="Arial" w:hAnsi="Arial" w:cs="Arial"/>
          <w:sz w:val="22"/>
          <w:szCs w:val="22"/>
        </w:rPr>
        <w:t xml:space="preserve"> garantizar que esta sea accesible, confiable, completa, verificable, veraz y oportuna, atendiendo las necesidades del derecho de acceso a la información de toda persona, sin embargo, estará sujeta a un régimen de excepciones claramente definido; y</w:t>
      </w:r>
      <w:r w:rsidR="0010505E">
        <w:rPr>
          <w:rFonts w:ascii="Arial" w:hAnsi="Arial" w:cs="Arial"/>
          <w:sz w:val="22"/>
          <w:szCs w:val="22"/>
        </w:rPr>
        <w:t xml:space="preserve"> </w:t>
      </w:r>
      <w:r w:rsidR="00EB5163" w:rsidRPr="009B7BB9">
        <w:rPr>
          <w:rFonts w:ascii="Arial" w:hAnsi="Arial" w:cs="Arial"/>
          <w:sz w:val="22"/>
          <w:szCs w:val="22"/>
        </w:rPr>
        <w:t>procurar que se utilice un lenguaje inclusivo, claro y comprensible para cualquier persona, y en la medida de lo posible, su accesibilidad y traducción a lenguas indígenas.</w:t>
      </w:r>
    </w:p>
    <w:p w14:paraId="4BB98C23" w14:textId="0D4B3594" w:rsidR="00365A9A" w:rsidRPr="009B7BB9" w:rsidRDefault="00365A9A" w:rsidP="00365A9A">
      <w:pPr>
        <w:pStyle w:val="Ttulo2"/>
        <w:rPr>
          <w:rFonts w:ascii="Arial" w:hAnsi="Arial" w:cs="Arial"/>
          <w:sz w:val="22"/>
          <w:szCs w:val="22"/>
        </w:rPr>
      </w:pPr>
      <w:r w:rsidRPr="009B7BB9">
        <w:rPr>
          <w:rFonts w:ascii="Arial" w:hAnsi="Arial" w:cs="Arial"/>
          <w:sz w:val="22"/>
          <w:szCs w:val="22"/>
        </w:rPr>
        <w:t>Calidad de sujeto obligado del Instituto</w:t>
      </w:r>
    </w:p>
    <w:p w14:paraId="152CBF50" w14:textId="7667C814" w:rsidR="00365A9A" w:rsidRPr="009B7BB9" w:rsidRDefault="00365A9A" w:rsidP="00365A9A">
      <w:pPr>
        <w:rPr>
          <w:rFonts w:ascii="Arial" w:hAnsi="Arial" w:cs="Arial"/>
          <w:sz w:val="22"/>
          <w:szCs w:val="22"/>
        </w:rPr>
      </w:pPr>
      <w:r w:rsidRPr="009B7BB9">
        <w:rPr>
          <w:rFonts w:ascii="Arial" w:hAnsi="Arial" w:cs="Arial"/>
          <w:sz w:val="22"/>
          <w:szCs w:val="22"/>
        </w:rPr>
        <w:t>Que el artículo 3</w:t>
      </w:r>
      <w:r w:rsidR="00DC536C">
        <w:rPr>
          <w:rFonts w:ascii="Arial" w:hAnsi="Arial" w:cs="Arial"/>
          <w:sz w:val="22"/>
          <w:szCs w:val="22"/>
        </w:rPr>
        <w:t>,</w:t>
      </w:r>
      <w:r w:rsidRPr="009B7BB9">
        <w:rPr>
          <w:rFonts w:ascii="Arial" w:hAnsi="Arial" w:cs="Arial"/>
          <w:sz w:val="22"/>
          <w:szCs w:val="22"/>
        </w:rPr>
        <w:t xml:space="preserve"> fracción XXIV de la Ley de Transparencia refiere que son sujetos obligados: cualquier autoridad, agencia, comisión, comité, corporación, ente, entidad, institución, órgano, organismo o equivalente de los poderes Ejecutivo, Legislativo y Judicial en el gobierno estatal y municipal, los órganos constitucionalmente autónomos, partidos políticos, fideicomisos y fondos públicos, así como cualquier persona física, moral o sindicato que reciba y ejerza recursos públicos o realice actos de autoridad en los referidos niveles de gobierno.</w:t>
      </w:r>
    </w:p>
    <w:p w14:paraId="6DE2538C" w14:textId="00B19AAF" w:rsidR="00EB5163" w:rsidRDefault="00365A9A" w:rsidP="00365A9A">
      <w:pPr>
        <w:rPr>
          <w:rFonts w:ascii="Arial" w:hAnsi="Arial" w:cs="Arial"/>
          <w:sz w:val="22"/>
          <w:szCs w:val="22"/>
        </w:rPr>
      </w:pPr>
      <w:r w:rsidRPr="009B7BB9">
        <w:rPr>
          <w:rFonts w:ascii="Arial" w:hAnsi="Arial" w:cs="Arial"/>
          <w:sz w:val="22"/>
          <w:szCs w:val="22"/>
        </w:rPr>
        <w:t>Conforme a esta disposición, el Instituto tiene la calidad de sujeto obligado, en virtud de que se trata de un órgano de naturaleza constitucional autónoma, previsto por los artículos 41 de la Constitución Federal y 9 de la Constitución Local.</w:t>
      </w:r>
    </w:p>
    <w:p w14:paraId="741205F6" w14:textId="3209B4E6" w:rsidR="00365A9A" w:rsidRPr="009B7BB9" w:rsidRDefault="003C6730" w:rsidP="003C6730">
      <w:pPr>
        <w:pStyle w:val="Ttulo2"/>
        <w:rPr>
          <w:rFonts w:ascii="Arial" w:hAnsi="Arial" w:cs="Arial"/>
          <w:sz w:val="22"/>
          <w:szCs w:val="22"/>
        </w:rPr>
      </w:pPr>
      <w:r w:rsidRPr="009B7BB9">
        <w:rPr>
          <w:rFonts w:ascii="Arial" w:hAnsi="Arial" w:cs="Arial"/>
          <w:sz w:val="22"/>
          <w:szCs w:val="22"/>
        </w:rPr>
        <w:t>Obligaciones del Instituto en materia de transparencia</w:t>
      </w:r>
    </w:p>
    <w:p w14:paraId="64908F74" w14:textId="2C9B8C99" w:rsidR="003C6730" w:rsidRPr="009B7BB9" w:rsidRDefault="003C6730" w:rsidP="003C6730">
      <w:pPr>
        <w:rPr>
          <w:rFonts w:ascii="Arial" w:hAnsi="Arial" w:cs="Arial"/>
          <w:sz w:val="22"/>
          <w:szCs w:val="22"/>
        </w:rPr>
      </w:pPr>
      <w:r w:rsidRPr="009B7BB9">
        <w:rPr>
          <w:rFonts w:ascii="Arial" w:hAnsi="Arial" w:cs="Arial"/>
          <w:sz w:val="22"/>
          <w:szCs w:val="22"/>
        </w:rPr>
        <w:t>Que, para el cumplimiento de los objetos de la Ley de Transparencia, los sujetos obligados, en términos del artículo 21 de la Ley de Transparencia, deberán cumplir con las siguientes obligaciones, según corresponda, de acuerdo con su naturaleza:</w:t>
      </w:r>
    </w:p>
    <w:p w14:paraId="54D78444" w14:textId="1CC73102"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Constituir el Comité de Transparencia y las Unidades de Transparencia, así como velar por su correcto funcionamiento conforme a su normativa interna;</w:t>
      </w:r>
    </w:p>
    <w:p w14:paraId="6E31A79A" w14:textId="5FDC5581"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Designar en las Unidades de Transparencia a las personas titulares que dependan directamente de la persona titular del Sujeto Obligado y que preferentemente cuenten con experiencia en la materia;</w:t>
      </w:r>
    </w:p>
    <w:p w14:paraId="1453B5D5" w14:textId="264ECA37"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Proporcionar capacitación continua y especializada al personal que forme parte de los Comités y las Unidades de Transparencia;</w:t>
      </w:r>
    </w:p>
    <w:p w14:paraId="6A6A381D" w14:textId="7383AF5D"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lastRenderedPageBreak/>
        <w:t>Constituir y mantener actualizados sus sistemas de archivo y gestión documental, conforme a las disposiciones jurídicas aplicables;</w:t>
      </w:r>
    </w:p>
    <w:p w14:paraId="43D11981" w14:textId="0EFB364D"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Promover la generación, documentación y publicación de la información en formatos abiertos y accesibles;</w:t>
      </w:r>
    </w:p>
    <w:p w14:paraId="03F1CF2F" w14:textId="211F65EA"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Proteger y resguardar la información clasificada como reservada o confidencial, conforme a las disposiciones aplicables;</w:t>
      </w:r>
    </w:p>
    <w:p w14:paraId="59DEBACD" w14:textId="568ED496"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Adoptar las medidas que sean necesarias para evitar que la información o documentos que se encuentren bajo su custodia o de sus servidores públicos o a los cuales tengan acceso o conocimiento con motivo de su empleo, cargo o comisión, sean usados, sustraídos, divulgados o alterados, sin causa legítima;</w:t>
      </w:r>
    </w:p>
    <w:p w14:paraId="39BE460D" w14:textId="690FA774"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Reportar a las Autoridades Garantes competentes sobre las acciones de implementación de las disposiciones aplicables en la materia, en los términos que estos determinen;</w:t>
      </w:r>
    </w:p>
    <w:p w14:paraId="6563C7B8" w14:textId="4BBDE35A"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Atender los requerimientos, observaciones, recomendaciones y criterios en materia de transparencia y acceso a la información emitidos por las Autoridades Garantes y el Sistema Nacional;</w:t>
      </w:r>
    </w:p>
    <w:p w14:paraId="3BE62F48" w14:textId="45D94593"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Fomentar el uso de tecnologías de la información para garantizar la transparencia, el ejercicio del derecho de acceso a la información y la accesibilidad a estos;</w:t>
      </w:r>
    </w:p>
    <w:p w14:paraId="08B0C3D0" w14:textId="79BD2855"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Cumplir con las resoluciones emitidas por las Autoridades Garantes;</w:t>
      </w:r>
    </w:p>
    <w:p w14:paraId="0CBE9942" w14:textId="21ECDE3A"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Publicar y mantener actualizada la información relativa a las obligaciones de transparencia, integrando los archivos o ligas correspondientes en la Plataforma Nacional según los procedimientos que para ello se establezcan;</w:t>
      </w:r>
    </w:p>
    <w:p w14:paraId="070A385F" w14:textId="5F24FC6E"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Difundir proactivamente la Información de Interés Público;</w:t>
      </w:r>
    </w:p>
    <w:p w14:paraId="2E213B40" w14:textId="40C815F8"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Dar atención a las recomendaciones de las Autoridades Garantes;</w:t>
      </w:r>
    </w:p>
    <w:p w14:paraId="7CC7DA84" w14:textId="28DB3EA0"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Promover acuerdos con instituciones públicas especializadas que pudieran auxiliarles a entregar las respuestas a solicitudes de información en lengua indígena, braille o cualquier otro ajuste razonable con el formato accesible correspondiente, en la forma más eficiente;</w:t>
      </w:r>
    </w:p>
    <w:p w14:paraId="12F9533C" w14:textId="12448183"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lastRenderedPageBreak/>
        <w:t>Promover la digitalización de la información en su posesión y la utilización de las tecnologías de información y comunicación, de conformidad con las políticas que al efecto establezca el Sistema Nacional;</w:t>
      </w:r>
    </w:p>
    <w:p w14:paraId="45826964" w14:textId="36B946C1"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Responder las solicitudes en materia de acceso a la información a través de la Plataforma Nacional en los términos y plazos establecidos en la Ley de Transparencia, sin perjuicio del medio en que se hayan presentado o la modalidad de reproducción y entrega solicitada; y</w:t>
      </w:r>
    </w:p>
    <w:p w14:paraId="40A6B76F" w14:textId="3631DF84" w:rsidR="003C6730" w:rsidRPr="009B7BB9" w:rsidRDefault="003C6730" w:rsidP="00E66AF7">
      <w:pPr>
        <w:pStyle w:val="Prrafodelista"/>
        <w:numPr>
          <w:ilvl w:val="0"/>
          <w:numId w:val="4"/>
        </w:numPr>
        <w:ind w:left="703" w:hanging="703"/>
        <w:contextualSpacing w:val="0"/>
        <w:rPr>
          <w:rFonts w:ascii="Arial" w:hAnsi="Arial" w:cs="Arial"/>
          <w:sz w:val="22"/>
          <w:szCs w:val="22"/>
        </w:rPr>
      </w:pPr>
      <w:r w:rsidRPr="009B7BB9">
        <w:rPr>
          <w:rFonts w:ascii="Arial" w:hAnsi="Arial" w:cs="Arial"/>
          <w:sz w:val="22"/>
          <w:szCs w:val="22"/>
        </w:rPr>
        <w:t>Las demás que resulten de las disposiciones aplicables.</w:t>
      </w:r>
    </w:p>
    <w:p w14:paraId="4FA5FE08" w14:textId="20AC21A7" w:rsidR="00E66AF7" w:rsidRPr="009B7BB9" w:rsidRDefault="00B8070C" w:rsidP="00B8070C">
      <w:pPr>
        <w:pStyle w:val="Ttulo2"/>
        <w:rPr>
          <w:rFonts w:ascii="Arial" w:hAnsi="Arial" w:cs="Arial"/>
          <w:sz w:val="22"/>
          <w:szCs w:val="22"/>
        </w:rPr>
      </w:pPr>
      <w:r w:rsidRPr="009B7BB9">
        <w:rPr>
          <w:rFonts w:ascii="Arial" w:hAnsi="Arial" w:cs="Arial"/>
          <w:sz w:val="22"/>
          <w:szCs w:val="22"/>
        </w:rPr>
        <w:t>Obligaciones específicas del Instituto en materia de transparencia</w:t>
      </w:r>
    </w:p>
    <w:p w14:paraId="25428C8F" w14:textId="2B5EFEF5" w:rsidR="00B8070C" w:rsidRPr="009B7BB9" w:rsidRDefault="00B8070C" w:rsidP="00B8070C">
      <w:pPr>
        <w:rPr>
          <w:rFonts w:ascii="Arial" w:hAnsi="Arial" w:cs="Arial"/>
          <w:sz w:val="22"/>
          <w:szCs w:val="22"/>
        </w:rPr>
      </w:pPr>
      <w:r w:rsidRPr="009B7BB9">
        <w:rPr>
          <w:rFonts w:ascii="Arial" w:hAnsi="Arial" w:cs="Arial"/>
          <w:sz w:val="22"/>
          <w:szCs w:val="22"/>
        </w:rPr>
        <w:t>Que, de conformidad con el artículo 64</w:t>
      </w:r>
      <w:r w:rsidR="00ED21B3">
        <w:rPr>
          <w:rFonts w:ascii="Arial" w:hAnsi="Arial" w:cs="Arial"/>
          <w:sz w:val="22"/>
          <w:szCs w:val="22"/>
        </w:rPr>
        <w:t>,</w:t>
      </w:r>
      <w:r w:rsidRPr="009B7BB9">
        <w:rPr>
          <w:rFonts w:ascii="Arial" w:hAnsi="Arial" w:cs="Arial"/>
          <w:sz w:val="22"/>
          <w:szCs w:val="22"/>
        </w:rPr>
        <w:t xml:space="preserve"> fracción I de la Ley de Transparencia, el Instituto, además de lo señalado en el artículo 58 de dicha Ley, deberá poner a disposición del público y actualizar la información siguiente:</w:t>
      </w:r>
    </w:p>
    <w:p w14:paraId="40D44ED4" w14:textId="18236EA5" w:rsidR="00B8070C"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Las plataformas políticas, los estatutos y demás normas internas de los partidos y agrupaciones políticas;</w:t>
      </w:r>
    </w:p>
    <w:p w14:paraId="6F18B2FF" w14:textId="552AE86B" w:rsidR="00B8070C"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Los resultados de la fiscalización de todos los recursos públicos y privados de los partidos políticos;</w:t>
      </w:r>
    </w:p>
    <w:p w14:paraId="593D9993" w14:textId="4803D170" w:rsidR="00B8070C"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Las quejas resueltas por violaciones a las leyes electorales o de participación ciudadana;</w:t>
      </w:r>
    </w:p>
    <w:p w14:paraId="587C830B" w14:textId="798F3057" w:rsidR="00B8070C" w:rsidRPr="004C7321"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Los listados</w:t>
      </w:r>
      <w:r w:rsidR="00A81142">
        <w:rPr>
          <w:rFonts w:ascii="Arial" w:hAnsi="Arial" w:cs="Arial"/>
          <w:sz w:val="22"/>
          <w:szCs w:val="22"/>
        </w:rPr>
        <w:t xml:space="preserve"> de partidos </w:t>
      </w:r>
      <w:r w:rsidR="00A81142" w:rsidRPr="004C7321">
        <w:rPr>
          <w:rFonts w:ascii="Arial" w:hAnsi="Arial" w:cs="Arial"/>
          <w:sz w:val="22"/>
          <w:szCs w:val="22"/>
        </w:rPr>
        <w:t>políticos, asociaci</w:t>
      </w:r>
      <w:r w:rsidRPr="004C7321">
        <w:rPr>
          <w:rFonts w:ascii="Arial" w:hAnsi="Arial" w:cs="Arial"/>
          <w:sz w:val="22"/>
          <w:szCs w:val="22"/>
        </w:rPr>
        <w:t>ones y agrupaciones políticas o de ciudadanos registrados ante la autoridad electoral;</w:t>
      </w:r>
    </w:p>
    <w:p w14:paraId="3F01FD65" w14:textId="77777777" w:rsidR="00B8070C"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Los informes presentados por los partidos políticos y agrupaciones políticas o de ciudadanos ante la autoridad electoral;</w:t>
      </w:r>
    </w:p>
    <w:p w14:paraId="6207605D" w14:textId="58A20894" w:rsidR="00B8070C"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La geografía y cartografía electoral;</w:t>
      </w:r>
    </w:p>
    <w:p w14:paraId="1BCD88BF" w14:textId="77777777" w:rsidR="00B8070C"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El registro de candidatos a cargos de elección popular;</w:t>
      </w:r>
    </w:p>
    <w:p w14:paraId="113FF1AA" w14:textId="77777777" w:rsidR="00B8070C"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El catálogo de estaciones de radio y canales de televisión, pautas de transmisión, versiones de spots de los institutos electorales y de los partidos políticos;</w:t>
      </w:r>
    </w:p>
    <w:p w14:paraId="74C362AE" w14:textId="77777777" w:rsidR="00B8070C"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lastRenderedPageBreak/>
        <w:t>Los montos de financiamiento público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14:paraId="2459C3EB" w14:textId="77777777" w:rsidR="00B8070C"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La metodología e informes sobre la publicación de encuestas por muestreo, encuestas de salida y conteos rápidos financiados por las autoridades electorales competentes;</w:t>
      </w:r>
    </w:p>
    <w:p w14:paraId="2B231CEC" w14:textId="77777777" w:rsidR="00CD04B4"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La metodología e informe del Programa de Resultados Preliminares Electorales;</w:t>
      </w:r>
    </w:p>
    <w:p w14:paraId="368865F6" w14:textId="77777777" w:rsidR="00CD04B4"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Los cómputos totales de las elecciones y procesos de participación ciudadana;</w:t>
      </w:r>
    </w:p>
    <w:p w14:paraId="0FEA6BD8" w14:textId="77777777" w:rsidR="00CD04B4" w:rsidRPr="009B7BB9" w:rsidRDefault="00CD04B4"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w:t>
      </w:r>
      <w:r w:rsidR="00B8070C" w:rsidRPr="009B7BB9">
        <w:rPr>
          <w:rFonts w:ascii="Arial" w:hAnsi="Arial" w:cs="Arial"/>
          <w:sz w:val="22"/>
          <w:szCs w:val="22"/>
        </w:rPr>
        <w:t>os resultados y declaraciones de validez de las elecciones;</w:t>
      </w:r>
    </w:p>
    <w:p w14:paraId="1AFAE82E" w14:textId="77777777" w:rsidR="00CD04B4"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Las franquicias postales y telegráficas asignadas al partido político para el cumplimiento de sus funciones;</w:t>
      </w:r>
    </w:p>
    <w:p w14:paraId="2B47D28D" w14:textId="77777777" w:rsidR="00CD04B4"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Los dictámenes, informes y resoluciones sobre pérdida de registro y liquidación del patrimonio de los partidos políticos nacionales y locales; y</w:t>
      </w:r>
    </w:p>
    <w:p w14:paraId="12C2EFDB" w14:textId="45DD6CB6" w:rsidR="00B8070C" w:rsidRPr="009B7BB9" w:rsidRDefault="00B8070C" w:rsidP="00CD04B4">
      <w:pPr>
        <w:pStyle w:val="Prrafodelista"/>
        <w:numPr>
          <w:ilvl w:val="0"/>
          <w:numId w:val="6"/>
        </w:numPr>
        <w:ind w:left="703" w:hanging="703"/>
        <w:contextualSpacing w:val="0"/>
        <w:rPr>
          <w:rFonts w:ascii="Arial" w:hAnsi="Arial" w:cs="Arial"/>
          <w:sz w:val="22"/>
          <w:szCs w:val="22"/>
        </w:rPr>
      </w:pPr>
      <w:r w:rsidRPr="009B7BB9">
        <w:rPr>
          <w:rFonts w:ascii="Arial" w:hAnsi="Arial" w:cs="Arial"/>
          <w:sz w:val="22"/>
          <w:szCs w:val="22"/>
        </w:rPr>
        <w:t>El monitoreo de medios.</w:t>
      </w:r>
    </w:p>
    <w:p w14:paraId="4220AE36" w14:textId="1BACE515" w:rsidR="00512EF2" w:rsidRPr="009B7BB9" w:rsidRDefault="00512EF2" w:rsidP="00512EF2">
      <w:pPr>
        <w:pStyle w:val="Ttulo2"/>
        <w:rPr>
          <w:rFonts w:ascii="Arial" w:hAnsi="Arial" w:cs="Arial"/>
          <w:sz w:val="22"/>
          <w:szCs w:val="22"/>
        </w:rPr>
      </w:pPr>
      <w:r w:rsidRPr="009B7BB9">
        <w:rPr>
          <w:rFonts w:ascii="Arial" w:hAnsi="Arial" w:cs="Arial"/>
          <w:sz w:val="22"/>
          <w:szCs w:val="22"/>
        </w:rPr>
        <w:t>Atención a las solicitudes de acceso a la información</w:t>
      </w:r>
    </w:p>
    <w:p w14:paraId="5FF40A8F" w14:textId="3EA58391" w:rsidR="00512EF2" w:rsidRPr="009B7BB9" w:rsidRDefault="00512EF2" w:rsidP="00512EF2">
      <w:pPr>
        <w:rPr>
          <w:rFonts w:ascii="Arial" w:hAnsi="Arial" w:cs="Arial"/>
          <w:sz w:val="22"/>
          <w:szCs w:val="22"/>
        </w:rPr>
      </w:pPr>
      <w:r w:rsidRPr="009B7BB9">
        <w:rPr>
          <w:rFonts w:ascii="Arial" w:hAnsi="Arial" w:cs="Arial"/>
          <w:sz w:val="22"/>
          <w:szCs w:val="22"/>
        </w:rPr>
        <w:t>Que, el artículo 129 de la Ley de Transparencia refiere que los sujetos obligados establecerán la forma y términos en que darán trámite interno a las solicitudes en materia de acceso a la información.</w:t>
      </w:r>
    </w:p>
    <w:p w14:paraId="7B2731ED" w14:textId="67C58687" w:rsidR="00512EF2" w:rsidRPr="009B7BB9" w:rsidRDefault="00512EF2" w:rsidP="00512EF2">
      <w:pPr>
        <w:pStyle w:val="Ttulo2"/>
        <w:rPr>
          <w:rFonts w:ascii="Arial" w:hAnsi="Arial" w:cs="Arial"/>
          <w:sz w:val="22"/>
          <w:szCs w:val="22"/>
        </w:rPr>
      </w:pPr>
      <w:r w:rsidRPr="009B7BB9">
        <w:rPr>
          <w:rFonts w:ascii="Arial" w:hAnsi="Arial" w:cs="Arial"/>
          <w:sz w:val="22"/>
          <w:szCs w:val="22"/>
        </w:rPr>
        <w:t>Modificación al Reglamento en materia de Transparencia</w:t>
      </w:r>
    </w:p>
    <w:p w14:paraId="40144713" w14:textId="6580415D" w:rsidR="00282B5F" w:rsidRPr="009B7BB9" w:rsidRDefault="00512EF2" w:rsidP="007C1363">
      <w:pPr>
        <w:rPr>
          <w:rFonts w:ascii="Arial" w:hAnsi="Arial" w:cs="Arial"/>
          <w:sz w:val="22"/>
          <w:szCs w:val="22"/>
        </w:rPr>
      </w:pPr>
      <w:r w:rsidRPr="004C7321">
        <w:rPr>
          <w:rFonts w:ascii="Arial" w:hAnsi="Arial" w:cs="Arial"/>
          <w:sz w:val="22"/>
          <w:szCs w:val="22"/>
        </w:rPr>
        <w:t xml:space="preserve">Que, </w:t>
      </w:r>
      <w:r w:rsidR="007C1363" w:rsidRPr="004C7321">
        <w:rPr>
          <w:rFonts w:ascii="Arial" w:hAnsi="Arial" w:cs="Arial"/>
          <w:sz w:val="22"/>
          <w:szCs w:val="22"/>
        </w:rPr>
        <w:t xml:space="preserve">en cumplimiento </w:t>
      </w:r>
      <w:r w:rsidR="005E75ED">
        <w:rPr>
          <w:rFonts w:ascii="Arial" w:hAnsi="Arial" w:cs="Arial"/>
          <w:sz w:val="22"/>
          <w:szCs w:val="22"/>
        </w:rPr>
        <w:t>a</w:t>
      </w:r>
      <w:r w:rsidR="007C1363" w:rsidRPr="004C7321">
        <w:rPr>
          <w:rFonts w:ascii="Arial" w:hAnsi="Arial" w:cs="Arial"/>
          <w:sz w:val="22"/>
          <w:szCs w:val="22"/>
        </w:rPr>
        <w:t xml:space="preserve"> </w:t>
      </w:r>
      <w:r w:rsidR="005E75ED">
        <w:rPr>
          <w:rFonts w:ascii="Arial" w:hAnsi="Arial" w:cs="Arial"/>
          <w:sz w:val="22"/>
          <w:szCs w:val="22"/>
        </w:rPr>
        <w:t xml:space="preserve">lo </w:t>
      </w:r>
      <w:r w:rsidR="007C1363" w:rsidRPr="004C7321">
        <w:rPr>
          <w:rFonts w:ascii="Arial" w:hAnsi="Arial" w:cs="Arial"/>
          <w:sz w:val="22"/>
          <w:szCs w:val="22"/>
        </w:rPr>
        <w:t xml:space="preserve">dispuesto </w:t>
      </w:r>
      <w:r w:rsidR="00ED21B3" w:rsidRPr="004C7321">
        <w:rPr>
          <w:rFonts w:ascii="Arial" w:hAnsi="Arial" w:cs="Arial"/>
          <w:sz w:val="22"/>
          <w:szCs w:val="22"/>
        </w:rPr>
        <w:t xml:space="preserve">en </w:t>
      </w:r>
      <w:r w:rsidR="007C1363" w:rsidRPr="004C7321">
        <w:rPr>
          <w:rFonts w:ascii="Arial" w:hAnsi="Arial" w:cs="Arial"/>
          <w:sz w:val="22"/>
          <w:szCs w:val="22"/>
        </w:rPr>
        <w:t xml:space="preserve">el </w:t>
      </w:r>
      <w:r w:rsidR="00282B5F" w:rsidRPr="004C7321">
        <w:rPr>
          <w:rFonts w:ascii="Arial" w:hAnsi="Arial" w:cs="Arial"/>
          <w:sz w:val="22"/>
          <w:szCs w:val="22"/>
        </w:rPr>
        <w:t xml:space="preserve">artículo transitorio </w:t>
      </w:r>
      <w:r w:rsidR="00D90AB9" w:rsidRPr="004C7321">
        <w:rPr>
          <w:rFonts w:ascii="Arial" w:hAnsi="Arial" w:cs="Arial"/>
          <w:sz w:val="22"/>
          <w:szCs w:val="22"/>
        </w:rPr>
        <w:t xml:space="preserve">tercero del </w:t>
      </w:r>
      <w:r w:rsidR="00ED21B3" w:rsidRPr="004C7321">
        <w:rPr>
          <w:rFonts w:ascii="Arial" w:hAnsi="Arial" w:cs="Arial"/>
          <w:sz w:val="22"/>
          <w:szCs w:val="22"/>
        </w:rPr>
        <w:t>D</w:t>
      </w:r>
      <w:r w:rsidR="00D90AB9" w:rsidRPr="004C7321">
        <w:rPr>
          <w:rFonts w:ascii="Arial" w:hAnsi="Arial" w:cs="Arial"/>
          <w:sz w:val="22"/>
          <w:szCs w:val="22"/>
        </w:rPr>
        <w:t>ecreto 183</w:t>
      </w:r>
      <w:r w:rsidR="00ED21B3" w:rsidRPr="004C7321">
        <w:rPr>
          <w:rFonts w:ascii="Arial" w:hAnsi="Arial" w:cs="Arial"/>
          <w:sz w:val="22"/>
          <w:szCs w:val="22"/>
        </w:rPr>
        <w:t>,</w:t>
      </w:r>
      <w:r w:rsidR="00D90AB9" w:rsidRPr="004C7321">
        <w:rPr>
          <w:rFonts w:ascii="Arial" w:hAnsi="Arial" w:cs="Arial"/>
          <w:sz w:val="22"/>
          <w:szCs w:val="22"/>
        </w:rPr>
        <w:t xml:space="preserve"> </w:t>
      </w:r>
      <w:r w:rsidR="001643D7" w:rsidRPr="004C7321">
        <w:rPr>
          <w:rFonts w:ascii="Arial" w:hAnsi="Arial" w:cs="Arial"/>
          <w:sz w:val="22"/>
          <w:szCs w:val="22"/>
        </w:rPr>
        <w:t>citado</w:t>
      </w:r>
      <w:r w:rsidR="00282B5F" w:rsidRPr="004C7321">
        <w:rPr>
          <w:rFonts w:ascii="Arial" w:hAnsi="Arial" w:cs="Arial"/>
          <w:sz w:val="22"/>
          <w:szCs w:val="22"/>
        </w:rPr>
        <w:t xml:space="preserve"> en los antecedentes</w:t>
      </w:r>
      <w:r w:rsidR="007C1363" w:rsidRPr="004C7321">
        <w:rPr>
          <w:rFonts w:ascii="Arial" w:hAnsi="Arial" w:cs="Arial"/>
          <w:sz w:val="22"/>
          <w:szCs w:val="22"/>
        </w:rPr>
        <w:t xml:space="preserve"> de este </w:t>
      </w:r>
      <w:r w:rsidR="00ED21B3" w:rsidRPr="004C7321">
        <w:rPr>
          <w:rFonts w:ascii="Arial" w:hAnsi="Arial" w:cs="Arial"/>
          <w:sz w:val="22"/>
          <w:szCs w:val="22"/>
        </w:rPr>
        <w:t>A</w:t>
      </w:r>
      <w:r w:rsidR="007C1363" w:rsidRPr="004C7321">
        <w:rPr>
          <w:rFonts w:ascii="Arial" w:hAnsi="Arial" w:cs="Arial"/>
          <w:sz w:val="22"/>
          <w:szCs w:val="22"/>
        </w:rPr>
        <w:t>cuerdo</w:t>
      </w:r>
      <w:r w:rsidR="00282B5F" w:rsidRPr="004C7321">
        <w:rPr>
          <w:rFonts w:ascii="Arial" w:hAnsi="Arial" w:cs="Arial"/>
          <w:sz w:val="22"/>
          <w:szCs w:val="22"/>
        </w:rPr>
        <w:t xml:space="preserve">, </w:t>
      </w:r>
      <w:r w:rsidR="007C1363" w:rsidRPr="004C7321">
        <w:rPr>
          <w:rFonts w:ascii="Arial" w:hAnsi="Arial" w:cs="Arial"/>
          <w:sz w:val="22"/>
          <w:szCs w:val="22"/>
        </w:rPr>
        <w:t>y con el propósito de homologar la normativa</w:t>
      </w:r>
      <w:r w:rsidR="007C1363" w:rsidRPr="009B7BB9">
        <w:rPr>
          <w:rFonts w:ascii="Arial" w:hAnsi="Arial" w:cs="Arial"/>
          <w:sz w:val="22"/>
          <w:szCs w:val="22"/>
        </w:rPr>
        <w:t xml:space="preserve"> interna del Instituto relacionada con el derecho de acceso a la información pública y protección de datos personales, </w:t>
      </w:r>
      <w:r w:rsidR="00282B5F" w:rsidRPr="009B7BB9">
        <w:rPr>
          <w:rFonts w:ascii="Arial" w:hAnsi="Arial" w:cs="Arial"/>
          <w:sz w:val="22"/>
          <w:szCs w:val="22"/>
        </w:rPr>
        <w:t xml:space="preserve">este órgano electoral, </w:t>
      </w:r>
      <w:r w:rsidR="005E75ED">
        <w:rPr>
          <w:rFonts w:ascii="Arial" w:hAnsi="Arial" w:cs="Arial"/>
          <w:sz w:val="22"/>
          <w:szCs w:val="22"/>
        </w:rPr>
        <w:t>se</w:t>
      </w:r>
      <w:r w:rsidR="00282B5F" w:rsidRPr="009B7BB9">
        <w:rPr>
          <w:rFonts w:ascii="Arial" w:hAnsi="Arial" w:cs="Arial"/>
          <w:sz w:val="22"/>
          <w:szCs w:val="22"/>
        </w:rPr>
        <w:t xml:space="preserve"> propone la modificación al Reglamento de </w:t>
      </w:r>
      <w:r w:rsidR="007C1363" w:rsidRPr="009B7BB9">
        <w:rPr>
          <w:rFonts w:ascii="Arial" w:hAnsi="Arial" w:cs="Arial"/>
          <w:sz w:val="22"/>
          <w:szCs w:val="22"/>
        </w:rPr>
        <w:t>T</w:t>
      </w:r>
      <w:r w:rsidR="00282B5F" w:rsidRPr="009B7BB9">
        <w:rPr>
          <w:rFonts w:ascii="Arial" w:hAnsi="Arial" w:cs="Arial"/>
          <w:sz w:val="22"/>
          <w:szCs w:val="22"/>
        </w:rPr>
        <w:t>ransparencia</w:t>
      </w:r>
      <w:r w:rsidR="007C1363" w:rsidRPr="009B7BB9">
        <w:rPr>
          <w:rFonts w:ascii="Arial" w:hAnsi="Arial" w:cs="Arial"/>
          <w:sz w:val="22"/>
          <w:szCs w:val="22"/>
        </w:rPr>
        <w:t>.</w:t>
      </w:r>
    </w:p>
    <w:p w14:paraId="0CBFBB80" w14:textId="4EC42464" w:rsidR="007C1363" w:rsidRPr="009B7BB9" w:rsidRDefault="007C1363" w:rsidP="007C1363">
      <w:pPr>
        <w:rPr>
          <w:rFonts w:ascii="Arial" w:hAnsi="Arial" w:cs="Arial"/>
          <w:sz w:val="22"/>
          <w:szCs w:val="22"/>
        </w:rPr>
      </w:pPr>
      <w:r w:rsidRPr="009B7BB9">
        <w:rPr>
          <w:rFonts w:ascii="Arial" w:hAnsi="Arial" w:cs="Arial"/>
          <w:sz w:val="22"/>
          <w:szCs w:val="22"/>
        </w:rPr>
        <w:t xml:space="preserve">Al respecto, las modificaciones no </w:t>
      </w:r>
      <w:r w:rsidR="0017085A">
        <w:rPr>
          <w:rFonts w:ascii="Arial" w:hAnsi="Arial" w:cs="Arial"/>
          <w:sz w:val="22"/>
          <w:szCs w:val="22"/>
        </w:rPr>
        <w:t xml:space="preserve">inciden </w:t>
      </w:r>
      <w:r w:rsidRPr="009B7BB9">
        <w:rPr>
          <w:rFonts w:ascii="Arial" w:hAnsi="Arial" w:cs="Arial"/>
          <w:sz w:val="22"/>
          <w:szCs w:val="22"/>
        </w:rPr>
        <w:t xml:space="preserve">de manera directa en los plazos y procedimientos internos que este </w:t>
      </w:r>
      <w:r w:rsidR="0017085A">
        <w:rPr>
          <w:rFonts w:ascii="Arial" w:hAnsi="Arial" w:cs="Arial"/>
          <w:sz w:val="22"/>
          <w:szCs w:val="22"/>
        </w:rPr>
        <w:t>Ó</w:t>
      </w:r>
      <w:r w:rsidRPr="009B7BB9">
        <w:rPr>
          <w:rFonts w:ascii="Arial" w:hAnsi="Arial" w:cs="Arial"/>
          <w:sz w:val="22"/>
          <w:szCs w:val="22"/>
        </w:rPr>
        <w:t xml:space="preserve">rgano electoral </w:t>
      </w:r>
      <w:r w:rsidR="0017085A">
        <w:rPr>
          <w:rFonts w:ascii="Arial" w:hAnsi="Arial" w:cs="Arial"/>
          <w:sz w:val="22"/>
          <w:szCs w:val="22"/>
        </w:rPr>
        <w:t xml:space="preserve">ha establecido </w:t>
      </w:r>
      <w:r w:rsidRPr="009B7BB9">
        <w:rPr>
          <w:rFonts w:ascii="Arial" w:hAnsi="Arial" w:cs="Arial"/>
          <w:sz w:val="22"/>
          <w:szCs w:val="22"/>
        </w:rPr>
        <w:t>para la atención de las solicitudes de acceso a la información pública</w:t>
      </w:r>
      <w:r w:rsidR="0017085A">
        <w:rPr>
          <w:rFonts w:ascii="Arial" w:hAnsi="Arial" w:cs="Arial"/>
          <w:sz w:val="22"/>
          <w:szCs w:val="22"/>
        </w:rPr>
        <w:t xml:space="preserve">, así como de aquellas </w:t>
      </w:r>
      <w:r w:rsidRPr="009B7BB9">
        <w:rPr>
          <w:rFonts w:ascii="Arial" w:hAnsi="Arial" w:cs="Arial"/>
          <w:sz w:val="22"/>
          <w:szCs w:val="22"/>
        </w:rPr>
        <w:t xml:space="preserve">relacionadas con el ejercicio de los derechos ARCO </w:t>
      </w:r>
      <w:r w:rsidR="0017085A">
        <w:rPr>
          <w:rFonts w:ascii="Arial" w:hAnsi="Arial" w:cs="Arial"/>
          <w:sz w:val="22"/>
          <w:szCs w:val="22"/>
        </w:rPr>
        <w:t xml:space="preserve">y </w:t>
      </w:r>
      <w:r w:rsidRPr="009B7BB9">
        <w:rPr>
          <w:rFonts w:ascii="Arial" w:hAnsi="Arial" w:cs="Arial"/>
          <w:sz w:val="22"/>
          <w:szCs w:val="22"/>
        </w:rPr>
        <w:t>la protección de datos personales que formulen los particulares.</w:t>
      </w:r>
    </w:p>
    <w:p w14:paraId="7C2B9029" w14:textId="4F1369A3" w:rsidR="007C1363" w:rsidRPr="009B7BB9" w:rsidRDefault="0017085A" w:rsidP="007C1363">
      <w:pPr>
        <w:rPr>
          <w:rFonts w:ascii="Arial" w:hAnsi="Arial" w:cs="Arial"/>
          <w:sz w:val="22"/>
          <w:szCs w:val="22"/>
        </w:rPr>
      </w:pPr>
      <w:r>
        <w:rPr>
          <w:rFonts w:ascii="Arial" w:hAnsi="Arial" w:cs="Arial"/>
          <w:sz w:val="22"/>
          <w:szCs w:val="22"/>
        </w:rPr>
        <w:lastRenderedPageBreak/>
        <w:t>En lo s</w:t>
      </w:r>
      <w:r w:rsidR="007C1363" w:rsidRPr="009B7BB9">
        <w:rPr>
          <w:rFonts w:ascii="Arial" w:hAnsi="Arial" w:cs="Arial"/>
          <w:sz w:val="22"/>
          <w:szCs w:val="22"/>
        </w:rPr>
        <w:t xml:space="preserve">ustancial, </w:t>
      </w:r>
      <w:r>
        <w:rPr>
          <w:rFonts w:ascii="Arial" w:hAnsi="Arial" w:cs="Arial"/>
          <w:sz w:val="22"/>
          <w:szCs w:val="22"/>
        </w:rPr>
        <w:t xml:space="preserve">dichas </w:t>
      </w:r>
      <w:r w:rsidR="007C1363" w:rsidRPr="009B7BB9">
        <w:rPr>
          <w:rFonts w:ascii="Arial" w:hAnsi="Arial" w:cs="Arial"/>
          <w:sz w:val="22"/>
          <w:szCs w:val="22"/>
        </w:rPr>
        <w:t xml:space="preserve">modificaciones se </w:t>
      </w:r>
      <w:r w:rsidRPr="009B7BB9">
        <w:rPr>
          <w:rFonts w:ascii="Arial" w:hAnsi="Arial" w:cs="Arial"/>
          <w:sz w:val="22"/>
          <w:szCs w:val="22"/>
        </w:rPr>
        <w:t>re</w:t>
      </w:r>
      <w:r>
        <w:rPr>
          <w:rFonts w:ascii="Arial" w:hAnsi="Arial" w:cs="Arial"/>
          <w:sz w:val="22"/>
          <w:szCs w:val="22"/>
        </w:rPr>
        <w:t xml:space="preserve">fieren a </w:t>
      </w:r>
      <w:r w:rsidR="007C1363" w:rsidRPr="009B7BB9">
        <w:rPr>
          <w:rFonts w:ascii="Arial" w:hAnsi="Arial" w:cs="Arial"/>
          <w:sz w:val="22"/>
          <w:szCs w:val="22"/>
        </w:rPr>
        <w:t>la integración del Comité de Transparencia, el cual, conforme a la reciente reforma</w:t>
      </w:r>
      <w:r>
        <w:rPr>
          <w:rFonts w:ascii="Arial" w:hAnsi="Arial" w:cs="Arial"/>
          <w:sz w:val="22"/>
          <w:szCs w:val="22"/>
        </w:rPr>
        <w:t>,</w:t>
      </w:r>
      <w:r w:rsidR="007C1363" w:rsidRPr="009B7BB9">
        <w:rPr>
          <w:rFonts w:ascii="Arial" w:hAnsi="Arial" w:cs="Arial"/>
          <w:sz w:val="22"/>
          <w:szCs w:val="22"/>
        </w:rPr>
        <w:t xml:space="preserve"> quedó</w:t>
      </w:r>
      <w:r>
        <w:rPr>
          <w:rFonts w:ascii="Arial" w:hAnsi="Arial" w:cs="Arial"/>
          <w:sz w:val="22"/>
          <w:szCs w:val="22"/>
        </w:rPr>
        <w:t xml:space="preserve"> conformado </w:t>
      </w:r>
      <w:r w:rsidR="007C1363" w:rsidRPr="009B7BB9">
        <w:rPr>
          <w:rFonts w:ascii="Arial" w:hAnsi="Arial" w:cs="Arial"/>
          <w:sz w:val="22"/>
          <w:szCs w:val="22"/>
        </w:rPr>
        <w:t xml:space="preserve">por autoridades distintas a las que venían desempeñando dicha función. </w:t>
      </w:r>
    </w:p>
    <w:p w14:paraId="05BDEAFB" w14:textId="5866CBDB" w:rsidR="00282B5F" w:rsidRPr="004C7321" w:rsidRDefault="007C1363" w:rsidP="007C1363">
      <w:pPr>
        <w:rPr>
          <w:rFonts w:ascii="Arial" w:hAnsi="Arial" w:cs="Arial"/>
          <w:sz w:val="22"/>
          <w:szCs w:val="22"/>
        </w:rPr>
      </w:pPr>
      <w:r w:rsidRPr="004C7321">
        <w:rPr>
          <w:rFonts w:ascii="Arial" w:hAnsi="Arial" w:cs="Arial"/>
          <w:sz w:val="22"/>
          <w:szCs w:val="22"/>
        </w:rPr>
        <w:t xml:space="preserve">En ese </w:t>
      </w:r>
      <w:r w:rsidR="006C6D39" w:rsidRPr="004C7321">
        <w:rPr>
          <w:rFonts w:ascii="Arial" w:hAnsi="Arial" w:cs="Arial"/>
          <w:sz w:val="22"/>
          <w:szCs w:val="22"/>
        </w:rPr>
        <w:t>sentido, se propone que la persona</w:t>
      </w:r>
      <w:r w:rsidRPr="004C7321">
        <w:rPr>
          <w:rFonts w:ascii="Arial" w:hAnsi="Arial" w:cs="Arial"/>
          <w:sz w:val="22"/>
          <w:szCs w:val="22"/>
        </w:rPr>
        <w:t xml:space="preserve"> titular de la </w:t>
      </w:r>
      <w:r w:rsidR="0040607A" w:rsidRPr="004C7321">
        <w:rPr>
          <w:rFonts w:ascii="Arial" w:hAnsi="Arial" w:cs="Arial"/>
          <w:sz w:val="22"/>
          <w:szCs w:val="22"/>
        </w:rPr>
        <w:t>Dirección Jurídica</w:t>
      </w:r>
      <w:r w:rsidRPr="004C7321">
        <w:rPr>
          <w:rFonts w:ascii="Arial" w:hAnsi="Arial" w:cs="Arial"/>
          <w:sz w:val="22"/>
          <w:szCs w:val="22"/>
        </w:rPr>
        <w:t xml:space="preserve"> sea quien presida al Comité de Transparencia, toda vez que es la autoridad de mayor jerarquía que</w:t>
      </w:r>
      <w:r w:rsidR="003A52E4" w:rsidRPr="004C7321">
        <w:rPr>
          <w:rFonts w:ascii="Arial" w:hAnsi="Arial" w:cs="Arial"/>
          <w:sz w:val="22"/>
          <w:szCs w:val="22"/>
        </w:rPr>
        <w:t xml:space="preserve"> lo</w:t>
      </w:r>
      <w:r w:rsidRPr="004C7321">
        <w:rPr>
          <w:rFonts w:ascii="Arial" w:hAnsi="Arial" w:cs="Arial"/>
          <w:sz w:val="22"/>
          <w:szCs w:val="22"/>
        </w:rPr>
        <w:t xml:space="preserve"> integra. </w:t>
      </w:r>
    </w:p>
    <w:p w14:paraId="6B9FDC8F" w14:textId="055A8A9B" w:rsidR="0090696E" w:rsidRPr="009B7BB9" w:rsidRDefault="0090696E" w:rsidP="00F03D6D">
      <w:pPr>
        <w:rPr>
          <w:rFonts w:ascii="Arial" w:hAnsi="Arial" w:cs="Arial"/>
          <w:sz w:val="22"/>
          <w:szCs w:val="22"/>
        </w:rPr>
      </w:pPr>
      <w:r w:rsidRPr="004C7321">
        <w:rPr>
          <w:rFonts w:ascii="Arial" w:hAnsi="Arial" w:cs="Arial"/>
          <w:sz w:val="22"/>
          <w:szCs w:val="22"/>
        </w:rPr>
        <w:t xml:space="preserve">Asimismo, se modifican las reglas </w:t>
      </w:r>
      <w:r w:rsidR="003A52E4" w:rsidRPr="004C7321">
        <w:rPr>
          <w:rFonts w:ascii="Arial" w:hAnsi="Arial" w:cs="Arial"/>
          <w:sz w:val="22"/>
          <w:szCs w:val="22"/>
        </w:rPr>
        <w:t xml:space="preserve">de funcionamiento a efecto de que </w:t>
      </w:r>
      <w:r w:rsidRPr="004C7321">
        <w:rPr>
          <w:rFonts w:ascii="Arial" w:hAnsi="Arial" w:cs="Arial"/>
          <w:sz w:val="22"/>
          <w:szCs w:val="22"/>
        </w:rPr>
        <w:t xml:space="preserve">el Comité de Transparencia </w:t>
      </w:r>
      <w:r w:rsidR="003A52E4" w:rsidRPr="004C7321">
        <w:rPr>
          <w:rFonts w:ascii="Arial" w:hAnsi="Arial" w:cs="Arial"/>
          <w:sz w:val="22"/>
          <w:szCs w:val="22"/>
        </w:rPr>
        <w:t xml:space="preserve">celebre </w:t>
      </w:r>
      <w:r w:rsidRPr="004C7321">
        <w:rPr>
          <w:rFonts w:ascii="Arial" w:hAnsi="Arial" w:cs="Arial"/>
          <w:sz w:val="22"/>
          <w:szCs w:val="22"/>
        </w:rPr>
        <w:t xml:space="preserve">sus sesiones con el propósito de agilizar la atención de </w:t>
      </w:r>
      <w:r w:rsidR="004C7321" w:rsidRPr="004C7321">
        <w:rPr>
          <w:rFonts w:ascii="Arial" w:hAnsi="Arial" w:cs="Arial"/>
          <w:sz w:val="22"/>
          <w:szCs w:val="22"/>
        </w:rPr>
        <w:t>los asuntos</w:t>
      </w:r>
      <w:r w:rsidRPr="004C7321">
        <w:rPr>
          <w:rFonts w:ascii="Arial" w:hAnsi="Arial" w:cs="Arial"/>
          <w:sz w:val="22"/>
          <w:szCs w:val="22"/>
        </w:rPr>
        <w:t xml:space="preserve"> de su competencia.</w:t>
      </w:r>
    </w:p>
    <w:p w14:paraId="6EC5012B" w14:textId="0E85AB62" w:rsidR="00600FEA" w:rsidRPr="009B7BB9" w:rsidRDefault="00600FEA" w:rsidP="00F03D6D">
      <w:pPr>
        <w:rPr>
          <w:rFonts w:ascii="Arial" w:hAnsi="Arial" w:cs="Arial"/>
          <w:sz w:val="22"/>
          <w:szCs w:val="22"/>
        </w:rPr>
      </w:pPr>
      <w:r w:rsidRPr="009B7BB9">
        <w:rPr>
          <w:rFonts w:ascii="Arial" w:hAnsi="Arial" w:cs="Arial"/>
          <w:sz w:val="22"/>
          <w:szCs w:val="22"/>
        </w:rPr>
        <w:t>Finalmente, se modifica el Reglamento de Transparencia</w:t>
      </w:r>
      <w:r w:rsidR="00FA5E46">
        <w:rPr>
          <w:rFonts w:ascii="Arial" w:hAnsi="Arial" w:cs="Arial"/>
          <w:sz w:val="22"/>
          <w:szCs w:val="22"/>
        </w:rPr>
        <w:t xml:space="preserve">, en atención </w:t>
      </w:r>
      <w:r w:rsidRPr="009B7BB9">
        <w:rPr>
          <w:rFonts w:ascii="Arial" w:hAnsi="Arial" w:cs="Arial"/>
          <w:sz w:val="22"/>
          <w:szCs w:val="22"/>
        </w:rPr>
        <w:t xml:space="preserve">a las nuevas disposiciones </w:t>
      </w:r>
      <w:r w:rsidR="00FA5E46">
        <w:rPr>
          <w:rFonts w:ascii="Arial" w:hAnsi="Arial" w:cs="Arial"/>
          <w:sz w:val="22"/>
          <w:szCs w:val="22"/>
        </w:rPr>
        <w:t>prevista</w:t>
      </w:r>
      <w:r w:rsidR="006B50C0">
        <w:rPr>
          <w:rFonts w:ascii="Arial" w:hAnsi="Arial" w:cs="Arial"/>
          <w:sz w:val="22"/>
          <w:szCs w:val="22"/>
        </w:rPr>
        <w:t>s</w:t>
      </w:r>
      <w:r w:rsidR="00FA5E46">
        <w:rPr>
          <w:rFonts w:ascii="Arial" w:hAnsi="Arial" w:cs="Arial"/>
          <w:sz w:val="22"/>
          <w:szCs w:val="22"/>
        </w:rPr>
        <w:t xml:space="preserve"> </w:t>
      </w:r>
      <w:r w:rsidRPr="009B7BB9">
        <w:rPr>
          <w:rFonts w:ascii="Arial" w:hAnsi="Arial" w:cs="Arial"/>
          <w:sz w:val="22"/>
          <w:szCs w:val="22"/>
        </w:rPr>
        <w:t xml:space="preserve">en la Ley de Transparencia, particularmente aquellas </w:t>
      </w:r>
      <w:r w:rsidR="00FA5E46">
        <w:rPr>
          <w:rFonts w:ascii="Arial" w:hAnsi="Arial" w:cs="Arial"/>
          <w:sz w:val="22"/>
          <w:szCs w:val="22"/>
        </w:rPr>
        <w:t xml:space="preserve">vinculadas </w:t>
      </w:r>
      <w:r w:rsidRPr="009B7BB9">
        <w:rPr>
          <w:rFonts w:ascii="Arial" w:hAnsi="Arial" w:cs="Arial"/>
          <w:sz w:val="22"/>
          <w:szCs w:val="22"/>
        </w:rPr>
        <w:t xml:space="preserve">con el Órgano Garante, que en este caso recae en el propio órgano interno del Instituto; </w:t>
      </w:r>
      <w:r w:rsidR="00FA5E46">
        <w:rPr>
          <w:rFonts w:ascii="Arial" w:hAnsi="Arial" w:cs="Arial"/>
          <w:sz w:val="22"/>
          <w:szCs w:val="22"/>
        </w:rPr>
        <w:t xml:space="preserve">así como las </w:t>
      </w:r>
      <w:r w:rsidRPr="009B7BB9">
        <w:rPr>
          <w:rFonts w:ascii="Arial" w:hAnsi="Arial" w:cs="Arial"/>
          <w:sz w:val="22"/>
          <w:szCs w:val="22"/>
        </w:rPr>
        <w:t>atribuciones relacionadas con el Sistema Nacional de Transparencia.</w:t>
      </w:r>
    </w:p>
    <w:p w14:paraId="7AB575A9" w14:textId="5B9D5846" w:rsidR="001218FA" w:rsidRDefault="00643A6B" w:rsidP="00F03D6D">
      <w:pPr>
        <w:rPr>
          <w:rFonts w:ascii="Arial" w:hAnsi="Arial" w:cs="Arial"/>
          <w:sz w:val="22"/>
          <w:szCs w:val="22"/>
        </w:rPr>
      </w:pPr>
      <w:r w:rsidRPr="004C7321">
        <w:rPr>
          <w:rFonts w:ascii="Arial" w:hAnsi="Arial" w:cs="Arial"/>
          <w:sz w:val="22"/>
          <w:szCs w:val="22"/>
        </w:rPr>
        <w:t xml:space="preserve">A partir de lo </w:t>
      </w:r>
      <w:r w:rsidR="00267648" w:rsidRPr="004C7321">
        <w:rPr>
          <w:rFonts w:ascii="Arial" w:hAnsi="Arial" w:cs="Arial"/>
          <w:sz w:val="22"/>
          <w:szCs w:val="22"/>
        </w:rPr>
        <w:t>expuesto</w:t>
      </w:r>
      <w:r w:rsidRPr="004C7321">
        <w:rPr>
          <w:rFonts w:ascii="Arial" w:hAnsi="Arial" w:cs="Arial"/>
          <w:sz w:val="22"/>
          <w:szCs w:val="22"/>
        </w:rPr>
        <w:t xml:space="preserve">, se </w:t>
      </w:r>
      <w:r w:rsidR="00267648" w:rsidRPr="004C7321">
        <w:rPr>
          <w:rFonts w:ascii="Arial" w:hAnsi="Arial" w:cs="Arial"/>
          <w:sz w:val="22"/>
          <w:szCs w:val="22"/>
        </w:rPr>
        <w:t xml:space="preserve">propone </w:t>
      </w:r>
      <w:r w:rsidRPr="004C7321">
        <w:rPr>
          <w:rFonts w:ascii="Arial" w:hAnsi="Arial" w:cs="Arial"/>
          <w:sz w:val="22"/>
          <w:szCs w:val="22"/>
        </w:rPr>
        <w:t>modifica</w:t>
      </w:r>
      <w:r w:rsidR="00267648" w:rsidRPr="004C7321">
        <w:rPr>
          <w:rFonts w:ascii="Arial" w:hAnsi="Arial" w:cs="Arial"/>
          <w:sz w:val="22"/>
          <w:szCs w:val="22"/>
        </w:rPr>
        <w:t>r</w:t>
      </w:r>
      <w:r w:rsidR="004C7321" w:rsidRPr="004C7321">
        <w:rPr>
          <w:rFonts w:ascii="Arial" w:hAnsi="Arial" w:cs="Arial"/>
          <w:sz w:val="22"/>
          <w:szCs w:val="22"/>
        </w:rPr>
        <w:t xml:space="preserve"> los artículos</w:t>
      </w:r>
      <w:r w:rsidR="00575CC5" w:rsidRPr="004C7321">
        <w:rPr>
          <w:rFonts w:ascii="Arial" w:hAnsi="Arial" w:cs="Arial"/>
          <w:sz w:val="22"/>
          <w:szCs w:val="22"/>
        </w:rPr>
        <w:t xml:space="preserve"> 5</w:t>
      </w:r>
      <w:r w:rsidR="00267648" w:rsidRPr="004C7321">
        <w:rPr>
          <w:rFonts w:ascii="Arial" w:hAnsi="Arial" w:cs="Arial"/>
          <w:sz w:val="22"/>
          <w:szCs w:val="22"/>
        </w:rPr>
        <w:t>,</w:t>
      </w:r>
      <w:r w:rsidR="00575CC5" w:rsidRPr="004C7321">
        <w:rPr>
          <w:rFonts w:ascii="Arial" w:hAnsi="Arial" w:cs="Arial"/>
          <w:sz w:val="22"/>
          <w:szCs w:val="22"/>
        </w:rPr>
        <w:t xml:space="preserve"> numeral</w:t>
      </w:r>
      <w:r w:rsidR="00916C27" w:rsidRPr="004C7321">
        <w:rPr>
          <w:rFonts w:ascii="Arial" w:hAnsi="Arial" w:cs="Arial"/>
          <w:sz w:val="22"/>
          <w:szCs w:val="22"/>
        </w:rPr>
        <w:t xml:space="preserve"> 1</w:t>
      </w:r>
      <w:r w:rsidR="00267648" w:rsidRPr="004C7321">
        <w:rPr>
          <w:rFonts w:ascii="Arial" w:hAnsi="Arial" w:cs="Arial"/>
          <w:sz w:val="22"/>
          <w:szCs w:val="22"/>
        </w:rPr>
        <w:t xml:space="preserve"> y</w:t>
      </w:r>
      <w:r w:rsidR="00916C27" w:rsidRPr="004C7321">
        <w:rPr>
          <w:rFonts w:ascii="Arial" w:hAnsi="Arial" w:cs="Arial"/>
          <w:sz w:val="22"/>
          <w:szCs w:val="22"/>
        </w:rPr>
        <w:t xml:space="preserve"> 9</w:t>
      </w:r>
      <w:r w:rsidR="00267648" w:rsidRPr="004C7321">
        <w:rPr>
          <w:rFonts w:ascii="Arial" w:hAnsi="Arial" w:cs="Arial"/>
          <w:sz w:val="22"/>
          <w:szCs w:val="22"/>
        </w:rPr>
        <w:t>,</w:t>
      </w:r>
      <w:r w:rsidR="00E25D4C" w:rsidRPr="004C7321">
        <w:rPr>
          <w:rFonts w:ascii="Arial" w:hAnsi="Arial" w:cs="Arial"/>
          <w:sz w:val="22"/>
          <w:szCs w:val="22"/>
        </w:rPr>
        <w:t xml:space="preserve"> numeral 1</w:t>
      </w:r>
      <w:r w:rsidR="00916C27" w:rsidRPr="004C7321">
        <w:rPr>
          <w:rFonts w:ascii="Arial" w:hAnsi="Arial" w:cs="Arial"/>
          <w:sz w:val="22"/>
          <w:szCs w:val="22"/>
        </w:rPr>
        <w:t xml:space="preserve"> del Reglamento de Transparencia</w:t>
      </w:r>
      <w:r w:rsidR="00267648" w:rsidRPr="004C7321">
        <w:rPr>
          <w:rFonts w:ascii="Arial" w:hAnsi="Arial" w:cs="Arial"/>
          <w:sz w:val="22"/>
          <w:szCs w:val="22"/>
        </w:rPr>
        <w:t xml:space="preserve">. Por </w:t>
      </w:r>
      <w:r w:rsidR="002D68FD">
        <w:rPr>
          <w:rFonts w:ascii="Arial" w:hAnsi="Arial" w:cs="Arial"/>
          <w:sz w:val="22"/>
          <w:szCs w:val="22"/>
        </w:rPr>
        <w:t xml:space="preserve">lo que, </w:t>
      </w:r>
      <w:r w:rsidR="00ED06D2" w:rsidRPr="004C7321">
        <w:rPr>
          <w:rFonts w:ascii="Arial" w:hAnsi="Arial" w:cs="Arial"/>
          <w:sz w:val="22"/>
          <w:szCs w:val="22"/>
        </w:rPr>
        <w:t xml:space="preserve">con la finalidad </w:t>
      </w:r>
      <w:r w:rsidR="00267648" w:rsidRPr="004C7321">
        <w:rPr>
          <w:rFonts w:ascii="Arial" w:hAnsi="Arial" w:cs="Arial"/>
          <w:sz w:val="22"/>
          <w:szCs w:val="22"/>
        </w:rPr>
        <w:t xml:space="preserve">otorgar </w:t>
      </w:r>
      <w:r w:rsidR="00ED06D2" w:rsidRPr="004C7321">
        <w:rPr>
          <w:rFonts w:ascii="Arial" w:hAnsi="Arial" w:cs="Arial"/>
          <w:sz w:val="22"/>
          <w:szCs w:val="22"/>
        </w:rPr>
        <w:t xml:space="preserve">mayor claridad y transparencia </w:t>
      </w:r>
      <w:r w:rsidR="00267648" w:rsidRPr="004C7321">
        <w:rPr>
          <w:rFonts w:ascii="Arial" w:hAnsi="Arial" w:cs="Arial"/>
          <w:sz w:val="22"/>
          <w:szCs w:val="22"/>
        </w:rPr>
        <w:t xml:space="preserve">respecto </w:t>
      </w:r>
      <w:r w:rsidR="002D68FD">
        <w:rPr>
          <w:rFonts w:ascii="Arial" w:hAnsi="Arial" w:cs="Arial"/>
          <w:sz w:val="22"/>
          <w:szCs w:val="22"/>
        </w:rPr>
        <w:t xml:space="preserve">a </w:t>
      </w:r>
      <w:r w:rsidR="00ED06D2" w:rsidRPr="004C7321">
        <w:rPr>
          <w:rFonts w:ascii="Arial" w:hAnsi="Arial" w:cs="Arial"/>
          <w:sz w:val="22"/>
          <w:szCs w:val="22"/>
        </w:rPr>
        <w:t xml:space="preserve">las </w:t>
      </w:r>
      <w:r w:rsidR="00267648" w:rsidRPr="004C7321">
        <w:rPr>
          <w:rFonts w:ascii="Arial" w:hAnsi="Arial" w:cs="Arial"/>
          <w:sz w:val="22"/>
          <w:szCs w:val="22"/>
        </w:rPr>
        <w:t>reformas</w:t>
      </w:r>
      <w:r w:rsidR="00ED06D2" w:rsidRPr="004C7321">
        <w:rPr>
          <w:rFonts w:ascii="Arial" w:hAnsi="Arial" w:cs="Arial"/>
          <w:sz w:val="22"/>
          <w:szCs w:val="22"/>
        </w:rPr>
        <w:t xml:space="preserve"> aprobadas, se </w:t>
      </w:r>
      <w:r w:rsidR="00267648" w:rsidRPr="004C7321">
        <w:rPr>
          <w:rFonts w:ascii="Arial" w:hAnsi="Arial" w:cs="Arial"/>
          <w:sz w:val="22"/>
          <w:szCs w:val="22"/>
        </w:rPr>
        <w:t xml:space="preserve">establece </w:t>
      </w:r>
      <w:r w:rsidR="00ED06D2" w:rsidRPr="004C7321">
        <w:rPr>
          <w:rFonts w:ascii="Arial" w:hAnsi="Arial" w:cs="Arial"/>
          <w:sz w:val="22"/>
          <w:szCs w:val="22"/>
        </w:rPr>
        <w:t xml:space="preserve">el siguiente cuadro comparativo en el que se aprecia el texto </w:t>
      </w:r>
      <w:r w:rsidR="00267648" w:rsidRPr="004C7321">
        <w:rPr>
          <w:rFonts w:ascii="Arial" w:hAnsi="Arial" w:cs="Arial"/>
          <w:sz w:val="22"/>
          <w:szCs w:val="22"/>
        </w:rPr>
        <w:t xml:space="preserve">vigente hasta la </w:t>
      </w:r>
      <w:r w:rsidR="006B01E6" w:rsidRPr="004C7321">
        <w:rPr>
          <w:rFonts w:ascii="Arial" w:hAnsi="Arial" w:cs="Arial"/>
          <w:sz w:val="22"/>
          <w:szCs w:val="22"/>
        </w:rPr>
        <w:t>derogación</w:t>
      </w:r>
      <w:r w:rsidR="00267648" w:rsidRPr="004C7321">
        <w:rPr>
          <w:rFonts w:ascii="Arial" w:hAnsi="Arial" w:cs="Arial"/>
          <w:sz w:val="22"/>
          <w:szCs w:val="22"/>
        </w:rPr>
        <w:t xml:space="preserve">, en su caso, </w:t>
      </w:r>
      <w:r w:rsidR="00ED06D2" w:rsidRPr="004C7321">
        <w:rPr>
          <w:rFonts w:ascii="Arial" w:hAnsi="Arial" w:cs="Arial"/>
          <w:sz w:val="22"/>
          <w:szCs w:val="22"/>
        </w:rPr>
        <w:t xml:space="preserve">y </w:t>
      </w:r>
      <w:r w:rsidR="00267648" w:rsidRPr="004C7321">
        <w:rPr>
          <w:rFonts w:ascii="Arial" w:hAnsi="Arial" w:cs="Arial"/>
          <w:sz w:val="22"/>
          <w:szCs w:val="22"/>
        </w:rPr>
        <w:t xml:space="preserve">el texto </w:t>
      </w:r>
      <w:r w:rsidR="006B01E6" w:rsidRPr="004C7321">
        <w:rPr>
          <w:rFonts w:ascii="Arial" w:hAnsi="Arial" w:cs="Arial"/>
          <w:sz w:val="22"/>
          <w:szCs w:val="22"/>
        </w:rPr>
        <w:t>reformado que se propone</w:t>
      </w:r>
      <w:r w:rsidR="00ED06D2" w:rsidRPr="004C7321">
        <w:rPr>
          <w:rFonts w:ascii="Arial" w:hAnsi="Arial" w:cs="Arial"/>
          <w:sz w:val="22"/>
          <w:szCs w:val="22"/>
        </w:rPr>
        <w:t xml:space="preserve">. </w:t>
      </w:r>
    </w:p>
    <w:tbl>
      <w:tblPr>
        <w:tblStyle w:val="Tablaconcuadrcula"/>
        <w:tblW w:w="0" w:type="auto"/>
        <w:tblLook w:val="04A0" w:firstRow="1" w:lastRow="0" w:firstColumn="1" w:lastColumn="0" w:noHBand="0" w:noVBand="1"/>
      </w:tblPr>
      <w:tblGrid>
        <w:gridCol w:w="4247"/>
        <w:gridCol w:w="4248"/>
      </w:tblGrid>
      <w:tr w:rsidR="003F41E5" w14:paraId="0D3482CB" w14:textId="77777777" w:rsidTr="003F41E5">
        <w:tc>
          <w:tcPr>
            <w:tcW w:w="4247" w:type="dxa"/>
          </w:tcPr>
          <w:p w14:paraId="67DFDA20" w14:textId="2B4955B4" w:rsidR="003F41E5" w:rsidRPr="00837E64" w:rsidRDefault="00ED06D2" w:rsidP="00F7554C">
            <w:pPr>
              <w:ind w:left="741" w:right="171" w:hanging="536"/>
              <w:jc w:val="center"/>
              <w:rPr>
                <w:rFonts w:ascii="Arial" w:hAnsi="Arial" w:cs="Arial"/>
                <w:b/>
                <w:sz w:val="20"/>
                <w:szCs w:val="20"/>
              </w:rPr>
            </w:pPr>
            <w:r w:rsidRPr="00837E64">
              <w:rPr>
                <w:rFonts w:ascii="Arial" w:hAnsi="Arial" w:cs="Arial"/>
                <w:b/>
                <w:sz w:val="20"/>
                <w:szCs w:val="20"/>
              </w:rPr>
              <w:t xml:space="preserve">Texto </w:t>
            </w:r>
            <w:r w:rsidR="006B01E6" w:rsidRPr="00837E64">
              <w:rPr>
                <w:rFonts w:ascii="Arial" w:hAnsi="Arial" w:cs="Arial"/>
                <w:b/>
                <w:sz w:val="20"/>
                <w:szCs w:val="20"/>
              </w:rPr>
              <w:t xml:space="preserve">vigente </w:t>
            </w:r>
          </w:p>
        </w:tc>
        <w:tc>
          <w:tcPr>
            <w:tcW w:w="4248" w:type="dxa"/>
          </w:tcPr>
          <w:p w14:paraId="11BFFC08" w14:textId="00E35C3C" w:rsidR="003F41E5" w:rsidRPr="00837E64" w:rsidRDefault="003F41E5" w:rsidP="00ED06D2">
            <w:pPr>
              <w:ind w:left="176" w:right="312" w:hanging="107"/>
              <w:jc w:val="center"/>
              <w:rPr>
                <w:rFonts w:ascii="Arial" w:hAnsi="Arial" w:cs="Arial"/>
                <w:b/>
                <w:sz w:val="20"/>
                <w:szCs w:val="20"/>
              </w:rPr>
            </w:pPr>
            <w:r w:rsidRPr="00837E64">
              <w:rPr>
                <w:rFonts w:ascii="Arial" w:hAnsi="Arial" w:cs="Arial"/>
                <w:b/>
                <w:sz w:val="20"/>
                <w:szCs w:val="20"/>
              </w:rPr>
              <w:t>Modificación</w:t>
            </w:r>
          </w:p>
        </w:tc>
      </w:tr>
      <w:tr w:rsidR="003F41E5" w14:paraId="628C35A4" w14:textId="77777777" w:rsidTr="003F41E5">
        <w:tc>
          <w:tcPr>
            <w:tcW w:w="4247" w:type="dxa"/>
          </w:tcPr>
          <w:p w14:paraId="38C8C461" w14:textId="77777777" w:rsidR="00F7554C" w:rsidRPr="00837E64" w:rsidRDefault="00F7554C" w:rsidP="00F7554C">
            <w:pPr>
              <w:spacing w:before="160"/>
              <w:ind w:left="741" w:right="171" w:hanging="536"/>
              <w:rPr>
                <w:rFonts w:ascii="Arial" w:hAnsi="Arial" w:cs="Arial"/>
                <w:b/>
                <w:bCs/>
                <w:i/>
                <w:iCs/>
                <w:sz w:val="20"/>
                <w:szCs w:val="20"/>
              </w:rPr>
            </w:pPr>
            <w:r w:rsidRPr="00837E64">
              <w:rPr>
                <w:rFonts w:ascii="Arial" w:hAnsi="Arial" w:cs="Arial"/>
                <w:b/>
                <w:bCs/>
                <w:i/>
                <w:iCs/>
                <w:sz w:val="20"/>
                <w:szCs w:val="20"/>
              </w:rPr>
              <w:t>Artículo 5.</w:t>
            </w:r>
            <w:r w:rsidRPr="00837E64">
              <w:rPr>
                <w:rFonts w:ascii="Arial" w:hAnsi="Arial" w:cs="Arial"/>
                <w:b/>
                <w:bCs/>
                <w:i/>
                <w:iCs/>
                <w:sz w:val="20"/>
                <w:szCs w:val="20"/>
              </w:rPr>
              <w:tab/>
              <w:t>Atribuciones e integración del Comité</w:t>
            </w:r>
          </w:p>
          <w:p w14:paraId="09227D3B" w14:textId="77777777" w:rsidR="00F7554C" w:rsidRPr="00837E64" w:rsidRDefault="00F7554C" w:rsidP="00F7554C">
            <w:pPr>
              <w:spacing w:before="160"/>
              <w:ind w:left="741" w:right="171" w:hanging="536"/>
              <w:rPr>
                <w:rFonts w:ascii="Arial" w:hAnsi="Arial" w:cs="Arial"/>
                <w:b/>
                <w:bCs/>
                <w:i/>
                <w:iCs/>
                <w:sz w:val="20"/>
                <w:szCs w:val="20"/>
              </w:rPr>
            </w:pPr>
            <w:r w:rsidRPr="00837E64">
              <w:rPr>
                <w:rFonts w:ascii="Arial" w:hAnsi="Arial" w:cs="Arial"/>
                <w:b/>
                <w:bCs/>
                <w:i/>
                <w:iCs/>
                <w:sz w:val="20"/>
                <w:szCs w:val="20"/>
              </w:rPr>
              <w:t>1.</w:t>
            </w:r>
            <w:r w:rsidRPr="00837E64">
              <w:rPr>
                <w:rFonts w:ascii="Arial" w:hAnsi="Arial" w:cs="Arial"/>
                <w:b/>
                <w:bCs/>
                <w:i/>
                <w:iCs/>
                <w:sz w:val="20"/>
                <w:szCs w:val="20"/>
              </w:rPr>
              <w:tab/>
              <w:t>El Comité ejercerá las atribuciones que establecen las disposiciones legales en materia de transparencia y protección de datos personales. Para su ejercicio se integra conforme lo dispone la Ley de Transparencia y será presidido por la o el titular de la Contraloría General.</w:t>
            </w:r>
          </w:p>
          <w:p w14:paraId="0B2AF88F" w14:textId="77777777" w:rsidR="00F7554C" w:rsidRPr="00837E64" w:rsidRDefault="00F7554C" w:rsidP="00F7554C">
            <w:pPr>
              <w:spacing w:before="160"/>
              <w:ind w:left="741" w:right="171" w:hanging="536"/>
              <w:rPr>
                <w:rFonts w:ascii="Arial" w:hAnsi="Arial" w:cs="Arial"/>
                <w:b/>
                <w:bCs/>
                <w:i/>
                <w:iCs/>
                <w:sz w:val="20"/>
                <w:szCs w:val="20"/>
              </w:rPr>
            </w:pPr>
            <w:r w:rsidRPr="00837E64">
              <w:rPr>
                <w:rFonts w:ascii="Arial" w:hAnsi="Arial" w:cs="Arial"/>
                <w:b/>
                <w:bCs/>
                <w:i/>
                <w:iCs/>
                <w:sz w:val="20"/>
                <w:szCs w:val="20"/>
              </w:rPr>
              <w:t>2.</w:t>
            </w:r>
            <w:r w:rsidRPr="00837E64">
              <w:rPr>
                <w:rFonts w:ascii="Arial" w:hAnsi="Arial" w:cs="Arial"/>
                <w:b/>
                <w:bCs/>
                <w:i/>
                <w:iCs/>
                <w:sz w:val="20"/>
                <w:szCs w:val="20"/>
              </w:rPr>
              <w:tab/>
              <w:t>Las y los integrantes del Comité tendrán derecho a voz y voto.</w:t>
            </w:r>
          </w:p>
          <w:p w14:paraId="0A8E3B4D" w14:textId="77777777" w:rsidR="00F7554C" w:rsidRPr="00837E64" w:rsidRDefault="00F7554C" w:rsidP="00F7554C">
            <w:pPr>
              <w:spacing w:before="160"/>
              <w:ind w:left="741" w:right="171" w:hanging="536"/>
              <w:rPr>
                <w:rFonts w:ascii="Arial" w:hAnsi="Arial" w:cs="Arial"/>
                <w:b/>
                <w:bCs/>
                <w:i/>
                <w:iCs/>
                <w:sz w:val="20"/>
                <w:szCs w:val="20"/>
              </w:rPr>
            </w:pPr>
            <w:r w:rsidRPr="00837E64">
              <w:rPr>
                <w:rFonts w:ascii="Arial" w:hAnsi="Arial" w:cs="Arial"/>
                <w:b/>
                <w:bCs/>
                <w:i/>
                <w:iCs/>
                <w:sz w:val="20"/>
                <w:szCs w:val="20"/>
              </w:rPr>
              <w:lastRenderedPageBreak/>
              <w:t>3. […]</w:t>
            </w:r>
          </w:p>
          <w:p w14:paraId="0D85B90A" w14:textId="77777777" w:rsidR="00F7554C" w:rsidRPr="00837E64" w:rsidRDefault="00F7554C" w:rsidP="00F7554C">
            <w:pPr>
              <w:spacing w:before="160"/>
              <w:ind w:left="741" w:right="171" w:hanging="536"/>
              <w:rPr>
                <w:rFonts w:ascii="Arial" w:hAnsi="Arial" w:cs="Arial"/>
                <w:b/>
                <w:bCs/>
                <w:i/>
                <w:iCs/>
                <w:sz w:val="20"/>
                <w:szCs w:val="20"/>
              </w:rPr>
            </w:pPr>
            <w:r w:rsidRPr="00837E64">
              <w:rPr>
                <w:rFonts w:ascii="Arial" w:hAnsi="Arial" w:cs="Arial"/>
                <w:b/>
                <w:bCs/>
                <w:i/>
                <w:iCs/>
                <w:sz w:val="20"/>
                <w:szCs w:val="20"/>
              </w:rPr>
              <w:t>4. derogado.</w:t>
            </w:r>
          </w:p>
          <w:p w14:paraId="5E1873B9" w14:textId="77777777" w:rsidR="00F7554C" w:rsidRPr="00837E64" w:rsidRDefault="00F7554C" w:rsidP="00F7554C">
            <w:pPr>
              <w:spacing w:before="160"/>
              <w:ind w:left="741" w:right="171" w:hanging="536"/>
              <w:rPr>
                <w:rFonts w:ascii="Arial" w:hAnsi="Arial" w:cs="Arial"/>
                <w:b/>
                <w:bCs/>
                <w:i/>
                <w:iCs/>
                <w:sz w:val="20"/>
                <w:szCs w:val="20"/>
              </w:rPr>
            </w:pPr>
            <w:r w:rsidRPr="00837E64">
              <w:rPr>
                <w:rFonts w:ascii="Arial" w:hAnsi="Arial" w:cs="Arial"/>
                <w:b/>
                <w:bCs/>
                <w:i/>
                <w:iCs/>
                <w:sz w:val="20"/>
                <w:szCs w:val="20"/>
              </w:rPr>
              <w:t>5. derogado.</w:t>
            </w:r>
          </w:p>
          <w:p w14:paraId="5B035C84" w14:textId="5D0C0151" w:rsidR="003F41E5" w:rsidRPr="00837E64" w:rsidRDefault="00F7554C" w:rsidP="00837E64">
            <w:pPr>
              <w:spacing w:before="160"/>
              <w:ind w:left="741" w:right="171" w:hanging="536"/>
              <w:rPr>
                <w:rFonts w:ascii="Arial" w:hAnsi="Arial" w:cs="Arial"/>
                <w:b/>
                <w:bCs/>
                <w:i/>
                <w:iCs/>
                <w:sz w:val="20"/>
                <w:szCs w:val="20"/>
              </w:rPr>
            </w:pPr>
            <w:r w:rsidRPr="00837E64">
              <w:rPr>
                <w:rFonts w:ascii="Arial" w:hAnsi="Arial" w:cs="Arial"/>
                <w:b/>
                <w:bCs/>
                <w:i/>
                <w:iCs/>
                <w:sz w:val="20"/>
                <w:szCs w:val="20"/>
              </w:rPr>
              <w:t>[…]</w:t>
            </w:r>
          </w:p>
        </w:tc>
        <w:tc>
          <w:tcPr>
            <w:tcW w:w="4248" w:type="dxa"/>
          </w:tcPr>
          <w:p w14:paraId="2DF55CA1" w14:textId="77777777" w:rsidR="003F41E5" w:rsidRPr="00837E64" w:rsidRDefault="003F41E5" w:rsidP="004311D1">
            <w:pPr>
              <w:spacing w:before="160"/>
              <w:ind w:left="741" w:right="171" w:hanging="536"/>
              <w:rPr>
                <w:rFonts w:ascii="Arial" w:hAnsi="Arial" w:cs="Arial"/>
                <w:b/>
                <w:bCs/>
                <w:i/>
                <w:iCs/>
                <w:sz w:val="20"/>
                <w:szCs w:val="20"/>
              </w:rPr>
            </w:pPr>
            <w:r w:rsidRPr="00837E64">
              <w:rPr>
                <w:rFonts w:ascii="Arial" w:hAnsi="Arial" w:cs="Arial"/>
                <w:b/>
                <w:bCs/>
                <w:i/>
                <w:iCs/>
                <w:sz w:val="20"/>
                <w:szCs w:val="20"/>
              </w:rPr>
              <w:lastRenderedPageBreak/>
              <w:t>Artículo 5.</w:t>
            </w:r>
            <w:r w:rsidRPr="00837E64">
              <w:rPr>
                <w:rFonts w:ascii="Arial" w:hAnsi="Arial" w:cs="Arial"/>
                <w:b/>
                <w:bCs/>
                <w:i/>
                <w:iCs/>
                <w:sz w:val="20"/>
                <w:szCs w:val="20"/>
              </w:rPr>
              <w:tab/>
              <w:t>Atribuciones e integración del Comité</w:t>
            </w:r>
          </w:p>
          <w:p w14:paraId="38EF4A3B" w14:textId="77777777" w:rsidR="003F41E5" w:rsidRPr="00837E64" w:rsidRDefault="003F41E5" w:rsidP="00ED06D2">
            <w:pPr>
              <w:spacing w:before="160"/>
              <w:ind w:left="176" w:right="312" w:hanging="107"/>
              <w:rPr>
                <w:rFonts w:ascii="Arial" w:hAnsi="Arial" w:cs="Arial"/>
                <w:b/>
                <w:bCs/>
                <w:i/>
                <w:iCs/>
                <w:sz w:val="20"/>
                <w:szCs w:val="20"/>
              </w:rPr>
            </w:pPr>
            <w:r w:rsidRPr="00837E64">
              <w:rPr>
                <w:rFonts w:ascii="Arial" w:hAnsi="Arial" w:cs="Arial"/>
                <w:bCs/>
                <w:i/>
                <w:iCs/>
                <w:color w:val="404040" w:themeColor="text1" w:themeTint="BF"/>
                <w:sz w:val="20"/>
                <w:szCs w:val="20"/>
              </w:rPr>
              <w:t>1.</w:t>
            </w:r>
            <w:r w:rsidRPr="00837E64">
              <w:rPr>
                <w:rFonts w:ascii="Arial" w:hAnsi="Arial" w:cs="Arial"/>
                <w:bCs/>
                <w:i/>
                <w:iCs/>
                <w:color w:val="404040" w:themeColor="text1" w:themeTint="BF"/>
                <w:sz w:val="20"/>
                <w:szCs w:val="20"/>
              </w:rPr>
              <w:tab/>
              <w:t xml:space="preserve">El Comité ejercerá las atribuciones que establecen las disposiciones legales en materia de transparencia y protección de datos personales. Para su ejercicio se integra conforme lo dispone la Ley de Transparencia y será presidido por la persona titular </w:t>
            </w:r>
            <w:r w:rsidRPr="00837E64">
              <w:rPr>
                <w:rFonts w:ascii="Arial" w:hAnsi="Arial" w:cs="Arial"/>
                <w:b/>
                <w:bCs/>
                <w:i/>
                <w:iCs/>
                <w:sz w:val="20"/>
                <w:szCs w:val="20"/>
              </w:rPr>
              <w:t>de la Dirección Jurídica.</w:t>
            </w:r>
          </w:p>
          <w:p w14:paraId="4EFF86AF" w14:textId="77777777" w:rsidR="003F41E5" w:rsidRPr="00837E64" w:rsidRDefault="003F41E5" w:rsidP="00ED06D2">
            <w:pPr>
              <w:spacing w:before="160"/>
              <w:ind w:left="176" w:right="312" w:hanging="107"/>
              <w:rPr>
                <w:rFonts w:ascii="Arial" w:hAnsi="Arial" w:cs="Arial"/>
                <w:bCs/>
                <w:i/>
                <w:iCs/>
                <w:color w:val="404040" w:themeColor="text1" w:themeTint="BF"/>
                <w:sz w:val="20"/>
                <w:szCs w:val="20"/>
              </w:rPr>
            </w:pPr>
            <w:r w:rsidRPr="00837E64">
              <w:rPr>
                <w:rFonts w:ascii="Arial" w:hAnsi="Arial" w:cs="Arial"/>
                <w:bCs/>
                <w:i/>
                <w:iCs/>
                <w:color w:val="404040" w:themeColor="text1" w:themeTint="BF"/>
                <w:sz w:val="20"/>
                <w:szCs w:val="20"/>
              </w:rPr>
              <w:t>2.</w:t>
            </w:r>
            <w:r w:rsidRPr="00837E64">
              <w:rPr>
                <w:rFonts w:ascii="Arial" w:hAnsi="Arial" w:cs="Arial"/>
                <w:bCs/>
                <w:i/>
                <w:iCs/>
                <w:color w:val="404040" w:themeColor="text1" w:themeTint="BF"/>
                <w:sz w:val="20"/>
                <w:szCs w:val="20"/>
              </w:rPr>
              <w:tab/>
              <w:t>Las y los integrantes del Comité tendrán derecho a voz y voto.</w:t>
            </w:r>
          </w:p>
          <w:p w14:paraId="3BDECBD4" w14:textId="77777777" w:rsidR="003F41E5" w:rsidRPr="00837E64" w:rsidRDefault="003F41E5" w:rsidP="00ED06D2">
            <w:pPr>
              <w:spacing w:before="160"/>
              <w:ind w:left="176" w:right="312" w:hanging="107"/>
              <w:rPr>
                <w:rFonts w:ascii="Arial" w:hAnsi="Arial" w:cs="Arial"/>
                <w:bCs/>
                <w:i/>
                <w:iCs/>
                <w:color w:val="404040" w:themeColor="text1" w:themeTint="BF"/>
                <w:sz w:val="20"/>
                <w:szCs w:val="20"/>
              </w:rPr>
            </w:pPr>
            <w:r w:rsidRPr="00837E64">
              <w:rPr>
                <w:rFonts w:ascii="Arial" w:hAnsi="Arial" w:cs="Arial"/>
                <w:bCs/>
                <w:i/>
                <w:iCs/>
                <w:color w:val="404040" w:themeColor="text1" w:themeTint="BF"/>
                <w:sz w:val="20"/>
                <w:szCs w:val="20"/>
              </w:rPr>
              <w:lastRenderedPageBreak/>
              <w:t>3. […]</w:t>
            </w:r>
          </w:p>
          <w:p w14:paraId="6D3E5F33" w14:textId="77777777" w:rsidR="003F41E5" w:rsidRPr="00837E64" w:rsidRDefault="003F41E5" w:rsidP="00ED06D2">
            <w:pPr>
              <w:spacing w:before="160"/>
              <w:ind w:left="176" w:right="312" w:hanging="107"/>
              <w:rPr>
                <w:rFonts w:ascii="Arial" w:hAnsi="Arial" w:cs="Arial"/>
                <w:bCs/>
                <w:i/>
                <w:iCs/>
                <w:color w:val="404040" w:themeColor="text1" w:themeTint="BF"/>
                <w:sz w:val="20"/>
                <w:szCs w:val="20"/>
              </w:rPr>
            </w:pPr>
            <w:r w:rsidRPr="00837E64">
              <w:rPr>
                <w:rFonts w:ascii="Arial" w:hAnsi="Arial" w:cs="Arial"/>
                <w:bCs/>
                <w:i/>
                <w:iCs/>
                <w:color w:val="404040" w:themeColor="text1" w:themeTint="BF"/>
                <w:sz w:val="20"/>
                <w:szCs w:val="20"/>
              </w:rPr>
              <w:t>4. derogado.</w:t>
            </w:r>
          </w:p>
          <w:p w14:paraId="0446EAF9" w14:textId="6EB576DF" w:rsidR="00F7554C" w:rsidRPr="00837E64" w:rsidRDefault="003F41E5" w:rsidP="004C7321">
            <w:pPr>
              <w:spacing w:before="160"/>
              <w:ind w:left="176" w:right="312" w:hanging="107"/>
              <w:rPr>
                <w:rFonts w:ascii="Arial" w:hAnsi="Arial" w:cs="Arial"/>
                <w:bCs/>
                <w:sz w:val="20"/>
                <w:szCs w:val="20"/>
              </w:rPr>
            </w:pPr>
            <w:r w:rsidRPr="00837E64">
              <w:rPr>
                <w:rFonts w:ascii="Arial" w:hAnsi="Arial" w:cs="Arial"/>
                <w:bCs/>
                <w:sz w:val="20"/>
                <w:szCs w:val="20"/>
              </w:rPr>
              <w:t>5. derogado.</w:t>
            </w:r>
          </w:p>
          <w:p w14:paraId="2B010E3E" w14:textId="20F4D331" w:rsidR="003F41E5" w:rsidRPr="00837E64" w:rsidRDefault="003F41E5" w:rsidP="00837E64">
            <w:pPr>
              <w:spacing w:before="160"/>
              <w:ind w:left="176" w:right="312" w:hanging="107"/>
              <w:rPr>
                <w:rFonts w:ascii="Arial" w:hAnsi="Arial" w:cs="Arial"/>
                <w:sz w:val="20"/>
                <w:szCs w:val="20"/>
              </w:rPr>
            </w:pPr>
            <w:r w:rsidRPr="00837E64">
              <w:rPr>
                <w:rFonts w:ascii="Arial" w:hAnsi="Arial" w:cs="Arial"/>
                <w:bCs/>
                <w:sz w:val="20"/>
                <w:szCs w:val="20"/>
              </w:rPr>
              <w:t>[…]</w:t>
            </w:r>
          </w:p>
        </w:tc>
      </w:tr>
      <w:tr w:rsidR="003F41E5" w14:paraId="77624AA4" w14:textId="77777777" w:rsidTr="003F41E5">
        <w:tc>
          <w:tcPr>
            <w:tcW w:w="4247" w:type="dxa"/>
          </w:tcPr>
          <w:p w14:paraId="7450B4D6" w14:textId="77777777" w:rsidR="00F7554C" w:rsidRPr="00837E64" w:rsidRDefault="00F7554C" w:rsidP="00F7554C">
            <w:pPr>
              <w:spacing w:before="160"/>
              <w:ind w:left="741" w:right="171" w:hanging="536"/>
              <w:rPr>
                <w:rFonts w:ascii="Arial" w:hAnsi="Arial" w:cs="Arial"/>
                <w:b/>
                <w:bCs/>
                <w:i/>
                <w:iCs/>
                <w:sz w:val="20"/>
                <w:szCs w:val="20"/>
              </w:rPr>
            </w:pPr>
            <w:r w:rsidRPr="00837E64">
              <w:rPr>
                <w:rFonts w:ascii="Arial" w:hAnsi="Arial" w:cs="Arial"/>
                <w:b/>
                <w:bCs/>
                <w:i/>
                <w:iCs/>
                <w:sz w:val="20"/>
                <w:szCs w:val="20"/>
              </w:rPr>
              <w:lastRenderedPageBreak/>
              <w:t>Artículo 9.</w:t>
            </w:r>
            <w:r w:rsidRPr="00837E64">
              <w:rPr>
                <w:rFonts w:ascii="Arial" w:hAnsi="Arial" w:cs="Arial"/>
                <w:b/>
                <w:bCs/>
                <w:i/>
                <w:iCs/>
                <w:sz w:val="20"/>
                <w:szCs w:val="20"/>
              </w:rPr>
              <w:tab/>
              <w:t>Sesiones del Comité</w:t>
            </w:r>
          </w:p>
          <w:p w14:paraId="37F2BB9B" w14:textId="401F902E" w:rsidR="00837E64" w:rsidRPr="00837E64" w:rsidRDefault="00F7554C" w:rsidP="00837E64">
            <w:pPr>
              <w:spacing w:before="160"/>
              <w:ind w:left="741" w:right="171" w:hanging="536"/>
              <w:rPr>
                <w:rFonts w:ascii="Arial" w:hAnsi="Arial" w:cs="Arial"/>
                <w:b/>
                <w:bCs/>
                <w:i/>
                <w:iCs/>
                <w:sz w:val="20"/>
                <w:szCs w:val="20"/>
              </w:rPr>
            </w:pPr>
            <w:r w:rsidRPr="00837E64">
              <w:rPr>
                <w:rFonts w:ascii="Arial" w:hAnsi="Arial" w:cs="Arial"/>
                <w:b/>
                <w:bCs/>
                <w:i/>
                <w:iCs/>
                <w:sz w:val="20"/>
                <w:szCs w:val="20"/>
              </w:rPr>
              <w:t>1.</w:t>
            </w:r>
            <w:r w:rsidRPr="00837E64">
              <w:rPr>
                <w:rFonts w:ascii="Arial" w:hAnsi="Arial" w:cs="Arial"/>
                <w:b/>
                <w:bCs/>
                <w:i/>
                <w:iCs/>
                <w:sz w:val="20"/>
                <w:szCs w:val="20"/>
              </w:rPr>
              <w:tab/>
              <w:t>El Comité sesionará a propuesta de su Presidencia, o a solicitud de la titular de la Unidad de Transparencia, acompañando a la convocatoria, el orden del día y la documentación e información requerida para desahogar los asuntos de la sesión.</w:t>
            </w:r>
          </w:p>
        </w:tc>
        <w:tc>
          <w:tcPr>
            <w:tcW w:w="4248" w:type="dxa"/>
          </w:tcPr>
          <w:p w14:paraId="29BBAB57" w14:textId="77777777" w:rsidR="003F41E5" w:rsidRPr="00837E64" w:rsidRDefault="003F41E5" w:rsidP="00ED06D2">
            <w:pPr>
              <w:pStyle w:val="Cita"/>
              <w:ind w:left="176" w:right="312" w:hanging="107"/>
              <w:rPr>
                <w:rFonts w:ascii="Arial" w:hAnsi="Arial" w:cs="Arial"/>
                <w:b/>
                <w:bCs/>
                <w:sz w:val="20"/>
                <w:szCs w:val="20"/>
              </w:rPr>
            </w:pPr>
            <w:r w:rsidRPr="00837E64">
              <w:rPr>
                <w:rFonts w:ascii="Arial" w:hAnsi="Arial" w:cs="Arial"/>
                <w:b/>
                <w:bCs/>
                <w:sz w:val="20"/>
                <w:szCs w:val="20"/>
              </w:rPr>
              <w:t>Artículo 9.</w:t>
            </w:r>
            <w:r w:rsidRPr="00837E64">
              <w:rPr>
                <w:rFonts w:ascii="Arial" w:hAnsi="Arial" w:cs="Arial"/>
                <w:b/>
                <w:bCs/>
                <w:sz w:val="20"/>
                <w:szCs w:val="20"/>
              </w:rPr>
              <w:tab/>
              <w:t>Sesiones del Comité</w:t>
            </w:r>
          </w:p>
          <w:p w14:paraId="7613F9C7" w14:textId="68F52CA6" w:rsidR="003F41E5" w:rsidRPr="00837E64" w:rsidRDefault="003F41E5" w:rsidP="00837E64">
            <w:pPr>
              <w:pStyle w:val="Cita"/>
              <w:ind w:left="176" w:right="312" w:hanging="107"/>
              <w:rPr>
                <w:rFonts w:ascii="Arial" w:hAnsi="Arial" w:cs="Arial"/>
                <w:sz w:val="20"/>
                <w:szCs w:val="20"/>
              </w:rPr>
            </w:pPr>
            <w:r w:rsidRPr="00837E64">
              <w:rPr>
                <w:rFonts w:ascii="Arial" w:hAnsi="Arial" w:cs="Arial"/>
                <w:bCs/>
                <w:sz w:val="20"/>
                <w:szCs w:val="20"/>
              </w:rPr>
              <w:t>1.</w:t>
            </w:r>
            <w:r w:rsidRPr="00837E64">
              <w:rPr>
                <w:rFonts w:ascii="Arial" w:hAnsi="Arial" w:cs="Arial"/>
                <w:bCs/>
                <w:sz w:val="20"/>
                <w:szCs w:val="20"/>
              </w:rPr>
              <w:tab/>
              <w:t>El Comité sesionará a propuesta de su Presidencia, o a solicitud de la persona titular de la Unidad de Transparencia, acompañando a la convocatoria, el orden del día y la documentación e información requerida para desahogar los asuntos de la sesión.</w:t>
            </w:r>
          </w:p>
        </w:tc>
      </w:tr>
    </w:tbl>
    <w:p w14:paraId="744CE883" w14:textId="7FF65100" w:rsidR="004E2666" w:rsidRPr="004E2666" w:rsidRDefault="004E2666" w:rsidP="004E2666"/>
    <w:p w14:paraId="5E8DE674" w14:textId="1145825F" w:rsidR="00F7554C" w:rsidRDefault="00F03D6D" w:rsidP="00F03D6D">
      <w:pPr>
        <w:rPr>
          <w:rFonts w:ascii="Arial" w:hAnsi="Arial" w:cs="Arial"/>
          <w:sz w:val="22"/>
          <w:szCs w:val="22"/>
        </w:rPr>
      </w:pPr>
      <w:r w:rsidRPr="009B7BB9">
        <w:rPr>
          <w:rFonts w:ascii="Arial" w:hAnsi="Arial" w:cs="Arial"/>
          <w:sz w:val="22"/>
          <w:szCs w:val="22"/>
        </w:rPr>
        <w:t>Sobre la base de las consideraciones señaladas, este Consejo Estatal emite el siguiente:</w:t>
      </w:r>
    </w:p>
    <w:p w14:paraId="5C92B342" w14:textId="6C66DACA" w:rsidR="00F03D6D" w:rsidRPr="009B7BB9" w:rsidRDefault="00F03D6D" w:rsidP="00F03D6D">
      <w:pPr>
        <w:pStyle w:val="Ttulo1"/>
        <w:rPr>
          <w:rFonts w:ascii="Arial" w:hAnsi="Arial" w:cs="Arial"/>
          <w:sz w:val="24"/>
          <w:szCs w:val="24"/>
        </w:rPr>
      </w:pPr>
      <w:r w:rsidRPr="009B7BB9">
        <w:rPr>
          <w:rFonts w:ascii="Arial" w:hAnsi="Arial" w:cs="Arial"/>
          <w:sz w:val="24"/>
          <w:szCs w:val="24"/>
        </w:rPr>
        <w:t>Acuerdo</w:t>
      </w:r>
    </w:p>
    <w:p w14:paraId="1D077324" w14:textId="15F94728" w:rsidR="00F03D6D" w:rsidRPr="00E25D4C" w:rsidRDefault="00F03D6D" w:rsidP="00837E64">
      <w:pPr>
        <w:rPr>
          <w:rFonts w:ascii="Arial" w:hAnsi="Arial" w:cs="Arial"/>
          <w:sz w:val="22"/>
          <w:szCs w:val="22"/>
          <w:highlight w:val="yellow"/>
        </w:rPr>
      </w:pPr>
      <w:r w:rsidRPr="004C7321">
        <w:rPr>
          <w:rFonts w:ascii="Arial" w:hAnsi="Arial" w:cs="Arial"/>
          <w:b/>
          <w:bCs/>
          <w:sz w:val="22"/>
          <w:szCs w:val="22"/>
        </w:rPr>
        <w:t>Primero.</w:t>
      </w:r>
      <w:r w:rsidRPr="004C7321">
        <w:rPr>
          <w:rFonts w:ascii="Arial" w:hAnsi="Arial" w:cs="Arial"/>
          <w:sz w:val="22"/>
          <w:szCs w:val="22"/>
        </w:rPr>
        <w:t xml:space="preserve"> </w:t>
      </w:r>
      <w:r w:rsidR="00D73F86" w:rsidRPr="00D73F86">
        <w:rPr>
          <w:rFonts w:ascii="Arial" w:hAnsi="Arial" w:cs="Arial"/>
          <w:sz w:val="22"/>
          <w:szCs w:val="22"/>
        </w:rPr>
        <w:t>Se modifican los artículos 5 numeral 1</w:t>
      </w:r>
      <w:r w:rsidR="00D73F86">
        <w:rPr>
          <w:rFonts w:ascii="Arial" w:hAnsi="Arial" w:cs="Arial"/>
          <w:sz w:val="22"/>
          <w:szCs w:val="22"/>
        </w:rPr>
        <w:t xml:space="preserve"> y</w:t>
      </w:r>
      <w:r w:rsidR="00D73F86" w:rsidRPr="00D73F86">
        <w:rPr>
          <w:rFonts w:ascii="Arial" w:hAnsi="Arial" w:cs="Arial"/>
          <w:sz w:val="22"/>
          <w:szCs w:val="22"/>
        </w:rPr>
        <w:t xml:space="preserve"> 9 numeral 1, del Reglamento en materia de Transparencia, Acceso a la Información Pública y Protección de Datos Personales del propio Instituto, de conformidad con el considerando 2.9 del presente acuerdo</w:t>
      </w:r>
      <w:r w:rsidR="00FC20D0">
        <w:rPr>
          <w:rFonts w:ascii="Arial" w:hAnsi="Arial" w:cs="Arial"/>
          <w:sz w:val="22"/>
          <w:szCs w:val="22"/>
        </w:rPr>
        <w:t>; relativo a quien Preside el Comité de Transparencia y su convocatoria.</w:t>
      </w:r>
      <w:bookmarkStart w:id="2" w:name="_GoBack"/>
      <w:bookmarkEnd w:id="2"/>
    </w:p>
    <w:p w14:paraId="347A1AFB" w14:textId="2EDE8DAB" w:rsidR="00E5413D" w:rsidRPr="009B7BB9" w:rsidRDefault="00E5413D" w:rsidP="00837E64">
      <w:pPr>
        <w:rPr>
          <w:rFonts w:ascii="Arial" w:hAnsi="Arial" w:cs="Arial"/>
          <w:sz w:val="22"/>
          <w:szCs w:val="22"/>
        </w:rPr>
      </w:pPr>
      <w:r w:rsidRPr="009B7BB9">
        <w:rPr>
          <w:rFonts w:ascii="Arial" w:hAnsi="Arial" w:cs="Arial"/>
          <w:b/>
          <w:bCs/>
          <w:sz w:val="22"/>
          <w:szCs w:val="22"/>
        </w:rPr>
        <w:t xml:space="preserve">Segundo. </w:t>
      </w:r>
      <w:r w:rsidRPr="009B7BB9">
        <w:rPr>
          <w:rFonts w:ascii="Arial" w:hAnsi="Arial" w:cs="Arial"/>
          <w:sz w:val="22"/>
          <w:szCs w:val="22"/>
        </w:rPr>
        <w:t xml:space="preserve">Las modificaciones al Reglamento en materia de Transparencia, Acceso a la Información Pública y Protección de Datos Personales del Instituto Electoral y de Participación Ciudadana de Tabasco surtirán sus efectos a partir del día siguiente </w:t>
      </w:r>
      <w:r w:rsidR="0081047F">
        <w:rPr>
          <w:rFonts w:ascii="Arial" w:hAnsi="Arial" w:cs="Arial"/>
          <w:sz w:val="22"/>
          <w:szCs w:val="22"/>
        </w:rPr>
        <w:t xml:space="preserve">al </w:t>
      </w:r>
      <w:r w:rsidRPr="009B7BB9">
        <w:rPr>
          <w:rFonts w:ascii="Arial" w:hAnsi="Arial" w:cs="Arial"/>
          <w:sz w:val="22"/>
          <w:szCs w:val="22"/>
        </w:rPr>
        <w:t xml:space="preserve">de </w:t>
      </w:r>
      <w:r w:rsidR="00C52F62" w:rsidRPr="009B7BB9">
        <w:rPr>
          <w:rFonts w:ascii="Arial" w:hAnsi="Arial" w:cs="Arial"/>
          <w:sz w:val="22"/>
          <w:szCs w:val="22"/>
        </w:rPr>
        <w:t xml:space="preserve">la </w:t>
      </w:r>
      <w:r w:rsidRPr="009B7BB9">
        <w:rPr>
          <w:rFonts w:ascii="Arial" w:hAnsi="Arial" w:cs="Arial"/>
          <w:sz w:val="22"/>
          <w:szCs w:val="22"/>
        </w:rPr>
        <w:t>aprobación</w:t>
      </w:r>
      <w:r w:rsidR="00C52F62" w:rsidRPr="009B7BB9">
        <w:rPr>
          <w:rFonts w:ascii="Arial" w:hAnsi="Arial" w:cs="Arial"/>
          <w:sz w:val="22"/>
          <w:szCs w:val="22"/>
        </w:rPr>
        <w:t xml:space="preserve"> del presente </w:t>
      </w:r>
      <w:r w:rsidR="0081047F">
        <w:rPr>
          <w:rFonts w:ascii="Arial" w:hAnsi="Arial" w:cs="Arial"/>
          <w:sz w:val="22"/>
          <w:szCs w:val="22"/>
        </w:rPr>
        <w:t>A</w:t>
      </w:r>
      <w:r w:rsidR="00C52F62" w:rsidRPr="009B7BB9">
        <w:rPr>
          <w:rFonts w:ascii="Arial" w:hAnsi="Arial" w:cs="Arial"/>
          <w:sz w:val="22"/>
          <w:szCs w:val="22"/>
        </w:rPr>
        <w:t>cuerdo.</w:t>
      </w:r>
    </w:p>
    <w:p w14:paraId="4B69D518" w14:textId="4AF82A55" w:rsidR="00E5413D" w:rsidRPr="009B7BB9" w:rsidRDefault="00E5413D" w:rsidP="00837E64">
      <w:pPr>
        <w:rPr>
          <w:rFonts w:ascii="Arial" w:hAnsi="Arial" w:cs="Arial"/>
          <w:sz w:val="22"/>
          <w:szCs w:val="22"/>
        </w:rPr>
      </w:pPr>
      <w:r w:rsidRPr="009B7BB9">
        <w:rPr>
          <w:rFonts w:ascii="Arial" w:hAnsi="Arial" w:cs="Arial"/>
          <w:b/>
          <w:bCs/>
          <w:sz w:val="22"/>
          <w:szCs w:val="22"/>
        </w:rPr>
        <w:t xml:space="preserve">Tercero. </w:t>
      </w:r>
      <w:r w:rsidRPr="009B7BB9">
        <w:rPr>
          <w:rFonts w:ascii="Arial" w:hAnsi="Arial" w:cs="Arial"/>
          <w:sz w:val="22"/>
          <w:szCs w:val="22"/>
        </w:rPr>
        <w:t>Se instruye a la Secretaría Ejecutiva de este Instituto para que, en términos del artículo 25, fracción VIII de la Ley de Transparencia, haga del conoci</w:t>
      </w:r>
      <w:r w:rsidR="0040607A">
        <w:rPr>
          <w:rFonts w:ascii="Arial" w:hAnsi="Arial" w:cs="Arial"/>
          <w:sz w:val="22"/>
          <w:szCs w:val="22"/>
        </w:rPr>
        <w:t>miento de la Dirección Jurídica</w:t>
      </w:r>
      <w:r w:rsidR="004C7321">
        <w:rPr>
          <w:rFonts w:ascii="Arial" w:hAnsi="Arial" w:cs="Arial"/>
          <w:sz w:val="22"/>
          <w:szCs w:val="22"/>
        </w:rPr>
        <w:t xml:space="preserve"> de </w:t>
      </w:r>
      <w:r w:rsidR="004C7321">
        <w:rPr>
          <w:rFonts w:ascii="Arial" w:hAnsi="Arial" w:cs="Arial"/>
          <w:sz w:val="22"/>
          <w:szCs w:val="22"/>
        </w:rPr>
        <w:lastRenderedPageBreak/>
        <w:t>este Instituto</w:t>
      </w:r>
      <w:r w:rsidRPr="009B7BB9">
        <w:rPr>
          <w:rFonts w:ascii="Arial" w:hAnsi="Arial" w:cs="Arial"/>
          <w:sz w:val="22"/>
          <w:szCs w:val="22"/>
        </w:rPr>
        <w:t xml:space="preserve">, el contenido del presente acuerdo y de las modificaciones al Reglamento aprobadas. </w:t>
      </w:r>
    </w:p>
    <w:p w14:paraId="3620D642" w14:textId="77777777" w:rsidR="00E5413D" w:rsidRPr="009B7BB9" w:rsidRDefault="00E5413D" w:rsidP="00837E64">
      <w:pPr>
        <w:rPr>
          <w:rFonts w:ascii="Arial" w:hAnsi="Arial" w:cs="Arial"/>
          <w:sz w:val="22"/>
          <w:szCs w:val="22"/>
        </w:rPr>
      </w:pPr>
      <w:r w:rsidRPr="009B7BB9">
        <w:rPr>
          <w:rFonts w:ascii="Arial" w:hAnsi="Arial" w:cs="Arial"/>
          <w:b/>
          <w:bCs/>
          <w:sz w:val="22"/>
          <w:szCs w:val="22"/>
        </w:rPr>
        <w:t xml:space="preserve">Cuarto. </w:t>
      </w:r>
      <w:r w:rsidRPr="009B7BB9">
        <w:rPr>
          <w:rFonts w:ascii="Arial" w:hAnsi="Arial" w:cs="Arial"/>
          <w:sz w:val="22"/>
          <w:szCs w:val="22"/>
        </w:rPr>
        <w:t xml:space="preserve">Asimismo, se instruye a la Secretaría Ejecutiva de este Instituto para que, a través de la Coordinación de Vinculación con el Instituto Nacional Electoral notifique el presente acuerdo al citado organismo nacional, por conducto de su Unidad Técnica de Vinculación con los Organismos Públicos Locales, para los efectos correspondientes. </w:t>
      </w:r>
    </w:p>
    <w:p w14:paraId="025E62A8" w14:textId="24C861F8" w:rsidR="00F03D6D" w:rsidRPr="009B7BB9" w:rsidRDefault="00E5413D" w:rsidP="00837E64">
      <w:pPr>
        <w:rPr>
          <w:rFonts w:ascii="Arial" w:hAnsi="Arial" w:cs="Arial"/>
          <w:sz w:val="22"/>
          <w:szCs w:val="22"/>
        </w:rPr>
      </w:pPr>
      <w:r w:rsidRPr="009B7BB9">
        <w:rPr>
          <w:rFonts w:ascii="Arial" w:hAnsi="Arial" w:cs="Arial"/>
          <w:b/>
          <w:bCs/>
          <w:sz w:val="22"/>
          <w:szCs w:val="22"/>
        </w:rPr>
        <w:t xml:space="preserve">Quinto. </w:t>
      </w:r>
      <w:r w:rsidRPr="009B7BB9">
        <w:rPr>
          <w:rFonts w:ascii="Arial" w:hAnsi="Arial" w:cs="Arial"/>
          <w:sz w:val="22"/>
          <w:szCs w:val="22"/>
        </w:rPr>
        <w:t>De conformidad con lo dispuesto en el artículo 114 de la Ley Electoral y de Partidos Políticos del Estado de Tabasco, publíquese el contenido del presente acuerdo en el Periódico Oficial del Estado y en la página de internet del Instituto.</w:t>
      </w:r>
    </w:p>
    <w:p w14:paraId="70B92F94" w14:textId="0AC5AA4A" w:rsidR="00426D09" w:rsidRDefault="00426D09" w:rsidP="00837E64">
      <w:pPr>
        <w:rPr>
          <w:rFonts w:ascii="Arial" w:hAnsi="Arial" w:cs="Arial"/>
          <w:sz w:val="22"/>
          <w:szCs w:val="22"/>
        </w:rPr>
      </w:pPr>
      <w:r w:rsidRPr="009B7BB9">
        <w:rPr>
          <w:rFonts w:ascii="Arial" w:hAnsi="Arial" w:cs="Arial"/>
          <w:sz w:val="22"/>
          <w:szCs w:val="22"/>
        </w:rPr>
        <w:t xml:space="preserve">El presente acuerdo se </w:t>
      </w:r>
      <w:r w:rsidR="00E575E3">
        <w:rPr>
          <w:rFonts w:ascii="Arial" w:hAnsi="Arial" w:cs="Arial"/>
          <w:sz w:val="22"/>
          <w:szCs w:val="22"/>
        </w:rPr>
        <w:t xml:space="preserve">aprobó </w:t>
      </w:r>
      <w:r w:rsidRPr="009B7BB9">
        <w:rPr>
          <w:rFonts w:ascii="Arial" w:hAnsi="Arial" w:cs="Arial"/>
          <w:sz w:val="22"/>
          <w:szCs w:val="22"/>
        </w:rPr>
        <w:t xml:space="preserve">en sesión </w:t>
      </w:r>
      <w:r w:rsidR="00E575E3" w:rsidRPr="00837E64">
        <w:rPr>
          <w:rFonts w:ascii="Arial" w:hAnsi="Arial" w:cs="Arial"/>
          <w:sz w:val="22"/>
          <w:szCs w:val="22"/>
        </w:rPr>
        <w:t>extraordinaria</w:t>
      </w:r>
      <w:r w:rsidRPr="00837E64">
        <w:rPr>
          <w:rFonts w:ascii="Arial" w:hAnsi="Arial" w:cs="Arial"/>
          <w:sz w:val="22"/>
          <w:szCs w:val="22"/>
        </w:rPr>
        <w:t xml:space="preserve"> efectuada el</w:t>
      </w:r>
      <w:r w:rsidR="00E575E3" w:rsidRPr="00837E64">
        <w:rPr>
          <w:rFonts w:ascii="Arial" w:hAnsi="Arial" w:cs="Arial"/>
          <w:sz w:val="22"/>
          <w:szCs w:val="22"/>
        </w:rPr>
        <w:t xml:space="preserve"> día </w:t>
      </w:r>
      <w:r w:rsidR="00837E64" w:rsidRPr="00837E64">
        <w:rPr>
          <w:rFonts w:ascii="Arial" w:hAnsi="Arial" w:cs="Arial"/>
          <w:sz w:val="22"/>
          <w:szCs w:val="22"/>
        </w:rPr>
        <w:t xml:space="preserve">diecinueve </w:t>
      </w:r>
      <w:r w:rsidRPr="00837E64">
        <w:rPr>
          <w:rFonts w:ascii="Arial" w:hAnsi="Arial" w:cs="Arial"/>
          <w:sz w:val="22"/>
          <w:szCs w:val="22"/>
        </w:rPr>
        <w:t xml:space="preserve">de </w:t>
      </w:r>
      <w:r w:rsidR="00071BDB">
        <w:rPr>
          <w:rFonts w:ascii="Arial" w:hAnsi="Arial" w:cs="Arial"/>
          <w:sz w:val="22"/>
          <w:szCs w:val="22"/>
        </w:rPr>
        <w:t xml:space="preserve">enero del año dos mil </w:t>
      </w:r>
      <w:r w:rsidR="004311D1">
        <w:rPr>
          <w:rFonts w:ascii="Arial" w:hAnsi="Arial" w:cs="Arial"/>
          <w:sz w:val="22"/>
          <w:szCs w:val="22"/>
        </w:rPr>
        <w:t>veintiséis</w:t>
      </w:r>
      <w:r w:rsidRPr="009B7BB9">
        <w:rPr>
          <w:rFonts w:ascii="Arial" w:hAnsi="Arial" w:cs="Arial"/>
          <w:sz w:val="22"/>
          <w:szCs w:val="22"/>
        </w:rPr>
        <w:t xml:space="preserve">, por votación </w:t>
      </w:r>
      <w:r w:rsidR="00837E64">
        <w:rPr>
          <w:rFonts w:ascii="Arial" w:hAnsi="Arial" w:cs="Arial"/>
          <w:sz w:val="22"/>
          <w:szCs w:val="22"/>
        </w:rPr>
        <w:t>unánime</w:t>
      </w:r>
      <w:r w:rsidRPr="009B7BB9">
        <w:rPr>
          <w:rFonts w:ascii="Arial" w:hAnsi="Arial" w:cs="Arial"/>
          <w:sz w:val="22"/>
          <w:szCs w:val="22"/>
        </w:rPr>
        <w:t xml:space="preserve"> de las y los Consejeros Electorales del Consejo Estatal del Instituto Electoral y de Participación Ciudadana de Tabasco: Licda. María Elvia Magaña Sandoval, Lic. Hernán González Sala, Lic. Vladimir Hernández Venegas, Licda. Ángela Guadalupe Araujo Segura, Licda. Monserrat Martínez Beaurregard, Mtra. Ruth Lizette Toledo Peral y la Consejera Presidenta, Mtra. Elizabeth Nava Gutiérrez.</w:t>
      </w:r>
    </w:p>
    <w:p w14:paraId="73827C3B" w14:textId="2D2DEF4F" w:rsidR="009B7BB9" w:rsidRDefault="009B7BB9" w:rsidP="00837E64">
      <w:pPr>
        <w:rPr>
          <w:rFonts w:ascii="Arial" w:hAnsi="Arial" w:cs="Arial"/>
          <w:sz w:val="22"/>
          <w:szCs w:val="22"/>
        </w:rPr>
      </w:pPr>
    </w:p>
    <w:p w14:paraId="56427440" w14:textId="77777777" w:rsidR="00837E64" w:rsidRDefault="00837E64" w:rsidP="00837E64">
      <w:pPr>
        <w:rPr>
          <w:rFonts w:ascii="Arial" w:hAnsi="Arial" w:cs="Arial"/>
          <w:sz w:val="22"/>
          <w:szCs w:val="22"/>
        </w:rPr>
      </w:pPr>
    </w:p>
    <w:tbl>
      <w:tblPr>
        <w:tblStyle w:val="Tablaconcuadrcula"/>
        <w:tblW w:w="9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3"/>
        <w:gridCol w:w="249"/>
        <w:gridCol w:w="4444"/>
      </w:tblGrid>
      <w:tr w:rsidR="00426D09" w:rsidRPr="009B7BB9" w14:paraId="050F2B86" w14:textId="77777777" w:rsidTr="00837E64">
        <w:trPr>
          <w:trHeight w:val="702"/>
        </w:trPr>
        <w:tc>
          <w:tcPr>
            <w:tcW w:w="4643" w:type="dxa"/>
          </w:tcPr>
          <w:p w14:paraId="187CA06F" w14:textId="77777777" w:rsidR="00426D09" w:rsidRPr="009B7BB9" w:rsidRDefault="00426D09" w:rsidP="00426D09">
            <w:pPr>
              <w:spacing w:before="0" w:after="0" w:line="264" w:lineRule="auto"/>
              <w:jc w:val="center"/>
              <w:rPr>
                <w:rFonts w:ascii="Arial" w:hAnsi="Arial" w:cs="Arial"/>
                <w:b/>
                <w:bCs/>
                <w:sz w:val="22"/>
                <w:szCs w:val="22"/>
              </w:rPr>
            </w:pPr>
            <w:r w:rsidRPr="009B7BB9">
              <w:rPr>
                <w:rFonts w:ascii="Arial" w:hAnsi="Arial" w:cs="Arial"/>
                <w:b/>
                <w:bCs/>
                <w:sz w:val="22"/>
                <w:szCs w:val="22"/>
              </w:rPr>
              <w:t>MTRA. ELIZABETH NAVA GUTIÉRREZ</w:t>
            </w:r>
          </w:p>
          <w:p w14:paraId="0023834B" w14:textId="77777777" w:rsidR="00426D09" w:rsidRPr="009B7BB9" w:rsidRDefault="00426D09" w:rsidP="00426D09">
            <w:pPr>
              <w:spacing w:before="0" w:after="0" w:line="264" w:lineRule="auto"/>
              <w:jc w:val="center"/>
              <w:rPr>
                <w:rFonts w:ascii="Arial" w:hAnsi="Arial" w:cs="Arial"/>
                <w:b/>
                <w:bCs/>
                <w:sz w:val="22"/>
                <w:szCs w:val="22"/>
              </w:rPr>
            </w:pPr>
            <w:r w:rsidRPr="009B7BB9">
              <w:rPr>
                <w:rFonts w:ascii="Arial" w:hAnsi="Arial" w:cs="Arial"/>
                <w:b/>
                <w:bCs/>
                <w:sz w:val="22"/>
                <w:szCs w:val="22"/>
              </w:rPr>
              <w:t>CONSEJERA PRESIDENTA</w:t>
            </w:r>
          </w:p>
        </w:tc>
        <w:tc>
          <w:tcPr>
            <w:tcW w:w="249" w:type="dxa"/>
          </w:tcPr>
          <w:p w14:paraId="6D7073DD" w14:textId="77777777" w:rsidR="00426D09" w:rsidRPr="009B7BB9" w:rsidRDefault="00426D09" w:rsidP="00426D09">
            <w:pPr>
              <w:spacing w:before="0" w:after="0" w:line="264" w:lineRule="auto"/>
              <w:rPr>
                <w:rFonts w:ascii="Arial" w:hAnsi="Arial" w:cs="Arial"/>
                <w:b/>
                <w:bCs/>
                <w:sz w:val="22"/>
                <w:szCs w:val="22"/>
              </w:rPr>
            </w:pPr>
          </w:p>
        </w:tc>
        <w:tc>
          <w:tcPr>
            <w:tcW w:w="4444" w:type="dxa"/>
          </w:tcPr>
          <w:p w14:paraId="0E19D828" w14:textId="77777777" w:rsidR="00426D09" w:rsidRPr="009B7BB9" w:rsidRDefault="00426D09" w:rsidP="00426D09">
            <w:pPr>
              <w:spacing w:before="0" w:after="0" w:line="264" w:lineRule="auto"/>
              <w:jc w:val="center"/>
              <w:rPr>
                <w:rFonts w:ascii="Arial" w:hAnsi="Arial" w:cs="Arial"/>
                <w:b/>
                <w:bCs/>
                <w:sz w:val="22"/>
                <w:szCs w:val="22"/>
              </w:rPr>
            </w:pPr>
            <w:r w:rsidRPr="009B7BB9">
              <w:rPr>
                <w:rFonts w:ascii="Arial" w:hAnsi="Arial" w:cs="Arial"/>
                <w:b/>
                <w:bCs/>
                <w:sz w:val="22"/>
                <w:szCs w:val="22"/>
              </w:rPr>
              <w:t>LIC. JORGE ALBERTO ZAVALA FRÍAS</w:t>
            </w:r>
          </w:p>
          <w:p w14:paraId="10862391" w14:textId="77777777" w:rsidR="00426D09" w:rsidRPr="009B7BB9" w:rsidRDefault="00426D09" w:rsidP="00426D09">
            <w:pPr>
              <w:spacing w:before="0" w:after="0" w:line="264" w:lineRule="auto"/>
              <w:jc w:val="center"/>
              <w:rPr>
                <w:rFonts w:ascii="Arial" w:hAnsi="Arial" w:cs="Arial"/>
                <w:b/>
                <w:bCs/>
                <w:sz w:val="22"/>
                <w:szCs w:val="22"/>
              </w:rPr>
            </w:pPr>
            <w:r w:rsidRPr="009B7BB9">
              <w:rPr>
                <w:rFonts w:ascii="Arial" w:hAnsi="Arial" w:cs="Arial"/>
                <w:b/>
                <w:bCs/>
                <w:sz w:val="22"/>
                <w:szCs w:val="22"/>
              </w:rPr>
              <w:t>SECRETARIO DEL CONSEJO</w:t>
            </w:r>
          </w:p>
        </w:tc>
      </w:tr>
    </w:tbl>
    <w:p w14:paraId="1479AD86" w14:textId="41D8EFBD" w:rsidR="00F03D6D" w:rsidRPr="009B7BB9" w:rsidRDefault="00F03D6D" w:rsidP="00F03D6D">
      <w:pPr>
        <w:rPr>
          <w:rFonts w:ascii="Arial" w:hAnsi="Arial" w:cs="Arial"/>
        </w:rPr>
      </w:pPr>
    </w:p>
    <w:sectPr w:rsidR="00F03D6D" w:rsidRPr="009B7BB9" w:rsidSect="00837E64">
      <w:headerReference w:type="default" r:id="rId8"/>
      <w:footerReference w:type="default" r:id="rId9"/>
      <w:pgSz w:w="12240" w:h="15840" w:code="1"/>
      <w:pgMar w:top="2977" w:right="1325"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C7CA4" w14:textId="77777777" w:rsidR="00373739" w:rsidRDefault="00373739" w:rsidP="00110542">
      <w:pPr>
        <w:spacing w:before="0" w:after="0" w:line="240" w:lineRule="auto"/>
      </w:pPr>
      <w:r>
        <w:separator/>
      </w:r>
    </w:p>
  </w:endnote>
  <w:endnote w:type="continuationSeparator" w:id="0">
    <w:p w14:paraId="5A03880A" w14:textId="77777777" w:rsidR="00373739" w:rsidRDefault="00373739" w:rsidP="001105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Exo">
    <w:altName w:val="Calibri"/>
    <w:charset w:val="00"/>
    <w:family w:val="auto"/>
    <w:pitch w:val="variable"/>
    <w:sig w:usb0="A00000FF" w:usb1="4000204B" w:usb2="00000000" w:usb3="00000000" w:csb0="00000193"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b/>
        <w:bCs/>
        <w:color w:val="660033"/>
      </w:rPr>
      <w:id w:val="218554214"/>
      <w:docPartObj>
        <w:docPartGallery w:val="Page Numbers (Bottom of Page)"/>
        <w:docPartUnique/>
      </w:docPartObj>
    </w:sdtPr>
    <w:sdtEndPr>
      <w:rPr>
        <w:szCs w:val="20"/>
      </w:rPr>
    </w:sdtEndPr>
    <w:sdtContent>
      <w:p w14:paraId="303A9BC8" w14:textId="406589DD" w:rsidR="00110542" w:rsidRPr="009B7BB9" w:rsidRDefault="00110542" w:rsidP="00110542">
        <w:pPr>
          <w:pStyle w:val="Piedepgina"/>
          <w:jc w:val="right"/>
          <w:rPr>
            <w:rFonts w:ascii="Arial" w:hAnsi="Arial" w:cs="Arial"/>
            <w:b/>
            <w:bCs/>
            <w:color w:val="660033"/>
            <w:szCs w:val="20"/>
          </w:rPr>
        </w:pPr>
        <w:r w:rsidRPr="009B7BB9">
          <w:rPr>
            <w:rFonts w:ascii="Arial" w:hAnsi="Arial" w:cs="Arial"/>
            <w:b/>
            <w:bCs/>
            <w:color w:val="660033"/>
            <w:szCs w:val="20"/>
          </w:rPr>
          <w:t xml:space="preserve">Página  </w:t>
        </w:r>
        <w:r w:rsidRPr="009B7BB9">
          <w:rPr>
            <w:rFonts w:ascii="Arial" w:hAnsi="Arial" w:cs="Arial"/>
            <w:b/>
            <w:bCs/>
            <w:color w:val="660033"/>
            <w:szCs w:val="20"/>
          </w:rPr>
          <w:fldChar w:fldCharType="begin"/>
        </w:r>
        <w:r w:rsidRPr="009B7BB9">
          <w:rPr>
            <w:rFonts w:ascii="Arial" w:hAnsi="Arial" w:cs="Arial"/>
            <w:b/>
            <w:bCs/>
            <w:color w:val="660033"/>
            <w:szCs w:val="20"/>
          </w:rPr>
          <w:instrText>PAGE   \* MERGEFORMAT</w:instrText>
        </w:r>
        <w:r w:rsidRPr="009B7BB9">
          <w:rPr>
            <w:rFonts w:ascii="Arial" w:hAnsi="Arial" w:cs="Arial"/>
            <w:b/>
            <w:bCs/>
            <w:color w:val="660033"/>
            <w:szCs w:val="20"/>
          </w:rPr>
          <w:fldChar w:fldCharType="separate"/>
        </w:r>
        <w:r w:rsidR="00FC20D0">
          <w:rPr>
            <w:rFonts w:ascii="Arial" w:hAnsi="Arial" w:cs="Arial"/>
            <w:b/>
            <w:bCs/>
            <w:noProof/>
            <w:color w:val="660033"/>
            <w:szCs w:val="20"/>
          </w:rPr>
          <w:t>12</w:t>
        </w:r>
        <w:r w:rsidRPr="009B7BB9">
          <w:rPr>
            <w:rFonts w:ascii="Arial" w:hAnsi="Arial" w:cs="Arial"/>
            <w:b/>
            <w:bCs/>
            <w:color w:val="660033"/>
            <w:szCs w:val="20"/>
          </w:rPr>
          <w:fldChar w:fldCharType="end"/>
        </w:r>
        <w:r w:rsidRPr="009B7BB9">
          <w:rPr>
            <w:rFonts w:ascii="Arial" w:hAnsi="Arial" w:cs="Arial"/>
            <w:b/>
            <w:bCs/>
            <w:color w:val="660033"/>
            <w:szCs w:val="20"/>
          </w:rPr>
          <w:t xml:space="preserve"> | </w:t>
        </w:r>
        <w:r w:rsidRPr="009B7BB9">
          <w:rPr>
            <w:rFonts w:ascii="Arial" w:hAnsi="Arial" w:cs="Arial"/>
            <w:b/>
            <w:bCs/>
            <w:color w:val="660033"/>
            <w:szCs w:val="20"/>
          </w:rPr>
          <w:fldChar w:fldCharType="begin"/>
        </w:r>
        <w:r w:rsidRPr="009B7BB9">
          <w:rPr>
            <w:rFonts w:ascii="Arial" w:hAnsi="Arial" w:cs="Arial"/>
            <w:b/>
            <w:bCs/>
            <w:color w:val="660033"/>
            <w:szCs w:val="20"/>
          </w:rPr>
          <w:instrText xml:space="preserve"> NUMPAGES   \* MERGEFORMAT </w:instrText>
        </w:r>
        <w:r w:rsidRPr="009B7BB9">
          <w:rPr>
            <w:rFonts w:ascii="Arial" w:hAnsi="Arial" w:cs="Arial"/>
            <w:b/>
            <w:bCs/>
            <w:color w:val="660033"/>
            <w:szCs w:val="20"/>
          </w:rPr>
          <w:fldChar w:fldCharType="separate"/>
        </w:r>
        <w:r w:rsidR="00FC20D0">
          <w:rPr>
            <w:rFonts w:ascii="Arial" w:hAnsi="Arial" w:cs="Arial"/>
            <w:b/>
            <w:bCs/>
            <w:noProof/>
            <w:color w:val="660033"/>
            <w:szCs w:val="20"/>
          </w:rPr>
          <w:t>12</w:t>
        </w:r>
        <w:r w:rsidRPr="009B7BB9">
          <w:rPr>
            <w:rFonts w:ascii="Arial" w:hAnsi="Arial" w:cs="Arial"/>
            <w:b/>
            <w:bCs/>
            <w:color w:val="660033"/>
            <w:szCs w:val="20"/>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81F29" w14:textId="77777777" w:rsidR="00373739" w:rsidRDefault="00373739" w:rsidP="00110542">
      <w:pPr>
        <w:spacing w:before="0" w:after="0" w:line="240" w:lineRule="auto"/>
      </w:pPr>
      <w:r>
        <w:separator/>
      </w:r>
    </w:p>
  </w:footnote>
  <w:footnote w:type="continuationSeparator" w:id="0">
    <w:p w14:paraId="5A55B704" w14:textId="77777777" w:rsidR="00373739" w:rsidRDefault="00373739" w:rsidP="001105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5735"/>
      <w:gridCol w:w="1667"/>
    </w:tblGrid>
    <w:tr w:rsidR="00110542" w14:paraId="79ACD69E" w14:textId="77777777" w:rsidTr="00322EA2">
      <w:tc>
        <w:tcPr>
          <w:tcW w:w="1813" w:type="dxa"/>
        </w:tcPr>
        <w:p w14:paraId="13391BBB" w14:textId="77777777" w:rsidR="00110542" w:rsidRDefault="00110542" w:rsidP="00110542">
          <w:pPr>
            <w:pStyle w:val="Encabezado"/>
          </w:pPr>
          <w:r>
            <w:rPr>
              <w:b/>
              <w:noProof/>
              <w:sz w:val="32"/>
              <w:lang w:val="es-MX" w:eastAsia="es-MX"/>
            </w:rPr>
            <w:drawing>
              <wp:inline distT="0" distB="0" distL="0" distR="0" wp14:anchorId="1A987910" wp14:editId="666911E2">
                <wp:extent cx="1014331" cy="1199403"/>
                <wp:effectExtent l="0" t="0" r="0" b="1270"/>
                <wp:docPr id="15" name="Imagen 15"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5842" w:type="dxa"/>
        </w:tcPr>
        <w:p w14:paraId="10E98139" w14:textId="77777777" w:rsidR="00110542" w:rsidRPr="00B33A23" w:rsidRDefault="00110542" w:rsidP="00110542">
          <w:pPr>
            <w:pStyle w:val="Encabezado"/>
            <w:spacing w:before="720"/>
            <w:jc w:val="center"/>
            <w:rPr>
              <w:rFonts w:ascii="Arial Negrita" w:hAnsi="Arial Negrita" w:cs="Arial"/>
              <w:b/>
              <w:bCs/>
              <w:spacing w:val="-10"/>
              <w:sz w:val="26"/>
              <w:szCs w:val="26"/>
            </w:rPr>
          </w:pPr>
          <w:r w:rsidRPr="00B33A23">
            <w:rPr>
              <w:rFonts w:ascii="Arial Negrita" w:hAnsi="Arial Negrita" w:cs="Arial"/>
              <w:b/>
              <w:bCs/>
              <w:spacing w:val="-10"/>
              <w:sz w:val="26"/>
              <w:szCs w:val="26"/>
            </w:rPr>
            <w:t>INSTITUTO ELECTORAL Y DE PARTICIPACIÓN CIUDADANA DE TABASCO</w:t>
          </w:r>
        </w:p>
        <w:p w14:paraId="690F193C" w14:textId="77777777" w:rsidR="00110542" w:rsidRDefault="00110542" w:rsidP="00110542">
          <w:pPr>
            <w:pStyle w:val="Encabezado"/>
            <w:spacing w:before="60"/>
            <w:jc w:val="center"/>
          </w:pPr>
          <w:r w:rsidRPr="00B33A23">
            <w:rPr>
              <w:rFonts w:ascii="Arial" w:hAnsi="Arial" w:cs="Arial"/>
              <w:b/>
              <w:bCs/>
              <w:sz w:val="28"/>
              <w:szCs w:val="28"/>
            </w:rPr>
            <w:t>CONSEJO ESTATAL</w:t>
          </w:r>
        </w:p>
      </w:tc>
      <w:tc>
        <w:tcPr>
          <w:tcW w:w="1560" w:type="dxa"/>
        </w:tcPr>
        <w:p w14:paraId="0347EF1D" w14:textId="77777777" w:rsidR="00110542" w:rsidRDefault="00110542" w:rsidP="00110542">
          <w:pPr>
            <w:pStyle w:val="Encabezado"/>
            <w:spacing w:before="480"/>
            <w:jc w:val="right"/>
          </w:pPr>
          <w:r>
            <w:rPr>
              <w:noProof/>
              <w:lang w:val="es-MX" w:eastAsia="es-MX"/>
            </w:rPr>
            <w:drawing>
              <wp:inline distT="0" distB="0" distL="0" distR="0" wp14:anchorId="67DFF858" wp14:editId="164741BB">
                <wp:extent cx="921600" cy="756000"/>
                <wp:effectExtent l="0" t="0" r="0" b="6350"/>
                <wp:docPr id="16"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045887" name="Imagen 1" descr="Logotipo, 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76B2563F" w14:textId="1C34C2FA" w:rsidR="00110542" w:rsidRPr="004E2666" w:rsidRDefault="00B03742" w:rsidP="004E2666">
    <w:pPr>
      <w:pStyle w:val="Encabezado"/>
      <w:jc w:val="right"/>
      <w:rPr>
        <w:rFonts w:ascii="Arial" w:hAnsi="Arial" w:cs="Arial"/>
        <w:b/>
      </w:rPr>
    </w:pPr>
    <w:r w:rsidRPr="00837E64">
      <w:rPr>
        <w:rFonts w:ascii="Arial" w:hAnsi="Arial" w:cs="Arial"/>
        <w:b/>
      </w:rPr>
      <w:t>CE/202</w:t>
    </w:r>
    <w:r w:rsidR="00E44BB6" w:rsidRPr="00837E64">
      <w:rPr>
        <w:rFonts w:ascii="Arial" w:hAnsi="Arial" w:cs="Arial"/>
        <w:b/>
      </w:rPr>
      <w:t>6</w:t>
    </w:r>
    <w:r w:rsidRPr="00837E64">
      <w:rPr>
        <w:rFonts w:ascii="Arial" w:hAnsi="Arial" w:cs="Arial"/>
        <w:b/>
      </w:rPr>
      <w:t>/0</w:t>
    </w:r>
    <w:r w:rsidR="00837E64" w:rsidRPr="00837E64">
      <w:rPr>
        <w:rFonts w:ascii="Arial" w:hAnsi="Arial" w:cs="Arial"/>
        <w:b/>
      </w:rPr>
      <w:t>02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B5D83"/>
    <w:multiLevelType w:val="hybridMultilevel"/>
    <w:tmpl w:val="AA588408"/>
    <w:lvl w:ilvl="0" w:tplc="5D8A0DB4">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C5B72"/>
    <w:multiLevelType w:val="hybridMultilevel"/>
    <w:tmpl w:val="5BF8A4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AB526A"/>
    <w:multiLevelType w:val="hybridMultilevel"/>
    <w:tmpl w:val="D9B6DC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F811F0"/>
    <w:multiLevelType w:val="hybridMultilevel"/>
    <w:tmpl w:val="C63C7B50"/>
    <w:lvl w:ilvl="0" w:tplc="05D419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72C631E"/>
    <w:multiLevelType w:val="multilevel"/>
    <w:tmpl w:val="08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390243E2"/>
    <w:multiLevelType w:val="hybridMultilevel"/>
    <w:tmpl w:val="F9B89E50"/>
    <w:lvl w:ilvl="0" w:tplc="5D8A0DB4">
      <w:start w:val="1"/>
      <w:numFmt w:val="upperRoman"/>
      <w:lvlText w:val="%1."/>
      <w:lvlJc w:val="left"/>
      <w:pPr>
        <w:ind w:left="720" w:hanging="360"/>
      </w:pPr>
      <w:rPr>
        <w:rFonts w:hint="default"/>
      </w:rPr>
    </w:lvl>
    <w:lvl w:ilvl="1" w:tplc="01D8F9B4">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A52A21"/>
    <w:multiLevelType w:val="hybridMultilevel"/>
    <w:tmpl w:val="DB7CC1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EA2592"/>
    <w:multiLevelType w:val="hybridMultilevel"/>
    <w:tmpl w:val="2DF446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DBF55AB"/>
    <w:multiLevelType w:val="hybridMultilevel"/>
    <w:tmpl w:val="C512C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0"/>
  </w:num>
  <w:num w:numId="5">
    <w:abstractNumId w:val="5"/>
  </w:num>
  <w:num w:numId="6">
    <w:abstractNumId w:val="6"/>
  </w:num>
  <w:num w:numId="7">
    <w:abstractNumId w:val="4"/>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F4"/>
    <w:rsid w:val="00000AB8"/>
    <w:rsid w:val="00002927"/>
    <w:rsid w:val="00025A94"/>
    <w:rsid w:val="000616F0"/>
    <w:rsid w:val="00071BDB"/>
    <w:rsid w:val="000A31AB"/>
    <w:rsid w:val="000A36BF"/>
    <w:rsid w:val="000B20E9"/>
    <w:rsid w:val="0010505E"/>
    <w:rsid w:val="00110542"/>
    <w:rsid w:val="00120F88"/>
    <w:rsid w:val="001218FA"/>
    <w:rsid w:val="00162791"/>
    <w:rsid w:val="001643D7"/>
    <w:rsid w:val="0017085A"/>
    <w:rsid w:val="00184D75"/>
    <w:rsid w:val="00192481"/>
    <w:rsid w:val="001B404D"/>
    <w:rsid w:val="001B4FF5"/>
    <w:rsid w:val="001C5AEB"/>
    <w:rsid w:val="001E3038"/>
    <w:rsid w:val="001E4522"/>
    <w:rsid w:val="001F719C"/>
    <w:rsid w:val="00211A16"/>
    <w:rsid w:val="00217BCE"/>
    <w:rsid w:val="00222B03"/>
    <w:rsid w:val="0023135D"/>
    <w:rsid w:val="00245E56"/>
    <w:rsid w:val="00253D35"/>
    <w:rsid w:val="00267648"/>
    <w:rsid w:val="00282B5F"/>
    <w:rsid w:val="002909FF"/>
    <w:rsid w:val="00291EE1"/>
    <w:rsid w:val="00295049"/>
    <w:rsid w:val="002A2071"/>
    <w:rsid w:val="002B0E22"/>
    <w:rsid w:val="002C28B7"/>
    <w:rsid w:val="002D347C"/>
    <w:rsid w:val="002D68FD"/>
    <w:rsid w:val="00365A9A"/>
    <w:rsid w:val="00373739"/>
    <w:rsid w:val="00375756"/>
    <w:rsid w:val="003803DF"/>
    <w:rsid w:val="00380EB3"/>
    <w:rsid w:val="003A1719"/>
    <w:rsid w:val="003A52E4"/>
    <w:rsid w:val="003B5324"/>
    <w:rsid w:val="003C6730"/>
    <w:rsid w:val="003D2114"/>
    <w:rsid w:val="003F41E5"/>
    <w:rsid w:val="0040607A"/>
    <w:rsid w:val="004111BC"/>
    <w:rsid w:val="00426D09"/>
    <w:rsid w:val="004311D1"/>
    <w:rsid w:val="004578C3"/>
    <w:rsid w:val="00461EF7"/>
    <w:rsid w:val="004A730A"/>
    <w:rsid w:val="004B09F4"/>
    <w:rsid w:val="004C7321"/>
    <w:rsid w:val="004E2666"/>
    <w:rsid w:val="004E4062"/>
    <w:rsid w:val="00507B03"/>
    <w:rsid w:val="00512EF2"/>
    <w:rsid w:val="00524B21"/>
    <w:rsid w:val="00532FA7"/>
    <w:rsid w:val="00575CC5"/>
    <w:rsid w:val="005A1DD7"/>
    <w:rsid w:val="005A66DB"/>
    <w:rsid w:val="005B42C4"/>
    <w:rsid w:val="005C5DC2"/>
    <w:rsid w:val="005E75ED"/>
    <w:rsid w:val="00600FEA"/>
    <w:rsid w:val="006074F5"/>
    <w:rsid w:val="00612FF6"/>
    <w:rsid w:val="00617FFD"/>
    <w:rsid w:val="006204E6"/>
    <w:rsid w:val="006348C8"/>
    <w:rsid w:val="00643A6B"/>
    <w:rsid w:val="00671945"/>
    <w:rsid w:val="006734F5"/>
    <w:rsid w:val="00682E58"/>
    <w:rsid w:val="00686426"/>
    <w:rsid w:val="00691B70"/>
    <w:rsid w:val="006B01E6"/>
    <w:rsid w:val="006B50C0"/>
    <w:rsid w:val="006B67A2"/>
    <w:rsid w:val="006C501A"/>
    <w:rsid w:val="006C6D39"/>
    <w:rsid w:val="006F1309"/>
    <w:rsid w:val="0071058E"/>
    <w:rsid w:val="00735A79"/>
    <w:rsid w:val="00737D1D"/>
    <w:rsid w:val="00737FF6"/>
    <w:rsid w:val="00785D28"/>
    <w:rsid w:val="007C1363"/>
    <w:rsid w:val="007E5D1C"/>
    <w:rsid w:val="007E736D"/>
    <w:rsid w:val="007F3406"/>
    <w:rsid w:val="0081047F"/>
    <w:rsid w:val="00813A28"/>
    <w:rsid w:val="00837E64"/>
    <w:rsid w:val="00841F3C"/>
    <w:rsid w:val="008519C0"/>
    <w:rsid w:val="00861E9E"/>
    <w:rsid w:val="0087055A"/>
    <w:rsid w:val="00881048"/>
    <w:rsid w:val="008968C9"/>
    <w:rsid w:val="008B515C"/>
    <w:rsid w:val="008F58DE"/>
    <w:rsid w:val="0090696E"/>
    <w:rsid w:val="0091119F"/>
    <w:rsid w:val="00916C27"/>
    <w:rsid w:val="009366B1"/>
    <w:rsid w:val="00955769"/>
    <w:rsid w:val="00972E2C"/>
    <w:rsid w:val="00976971"/>
    <w:rsid w:val="009843F4"/>
    <w:rsid w:val="00994828"/>
    <w:rsid w:val="009968D2"/>
    <w:rsid w:val="009B2AD4"/>
    <w:rsid w:val="009B369E"/>
    <w:rsid w:val="009B4640"/>
    <w:rsid w:val="009B7BB9"/>
    <w:rsid w:val="00A05E20"/>
    <w:rsid w:val="00A14A44"/>
    <w:rsid w:val="00A16AD4"/>
    <w:rsid w:val="00A32B2E"/>
    <w:rsid w:val="00A367FD"/>
    <w:rsid w:val="00A513A3"/>
    <w:rsid w:val="00A52AB9"/>
    <w:rsid w:val="00A81142"/>
    <w:rsid w:val="00A921D4"/>
    <w:rsid w:val="00AA1BDA"/>
    <w:rsid w:val="00AB2C20"/>
    <w:rsid w:val="00AE3CA1"/>
    <w:rsid w:val="00B0086D"/>
    <w:rsid w:val="00B01CC6"/>
    <w:rsid w:val="00B03742"/>
    <w:rsid w:val="00B10CE1"/>
    <w:rsid w:val="00B122A1"/>
    <w:rsid w:val="00B13577"/>
    <w:rsid w:val="00B2557C"/>
    <w:rsid w:val="00B30244"/>
    <w:rsid w:val="00B304E7"/>
    <w:rsid w:val="00B35473"/>
    <w:rsid w:val="00B3598C"/>
    <w:rsid w:val="00B50616"/>
    <w:rsid w:val="00B56EE7"/>
    <w:rsid w:val="00B8070C"/>
    <w:rsid w:val="00B80FE1"/>
    <w:rsid w:val="00B82276"/>
    <w:rsid w:val="00B8590C"/>
    <w:rsid w:val="00B85F58"/>
    <w:rsid w:val="00BA4DAF"/>
    <w:rsid w:val="00BC7D7A"/>
    <w:rsid w:val="00BE1CB0"/>
    <w:rsid w:val="00BE401D"/>
    <w:rsid w:val="00BE61BC"/>
    <w:rsid w:val="00BE7E38"/>
    <w:rsid w:val="00BF4321"/>
    <w:rsid w:val="00BF47E6"/>
    <w:rsid w:val="00C10DB9"/>
    <w:rsid w:val="00C44AD0"/>
    <w:rsid w:val="00C44C56"/>
    <w:rsid w:val="00C460A7"/>
    <w:rsid w:val="00C52F62"/>
    <w:rsid w:val="00C94ED3"/>
    <w:rsid w:val="00C95B43"/>
    <w:rsid w:val="00C96D28"/>
    <w:rsid w:val="00CB7DCE"/>
    <w:rsid w:val="00CD04B4"/>
    <w:rsid w:val="00CD2F2E"/>
    <w:rsid w:val="00CD7946"/>
    <w:rsid w:val="00CE484A"/>
    <w:rsid w:val="00CF2E94"/>
    <w:rsid w:val="00D04C2D"/>
    <w:rsid w:val="00D122BF"/>
    <w:rsid w:val="00D12FB8"/>
    <w:rsid w:val="00D30A3A"/>
    <w:rsid w:val="00D37EE4"/>
    <w:rsid w:val="00D65106"/>
    <w:rsid w:val="00D73F86"/>
    <w:rsid w:val="00D87BFE"/>
    <w:rsid w:val="00D90AB9"/>
    <w:rsid w:val="00DB6940"/>
    <w:rsid w:val="00DC536C"/>
    <w:rsid w:val="00DE74E8"/>
    <w:rsid w:val="00E00DDD"/>
    <w:rsid w:val="00E25D4C"/>
    <w:rsid w:val="00E31BB4"/>
    <w:rsid w:val="00E44BB6"/>
    <w:rsid w:val="00E47906"/>
    <w:rsid w:val="00E5413D"/>
    <w:rsid w:val="00E575E3"/>
    <w:rsid w:val="00E57FCB"/>
    <w:rsid w:val="00E66AF7"/>
    <w:rsid w:val="00E84256"/>
    <w:rsid w:val="00EA7537"/>
    <w:rsid w:val="00EB5163"/>
    <w:rsid w:val="00EB713D"/>
    <w:rsid w:val="00ED06D2"/>
    <w:rsid w:val="00ED21B3"/>
    <w:rsid w:val="00F03D6D"/>
    <w:rsid w:val="00F15F3D"/>
    <w:rsid w:val="00F17735"/>
    <w:rsid w:val="00F7554C"/>
    <w:rsid w:val="00F84964"/>
    <w:rsid w:val="00F92374"/>
    <w:rsid w:val="00F96C6D"/>
    <w:rsid w:val="00FA23BD"/>
    <w:rsid w:val="00FA5E46"/>
    <w:rsid w:val="00FB5CE3"/>
    <w:rsid w:val="00FC20D0"/>
    <w:rsid w:val="00FE50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287A8"/>
  <w15:chartTrackingRefBased/>
  <w15:docId w15:val="{48886500-B7E1-4F59-8D98-F44660FC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1E5"/>
    <w:pPr>
      <w:spacing w:before="240" w:after="240" w:line="276" w:lineRule="auto"/>
      <w:jc w:val="both"/>
    </w:pPr>
    <w:rPr>
      <w:rFonts w:ascii="Exo" w:hAnsi="Exo"/>
      <w:lang w:val="es-ES"/>
    </w:rPr>
  </w:style>
  <w:style w:type="paragraph" w:styleId="Ttulo1">
    <w:name w:val="heading 1"/>
    <w:basedOn w:val="Normal"/>
    <w:next w:val="Normal"/>
    <w:link w:val="Ttulo1Car"/>
    <w:uiPriority w:val="9"/>
    <w:qFormat/>
    <w:rsid w:val="002D347C"/>
    <w:pPr>
      <w:numPr>
        <w:numId w:val="7"/>
      </w:numPr>
      <w:spacing w:before="600" w:after="360"/>
      <w:jc w:val="center"/>
      <w:outlineLvl w:val="0"/>
    </w:pPr>
    <w:rPr>
      <w:b/>
      <w:bCs/>
      <w:sz w:val="28"/>
      <w:szCs w:val="28"/>
    </w:rPr>
  </w:style>
  <w:style w:type="paragraph" w:styleId="Ttulo2">
    <w:name w:val="heading 2"/>
    <w:basedOn w:val="Normal"/>
    <w:next w:val="Normal"/>
    <w:link w:val="Ttulo2Car"/>
    <w:uiPriority w:val="9"/>
    <w:unhideWhenUsed/>
    <w:qFormat/>
    <w:rsid w:val="002D347C"/>
    <w:pPr>
      <w:numPr>
        <w:ilvl w:val="1"/>
        <w:numId w:val="7"/>
      </w:numPr>
      <w:spacing w:before="480"/>
      <w:outlineLvl w:val="1"/>
    </w:pPr>
    <w:rPr>
      <w:b/>
      <w:bCs/>
    </w:rPr>
  </w:style>
  <w:style w:type="paragraph" w:styleId="Ttulo3">
    <w:name w:val="heading 3"/>
    <w:basedOn w:val="Normal"/>
    <w:next w:val="Normal"/>
    <w:link w:val="Ttulo3Car"/>
    <w:uiPriority w:val="9"/>
    <w:semiHidden/>
    <w:unhideWhenUsed/>
    <w:qFormat/>
    <w:rsid w:val="009843F4"/>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43F4"/>
    <w:pPr>
      <w:keepNext/>
      <w:keepLines/>
      <w:numPr>
        <w:ilvl w:val="3"/>
        <w:numId w:val="7"/>
      </w:numPr>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43F4"/>
    <w:pPr>
      <w:keepNext/>
      <w:keepLines/>
      <w:numPr>
        <w:ilvl w:val="4"/>
        <w:numId w:val="7"/>
      </w:numPr>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43F4"/>
    <w:pPr>
      <w:keepNext/>
      <w:keepLines/>
      <w:numPr>
        <w:ilvl w:val="5"/>
        <w:numId w:val="7"/>
      </w:numPr>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43F4"/>
    <w:pPr>
      <w:keepNext/>
      <w:keepLines/>
      <w:numPr>
        <w:ilvl w:val="6"/>
        <w:numId w:val="7"/>
      </w:numPr>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43F4"/>
    <w:pPr>
      <w:keepNext/>
      <w:keepLines/>
      <w:numPr>
        <w:ilvl w:val="7"/>
        <w:numId w:val="7"/>
      </w:numPr>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43F4"/>
    <w:pPr>
      <w:keepNext/>
      <w:keepLines/>
      <w:numPr>
        <w:ilvl w:val="8"/>
        <w:numId w:val="7"/>
      </w:numPr>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47C"/>
    <w:rPr>
      <w:rFonts w:ascii="Exo" w:hAnsi="Exo"/>
      <w:b/>
      <w:bCs/>
      <w:sz w:val="28"/>
      <w:szCs w:val="28"/>
      <w:lang w:val="es-ES"/>
    </w:rPr>
  </w:style>
  <w:style w:type="character" w:customStyle="1" w:styleId="Ttulo2Car">
    <w:name w:val="Título 2 Car"/>
    <w:basedOn w:val="Fuentedeprrafopredeter"/>
    <w:link w:val="Ttulo2"/>
    <w:uiPriority w:val="9"/>
    <w:rsid w:val="002D347C"/>
    <w:rPr>
      <w:rFonts w:ascii="Exo" w:hAnsi="Exo"/>
      <w:b/>
      <w:bCs/>
      <w:lang w:val="es-ES"/>
    </w:rPr>
  </w:style>
  <w:style w:type="character" w:customStyle="1" w:styleId="Ttulo3Car">
    <w:name w:val="Título 3 Car"/>
    <w:basedOn w:val="Fuentedeprrafopredeter"/>
    <w:link w:val="Ttulo3"/>
    <w:uiPriority w:val="9"/>
    <w:semiHidden/>
    <w:rsid w:val="009843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43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43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43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43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43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43F4"/>
    <w:rPr>
      <w:rFonts w:eastAsiaTheme="majorEastAsia" w:cstheme="majorBidi"/>
      <w:color w:val="272727" w:themeColor="text1" w:themeTint="D8"/>
    </w:rPr>
  </w:style>
  <w:style w:type="paragraph" w:styleId="Ttulo">
    <w:name w:val="Title"/>
    <w:basedOn w:val="Normal"/>
    <w:next w:val="Normal"/>
    <w:link w:val="TtuloCar"/>
    <w:uiPriority w:val="10"/>
    <w:qFormat/>
    <w:rsid w:val="00984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43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43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43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1EE1"/>
    <w:pPr>
      <w:spacing w:before="160"/>
      <w:ind w:left="851" w:right="851"/>
    </w:pPr>
    <w:rPr>
      <w:i/>
      <w:iCs/>
      <w:color w:val="404040" w:themeColor="text1" w:themeTint="BF"/>
    </w:rPr>
  </w:style>
  <w:style w:type="character" w:customStyle="1" w:styleId="CitaCar">
    <w:name w:val="Cita Car"/>
    <w:basedOn w:val="Fuentedeprrafopredeter"/>
    <w:link w:val="Cita"/>
    <w:uiPriority w:val="29"/>
    <w:rsid w:val="00291EE1"/>
    <w:rPr>
      <w:rFonts w:ascii="Exo" w:hAnsi="Exo"/>
      <w:i/>
      <w:iCs/>
      <w:color w:val="404040" w:themeColor="text1" w:themeTint="BF"/>
      <w:lang w:val="es-ES"/>
    </w:rPr>
  </w:style>
  <w:style w:type="paragraph" w:styleId="Prrafodelista">
    <w:name w:val="List Paragraph"/>
    <w:basedOn w:val="Normal"/>
    <w:uiPriority w:val="34"/>
    <w:qFormat/>
    <w:rsid w:val="009843F4"/>
    <w:pPr>
      <w:ind w:left="720"/>
      <w:contextualSpacing/>
    </w:pPr>
  </w:style>
  <w:style w:type="character" w:styleId="nfasisintenso">
    <w:name w:val="Intense Emphasis"/>
    <w:basedOn w:val="Fuentedeprrafopredeter"/>
    <w:uiPriority w:val="21"/>
    <w:qFormat/>
    <w:rsid w:val="009843F4"/>
    <w:rPr>
      <w:i/>
      <w:iCs/>
      <w:color w:val="0F4761" w:themeColor="accent1" w:themeShade="BF"/>
    </w:rPr>
  </w:style>
  <w:style w:type="paragraph" w:styleId="Citadestacada">
    <w:name w:val="Intense Quote"/>
    <w:basedOn w:val="Normal"/>
    <w:next w:val="Normal"/>
    <w:link w:val="CitadestacadaCar"/>
    <w:uiPriority w:val="30"/>
    <w:qFormat/>
    <w:rsid w:val="00984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43F4"/>
    <w:rPr>
      <w:i/>
      <w:iCs/>
      <w:color w:val="0F4761" w:themeColor="accent1" w:themeShade="BF"/>
    </w:rPr>
  </w:style>
  <w:style w:type="character" w:styleId="Referenciaintensa">
    <w:name w:val="Intense Reference"/>
    <w:basedOn w:val="Fuentedeprrafopredeter"/>
    <w:uiPriority w:val="32"/>
    <w:qFormat/>
    <w:rsid w:val="009843F4"/>
    <w:rPr>
      <w:b/>
      <w:bCs/>
      <w:smallCaps/>
      <w:color w:val="0F4761" w:themeColor="accent1" w:themeShade="BF"/>
      <w:spacing w:val="5"/>
    </w:rPr>
  </w:style>
  <w:style w:type="paragraph" w:styleId="Encabezado">
    <w:name w:val="header"/>
    <w:basedOn w:val="Normal"/>
    <w:link w:val="EncabezadoCar"/>
    <w:uiPriority w:val="99"/>
    <w:unhideWhenUsed/>
    <w:rsid w:val="00110542"/>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10542"/>
    <w:rPr>
      <w:rFonts w:ascii="Exo" w:hAnsi="Exo"/>
      <w:lang w:val="es-ES"/>
    </w:rPr>
  </w:style>
  <w:style w:type="paragraph" w:styleId="Piedepgina">
    <w:name w:val="footer"/>
    <w:basedOn w:val="Normal"/>
    <w:link w:val="PiedepginaCar"/>
    <w:uiPriority w:val="99"/>
    <w:unhideWhenUsed/>
    <w:rsid w:val="00110542"/>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10542"/>
    <w:rPr>
      <w:rFonts w:ascii="Exo" w:hAnsi="Exo"/>
      <w:lang w:val="es-ES"/>
    </w:rPr>
  </w:style>
  <w:style w:type="table" w:styleId="Tablaconcuadrcula">
    <w:name w:val="Table Grid"/>
    <w:basedOn w:val="Tablanormal"/>
    <w:uiPriority w:val="39"/>
    <w:rsid w:val="00110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B2C20"/>
    <w:rPr>
      <w:sz w:val="16"/>
      <w:szCs w:val="16"/>
    </w:rPr>
  </w:style>
  <w:style w:type="paragraph" w:styleId="Textocomentario">
    <w:name w:val="annotation text"/>
    <w:basedOn w:val="Normal"/>
    <w:link w:val="TextocomentarioCar"/>
    <w:uiPriority w:val="99"/>
    <w:unhideWhenUsed/>
    <w:rsid w:val="00AB2C20"/>
    <w:pPr>
      <w:spacing w:line="240" w:lineRule="auto"/>
    </w:pPr>
    <w:rPr>
      <w:sz w:val="20"/>
      <w:szCs w:val="20"/>
    </w:rPr>
  </w:style>
  <w:style w:type="character" w:customStyle="1" w:styleId="TextocomentarioCar">
    <w:name w:val="Texto comentario Car"/>
    <w:basedOn w:val="Fuentedeprrafopredeter"/>
    <w:link w:val="Textocomentario"/>
    <w:uiPriority w:val="99"/>
    <w:rsid w:val="00AB2C20"/>
    <w:rPr>
      <w:rFonts w:ascii="Exo" w:hAnsi="Exo"/>
      <w:sz w:val="20"/>
      <w:szCs w:val="20"/>
      <w:lang w:val="es-ES"/>
    </w:rPr>
  </w:style>
  <w:style w:type="paragraph" w:styleId="Asuntodelcomentario">
    <w:name w:val="annotation subject"/>
    <w:basedOn w:val="Textocomentario"/>
    <w:next w:val="Textocomentario"/>
    <w:link w:val="AsuntodelcomentarioCar"/>
    <w:uiPriority w:val="99"/>
    <w:semiHidden/>
    <w:unhideWhenUsed/>
    <w:rsid w:val="00AB2C20"/>
    <w:rPr>
      <w:b/>
      <w:bCs/>
    </w:rPr>
  </w:style>
  <w:style w:type="character" w:customStyle="1" w:styleId="AsuntodelcomentarioCar">
    <w:name w:val="Asunto del comentario Car"/>
    <w:basedOn w:val="TextocomentarioCar"/>
    <w:link w:val="Asuntodelcomentario"/>
    <w:uiPriority w:val="99"/>
    <w:semiHidden/>
    <w:rsid w:val="00AB2C20"/>
    <w:rPr>
      <w:rFonts w:ascii="Exo" w:hAnsi="Exo"/>
      <w:b/>
      <w:bCs/>
      <w:sz w:val="20"/>
      <w:szCs w:val="20"/>
      <w:lang w:val="es-ES"/>
    </w:rPr>
  </w:style>
  <w:style w:type="paragraph" w:styleId="Textodeglobo">
    <w:name w:val="Balloon Text"/>
    <w:basedOn w:val="Normal"/>
    <w:link w:val="TextodegloboCar"/>
    <w:uiPriority w:val="99"/>
    <w:semiHidden/>
    <w:unhideWhenUsed/>
    <w:rsid w:val="00AB2C20"/>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B2C20"/>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8A847-9828-4CBB-9D9C-A7A98BFD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3525</Words>
  <Characters>19390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 Leon</dc:creator>
  <cp:keywords/>
  <dc:description/>
  <cp:lastModifiedBy>Jaqueline del Carmen Carrillo Llergo</cp:lastModifiedBy>
  <cp:revision>8</cp:revision>
  <cp:lastPrinted>2026-01-20T16:06:00Z</cp:lastPrinted>
  <dcterms:created xsi:type="dcterms:W3CDTF">2026-01-16T21:25:00Z</dcterms:created>
  <dcterms:modified xsi:type="dcterms:W3CDTF">2026-01-20T16:09:00Z</dcterms:modified>
</cp:coreProperties>
</file>