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76" w:rsidRDefault="00052F03" w:rsidP="001D0676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  <w:r w:rsidRPr="00AC2E19">
        <w:rPr>
          <w:rFonts w:ascii="Arial" w:hAnsi="Arial" w:cs="Arial"/>
          <w:b/>
          <w:sz w:val="24"/>
          <w:szCs w:val="24"/>
        </w:rPr>
        <w:t xml:space="preserve"> </w:t>
      </w:r>
      <w:r w:rsidR="001D0676" w:rsidRPr="00AC2E19">
        <w:rPr>
          <w:rFonts w:ascii="Arial" w:hAnsi="Arial" w:cs="Arial"/>
          <w:b/>
          <w:sz w:val="24"/>
          <w:szCs w:val="24"/>
        </w:rPr>
        <w:t>ORDEN DEL DÍA</w:t>
      </w:r>
    </w:p>
    <w:p w:rsidR="007373F2" w:rsidRPr="00AC2E19" w:rsidRDefault="007373F2" w:rsidP="001D0676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</w:p>
    <w:p w:rsidR="000A19B0" w:rsidRPr="00AC2E19" w:rsidRDefault="008D050A" w:rsidP="00991148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  <w:r w:rsidRPr="00AC2E19">
        <w:rPr>
          <w:rFonts w:ascii="Arial" w:hAnsi="Arial" w:cs="Arial"/>
          <w:b/>
          <w:sz w:val="24"/>
          <w:szCs w:val="24"/>
        </w:rPr>
        <w:t xml:space="preserve">SESIÓN </w:t>
      </w:r>
      <w:r w:rsidR="008E36D2" w:rsidRPr="00AC2E19">
        <w:rPr>
          <w:rFonts w:ascii="Arial" w:hAnsi="Arial" w:cs="Arial"/>
          <w:b/>
          <w:sz w:val="24"/>
          <w:szCs w:val="24"/>
        </w:rPr>
        <w:t>ORDINARIA</w:t>
      </w:r>
      <w:r w:rsidR="001D0676" w:rsidRPr="00AC2E19">
        <w:rPr>
          <w:rFonts w:ascii="Arial" w:hAnsi="Arial" w:cs="Arial"/>
          <w:b/>
          <w:sz w:val="24"/>
          <w:szCs w:val="24"/>
        </w:rPr>
        <w:t xml:space="preserve"> </w:t>
      </w:r>
      <w:r w:rsidR="00765704" w:rsidRPr="00AC2E19">
        <w:rPr>
          <w:rFonts w:ascii="Arial" w:hAnsi="Arial" w:cs="Arial"/>
          <w:b/>
          <w:sz w:val="24"/>
          <w:szCs w:val="24"/>
        </w:rPr>
        <w:t xml:space="preserve"> </w:t>
      </w:r>
    </w:p>
    <w:p w:rsidR="00765704" w:rsidRPr="00AC2E19" w:rsidRDefault="00765704" w:rsidP="00991148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  <w:r w:rsidRPr="00AC2E19">
        <w:rPr>
          <w:rFonts w:ascii="Arial" w:hAnsi="Arial" w:cs="Arial"/>
          <w:b/>
          <w:sz w:val="24"/>
          <w:szCs w:val="24"/>
        </w:rPr>
        <w:t>ELECCIÓN DEL PODER JUDICIAL DE TABASCO</w:t>
      </w:r>
    </w:p>
    <w:p w:rsidR="008D050A" w:rsidRPr="00AC2E19" w:rsidRDefault="00E429E9" w:rsidP="008E36D2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VIERNES</w:t>
      </w:r>
      <w:r w:rsidR="00735895">
        <w:rPr>
          <w:rFonts w:ascii="Arial" w:hAnsi="Arial" w:cs="Arial"/>
          <w:b/>
          <w:sz w:val="24"/>
          <w:szCs w:val="24"/>
        </w:rPr>
        <w:t>, 30</w:t>
      </w:r>
      <w:r w:rsidR="00055FF8">
        <w:rPr>
          <w:rFonts w:ascii="Arial" w:hAnsi="Arial" w:cs="Arial"/>
          <w:b/>
          <w:sz w:val="24"/>
          <w:szCs w:val="24"/>
        </w:rPr>
        <w:t xml:space="preserve"> DE MAYO </w:t>
      </w:r>
      <w:r w:rsidR="00A306F5" w:rsidRPr="00AC2E19">
        <w:rPr>
          <w:rFonts w:ascii="Arial" w:hAnsi="Arial" w:cs="Arial"/>
          <w:b/>
          <w:sz w:val="24"/>
          <w:szCs w:val="24"/>
        </w:rPr>
        <w:t xml:space="preserve">DE </w:t>
      </w:r>
      <w:r w:rsidR="008D050A" w:rsidRPr="00AC2E19">
        <w:rPr>
          <w:rFonts w:ascii="Arial" w:hAnsi="Arial" w:cs="Arial"/>
          <w:b/>
          <w:sz w:val="24"/>
          <w:szCs w:val="24"/>
        </w:rPr>
        <w:t>202</w:t>
      </w:r>
      <w:r w:rsidR="008E36D2" w:rsidRPr="00AC2E19">
        <w:rPr>
          <w:rFonts w:ascii="Arial" w:hAnsi="Arial" w:cs="Arial"/>
          <w:b/>
          <w:sz w:val="24"/>
          <w:szCs w:val="24"/>
        </w:rPr>
        <w:t>5</w:t>
      </w:r>
    </w:p>
    <w:p w:rsidR="00073789" w:rsidRDefault="00765704" w:rsidP="008E36D2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  <w:r w:rsidRPr="00AC2E19">
        <w:rPr>
          <w:rFonts w:ascii="Arial" w:hAnsi="Arial" w:cs="Arial"/>
          <w:b/>
          <w:sz w:val="24"/>
          <w:szCs w:val="24"/>
        </w:rPr>
        <w:t>A</w:t>
      </w:r>
      <w:r w:rsidR="00073789">
        <w:rPr>
          <w:rFonts w:ascii="Arial" w:hAnsi="Arial" w:cs="Arial"/>
          <w:b/>
          <w:sz w:val="24"/>
          <w:szCs w:val="24"/>
        </w:rPr>
        <w:t>L TÉRMINO DE LA SESIÓN ORDINARIA DE CONSEJO</w:t>
      </w:r>
    </w:p>
    <w:p w:rsidR="004911E0" w:rsidRDefault="00073789" w:rsidP="008E36D2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ESTATAL PROGRAMADA PARA LAS 11:00 HORAS</w:t>
      </w:r>
    </w:p>
    <w:p w:rsidR="007373F2" w:rsidRPr="00AC2E19" w:rsidRDefault="007373F2" w:rsidP="008E36D2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</w:p>
    <w:p w:rsidR="008D050A" w:rsidRPr="00AC2E19" w:rsidRDefault="008D050A" w:rsidP="008E36D2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  <w:r w:rsidRPr="00AC2E19">
        <w:rPr>
          <w:rFonts w:ascii="Arial" w:hAnsi="Arial" w:cs="Arial"/>
          <w:b/>
          <w:sz w:val="24"/>
          <w:szCs w:val="24"/>
        </w:rPr>
        <w:t xml:space="preserve"> </w:t>
      </w:r>
    </w:p>
    <w:p w:rsidR="008D050A" w:rsidRPr="00AC2E19" w:rsidRDefault="00B47150" w:rsidP="00A85F66">
      <w:pPr>
        <w:pStyle w:val="Prrafodelista"/>
        <w:numPr>
          <w:ilvl w:val="0"/>
          <w:numId w:val="2"/>
        </w:numPr>
        <w:spacing w:after="0" w:line="281" w:lineRule="auto"/>
        <w:ind w:left="426" w:hanging="284"/>
        <w:contextualSpacing w:val="0"/>
        <w:jc w:val="both"/>
        <w:rPr>
          <w:rFonts w:ascii="Arial" w:hAnsi="Arial" w:cs="Arial"/>
        </w:rPr>
      </w:pPr>
      <w:r w:rsidRPr="00AC2E19">
        <w:rPr>
          <w:rFonts w:ascii="Arial" w:hAnsi="Arial" w:cs="Arial"/>
        </w:rPr>
        <w:t>LISTA DE ASISTENCIA;</w:t>
      </w:r>
    </w:p>
    <w:p w:rsidR="008028A2" w:rsidRPr="00AC2E19" w:rsidRDefault="008028A2" w:rsidP="00A85F66">
      <w:pPr>
        <w:pStyle w:val="Prrafodelista"/>
        <w:spacing w:after="0" w:line="281" w:lineRule="auto"/>
        <w:ind w:left="426" w:hanging="284"/>
        <w:contextualSpacing w:val="0"/>
        <w:jc w:val="both"/>
        <w:rPr>
          <w:rFonts w:ascii="Arial" w:hAnsi="Arial" w:cs="Arial"/>
        </w:rPr>
      </w:pPr>
    </w:p>
    <w:p w:rsidR="008D050A" w:rsidRPr="00AC2E19" w:rsidRDefault="00B47150" w:rsidP="00A85F66">
      <w:pPr>
        <w:pStyle w:val="Prrafodelista"/>
        <w:numPr>
          <w:ilvl w:val="0"/>
          <w:numId w:val="2"/>
        </w:numPr>
        <w:spacing w:after="0" w:line="281" w:lineRule="auto"/>
        <w:ind w:left="426" w:hanging="284"/>
        <w:contextualSpacing w:val="0"/>
        <w:jc w:val="both"/>
        <w:rPr>
          <w:rFonts w:ascii="Arial" w:hAnsi="Arial" w:cs="Arial"/>
        </w:rPr>
      </w:pPr>
      <w:r w:rsidRPr="00AC2E19">
        <w:rPr>
          <w:rFonts w:ascii="Arial" w:hAnsi="Arial" w:cs="Arial"/>
        </w:rPr>
        <w:t>DECLARACIÓN DE QUÓRUM;</w:t>
      </w:r>
    </w:p>
    <w:p w:rsidR="008028A2" w:rsidRPr="00AC2E19" w:rsidRDefault="008028A2" w:rsidP="00A85F66">
      <w:pPr>
        <w:pStyle w:val="Prrafodelista"/>
        <w:ind w:left="426" w:hanging="284"/>
        <w:rPr>
          <w:rFonts w:ascii="Arial" w:hAnsi="Arial" w:cs="Arial"/>
        </w:rPr>
      </w:pPr>
    </w:p>
    <w:p w:rsidR="00A85F66" w:rsidRPr="00AC2E19" w:rsidRDefault="00B47150" w:rsidP="00A85F66">
      <w:pPr>
        <w:pStyle w:val="Prrafodelista"/>
        <w:numPr>
          <w:ilvl w:val="0"/>
          <w:numId w:val="2"/>
        </w:numPr>
        <w:spacing w:after="0" w:line="264" w:lineRule="auto"/>
        <w:ind w:left="426" w:hanging="284"/>
        <w:contextualSpacing w:val="0"/>
        <w:jc w:val="both"/>
        <w:rPr>
          <w:rFonts w:ascii="Arial" w:hAnsi="Arial" w:cs="Arial"/>
          <w:b/>
          <w:bCs/>
        </w:rPr>
      </w:pPr>
      <w:r w:rsidRPr="00AC2E19">
        <w:rPr>
          <w:rFonts w:ascii="Arial" w:hAnsi="Arial" w:cs="Arial"/>
        </w:rPr>
        <w:t>PRESENTACIÓN Y APROBACIÓN, EN SU CASO, DEL ORDEN DEL DÍA;</w:t>
      </w:r>
    </w:p>
    <w:p w:rsidR="00A85F66" w:rsidRPr="00AC2E19" w:rsidRDefault="00A85F66" w:rsidP="00A85F66">
      <w:pPr>
        <w:pStyle w:val="Prrafodelista"/>
        <w:ind w:left="426" w:hanging="284"/>
        <w:rPr>
          <w:rFonts w:ascii="Arial" w:hAnsi="Arial" w:cs="Arial"/>
        </w:rPr>
      </w:pPr>
    </w:p>
    <w:p w:rsidR="007373F2" w:rsidRPr="007373F2" w:rsidRDefault="00735895" w:rsidP="00564E3B">
      <w:pPr>
        <w:pStyle w:val="Prrafodelista"/>
        <w:numPr>
          <w:ilvl w:val="0"/>
          <w:numId w:val="2"/>
        </w:numPr>
        <w:spacing w:line="264" w:lineRule="auto"/>
        <w:ind w:left="426" w:hanging="284"/>
        <w:jc w:val="both"/>
        <w:rPr>
          <w:b/>
          <w:bCs/>
        </w:rPr>
      </w:pPr>
      <w:r w:rsidRPr="007373F2">
        <w:rPr>
          <w:rFonts w:ascii="Arial" w:hAnsi="Arial" w:cs="Arial"/>
        </w:rPr>
        <w:t xml:space="preserve">PRESENTACIÓN Y APROBACIÓN, EN SU CASO, DE LOS PROYECTOS DE ACTA CORRESPONDIENTES A LA SESIONES </w:t>
      </w:r>
      <w:r w:rsidR="00E429E9" w:rsidRPr="007373F2">
        <w:rPr>
          <w:rFonts w:ascii="Arial" w:hAnsi="Arial" w:cs="Arial"/>
        </w:rPr>
        <w:t xml:space="preserve">A) ORDINARIA DE 30 DE ABRIL Y B) </w:t>
      </w:r>
      <w:r w:rsidRPr="007373F2">
        <w:rPr>
          <w:rFonts w:ascii="Arial" w:hAnsi="Arial" w:cs="Arial"/>
        </w:rPr>
        <w:t xml:space="preserve">EXTRAORDINARIAS DE FECHAS: </w:t>
      </w:r>
      <w:r w:rsidR="00E429E9" w:rsidRPr="007373F2">
        <w:rPr>
          <w:rFonts w:ascii="Arial" w:hAnsi="Arial" w:cs="Arial"/>
        </w:rPr>
        <w:t>16</w:t>
      </w:r>
      <w:r w:rsidR="001C397E">
        <w:rPr>
          <w:rFonts w:ascii="Arial" w:hAnsi="Arial" w:cs="Arial"/>
        </w:rPr>
        <w:t>,</w:t>
      </w:r>
      <w:r w:rsidR="00E429E9" w:rsidRPr="007373F2">
        <w:rPr>
          <w:rFonts w:ascii="Arial" w:hAnsi="Arial" w:cs="Arial"/>
        </w:rPr>
        <w:t xml:space="preserve"> 21 Y 28 DE ABRIL, 0</w:t>
      </w:r>
      <w:r w:rsidRPr="007373F2">
        <w:rPr>
          <w:rFonts w:ascii="Arial" w:hAnsi="Arial" w:cs="Arial"/>
        </w:rPr>
        <w:t>2</w:t>
      </w:r>
      <w:r w:rsidR="00011D55">
        <w:rPr>
          <w:rFonts w:ascii="Arial" w:hAnsi="Arial" w:cs="Arial"/>
        </w:rPr>
        <w:t xml:space="preserve">, 13, </w:t>
      </w:r>
      <w:r w:rsidR="00E429E9" w:rsidRPr="007373F2">
        <w:rPr>
          <w:rFonts w:ascii="Arial" w:hAnsi="Arial" w:cs="Arial"/>
        </w:rPr>
        <w:t xml:space="preserve">21 </w:t>
      </w:r>
      <w:r w:rsidR="00011D55">
        <w:rPr>
          <w:rFonts w:ascii="Arial" w:hAnsi="Arial" w:cs="Arial"/>
        </w:rPr>
        <w:t xml:space="preserve">Y 24 </w:t>
      </w:r>
      <w:r w:rsidR="00E429E9" w:rsidRPr="007373F2">
        <w:rPr>
          <w:rFonts w:ascii="Arial" w:hAnsi="Arial" w:cs="Arial"/>
        </w:rPr>
        <w:t>DE MAYO</w:t>
      </w:r>
      <w:r w:rsidRPr="007373F2">
        <w:rPr>
          <w:rFonts w:ascii="Arial" w:hAnsi="Arial" w:cs="Arial"/>
        </w:rPr>
        <w:t xml:space="preserve"> TODAS DEL PRESENTE AÑO;</w:t>
      </w:r>
    </w:p>
    <w:p w:rsidR="007373F2" w:rsidRPr="007373F2" w:rsidRDefault="007373F2" w:rsidP="007373F2">
      <w:pPr>
        <w:pStyle w:val="Prrafodelista"/>
        <w:rPr>
          <w:rFonts w:ascii="Arial" w:hAnsi="Arial" w:cs="Arial"/>
          <w:color w:val="000000"/>
          <w:highlight w:val="yellow"/>
        </w:rPr>
      </w:pPr>
    </w:p>
    <w:p w:rsidR="00AC2E19" w:rsidRPr="00085263" w:rsidRDefault="007373F2" w:rsidP="002B6121">
      <w:pPr>
        <w:pStyle w:val="Prrafodelista"/>
        <w:numPr>
          <w:ilvl w:val="0"/>
          <w:numId w:val="2"/>
        </w:numPr>
        <w:spacing w:line="240" w:lineRule="auto"/>
        <w:ind w:left="426" w:hanging="284"/>
        <w:jc w:val="both"/>
        <w:rPr>
          <w:rFonts w:ascii="Arial" w:hAnsi="Arial" w:cs="Arial"/>
          <w:bCs/>
        </w:rPr>
      </w:pPr>
      <w:r w:rsidRPr="00085263">
        <w:rPr>
          <w:rFonts w:ascii="Arial" w:hAnsi="Arial" w:cs="Arial"/>
          <w:color w:val="000000"/>
        </w:rPr>
        <w:t>PRESENTACIÓN Y APROBACIÓN EN SU CASO, DEL</w:t>
      </w:r>
      <w:r w:rsidRPr="00085263">
        <w:rPr>
          <w:rFonts w:ascii="Arial" w:hAnsi="Arial" w:cs="Arial"/>
          <w:bCs/>
        </w:rPr>
        <w:t xml:space="preserve"> PROYECTO DE ACUERDO QUE EMITE EL CONSEJO ESTATAL DEL INSTITUTO ELECTORAL Y DE PARTICIPACIÓN CIUDADANA DE TABASCO MEDIANTE EL CUAL APRUEBA EL PROCEDIMIENTO PARA VERIFICAR QUE LAS PERSONAS CANDIDATAS A CARGOS EN EL PROCESO ELECTORAL EXTRAORDINARIO DEL PODER JUDICIAL DE LA FEDERACIÓN 2024 - 2025 NO HAYAN INCURRIDO EN ALGUNO DE LOS SUPUESTOS ESTABLECIDOS EN LAS FRACCIONES V, VI Y VII DEL ARTÍCULO 38 DE LA CONSTITUCIÓN POLÍTICA DE LOS ESTADOS UNIDOS MEXICANOS;</w:t>
      </w:r>
    </w:p>
    <w:p w:rsidR="00085263" w:rsidRPr="00085263" w:rsidRDefault="00085263" w:rsidP="00085263">
      <w:pPr>
        <w:pStyle w:val="Prrafodelista"/>
        <w:rPr>
          <w:rFonts w:ascii="Arial" w:hAnsi="Arial" w:cs="Arial"/>
          <w:bCs/>
        </w:rPr>
      </w:pPr>
    </w:p>
    <w:p w:rsidR="00085263" w:rsidRPr="00D73744" w:rsidRDefault="00085263" w:rsidP="00085263">
      <w:pPr>
        <w:pStyle w:val="Prrafodelista"/>
        <w:numPr>
          <w:ilvl w:val="0"/>
          <w:numId w:val="2"/>
        </w:numPr>
        <w:spacing w:after="0" w:line="264" w:lineRule="auto"/>
        <w:ind w:left="426" w:hanging="284"/>
        <w:contextualSpacing w:val="0"/>
        <w:jc w:val="both"/>
        <w:rPr>
          <w:rFonts w:ascii="Arial" w:hAnsi="Arial" w:cs="Arial"/>
          <w:sz w:val="24"/>
        </w:rPr>
      </w:pPr>
      <w:r w:rsidRPr="00D73744">
        <w:rPr>
          <w:rFonts w:ascii="Arial" w:hAnsi="Arial" w:cs="Arial"/>
          <w:sz w:val="24"/>
        </w:rPr>
        <w:t>PRESENTACIÓN Y APROBACIÓN EN SU CASO, PROYECTO DE ACUERDO QUE, A PROPUESTA DE LA PRESIDENCIA, EMITE EL CONSEJO ESTATAL DEL INSTITUTO ELECTORAL Y DE PARTICIPACIÓN CIUDADANA DE TABASCO, POR EL QUE DESIGNA A LAS PERSONAS QUE OCUPARÁN LAS CONSEJERÍAS ELECTORALES VACANTES DE LOS CONSEJOS ELECTORALES DISTRITALES CON MOTIVO DEL PROCESO ELECTORAL LOCAL EXTRAORDINARIO PARA PERSONAS JUZGADORAS DEL PODER JUDICIAL DEL ESTADO</w:t>
      </w:r>
      <w:r>
        <w:rPr>
          <w:rFonts w:ascii="Arial" w:hAnsi="Arial" w:cs="Arial"/>
          <w:sz w:val="24"/>
        </w:rPr>
        <w:t xml:space="preserve"> DE TABASCO</w:t>
      </w:r>
      <w:r w:rsidRPr="00D73744">
        <w:rPr>
          <w:rFonts w:ascii="Arial" w:hAnsi="Arial" w:cs="Arial"/>
          <w:sz w:val="24"/>
        </w:rPr>
        <w:t xml:space="preserve"> 2024 – 2025 Y; </w:t>
      </w:r>
    </w:p>
    <w:p w:rsidR="00085263" w:rsidRPr="00085263" w:rsidRDefault="00085263" w:rsidP="00085263">
      <w:pPr>
        <w:pStyle w:val="Prrafodelista"/>
        <w:spacing w:line="240" w:lineRule="auto"/>
        <w:ind w:left="426"/>
        <w:jc w:val="both"/>
        <w:rPr>
          <w:rFonts w:ascii="Arial" w:hAnsi="Arial" w:cs="Arial"/>
          <w:bCs/>
        </w:rPr>
      </w:pPr>
    </w:p>
    <w:p w:rsidR="00735895" w:rsidRPr="0069248F" w:rsidRDefault="00735895" w:rsidP="0055559F">
      <w:pPr>
        <w:pStyle w:val="Prrafodelista"/>
        <w:numPr>
          <w:ilvl w:val="0"/>
          <w:numId w:val="2"/>
        </w:numPr>
        <w:spacing w:before="240" w:after="240" w:line="276" w:lineRule="auto"/>
        <w:ind w:left="426" w:right="142" w:hanging="284"/>
        <w:contextualSpacing w:val="0"/>
        <w:jc w:val="both"/>
        <w:rPr>
          <w:rFonts w:ascii="Arial" w:hAnsi="Arial" w:cs="Arial"/>
          <w:lang w:val="es-ES"/>
        </w:rPr>
      </w:pPr>
      <w:r w:rsidRPr="0069248F">
        <w:rPr>
          <w:rFonts w:ascii="Arial" w:hAnsi="Arial" w:cs="Arial"/>
          <w:lang w:val="es-ES"/>
        </w:rPr>
        <w:t>ASUNTOS GENERALES; Y</w:t>
      </w:r>
      <w:r>
        <w:rPr>
          <w:rFonts w:ascii="Arial" w:hAnsi="Arial" w:cs="Arial"/>
          <w:lang w:val="es-ES"/>
        </w:rPr>
        <w:t>;</w:t>
      </w:r>
      <w:r w:rsidRPr="0069248F">
        <w:rPr>
          <w:rFonts w:ascii="Arial" w:hAnsi="Arial" w:cs="Arial"/>
          <w:lang w:val="es-ES"/>
        </w:rPr>
        <w:t xml:space="preserve"> </w:t>
      </w:r>
    </w:p>
    <w:p w:rsidR="0079336D" w:rsidRPr="00AC2E19" w:rsidRDefault="00B47150" w:rsidP="00085263">
      <w:pPr>
        <w:pStyle w:val="Prrafodelista"/>
        <w:numPr>
          <w:ilvl w:val="0"/>
          <w:numId w:val="2"/>
        </w:numPr>
        <w:spacing w:after="0" w:line="281" w:lineRule="auto"/>
        <w:ind w:left="426" w:hanging="284"/>
        <w:contextualSpacing w:val="0"/>
        <w:jc w:val="both"/>
        <w:rPr>
          <w:rFonts w:ascii="Arial" w:hAnsi="Arial" w:cs="Arial"/>
        </w:rPr>
      </w:pPr>
      <w:r w:rsidRPr="00AC2E19">
        <w:rPr>
          <w:rFonts w:ascii="Arial" w:hAnsi="Arial" w:cs="Arial"/>
        </w:rPr>
        <w:t>CLAUSURA.</w:t>
      </w:r>
      <w:bookmarkStart w:id="0" w:name="_GoBack"/>
      <w:bookmarkEnd w:id="0"/>
    </w:p>
    <w:sectPr w:rsidR="0079336D" w:rsidRPr="00AC2E19" w:rsidSect="001B1AF3">
      <w:headerReference w:type="default" r:id="rId7"/>
      <w:pgSz w:w="12240" w:h="15840" w:code="1"/>
      <w:pgMar w:top="1418" w:right="1183" w:bottom="56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442" w:rsidRDefault="00926442" w:rsidP="00280B09">
      <w:pPr>
        <w:spacing w:after="0" w:line="240" w:lineRule="auto"/>
      </w:pPr>
      <w:r>
        <w:separator/>
      </w:r>
    </w:p>
  </w:endnote>
  <w:endnote w:type="continuationSeparator" w:id="0">
    <w:p w:rsidR="00926442" w:rsidRDefault="00926442" w:rsidP="0028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442" w:rsidRDefault="00926442" w:rsidP="00280B09">
      <w:pPr>
        <w:spacing w:after="0" w:line="240" w:lineRule="auto"/>
      </w:pPr>
      <w:r>
        <w:separator/>
      </w:r>
    </w:p>
  </w:footnote>
  <w:footnote w:type="continuationSeparator" w:id="0">
    <w:p w:rsidR="00926442" w:rsidRDefault="00926442" w:rsidP="0028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508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6384"/>
      <w:gridCol w:w="1706"/>
    </w:tblGrid>
    <w:tr w:rsidR="00280B09" w:rsidRPr="00280B09" w:rsidTr="00280B09">
      <w:tc>
        <w:tcPr>
          <w:tcW w:w="1418" w:type="dxa"/>
        </w:tcPr>
        <w:p w:rsidR="00280B09" w:rsidRPr="00280B09" w:rsidRDefault="00280B09" w:rsidP="00280B09">
          <w:pPr>
            <w:pStyle w:val="Encabezado"/>
            <w:ind w:left="-170"/>
            <w:rPr>
              <w:rFonts w:ascii="Arial" w:hAnsi="Arial" w:cs="Arial"/>
            </w:rPr>
          </w:pPr>
          <w:r w:rsidRPr="00280B09">
            <w:rPr>
              <w:rFonts w:ascii="Arial" w:hAnsi="Arial" w:cs="Arial"/>
              <w:b/>
              <w:noProof/>
              <w:sz w:val="32"/>
              <w:lang w:eastAsia="es-MX"/>
            </w:rPr>
            <w:drawing>
              <wp:inline distT="0" distB="0" distL="0" distR="0" wp14:anchorId="2DD9BC89" wp14:editId="15229509">
                <wp:extent cx="1014331" cy="1199403"/>
                <wp:effectExtent l="0" t="0" r="0" b="127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AB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55" cy="12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4" w:type="dxa"/>
        </w:tcPr>
        <w:p w:rsidR="00280B09" w:rsidRPr="00280B09" w:rsidRDefault="00280B09" w:rsidP="00280B09">
          <w:pPr>
            <w:pStyle w:val="Encabezado"/>
            <w:spacing w:before="720"/>
            <w:jc w:val="center"/>
            <w:rPr>
              <w:rFonts w:ascii="Arial" w:hAnsi="Arial" w:cs="Arial"/>
              <w:b/>
              <w:bCs/>
              <w:sz w:val="25"/>
              <w:szCs w:val="25"/>
            </w:rPr>
          </w:pPr>
          <w:r w:rsidRPr="00280B09">
            <w:rPr>
              <w:rFonts w:ascii="Arial" w:hAnsi="Arial" w:cs="Arial"/>
              <w:b/>
              <w:bCs/>
              <w:sz w:val="25"/>
              <w:szCs w:val="25"/>
            </w:rPr>
            <w:t>INSTITUTO ELECTORAL Y DE PARTICIPACIÓN CIUDADANA DE TABASCO</w:t>
          </w:r>
        </w:p>
        <w:p w:rsidR="00280B09" w:rsidRPr="00280B09" w:rsidRDefault="00280B09" w:rsidP="00280B09">
          <w:pPr>
            <w:pStyle w:val="Encabezado"/>
            <w:jc w:val="center"/>
            <w:rPr>
              <w:rFonts w:ascii="Arial" w:hAnsi="Arial" w:cs="Arial"/>
            </w:rPr>
          </w:pPr>
          <w:r w:rsidRPr="00280B09">
            <w:rPr>
              <w:rFonts w:ascii="Arial" w:hAnsi="Arial" w:cs="Arial"/>
              <w:sz w:val="26"/>
              <w:szCs w:val="26"/>
            </w:rPr>
            <w:t>CONSEJO ESTATAL</w:t>
          </w:r>
        </w:p>
      </w:tc>
      <w:tc>
        <w:tcPr>
          <w:tcW w:w="1706" w:type="dxa"/>
        </w:tcPr>
        <w:p w:rsidR="00280B09" w:rsidRPr="00280B09" w:rsidRDefault="00280B09" w:rsidP="00280B09">
          <w:pPr>
            <w:pStyle w:val="Encabezado"/>
            <w:spacing w:before="48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MX"/>
            </w:rPr>
            <w:drawing>
              <wp:inline distT="0" distB="0" distL="0" distR="0">
                <wp:extent cx="946150" cy="776605"/>
                <wp:effectExtent l="0" t="0" r="6350" b="444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PCT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0" cy="776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80B09" w:rsidRPr="00280B09" w:rsidRDefault="00280B09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789F"/>
    <w:multiLevelType w:val="hybridMultilevel"/>
    <w:tmpl w:val="6FD017CA"/>
    <w:lvl w:ilvl="0" w:tplc="FDE6E704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5B39"/>
    <w:multiLevelType w:val="hybridMultilevel"/>
    <w:tmpl w:val="D0C0FA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0A"/>
    <w:rsid w:val="000102AF"/>
    <w:rsid w:val="00011D55"/>
    <w:rsid w:val="00052F03"/>
    <w:rsid w:val="00055FF8"/>
    <w:rsid w:val="00073789"/>
    <w:rsid w:val="0007464E"/>
    <w:rsid w:val="00085263"/>
    <w:rsid w:val="000A19B0"/>
    <w:rsid w:val="000C611B"/>
    <w:rsid w:val="000D6BFF"/>
    <w:rsid w:val="0012201F"/>
    <w:rsid w:val="00131696"/>
    <w:rsid w:val="001B008F"/>
    <w:rsid w:val="001B1AF3"/>
    <w:rsid w:val="001B4A93"/>
    <w:rsid w:val="001C397E"/>
    <w:rsid w:val="001C6B2E"/>
    <w:rsid w:val="001D0012"/>
    <w:rsid w:val="001D0676"/>
    <w:rsid w:val="001D753D"/>
    <w:rsid w:val="0024430C"/>
    <w:rsid w:val="00247460"/>
    <w:rsid w:val="00257D8A"/>
    <w:rsid w:val="00262A1F"/>
    <w:rsid w:val="00262F7A"/>
    <w:rsid w:val="00280B09"/>
    <w:rsid w:val="00297939"/>
    <w:rsid w:val="002E7BDB"/>
    <w:rsid w:val="002F50D6"/>
    <w:rsid w:val="00330492"/>
    <w:rsid w:val="00363A8D"/>
    <w:rsid w:val="00385749"/>
    <w:rsid w:val="0039069E"/>
    <w:rsid w:val="003A2816"/>
    <w:rsid w:val="003D4DFD"/>
    <w:rsid w:val="003F55E8"/>
    <w:rsid w:val="004451C4"/>
    <w:rsid w:val="00471D47"/>
    <w:rsid w:val="004911E0"/>
    <w:rsid w:val="004B0118"/>
    <w:rsid w:val="004B1948"/>
    <w:rsid w:val="004E7C06"/>
    <w:rsid w:val="005256A0"/>
    <w:rsid w:val="0055559F"/>
    <w:rsid w:val="005608B9"/>
    <w:rsid w:val="00577D65"/>
    <w:rsid w:val="005B0EA0"/>
    <w:rsid w:val="00653B6C"/>
    <w:rsid w:val="006A7A80"/>
    <w:rsid w:val="006D714C"/>
    <w:rsid w:val="00725C40"/>
    <w:rsid w:val="00735895"/>
    <w:rsid w:val="007373F2"/>
    <w:rsid w:val="00765704"/>
    <w:rsid w:val="0079336D"/>
    <w:rsid w:val="007B3633"/>
    <w:rsid w:val="007B6AB3"/>
    <w:rsid w:val="008028A2"/>
    <w:rsid w:val="00822ABD"/>
    <w:rsid w:val="0084658F"/>
    <w:rsid w:val="008703A9"/>
    <w:rsid w:val="008725BD"/>
    <w:rsid w:val="008B5F6A"/>
    <w:rsid w:val="008C3638"/>
    <w:rsid w:val="008D050A"/>
    <w:rsid w:val="008D1C6E"/>
    <w:rsid w:val="008E36D2"/>
    <w:rsid w:val="009172D0"/>
    <w:rsid w:val="0092154B"/>
    <w:rsid w:val="00926442"/>
    <w:rsid w:val="00957AB9"/>
    <w:rsid w:val="00991148"/>
    <w:rsid w:val="009B2A64"/>
    <w:rsid w:val="009B6B98"/>
    <w:rsid w:val="009B70B9"/>
    <w:rsid w:val="009B7DA5"/>
    <w:rsid w:val="009C065B"/>
    <w:rsid w:val="009D1695"/>
    <w:rsid w:val="009E0A94"/>
    <w:rsid w:val="009F0BC1"/>
    <w:rsid w:val="009F5000"/>
    <w:rsid w:val="00A03DE0"/>
    <w:rsid w:val="00A07CB3"/>
    <w:rsid w:val="00A306F5"/>
    <w:rsid w:val="00A55915"/>
    <w:rsid w:val="00A6410D"/>
    <w:rsid w:val="00A80F34"/>
    <w:rsid w:val="00A85F66"/>
    <w:rsid w:val="00AC2E19"/>
    <w:rsid w:val="00AC43E3"/>
    <w:rsid w:val="00B05E7D"/>
    <w:rsid w:val="00B27741"/>
    <w:rsid w:val="00B32C6B"/>
    <w:rsid w:val="00B344EC"/>
    <w:rsid w:val="00B47150"/>
    <w:rsid w:val="00B80BAC"/>
    <w:rsid w:val="00BD650A"/>
    <w:rsid w:val="00BD7572"/>
    <w:rsid w:val="00CB150B"/>
    <w:rsid w:val="00CC3070"/>
    <w:rsid w:val="00CC64F0"/>
    <w:rsid w:val="00CF4A47"/>
    <w:rsid w:val="00D11CF1"/>
    <w:rsid w:val="00D736C8"/>
    <w:rsid w:val="00D81D4B"/>
    <w:rsid w:val="00D953DC"/>
    <w:rsid w:val="00D958DA"/>
    <w:rsid w:val="00E273C6"/>
    <w:rsid w:val="00E429E9"/>
    <w:rsid w:val="00E50E07"/>
    <w:rsid w:val="00E520FD"/>
    <w:rsid w:val="00E80433"/>
    <w:rsid w:val="00EE4501"/>
    <w:rsid w:val="00EE4544"/>
    <w:rsid w:val="00F57B55"/>
    <w:rsid w:val="00FC24E4"/>
    <w:rsid w:val="00FC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B12A24-EBF8-4C68-B934-90008143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0B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0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B09"/>
  </w:style>
  <w:style w:type="paragraph" w:styleId="Piedepgina">
    <w:name w:val="footer"/>
    <w:basedOn w:val="Normal"/>
    <w:link w:val="PiedepginaCar"/>
    <w:uiPriority w:val="99"/>
    <w:unhideWhenUsed/>
    <w:rsid w:val="00280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B09"/>
  </w:style>
  <w:style w:type="table" w:styleId="Tablaconcuadrcula">
    <w:name w:val="Table Grid"/>
    <w:basedOn w:val="Tablanormal"/>
    <w:uiPriority w:val="39"/>
    <w:rsid w:val="0028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2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3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26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Mayo</dc:creator>
  <cp:keywords/>
  <dc:description/>
  <cp:lastModifiedBy>Jaqueline del Carmen Carrillo Llergo</cp:lastModifiedBy>
  <cp:revision>73</cp:revision>
  <cp:lastPrinted>2025-04-04T16:50:00Z</cp:lastPrinted>
  <dcterms:created xsi:type="dcterms:W3CDTF">2024-09-25T17:16:00Z</dcterms:created>
  <dcterms:modified xsi:type="dcterms:W3CDTF">2025-06-01T18:35:00Z</dcterms:modified>
</cp:coreProperties>
</file>