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6E0E" w14:textId="77777777" w:rsidR="0072700B" w:rsidRDefault="0072700B" w:rsidP="00856CFC">
      <w:pPr>
        <w:widowControl w:val="0"/>
        <w:tabs>
          <w:tab w:val="center" w:pos="4419"/>
          <w:tab w:val="right" w:pos="8838"/>
        </w:tabs>
        <w:jc w:val="right"/>
        <w:rPr>
          <w:rFonts w:ascii="Arial" w:hAnsi="Arial" w:cs="Arial"/>
          <w:iCs/>
          <w:lang w:val="x-none" w:eastAsia="x-none"/>
        </w:rPr>
      </w:pPr>
    </w:p>
    <w:p w14:paraId="00A7A51C" w14:textId="1A759525" w:rsidR="00EC3023" w:rsidRPr="00350507" w:rsidRDefault="00350507" w:rsidP="00856CFC">
      <w:pPr>
        <w:widowControl w:val="0"/>
        <w:tabs>
          <w:tab w:val="center" w:pos="4419"/>
          <w:tab w:val="right" w:pos="8838"/>
        </w:tabs>
        <w:jc w:val="right"/>
        <w:rPr>
          <w:rFonts w:ascii="Arial" w:hAnsi="Arial" w:cs="Arial"/>
          <w:iCs/>
          <w:lang w:val="x-none" w:eastAsia="x-none"/>
        </w:rPr>
      </w:pPr>
      <w:r w:rsidRPr="00350507">
        <w:rPr>
          <w:rFonts w:ascii="Arial" w:hAnsi="Arial" w:cs="Arial"/>
          <w:iCs/>
          <w:lang w:val="x-none" w:eastAsia="x-none"/>
        </w:rPr>
        <w:t>Villahermosa, Tabasco</w:t>
      </w:r>
      <w:r w:rsidR="00856CFC" w:rsidRPr="00350507">
        <w:rPr>
          <w:rFonts w:ascii="Arial" w:hAnsi="Arial" w:cs="Arial"/>
          <w:iCs/>
          <w:lang w:val="x-none" w:eastAsia="x-none"/>
        </w:rPr>
        <w:t xml:space="preserve"> a</w:t>
      </w:r>
      <w:r w:rsidR="00E42FD8" w:rsidRPr="00350507">
        <w:rPr>
          <w:rFonts w:ascii="Arial" w:hAnsi="Arial" w:cs="Arial"/>
          <w:iCs/>
          <w:lang w:val="x-none" w:eastAsia="x-none"/>
        </w:rPr>
        <w:t xml:space="preserve"> </w:t>
      </w:r>
      <w:r w:rsidR="0072700B">
        <w:rPr>
          <w:rFonts w:ascii="Arial" w:hAnsi="Arial" w:cs="Arial"/>
          <w:iCs/>
          <w:lang w:val="es-ES" w:eastAsia="x-none"/>
        </w:rPr>
        <w:t>____</w:t>
      </w:r>
      <w:r w:rsidR="00E42FD8" w:rsidRPr="00350507">
        <w:rPr>
          <w:rFonts w:ascii="Arial" w:hAnsi="Arial" w:cs="Arial"/>
          <w:iCs/>
          <w:lang w:val="x-none" w:eastAsia="x-none"/>
        </w:rPr>
        <w:t xml:space="preserve"> de </w:t>
      </w:r>
      <w:r w:rsidR="0072700B">
        <w:rPr>
          <w:rFonts w:ascii="Arial" w:hAnsi="Arial" w:cs="Arial"/>
          <w:iCs/>
          <w:lang w:val="es-ES" w:eastAsia="x-none"/>
        </w:rPr>
        <w:t>_____________</w:t>
      </w:r>
      <w:r w:rsidR="00EC3023" w:rsidRPr="00350507">
        <w:rPr>
          <w:rFonts w:ascii="Arial" w:hAnsi="Arial" w:cs="Arial"/>
          <w:iCs/>
          <w:lang w:val="x-none" w:eastAsia="x-none"/>
        </w:rPr>
        <w:t xml:space="preserve"> de 202</w:t>
      </w:r>
      <w:r w:rsidR="008A25BD">
        <w:rPr>
          <w:rFonts w:ascii="Arial" w:hAnsi="Arial" w:cs="Arial"/>
          <w:iCs/>
          <w:lang w:eastAsia="x-none"/>
        </w:rPr>
        <w:t>5</w:t>
      </w:r>
      <w:r w:rsidR="00EC3023" w:rsidRPr="00350507">
        <w:rPr>
          <w:rFonts w:ascii="Arial" w:hAnsi="Arial" w:cs="Arial"/>
          <w:iCs/>
          <w:lang w:val="x-none" w:eastAsia="x-none"/>
        </w:rPr>
        <w:t>.</w:t>
      </w:r>
    </w:p>
    <w:p w14:paraId="322F9668" w14:textId="37D26537" w:rsidR="00350507" w:rsidRDefault="00350507" w:rsidP="006005DA">
      <w:pPr>
        <w:jc w:val="both"/>
        <w:rPr>
          <w:rFonts w:ascii="Arial Narrow" w:hAnsi="Arial Narrow" w:cs="Arial"/>
          <w:b/>
          <w:bCs/>
          <w:sz w:val="28"/>
          <w:szCs w:val="26"/>
        </w:rPr>
      </w:pPr>
    </w:p>
    <w:p w14:paraId="1D81ADC6" w14:textId="77777777" w:rsidR="00350507" w:rsidRPr="00350507" w:rsidRDefault="00350507" w:rsidP="006005DA">
      <w:pPr>
        <w:jc w:val="both"/>
        <w:rPr>
          <w:rFonts w:ascii="Arial" w:hAnsi="Arial" w:cs="Arial"/>
          <w:iCs/>
          <w:lang w:val="x-none" w:eastAsia="x-none"/>
        </w:rPr>
      </w:pPr>
    </w:p>
    <w:p w14:paraId="418DA05E" w14:textId="46C2431D" w:rsidR="00E42FD8" w:rsidRPr="006005DA" w:rsidRDefault="0016479B" w:rsidP="006005DA">
      <w:pPr>
        <w:jc w:val="both"/>
        <w:rPr>
          <w:rFonts w:ascii="Arial" w:hAnsi="Arial" w:cs="Arial"/>
          <w:lang w:val="x-none" w:eastAsia="x-none"/>
        </w:rPr>
      </w:pPr>
      <w:r w:rsidRPr="00350507">
        <w:rPr>
          <w:rFonts w:ascii="Arial" w:hAnsi="Arial" w:cs="Arial"/>
          <w:i/>
          <w:iCs/>
          <w:lang w:val="x-none" w:eastAsia="x-none"/>
        </w:rPr>
        <w:t xml:space="preserve">Con fundamento en los artículos 41, párrafo tercero, Base V, apartado A, párrafos primero, segundo y apartado D de la </w:t>
      </w:r>
      <w:r w:rsidRPr="005319AE">
        <w:rPr>
          <w:rFonts w:ascii="Arial" w:hAnsi="Arial" w:cs="Arial"/>
          <w:i/>
          <w:iCs/>
          <w:lang w:val="x-none" w:eastAsia="x-none"/>
        </w:rPr>
        <w:t>Constitución Política de los Estados Unidos</w:t>
      </w:r>
      <w:r w:rsidRPr="00350507">
        <w:rPr>
          <w:rFonts w:ascii="Arial" w:hAnsi="Arial" w:cs="Arial"/>
          <w:i/>
          <w:iCs/>
          <w:lang w:val="x-none" w:eastAsia="x-none"/>
        </w:rPr>
        <w:t xml:space="preserve"> </w:t>
      </w:r>
      <w:r w:rsidRPr="005319AE">
        <w:rPr>
          <w:rFonts w:ascii="Arial" w:hAnsi="Arial" w:cs="Arial"/>
          <w:i/>
          <w:iCs/>
          <w:lang w:val="x-none" w:eastAsia="x-none"/>
        </w:rPr>
        <w:t>Mexicanos</w:t>
      </w:r>
      <w:r w:rsidRPr="00350507">
        <w:rPr>
          <w:rFonts w:ascii="Arial" w:hAnsi="Arial" w:cs="Arial"/>
          <w:i/>
          <w:iCs/>
          <w:lang w:val="x-none" w:eastAsia="x-none"/>
        </w:rPr>
        <w:t>; 30, numeral 3; 2</w:t>
      </w:r>
      <w:r w:rsidR="0097390B" w:rsidRPr="00350507">
        <w:rPr>
          <w:rFonts w:ascii="Arial" w:hAnsi="Arial" w:cs="Arial"/>
          <w:i/>
          <w:iCs/>
          <w:lang w:val="x-none" w:eastAsia="x-none"/>
        </w:rPr>
        <w:t>02</w:t>
      </w:r>
      <w:r w:rsidRPr="00350507">
        <w:rPr>
          <w:rFonts w:ascii="Arial" w:hAnsi="Arial" w:cs="Arial"/>
          <w:i/>
          <w:iCs/>
          <w:lang w:val="x-none" w:eastAsia="x-none"/>
        </w:rPr>
        <w:t>, numeral</w:t>
      </w:r>
      <w:r w:rsidR="0097390B" w:rsidRPr="00350507">
        <w:rPr>
          <w:rFonts w:ascii="Arial" w:hAnsi="Arial" w:cs="Arial"/>
          <w:i/>
          <w:iCs/>
          <w:lang w:val="x-none" w:eastAsia="x-none"/>
        </w:rPr>
        <w:t>es 1, 2 y 5;</w:t>
      </w:r>
      <w:r w:rsidRPr="00350507">
        <w:rPr>
          <w:rFonts w:ascii="Arial" w:hAnsi="Arial" w:cs="Arial"/>
          <w:i/>
          <w:iCs/>
          <w:lang w:val="x-none" w:eastAsia="x-none"/>
        </w:rPr>
        <w:t xml:space="preserve"> 203, numeral 1 inciso d) de la</w:t>
      </w:r>
      <w:r w:rsidRPr="00E752C9">
        <w:rPr>
          <w:rFonts w:ascii="Arial" w:hAnsi="Arial" w:cs="Arial"/>
          <w:lang w:eastAsia="x-none"/>
        </w:rPr>
        <w:t xml:space="preserve"> </w:t>
      </w:r>
      <w:r w:rsidRPr="00E752C9">
        <w:rPr>
          <w:rFonts w:ascii="Arial" w:hAnsi="Arial" w:cs="Arial"/>
          <w:i/>
          <w:iCs/>
          <w:lang w:val="x-none" w:eastAsia="x-none"/>
        </w:rPr>
        <w:t>Ley General de Instituciones y Procedimientos Electorales</w:t>
      </w:r>
      <w:r w:rsidRPr="00E752C9">
        <w:rPr>
          <w:rFonts w:ascii="Arial" w:hAnsi="Arial" w:cs="Arial"/>
          <w:lang w:val="x-none" w:eastAsia="x-none"/>
        </w:rPr>
        <w:t xml:space="preserve">; </w:t>
      </w:r>
      <w:r w:rsidR="00EE5871" w:rsidRPr="00E752C9">
        <w:rPr>
          <w:rFonts w:ascii="Arial" w:hAnsi="Arial" w:cs="Arial"/>
          <w:lang w:eastAsia="x-none"/>
        </w:rPr>
        <w:t>626, 627</w:t>
      </w:r>
      <w:r w:rsidRPr="00E752C9">
        <w:rPr>
          <w:rFonts w:ascii="Arial" w:hAnsi="Arial" w:cs="Arial"/>
          <w:lang w:eastAsia="x-none"/>
        </w:rPr>
        <w:t xml:space="preserve"> y </w:t>
      </w:r>
      <w:r w:rsidR="00EE5871" w:rsidRPr="00E752C9">
        <w:rPr>
          <w:rFonts w:ascii="Arial" w:hAnsi="Arial" w:cs="Arial"/>
          <w:lang w:eastAsia="x-none"/>
        </w:rPr>
        <w:t>632</w:t>
      </w:r>
      <w:r w:rsidRPr="00E752C9">
        <w:rPr>
          <w:rFonts w:ascii="Arial" w:hAnsi="Arial" w:cs="Arial"/>
          <w:lang w:eastAsia="x-none"/>
        </w:rPr>
        <w:t xml:space="preserve"> del </w:t>
      </w:r>
      <w:r w:rsidRPr="00E752C9">
        <w:rPr>
          <w:rFonts w:ascii="Arial" w:hAnsi="Arial" w:cs="Arial"/>
          <w:i/>
          <w:iCs/>
          <w:lang w:val="x-none" w:eastAsia="x-none"/>
        </w:rPr>
        <w:t>Estatuto del Servicio Profesional Electoral Nacional</w:t>
      </w:r>
      <w:r w:rsidRPr="00E752C9">
        <w:rPr>
          <w:rFonts w:ascii="Arial" w:hAnsi="Arial" w:cs="Arial"/>
          <w:i/>
          <w:iCs/>
          <w:lang w:eastAsia="x-none"/>
        </w:rPr>
        <w:t xml:space="preserve"> </w:t>
      </w:r>
      <w:r w:rsidRPr="00E752C9">
        <w:rPr>
          <w:rFonts w:ascii="Arial" w:hAnsi="Arial" w:cs="Arial"/>
          <w:i/>
          <w:iCs/>
          <w:lang w:val="x-none" w:eastAsia="x-none"/>
        </w:rPr>
        <w:t>y del personal de la Rama Administrativa</w:t>
      </w:r>
      <w:r w:rsidRPr="00E752C9">
        <w:rPr>
          <w:rFonts w:ascii="Arial" w:hAnsi="Arial" w:cs="Arial"/>
          <w:i/>
          <w:iCs/>
          <w:lang w:eastAsia="x-none"/>
        </w:rPr>
        <w:t xml:space="preserve">, </w:t>
      </w:r>
      <w:r w:rsidRPr="00E752C9">
        <w:rPr>
          <w:rFonts w:ascii="Arial" w:hAnsi="Arial" w:cs="Arial"/>
          <w:iCs/>
          <w:spacing w:val="-4"/>
          <w:lang w:eastAsia="x-none"/>
        </w:rPr>
        <w:t xml:space="preserve">publicado en el </w:t>
      </w:r>
      <w:r w:rsidRPr="00E752C9">
        <w:rPr>
          <w:rFonts w:ascii="Arial" w:hAnsi="Arial" w:cs="Arial"/>
          <w:i/>
          <w:iCs/>
          <w:spacing w:val="-4"/>
          <w:lang w:eastAsia="x-none"/>
        </w:rPr>
        <w:t>Diario Oficial de la Federación</w:t>
      </w:r>
      <w:r w:rsidRPr="00E752C9">
        <w:rPr>
          <w:rFonts w:ascii="Arial" w:hAnsi="Arial" w:cs="Arial"/>
          <w:iCs/>
          <w:spacing w:val="-4"/>
          <w:lang w:eastAsia="x-none"/>
        </w:rPr>
        <w:t xml:space="preserve"> el 15 de enero de 2016 (Estatuto anterior)</w:t>
      </w:r>
      <w:r w:rsidRPr="00E752C9">
        <w:rPr>
          <w:rFonts w:ascii="Arial" w:hAnsi="Arial" w:cs="Arial"/>
          <w:i/>
          <w:iCs/>
          <w:lang w:eastAsia="x-none"/>
        </w:rPr>
        <w:t>;</w:t>
      </w:r>
      <w:r w:rsidRPr="00E752C9">
        <w:rPr>
          <w:rFonts w:ascii="Arial" w:hAnsi="Arial" w:cs="Arial"/>
          <w:lang w:eastAsia="x-none"/>
        </w:rPr>
        <w:t xml:space="preserve"> </w:t>
      </w:r>
      <w:r w:rsidR="0004749F" w:rsidRPr="00E752C9">
        <w:rPr>
          <w:rFonts w:ascii="Arial" w:hAnsi="Arial" w:cs="Arial"/>
          <w:lang w:eastAsia="x-none"/>
        </w:rPr>
        <w:t>376</w:t>
      </w:r>
      <w:r w:rsidRPr="00E752C9">
        <w:rPr>
          <w:rFonts w:ascii="Arial" w:hAnsi="Arial" w:cs="Arial"/>
          <w:lang w:val="x-none" w:eastAsia="x-none"/>
        </w:rPr>
        <w:t>, fracci</w:t>
      </w:r>
      <w:r w:rsidR="0004749F" w:rsidRPr="00E752C9">
        <w:rPr>
          <w:rFonts w:ascii="Arial" w:hAnsi="Arial" w:cs="Arial"/>
          <w:lang w:eastAsia="x-none"/>
        </w:rPr>
        <w:t>ones I, V</w:t>
      </w:r>
      <w:r w:rsidR="00427C8B" w:rsidRPr="00E752C9">
        <w:rPr>
          <w:rFonts w:ascii="Arial" w:hAnsi="Arial" w:cs="Arial"/>
          <w:lang w:eastAsia="x-none"/>
        </w:rPr>
        <w:t>, VI</w:t>
      </w:r>
      <w:r w:rsidR="0004749F" w:rsidRPr="00E752C9">
        <w:rPr>
          <w:rFonts w:ascii="Arial" w:hAnsi="Arial" w:cs="Arial"/>
          <w:lang w:eastAsia="x-none"/>
        </w:rPr>
        <w:t xml:space="preserve"> y IX</w:t>
      </w:r>
      <w:r w:rsidRPr="00E752C9">
        <w:rPr>
          <w:rFonts w:ascii="Arial" w:hAnsi="Arial" w:cs="Arial"/>
          <w:lang w:val="x-none" w:eastAsia="x-none"/>
        </w:rPr>
        <w:t>;</w:t>
      </w:r>
      <w:r w:rsidR="0051291B" w:rsidRPr="00E752C9">
        <w:rPr>
          <w:rFonts w:ascii="Arial" w:hAnsi="Arial" w:cs="Arial"/>
          <w:lang w:eastAsia="x-none"/>
        </w:rPr>
        <w:t xml:space="preserve"> </w:t>
      </w:r>
      <w:r w:rsidR="0004749F" w:rsidRPr="00E752C9">
        <w:rPr>
          <w:rFonts w:ascii="Arial" w:hAnsi="Arial" w:cs="Arial"/>
          <w:lang w:eastAsia="x-none"/>
        </w:rPr>
        <w:t>388</w:t>
      </w:r>
      <w:r w:rsidRPr="00E752C9">
        <w:rPr>
          <w:rFonts w:ascii="Arial" w:hAnsi="Arial" w:cs="Arial"/>
          <w:lang w:eastAsia="x-none"/>
        </w:rPr>
        <w:t xml:space="preserve">; </w:t>
      </w:r>
      <w:r w:rsidR="00130C6E" w:rsidRPr="00E752C9">
        <w:rPr>
          <w:rFonts w:ascii="Arial" w:hAnsi="Arial" w:cs="Arial"/>
          <w:lang w:eastAsia="x-none"/>
        </w:rPr>
        <w:t>430</w:t>
      </w:r>
      <w:r w:rsidRPr="00E752C9">
        <w:rPr>
          <w:rFonts w:ascii="Arial" w:hAnsi="Arial" w:cs="Arial"/>
          <w:lang w:val="x-none" w:eastAsia="x-none"/>
        </w:rPr>
        <w:t xml:space="preserve">; </w:t>
      </w:r>
      <w:r w:rsidR="00130C6E" w:rsidRPr="00E752C9">
        <w:rPr>
          <w:rFonts w:ascii="Arial" w:hAnsi="Arial" w:cs="Arial"/>
          <w:lang w:eastAsia="x-none"/>
        </w:rPr>
        <w:t>431</w:t>
      </w:r>
      <w:r w:rsidRPr="00E752C9">
        <w:rPr>
          <w:rFonts w:ascii="Arial" w:hAnsi="Arial" w:cs="Arial"/>
          <w:lang w:val="x-none" w:eastAsia="x-none"/>
        </w:rPr>
        <w:t xml:space="preserve">; </w:t>
      </w:r>
      <w:r w:rsidR="00130C6E" w:rsidRPr="00E752C9">
        <w:rPr>
          <w:rFonts w:ascii="Arial" w:hAnsi="Arial" w:cs="Arial"/>
          <w:lang w:eastAsia="x-none"/>
        </w:rPr>
        <w:t>432</w:t>
      </w:r>
      <w:r w:rsidRPr="00E752C9">
        <w:rPr>
          <w:rFonts w:ascii="Arial" w:hAnsi="Arial" w:cs="Arial"/>
          <w:lang w:eastAsia="x-none"/>
        </w:rPr>
        <w:t>, noveno, párrafo segundo y décimo séptimo transitorios</w:t>
      </w:r>
      <w:r w:rsidRPr="00E752C9">
        <w:rPr>
          <w:rFonts w:ascii="Arial" w:hAnsi="Arial" w:cs="Arial"/>
          <w:lang w:val="x-none" w:eastAsia="x-none"/>
        </w:rPr>
        <w:t xml:space="preserve"> del </w:t>
      </w:r>
      <w:r w:rsidRPr="00E752C9">
        <w:rPr>
          <w:rFonts w:ascii="Arial" w:hAnsi="Arial" w:cs="Arial"/>
          <w:i/>
          <w:iCs/>
          <w:lang w:val="x-none" w:eastAsia="x-none"/>
        </w:rPr>
        <w:t>Estatuto del Servicio Profesional</w:t>
      </w:r>
      <w:r w:rsidRPr="005319AE">
        <w:rPr>
          <w:rFonts w:ascii="Arial" w:hAnsi="Arial" w:cs="Arial"/>
          <w:i/>
          <w:iCs/>
          <w:lang w:val="x-none" w:eastAsia="x-none"/>
        </w:rPr>
        <w:t xml:space="preserve"> Electoral Nacional</w:t>
      </w:r>
      <w:r w:rsidRPr="005319AE">
        <w:rPr>
          <w:rFonts w:ascii="Arial" w:hAnsi="Arial" w:cs="Arial"/>
          <w:i/>
          <w:iCs/>
          <w:lang w:eastAsia="x-none"/>
        </w:rPr>
        <w:t xml:space="preserve"> </w:t>
      </w:r>
      <w:r w:rsidRPr="005319AE">
        <w:rPr>
          <w:rFonts w:ascii="Arial" w:hAnsi="Arial" w:cs="Arial"/>
          <w:i/>
          <w:iCs/>
          <w:lang w:val="x-none" w:eastAsia="x-none"/>
        </w:rPr>
        <w:t>y del personal de la Rama Administrativa</w:t>
      </w:r>
      <w:r w:rsidRPr="005319AE">
        <w:rPr>
          <w:rFonts w:ascii="Arial" w:hAnsi="Arial" w:cs="Arial"/>
          <w:lang w:val="x-none" w:eastAsia="x-none"/>
        </w:rPr>
        <w:t>, (Estatuto</w:t>
      </w:r>
      <w:r w:rsidRPr="005319AE">
        <w:rPr>
          <w:rFonts w:ascii="Arial" w:hAnsi="Arial" w:cs="Arial"/>
          <w:lang w:eastAsia="x-none"/>
        </w:rPr>
        <w:t xml:space="preserve"> vigente</w:t>
      </w:r>
      <w:r w:rsidRPr="005319AE">
        <w:rPr>
          <w:rFonts w:ascii="Arial" w:hAnsi="Arial" w:cs="Arial"/>
          <w:lang w:val="x-none" w:eastAsia="x-none"/>
        </w:rPr>
        <w:t xml:space="preserve">), publicado en el </w:t>
      </w:r>
      <w:r w:rsidRPr="005319AE">
        <w:rPr>
          <w:rFonts w:ascii="Arial" w:hAnsi="Arial" w:cs="Arial"/>
          <w:i/>
          <w:iCs/>
          <w:lang w:val="x-none" w:eastAsia="x-none"/>
        </w:rPr>
        <w:t>Diario Oficial de la Federación</w:t>
      </w:r>
      <w:r w:rsidRPr="005319AE">
        <w:rPr>
          <w:rFonts w:ascii="Arial" w:hAnsi="Arial" w:cs="Arial"/>
          <w:lang w:eastAsia="x-none"/>
        </w:rPr>
        <w:t xml:space="preserve"> </w:t>
      </w:r>
      <w:r w:rsidRPr="005319AE">
        <w:rPr>
          <w:rFonts w:ascii="Arial" w:hAnsi="Arial" w:cs="Arial"/>
          <w:lang w:val="x-none" w:eastAsia="x-none"/>
        </w:rPr>
        <w:t xml:space="preserve">el </w:t>
      </w:r>
      <w:r w:rsidRPr="005319AE">
        <w:rPr>
          <w:rFonts w:ascii="Arial" w:hAnsi="Arial" w:cs="Arial"/>
          <w:lang w:eastAsia="x-none"/>
        </w:rPr>
        <w:t>23</w:t>
      </w:r>
      <w:r w:rsidRPr="005319AE">
        <w:rPr>
          <w:rFonts w:ascii="Arial" w:hAnsi="Arial" w:cs="Arial"/>
          <w:lang w:val="x-none" w:eastAsia="x-none"/>
        </w:rPr>
        <w:t xml:space="preserve"> de </w:t>
      </w:r>
      <w:r w:rsidRPr="005319AE">
        <w:rPr>
          <w:rFonts w:ascii="Arial" w:hAnsi="Arial" w:cs="Arial"/>
          <w:lang w:eastAsia="x-none"/>
        </w:rPr>
        <w:t>julio</w:t>
      </w:r>
      <w:r w:rsidRPr="005319AE">
        <w:rPr>
          <w:rFonts w:ascii="Arial" w:hAnsi="Arial" w:cs="Arial"/>
          <w:lang w:val="x-none" w:eastAsia="x-none"/>
        </w:rPr>
        <w:t xml:space="preserve"> de 20</w:t>
      </w:r>
      <w:r w:rsidRPr="005319AE">
        <w:rPr>
          <w:rFonts w:ascii="Arial" w:hAnsi="Arial" w:cs="Arial"/>
          <w:lang w:eastAsia="x-none"/>
        </w:rPr>
        <w:t>20 y sus reformas aprobadas el 26 de enero de 2022 y el 21 de junio de 2023 respectivamente;</w:t>
      </w:r>
      <w:r w:rsidRPr="005319AE">
        <w:rPr>
          <w:rFonts w:ascii="Arial" w:hAnsi="Arial" w:cs="Arial"/>
          <w:lang w:val="x-none" w:eastAsia="x-none"/>
        </w:rPr>
        <w:t xml:space="preserve"> </w:t>
      </w:r>
      <w:r w:rsidR="00D2797A">
        <w:rPr>
          <w:rFonts w:ascii="Arial" w:hAnsi="Arial" w:cs="Arial"/>
          <w:lang w:eastAsia="x-none"/>
        </w:rPr>
        <w:t xml:space="preserve">y </w:t>
      </w:r>
      <w:r w:rsidRPr="005319AE">
        <w:rPr>
          <w:rFonts w:ascii="Arial" w:hAnsi="Arial" w:cs="Arial"/>
          <w:lang w:val="x-none" w:eastAsia="x-none"/>
        </w:rPr>
        <w:t xml:space="preserve">en cumplimiento del </w:t>
      </w:r>
      <w:r w:rsidRPr="005319AE">
        <w:rPr>
          <w:rFonts w:ascii="Arial" w:hAnsi="Arial" w:cs="Arial"/>
          <w:i/>
          <w:iCs/>
          <w:lang w:val="x-none" w:eastAsia="x-none"/>
        </w:rPr>
        <w:t xml:space="preserve">Acuerdo de la Comisión del Servicio Profesional Electoral Nacional del Instituto Nacional Electoral mediante el cual se reconoce el avance en el Programa de Formación a miembros del Servicio Profesional Electoral Nacional de los sistemas del Instituto Nacional Electoral y de los Organismos Públicos Locales Electorales, derivado de la </w:t>
      </w:r>
      <w:r w:rsidRPr="00E92ECD">
        <w:rPr>
          <w:rFonts w:ascii="Arial" w:hAnsi="Arial" w:cs="Arial"/>
          <w:i/>
          <w:iCs/>
          <w:lang w:val="x-none" w:eastAsia="x-none"/>
        </w:rPr>
        <w:t>reforma al Estatuto del Servicio Profesional Electoral Nacional y del personal de la Rama administrativa</w:t>
      </w:r>
      <w:r w:rsidRPr="00E92ECD">
        <w:rPr>
          <w:rFonts w:ascii="Arial" w:hAnsi="Arial" w:cs="Arial"/>
          <w:lang w:val="x-none" w:eastAsia="x-none"/>
        </w:rPr>
        <w:t xml:space="preserve"> (Acuerdo INE/CSPEN/001/2020)</w:t>
      </w:r>
      <w:r w:rsidRPr="00E92ECD">
        <w:rPr>
          <w:rFonts w:ascii="Arial" w:hAnsi="Arial" w:cs="Arial"/>
          <w:lang w:eastAsia="x-none"/>
        </w:rPr>
        <w:t xml:space="preserve"> de fecha 21 de octubre de 2020; </w:t>
      </w:r>
      <w:r w:rsidR="007259CB" w:rsidRPr="00E92ECD">
        <w:rPr>
          <w:rFonts w:ascii="Arial" w:hAnsi="Arial" w:cs="Arial"/>
          <w:lang w:eastAsia="x-none"/>
        </w:rPr>
        <w:t xml:space="preserve">9, 10 y </w:t>
      </w:r>
      <w:r w:rsidRPr="00E92ECD">
        <w:rPr>
          <w:rFonts w:ascii="Arial" w:hAnsi="Arial" w:cs="Arial"/>
          <w:lang w:eastAsia="x-none"/>
        </w:rPr>
        <w:t>1</w:t>
      </w:r>
      <w:r w:rsidR="0017185F" w:rsidRPr="00E92ECD">
        <w:rPr>
          <w:rFonts w:ascii="Arial" w:hAnsi="Arial" w:cs="Arial"/>
          <w:lang w:eastAsia="x-none"/>
        </w:rPr>
        <w:t>1</w:t>
      </w:r>
      <w:r w:rsidRPr="00E92ECD">
        <w:rPr>
          <w:rFonts w:ascii="Arial" w:hAnsi="Arial" w:cs="Arial"/>
          <w:lang w:eastAsia="x-none"/>
        </w:rPr>
        <w:t xml:space="preserve"> de los </w:t>
      </w:r>
      <w:r w:rsidRPr="00E92ECD">
        <w:rPr>
          <w:rFonts w:ascii="Arial" w:hAnsi="Arial" w:cs="Arial"/>
          <w:i/>
          <w:iCs/>
          <w:lang w:eastAsia="x-none"/>
        </w:rPr>
        <w:t xml:space="preserve">Lineamientos </w:t>
      </w:r>
      <w:r w:rsidR="0017185F" w:rsidRPr="00E92ECD">
        <w:rPr>
          <w:rFonts w:ascii="Arial" w:hAnsi="Arial" w:cs="Arial"/>
          <w:i/>
          <w:iCs/>
          <w:lang w:eastAsia="x-none"/>
        </w:rPr>
        <w:t xml:space="preserve">para </w:t>
      </w:r>
      <w:r w:rsidRPr="00E92ECD">
        <w:rPr>
          <w:rFonts w:ascii="Arial" w:hAnsi="Arial" w:cs="Arial"/>
          <w:i/>
          <w:iCs/>
          <w:lang w:eastAsia="x-none"/>
        </w:rPr>
        <w:t xml:space="preserve">otorgar la Titularidad a los Miembros del Servicio Profesional Electoral Nacional </w:t>
      </w:r>
      <w:r w:rsidR="0017185F" w:rsidRPr="00E92ECD">
        <w:rPr>
          <w:rFonts w:ascii="Arial" w:hAnsi="Arial" w:cs="Arial"/>
          <w:i/>
          <w:iCs/>
          <w:lang w:eastAsia="x-none"/>
        </w:rPr>
        <w:t>d</w:t>
      </w:r>
      <w:r w:rsidRPr="00E92ECD">
        <w:rPr>
          <w:rFonts w:ascii="Arial" w:hAnsi="Arial" w:cs="Arial"/>
          <w:i/>
          <w:iCs/>
          <w:lang w:eastAsia="x-none"/>
        </w:rPr>
        <w:t xml:space="preserve">el sistema </w:t>
      </w:r>
      <w:r w:rsidR="007259CB" w:rsidRPr="00E92ECD">
        <w:rPr>
          <w:rFonts w:ascii="Arial" w:hAnsi="Arial" w:cs="Arial"/>
          <w:i/>
          <w:iCs/>
          <w:lang w:eastAsia="x-none"/>
        </w:rPr>
        <w:t xml:space="preserve">de los </w:t>
      </w:r>
      <w:r w:rsidR="0017185F" w:rsidRPr="00E92ECD">
        <w:rPr>
          <w:rFonts w:ascii="Arial" w:hAnsi="Arial" w:cs="Arial"/>
          <w:i/>
          <w:iCs/>
          <w:lang w:eastAsia="x-none"/>
        </w:rPr>
        <w:t>OPLE</w:t>
      </w:r>
      <w:r w:rsidRPr="00E92ECD">
        <w:rPr>
          <w:rFonts w:ascii="Arial" w:hAnsi="Arial" w:cs="Arial"/>
          <w:i/>
          <w:iCs/>
          <w:lang w:eastAsia="x-none"/>
        </w:rPr>
        <w:t xml:space="preserve"> </w:t>
      </w:r>
      <w:r w:rsidRPr="00E92ECD">
        <w:rPr>
          <w:rFonts w:ascii="Arial" w:hAnsi="Arial" w:cs="Arial"/>
          <w:lang w:eastAsia="x-none"/>
        </w:rPr>
        <w:t xml:space="preserve">(Lineamientos derivados del Estatuto anterior) aprobados el </w:t>
      </w:r>
      <w:r w:rsidR="000A1B80" w:rsidRPr="00E92ECD">
        <w:rPr>
          <w:rFonts w:ascii="Arial" w:hAnsi="Arial" w:cs="Arial"/>
          <w:lang w:eastAsia="x-none"/>
        </w:rPr>
        <w:t>18</w:t>
      </w:r>
      <w:r w:rsidRPr="00E92ECD">
        <w:rPr>
          <w:rFonts w:ascii="Arial" w:hAnsi="Arial" w:cs="Arial"/>
          <w:lang w:eastAsia="x-none"/>
        </w:rPr>
        <w:t xml:space="preserve"> de </w:t>
      </w:r>
      <w:r w:rsidR="000A1B80" w:rsidRPr="00E92ECD">
        <w:rPr>
          <w:rFonts w:ascii="Arial" w:hAnsi="Arial" w:cs="Arial"/>
          <w:lang w:eastAsia="x-none"/>
        </w:rPr>
        <w:t>agosto</w:t>
      </w:r>
      <w:r w:rsidRPr="00E92ECD">
        <w:rPr>
          <w:rFonts w:ascii="Arial" w:hAnsi="Arial" w:cs="Arial"/>
          <w:lang w:eastAsia="x-none"/>
        </w:rPr>
        <w:t xml:space="preserve"> d</w:t>
      </w:r>
      <w:r w:rsidR="000A1B80" w:rsidRPr="00E92ECD">
        <w:rPr>
          <w:rFonts w:ascii="Arial" w:hAnsi="Arial" w:cs="Arial"/>
          <w:lang w:eastAsia="x-none"/>
        </w:rPr>
        <w:t>e</w:t>
      </w:r>
      <w:r w:rsidRPr="00E92ECD">
        <w:rPr>
          <w:rFonts w:ascii="Arial" w:hAnsi="Arial" w:cs="Arial"/>
          <w:lang w:eastAsia="x-none"/>
        </w:rPr>
        <w:t xml:space="preserve"> 2016</w:t>
      </w:r>
      <w:r w:rsidR="000A1B80" w:rsidRPr="00E92ECD">
        <w:rPr>
          <w:rFonts w:ascii="Arial" w:hAnsi="Arial" w:cs="Arial"/>
          <w:lang w:eastAsia="x-none"/>
        </w:rPr>
        <w:t>;</w:t>
      </w:r>
      <w:r w:rsidRPr="00E92ECD">
        <w:rPr>
          <w:rFonts w:ascii="Arial" w:hAnsi="Arial" w:cs="Arial"/>
          <w:i/>
          <w:iCs/>
          <w:lang w:eastAsia="x-none"/>
        </w:rPr>
        <w:t xml:space="preserve"> </w:t>
      </w:r>
      <w:r w:rsidR="00D2797A" w:rsidRPr="00E92ECD">
        <w:rPr>
          <w:rFonts w:ascii="Arial" w:hAnsi="Arial" w:cs="Arial"/>
          <w:lang w:eastAsia="x-none"/>
        </w:rPr>
        <w:t>y</w:t>
      </w:r>
      <w:r w:rsidR="00D2797A" w:rsidRPr="00E92ECD">
        <w:rPr>
          <w:rFonts w:ascii="Arial" w:hAnsi="Arial" w:cs="Arial"/>
          <w:i/>
          <w:iCs/>
          <w:lang w:eastAsia="x-none"/>
        </w:rPr>
        <w:t xml:space="preserve"> </w:t>
      </w:r>
      <w:r w:rsidRPr="00E92ECD">
        <w:rPr>
          <w:rFonts w:ascii="Arial" w:hAnsi="Arial" w:cs="Arial"/>
          <w:lang w:eastAsia="x-none"/>
        </w:rPr>
        <w:t>2</w:t>
      </w:r>
      <w:r w:rsidR="00D41741" w:rsidRPr="00E92ECD">
        <w:rPr>
          <w:rFonts w:ascii="Arial" w:hAnsi="Arial" w:cs="Arial"/>
          <w:lang w:eastAsia="x-none"/>
        </w:rPr>
        <w:t>6</w:t>
      </w:r>
      <w:r w:rsidRPr="00E92ECD">
        <w:rPr>
          <w:rFonts w:ascii="Arial" w:hAnsi="Arial" w:cs="Arial"/>
          <w:lang w:eastAsia="x-none"/>
        </w:rPr>
        <w:t xml:space="preserve"> y </w:t>
      </w:r>
      <w:r w:rsidR="00D41741" w:rsidRPr="00E92ECD">
        <w:rPr>
          <w:rFonts w:ascii="Arial" w:hAnsi="Arial" w:cs="Arial"/>
          <w:lang w:eastAsia="x-none"/>
        </w:rPr>
        <w:t>29</w:t>
      </w:r>
      <w:r w:rsidRPr="00E92ECD">
        <w:rPr>
          <w:rFonts w:ascii="Arial" w:hAnsi="Arial" w:cs="Arial"/>
          <w:lang w:eastAsia="x-none"/>
        </w:rPr>
        <w:t xml:space="preserve"> de los </w:t>
      </w:r>
      <w:r w:rsidRPr="00E92ECD">
        <w:rPr>
          <w:rFonts w:ascii="Arial" w:hAnsi="Arial" w:cs="Arial"/>
          <w:i/>
          <w:iCs/>
          <w:lang w:val="x-none" w:eastAsia="x-none"/>
        </w:rPr>
        <w:t>Lineamientos</w:t>
      </w:r>
      <w:r w:rsidRPr="00E92ECD">
        <w:rPr>
          <w:rFonts w:ascii="Arial" w:hAnsi="Arial" w:cs="Arial"/>
          <w:i/>
          <w:iCs/>
          <w:lang w:eastAsia="x-none"/>
        </w:rPr>
        <w:t xml:space="preserve"> para el otorgamiento de la Titularidad y de la Promoción en </w:t>
      </w:r>
      <w:r w:rsidR="00D41741" w:rsidRPr="00E92ECD">
        <w:rPr>
          <w:rFonts w:ascii="Arial" w:hAnsi="Arial" w:cs="Arial"/>
          <w:i/>
          <w:iCs/>
          <w:lang w:eastAsia="x-none"/>
        </w:rPr>
        <w:t>r</w:t>
      </w:r>
      <w:r w:rsidRPr="00E92ECD">
        <w:rPr>
          <w:rFonts w:ascii="Arial" w:hAnsi="Arial" w:cs="Arial"/>
          <w:i/>
          <w:iCs/>
          <w:lang w:eastAsia="x-none"/>
        </w:rPr>
        <w:t xml:space="preserve">ango en el nivel del cargo y puesto que ocupe, </w:t>
      </w:r>
      <w:r w:rsidR="00D41741" w:rsidRPr="00E92ECD">
        <w:rPr>
          <w:rFonts w:ascii="Arial" w:hAnsi="Arial" w:cs="Arial"/>
          <w:i/>
          <w:iCs/>
          <w:lang w:eastAsia="x-none"/>
        </w:rPr>
        <w:t xml:space="preserve">al personal del </w:t>
      </w:r>
      <w:r w:rsidRPr="00E92ECD">
        <w:rPr>
          <w:rFonts w:ascii="Arial" w:hAnsi="Arial" w:cs="Arial"/>
          <w:i/>
          <w:iCs/>
          <w:lang w:eastAsia="x-none"/>
        </w:rPr>
        <w:t>Servicio Profesional Electoral Nacional e</w:t>
      </w:r>
      <w:r w:rsidRPr="005319AE">
        <w:rPr>
          <w:rFonts w:ascii="Arial" w:hAnsi="Arial" w:cs="Arial"/>
          <w:i/>
          <w:iCs/>
          <w:lang w:eastAsia="x-none"/>
        </w:rPr>
        <w:t>n el sistema de</w:t>
      </w:r>
      <w:r w:rsidR="00D41741" w:rsidRPr="005319AE">
        <w:rPr>
          <w:rFonts w:ascii="Arial" w:hAnsi="Arial" w:cs="Arial"/>
          <w:i/>
          <w:iCs/>
          <w:lang w:eastAsia="x-none"/>
        </w:rPr>
        <w:t xml:space="preserve"> los Organismos Públicos Locales Electorales</w:t>
      </w:r>
      <w:r w:rsidRPr="005319AE">
        <w:rPr>
          <w:rFonts w:ascii="Arial" w:hAnsi="Arial" w:cs="Arial"/>
          <w:lang w:eastAsia="x-none"/>
        </w:rPr>
        <w:t xml:space="preserve"> (Lineamientos derivados del Estatuto vigente) </w:t>
      </w:r>
      <w:r w:rsidRPr="005319AE">
        <w:rPr>
          <w:rFonts w:ascii="Arial" w:hAnsi="Arial" w:cs="Arial"/>
          <w:lang w:val="x-none" w:eastAsia="x-none"/>
        </w:rPr>
        <w:t>aprobado</w:t>
      </w:r>
      <w:r w:rsidRPr="005319AE">
        <w:rPr>
          <w:rFonts w:ascii="Arial" w:hAnsi="Arial" w:cs="Arial"/>
          <w:lang w:eastAsia="x-none"/>
        </w:rPr>
        <w:t>s</w:t>
      </w:r>
      <w:r w:rsidRPr="005319AE">
        <w:rPr>
          <w:rFonts w:ascii="Arial" w:hAnsi="Arial" w:cs="Arial"/>
          <w:lang w:val="x-none" w:eastAsia="x-none"/>
        </w:rPr>
        <w:t xml:space="preserve"> el </w:t>
      </w:r>
      <w:r w:rsidR="00D96F11" w:rsidRPr="005319AE">
        <w:rPr>
          <w:rFonts w:ascii="Arial" w:hAnsi="Arial" w:cs="Arial"/>
          <w:lang w:eastAsia="x-none"/>
        </w:rPr>
        <w:t>19</w:t>
      </w:r>
      <w:r w:rsidRPr="005319AE">
        <w:rPr>
          <w:rFonts w:ascii="Arial" w:hAnsi="Arial" w:cs="Arial"/>
          <w:lang w:val="x-none" w:eastAsia="x-none"/>
        </w:rPr>
        <w:t xml:space="preserve"> de </w:t>
      </w:r>
      <w:r w:rsidR="00D96F11" w:rsidRPr="005319AE">
        <w:rPr>
          <w:rFonts w:ascii="Arial" w:hAnsi="Arial" w:cs="Arial"/>
          <w:lang w:eastAsia="x-none"/>
        </w:rPr>
        <w:t>marzo</w:t>
      </w:r>
      <w:r w:rsidRPr="005319AE">
        <w:rPr>
          <w:rFonts w:ascii="Arial" w:hAnsi="Arial" w:cs="Arial"/>
          <w:lang w:val="x-none" w:eastAsia="x-none"/>
        </w:rPr>
        <w:t xml:space="preserve"> de</w:t>
      </w:r>
      <w:r w:rsidR="00D96F11" w:rsidRPr="005319AE">
        <w:rPr>
          <w:rFonts w:ascii="Arial" w:hAnsi="Arial" w:cs="Arial"/>
          <w:lang w:eastAsia="x-none"/>
        </w:rPr>
        <w:t xml:space="preserve"> </w:t>
      </w:r>
      <w:r w:rsidRPr="005319AE">
        <w:rPr>
          <w:rFonts w:ascii="Arial" w:hAnsi="Arial" w:cs="Arial"/>
          <w:lang w:val="x-none" w:eastAsia="x-none"/>
        </w:rPr>
        <w:t>20</w:t>
      </w:r>
      <w:r w:rsidRPr="005319AE">
        <w:rPr>
          <w:rFonts w:ascii="Arial" w:hAnsi="Arial" w:cs="Arial"/>
          <w:lang w:eastAsia="x-none"/>
        </w:rPr>
        <w:t>21,</w:t>
      </w:r>
      <w:r w:rsidRPr="005319AE">
        <w:rPr>
          <w:rFonts w:ascii="Arial" w:hAnsi="Arial" w:cs="Arial"/>
          <w:lang w:val="x-none" w:eastAsia="x-none"/>
        </w:rPr>
        <w:t xml:space="preserve"> </w:t>
      </w:r>
      <w:r w:rsidR="00350507">
        <w:rPr>
          <w:rFonts w:ascii="Arial" w:hAnsi="Arial" w:cs="Arial"/>
          <w:lang w:eastAsia="x-none"/>
        </w:rPr>
        <w:t xml:space="preserve">el Órgano de Enlace con el Servicio Profesional Electoral Nacional del Instituto Electoral y de Participación Ciudadana de Tabasco </w:t>
      </w:r>
      <w:r w:rsidRPr="005319AE">
        <w:rPr>
          <w:rFonts w:ascii="Arial" w:hAnsi="Arial" w:cs="Arial"/>
          <w:lang w:val="x-none" w:eastAsia="x-none"/>
        </w:rPr>
        <w:t>emite el siguiente:</w:t>
      </w:r>
    </w:p>
    <w:p w14:paraId="40B7F29F" w14:textId="77777777" w:rsidR="0016479B" w:rsidRPr="006005DA" w:rsidRDefault="0016479B" w:rsidP="006005DA">
      <w:pPr>
        <w:jc w:val="both"/>
        <w:rPr>
          <w:rFonts w:ascii="Arial" w:hAnsi="Arial" w:cs="Arial"/>
          <w:iCs/>
          <w:lang w:eastAsia="x-none"/>
        </w:rPr>
      </w:pPr>
    </w:p>
    <w:p w14:paraId="714E0FAF" w14:textId="77777777" w:rsidR="00E42FD8" w:rsidRPr="006005DA" w:rsidRDefault="00E42FD8" w:rsidP="006005DA">
      <w:pPr>
        <w:widowControl w:val="0"/>
        <w:jc w:val="center"/>
        <w:rPr>
          <w:rFonts w:ascii="Arial" w:hAnsi="Arial"/>
          <w:b/>
          <w:spacing w:val="-4"/>
          <w:sz w:val="28"/>
        </w:rPr>
      </w:pPr>
      <w:r w:rsidRPr="006005DA">
        <w:rPr>
          <w:rFonts w:ascii="Arial" w:hAnsi="Arial"/>
          <w:b/>
          <w:spacing w:val="-4"/>
          <w:sz w:val="28"/>
        </w:rPr>
        <w:t>D I C T A M E N</w:t>
      </w:r>
    </w:p>
    <w:p w14:paraId="5ABCAF19" w14:textId="77777777" w:rsidR="00E42FD8" w:rsidRPr="006005DA" w:rsidRDefault="00E42FD8" w:rsidP="006005DA">
      <w:pPr>
        <w:jc w:val="both"/>
        <w:rPr>
          <w:rFonts w:ascii="Arial" w:hAnsi="Arial" w:cs="Arial"/>
        </w:rPr>
      </w:pPr>
    </w:p>
    <w:p w14:paraId="13963C1C" w14:textId="298F2786" w:rsidR="00E42FD8" w:rsidRPr="006005DA" w:rsidRDefault="00E42FD8" w:rsidP="006005DA">
      <w:pPr>
        <w:jc w:val="both"/>
        <w:rPr>
          <w:rFonts w:ascii="Arial" w:hAnsi="Arial" w:cs="Arial"/>
        </w:rPr>
      </w:pPr>
      <w:r w:rsidRPr="00350507">
        <w:rPr>
          <w:rFonts w:ascii="Arial" w:hAnsi="Arial" w:cs="Arial"/>
        </w:rPr>
        <w:t xml:space="preserve">Se verificó que </w:t>
      </w:r>
      <w:r w:rsidR="00F013BD" w:rsidRPr="00350507">
        <w:rPr>
          <w:rFonts w:ascii="Arial" w:hAnsi="Arial" w:cs="Arial"/>
        </w:rPr>
        <w:t>la</w:t>
      </w:r>
      <w:r w:rsidR="003864FD" w:rsidRPr="00350507">
        <w:rPr>
          <w:rFonts w:ascii="Arial" w:hAnsi="Arial" w:cs="Arial"/>
          <w:noProof/>
        </w:rPr>
        <w:t xml:space="preserve"> </w:t>
      </w:r>
      <w:r w:rsidRPr="005F59A1">
        <w:rPr>
          <w:rFonts w:ascii="Arial" w:hAnsi="Arial" w:cs="Arial"/>
          <w:b/>
        </w:rPr>
        <w:t xml:space="preserve">C. </w:t>
      </w:r>
      <w:r w:rsidR="00350507" w:rsidRPr="005F59A1">
        <w:rPr>
          <w:rFonts w:ascii="Arial" w:hAnsi="Arial" w:cs="Arial"/>
          <w:b/>
        </w:rPr>
        <w:t>Lorena Gordillo Padua</w:t>
      </w:r>
      <w:r w:rsidR="00350507">
        <w:rPr>
          <w:rFonts w:ascii="Arial" w:hAnsi="Arial" w:cs="Arial"/>
        </w:rPr>
        <w:t xml:space="preserve">, </w:t>
      </w:r>
      <w:r w:rsidR="009A60D2">
        <w:rPr>
          <w:rFonts w:ascii="Arial" w:hAnsi="Arial" w:cs="Arial"/>
        </w:rPr>
        <w:t xml:space="preserve">quien ocupa el cargo de </w:t>
      </w:r>
      <w:r w:rsidR="00350507">
        <w:rPr>
          <w:rFonts w:ascii="Arial" w:hAnsi="Arial" w:cs="Arial"/>
        </w:rPr>
        <w:t xml:space="preserve">Asistencia Técnica de Organización Electoral </w:t>
      </w:r>
      <w:r w:rsidRPr="00350507">
        <w:rPr>
          <w:rFonts w:ascii="Arial" w:hAnsi="Arial" w:cs="Arial"/>
          <w:noProof/>
        </w:rPr>
        <w:t xml:space="preserve">en el </w:t>
      </w:r>
      <w:r w:rsidR="00350507">
        <w:rPr>
          <w:rFonts w:ascii="Arial" w:hAnsi="Arial" w:cs="Arial"/>
          <w:noProof/>
        </w:rPr>
        <w:t>Instituto Electoral y de Participación Ciudadana</w:t>
      </w:r>
      <w:r w:rsidR="00CF7687">
        <w:rPr>
          <w:rFonts w:ascii="Arial" w:hAnsi="Arial" w:cs="Arial"/>
          <w:noProof/>
        </w:rPr>
        <w:t xml:space="preserve"> de Tabasco</w:t>
      </w:r>
      <w:r w:rsidRPr="00350507">
        <w:rPr>
          <w:rFonts w:ascii="Arial" w:hAnsi="Arial" w:cs="Arial"/>
          <w:lang w:eastAsia="x-none"/>
        </w:rPr>
        <w:t xml:space="preserve">, cumple con los requisitos normativos para obtener la </w:t>
      </w:r>
      <w:r w:rsidR="0056497B" w:rsidRPr="00350507">
        <w:rPr>
          <w:rFonts w:ascii="Arial" w:hAnsi="Arial" w:cs="Arial"/>
          <w:lang w:eastAsia="x-none"/>
        </w:rPr>
        <w:t>t</w:t>
      </w:r>
      <w:r w:rsidRPr="00350507">
        <w:rPr>
          <w:rFonts w:ascii="Arial" w:hAnsi="Arial" w:cs="Arial"/>
          <w:lang w:eastAsia="x-none"/>
        </w:rPr>
        <w:t xml:space="preserve">itularidad en el nivel del cargo o puesto que ocupa. De la revisión </w:t>
      </w:r>
      <w:r w:rsidR="00E1600F" w:rsidRPr="00350507">
        <w:rPr>
          <w:rFonts w:ascii="Arial" w:hAnsi="Arial" w:cs="Arial"/>
          <w:lang w:eastAsia="x-none"/>
        </w:rPr>
        <w:t>de los soportes documentales correspondientes</w:t>
      </w:r>
      <w:r w:rsidRPr="00350507">
        <w:rPr>
          <w:rFonts w:ascii="Arial" w:hAnsi="Arial" w:cs="Arial"/>
          <w:lang w:eastAsia="x-none"/>
        </w:rPr>
        <w:t xml:space="preserve"> y en cumplimiento a lo establecido en el artículo </w:t>
      </w:r>
      <w:r w:rsidR="00076F67" w:rsidRPr="00350507">
        <w:rPr>
          <w:rFonts w:ascii="Arial" w:hAnsi="Arial" w:cs="Arial"/>
          <w:lang w:eastAsia="x-none"/>
        </w:rPr>
        <w:t>431</w:t>
      </w:r>
      <w:r w:rsidRPr="00350507">
        <w:rPr>
          <w:rFonts w:ascii="Arial" w:hAnsi="Arial" w:cs="Arial"/>
          <w:lang w:eastAsia="x-none"/>
        </w:rPr>
        <w:t xml:space="preserve"> del Estatuto </w:t>
      </w:r>
      <w:r w:rsidR="0016479B" w:rsidRPr="00350507">
        <w:rPr>
          <w:rFonts w:ascii="Arial" w:hAnsi="Arial" w:cs="Arial"/>
          <w:lang w:eastAsia="x-none"/>
        </w:rPr>
        <w:t>vigente</w:t>
      </w:r>
      <w:r w:rsidRPr="00350507">
        <w:rPr>
          <w:rFonts w:ascii="Arial" w:hAnsi="Arial" w:cs="Arial"/>
          <w:lang w:eastAsia="x-none"/>
        </w:rPr>
        <w:t xml:space="preserve"> y 1</w:t>
      </w:r>
      <w:r w:rsidR="000B5447" w:rsidRPr="00350507">
        <w:rPr>
          <w:rFonts w:ascii="Arial" w:hAnsi="Arial" w:cs="Arial"/>
          <w:lang w:eastAsia="x-none"/>
        </w:rPr>
        <w:t>9</w:t>
      </w:r>
      <w:r w:rsidRPr="00350507">
        <w:rPr>
          <w:rFonts w:ascii="Arial" w:hAnsi="Arial" w:cs="Arial"/>
          <w:lang w:eastAsia="x-none"/>
        </w:rPr>
        <w:t xml:space="preserve"> de los Lineamientos derivados del mismo Estatuto, se obtuvo la siguiente información:</w:t>
      </w:r>
    </w:p>
    <w:p w14:paraId="058CB27A" w14:textId="77777777" w:rsidR="00E42FD8" w:rsidRPr="006005DA" w:rsidRDefault="00E42FD8" w:rsidP="006005DA">
      <w:pPr>
        <w:jc w:val="both"/>
        <w:rPr>
          <w:rFonts w:ascii="Arial" w:hAnsi="Arial" w:cs="Arial"/>
        </w:rPr>
      </w:pPr>
    </w:p>
    <w:p w14:paraId="01A79D8F" w14:textId="77777777" w:rsidR="00E42FD8" w:rsidRPr="006005DA" w:rsidRDefault="00E42FD8" w:rsidP="006005DA">
      <w:pPr>
        <w:jc w:val="both"/>
        <w:rPr>
          <w:rFonts w:ascii="Arial" w:hAnsi="Arial" w:cs="Arial"/>
          <w:strike/>
          <w:lang w:eastAsia="x-none"/>
        </w:rPr>
      </w:pPr>
    </w:p>
    <w:p w14:paraId="1C483482" w14:textId="77777777" w:rsidR="00E1600F" w:rsidRPr="006005DA" w:rsidRDefault="00E1600F" w:rsidP="006005DA">
      <w:pPr>
        <w:jc w:val="both"/>
        <w:rPr>
          <w:rFonts w:ascii="Arial" w:hAnsi="Arial" w:cs="Arial"/>
          <w:strike/>
          <w:lang w:eastAsia="x-none"/>
        </w:rPr>
      </w:pPr>
    </w:p>
    <w:p w14:paraId="24546DC9" w14:textId="48A09A7C" w:rsidR="00E42FD8" w:rsidRPr="00F013BD" w:rsidRDefault="00E42FD8" w:rsidP="006005DA">
      <w:pPr>
        <w:pStyle w:val="Prrafodelista"/>
        <w:numPr>
          <w:ilvl w:val="0"/>
          <w:numId w:val="2"/>
        </w:numPr>
        <w:ind w:left="709" w:hanging="295"/>
        <w:jc w:val="both"/>
        <w:rPr>
          <w:rFonts w:ascii="Arial" w:hAnsi="Arial" w:cs="Arial"/>
          <w:i/>
          <w:iCs/>
          <w:lang w:eastAsia="x-none"/>
        </w:rPr>
      </w:pPr>
      <w:r w:rsidRPr="00F013BD">
        <w:rPr>
          <w:rFonts w:ascii="Arial" w:hAnsi="Arial" w:cs="Arial"/>
          <w:lang w:eastAsia="x-none"/>
        </w:rPr>
        <w:t xml:space="preserve">El requisito </w:t>
      </w:r>
      <w:r w:rsidRPr="00F013BD">
        <w:rPr>
          <w:rFonts w:ascii="Arial" w:hAnsi="Arial" w:cs="Arial"/>
          <w:i/>
          <w:iCs/>
          <w:lang w:eastAsia="x-none"/>
        </w:rPr>
        <w:t>“Haber cumplido con un ciclo institucional trianual completo de permanencia en el nivel del cargo o puesto que ocupe</w:t>
      </w:r>
      <w:r w:rsidR="0028371E" w:rsidRPr="00F013BD">
        <w:rPr>
          <w:rFonts w:ascii="Arial" w:hAnsi="Arial" w:cs="Arial"/>
          <w:i/>
          <w:iCs/>
          <w:lang w:eastAsia="x-none"/>
        </w:rPr>
        <w:t xml:space="preserve"> en el OPLE</w:t>
      </w:r>
      <w:r w:rsidRPr="00F013BD">
        <w:rPr>
          <w:rFonts w:ascii="Arial" w:hAnsi="Arial" w:cs="Arial"/>
          <w:lang w:eastAsia="x-none"/>
        </w:rPr>
        <w:t xml:space="preserve">, </w:t>
      </w:r>
      <w:r w:rsidR="0028371E" w:rsidRPr="00F013BD">
        <w:rPr>
          <w:rFonts w:ascii="Arial" w:hAnsi="Arial" w:cs="Arial"/>
          <w:i/>
          <w:iCs/>
          <w:lang w:eastAsia="x-none"/>
        </w:rPr>
        <w:t>que abarque un proceso electoral local ordinario</w:t>
      </w:r>
      <w:r w:rsidR="00994DA4" w:rsidRPr="00F013BD">
        <w:rPr>
          <w:rFonts w:ascii="Arial" w:hAnsi="Arial" w:cs="Arial"/>
          <w:i/>
          <w:iCs/>
          <w:lang w:eastAsia="x-none"/>
        </w:rPr>
        <w:t>”</w:t>
      </w:r>
      <w:r w:rsidR="00D4185E" w:rsidRPr="008E6311">
        <w:rPr>
          <w:rFonts w:ascii="Arial" w:hAnsi="Arial" w:cs="Arial"/>
          <w:lang w:eastAsia="x-none"/>
        </w:rPr>
        <w:t>,</w:t>
      </w:r>
      <w:r w:rsidR="00B87EF1" w:rsidRPr="008E6311">
        <w:rPr>
          <w:rFonts w:ascii="Arial" w:hAnsi="Arial" w:cs="Arial"/>
          <w:lang w:eastAsia="x-none"/>
        </w:rPr>
        <w:t xml:space="preserve"> la persona integrante del Servicio lo acredita con lo siguiente</w:t>
      </w:r>
      <w:r w:rsidRPr="008E6311">
        <w:rPr>
          <w:rFonts w:ascii="Arial" w:hAnsi="Arial" w:cs="Arial"/>
          <w:lang w:eastAsia="x-none"/>
        </w:rPr>
        <w:t>:</w:t>
      </w:r>
    </w:p>
    <w:p w14:paraId="56046FCD" w14:textId="77777777" w:rsidR="00E42FD8" w:rsidRPr="006005DA" w:rsidRDefault="00E42FD8" w:rsidP="006005DA">
      <w:pPr>
        <w:pStyle w:val="Prrafodelista"/>
        <w:ind w:left="709"/>
        <w:jc w:val="both"/>
        <w:rPr>
          <w:rFonts w:ascii="Arial" w:hAnsi="Arial" w:cs="Arial"/>
          <w:lang w:eastAsia="x-none"/>
        </w:rPr>
      </w:pPr>
    </w:p>
    <w:p w14:paraId="03420160" w14:textId="767723C4" w:rsidR="00E42FD8" w:rsidRPr="006005DA" w:rsidRDefault="00E42FD8" w:rsidP="006005DA">
      <w:pPr>
        <w:pStyle w:val="Prrafodelista"/>
        <w:ind w:left="709"/>
        <w:jc w:val="both"/>
        <w:rPr>
          <w:rFonts w:ascii="Arial" w:hAnsi="Arial" w:cs="Arial"/>
          <w:lang w:eastAsia="x-none"/>
        </w:rPr>
      </w:pPr>
      <w:r w:rsidRPr="00350507">
        <w:rPr>
          <w:rFonts w:ascii="Arial" w:hAnsi="Arial" w:cs="Arial"/>
          <w:lang w:eastAsia="x-none"/>
        </w:rPr>
        <w:t xml:space="preserve">Ingresó al cargo de </w:t>
      </w:r>
      <w:r w:rsidR="00350507" w:rsidRPr="00350507">
        <w:rPr>
          <w:rFonts w:ascii="Arial" w:hAnsi="Arial" w:cs="Arial"/>
        </w:rPr>
        <w:t>Asistencia Técnica</w:t>
      </w:r>
      <w:r w:rsidRPr="00350507">
        <w:rPr>
          <w:rFonts w:ascii="Arial" w:hAnsi="Arial" w:cs="Arial"/>
          <w:lang w:eastAsia="x-none"/>
        </w:rPr>
        <w:t xml:space="preserve"> </w:t>
      </w:r>
      <w:r w:rsidR="00350507" w:rsidRPr="00350507">
        <w:rPr>
          <w:rFonts w:ascii="Arial" w:hAnsi="Arial" w:cs="Arial"/>
          <w:lang w:eastAsia="x-none"/>
        </w:rPr>
        <w:t xml:space="preserve">de Organización Electoral </w:t>
      </w:r>
      <w:r w:rsidRPr="00350507">
        <w:rPr>
          <w:rFonts w:ascii="Arial" w:hAnsi="Arial" w:cs="Arial"/>
          <w:lang w:eastAsia="x-none"/>
        </w:rPr>
        <w:t xml:space="preserve">el </w:t>
      </w:r>
      <w:r w:rsidR="00350507">
        <w:rPr>
          <w:rFonts w:ascii="Arial" w:hAnsi="Arial" w:cs="Arial"/>
          <w:lang w:eastAsia="x-none"/>
        </w:rPr>
        <w:t>1</w:t>
      </w:r>
      <w:r w:rsidR="005472D1">
        <w:rPr>
          <w:rFonts w:ascii="Arial" w:hAnsi="Arial" w:cs="Arial"/>
          <w:lang w:eastAsia="x-none"/>
        </w:rPr>
        <w:t>6</w:t>
      </w:r>
      <w:r w:rsidR="00350507">
        <w:rPr>
          <w:rFonts w:ascii="Arial" w:hAnsi="Arial" w:cs="Arial"/>
          <w:lang w:eastAsia="x-none"/>
        </w:rPr>
        <w:t xml:space="preserve"> de mayo de 2017</w:t>
      </w:r>
      <w:r w:rsidRPr="00350507">
        <w:rPr>
          <w:rFonts w:ascii="Arial" w:hAnsi="Arial" w:cs="Arial"/>
          <w:lang w:eastAsia="x-none"/>
        </w:rPr>
        <w:t xml:space="preserve"> y</w:t>
      </w:r>
      <w:r w:rsidR="0049214A" w:rsidRPr="00350507">
        <w:rPr>
          <w:rFonts w:ascii="Arial" w:hAnsi="Arial" w:cs="Arial"/>
          <w:lang w:eastAsia="x-none"/>
        </w:rPr>
        <w:t xml:space="preserve"> se ubica </w:t>
      </w:r>
      <w:r w:rsidR="0032230D" w:rsidRPr="00350507">
        <w:rPr>
          <w:rFonts w:ascii="Arial" w:hAnsi="Arial" w:cs="Arial"/>
          <w:lang w:eastAsia="x-none"/>
        </w:rPr>
        <w:t xml:space="preserve">actualmente </w:t>
      </w:r>
      <w:r w:rsidR="0049214A" w:rsidRPr="00350507">
        <w:rPr>
          <w:rFonts w:ascii="Arial" w:hAnsi="Arial" w:cs="Arial"/>
          <w:lang w:eastAsia="x-none"/>
        </w:rPr>
        <w:t>en el</w:t>
      </w:r>
      <w:r w:rsidRPr="00350507">
        <w:rPr>
          <w:rFonts w:ascii="Arial" w:hAnsi="Arial" w:cs="Arial"/>
          <w:lang w:eastAsia="x-none"/>
        </w:rPr>
        <w:t xml:space="preserve"> nivel </w:t>
      </w:r>
      <w:r w:rsidR="00350507">
        <w:rPr>
          <w:rFonts w:ascii="Arial" w:hAnsi="Arial" w:cs="Arial"/>
          <w:lang w:eastAsia="x-none"/>
        </w:rPr>
        <w:t>2</w:t>
      </w:r>
      <w:r w:rsidR="0028371E" w:rsidRPr="00350507">
        <w:rPr>
          <w:rFonts w:ascii="Arial" w:hAnsi="Arial" w:cs="Arial"/>
          <w:noProof/>
          <w:lang w:eastAsia="x-none"/>
        </w:rPr>
        <w:t xml:space="preserve"> </w:t>
      </w:r>
      <w:r w:rsidRPr="00350507">
        <w:rPr>
          <w:rFonts w:ascii="Arial" w:hAnsi="Arial" w:cs="Arial"/>
          <w:lang w:eastAsia="x-none"/>
        </w:rPr>
        <w:t xml:space="preserve">del Catálogo de Cargos y Puestos del Servicio Profesional Electoral Nacional, en el </w:t>
      </w:r>
      <w:r w:rsidR="0056497B" w:rsidRPr="00350507">
        <w:rPr>
          <w:rFonts w:ascii="Arial" w:hAnsi="Arial" w:cs="Arial"/>
          <w:lang w:eastAsia="x-none"/>
        </w:rPr>
        <w:t>c</w:t>
      </w:r>
      <w:r w:rsidRPr="00350507">
        <w:rPr>
          <w:rFonts w:ascii="Arial" w:hAnsi="Arial" w:cs="Arial"/>
          <w:lang w:eastAsia="x-none"/>
        </w:rPr>
        <w:t xml:space="preserve">uerpo de la </w:t>
      </w:r>
      <w:r w:rsidR="0056497B" w:rsidRPr="00350507">
        <w:rPr>
          <w:rFonts w:ascii="Arial" w:hAnsi="Arial" w:cs="Arial"/>
          <w:lang w:eastAsia="x-none"/>
        </w:rPr>
        <w:t>f</w:t>
      </w:r>
      <w:r w:rsidRPr="00350507">
        <w:rPr>
          <w:rFonts w:ascii="Arial" w:hAnsi="Arial" w:cs="Arial"/>
          <w:lang w:eastAsia="x-none"/>
        </w:rPr>
        <w:t xml:space="preserve">unción </w:t>
      </w:r>
      <w:r w:rsidR="00062467" w:rsidRPr="00350507">
        <w:rPr>
          <w:rFonts w:ascii="Arial" w:hAnsi="Arial" w:cs="Arial"/>
          <w:noProof/>
          <w:lang w:eastAsia="x-none"/>
        </w:rPr>
        <w:t>técnica</w:t>
      </w:r>
      <w:r w:rsidRPr="00350507">
        <w:rPr>
          <w:rFonts w:ascii="Arial" w:hAnsi="Arial" w:cs="Arial"/>
          <w:lang w:eastAsia="x-none"/>
        </w:rPr>
        <w:t>.</w:t>
      </w:r>
    </w:p>
    <w:p w14:paraId="163B7F44" w14:textId="77777777" w:rsidR="00E42FD8" w:rsidRPr="006005DA" w:rsidRDefault="00E42FD8" w:rsidP="006005DA">
      <w:pPr>
        <w:pStyle w:val="Prrafodelista"/>
        <w:ind w:left="709"/>
        <w:jc w:val="both"/>
        <w:rPr>
          <w:rFonts w:ascii="Arial" w:hAnsi="Arial" w:cs="Arial"/>
          <w:lang w:eastAsia="x-none"/>
        </w:rPr>
      </w:pPr>
    </w:p>
    <w:p w14:paraId="038E20D0" w14:textId="41E69E9F" w:rsidR="00E42FD8" w:rsidRPr="006005DA" w:rsidRDefault="00E42FD8" w:rsidP="006005DA">
      <w:pPr>
        <w:pStyle w:val="Prrafodelista"/>
        <w:ind w:left="709"/>
        <w:jc w:val="both"/>
        <w:rPr>
          <w:rFonts w:ascii="Arial" w:hAnsi="Arial" w:cs="Arial"/>
          <w:lang w:eastAsia="x-none"/>
        </w:rPr>
      </w:pPr>
      <w:r w:rsidRPr="00E0099C">
        <w:rPr>
          <w:rFonts w:ascii="Arial" w:hAnsi="Arial" w:cs="Arial"/>
          <w:lang w:eastAsia="x-none"/>
        </w:rPr>
        <w:t>Derivado de lo anterior, se desempeñó durante el primer ciclo de transición de septiembre 2020 a agosto 2022, en el nivel</w:t>
      </w:r>
      <w:r w:rsidRPr="006005DA">
        <w:rPr>
          <w:rFonts w:ascii="Arial" w:hAnsi="Arial" w:cs="Arial"/>
          <w:lang w:eastAsia="x-none"/>
        </w:rPr>
        <w:t xml:space="preserve"> </w:t>
      </w:r>
      <w:r w:rsidR="00D11E86">
        <w:rPr>
          <w:rFonts w:ascii="Arial" w:hAnsi="Arial" w:cs="Arial"/>
          <w:lang w:eastAsia="x-none"/>
        </w:rPr>
        <w:t>2</w:t>
      </w:r>
      <w:r w:rsidR="00551525">
        <w:rPr>
          <w:rFonts w:ascii="Arial" w:hAnsi="Arial" w:cs="Arial"/>
          <w:lang w:eastAsia="x-none"/>
        </w:rPr>
        <w:t xml:space="preserve"> </w:t>
      </w:r>
      <w:r w:rsidRPr="00E0099C">
        <w:rPr>
          <w:rFonts w:ascii="Arial" w:hAnsi="Arial" w:cs="Arial"/>
          <w:lang w:eastAsia="x-none"/>
        </w:rPr>
        <w:t>del Catálogo de Cargos y Puestos del Servicio Profesional Electoral Nacional</w:t>
      </w:r>
      <w:r w:rsidR="00551525">
        <w:rPr>
          <w:rFonts w:ascii="Arial" w:hAnsi="Arial" w:cs="Arial"/>
          <w:lang w:eastAsia="x-none"/>
        </w:rPr>
        <w:t>.</w:t>
      </w:r>
    </w:p>
    <w:p w14:paraId="7E8D6C27" w14:textId="77777777" w:rsidR="00E42FD8" w:rsidRPr="006005DA" w:rsidRDefault="00E42FD8" w:rsidP="006005DA">
      <w:pPr>
        <w:pStyle w:val="Prrafodelista"/>
        <w:ind w:left="709"/>
        <w:jc w:val="both"/>
        <w:rPr>
          <w:rFonts w:ascii="Arial" w:hAnsi="Arial" w:cs="Arial"/>
          <w:lang w:eastAsia="x-none"/>
        </w:rPr>
      </w:pPr>
    </w:p>
    <w:p w14:paraId="127B14E6" w14:textId="66980E11" w:rsidR="00E42FD8" w:rsidRPr="006005DA" w:rsidRDefault="008C4D1C" w:rsidP="0028371E">
      <w:pPr>
        <w:pStyle w:val="Prrafodelista"/>
        <w:ind w:left="709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Para </w:t>
      </w:r>
      <w:r w:rsidR="0032230D">
        <w:rPr>
          <w:rFonts w:ascii="Arial" w:hAnsi="Arial" w:cs="Arial"/>
          <w:lang w:eastAsia="x-none"/>
        </w:rPr>
        <w:t xml:space="preserve">determinar </w:t>
      </w:r>
      <w:r>
        <w:rPr>
          <w:rFonts w:ascii="Arial" w:hAnsi="Arial" w:cs="Arial"/>
          <w:lang w:eastAsia="x-none"/>
        </w:rPr>
        <w:t>la</w:t>
      </w:r>
      <w:r w:rsidR="00062467" w:rsidRPr="00E0099C">
        <w:rPr>
          <w:rFonts w:ascii="Arial" w:hAnsi="Arial" w:cs="Arial"/>
          <w:lang w:eastAsia="x-none"/>
        </w:rPr>
        <w:t xml:space="preserve"> </w:t>
      </w:r>
      <w:r w:rsidR="00E91E5F" w:rsidRPr="00E0099C">
        <w:rPr>
          <w:rFonts w:ascii="Arial" w:hAnsi="Arial" w:cs="Arial"/>
          <w:lang w:eastAsia="x-none"/>
        </w:rPr>
        <w:t xml:space="preserve">participación </w:t>
      </w:r>
      <w:r w:rsidR="00E42FD8" w:rsidRPr="00E0099C">
        <w:rPr>
          <w:rFonts w:ascii="Arial" w:hAnsi="Arial" w:cs="Arial"/>
          <w:lang w:eastAsia="x-none"/>
        </w:rPr>
        <w:t xml:space="preserve">en un proceso electoral </w:t>
      </w:r>
      <w:r w:rsidR="00E91E5F" w:rsidRPr="00E0099C">
        <w:rPr>
          <w:rFonts w:ascii="Arial" w:hAnsi="Arial" w:cs="Arial"/>
          <w:lang w:eastAsia="x-none"/>
        </w:rPr>
        <w:t>local</w:t>
      </w:r>
      <w:r w:rsidR="00E42FD8" w:rsidRPr="00E0099C">
        <w:rPr>
          <w:rFonts w:ascii="Arial" w:hAnsi="Arial" w:cs="Arial"/>
          <w:lang w:eastAsia="x-none"/>
        </w:rPr>
        <w:t xml:space="preserve"> ordinario en el nivel del cargo o puesto que ocup</w:t>
      </w:r>
      <w:r w:rsidR="00AC321E">
        <w:rPr>
          <w:rFonts w:ascii="Arial" w:hAnsi="Arial" w:cs="Arial"/>
          <w:lang w:eastAsia="x-none"/>
        </w:rPr>
        <w:t>a</w:t>
      </w:r>
      <w:r w:rsidR="00E42FD8" w:rsidRPr="00E0099C">
        <w:rPr>
          <w:rFonts w:ascii="Arial" w:hAnsi="Arial" w:cs="Arial"/>
          <w:lang w:eastAsia="x-none"/>
        </w:rPr>
        <w:t xml:space="preserve">, en el ciclo de transición valorado, se </w:t>
      </w:r>
      <w:r w:rsidRPr="00D11E86">
        <w:rPr>
          <w:rFonts w:ascii="Arial" w:hAnsi="Arial" w:cs="Arial"/>
          <w:lang w:eastAsia="x-none"/>
        </w:rPr>
        <w:t>consideró</w:t>
      </w:r>
      <w:r w:rsidR="00E42FD8" w:rsidRPr="00D11E86">
        <w:rPr>
          <w:rFonts w:ascii="Arial" w:hAnsi="Arial" w:cs="Arial"/>
          <w:lang w:eastAsia="x-none"/>
        </w:rPr>
        <w:t xml:space="preserve"> </w:t>
      </w:r>
      <w:r w:rsidR="00AC321E" w:rsidRPr="00D11E86">
        <w:rPr>
          <w:rFonts w:ascii="Arial" w:hAnsi="Arial" w:cs="Arial"/>
          <w:lang w:eastAsia="x-none"/>
        </w:rPr>
        <w:t>su</w:t>
      </w:r>
      <w:r w:rsidR="00E42FD8" w:rsidRPr="00D11E86">
        <w:rPr>
          <w:rFonts w:ascii="Arial" w:hAnsi="Arial" w:cs="Arial"/>
          <w:lang w:eastAsia="x-none"/>
        </w:rPr>
        <w:t xml:space="preserve"> participación en el Proceso Electoral </w:t>
      </w:r>
      <w:r w:rsidR="00E91E5F" w:rsidRPr="00D11E86">
        <w:rPr>
          <w:rFonts w:ascii="Arial" w:hAnsi="Arial" w:cs="Arial"/>
          <w:lang w:eastAsia="x-none"/>
        </w:rPr>
        <w:t>Local Ordinario</w:t>
      </w:r>
      <w:r w:rsidR="00E42FD8" w:rsidRPr="00D11E86">
        <w:rPr>
          <w:rFonts w:ascii="Arial" w:hAnsi="Arial" w:cs="Arial"/>
          <w:lang w:eastAsia="x-none"/>
        </w:rPr>
        <w:t xml:space="preserve"> </w:t>
      </w:r>
      <w:r w:rsidR="00D11E86" w:rsidRPr="00D11E86">
        <w:rPr>
          <w:rFonts w:ascii="Arial" w:hAnsi="Arial" w:cs="Arial"/>
          <w:lang w:eastAsia="x-none"/>
        </w:rPr>
        <w:t>2020-2021</w:t>
      </w:r>
      <w:r w:rsidRPr="00D11E86">
        <w:rPr>
          <w:rFonts w:ascii="Arial" w:hAnsi="Arial" w:cs="Arial"/>
          <w:lang w:eastAsia="x-none"/>
        </w:rPr>
        <w:t xml:space="preserve">, celebrado del </w:t>
      </w:r>
      <w:r w:rsidR="00D11E86" w:rsidRPr="00D11E86">
        <w:rPr>
          <w:rFonts w:ascii="Arial" w:hAnsi="Arial" w:cs="Arial"/>
          <w:lang w:eastAsia="x-none"/>
        </w:rPr>
        <w:t>01 de septiembre de 2020 al 15 de agosto de 2021</w:t>
      </w:r>
      <w:r w:rsidR="00E42FD8" w:rsidRPr="00D11E86">
        <w:rPr>
          <w:rFonts w:ascii="Arial" w:hAnsi="Arial" w:cs="Arial"/>
          <w:lang w:eastAsia="x-none"/>
        </w:rPr>
        <w:t>.</w:t>
      </w:r>
      <w:r w:rsidR="00E91E5F" w:rsidRPr="00D11E86">
        <w:rPr>
          <w:rFonts w:ascii="Arial" w:hAnsi="Arial" w:cs="Arial"/>
          <w:lang w:eastAsia="x-none"/>
        </w:rPr>
        <w:t xml:space="preserve"> </w:t>
      </w:r>
      <w:r w:rsidR="00E42FD8" w:rsidRPr="00D11E86">
        <w:rPr>
          <w:rFonts w:ascii="Arial" w:hAnsi="Arial" w:cs="Arial"/>
          <w:lang w:eastAsia="x-none"/>
        </w:rPr>
        <w:t xml:space="preserve">Ello se acreditó verificando la trayectoria de la </w:t>
      </w:r>
      <w:r w:rsidR="00E42FD8" w:rsidRPr="0075382A">
        <w:rPr>
          <w:rFonts w:ascii="Arial" w:hAnsi="Arial" w:cs="Arial"/>
          <w:lang w:eastAsia="x-none"/>
        </w:rPr>
        <w:t>persona integrante del Servicio contenida en</w:t>
      </w:r>
      <w:r w:rsidR="005F59A1" w:rsidRPr="0075382A">
        <w:rPr>
          <w:rFonts w:ascii="Arial" w:hAnsi="Arial" w:cs="Arial"/>
          <w:lang w:eastAsia="x-none"/>
        </w:rPr>
        <w:t xml:space="preserve"> Ficha Técnica del SIISPEN y en</w:t>
      </w:r>
      <w:r w:rsidR="00D11E86" w:rsidRPr="0075382A">
        <w:rPr>
          <w:rFonts w:ascii="Arial" w:hAnsi="Arial" w:cs="Arial"/>
          <w:lang w:eastAsia="x-none"/>
        </w:rPr>
        <w:t xml:space="preserve"> </w:t>
      </w:r>
      <w:r w:rsidR="0075382A" w:rsidRPr="0075382A">
        <w:rPr>
          <w:rFonts w:ascii="Arial" w:hAnsi="Arial" w:cs="Arial"/>
          <w:lang w:eastAsia="x-none"/>
        </w:rPr>
        <w:t xml:space="preserve">el </w:t>
      </w:r>
      <w:r w:rsidR="00D11E86" w:rsidRPr="0075382A">
        <w:rPr>
          <w:rFonts w:ascii="Arial" w:hAnsi="Arial" w:cs="Arial"/>
          <w:lang w:eastAsia="x-none"/>
        </w:rPr>
        <w:t xml:space="preserve">oficio </w:t>
      </w:r>
      <w:r w:rsidR="0075382A" w:rsidRPr="0075382A">
        <w:rPr>
          <w:rFonts w:ascii="Arial" w:hAnsi="Arial" w:cs="Arial"/>
          <w:lang w:eastAsia="x-none"/>
        </w:rPr>
        <w:t>DA</w:t>
      </w:r>
      <w:r w:rsidR="0075382A">
        <w:rPr>
          <w:rFonts w:ascii="Arial" w:hAnsi="Arial" w:cs="Arial"/>
          <w:lang w:eastAsia="x-none"/>
        </w:rPr>
        <w:t>/</w:t>
      </w:r>
      <w:r w:rsidR="0075382A" w:rsidRPr="0075382A">
        <w:rPr>
          <w:rFonts w:ascii="Arial" w:hAnsi="Arial" w:cs="Arial"/>
          <w:lang w:eastAsia="x-none"/>
        </w:rPr>
        <w:t>CRH</w:t>
      </w:r>
      <w:r w:rsidR="0075382A">
        <w:rPr>
          <w:rFonts w:ascii="Arial" w:hAnsi="Arial" w:cs="Arial"/>
          <w:lang w:eastAsia="x-none"/>
        </w:rPr>
        <w:t>/</w:t>
      </w:r>
      <w:r w:rsidR="0075382A" w:rsidRPr="0075382A">
        <w:rPr>
          <w:rFonts w:ascii="Arial" w:hAnsi="Arial" w:cs="Arial"/>
          <w:lang w:eastAsia="x-none"/>
        </w:rPr>
        <w:t>0106</w:t>
      </w:r>
      <w:r w:rsidR="0075382A">
        <w:rPr>
          <w:rFonts w:ascii="Arial" w:hAnsi="Arial" w:cs="Arial"/>
          <w:lang w:eastAsia="x-none"/>
        </w:rPr>
        <w:t>/</w:t>
      </w:r>
      <w:r w:rsidR="0075382A" w:rsidRPr="0075382A">
        <w:rPr>
          <w:rFonts w:ascii="Arial" w:hAnsi="Arial" w:cs="Arial"/>
          <w:lang w:eastAsia="x-none"/>
        </w:rPr>
        <w:t>2024</w:t>
      </w:r>
      <w:r w:rsidR="00D11E86" w:rsidRPr="0075382A">
        <w:rPr>
          <w:rFonts w:ascii="Arial" w:hAnsi="Arial" w:cs="Arial"/>
          <w:lang w:eastAsia="x-none"/>
        </w:rPr>
        <w:t xml:space="preserve"> emitido por la Coordinación de Recursos Humanos del Instituto Electoral y de Participación Ciudadana de Tabasco</w:t>
      </w:r>
      <w:r w:rsidR="00E42FD8" w:rsidRPr="0075382A">
        <w:rPr>
          <w:rFonts w:ascii="Arial" w:hAnsi="Arial" w:cs="Arial"/>
          <w:lang w:eastAsia="x-none"/>
        </w:rPr>
        <w:t>.</w:t>
      </w:r>
    </w:p>
    <w:p w14:paraId="16DD716E" w14:textId="77777777" w:rsidR="00E42FD8" w:rsidRPr="006005DA" w:rsidRDefault="00E42FD8" w:rsidP="006005DA">
      <w:pPr>
        <w:pStyle w:val="Prrafodelista"/>
        <w:rPr>
          <w:rFonts w:ascii="Arial" w:hAnsi="Arial" w:cs="Arial"/>
          <w:lang w:eastAsia="x-none"/>
        </w:rPr>
      </w:pPr>
    </w:p>
    <w:p w14:paraId="48555371" w14:textId="55C967B0" w:rsidR="00E42FD8" w:rsidRPr="00E0099C" w:rsidRDefault="00E42FD8" w:rsidP="006005DA">
      <w:pPr>
        <w:pStyle w:val="Prrafodelista"/>
        <w:numPr>
          <w:ilvl w:val="0"/>
          <w:numId w:val="2"/>
        </w:numPr>
        <w:ind w:left="709" w:hanging="349"/>
        <w:jc w:val="both"/>
        <w:rPr>
          <w:rFonts w:ascii="Arial" w:hAnsi="Arial" w:cs="Arial"/>
          <w:lang w:eastAsia="x-none"/>
        </w:rPr>
      </w:pPr>
      <w:r w:rsidRPr="00E0099C">
        <w:rPr>
          <w:rFonts w:ascii="Arial" w:hAnsi="Arial" w:cs="Arial"/>
          <w:lang w:eastAsia="x-none"/>
        </w:rPr>
        <w:t>El requisito “</w:t>
      </w:r>
      <w:r w:rsidRPr="00E0099C">
        <w:rPr>
          <w:rFonts w:ascii="Arial" w:hAnsi="Arial" w:cs="Arial"/>
          <w:i/>
          <w:iCs/>
          <w:lang w:eastAsia="x-none"/>
        </w:rPr>
        <w:t>Haber acreditado los módulos de</w:t>
      </w:r>
      <w:r w:rsidR="00994DA4" w:rsidRPr="00E0099C">
        <w:rPr>
          <w:rFonts w:ascii="Arial" w:hAnsi="Arial" w:cs="Arial"/>
          <w:i/>
          <w:iCs/>
          <w:lang w:eastAsia="x-none"/>
        </w:rPr>
        <w:t>l Programa de</w:t>
      </w:r>
      <w:r w:rsidRPr="00E0099C">
        <w:rPr>
          <w:rFonts w:ascii="Arial" w:hAnsi="Arial" w:cs="Arial"/>
          <w:i/>
          <w:iCs/>
          <w:lang w:eastAsia="x-none"/>
        </w:rPr>
        <w:t xml:space="preserve"> </w:t>
      </w:r>
      <w:r w:rsidR="00994DA4" w:rsidRPr="00E0099C">
        <w:rPr>
          <w:rFonts w:ascii="Arial" w:hAnsi="Arial" w:cs="Arial"/>
          <w:i/>
          <w:iCs/>
          <w:lang w:eastAsia="x-none"/>
        </w:rPr>
        <w:t>F</w:t>
      </w:r>
      <w:r w:rsidRPr="00E0099C">
        <w:rPr>
          <w:rFonts w:ascii="Arial" w:hAnsi="Arial" w:cs="Arial"/>
          <w:i/>
          <w:iCs/>
          <w:lang w:eastAsia="x-none"/>
        </w:rPr>
        <w:t xml:space="preserve">ormación </w:t>
      </w:r>
      <w:r w:rsidR="00994DA4" w:rsidRPr="00E0099C">
        <w:rPr>
          <w:rFonts w:ascii="Arial" w:hAnsi="Arial" w:cs="Arial"/>
          <w:i/>
          <w:iCs/>
          <w:lang w:eastAsia="x-none"/>
        </w:rPr>
        <w:t xml:space="preserve">correspondiente al ciclo trianual previo, en el nivel del cargo o puesto que ocupe, con un promedio general de calificaciones igual o superior a ocho (8), en una escala de cero a diez” </w:t>
      </w:r>
      <w:r w:rsidRPr="00E0099C">
        <w:rPr>
          <w:rFonts w:ascii="Arial" w:hAnsi="Arial" w:cs="Arial"/>
          <w:lang w:eastAsia="x-none"/>
        </w:rPr>
        <w:t>se acredita mediante el reconocimiento de su avance en el programa de formación anterior, a fin de dar cumplimiento a lo establecido en el artículo noveno transitorio, segundo párrafo del Estatuto de 2020, el cual señala:</w:t>
      </w:r>
    </w:p>
    <w:p w14:paraId="0C6EDEA9" w14:textId="77777777" w:rsidR="00E42FD8" w:rsidRPr="00E0099C" w:rsidRDefault="00E42FD8" w:rsidP="006005DA">
      <w:pPr>
        <w:pStyle w:val="Prrafodelista"/>
        <w:ind w:left="709"/>
        <w:jc w:val="both"/>
        <w:rPr>
          <w:rFonts w:ascii="Arial" w:hAnsi="Arial" w:cs="Arial"/>
          <w:lang w:eastAsia="x-none"/>
        </w:rPr>
      </w:pPr>
    </w:p>
    <w:p w14:paraId="1460AD3F" w14:textId="77777777" w:rsidR="00E42FD8" w:rsidRPr="006005DA" w:rsidRDefault="00E42FD8" w:rsidP="006005DA">
      <w:pPr>
        <w:pStyle w:val="Prrafodelista"/>
        <w:ind w:left="1416"/>
        <w:jc w:val="both"/>
        <w:rPr>
          <w:rFonts w:ascii="Arial" w:hAnsi="Arial" w:cs="Arial"/>
          <w:i/>
          <w:iCs/>
          <w:lang w:eastAsia="x-none"/>
        </w:rPr>
      </w:pPr>
      <w:r w:rsidRPr="00E0099C">
        <w:rPr>
          <w:rFonts w:ascii="Arial" w:hAnsi="Arial" w:cs="Arial"/>
          <w:i/>
          <w:iCs/>
          <w:lang w:eastAsia="x-none"/>
        </w:rPr>
        <w:t>“Para la obtención de la titularidad les serán aplicadas las normas contenidas en el presente Estatuto y se les reconocerán los avances obtenidos en el programa de formación y los resultados de la evaluación del desempeño.”</w:t>
      </w:r>
    </w:p>
    <w:p w14:paraId="5BE31809" w14:textId="77777777" w:rsidR="00E42FD8" w:rsidRPr="006005DA" w:rsidRDefault="00E42FD8" w:rsidP="006005DA">
      <w:pPr>
        <w:pStyle w:val="Prrafodelista"/>
        <w:ind w:left="709"/>
        <w:jc w:val="both"/>
        <w:rPr>
          <w:rFonts w:ascii="Arial" w:hAnsi="Arial" w:cs="Arial"/>
          <w:lang w:eastAsia="x-none"/>
        </w:rPr>
      </w:pPr>
    </w:p>
    <w:p w14:paraId="426111FC" w14:textId="77777777" w:rsidR="00E42FD8" w:rsidRPr="00E0099C" w:rsidRDefault="00E42FD8" w:rsidP="006005DA">
      <w:pPr>
        <w:pStyle w:val="Prrafodelista"/>
        <w:ind w:left="709"/>
        <w:jc w:val="both"/>
        <w:rPr>
          <w:rFonts w:ascii="Arial" w:hAnsi="Arial" w:cs="Arial"/>
          <w:lang w:eastAsia="x-none"/>
        </w:rPr>
      </w:pPr>
      <w:r w:rsidRPr="00E0099C">
        <w:rPr>
          <w:rFonts w:ascii="Arial" w:hAnsi="Arial" w:cs="Arial"/>
          <w:lang w:eastAsia="x-none"/>
        </w:rPr>
        <w:t>Asimismo, con lo dispuesto en el Acuerdo INE/CSPEN/001/2020, en su artículo 17, el cual establece que: “</w:t>
      </w:r>
      <w:r w:rsidRPr="00E0099C">
        <w:rPr>
          <w:rFonts w:ascii="Arial" w:hAnsi="Arial" w:cs="Arial"/>
          <w:i/>
          <w:iCs/>
          <w:lang w:eastAsia="x-none"/>
        </w:rPr>
        <w:t xml:space="preserve">en cumplimiento con el mandato establecido en el artículo noveno transitorio, segundo párrafo del Estatuto, para efectos de acreditar los requisitos de formación con el fin de obtener la </w:t>
      </w:r>
      <w:r w:rsidRPr="00E0099C">
        <w:rPr>
          <w:rFonts w:ascii="Arial" w:hAnsi="Arial" w:cs="Arial"/>
          <w:i/>
          <w:iCs/>
          <w:lang w:eastAsia="x-none"/>
        </w:rPr>
        <w:lastRenderedPageBreak/>
        <w:t>titularidad en el nivel que se ocupe, se reconocerá el avance en el programa de formación anterior en los siguientes términos</w:t>
      </w:r>
      <w:r w:rsidRPr="00E0099C">
        <w:rPr>
          <w:rFonts w:ascii="Arial" w:hAnsi="Arial" w:cs="Arial"/>
          <w:lang w:eastAsia="x-none"/>
        </w:rPr>
        <w:t>:</w:t>
      </w:r>
    </w:p>
    <w:p w14:paraId="20FBDACC" w14:textId="77777777" w:rsidR="00E42FD8" w:rsidRPr="00E0099C" w:rsidRDefault="00E42FD8" w:rsidP="006005DA">
      <w:pPr>
        <w:pStyle w:val="Prrafodelista"/>
        <w:ind w:left="709"/>
        <w:jc w:val="both"/>
        <w:rPr>
          <w:rFonts w:ascii="Arial" w:hAnsi="Arial" w:cs="Arial"/>
          <w:lang w:eastAsia="x-none"/>
        </w:rPr>
      </w:pPr>
    </w:p>
    <w:p w14:paraId="79058D50" w14:textId="46D35F49" w:rsidR="00E42FD8" w:rsidRPr="00E0099C" w:rsidRDefault="00E42FD8" w:rsidP="006005DA">
      <w:pPr>
        <w:pStyle w:val="Prrafodelista"/>
        <w:ind w:left="1416"/>
        <w:jc w:val="both"/>
        <w:rPr>
          <w:rFonts w:ascii="Arial" w:hAnsi="Arial" w:cs="Arial"/>
          <w:lang w:eastAsia="x-none"/>
        </w:rPr>
      </w:pPr>
      <w:r w:rsidRPr="00E0099C">
        <w:rPr>
          <w:rFonts w:ascii="Arial" w:hAnsi="Arial" w:cs="Arial"/>
          <w:lang w:eastAsia="x-none"/>
        </w:rPr>
        <w:t xml:space="preserve">I. </w:t>
      </w:r>
      <w:r w:rsidRPr="00E0099C">
        <w:rPr>
          <w:rFonts w:ascii="Arial" w:hAnsi="Arial" w:cs="Arial"/>
          <w:i/>
          <w:iCs/>
          <w:lang w:eastAsia="x-none"/>
        </w:rPr>
        <w:t>Quienes previamente a la vigencia del nuevo programa de formación les faltaba cursar uno o dos módulos para completar la fase profesional y cumplir con ello los requisitos para obtener la titularidad, podrán cubrir dicha exigencia cursando el módulo de formación básica y especializada, según corresponda, y se les considerara equivalente a los módulos faltantes para concluir la fase, pudiendo así optar por la titularidad en el nivel en que se encuentre.”</w:t>
      </w:r>
    </w:p>
    <w:p w14:paraId="650B21A8" w14:textId="77777777" w:rsidR="00E42FD8" w:rsidRPr="00E0099C" w:rsidRDefault="00E42FD8" w:rsidP="006005DA">
      <w:pPr>
        <w:pStyle w:val="Prrafodelista"/>
        <w:ind w:left="709"/>
        <w:jc w:val="both"/>
        <w:rPr>
          <w:rFonts w:ascii="Arial" w:hAnsi="Arial" w:cs="Arial"/>
          <w:lang w:eastAsia="x-none"/>
        </w:rPr>
      </w:pPr>
    </w:p>
    <w:p w14:paraId="5B088C6F" w14:textId="4553B04F" w:rsidR="00E1600F" w:rsidRPr="00F359D4" w:rsidRDefault="00E42FD8" w:rsidP="00F359D4">
      <w:pPr>
        <w:pStyle w:val="Prrafodelista"/>
        <w:ind w:left="709"/>
        <w:jc w:val="both"/>
        <w:rPr>
          <w:rFonts w:ascii="Arial" w:hAnsi="Arial" w:cs="Arial"/>
          <w:lang w:eastAsia="x-none"/>
        </w:rPr>
      </w:pPr>
      <w:r w:rsidRPr="0072700B">
        <w:rPr>
          <w:rFonts w:ascii="Arial" w:hAnsi="Arial" w:cs="Arial"/>
          <w:lang w:eastAsia="x-none"/>
        </w:rPr>
        <w:t xml:space="preserve">Al respecto, se verificó que con </w:t>
      </w:r>
      <w:r w:rsidR="009B364C" w:rsidRPr="0072700B">
        <w:rPr>
          <w:rFonts w:ascii="Arial" w:hAnsi="Arial" w:cs="Arial"/>
          <w:lang w:eastAsia="x-none"/>
        </w:rPr>
        <w:t>los módulos acreditados en los periodos formativos 2022-1 y 2023-1</w:t>
      </w:r>
      <w:r w:rsidR="009A5EFB" w:rsidRPr="0072700B">
        <w:rPr>
          <w:rFonts w:ascii="Arial" w:hAnsi="Arial" w:cs="Arial"/>
          <w:lang w:eastAsia="x-none"/>
        </w:rPr>
        <w:t xml:space="preserve"> </w:t>
      </w:r>
      <w:r w:rsidRPr="0072700B">
        <w:rPr>
          <w:rFonts w:ascii="Arial" w:hAnsi="Arial" w:cs="Arial"/>
          <w:lang w:eastAsia="x-none"/>
        </w:rPr>
        <w:t xml:space="preserve">del nuevo programa de formación, la persona </w:t>
      </w:r>
      <w:r w:rsidR="0028228F" w:rsidRPr="0072700B">
        <w:rPr>
          <w:rFonts w:ascii="Arial" w:hAnsi="Arial" w:cs="Arial"/>
          <w:lang w:eastAsia="x-none"/>
        </w:rPr>
        <w:t>integrante</w:t>
      </w:r>
      <w:r w:rsidRPr="0072700B">
        <w:rPr>
          <w:rFonts w:ascii="Arial" w:hAnsi="Arial" w:cs="Arial"/>
          <w:lang w:eastAsia="x-none"/>
        </w:rPr>
        <w:t xml:space="preserve"> del Servicio concluyó las Fases Básica y Profesional del Programa</w:t>
      </w:r>
      <w:r w:rsidRPr="00E0099C">
        <w:rPr>
          <w:rFonts w:ascii="Arial" w:hAnsi="Arial" w:cs="Arial"/>
          <w:lang w:eastAsia="x-none"/>
        </w:rPr>
        <w:t xml:space="preserve"> de Formación anterior, con un promedio igual o superior a ocho, con las calificaciones que se muestran en la tabla siguiente:</w:t>
      </w:r>
    </w:p>
    <w:p w14:paraId="5D51CFCD" w14:textId="73DEA3E4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tbl>
      <w:tblPr>
        <w:tblStyle w:val="Tablaconcuadrcula"/>
        <w:tblpPr w:leftFromText="141" w:rightFromText="141" w:vertAnchor="text" w:horzAnchor="margin" w:tblpXSpec="center" w:tblpY="125"/>
        <w:tblW w:w="6521" w:type="dxa"/>
        <w:tblLayout w:type="fixed"/>
        <w:tblLook w:val="04A0" w:firstRow="1" w:lastRow="0" w:firstColumn="1" w:lastColumn="0" w:noHBand="0" w:noVBand="1"/>
      </w:tblPr>
      <w:tblGrid>
        <w:gridCol w:w="1382"/>
        <w:gridCol w:w="2304"/>
        <w:gridCol w:w="992"/>
        <w:gridCol w:w="1843"/>
      </w:tblGrid>
      <w:tr w:rsidR="00AE758C" w:rsidRPr="006005DA" w14:paraId="43828B2A" w14:textId="77777777" w:rsidTr="002B59D6">
        <w:trPr>
          <w:trHeight w:val="555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ACB28" w14:textId="77777777" w:rsidR="00AE758C" w:rsidRPr="006005DA" w:rsidRDefault="00AE758C" w:rsidP="002B59D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06EFC" w14:textId="77777777" w:rsidR="00AE758C" w:rsidRPr="00487A08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8EE4" w14:textId="77777777" w:rsidR="00AE758C" w:rsidRPr="00487A08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C9665" w14:textId="77777777" w:rsidR="00AE758C" w:rsidRPr="00487A08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  <w:r w:rsidRPr="006005DA">
              <w:rPr>
                <w:rFonts w:ascii="Arial Narrow" w:hAnsi="Arial Narrow" w:cs="Arial"/>
                <w:b/>
                <w:bCs/>
                <w:sz w:val="20"/>
                <w:szCs w:val="20"/>
                <w:lang w:eastAsia="x-none"/>
              </w:rPr>
              <w:t>Promedio Fase Básica y Profesional</w:t>
            </w:r>
          </w:p>
        </w:tc>
      </w:tr>
      <w:tr w:rsidR="00AE758C" w:rsidRPr="006005DA" w14:paraId="4A371E40" w14:textId="77777777" w:rsidTr="00AE758C">
        <w:trPr>
          <w:trHeight w:val="553"/>
        </w:trPr>
        <w:tc>
          <w:tcPr>
            <w:tcW w:w="138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1A85F" w14:textId="77777777" w:rsidR="00AE758C" w:rsidRDefault="00AE758C" w:rsidP="002B59D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x-none"/>
              </w:rPr>
            </w:pPr>
            <w:r w:rsidRPr="006005DA">
              <w:rPr>
                <w:rFonts w:ascii="Arial Narrow" w:hAnsi="Arial Narrow" w:cs="Arial"/>
                <w:b/>
                <w:bCs/>
                <w:sz w:val="20"/>
                <w:szCs w:val="20"/>
                <w:lang w:eastAsia="x-none"/>
              </w:rPr>
              <w:t xml:space="preserve">Fase </w:t>
            </w:r>
          </w:p>
          <w:p w14:paraId="6044FD61" w14:textId="77777777" w:rsidR="00AE758C" w:rsidRPr="006005DA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 w:rsidRPr="006005DA">
              <w:rPr>
                <w:rFonts w:ascii="Arial Narrow" w:hAnsi="Arial Narrow" w:cs="Arial"/>
                <w:b/>
                <w:bCs/>
                <w:sz w:val="20"/>
                <w:szCs w:val="20"/>
                <w:lang w:eastAsia="x-none"/>
              </w:rPr>
              <w:t>Básica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51B96D46" w14:textId="77777777" w:rsidR="00AE758C" w:rsidRPr="006005DA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Ética y responsabilidad en el Servicio Público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1A1EAA6" w14:textId="6AEA9646" w:rsidR="00AE758C" w:rsidRPr="006005DA" w:rsidRDefault="00AE758C" w:rsidP="00AE758C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8.890</w:t>
            </w:r>
          </w:p>
        </w:tc>
        <w:tc>
          <w:tcPr>
            <w:tcW w:w="1843" w:type="dxa"/>
            <w:vMerge w:val="restart"/>
            <w:vAlign w:val="center"/>
          </w:tcPr>
          <w:p w14:paraId="4BB3C270" w14:textId="6DF931A2" w:rsidR="00AE758C" w:rsidRPr="00AE758C" w:rsidRDefault="00AE758C" w:rsidP="00AE758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x-none"/>
              </w:rPr>
              <w:t>9.04</w:t>
            </w:r>
            <w:r w:rsidR="00241B5C">
              <w:rPr>
                <w:rFonts w:ascii="Arial Narrow" w:hAnsi="Arial Narrow" w:cs="Arial"/>
                <w:b/>
                <w:sz w:val="20"/>
                <w:szCs w:val="20"/>
                <w:lang w:eastAsia="x-none"/>
              </w:rPr>
              <w:t>3</w:t>
            </w:r>
          </w:p>
        </w:tc>
      </w:tr>
      <w:tr w:rsidR="00AE758C" w:rsidRPr="006005DA" w14:paraId="374684FC" w14:textId="77777777" w:rsidTr="002B59D6">
        <w:trPr>
          <w:trHeight w:val="402"/>
        </w:trPr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14:paraId="3F9055BE" w14:textId="77777777" w:rsidR="00AE758C" w:rsidRPr="006005DA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</w:p>
        </w:tc>
        <w:tc>
          <w:tcPr>
            <w:tcW w:w="2304" w:type="dxa"/>
            <w:vAlign w:val="center"/>
          </w:tcPr>
          <w:p w14:paraId="1F36215C" w14:textId="77777777" w:rsidR="00AE758C" w:rsidRPr="006005DA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Las instituciones electorales del Estado mexicano</w:t>
            </w:r>
          </w:p>
        </w:tc>
        <w:tc>
          <w:tcPr>
            <w:tcW w:w="992" w:type="dxa"/>
            <w:vAlign w:val="center"/>
          </w:tcPr>
          <w:p w14:paraId="7AAA76E6" w14:textId="1C5355D5" w:rsidR="00AE758C" w:rsidRPr="006005DA" w:rsidRDefault="00AE758C" w:rsidP="00AE758C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9.410</w:t>
            </w:r>
          </w:p>
        </w:tc>
        <w:tc>
          <w:tcPr>
            <w:tcW w:w="1843" w:type="dxa"/>
            <w:vMerge/>
            <w:vAlign w:val="center"/>
          </w:tcPr>
          <w:p w14:paraId="78A04365" w14:textId="77777777" w:rsidR="00AE758C" w:rsidRPr="006005DA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</w:p>
        </w:tc>
      </w:tr>
      <w:tr w:rsidR="00AE758C" w:rsidRPr="006005DA" w14:paraId="2B875F67" w14:textId="77777777" w:rsidTr="002B59D6">
        <w:trPr>
          <w:trHeight w:val="402"/>
        </w:trPr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14:paraId="276884CD" w14:textId="77777777" w:rsidR="00AE758C" w:rsidRPr="00487A08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</w:p>
        </w:tc>
        <w:tc>
          <w:tcPr>
            <w:tcW w:w="2304" w:type="dxa"/>
            <w:vAlign w:val="center"/>
          </w:tcPr>
          <w:p w14:paraId="6FBB6A5C" w14:textId="77777777" w:rsidR="00AE758C" w:rsidRPr="0095351D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 w:rsidRPr="0095351D">
              <w:rPr>
                <w:rFonts w:ascii="Arial Narrow" w:hAnsi="Arial Narrow" w:cs="Arial"/>
                <w:sz w:val="20"/>
                <w:szCs w:val="20"/>
                <w:lang w:eastAsia="x-none"/>
              </w:rPr>
              <w:t>Organización administrativa electoral</w:t>
            </w:r>
          </w:p>
        </w:tc>
        <w:tc>
          <w:tcPr>
            <w:tcW w:w="992" w:type="dxa"/>
            <w:vAlign w:val="center"/>
          </w:tcPr>
          <w:p w14:paraId="03EC4CFA" w14:textId="72C8C279" w:rsidR="00AE758C" w:rsidRPr="0095351D" w:rsidRDefault="00AE758C" w:rsidP="00AE758C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 w:rsidRPr="0095351D">
              <w:rPr>
                <w:rFonts w:ascii="Arial Narrow" w:hAnsi="Arial Narrow" w:cs="Arial"/>
                <w:sz w:val="20"/>
                <w:szCs w:val="20"/>
                <w:lang w:eastAsia="x-none"/>
              </w:rPr>
              <w:t>8.7</w:t>
            </w: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81</w:t>
            </w:r>
          </w:p>
        </w:tc>
        <w:tc>
          <w:tcPr>
            <w:tcW w:w="1843" w:type="dxa"/>
            <w:vMerge/>
            <w:vAlign w:val="center"/>
          </w:tcPr>
          <w:p w14:paraId="1B51C88C" w14:textId="77777777" w:rsidR="00AE758C" w:rsidRPr="00487A08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</w:p>
        </w:tc>
      </w:tr>
      <w:tr w:rsidR="00AE758C" w:rsidRPr="006005DA" w14:paraId="49D7AA4D" w14:textId="77777777" w:rsidTr="002B59D6">
        <w:trPr>
          <w:trHeight w:val="402"/>
        </w:trPr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14:paraId="0363C345" w14:textId="77777777" w:rsidR="00AE758C" w:rsidRPr="008E0EDF" w:rsidRDefault="00AE758C" w:rsidP="002B59D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eastAsia="x-none"/>
              </w:rPr>
            </w:pPr>
            <w:r w:rsidRPr="008E0EDF">
              <w:rPr>
                <w:rFonts w:ascii="Arial Narrow" w:hAnsi="Arial Narrow" w:cs="Arial"/>
                <w:b/>
                <w:sz w:val="20"/>
                <w:szCs w:val="20"/>
                <w:lang w:eastAsia="x-none"/>
              </w:rPr>
              <w:t>Fase Profesional</w:t>
            </w:r>
          </w:p>
        </w:tc>
        <w:tc>
          <w:tcPr>
            <w:tcW w:w="2304" w:type="dxa"/>
            <w:vAlign w:val="center"/>
          </w:tcPr>
          <w:p w14:paraId="2546E12B" w14:textId="77777777" w:rsidR="00AE758C" w:rsidRPr="0095351D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 w:rsidRPr="0095351D">
              <w:rPr>
                <w:rFonts w:ascii="Arial Narrow" w:hAnsi="Arial Narrow" w:cs="Arial"/>
                <w:sz w:val="20"/>
                <w:szCs w:val="20"/>
                <w:lang w:eastAsia="x-none"/>
              </w:rPr>
              <w:t>Cultura organizacional y mejora de resultados</w:t>
            </w:r>
          </w:p>
        </w:tc>
        <w:tc>
          <w:tcPr>
            <w:tcW w:w="992" w:type="dxa"/>
            <w:vAlign w:val="center"/>
          </w:tcPr>
          <w:p w14:paraId="2B3903D1" w14:textId="1E06F2B1" w:rsidR="00AE758C" w:rsidRPr="0095351D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9.334</w:t>
            </w:r>
          </w:p>
        </w:tc>
        <w:tc>
          <w:tcPr>
            <w:tcW w:w="1843" w:type="dxa"/>
            <w:vMerge/>
            <w:vAlign w:val="center"/>
          </w:tcPr>
          <w:p w14:paraId="4554308F" w14:textId="77777777" w:rsidR="00AE758C" w:rsidRPr="00487A08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</w:p>
        </w:tc>
      </w:tr>
      <w:tr w:rsidR="00AE758C" w:rsidRPr="006005DA" w14:paraId="60B4D1BE" w14:textId="77777777" w:rsidTr="002B59D6">
        <w:trPr>
          <w:trHeight w:val="402"/>
        </w:trPr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14:paraId="71AD2955" w14:textId="77777777" w:rsidR="00AE758C" w:rsidRPr="00487A08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</w:p>
        </w:tc>
        <w:tc>
          <w:tcPr>
            <w:tcW w:w="2304" w:type="dxa"/>
            <w:vAlign w:val="center"/>
          </w:tcPr>
          <w:p w14:paraId="1B178829" w14:textId="77777777" w:rsidR="00AE758C" w:rsidRPr="0095351D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 w:rsidRPr="0095351D">
              <w:rPr>
                <w:rFonts w:ascii="Arial Narrow" w:hAnsi="Arial Narrow" w:cs="Arial"/>
                <w:sz w:val="20"/>
                <w:szCs w:val="20"/>
                <w:lang w:eastAsia="x-none"/>
              </w:rPr>
              <w:t>Gestión de procesos y mejora continua</w:t>
            </w:r>
          </w:p>
        </w:tc>
        <w:tc>
          <w:tcPr>
            <w:tcW w:w="992" w:type="dxa"/>
            <w:vAlign w:val="center"/>
          </w:tcPr>
          <w:p w14:paraId="70CF3E1F" w14:textId="0CECF0B4" w:rsidR="00AE758C" w:rsidRPr="0095351D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8.980</w:t>
            </w:r>
          </w:p>
        </w:tc>
        <w:tc>
          <w:tcPr>
            <w:tcW w:w="1843" w:type="dxa"/>
            <w:vMerge/>
            <w:vAlign w:val="center"/>
          </w:tcPr>
          <w:p w14:paraId="598F1210" w14:textId="77777777" w:rsidR="00AE758C" w:rsidRPr="00487A08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</w:p>
        </w:tc>
      </w:tr>
      <w:tr w:rsidR="00AE758C" w:rsidRPr="006005DA" w14:paraId="45D67A3C" w14:textId="77777777" w:rsidTr="002B59D6">
        <w:trPr>
          <w:trHeight w:val="402"/>
        </w:trPr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14:paraId="13DF4F60" w14:textId="77777777" w:rsidR="00AE758C" w:rsidRPr="00487A08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</w:p>
        </w:tc>
        <w:tc>
          <w:tcPr>
            <w:tcW w:w="2304" w:type="dxa"/>
            <w:vAlign w:val="center"/>
          </w:tcPr>
          <w:p w14:paraId="78F4D82F" w14:textId="106749D4" w:rsidR="00AE758C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Instituciones electorales</w:t>
            </w:r>
          </w:p>
          <w:p w14:paraId="641679C2" w14:textId="77777777" w:rsidR="00AE758C" w:rsidRPr="0095351D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(2022/1)</w:t>
            </w:r>
          </w:p>
        </w:tc>
        <w:tc>
          <w:tcPr>
            <w:tcW w:w="992" w:type="dxa"/>
            <w:vAlign w:val="center"/>
          </w:tcPr>
          <w:p w14:paraId="4D49FCE4" w14:textId="64702F0F" w:rsidR="00AE758C" w:rsidRPr="0095351D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9.545</w:t>
            </w:r>
          </w:p>
        </w:tc>
        <w:tc>
          <w:tcPr>
            <w:tcW w:w="1843" w:type="dxa"/>
            <w:vMerge/>
            <w:vAlign w:val="center"/>
          </w:tcPr>
          <w:p w14:paraId="2A778282" w14:textId="77777777" w:rsidR="00AE758C" w:rsidRPr="00487A08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</w:p>
        </w:tc>
      </w:tr>
      <w:tr w:rsidR="00AE758C" w:rsidRPr="006005DA" w14:paraId="095405D7" w14:textId="77777777" w:rsidTr="002B59D6">
        <w:trPr>
          <w:trHeight w:val="402"/>
        </w:trPr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14:paraId="501C34CD" w14:textId="77777777" w:rsidR="00AE758C" w:rsidRPr="00487A08" w:rsidRDefault="00AE758C" w:rsidP="002B59D6">
            <w:pPr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</w:p>
        </w:tc>
        <w:tc>
          <w:tcPr>
            <w:tcW w:w="2304" w:type="dxa"/>
            <w:vAlign w:val="center"/>
          </w:tcPr>
          <w:p w14:paraId="6522709D" w14:textId="7CF6D46F" w:rsidR="00AE758C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Desarrollo de sesiones</w:t>
            </w:r>
          </w:p>
          <w:p w14:paraId="7547368F" w14:textId="77777777" w:rsidR="00AE758C" w:rsidRPr="002F4109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(2023/1)</w:t>
            </w:r>
          </w:p>
        </w:tc>
        <w:tc>
          <w:tcPr>
            <w:tcW w:w="992" w:type="dxa"/>
            <w:vAlign w:val="center"/>
          </w:tcPr>
          <w:p w14:paraId="480511FF" w14:textId="7CB18D68" w:rsidR="00AE758C" w:rsidRPr="002F4109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lang w:eastAsia="x-none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x-none"/>
              </w:rPr>
              <w:t>8.366</w:t>
            </w:r>
          </w:p>
        </w:tc>
        <w:tc>
          <w:tcPr>
            <w:tcW w:w="1843" w:type="dxa"/>
            <w:vMerge/>
            <w:vAlign w:val="center"/>
          </w:tcPr>
          <w:p w14:paraId="05903BD5" w14:textId="77777777" w:rsidR="00AE758C" w:rsidRPr="00487A08" w:rsidRDefault="00AE758C" w:rsidP="002B59D6">
            <w:pPr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x-none"/>
              </w:rPr>
            </w:pPr>
          </w:p>
        </w:tc>
      </w:tr>
    </w:tbl>
    <w:p w14:paraId="0EEC3120" w14:textId="77777777" w:rsidR="008E0EDF" w:rsidRPr="006005DA" w:rsidRDefault="008E0EDF" w:rsidP="006005DA">
      <w:pPr>
        <w:jc w:val="both"/>
        <w:rPr>
          <w:rFonts w:ascii="Arial" w:hAnsi="Arial" w:cs="Arial"/>
          <w:lang w:eastAsia="x-none"/>
        </w:rPr>
      </w:pPr>
    </w:p>
    <w:p w14:paraId="162034A0" w14:textId="452506F1" w:rsidR="00E02C84" w:rsidRDefault="00E02C84" w:rsidP="006005DA">
      <w:pPr>
        <w:jc w:val="both"/>
        <w:rPr>
          <w:rFonts w:ascii="Arial" w:hAnsi="Arial" w:cs="Arial"/>
          <w:lang w:eastAsia="x-none"/>
        </w:rPr>
      </w:pPr>
    </w:p>
    <w:p w14:paraId="0D8B983B" w14:textId="2E2C4F3A" w:rsidR="00E74538" w:rsidRDefault="00E74538" w:rsidP="006005DA">
      <w:pPr>
        <w:jc w:val="both"/>
        <w:rPr>
          <w:rFonts w:ascii="Arial" w:hAnsi="Arial" w:cs="Arial"/>
          <w:lang w:eastAsia="x-none"/>
        </w:rPr>
      </w:pPr>
    </w:p>
    <w:p w14:paraId="74E83C42" w14:textId="0C5CA82A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59AC1438" w14:textId="399094B1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7AA516CD" w14:textId="2A68A1C6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0B12E09B" w14:textId="6E3F4C35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0D5B8C69" w14:textId="0C265511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359A1424" w14:textId="73036DEF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659D6741" w14:textId="628F0526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23C56929" w14:textId="67600204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693A2F2A" w14:textId="783044AF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6EC7D306" w14:textId="02F78B4A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6DA73DF8" w14:textId="440133C1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7D2B49CD" w14:textId="00BB43C0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6C2D139B" w14:textId="17800490" w:rsidR="008E0EDF" w:rsidRDefault="008E0EDF" w:rsidP="006005DA">
      <w:pPr>
        <w:jc w:val="both"/>
        <w:rPr>
          <w:rFonts w:ascii="Arial" w:hAnsi="Arial" w:cs="Arial"/>
          <w:lang w:eastAsia="x-none"/>
        </w:rPr>
      </w:pPr>
    </w:p>
    <w:p w14:paraId="4F511F02" w14:textId="63D48C83" w:rsidR="003B5A6E" w:rsidRPr="006005DA" w:rsidRDefault="003B5A6E" w:rsidP="006005DA">
      <w:pPr>
        <w:jc w:val="both"/>
        <w:rPr>
          <w:rFonts w:ascii="Arial" w:hAnsi="Arial" w:cs="Arial"/>
          <w:lang w:eastAsia="x-none"/>
        </w:rPr>
      </w:pPr>
    </w:p>
    <w:p w14:paraId="78D7DCED" w14:textId="43E332D5" w:rsidR="003B5A6E" w:rsidRPr="00F359D4" w:rsidRDefault="00E42FD8" w:rsidP="003B5A6E">
      <w:pPr>
        <w:pStyle w:val="Prrafodelista"/>
        <w:numPr>
          <w:ilvl w:val="0"/>
          <w:numId w:val="2"/>
        </w:numPr>
        <w:ind w:left="709" w:hanging="349"/>
        <w:jc w:val="both"/>
        <w:rPr>
          <w:rFonts w:ascii="Arial" w:hAnsi="Arial" w:cs="Arial"/>
          <w:lang w:eastAsia="x-none"/>
        </w:rPr>
      </w:pPr>
      <w:r w:rsidRPr="006005DA">
        <w:rPr>
          <w:rFonts w:ascii="Arial" w:eastAsia="Calibri" w:hAnsi="Arial" w:cs="Arial"/>
          <w:lang w:eastAsia="es-MX"/>
        </w:rPr>
        <w:t xml:space="preserve">El requisito </w:t>
      </w:r>
      <w:r w:rsidRPr="006005DA">
        <w:rPr>
          <w:rFonts w:ascii="Arial" w:eastAsia="Calibri" w:hAnsi="Arial" w:cs="Arial"/>
          <w:i/>
          <w:iCs/>
          <w:lang w:eastAsia="es-MX"/>
        </w:rPr>
        <w:t>“Haber acreditado un ciclo trianual institucional íntegro de la evaluación del desempeño, en el nivel del cargo o puesto que ocupe, con una calificación promedio ponderada igual o superior a ocho</w:t>
      </w:r>
      <w:r w:rsidR="00443B44">
        <w:rPr>
          <w:rFonts w:ascii="Arial" w:eastAsia="Calibri" w:hAnsi="Arial" w:cs="Arial"/>
          <w:i/>
          <w:iCs/>
          <w:lang w:eastAsia="es-MX"/>
        </w:rPr>
        <w:t xml:space="preserve"> (8)</w:t>
      </w:r>
      <w:r w:rsidRPr="006005DA">
        <w:rPr>
          <w:rFonts w:ascii="Arial" w:eastAsia="Calibri" w:hAnsi="Arial" w:cs="Arial"/>
          <w:i/>
          <w:iCs/>
          <w:lang w:eastAsia="es-MX"/>
        </w:rPr>
        <w:t>, en una escala de cero a diez”</w:t>
      </w:r>
      <w:r w:rsidRPr="006005DA">
        <w:rPr>
          <w:rFonts w:ascii="Arial" w:eastAsia="Calibri" w:hAnsi="Arial" w:cs="Arial"/>
          <w:lang w:eastAsia="es-MX"/>
        </w:rPr>
        <w:t xml:space="preserve">, lo acredita mediante </w:t>
      </w:r>
      <w:r w:rsidR="00863264">
        <w:rPr>
          <w:rFonts w:ascii="Arial" w:eastAsia="Calibri" w:hAnsi="Arial" w:cs="Arial"/>
          <w:lang w:eastAsia="es-MX"/>
        </w:rPr>
        <w:t xml:space="preserve">el Dictamen General de Resultados </w:t>
      </w:r>
      <w:r w:rsidR="00AE758C">
        <w:rPr>
          <w:rFonts w:ascii="Arial" w:eastAsia="Calibri" w:hAnsi="Arial" w:cs="Arial"/>
          <w:lang w:eastAsia="es-MX"/>
        </w:rPr>
        <w:t xml:space="preserve">de la Evaluación Trianual del Desempeño </w:t>
      </w:r>
      <w:r w:rsidR="00863264">
        <w:rPr>
          <w:rFonts w:ascii="Arial" w:eastAsia="Calibri" w:hAnsi="Arial" w:cs="Arial"/>
          <w:lang w:eastAsia="es-MX"/>
        </w:rPr>
        <w:t>emitido por la DESPEN, siendo su calificación promedio ponderada la</w:t>
      </w:r>
      <w:r w:rsidRPr="006005DA">
        <w:rPr>
          <w:rFonts w:ascii="Arial" w:eastAsia="Calibri" w:hAnsi="Arial" w:cs="Arial"/>
          <w:lang w:eastAsia="es-MX"/>
        </w:rPr>
        <w:t xml:space="preserve"> siguiente: </w:t>
      </w:r>
    </w:p>
    <w:p w14:paraId="6DC53D46" w14:textId="3E14D407" w:rsidR="003B5A6E" w:rsidRDefault="003B5A6E" w:rsidP="00F359D4">
      <w:pPr>
        <w:jc w:val="both"/>
        <w:rPr>
          <w:rFonts w:ascii="Arial" w:hAnsi="Arial" w:cs="Arial"/>
          <w:lang w:eastAsia="x-none"/>
        </w:rPr>
      </w:pPr>
    </w:p>
    <w:p w14:paraId="028FB808" w14:textId="77777777" w:rsidR="00F26592" w:rsidRDefault="00F26592" w:rsidP="00F359D4">
      <w:pPr>
        <w:jc w:val="both"/>
        <w:rPr>
          <w:rFonts w:ascii="Arial" w:hAnsi="Arial" w:cs="Arial"/>
          <w:lang w:eastAsia="x-none"/>
        </w:rPr>
      </w:pPr>
    </w:p>
    <w:p w14:paraId="7641BE06" w14:textId="77777777" w:rsidR="00F26592" w:rsidRDefault="00F26592" w:rsidP="00F359D4">
      <w:pPr>
        <w:jc w:val="both"/>
        <w:rPr>
          <w:rFonts w:ascii="Arial" w:hAnsi="Arial" w:cs="Arial"/>
          <w:lang w:eastAsia="x-none"/>
        </w:rPr>
      </w:pPr>
    </w:p>
    <w:p w14:paraId="48F24B93" w14:textId="77777777" w:rsidR="007C6F46" w:rsidRPr="00F359D4" w:rsidRDefault="007C6F46" w:rsidP="00F359D4">
      <w:pPr>
        <w:jc w:val="both"/>
        <w:rPr>
          <w:rFonts w:ascii="Arial" w:hAnsi="Arial" w:cs="Arial"/>
          <w:lang w:eastAsia="x-none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3544"/>
      </w:tblGrid>
      <w:tr w:rsidR="003B5A6E" w:rsidRPr="006005DA" w14:paraId="277750B7" w14:textId="77777777" w:rsidTr="002B59D6">
        <w:trPr>
          <w:trHeight w:val="465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02F260C6" w14:textId="77777777" w:rsidR="003B5A6E" w:rsidRPr="006005DA" w:rsidRDefault="003B5A6E" w:rsidP="002B59D6">
            <w:pPr>
              <w:jc w:val="center"/>
              <w:rPr>
                <w:rFonts w:ascii="Arial" w:hAnsi="Arial" w:cs="Arial"/>
                <w:lang w:eastAsia="x-none"/>
              </w:rPr>
            </w:pPr>
            <w:r w:rsidRPr="006005DA">
              <w:rPr>
                <w:rFonts w:ascii="Arial Narrow" w:hAnsi="Arial Narrow" w:cs="Arial"/>
                <w:b/>
                <w:bCs/>
                <w:sz w:val="20"/>
                <w:szCs w:val="20"/>
                <w:lang w:eastAsia="x-none"/>
              </w:rPr>
              <w:t>Calificación promedio ponderada</w:t>
            </w:r>
          </w:p>
        </w:tc>
      </w:tr>
      <w:tr w:rsidR="003B5A6E" w:rsidRPr="006005DA" w14:paraId="3466C147" w14:textId="77777777" w:rsidTr="002B59D6">
        <w:trPr>
          <w:trHeight w:val="401"/>
        </w:trPr>
        <w:tc>
          <w:tcPr>
            <w:tcW w:w="3544" w:type="dxa"/>
            <w:vAlign w:val="center"/>
          </w:tcPr>
          <w:p w14:paraId="27604C95" w14:textId="5C6745EC" w:rsidR="003B5A6E" w:rsidRPr="000E6147" w:rsidRDefault="00AE758C" w:rsidP="002B59D6">
            <w:pPr>
              <w:jc w:val="center"/>
              <w:rPr>
                <w:rFonts w:ascii="Arial" w:hAnsi="Arial" w:cs="Arial"/>
                <w:b/>
                <w:sz w:val="8"/>
                <w:szCs w:val="8"/>
                <w:lang w:eastAsia="x-none"/>
              </w:rPr>
            </w:pPr>
            <w:r w:rsidRPr="000E6147">
              <w:rPr>
                <w:rFonts w:ascii="Arial Narrow" w:hAnsi="Arial Narrow" w:cs="Arial"/>
                <w:b/>
                <w:sz w:val="20"/>
                <w:szCs w:val="20"/>
                <w:lang w:eastAsia="x-none"/>
              </w:rPr>
              <w:t>10.000</w:t>
            </w:r>
          </w:p>
        </w:tc>
      </w:tr>
    </w:tbl>
    <w:p w14:paraId="0F97EBAC" w14:textId="50339B27" w:rsidR="003B5A6E" w:rsidRDefault="003B5A6E" w:rsidP="00863264">
      <w:pPr>
        <w:jc w:val="both"/>
        <w:rPr>
          <w:rFonts w:ascii="Arial" w:hAnsi="Arial" w:cs="Arial"/>
          <w:lang w:eastAsia="x-none"/>
        </w:rPr>
      </w:pPr>
    </w:p>
    <w:p w14:paraId="66D40859" w14:textId="77777777" w:rsidR="00F359D4" w:rsidRPr="00863264" w:rsidRDefault="00F359D4" w:rsidP="00863264">
      <w:pPr>
        <w:jc w:val="both"/>
        <w:rPr>
          <w:rFonts w:ascii="Arial" w:hAnsi="Arial" w:cs="Arial"/>
          <w:lang w:eastAsia="x-none"/>
        </w:rPr>
      </w:pPr>
    </w:p>
    <w:p w14:paraId="4BE94810" w14:textId="3909D891" w:rsidR="00E42FD8" w:rsidRPr="0075382A" w:rsidRDefault="00E42FD8" w:rsidP="005F59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eastAsia="x-none"/>
        </w:rPr>
      </w:pPr>
      <w:r w:rsidRPr="0075382A">
        <w:rPr>
          <w:rFonts w:ascii="Arial" w:hAnsi="Arial" w:cs="Arial"/>
          <w:lang w:eastAsia="x-none"/>
        </w:rPr>
        <w:t xml:space="preserve">El requisito </w:t>
      </w:r>
      <w:r w:rsidRPr="0075382A">
        <w:rPr>
          <w:rFonts w:ascii="Arial" w:hAnsi="Arial" w:cs="Arial"/>
          <w:i/>
          <w:iCs/>
          <w:lang w:eastAsia="x-none"/>
        </w:rPr>
        <w:t xml:space="preserve">“No haber sido sancionado por una falta calificada como grave o muy grave durante el ciclo trianual valorado para el eventual otorgamiento de la titularidad, derivado de </w:t>
      </w:r>
      <w:r w:rsidR="00443B44" w:rsidRPr="0075382A">
        <w:rPr>
          <w:rFonts w:ascii="Arial" w:hAnsi="Arial" w:cs="Arial"/>
          <w:i/>
          <w:iCs/>
          <w:lang w:eastAsia="x-none"/>
        </w:rPr>
        <w:t>la resolución definitiva de un</w:t>
      </w:r>
      <w:r w:rsidRPr="0075382A">
        <w:rPr>
          <w:rFonts w:ascii="Arial" w:hAnsi="Arial" w:cs="Arial"/>
          <w:i/>
          <w:iCs/>
          <w:lang w:eastAsia="x-none"/>
        </w:rPr>
        <w:t xml:space="preserve"> procedimiento laboral sancionador o procedimiento administrativo”,</w:t>
      </w:r>
      <w:r w:rsidRPr="0075382A">
        <w:rPr>
          <w:rFonts w:ascii="Arial" w:hAnsi="Arial" w:cs="Arial"/>
          <w:lang w:eastAsia="x-none"/>
        </w:rPr>
        <w:t xml:space="preserve"> </w:t>
      </w:r>
      <w:r w:rsidR="001E6F55" w:rsidRPr="0075382A">
        <w:rPr>
          <w:rFonts w:ascii="Arial" w:hAnsi="Arial" w:cs="Arial"/>
          <w:lang w:eastAsia="x-none"/>
        </w:rPr>
        <w:t xml:space="preserve">lo acredita al no registrar alguna sanción por una falta calificada como grave o muy grave </w:t>
      </w:r>
      <w:r w:rsidRPr="0075382A">
        <w:rPr>
          <w:rFonts w:ascii="Arial" w:hAnsi="Arial" w:cs="Arial"/>
          <w:lang w:eastAsia="x-none"/>
        </w:rPr>
        <w:t xml:space="preserve">durante el ciclo trianual valorado derivado de algún procedimiento laboral sancionador o procedimiento administrativo, en </w:t>
      </w:r>
      <w:r w:rsidR="00553C92" w:rsidRPr="0075382A">
        <w:rPr>
          <w:rFonts w:ascii="Arial" w:hAnsi="Arial" w:cs="Arial"/>
          <w:lang w:eastAsia="x-none"/>
        </w:rPr>
        <w:t>consultas realizadas</w:t>
      </w:r>
      <w:r w:rsidR="005F59A1" w:rsidRPr="0075382A">
        <w:rPr>
          <w:rFonts w:ascii="Arial" w:hAnsi="Arial" w:cs="Arial"/>
          <w:lang w:eastAsia="x-none"/>
        </w:rPr>
        <w:t xml:space="preserve"> y atendidas por el Órgano Interno de Control, mediante oficio CG-069-2024, y </w:t>
      </w:r>
      <w:r w:rsidR="0072700B" w:rsidRPr="0075382A">
        <w:rPr>
          <w:rFonts w:ascii="Arial" w:hAnsi="Arial" w:cs="Arial"/>
          <w:lang w:eastAsia="x-none"/>
        </w:rPr>
        <w:t>la Dirección Jurídica</w:t>
      </w:r>
      <w:r w:rsidR="005F59A1" w:rsidRPr="0075382A">
        <w:rPr>
          <w:rFonts w:ascii="Arial" w:hAnsi="Arial" w:cs="Arial"/>
          <w:lang w:eastAsia="x-none"/>
        </w:rPr>
        <w:t>, mediante oficio DJ-017-2024</w:t>
      </w:r>
      <w:r w:rsidR="0072700B" w:rsidRPr="0075382A">
        <w:rPr>
          <w:rFonts w:ascii="Arial" w:hAnsi="Arial" w:cs="Arial"/>
          <w:lang w:eastAsia="x-none"/>
        </w:rPr>
        <w:t>, ambos del Instituto Electoral y de Participación Ciudadana de Tabasco</w:t>
      </w:r>
      <w:r w:rsidR="00443B44" w:rsidRPr="0075382A">
        <w:rPr>
          <w:rFonts w:ascii="Arial" w:hAnsi="Arial" w:cs="Arial"/>
          <w:lang w:eastAsia="x-none"/>
        </w:rPr>
        <w:t>.</w:t>
      </w:r>
    </w:p>
    <w:p w14:paraId="4F7E6135" w14:textId="77777777" w:rsidR="00E42FD8" w:rsidRPr="0072700B" w:rsidRDefault="00E42FD8" w:rsidP="006005DA">
      <w:pPr>
        <w:jc w:val="both"/>
        <w:rPr>
          <w:rFonts w:ascii="Arial" w:hAnsi="Arial" w:cs="Arial"/>
          <w:lang w:eastAsia="x-none"/>
        </w:rPr>
      </w:pPr>
    </w:p>
    <w:p w14:paraId="3E640E76" w14:textId="7BB331AB" w:rsidR="00E42FD8" w:rsidRPr="006005DA" w:rsidRDefault="00E42FD8" w:rsidP="006005DA">
      <w:pPr>
        <w:jc w:val="both"/>
        <w:rPr>
          <w:rFonts w:ascii="Arial" w:hAnsi="Arial" w:cs="Arial"/>
          <w:lang w:eastAsia="x-none"/>
        </w:rPr>
      </w:pPr>
      <w:r w:rsidRPr="006005DA">
        <w:rPr>
          <w:rFonts w:ascii="Arial" w:hAnsi="Arial" w:cs="Arial"/>
          <w:lang w:eastAsia="x-none"/>
        </w:rPr>
        <w:t xml:space="preserve">Una vez que </w:t>
      </w:r>
      <w:r w:rsidR="00443B44">
        <w:rPr>
          <w:rFonts w:ascii="Arial" w:hAnsi="Arial" w:cs="Arial"/>
          <w:lang w:eastAsia="x-none"/>
        </w:rPr>
        <w:t>el Órgano de Enlace</w:t>
      </w:r>
      <w:r w:rsidRPr="006005DA">
        <w:rPr>
          <w:rFonts w:ascii="Arial" w:hAnsi="Arial" w:cs="Arial"/>
          <w:lang w:eastAsia="x-none"/>
        </w:rPr>
        <w:t xml:space="preserve"> realizó la evaluación integral </w:t>
      </w:r>
      <w:r w:rsidR="000D3BBE" w:rsidRPr="006005DA">
        <w:rPr>
          <w:rFonts w:ascii="Arial" w:hAnsi="Arial" w:cs="Arial"/>
          <w:lang w:eastAsia="x-none"/>
        </w:rPr>
        <w:t>de los soportes documentales</w:t>
      </w:r>
      <w:r w:rsidRPr="006005DA">
        <w:rPr>
          <w:rFonts w:ascii="Arial" w:hAnsi="Arial" w:cs="Arial"/>
          <w:lang w:eastAsia="x-none"/>
        </w:rPr>
        <w:t xml:space="preserve">, y no habiendo observaciones formuladas por las y los integrantes del </w:t>
      </w:r>
      <w:r w:rsidR="0022085D">
        <w:rPr>
          <w:rFonts w:ascii="Arial" w:hAnsi="Arial" w:cs="Arial"/>
          <w:lang w:eastAsia="x-none"/>
        </w:rPr>
        <w:t>Órgano Superior de Dirección</w:t>
      </w:r>
      <w:r w:rsidRPr="006005DA">
        <w:rPr>
          <w:rFonts w:ascii="Arial" w:hAnsi="Arial" w:cs="Arial"/>
          <w:lang w:eastAsia="x-none"/>
        </w:rPr>
        <w:t>, se dictamina:</w:t>
      </w:r>
    </w:p>
    <w:p w14:paraId="1F8BA766" w14:textId="77777777" w:rsidR="00E42FD8" w:rsidRPr="006005DA" w:rsidRDefault="00E42FD8" w:rsidP="006005DA">
      <w:pPr>
        <w:jc w:val="both"/>
        <w:rPr>
          <w:rFonts w:ascii="Arial" w:hAnsi="Arial" w:cs="Arial"/>
          <w:lang w:eastAsia="x-none"/>
        </w:rPr>
      </w:pPr>
    </w:p>
    <w:p w14:paraId="4BA1C86C" w14:textId="77777777" w:rsidR="00E42FD8" w:rsidRPr="006005DA" w:rsidRDefault="00E42FD8" w:rsidP="006005DA">
      <w:pPr>
        <w:jc w:val="both"/>
        <w:rPr>
          <w:rFonts w:ascii="Arial" w:hAnsi="Arial" w:cs="Arial"/>
          <w:lang w:eastAsia="x-none"/>
        </w:rPr>
      </w:pPr>
    </w:p>
    <w:p w14:paraId="1892C54F" w14:textId="08BCF536" w:rsidR="00E42FD8" w:rsidRPr="006005DA" w:rsidRDefault="00EC46B0" w:rsidP="006005DA">
      <w:pPr>
        <w:ind w:left="709" w:right="474"/>
        <w:jc w:val="both"/>
        <w:rPr>
          <w:rFonts w:ascii="Arial" w:hAnsi="Arial" w:cs="Arial"/>
          <w:b/>
          <w:bCs/>
          <w:iCs/>
        </w:rPr>
      </w:pPr>
      <w:r w:rsidRPr="005C5E84">
        <w:rPr>
          <w:rFonts w:ascii="Arial" w:hAnsi="Arial" w:cs="Arial"/>
          <w:b/>
          <w:bCs/>
          <w:iCs/>
          <w:lang w:eastAsia="x-none"/>
        </w:rPr>
        <w:t>Es procedente otorgar la titularidad</w:t>
      </w:r>
      <w:r w:rsidR="00E42FD8" w:rsidRPr="005C5E84">
        <w:rPr>
          <w:rFonts w:ascii="Arial" w:hAnsi="Arial" w:cs="Arial"/>
          <w:b/>
          <w:bCs/>
          <w:iCs/>
          <w:lang w:eastAsia="x-none"/>
        </w:rPr>
        <w:t xml:space="preserve"> </w:t>
      </w:r>
      <w:r w:rsidR="00303FC1">
        <w:rPr>
          <w:rFonts w:ascii="Arial" w:hAnsi="Arial" w:cs="Arial"/>
          <w:b/>
          <w:bCs/>
          <w:iCs/>
          <w:lang w:eastAsia="x-none"/>
        </w:rPr>
        <w:t xml:space="preserve">a </w:t>
      </w:r>
      <w:r w:rsidR="00D11E86" w:rsidRPr="005C5E84">
        <w:rPr>
          <w:rFonts w:ascii="Arial" w:hAnsi="Arial" w:cs="Arial"/>
          <w:b/>
          <w:bCs/>
          <w:iCs/>
          <w:lang w:eastAsia="x-none"/>
        </w:rPr>
        <w:t>la</w:t>
      </w:r>
      <w:r w:rsidR="00443B44" w:rsidRPr="005C5E84">
        <w:rPr>
          <w:rFonts w:ascii="Arial" w:hAnsi="Arial" w:cs="Arial"/>
          <w:b/>
          <w:bCs/>
          <w:iCs/>
          <w:noProof/>
          <w:lang w:eastAsia="x-none"/>
        </w:rPr>
        <w:t xml:space="preserve"> C</w:t>
      </w:r>
      <w:r w:rsidR="00E42FD8" w:rsidRPr="005C5E84">
        <w:rPr>
          <w:rFonts w:ascii="Arial" w:hAnsi="Arial" w:cs="Arial"/>
          <w:b/>
          <w:bCs/>
          <w:iCs/>
        </w:rPr>
        <w:t xml:space="preserve">. </w:t>
      </w:r>
      <w:r w:rsidR="00D11E86" w:rsidRPr="005C5E84">
        <w:rPr>
          <w:rFonts w:ascii="Arial" w:hAnsi="Arial" w:cs="Arial"/>
          <w:b/>
          <w:bCs/>
        </w:rPr>
        <w:t>Lorena Gordillo Padua</w:t>
      </w:r>
      <w:r w:rsidR="0022085D" w:rsidRPr="005C5E84">
        <w:rPr>
          <w:rFonts w:ascii="Arial" w:hAnsi="Arial" w:cs="Arial"/>
        </w:rPr>
        <w:t xml:space="preserve"> </w:t>
      </w:r>
      <w:r w:rsidR="00E42FD8" w:rsidRPr="005C5E84">
        <w:rPr>
          <w:rFonts w:ascii="Arial" w:hAnsi="Arial" w:cs="Arial"/>
          <w:b/>
          <w:bCs/>
          <w:iCs/>
          <w:lang w:eastAsia="x-none"/>
        </w:rPr>
        <w:t xml:space="preserve">en el </w:t>
      </w:r>
      <w:r w:rsidR="0056497B" w:rsidRPr="005C5E84">
        <w:rPr>
          <w:rFonts w:ascii="Arial" w:hAnsi="Arial" w:cs="Arial"/>
          <w:b/>
          <w:bCs/>
          <w:iCs/>
          <w:lang w:eastAsia="x-none"/>
        </w:rPr>
        <w:t>n</w:t>
      </w:r>
      <w:r w:rsidR="00E42FD8" w:rsidRPr="005C5E84">
        <w:rPr>
          <w:rFonts w:ascii="Arial" w:hAnsi="Arial" w:cs="Arial"/>
          <w:b/>
          <w:bCs/>
          <w:iCs/>
          <w:lang w:eastAsia="x-none"/>
        </w:rPr>
        <w:t xml:space="preserve">ivel </w:t>
      </w:r>
      <w:r w:rsidR="00D11E86" w:rsidRPr="005C5E84">
        <w:rPr>
          <w:rFonts w:ascii="Arial" w:hAnsi="Arial" w:cs="Arial"/>
          <w:b/>
          <w:bCs/>
          <w:iCs/>
          <w:noProof/>
          <w:lang w:eastAsia="x-none"/>
        </w:rPr>
        <w:t>2</w:t>
      </w:r>
      <w:r w:rsidR="00E42FD8" w:rsidRPr="005C5E84">
        <w:rPr>
          <w:rFonts w:ascii="Arial" w:hAnsi="Arial" w:cs="Arial"/>
          <w:b/>
          <w:bCs/>
          <w:iCs/>
          <w:lang w:eastAsia="x-none"/>
        </w:rPr>
        <w:t xml:space="preserve">, </w:t>
      </w:r>
      <w:r w:rsidR="0056497B" w:rsidRPr="005C5E84">
        <w:rPr>
          <w:rFonts w:ascii="Arial" w:hAnsi="Arial" w:cs="Arial"/>
          <w:b/>
          <w:bCs/>
          <w:iCs/>
          <w:lang w:eastAsia="x-none"/>
        </w:rPr>
        <w:t>r</w:t>
      </w:r>
      <w:r w:rsidR="00D11E86" w:rsidRPr="005C5E84">
        <w:rPr>
          <w:rFonts w:ascii="Arial" w:hAnsi="Arial" w:cs="Arial"/>
          <w:b/>
          <w:bCs/>
          <w:iCs/>
          <w:lang w:eastAsia="x-none"/>
        </w:rPr>
        <w:t>ango “A”</w:t>
      </w:r>
      <w:r w:rsidR="00E42FD8" w:rsidRPr="005C5E84">
        <w:rPr>
          <w:rFonts w:ascii="Arial" w:hAnsi="Arial" w:cs="Arial"/>
          <w:b/>
          <w:bCs/>
          <w:iCs/>
          <w:lang w:eastAsia="x-none"/>
        </w:rPr>
        <w:t xml:space="preserve"> del </w:t>
      </w:r>
      <w:r w:rsidR="0056497B" w:rsidRPr="005C5E84">
        <w:rPr>
          <w:rFonts w:ascii="Arial" w:hAnsi="Arial" w:cs="Arial"/>
          <w:b/>
          <w:bCs/>
          <w:iCs/>
          <w:lang w:eastAsia="x-none"/>
        </w:rPr>
        <w:t>c</w:t>
      </w:r>
      <w:r w:rsidR="00E42FD8" w:rsidRPr="005C5E84">
        <w:rPr>
          <w:rFonts w:ascii="Arial" w:hAnsi="Arial" w:cs="Arial"/>
          <w:b/>
          <w:bCs/>
          <w:iCs/>
          <w:lang w:eastAsia="x-none"/>
        </w:rPr>
        <w:t xml:space="preserve">uerpo de la </w:t>
      </w:r>
      <w:r w:rsidR="0056497B" w:rsidRPr="005C5E84">
        <w:rPr>
          <w:rFonts w:ascii="Arial" w:hAnsi="Arial" w:cs="Arial"/>
          <w:b/>
          <w:bCs/>
          <w:iCs/>
          <w:lang w:eastAsia="x-none"/>
        </w:rPr>
        <w:t>f</w:t>
      </w:r>
      <w:r w:rsidR="00E42FD8" w:rsidRPr="005C5E84">
        <w:rPr>
          <w:rFonts w:ascii="Arial" w:hAnsi="Arial" w:cs="Arial"/>
          <w:b/>
          <w:bCs/>
          <w:iCs/>
          <w:lang w:eastAsia="x-none"/>
        </w:rPr>
        <w:t xml:space="preserve">unción </w:t>
      </w:r>
      <w:r w:rsidR="0056497B" w:rsidRPr="005C5E84">
        <w:rPr>
          <w:rFonts w:ascii="Arial" w:hAnsi="Arial" w:cs="Arial"/>
          <w:b/>
          <w:bCs/>
          <w:iCs/>
          <w:noProof/>
          <w:lang w:eastAsia="x-none"/>
        </w:rPr>
        <w:t>t</w:t>
      </w:r>
      <w:r w:rsidR="003C5DDD" w:rsidRPr="005C5E84">
        <w:rPr>
          <w:rFonts w:ascii="Arial" w:hAnsi="Arial" w:cs="Arial"/>
          <w:b/>
          <w:bCs/>
          <w:iCs/>
          <w:noProof/>
          <w:lang w:eastAsia="x-none"/>
        </w:rPr>
        <w:t>écnic</w:t>
      </w:r>
      <w:r w:rsidR="00E42FD8" w:rsidRPr="005C5E84">
        <w:rPr>
          <w:rFonts w:ascii="Arial" w:hAnsi="Arial" w:cs="Arial"/>
          <w:b/>
          <w:bCs/>
          <w:iCs/>
          <w:noProof/>
          <w:lang w:eastAsia="x-none"/>
        </w:rPr>
        <w:t>a</w:t>
      </w:r>
      <w:r w:rsidR="00E42FD8" w:rsidRPr="005C5E84">
        <w:rPr>
          <w:rFonts w:ascii="Arial" w:hAnsi="Arial" w:cs="Arial"/>
          <w:b/>
          <w:bCs/>
          <w:iCs/>
          <w:lang w:eastAsia="x-none"/>
        </w:rPr>
        <w:t xml:space="preserve"> del Servicio Profesional Electoral Nacional</w:t>
      </w:r>
      <w:r w:rsidR="00E92ECD" w:rsidRPr="005C5E84">
        <w:rPr>
          <w:rFonts w:ascii="Arial" w:hAnsi="Arial" w:cs="Arial"/>
          <w:b/>
          <w:bCs/>
          <w:iCs/>
          <w:lang w:eastAsia="x-none"/>
        </w:rPr>
        <w:t xml:space="preserve"> </w:t>
      </w:r>
      <w:r w:rsidR="008C1DEB" w:rsidRPr="005C5E84">
        <w:rPr>
          <w:rFonts w:ascii="Arial" w:hAnsi="Arial" w:cs="Arial"/>
          <w:b/>
          <w:bCs/>
          <w:iCs/>
          <w:lang w:eastAsia="x-none"/>
        </w:rPr>
        <w:t>en el</w:t>
      </w:r>
      <w:r w:rsidR="00E92ECD" w:rsidRPr="005C5E84">
        <w:rPr>
          <w:rFonts w:ascii="Arial" w:hAnsi="Arial" w:cs="Arial"/>
          <w:b/>
          <w:bCs/>
          <w:iCs/>
          <w:lang w:eastAsia="x-none"/>
        </w:rPr>
        <w:t xml:space="preserve"> </w:t>
      </w:r>
      <w:r w:rsidR="00D11E86" w:rsidRPr="005C5E84">
        <w:rPr>
          <w:rFonts w:ascii="Arial" w:hAnsi="Arial" w:cs="Arial"/>
          <w:b/>
          <w:bCs/>
          <w:iCs/>
          <w:lang w:eastAsia="x-none"/>
        </w:rPr>
        <w:t>Instituto Electoral y de Participación Ciudadana de Tabasco</w:t>
      </w:r>
      <w:r w:rsidR="00751F94" w:rsidRPr="005C5E84">
        <w:rPr>
          <w:rFonts w:ascii="Arial" w:hAnsi="Arial" w:cs="Arial"/>
          <w:b/>
          <w:bCs/>
          <w:noProof/>
        </w:rPr>
        <w:t>.</w:t>
      </w:r>
    </w:p>
    <w:p w14:paraId="51A814A8" w14:textId="77777777" w:rsidR="00E42FD8" w:rsidRPr="006005DA" w:rsidRDefault="00E42FD8" w:rsidP="006005DA">
      <w:pPr>
        <w:ind w:right="1183"/>
        <w:jc w:val="both"/>
        <w:rPr>
          <w:rFonts w:ascii="Arial" w:hAnsi="Arial" w:cs="Arial"/>
          <w:bCs/>
          <w:lang w:eastAsia="x-none"/>
        </w:rPr>
      </w:pPr>
    </w:p>
    <w:p w14:paraId="3C871FB8" w14:textId="77777777" w:rsidR="00E42FD8" w:rsidRPr="006005DA" w:rsidRDefault="00E42FD8" w:rsidP="006005DA">
      <w:pPr>
        <w:jc w:val="both"/>
        <w:rPr>
          <w:rFonts w:ascii="Arial" w:hAnsi="Arial" w:cs="Arial"/>
          <w:bCs/>
          <w:lang w:eastAsia="x-none"/>
        </w:rPr>
      </w:pPr>
    </w:p>
    <w:p w14:paraId="3DC4BB50" w14:textId="1EE362F4" w:rsidR="00E42FD8" w:rsidRDefault="00E42FD8" w:rsidP="006005DA">
      <w:pPr>
        <w:jc w:val="center"/>
        <w:rPr>
          <w:rFonts w:ascii="Arial" w:hAnsi="Arial"/>
          <w:b/>
        </w:rPr>
      </w:pPr>
    </w:p>
    <w:p w14:paraId="1457DD72" w14:textId="77777777" w:rsidR="0075382A" w:rsidRDefault="0075382A" w:rsidP="006005DA">
      <w:pPr>
        <w:jc w:val="center"/>
        <w:rPr>
          <w:rFonts w:ascii="Arial" w:hAnsi="Arial"/>
          <w:b/>
        </w:rPr>
      </w:pPr>
    </w:p>
    <w:p w14:paraId="7E9D651C" w14:textId="12D4C5B4" w:rsidR="00D11E86" w:rsidRDefault="00D11E86" w:rsidP="006005DA">
      <w:pPr>
        <w:jc w:val="center"/>
        <w:rPr>
          <w:rFonts w:ascii="Arial" w:hAnsi="Arial" w:cs="Arial"/>
          <w:b/>
          <w:lang w:eastAsia="x-none"/>
        </w:rPr>
      </w:pPr>
    </w:p>
    <w:p w14:paraId="07B1546C" w14:textId="39007865" w:rsidR="005C5E84" w:rsidRDefault="005C5E84" w:rsidP="006005DA">
      <w:pPr>
        <w:jc w:val="center"/>
        <w:rPr>
          <w:rFonts w:ascii="Arial" w:hAnsi="Arial" w:cs="Arial"/>
          <w:b/>
          <w:lang w:eastAsia="x-none"/>
        </w:rPr>
      </w:pPr>
    </w:p>
    <w:p w14:paraId="62178744" w14:textId="3BAD2DF8" w:rsidR="005C5E84" w:rsidRDefault="005C5E84" w:rsidP="006005DA">
      <w:pPr>
        <w:jc w:val="center"/>
        <w:rPr>
          <w:rFonts w:ascii="Arial" w:hAnsi="Arial" w:cs="Arial"/>
          <w:b/>
          <w:lang w:eastAsia="x-none"/>
        </w:rPr>
      </w:pPr>
    </w:p>
    <w:p w14:paraId="7DC95D01" w14:textId="77777777" w:rsidR="005C5E84" w:rsidRDefault="005C5E84" w:rsidP="006005DA">
      <w:pPr>
        <w:jc w:val="center"/>
        <w:rPr>
          <w:rFonts w:ascii="Arial" w:hAnsi="Arial" w:cs="Arial"/>
          <w:b/>
          <w:lang w:eastAsia="x-none"/>
        </w:rPr>
      </w:pPr>
    </w:p>
    <w:p w14:paraId="042D1B35" w14:textId="775C0B3E" w:rsidR="004E4941" w:rsidRPr="006005DA" w:rsidRDefault="008A25BD" w:rsidP="006005DA">
      <w:pPr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LIC. YURITZA RUBIO LOZA</w:t>
      </w:r>
    </w:p>
    <w:p w14:paraId="2A79844A" w14:textId="77777777" w:rsidR="005C5E84" w:rsidRPr="005C5E84" w:rsidRDefault="00D11E86" w:rsidP="006005DA">
      <w:pPr>
        <w:jc w:val="center"/>
        <w:rPr>
          <w:rFonts w:ascii="Arial" w:hAnsi="Arial" w:cs="Arial"/>
          <w:lang w:eastAsia="x-none"/>
        </w:rPr>
      </w:pPr>
      <w:r w:rsidRPr="005C5E84">
        <w:rPr>
          <w:rFonts w:ascii="Arial" w:hAnsi="Arial" w:cs="Arial"/>
          <w:lang w:eastAsia="x-none"/>
        </w:rPr>
        <w:t xml:space="preserve">Titular del Órgano de Enlace con el </w:t>
      </w:r>
    </w:p>
    <w:p w14:paraId="72A28327" w14:textId="21A71380" w:rsidR="00D11E86" w:rsidRDefault="00D11E86" w:rsidP="006005DA">
      <w:pPr>
        <w:jc w:val="center"/>
        <w:rPr>
          <w:rFonts w:ascii="Arial" w:hAnsi="Arial" w:cs="Arial"/>
          <w:lang w:eastAsia="x-none"/>
        </w:rPr>
      </w:pPr>
      <w:r w:rsidRPr="005C5E84">
        <w:rPr>
          <w:rFonts w:ascii="Arial" w:hAnsi="Arial" w:cs="Arial"/>
          <w:lang w:eastAsia="x-none"/>
        </w:rPr>
        <w:t>Servicio Profesional Electoral Nacional</w:t>
      </w:r>
    </w:p>
    <w:p w14:paraId="21A3D2DE" w14:textId="5EED5F48" w:rsidR="005C5E84" w:rsidRDefault="005C5E84" w:rsidP="006005DA">
      <w:pPr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del IEPC Tabasco</w:t>
      </w:r>
    </w:p>
    <w:p w14:paraId="67C27EBF" w14:textId="08660BA7" w:rsidR="00F359D4" w:rsidRDefault="00F359D4" w:rsidP="006005DA">
      <w:pPr>
        <w:jc w:val="center"/>
        <w:rPr>
          <w:rFonts w:ascii="Arial" w:hAnsi="Arial" w:cs="Arial"/>
          <w:lang w:eastAsia="x-none"/>
        </w:rPr>
      </w:pPr>
    </w:p>
    <w:p w14:paraId="7B5607FB" w14:textId="77777777" w:rsidR="003B5A6E" w:rsidRPr="005C5E84" w:rsidRDefault="003B5A6E" w:rsidP="006005DA">
      <w:pPr>
        <w:jc w:val="center"/>
      </w:pPr>
    </w:p>
    <w:sectPr w:rsidR="003B5A6E" w:rsidRPr="005C5E84" w:rsidSect="004A3BA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D36B" w14:textId="77777777" w:rsidR="00664E44" w:rsidRDefault="00664E44" w:rsidP="00F013BD">
      <w:r>
        <w:separator/>
      </w:r>
    </w:p>
  </w:endnote>
  <w:endnote w:type="continuationSeparator" w:id="0">
    <w:p w14:paraId="36D80735" w14:textId="77777777" w:rsidR="00664E44" w:rsidRDefault="00664E44" w:rsidP="00F0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4AFC" w14:textId="77777777" w:rsidR="005F59A1" w:rsidRDefault="005F59A1" w:rsidP="005F59A1"/>
  <w:p w14:paraId="5175774B" w14:textId="2146709F" w:rsidR="005F59A1" w:rsidRPr="00CB3413" w:rsidRDefault="005F59A1" w:rsidP="005F59A1">
    <w:pPr>
      <w:pStyle w:val="Piedepgina"/>
      <w:pBdr>
        <w:top w:val="single" w:sz="24" w:space="1" w:color="890C58"/>
      </w:pBdr>
      <w:jc w:val="center"/>
      <w:rPr>
        <w:rFonts w:ascii="Arial" w:hAnsi="Arial" w:cs="Arial"/>
        <w:sz w:val="18"/>
      </w:rPr>
    </w:pPr>
    <w:r w:rsidRPr="000319E4">
      <w:rPr>
        <w:rFonts w:ascii="Arial" w:hAnsi="Arial" w:cs="Arial"/>
        <w:sz w:val="18"/>
      </w:rPr>
      <w:t xml:space="preserve">Calle Eusebio Castillo No. 747, col. Centro, Villahermosa, Tabasco, </w:t>
    </w:r>
    <w:r>
      <w:rPr>
        <w:rFonts w:ascii="Arial" w:hAnsi="Arial" w:cs="Arial"/>
        <w:sz w:val="18"/>
      </w:rPr>
      <w:t xml:space="preserve">tel. (993) </w:t>
    </w:r>
    <w:r w:rsidR="0075382A">
      <w:rPr>
        <w:rFonts w:ascii="Arial" w:hAnsi="Arial" w:cs="Arial"/>
        <w:sz w:val="18"/>
      </w:rPr>
      <w:t xml:space="preserve">3581000 </w:t>
    </w:r>
    <w:r>
      <w:rPr>
        <w:rFonts w:ascii="Arial" w:hAnsi="Arial" w:cs="Arial"/>
        <w:sz w:val="18"/>
      </w:rPr>
      <w:t>www.iepct.mx</w:t>
    </w:r>
  </w:p>
  <w:p w14:paraId="75DEAB83" w14:textId="4D3630FC" w:rsidR="005F59A1" w:rsidRPr="005F59A1" w:rsidRDefault="00000000" w:rsidP="005F59A1">
    <w:pPr>
      <w:pStyle w:val="Piedepgina"/>
      <w:pBdr>
        <w:top w:val="single" w:sz="24" w:space="1" w:color="890C58"/>
      </w:pBdr>
      <w:jc w:val="center"/>
      <w:rPr>
        <w:rFonts w:ascii="Arial" w:hAnsi="Arial" w:cs="Arial"/>
        <w:sz w:val="20"/>
      </w:rPr>
    </w:pPr>
    <w:sdt>
      <w:sdtPr>
        <w:rPr>
          <w:rFonts w:ascii="Arial" w:hAnsi="Arial" w:cs="Arial"/>
          <w:sz w:val="20"/>
        </w:rPr>
        <w:id w:val="-300608401"/>
        <w:docPartObj>
          <w:docPartGallery w:val="Page Numbers (Bottom of Page)"/>
          <w:docPartUnique/>
        </w:docPartObj>
      </w:sdtPr>
      <w:sdtContent>
        <w:r w:rsidR="005F59A1" w:rsidRPr="00464E01">
          <w:rPr>
            <w:rFonts w:ascii="Arial" w:hAnsi="Arial" w:cs="Arial"/>
            <w:sz w:val="20"/>
          </w:rPr>
          <w:fldChar w:fldCharType="begin"/>
        </w:r>
        <w:r w:rsidR="005F59A1" w:rsidRPr="00464E01">
          <w:rPr>
            <w:rFonts w:ascii="Arial" w:hAnsi="Arial" w:cs="Arial"/>
            <w:sz w:val="20"/>
          </w:rPr>
          <w:instrText>PAGE   \* MERGEFORMAT</w:instrText>
        </w:r>
        <w:r w:rsidR="005F59A1" w:rsidRPr="00464E01">
          <w:rPr>
            <w:rFonts w:ascii="Arial" w:hAnsi="Arial" w:cs="Arial"/>
            <w:sz w:val="20"/>
          </w:rPr>
          <w:fldChar w:fldCharType="separate"/>
        </w:r>
        <w:r w:rsidR="00241B5C">
          <w:rPr>
            <w:rFonts w:ascii="Arial" w:hAnsi="Arial" w:cs="Arial"/>
            <w:noProof/>
            <w:sz w:val="20"/>
          </w:rPr>
          <w:t>3</w:t>
        </w:r>
        <w:r w:rsidR="005F59A1" w:rsidRPr="00464E01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A494" w14:textId="77777777" w:rsidR="00664E44" w:rsidRDefault="00664E44" w:rsidP="00F013BD">
      <w:r>
        <w:separator/>
      </w:r>
    </w:p>
  </w:footnote>
  <w:footnote w:type="continuationSeparator" w:id="0">
    <w:p w14:paraId="6234E2CB" w14:textId="77777777" w:rsidR="00664E44" w:rsidRDefault="00664E44" w:rsidP="00F0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="-781" w:tblpY="-1139"/>
      <w:tblW w:w="9923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371"/>
    </w:tblGrid>
    <w:tr w:rsidR="00350507" w:rsidRPr="005A6F2E" w14:paraId="246DD8FF" w14:textId="77777777" w:rsidTr="002B59D6">
      <w:trPr>
        <w:trHeight w:val="1418"/>
      </w:trPr>
      <w:tc>
        <w:tcPr>
          <w:tcW w:w="2552" w:type="dxa"/>
          <w:tcBorders>
            <w:bottom w:val="single" w:sz="24" w:space="0" w:color="6C132B"/>
          </w:tcBorders>
        </w:tcPr>
        <w:p w14:paraId="2DB6BD3A" w14:textId="77777777" w:rsidR="00350507" w:rsidRDefault="00350507" w:rsidP="00350507">
          <w:pPr>
            <w:pStyle w:val="Encabezado"/>
            <w:ind w:left="-1134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CE89AF5" wp14:editId="328DA935">
                <wp:simplePos x="0" y="0"/>
                <wp:positionH relativeFrom="column">
                  <wp:posOffset>379095</wp:posOffset>
                </wp:positionH>
                <wp:positionV relativeFrom="paragraph">
                  <wp:posOffset>83820</wp:posOffset>
                </wp:positionV>
                <wp:extent cx="986155" cy="759460"/>
                <wp:effectExtent l="19050" t="0" r="4445" b="0"/>
                <wp:wrapNone/>
                <wp:docPr id="5" name="Imagen 5" descr="iep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ep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  <w:tcBorders>
            <w:bottom w:val="single" w:sz="24" w:space="0" w:color="890C58"/>
          </w:tcBorders>
          <w:vAlign w:val="bottom"/>
        </w:tcPr>
        <w:p w14:paraId="568622D3" w14:textId="77777777" w:rsidR="00350507" w:rsidRPr="005A6F2E" w:rsidRDefault="00350507" w:rsidP="00350507">
          <w:pPr>
            <w:pStyle w:val="Encabezado"/>
            <w:tabs>
              <w:tab w:val="center" w:pos="529"/>
            </w:tabs>
            <w:ind w:left="-38"/>
            <w:jc w:val="right"/>
            <w:rPr>
              <w:rFonts w:ascii="Arial" w:hAnsi="Arial" w:cs="Arial"/>
              <w:b/>
              <w:spacing w:val="-4"/>
              <w:sz w:val="28"/>
              <w:szCs w:val="30"/>
            </w:rPr>
          </w:pPr>
          <w:r w:rsidRPr="005A6F2E">
            <w:rPr>
              <w:rFonts w:ascii="Arial" w:hAnsi="Arial" w:cs="Arial"/>
              <w:b/>
              <w:spacing w:val="-4"/>
              <w:sz w:val="28"/>
              <w:szCs w:val="30"/>
            </w:rPr>
            <w:t xml:space="preserve">INSTITUTO ELECTORAL Y DE PARTICIPACIÓN </w:t>
          </w:r>
        </w:p>
        <w:p w14:paraId="72F2E0CD" w14:textId="77777777" w:rsidR="00350507" w:rsidRPr="005A6F2E" w:rsidRDefault="00350507" w:rsidP="00350507">
          <w:pPr>
            <w:pStyle w:val="Encabezado"/>
            <w:tabs>
              <w:tab w:val="center" w:pos="529"/>
            </w:tabs>
            <w:ind w:left="-38"/>
            <w:jc w:val="right"/>
            <w:rPr>
              <w:rFonts w:ascii="Arial" w:hAnsi="Arial" w:cs="Arial"/>
              <w:b/>
              <w:spacing w:val="-4"/>
              <w:sz w:val="28"/>
              <w:szCs w:val="30"/>
            </w:rPr>
          </w:pPr>
          <w:r w:rsidRPr="005A6F2E">
            <w:rPr>
              <w:rFonts w:ascii="Arial" w:hAnsi="Arial" w:cs="Arial"/>
              <w:b/>
              <w:spacing w:val="-4"/>
              <w:sz w:val="28"/>
              <w:szCs w:val="30"/>
            </w:rPr>
            <w:t>CIUDADANA DE TABASCO</w:t>
          </w:r>
        </w:p>
        <w:p w14:paraId="6AA704BE" w14:textId="77777777" w:rsidR="00350507" w:rsidRPr="005A6F2E" w:rsidRDefault="00350507" w:rsidP="00350507">
          <w:pPr>
            <w:pStyle w:val="Encabezado"/>
            <w:rPr>
              <w:rFonts w:ascii="Arial" w:hAnsi="Arial" w:cs="Arial"/>
              <w:b/>
              <w:spacing w:val="-4"/>
              <w:sz w:val="6"/>
              <w:szCs w:val="30"/>
            </w:rPr>
          </w:pPr>
        </w:p>
      </w:tc>
    </w:tr>
    <w:tr w:rsidR="00350507" w:rsidRPr="008F2495" w14:paraId="4F222B6C" w14:textId="77777777" w:rsidTr="002B59D6">
      <w:trPr>
        <w:trHeight w:val="363"/>
      </w:trPr>
      <w:tc>
        <w:tcPr>
          <w:tcW w:w="2552" w:type="dxa"/>
          <w:tcBorders>
            <w:top w:val="single" w:sz="24" w:space="0" w:color="6C132B"/>
          </w:tcBorders>
        </w:tcPr>
        <w:p w14:paraId="252A7EA9" w14:textId="77777777" w:rsidR="00350507" w:rsidRPr="00190DBC" w:rsidRDefault="00350507" w:rsidP="00350507">
          <w:pPr>
            <w:pStyle w:val="Encabezado"/>
            <w:jc w:val="center"/>
            <w:rPr>
              <w:rFonts w:cs="Arial"/>
              <w:sz w:val="12"/>
              <w:szCs w:val="12"/>
            </w:rPr>
          </w:pPr>
          <w:r>
            <w:rPr>
              <w:rFonts w:cs="Arial"/>
              <w:sz w:val="14"/>
              <w:szCs w:val="12"/>
            </w:rPr>
            <w:t>“</w:t>
          </w:r>
          <w:r w:rsidRPr="005A6F2E">
            <w:rPr>
              <w:rFonts w:ascii="Arial" w:hAnsi="Arial" w:cs="Arial"/>
              <w:sz w:val="12"/>
              <w:szCs w:val="12"/>
            </w:rPr>
            <w:t>Tu participación, es nuestro compromiso”</w:t>
          </w:r>
        </w:p>
      </w:tc>
      <w:tc>
        <w:tcPr>
          <w:tcW w:w="7371" w:type="dxa"/>
          <w:tcBorders>
            <w:top w:val="single" w:sz="24" w:space="0" w:color="890C58"/>
          </w:tcBorders>
        </w:tcPr>
        <w:p w14:paraId="6A49F2EE" w14:textId="77777777" w:rsidR="00350507" w:rsidRPr="005A6F2E" w:rsidRDefault="00350507" w:rsidP="00350507">
          <w:pPr>
            <w:pStyle w:val="Encabezado"/>
            <w:jc w:val="right"/>
            <w:rPr>
              <w:rFonts w:ascii="Arial" w:hAnsi="Arial" w:cs="Arial"/>
              <w:b/>
              <w:sz w:val="8"/>
              <w:szCs w:val="20"/>
            </w:rPr>
          </w:pPr>
        </w:p>
        <w:p w14:paraId="31F996FD" w14:textId="77777777" w:rsidR="00350507" w:rsidRPr="005A6F2E" w:rsidRDefault="00350507" w:rsidP="00350507">
          <w:pPr>
            <w:pStyle w:val="Encabezado"/>
            <w:jc w:val="right"/>
            <w:rPr>
              <w:rFonts w:ascii="Arial" w:hAnsi="Arial" w:cs="Arial"/>
              <w:b/>
              <w:szCs w:val="20"/>
            </w:rPr>
          </w:pPr>
          <w:r w:rsidRPr="005A6F2E">
            <w:rPr>
              <w:rFonts w:ascii="Arial" w:hAnsi="Arial" w:cs="Arial"/>
              <w:b/>
              <w:sz w:val="18"/>
              <w:szCs w:val="20"/>
            </w:rPr>
            <w:t xml:space="preserve">ÓRGANO DE ENLACE </w:t>
          </w:r>
          <w:r>
            <w:rPr>
              <w:rFonts w:ascii="Arial" w:hAnsi="Arial" w:cs="Arial"/>
              <w:b/>
              <w:sz w:val="18"/>
              <w:szCs w:val="20"/>
            </w:rPr>
            <w:t xml:space="preserve">CON </w:t>
          </w:r>
          <w:r w:rsidRPr="005A6F2E">
            <w:rPr>
              <w:rFonts w:ascii="Arial" w:hAnsi="Arial" w:cs="Arial"/>
              <w:b/>
              <w:sz w:val="18"/>
              <w:szCs w:val="20"/>
            </w:rPr>
            <w:t>EL SERVICIO PROFESIONAL ELECTORAL NACIONAL</w:t>
          </w:r>
        </w:p>
      </w:tc>
    </w:tr>
  </w:tbl>
  <w:p w14:paraId="60AC5C76" w14:textId="7D3D24B9" w:rsidR="00F013BD" w:rsidRPr="00350507" w:rsidRDefault="00F013BD" w:rsidP="003505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1ED4129"/>
    <w:multiLevelType w:val="hybridMultilevel"/>
    <w:tmpl w:val="385A37D4"/>
    <w:lvl w:ilvl="0" w:tplc="143C98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 w:val="0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C645DB2"/>
    <w:multiLevelType w:val="hybridMultilevel"/>
    <w:tmpl w:val="C828281C"/>
    <w:lvl w:ilvl="0" w:tplc="81A04B8C">
      <w:start w:val="1"/>
      <w:numFmt w:val="upperRoman"/>
      <w:lvlText w:val="%1."/>
      <w:lvlJc w:val="left"/>
      <w:pPr>
        <w:ind w:left="1080" w:hanging="720"/>
      </w:pPr>
      <w:rPr>
        <w:rFonts w:hint="default"/>
        <w:u w:color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831973">
    <w:abstractNumId w:val="1"/>
  </w:num>
  <w:num w:numId="2" w16cid:durableId="132909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34"/>
    <w:rsid w:val="00002348"/>
    <w:rsid w:val="0001175C"/>
    <w:rsid w:val="00013CE4"/>
    <w:rsid w:val="00014CF1"/>
    <w:rsid w:val="00016B22"/>
    <w:rsid w:val="00017D59"/>
    <w:rsid w:val="00020739"/>
    <w:rsid w:val="00020931"/>
    <w:rsid w:val="000250D1"/>
    <w:rsid w:val="00025F0F"/>
    <w:rsid w:val="00033ACC"/>
    <w:rsid w:val="00040A03"/>
    <w:rsid w:val="000429BE"/>
    <w:rsid w:val="000446E1"/>
    <w:rsid w:val="000455F1"/>
    <w:rsid w:val="00047171"/>
    <w:rsid w:val="0004749F"/>
    <w:rsid w:val="00047B6E"/>
    <w:rsid w:val="000501C5"/>
    <w:rsid w:val="00052C3D"/>
    <w:rsid w:val="00053658"/>
    <w:rsid w:val="00055A07"/>
    <w:rsid w:val="000566C4"/>
    <w:rsid w:val="00056730"/>
    <w:rsid w:val="00061A61"/>
    <w:rsid w:val="00062467"/>
    <w:rsid w:val="00063CCE"/>
    <w:rsid w:val="00064FD9"/>
    <w:rsid w:val="000675F7"/>
    <w:rsid w:val="00071698"/>
    <w:rsid w:val="000740F5"/>
    <w:rsid w:val="000761B1"/>
    <w:rsid w:val="00076491"/>
    <w:rsid w:val="00076F67"/>
    <w:rsid w:val="00080CEE"/>
    <w:rsid w:val="00081DBC"/>
    <w:rsid w:val="000823D4"/>
    <w:rsid w:val="0009189B"/>
    <w:rsid w:val="00097D0C"/>
    <w:rsid w:val="000A1B80"/>
    <w:rsid w:val="000A24A1"/>
    <w:rsid w:val="000A28E0"/>
    <w:rsid w:val="000A34EA"/>
    <w:rsid w:val="000A4524"/>
    <w:rsid w:val="000A523D"/>
    <w:rsid w:val="000B5447"/>
    <w:rsid w:val="000B6D79"/>
    <w:rsid w:val="000B6F93"/>
    <w:rsid w:val="000B7C6E"/>
    <w:rsid w:val="000C3136"/>
    <w:rsid w:val="000D0117"/>
    <w:rsid w:val="000D0B66"/>
    <w:rsid w:val="000D114F"/>
    <w:rsid w:val="000D3BBE"/>
    <w:rsid w:val="000D5B5D"/>
    <w:rsid w:val="000D760C"/>
    <w:rsid w:val="000E11BE"/>
    <w:rsid w:val="000E4EC0"/>
    <w:rsid w:val="000E6147"/>
    <w:rsid w:val="000E6BAB"/>
    <w:rsid w:val="000E7F94"/>
    <w:rsid w:val="000F03FA"/>
    <w:rsid w:val="000F14B8"/>
    <w:rsid w:val="000F1EC4"/>
    <w:rsid w:val="000F2074"/>
    <w:rsid w:val="000F6D0F"/>
    <w:rsid w:val="00100BA4"/>
    <w:rsid w:val="00103CDA"/>
    <w:rsid w:val="0010654E"/>
    <w:rsid w:val="00106A5E"/>
    <w:rsid w:val="00111BDF"/>
    <w:rsid w:val="001162C3"/>
    <w:rsid w:val="001219F5"/>
    <w:rsid w:val="00123FDA"/>
    <w:rsid w:val="00125AA3"/>
    <w:rsid w:val="00127403"/>
    <w:rsid w:val="001304C2"/>
    <w:rsid w:val="00130C6E"/>
    <w:rsid w:val="00131741"/>
    <w:rsid w:val="00134BF1"/>
    <w:rsid w:val="00137F01"/>
    <w:rsid w:val="00140750"/>
    <w:rsid w:val="001417F6"/>
    <w:rsid w:val="0014294F"/>
    <w:rsid w:val="00151768"/>
    <w:rsid w:val="00153839"/>
    <w:rsid w:val="0015430A"/>
    <w:rsid w:val="001565DE"/>
    <w:rsid w:val="00156DD4"/>
    <w:rsid w:val="0016307D"/>
    <w:rsid w:val="0016461F"/>
    <w:rsid w:val="0016479B"/>
    <w:rsid w:val="00165158"/>
    <w:rsid w:val="00166893"/>
    <w:rsid w:val="0017185F"/>
    <w:rsid w:val="00172A37"/>
    <w:rsid w:val="001743A6"/>
    <w:rsid w:val="00174B44"/>
    <w:rsid w:val="00174F77"/>
    <w:rsid w:val="001751B6"/>
    <w:rsid w:val="0017561C"/>
    <w:rsid w:val="00176044"/>
    <w:rsid w:val="00176EF2"/>
    <w:rsid w:val="001776BA"/>
    <w:rsid w:val="001800EF"/>
    <w:rsid w:val="0018072B"/>
    <w:rsid w:val="0018267A"/>
    <w:rsid w:val="00183F94"/>
    <w:rsid w:val="00184573"/>
    <w:rsid w:val="0018536C"/>
    <w:rsid w:val="00186926"/>
    <w:rsid w:val="00193E5F"/>
    <w:rsid w:val="001941DB"/>
    <w:rsid w:val="00194578"/>
    <w:rsid w:val="00197F00"/>
    <w:rsid w:val="001A1C69"/>
    <w:rsid w:val="001A2B3A"/>
    <w:rsid w:val="001A2F60"/>
    <w:rsid w:val="001B05B2"/>
    <w:rsid w:val="001B26F7"/>
    <w:rsid w:val="001B2EB6"/>
    <w:rsid w:val="001B42AE"/>
    <w:rsid w:val="001B4CFA"/>
    <w:rsid w:val="001C0EAA"/>
    <w:rsid w:val="001C4269"/>
    <w:rsid w:val="001C63F4"/>
    <w:rsid w:val="001C714E"/>
    <w:rsid w:val="001D059F"/>
    <w:rsid w:val="001D5A05"/>
    <w:rsid w:val="001E061D"/>
    <w:rsid w:val="001E06FB"/>
    <w:rsid w:val="001E12E5"/>
    <w:rsid w:val="001E1C41"/>
    <w:rsid w:val="001E6161"/>
    <w:rsid w:val="001E6F55"/>
    <w:rsid w:val="001F1BCE"/>
    <w:rsid w:val="001F4D90"/>
    <w:rsid w:val="00200AAD"/>
    <w:rsid w:val="00201E48"/>
    <w:rsid w:val="002027B0"/>
    <w:rsid w:val="00203D3F"/>
    <w:rsid w:val="00206B54"/>
    <w:rsid w:val="0021000B"/>
    <w:rsid w:val="002105CA"/>
    <w:rsid w:val="00210B1A"/>
    <w:rsid w:val="00213A97"/>
    <w:rsid w:val="00214CFD"/>
    <w:rsid w:val="00215067"/>
    <w:rsid w:val="00215680"/>
    <w:rsid w:val="0021747E"/>
    <w:rsid w:val="0021750D"/>
    <w:rsid w:val="0022085D"/>
    <w:rsid w:val="00223343"/>
    <w:rsid w:val="00223672"/>
    <w:rsid w:val="002238C9"/>
    <w:rsid w:val="00225066"/>
    <w:rsid w:val="00226282"/>
    <w:rsid w:val="00232F08"/>
    <w:rsid w:val="00233307"/>
    <w:rsid w:val="00240838"/>
    <w:rsid w:val="00241B5C"/>
    <w:rsid w:val="00241D8F"/>
    <w:rsid w:val="0024249C"/>
    <w:rsid w:val="00251022"/>
    <w:rsid w:val="002522DB"/>
    <w:rsid w:val="002524C2"/>
    <w:rsid w:val="002529D3"/>
    <w:rsid w:val="00252ECA"/>
    <w:rsid w:val="002569BD"/>
    <w:rsid w:val="00260A81"/>
    <w:rsid w:val="002734E5"/>
    <w:rsid w:val="00273532"/>
    <w:rsid w:val="00275885"/>
    <w:rsid w:val="00275D70"/>
    <w:rsid w:val="00276633"/>
    <w:rsid w:val="00276856"/>
    <w:rsid w:val="00277E74"/>
    <w:rsid w:val="0028228F"/>
    <w:rsid w:val="00282B65"/>
    <w:rsid w:val="0028303D"/>
    <w:rsid w:val="0028371E"/>
    <w:rsid w:val="00283F25"/>
    <w:rsid w:val="00285C74"/>
    <w:rsid w:val="00292D3B"/>
    <w:rsid w:val="00293AB3"/>
    <w:rsid w:val="00294C0B"/>
    <w:rsid w:val="00294EFF"/>
    <w:rsid w:val="002A1DD2"/>
    <w:rsid w:val="002A3AA9"/>
    <w:rsid w:val="002A798F"/>
    <w:rsid w:val="002B09BC"/>
    <w:rsid w:val="002B10EA"/>
    <w:rsid w:val="002B2F2E"/>
    <w:rsid w:val="002B487F"/>
    <w:rsid w:val="002B5684"/>
    <w:rsid w:val="002B572B"/>
    <w:rsid w:val="002B6ABA"/>
    <w:rsid w:val="002B72B5"/>
    <w:rsid w:val="002C01CD"/>
    <w:rsid w:val="002C0D02"/>
    <w:rsid w:val="002C20B6"/>
    <w:rsid w:val="002C5C74"/>
    <w:rsid w:val="002C6C24"/>
    <w:rsid w:val="002C7464"/>
    <w:rsid w:val="002D16F5"/>
    <w:rsid w:val="002D2FC2"/>
    <w:rsid w:val="002D3101"/>
    <w:rsid w:val="002D430D"/>
    <w:rsid w:val="002E0C63"/>
    <w:rsid w:val="002E532D"/>
    <w:rsid w:val="002E5E15"/>
    <w:rsid w:val="002E7826"/>
    <w:rsid w:val="002F1281"/>
    <w:rsid w:val="002F1437"/>
    <w:rsid w:val="002F22A1"/>
    <w:rsid w:val="002F36DC"/>
    <w:rsid w:val="002F3848"/>
    <w:rsid w:val="002F5569"/>
    <w:rsid w:val="002F6484"/>
    <w:rsid w:val="002F7720"/>
    <w:rsid w:val="003008E1"/>
    <w:rsid w:val="00303FC1"/>
    <w:rsid w:val="00306FD3"/>
    <w:rsid w:val="003074AC"/>
    <w:rsid w:val="00310F05"/>
    <w:rsid w:val="003127F9"/>
    <w:rsid w:val="00313D43"/>
    <w:rsid w:val="00317A5E"/>
    <w:rsid w:val="0032230D"/>
    <w:rsid w:val="003256FD"/>
    <w:rsid w:val="00326283"/>
    <w:rsid w:val="003303FD"/>
    <w:rsid w:val="00331E4C"/>
    <w:rsid w:val="00335032"/>
    <w:rsid w:val="003431DC"/>
    <w:rsid w:val="00344A23"/>
    <w:rsid w:val="00346166"/>
    <w:rsid w:val="003466FA"/>
    <w:rsid w:val="00350507"/>
    <w:rsid w:val="0035293E"/>
    <w:rsid w:val="0035434C"/>
    <w:rsid w:val="0035464C"/>
    <w:rsid w:val="00360E0E"/>
    <w:rsid w:val="003621D0"/>
    <w:rsid w:val="003629DB"/>
    <w:rsid w:val="003645BA"/>
    <w:rsid w:val="00364E44"/>
    <w:rsid w:val="00365A22"/>
    <w:rsid w:val="00370BFC"/>
    <w:rsid w:val="0037198A"/>
    <w:rsid w:val="0037386A"/>
    <w:rsid w:val="0037475A"/>
    <w:rsid w:val="00376F30"/>
    <w:rsid w:val="0038095A"/>
    <w:rsid w:val="0038383A"/>
    <w:rsid w:val="00383BF5"/>
    <w:rsid w:val="00383F7E"/>
    <w:rsid w:val="003861D0"/>
    <w:rsid w:val="003864FD"/>
    <w:rsid w:val="003904D2"/>
    <w:rsid w:val="0039195B"/>
    <w:rsid w:val="0039207F"/>
    <w:rsid w:val="00392ECC"/>
    <w:rsid w:val="00393D46"/>
    <w:rsid w:val="00394463"/>
    <w:rsid w:val="003951C3"/>
    <w:rsid w:val="00397F15"/>
    <w:rsid w:val="003A06B7"/>
    <w:rsid w:val="003A0F22"/>
    <w:rsid w:val="003A4BF7"/>
    <w:rsid w:val="003A53F9"/>
    <w:rsid w:val="003A7FA8"/>
    <w:rsid w:val="003B0975"/>
    <w:rsid w:val="003B4AF7"/>
    <w:rsid w:val="003B5A6E"/>
    <w:rsid w:val="003B7655"/>
    <w:rsid w:val="003B7AA8"/>
    <w:rsid w:val="003C2F8F"/>
    <w:rsid w:val="003C32EF"/>
    <w:rsid w:val="003C3307"/>
    <w:rsid w:val="003C4400"/>
    <w:rsid w:val="003C4476"/>
    <w:rsid w:val="003C5934"/>
    <w:rsid w:val="003C5DDD"/>
    <w:rsid w:val="003C5E08"/>
    <w:rsid w:val="003D01FA"/>
    <w:rsid w:val="003D289E"/>
    <w:rsid w:val="003D2E46"/>
    <w:rsid w:val="003D4BF4"/>
    <w:rsid w:val="003D4F4A"/>
    <w:rsid w:val="003D6D68"/>
    <w:rsid w:val="003E2A4B"/>
    <w:rsid w:val="003E7526"/>
    <w:rsid w:val="003E7F49"/>
    <w:rsid w:val="003F0720"/>
    <w:rsid w:val="003F2254"/>
    <w:rsid w:val="003F271D"/>
    <w:rsid w:val="003F5E44"/>
    <w:rsid w:val="003F7BA4"/>
    <w:rsid w:val="004004B0"/>
    <w:rsid w:val="00403B50"/>
    <w:rsid w:val="0040522F"/>
    <w:rsid w:val="00406D19"/>
    <w:rsid w:val="00407E74"/>
    <w:rsid w:val="00411AC8"/>
    <w:rsid w:val="004145F5"/>
    <w:rsid w:val="00416971"/>
    <w:rsid w:val="004205CC"/>
    <w:rsid w:val="00424534"/>
    <w:rsid w:val="00425403"/>
    <w:rsid w:val="00425CF1"/>
    <w:rsid w:val="00425F79"/>
    <w:rsid w:val="00427C8B"/>
    <w:rsid w:val="0043464A"/>
    <w:rsid w:val="00435A1F"/>
    <w:rsid w:val="00436720"/>
    <w:rsid w:val="004423DF"/>
    <w:rsid w:val="00443B44"/>
    <w:rsid w:val="00443D35"/>
    <w:rsid w:val="004440D7"/>
    <w:rsid w:val="00444169"/>
    <w:rsid w:val="00444384"/>
    <w:rsid w:val="00452813"/>
    <w:rsid w:val="00456D82"/>
    <w:rsid w:val="004578F3"/>
    <w:rsid w:val="00462040"/>
    <w:rsid w:val="004635B1"/>
    <w:rsid w:val="00463B70"/>
    <w:rsid w:val="00464476"/>
    <w:rsid w:val="00464A05"/>
    <w:rsid w:val="00470D44"/>
    <w:rsid w:val="004760CB"/>
    <w:rsid w:val="00482CCE"/>
    <w:rsid w:val="004841A9"/>
    <w:rsid w:val="00484D4B"/>
    <w:rsid w:val="00487A08"/>
    <w:rsid w:val="00490460"/>
    <w:rsid w:val="004905F2"/>
    <w:rsid w:val="0049214A"/>
    <w:rsid w:val="004926AF"/>
    <w:rsid w:val="00492FCD"/>
    <w:rsid w:val="00493BFE"/>
    <w:rsid w:val="004944F8"/>
    <w:rsid w:val="004953B7"/>
    <w:rsid w:val="00495921"/>
    <w:rsid w:val="00496114"/>
    <w:rsid w:val="004971AE"/>
    <w:rsid w:val="00497917"/>
    <w:rsid w:val="004A0D58"/>
    <w:rsid w:val="004A123A"/>
    <w:rsid w:val="004A16C2"/>
    <w:rsid w:val="004A17DE"/>
    <w:rsid w:val="004A2284"/>
    <w:rsid w:val="004A3BA4"/>
    <w:rsid w:val="004A5166"/>
    <w:rsid w:val="004A58A8"/>
    <w:rsid w:val="004A59B3"/>
    <w:rsid w:val="004A6A14"/>
    <w:rsid w:val="004A7B39"/>
    <w:rsid w:val="004B569F"/>
    <w:rsid w:val="004B70D3"/>
    <w:rsid w:val="004C113D"/>
    <w:rsid w:val="004C2088"/>
    <w:rsid w:val="004C27EC"/>
    <w:rsid w:val="004C5136"/>
    <w:rsid w:val="004C59A0"/>
    <w:rsid w:val="004C7FCC"/>
    <w:rsid w:val="004D0528"/>
    <w:rsid w:val="004D61F5"/>
    <w:rsid w:val="004D6FD5"/>
    <w:rsid w:val="004D7AF0"/>
    <w:rsid w:val="004E25BE"/>
    <w:rsid w:val="004E2EE4"/>
    <w:rsid w:val="004E4941"/>
    <w:rsid w:val="004E5260"/>
    <w:rsid w:val="004E767A"/>
    <w:rsid w:val="004F0259"/>
    <w:rsid w:val="004F18D2"/>
    <w:rsid w:val="004F26CC"/>
    <w:rsid w:val="004F58F2"/>
    <w:rsid w:val="005008B4"/>
    <w:rsid w:val="005043AF"/>
    <w:rsid w:val="00506277"/>
    <w:rsid w:val="00507662"/>
    <w:rsid w:val="00507A75"/>
    <w:rsid w:val="00507D9B"/>
    <w:rsid w:val="00510D30"/>
    <w:rsid w:val="005126F6"/>
    <w:rsid w:val="0051291B"/>
    <w:rsid w:val="00512FD1"/>
    <w:rsid w:val="005137E2"/>
    <w:rsid w:val="00514401"/>
    <w:rsid w:val="00514C77"/>
    <w:rsid w:val="00515A7C"/>
    <w:rsid w:val="00526EE5"/>
    <w:rsid w:val="00531137"/>
    <w:rsid w:val="005319AE"/>
    <w:rsid w:val="0053392E"/>
    <w:rsid w:val="00536D3B"/>
    <w:rsid w:val="00536ECE"/>
    <w:rsid w:val="00540570"/>
    <w:rsid w:val="005428F8"/>
    <w:rsid w:val="0054304A"/>
    <w:rsid w:val="005437E6"/>
    <w:rsid w:val="005444AE"/>
    <w:rsid w:val="005472D1"/>
    <w:rsid w:val="00551525"/>
    <w:rsid w:val="005517D9"/>
    <w:rsid w:val="00551BE6"/>
    <w:rsid w:val="00552123"/>
    <w:rsid w:val="0055278B"/>
    <w:rsid w:val="00553C92"/>
    <w:rsid w:val="00555B7F"/>
    <w:rsid w:val="00557EDA"/>
    <w:rsid w:val="00560949"/>
    <w:rsid w:val="0056497B"/>
    <w:rsid w:val="00572648"/>
    <w:rsid w:val="00574A40"/>
    <w:rsid w:val="005758C2"/>
    <w:rsid w:val="00580326"/>
    <w:rsid w:val="0058714D"/>
    <w:rsid w:val="00587818"/>
    <w:rsid w:val="005918BF"/>
    <w:rsid w:val="00591F31"/>
    <w:rsid w:val="005944D2"/>
    <w:rsid w:val="00594BE1"/>
    <w:rsid w:val="00594CDB"/>
    <w:rsid w:val="00595978"/>
    <w:rsid w:val="00595E46"/>
    <w:rsid w:val="00596482"/>
    <w:rsid w:val="005978D2"/>
    <w:rsid w:val="005A0A10"/>
    <w:rsid w:val="005A5857"/>
    <w:rsid w:val="005A5A4E"/>
    <w:rsid w:val="005B1FF9"/>
    <w:rsid w:val="005B48E1"/>
    <w:rsid w:val="005B6148"/>
    <w:rsid w:val="005C01AD"/>
    <w:rsid w:val="005C2E5D"/>
    <w:rsid w:val="005C3468"/>
    <w:rsid w:val="005C3B46"/>
    <w:rsid w:val="005C5E84"/>
    <w:rsid w:val="005C6793"/>
    <w:rsid w:val="005C6D2C"/>
    <w:rsid w:val="005D192E"/>
    <w:rsid w:val="005D35C3"/>
    <w:rsid w:val="005D4CDA"/>
    <w:rsid w:val="005E09B2"/>
    <w:rsid w:val="005E3B33"/>
    <w:rsid w:val="005E7DAF"/>
    <w:rsid w:val="005F0433"/>
    <w:rsid w:val="005F056F"/>
    <w:rsid w:val="005F0AD8"/>
    <w:rsid w:val="005F1ECB"/>
    <w:rsid w:val="005F2528"/>
    <w:rsid w:val="005F4304"/>
    <w:rsid w:val="005F59A1"/>
    <w:rsid w:val="006005DA"/>
    <w:rsid w:val="00600D83"/>
    <w:rsid w:val="006034A7"/>
    <w:rsid w:val="006040FA"/>
    <w:rsid w:val="0060454C"/>
    <w:rsid w:val="006048AD"/>
    <w:rsid w:val="006103F5"/>
    <w:rsid w:val="00616FD1"/>
    <w:rsid w:val="00617FDB"/>
    <w:rsid w:val="006209D9"/>
    <w:rsid w:val="006210DE"/>
    <w:rsid w:val="00621950"/>
    <w:rsid w:val="0062249C"/>
    <w:rsid w:val="00627409"/>
    <w:rsid w:val="00627D9C"/>
    <w:rsid w:val="006354C2"/>
    <w:rsid w:val="0063588A"/>
    <w:rsid w:val="00636527"/>
    <w:rsid w:val="00636EC7"/>
    <w:rsid w:val="00640BBD"/>
    <w:rsid w:val="00642DD0"/>
    <w:rsid w:val="006505E6"/>
    <w:rsid w:val="0065119E"/>
    <w:rsid w:val="00651589"/>
    <w:rsid w:val="0065494D"/>
    <w:rsid w:val="00655BFB"/>
    <w:rsid w:val="00664E44"/>
    <w:rsid w:val="00664E47"/>
    <w:rsid w:val="0066548A"/>
    <w:rsid w:val="006658EC"/>
    <w:rsid w:val="00666463"/>
    <w:rsid w:val="00674004"/>
    <w:rsid w:val="00676E5B"/>
    <w:rsid w:val="00677B9F"/>
    <w:rsid w:val="00677CF8"/>
    <w:rsid w:val="00681649"/>
    <w:rsid w:val="006821EC"/>
    <w:rsid w:val="00685718"/>
    <w:rsid w:val="00686059"/>
    <w:rsid w:val="00686A50"/>
    <w:rsid w:val="00690953"/>
    <w:rsid w:val="00690B22"/>
    <w:rsid w:val="00691323"/>
    <w:rsid w:val="00693C58"/>
    <w:rsid w:val="00694EE9"/>
    <w:rsid w:val="0069660D"/>
    <w:rsid w:val="006A0204"/>
    <w:rsid w:val="006A0491"/>
    <w:rsid w:val="006A19B1"/>
    <w:rsid w:val="006A3DC3"/>
    <w:rsid w:val="006B0FF7"/>
    <w:rsid w:val="006B23C1"/>
    <w:rsid w:val="006B2909"/>
    <w:rsid w:val="006B2F78"/>
    <w:rsid w:val="006B43F6"/>
    <w:rsid w:val="006C031F"/>
    <w:rsid w:val="006C4A14"/>
    <w:rsid w:val="006C4DB0"/>
    <w:rsid w:val="006C698A"/>
    <w:rsid w:val="006D1FA1"/>
    <w:rsid w:val="006D444E"/>
    <w:rsid w:val="006D4BAA"/>
    <w:rsid w:val="006D4D11"/>
    <w:rsid w:val="006D60B7"/>
    <w:rsid w:val="006D66A6"/>
    <w:rsid w:val="006E0136"/>
    <w:rsid w:val="006E1E76"/>
    <w:rsid w:val="006E22C7"/>
    <w:rsid w:val="006E2EB2"/>
    <w:rsid w:val="006E3D43"/>
    <w:rsid w:val="006E4B0D"/>
    <w:rsid w:val="006F0AE3"/>
    <w:rsid w:val="006F13EC"/>
    <w:rsid w:val="006F1BE2"/>
    <w:rsid w:val="006F30AD"/>
    <w:rsid w:val="00700C7C"/>
    <w:rsid w:val="007025A8"/>
    <w:rsid w:val="0070656F"/>
    <w:rsid w:val="00707249"/>
    <w:rsid w:val="00707253"/>
    <w:rsid w:val="00711A21"/>
    <w:rsid w:val="007126E1"/>
    <w:rsid w:val="007221DD"/>
    <w:rsid w:val="007245D0"/>
    <w:rsid w:val="00724913"/>
    <w:rsid w:val="007259CB"/>
    <w:rsid w:val="00725B2E"/>
    <w:rsid w:val="0072700B"/>
    <w:rsid w:val="00730114"/>
    <w:rsid w:val="00733522"/>
    <w:rsid w:val="00735FD2"/>
    <w:rsid w:val="007414C1"/>
    <w:rsid w:val="007424EE"/>
    <w:rsid w:val="00742FBD"/>
    <w:rsid w:val="00745D96"/>
    <w:rsid w:val="00746274"/>
    <w:rsid w:val="007472E2"/>
    <w:rsid w:val="00747BDD"/>
    <w:rsid w:val="00747D73"/>
    <w:rsid w:val="00750528"/>
    <w:rsid w:val="007505EC"/>
    <w:rsid w:val="00751760"/>
    <w:rsid w:val="007518DF"/>
    <w:rsid w:val="00751F94"/>
    <w:rsid w:val="00752A8B"/>
    <w:rsid w:val="00752B4A"/>
    <w:rsid w:val="0075382A"/>
    <w:rsid w:val="0075404E"/>
    <w:rsid w:val="0075427E"/>
    <w:rsid w:val="00754717"/>
    <w:rsid w:val="00756032"/>
    <w:rsid w:val="00757099"/>
    <w:rsid w:val="007578AC"/>
    <w:rsid w:val="0076027C"/>
    <w:rsid w:val="00761734"/>
    <w:rsid w:val="00762FE4"/>
    <w:rsid w:val="00763179"/>
    <w:rsid w:val="00764017"/>
    <w:rsid w:val="007650BD"/>
    <w:rsid w:val="00766144"/>
    <w:rsid w:val="00767F0D"/>
    <w:rsid w:val="00770061"/>
    <w:rsid w:val="0077099A"/>
    <w:rsid w:val="00772095"/>
    <w:rsid w:val="00773F6D"/>
    <w:rsid w:val="007751AD"/>
    <w:rsid w:val="00776624"/>
    <w:rsid w:val="00781246"/>
    <w:rsid w:val="0078391D"/>
    <w:rsid w:val="007859CA"/>
    <w:rsid w:val="0079140C"/>
    <w:rsid w:val="00793A21"/>
    <w:rsid w:val="007A0DF7"/>
    <w:rsid w:val="007A2402"/>
    <w:rsid w:val="007B08F9"/>
    <w:rsid w:val="007B0EE3"/>
    <w:rsid w:val="007B19B8"/>
    <w:rsid w:val="007B2914"/>
    <w:rsid w:val="007B3EFA"/>
    <w:rsid w:val="007B40FB"/>
    <w:rsid w:val="007B7AB7"/>
    <w:rsid w:val="007C2608"/>
    <w:rsid w:val="007C52BA"/>
    <w:rsid w:val="007C673D"/>
    <w:rsid w:val="007C6EBD"/>
    <w:rsid w:val="007C6F46"/>
    <w:rsid w:val="007C71AB"/>
    <w:rsid w:val="007C7D53"/>
    <w:rsid w:val="007C7E06"/>
    <w:rsid w:val="007D0447"/>
    <w:rsid w:val="007D05DB"/>
    <w:rsid w:val="007D1B0E"/>
    <w:rsid w:val="007D29D4"/>
    <w:rsid w:val="007D5B1D"/>
    <w:rsid w:val="007D5D6B"/>
    <w:rsid w:val="007E358C"/>
    <w:rsid w:val="007F16AD"/>
    <w:rsid w:val="007F177E"/>
    <w:rsid w:val="007F1B89"/>
    <w:rsid w:val="007F3721"/>
    <w:rsid w:val="007F4904"/>
    <w:rsid w:val="007F5682"/>
    <w:rsid w:val="007F610C"/>
    <w:rsid w:val="007F6F9C"/>
    <w:rsid w:val="007F74A3"/>
    <w:rsid w:val="0080135A"/>
    <w:rsid w:val="00801A74"/>
    <w:rsid w:val="00802A9D"/>
    <w:rsid w:val="008030EE"/>
    <w:rsid w:val="00803B2D"/>
    <w:rsid w:val="00804CFF"/>
    <w:rsid w:val="00805768"/>
    <w:rsid w:val="0080697B"/>
    <w:rsid w:val="00806B84"/>
    <w:rsid w:val="00813C2C"/>
    <w:rsid w:val="00815DEB"/>
    <w:rsid w:val="00817D33"/>
    <w:rsid w:val="00822D34"/>
    <w:rsid w:val="0082388F"/>
    <w:rsid w:val="00824571"/>
    <w:rsid w:val="00826A2A"/>
    <w:rsid w:val="00826B9D"/>
    <w:rsid w:val="00830983"/>
    <w:rsid w:val="008315A7"/>
    <w:rsid w:val="008326A5"/>
    <w:rsid w:val="00832E0D"/>
    <w:rsid w:val="008342EA"/>
    <w:rsid w:val="00837610"/>
    <w:rsid w:val="008409F8"/>
    <w:rsid w:val="00842912"/>
    <w:rsid w:val="00842A97"/>
    <w:rsid w:val="00845901"/>
    <w:rsid w:val="00846B92"/>
    <w:rsid w:val="00850A6F"/>
    <w:rsid w:val="0085314B"/>
    <w:rsid w:val="00853B8C"/>
    <w:rsid w:val="00856CFC"/>
    <w:rsid w:val="0086042B"/>
    <w:rsid w:val="00860A0A"/>
    <w:rsid w:val="00862224"/>
    <w:rsid w:val="00863264"/>
    <w:rsid w:val="0086332A"/>
    <w:rsid w:val="0087293C"/>
    <w:rsid w:val="00872A34"/>
    <w:rsid w:val="00874FED"/>
    <w:rsid w:val="00876427"/>
    <w:rsid w:val="00877606"/>
    <w:rsid w:val="0088068E"/>
    <w:rsid w:val="00880B43"/>
    <w:rsid w:val="008812CE"/>
    <w:rsid w:val="008853E4"/>
    <w:rsid w:val="00886EFB"/>
    <w:rsid w:val="008870A0"/>
    <w:rsid w:val="00887E37"/>
    <w:rsid w:val="00887F6D"/>
    <w:rsid w:val="0089159D"/>
    <w:rsid w:val="00892137"/>
    <w:rsid w:val="00896F55"/>
    <w:rsid w:val="008A25BD"/>
    <w:rsid w:val="008A2F1C"/>
    <w:rsid w:val="008A3383"/>
    <w:rsid w:val="008A61C4"/>
    <w:rsid w:val="008A721F"/>
    <w:rsid w:val="008B012C"/>
    <w:rsid w:val="008B251B"/>
    <w:rsid w:val="008B3E7C"/>
    <w:rsid w:val="008B4E29"/>
    <w:rsid w:val="008B79F7"/>
    <w:rsid w:val="008B7FB6"/>
    <w:rsid w:val="008C1DEB"/>
    <w:rsid w:val="008C2802"/>
    <w:rsid w:val="008C4D1C"/>
    <w:rsid w:val="008C6CF5"/>
    <w:rsid w:val="008D251E"/>
    <w:rsid w:val="008D29C9"/>
    <w:rsid w:val="008D31A9"/>
    <w:rsid w:val="008D5F28"/>
    <w:rsid w:val="008E0EDF"/>
    <w:rsid w:val="008E2739"/>
    <w:rsid w:val="008E32C5"/>
    <w:rsid w:val="008E34B5"/>
    <w:rsid w:val="008E3D9C"/>
    <w:rsid w:val="008E6311"/>
    <w:rsid w:val="008E7C04"/>
    <w:rsid w:val="008F07A5"/>
    <w:rsid w:val="008F251F"/>
    <w:rsid w:val="008F3ADB"/>
    <w:rsid w:val="00900D30"/>
    <w:rsid w:val="00901BEE"/>
    <w:rsid w:val="00901C79"/>
    <w:rsid w:val="00905628"/>
    <w:rsid w:val="00907F6D"/>
    <w:rsid w:val="009105EA"/>
    <w:rsid w:val="00910723"/>
    <w:rsid w:val="00910BED"/>
    <w:rsid w:val="0091182F"/>
    <w:rsid w:val="00913057"/>
    <w:rsid w:val="009145EE"/>
    <w:rsid w:val="009148AD"/>
    <w:rsid w:val="00923B82"/>
    <w:rsid w:val="00925746"/>
    <w:rsid w:val="00925C41"/>
    <w:rsid w:val="00926E34"/>
    <w:rsid w:val="009270D9"/>
    <w:rsid w:val="00927EB5"/>
    <w:rsid w:val="00930009"/>
    <w:rsid w:val="0093278C"/>
    <w:rsid w:val="009332C3"/>
    <w:rsid w:val="009340A0"/>
    <w:rsid w:val="009366D2"/>
    <w:rsid w:val="00940C0E"/>
    <w:rsid w:val="00941AD8"/>
    <w:rsid w:val="00941BA9"/>
    <w:rsid w:val="00942425"/>
    <w:rsid w:val="009426C2"/>
    <w:rsid w:val="00945719"/>
    <w:rsid w:val="00953D5B"/>
    <w:rsid w:val="00954EE0"/>
    <w:rsid w:val="009558DB"/>
    <w:rsid w:val="00955F29"/>
    <w:rsid w:val="00957F0F"/>
    <w:rsid w:val="00960065"/>
    <w:rsid w:val="009605F7"/>
    <w:rsid w:val="0096065E"/>
    <w:rsid w:val="00960C09"/>
    <w:rsid w:val="00962844"/>
    <w:rsid w:val="00965C9F"/>
    <w:rsid w:val="00965F2C"/>
    <w:rsid w:val="00970326"/>
    <w:rsid w:val="00970F89"/>
    <w:rsid w:val="00971EF6"/>
    <w:rsid w:val="00973539"/>
    <w:rsid w:val="009736B0"/>
    <w:rsid w:val="0097390B"/>
    <w:rsid w:val="00974187"/>
    <w:rsid w:val="00974ADD"/>
    <w:rsid w:val="0097544C"/>
    <w:rsid w:val="00977451"/>
    <w:rsid w:val="00980549"/>
    <w:rsid w:val="00983128"/>
    <w:rsid w:val="0098363B"/>
    <w:rsid w:val="00983DDE"/>
    <w:rsid w:val="00992800"/>
    <w:rsid w:val="00994DA4"/>
    <w:rsid w:val="00995D05"/>
    <w:rsid w:val="009A064D"/>
    <w:rsid w:val="009A0B9C"/>
    <w:rsid w:val="009A2AD3"/>
    <w:rsid w:val="009A46B5"/>
    <w:rsid w:val="009A5EFB"/>
    <w:rsid w:val="009A60D2"/>
    <w:rsid w:val="009A67B2"/>
    <w:rsid w:val="009A724F"/>
    <w:rsid w:val="009A7537"/>
    <w:rsid w:val="009B1319"/>
    <w:rsid w:val="009B2506"/>
    <w:rsid w:val="009B364C"/>
    <w:rsid w:val="009B3AAD"/>
    <w:rsid w:val="009B516A"/>
    <w:rsid w:val="009B7F69"/>
    <w:rsid w:val="009C0218"/>
    <w:rsid w:val="009C1BB5"/>
    <w:rsid w:val="009C2F2A"/>
    <w:rsid w:val="009C4F44"/>
    <w:rsid w:val="009C5C9F"/>
    <w:rsid w:val="009D0351"/>
    <w:rsid w:val="009D0790"/>
    <w:rsid w:val="009D24C2"/>
    <w:rsid w:val="009D7CF4"/>
    <w:rsid w:val="009E2FB6"/>
    <w:rsid w:val="009E71FF"/>
    <w:rsid w:val="009F084B"/>
    <w:rsid w:val="009F0DC3"/>
    <w:rsid w:val="009F1671"/>
    <w:rsid w:val="009F256C"/>
    <w:rsid w:val="009F7082"/>
    <w:rsid w:val="009F7E65"/>
    <w:rsid w:val="00A007D8"/>
    <w:rsid w:val="00A008D5"/>
    <w:rsid w:val="00A01D62"/>
    <w:rsid w:val="00A04CE3"/>
    <w:rsid w:val="00A07091"/>
    <w:rsid w:val="00A1079B"/>
    <w:rsid w:val="00A112DC"/>
    <w:rsid w:val="00A11F82"/>
    <w:rsid w:val="00A12450"/>
    <w:rsid w:val="00A1666B"/>
    <w:rsid w:val="00A232BB"/>
    <w:rsid w:val="00A24DF8"/>
    <w:rsid w:val="00A30EE0"/>
    <w:rsid w:val="00A3507A"/>
    <w:rsid w:val="00A36C3F"/>
    <w:rsid w:val="00A42BD8"/>
    <w:rsid w:val="00A4319B"/>
    <w:rsid w:val="00A43A41"/>
    <w:rsid w:val="00A44256"/>
    <w:rsid w:val="00A46485"/>
    <w:rsid w:val="00A46E44"/>
    <w:rsid w:val="00A508F0"/>
    <w:rsid w:val="00A50902"/>
    <w:rsid w:val="00A50B25"/>
    <w:rsid w:val="00A5168B"/>
    <w:rsid w:val="00A52FD0"/>
    <w:rsid w:val="00A557D4"/>
    <w:rsid w:val="00A560A6"/>
    <w:rsid w:val="00A619C5"/>
    <w:rsid w:val="00A61B38"/>
    <w:rsid w:val="00A671FC"/>
    <w:rsid w:val="00A720F9"/>
    <w:rsid w:val="00A73151"/>
    <w:rsid w:val="00A738B3"/>
    <w:rsid w:val="00A738F7"/>
    <w:rsid w:val="00A74BA0"/>
    <w:rsid w:val="00A75616"/>
    <w:rsid w:val="00A760B0"/>
    <w:rsid w:val="00A80D24"/>
    <w:rsid w:val="00A85718"/>
    <w:rsid w:val="00A86244"/>
    <w:rsid w:val="00A90198"/>
    <w:rsid w:val="00A903A2"/>
    <w:rsid w:val="00A91153"/>
    <w:rsid w:val="00A9187D"/>
    <w:rsid w:val="00A96A48"/>
    <w:rsid w:val="00A97B93"/>
    <w:rsid w:val="00AA1731"/>
    <w:rsid w:val="00AA50C1"/>
    <w:rsid w:val="00AA79B2"/>
    <w:rsid w:val="00AB0C83"/>
    <w:rsid w:val="00AB3692"/>
    <w:rsid w:val="00AB571C"/>
    <w:rsid w:val="00AB616E"/>
    <w:rsid w:val="00AC26B5"/>
    <w:rsid w:val="00AC321E"/>
    <w:rsid w:val="00AC5FE6"/>
    <w:rsid w:val="00AD05F7"/>
    <w:rsid w:val="00AD369A"/>
    <w:rsid w:val="00AD4631"/>
    <w:rsid w:val="00AD4F77"/>
    <w:rsid w:val="00AD689F"/>
    <w:rsid w:val="00AE480B"/>
    <w:rsid w:val="00AE4D2A"/>
    <w:rsid w:val="00AE6035"/>
    <w:rsid w:val="00AE7442"/>
    <w:rsid w:val="00AE758C"/>
    <w:rsid w:val="00AF00A3"/>
    <w:rsid w:val="00AF4046"/>
    <w:rsid w:val="00AF491B"/>
    <w:rsid w:val="00AF4A7C"/>
    <w:rsid w:val="00AF57F4"/>
    <w:rsid w:val="00AF7986"/>
    <w:rsid w:val="00AF7DFB"/>
    <w:rsid w:val="00B010E1"/>
    <w:rsid w:val="00B10B0A"/>
    <w:rsid w:val="00B20407"/>
    <w:rsid w:val="00B21901"/>
    <w:rsid w:val="00B21EF1"/>
    <w:rsid w:val="00B27B4A"/>
    <w:rsid w:val="00B30415"/>
    <w:rsid w:val="00B3046E"/>
    <w:rsid w:val="00B31566"/>
    <w:rsid w:val="00B31C57"/>
    <w:rsid w:val="00B32083"/>
    <w:rsid w:val="00B33C01"/>
    <w:rsid w:val="00B33D40"/>
    <w:rsid w:val="00B36489"/>
    <w:rsid w:val="00B36EFA"/>
    <w:rsid w:val="00B37838"/>
    <w:rsid w:val="00B4241D"/>
    <w:rsid w:val="00B44A93"/>
    <w:rsid w:val="00B45AC6"/>
    <w:rsid w:val="00B45DDC"/>
    <w:rsid w:val="00B548C2"/>
    <w:rsid w:val="00B54AB0"/>
    <w:rsid w:val="00B56366"/>
    <w:rsid w:val="00B57331"/>
    <w:rsid w:val="00B57FD4"/>
    <w:rsid w:val="00B60A1D"/>
    <w:rsid w:val="00B60ED4"/>
    <w:rsid w:val="00B6182F"/>
    <w:rsid w:val="00B61B6F"/>
    <w:rsid w:val="00B650F0"/>
    <w:rsid w:val="00B652D9"/>
    <w:rsid w:val="00B66923"/>
    <w:rsid w:val="00B67431"/>
    <w:rsid w:val="00B67A5C"/>
    <w:rsid w:val="00B70001"/>
    <w:rsid w:val="00B7075F"/>
    <w:rsid w:val="00B7474C"/>
    <w:rsid w:val="00B758CF"/>
    <w:rsid w:val="00B77070"/>
    <w:rsid w:val="00B776AD"/>
    <w:rsid w:val="00B80E41"/>
    <w:rsid w:val="00B82762"/>
    <w:rsid w:val="00B8652C"/>
    <w:rsid w:val="00B87EF1"/>
    <w:rsid w:val="00B903AA"/>
    <w:rsid w:val="00B91CB7"/>
    <w:rsid w:val="00B922BB"/>
    <w:rsid w:val="00B93A05"/>
    <w:rsid w:val="00B9440D"/>
    <w:rsid w:val="00B96EA4"/>
    <w:rsid w:val="00B976F0"/>
    <w:rsid w:val="00BA11F7"/>
    <w:rsid w:val="00BA3400"/>
    <w:rsid w:val="00BA3D84"/>
    <w:rsid w:val="00BA5F5C"/>
    <w:rsid w:val="00BA6D5D"/>
    <w:rsid w:val="00BA7824"/>
    <w:rsid w:val="00BA7D68"/>
    <w:rsid w:val="00BB137D"/>
    <w:rsid w:val="00BB3358"/>
    <w:rsid w:val="00BB46C6"/>
    <w:rsid w:val="00BB4D69"/>
    <w:rsid w:val="00BB4DB8"/>
    <w:rsid w:val="00BB58BB"/>
    <w:rsid w:val="00BB6004"/>
    <w:rsid w:val="00BC2448"/>
    <w:rsid w:val="00BC3B8F"/>
    <w:rsid w:val="00BC3D5A"/>
    <w:rsid w:val="00BC439B"/>
    <w:rsid w:val="00BC7386"/>
    <w:rsid w:val="00BD2044"/>
    <w:rsid w:val="00BD2067"/>
    <w:rsid w:val="00BD30B4"/>
    <w:rsid w:val="00BD32D9"/>
    <w:rsid w:val="00BD35C1"/>
    <w:rsid w:val="00BD4A08"/>
    <w:rsid w:val="00BD4BC1"/>
    <w:rsid w:val="00BD5978"/>
    <w:rsid w:val="00BD5E72"/>
    <w:rsid w:val="00BD6A16"/>
    <w:rsid w:val="00BD705F"/>
    <w:rsid w:val="00BE0DC4"/>
    <w:rsid w:val="00BE18CB"/>
    <w:rsid w:val="00BE37F3"/>
    <w:rsid w:val="00BE3A5B"/>
    <w:rsid w:val="00BE51C0"/>
    <w:rsid w:val="00BF015A"/>
    <w:rsid w:val="00BF0D30"/>
    <w:rsid w:val="00BF2207"/>
    <w:rsid w:val="00BF2B9B"/>
    <w:rsid w:val="00BF3392"/>
    <w:rsid w:val="00BF47F7"/>
    <w:rsid w:val="00BF6472"/>
    <w:rsid w:val="00C046E5"/>
    <w:rsid w:val="00C05EE1"/>
    <w:rsid w:val="00C05EFB"/>
    <w:rsid w:val="00C11411"/>
    <w:rsid w:val="00C120B5"/>
    <w:rsid w:val="00C12ACE"/>
    <w:rsid w:val="00C1337D"/>
    <w:rsid w:val="00C2143B"/>
    <w:rsid w:val="00C219D9"/>
    <w:rsid w:val="00C2405B"/>
    <w:rsid w:val="00C27E98"/>
    <w:rsid w:val="00C304F0"/>
    <w:rsid w:val="00C313BB"/>
    <w:rsid w:val="00C34017"/>
    <w:rsid w:val="00C341B9"/>
    <w:rsid w:val="00C35C1E"/>
    <w:rsid w:val="00C37DAF"/>
    <w:rsid w:val="00C40696"/>
    <w:rsid w:val="00C41A13"/>
    <w:rsid w:val="00C46337"/>
    <w:rsid w:val="00C56BF7"/>
    <w:rsid w:val="00C576FD"/>
    <w:rsid w:val="00C57D3F"/>
    <w:rsid w:val="00C603E2"/>
    <w:rsid w:val="00C64AA7"/>
    <w:rsid w:val="00C64F7F"/>
    <w:rsid w:val="00C658DC"/>
    <w:rsid w:val="00C66302"/>
    <w:rsid w:val="00C67259"/>
    <w:rsid w:val="00C67927"/>
    <w:rsid w:val="00C701AC"/>
    <w:rsid w:val="00C7023F"/>
    <w:rsid w:val="00C70775"/>
    <w:rsid w:val="00C71F01"/>
    <w:rsid w:val="00C72D50"/>
    <w:rsid w:val="00C75BD9"/>
    <w:rsid w:val="00C84A5A"/>
    <w:rsid w:val="00C85A12"/>
    <w:rsid w:val="00C86365"/>
    <w:rsid w:val="00C86B86"/>
    <w:rsid w:val="00C929E8"/>
    <w:rsid w:val="00C93764"/>
    <w:rsid w:val="00C942C0"/>
    <w:rsid w:val="00C96305"/>
    <w:rsid w:val="00CA0F9B"/>
    <w:rsid w:val="00CA2339"/>
    <w:rsid w:val="00CA234F"/>
    <w:rsid w:val="00CA322A"/>
    <w:rsid w:val="00CA57B8"/>
    <w:rsid w:val="00CA5E85"/>
    <w:rsid w:val="00CA5F77"/>
    <w:rsid w:val="00CB02AB"/>
    <w:rsid w:val="00CB1177"/>
    <w:rsid w:val="00CB32A7"/>
    <w:rsid w:val="00CB37D8"/>
    <w:rsid w:val="00CC2DD2"/>
    <w:rsid w:val="00CC3CEB"/>
    <w:rsid w:val="00CC3EEC"/>
    <w:rsid w:val="00CC7D6E"/>
    <w:rsid w:val="00CD162C"/>
    <w:rsid w:val="00CD3225"/>
    <w:rsid w:val="00CD4045"/>
    <w:rsid w:val="00CD476F"/>
    <w:rsid w:val="00CE7BD8"/>
    <w:rsid w:val="00CF0001"/>
    <w:rsid w:val="00CF30B4"/>
    <w:rsid w:val="00CF7687"/>
    <w:rsid w:val="00D01CA6"/>
    <w:rsid w:val="00D05CD5"/>
    <w:rsid w:val="00D0615E"/>
    <w:rsid w:val="00D06527"/>
    <w:rsid w:val="00D06976"/>
    <w:rsid w:val="00D109A4"/>
    <w:rsid w:val="00D11E86"/>
    <w:rsid w:val="00D13604"/>
    <w:rsid w:val="00D14201"/>
    <w:rsid w:val="00D1726E"/>
    <w:rsid w:val="00D2082E"/>
    <w:rsid w:val="00D21AD3"/>
    <w:rsid w:val="00D24E92"/>
    <w:rsid w:val="00D2682C"/>
    <w:rsid w:val="00D2797A"/>
    <w:rsid w:val="00D3449F"/>
    <w:rsid w:val="00D366D7"/>
    <w:rsid w:val="00D36F4C"/>
    <w:rsid w:val="00D3737D"/>
    <w:rsid w:val="00D41000"/>
    <w:rsid w:val="00D41741"/>
    <w:rsid w:val="00D4185E"/>
    <w:rsid w:val="00D443AF"/>
    <w:rsid w:val="00D451B0"/>
    <w:rsid w:val="00D51B22"/>
    <w:rsid w:val="00D522CD"/>
    <w:rsid w:val="00D534B4"/>
    <w:rsid w:val="00D536E1"/>
    <w:rsid w:val="00D63DAE"/>
    <w:rsid w:val="00D64624"/>
    <w:rsid w:val="00D64BE6"/>
    <w:rsid w:val="00D657CE"/>
    <w:rsid w:val="00D70237"/>
    <w:rsid w:val="00D70286"/>
    <w:rsid w:val="00D7235E"/>
    <w:rsid w:val="00D7385A"/>
    <w:rsid w:val="00D73FF4"/>
    <w:rsid w:val="00D75DFF"/>
    <w:rsid w:val="00D804A7"/>
    <w:rsid w:val="00D83D4B"/>
    <w:rsid w:val="00D84610"/>
    <w:rsid w:val="00D85526"/>
    <w:rsid w:val="00D86E0A"/>
    <w:rsid w:val="00D915B1"/>
    <w:rsid w:val="00D92117"/>
    <w:rsid w:val="00D945AA"/>
    <w:rsid w:val="00D953AD"/>
    <w:rsid w:val="00D958EC"/>
    <w:rsid w:val="00D96075"/>
    <w:rsid w:val="00D96378"/>
    <w:rsid w:val="00D96F11"/>
    <w:rsid w:val="00D97998"/>
    <w:rsid w:val="00DA0939"/>
    <w:rsid w:val="00DA0CAD"/>
    <w:rsid w:val="00DA3FF9"/>
    <w:rsid w:val="00DB10D2"/>
    <w:rsid w:val="00DB1BF4"/>
    <w:rsid w:val="00DB2284"/>
    <w:rsid w:val="00DB7FC4"/>
    <w:rsid w:val="00DC111D"/>
    <w:rsid w:val="00DC1E80"/>
    <w:rsid w:val="00DC3A91"/>
    <w:rsid w:val="00DC4EA4"/>
    <w:rsid w:val="00DC55CB"/>
    <w:rsid w:val="00DD01AF"/>
    <w:rsid w:val="00DD447C"/>
    <w:rsid w:val="00DD6E4B"/>
    <w:rsid w:val="00DE4AEA"/>
    <w:rsid w:val="00DE4B36"/>
    <w:rsid w:val="00DE5459"/>
    <w:rsid w:val="00DF2E8C"/>
    <w:rsid w:val="00DF3554"/>
    <w:rsid w:val="00DF4040"/>
    <w:rsid w:val="00DF542D"/>
    <w:rsid w:val="00E0099C"/>
    <w:rsid w:val="00E02C84"/>
    <w:rsid w:val="00E05047"/>
    <w:rsid w:val="00E05D57"/>
    <w:rsid w:val="00E06807"/>
    <w:rsid w:val="00E06972"/>
    <w:rsid w:val="00E10852"/>
    <w:rsid w:val="00E134B6"/>
    <w:rsid w:val="00E13792"/>
    <w:rsid w:val="00E1600F"/>
    <w:rsid w:val="00E165F7"/>
    <w:rsid w:val="00E20D4C"/>
    <w:rsid w:val="00E21185"/>
    <w:rsid w:val="00E22E92"/>
    <w:rsid w:val="00E2349B"/>
    <w:rsid w:val="00E24538"/>
    <w:rsid w:val="00E35BC0"/>
    <w:rsid w:val="00E37273"/>
    <w:rsid w:val="00E40B72"/>
    <w:rsid w:val="00E40FE2"/>
    <w:rsid w:val="00E42FD8"/>
    <w:rsid w:val="00E441C9"/>
    <w:rsid w:val="00E45F69"/>
    <w:rsid w:val="00E46C96"/>
    <w:rsid w:val="00E50663"/>
    <w:rsid w:val="00E50802"/>
    <w:rsid w:val="00E53D68"/>
    <w:rsid w:val="00E5692D"/>
    <w:rsid w:val="00E56F8F"/>
    <w:rsid w:val="00E57C1B"/>
    <w:rsid w:val="00E60289"/>
    <w:rsid w:val="00E61318"/>
    <w:rsid w:val="00E64DAE"/>
    <w:rsid w:val="00E708DE"/>
    <w:rsid w:val="00E733A1"/>
    <w:rsid w:val="00E74538"/>
    <w:rsid w:val="00E752C9"/>
    <w:rsid w:val="00E76A6E"/>
    <w:rsid w:val="00E76C07"/>
    <w:rsid w:val="00E84DF6"/>
    <w:rsid w:val="00E87336"/>
    <w:rsid w:val="00E90341"/>
    <w:rsid w:val="00E91E5F"/>
    <w:rsid w:val="00E92DD5"/>
    <w:rsid w:val="00E92ECD"/>
    <w:rsid w:val="00E931B9"/>
    <w:rsid w:val="00E94738"/>
    <w:rsid w:val="00E9582C"/>
    <w:rsid w:val="00E958D1"/>
    <w:rsid w:val="00E95D38"/>
    <w:rsid w:val="00E9600F"/>
    <w:rsid w:val="00E96EC3"/>
    <w:rsid w:val="00EA1B14"/>
    <w:rsid w:val="00EA377D"/>
    <w:rsid w:val="00EA3896"/>
    <w:rsid w:val="00EA5394"/>
    <w:rsid w:val="00EB0073"/>
    <w:rsid w:val="00EB35DE"/>
    <w:rsid w:val="00EB548D"/>
    <w:rsid w:val="00EC0BEB"/>
    <w:rsid w:val="00EC2965"/>
    <w:rsid w:val="00EC2A9F"/>
    <w:rsid w:val="00EC2E8B"/>
    <w:rsid w:val="00EC3023"/>
    <w:rsid w:val="00EC46B0"/>
    <w:rsid w:val="00ED0134"/>
    <w:rsid w:val="00ED170B"/>
    <w:rsid w:val="00ED212D"/>
    <w:rsid w:val="00ED4986"/>
    <w:rsid w:val="00ED50CF"/>
    <w:rsid w:val="00ED712D"/>
    <w:rsid w:val="00EE02E5"/>
    <w:rsid w:val="00EE4BF8"/>
    <w:rsid w:val="00EE5871"/>
    <w:rsid w:val="00EE734F"/>
    <w:rsid w:val="00EE77AE"/>
    <w:rsid w:val="00EF04A2"/>
    <w:rsid w:val="00EF1832"/>
    <w:rsid w:val="00EF547D"/>
    <w:rsid w:val="00F0022D"/>
    <w:rsid w:val="00F013BD"/>
    <w:rsid w:val="00F03789"/>
    <w:rsid w:val="00F06158"/>
    <w:rsid w:val="00F07442"/>
    <w:rsid w:val="00F076CC"/>
    <w:rsid w:val="00F11816"/>
    <w:rsid w:val="00F170CA"/>
    <w:rsid w:val="00F20468"/>
    <w:rsid w:val="00F226C3"/>
    <w:rsid w:val="00F22D51"/>
    <w:rsid w:val="00F25A8F"/>
    <w:rsid w:val="00F26592"/>
    <w:rsid w:val="00F27AAD"/>
    <w:rsid w:val="00F27E9F"/>
    <w:rsid w:val="00F319A4"/>
    <w:rsid w:val="00F319D3"/>
    <w:rsid w:val="00F359D4"/>
    <w:rsid w:val="00F36192"/>
    <w:rsid w:val="00F371C1"/>
    <w:rsid w:val="00F3727A"/>
    <w:rsid w:val="00F37570"/>
    <w:rsid w:val="00F37B7F"/>
    <w:rsid w:val="00F462C5"/>
    <w:rsid w:val="00F47267"/>
    <w:rsid w:val="00F52C5E"/>
    <w:rsid w:val="00F53BB7"/>
    <w:rsid w:val="00F54320"/>
    <w:rsid w:val="00F54998"/>
    <w:rsid w:val="00F55E94"/>
    <w:rsid w:val="00F5633D"/>
    <w:rsid w:val="00F60F2E"/>
    <w:rsid w:val="00F61904"/>
    <w:rsid w:val="00F61D58"/>
    <w:rsid w:val="00F61F04"/>
    <w:rsid w:val="00F623F4"/>
    <w:rsid w:val="00F6267C"/>
    <w:rsid w:val="00F62F9A"/>
    <w:rsid w:val="00F636A1"/>
    <w:rsid w:val="00F639C5"/>
    <w:rsid w:val="00F6542B"/>
    <w:rsid w:val="00F7129F"/>
    <w:rsid w:val="00F72158"/>
    <w:rsid w:val="00F77A62"/>
    <w:rsid w:val="00F8117C"/>
    <w:rsid w:val="00F85E25"/>
    <w:rsid w:val="00F905B7"/>
    <w:rsid w:val="00F935D1"/>
    <w:rsid w:val="00F95CDB"/>
    <w:rsid w:val="00FA052C"/>
    <w:rsid w:val="00FA0B3F"/>
    <w:rsid w:val="00FA1C0A"/>
    <w:rsid w:val="00FA2B07"/>
    <w:rsid w:val="00FA3B4C"/>
    <w:rsid w:val="00FA4E45"/>
    <w:rsid w:val="00FA6A39"/>
    <w:rsid w:val="00FA7DB6"/>
    <w:rsid w:val="00FB021B"/>
    <w:rsid w:val="00FB579E"/>
    <w:rsid w:val="00FB57E1"/>
    <w:rsid w:val="00FB63BB"/>
    <w:rsid w:val="00FB7316"/>
    <w:rsid w:val="00FC1972"/>
    <w:rsid w:val="00FC2208"/>
    <w:rsid w:val="00FC3079"/>
    <w:rsid w:val="00FC46BB"/>
    <w:rsid w:val="00FC7D24"/>
    <w:rsid w:val="00FD302A"/>
    <w:rsid w:val="00FD47DA"/>
    <w:rsid w:val="00FD61FB"/>
    <w:rsid w:val="00FD6FC6"/>
    <w:rsid w:val="00FD74AA"/>
    <w:rsid w:val="00FD7862"/>
    <w:rsid w:val="00FE0836"/>
    <w:rsid w:val="00FE11A8"/>
    <w:rsid w:val="00FE19AC"/>
    <w:rsid w:val="00FE2EDA"/>
    <w:rsid w:val="00FE51BE"/>
    <w:rsid w:val="00FE5C84"/>
    <w:rsid w:val="00FE64C8"/>
    <w:rsid w:val="00FE67E1"/>
    <w:rsid w:val="00FF0FD1"/>
    <w:rsid w:val="00FF111C"/>
    <w:rsid w:val="00FF25E0"/>
    <w:rsid w:val="00FF278F"/>
    <w:rsid w:val="00FF3926"/>
    <w:rsid w:val="00FF4510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92078"/>
  <w15:chartTrackingRefBased/>
  <w15:docId w15:val="{F6E9AF7A-531D-48D1-8305-3F2A00AB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0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-Thesis,Dot pt,List Paragraph Char Char Char,Indicator Text,Numbered Para 1,No Spacing1,CNBV Parrafo1,Colorful List - Accent 11,Bullet 1,F5 List Paragraph,Bullet Points,4 Párrafo de lista,Figuras,DH1,List Paragraph1,Listas"/>
    <w:basedOn w:val="Normal"/>
    <w:link w:val="PrrafodelistaCar"/>
    <w:uiPriority w:val="34"/>
    <w:qFormat/>
    <w:rsid w:val="00822D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2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List Paragraph-Thesis Car,Dot pt Car,List Paragraph Char Char Char Car,Indicator Text Car,Numbered Para 1 Car,No Spacing1 Car,CNBV Parrafo1 Car,Colorful List - Accent 11 Car,Bullet 1 Car,F5 List Paragraph Car,Bullet Points Car"/>
    <w:link w:val="Prrafodelista"/>
    <w:uiPriority w:val="34"/>
    <w:qFormat/>
    <w:rsid w:val="00822D3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D9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D03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01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13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01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3B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24E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4E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4E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E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E9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50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4F3C-2F33-4251-B0DB-5D2E6FE3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1247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 REYES ROCIO</dc:creator>
  <cp:keywords/>
  <dc:description/>
  <cp:lastModifiedBy>HERNANDEZ BUSTAMANTE MARISOL</cp:lastModifiedBy>
  <cp:revision>3</cp:revision>
  <cp:lastPrinted>2023-11-03T20:47:00Z</cp:lastPrinted>
  <dcterms:created xsi:type="dcterms:W3CDTF">2025-03-28T22:17:00Z</dcterms:created>
  <dcterms:modified xsi:type="dcterms:W3CDTF">2025-04-02T16:02:00Z</dcterms:modified>
</cp:coreProperties>
</file>