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1D5FB" w14:textId="63583837" w:rsidR="00A26384" w:rsidRPr="008C46E5" w:rsidRDefault="00A26384" w:rsidP="00A26384">
      <w:pPr>
        <w:rPr>
          <w:rFonts w:ascii="Arial" w:hAnsi="Arial" w:cs="Arial"/>
          <w:b/>
          <w:color w:val="EE0000"/>
          <w:szCs w:val="24"/>
        </w:rPr>
      </w:pPr>
      <w:r w:rsidRPr="008C46E5">
        <w:rPr>
          <w:rFonts w:ascii="Arial" w:hAnsi="Arial" w:cs="Arial"/>
          <w:b/>
          <w:szCs w:val="24"/>
        </w:rPr>
        <w:t xml:space="preserve">ACUERDO </w:t>
      </w:r>
      <w:r w:rsidR="000E4925" w:rsidRPr="008C46E5">
        <w:rPr>
          <w:rFonts w:ascii="Arial" w:hAnsi="Arial" w:cs="Arial"/>
          <w:b/>
          <w:szCs w:val="24"/>
        </w:rPr>
        <w:t>QUE</w:t>
      </w:r>
      <w:r w:rsidR="000E4925" w:rsidRPr="008C46E5">
        <w:rPr>
          <w:rFonts w:ascii="Arial" w:eastAsia="Times New Roman" w:hAnsi="Arial" w:cs="Arial"/>
          <w:szCs w:val="24"/>
          <w:lang w:eastAsia="es-MX"/>
        </w:rPr>
        <w:t>,</w:t>
      </w:r>
      <w:r w:rsidR="000E4925" w:rsidRPr="008C46E5">
        <w:rPr>
          <w:rFonts w:ascii="Arial" w:hAnsi="Arial" w:cs="Arial"/>
          <w:b/>
          <w:szCs w:val="24"/>
        </w:rPr>
        <w:t xml:space="preserve"> A PROPUESTA DE LA COMISIÓN PERMANENTE DE SEGUIMIENTO AL SERVICIO PROFESIONAL ELECTORAL NACIONAL CON CARÁCTER ADMINISTRATIVA,</w:t>
      </w:r>
      <w:r w:rsidR="003F5C64" w:rsidRPr="008C46E5">
        <w:rPr>
          <w:rFonts w:ascii="Arial" w:hAnsi="Arial" w:cs="Arial"/>
          <w:b/>
          <w:szCs w:val="24"/>
        </w:rPr>
        <w:t xml:space="preserve"> EMITE</w:t>
      </w:r>
      <w:r w:rsidRPr="008C46E5">
        <w:rPr>
          <w:rFonts w:ascii="Arial" w:hAnsi="Arial" w:cs="Arial"/>
          <w:b/>
          <w:szCs w:val="24"/>
        </w:rPr>
        <w:t xml:space="preserve"> EL CONSEJO ESTATAL DEL INSTITUTO ELECTORAL Y DE PARTICIPACIÓN CIUDADANA, MEDIANTE EL CUAL </w:t>
      </w:r>
      <w:r w:rsidR="003F5C64" w:rsidRPr="008C46E5">
        <w:rPr>
          <w:rFonts w:ascii="Arial" w:hAnsi="Arial" w:cs="Arial"/>
          <w:b/>
          <w:szCs w:val="24"/>
        </w:rPr>
        <w:t xml:space="preserve">SE </w:t>
      </w:r>
      <w:r w:rsidR="004777B5" w:rsidRPr="008C46E5">
        <w:rPr>
          <w:rFonts w:ascii="Arial" w:hAnsi="Arial" w:cs="Arial"/>
          <w:b/>
          <w:szCs w:val="24"/>
        </w:rPr>
        <w:t>APRUEBA</w:t>
      </w:r>
      <w:r w:rsidR="00826DEB" w:rsidRPr="008C46E5">
        <w:rPr>
          <w:rFonts w:ascii="Arial" w:hAnsi="Arial" w:cs="Arial"/>
          <w:b/>
          <w:szCs w:val="24"/>
        </w:rPr>
        <w:t>N</w:t>
      </w:r>
      <w:r w:rsidRPr="008C46E5">
        <w:rPr>
          <w:rFonts w:ascii="Arial" w:hAnsi="Arial" w:cs="Arial"/>
          <w:b/>
          <w:szCs w:val="24"/>
        </w:rPr>
        <w:t xml:space="preserve"> </w:t>
      </w:r>
      <w:r w:rsidR="003F5C64" w:rsidRPr="008C46E5">
        <w:rPr>
          <w:rFonts w:ascii="Arial" w:hAnsi="Arial" w:cs="Arial"/>
          <w:b/>
          <w:color w:val="000000" w:themeColor="text1"/>
          <w:szCs w:val="24"/>
        </w:rPr>
        <w:t xml:space="preserve">LAS </w:t>
      </w:r>
      <w:r w:rsidR="008B3A05" w:rsidRPr="008C46E5">
        <w:rPr>
          <w:rFonts w:ascii="Arial" w:hAnsi="Arial" w:cs="Arial"/>
          <w:b/>
          <w:color w:val="000000" w:themeColor="text1"/>
          <w:szCs w:val="24"/>
        </w:rPr>
        <w:t xml:space="preserve">PONDERACIONES QUE SE APLICARÁN A LOS RESULTADOS DE LAS EVALUACIONES ANUALES DEL DESEMPEÑO PARA EL CÁLCULO DE LA EVALUACIÓN TRIANUAL DEL DESEMPEÑO DEL PERIODO SEPTIEMBRE </w:t>
      </w:r>
      <w:r w:rsidR="000408BD" w:rsidRPr="008C46E5">
        <w:rPr>
          <w:rFonts w:ascii="Arial" w:hAnsi="Arial" w:cs="Arial"/>
          <w:b/>
          <w:color w:val="000000" w:themeColor="text1"/>
          <w:szCs w:val="24"/>
        </w:rPr>
        <w:t xml:space="preserve">DE </w:t>
      </w:r>
      <w:r w:rsidR="008B3A05" w:rsidRPr="008C46E5">
        <w:rPr>
          <w:rFonts w:ascii="Arial" w:hAnsi="Arial" w:cs="Arial"/>
          <w:b/>
          <w:color w:val="000000" w:themeColor="text1"/>
          <w:szCs w:val="24"/>
        </w:rPr>
        <w:t xml:space="preserve">2025 A AGOSTO </w:t>
      </w:r>
      <w:r w:rsidR="000408BD" w:rsidRPr="008C46E5">
        <w:rPr>
          <w:rFonts w:ascii="Arial" w:hAnsi="Arial" w:cs="Arial"/>
          <w:b/>
          <w:color w:val="000000" w:themeColor="text1"/>
          <w:szCs w:val="24"/>
        </w:rPr>
        <w:t xml:space="preserve">DE </w:t>
      </w:r>
      <w:r w:rsidR="008B3A05" w:rsidRPr="008C46E5">
        <w:rPr>
          <w:rFonts w:ascii="Arial" w:hAnsi="Arial" w:cs="Arial"/>
          <w:b/>
          <w:color w:val="000000" w:themeColor="text1"/>
          <w:szCs w:val="24"/>
        </w:rPr>
        <w:t>2028</w:t>
      </w:r>
    </w:p>
    <w:p w14:paraId="433AE057" w14:textId="77777777" w:rsidR="00A26384" w:rsidRPr="008C46E5" w:rsidRDefault="00A26384" w:rsidP="00A26384">
      <w:pPr>
        <w:rPr>
          <w:rFonts w:ascii="Arial" w:hAnsi="Arial" w:cs="Arial"/>
          <w:sz w:val="22"/>
        </w:rPr>
      </w:pPr>
      <w:r w:rsidRPr="008C46E5">
        <w:rPr>
          <w:rFonts w:ascii="Arial" w:hAnsi="Arial" w:cs="Arial"/>
          <w:sz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81"/>
        <w:gridCol w:w="4462"/>
      </w:tblGrid>
      <w:tr w:rsidR="00A26384" w:rsidRPr="008C46E5" w14:paraId="6220EA39" w14:textId="77777777" w:rsidTr="00D33511">
        <w:trPr>
          <w:trHeight w:val="624"/>
          <w:jc w:val="center"/>
        </w:trPr>
        <w:tc>
          <w:tcPr>
            <w:tcW w:w="2042" w:type="pct"/>
            <w:vAlign w:val="center"/>
          </w:tcPr>
          <w:p w14:paraId="44BD417F"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Comisión de Seguimiento:</w:t>
            </w:r>
          </w:p>
        </w:tc>
        <w:tc>
          <w:tcPr>
            <w:tcW w:w="2958" w:type="pct"/>
            <w:vAlign w:val="center"/>
          </w:tcPr>
          <w:p w14:paraId="2B868173"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Comisión de Seguimiento al Servicio Profesional Electoral Nacional con carácter administrativa.</w:t>
            </w:r>
          </w:p>
        </w:tc>
      </w:tr>
      <w:tr w:rsidR="00A26384" w:rsidRPr="008C46E5" w14:paraId="6D3451F9" w14:textId="77777777" w:rsidTr="00D33511">
        <w:trPr>
          <w:trHeight w:val="624"/>
          <w:jc w:val="center"/>
        </w:trPr>
        <w:tc>
          <w:tcPr>
            <w:tcW w:w="2042" w:type="pct"/>
            <w:vAlign w:val="center"/>
          </w:tcPr>
          <w:p w14:paraId="23C6778F"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Consejo Estatal:</w:t>
            </w:r>
          </w:p>
        </w:tc>
        <w:tc>
          <w:tcPr>
            <w:tcW w:w="2958" w:type="pct"/>
            <w:vAlign w:val="center"/>
          </w:tcPr>
          <w:p w14:paraId="0FE55D2D"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Consejo Estatal del Instituto Electoral y de Participación Ciudadana de Tabasco.</w:t>
            </w:r>
          </w:p>
        </w:tc>
      </w:tr>
      <w:tr w:rsidR="00A26384" w:rsidRPr="008C46E5" w14:paraId="212FE840" w14:textId="77777777" w:rsidTr="00D33511">
        <w:trPr>
          <w:trHeight w:val="624"/>
          <w:jc w:val="center"/>
        </w:trPr>
        <w:tc>
          <w:tcPr>
            <w:tcW w:w="2042" w:type="pct"/>
            <w:vAlign w:val="center"/>
          </w:tcPr>
          <w:p w14:paraId="0B39BA5E"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Constitución Federal:</w:t>
            </w:r>
          </w:p>
        </w:tc>
        <w:tc>
          <w:tcPr>
            <w:tcW w:w="2958" w:type="pct"/>
            <w:vAlign w:val="center"/>
          </w:tcPr>
          <w:p w14:paraId="40AF53D5"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Constitución Política de los Estados Unidos Mexicanos.</w:t>
            </w:r>
          </w:p>
        </w:tc>
      </w:tr>
      <w:tr w:rsidR="00A26384" w:rsidRPr="008C46E5" w14:paraId="1003FDF3" w14:textId="77777777" w:rsidTr="00D33511">
        <w:trPr>
          <w:trHeight w:val="624"/>
          <w:jc w:val="center"/>
        </w:trPr>
        <w:tc>
          <w:tcPr>
            <w:tcW w:w="2042" w:type="pct"/>
            <w:vAlign w:val="center"/>
          </w:tcPr>
          <w:p w14:paraId="45ED98DF"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Constitución Local:</w:t>
            </w:r>
          </w:p>
        </w:tc>
        <w:tc>
          <w:tcPr>
            <w:tcW w:w="2958" w:type="pct"/>
            <w:vAlign w:val="center"/>
          </w:tcPr>
          <w:p w14:paraId="470E70A3"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Constitución Política del Estado Libre y Soberano de Tabasco.</w:t>
            </w:r>
          </w:p>
        </w:tc>
      </w:tr>
      <w:tr w:rsidR="00A26384" w:rsidRPr="008C46E5" w14:paraId="373AD187" w14:textId="77777777" w:rsidTr="00D33511">
        <w:trPr>
          <w:trHeight w:val="624"/>
          <w:jc w:val="center"/>
        </w:trPr>
        <w:tc>
          <w:tcPr>
            <w:tcW w:w="2042" w:type="pct"/>
            <w:vAlign w:val="center"/>
          </w:tcPr>
          <w:p w14:paraId="043219DD"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DESPEN:</w:t>
            </w:r>
          </w:p>
        </w:tc>
        <w:tc>
          <w:tcPr>
            <w:tcW w:w="2958" w:type="pct"/>
            <w:vAlign w:val="center"/>
          </w:tcPr>
          <w:p w14:paraId="1116EACF"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Dirección Ejecutiva del Servicio Profesional Electoral Nacional del Instituto Nacional Electoral.</w:t>
            </w:r>
          </w:p>
        </w:tc>
      </w:tr>
      <w:tr w:rsidR="00A26384" w:rsidRPr="008C46E5" w14:paraId="32AC96D3" w14:textId="77777777" w:rsidTr="00D33511">
        <w:trPr>
          <w:trHeight w:val="624"/>
          <w:jc w:val="center"/>
        </w:trPr>
        <w:tc>
          <w:tcPr>
            <w:tcW w:w="2042" w:type="pct"/>
            <w:vAlign w:val="center"/>
          </w:tcPr>
          <w:p w14:paraId="66850913"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Estatuto:</w:t>
            </w:r>
          </w:p>
        </w:tc>
        <w:tc>
          <w:tcPr>
            <w:tcW w:w="2958" w:type="pct"/>
            <w:vAlign w:val="center"/>
          </w:tcPr>
          <w:p w14:paraId="18BA005C"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Estatuto del Servicio Profesional Electoral Nacional y del Personal de la Rama Administrativa.</w:t>
            </w:r>
          </w:p>
        </w:tc>
      </w:tr>
      <w:tr w:rsidR="00A26384" w:rsidRPr="008C46E5" w14:paraId="43D5C240" w14:textId="77777777" w:rsidTr="00D33511">
        <w:trPr>
          <w:trHeight w:val="624"/>
          <w:jc w:val="center"/>
        </w:trPr>
        <w:tc>
          <w:tcPr>
            <w:tcW w:w="2042" w:type="pct"/>
            <w:vAlign w:val="center"/>
          </w:tcPr>
          <w:p w14:paraId="2222E87B"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INE:</w:t>
            </w:r>
          </w:p>
        </w:tc>
        <w:tc>
          <w:tcPr>
            <w:tcW w:w="2958" w:type="pct"/>
            <w:vAlign w:val="center"/>
          </w:tcPr>
          <w:p w14:paraId="303D89A1"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Instituto Nacional Electoral.</w:t>
            </w:r>
          </w:p>
        </w:tc>
      </w:tr>
      <w:tr w:rsidR="00A26384" w:rsidRPr="008C46E5" w14:paraId="49AFD026" w14:textId="77777777" w:rsidTr="00D33511">
        <w:trPr>
          <w:trHeight w:val="624"/>
          <w:jc w:val="center"/>
        </w:trPr>
        <w:tc>
          <w:tcPr>
            <w:tcW w:w="2042" w:type="pct"/>
            <w:vAlign w:val="center"/>
          </w:tcPr>
          <w:p w14:paraId="7A89E624"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Instituto:</w:t>
            </w:r>
          </w:p>
        </w:tc>
        <w:tc>
          <w:tcPr>
            <w:tcW w:w="2958" w:type="pct"/>
          </w:tcPr>
          <w:p w14:paraId="174EEB91"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Instituto Electoral y de Participación Ciudadana de Tabasco.</w:t>
            </w:r>
          </w:p>
        </w:tc>
      </w:tr>
      <w:tr w:rsidR="00A26384" w:rsidRPr="008C46E5" w14:paraId="0DF43D8D" w14:textId="77777777" w:rsidTr="00D33511">
        <w:trPr>
          <w:trHeight w:val="624"/>
          <w:jc w:val="center"/>
        </w:trPr>
        <w:tc>
          <w:tcPr>
            <w:tcW w:w="2042" w:type="pct"/>
            <w:vAlign w:val="center"/>
          </w:tcPr>
          <w:p w14:paraId="78D11DAA"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Ley Electoral:</w:t>
            </w:r>
          </w:p>
        </w:tc>
        <w:tc>
          <w:tcPr>
            <w:tcW w:w="2958" w:type="pct"/>
            <w:vAlign w:val="center"/>
          </w:tcPr>
          <w:p w14:paraId="096BF720"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Ley Electoral y de Partidos Políticos del Estado de Tabasco.</w:t>
            </w:r>
          </w:p>
        </w:tc>
      </w:tr>
      <w:tr w:rsidR="00A26384" w:rsidRPr="008C46E5" w14:paraId="1C7B1783" w14:textId="77777777" w:rsidTr="00D33511">
        <w:trPr>
          <w:trHeight w:val="624"/>
          <w:jc w:val="center"/>
        </w:trPr>
        <w:tc>
          <w:tcPr>
            <w:tcW w:w="2042" w:type="pct"/>
            <w:vAlign w:val="center"/>
          </w:tcPr>
          <w:p w14:paraId="6DEA032A"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Ley General:</w:t>
            </w:r>
          </w:p>
        </w:tc>
        <w:tc>
          <w:tcPr>
            <w:tcW w:w="2958" w:type="pct"/>
            <w:vAlign w:val="center"/>
          </w:tcPr>
          <w:p w14:paraId="45886442"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Ley General de Instituciones y Procedimientos Electorales.</w:t>
            </w:r>
          </w:p>
        </w:tc>
      </w:tr>
      <w:tr w:rsidR="00A26384" w:rsidRPr="008C46E5" w14:paraId="006AAC19" w14:textId="77777777" w:rsidTr="00D33511">
        <w:trPr>
          <w:trHeight w:val="624"/>
          <w:jc w:val="center"/>
        </w:trPr>
        <w:tc>
          <w:tcPr>
            <w:tcW w:w="2042" w:type="pct"/>
            <w:vAlign w:val="center"/>
          </w:tcPr>
          <w:p w14:paraId="3941C6C5"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Lineamientos:</w:t>
            </w:r>
          </w:p>
        </w:tc>
        <w:tc>
          <w:tcPr>
            <w:tcW w:w="2958" w:type="pct"/>
            <w:vAlign w:val="center"/>
          </w:tcPr>
          <w:p w14:paraId="2B7346AA" w14:textId="366C5D85"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 xml:space="preserve">Lineamientos </w:t>
            </w:r>
            <w:r w:rsidR="00291E5D" w:rsidRPr="008C46E5">
              <w:rPr>
                <w:rFonts w:ascii="Arial" w:hAnsi="Arial" w:cs="Arial"/>
                <w:sz w:val="20"/>
                <w:szCs w:val="20"/>
              </w:rPr>
              <w:t xml:space="preserve">para la Evaluación del Desempeño de las y los miembros del SPEN del </w:t>
            </w:r>
            <w:r w:rsidR="00291E5D" w:rsidRPr="008C46E5">
              <w:rPr>
                <w:rFonts w:ascii="Arial" w:hAnsi="Arial" w:cs="Arial"/>
                <w:sz w:val="20"/>
                <w:szCs w:val="20"/>
              </w:rPr>
              <w:lastRenderedPageBreak/>
              <w:t>Sistema de los Organismos Públicos Electorales</w:t>
            </w:r>
            <w:r w:rsidRPr="008C46E5">
              <w:rPr>
                <w:rFonts w:ascii="Arial" w:hAnsi="Arial" w:cs="Arial"/>
                <w:sz w:val="20"/>
                <w:szCs w:val="20"/>
              </w:rPr>
              <w:t>.</w:t>
            </w:r>
          </w:p>
        </w:tc>
      </w:tr>
      <w:tr w:rsidR="00A26384" w:rsidRPr="008C46E5" w14:paraId="4A0FACE5" w14:textId="77777777" w:rsidTr="00D33511">
        <w:trPr>
          <w:trHeight w:val="624"/>
          <w:jc w:val="center"/>
        </w:trPr>
        <w:tc>
          <w:tcPr>
            <w:tcW w:w="2042" w:type="pct"/>
            <w:vAlign w:val="center"/>
          </w:tcPr>
          <w:p w14:paraId="1758E160"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lastRenderedPageBreak/>
              <w:t>Organismo(s) Electoral(es):</w:t>
            </w:r>
          </w:p>
        </w:tc>
        <w:tc>
          <w:tcPr>
            <w:tcW w:w="2958" w:type="pct"/>
            <w:vAlign w:val="center"/>
          </w:tcPr>
          <w:p w14:paraId="47CACC62"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Organismo(s) Público(s) Local(es) Electoral(es).</w:t>
            </w:r>
          </w:p>
        </w:tc>
      </w:tr>
      <w:tr w:rsidR="00A26384" w:rsidRPr="008C46E5" w14:paraId="692B1FED" w14:textId="77777777" w:rsidTr="00D33511">
        <w:trPr>
          <w:trHeight w:val="624"/>
          <w:jc w:val="center"/>
        </w:trPr>
        <w:tc>
          <w:tcPr>
            <w:tcW w:w="2042" w:type="pct"/>
            <w:vAlign w:val="center"/>
          </w:tcPr>
          <w:p w14:paraId="5668B4E4"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Órgano de Enlace:</w:t>
            </w:r>
          </w:p>
        </w:tc>
        <w:tc>
          <w:tcPr>
            <w:tcW w:w="2958" w:type="pct"/>
            <w:vAlign w:val="center"/>
          </w:tcPr>
          <w:p w14:paraId="09F077A8"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Órgano de Enlace del Instituto Electoral y de Participación Ciudadana de Tabasco.</w:t>
            </w:r>
          </w:p>
        </w:tc>
      </w:tr>
      <w:tr w:rsidR="00291E5D" w:rsidRPr="008C46E5" w14:paraId="3A9AEC2A" w14:textId="77777777" w:rsidTr="00D33511">
        <w:trPr>
          <w:trHeight w:val="624"/>
          <w:jc w:val="center"/>
        </w:trPr>
        <w:tc>
          <w:tcPr>
            <w:tcW w:w="2042" w:type="pct"/>
            <w:vAlign w:val="center"/>
          </w:tcPr>
          <w:p w14:paraId="298298B1" w14:textId="38816CB3" w:rsidR="00291E5D" w:rsidRPr="008C46E5" w:rsidRDefault="00291E5D" w:rsidP="00D33511">
            <w:pPr>
              <w:spacing w:before="40" w:after="40"/>
              <w:jc w:val="right"/>
              <w:rPr>
                <w:rFonts w:ascii="Arial" w:hAnsi="Arial" w:cs="Arial"/>
                <w:b/>
                <w:sz w:val="20"/>
                <w:szCs w:val="20"/>
              </w:rPr>
            </w:pPr>
            <w:r w:rsidRPr="008C46E5">
              <w:rPr>
                <w:rFonts w:ascii="Arial" w:hAnsi="Arial" w:cs="Arial"/>
                <w:b/>
                <w:sz w:val="20"/>
                <w:szCs w:val="20"/>
              </w:rPr>
              <w:t>Ponderación:</w:t>
            </w:r>
          </w:p>
        </w:tc>
        <w:tc>
          <w:tcPr>
            <w:tcW w:w="2958" w:type="pct"/>
            <w:vAlign w:val="center"/>
          </w:tcPr>
          <w:p w14:paraId="122899A4" w14:textId="0C3585F0" w:rsidR="00291E5D" w:rsidRPr="008C46E5" w:rsidRDefault="00291E5D" w:rsidP="00D33511">
            <w:pPr>
              <w:spacing w:before="40" w:after="40"/>
              <w:rPr>
                <w:rFonts w:ascii="Arial" w:hAnsi="Arial" w:cs="Arial"/>
                <w:sz w:val="20"/>
                <w:szCs w:val="20"/>
              </w:rPr>
            </w:pPr>
            <w:r w:rsidRPr="008C46E5">
              <w:rPr>
                <w:rFonts w:ascii="Arial" w:hAnsi="Arial" w:cs="Arial"/>
                <w:sz w:val="20"/>
                <w:szCs w:val="20"/>
              </w:rPr>
              <w:t>El valor asignado a cada componente de un elemento global, que se aplica para determinar la calificación de la evaluación anual y de la evaluación trianual.</w:t>
            </w:r>
          </w:p>
        </w:tc>
      </w:tr>
      <w:tr w:rsidR="00A26384" w:rsidRPr="008C46E5" w14:paraId="183ED11B" w14:textId="77777777" w:rsidTr="00D33511">
        <w:trPr>
          <w:trHeight w:val="624"/>
          <w:jc w:val="center"/>
        </w:trPr>
        <w:tc>
          <w:tcPr>
            <w:tcW w:w="2042" w:type="pct"/>
            <w:vAlign w:val="center"/>
          </w:tcPr>
          <w:p w14:paraId="3674B445"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Reglamento de Comisiones:</w:t>
            </w:r>
          </w:p>
        </w:tc>
        <w:tc>
          <w:tcPr>
            <w:tcW w:w="2958" w:type="pct"/>
            <w:vAlign w:val="center"/>
          </w:tcPr>
          <w:p w14:paraId="3634877F"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Reglamento de Comisiones del Consejo Estatal del Instituto Electoral y de Participación Ciudadana de Tabasco.</w:t>
            </w:r>
          </w:p>
        </w:tc>
      </w:tr>
      <w:tr w:rsidR="00A26384" w:rsidRPr="008C46E5" w14:paraId="37B4A10E" w14:textId="77777777" w:rsidTr="00D33511">
        <w:trPr>
          <w:trHeight w:val="624"/>
          <w:jc w:val="center"/>
        </w:trPr>
        <w:tc>
          <w:tcPr>
            <w:tcW w:w="2042" w:type="pct"/>
            <w:vAlign w:val="center"/>
          </w:tcPr>
          <w:p w14:paraId="3CE8B49A"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Secretaría Ejecutiva:</w:t>
            </w:r>
          </w:p>
        </w:tc>
        <w:tc>
          <w:tcPr>
            <w:tcW w:w="2958" w:type="pct"/>
            <w:vAlign w:val="center"/>
          </w:tcPr>
          <w:p w14:paraId="46654FD6"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Secretaría Ejecutiva del Instituto Electoral y de Participación Ciudadana de Tabasco.</w:t>
            </w:r>
          </w:p>
        </w:tc>
      </w:tr>
      <w:tr w:rsidR="00A26384" w:rsidRPr="008C46E5" w14:paraId="263E1334" w14:textId="77777777" w:rsidTr="00D33511">
        <w:trPr>
          <w:trHeight w:val="624"/>
          <w:jc w:val="center"/>
        </w:trPr>
        <w:tc>
          <w:tcPr>
            <w:tcW w:w="2042" w:type="pct"/>
            <w:vAlign w:val="center"/>
          </w:tcPr>
          <w:p w14:paraId="27936789" w14:textId="77777777" w:rsidR="00A26384" w:rsidRPr="008C46E5" w:rsidRDefault="00A26384" w:rsidP="00D33511">
            <w:pPr>
              <w:spacing w:before="40" w:after="40"/>
              <w:jc w:val="right"/>
              <w:rPr>
                <w:rFonts w:ascii="Arial" w:hAnsi="Arial" w:cs="Arial"/>
                <w:b/>
                <w:sz w:val="20"/>
                <w:szCs w:val="20"/>
              </w:rPr>
            </w:pPr>
            <w:r w:rsidRPr="008C46E5">
              <w:rPr>
                <w:rFonts w:ascii="Arial" w:hAnsi="Arial" w:cs="Arial"/>
                <w:b/>
                <w:sz w:val="20"/>
                <w:szCs w:val="20"/>
              </w:rPr>
              <w:t xml:space="preserve">Servicio Profesional: </w:t>
            </w:r>
          </w:p>
        </w:tc>
        <w:tc>
          <w:tcPr>
            <w:tcW w:w="2958" w:type="pct"/>
            <w:vAlign w:val="center"/>
          </w:tcPr>
          <w:p w14:paraId="5CF7B741" w14:textId="77777777" w:rsidR="00A26384" w:rsidRPr="008C46E5" w:rsidRDefault="00A26384" w:rsidP="00D33511">
            <w:pPr>
              <w:spacing w:before="40" w:after="40"/>
              <w:rPr>
                <w:rFonts w:ascii="Arial" w:hAnsi="Arial" w:cs="Arial"/>
                <w:sz w:val="20"/>
                <w:szCs w:val="20"/>
              </w:rPr>
            </w:pPr>
            <w:r w:rsidRPr="008C46E5">
              <w:rPr>
                <w:rFonts w:ascii="Arial" w:hAnsi="Arial" w:cs="Arial"/>
                <w:sz w:val="20"/>
                <w:szCs w:val="20"/>
              </w:rPr>
              <w:t>Servicio Profesional Electoral Nacional.</w:t>
            </w:r>
          </w:p>
        </w:tc>
      </w:tr>
    </w:tbl>
    <w:p w14:paraId="36737C85" w14:textId="77777777" w:rsidR="00A26384" w:rsidRPr="008C46E5" w:rsidRDefault="00A26384" w:rsidP="00A26384">
      <w:pPr>
        <w:pStyle w:val="Ttulo1"/>
        <w:rPr>
          <w:rFonts w:ascii="Arial" w:hAnsi="Arial" w:cs="Arial"/>
          <w:sz w:val="24"/>
          <w:szCs w:val="24"/>
        </w:rPr>
      </w:pPr>
      <w:r w:rsidRPr="008C46E5">
        <w:rPr>
          <w:rFonts w:ascii="Arial" w:hAnsi="Arial" w:cs="Arial"/>
          <w:sz w:val="24"/>
          <w:szCs w:val="24"/>
        </w:rPr>
        <w:t>Antecedentes</w:t>
      </w:r>
    </w:p>
    <w:p w14:paraId="162E14F7" w14:textId="77777777" w:rsidR="00EC30F1" w:rsidRPr="008C46E5" w:rsidRDefault="00EC30F1" w:rsidP="00EC30F1">
      <w:pPr>
        <w:pStyle w:val="Ttulo2"/>
        <w:rPr>
          <w:rFonts w:ascii="Arial" w:hAnsi="Arial" w:cs="Arial"/>
          <w:sz w:val="22"/>
        </w:rPr>
      </w:pPr>
      <w:r w:rsidRPr="008C46E5">
        <w:rPr>
          <w:rFonts w:ascii="Arial" w:hAnsi="Arial" w:cs="Arial"/>
          <w:sz w:val="22"/>
        </w:rPr>
        <w:t xml:space="preserve">Fines del Instituto </w:t>
      </w:r>
    </w:p>
    <w:p w14:paraId="0B8CD667" w14:textId="77777777" w:rsidR="006F5E26" w:rsidRPr="008C46E5" w:rsidRDefault="006F5E26" w:rsidP="006F5E26">
      <w:pPr>
        <w:rPr>
          <w:rFonts w:ascii="Arial" w:hAnsi="Arial" w:cs="Arial"/>
          <w:sz w:val="22"/>
        </w:rPr>
      </w:pPr>
      <w:r w:rsidRPr="008C46E5">
        <w:rPr>
          <w:rFonts w:ascii="Arial" w:hAnsi="Arial" w:cs="Arial"/>
          <w:sz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3509DECC" w14:textId="77777777" w:rsidR="006F5E26" w:rsidRPr="008C46E5" w:rsidRDefault="006F5E26" w:rsidP="006F5E26">
      <w:pPr>
        <w:rPr>
          <w:rFonts w:ascii="Arial" w:hAnsi="Arial" w:cs="Arial"/>
          <w:sz w:val="22"/>
        </w:rPr>
      </w:pPr>
      <w:r w:rsidRPr="008C46E5">
        <w:rPr>
          <w:rFonts w:ascii="Arial" w:hAnsi="Arial" w:cs="Arial"/>
          <w:sz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3B61EDD8" w14:textId="56B5067C" w:rsidR="00EC30F1" w:rsidRPr="008C46E5" w:rsidRDefault="006F5E26" w:rsidP="006F5E26">
      <w:pPr>
        <w:rPr>
          <w:rFonts w:ascii="Arial" w:hAnsi="Arial" w:cs="Arial"/>
          <w:sz w:val="22"/>
        </w:rPr>
      </w:pPr>
      <w:r w:rsidRPr="008C46E5">
        <w:rPr>
          <w:rFonts w:ascii="Arial" w:hAnsi="Arial" w:cs="Arial"/>
          <w:sz w:val="22"/>
        </w:rPr>
        <w:t xml:space="preserve">Las finalidades del Instituto, de conformidad con el artículo 101 de la Ley Electoral son:  Contribuir al desarrollo de la vida pública y democrática en el estado de Tabasco, preservar </w:t>
      </w:r>
      <w:r w:rsidRPr="008C46E5">
        <w:rPr>
          <w:rFonts w:ascii="Arial" w:hAnsi="Arial" w:cs="Arial"/>
          <w:sz w:val="22"/>
        </w:rPr>
        <w:lastRenderedPageBreak/>
        <w:t>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4A2ECA69" w14:textId="77777777" w:rsidR="00EC30F1" w:rsidRPr="008C46E5" w:rsidRDefault="00EC30F1" w:rsidP="00EC30F1">
      <w:pPr>
        <w:pStyle w:val="Ttulo2"/>
        <w:rPr>
          <w:rFonts w:ascii="Arial" w:hAnsi="Arial" w:cs="Arial"/>
          <w:sz w:val="22"/>
        </w:rPr>
      </w:pPr>
      <w:r w:rsidRPr="008C46E5">
        <w:rPr>
          <w:rFonts w:ascii="Arial" w:hAnsi="Arial" w:cs="Arial"/>
          <w:sz w:val="22"/>
        </w:rPr>
        <w:t xml:space="preserve">Órgano Superior de Dirección del Instituto </w:t>
      </w:r>
    </w:p>
    <w:p w14:paraId="15113017" w14:textId="77777777" w:rsidR="006F5E26" w:rsidRPr="008C46E5" w:rsidRDefault="006F5E26" w:rsidP="006F5E26">
      <w:pPr>
        <w:rPr>
          <w:rFonts w:ascii="Arial" w:hAnsi="Arial" w:cs="Arial"/>
          <w:sz w:val="22"/>
        </w:rPr>
      </w:pPr>
      <w:r w:rsidRPr="008C46E5">
        <w:rPr>
          <w:rFonts w:ascii="Arial" w:hAnsi="Arial" w:cs="Arial"/>
          <w:sz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2694A0DF" w14:textId="6B6AAFDF" w:rsidR="00EC30F1" w:rsidRPr="008C46E5" w:rsidRDefault="008B3A05" w:rsidP="00EC30F1">
      <w:pPr>
        <w:rPr>
          <w:rFonts w:ascii="Arial" w:hAnsi="Arial" w:cs="Arial"/>
          <w:sz w:val="22"/>
        </w:rPr>
      </w:pPr>
      <w:r w:rsidRPr="008C46E5">
        <w:rPr>
          <w:rFonts w:ascii="Arial" w:hAnsi="Arial" w:cs="Arial"/>
          <w:sz w:val="22"/>
        </w:rPr>
        <w:t>De</w:t>
      </w:r>
      <w:r w:rsidR="006F5E26" w:rsidRPr="008C46E5">
        <w:rPr>
          <w:rFonts w:ascii="Arial" w:hAnsi="Arial" w:cs="Arial"/>
          <w:sz w:val="22"/>
        </w:rPr>
        <w:t xml:space="preserve"> conformidad con los artículos 99 </w:t>
      </w:r>
      <w:r w:rsidR="000E4925" w:rsidRPr="008C46E5">
        <w:rPr>
          <w:rFonts w:ascii="Arial" w:hAnsi="Arial" w:cs="Arial"/>
          <w:sz w:val="22"/>
        </w:rPr>
        <w:t xml:space="preserve">numeral 1 </w:t>
      </w:r>
      <w:r w:rsidR="006F5E26" w:rsidRPr="008C46E5">
        <w:rPr>
          <w:rFonts w:ascii="Arial" w:hAnsi="Arial" w:cs="Arial"/>
          <w:sz w:val="22"/>
        </w:rPr>
        <w:t>de la Ley General y 107 numeral 1 de la Ley Electoral,</w:t>
      </w:r>
      <w:r w:rsidRPr="008C46E5">
        <w:rPr>
          <w:rFonts w:ascii="Arial" w:hAnsi="Arial" w:cs="Arial"/>
          <w:sz w:val="22"/>
        </w:rPr>
        <w:t xml:space="preserve"> el Consejo Estatal</w:t>
      </w:r>
      <w:r w:rsidR="006F5E26" w:rsidRPr="008C46E5">
        <w:rPr>
          <w:rFonts w:ascii="Arial" w:hAnsi="Arial" w:cs="Arial"/>
          <w:sz w:val="22"/>
        </w:rPr>
        <w:t xml:space="preserve">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r w:rsidR="00EC30F1" w:rsidRPr="008C46E5">
        <w:rPr>
          <w:rFonts w:ascii="Arial" w:hAnsi="Arial" w:cs="Arial"/>
          <w:sz w:val="22"/>
        </w:rPr>
        <w:t>.</w:t>
      </w:r>
    </w:p>
    <w:p w14:paraId="077CD0DD" w14:textId="03428C8F" w:rsidR="00A26384" w:rsidRPr="008C46E5" w:rsidRDefault="00D52BA9" w:rsidP="00A26384">
      <w:pPr>
        <w:pStyle w:val="Ttulo2"/>
        <w:rPr>
          <w:rFonts w:ascii="Arial" w:hAnsi="Arial" w:cs="Arial"/>
          <w:sz w:val="22"/>
        </w:rPr>
      </w:pPr>
      <w:r w:rsidRPr="008C46E5">
        <w:rPr>
          <w:rFonts w:ascii="Arial" w:hAnsi="Arial" w:cs="Arial"/>
          <w:sz w:val="22"/>
        </w:rPr>
        <w:t>Aprobación del Estatuto</w:t>
      </w:r>
    </w:p>
    <w:p w14:paraId="5A6559E4" w14:textId="3FCE9AAF" w:rsidR="00A26384" w:rsidRPr="008C46E5" w:rsidRDefault="00D52BA9" w:rsidP="00A26384">
      <w:pPr>
        <w:rPr>
          <w:rFonts w:ascii="Arial" w:hAnsi="Arial" w:cs="Arial"/>
          <w:sz w:val="22"/>
        </w:rPr>
      </w:pPr>
      <w:r w:rsidRPr="008C46E5">
        <w:rPr>
          <w:rFonts w:ascii="Arial" w:hAnsi="Arial" w:cs="Arial"/>
          <w:sz w:val="22"/>
        </w:rPr>
        <w:t>El 08 de julio del año 2020, el Consejo General del INE, mediante acuerdo INE/CG162/2020 emitió un nuevo Estatuto, abrogando el publicado en fecha quince de enero de dos mil dieciséis</w:t>
      </w:r>
      <w:r w:rsidR="00291E5D" w:rsidRPr="008C46E5">
        <w:rPr>
          <w:rFonts w:ascii="Arial" w:hAnsi="Arial" w:cs="Arial"/>
          <w:sz w:val="22"/>
        </w:rPr>
        <w:t>.</w:t>
      </w:r>
    </w:p>
    <w:p w14:paraId="7D367516" w14:textId="6F7561B8" w:rsidR="00A26384" w:rsidRPr="008C46E5" w:rsidRDefault="00D52BA9" w:rsidP="00A26384">
      <w:pPr>
        <w:pStyle w:val="Ttulo2"/>
        <w:rPr>
          <w:rFonts w:ascii="Arial" w:hAnsi="Arial" w:cs="Arial"/>
          <w:sz w:val="22"/>
        </w:rPr>
      </w:pPr>
      <w:r w:rsidRPr="008C46E5">
        <w:rPr>
          <w:rFonts w:ascii="Arial" w:hAnsi="Arial" w:cs="Arial"/>
          <w:sz w:val="22"/>
        </w:rPr>
        <w:t xml:space="preserve">Lineamientos </w:t>
      </w:r>
    </w:p>
    <w:p w14:paraId="24BFFB25" w14:textId="2AB265E2" w:rsidR="00280480" w:rsidRPr="008C46E5" w:rsidRDefault="00280480" w:rsidP="00280480">
      <w:pPr>
        <w:pBdr>
          <w:top w:val="nil"/>
          <w:left w:val="nil"/>
          <w:bottom w:val="nil"/>
          <w:right w:val="nil"/>
          <w:between w:val="nil"/>
        </w:pBdr>
        <w:rPr>
          <w:rFonts w:ascii="Arial" w:hAnsi="Arial" w:cs="Arial"/>
          <w:b/>
          <w:sz w:val="22"/>
        </w:rPr>
      </w:pPr>
      <w:r w:rsidRPr="008C46E5">
        <w:rPr>
          <w:rFonts w:ascii="Arial" w:hAnsi="Arial" w:cs="Arial"/>
          <w:sz w:val="22"/>
        </w:rPr>
        <w:t xml:space="preserve">El 30 de agosto de 2024, la Junta General Ejecutiva del </w:t>
      </w:r>
      <w:r w:rsidR="00CC580E" w:rsidRPr="008C46E5">
        <w:rPr>
          <w:rFonts w:ascii="Arial" w:hAnsi="Arial" w:cs="Arial"/>
          <w:sz w:val="22"/>
        </w:rPr>
        <w:t>INE</w:t>
      </w:r>
      <w:r w:rsidRPr="008C46E5">
        <w:rPr>
          <w:rFonts w:ascii="Arial" w:hAnsi="Arial" w:cs="Arial"/>
          <w:sz w:val="22"/>
        </w:rPr>
        <w:t xml:space="preserve">, mediante acuerdo INE/JGE110/2024, aprobó los Lineamientos para la evaluación del desempeño del personal del Servicio Profesional del sistema de los Organismos Electorales, los cuales tienen por objeto regular la operación de la evaluación del desempeño del personal del Servicio y de las </w:t>
      </w:r>
      <w:r w:rsidRPr="008C46E5">
        <w:rPr>
          <w:rFonts w:ascii="Arial" w:hAnsi="Arial" w:cs="Arial"/>
          <w:sz w:val="22"/>
        </w:rPr>
        <w:lastRenderedPageBreak/>
        <w:t>personas que ocupen un cargo o puesto del Servicio</w:t>
      </w:r>
      <w:r w:rsidR="00CC580E" w:rsidRPr="008C46E5">
        <w:rPr>
          <w:rFonts w:ascii="Arial" w:hAnsi="Arial" w:cs="Arial"/>
          <w:sz w:val="22"/>
        </w:rPr>
        <w:t xml:space="preserve"> Profesional</w:t>
      </w:r>
      <w:r w:rsidRPr="008C46E5">
        <w:rPr>
          <w:rFonts w:ascii="Arial" w:hAnsi="Arial" w:cs="Arial"/>
          <w:sz w:val="22"/>
        </w:rPr>
        <w:t xml:space="preserve">, tanto en una perspectiva anual, como de ciclos trianuales. </w:t>
      </w:r>
    </w:p>
    <w:p w14:paraId="2BF4971F" w14:textId="04DF7774" w:rsidR="00A26384" w:rsidRPr="008C46E5" w:rsidRDefault="00826DEB" w:rsidP="00280480">
      <w:pPr>
        <w:rPr>
          <w:rFonts w:ascii="Arial" w:hAnsi="Arial" w:cs="Arial"/>
          <w:sz w:val="22"/>
        </w:rPr>
      </w:pPr>
      <w:r w:rsidRPr="008C46E5">
        <w:rPr>
          <w:rFonts w:ascii="Arial" w:hAnsi="Arial" w:cs="Arial"/>
          <w:sz w:val="22"/>
        </w:rPr>
        <w:t>Asimismo, dichos Lineamientos establecen los criterios de evaluación, las personas responsables de llevarla a cabo y sus atribuciones, el personal sujeto a evaluación y sus obligaciones, así como los procedimientos, factores cualitativos y cuantitativos y sus respectivas ponderaciones. Todo ello con el propósito de valorar de manera objetiva, transparente e imparcial, el desempeño del personal, conforme a la mecánica de los ciclos previstos en los artículos 455 y 457, párrafo segundo del Estatuto</w:t>
      </w:r>
      <w:r w:rsidR="00A26384" w:rsidRPr="008C46E5">
        <w:rPr>
          <w:rFonts w:ascii="Arial" w:hAnsi="Arial" w:cs="Arial"/>
          <w:sz w:val="22"/>
        </w:rPr>
        <w:t>.</w:t>
      </w:r>
    </w:p>
    <w:p w14:paraId="607E7279" w14:textId="78EA92C6" w:rsidR="00A26384" w:rsidRPr="008C46E5" w:rsidRDefault="00284B85" w:rsidP="00A26384">
      <w:pPr>
        <w:pStyle w:val="Ttulo2"/>
        <w:rPr>
          <w:rFonts w:ascii="Arial" w:hAnsi="Arial" w:cs="Arial"/>
          <w:sz w:val="22"/>
        </w:rPr>
      </w:pPr>
      <w:r w:rsidRPr="008C46E5">
        <w:rPr>
          <w:rFonts w:ascii="Arial" w:hAnsi="Arial" w:cs="Arial"/>
          <w:sz w:val="22"/>
        </w:rPr>
        <w:t>I</w:t>
      </w:r>
      <w:r w:rsidR="00A26384" w:rsidRPr="008C46E5">
        <w:rPr>
          <w:rFonts w:ascii="Arial" w:hAnsi="Arial" w:cs="Arial"/>
          <w:sz w:val="22"/>
        </w:rPr>
        <w:t>ntegración de la Comisión de Seguimiento</w:t>
      </w:r>
    </w:p>
    <w:p w14:paraId="6DFA8749" w14:textId="019A9AF9" w:rsidR="00A26384" w:rsidRPr="008C46E5" w:rsidRDefault="00A26384" w:rsidP="00A26384">
      <w:pPr>
        <w:rPr>
          <w:rFonts w:ascii="Arial" w:hAnsi="Arial" w:cs="Arial"/>
          <w:sz w:val="22"/>
        </w:rPr>
      </w:pPr>
      <w:r w:rsidRPr="008C46E5">
        <w:rPr>
          <w:rFonts w:ascii="Arial" w:hAnsi="Arial" w:cs="Arial"/>
          <w:sz w:val="22"/>
        </w:rPr>
        <w:t>Que, el 4 de octubre de 2024 mediante acuerdo CE/2024/090, el Consejo Estatal modificó la conformación de las Comisiones Permanentes de Vinculación con el INE, de Organización Electoral y Educación Cívica, de Denuncias y Quejas, de Seguimiento al Servicio Profesional Electoral Nacional con carácter Administrativa, y de Igualdad de Género y No Discriminación del propio Instituto.</w:t>
      </w:r>
    </w:p>
    <w:p w14:paraId="3F24FAF9" w14:textId="54215D73" w:rsidR="00A26384" w:rsidRPr="008C46E5" w:rsidRDefault="00A26384" w:rsidP="00A26384">
      <w:pPr>
        <w:rPr>
          <w:rFonts w:ascii="Arial" w:hAnsi="Arial" w:cs="Arial"/>
          <w:sz w:val="22"/>
        </w:rPr>
      </w:pPr>
      <w:r w:rsidRPr="008C46E5">
        <w:rPr>
          <w:rFonts w:ascii="Arial" w:hAnsi="Arial" w:cs="Arial"/>
          <w:sz w:val="22"/>
        </w:rPr>
        <w:t>La Comisión de Seguimiento qued</w:t>
      </w:r>
      <w:r w:rsidR="00284B85" w:rsidRPr="008C46E5">
        <w:rPr>
          <w:rFonts w:ascii="Arial" w:hAnsi="Arial" w:cs="Arial"/>
          <w:sz w:val="22"/>
        </w:rPr>
        <w:t>ó</w:t>
      </w:r>
      <w:r w:rsidRPr="008C46E5">
        <w:rPr>
          <w:rFonts w:ascii="Arial" w:hAnsi="Arial" w:cs="Arial"/>
          <w:sz w:val="22"/>
        </w:rPr>
        <w:t xml:space="preserve"> integrada por las Consejeras Electorales, Licda. María Elvia Magaña Sandoval, Licda. Monserrat Martínez </w:t>
      </w:r>
      <w:proofErr w:type="spellStart"/>
      <w:r w:rsidRPr="008C46E5">
        <w:rPr>
          <w:rFonts w:ascii="Arial" w:hAnsi="Arial" w:cs="Arial"/>
          <w:sz w:val="22"/>
        </w:rPr>
        <w:t>Beaurregard</w:t>
      </w:r>
      <w:proofErr w:type="spellEnd"/>
      <w:r w:rsidRPr="008C46E5">
        <w:rPr>
          <w:rFonts w:ascii="Arial" w:hAnsi="Arial" w:cs="Arial"/>
          <w:sz w:val="22"/>
        </w:rPr>
        <w:t xml:space="preserve"> y Licda. Ángela Guadalupe Araujo Segura, q</w:t>
      </w:r>
      <w:r w:rsidR="00CC580E" w:rsidRPr="008C46E5">
        <w:rPr>
          <w:rFonts w:ascii="Arial" w:hAnsi="Arial" w:cs="Arial"/>
          <w:sz w:val="22"/>
        </w:rPr>
        <w:t>uien funge como Presidenta de dicha</w:t>
      </w:r>
      <w:r w:rsidRPr="008C46E5">
        <w:rPr>
          <w:rFonts w:ascii="Arial" w:hAnsi="Arial" w:cs="Arial"/>
          <w:sz w:val="22"/>
        </w:rPr>
        <w:t xml:space="preserve"> Comisión.</w:t>
      </w:r>
    </w:p>
    <w:p w14:paraId="34824244" w14:textId="42155944" w:rsidR="004B505B" w:rsidRPr="008C46E5" w:rsidRDefault="00280480" w:rsidP="00A26384">
      <w:pPr>
        <w:pStyle w:val="Ttulo2"/>
        <w:rPr>
          <w:rFonts w:ascii="Arial" w:hAnsi="Arial" w:cs="Arial"/>
          <w:sz w:val="22"/>
        </w:rPr>
      </w:pPr>
      <w:r w:rsidRPr="008C46E5">
        <w:rPr>
          <w:rFonts w:ascii="Arial" w:hAnsi="Arial" w:cs="Arial"/>
          <w:sz w:val="22"/>
        </w:rPr>
        <w:t>Aprobación del Plan Trianual</w:t>
      </w:r>
    </w:p>
    <w:p w14:paraId="2DEEE195" w14:textId="39835598" w:rsidR="004B505B" w:rsidRPr="008C46E5" w:rsidRDefault="00C17394" w:rsidP="004B505B">
      <w:pPr>
        <w:rPr>
          <w:rFonts w:ascii="Arial" w:hAnsi="Arial" w:cs="Arial"/>
          <w:sz w:val="22"/>
        </w:rPr>
      </w:pPr>
      <w:r w:rsidRPr="008C46E5">
        <w:rPr>
          <w:rFonts w:ascii="Arial" w:hAnsi="Arial" w:cs="Arial"/>
          <w:sz w:val="22"/>
        </w:rPr>
        <w:t>El 23 de julio de 2025</w:t>
      </w:r>
      <w:r w:rsidR="00280480" w:rsidRPr="008C46E5">
        <w:rPr>
          <w:rFonts w:ascii="Arial" w:hAnsi="Arial" w:cs="Arial"/>
          <w:sz w:val="22"/>
        </w:rPr>
        <w:t xml:space="preserve">, la Junta General Ejecutiva del INE, mediante acuerdo INE/JGE151/2025 aprobó el Plan Trianual del Servicio Profesional correspondiente al período de </w:t>
      </w:r>
      <w:r w:rsidRPr="008C46E5">
        <w:rPr>
          <w:rFonts w:ascii="Arial" w:hAnsi="Arial" w:cs="Arial"/>
          <w:sz w:val="22"/>
        </w:rPr>
        <w:t>septiembre de 2025 a agosto de 2028</w:t>
      </w:r>
      <w:r w:rsidR="004B505B" w:rsidRPr="008C46E5">
        <w:rPr>
          <w:rFonts w:ascii="Arial" w:hAnsi="Arial" w:cs="Arial"/>
          <w:sz w:val="22"/>
        </w:rPr>
        <w:t>.</w:t>
      </w:r>
    </w:p>
    <w:p w14:paraId="42F7C746" w14:textId="6C28C042" w:rsidR="00C17394" w:rsidRPr="008C46E5" w:rsidRDefault="00C17394" w:rsidP="00A26384">
      <w:pPr>
        <w:pStyle w:val="Ttulo2"/>
        <w:rPr>
          <w:rFonts w:ascii="Arial" w:hAnsi="Arial" w:cs="Arial"/>
          <w:sz w:val="22"/>
        </w:rPr>
      </w:pPr>
      <w:r w:rsidRPr="008C46E5">
        <w:rPr>
          <w:rFonts w:ascii="Arial" w:hAnsi="Arial" w:cs="Arial"/>
          <w:sz w:val="22"/>
        </w:rPr>
        <w:t xml:space="preserve">Propuesta de las </w:t>
      </w:r>
      <w:r w:rsidR="008B3A05" w:rsidRPr="008C46E5">
        <w:rPr>
          <w:rFonts w:ascii="Arial" w:hAnsi="Arial" w:cs="Arial"/>
          <w:sz w:val="22"/>
        </w:rPr>
        <w:t>p</w:t>
      </w:r>
      <w:r w:rsidRPr="008C46E5">
        <w:rPr>
          <w:rFonts w:ascii="Arial" w:hAnsi="Arial" w:cs="Arial"/>
          <w:sz w:val="22"/>
        </w:rPr>
        <w:t>onderaciones</w:t>
      </w:r>
    </w:p>
    <w:p w14:paraId="7469B87B" w14:textId="6698C2DC" w:rsidR="00C17394" w:rsidRDefault="00C17394" w:rsidP="00C17394">
      <w:pPr>
        <w:rPr>
          <w:rFonts w:ascii="Arial" w:hAnsi="Arial" w:cs="Arial"/>
          <w:sz w:val="22"/>
        </w:rPr>
      </w:pPr>
      <w:r w:rsidRPr="008C46E5">
        <w:rPr>
          <w:rFonts w:ascii="Arial" w:hAnsi="Arial" w:cs="Arial"/>
          <w:sz w:val="22"/>
        </w:rPr>
        <w:t xml:space="preserve">El 25 de julio de 2025, mediante oficio OESPEN/SE/059/2025, el Órgano de Enlace integró la propuesta de las ponderaciones anuales de las evaluaciones que conforman el ciclo trianual de la evaluación del desempeño, correspondiente al periodo septiembre 2025 a agosto 2028, la cual </w:t>
      </w:r>
      <w:r w:rsidR="008B3A05" w:rsidRPr="008C46E5">
        <w:rPr>
          <w:rFonts w:ascii="Arial" w:hAnsi="Arial" w:cs="Arial"/>
          <w:sz w:val="22"/>
        </w:rPr>
        <w:t>fue remitida</w:t>
      </w:r>
      <w:r w:rsidRPr="008C46E5">
        <w:rPr>
          <w:rFonts w:ascii="Arial" w:hAnsi="Arial" w:cs="Arial"/>
          <w:sz w:val="22"/>
        </w:rPr>
        <w:t xml:space="preserve"> a la Dirección de Profesionalización de la </w:t>
      </w:r>
      <w:proofErr w:type="spellStart"/>
      <w:r w:rsidRPr="008C46E5">
        <w:rPr>
          <w:rFonts w:ascii="Arial" w:hAnsi="Arial" w:cs="Arial"/>
          <w:sz w:val="22"/>
        </w:rPr>
        <w:t>DESPEN</w:t>
      </w:r>
      <w:proofErr w:type="spellEnd"/>
      <w:r w:rsidRPr="008C46E5">
        <w:rPr>
          <w:rFonts w:ascii="Arial" w:hAnsi="Arial" w:cs="Arial"/>
          <w:sz w:val="22"/>
        </w:rPr>
        <w:t>.</w:t>
      </w:r>
    </w:p>
    <w:p w14:paraId="0D7868C3" w14:textId="77777777" w:rsidR="008C46E5" w:rsidRPr="008C46E5" w:rsidRDefault="008C46E5" w:rsidP="00C17394">
      <w:pPr>
        <w:rPr>
          <w:rFonts w:ascii="Arial" w:hAnsi="Arial" w:cs="Arial"/>
          <w:sz w:val="22"/>
        </w:rPr>
      </w:pPr>
    </w:p>
    <w:p w14:paraId="69357484" w14:textId="187FDB88" w:rsidR="00C17394" w:rsidRPr="008C46E5" w:rsidRDefault="00C17394" w:rsidP="00A26384">
      <w:pPr>
        <w:pStyle w:val="Ttulo2"/>
        <w:rPr>
          <w:rFonts w:ascii="Arial" w:hAnsi="Arial" w:cs="Arial"/>
          <w:sz w:val="22"/>
        </w:rPr>
      </w:pPr>
      <w:r w:rsidRPr="008C46E5">
        <w:rPr>
          <w:rFonts w:ascii="Arial" w:hAnsi="Arial" w:cs="Arial"/>
          <w:sz w:val="22"/>
        </w:rPr>
        <w:lastRenderedPageBreak/>
        <w:t xml:space="preserve">Autorización de las </w:t>
      </w:r>
      <w:r w:rsidR="008B3A05" w:rsidRPr="008C46E5">
        <w:rPr>
          <w:rFonts w:ascii="Arial" w:hAnsi="Arial" w:cs="Arial"/>
          <w:sz w:val="22"/>
        </w:rPr>
        <w:t>p</w:t>
      </w:r>
      <w:r w:rsidRPr="008C46E5">
        <w:rPr>
          <w:rFonts w:ascii="Arial" w:hAnsi="Arial" w:cs="Arial"/>
          <w:sz w:val="22"/>
        </w:rPr>
        <w:t>onderaciones</w:t>
      </w:r>
    </w:p>
    <w:p w14:paraId="655C4F5C" w14:textId="66B66A9C" w:rsidR="00C17394" w:rsidRPr="008C46E5" w:rsidRDefault="00C17394" w:rsidP="00C17394">
      <w:pPr>
        <w:rPr>
          <w:rFonts w:ascii="Arial" w:hAnsi="Arial" w:cs="Arial"/>
          <w:sz w:val="22"/>
        </w:rPr>
      </w:pPr>
      <w:r w:rsidRPr="008C46E5">
        <w:rPr>
          <w:rFonts w:ascii="Arial" w:hAnsi="Arial" w:cs="Arial"/>
          <w:sz w:val="22"/>
        </w:rPr>
        <w:t>El 30 de julio de 2025, mediante oficio INE/DESPEN/DPR/715/2025, la Dirección de Profesionalización de la DESPEN autorizó las ponderaciones</w:t>
      </w:r>
      <w:r w:rsidR="008B3A05" w:rsidRPr="008C46E5">
        <w:rPr>
          <w:rFonts w:ascii="Arial" w:hAnsi="Arial" w:cs="Arial"/>
          <w:sz w:val="22"/>
        </w:rPr>
        <w:t xml:space="preserve"> que fueron remitidas por el Órgano de Enlace del Instituto</w:t>
      </w:r>
      <w:r w:rsidRPr="008C46E5">
        <w:rPr>
          <w:rFonts w:ascii="Arial" w:hAnsi="Arial" w:cs="Arial"/>
          <w:sz w:val="22"/>
        </w:rPr>
        <w:t>.</w:t>
      </w:r>
    </w:p>
    <w:p w14:paraId="08BCFB40" w14:textId="4F84EC4C" w:rsidR="00A26384" w:rsidRPr="008C46E5" w:rsidRDefault="00C17394" w:rsidP="00A26384">
      <w:pPr>
        <w:pStyle w:val="Ttulo2"/>
        <w:rPr>
          <w:rFonts w:ascii="Arial" w:hAnsi="Arial" w:cs="Arial"/>
          <w:sz w:val="22"/>
        </w:rPr>
      </w:pPr>
      <w:r w:rsidRPr="008C46E5">
        <w:rPr>
          <w:rFonts w:ascii="Arial" w:hAnsi="Arial" w:cs="Arial"/>
          <w:sz w:val="22"/>
        </w:rPr>
        <w:t>Aprobación de la Comisión de Seguimiento</w:t>
      </w:r>
    </w:p>
    <w:p w14:paraId="54FF8317" w14:textId="04B43064" w:rsidR="00A26384" w:rsidRPr="008C46E5" w:rsidRDefault="00C17394" w:rsidP="00A26384">
      <w:pPr>
        <w:rPr>
          <w:rFonts w:ascii="Arial" w:hAnsi="Arial" w:cs="Arial"/>
          <w:sz w:val="23"/>
          <w:szCs w:val="23"/>
        </w:rPr>
      </w:pPr>
      <w:r w:rsidRPr="008C46E5">
        <w:rPr>
          <w:rFonts w:ascii="Arial" w:hAnsi="Arial" w:cs="Arial"/>
          <w:sz w:val="22"/>
        </w:rPr>
        <w:t>El 2</w:t>
      </w:r>
      <w:r w:rsidR="000E4925" w:rsidRPr="008C46E5">
        <w:rPr>
          <w:rFonts w:ascii="Arial" w:hAnsi="Arial" w:cs="Arial"/>
          <w:sz w:val="22"/>
        </w:rPr>
        <w:t>2</w:t>
      </w:r>
      <w:r w:rsidRPr="008C46E5">
        <w:rPr>
          <w:rFonts w:ascii="Arial" w:hAnsi="Arial" w:cs="Arial"/>
          <w:sz w:val="22"/>
        </w:rPr>
        <w:t xml:space="preserve"> de agosto de 2025, la Comisión de Seguimiento aprobó la presentación de las ponderaciones de cada evaluación anual del desempeño del personal del Servicio Profesional del sistema de los </w:t>
      </w:r>
      <w:r w:rsidR="008C4779" w:rsidRPr="008C46E5">
        <w:rPr>
          <w:rFonts w:ascii="Arial" w:hAnsi="Arial" w:cs="Arial"/>
          <w:sz w:val="22"/>
        </w:rPr>
        <w:t>Organismos Electorales</w:t>
      </w:r>
      <w:r w:rsidRPr="008C46E5">
        <w:rPr>
          <w:rFonts w:ascii="Arial" w:hAnsi="Arial" w:cs="Arial"/>
          <w:sz w:val="22"/>
        </w:rPr>
        <w:t>, correspondientes a los períodos septiembre 2025 a agosto 2026, septiembre 2026 a agosto 2027 y septiembre 2027 a agosto 2028</w:t>
      </w:r>
      <w:r w:rsidR="00A26384" w:rsidRPr="008C46E5">
        <w:rPr>
          <w:rFonts w:ascii="Arial" w:hAnsi="Arial" w:cs="Arial"/>
          <w:sz w:val="23"/>
          <w:szCs w:val="23"/>
        </w:rPr>
        <w:t>.</w:t>
      </w:r>
    </w:p>
    <w:p w14:paraId="3ED51594" w14:textId="77777777" w:rsidR="00A26384" w:rsidRPr="008C46E5" w:rsidRDefault="00A26384" w:rsidP="00A26384">
      <w:pPr>
        <w:pStyle w:val="Ttulo1"/>
        <w:rPr>
          <w:rFonts w:ascii="Arial" w:hAnsi="Arial" w:cs="Arial"/>
          <w:sz w:val="24"/>
          <w:szCs w:val="24"/>
        </w:rPr>
      </w:pPr>
      <w:r w:rsidRPr="008C46E5">
        <w:rPr>
          <w:rFonts w:ascii="Arial" w:hAnsi="Arial" w:cs="Arial"/>
          <w:sz w:val="24"/>
          <w:szCs w:val="24"/>
        </w:rPr>
        <w:t>Considerando</w:t>
      </w:r>
    </w:p>
    <w:p w14:paraId="02FCD1ED" w14:textId="77777777" w:rsidR="006F5E26" w:rsidRPr="008C46E5" w:rsidRDefault="006F5E26" w:rsidP="006F5E26">
      <w:pPr>
        <w:pStyle w:val="Ttulo2"/>
        <w:rPr>
          <w:rFonts w:ascii="Arial" w:hAnsi="Arial" w:cs="Arial"/>
          <w:sz w:val="22"/>
        </w:rPr>
      </w:pPr>
      <w:r w:rsidRPr="008C46E5">
        <w:rPr>
          <w:rFonts w:ascii="Arial" w:hAnsi="Arial" w:cs="Arial"/>
          <w:sz w:val="23"/>
          <w:szCs w:val="23"/>
        </w:rPr>
        <w:t xml:space="preserve">Competencia del </w:t>
      </w:r>
      <w:r w:rsidRPr="008C46E5">
        <w:rPr>
          <w:rFonts w:ascii="Arial" w:hAnsi="Arial" w:cs="Arial"/>
          <w:sz w:val="22"/>
        </w:rPr>
        <w:t xml:space="preserve">Consejo Estatal </w:t>
      </w:r>
    </w:p>
    <w:p w14:paraId="58AC0437" w14:textId="6B3D3516" w:rsidR="005171B3" w:rsidRPr="008C46E5" w:rsidRDefault="005171B3" w:rsidP="005171B3">
      <w:pPr>
        <w:rPr>
          <w:rFonts w:ascii="Arial" w:hAnsi="Arial" w:cs="Arial"/>
          <w:sz w:val="22"/>
        </w:rPr>
      </w:pPr>
      <w:r w:rsidRPr="008C46E5">
        <w:rPr>
          <w:rFonts w:ascii="Arial" w:hAnsi="Arial" w:cs="Arial"/>
          <w:sz w:val="22"/>
        </w:rPr>
        <w:t>Los artículos 1 y 4 de la Ley General prevén que dicho ordenamiento es de orden público y de observancia general en el territorio nacional; además, tiene por objeto, entre otros, establecer la distribución de competencias entre la Federación y las entidades federativas, así como la relación entre el INE y los organismos electorales.</w:t>
      </w:r>
    </w:p>
    <w:p w14:paraId="21154983" w14:textId="032C32D3" w:rsidR="00186AE9" w:rsidRPr="008C46E5" w:rsidRDefault="00186AE9" w:rsidP="006F5E26">
      <w:pPr>
        <w:rPr>
          <w:rFonts w:ascii="Arial" w:hAnsi="Arial" w:cs="Arial"/>
          <w:sz w:val="22"/>
        </w:rPr>
      </w:pPr>
      <w:r w:rsidRPr="008C46E5">
        <w:rPr>
          <w:rFonts w:ascii="Arial" w:hAnsi="Arial" w:cs="Arial"/>
          <w:sz w:val="22"/>
        </w:rPr>
        <w:t>Por su parte, el artículo 104 numeral 1 inciso a) de la Ley General prevé que corresponde a los organismos electorales la aplicación de las disposiciones generales, reglas, lineamientos, criterios y formatos que determine el INE, en ejercicio de las facultades que le confiere la Constitución Federal y dicha Ley.</w:t>
      </w:r>
    </w:p>
    <w:p w14:paraId="380E16A3" w14:textId="308748E1" w:rsidR="006F5E26" w:rsidRPr="008C46E5" w:rsidRDefault="008B3A05" w:rsidP="006F5E26">
      <w:pPr>
        <w:rPr>
          <w:rFonts w:ascii="Arial" w:hAnsi="Arial" w:cs="Arial"/>
          <w:sz w:val="22"/>
        </w:rPr>
      </w:pPr>
      <w:r w:rsidRPr="008C46E5">
        <w:rPr>
          <w:rFonts w:ascii="Arial" w:hAnsi="Arial" w:cs="Arial"/>
          <w:sz w:val="22"/>
        </w:rPr>
        <w:t>En ese contexto</w:t>
      </w:r>
      <w:r w:rsidR="00186AE9" w:rsidRPr="008C46E5">
        <w:rPr>
          <w:rFonts w:ascii="Arial" w:hAnsi="Arial" w:cs="Arial"/>
          <w:sz w:val="22"/>
        </w:rPr>
        <w:t>, el</w:t>
      </w:r>
      <w:r w:rsidR="006F5E26" w:rsidRPr="008C46E5">
        <w:rPr>
          <w:rFonts w:ascii="Arial" w:hAnsi="Arial" w:cs="Arial"/>
          <w:sz w:val="22"/>
        </w:rPr>
        <w:t xml:space="preserve"> artículo 115 numeral 1 fracción I en relación con el artículo 160</w:t>
      </w:r>
      <w:r w:rsidR="00186AE9" w:rsidRPr="008C46E5">
        <w:rPr>
          <w:rFonts w:ascii="Arial" w:hAnsi="Arial" w:cs="Arial"/>
          <w:sz w:val="22"/>
        </w:rPr>
        <w:t xml:space="preserve"> numeral 2 de la Ley Electoral señalan que </w:t>
      </w:r>
      <w:r w:rsidR="006F5E26" w:rsidRPr="008C46E5">
        <w:rPr>
          <w:rFonts w:ascii="Arial" w:hAnsi="Arial" w:cs="Arial"/>
          <w:sz w:val="22"/>
        </w:rPr>
        <w:t>el Consejo Estatal es competente para aplicar las disposiciones generales, reglas, lineamientos, criterios y formatos que, en ejercicio de las facultades que le confieren la Constitución Federal y la Ley General, establezca el INE; entre ellas lo relativo al Servicio Profesional.</w:t>
      </w:r>
    </w:p>
    <w:p w14:paraId="0F874522" w14:textId="13DBB124" w:rsidR="006F5E26" w:rsidRPr="008C46E5" w:rsidRDefault="005171B3" w:rsidP="006F5E26">
      <w:pPr>
        <w:rPr>
          <w:rFonts w:ascii="Arial" w:hAnsi="Arial" w:cs="Arial"/>
          <w:sz w:val="22"/>
        </w:rPr>
      </w:pPr>
      <w:r w:rsidRPr="008C46E5">
        <w:rPr>
          <w:rFonts w:ascii="Arial" w:hAnsi="Arial" w:cs="Arial"/>
          <w:sz w:val="22"/>
        </w:rPr>
        <w:t>Asimismo</w:t>
      </w:r>
      <w:r w:rsidR="006F5E26" w:rsidRPr="008C46E5">
        <w:rPr>
          <w:rFonts w:ascii="Arial" w:hAnsi="Arial" w:cs="Arial"/>
          <w:sz w:val="22"/>
        </w:rPr>
        <w:t xml:space="preserve">,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w:t>
      </w:r>
      <w:r w:rsidR="006F5E26" w:rsidRPr="008C46E5">
        <w:rPr>
          <w:rFonts w:ascii="Arial" w:hAnsi="Arial" w:cs="Arial"/>
          <w:sz w:val="22"/>
        </w:rPr>
        <w:lastRenderedPageBreak/>
        <w:t>el oportuno y adecuado cumplimiento de las funciones que corresponda, siempre en apego a sus facultades y a los principios rectores de la función electoral.</w:t>
      </w:r>
    </w:p>
    <w:p w14:paraId="0974DA47" w14:textId="56199EEF" w:rsidR="005171B3" w:rsidRPr="008C46E5" w:rsidRDefault="005171B3" w:rsidP="005171B3">
      <w:pPr>
        <w:rPr>
          <w:rFonts w:ascii="Arial" w:hAnsi="Arial" w:cs="Arial"/>
          <w:sz w:val="22"/>
        </w:rPr>
      </w:pPr>
      <w:r w:rsidRPr="008C46E5">
        <w:rPr>
          <w:rFonts w:ascii="Arial" w:hAnsi="Arial" w:cs="Arial"/>
          <w:sz w:val="22"/>
        </w:rPr>
        <w:t>Por su parte, el artículo 376 fracción II del Estatuto dispone que corresponde al Consejo Estatal</w:t>
      </w:r>
      <w:r w:rsidR="00D73DFB" w:rsidRPr="008C46E5">
        <w:rPr>
          <w:rFonts w:ascii="Arial" w:hAnsi="Arial" w:cs="Arial"/>
          <w:sz w:val="22"/>
        </w:rPr>
        <w:t>, entre otras cosas</w:t>
      </w:r>
      <w:r w:rsidRPr="008C46E5">
        <w:rPr>
          <w:rFonts w:ascii="Arial" w:hAnsi="Arial" w:cs="Arial"/>
          <w:sz w:val="22"/>
        </w:rPr>
        <w:t xml:space="preserve"> determinar la integración de la Comisión de Seguimiento, que será responsable de garantizar la correcta implementación y funcionamiento de los mecanismos del Servicio Profesional, bajo la rectoría del Instituto y conforme las disposiciones de la Constitución</w:t>
      </w:r>
      <w:r w:rsidR="00AD723C" w:rsidRPr="008C46E5">
        <w:rPr>
          <w:rFonts w:ascii="Arial" w:hAnsi="Arial" w:cs="Arial"/>
          <w:sz w:val="22"/>
        </w:rPr>
        <w:t xml:space="preserve"> Federal</w:t>
      </w:r>
      <w:r w:rsidRPr="008C46E5">
        <w:rPr>
          <w:rFonts w:ascii="Arial" w:hAnsi="Arial" w:cs="Arial"/>
          <w:sz w:val="22"/>
        </w:rPr>
        <w:t xml:space="preserve"> y demás ordenamientos aplicables.</w:t>
      </w:r>
    </w:p>
    <w:p w14:paraId="3DD425CB" w14:textId="77777777" w:rsidR="00A26384" w:rsidRPr="008C46E5" w:rsidRDefault="00A26384" w:rsidP="00A26384">
      <w:pPr>
        <w:pStyle w:val="Ttulo2"/>
        <w:rPr>
          <w:rFonts w:ascii="Arial" w:hAnsi="Arial" w:cs="Arial"/>
          <w:sz w:val="22"/>
        </w:rPr>
      </w:pPr>
      <w:r w:rsidRPr="008C46E5">
        <w:rPr>
          <w:rFonts w:ascii="Arial" w:hAnsi="Arial" w:cs="Arial"/>
          <w:sz w:val="22"/>
        </w:rPr>
        <w:t>Comisiones del Instituto</w:t>
      </w:r>
    </w:p>
    <w:p w14:paraId="0EBAB863" w14:textId="3BC6BBE2" w:rsidR="00A26384" w:rsidRPr="008C46E5" w:rsidRDefault="005171B3" w:rsidP="00A26384">
      <w:pPr>
        <w:rPr>
          <w:rFonts w:ascii="Arial" w:hAnsi="Arial" w:cs="Arial"/>
          <w:sz w:val="22"/>
        </w:rPr>
      </w:pPr>
      <w:r w:rsidRPr="008C46E5">
        <w:rPr>
          <w:rFonts w:ascii="Arial" w:hAnsi="Arial" w:cs="Arial"/>
          <w:sz w:val="22"/>
        </w:rPr>
        <w:t>En ese orden de ideas,</w:t>
      </w:r>
      <w:r w:rsidR="00A26384" w:rsidRPr="008C46E5">
        <w:rPr>
          <w:rFonts w:ascii="Arial" w:hAnsi="Arial" w:cs="Arial"/>
          <w:sz w:val="22"/>
        </w:rPr>
        <w:t xml:space="preserve"> el artículo 113 numeral 1 de la Ley Electoral dispone que el Consejo Estatal constituirá las comisiones permanentes de Vinculación con el INE, de Organización Electoral y Educación Cívica, de Denuncias y Quejas, y de Igualdad de Género y no Discriminación; así como las comisiones temporales que considere pertinentes para el desempeño de sus atribuciones, las que siempre serán presididas por una Consejera o un Consejero Electoral, salvo la de Vinculación con el INE, que será presidida por la Consejera o el Consejero Presidente.</w:t>
      </w:r>
    </w:p>
    <w:p w14:paraId="3DBE9406" w14:textId="77777777" w:rsidR="00A26384" w:rsidRPr="008C46E5" w:rsidRDefault="00A26384" w:rsidP="00A26384">
      <w:pPr>
        <w:pStyle w:val="Ttulo2"/>
        <w:rPr>
          <w:rFonts w:ascii="Arial" w:hAnsi="Arial" w:cs="Arial"/>
          <w:sz w:val="22"/>
        </w:rPr>
      </w:pPr>
      <w:r w:rsidRPr="008C46E5">
        <w:rPr>
          <w:rFonts w:ascii="Arial" w:hAnsi="Arial" w:cs="Arial"/>
          <w:sz w:val="22"/>
        </w:rPr>
        <w:t>Comisión de Seguimiento</w:t>
      </w:r>
    </w:p>
    <w:p w14:paraId="53418165" w14:textId="74E52085" w:rsidR="00A26384" w:rsidRPr="008C46E5" w:rsidRDefault="0007295D" w:rsidP="00A26384">
      <w:pPr>
        <w:rPr>
          <w:rFonts w:ascii="Arial" w:hAnsi="Arial" w:cs="Arial"/>
          <w:sz w:val="22"/>
        </w:rPr>
      </w:pPr>
      <w:r w:rsidRPr="008C46E5">
        <w:rPr>
          <w:rFonts w:ascii="Arial" w:hAnsi="Arial" w:cs="Arial"/>
          <w:sz w:val="22"/>
        </w:rPr>
        <w:t>De acuerdo con</w:t>
      </w:r>
      <w:r w:rsidR="00A26384" w:rsidRPr="008C46E5">
        <w:rPr>
          <w:rFonts w:ascii="Arial" w:hAnsi="Arial" w:cs="Arial"/>
          <w:sz w:val="22"/>
        </w:rPr>
        <w:t xml:space="preserve"> los artículos 376 fracción II del Estatuto y 16 d</w:t>
      </w:r>
      <w:r w:rsidRPr="008C46E5">
        <w:rPr>
          <w:rFonts w:ascii="Arial" w:hAnsi="Arial" w:cs="Arial"/>
          <w:sz w:val="22"/>
        </w:rPr>
        <w:t xml:space="preserve">el Reglamento de Comisiones, </w:t>
      </w:r>
      <w:r w:rsidR="00A26384" w:rsidRPr="008C46E5">
        <w:rPr>
          <w:rFonts w:ascii="Arial" w:hAnsi="Arial" w:cs="Arial"/>
          <w:sz w:val="22"/>
        </w:rPr>
        <w:t xml:space="preserve">la Comisión de Seguimiento </w:t>
      </w:r>
      <w:r w:rsidRPr="008C46E5">
        <w:rPr>
          <w:rFonts w:ascii="Arial" w:hAnsi="Arial" w:cs="Arial"/>
          <w:sz w:val="22"/>
        </w:rPr>
        <w:t>es la responsable de</w:t>
      </w:r>
      <w:r w:rsidR="00A26384" w:rsidRPr="008C46E5">
        <w:rPr>
          <w:rFonts w:ascii="Arial" w:hAnsi="Arial" w:cs="Arial"/>
          <w:sz w:val="22"/>
        </w:rPr>
        <w:t xml:space="preserve"> garantizar la correcta implementación y funcionamiento de los mecanismos del propio Servicio Profesional, bajo la rectoría del INE y conforme a las disposiciones de la Constitución Federal, la Ley General y el propio Estatuto mencionado. </w:t>
      </w:r>
    </w:p>
    <w:p w14:paraId="130DEA05" w14:textId="16D53161" w:rsidR="00A26384" w:rsidRDefault="00A26384" w:rsidP="00A26384">
      <w:pPr>
        <w:rPr>
          <w:rFonts w:ascii="Arial" w:hAnsi="Arial" w:cs="Arial"/>
          <w:sz w:val="22"/>
        </w:rPr>
      </w:pPr>
      <w:r w:rsidRPr="008C46E5">
        <w:rPr>
          <w:rFonts w:ascii="Arial" w:hAnsi="Arial" w:cs="Arial"/>
          <w:sz w:val="22"/>
        </w:rPr>
        <w:t>Para ello, cuenta con la facultad de proponer la participación de instituciones de educación superior y profesionales, en la ejecución de los programas de ingreso, formación, desarrollo y actualización profesional; promover la coordinación de actividades y, en su caso, la celebración de convenios de cooperación técnica con instituciones, con la finalidad de apoyar los programas institucionales, someter la propuesta de modificación a la estructura organizacional del Servicio Profesional en los términos del Estatuto y, entre otras, la de proponer al Consejo Estatal los incentivos y promociones que habrán de otorgarse al personal perteneciente al Servicio Profesional.</w:t>
      </w:r>
    </w:p>
    <w:p w14:paraId="0BD41601" w14:textId="77777777" w:rsidR="008C46E5" w:rsidRPr="008C46E5" w:rsidRDefault="008C46E5" w:rsidP="00A26384">
      <w:pPr>
        <w:rPr>
          <w:rFonts w:ascii="Arial" w:hAnsi="Arial" w:cs="Arial"/>
          <w:sz w:val="22"/>
        </w:rPr>
      </w:pPr>
    </w:p>
    <w:p w14:paraId="17D76BA1" w14:textId="77777777" w:rsidR="00A26384" w:rsidRPr="008C46E5" w:rsidRDefault="00A26384" w:rsidP="00A26384">
      <w:pPr>
        <w:pStyle w:val="Ttulo2"/>
        <w:rPr>
          <w:rFonts w:ascii="Arial" w:hAnsi="Arial" w:cs="Arial"/>
          <w:sz w:val="22"/>
        </w:rPr>
      </w:pPr>
      <w:r w:rsidRPr="008C46E5">
        <w:rPr>
          <w:rFonts w:ascii="Arial" w:hAnsi="Arial" w:cs="Arial"/>
          <w:sz w:val="22"/>
        </w:rPr>
        <w:lastRenderedPageBreak/>
        <w:t xml:space="preserve">Servicio Profesional </w:t>
      </w:r>
    </w:p>
    <w:p w14:paraId="3E48C09A" w14:textId="271CABBE" w:rsidR="00A26384" w:rsidRPr="008C46E5" w:rsidRDefault="001D268D" w:rsidP="00A26384">
      <w:pPr>
        <w:rPr>
          <w:rFonts w:ascii="Arial" w:hAnsi="Arial" w:cs="Arial"/>
          <w:sz w:val="22"/>
        </w:rPr>
      </w:pPr>
      <w:r w:rsidRPr="008C46E5">
        <w:rPr>
          <w:rFonts w:ascii="Arial" w:hAnsi="Arial" w:cs="Arial"/>
          <w:sz w:val="22"/>
        </w:rPr>
        <w:t>Tal como</w:t>
      </w:r>
      <w:r w:rsidR="00A26384" w:rsidRPr="008C46E5">
        <w:rPr>
          <w:rFonts w:ascii="Arial" w:hAnsi="Arial" w:cs="Arial"/>
          <w:sz w:val="22"/>
        </w:rPr>
        <w:t xml:space="preserve"> lo dispone el artículo 41 Base V, apartado “D” de la Constitución Federal, el Servicio Profesional comprende la selección, ingreso, capacitación, profesionalización, promoción, evaluación, rotación, permanencia y disciplina, de los servidores públicos de los órganos ejecutivos y técnicos del INE y de los organismos electorales de las entidades federativas. </w:t>
      </w:r>
    </w:p>
    <w:p w14:paraId="473FB754" w14:textId="26E1E476" w:rsidR="00A26384" w:rsidRPr="008C46E5" w:rsidRDefault="00D73DFB" w:rsidP="00A26384">
      <w:pPr>
        <w:rPr>
          <w:rFonts w:ascii="Arial" w:hAnsi="Arial" w:cs="Arial"/>
          <w:sz w:val="22"/>
        </w:rPr>
      </w:pPr>
      <w:r w:rsidRPr="008C46E5">
        <w:rPr>
          <w:rFonts w:ascii="Arial" w:hAnsi="Arial" w:cs="Arial"/>
          <w:sz w:val="22"/>
        </w:rPr>
        <w:t>Al respecto</w:t>
      </w:r>
      <w:r w:rsidR="001D268D" w:rsidRPr="008C46E5">
        <w:rPr>
          <w:rFonts w:ascii="Arial" w:hAnsi="Arial" w:cs="Arial"/>
          <w:sz w:val="22"/>
        </w:rPr>
        <w:t xml:space="preserve">, </w:t>
      </w:r>
      <w:r w:rsidR="00A26384" w:rsidRPr="008C46E5">
        <w:rPr>
          <w:rFonts w:ascii="Arial" w:hAnsi="Arial" w:cs="Arial"/>
          <w:sz w:val="22"/>
        </w:rPr>
        <w:t xml:space="preserve">el artículo 202, numerales 1 y 2 de la Ley General </w:t>
      </w:r>
      <w:r w:rsidR="001D268D" w:rsidRPr="008C46E5">
        <w:rPr>
          <w:rFonts w:ascii="Arial" w:hAnsi="Arial" w:cs="Arial"/>
          <w:sz w:val="22"/>
        </w:rPr>
        <w:t>prevé</w:t>
      </w:r>
      <w:r w:rsidR="00F8402A" w:rsidRPr="008C46E5">
        <w:rPr>
          <w:rFonts w:ascii="Arial" w:hAnsi="Arial" w:cs="Arial"/>
          <w:sz w:val="22"/>
        </w:rPr>
        <w:t xml:space="preserve"> </w:t>
      </w:r>
      <w:r w:rsidR="001D268D" w:rsidRPr="008C46E5">
        <w:rPr>
          <w:rFonts w:ascii="Arial" w:hAnsi="Arial" w:cs="Arial"/>
          <w:sz w:val="22"/>
        </w:rPr>
        <w:t xml:space="preserve">que </w:t>
      </w:r>
      <w:r w:rsidR="00D33511" w:rsidRPr="008C46E5">
        <w:rPr>
          <w:rFonts w:ascii="Arial" w:hAnsi="Arial" w:cs="Arial"/>
          <w:sz w:val="22"/>
        </w:rPr>
        <w:t>el Servicio Profesional</w:t>
      </w:r>
      <w:r w:rsidR="00F8402A" w:rsidRPr="008C46E5">
        <w:rPr>
          <w:rFonts w:ascii="Arial" w:hAnsi="Arial" w:cs="Arial"/>
          <w:sz w:val="22"/>
        </w:rPr>
        <w:t xml:space="preserve"> </w:t>
      </w:r>
      <w:r w:rsidR="00A26384" w:rsidRPr="008C46E5">
        <w:rPr>
          <w:rFonts w:ascii="Arial" w:hAnsi="Arial" w:cs="Arial"/>
          <w:sz w:val="22"/>
        </w:rPr>
        <w:t>se integra por las y los servidores públicos de los órganos ejecutivos y técnicos del INE y de los organismos electorales, mismo que contará con dos sistemas: uno para el INE y otro para los organismos electorales; y para su adecuado funcionamiento, el INE regulará la organización y aplicará los distintos mecanismos del Servicio</w:t>
      </w:r>
      <w:r w:rsidR="00CC580E" w:rsidRPr="008C46E5">
        <w:rPr>
          <w:rFonts w:ascii="Arial" w:hAnsi="Arial" w:cs="Arial"/>
          <w:sz w:val="22"/>
        </w:rPr>
        <w:t xml:space="preserve"> Profesional</w:t>
      </w:r>
      <w:r w:rsidR="00A26384" w:rsidRPr="008C46E5">
        <w:rPr>
          <w:rFonts w:ascii="Arial" w:hAnsi="Arial" w:cs="Arial"/>
          <w:sz w:val="22"/>
        </w:rPr>
        <w:t xml:space="preserve"> de conformidad con lo dispuesto en el apartado D de la Base V, del artículo 41 de la Constitución Federal.</w:t>
      </w:r>
    </w:p>
    <w:p w14:paraId="7C53A077" w14:textId="51A68019" w:rsidR="001D268D" w:rsidRPr="008C46E5" w:rsidRDefault="00F8402A" w:rsidP="001D268D">
      <w:pPr>
        <w:rPr>
          <w:rFonts w:ascii="Arial" w:hAnsi="Arial" w:cs="Arial"/>
          <w:sz w:val="22"/>
        </w:rPr>
      </w:pPr>
      <w:r w:rsidRPr="008C46E5">
        <w:rPr>
          <w:rFonts w:ascii="Arial" w:hAnsi="Arial" w:cs="Arial"/>
          <w:sz w:val="22"/>
        </w:rPr>
        <w:t xml:space="preserve">En ese mismo orden de ideas, los artículos 160 y 161 de la Ley Electoral establecen que para asegurar el desempeño profesional de las actividades del Instituto, </w:t>
      </w:r>
      <w:r w:rsidR="001D268D" w:rsidRPr="008C46E5">
        <w:rPr>
          <w:rFonts w:ascii="Arial" w:hAnsi="Arial" w:cs="Arial"/>
          <w:sz w:val="22"/>
        </w:rPr>
        <w:t xml:space="preserve">el INE regulará la organización y funcionamiento del Servicio Profesional, </w:t>
      </w:r>
      <w:r w:rsidRPr="008C46E5">
        <w:rPr>
          <w:rFonts w:ascii="Arial" w:hAnsi="Arial" w:cs="Arial"/>
          <w:sz w:val="22"/>
        </w:rPr>
        <w:t>de conformidad con el</w:t>
      </w:r>
      <w:r w:rsidR="001D268D" w:rsidRPr="008C46E5">
        <w:rPr>
          <w:rFonts w:ascii="Arial" w:hAnsi="Arial" w:cs="Arial"/>
          <w:sz w:val="22"/>
        </w:rPr>
        <w:t xml:space="preserve"> </w:t>
      </w:r>
      <w:r w:rsidRPr="008C46E5">
        <w:rPr>
          <w:rFonts w:ascii="Arial" w:hAnsi="Arial" w:cs="Arial"/>
          <w:sz w:val="22"/>
        </w:rPr>
        <w:t>artículo</w:t>
      </w:r>
      <w:r w:rsidR="001D268D" w:rsidRPr="008C46E5">
        <w:rPr>
          <w:rFonts w:ascii="Arial" w:hAnsi="Arial" w:cs="Arial"/>
          <w:sz w:val="22"/>
        </w:rPr>
        <w:t xml:space="preserve"> 41 de la Constitución Federal; ademá</w:t>
      </w:r>
      <w:r w:rsidRPr="008C46E5">
        <w:rPr>
          <w:rFonts w:ascii="Arial" w:hAnsi="Arial" w:cs="Arial"/>
          <w:sz w:val="22"/>
        </w:rPr>
        <w:t>s que</w:t>
      </w:r>
      <w:r w:rsidR="001D268D" w:rsidRPr="008C46E5">
        <w:rPr>
          <w:rFonts w:ascii="Arial" w:hAnsi="Arial" w:cs="Arial"/>
          <w:sz w:val="22"/>
        </w:rPr>
        <w:t xml:space="preserve"> la organización del Servicio Profesional será regulada por las normas establecidas por la Ley General y por las del Estatuto que apruebe el Consejo General, en lo relativo al sistema correspondiente a los organismos electorales.</w:t>
      </w:r>
    </w:p>
    <w:p w14:paraId="7268E881" w14:textId="77777777" w:rsidR="00A26384" w:rsidRPr="008C46E5" w:rsidRDefault="00A26384" w:rsidP="00A26384">
      <w:pPr>
        <w:pStyle w:val="Ttulo2"/>
        <w:rPr>
          <w:rFonts w:ascii="Arial" w:hAnsi="Arial" w:cs="Arial"/>
          <w:sz w:val="22"/>
        </w:rPr>
      </w:pPr>
      <w:r w:rsidRPr="008C46E5">
        <w:rPr>
          <w:rFonts w:ascii="Arial" w:hAnsi="Arial" w:cs="Arial"/>
          <w:sz w:val="22"/>
        </w:rPr>
        <w:t>Funcionamiento del Servicio Profesional del Sistema de Organismos Electorales</w:t>
      </w:r>
    </w:p>
    <w:p w14:paraId="3DAC98A5" w14:textId="63C5173A" w:rsidR="00A26384" w:rsidRDefault="00011C7A" w:rsidP="00A26384">
      <w:pPr>
        <w:rPr>
          <w:rFonts w:ascii="Arial" w:hAnsi="Arial" w:cs="Arial"/>
          <w:sz w:val="22"/>
        </w:rPr>
      </w:pPr>
      <w:r w:rsidRPr="008C46E5">
        <w:rPr>
          <w:rFonts w:ascii="Arial" w:hAnsi="Arial" w:cs="Arial"/>
          <w:sz w:val="22"/>
        </w:rPr>
        <w:t>Por su parte,</w:t>
      </w:r>
      <w:r w:rsidR="00A26384" w:rsidRPr="008C46E5">
        <w:rPr>
          <w:rFonts w:ascii="Arial" w:hAnsi="Arial" w:cs="Arial"/>
          <w:sz w:val="22"/>
        </w:rPr>
        <w:t xml:space="preserve"> el artículo 30 numeral 3 de la Ley General, prevé entre otras cosas que, para el desempeño de </w:t>
      </w:r>
      <w:r w:rsidR="00F8402A" w:rsidRPr="008C46E5">
        <w:rPr>
          <w:rFonts w:ascii="Arial" w:hAnsi="Arial" w:cs="Arial"/>
          <w:sz w:val="22"/>
        </w:rPr>
        <w:t>sus</w:t>
      </w:r>
      <w:r w:rsidR="00A26384" w:rsidRPr="008C46E5">
        <w:rPr>
          <w:rFonts w:ascii="Arial" w:hAnsi="Arial" w:cs="Arial"/>
          <w:sz w:val="22"/>
        </w:rPr>
        <w:t xml:space="preserve"> actividades</w:t>
      </w:r>
      <w:r w:rsidR="00F8402A" w:rsidRPr="008C46E5">
        <w:rPr>
          <w:rFonts w:ascii="Arial" w:hAnsi="Arial" w:cs="Arial"/>
          <w:sz w:val="22"/>
        </w:rPr>
        <w:t xml:space="preserve">, </w:t>
      </w:r>
      <w:r w:rsidR="00A26384" w:rsidRPr="008C46E5">
        <w:rPr>
          <w:rFonts w:ascii="Arial" w:hAnsi="Arial" w:cs="Arial"/>
          <w:sz w:val="22"/>
        </w:rPr>
        <w:t>los organismos electorales contarán con un cuerpo de servidores públicos en sus órganos ejecutivos y técnicos, integrados en un Servicio Profesional que se regirá por el Estatuto que al efecto apruebe el Consejo General</w:t>
      </w:r>
      <w:r w:rsidR="00D73DFB" w:rsidRPr="008C46E5">
        <w:rPr>
          <w:rFonts w:ascii="Arial" w:hAnsi="Arial" w:cs="Arial"/>
          <w:sz w:val="22"/>
        </w:rPr>
        <w:t>; en lo que respecta a</w:t>
      </w:r>
      <w:r w:rsidR="00A26384" w:rsidRPr="008C46E5">
        <w:rPr>
          <w:rFonts w:ascii="Arial" w:hAnsi="Arial" w:cs="Arial"/>
          <w:sz w:val="22"/>
        </w:rPr>
        <w:t>l</w:t>
      </w:r>
      <w:r w:rsidRPr="008C46E5">
        <w:rPr>
          <w:rFonts w:ascii="Arial" w:hAnsi="Arial" w:cs="Arial"/>
          <w:sz w:val="22"/>
        </w:rPr>
        <w:t xml:space="preserve"> sistema del</w:t>
      </w:r>
      <w:r w:rsidR="00A26384" w:rsidRPr="008C46E5">
        <w:rPr>
          <w:rFonts w:ascii="Arial" w:hAnsi="Arial" w:cs="Arial"/>
          <w:sz w:val="22"/>
        </w:rPr>
        <w:t xml:space="preserve"> Servicio Profesional</w:t>
      </w:r>
      <w:r w:rsidRPr="008C46E5">
        <w:rPr>
          <w:rFonts w:ascii="Arial" w:hAnsi="Arial" w:cs="Arial"/>
          <w:sz w:val="22"/>
        </w:rPr>
        <w:t xml:space="preserve"> para </w:t>
      </w:r>
      <w:r w:rsidR="00A26384" w:rsidRPr="008C46E5">
        <w:rPr>
          <w:rFonts w:ascii="Arial" w:hAnsi="Arial" w:cs="Arial"/>
          <w:sz w:val="22"/>
        </w:rPr>
        <w:t>los organismos electorales, contendrá lo respectivo</w:t>
      </w:r>
      <w:r w:rsidRPr="008C46E5">
        <w:rPr>
          <w:rFonts w:ascii="Arial" w:hAnsi="Arial" w:cs="Arial"/>
          <w:sz w:val="22"/>
        </w:rPr>
        <w:t xml:space="preserve"> a</w:t>
      </w:r>
      <w:r w:rsidR="00A26384" w:rsidRPr="008C46E5">
        <w:rPr>
          <w:rFonts w:ascii="Arial" w:hAnsi="Arial" w:cs="Arial"/>
          <w:sz w:val="22"/>
        </w:rPr>
        <w:t xml:space="preserve"> mecanismos de selección, ingreso, capacitación, profesionalización, promoción, evaluación, rotación, permanencia y disciplina, así como el catálogo general de los cargos y puestos del personal ejecutivo y técnico, correspondiendo su regulación, organización, funcionamiento y rectoría al INE.</w:t>
      </w:r>
    </w:p>
    <w:p w14:paraId="1B18EFBA" w14:textId="66E6F05D" w:rsidR="008C46E5" w:rsidRDefault="008C46E5" w:rsidP="00A26384">
      <w:pPr>
        <w:rPr>
          <w:rFonts w:ascii="Arial" w:hAnsi="Arial" w:cs="Arial"/>
          <w:sz w:val="22"/>
        </w:rPr>
      </w:pPr>
    </w:p>
    <w:p w14:paraId="44A00E4E" w14:textId="77777777" w:rsidR="008C46E5" w:rsidRPr="008C46E5" w:rsidRDefault="008C46E5" w:rsidP="00A26384">
      <w:pPr>
        <w:rPr>
          <w:rFonts w:ascii="Arial" w:hAnsi="Arial" w:cs="Arial"/>
          <w:sz w:val="22"/>
        </w:rPr>
      </w:pPr>
    </w:p>
    <w:p w14:paraId="106098D8" w14:textId="7EB0A87D" w:rsidR="00350454" w:rsidRPr="008C46E5" w:rsidRDefault="00350454" w:rsidP="00A26384">
      <w:pPr>
        <w:pStyle w:val="Ttulo2"/>
        <w:rPr>
          <w:rFonts w:ascii="Arial" w:hAnsi="Arial" w:cs="Arial"/>
          <w:color w:val="000000" w:themeColor="text1"/>
          <w:sz w:val="22"/>
        </w:rPr>
      </w:pPr>
      <w:r w:rsidRPr="008C46E5">
        <w:rPr>
          <w:rFonts w:ascii="Arial" w:hAnsi="Arial" w:cs="Arial"/>
          <w:color w:val="000000" w:themeColor="text1"/>
          <w:sz w:val="22"/>
        </w:rPr>
        <w:lastRenderedPageBreak/>
        <w:t>Distribución de facultades para las ponderaciones</w:t>
      </w:r>
    </w:p>
    <w:p w14:paraId="5A3CBA9F" w14:textId="582CEE60" w:rsidR="00350454" w:rsidRPr="008C46E5" w:rsidRDefault="00350454" w:rsidP="00350454">
      <w:pPr>
        <w:rPr>
          <w:rFonts w:ascii="Arial" w:hAnsi="Arial" w:cs="Arial"/>
          <w:color w:val="000000" w:themeColor="text1"/>
          <w:sz w:val="22"/>
        </w:rPr>
      </w:pPr>
      <w:r w:rsidRPr="008C46E5">
        <w:rPr>
          <w:rFonts w:ascii="Arial" w:hAnsi="Arial" w:cs="Arial"/>
          <w:color w:val="000000" w:themeColor="text1"/>
          <w:sz w:val="22"/>
        </w:rPr>
        <w:t xml:space="preserve">Que de conformidad con los </w:t>
      </w:r>
      <w:r w:rsidRPr="008C46E5">
        <w:rPr>
          <w:rFonts w:ascii="Arial" w:hAnsi="Arial" w:cs="Arial"/>
          <w:sz w:val="22"/>
        </w:rPr>
        <w:t>artículos 8, 10</w:t>
      </w:r>
      <w:r w:rsidR="00D33511" w:rsidRPr="008C46E5">
        <w:rPr>
          <w:rFonts w:ascii="Arial" w:hAnsi="Arial" w:cs="Arial"/>
          <w:sz w:val="22"/>
        </w:rPr>
        <w:t>, 11</w:t>
      </w:r>
      <w:r w:rsidR="00826DEB" w:rsidRPr="008C46E5">
        <w:rPr>
          <w:rFonts w:ascii="Arial" w:hAnsi="Arial" w:cs="Arial"/>
          <w:sz w:val="22"/>
        </w:rPr>
        <w:t xml:space="preserve"> y 12</w:t>
      </w:r>
      <w:r w:rsidR="00D33511" w:rsidRPr="008C46E5">
        <w:rPr>
          <w:rFonts w:ascii="Arial" w:hAnsi="Arial" w:cs="Arial"/>
          <w:sz w:val="22"/>
        </w:rPr>
        <w:t xml:space="preserve"> </w:t>
      </w:r>
      <w:r w:rsidR="00D33511" w:rsidRPr="008C46E5">
        <w:rPr>
          <w:rFonts w:ascii="Arial" w:hAnsi="Arial" w:cs="Arial"/>
          <w:color w:val="000000" w:themeColor="text1"/>
          <w:sz w:val="22"/>
        </w:rPr>
        <w:t xml:space="preserve">de los Lineamientos, </w:t>
      </w:r>
      <w:r w:rsidR="00D73DFB" w:rsidRPr="008C46E5">
        <w:rPr>
          <w:rFonts w:ascii="Arial" w:hAnsi="Arial" w:cs="Arial"/>
          <w:color w:val="000000" w:themeColor="text1"/>
          <w:sz w:val="22"/>
        </w:rPr>
        <w:t>es atribución de</w:t>
      </w:r>
      <w:r w:rsidRPr="008C46E5">
        <w:rPr>
          <w:rFonts w:ascii="Arial" w:hAnsi="Arial" w:cs="Arial"/>
          <w:color w:val="000000" w:themeColor="text1"/>
          <w:sz w:val="22"/>
        </w:rPr>
        <w:t>l Órgano de Enlace de este Instituto, solicitar la colaboración de la Secretaría Ejecutiva y de los órgano</w:t>
      </w:r>
      <w:r w:rsidR="00D33511" w:rsidRPr="008C46E5">
        <w:rPr>
          <w:rFonts w:ascii="Arial" w:hAnsi="Arial" w:cs="Arial"/>
          <w:color w:val="000000" w:themeColor="text1"/>
          <w:sz w:val="22"/>
        </w:rPr>
        <w:t>s ejecutivos o técnicos del Organismo Electoral</w:t>
      </w:r>
      <w:r w:rsidRPr="008C46E5">
        <w:rPr>
          <w:rFonts w:ascii="Arial" w:hAnsi="Arial" w:cs="Arial"/>
          <w:color w:val="000000" w:themeColor="text1"/>
          <w:sz w:val="22"/>
        </w:rPr>
        <w:t>, para determinar las ponderaciones de cada evaluación anual para cada cargo y puesto para efecto del cálculo de calificación trianual y hacerlas del conocimiento de la DESPEN,</w:t>
      </w:r>
      <w:r w:rsidR="00CC580E" w:rsidRPr="008C46E5">
        <w:rPr>
          <w:rFonts w:ascii="Arial" w:hAnsi="Arial" w:cs="Arial"/>
          <w:color w:val="000000" w:themeColor="text1"/>
          <w:sz w:val="22"/>
        </w:rPr>
        <w:t xml:space="preserve"> previo a la aprobación por el Consejo Estatal</w:t>
      </w:r>
      <w:r w:rsidRPr="008C46E5">
        <w:rPr>
          <w:rFonts w:ascii="Arial" w:hAnsi="Arial" w:cs="Arial"/>
          <w:color w:val="000000" w:themeColor="text1"/>
          <w:sz w:val="22"/>
        </w:rPr>
        <w:t xml:space="preserve"> y las demás atribuciones conferidas </w:t>
      </w:r>
      <w:r w:rsidR="00D73DFB" w:rsidRPr="008C46E5">
        <w:rPr>
          <w:rFonts w:ascii="Arial" w:hAnsi="Arial" w:cs="Arial"/>
          <w:color w:val="000000" w:themeColor="text1"/>
          <w:sz w:val="22"/>
        </w:rPr>
        <w:t>en los</w:t>
      </w:r>
      <w:r w:rsidRPr="008C46E5">
        <w:rPr>
          <w:rFonts w:ascii="Arial" w:hAnsi="Arial" w:cs="Arial"/>
          <w:color w:val="000000" w:themeColor="text1"/>
          <w:sz w:val="22"/>
        </w:rPr>
        <w:t xml:space="preserve"> Lineamiento</w:t>
      </w:r>
      <w:r w:rsidR="00D73DFB" w:rsidRPr="008C46E5">
        <w:rPr>
          <w:rFonts w:ascii="Arial" w:hAnsi="Arial" w:cs="Arial"/>
          <w:color w:val="000000" w:themeColor="text1"/>
          <w:sz w:val="22"/>
        </w:rPr>
        <w:t>s</w:t>
      </w:r>
      <w:r w:rsidRPr="008C46E5">
        <w:rPr>
          <w:rFonts w:ascii="Arial" w:hAnsi="Arial" w:cs="Arial"/>
          <w:color w:val="000000" w:themeColor="text1"/>
          <w:sz w:val="22"/>
        </w:rPr>
        <w:t>.</w:t>
      </w:r>
    </w:p>
    <w:p w14:paraId="0EB8342E" w14:textId="373E8A50" w:rsidR="00D73DFB" w:rsidRPr="008C46E5" w:rsidRDefault="00D73DFB" w:rsidP="00350454">
      <w:pPr>
        <w:rPr>
          <w:rFonts w:ascii="Arial" w:hAnsi="Arial" w:cs="Arial"/>
          <w:color w:val="000000" w:themeColor="text1"/>
          <w:sz w:val="22"/>
        </w:rPr>
      </w:pPr>
      <w:r w:rsidRPr="008C46E5">
        <w:rPr>
          <w:rFonts w:ascii="Arial" w:hAnsi="Arial" w:cs="Arial"/>
          <w:color w:val="000000" w:themeColor="text1"/>
          <w:sz w:val="22"/>
        </w:rPr>
        <w:t xml:space="preserve">Por su parte, a la DESPEN le corresponde conocer y emitir observaciones a las ponderaciones de los resultados anuales para cada cargo y puesto con el fin de calcular la calificación trianual.  </w:t>
      </w:r>
    </w:p>
    <w:p w14:paraId="02F283E9" w14:textId="58E6C049" w:rsidR="00D73DFB" w:rsidRPr="008C46E5" w:rsidRDefault="00D73DFB" w:rsidP="00D73DFB">
      <w:pPr>
        <w:rPr>
          <w:rFonts w:ascii="Arial" w:hAnsi="Arial" w:cs="Arial"/>
          <w:sz w:val="22"/>
        </w:rPr>
      </w:pPr>
      <w:r w:rsidRPr="008C46E5">
        <w:rPr>
          <w:rFonts w:ascii="Arial" w:hAnsi="Arial" w:cs="Arial"/>
          <w:color w:val="000000" w:themeColor="text1"/>
          <w:sz w:val="22"/>
        </w:rPr>
        <w:t xml:space="preserve">En cuanto hace al órgano superior de dirección del Instituto, le compete conocer y, en su caso aprobar las ponderaciones de cada evaluación anual para cada cargo y puesto para efecto del cálculo de calificación trianual del personal del Servicio Profesional del Organismo Electoral, previo conocimiento de la DESPEN y de la Comisión de </w:t>
      </w:r>
      <w:r w:rsidRPr="008C46E5">
        <w:rPr>
          <w:rFonts w:ascii="Arial" w:hAnsi="Arial" w:cs="Arial"/>
          <w:sz w:val="22"/>
        </w:rPr>
        <w:t>Seguimiento.</w:t>
      </w:r>
    </w:p>
    <w:p w14:paraId="2168CE7B" w14:textId="2D4DFB99" w:rsidR="00A26384" w:rsidRPr="008C46E5" w:rsidRDefault="00350454" w:rsidP="00A26384">
      <w:pPr>
        <w:pStyle w:val="Ttulo2"/>
        <w:rPr>
          <w:rFonts w:ascii="Arial" w:hAnsi="Arial" w:cs="Arial"/>
          <w:sz w:val="22"/>
        </w:rPr>
      </w:pPr>
      <w:r w:rsidRPr="008C46E5">
        <w:rPr>
          <w:rFonts w:ascii="Arial" w:hAnsi="Arial" w:cs="Arial"/>
          <w:sz w:val="22"/>
        </w:rPr>
        <w:t>Evaluación del desempeño</w:t>
      </w:r>
    </w:p>
    <w:p w14:paraId="469E3D20" w14:textId="2FC9778A" w:rsidR="00C32143" w:rsidRPr="008C46E5" w:rsidRDefault="00C32143" w:rsidP="00C32143">
      <w:pPr>
        <w:rPr>
          <w:rFonts w:ascii="Arial" w:hAnsi="Arial" w:cs="Arial"/>
          <w:color w:val="000000" w:themeColor="text1"/>
          <w:sz w:val="22"/>
        </w:rPr>
      </w:pPr>
      <w:r w:rsidRPr="008C46E5">
        <w:rPr>
          <w:rFonts w:ascii="Arial" w:hAnsi="Arial" w:cs="Arial"/>
          <w:sz w:val="22"/>
        </w:rPr>
        <w:t xml:space="preserve">El artículo 455 </w:t>
      </w:r>
      <w:r w:rsidRPr="008C46E5">
        <w:rPr>
          <w:rFonts w:ascii="Arial" w:hAnsi="Arial" w:cs="Arial"/>
          <w:color w:val="000000" w:themeColor="text1"/>
          <w:sz w:val="22"/>
        </w:rPr>
        <w:t>del Estatuto, define la evaluación del desempeño como e</w:t>
      </w:r>
      <w:r w:rsidR="00AD52FB" w:rsidRPr="008C46E5">
        <w:rPr>
          <w:rFonts w:ascii="Arial" w:hAnsi="Arial" w:cs="Arial"/>
          <w:color w:val="000000" w:themeColor="text1"/>
          <w:sz w:val="22"/>
        </w:rPr>
        <w:t xml:space="preserve">l instrumento mediante el cual </w:t>
      </w:r>
      <w:r w:rsidRPr="008C46E5">
        <w:rPr>
          <w:rFonts w:ascii="Arial" w:hAnsi="Arial" w:cs="Arial"/>
          <w:color w:val="000000" w:themeColor="text1"/>
          <w:sz w:val="22"/>
        </w:rPr>
        <w:t>se valora, cualitativa y cuantitativamente, en qué medida los miembros del Servicio</w:t>
      </w:r>
      <w:r w:rsidR="00AD52FB" w:rsidRPr="008C46E5">
        <w:rPr>
          <w:rFonts w:ascii="Arial" w:hAnsi="Arial" w:cs="Arial"/>
          <w:color w:val="000000" w:themeColor="text1"/>
          <w:sz w:val="22"/>
        </w:rPr>
        <w:t xml:space="preserve"> Profesional</w:t>
      </w:r>
      <w:r w:rsidRPr="008C46E5">
        <w:rPr>
          <w:rFonts w:ascii="Arial" w:hAnsi="Arial" w:cs="Arial"/>
          <w:color w:val="000000" w:themeColor="text1"/>
          <w:sz w:val="22"/>
        </w:rPr>
        <w:t xml:space="preserve"> ponen en práctica los conocimientos y competencias inherentes a su cargo o puesto en el cumplimiento de sus funciones. Tiene como propósito generar elementos objetivos para mejorar el rendimiento personal, contribuir a la definición de estrategias de fortalecimiento del Servicio</w:t>
      </w:r>
      <w:r w:rsidR="00AD52FB" w:rsidRPr="008C46E5">
        <w:rPr>
          <w:rFonts w:ascii="Arial" w:hAnsi="Arial" w:cs="Arial"/>
          <w:color w:val="000000" w:themeColor="text1"/>
          <w:sz w:val="22"/>
        </w:rPr>
        <w:t xml:space="preserve"> Profesional</w:t>
      </w:r>
      <w:r w:rsidRPr="008C46E5">
        <w:rPr>
          <w:rFonts w:ascii="Arial" w:hAnsi="Arial" w:cs="Arial"/>
          <w:color w:val="000000" w:themeColor="text1"/>
          <w:sz w:val="22"/>
        </w:rPr>
        <w:t xml:space="preserve">, así como nutrir el ejercicio de la planeación institucional.  </w:t>
      </w:r>
    </w:p>
    <w:p w14:paraId="3F9BD62F" w14:textId="6EEAD1B1" w:rsidR="00C32143" w:rsidRPr="008C46E5" w:rsidRDefault="00C32143" w:rsidP="00C32143">
      <w:pPr>
        <w:rPr>
          <w:rFonts w:ascii="Arial" w:hAnsi="Arial" w:cs="Arial"/>
          <w:color w:val="000000" w:themeColor="text1"/>
          <w:sz w:val="22"/>
        </w:rPr>
      </w:pPr>
      <w:r w:rsidRPr="008C46E5">
        <w:rPr>
          <w:rFonts w:ascii="Arial" w:hAnsi="Arial" w:cs="Arial"/>
          <w:color w:val="000000" w:themeColor="text1"/>
          <w:sz w:val="22"/>
        </w:rPr>
        <w:t>La ev</w:t>
      </w:r>
      <w:r w:rsidR="00AD52FB" w:rsidRPr="008C46E5">
        <w:rPr>
          <w:rFonts w:ascii="Arial" w:hAnsi="Arial" w:cs="Arial"/>
          <w:color w:val="000000" w:themeColor="text1"/>
          <w:sz w:val="22"/>
        </w:rPr>
        <w:t>aluación se aplica anualmente y</w:t>
      </w:r>
      <w:r w:rsidRPr="008C46E5">
        <w:rPr>
          <w:rFonts w:ascii="Arial" w:hAnsi="Arial" w:cs="Arial"/>
          <w:color w:val="000000" w:themeColor="text1"/>
          <w:sz w:val="22"/>
        </w:rPr>
        <w:t xml:space="preserve"> es a partir de los resul</w:t>
      </w:r>
      <w:r w:rsidR="00AD52FB" w:rsidRPr="008C46E5">
        <w:rPr>
          <w:rFonts w:ascii="Arial" w:hAnsi="Arial" w:cs="Arial"/>
          <w:color w:val="000000" w:themeColor="text1"/>
          <w:sz w:val="22"/>
        </w:rPr>
        <w:t>tados obtenidos que se calcula</w:t>
      </w:r>
      <w:r w:rsidRPr="008C46E5">
        <w:rPr>
          <w:rFonts w:ascii="Arial" w:hAnsi="Arial" w:cs="Arial"/>
          <w:color w:val="000000" w:themeColor="text1"/>
          <w:sz w:val="22"/>
        </w:rPr>
        <w:t xml:space="preserve"> la calificación trianual ponderada, cada trienio se definirá en función de la renovación del congreso local, siendo siete la calificación mínima aprobatoria para acreditar la evaluación del desempeño anual en una escala de cero a diez, en caso de obtener una calificación anual reprobatoria, el </w:t>
      </w:r>
      <w:r w:rsidR="00CC580E" w:rsidRPr="008C46E5">
        <w:rPr>
          <w:rFonts w:ascii="Arial" w:hAnsi="Arial" w:cs="Arial"/>
          <w:color w:val="000000" w:themeColor="text1"/>
          <w:sz w:val="22"/>
        </w:rPr>
        <w:t>Ó</w:t>
      </w:r>
      <w:r w:rsidRPr="008C46E5">
        <w:rPr>
          <w:rFonts w:ascii="Arial" w:hAnsi="Arial" w:cs="Arial"/>
          <w:color w:val="000000" w:themeColor="text1"/>
          <w:sz w:val="22"/>
        </w:rPr>
        <w:t xml:space="preserve">rgano de </w:t>
      </w:r>
      <w:r w:rsidR="00CC580E" w:rsidRPr="008C46E5">
        <w:rPr>
          <w:rFonts w:ascii="Arial" w:hAnsi="Arial" w:cs="Arial"/>
          <w:color w:val="000000" w:themeColor="text1"/>
          <w:sz w:val="22"/>
        </w:rPr>
        <w:t>E</w:t>
      </w:r>
      <w:r w:rsidRPr="008C46E5">
        <w:rPr>
          <w:rFonts w:ascii="Arial" w:hAnsi="Arial" w:cs="Arial"/>
          <w:color w:val="000000" w:themeColor="text1"/>
          <w:sz w:val="22"/>
        </w:rPr>
        <w:t>nlace determinará las acciones de mejora que tendrán carácter de obligatorias y que el miembro del Servicio</w:t>
      </w:r>
      <w:r w:rsidR="00AD52FB" w:rsidRPr="008C46E5">
        <w:rPr>
          <w:rFonts w:ascii="Arial" w:hAnsi="Arial" w:cs="Arial"/>
          <w:color w:val="000000" w:themeColor="text1"/>
          <w:sz w:val="22"/>
        </w:rPr>
        <w:t xml:space="preserve"> Profesional</w:t>
      </w:r>
      <w:r w:rsidRPr="008C46E5">
        <w:rPr>
          <w:rFonts w:ascii="Arial" w:hAnsi="Arial" w:cs="Arial"/>
          <w:color w:val="000000" w:themeColor="text1"/>
          <w:sz w:val="22"/>
        </w:rPr>
        <w:t xml:space="preserve"> deberá completar satisfactoriamente; de no ser así, será separado del cargo. </w:t>
      </w:r>
    </w:p>
    <w:p w14:paraId="1C7E6E44" w14:textId="18DA1C74" w:rsidR="00A26384" w:rsidRPr="008C46E5" w:rsidRDefault="00C32143" w:rsidP="00A26384">
      <w:pPr>
        <w:rPr>
          <w:rFonts w:ascii="Arial" w:hAnsi="Arial" w:cs="Arial"/>
          <w:sz w:val="22"/>
        </w:rPr>
      </w:pPr>
      <w:r w:rsidRPr="008C46E5">
        <w:rPr>
          <w:rFonts w:ascii="Arial" w:hAnsi="Arial" w:cs="Arial"/>
          <w:color w:val="000000" w:themeColor="text1"/>
          <w:sz w:val="22"/>
        </w:rPr>
        <w:t>Asimismo, establece que, en caso de obtener una calificación trianual ponderada inferior a siete</w:t>
      </w:r>
      <w:r w:rsidR="00AD52FB" w:rsidRPr="008C46E5">
        <w:rPr>
          <w:rFonts w:ascii="Arial" w:hAnsi="Arial" w:cs="Arial"/>
          <w:color w:val="000000" w:themeColor="text1"/>
          <w:sz w:val="22"/>
        </w:rPr>
        <w:t>,</w:t>
      </w:r>
      <w:r w:rsidRPr="008C46E5">
        <w:rPr>
          <w:rFonts w:ascii="Arial" w:hAnsi="Arial" w:cs="Arial"/>
          <w:color w:val="000000" w:themeColor="text1"/>
          <w:sz w:val="22"/>
        </w:rPr>
        <w:t xml:space="preserve"> o tres calificaciones anuales reprobatorias</w:t>
      </w:r>
      <w:r w:rsidR="00AD52FB" w:rsidRPr="008C46E5">
        <w:rPr>
          <w:rFonts w:ascii="Arial" w:hAnsi="Arial" w:cs="Arial"/>
          <w:color w:val="000000" w:themeColor="text1"/>
          <w:sz w:val="22"/>
        </w:rPr>
        <w:t>,</w:t>
      </w:r>
      <w:r w:rsidRPr="008C46E5">
        <w:rPr>
          <w:rFonts w:ascii="Arial" w:hAnsi="Arial" w:cs="Arial"/>
          <w:color w:val="000000" w:themeColor="text1"/>
          <w:sz w:val="22"/>
        </w:rPr>
        <w:t xml:space="preserve"> dentro del período comprendido en dos ciclos trianuales consecutivos, la o el miembro del Servicio</w:t>
      </w:r>
      <w:r w:rsidR="00AD52FB" w:rsidRPr="008C46E5">
        <w:rPr>
          <w:rFonts w:ascii="Arial" w:hAnsi="Arial" w:cs="Arial"/>
          <w:color w:val="000000" w:themeColor="text1"/>
          <w:sz w:val="22"/>
        </w:rPr>
        <w:t xml:space="preserve"> Profesional será separado del </w:t>
      </w:r>
      <w:r w:rsidR="00AD52FB" w:rsidRPr="008C46E5">
        <w:rPr>
          <w:rFonts w:ascii="Arial" w:hAnsi="Arial" w:cs="Arial"/>
          <w:color w:val="000000" w:themeColor="text1"/>
          <w:sz w:val="22"/>
        </w:rPr>
        <w:lastRenderedPageBreak/>
        <w:t>Organismo Electoral</w:t>
      </w:r>
      <w:r w:rsidRPr="008C46E5">
        <w:rPr>
          <w:rFonts w:ascii="Arial" w:hAnsi="Arial" w:cs="Arial"/>
          <w:color w:val="000000" w:themeColor="text1"/>
          <w:sz w:val="22"/>
        </w:rPr>
        <w:t xml:space="preserve">. Lo anterior en términos de lo dispuesto por los </w:t>
      </w:r>
      <w:r w:rsidRPr="008C46E5">
        <w:rPr>
          <w:rFonts w:ascii="Arial" w:hAnsi="Arial" w:cs="Arial"/>
          <w:sz w:val="22"/>
        </w:rPr>
        <w:t xml:space="preserve">artículos 457 y 458 </w:t>
      </w:r>
      <w:r w:rsidRPr="008C46E5">
        <w:rPr>
          <w:rFonts w:ascii="Arial" w:hAnsi="Arial" w:cs="Arial"/>
          <w:color w:val="000000" w:themeColor="text1"/>
          <w:sz w:val="22"/>
        </w:rPr>
        <w:t>del Estatuto</w:t>
      </w:r>
      <w:r w:rsidR="00AD52FB" w:rsidRPr="008C46E5">
        <w:rPr>
          <w:rFonts w:ascii="Arial" w:hAnsi="Arial" w:cs="Arial"/>
          <w:color w:val="000000" w:themeColor="text1"/>
          <w:sz w:val="22"/>
        </w:rPr>
        <w:t>.</w:t>
      </w:r>
    </w:p>
    <w:p w14:paraId="3B7BB426" w14:textId="77777777" w:rsidR="00C32143" w:rsidRPr="008C46E5" w:rsidRDefault="00C32143" w:rsidP="00C32143">
      <w:pPr>
        <w:pStyle w:val="Ttulo2"/>
        <w:rPr>
          <w:rFonts w:ascii="Arial" w:hAnsi="Arial" w:cs="Arial"/>
          <w:color w:val="EE0000"/>
          <w:sz w:val="22"/>
        </w:rPr>
      </w:pPr>
      <w:r w:rsidRPr="008C46E5">
        <w:rPr>
          <w:rFonts w:ascii="Arial" w:hAnsi="Arial" w:cs="Arial"/>
          <w:color w:val="000000" w:themeColor="text1"/>
          <w:sz w:val="22"/>
        </w:rPr>
        <w:t>Cálculo de la evaluación trianual del desempeño</w:t>
      </w:r>
    </w:p>
    <w:p w14:paraId="13BAE6A8" w14:textId="3018F1B5" w:rsidR="00C32143" w:rsidRPr="008C46E5" w:rsidRDefault="00C32143" w:rsidP="00C32143">
      <w:pPr>
        <w:rPr>
          <w:rFonts w:ascii="Arial" w:hAnsi="Arial" w:cs="Arial"/>
          <w:color w:val="000000" w:themeColor="text1"/>
          <w:sz w:val="22"/>
        </w:rPr>
      </w:pPr>
      <w:r w:rsidRPr="008C46E5">
        <w:rPr>
          <w:rFonts w:ascii="Arial" w:hAnsi="Arial" w:cs="Arial"/>
          <w:color w:val="000000" w:themeColor="text1"/>
          <w:sz w:val="22"/>
        </w:rPr>
        <w:t xml:space="preserve">El </w:t>
      </w:r>
      <w:r w:rsidRPr="008C46E5">
        <w:rPr>
          <w:rFonts w:ascii="Arial" w:hAnsi="Arial" w:cs="Arial"/>
          <w:sz w:val="22"/>
        </w:rPr>
        <w:t xml:space="preserve">artículo 94 </w:t>
      </w:r>
      <w:r w:rsidRPr="008C46E5">
        <w:rPr>
          <w:rFonts w:ascii="Arial" w:hAnsi="Arial" w:cs="Arial"/>
          <w:color w:val="000000" w:themeColor="text1"/>
          <w:sz w:val="22"/>
        </w:rPr>
        <w:t xml:space="preserve">de los Lineamientos prevé que órganos ejecutivos y técnicos y </w:t>
      </w:r>
      <w:r w:rsidR="00AD52FB" w:rsidRPr="008C46E5">
        <w:rPr>
          <w:rFonts w:ascii="Arial" w:hAnsi="Arial" w:cs="Arial"/>
          <w:color w:val="000000" w:themeColor="text1"/>
          <w:sz w:val="22"/>
        </w:rPr>
        <w:t>la Secretaría Ejecutiva del Organismo Electoral</w:t>
      </w:r>
      <w:r w:rsidRPr="008C46E5">
        <w:rPr>
          <w:rFonts w:ascii="Arial" w:hAnsi="Arial" w:cs="Arial"/>
          <w:color w:val="000000" w:themeColor="text1"/>
          <w:sz w:val="22"/>
        </w:rPr>
        <w:t xml:space="preserve"> deberán determinar las ponderaciones de cada evaluación anual para los cargos y puestos bajo su ámbito de responsabilidad y deberán hacerse del conocimiento de la DESPEN a través del Órgano de Enlace, para efecto del cálculo de la evaluación trianual del desempeño, conforme a lo siguiente:</w:t>
      </w:r>
    </w:p>
    <w:p w14:paraId="042F6E23" w14:textId="77777777" w:rsidR="00C32143" w:rsidRPr="008C46E5" w:rsidRDefault="00C32143" w:rsidP="00AD52FB">
      <w:pPr>
        <w:numPr>
          <w:ilvl w:val="1"/>
          <w:numId w:val="1"/>
        </w:numPr>
        <w:spacing w:before="0" w:after="0"/>
        <w:ind w:left="714" w:hanging="357"/>
        <w:rPr>
          <w:rFonts w:ascii="Arial" w:hAnsi="Arial" w:cs="Arial"/>
          <w:color w:val="000000" w:themeColor="text1"/>
          <w:sz w:val="22"/>
        </w:rPr>
      </w:pPr>
      <w:r w:rsidRPr="008C46E5">
        <w:rPr>
          <w:rFonts w:ascii="Arial" w:hAnsi="Arial" w:cs="Arial"/>
          <w:color w:val="000000" w:themeColor="text1"/>
          <w:sz w:val="22"/>
        </w:rPr>
        <w:t xml:space="preserve">Cada evaluación anual debe tener una ponderación o valor asignado previo al inicio del ciclo trianual. </w:t>
      </w:r>
    </w:p>
    <w:p w14:paraId="2AA0E38C" w14:textId="77777777" w:rsidR="00C32143" w:rsidRPr="008C46E5" w:rsidRDefault="00C32143" w:rsidP="00AD52FB">
      <w:pPr>
        <w:numPr>
          <w:ilvl w:val="1"/>
          <w:numId w:val="1"/>
        </w:numPr>
        <w:spacing w:before="0" w:after="0"/>
        <w:ind w:left="714" w:hanging="357"/>
        <w:rPr>
          <w:rFonts w:ascii="Arial" w:hAnsi="Arial" w:cs="Arial"/>
          <w:color w:val="000000" w:themeColor="text1"/>
          <w:sz w:val="22"/>
        </w:rPr>
      </w:pPr>
      <w:r w:rsidRPr="008C46E5">
        <w:rPr>
          <w:rFonts w:ascii="Arial" w:hAnsi="Arial" w:cs="Arial"/>
          <w:color w:val="000000" w:themeColor="text1"/>
          <w:sz w:val="22"/>
        </w:rPr>
        <w:t xml:space="preserve">Se debe asignar una ponderación conforme a las cargas de trabajo del cargo o puesto durante el ciclo trianual, es decir, se asigna una ponderación mayor a la evaluación del desempeño que corresponda al año en que el cargo o puesto realice una tarea de mayor relevancia o complejidad. </w:t>
      </w:r>
    </w:p>
    <w:p w14:paraId="7946397D" w14:textId="77777777" w:rsidR="00C32143" w:rsidRPr="008C46E5" w:rsidRDefault="00C32143" w:rsidP="00AD52FB">
      <w:pPr>
        <w:numPr>
          <w:ilvl w:val="1"/>
          <w:numId w:val="1"/>
        </w:numPr>
        <w:spacing w:before="0" w:after="0"/>
        <w:ind w:left="714" w:hanging="357"/>
        <w:rPr>
          <w:rFonts w:ascii="Arial" w:hAnsi="Arial" w:cs="Arial"/>
          <w:color w:val="000000" w:themeColor="text1"/>
          <w:sz w:val="22"/>
        </w:rPr>
      </w:pPr>
      <w:r w:rsidRPr="008C46E5">
        <w:rPr>
          <w:rFonts w:ascii="Arial" w:hAnsi="Arial" w:cs="Arial"/>
          <w:color w:val="000000" w:themeColor="text1"/>
          <w:sz w:val="22"/>
        </w:rPr>
        <w:t xml:space="preserve">En caso de cargas de trabajo homogéneas, las ponderaciones de cada año pueden ser iguales. </w:t>
      </w:r>
    </w:p>
    <w:p w14:paraId="16186321" w14:textId="77777777" w:rsidR="00C32143" w:rsidRPr="008C46E5" w:rsidRDefault="00C32143" w:rsidP="00AD52FB">
      <w:pPr>
        <w:numPr>
          <w:ilvl w:val="1"/>
          <w:numId w:val="1"/>
        </w:numPr>
        <w:spacing w:before="0" w:after="0"/>
        <w:ind w:left="714" w:hanging="357"/>
        <w:rPr>
          <w:rFonts w:ascii="Arial" w:hAnsi="Arial" w:cs="Arial"/>
          <w:color w:val="000000" w:themeColor="text1"/>
          <w:sz w:val="22"/>
        </w:rPr>
      </w:pPr>
      <w:r w:rsidRPr="008C46E5">
        <w:rPr>
          <w:rFonts w:ascii="Arial" w:hAnsi="Arial" w:cs="Arial"/>
          <w:color w:val="000000" w:themeColor="text1"/>
          <w:sz w:val="22"/>
        </w:rPr>
        <w:t>La suma de las ponderaciones de las evaluaciones anuales debe ser 100%.</w:t>
      </w:r>
    </w:p>
    <w:p w14:paraId="409FA010" w14:textId="77777777" w:rsidR="00C32143" w:rsidRPr="008C46E5" w:rsidRDefault="00C32143" w:rsidP="00C32143">
      <w:pPr>
        <w:spacing w:before="0" w:after="0"/>
        <w:rPr>
          <w:rFonts w:ascii="Arial" w:hAnsi="Arial" w:cs="Arial"/>
          <w:color w:val="000000" w:themeColor="text1"/>
          <w:sz w:val="22"/>
        </w:rPr>
      </w:pPr>
    </w:p>
    <w:p w14:paraId="46CC4CB2" w14:textId="14381931" w:rsidR="00C32143" w:rsidRPr="008C46E5" w:rsidRDefault="00882B31" w:rsidP="00C32143">
      <w:pPr>
        <w:spacing w:before="0" w:after="0"/>
        <w:rPr>
          <w:rFonts w:ascii="Arial" w:hAnsi="Arial" w:cs="Arial"/>
          <w:color w:val="000000" w:themeColor="text1"/>
          <w:sz w:val="22"/>
        </w:rPr>
      </w:pPr>
      <w:r w:rsidRPr="008C46E5">
        <w:rPr>
          <w:rFonts w:ascii="Arial" w:hAnsi="Arial" w:cs="Arial"/>
          <w:color w:val="000000" w:themeColor="text1"/>
          <w:sz w:val="22"/>
        </w:rPr>
        <w:t>Ahora bien,</w:t>
      </w:r>
      <w:r w:rsidR="00C32143" w:rsidRPr="008C46E5">
        <w:rPr>
          <w:rFonts w:ascii="Arial" w:hAnsi="Arial" w:cs="Arial"/>
          <w:color w:val="000000" w:themeColor="text1"/>
          <w:sz w:val="22"/>
        </w:rPr>
        <w:t xml:space="preserve"> el </w:t>
      </w:r>
      <w:r w:rsidR="00C32143" w:rsidRPr="008C46E5">
        <w:rPr>
          <w:rFonts w:ascii="Arial" w:hAnsi="Arial" w:cs="Arial"/>
          <w:sz w:val="22"/>
        </w:rPr>
        <w:t xml:space="preserve">artículo 95 </w:t>
      </w:r>
      <w:r w:rsidR="00C32143" w:rsidRPr="008C46E5">
        <w:rPr>
          <w:rFonts w:ascii="Arial" w:hAnsi="Arial" w:cs="Arial"/>
          <w:color w:val="000000" w:themeColor="text1"/>
          <w:sz w:val="22"/>
        </w:rPr>
        <w:t xml:space="preserve">de los Lineamientos </w:t>
      </w:r>
      <w:r w:rsidR="00826DEB" w:rsidRPr="008C46E5">
        <w:rPr>
          <w:rFonts w:ascii="Arial" w:hAnsi="Arial" w:cs="Arial"/>
          <w:color w:val="000000" w:themeColor="text1"/>
          <w:sz w:val="22"/>
        </w:rPr>
        <w:t>dispone que</w:t>
      </w:r>
      <w:r w:rsidRPr="008C46E5">
        <w:rPr>
          <w:rFonts w:ascii="Arial" w:hAnsi="Arial" w:cs="Arial"/>
          <w:color w:val="000000" w:themeColor="text1"/>
          <w:sz w:val="22"/>
        </w:rPr>
        <w:t xml:space="preserve"> </w:t>
      </w:r>
      <w:r w:rsidR="00C32143" w:rsidRPr="008C46E5">
        <w:rPr>
          <w:rFonts w:ascii="Arial" w:hAnsi="Arial" w:cs="Arial"/>
          <w:color w:val="000000" w:themeColor="text1"/>
          <w:sz w:val="22"/>
        </w:rPr>
        <w:t>en caso de que el personal del Servicio</w:t>
      </w:r>
      <w:r w:rsidR="00D33511" w:rsidRPr="008C46E5">
        <w:rPr>
          <w:rFonts w:ascii="Arial" w:hAnsi="Arial" w:cs="Arial"/>
          <w:color w:val="000000" w:themeColor="text1"/>
          <w:sz w:val="22"/>
        </w:rPr>
        <w:t xml:space="preserve"> Profesional</w:t>
      </w:r>
      <w:r w:rsidR="00C32143" w:rsidRPr="008C46E5">
        <w:rPr>
          <w:rFonts w:ascii="Arial" w:hAnsi="Arial" w:cs="Arial"/>
          <w:color w:val="000000" w:themeColor="text1"/>
          <w:sz w:val="22"/>
        </w:rPr>
        <w:t xml:space="preserve"> haya ocupado dos o más cargos durante el ciclo trianual, para el cálculo de la calificación final</w:t>
      </w:r>
      <w:r w:rsidR="00D33511" w:rsidRPr="008C46E5">
        <w:rPr>
          <w:rFonts w:ascii="Arial" w:hAnsi="Arial" w:cs="Arial"/>
          <w:color w:val="000000" w:themeColor="text1"/>
          <w:sz w:val="22"/>
        </w:rPr>
        <w:t>,</w:t>
      </w:r>
      <w:r w:rsidR="00C32143" w:rsidRPr="008C46E5">
        <w:rPr>
          <w:rFonts w:ascii="Arial" w:hAnsi="Arial" w:cs="Arial"/>
          <w:color w:val="000000" w:themeColor="text1"/>
          <w:sz w:val="22"/>
        </w:rPr>
        <w:t xml:space="preserve"> se consideran las ponderaciones asignadas originalmente para la evaluación anual que haya ocupado cada cargo, y se ajustan de manera proporcional para que la suma de las ponderaciones de los tres años sea </w:t>
      </w:r>
      <w:r w:rsidR="00D33511" w:rsidRPr="008C46E5">
        <w:rPr>
          <w:rFonts w:ascii="Arial" w:hAnsi="Arial" w:cs="Arial"/>
          <w:color w:val="000000" w:themeColor="text1"/>
          <w:sz w:val="22"/>
        </w:rPr>
        <w:t xml:space="preserve">un </w:t>
      </w:r>
      <w:r w:rsidR="00C32143" w:rsidRPr="008C46E5">
        <w:rPr>
          <w:rFonts w:ascii="Arial" w:hAnsi="Arial" w:cs="Arial"/>
          <w:color w:val="000000" w:themeColor="text1"/>
          <w:sz w:val="22"/>
        </w:rPr>
        <w:t>100%</w:t>
      </w:r>
      <w:r w:rsidR="00D33511" w:rsidRPr="008C46E5">
        <w:rPr>
          <w:rFonts w:ascii="Arial" w:hAnsi="Arial" w:cs="Arial"/>
          <w:color w:val="000000" w:themeColor="text1"/>
          <w:sz w:val="22"/>
        </w:rPr>
        <w:t>.</w:t>
      </w:r>
    </w:p>
    <w:p w14:paraId="73EC4BA8" w14:textId="7CA6A17F" w:rsidR="00C32143" w:rsidRPr="008C46E5" w:rsidRDefault="00882B31" w:rsidP="00C32143">
      <w:pPr>
        <w:rPr>
          <w:rFonts w:ascii="Arial" w:hAnsi="Arial" w:cs="Arial"/>
          <w:color w:val="EE0000"/>
          <w:sz w:val="22"/>
        </w:rPr>
      </w:pPr>
      <w:r w:rsidRPr="008C46E5">
        <w:rPr>
          <w:rFonts w:ascii="Arial" w:hAnsi="Arial" w:cs="Arial"/>
          <w:color w:val="000000" w:themeColor="text1"/>
          <w:sz w:val="22"/>
        </w:rPr>
        <w:t>Por su parte, el</w:t>
      </w:r>
      <w:r w:rsidR="00C32143" w:rsidRPr="008C46E5">
        <w:rPr>
          <w:rFonts w:ascii="Arial" w:hAnsi="Arial" w:cs="Arial"/>
          <w:color w:val="000000" w:themeColor="text1"/>
          <w:sz w:val="22"/>
        </w:rPr>
        <w:t xml:space="preserve"> </w:t>
      </w:r>
      <w:r w:rsidR="00C32143" w:rsidRPr="008C46E5">
        <w:rPr>
          <w:rFonts w:ascii="Arial" w:hAnsi="Arial" w:cs="Arial"/>
          <w:sz w:val="22"/>
        </w:rPr>
        <w:t xml:space="preserve">artículo 459 </w:t>
      </w:r>
      <w:r w:rsidR="00C32143" w:rsidRPr="008C46E5">
        <w:rPr>
          <w:rFonts w:ascii="Arial" w:hAnsi="Arial" w:cs="Arial"/>
          <w:color w:val="000000" w:themeColor="text1"/>
          <w:sz w:val="22"/>
        </w:rPr>
        <w:t xml:space="preserve">del Estatuto indica que las personas que hayan sido evaluadas en su desempeño podrán solicitar, de manera oportuna y por escrito, la revisión de los resultados de cada evaluación anual ante el </w:t>
      </w:r>
      <w:r w:rsidR="00D33511" w:rsidRPr="008C46E5">
        <w:rPr>
          <w:rFonts w:ascii="Arial" w:hAnsi="Arial" w:cs="Arial"/>
          <w:color w:val="000000" w:themeColor="text1"/>
          <w:sz w:val="22"/>
        </w:rPr>
        <w:t>Ó</w:t>
      </w:r>
      <w:r w:rsidR="00C32143" w:rsidRPr="008C46E5">
        <w:rPr>
          <w:rFonts w:ascii="Arial" w:hAnsi="Arial" w:cs="Arial"/>
          <w:color w:val="000000" w:themeColor="text1"/>
          <w:sz w:val="22"/>
        </w:rPr>
        <w:t xml:space="preserve">rgano de </w:t>
      </w:r>
      <w:r w:rsidR="00D33511" w:rsidRPr="008C46E5">
        <w:rPr>
          <w:rFonts w:ascii="Arial" w:hAnsi="Arial" w:cs="Arial"/>
          <w:color w:val="000000" w:themeColor="text1"/>
          <w:sz w:val="22"/>
        </w:rPr>
        <w:t>E</w:t>
      </w:r>
      <w:r w:rsidR="00C32143" w:rsidRPr="008C46E5">
        <w:rPr>
          <w:rFonts w:ascii="Arial" w:hAnsi="Arial" w:cs="Arial"/>
          <w:color w:val="000000" w:themeColor="text1"/>
          <w:sz w:val="22"/>
        </w:rPr>
        <w:t>nlace. Sin embargo, la calificación trianual ponderada no será objeto de revisión</w:t>
      </w:r>
      <w:r w:rsidR="00C32143" w:rsidRPr="008C46E5">
        <w:rPr>
          <w:rFonts w:ascii="Arial" w:hAnsi="Arial" w:cs="Arial"/>
          <w:color w:val="EE0000"/>
          <w:sz w:val="22"/>
        </w:rPr>
        <w:t>.</w:t>
      </w:r>
    </w:p>
    <w:p w14:paraId="383965A5" w14:textId="39855F61" w:rsidR="00C32143" w:rsidRPr="008C46E5" w:rsidRDefault="008C4779" w:rsidP="00C32143">
      <w:pPr>
        <w:pStyle w:val="Ttulo2"/>
        <w:rPr>
          <w:rFonts w:ascii="Arial" w:hAnsi="Arial" w:cs="Arial"/>
          <w:color w:val="000000" w:themeColor="text1"/>
          <w:sz w:val="22"/>
        </w:rPr>
      </w:pPr>
      <w:r w:rsidRPr="008C46E5">
        <w:rPr>
          <w:rFonts w:ascii="Arial" w:hAnsi="Arial" w:cs="Arial"/>
          <w:color w:val="000000" w:themeColor="text1"/>
          <w:sz w:val="22"/>
        </w:rPr>
        <w:t>Propuesta de las ponderaciones</w:t>
      </w:r>
    </w:p>
    <w:p w14:paraId="69B6A0A0" w14:textId="50C27A7D" w:rsidR="00C32143" w:rsidRPr="008C46E5" w:rsidRDefault="00D33511" w:rsidP="00C32143">
      <w:pPr>
        <w:spacing w:before="0" w:after="0"/>
        <w:rPr>
          <w:rFonts w:ascii="Arial" w:hAnsi="Arial" w:cs="Arial"/>
          <w:color w:val="000000" w:themeColor="text1"/>
          <w:sz w:val="22"/>
        </w:rPr>
      </w:pPr>
      <w:r w:rsidRPr="008C46E5">
        <w:rPr>
          <w:rFonts w:ascii="Arial" w:hAnsi="Arial" w:cs="Arial"/>
          <w:color w:val="000000" w:themeColor="text1"/>
          <w:sz w:val="22"/>
        </w:rPr>
        <w:t xml:space="preserve">En </w:t>
      </w:r>
      <w:r w:rsidR="00882B31" w:rsidRPr="008C46E5">
        <w:rPr>
          <w:rFonts w:ascii="Arial" w:hAnsi="Arial" w:cs="Arial"/>
          <w:color w:val="000000" w:themeColor="text1"/>
          <w:sz w:val="22"/>
        </w:rPr>
        <w:t>observancia a</w:t>
      </w:r>
      <w:r w:rsidRPr="008C46E5">
        <w:rPr>
          <w:rFonts w:ascii="Arial" w:hAnsi="Arial" w:cs="Arial"/>
          <w:color w:val="000000" w:themeColor="text1"/>
          <w:sz w:val="22"/>
        </w:rPr>
        <w:t xml:space="preserve"> </w:t>
      </w:r>
      <w:r w:rsidR="00882B31" w:rsidRPr="008C46E5">
        <w:rPr>
          <w:rFonts w:ascii="Arial" w:hAnsi="Arial" w:cs="Arial"/>
          <w:color w:val="000000" w:themeColor="text1"/>
          <w:sz w:val="22"/>
        </w:rPr>
        <w:t xml:space="preserve">las disposiciones referidas con anterioridad, </w:t>
      </w:r>
      <w:r w:rsidR="00C32143" w:rsidRPr="008C46E5">
        <w:rPr>
          <w:rFonts w:ascii="Arial" w:hAnsi="Arial" w:cs="Arial"/>
          <w:color w:val="000000" w:themeColor="text1"/>
          <w:sz w:val="22"/>
        </w:rPr>
        <w:t xml:space="preserve">el 14 de julio de 2025, mediante oficio INE/DESPEN/DPR/626/2025, la DESPEN informó el inicio de los preparativos para la evaluación trianual </w:t>
      </w:r>
      <w:r w:rsidRPr="008C46E5">
        <w:rPr>
          <w:rFonts w:ascii="Arial" w:hAnsi="Arial" w:cs="Arial"/>
          <w:color w:val="000000" w:themeColor="text1"/>
          <w:sz w:val="22"/>
        </w:rPr>
        <w:t>del desempeño del personal del S</w:t>
      </w:r>
      <w:r w:rsidR="00C32143" w:rsidRPr="008C46E5">
        <w:rPr>
          <w:rFonts w:ascii="Arial" w:hAnsi="Arial" w:cs="Arial"/>
          <w:color w:val="000000" w:themeColor="text1"/>
          <w:sz w:val="22"/>
        </w:rPr>
        <w:t>ervicio</w:t>
      </w:r>
      <w:r w:rsidRPr="008C46E5">
        <w:rPr>
          <w:rFonts w:ascii="Arial" w:hAnsi="Arial" w:cs="Arial"/>
          <w:color w:val="000000" w:themeColor="text1"/>
          <w:sz w:val="22"/>
        </w:rPr>
        <w:t xml:space="preserve"> Profesional</w:t>
      </w:r>
      <w:r w:rsidR="00C32143" w:rsidRPr="008C46E5">
        <w:rPr>
          <w:rFonts w:ascii="Arial" w:hAnsi="Arial" w:cs="Arial"/>
          <w:color w:val="000000" w:themeColor="text1"/>
          <w:sz w:val="22"/>
        </w:rPr>
        <w:t>, solicitando que</w:t>
      </w:r>
      <w:r w:rsidR="00AD723C" w:rsidRPr="008C46E5">
        <w:rPr>
          <w:rFonts w:ascii="Arial" w:hAnsi="Arial" w:cs="Arial"/>
          <w:color w:val="000000" w:themeColor="text1"/>
          <w:sz w:val="22"/>
        </w:rPr>
        <w:t>,</w:t>
      </w:r>
      <w:r w:rsidR="00C32143" w:rsidRPr="008C46E5">
        <w:rPr>
          <w:rFonts w:ascii="Arial" w:hAnsi="Arial" w:cs="Arial"/>
          <w:color w:val="000000" w:themeColor="text1"/>
          <w:sz w:val="22"/>
        </w:rPr>
        <w:t xml:space="preserve"> la persona titular de la Secretaría Ejecutiva y las personas titulares de las áreas normativas de </w:t>
      </w:r>
      <w:r w:rsidR="00C32143" w:rsidRPr="008C46E5">
        <w:rPr>
          <w:rFonts w:ascii="Arial" w:hAnsi="Arial" w:cs="Arial"/>
          <w:color w:val="000000" w:themeColor="text1"/>
          <w:sz w:val="22"/>
        </w:rPr>
        <w:lastRenderedPageBreak/>
        <w:t>este Instituto</w:t>
      </w:r>
      <w:r w:rsidR="00AD723C" w:rsidRPr="008C46E5">
        <w:rPr>
          <w:rFonts w:ascii="Arial" w:hAnsi="Arial" w:cs="Arial"/>
          <w:color w:val="000000" w:themeColor="text1"/>
          <w:sz w:val="22"/>
        </w:rPr>
        <w:t>,</w:t>
      </w:r>
      <w:r w:rsidR="00C32143" w:rsidRPr="008C46E5">
        <w:rPr>
          <w:rFonts w:ascii="Arial" w:hAnsi="Arial" w:cs="Arial"/>
          <w:color w:val="000000" w:themeColor="text1"/>
          <w:sz w:val="22"/>
        </w:rPr>
        <w:t xml:space="preserve"> proporcionaran las ponderaciones que se aplicarán a los resultados de las evaluaciones del desempeño de los siguientes tres periodos para calcular el promedio trianual correspondiente a los cargos y puestos bajo su ámbito de responsabilidad, señalando que el ciclo trianual se definirá en función de la renovación del congreso local, iniciando el period</w:t>
      </w:r>
      <w:r w:rsidRPr="008C46E5">
        <w:rPr>
          <w:rFonts w:ascii="Arial" w:hAnsi="Arial" w:cs="Arial"/>
          <w:color w:val="000000" w:themeColor="text1"/>
          <w:sz w:val="22"/>
        </w:rPr>
        <w:t>o previo. En este caso, incluye</w:t>
      </w:r>
      <w:r w:rsidR="00C32143" w:rsidRPr="008C46E5">
        <w:rPr>
          <w:rFonts w:ascii="Arial" w:hAnsi="Arial" w:cs="Arial"/>
          <w:color w:val="000000" w:themeColor="text1"/>
          <w:sz w:val="22"/>
        </w:rPr>
        <w:t xml:space="preserve"> los resultados de las evaluaciones anuales del desempeño de los períodos septiembre 2025 a agosto 2026, septiembre 2026 a agosto 2027 y septiembre 2027 a agosto 2028. </w:t>
      </w:r>
    </w:p>
    <w:p w14:paraId="1E3CFF6E" w14:textId="77777777" w:rsidR="00C32143" w:rsidRPr="008C46E5" w:rsidRDefault="00C32143" w:rsidP="00C32143">
      <w:pPr>
        <w:spacing w:before="0" w:after="0"/>
        <w:rPr>
          <w:rFonts w:ascii="Arial" w:hAnsi="Arial" w:cs="Arial"/>
          <w:color w:val="000000" w:themeColor="text1"/>
          <w:sz w:val="22"/>
        </w:rPr>
      </w:pPr>
    </w:p>
    <w:p w14:paraId="251FE89E" w14:textId="3B995329" w:rsidR="00C32143" w:rsidRPr="008C46E5" w:rsidRDefault="00C32143" w:rsidP="00C32143">
      <w:pPr>
        <w:spacing w:before="0" w:after="0"/>
        <w:rPr>
          <w:rFonts w:ascii="Arial" w:hAnsi="Arial" w:cs="Arial"/>
          <w:color w:val="000000" w:themeColor="text1"/>
          <w:sz w:val="22"/>
        </w:rPr>
      </w:pPr>
      <w:r w:rsidRPr="008C46E5">
        <w:rPr>
          <w:rFonts w:ascii="Arial" w:hAnsi="Arial" w:cs="Arial"/>
          <w:color w:val="000000" w:themeColor="text1"/>
          <w:sz w:val="22"/>
        </w:rPr>
        <w:t xml:space="preserve">En atención a </w:t>
      </w:r>
      <w:r w:rsidR="00603230" w:rsidRPr="008C46E5">
        <w:rPr>
          <w:rFonts w:ascii="Arial" w:hAnsi="Arial" w:cs="Arial"/>
          <w:color w:val="000000" w:themeColor="text1"/>
          <w:sz w:val="22"/>
        </w:rPr>
        <w:t xml:space="preserve">los artículos 457 del Estatuto y </w:t>
      </w:r>
      <w:r w:rsidRPr="008C46E5">
        <w:rPr>
          <w:rFonts w:ascii="Arial" w:hAnsi="Arial" w:cs="Arial"/>
          <w:color w:val="000000" w:themeColor="text1"/>
          <w:sz w:val="22"/>
        </w:rPr>
        <w:t xml:space="preserve">94 de los Lineamientos, </w:t>
      </w:r>
      <w:r w:rsidR="00882B31" w:rsidRPr="008C46E5">
        <w:rPr>
          <w:rFonts w:ascii="Arial" w:hAnsi="Arial" w:cs="Arial"/>
          <w:color w:val="000000" w:themeColor="text1"/>
          <w:sz w:val="22"/>
        </w:rPr>
        <w:t>los cuales prevén</w:t>
      </w:r>
      <w:r w:rsidR="00603230" w:rsidRPr="008C46E5">
        <w:rPr>
          <w:rFonts w:ascii="Arial" w:hAnsi="Arial" w:cs="Arial"/>
          <w:color w:val="000000" w:themeColor="text1"/>
          <w:sz w:val="22"/>
        </w:rPr>
        <w:t xml:space="preserve"> q</w:t>
      </w:r>
      <w:r w:rsidRPr="008C46E5">
        <w:rPr>
          <w:rFonts w:ascii="Arial" w:hAnsi="Arial" w:cs="Arial"/>
          <w:color w:val="000000" w:themeColor="text1"/>
          <w:sz w:val="22"/>
        </w:rPr>
        <w:t xml:space="preserve">ue las áreas normativas presentarán la propuesta de ponderaciones anuales de las evaluaciones que integran el ciclo trianual para los cargos y puestos bajo su ámbito de responsabilidad, el Órgano de Enlace con apoyo de la DESPEN, brindó el acompañamiento y consultó al Secretario Ejecutivo y a los titulares de las siguientes áreas:  </w:t>
      </w:r>
    </w:p>
    <w:p w14:paraId="191009AB" w14:textId="77777777" w:rsidR="009D1D2A" w:rsidRPr="008C46E5" w:rsidRDefault="009D1D2A" w:rsidP="00C32143">
      <w:pPr>
        <w:spacing w:before="0" w:after="0"/>
        <w:rPr>
          <w:rFonts w:ascii="Arial" w:hAnsi="Arial" w:cs="Arial"/>
          <w:color w:val="000000" w:themeColor="text1"/>
          <w:sz w:val="22"/>
        </w:rPr>
      </w:pPr>
    </w:p>
    <w:tbl>
      <w:tblPr>
        <w:tblStyle w:val="Tablaconcuadrcu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846"/>
        <w:gridCol w:w="3402"/>
        <w:gridCol w:w="2835"/>
        <w:gridCol w:w="1979"/>
      </w:tblGrid>
      <w:tr w:rsidR="00603230" w:rsidRPr="008C46E5" w14:paraId="4CFA6779" w14:textId="2D616CC9" w:rsidTr="00603230">
        <w:tc>
          <w:tcPr>
            <w:tcW w:w="846" w:type="dxa"/>
            <w:shd w:val="clear" w:color="auto" w:fill="993366"/>
            <w:vAlign w:val="center"/>
          </w:tcPr>
          <w:p w14:paraId="144E3CD6" w14:textId="1D83ED78" w:rsidR="00603230" w:rsidRPr="008C46E5" w:rsidRDefault="00603230" w:rsidP="00B7756D">
            <w:pPr>
              <w:spacing w:before="40" w:after="40"/>
              <w:jc w:val="center"/>
              <w:rPr>
                <w:rFonts w:ascii="Arial" w:hAnsi="Arial" w:cs="Arial"/>
                <w:b/>
                <w:color w:val="FFFFFF" w:themeColor="background1"/>
                <w:sz w:val="20"/>
                <w:szCs w:val="20"/>
              </w:rPr>
            </w:pPr>
            <w:r w:rsidRPr="008C46E5">
              <w:rPr>
                <w:rFonts w:ascii="Arial" w:hAnsi="Arial" w:cs="Arial"/>
                <w:b/>
                <w:color w:val="FFFFFF" w:themeColor="background1"/>
                <w:sz w:val="20"/>
                <w:szCs w:val="20"/>
              </w:rPr>
              <w:t>No.</w:t>
            </w:r>
          </w:p>
        </w:tc>
        <w:tc>
          <w:tcPr>
            <w:tcW w:w="3402" w:type="dxa"/>
            <w:shd w:val="clear" w:color="auto" w:fill="993366"/>
            <w:vAlign w:val="center"/>
          </w:tcPr>
          <w:p w14:paraId="18809DCF" w14:textId="4FCC1094" w:rsidR="00603230" w:rsidRPr="008C46E5" w:rsidRDefault="00603230" w:rsidP="00B7756D">
            <w:pPr>
              <w:spacing w:before="40" w:after="40"/>
              <w:jc w:val="center"/>
              <w:rPr>
                <w:rFonts w:ascii="Arial" w:hAnsi="Arial" w:cs="Arial"/>
                <w:b/>
                <w:color w:val="FFFFFF" w:themeColor="background1"/>
                <w:sz w:val="20"/>
                <w:szCs w:val="20"/>
              </w:rPr>
            </w:pPr>
            <w:r w:rsidRPr="008C46E5">
              <w:rPr>
                <w:rFonts w:ascii="Arial" w:hAnsi="Arial" w:cs="Arial"/>
                <w:b/>
                <w:color w:val="FFFFFF" w:themeColor="background1"/>
                <w:sz w:val="20"/>
                <w:szCs w:val="20"/>
              </w:rPr>
              <w:t>Área Normativa</w:t>
            </w:r>
          </w:p>
        </w:tc>
        <w:tc>
          <w:tcPr>
            <w:tcW w:w="2835" w:type="dxa"/>
            <w:shd w:val="clear" w:color="auto" w:fill="993366"/>
            <w:vAlign w:val="center"/>
          </w:tcPr>
          <w:p w14:paraId="1932CD4B" w14:textId="49170E8C" w:rsidR="00603230" w:rsidRPr="008C46E5" w:rsidRDefault="00603230" w:rsidP="00B7756D">
            <w:pPr>
              <w:spacing w:before="40" w:after="40"/>
              <w:jc w:val="center"/>
              <w:rPr>
                <w:rFonts w:ascii="Arial" w:hAnsi="Arial" w:cs="Arial"/>
                <w:b/>
                <w:color w:val="FFFFFF" w:themeColor="background1"/>
                <w:sz w:val="20"/>
                <w:szCs w:val="20"/>
              </w:rPr>
            </w:pPr>
            <w:r w:rsidRPr="008C46E5">
              <w:rPr>
                <w:rFonts w:ascii="Arial" w:hAnsi="Arial" w:cs="Arial"/>
                <w:b/>
                <w:color w:val="FFFFFF" w:themeColor="background1"/>
                <w:sz w:val="20"/>
                <w:szCs w:val="20"/>
              </w:rPr>
              <w:t>Oficio</w:t>
            </w:r>
          </w:p>
        </w:tc>
        <w:tc>
          <w:tcPr>
            <w:tcW w:w="1979" w:type="dxa"/>
            <w:shd w:val="clear" w:color="auto" w:fill="993366"/>
          </w:tcPr>
          <w:p w14:paraId="0D972487" w14:textId="7F15B050" w:rsidR="00603230" w:rsidRPr="008C46E5" w:rsidRDefault="00603230" w:rsidP="00B7756D">
            <w:pPr>
              <w:spacing w:before="40" w:after="40"/>
              <w:jc w:val="center"/>
              <w:rPr>
                <w:rFonts w:ascii="Arial" w:hAnsi="Arial" w:cs="Arial"/>
                <w:b/>
                <w:color w:val="FFFFFF" w:themeColor="background1"/>
                <w:sz w:val="20"/>
                <w:szCs w:val="20"/>
              </w:rPr>
            </w:pPr>
            <w:r w:rsidRPr="008C46E5">
              <w:rPr>
                <w:rFonts w:ascii="Arial" w:hAnsi="Arial" w:cs="Arial"/>
                <w:b/>
                <w:color w:val="FFFFFF" w:themeColor="background1"/>
                <w:sz w:val="20"/>
                <w:szCs w:val="20"/>
              </w:rPr>
              <w:t>Fecha</w:t>
            </w:r>
          </w:p>
        </w:tc>
      </w:tr>
      <w:tr w:rsidR="00603230" w:rsidRPr="008C46E5" w14:paraId="033146BA" w14:textId="0DE5C4D6" w:rsidTr="00603230">
        <w:tc>
          <w:tcPr>
            <w:tcW w:w="846" w:type="dxa"/>
            <w:vAlign w:val="center"/>
          </w:tcPr>
          <w:p w14:paraId="461AD5BF" w14:textId="48F46E77" w:rsidR="00603230" w:rsidRPr="008C46E5" w:rsidRDefault="00603230" w:rsidP="00603230">
            <w:pPr>
              <w:spacing w:before="40" w:after="40"/>
              <w:jc w:val="center"/>
              <w:rPr>
                <w:rFonts w:ascii="Arial" w:hAnsi="Arial" w:cs="Arial"/>
                <w:b/>
                <w:sz w:val="20"/>
                <w:szCs w:val="20"/>
              </w:rPr>
            </w:pPr>
            <w:r w:rsidRPr="008C46E5">
              <w:rPr>
                <w:rFonts w:ascii="Arial" w:hAnsi="Arial" w:cs="Arial"/>
                <w:b/>
                <w:sz w:val="20"/>
                <w:szCs w:val="20"/>
              </w:rPr>
              <w:t>1</w:t>
            </w:r>
          </w:p>
        </w:tc>
        <w:tc>
          <w:tcPr>
            <w:tcW w:w="3402" w:type="dxa"/>
            <w:vAlign w:val="center"/>
          </w:tcPr>
          <w:p w14:paraId="0E86D489" w14:textId="6711D562" w:rsidR="00603230" w:rsidRPr="008C46E5" w:rsidRDefault="00603230" w:rsidP="00603230">
            <w:pPr>
              <w:spacing w:before="40" w:after="40"/>
              <w:rPr>
                <w:rFonts w:ascii="Arial" w:hAnsi="Arial" w:cs="Arial"/>
                <w:sz w:val="20"/>
                <w:szCs w:val="20"/>
              </w:rPr>
            </w:pPr>
            <w:r w:rsidRPr="008C46E5">
              <w:rPr>
                <w:rFonts w:ascii="Arial" w:hAnsi="Arial" w:cs="Arial"/>
                <w:sz w:val="20"/>
                <w:szCs w:val="20"/>
              </w:rPr>
              <w:t>Secretaría Ejecutiva</w:t>
            </w:r>
          </w:p>
        </w:tc>
        <w:tc>
          <w:tcPr>
            <w:tcW w:w="2835" w:type="dxa"/>
          </w:tcPr>
          <w:p w14:paraId="65943E92" w14:textId="3B40DC23" w:rsidR="00603230" w:rsidRPr="008C46E5" w:rsidRDefault="00603230" w:rsidP="00603230">
            <w:pPr>
              <w:spacing w:before="40" w:after="40"/>
              <w:jc w:val="center"/>
              <w:rPr>
                <w:rFonts w:ascii="Arial" w:hAnsi="Arial" w:cs="Arial"/>
                <w:b/>
                <w:sz w:val="20"/>
                <w:szCs w:val="20"/>
              </w:rPr>
            </w:pPr>
            <w:r w:rsidRPr="008C46E5">
              <w:rPr>
                <w:rFonts w:ascii="Arial" w:hAnsi="Arial" w:cs="Arial"/>
                <w:sz w:val="20"/>
                <w:szCs w:val="20"/>
              </w:rPr>
              <w:t>OESPEN/SE/054/2025</w:t>
            </w:r>
          </w:p>
        </w:tc>
        <w:tc>
          <w:tcPr>
            <w:tcW w:w="1979" w:type="dxa"/>
          </w:tcPr>
          <w:p w14:paraId="42BD0A27" w14:textId="1AD67F42" w:rsidR="00603230" w:rsidRPr="008C46E5" w:rsidRDefault="00603230" w:rsidP="00603230">
            <w:pPr>
              <w:spacing w:before="40" w:after="40"/>
              <w:jc w:val="center"/>
              <w:rPr>
                <w:rFonts w:ascii="Arial" w:hAnsi="Arial" w:cs="Arial"/>
                <w:b/>
                <w:sz w:val="20"/>
                <w:szCs w:val="20"/>
              </w:rPr>
            </w:pPr>
            <w:r w:rsidRPr="008C46E5">
              <w:rPr>
                <w:rFonts w:ascii="Arial" w:hAnsi="Arial" w:cs="Arial"/>
                <w:sz w:val="20"/>
                <w:szCs w:val="20"/>
              </w:rPr>
              <w:t>18/07/2025</w:t>
            </w:r>
          </w:p>
        </w:tc>
      </w:tr>
      <w:tr w:rsidR="00603230" w:rsidRPr="008C46E5" w14:paraId="7EC41D1B" w14:textId="73AADEB3" w:rsidTr="00603230">
        <w:tc>
          <w:tcPr>
            <w:tcW w:w="846" w:type="dxa"/>
            <w:vAlign w:val="center"/>
          </w:tcPr>
          <w:p w14:paraId="0DF936EA" w14:textId="52B116E3" w:rsidR="00603230" w:rsidRPr="008C46E5" w:rsidRDefault="00603230" w:rsidP="00603230">
            <w:pPr>
              <w:spacing w:before="40" w:after="40"/>
              <w:jc w:val="center"/>
              <w:rPr>
                <w:rFonts w:ascii="Arial" w:hAnsi="Arial" w:cs="Arial"/>
                <w:b/>
                <w:sz w:val="20"/>
                <w:szCs w:val="20"/>
              </w:rPr>
            </w:pPr>
            <w:r w:rsidRPr="008C46E5">
              <w:rPr>
                <w:rFonts w:ascii="Arial" w:hAnsi="Arial" w:cs="Arial"/>
                <w:b/>
                <w:sz w:val="20"/>
                <w:szCs w:val="20"/>
              </w:rPr>
              <w:t>2</w:t>
            </w:r>
          </w:p>
        </w:tc>
        <w:tc>
          <w:tcPr>
            <w:tcW w:w="3402" w:type="dxa"/>
            <w:vAlign w:val="center"/>
          </w:tcPr>
          <w:p w14:paraId="2CBC61E3" w14:textId="158842FF" w:rsidR="00603230" w:rsidRPr="008C46E5" w:rsidRDefault="00603230" w:rsidP="00603230">
            <w:pPr>
              <w:spacing w:before="40" w:after="40"/>
              <w:rPr>
                <w:rFonts w:ascii="Arial" w:hAnsi="Arial" w:cs="Arial"/>
                <w:sz w:val="20"/>
                <w:szCs w:val="20"/>
              </w:rPr>
            </w:pPr>
            <w:r w:rsidRPr="008C46E5">
              <w:rPr>
                <w:rFonts w:ascii="Arial" w:hAnsi="Arial" w:cs="Arial"/>
                <w:sz w:val="20"/>
                <w:szCs w:val="20"/>
              </w:rPr>
              <w:t>Dirección Ejecutiva de Organización Electoral y Educación Cívica</w:t>
            </w:r>
          </w:p>
        </w:tc>
        <w:tc>
          <w:tcPr>
            <w:tcW w:w="2835" w:type="dxa"/>
          </w:tcPr>
          <w:p w14:paraId="520401C1" w14:textId="2BBD5759" w:rsidR="00603230" w:rsidRPr="008C46E5" w:rsidRDefault="00603230" w:rsidP="00603230">
            <w:pPr>
              <w:spacing w:before="40" w:after="40"/>
              <w:jc w:val="center"/>
              <w:rPr>
                <w:rFonts w:ascii="Arial" w:hAnsi="Arial" w:cs="Arial"/>
                <w:b/>
                <w:sz w:val="20"/>
                <w:szCs w:val="20"/>
              </w:rPr>
            </w:pPr>
            <w:r w:rsidRPr="008C46E5">
              <w:rPr>
                <w:rFonts w:ascii="Arial" w:hAnsi="Arial" w:cs="Arial"/>
                <w:sz w:val="20"/>
                <w:szCs w:val="20"/>
              </w:rPr>
              <w:t>OESPEN/SE/055/2025</w:t>
            </w:r>
          </w:p>
        </w:tc>
        <w:tc>
          <w:tcPr>
            <w:tcW w:w="1979" w:type="dxa"/>
          </w:tcPr>
          <w:p w14:paraId="7D2E819F" w14:textId="31DCD50E" w:rsidR="00603230" w:rsidRPr="008C46E5" w:rsidRDefault="00603230" w:rsidP="00603230">
            <w:pPr>
              <w:spacing w:before="40" w:after="40"/>
              <w:jc w:val="center"/>
              <w:rPr>
                <w:rFonts w:ascii="Arial" w:hAnsi="Arial" w:cs="Arial"/>
                <w:b/>
                <w:sz w:val="20"/>
                <w:szCs w:val="20"/>
              </w:rPr>
            </w:pPr>
            <w:r w:rsidRPr="008C46E5">
              <w:rPr>
                <w:rFonts w:ascii="Arial" w:hAnsi="Arial" w:cs="Arial"/>
                <w:sz w:val="20"/>
                <w:szCs w:val="20"/>
              </w:rPr>
              <w:t>18/07/2025</w:t>
            </w:r>
          </w:p>
        </w:tc>
      </w:tr>
    </w:tbl>
    <w:p w14:paraId="488C8272" w14:textId="77777777" w:rsidR="00603230" w:rsidRPr="008C46E5" w:rsidRDefault="00603230" w:rsidP="00C32143">
      <w:pPr>
        <w:spacing w:before="0" w:after="0"/>
        <w:rPr>
          <w:rFonts w:ascii="Arial" w:hAnsi="Arial" w:cs="Arial"/>
          <w:color w:val="000000" w:themeColor="text1"/>
          <w:sz w:val="23"/>
          <w:szCs w:val="23"/>
        </w:rPr>
      </w:pPr>
    </w:p>
    <w:p w14:paraId="7B216148" w14:textId="13913155" w:rsidR="00C32143" w:rsidRPr="008C46E5" w:rsidRDefault="009D1D2A" w:rsidP="00C32143">
      <w:pPr>
        <w:rPr>
          <w:rFonts w:ascii="Arial" w:hAnsi="Arial" w:cs="Arial"/>
          <w:sz w:val="22"/>
        </w:rPr>
      </w:pPr>
      <w:r w:rsidRPr="008C46E5">
        <w:rPr>
          <w:rFonts w:ascii="Arial" w:hAnsi="Arial" w:cs="Arial"/>
          <w:color w:val="000000" w:themeColor="text1"/>
          <w:sz w:val="22"/>
        </w:rPr>
        <w:t>Dichas consultas</w:t>
      </w:r>
      <w:r w:rsidR="00C32143" w:rsidRPr="008C46E5">
        <w:rPr>
          <w:rFonts w:ascii="Arial" w:hAnsi="Arial" w:cs="Arial"/>
          <w:color w:val="000000" w:themeColor="text1"/>
          <w:sz w:val="22"/>
        </w:rPr>
        <w:t xml:space="preserve"> fueron atendidas por el titular de la Secretaría Ejecutiva y el titular de la Dirección de Organización Electoral y Educación Cívica, mediante oficios SE/1443/2025 y DOEEC/1026/202</w:t>
      </w:r>
      <w:r w:rsidRPr="008C46E5">
        <w:rPr>
          <w:rFonts w:ascii="Arial" w:hAnsi="Arial" w:cs="Arial"/>
          <w:color w:val="000000" w:themeColor="text1"/>
          <w:sz w:val="22"/>
        </w:rPr>
        <w:t>5, respectivamente</w:t>
      </w:r>
      <w:r w:rsidR="00C32143" w:rsidRPr="008C46E5">
        <w:rPr>
          <w:rFonts w:ascii="Arial" w:hAnsi="Arial" w:cs="Arial"/>
          <w:color w:val="000000" w:themeColor="text1"/>
          <w:sz w:val="22"/>
        </w:rPr>
        <w:t>.</w:t>
      </w:r>
    </w:p>
    <w:p w14:paraId="2EEE59EA" w14:textId="07F00CAA" w:rsidR="00C32143" w:rsidRPr="008C46E5" w:rsidRDefault="009D1D2A" w:rsidP="00C32143">
      <w:pPr>
        <w:rPr>
          <w:rFonts w:ascii="Arial" w:hAnsi="Arial" w:cs="Arial"/>
          <w:sz w:val="22"/>
        </w:rPr>
      </w:pPr>
      <w:r w:rsidRPr="008C46E5">
        <w:rPr>
          <w:rFonts w:ascii="Arial" w:hAnsi="Arial" w:cs="Arial"/>
          <w:color w:val="000000" w:themeColor="text1"/>
          <w:sz w:val="22"/>
        </w:rPr>
        <w:t>Con la información referida</w:t>
      </w:r>
      <w:r w:rsidR="00C32143" w:rsidRPr="008C46E5">
        <w:rPr>
          <w:rFonts w:ascii="Arial" w:hAnsi="Arial" w:cs="Arial"/>
          <w:color w:val="000000" w:themeColor="text1"/>
          <w:sz w:val="22"/>
        </w:rPr>
        <w:t>, el Órgano de Enlace, previo conocimiento de la DESPEN, integró la propuesta de las ponderaciones anuales de las evaluaciones que conforman el ciclo trianual de la evaluación del desempeño, correspondiente al periodo septiembre 2025 a agosto 2028, la cual se remitió a la Dirección de Profesion</w:t>
      </w:r>
      <w:r w:rsidRPr="008C46E5">
        <w:rPr>
          <w:rFonts w:ascii="Arial" w:hAnsi="Arial" w:cs="Arial"/>
          <w:color w:val="000000" w:themeColor="text1"/>
          <w:sz w:val="22"/>
        </w:rPr>
        <w:t>alización de la DESPEN</w:t>
      </w:r>
      <w:r w:rsidR="00C32143" w:rsidRPr="008C46E5">
        <w:rPr>
          <w:rFonts w:ascii="Arial" w:hAnsi="Arial" w:cs="Arial"/>
          <w:color w:val="000000" w:themeColor="text1"/>
          <w:sz w:val="22"/>
        </w:rPr>
        <w:t xml:space="preserve"> el 25 de julio de dos mil veinticinco, mediante oficio OESPEN/SE/059/2025.</w:t>
      </w:r>
    </w:p>
    <w:p w14:paraId="01FD2FCE" w14:textId="461E18A5" w:rsidR="00C32143" w:rsidRPr="008C46E5" w:rsidRDefault="009D1D2A" w:rsidP="00C32143">
      <w:pPr>
        <w:rPr>
          <w:rFonts w:ascii="Arial" w:hAnsi="Arial" w:cs="Arial"/>
          <w:color w:val="000000" w:themeColor="text1"/>
          <w:sz w:val="22"/>
        </w:rPr>
      </w:pPr>
      <w:r w:rsidRPr="008C46E5">
        <w:rPr>
          <w:rFonts w:ascii="Arial" w:hAnsi="Arial" w:cs="Arial"/>
          <w:color w:val="000000" w:themeColor="text1"/>
          <w:sz w:val="22"/>
        </w:rPr>
        <w:t>En consecuencia, e</w:t>
      </w:r>
      <w:r w:rsidR="00C32143" w:rsidRPr="008C46E5">
        <w:rPr>
          <w:rFonts w:ascii="Arial" w:hAnsi="Arial" w:cs="Arial"/>
          <w:color w:val="000000" w:themeColor="text1"/>
          <w:sz w:val="22"/>
        </w:rPr>
        <w:t>l 30</w:t>
      </w:r>
      <w:r w:rsidR="0007295D" w:rsidRPr="008C46E5">
        <w:rPr>
          <w:rFonts w:ascii="Arial" w:hAnsi="Arial" w:cs="Arial"/>
          <w:color w:val="000000" w:themeColor="text1"/>
          <w:sz w:val="22"/>
        </w:rPr>
        <w:t xml:space="preserve"> de julio de 2025</w:t>
      </w:r>
      <w:r w:rsidR="00C32143" w:rsidRPr="008C46E5">
        <w:rPr>
          <w:rFonts w:ascii="Arial" w:hAnsi="Arial" w:cs="Arial"/>
          <w:color w:val="000000" w:themeColor="text1"/>
          <w:sz w:val="22"/>
        </w:rPr>
        <w:t xml:space="preserve">, mediante oficio INE/DESPEN/DPR/715/2025, la Dirección de Profesionalización de la DESPEN autorizó las ponderaciones remitidas sin observación alguna, </w:t>
      </w:r>
      <w:r w:rsidRPr="008C46E5">
        <w:rPr>
          <w:rFonts w:ascii="Arial" w:hAnsi="Arial" w:cs="Arial"/>
          <w:color w:val="000000" w:themeColor="text1"/>
          <w:sz w:val="22"/>
        </w:rPr>
        <w:t>añadiendo</w:t>
      </w:r>
      <w:r w:rsidR="00C32143" w:rsidRPr="008C46E5">
        <w:rPr>
          <w:rFonts w:ascii="Arial" w:hAnsi="Arial" w:cs="Arial"/>
          <w:color w:val="000000" w:themeColor="text1"/>
          <w:sz w:val="22"/>
        </w:rPr>
        <w:t xml:space="preserve"> que se puede proceder con las gestiones para que sean aprobadas por el Órgano Superior de Direc</w:t>
      </w:r>
      <w:r w:rsidR="00CC580E" w:rsidRPr="008C46E5">
        <w:rPr>
          <w:rFonts w:ascii="Arial" w:hAnsi="Arial" w:cs="Arial"/>
          <w:color w:val="000000" w:themeColor="text1"/>
          <w:sz w:val="22"/>
        </w:rPr>
        <w:t>ción de este Instituto</w:t>
      </w:r>
      <w:r w:rsidR="00C32143" w:rsidRPr="008C46E5">
        <w:rPr>
          <w:rFonts w:ascii="Arial" w:hAnsi="Arial" w:cs="Arial"/>
          <w:color w:val="000000" w:themeColor="text1"/>
          <w:sz w:val="22"/>
        </w:rPr>
        <w:t>, previo conocimiento de la Com</w:t>
      </w:r>
      <w:r w:rsidR="00AD52FB" w:rsidRPr="008C46E5">
        <w:rPr>
          <w:rFonts w:ascii="Arial" w:hAnsi="Arial" w:cs="Arial"/>
          <w:color w:val="000000" w:themeColor="text1"/>
          <w:sz w:val="22"/>
        </w:rPr>
        <w:t>isión de Seguimiento</w:t>
      </w:r>
      <w:r w:rsidR="00C32143" w:rsidRPr="008C46E5">
        <w:rPr>
          <w:rFonts w:ascii="Arial" w:hAnsi="Arial" w:cs="Arial"/>
          <w:color w:val="000000" w:themeColor="text1"/>
          <w:sz w:val="22"/>
        </w:rPr>
        <w:t>, a más tardar en el mes de agosto del presente año.</w:t>
      </w:r>
    </w:p>
    <w:p w14:paraId="407BCA48" w14:textId="0114F5F6" w:rsidR="00AD723C" w:rsidRPr="008C46E5" w:rsidRDefault="009D1D2A" w:rsidP="00AD723C">
      <w:pPr>
        <w:rPr>
          <w:rFonts w:ascii="Arial" w:hAnsi="Arial" w:cs="Arial"/>
          <w:color w:val="000000" w:themeColor="text1"/>
          <w:sz w:val="22"/>
        </w:rPr>
      </w:pPr>
      <w:r w:rsidRPr="008C46E5">
        <w:rPr>
          <w:rFonts w:ascii="Arial" w:hAnsi="Arial" w:cs="Arial"/>
          <w:color w:val="000000" w:themeColor="text1"/>
          <w:sz w:val="22"/>
        </w:rPr>
        <w:t xml:space="preserve">Previa aprobación de la Comisión de Seguimiento para su </w:t>
      </w:r>
      <w:r w:rsidR="00C17394" w:rsidRPr="008C46E5">
        <w:rPr>
          <w:rFonts w:ascii="Arial" w:hAnsi="Arial" w:cs="Arial"/>
          <w:color w:val="000000" w:themeColor="text1"/>
          <w:sz w:val="22"/>
        </w:rPr>
        <w:t>presentación y</w:t>
      </w:r>
      <w:r w:rsidR="0007295D" w:rsidRPr="008C46E5">
        <w:rPr>
          <w:rFonts w:ascii="Arial" w:hAnsi="Arial" w:cs="Arial"/>
          <w:color w:val="000000" w:themeColor="text1"/>
          <w:sz w:val="22"/>
        </w:rPr>
        <w:t xml:space="preserve"> </w:t>
      </w:r>
      <w:r w:rsidR="00882B31" w:rsidRPr="008C46E5">
        <w:rPr>
          <w:rFonts w:ascii="Arial" w:hAnsi="Arial" w:cs="Arial"/>
          <w:color w:val="000000" w:themeColor="text1"/>
          <w:sz w:val="22"/>
        </w:rPr>
        <w:t>según lo dispuesto</w:t>
      </w:r>
      <w:r w:rsidR="0007295D" w:rsidRPr="008C46E5">
        <w:rPr>
          <w:rFonts w:ascii="Arial" w:hAnsi="Arial" w:cs="Arial"/>
          <w:color w:val="000000" w:themeColor="text1"/>
          <w:sz w:val="22"/>
        </w:rPr>
        <w:t xml:space="preserve"> en </w:t>
      </w:r>
      <w:r w:rsidR="00AD723C" w:rsidRPr="008C46E5">
        <w:rPr>
          <w:rFonts w:ascii="Arial" w:hAnsi="Arial" w:cs="Arial"/>
          <w:color w:val="000000" w:themeColor="text1"/>
          <w:sz w:val="22"/>
        </w:rPr>
        <w:t xml:space="preserve">los </w:t>
      </w:r>
      <w:r w:rsidR="00AD723C" w:rsidRPr="008C46E5">
        <w:rPr>
          <w:rFonts w:ascii="Arial" w:hAnsi="Arial" w:cs="Arial"/>
          <w:sz w:val="22"/>
        </w:rPr>
        <w:t xml:space="preserve">artículos 8, 10, y 11 </w:t>
      </w:r>
      <w:r w:rsidR="00AD723C" w:rsidRPr="008C46E5">
        <w:rPr>
          <w:rFonts w:ascii="Arial" w:hAnsi="Arial" w:cs="Arial"/>
          <w:color w:val="000000" w:themeColor="text1"/>
          <w:sz w:val="22"/>
        </w:rPr>
        <w:t>de los Lineamientos</w:t>
      </w:r>
      <w:r w:rsidR="0007295D" w:rsidRPr="008C46E5">
        <w:rPr>
          <w:rFonts w:ascii="Arial" w:hAnsi="Arial" w:cs="Arial"/>
          <w:color w:val="000000" w:themeColor="text1"/>
          <w:sz w:val="22"/>
        </w:rPr>
        <w:t>, e</w:t>
      </w:r>
      <w:r w:rsidRPr="008C46E5">
        <w:rPr>
          <w:rFonts w:ascii="Arial" w:hAnsi="Arial" w:cs="Arial"/>
          <w:color w:val="000000" w:themeColor="text1"/>
          <w:sz w:val="22"/>
        </w:rPr>
        <w:t>ste</w:t>
      </w:r>
      <w:r w:rsidR="0007295D" w:rsidRPr="008C46E5">
        <w:rPr>
          <w:rFonts w:ascii="Arial" w:hAnsi="Arial" w:cs="Arial"/>
          <w:color w:val="000000" w:themeColor="text1"/>
          <w:sz w:val="22"/>
        </w:rPr>
        <w:t xml:space="preserve"> Consejo Estatal está en posibilidades de </w:t>
      </w:r>
      <w:r w:rsidR="00AD723C" w:rsidRPr="008C46E5">
        <w:rPr>
          <w:rFonts w:ascii="Arial" w:hAnsi="Arial" w:cs="Arial"/>
          <w:color w:val="000000" w:themeColor="text1"/>
          <w:sz w:val="22"/>
        </w:rPr>
        <w:lastRenderedPageBreak/>
        <w:t>conocer y, en su caso aprobar las ponderaciones de cada evaluación anual para cada cargo y puesto para efecto del cálculo de calificación trianual del personal del Servicio Profesional del Organismo Electoral</w:t>
      </w:r>
      <w:r w:rsidR="0007295D" w:rsidRPr="008C46E5">
        <w:rPr>
          <w:rFonts w:ascii="Arial" w:hAnsi="Arial" w:cs="Arial"/>
          <w:color w:val="000000" w:themeColor="text1"/>
          <w:sz w:val="22"/>
        </w:rPr>
        <w:t>.</w:t>
      </w:r>
    </w:p>
    <w:p w14:paraId="5593F53D" w14:textId="0853D7E3" w:rsidR="00A26384" w:rsidRDefault="00A26384" w:rsidP="00A26384">
      <w:pPr>
        <w:rPr>
          <w:rFonts w:ascii="Arial" w:hAnsi="Arial" w:cs="Arial"/>
          <w:sz w:val="23"/>
          <w:szCs w:val="23"/>
        </w:rPr>
      </w:pPr>
      <w:r w:rsidRPr="008C46E5">
        <w:rPr>
          <w:rFonts w:ascii="Arial" w:hAnsi="Arial" w:cs="Arial"/>
          <w:sz w:val="23"/>
          <w:szCs w:val="23"/>
        </w:rPr>
        <w:t>Sobre la base de las consideraciones señaladas, este Consejo Estatal emite el siguiente:</w:t>
      </w:r>
    </w:p>
    <w:p w14:paraId="6CA261FD" w14:textId="77777777" w:rsidR="00A26384" w:rsidRPr="008C46E5" w:rsidRDefault="00A26384" w:rsidP="00A26384">
      <w:pPr>
        <w:pStyle w:val="Ttulo1"/>
        <w:spacing w:before="0" w:after="0"/>
        <w:rPr>
          <w:rFonts w:ascii="Arial" w:hAnsi="Arial" w:cs="Arial"/>
          <w:sz w:val="24"/>
          <w:szCs w:val="24"/>
        </w:rPr>
      </w:pPr>
      <w:bookmarkStart w:id="0" w:name="_GoBack"/>
      <w:bookmarkEnd w:id="0"/>
      <w:r w:rsidRPr="008C46E5">
        <w:rPr>
          <w:rFonts w:ascii="Arial" w:hAnsi="Arial" w:cs="Arial"/>
          <w:sz w:val="24"/>
          <w:szCs w:val="24"/>
        </w:rPr>
        <w:t>Acuerdo</w:t>
      </w:r>
    </w:p>
    <w:p w14:paraId="78848B75" w14:textId="77777777" w:rsidR="00D33511" w:rsidRPr="008C46E5" w:rsidRDefault="00D33511" w:rsidP="000549DA">
      <w:pPr>
        <w:spacing w:before="0" w:after="0"/>
        <w:rPr>
          <w:rFonts w:ascii="Arial" w:hAnsi="Arial" w:cs="Arial"/>
          <w:b/>
          <w:sz w:val="23"/>
          <w:szCs w:val="23"/>
        </w:rPr>
      </w:pPr>
    </w:p>
    <w:p w14:paraId="2D8F00AF" w14:textId="72396DD2" w:rsidR="00AD52FB" w:rsidRPr="008C46E5" w:rsidRDefault="00A26384" w:rsidP="000549DA">
      <w:pPr>
        <w:spacing w:before="0" w:after="0"/>
        <w:rPr>
          <w:rFonts w:ascii="Arial" w:hAnsi="Arial" w:cs="Arial"/>
          <w:color w:val="000000" w:themeColor="text1"/>
          <w:sz w:val="22"/>
        </w:rPr>
      </w:pPr>
      <w:r w:rsidRPr="008C46E5">
        <w:rPr>
          <w:rFonts w:ascii="Arial" w:hAnsi="Arial" w:cs="Arial"/>
          <w:b/>
          <w:sz w:val="22"/>
        </w:rPr>
        <w:t>Primero</w:t>
      </w:r>
      <w:r w:rsidR="00C32143" w:rsidRPr="008C46E5">
        <w:rPr>
          <w:rFonts w:ascii="Arial" w:hAnsi="Arial" w:cs="Arial"/>
          <w:b/>
          <w:sz w:val="22"/>
        </w:rPr>
        <w:t xml:space="preserve">. </w:t>
      </w:r>
      <w:r w:rsidR="00C32143" w:rsidRPr="008C46E5">
        <w:rPr>
          <w:rFonts w:ascii="Arial" w:hAnsi="Arial" w:cs="Arial"/>
          <w:sz w:val="22"/>
        </w:rPr>
        <w:t>Por los motivos y fundamentos jurídicos señalados, se aprueba</w:t>
      </w:r>
      <w:r w:rsidR="00882B31" w:rsidRPr="008C46E5">
        <w:rPr>
          <w:rFonts w:ascii="Arial" w:hAnsi="Arial" w:cs="Arial"/>
          <w:sz w:val="22"/>
        </w:rPr>
        <w:t>n</w:t>
      </w:r>
      <w:r w:rsidR="00C32143" w:rsidRPr="008C46E5">
        <w:rPr>
          <w:rFonts w:ascii="Arial" w:hAnsi="Arial" w:cs="Arial"/>
          <w:sz w:val="22"/>
        </w:rPr>
        <w:t xml:space="preserve"> </w:t>
      </w:r>
      <w:r w:rsidR="00AD52FB" w:rsidRPr="008C46E5">
        <w:rPr>
          <w:rFonts w:ascii="Arial" w:hAnsi="Arial" w:cs="Arial"/>
          <w:color w:val="000000" w:themeColor="text1"/>
          <w:sz w:val="22"/>
        </w:rPr>
        <w:t xml:space="preserve">las ponderaciones de cada evaluación anual del desempeño </w:t>
      </w:r>
      <w:r w:rsidR="00AD723C" w:rsidRPr="008C46E5">
        <w:rPr>
          <w:rFonts w:ascii="Arial" w:hAnsi="Arial" w:cs="Arial"/>
          <w:sz w:val="22"/>
        </w:rPr>
        <w:t xml:space="preserve">para cada cargo y puesto </w:t>
      </w:r>
      <w:r w:rsidR="00AD723C" w:rsidRPr="008C46E5">
        <w:rPr>
          <w:rFonts w:ascii="Arial" w:hAnsi="Arial" w:cs="Arial"/>
          <w:color w:val="000000" w:themeColor="text1"/>
          <w:sz w:val="22"/>
        </w:rPr>
        <w:t xml:space="preserve">para efecto del cálculo de calificación </w:t>
      </w:r>
      <w:r w:rsidR="00AD52FB" w:rsidRPr="008C46E5">
        <w:rPr>
          <w:rFonts w:ascii="Arial" w:hAnsi="Arial" w:cs="Arial"/>
          <w:color w:val="000000" w:themeColor="text1"/>
          <w:sz w:val="22"/>
        </w:rPr>
        <w:t>del personal del Servicio Profesional Electoral Nacional del sistema de los Organismos Públicos Locales, correspondientes a los períodos septiembre 2025 a agosto 2026, septiembre 2026 a agosto 2027 y septiembre 2027 a agosto 2028</w:t>
      </w:r>
      <w:r w:rsidR="00C17394" w:rsidRPr="008C46E5">
        <w:rPr>
          <w:rFonts w:ascii="Arial" w:hAnsi="Arial" w:cs="Arial"/>
          <w:color w:val="000000" w:themeColor="text1"/>
          <w:sz w:val="22"/>
        </w:rPr>
        <w:t xml:space="preserve">, conforme a los valores que obran </w:t>
      </w:r>
      <w:r w:rsidR="008C4779" w:rsidRPr="008C46E5">
        <w:rPr>
          <w:rFonts w:ascii="Arial" w:hAnsi="Arial" w:cs="Arial"/>
          <w:color w:val="000000" w:themeColor="text1"/>
          <w:sz w:val="22"/>
        </w:rPr>
        <w:t>en el Anexo Único que integra</w:t>
      </w:r>
      <w:r w:rsidR="00C17394" w:rsidRPr="008C46E5">
        <w:rPr>
          <w:rFonts w:ascii="Arial" w:hAnsi="Arial" w:cs="Arial"/>
          <w:color w:val="000000" w:themeColor="text1"/>
          <w:sz w:val="22"/>
        </w:rPr>
        <w:t xml:space="preserve"> </w:t>
      </w:r>
      <w:r w:rsidR="008C4779" w:rsidRPr="008C46E5">
        <w:rPr>
          <w:rFonts w:ascii="Arial" w:hAnsi="Arial" w:cs="Arial"/>
          <w:color w:val="000000" w:themeColor="text1"/>
          <w:sz w:val="22"/>
        </w:rPr>
        <w:t>e</w:t>
      </w:r>
      <w:r w:rsidR="00C17394" w:rsidRPr="008C46E5">
        <w:rPr>
          <w:rFonts w:ascii="Arial" w:hAnsi="Arial" w:cs="Arial"/>
          <w:color w:val="000000" w:themeColor="text1"/>
          <w:sz w:val="22"/>
        </w:rPr>
        <w:t>l presente acuerdo</w:t>
      </w:r>
      <w:r w:rsidR="00AD52FB" w:rsidRPr="008C46E5">
        <w:rPr>
          <w:rFonts w:ascii="Arial" w:hAnsi="Arial" w:cs="Arial"/>
          <w:color w:val="000000" w:themeColor="text1"/>
          <w:sz w:val="22"/>
        </w:rPr>
        <w:t>.</w:t>
      </w:r>
    </w:p>
    <w:p w14:paraId="61A73ABA" w14:textId="77777777" w:rsidR="00AD52FB" w:rsidRPr="008C46E5" w:rsidRDefault="00AD52FB" w:rsidP="000549DA">
      <w:pPr>
        <w:spacing w:before="0" w:after="0"/>
        <w:rPr>
          <w:rFonts w:ascii="Arial" w:hAnsi="Arial" w:cs="Arial"/>
          <w:color w:val="000000" w:themeColor="text1"/>
          <w:sz w:val="22"/>
        </w:rPr>
      </w:pPr>
    </w:p>
    <w:p w14:paraId="757DAE67" w14:textId="528F61C9" w:rsidR="00A26384" w:rsidRPr="008C46E5" w:rsidRDefault="00A26384" w:rsidP="000549DA">
      <w:pPr>
        <w:spacing w:before="0" w:after="0"/>
        <w:rPr>
          <w:rFonts w:ascii="Arial" w:hAnsi="Arial" w:cs="Arial"/>
          <w:sz w:val="22"/>
        </w:rPr>
      </w:pPr>
      <w:r w:rsidRPr="008C46E5">
        <w:rPr>
          <w:rFonts w:ascii="Arial" w:hAnsi="Arial" w:cs="Arial"/>
          <w:b/>
          <w:sz w:val="22"/>
        </w:rPr>
        <w:t>Segundo.</w:t>
      </w:r>
      <w:r w:rsidRPr="008C46E5">
        <w:rPr>
          <w:rFonts w:ascii="Arial" w:hAnsi="Arial" w:cs="Arial"/>
          <w:sz w:val="22"/>
        </w:rPr>
        <w:t xml:space="preserve"> Se instruye a la Secretaría Ejecutiva de este Instituto para que, 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7198AA6A" w14:textId="1CCD2692" w:rsidR="00A26384" w:rsidRPr="008C46E5" w:rsidRDefault="000549DA" w:rsidP="00A26384">
      <w:pPr>
        <w:rPr>
          <w:rFonts w:ascii="Arial" w:hAnsi="Arial" w:cs="Arial"/>
          <w:sz w:val="22"/>
        </w:rPr>
      </w:pPr>
      <w:r w:rsidRPr="008C46E5">
        <w:rPr>
          <w:rFonts w:ascii="Arial" w:hAnsi="Arial" w:cs="Arial"/>
          <w:b/>
          <w:sz w:val="22"/>
        </w:rPr>
        <w:t>Tercer</w:t>
      </w:r>
      <w:r w:rsidR="00A26384" w:rsidRPr="008C46E5">
        <w:rPr>
          <w:rFonts w:ascii="Arial" w:hAnsi="Arial" w:cs="Arial"/>
          <w:b/>
          <w:sz w:val="22"/>
        </w:rPr>
        <w:t>o.</w:t>
      </w:r>
      <w:r w:rsidR="00A26384" w:rsidRPr="008C46E5">
        <w:rPr>
          <w:rFonts w:ascii="Arial" w:hAnsi="Arial" w:cs="Arial"/>
          <w:sz w:val="22"/>
        </w:rPr>
        <w:t xml:space="preserve"> De conformidad con lo dispuesto en el artículo 114 de la Ley Electoral y de Partidos Políticos del Estado de Tabasco</w:t>
      </w:r>
      <w:r w:rsidR="001D4E40" w:rsidRPr="008C46E5">
        <w:rPr>
          <w:rFonts w:ascii="Arial" w:hAnsi="Arial" w:cs="Arial"/>
          <w:sz w:val="22"/>
        </w:rPr>
        <w:t>,</w:t>
      </w:r>
      <w:r w:rsidR="00A26384" w:rsidRPr="008C46E5">
        <w:rPr>
          <w:rFonts w:ascii="Arial" w:hAnsi="Arial" w:cs="Arial"/>
          <w:sz w:val="22"/>
        </w:rPr>
        <w:t xml:space="preserve"> publíquese el contenido del presente acuerdo en el Periódico Oficial del Estado y en la página de internet del Instituto.</w:t>
      </w:r>
    </w:p>
    <w:p w14:paraId="06F70673" w14:textId="75E87116" w:rsidR="00A26384" w:rsidRPr="008C46E5" w:rsidRDefault="00A26384" w:rsidP="00A26384">
      <w:pPr>
        <w:rPr>
          <w:rFonts w:ascii="Arial" w:hAnsi="Arial" w:cs="Arial"/>
          <w:sz w:val="22"/>
        </w:rPr>
      </w:pPr>
      <w:r w:rsidRPr="008C46E5">
        <w:rPr>
          <w:rFonts w:ascii="Arial" w:hAnsi="Arial" w:cs="Arial"/>
          <w:sz w:val="22"/>
        </w:rPr>
        <w:t xml:space="preserve">El presente acuerdo fue aprobado en sesión ordinaria efectuada el día </w:t>
      </w:r>
      <w:r w:rsidR="00826DEB" w:rsidRPr="008C46E5">
        <w:rPr>
          <w:rFonts w:ascii="Arial" w:hAnsi="Arial" w:cs="Arial"/>
          <w:sz w:val="22"/>
        </w:rPr>
        <w:t>veintinueve</w:t>
      </w:r>
      <w:r w:rsidRPr="008C46E5">
        <w:rPr>
          <w:rFonts w:ascii="Arial" w:hAnsi="Arial" w:cs="Arial"/>
          <w:sz w:val="22"/>
        </w:rPr>
        <w:t xml:space="preserve"> de </w:t>
      </w:r>
      <w:r w:rsidR="00F9693A" w:rsidRPr="008C46E5">
        <w:rPr>
          <w:rFonts w:ascii="Arial" w:hAnsi="Arial" w:cs="Arial"/>
          <w:sz w:val="22"/>
        </w:rPr>
        <w:t>agosto</w:t>
      </w:r>
      <w:r w:rsidRPr="008C46E5">
        <w:rPr>
          <w:rFonts w:ascii="Arial" w:hAnsi="Arial" w:cs="Arial"/>
          <w:sz w:val="22"/>
        </w:rPr>
        <w:t xml:space="preserve"> del año dos mil veintic</w:t>
      </w:r>
      <w:r w:rsidR="00F9693A" w:rsidRPr="008C46E5">
        <w:rPr>
          <w:rFonts w:ascii="Arial" w:hAnsi="Arial" w:cs="Arial"/>
          <w:sz w:val="22"/>
        </w:rPr>
        <w:t>inco</w:t>
      </w:r>
      <w:r w:rsidRPr="008C46E5">
        <w:rPr>
          <w:rFonts w:ascii="Arial" w:hAnsi="Arial" w:cs="Arial"/>
          <w:sz w:val="22"/>
        </w:rPr>
        <w:t xml:space="preserve">, por votación unánime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w:t>
      </w:r>
      <w:proofErr w:type="spellStart"/>
      <w:r w:rsidRPr="008C46E5">
        <w:rPr>
          <w:rFonts w:ascii="Arial" w:hAnsi="Arial" w:cs="Arial"/>
          <w:sz w:val="22"/>
        </w:rPr>
        <w:t>Beaurregard</w:t>
      </w:r>
      <w:proofErr w:type="spellEnd"/>
      <w:r w:rsidRPr="008C46E5">
        <w:rPr>
          <w:rFonts w:ascii="Arial" w:hAnsi="Arial" w:cs="Arial"/>
          <w:sz w:val="22"/>
        </w:rPr>
        <w:t>, Mtra. Ruth Lizette Toledo Peral y la Consejera Presidenta, Mtra. Elizabeth Nava Gutiérrez.</w:t>
      </w:r>
    </w:p>
    <w:p w14:paraId="72AAE042" w14:textId="59BC734A" w:rsidR="00882B31" w:rsidRDefault="00882B31" w:rsidP="00A26384">
      <w:pPr>
        <w:rPr>
          <w:rFonts w:ascii="Arial" w:hAnsi="Arial" w:cs="Arial"/>
          <w:sz w:val="22"/>
        </w:rPr>
      </w:pPr>
    </w:p>
    <w:p w14:paraId="2D9FD3BF" w14:textId="77777777" w:rsidR="008C46E5" w:rsidRPr="008C46E5" w:rsidRDefault="008C46E5" w:rsidP="00A26384">
      <w:pPr>
        <w:rPr>
          <w:rFonts w:ascii="Arial" w:hAnsi="Arial" w:cs="Arial"/>
          <w:sz w:val="22"/>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A26384" w:rsidRPr="008C46E5" w14:paraId="58159907" w14:textId="77777777" w:rsidTr="00D33511">
        <w:tc>
          <w:tcPr>
            <w:tcW w:w="4395" w:type="dxa"/>
          </w:tcPr>
          <w:p w14:paraId="35E3AE88" w14:textId="77777777" w:rsidR="00A26384" w:rsidRPr="008C46E5" w:rsidRDefault="00A26384" w:rsidP="00D33511">
            <w:pPr>
              <w:widowControl w:val="0"/>
              <w:spacing w:before="0" w:after="0"/>
              <w:jc w:val="center"/>
              <w:rPr>
                <w:rFonts w:ascii="Arial" w:hAnsi="Arial" w:cs="Arial"/>
                <w:b/>
                <w:spacing w:val="-10"/>
                <w:sz w:val="22"/>
              </w:rPr>
            </w:pPr>
            <w:r w:rsidRPr="008C46E5">
              <w:rPr>
                <w:rFonts w:ascii="Arial" w:hAnsi="Arial" w:cs="Arial"/>
                <w:b/>
                <w:spacing w:val="-10"/>
                <w:sz w:val="22"/>
              </w:rPr>
              <w:t>MTRA. ELIZABETH NAVA GUTIÉRREZ</w:t>
            </w:r>
          </w:p>
          <w:p w14:paraId="7AAB5CB6" w14:textId="77777777" w:rsidR="00A26384" w:rsidRPr="008C46E5" w:rsidRDefault="00A26384" w:rsidP="00D33511">
            <w:pPr>
              <w:widowControl w:val="0"/>
              <w:spacing w:before="0" w:after="0"/>
              <w:jc w:val="center"/>
              <w:rPr>
                <w:rFonts w:ascii="Arial" w:hAnsi="Arial" w:cs="Arial"/>
                <w:b/>
                <w:sz w:val="22"/>
              </w:rPr>
            </w:pPr>
            <w:r w:rsidRPr="008C46E5">
              <w:rPr>
                <w:rFonts w:ascii="Arial" w:hAnsi="Arial" w:cs="Arial"/>
                <w:b/>
                <w:spacing w:val="-10"/>
                <w:sz w:val="22"/>
              </w:rPr>
              <w:t>CONSEJERA PRESIDENTA</w:t>
            </w:r>
          </w:p>
        </w:tc>
        <w:tc>
          <w:tcPr>
            <w:tcW w:w="278" w:type="dxa"/>
          </w:tcPr>
          <w:p w14:paraId="1B10B2FF" w14:textId="77777777" w:rsidR="00A26384" w:rsidRPr="008C46E5" w:rsidRDefault="00A26384" w:rsidP="00D33511">
            <w:pPr>
              <w:widowControl w:val="0"/>
              <w:spacing w:before="0" w:after="0"/>
              <w:rPr>
                <w:rFonts w:ascii="Arial" w:hAnsi="Arial" w:cs="Arial"/>
                <w:b/>
                <w:sz w:val="22"/>
              </w:rPr>
            </w:pPr>
          </w:p>
        </w:tc>
        <w:tc>
          <w:tcPr>
            <w:tcW w:w="4400" w:type="dxa"/>
          </w:tcPr>
          <w:p w14:paraId="6AAFA44B" w14:textId="77777777" w:rsidR="00A26384" w:rsidRPr="008C46E5" w:rsidRDefault="00A26384" w:rsidP="00D33511">
            <w:pPr>
              <w:widowControl w:val="0"/>
              <w:spacing w:before="0" w:after="0"/>
              <w:jc w:val="center"/>
              <w:rPr>
                <w:rFonts w:ascii="Arial" w:hAnsi="Arial" w:cs="Arial"/>
                <w:b/>
                <w:spacing w:val="-10"/>
                <w:sz w:val="22"/>
              </w:rPr>
            </w:pPr>
            <w:r w:rsidRPr="008C46E5">
              <w:rPr>
                <w:rFonts w:ascii="Arial" w:hAnsi="Arial" w:cs="Arial"/>
                <w:b/>
                <w:spacing w:val="-10"/>
                <w:sz w:val="22"/>
              </w:rPr>
              <w:t>LIC. JORGE ALBERTO ZAVALA FRÍAS</w:t>
            </w:r>
          </w:p>
          <w:p w14:paraId="6F3ED245" w14:textId="77777777" w:rsidR="00A26384" w:rsidRPr="008C46E5" w:rsidRDefault="00A26384" w:rsidP="00D33511">
            <w:pPr>
              <w:widowControl w:val="0"/>
              <w:spacing w:before="0" w:after="0"/>
              <w:jc w:val="center"/>
              <w:rPr>
                <w:rFonts w:ascii="Arial" w:hAnsi="Arial" w:cs="Arial"/>
                <w:b/>
                <w:sz w:val="22"/>
              </w:rPr>
            </w:pPr>
            <w:r w:rsidRPr="008C46E5">
              <w:rPr>
                <w:rFonts w:ascii="Arial" w:hAnsi="Arial" w:cs="Arial"/>
                <w:b/>
                <w:spacing w:val="-10"/>
                <w:sz w:val="22"/>
              </w:rPr>
              <w:t>SECRETARIO DEL CONSEJO</w:t>
            </w:r>
          </w:p>
        </w:tc>
      </w:tr>
    </w:tbl>
    <w:p w14:paraId="401C7CF3" w14:textId="77777777" w:rsidR="001B4EED" w:rsidRPr="008C46E5" w:rsidRDefault="001B4EED" w:rsidP="00882B31">
      <w:pPr>
        <w:rPr>
          <w:rFonts w:ascii="Arial" w:hAnsi="Arial" w:cs="Arial"/>
        </w:rPr>
      </w:pPr>
    </w:p>
    <w:sectPr w:rsidR="001B4EED" w:rsidRPr="008C46E5" w:rsidSect="00D33511">
      <w:headerReference w:type="default" r:id="rId7"/>
      <w:footerReference w:type="default" r:id="rId8"/>
      <w:pgSz w:w="12240" w:h="15840" w:code="1"/>
      <w:pgMar w:top="2836" w:right="1467" w:bottom="1276"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18D87" w14:textId="77777777" w:rsidR="00D72760" w:rsidRDefault="00D72760">
      <w:pPr>
        <w:spacing w:before="0" w:after="0" w:line="240" w:lineRule="auto"/>
      </w:pPr>
      <w:r>
        <w:separator/>
      </w:r>
    </w:p>
  </w:endnote>
  <w:endnote w:type="continuationSeparator" w:id="0">
    <w:p w14:paraId="5912C8D8" w14:textId="77777777" w:rsidR="00D72760" w:rsidRDefault="00D727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8A6B" w14:textId="72A2D286" w:rsidR="00D33511" w:rsidRPr="009F0A7F" w:rsidRDefault="00D33511">
    <w:pPr>
      <w:tabs>
        <w:tab w:val="center" w:pos="4550"/>
        <w:tab w:val="left" w:pos="5818"/>
      </w:tabs>
      <w:ind w:right="260"/>
      <w:jc w:val="right"/>
      <w:rPr>
        <w:rFonts w:ascii="Arial" w:hAnsi="Arial" w:cs="Arial"/>
        <w:b/>
        <w:color w:val="990033"/>
        <w:szCs w:val="24"/>
      </w:rPr>
    </w:pPr>
    <w:r w:rsidRPr="009F0A7F">
      <w:rPr>
        <w:rFonts w:ascii="Arial" w:hAnsi="Arial" w:cs="Arial"/>
        <w:b/>
        <w:color w:val="990033"/>
        <w:spacing w:val="20"/>
        <w:szCs w:val="24"/>
        <w:lang w:val="es-ES"/>
      </w:rPr>
      <w:t>Página</w:t>
    </w:r>
    <w:r w:rsidRPr="009F0A7F">
      <w:rPr>
        <w:rFonts w:ascii="Arial" w:hAnsi="Arial" w:cs="Arial"/>
        <w:b/>
        <w:color w:val="990033"/>
        <w:szCs w:val="24"/>
        <w:lang w:val="es-ES"/>
      </w:rPr>
      <w:t xml:space="preserve"> </w:t>
    </w:r>
    <w:r w:rsidRPr="009F0A7F">
      <w:rPr>
        <w:rFonts w:ascii="Arial" w:hAnsi="Arial" w:cs="Arial"/>
        <w:b/>
        <w:color w:val="990033"/>
        <w:szCs w:val="24"/>
      </w:rPr>
      <w:fldChar w:fldCharType="begin"/>
    </w:r>
    <w:r w:rsidRPr="009F0A7F">
      <w:rPr>
        <w:rFonts w:ascii="Arial" w:hAnsi="Arial" w:cs="Arial"/>
        <w:b/>
        <w:color w:val="990033"/>
        <w:szCs w:val="24"/>
      </w:rPr>
      <w:instrText>PAGE   \* MERGEFORMAT</w:instrText>
    </w:r>
    <w:r w:rsidRPr="009F0A7F">
      <w:rPr>
        <w:rFonts w:ascii="Arial" w:hAnsi="Arial" w:cs="Arial"/>
        <w:b/>
        <w:color w:val="990033"/>
        <w:szCs w:val="24"/>
      </w:rPr>
      <w:fldChar w:fldCharType="separate"/>
    </w:r>
    <w:r w:rsidR="008C46E5" w:rsidRPr="008C46E5">
      <w:rPr>
        <w:rFonts w:ascii="Arial" w:hAnsi="Arial" w:cs="Arial"/>
        <w:b/>
        <w:noProof/>
        <w:color w:val="990033"/>
        <w:szCs w:val="24"/>
        <w:lang w:val="es-ES"/>
      </w:rPr>
      <w:t>10</w:t>
    </w:r>
    <w:r w:rsidRPr="009F0A7F">
      <w:rPr>
        <w:rFonts w:ascii="Arial" w:hAnsi="Arial" w:cs="Arial"/>
        <w:b/>
        <w:color w:val="990033"/>
        <w:szCs w:val="24"/>
      </w:rPr>
      <w:fldChar w:fldCharType="end"/>
    </w:r>
    <w:r w:rsidRPr="009F0A7F">
      <w:rPr>
        <w:rFonts w:ascii="Arial" w:hAnsi="Arial" w:cs="Arial"/>
        <w:b/>
        <w:color w:val="990033"/>
        <w:szCs w:val="24"/>
        <w:lang w:val="es-ES"/>
      </w:rPr>
      <w:t xml:space="preserve"> | </w:t>
    </w:r>
    <w:r w:rsidRPr="009F0A7F">
      <w:rPr>
        <w:rFonts w:ascii="Arial" w:hAnsi="Arial" w:cs="Arial"/>
        <w:b/>
        <w:color w:val="990033"/>
        <w:szCs w:val="24"/>
      </w:rPr>
      <w:fldChar w:fldCharType="begin"/>
    </w:r>
    <w:r w:rsidRPr="009F0A7F">
      <w:rPr>
        <w:rFonts w:ascii="Arial" w:hAnsi="Arial" w:cs="Arial"/>
        <w:b/>
        <w:color w:val="990033"/>
        <w:szCs w:val="24"/>
      </w:rPr>
      <w:instrText>NUMPAGES  \* Arabic  \* MERGEFORMAT</w:instrText>
    </w:r>
    <w:r w:rsidRPr="009F0A7F">
      <w:rPr>
        <w:rFonts w:ascii="Arial" w:hAnsi="Arial" w:cs="Arial"/>
        <w:b/>
        <w:color w:val="990033"/>
        <w:szCs w:val="24"/>
      </w:rPr>
      <w:fldChar w:fldCharType="separate"/>
    </w:r>
    <w:r w:rsidR="008C46E5" w:rsidRPr="008C46E5">
      <w:rPr>
        <w:rFonts w:ascii="Arial" w:hAnsi="Arial" w:cs="Arial"/>
        <w:b/>
        <w:noProof/>
        <w:color w:val="990033"/>
        <w:szCs w:val="24"/>
        <w:lang w:val="es-ES"/>
      </w:rPr>
      <w:t>11</w:t>
    </w:r>
    <w:r w:rsidRPr="009F0A7F">
      <w:rPr>
        <w:rFonts w:ascii="Arial" w:hAnsi="Arial" w:cs="Arial"/>
        <w:b/>
        <w:color w:val="990033"/>
        <w:szCs w:val="24"/>
      </w:rPr>
      <w:fldChar w:fldCharType="end"/>
    </w:r>
  </w:p>
  <w:p w14:paraId="2569FA86" w14:textId="77777777" w:rsidR="00D33511" w:rsidRPr="009F0A7F" w:rsidRDefault="00D33511" w:rsidP="00D3351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5B06E" w14:textId="77777777" w:rsidR="00D72760" w:rsidRDefault="00D72760">
      <w:pPr>
        <w:spacing w:before="0" w:after="0" w:line="240" w:lineRule="auto"/>
      </w:pPr>
      <w:r>
        <w:separator/>
      </w:r>
    </w:p>
  </w:footnote>
  <w:footnote w:type="continuationSeparator" w:id="0">
    <w:p w14:paraId="7EA75184" w14:textId="77777777" w:rsidR="00D72760" w:rsidRDefault="00D727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701"/>
    </w:tblGrid>
    <w:tr w:rsidR="00D33511" w:rsidRPr="006F206E" w14:paraId="4C6CCF59" w14:textId="77777777" w:rsidTr="00D33511">
      <w:tc>
        <w:tcPr>
          <w:tcW w:w="1418" w:type="dxa"/>
        </w:tcPr>
        <w:p w14:paraId="14643B8C" w14:textId="77777777" w:rsidR="00D33511" w:rsidRPr="006F206E" w:rsidRDefault="00D33511" w:rsidP="00D33511">
          <w:pPr>
            <w:pStyle w:val="Encabezado"/>
            <w:ind w:left="-170"/>
          </w:pPr>
          <w:r w:rsidRPr="006F206E">
            <w:rPr>
              <w:b/>
              <w:noProof/>
              <w:sz w:val="32"/>
              <w:lang w:eastAsia="es-MX"/>
            </w:rPr>
            <w:drawing>
              <wp:inline distT="0" distB="0" distL="0" distR="0" wp14:anchorId="0E64E7A8" wp14:editId="5017D70C">
                <wp:extent cx="1014331" cy="1199403"/>
                <wp:effectExtent l="0" t="0" r="0" b="1270"/>
                <wp:docPr id="3" name="Imagen 3"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644D17CA" w14:textId="77777777" w:rsidR="00D33511" w:rsidRPr="009F0A7F" w:rsidRDefault="00D33511" w:rsidP="00D33511">
          <w:pPr>
            <w:pStyle w:val="Encabezado"/>
            <w:spacing w:before="720"/>
            <w:jc w:val="center"/>
            <w:rPr>
              <w:rFonts w:ascii="Arial" w:hAnsi="Arial" w:cs="Arial"/>
              <w:b/>
              <w:bCs/>
              <w:sz w:val="25"/>
              <w:szCs w:val="25"/>
            </w:rPr>
          </w:pPr>
          <w:r w:rsidRPr="009F0A7F">
            <w:rPr>
              <w:rFonts w:ascii="Arial" w:hAnsi="Arial" w:cs="Arial"/>
              <w:b/>
              <w:bCs/>
              <w:sz w:val="25"/>
              <w:szCs w:val="25"/>
            </w:rPr>
            <w:t>INSTITUTO ELECTORAL Y DE PARTICIPACIÓN CIUDADANA DE TABASCO</w:t>
          </w:r>
        </w:p>
        <w:p w14:paraId="7C96877B" w14:textId="77777777" w:rsidR="00D33511" w:rsidRPr="006F206E" w:rsidRDefault="00D33511" w:rsidP="00D33511">
          <w:pPr>
            <w:pStyle w:val="Encabezado"/>
            <w:jc w:val="center"/>
          </w:pPr>
          <w:r w:rsidRPr="009F0A7F">
            <w:rPr>
              <w:rFonts w:ascii="Arial" w:hAnsi="Arial" w:cs="Arial"/>
              <w:sz w:val="26"/>
              <w:szCs w:val="26"/>
            </w:rPr>
            <w:t>CONSEJO ESTATAL</w:t>
          </w:r>
        </w:p>
      </w:tc>
      <w:tc>
        <w:tcPr>
          <w:tcW w:w="1701" w:type="dxa"/>
        </w:tcPr>
        <w:p w14:paraId="35D8777D" w14:textId="77777777" w:rsidR="00D33511" w:rsidRPr="006F206E" w:rsidRDefault="00D33511" w:rsidP="00D33511">
          <w:pPr>
            <w:pStyle w:val="Encabezado"/>
            <w:spacing w:before="480"/>
          </w:pPr>
          <w:r w:rsidRPr="006F206E">
            <w:rPr>
              <w:noProof/>
              <w:lang w:eastAsia="es-MX"/>
            </w:rPr>
            <w:drawing>
              <wp:inline distT="0" distB="0" distL="0" distR="0" wp14:anchorId="3DA1B7FC" wp14:editId="001C031C">
                <wp:extent cx="921600" cy="756000"/>
                <wp:effectExtent l="0" t="0" r="0" b="6350"/>
                <wp:docPr id="4" name="Imagen 4"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70035" name="Imagen 216570035" descr="Logotipo, Icon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055B7A7A" w14:textId="02F44B6D" w:rsidR="00D33511" w:rsidRPr="009F0A7F" w:rsidRDefault="00D33511" w:rsidP="00D33511">
    <w:pPr>
      <w:pStyle w:val="Encabezado"/>
      <w:jc w:val="right"/>
      <w:rPr>
        <w:rFonts w:ascii="Arial" w:hAnsi="Arial" w:cs="Arial"/>
        <w:b/>
      </w:rPr>
    </w:pPr>
    <w:r w:rsidRPr="009F0A7F">
      <w:rPr>
        <w:rFonts w:ascii="Arial" w:hAnsi="Arial" w:cs="Arial"/>
        <w:b/>
      </w:rPr>
      <w:t>CE/202</w:t>
    </w:r>
    <w:r>
      <w:rPr>
        <w:rFonts w:ascii="Arial" w:hAnsi="Arial" w:cs="Arial"/>
        <w:b/>
      </w:rPr>
      <w:t>5/</w:t>
    </w:r>
    <w:r w:rsidR="008C46E5">
      <w:rPr>
        <w:rFonts w:ascii="Arial" w:hAnsi="Arial" w:cs="Arial"/>
        <w:b/>
      </w:rPr>
      <w:t>081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370E9"/>
    <w:multiLevelType w:val="hybridMultilevel"/>
    <w:tmpl w:val="B7281714"/>
    <w:lvl w:ilvl="0" w:tplc="611E20E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DB308B"/>
    <w:multiLevelType w:val="multilevel"/>
    <w:tmpl w:val="FC1C4716"/>
    <w:lvl w:ilvl="0">
      <w:start w:val="1"/>
      <w:numFmt w:val="decimal"/>
      <w:lvlText w:val="%1."/>
      <w:lvlJc w:val="left"/>
      <w:pPr>
        <w:ind w:left="928" w:hanging="360"/>
      </w:pPr>
      <w:rPr>
        <w:rFonts w:ascii="Arial" w:eastAsia="Arial" w:hAnsi="Arial" w:cs="Arial"/>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3B1F7A"/>
    <w:multiLevelType w:val="multilevel"/>
    <w:tmpl w:val="2AA2091C"/>
    <w:lvl w:ilvl="0">
      <w:start w:val="1"/>
      <w:numFmt w:val="decimal"/>
      <w:pStyle w:val="Ttulo1"/>
      <w:lvlText w:val="%1"/>
      <w:lvlJc w:val="left"/>
      <w:pPr>
        <w:ind w:left="432" w:hanging="432"/>
      </w:pPr>
    </w:lvl>
    <w:lvl w:ilvl="1">
      <w:start w:val="1"/>
      <w:numFmt w:val="decimal"/>
      <w:pStyle w:val="Ttulo2"/>
      <w:lvlText w:val="%1.%2"/>
      <w:lvlJc w:val="left"/>
      <w:pPr>
        <w:ind w:left="576" w:hanging="576"/>
      </w:pPr>
      <w:rPr>
        <w:color w:val="auto"/>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4B971F5F"/>
    <w:multiLevelType w:val="hybridMultilevel"/>
    <w:tmpl w:val="943C2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D446EC"/>
    <w:multiLevelType w:val="multilevel"/>
    <w:tmpl w:val="4510D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366A79"/>
    <w:multiLevelType w:val="hybridMultilevel"/>
    <w:tmpl w:val="5D76DD9A"/>
    <w:lvl w:ilvl="0" w:tplc="611E20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B77727B"/>
    <w:multiLevelType w:val="hybridMultilevel"/>
    <w:tmpl w:val="BEEC16B4"/>
    <w:lvl w:ilvl="0" w:tplc="F612D67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84"/>
    <w:rsid w:val="00007D24"/>
    <w:rsid w:val="00011C7A"/>
    <w:rsid w:val="000408BD"/>
    <w:rsid w:val="000549DA"/>
    <w:rsid w:val="0007295D"/>
    <w:rsid w:val="000E4925"/>
    <w:rsid w:val="00186AE9"/>
    <w:rsid w:val="001B4EED"/>
    <w:rsid w:val="001D268D"/>
    <w:rsid w:val="001D4E40"/>
    <w:rsid w:val="00280480"/>
    <w:rsid w:val="00284B85"/>
    <w:rsid w:val="00287A59"/>
    <w:rsid w:val="00291E5D"/>
    <w:rsid w:val="00350454"/>
    <w:rsid w:val="003F5C64"/>
    <w:rsid w:val="004777B5"/>
    <w:rsid w:val="004B505B"/>
    <w:rsid w:val="005171B3"/>
    <w:rsid w:val="005320C7"/>
    <w:rsid w:val="00603230"/>
    <w:rsid w:val="00677787"/>
    <w:rsid w:val="00691500"/>
    <w:rsid w:val="006C3704"/>
    <w:rsid w:val="006F5E26"/>
    <w:rsid w:val="007368EC"/>
    <w:rsid w:val="00802761"/>
    <w:rsid w:val="00826DEB"/>
    <w:rsid w:val="00882B31"/>
    <w:rsid w:val="008B3A05"/>
    <w:rsid w:val="008C46E5"/>
    <w:rsid w:val="008C4779"/>
    <w:rsid w:val="00976DDA"/>
    <w:rsid w:val="009D1D2A"/>
    <w:rsid w:val="00A0414E"/>
    <w:rsid w:val="00A26384"/>
    <w:rsid w:val="00AD52FB"/>
    <w:rsid w:val="00AD723C"/>
    <w:rsid w:val="00B86707"/>
    <w:rsid w:val="00BF5314"/>
    <w:rsid w:val="00C17394"/>
    <w:rsid w:val="00C32143"/>
    <w:rsid w:val="00CC580E"/>
    <w:rsid w:val="00D33511"/>
    <w:rsid w:val="00D52BA9"/>
    <w:rsid w:val="00D72760"/>
    <w:rsid w:val="00D73DFB"/>
    <w:rsid w:val="00D960AF"/>
    <w:rsid w:val="00DB19EC"/>
    <w:rsid w:val="00DE1C6F"/>
    <w:rsid w:val="00DE1C72"/>
    <w:rsid w:val="00EC30F1"/>
    <w:rsid w:val="00EC71F4"/>
    <w:rsid w:val="00F62375"/>
    <w:rsid w:val="00F8402A"/>
    <w:rsid w:val="00F9693A"/>
    <w:rsid w:val="00FB2D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50A8"/>
  <w15:chartTrackingRefBased/>
  <w15:docId w15:val="{D18267A3-04B1-462E-A8AD-07AE9E4E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E40"/>
    <w:pPr>
      <w:spacing w:before="240" w:after="240" w:line="276" w:lineRule="auto"/>
      <w:jc w:val="both"/>
    </w:pPr>
    <w:rPr>
      <w:rFonts w:ascii="Exo" w:hAnsi="Exo"/>
      <w:sz w:val="24"/>
    </w:rPr>
  </w:style>
  <w:style w:type="paragraph" w:styleId="Ttulo1">
    <w:name w:val="heading 1"/>
    <w:basedOn w:val="Normal"/>
    <w:next w:val="Normal"/>
    <w:link w:val="Ttulo1Car"/>
    <w:uiPriority w:val="9"/>
    <w:qFormat/>
    <w:rsid w:val="00A26384"/>
    <w:pPr>
      <w:numPr>
        <w:numId w:val="3"/>
      </w:numPr>
      <w:spacing w:before="600"/>
      <w:jc w:val="center"/>
      <w:outlineLvl w:val="0"/>
    </w:pPr>
    <w:rPr>
      <w:b/>
      <w:sz w:val="28"/>
    </w:rPr>
  </w:style>
  <w:style w:type="paragraph" w:styleId="Ttulo2">
    <w:name w:val="heading 2"/>
    <w:basedOn w:val="Normal"/>
    <w:next w:val="Normal"/>
    <w:link w:val="Ttulo2Car"/>
    <w:uiPriority w:val="9"/>
    <w:unhideWhenUsed/>
    <w:qFormat/>
    <w:rsid w:val="00A26384"/>
    <w:pPr>
      <w:numPr>
        <w:ilvl w:val="1"/>
        <w:numId w:val="3"/>
      </w:numPr>
      <w:spacing w:before="480"/>
      <w:outlineLvl w:val="1"/>
    </w:pPr>
    <w:rPr>
      <w:b/>
    </w:rPr>
  </w:style>
  <w:style w:type="paragraph" w:styleId="Ttulo3">
    <w:name w:val="heading 3"/>
    <w:basedOn w:val="Normal"/>
    <w:next w:val="Normal"/>
    <w:link w:val="Ttulo3Car"/>
    <w:uiPriority w:val="9"/>
    <w:semiHidden/>
    <w:unhideWhenUsed/>
    <w:qFormat/>
    <w:rsid w:val="00A26384"/>
    <w:pPr>
      <w:keepNext/>
      <w:keepLines/>
      <w:numPr>
        <w:ilvl w:val="2"/>
        <w:numId w:val="3"/>
      </w:numPr>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semiHidden/>
    <w:unhideWhenUsed/>
    <w:qFormat/>
    <w:rsid w:val="00A26384"/>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A26384"/>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A26384"/>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A26384"/>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26384"/>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26384"/>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6384"/>
    <w:rPr>
      <w:rFonts w:ascii="Exo" w:hAnsi="Exo"/>
      <w:b/>
      <w:sz w:val="28"/>
    </w:rPr>
  </w:style>
  <w:style w:type="character" w:customStyle="1" w:styleId="Ttulo2Car">
    <w:name w:val="Título 2 Car"/>
    <w:basedOn w:val="Fuentedeprrafopredeter"/>
    <w:link w:val="Ttulo2"/>
    <w:uiPriority w:val="9"/>
    <w:rsid w:val="00A26384"/>
    <w:rPr>
      <w:rFonts w:ascii="Exo" w:hAnsi="Exo"/>
      <w:b/>
      <w:sz w:val="24"/>
    </w:rPr>
  </w:style>
  <w:style w:type="character" w:customStyle="1" w:styleId="Ttulo3Car">
    <w:name w:val="Título 3 Car"/>
    <w:basedOn w:val="Fuentedeprrafopredeter"/>
    <w:link w:val="Ttulo3"/>
    <w:uiPriority w:val="9"/>
    <w:semiHidden/>
    <w:rsid w:val="00A2638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A26384"/>
    <w:rPr>
      <w:rFonts w:asciiTheme="majorHAnsi" w:eastAsiaTheme="majorEastAsia" w:hAnsiTheme="majorHAnsi" w:cstheme="majorBidi"/>
      <w:i/>
      <w:iCs/>
      <w:color w:val="2E74B5" w:themeColor="accent1" w:themeShade="BF"/>
      <w:sz w:val="24"/>
    </w:rPr>
  </w:style>
  <w:style w:type="character" w:customStyle="1" w:styleId="Ttulo5Car">
    <w:name w:val="Título 5 Car"/>
    <w:basedOn w:val="Fuentedeprrafopredeter"/>
    <w:link w:val="Ttulo5"/>
    <w:uiPriority w:val="9"/>
    <w:semiHidden/>
    <w:rsid w:val="00A26384"/>
    <w:rPr>
      <w:rFonts w:asciiTheme="majorHAnsi" w:eastAsiaTheme="majorEastAsia" w:hAnsiTheme="majorHAnsi" w:cstheme="majorBidi"/>
      <w:color w:val="2E74B5" w:themeColor="accent1" w:themeShade="BF"/>
      <w:sz w:val="24"/>
    </w:rPr>
  </w:style>
  <w:style w:type="character" w:customStyle="1" w:styleId="Ttulo6Car">
    <w:name w:val="Título 6 Car"/>
    <w:basedOn w:val="Fuentedeprrafopredeter"/>
    <w:link w:val="Ttulo6"/>
    <w:uiPriority w:val="9"/>
    <w:semiHidden/>
    <w:rsid w:val="00A26384"/>
    <w:rPr>
      <w:rFonts w:asciiTheme="majorHAnsi" w:eastAsiaTheme="majorEastAsia" w:hAnsiTheme="majorHAnsi" w:cstheme="majorBidi"/>
      <w:color w:val="1F4D78" w:themeColor="accent1" w:themeShade="7F"/>
      <w:sz w:val="24"/>
    </w:rPr>
  </w:style>
  <w:style w:type="character" w:customStyle="1" w:styleId="Ttulo7Car">
    <w:name w:val="Título 7 Car"/>
    <w:basedOn w:val="Fuentedeprrafopredeter"/>
    <w:link w:val="Ttulo7"/>
    <w:uiPriority w:val="9"/>
    <w:semiHidden/>
    <w:rsid w:val="00A26384"/>
    <w:rPr>
      <w:rFonts w:asciiTheme="majorHAnsi" w:eastAsiaTheme="majorEastAsia" w:hAnsiTheme="majorHAnsi" w:cstheme="majorBidi"/>
      <w:i/>
      <w:iCs/>
      <w:color w:val="1F4D78" w:themeColor="accent1" w:themeShade="7F"/>
      <w:sz w:val="24"/>
    </w:rPr>
  </w:style>
  <w:style w:type="character" w:customStyle="1" w:styleId="Ttulo8Car">
    <w:name w:val="Título 8 Car"/>
    <w:basedOn w:val="Fuentedeprrafopredeter"/>
    <w:link w:val="Ttulo8"/>
    <w:uiPriority w:val="9"/>
    <w:semiHidden/>
    <w:rsid w:val="00A2638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26384"/>
    <w:rPr>
      <w:rFonts w:asciiTheme="majorHAnsi" w:eastAsiaTheme="majorEastAsia" w:hAnsiTheme="majorHAnsi" w:cstheme="majorBidi"/>
      <w:i/>
      <w:iCs/>
      <w:color w:val="272727" w:themeColor="text1" w:themeTint="D8"/>
      <w:sz w:val="21"/>
      <w:szCs w:val="21"/>
    </w:rPr>
  </w:style>
  <w:style w:type="paragraph" w:styleId="Prrafodelista">
    <w:name w:val="List Paragraph"/>
    <w:basedOn w:val="Normal"/>
    <w:uiPriority w:val="34"/>
    <w:qFormat/>
    <w:rsid w:val="00A26384"/>
    <w:pPr>
      <w:ind w:left="720"/>
      <w:contextualSpacing/>
    </w:pPr>
  </w:style>
  <w:style w:type="table" w:customStyle="1" w:styleId="Tablaconcuadrcula1">
    <w:name w:val="Tabla con cuadrícula1"/>
    <w:basedOn w:val="Tablanormal"/>
    <w:next w:val="Tablaconcuadrcula"/>
    <w:uiPriority w:val="59"/>
    <w:rsid w:val="00A2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26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2638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A26384"/>
    <w:rPr>
      <w:rFonts w:ascii="Exo" w:hAnsi="Exo"/>
      <w:sz w:val="24"/>
    </w:rPr>
  </w:style>
  <w:style w:type="paragraph" w:styleId="Piedepgina">
    <w:name w:val="footer"/>
    <w:basedOn w:val="Normal"/>
    <w:link w:val="PiedepginaCar"/>
    <w:uiPriority w:val="99"/>
    <w:unhideWhenUsed/>
    <w:rsid w:val="00A2638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A26384"/>
    <w:rPr>
      <w:rFonts w:ascii="Exo" w:hAnsi="Exo"/>
      <w:sz w:val="24"/>
    </w:rPr>
  </w:style>
  <w:style w:type="paragraph" w:styleId="Sinespaciado">
    <w:name w:val="No Spacing"/>
    <w:link w:val="SinespaciadoCar"/>
    <w:uiPriority w:val="1"/>
    <w:qFormat/>
    <w:rsid w:val="001D4E40"/>
    <w:pPr>
      <w:spacing w:after="0" w:line="240" w:lineRule="auto"/>
      <w:jc w:val="both"/>
    </w:pPr>
    <w:rPr>
      <w:rFonts w:ascii="Arial" w:hAnsi="Arial"/>
      <w:noProof/>
      <w:sz w:val="24"/>
    </w:rPr>
  </w:style>
  <w:style w:type="character" w:customStyle="1" w:styleId="SinespaciadoCar">
    <w:name w:val="Sin espaciado Car"/>
    <w:link w:val="Sinespaciado"/>
    <w:uiPriority w:val="1"/>
    <w:rsid w:val="001D4E40"/>
    <w:rPr>
      <w:rFonts w:ascii="Arial" w:hAnsi="Arial"/>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610</TotalTime>
  <Pages>11</Pages>
  <Words>3588</Words>
  <Characters>19738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MARIA GOMEZ HERNANDEZ</dc:creator>
  <cp:keywords/>
  <dc:description/>
  <cp:lastModifiedBy>Jaqueline del Carmen Carrillo Llergo</cp:lastModifiedBy>
  <cp:revision>13</cp:revision>
  <dcterms:created xsi:type="dcterms:W3CDTF">2025-08-25T20:21:00Z</dcterms:created>
  <dcterms:modified xsi:type="dcterms:W3CDTF">2025-08-29T21:28:00Z</dcterms:modified>
</cp:coreProperties>
</file>