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A1A59" w14:textId="3EC1E0E2" w:rsidR="00B176C7" w:rsidRDefault="00A342CA" w:rsidP="00C17252">
      <w:pPr>
        <w:spacing w:before="240" w:line="281" w:lineRule="auto"/>
        <w:jc w:val="both"/>
        <w:rPr>
          <w:rFonts w:ascii="Arial" w:hAnsi="Arial" w:cs="Arial"/>
          <w:b/>
          <w:sz w:val="24"/>
          <w:szCs w:val="24"/>
          <w:lang w:val="es-ES"/>
        </w:rPr>
      </w:pPr>
      <w:r w:rsidRPr="00454F9D">
        <w:rPr>
          <w:rFonts w:ascii="Arial" w:hAnsi="Arial" w:cs="Arial"/>
          <w:b/>
          <w:sz w:val="24"/>
          <w:szCs w:val="24"/>
          <w:lang w:val="es-ES"/>
        </w:rPr>
        <w:t>INFORME QUE RINDE EL SECRETARIO EJECUTIVO, RESPECTO DE LA RECEPCIÓN Y TRÁMITE DE LOS MEDIOS DE IMPUGNACIÓN EN CONTRA DE LOS ACTOS, OMISIONES O RESOLUCIONES DE LOS ÓRGANOS CENTRALES DEL INSTITUTO ELECTORAL Y DE PARTICIPACIÓN CIUDADANA DE TABASCO, ASÍ COMO DE LAS RESOLUCIONES DICTADAS POR LOS ÓRGANOS JURISDICCIONALES</w:t>
      </w:r>
      <w:r w:rsidR="00C17252" w:rsidRPr="00C17252">
        <w:rPr>
          <w:rFonts w:ascii="Arial" w:hAnsi="Arial" w:cs="Arial"/>
          <w:b/>
          <w:sz w:val="24"/>
          <w:szCs w:val="24"/>
          <w:lang w:val="es-ES"/>
        </w:rPr>
        <w:t xml:space="preserve"> </w:t>
      </w:r>
      <w:r w:rsidR="00C17252" w:rsidRPr="00454F9D">
        <w:rPr>
          <w:rFonts w:ascii="Arial" w:hAnsi="Arial" w:cs="Arial"/>
          <w:b/>
          <w:sz w:val="24"/>
          <w:szCs w:val="24"/>
          <w:lang w:val="es-ES"/>
        </w:rPr>
        <w:t>CORRESPONDIENTES AL MES DE AGOSTO DE 2025</w:t>
      </w:r>
    </w:p>
    <w:p w14:paraId="35C5C5E9" w14:textId="77777777" w:rsidR="00454F9D" w:rsidRPr="00454F9D" w:rsidRDefault="00454F9D" w:rsidP="005C4825">
      <w:pPr>
        <w:spacing w:before="240" w:line="281" w:lineRule="auto"/>
        <w:jc w:val="both"/>
        <w:rPr>
          <w:rFonts w:ascii="Arial" w:hAnsi="Arial" w:cs="Arial"/>
          <w:b/>
          <w:sz w:val="24"/>
          <w:szCs w:val="24"/>
          <w:lang w:val="es-ES"/>
        </w:rPr>
      </w:pPr>
    </w:p>
    <w:p w14:paraId="0F0B9D00" w14:textId="7FF4F0E4" w:rsidR="000D7259" w:rsidRPr="00454F9D" w:rsidRDefault="002C7A43" w:rsidP="005C4825">
      <w:pPr>
        <w:spacing w:before="240" w:line="281" w:lineRule="auto"/>
        <w:jc w:val="both"/>
        <w:rPr>
          <w:rFonts w:ascii="Arial" w:hAnsi="Arial" w:cs="Arial"/>
        </w:rPr>
      </w:pPr>
      <w:r w:rsidRPr="00454F9D">
        <w:rPr>
          <w:rFonts w:ascii="Arial" w:hAnsi="Arial" w:cs="Arial"/>
        </w:rPr>
        <w:t>En cumplimiento a lo establecido en e</w:t>
      </w:r>
      <w:bookmarkStart w:id="0" w:name="_GoBack"/>
      <w:bookmarkEnd w:id="0"/>
      <w:r w:rsidRPr="00454F9D">
        <w:rPr>
          <w:rFonts w:ascii="Arial" w:hAnsi="Arial" w:cs="Arial"/>
        </w:rPr>
        <w:t xml:space="preserve">l artículo 117, numeral 2, fracción IX y X de la Ley Electoral y de Partidos Políticos del Estado de Tabasco, rindo el informe </w:t>
      </w:r>
      <w:r w:rsidR="006D2254" w:rsidRPr="00454F9D">
        <w:rPr>
          <w:rFonts w:ascii="Arial" w:hAnsi="Arial" w:cs="Arial"/>
        </w:rPr>
        <w:t>correspondiente al mes de agosto</w:t>
      </w:r>
      <w:r w:rsidR="00DD5AAE" w:rsidRPr="00454F9D">
        <w:rPr>
          <w:rFonts w:ascii="Arial" w:hAnsi="Arial" w:cs="Arial"/>
        </w:rPr>
        <w:t xml:space="preserve"> </w:t>
      </w:r>
      <w:r w:rsidRPr="00454F9D">
        <w:rPr>
          <w:rFonts w:ascii="Arial" w:hAnsi="Arial" w:cs="Arial"/>
        </w:rPr>
        <w:t>de los medios de impugnación presentados en contra de los actos, omisiones o resoluciones de los órganos centrales de este Instituto Estatal y las resoluciones que corresponden dictadas por los órganos jurisdiccionales, de conformidad con lo siguiente:</w:t>
      </w:r>
    </w:p>
    <w:p w14:paraId="6F35ED78" w14:textId="0F74E2DE" w:rsidR="006160F3" w:rsidRPr="00454F9D" w:rsidRDefault="00F03D01" w:rsidP="005C4825">
      <w:pPr>
        <w:pStyle w:val="Prrafodelista"/>
        <w:keepNext/>
        <w:keepLines/>
        <w:numPr>
          <w:ilvl w:val="0"/>
          <w:numId w:val="5"/>
        </w:numPr>
        <w:tabs>
          <w:tab w:val="left" w:pos="4820"/>
        </w:tabs>
        <w:spacing w:before="240" w:after="160" w:line="281" w:lineRule="auto"/>
        <w:jc w:val="both"/>
        <w:rPr>
          <w:rFonts w:ascii="Arial" w:eastAsia="DengXian" w:hAnsi="Arial" w:cs="Arial"/>
          <w:b/>
          <w:color w:val="auto"/>
          <w:sz w:val="22"/>
          <w:szCs w:val="22"/>
        </w:rPr>
      </w:pPr>
      <w:r w:rsidRPr="00454F9D">
        <w:rPr>
          <w:rFonts w:ascii="Arial" w:eastAsia="Yu Gothic UI Light" w:hAnsi="Arial" w:cs="Arial"/>
          <w:b/>
          <w:color w:val="auto"/>
          <w:sz w:val="22"/>
          <w:szCs w:val="22"/>
        </w:rPr>
        <w:t>Medios de Impugnación Presentados</w:t>
      </w:r>
    </w:p>
    <w:p w14:paraId="2CB67868" w14:textId="46534BC5" w:rsidR="006160F3" w:rsidRPr="00454F9D" w:rsidRDefault="00540D54" w:rsidP="005C4825">
      <w:pPr>
        <w:pStyle w:val="Prrafodelista"/>
        <w:numPr>
          <w:ilvl w:val="1"/>
          <w:numId w:val="5"/>
        </w:numPr>
        <w:ind w:left="709"/>
        <w:jc w:val="both"/>
        <w:rPr>
          <w:rFonts w:ascii="Arial" w:hAnsi="Arial" w:cs="Arial"/>
          <w:b/>
          <w:color w:val="auto"/>
          <w:sz w:val="22"/>
          <w:szCs w:val="22"/>
          <w:shd w:val="clear" w:color="auto" w:fill="FFFFFF"/>
        </w:rPr>
      </w:pPr>
      <w:r w:rsidRPr="00454F9D">
        <w:rPr>
          <w:rFonts w:ascii="Arial" w:hAnsi="Arial" w:cs="Arial"/>
          <w:b/>
          <w:color w:val="auto"/>
          <w:sz w:val="22"/>
          <w:szCs w:val="22"/>
          <w:shd w:val="clear" w:color="auto" w:fill="FFFFFF"/>
        </w:rPr>
        <w:t>A</w:t>
      </w:r>
      <w:r w:rsidR="00FD33D2" w:rsidRPr="00454F9D">
        <w:rPr>
          <w:rFonts w:ascii="Arial" w:hAnsi="Arial" w:cs="Arial"/>
          <w:b/>
          <w:color w:val="auto"/>
          <w:sz w:val="22"/>
          <w:szCs w:val="22"/>
          <w:shd w:val="clear" w:color="auto" w:fill="FFFFFF"/>
        </w:rPr>
        <w:t>nte</w:t>
      </w:r>
      <w:r w:rsidR="006160F3" w:rsidRPr="00454F9D">
        <w:rPr>
          <w:rFonts w:ascii="Arial" w:hAnsi="Arial" w:cs="Arial"/>
          <w:b/>
          <w:color w:val="auto"/>
          <w:sz w:val="22"/>
          <w:szCs w:val="22"/>
          <w:shd w:val="clear" w:color="auto" w:fill="FFFFFF"/>
        </w:rPr>
        <w:t xml:space="preserve"> </w:t>
      </w:r>
      <w:r w:rsidR="00F03D01" w:rsidRPr="00454F9D">
        <w:rPr>
          <w:rFonts w:ascii="Arial" w:hAnsi="Arial" w:cs="Arial"/>
          <w:b/>
          <w:color w:val="auto"/>
          <w:sz w:val="22"/>
          <w:szCs w:val="22"/>
          <w:shd w:val="clear" w:color="auto" w:fill="FFFFFF"/>
        </w:rPr>
        <w:t>el Tribunal Electoral de Tabasco</w:t>
      </w:r>
    </w:p>
    <w:p w14:paraId="59F42687" w14:textId="00F555FE" w:rsidR="006D2254" w:rsidRPr="00454F9D" w:rsidRDefault="006D2254" w:rsidP="005C4825">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454F9D">
        <w:rPr>
          <w:rFonts w:ascii="Arial" w:eastAsia="Times New Roman" w:hAnsi="Arial" w:cs="Arial"/>
          <w:color w:val="auto"/>
          <w:sz w:val="22"/>
          <w:szCs w:val="22"/>
          <w:lang w:eastAsia="es-MX"/>
        </w:rPr>
        <w:t>Recurso de apelación MI-006/2025 promovido por el Partido de la Revolución Democrática</w:t>
      </w:r>
      <w:r w:rsidR="003269E4" w:rsidRPr="00454F9D">
        <w:rPr>
          <w:rFonts w:ascii="Arial" w:eastAsia="Times New Roman" w:hAnsi="Arial" w:cs="Arial"/>
          <w:color w:val="auto"/>
          <w:sz w:val="22"/>
          <w:szCs w:val="22"/>
          <w:lang w:eastAsia="es-MX"/>
        </w:rPr>
        <w:t xml:space="preserve"> Tabasco</w:t>
      </w:r>
      <w:r w:rsidRPr="00454F9D">
        <w:rPr>
          <w:rFonts w:ascii="Arial" w:eastAsia="Times New Roman" w:hAnsi="Arial" w:cs="Arial"/>
          <w:color w:val="auto"/>
          <w:sz w:val="22"/>
          <w:szCs w:val="22"/>
          <w:lang w:eastAsia="es-MX"/>
        </w:rPr>
        <w:t xml:space="preserve">, a través de su Representante Propietario ante el Consejo Estatal de este Instituto en contra del </w:t>
      </w:r>
      <w:r w:rsidR="003269E4" w:rsidRPr="00454F9D">
        <w:rPr>
          <w:rFonts w:ascii="Arial" w:eastAsia="Tahoma" w:hAnsi="Arial" w:cs="Arial"/>
          <w:color w:val="auto"/>
          <w:sz w:val="22"/>
          <w:szCs w:val="22"/>
        </w:rPr>
        <w:t>Acuerdo CE/2025/079 emitido por el Consejo Estatal por el que se dio respuesta a la consulta formulada por el referido partido y que fue aprobado en la sesión extraordinaria del 15 de agosto de 2025.</w:t>
      </w:r>
    </w:p>
    <w:p w14:paraId="577E170E" w14:textId="0CA11BAC" w:rsidR="004A6978" w:rsidRPr="00454F9D" w:rsidRDefault="004A6978" w:rsidP="005C4825">
      <w:pPr>
        <w:pStyle w:val="Prrafodelista"/>
        <w:numPr>
          <w:ilvl w:val="1"/>
          <w:numId w:val="5"/>
        </w:numPr>
        <w:spacing w:before="240" w:line="281" w:lineRule="auto"/>
        <w:ind w:left="709" w:hanging="709"/>
        <w:jc w:val="both"/>
        <w:rPr>
          <w:rFonts w:ascii="Arial" w:eastAsia="Times New Roman" w:hAnsi="Arial" w:cs="Arial"/>
          <w:b/>
          <w:color w:val="auto"/>
          <w:sz w:val="22"/>
          <w:szCs w:val="22"/>
          <w:lang w:eastAsia="es-MX"/>
        </w:rPr>
      </w:pPr>
      <w:r w:rsidRPr="00454F9D">
        <w:rPr>
          <w:rFonts w:ascii="Arial" w:eastAsia="Times New Roman" w:hAnsi="Arial" w:cs="Arial"/>
          <w:b/>
          <w:color w:val="auto"/>
          <w:sz w:val="22"/>
          <w:szCs w:val="22"/>
          <w:lang w:eastAsia="es-MX"/>
        </w:rPr>
        <w:t>Ante la Sala Regional Xalapa</w:t>
      </w:r>
    </w:p>
    <w:p w14:paraId="16749654" w14:textId="31D0A063" w:rsidR="003269E4" w:rsidRDefault="003D46A4" w:rsidP="005C4825">
      <w:pPr>
        <w:pStyle w:val="Prrafodelista"/>
        <w:numPr>
          <w:ilvl w:val="2"/>
          <w:numId w:val="5"/>
        </w:numPr>
        <w:spacing w:before="240" w:line="281" w:lineRule="auto"/>
        <w:ind w:left="709" w:hanging="709"/>
        <w:jc w:val="both"/>
        <w:rPr>
          <w:rFonts w:ascii="Arial" w:eastAsia="Times New Roman" w:hAnsi="Arial" w:cs="Arial"/>
          <w:color w:val="auto"/>
          <w:sz w:val="22"/>
          <w:szCs w:val="22"/>
          <w:lang w:eastAsia="es-MX"/>
        </w:rPr>
      </w:pPr>
      <w:r w:rsidRPr="00454F9D">
        <w:rPr>
          <w:rFonts w:ascii="Arial" w:eastAsia="Times New Roman" w:hAnsi="Arial" w:cs="Arial"/>
          <w:color w:val="auto"/>
          <w:sz w:val="22"/>
          <w:szCs w:val="22"/>
          <w:lang w:eastAsia="es-MX"/>
        </w:rPr>
        <w:t xml:space="preserve">Juicio para la Protección de los Derechos Políticos – Electorales del Ciudadano </w:t>
      </w:r>
      <w:proofErr w:type="spellStart"/>
      <w:r w:rsidR="003269E4" w:rsidRPr="00454F9D">
        <w:rPr>
          <w:rFonts w:ascii="Arial" w:eastAsia="Times New Roman" w:hAnsi="Arial" w:cs="Arial"/>
          <w:color w:val="auto"/>
          <w:sz w:val="22"/>
          <w:szCs w:val="22"/>
          <w:lang w:eastAsia="es-MX"/>
        </w:rPr>
        <w:t>SX</w:t>
      </w:r>
      <w:proofErr w:type="spellEnd"/>
      <w:r w:rsidR="003269E4" w:rsidRPr="00454F9D">
        <w:rPr>
          <w:rFonts w:ascii="Arial" w:eastAsia="Times New Roman" w:hAnsi="Arial" w:cs="Arial"/>
          <w:color w:val="auto"/>
          <w:sz w:val="22"/>
          <w:szCs w:val="22"/>
          <w:lang w:eastAsia="es-MX"/>
        </w:rPr>
        <w:t>-</w:t>
      </w:r>
      <w:proofErr w:type="spellStart"/>
      <w:r w:rsidR="003269E4" w:rsidRPr="00454F9D">
        <w:rPr>
          <w:rFonts w:ascii="Arial" w:eastAsia="Times New Roman" w:hAnsi="Arial" w:cs="Arial"/>
          <w:color w:val="auto"/>
          <w:sz w:val="22"/>
          <w:szCs w:val="22"/>
          <w:lang w:eastAsia="es-MX"/>
        </w:rPr>
        <w:t>JDC</w:t>
      </w:r>
      <w:proofErr w:type="spellEnd"/>
      <w:r w:rsidR="003269E4" w:rsidRPr="00454F9D">
        <w:rPr>
          <w:rFonts w:ascii="Arial" w:eastAsia="Times New Roman" w:hAnsi="Arial" w:cs="Arial"/>
          <w:color w:val="auto"/>
          <w:sz w:val="22"/>
          <w:szCs w:val="22"/>
          <w:lang w:eastAsia="es-MX"/>
        </w:rPr>
        <w:t xml:space="preserve">-625/2025 promovido </w:t>
      </w:r>
      <w:r w:rsidRPr="00454F9D">
        <w:rPr>
          <w:rFonts w:ascii="Arial" w:eastAsia="Times New Roman" w:hAnsi="Arial" w:cs="Arial"/>
          <w:color w:val="auto"/>
          <w:sz w:val="22"/>
          <w:szCs w:val="22"/>
          <w:lang w:eastAsia="es-MX"/>
        </w:rPr>
        <w:t xml:space="preserve">por Aida María Morales Pérez, en contra de la Sentencia emitida en el Juicio de Inconformidad </w:t>
      </w:r>
      <w:proofErr w:type="spellStart"/>
      <w:r w:rsidRPr="00454F9D">
        <w:rPr>
          <w:rFonts w:ascii="Arial" w:eastAsia="Times New Roman" w:hAnsi="Arial" w:cs="Arial"/>
          <w:color w:val="auto"/>
          <w:sz w:val="22"/>
          <w:szCs w:val="22"/>
          <w:lang w:eastAsia="es-MX"/>
        </w:rPr>
        <w:t>TET</w:t>
      </w:r>
      <w:proofErr w:type="spellEnd"/>
      <w:r w:rsidRPr="00454F9D">
        <w:rPr>
          <w:rFonts w:ascii="Arial" w:eastAsia="Times New Roman" w:hAnsi="Arial" w:cs="Arial"/>
          <w:color w:val="auto"/>
          <w:sz w:val="22"/>
          <w:szCs w:val="22"/>
          <w:lang w:eastAsia="es-MX"/>
        </w:rPr>
        <w:t>-JI-01/2025 y</w:t>
      </w:r>
      <w:r w:rsidR="003269E4" w:rsidRPr="00454F9D">
        <w:rPr>
          <w:rFonts w:ascii="Arial" w:eastAsia="Times New Roman" w:hAnsi="Arial" w:cs="Arial"/>
          <w:color w:val="auto"/>
          <w:sz w:val="22"/>
          <w:szCs w:val="22"/>
          <w:lang w:eastAsia="es-MX"/>
        </w:rPr>
        <w:t xml:space="preserve"> sus acumulados </w:t>
      </w:r>
      <w:proofErr w:type="spellStart"/>
      <w:r w:rsidR="003269E4" w:rsidRPr="00454F9D">
        <w:rPr>
          <w:rFonts w:ascii="Arial" w:eastAsia="Times New Roman" w:hAnsi="Arial" w:cs="Arial"/>
          <w:color w:val="auto"/>
          <w:sz w:val="22"/>
          <w:szCs w:val="22"/>
          <w:lang w:eastAsia="es-MX"/>
        </w:rPr>
        <w:t>TET</w:t>
      </w:r>
      <w:proofErr w:type="spellEnd"/>
      <w:r w:rsidR="003269E4" w:rsidRPr="00454F9D">
        <w:rPr>
          <w:rFonts w:ascii="Arial" w:eastAsia="Times New Roman" w:hAnsi="Arial" w:cs="Arial"/>
          <w:color w:val="auto"/>
          <w:sz w:val="22"/>
          <w:szCs w:val="22"/>
          <w:lang w:eastAsia="es-MX"/>
        </w:rPr>
        <w:t>-JI-002/2025,</w:t>
      </w:r>
      <w:r w:rsidRPr="00454F9D">
        <w:rPr>
          <w:rFonts w:ascii="Arial" w:eastAsia="Times New Roman" w:hAnsi="Arial" w:cs="Arial"/>
          <w:color w:val="auto"/>
          <w:sz w:val="22"/>
          <w:szCs w:val="22"/>
          <w:lang w:eastAsia="es-MX"/>
        </w:rPr>
        <w:t xml:space="preserve"> </w:t>
      </w:r>
      <w:proofErr w:type="spellStart"/>
      <w:r w:rsidRPr="00454F9D">
        <w:rPr>
          <w:rFonts w:ascii="Arial" w:eastAsia="Times New Roman" w:hAnsi="Arial" w:cs="Arial"/>
          <w:color w:val="auto"/>
          <w:sz w:val="22"/>
          <w:szCs w:val="22"/>
          <w:lang w:eastAsia="es-MX"/>
        </w:rPr>
        <w:t>TET</w:t>
      </w:r>
      <w:proofErr w:type="spellEnd"/>
      <w:r w:rsidRPr="00454F9D">
        <w:rPr>
          <w:rFonts w:ascii="Arial" w:eastAsia="Times New Roman" w:hAnsi="Arial" w:cs="Arial"/>
          <w:color w:val="auto"/>
          <w:sz w:val="22"/>
          <w:szCs w:val="22"/>
          <w:lang w:eastAsia="es-MX"/>
        </w:rPr>
        <w:t>-JI-003/2025</w:t>
      </w:r>
      <w:r w:rsidR="003269E4" w:rsidRPr="00454F9D">
        <w:rPr>
          <w:rFonts w:ascii="Arial" w:eastAsia="Times New Roman" w:hAnsi="Arial" w:cs="Arial"/>
          <w:color w:val="auto"/>
          <w:sz w:val="22"/>
          <w:szCs w:val="22"/>
          <w:lang w:eastAsia="es-MX"/>
        </w:rPr>
        <w:t xml:space="preserve"> que entre otras cuestiones confirmó el cómputo de la elección de Juezas y Jueces del Distrito 11 en materia Civil de Jalapa, Tabasco, </w:t>
      </w:r>
      <w:r w:rsidR="00374107" w:rsidRPr="00454F9D">
        <w:rPr>
          <w:rFonts w:ascii="Arial" w:eastAsia="Times New Roman" w:hAnsi="Arial" w:cs="Arial"/>
          <w:color w:val="auto"/>
          <w:sz w:val="22"/>
          <w:szCs w:val="22"/>
          <w:lang w:eastAsia="es-MX"/>
        </w:rPr>
        <w:t>así</w:t>
      </w:r>
      <w:r w:rsidR="003269E4" w:rsidRPr="00454F9D">
        <w:rPr>
          <w:rFonts w:ascii="Arial" w:eastAsia="Times New Roman" w:hAnsi="Arial" w:cs="Arial"/>
          <w:color w:val="auto"/>
          <w:sz w:val="22"/>
          <w:szCs w:val="22"/>
          <w:lang w:eastAsia="es-MX"/>
        </w:rPr>
        <w:t xml:space="preserve"> como la declaración de validez y el otorgamiento de la constancia de mayoría y validez respectiva, la asignación al cargo de Jueza Civil del Poder Judicial del estado de Tabasco a favor de la ciudadana </w:t>
      </w:r>
      <w:proofErr w:type="spellStart"/>
      <w:r w:rsidR="003269E4" w:rsidRPr="00454F9D">
        <w:rPr>
          <w:rFonts w:ascii="Arial" w:eastAsia="Times New Roman" w:hAnsi="Arial" w:cs="Arial"/>
          <w:color w:val="auto"/>
          <w:sz w:val="22"/>
          <w:szCs w:val="22"/>
          <w:lang w:eastAsia="es-MX"/>
        </w:rPr>
        <w:t>Maryeli</w:t>
      </w:r>
      <w:proofErr w:type="spellEnd"/>
      <w:r w:rsidR="003269E4" w:rsidRPr="00454F9D">
        <w:rPr>
          <w:rFonts w:ascii="Arial" w:eastAsia="Times New Roman" w:hAnsi="Arial" w:cs="Arial"/>
          <w:color w:val="auto"/>
          <w:sz w:val="22"/>
          <w:szCs w:val="22"/>
          <w:lang w:eastAsia="es-MX"/>
        </w:rPr>
        <w:t xml:space="preserve"> P</w:t>
      </w:r>
      <w:r w:rsidR="00374107" w:rsidRPr="00454F9D">
        <w:rPr>
          <w:rFonts w:ascii="Arial" w:eastAsia="Times New Roman" w:hAnsi="Arial" w:cs="Arial"/>
          <w:color w:val="auto"/>
          <w:sz w:val="22"/>
          <w:szCs w:val="22"/>
          <w:lang w:eastAsia="es-MX"/>
        </w:rPr>
        <w:t xml:space="preserve">érez Vargas. </w:t>
      </w:r>
    </w:p>
    <w:p w14:paraId="2BA5B941" w14:textId="77777777" w:rsidR="00454F9D" w:rsidRPr="00454F9D" w:rsidRDefault="00454F9D" w:rsidP="00454F9D">
      <w:pPr>
        <w:pStyle w:val="Prrafodelista"/>
        <w:numPr>
          <w:ilvl w:val="0"/>
          <w:numId w:val="0"/>
        </w:numPr>
        <w:spacing w:before="240" w:line="281" w:lineRule="auto"/>
        <w:ind w:left="709"/>
        <w:jc w:val="both"/>
        <w:rPr>
          <w:rFonts w:ascii="Arial" w:eastAsia="Times New Roman" w:hAnsi="Arial" w:cs="Arial"/>
          <w:color w:val="auto"/>
          <w:sz w:val="22"/>
          <w:szCs w:val="22"/>
          <w:lang w:eastAsia="es-MX"/>
        </w:rPr>
      </w:pPr>
    </w:p>
    <w:p w14:paraId="4C603A8B" w14:textId="2D2EA163" w:rsidR="003D46A4" w:rsidRPr="00454F9D" w:rsidRDefault="003D46A4" w:rsidP="005C4825">
      <w:pPr>
        <w:pStyle w:val="Prrafodelista"/>
        <w:numPr>
          <w:ilvl w:val="0"/>
          <w:numId w:val="5"/>
        </w:numPr>
        <w:spacing w:before="240" w:line="281" w:lineRule="auto"/>
        <w:jc w:val="both"/>
        <w:rPr>
          <w:rFonts w:ascii="Arial" w:eastAsia="Times New Roman" w:hAnsi="Arial" w:cs="Arial"/>
          <w:b/>
          <w:color w:val="auto"/>
          <w:sz w:val="22"/>
          <w:szCs w:val="22"/>
          <w:lang w:eastAsia="es-MX"/>
        </w:rPr>
      </w:pPr>
      <w:r w:rsidRPr="00454F9D">
        <w:rPr>
          <w:rFonts w:ascii="Arial" w:eastAsia="Times New Roman" w:hAnsi="Arial" w:cs="Arial"/>
          <w:b/>
          <w:color w:val="auto"/>
          <w:sz w:val="22"/>
          <w:szCs w:val="22"/>
          <w:lang w:eastAsia="es-MX"/>
        </w:rPr>
        <w:lastRenderedPageBreak/>
        <w:t>Medios de impugnación resueltos</w:t>
      </w:r>
    </w:p>
    <w:p w14:paraId="70F22C0D" w14:textId="2776EE7D" w:rsidR="003D46A4" w:rsidRPr="00454F9D" w:rsidRDefault="003D46A4" w:rsidP="005C4825">
      <w:pPr>
        <w:pStyle w:val="Prrafodelista"/>
        <w:numPr>
          <w:ilvl w:val="1"/>
          <w:numId w:val="5"/>
        </w:numPr>
        <w:spacing w:before="240" w:line="281" w:lineRule="auto"/>
        <w:ind w:left="426" w:hanging="437"/>
        <w:jc w:val="both"/>
        <w:rPr>
          <w:rFonts w:ascii="Arial" w:eastAsia="Times New Roman" w:hAnsi="Arial" w:cs="Arial"/>
          <w:b/>
          <w:color w:val="auto"/>
          <w:sz w:val="22"/>
          <w:szCs w:val="22"/>
          <w:lang w:eastAsia="es-MX"/>
        </w:rPr>
      </w:pPr>
      <w:r w:rsidRPr="00454F9D">
        <w:rPr>
          <w:rFonts w:ascii="Arial" w:eastAsia="Times New Roman" w:hAnsi="Arial" w:cs="Arial"/>
          <w:b/>
          <w:color w:val="auto"/>
          <w:sz w:val="22"/>
          <w:szCs w:val="22"/>
          <w:lang w:eastAsia="es-MX"/>
        </w:rPr>
        <w:t>Por el Tribunal Electoral de Tabasco</w:t>
      </w:r>
    </w:p>
    <w:p w14:paraId="1BA357F0" w14:textId="650E4A8A" w:rsidR="003D46A4" w:rsidRPr="00454F9D" w:rsidRDefault="00374107" w:rsidP="005C4825">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454F9D">
        <w:rPr>
          <w:rFonts w:ascii="Arial" w:eastAsia="Times New Roman" w:hAnsi="Arial" w:cs="Arial"/>
          <w:color w:val="auto"/>
          <w:sz w:val="22"/>
          <w:szCs w:val="22"/>
          <w:lang w:eastAsia="es-MX"/>
        </w:rPr>
        <w:t xml:space="preserve">En el </w:t>
      </w:r>
      <w:r w:rsidR="003D46A4" w:rsidRPr="00454F9D">
        <w:rPr>
          <w:rFonts w:ascii="Arial" w:eastAsia="Times New Roman" w:hAnsi="Arial" w:cs="Arial"/>
          <w:color w:val="auto"/>
          <w:sz w:val="22"/>
          <w:szCs w:val="22"/>
          <w:lang w:eastAsia="es-MX"/>
        </w:rPr>
        <w:t xml:space="preserve">Juicio de Inconformidad </w:t>
      </w:r>
      <w:proofErr w:type="spellStart"/>
      <w:r w:rsidR="003D46A4" w:rsidRPr="00454F9D">
        <w:rPr>
          <w:rFonts w:ascii="Arial" w:eastAsia="Times New Roman" w:hAnsi="Arial" w:cs="Arial"/>
          <w:color w:val="auto"/>
          <w:sz w:val="22"/>
          <w:szCs w:val="22"/>
          <w:lang w:eastAsia="es-MX"/>
        </w:rPr>
        <w:t>TET</w:t>
      </w:r>
      <w:proofErr w:type="spellEnd"/>
      <w:r w:rsidR="003D46A4" w:rsidRPr="00454F9D">
        <w:rPr>
          <w:rFonts w:ascii="Arial" w:eastAsia="Times New Roman" w:hAnsi="Arial" w:cs="Arial"/>
          <w:color w:val="auto"/>
          <w:sz w:val="22"/>
          <w:szCs w:val="22"/>
          <w:lang w:eastAsia="es-MX"/>
        </w:rPr>
        <w:t xml:space="preserve">-JI-01/2025-III y sus acumulados </w:t>
      </w:r>
      <w:proofErr w:type="spellStart"/>
      <w:r w:rsidR="003D46A4" w:rsidRPr="00454F9D">
        <w:rPr>
          <w:rFonts w:ascii="Arial" w:eastAsia="Times New Roman" w:hAnsi="Arial" w:cs="Arial"/>
          <w:color w:val="auto"/>
          <w:sz w:val="22"/>
          <w:szCs w:val="22"/>
          <w:lang w:eastAsia="es-MX"/>
        </w:rPr>
        <w:t>TET</w:t>
      </w:r>
      <w:proofErr w:type="spellEnd"/>
      <w:r w:rsidR="003D46A4" w:rsidRPr="00454F9D">
        <w:rPr>
          <w:rFonts w:ascii="Arial" w:eastAsia="Times New Roman" w:hAnsi="Arial" w:cs="Arial"/>
          <w:color w:val="auto"/>
          <w:sz w:val="22"/>
          <w:szCs w:val="22"/>
          <w:lang w:eastAsia="es-MX"/>
        </w:rPr>
        <w:t xml:space="preserve">-JI-02/2025-III y </w:t>
      </w:r>
      <w:proofErr w:type="spellStart"/>
      <w:r w:rsidR="003D46A4" w:rsidRPr="00454F9D">
        <w:rPr>
          <w:rFonts w:ascii="Arial" w:eastAsia="Times New Roman" w:hAnsi="Arial" w:cs="Arial"/>
          <w:color w:val="auto"/>
          <w:sz w:val="22"/>
          <w:szCs w:val="22"/>
          <w:lang w:eastAsia="es-MX"/>
        </w:rPr>
        <w:t>TET</w:t>
      </w:r>
      <w:proofErr w:type="spellEnd"/>
      <w:r w:rsidR="003D46A4" w:rsidRPr="00454F9D">
        <w:rPr>
          <w:rFonts w:ascii="Arial" w:eastAsia="Times New Roman" w:hAnsi="Arial" w:cs="Arial"/>
          <w:color w:val="auto"/>
          <w:sz w:val="22"/>
          <w:szCs w:val="22"/>
          <w:lang w:eastAsia="es-MX"/>
        </w:rPr>
        <w:t xml:space="preserve">-JI-03/2025-III promovidos por Aída María Morales Pérez, en su </w:t>
      </w:r>
      <w:r w:rsidR="003D0989" w:rsidRPr="00454F9D">
        <w:rPr>
          <w:rFonts w:ascii="Arial" w:eastAsia="Times New Roman" w:hAnsi="Arial" w:cs="Arial"/>
          <w:color w:val="auto"/>
          <w:sz w:val="22"/>
          <w:szCs w:val="22"/>
          <w:lang w:eastAsia="es-MX"/>
        </w:rPr>
        <w:t xml:space="preserve">calidad de otrora </w:t>
      </w:r>
      <w:r w:rsidR="003D46A4" w:rsidRPr="00454F9D">
        <w:rPr>
          <w:rFonts w:ascii="Arial" w:eastAsia="Times New Roman" w:hAnsi="Arial" w:cs="Arial"/>
          <w:color w:val="auto"/>
          <w:sz w:val="22"/>
          <w:szCs w:val="22"/>
          <w:lang w:eastAsia="es-MX"/>
        </w:rPr>
        <w:t xml:space="preserve">Candidata a Jueza Civil en el Distrito Judicial </w:t>
      </w:r>
      <w:r w:rsidR="003D0989" w:rsidRPr="00454F9D">
        <w:rPr>
          <w:rFonts w:ascii="Arial" w:eastAsia="Times New Roman" w:hAnsi="Arial" w:cs="Arial"/>
          <w:color w:val="auto"/>
          <w:sz w:val="22"/>
          <w:szCs w:val="22"/>
          <w:lang w:eastAsia="es-MX"/>
        </w:rPr>
        <w:t xml:space="preserve">15 </w:t>
      </w:r>
      <w:r w:rsidR="003D46A4" w:rsidRPr="00454F9D">
        <w:rPr>
          <w:rFonts w:ascii="Arial" w:eastAsia="Times New Roman" w:hAnsi="Arial" w:cs="Arial"/>
          <w:color w:val="auto"/>
          <w:sz w:val="22"/>
          <w:szCs w:val="22"/>
          <w:lang w:eastAsia="es-MX"/>
        </w:rPr>
        <w:t xml:space="preserve">de Jalapa, Tabasco, </w:t>
      </w:r>
      <w:r w:rsidR="003D0989" w:rsidRPr="00454F9D">
        <w:rPr>
          <w:rFonts w:ascii="Arial" w:eastAsia="Times New Roman" w:hAnsi="Arial" w:cs="Arial"/>
          <w:color w:val="auto"/>
          <w:sz w:val="22"/>
          <w:szCs w:val="22"/>
          <w:lang w:eastAsia="es-MX"/>
        </w:rPr>
        <w:t>e</w:t>
      </w:r>
      <w:r w:rsidR="008D219A" w:rsidRPr="00454F9D">
        <w:rPr>
          <w:rFonts w:ascii="Arial" w:eastAsia="Times New Roman" w:hAnsi="Arial" w:cs="Arial"/>
          <w:color w:val="auto"/>
          <w:sz w:val="22"/>
          <w:szCs w:val="22"/>
          <w:lang w:eastAsia="es-MX"/>
        </w:rPr>
        <w:t xml:space="preserve">n sesión pública de fecha 15 de agosto de 2025, el Pleno del Tribunal Electoral de Tabasco resolvió desechar el juicio </w:t>
      </w:r>
      <w:proofErr w:type="spellStart"/>
      <w:r w:rsidR="008D219A" w:rsidRPr="00454F9D">
        <w:rPr>
          <w:rFonts w:ascii="Arial" w:eastAsia="Times New Roman" w:hAnsi="Arial" w:cs="Arial"/>
          <w:color w:val="auto"/>
          <w:sz w:val="22"/>
          <w:szCs w:val="22"/>
          <w:lang w:eastAsia="es-MX"/>
        </w:rPr>
        <w:t>TET</w:t>
      </w:r>
      <w:proofErr w:type="spellEnd"/>
      <w:r w:rsidR="008D219A" w:rsidRPr="00454F9D">
        <w:rPr>
          <w:rFonts w:ascii="Arial" w:eastAsia="Times New Roman" w:hAnsi="Arial" w:cs="Arial"/>
          <w:color w:val="auto"/>
          <w:sz w:val="22"/>
          <w:szCs w:val="22"/>
          <w:lang w:eastAsia="es-MX"/>
        </w:rPr>
        <w:t xml:space="preserve">-JI-001/2025-III, debido a que el acto controvertido no era definitivo en su momento; así como </w:t>
      </w:r>
      <w:proofErr w:type="spellStart"/>
      <w:r w:rsidR="008D219A" w:rsidRPr="00454F9D">
        <w:rPr>
          <w:rFonts w:ascii="Arial" w:eastAsia="Times New Roman" w:hAnsi="Arial" w:cs="Arial"/>
          <w:color w:val="auto"/>
          <w:sz w:val="22"/>
          <w:szCs w:val="22"/>
          <w:lang w:eastAsia="es-MX"/>
        </w:rPr>
        <w:t>TET</w:t>
      </w:r>
      <w:proofErr w:type="spellEnd"/>
      <w:r w:rsidR="008D219A" w:rsidRPr="00454F9D">
        <w:rPr>
          <w:rFonts w:ascii="Arial" w:eastAsia="Times New Roman" w:hAnsi="Arial" w:cs="Arial"/>
          <w:color w:val="auto"/>
          <w:sz w:val="22"/>
          <w:szCs w:val="22"/>
          <w:lang w:eastAsia="es-MX"/>
        </w:rPr>
        <w:t xml:space="preserve">-JI-002/2025-III, </w:t>
      </w:r>
      <w:r w:rsidR="003D0989" w:rsidRPr="00454F9D">
        <w:rPr>
          <w:rFonts w:ascii="Arial" w:eastAsia="Times New Roman" w:hAnsi="Arial" w:cs="Arial"/>
          <w:color w:val="auto"/>
          <w:sz w:val="22"/>
          <w:szCs w:val="22"/>
          <w:lang w:eastAsia="es-MX"/>
        </w:rPr>
        <w:t xml:space="preserve">al haberse agotado el derecho de acción por la </w:t>
      </w:r>
      <w:r w:rsidR="008D219A" w:rsidRPr="00454F9D">
        <w:rPr>
          <w:rFonts w:ascii="Arial" w:eastAsia="Times New Roman" w:hAnsi="Arial" w:cs="Arial"/>
          <w:color w:val="auto"/>
          <w:sz w:val="22"/>
          <w:szCs w:val="22"/>
          <w:lang w:eastAsia="es-MX"/>
        </w:rPr>
        <w:t xml:space="preserve">presentación de su primer medio de impugnación; por otro lado, se declararon infundados e inoperantes los agravios vertidos en el Juicio de Inconformidad </w:t>
      </w:r>
      <w:proofErr w:type="spellStart"/>
      <w:r w:rsidR="008D219A" w:rsidRPr="00454F9D">
        <w:rPr>
          <w:rFonts w:ascii="Arial" w:eastAsia="Times New Roman" w:hAnsi="Arial" w:cs="Arial"/>
          <w:color w:val="auto"/>
          <w:sz w:val="22"/>
          <w:szCs w:val="22"/>
          <w:lang w:eastAsia="es-MX"/>
        </w:rPr>
        <w:t>TET</w:t>
      </w:r>
      <w:proofErr w:type="spellEnd"/>
      <w:r w:rsidR="008D219A" w:rsidRPr="00454F9D">
        <w:rPr>
          <w:rFonts w:ascii="Arial" w:eastAsia="Times New Roman" w:hAnsi="Arial" w:cs="Arial"/>
          <w:color w:val="auto"/>
          <w:sz w:val="22"/>
          <w:szCs w:val="22"/>
          <w:lang w:eastAsia="es-MX"/>
        </w:rPr>
        <w:t xml:space="preserve">-JI-003/2025-III, pues no se acreditaron las causales de nulidad de la votación en las casillas invocadas, aunado a que la parte actora no </w:t>
      </w:r>
      <w:r w:rsidR="003D0989" w:rsidRPr="00454F9D">
        <w:rPr>
          <w:rFonts w:ascii="Arial" w:eastAsia="Times New Roman" w:hAnsi="Arial" w:cs="Arial"/>
          <w:color w:val="auto"/>
          <w:sz w:val="22"/>
          <w:szCs w:val="22"/>
          <w:lang w:eastAsia="es-MX"/>
        </w:rPr>
        <w:t xml:space="preserve">controvirtió </w:t>
      </w:r>
      <w:r w:rsidR="0026256B" w:rsidRPr="00454F9D">
        <w:rPr>
          <w:rFonts w:ascii="Arial" w:eastAsia="Times New Roman" w:hAnsi="Arial" w:cs="Arial"/>
          <w:color w:val="auto"/>
          <w:sz w:val="22"/>
          <w:szCs w:val="22"/>
          <w:lang w:eastAsia="es-MX"/>
        </w:rPr>
        <w:t xml:space="preserve">de manera frontal las consideraciones </w:t>
      </w:r>
      <w:r w:rsidR="003D0989" w:rsidRPr="00454F9D">
        <w:rPr>
          <w:rFonts w:ascii="Arial" w:eastAsia="Times New Roman" w:hAnsi="Arial" w:cs="Arial"/>
          <w:color w:val="auto"/>
          <w:sz w:val="22"/>
          <w:szCs w:val="22"/>
          <w:lang w:eastAsia="es-MX"/>
        </w:rPr>
        <w:t>que la responsable utilizo para la emisión d</w:t>
      </w:r>
      <w:r w:rsidR="0026256B" w:rsidRPr="00454F9D">
        <w:rPr>
          <w:rFonts w:ascii="Arial" w:eastAsia="Times New Roman" w:hAnsi="Arial" w:cs="Arial"/>
          <w:color w:val="auto"/>
          <w:sz w:val="22"/>
          <w:szCs w:val="22"/>
          <w:lang w:eastAsia="es-MX"/>
        </w:rPr>
        <w:t xml:space="preserve">el acuerdo CE/2025/072 de doce de junio, </w:t>
      </w:r>
      <w:r w:rsidR="003D0989" w:rsidRPr="00454F9D">
        <w:rPr>
          <w:rFonts w:ascii="Arial" w:eastAsia="Times New Roman" w:hAnsi="Arial" w:cs="Arial"/>
          <w:color w:val="auto"/>
          <w:sz w:val="22"/>
          <w:szCs w:val="22"/>
          <w:lang w:eastAsia="es-MX"/>
        </w:rPr>
        <w:t>y por ende se confirmó</w:t>
      </w:r>
      <w:r w:rsidR="0026256B" w:rsidRPr="00454F9D">
        <w:rPr>
          <w:rFonts w:ascii="Arial" w:eastAsia="Times New Roman" w:hAnsi="Arial" w:cs="Arial"/>
          <w:color w:val="auto"/>
          <w:sz w:val="22"/>
          <w:szCs w:val="22"/>
          <w:lang w:eastAsia="es-MX"/>
        </w:rPr>
        <w:t xml:space="preserve"> el cómputo de la elección de Juezas y Jueces del Distrito Judicial 11 en Materia Civil de Jalapa, Tabasco, así como la </w:t>
      </w:r>
      <w:r w:rsidR="003D0989" w:rsidRPr="00454F9D">
        <w:rPr>
          <w:rFonts w:ascii="Arial" w:hAnsi="Arial" w:cs="Arial"/>
          <w:color w:val="auto"/>
          <w:sz w:val="22"/>
          <w:szCs w:val="22"/>
        </w:rPr>
        <w:t xml:space="preserve">declaración de validez, el otorgamiento de la constancia de mayoría y validez respectiva, y la asignación del cargo de Jueza Civil Del Poder Judicial del Estado de Tabasco, a favor de la ciudadana </w:t>
      </w:r>
      <w:proofErr w:type="spellStart"/>
      <w:r w:rsidR="003D0989" w:rsidRPr="00454F9D">
        <w:rPr>
          <w:rFonts w:ascii="Arial" w:hAnsi="Arial" w:cs="Arial"/>
          <w:color w:val="auto"/>
          <w:sz w:val="22"/>
          <w:szCs w:val="22"/>
        </w:rPr>
        <w:t>Maryeli</w:t>
      </w:r>
      <w:proofErr w:type="spellEnd"/>
      <w:r w:rsidR="003D0989" w:rsidRPr="00454F9D">
        <w:rPr>
          <w:rFonts w:ascii="Arial" w:hAnsi="Arial" w:cs="Arial"/>
          <w:color w:val="auto"/>
          <w:sz w:val="22"/>
          <w:szCs w:val="22"/>
        </w:rPr>
        <w:t xml:space="preserve"> Pérez Vargas, candidata que obtuvo el triunfo.</w:t>
      </w:r>
    </w:p>
    <w:p w14:paraId="3DBF7689" w14:textId="644271C2" w:rsidR="0026256B" w:rsidRPr="00454F9D" w:rsidRDefault="003D0989" w:rsidP="005C4825">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454F9D">
        <w:rPr>
          <w:rFonts w:ascii="Arial" w:eastAsia="Times New Roman" w:hAnsi="Arial" w:cs="Arial"/>
          <w:color w:val="auto"/>
          <w:sz w:val="22"/>
          <w:szCs w:val="22"/>
          <w:lang w:eastAsia="es-MX"/>
        </w:rPr>
        <w:t xml:space="preserve">En el </w:t>
      </w:r>
      <w:r w:rsidR="0026256B" w:rsidRPr="00454F9D">
        <w:rPr>
          <w:rFonts w:ascii="Arial" w:eastAsia="Times New Roman" w:hAnsi="Arial" w:cs="Arial"/>
          <w:color w:val="auto"/>
          <w:sz w:val="22"/>
          <w:szCs w:val="22"/>
          <w:lang w:eastAsia="es-MX"/>
        </w:rPr>
        <w:t xml:space="preserve">Juicio de Inconformidad </w:t>
      </w:r>
      <w:proofErr w:type="spellStart"/>
      <w:r w:rsidR="0026256B" w:rsidRPr="00454F9D">
        <w:rPr>
          <w:rFonts w:ascii="Arial" w:eastAsia="Times New Roman" w:hAnsi="Arial" w:cs="Arial"/>
          <w:color w:val="auto"/>
          <w:sz w:val="22"/>
          <w:szCs w:val="22"/>
          <w:lang w:eastAsia="es-MX"/>
        </w:rPr>
        <w:t>TET</w:t>
      </w:r>
      <w:proofErr w:type="spellEnd"/>
      <w:r w:rsidR="0026256B" w:rsidRPr="00454F9D">
        <w:rPr>
          <w:rFonts w:ascii="Arial" w:eastAsia="Times New Roman" w:hAnsi="Arial" w:cs="Arial"/>
          <w:color w:val="auto"/>
          <w:sz w:val="22"/>
          <w:szCs w:val="22"/>
          <w:lang w:eastAsia="es-MX"/>
        </w:rPr>
        <w:t xml:space="preserve">-JI-04/2025-I y su acumulado </w:t>
      </w:r>
      <w:proofErr w:type="spellStart"/>
      <w:r w:rsidR="0026256B" w:rsidRPr="00454F9D">
        <w:rPr>
          <w:rFonts w:ascii="Arial" w:eastAsia="Times New Roman" w:hAnsi="Arial" w:cs="Arial"/>
          <w:color w:val="auto"/>
          <w:sz w:val="22"/>
          <w:szCs w:val="22"/>
          <w:lang w:eastAsia="es-MX"/>
        </w:rPr>
        <w:t>TET</w:t>
      </w:r>
      <w:proofErr w:type="spellEnd"/>
      <w:r w:rsidR="0026256B" w:rsidRPr="00454F9D">
        <w:rPr>
          <w:rFonts w:ascii="Arial" w:eastAsia="Times New Roman" w:hAnsi="Arial" w:cs="Arial"/>
          <w:color w:val="auto"/>
          <w:sz w:val="22"/>
          <w:szCs w:val="22"/>
          <w:lang w:eastAsia="es-MX"/>
        </w:rPr>
        <w:t xml:space="preserve">-JI-05/2025-I promovidos por </w:t>
      </w:r>
      <w:proofErr w:type="spellStart"/>
      <w:r w:rsidR="0026256B" w:rsidRPr="00454F9D">
        <w:rPr>
          <w:rFonts w:ascii="Arial" w:eastAsia="Times New Roman" w:hAnsi="Arial" w:cs="Arial"/>
          <w:color w:val="auto"/>
          <w:sz w:val="22"/>
          <w:szCs w:val="22"/>
          <w:lang w:eastAsia="es-MX"/>
        </w:rPr>
        <w:t>Orbelín</w:t>
      </w:r>
      <w:proofErr w:type="spellEnd"/>
      <w:r w:rsidR="0026256B" w:rsidRPr="00454F9D">
        <w:rPr>
          <w:rFonts w:ascii="Arial" w:eastAsia="Times New Roman" w:hAnsi="Arial" w:cs="Arial"/>
          <w:color w:val="auto"/>
          <w:sz w:val="22"/>
          <w:szCs w:val="22"/>
          <w:lang w:eastAsia="es-MX"/>
        </w:rPr>
        <w:t xml:space="preserve"> Ramírez Juárez, en su carácter de ciudadano y candidato no electo para</w:t>
      </w:r>
      <w:r w:rsidRPr="00454F9D">
        <w:rPr>
          <w:rFonts w:ascii="Arial" w:eastAsia="Times New Roman" w:hAnsi="Arial" w:cs="Arial"/>
          <w:color w:val="auto"/>
          <w:sz w:val="22"/>
          <w:szCs w:val="22"/>
          <w:lang w:eastAsia="es-MX"/>
        </w:rPr>
        <w:t xml:space="preserve"> el cargo de</w:t>
      </w:r>
      <w:r w:rsidR="0026256B" w:rsidRPr="00454F9D">
        <w:rPr>
          <w:rFonts w:ascii="Arial" w:eastAsia="Times New Roman" w:hAnsi="Arial" w:cs="Arial"/>
          <w:color w:val="auto"/>
          <w:sz w:val="22"/>
          <w:szCs w:val="22"/>
          <w:lang w:eastAsia="es-MX"/>
        </w:rPr>
        <w:t xml:space="preserve"> Juez </w:t>
      </w:r>
      <w:r w:rsidRPr="00454F9D">
        <w:rPr>
          <w:rFonts w:ascii="Arial" w:eastAsia="Times New Roman" w:hAnsi="Arial" w:cs="Arial"/>
          <w:color w:val="auto"/>
          <w:sz w:val="22"/>
          <w:szCs w:val="22"/>
          <w:lang w:eastAsia="es-MX"/>
        </w:rPr>
        <w:t>C</w:t>
      </w:r>
      <w:r w:rsidR="0026256B" w:rsidRPr="00454F9D">
        <w:rPr>
          <w:rFonts w:ascii="Arial" w:eastAsia="Times New Roman" w:hAnsi="Arial" w:cs="Arial"/>
          <w:color w:val="auto"/>
          <w:sz w:val="22"/>
          <w:szCs w:val="22"/>
          <w:lang w:eastAsia="es-MX"/>
        </w:rPr>
        <w:t xml:space="preserve">ivil </w:t>
      </w:r>
      <w:r w:rsidRPr="00454F9D">
        <w:rPr>
          <w:rFonts w:ascii="Arial" w:eastAsia="Times New Roman" w:hAnsi="Arial" w:cs="Arial"/>
          <w:color w:val="auto"/>
          <w:sz w:val="22"/>
          <w:szCs w:val="22"/>
          <w:lang w:eastAsia="es-MX"/>
        </w:rPr>
        <w:t xml:space="preserve">para el Distrito Judicial XII de </w:t>
      </w:r>
      <w:r w:rsidR="0026256B" w:rsidRPr="00454F9D">
        <w:rPr>
          <w:rFonts w:ascii="Arial" w:eastAsia="Times New Roman" w:hAnsi="Arial" w:cs="Arial"/>
          <w:color w:val="auto"/>
          <w:sz w:val="22"/>
          <w:szCs w:val="22"/>
          <w:lang w:eastAsia="es-MX"/>
        </w:rPr>
        <w:t xml:space="preserve">Paraíso, Tabasco, </w:t>
      </w:r>
      <w:r w:rsidRPr="00454F9D">
        <w:rPr>
          <w:rFonts w:ascii="Arial" w:eastAsia="Times New Roman" w:hAnsi="Arial" w:cs="Arial"/>
          <w:color w:val="auto"/>
          <w:sz w:val="22"/>
          <w:szCs w:val="22"/>
          <w:lang w:eastAsia="es-MX"/>
        </w:rPr>
        <w:t>e</w:t>
      </w:r>
      <w:r w:rsidR="0026256B" w:rsidRPr="00454F9D">
        <w:rPr>
          <w:rFonts w:ascii="Arial" w:eastAsia="Times New Roman" w:hAnsi="Arial" w:cs="Arial"/>
          <w:color w:val="auto"/>
          <w:sz w:val="22"/>
          <w:szCs w:val="22"/>
          <w:lang w:eastAsia="es-MX"/>
        </w:rPr>
        <w:t xml:space="preserve">n sesión pública de fecha 15 de agosto de 2025, el Pleno del Tribunal Electoral de Tabasco resolvió sobreseer el juicio </w:t>
      </w:r>
      <w:proofErr w:type="spellStart"/>
      <w:r w:rsidR="0026256B" w:rsidRPr="00454F9D">
        <w:rPr>
          <w:rFonts w:ascii="Arial" w:eastAsia="Times New Roman" w:hAnsi="Arial" w:cs="Arial"/>
          <w:color w:val="auto"/>
          <w:sz w:val="22"/>
          <w:szCs w:val="22"/>
          <w:lang w:eastAsia="es-MX"/>
        </w:rPr>
        <w:t>TET</w:t>
      </w:r>
      <w:proofErr w:type="spellEnd"/>
      <w:r w:rsidR="0026256B" w:rsidRPr="00454F9D">
        <w:rPr>
          <w:rFonts w:ascii="Arial" w:eastAsia="Times New Roman" w:hAnsi="Arial" w:cs="Arial"/>
          <w:color w:val="auto"/>
          <w:sz w:val="22"/>
          <w:szCs w:val="22"/>
          <w:lang w:eastAsia="es-MX"/>
        </w:rPr>
        <w:t xml:space="preserve">-JI-05/2025-I al ser notoriamente insustancial en términos del artículo 22, fracción II de la Ley Orgánica del Tribunal Electoral de Tabasco; por su parte en el Juicio de Inconformidad </w:t>
      </w:r>
      <w:proofErr w:type="spellStart"/>
      <w:r w:rsidR="0026256B" w:rsidRPr="00454F9D">
        <w:rPr>
          <w:rFonts w:ascii="Arial" w:eastAsia="Times New Roman" w:hAnsi="Arial" w:cs="Arial"/>
          <w:color w:val="auto"/>
          <w:sz w:val="22"/>
          <w:szCs w:val="22"/>
          <w:lang w:eastAsia="es-MX"/>
        </w:rPr>
        <w:t>TET</w:t>
      </w:r>
      <w:proofErr w:type="spellEnd"/>
      <w:r w:rsidR="0026256B" w:rsidRPr="00454F9D">
        <w:rPr>
          <w:rFonts w:ascii="Arial" w:eastAsia="Times New Roman" w:hAnsi="Arial" w:cs="Arial"/>
          <w:color w:val="auto"/>
          <w:sz w:val="22"/>
          <w:szCs w:val="22"/>
          <w:lang w:eastAsia="es-MX"/>
        </w:rPr>
        <w:t xml:space="preserve">-JI-04/2025-I, se confirmó el cómputo de la elección de Juezas y Jueces del Distrito Judicial XII en Materia Civil de Paraíso, Tabasco, así como la declaración de validez, el otorgamiento de la constancia de mayoría y la </w:t>
      </w:r>
      <w:r w:rsidR="005C4825" w:rsidRPr="00454F9D">
        <w:rPr>
          <w:rFonts w:ascii="Arial" w:eastAsia="Times New Roman" w:hAnsi="Arial" w:cs="Arial"/>
          <w:color w:val="auto"/>
          <w:sz w:val="22"/>
          <w:szCs w:val="22"/>
          <w:lang w:eastAsia="es-MX"/>
        </w:rPr>
        <w:t xml:space="preserve">asignación </w:t>
      </w:r>
      <w:r w:rsidR="0026256B" w:rsidRPr="00454F9D">
        <w:rPr>
          <w:rFonts w:ascii="Arial" w:eastAsia="Times New Roman" w:hAnsi="Arial" w:cs="Arial"/>
          <w:color w:val="auto"/>
          <w:sz w:val="22"/>
          <w:szCs w:val="22"/>
          <w:lang w:eastAsia="es-MX"/>
        </w:rPr>
        <w:t xml:space="preserve">del cargo de Jueza Civil </w:t>
      </w:r>
      <w:r w:rsidR="005C4825" w:rsidRPr="00454F9D">
        <w:rPr>
          <w:rFonts w:ascii="Arial" w:hAnsi="Arial" w:cs="Arial"/>
          <w:color w:val="auto"/>
          <w:sz w:val="22"/>
          <w:szCs w:val="22"/>
        </w:rPr>
        <w:t xml:space="preserve">a favor de la ciudadana Marina del Carmen Escobar Hernández, por el periodo comprendido del uno de septiembre de dos mil veinticinco al treinta y uno de agosto de dos mil treinta y tres. </w:t>
      </w:r>
    </w:p>
    <w:p w14:paraId="64130A3F" w14:textId="46368844" w:rsidR="00454F9D" w:rsidRDefault="00454F9D" w:rsidP="00454F9D">
      <w:pPr>
        <w:pStyle w:val="Prrafodelista"/>
        <w:numPr>
          <w:ilvl w:val="0"/>
          <w:numId w:val="0"/>
        </w:numPr>
        <w:spacing w:before="240" w:line="281" w:lineRule="auto"/>
        <w:ind w:left="709"/>
        <w:jc w:val="both"/>
        <w:rPr>
          <w:rFonts w:ascii="Arial" w:hAnsi="Arial" w:cs="Arial"/>
          <w:color w:val="auto"/>
          <w:sz w:val="22"/>
          <w:szCs w:val="22"/>
        </w:rPr>
      </w:pPr>
    </w:p>
    <w:p w14:paraId="35167863" w14:textId="77777777" w:rsidR="00454F9D" w:rsidRPr="00454F9D" w:rsidRDefault="00454F9D" w:rsidP="00454F9D">
      <w:pPr>
        <w:pStyle w:val="Prrafodelista"/>
        <w:numPr>
          <w:ilvl w:val="0"/>
          <w:numId w:val="0"/>
        </w:numPr>
        <w:spacing w:before="240" w:line="281" w:lineRule="auto"/>
        <w:ind w:left="709"/>
        <w:jc w:val="both"/>
        <w:rPr>
          <w:rFonts w:ascii="Arial" w:eastAsia="Times New Roman" w:hAnsi="Arial" w:cs="Arial"/>
          <w:color w:val="auto"/>
          <w:sz w:val="22"/>
          <w:szCs w:val="22"/>
          <w:lang w:eastAsia="es-MX"/>
        </w:rPr>
      </w:pPr>
    </w:p>
    <w:p w14:paraId="18A7EEC7" w14:textId="09D01AEA" w:rsidR="003D46A4" w:rsidRPr="00454F9D" w:rsidRDefault="0026256B" w:rsidP="005C4825">
      <w:pPr>
        <w:pStyle w:val="Prrafodelista"/>
        <w:numPr>
          <w:ilvl w:val="1"/>
          <w:numId w:val="5"/>
        </w:numPr>
        <w:spacing w:before="240" w:line="281" w:lineRule="auto"/>
        <w:ind w:left="709"/>
        <w:jc w:val="both"/>
        <w:rPr>
          <w:rFonts w:ascii="Arial" w:eastAsia="Times New Roman" w:hAnsi="Arial" w:cs="Arial"/>
          <w:b/>
          <w:color w:val="auto"/>
          <w:sz w:val="22"/>
          <w:szCs w:val="22"/>
          <w:lang w:eastAsia="es-MX"/>
        </w:rPr>
      </w:pPr>
      <w:r w:rsidRPr="00454F9D">
        <w:rPr>
          <w:rFonts w:ascii="Arial" w:eastAsia="Times New Roman" w:hAnsi="Arial" w:cs="Arial"/>
          <w:b/>
          <w:color w:val="auto"/>
          <w:sz w:val="22"/>
          <w:szCs w:val="22"/>
          <w:lang w:eastAsia="es-MX"/>
        </w:rPr>
        <w:lastRenderedPageBreak/>
        <w:t>Por la Sala Regional Xalapa</w:t>
      </w:r>
    </w:p>
    <w:p w14:paraId="5A8916A3" w14:textId="37E37DB9" w:rsidR="0026256B" w:rsidRPr="00454F9D" w:rsidRDefault="005C4825" w:rsidP="005C4825">
      <w:pPr>
        <w:pStyle w:val="Prrafodelista"/>
        <w:numPr>
          <w:ilvl w:val="2"/>
          <w:numId w:val="5"/>
        </w:numPr>
        <w:spacing w:before="240" w:line="281" w:lineRule="auto"/>
        <w:ind w:left="709" w:hanging="709"/>
        <w:jc w:val="both"/>
        <w:rPr>
          <w:rFonts w:ascii="Arial" w:eastAsia="Times New Roman" w:hAnsi="Arial" w:cs="Arial"/>
          <w:color w:val="auto"/>
          <w:sz w:val="22"/>
          <w:szCs w:val="22"/>
          <w:lang w:eastAsia="es-MX"/>
        </w:rPr>
      </w:pPr>
      <w:r w:rsidRPr="00454F9D">
        <w:rPr>
          <w:rFonts w:ascii="Arial" w:eastAsia="Times New Roman" w:hAnsi="Arial" w:cs="Arial"/>
          <w:color w:val="auto"/>
          <w:sz w:val="22"/>
          <w:szCs w:val="22"/>
          <w:lang w:eastAsia="es-MX"/>
        </w:rPr>
        <w:t xml:space="preserve">En el </w:t>
      </w:r>
      <w:r w:rsidR="0026256B" w:rsidRPr="00454F9D">
        <w:rPr>
          <w:rFonts w:ascii="Arial" w:eastAsia="Times New Roman" w:hAnsi="Arial" w:cs="Arial"/>
          <w:color w:val="auto"/>
          <w:sz w:val="22"/>
          <w:szCs w:val="22"/>
          <w:lang w:eastAsia="es-MX"/>
        </w:rPr>
        <w:t xml:space="preserve">Juicio General </w:t>
      </w:r>
      <w:proofErr w:type="spellStart"/>
      <w:r w:rsidR="0026256B" w:rsidRPr="00454F9D">
        <w:rPr>
          <w:rFonts w:ascii="Arial" w:eastAsia="Times New Roman" w:hAnsi="Arial" w:cs="Arial"/>
          <w:color w:val="auto"/>
          <w:sz w:val="22"/>
          <w:szCs w:val="22"/>
          <w:lang w:eastAsia="es-MX"/>
        </w:rPr>
        <w:t>SX</w:t>
      </w:r>
      <w:proofErr w:type="spellEnd"/>
      <w:r w:rsidR="0026256B" w:rsidRPr="00454F9D">
        <w:rPr>
          <w:rFonts w:ascii="Arial" w:eastAsia="Times New Roman" w:hAnsi="Arial" w:cs="Arial"/>
          <w:color w:val="auto"/>
          <w:sz w:val="22"/>
          <w:szCs w:val="22"/>
          <w:lang w:eastAsia="es-MX"/>
        </w:rPr>
        <w:t>-</w:t>
      </w:r>
      <w:proofErr w:type="spellStart"/>
      <w:r w:rsidR="0026256B" w:rsidRPr="00454F9D">
        <w:rPr>
          <w:rFonts w:ascii="Arial" w:eastAsia="Times New Roman" w:hAnsi="Arial" w:cs="Arial"/>
          <w:color w:val="auto"/>
          <w:sz w:val="22"/>
          <w:szCs w:val="22"/>
          <w:lang w:eastAsia="es-MX"/>
        </w:rPr>
        <w:t>JG</w:t>
      </w:r>
      <w:proofErr w:type="spellEnd"/>
      <w:r w:rsidR="0026256B" w:rsidRPr="00454F9D">
        <w:rPr>
          <w:rFonts w:ascii="Arial" w:eastAsia="Times New Roman" w:hAnsi="Arial" w:cs="Arial"/>
          <w:color w:val="auto"/>
          <w:sz w:val="22"/>
          <w:szCs w:val="22"/>
          <w:lang w:eastAsia="es-MX"/>
        </w:rPr>
        <w:t xml:space="preserve">-93/2025 interpuesto por el Partido de la Revolución Democrática Tabasco, a través de su Representante Propietario ante el Consejo Estatal de este Instituto, en contra de la sentencia emitida el pasado diecinueve de junio por el Tribunal Electoral de Tabasco, dentro del expediente </w:t>
      </w:r>
      <w:proofErr w:type="spellStart"/>
      <w:r w:rsidR="0026256B" w:rsidRPr="00454F9D">
        <w:rPr>
          <w:rFonts w:ascii="Arial" w:eastAsia="Times New Roman" w:hAnsi="Arial" w:cs="Arial"/>
          <w:color w:val="auto"/>
          <w:sz w:val="22"/>
          <w:szCs w:val="22"/>
          <w:lang w:eastAsia="es-MX"/>
        </w:rPr>
        <w:t>TET</w:t>
      </w:r>
      <w:proofErr w:type="spellEnd"/>
      <w:r w:rsidR="0026256B" w:rsidRPr="00454F9D">
        <w:rPr>
          <w:rFonts w:ascii="Arial" w:eastAsia="Times New Roman" w:hAnsi="Arial" w:cs="Arial"/>
          <w:color w:val="auto"/>
          <w:sz w:val="22"/>
          <w:szCs w:val="22"/>
          <w:lang w:eastAsia="es-MX"/>
        </w:rPr>
        <w:t>-AP-01/2025-II, que confirmó la resolución emitida el quince de mayo de dos mil veinticinco, por el Consejo Estatal del Instituto Electoral y de Participación Ciudadana de Tabasco referido, dentro del Procedimiento Especial Sancionador PES/001/2025.</w:t>
      </w:r>
      <w:r w:rsidR="00F20670" w:rsidRPr="00454F9D">
        <w:rPr>
          <w:rFonts w:ascii="Arial" w:eastAsia="Times New Roman" w:hAnsi="Arial" w:cs="Arial"/>
          <w:color w:val="auto"/>
          <w:sz w:val="22"/>
          <w:szCs w:val="22"/>
          <w:lang w:eastAsia="es-MX"/>
        </w:rPr>
        <w:t xml:space="preserve"> En sesión pública de fecha 23 de julio de 2025, el Pleno de la Sala Regional Xalapa revocó la sentencia emitida en el Recurso de Apelación antes mencionado y, </w:t>
      </w:r>
      <w:r w:rsidRPr="00454F9D">
        <w:rPr>
          <w:rFonts w:ascii="Arial" w:eastAsia="Times New Roman" w:hAnsi="Arial" w:cs="Arial"/>
          <w:color w:val="auto"/>
          <w:sz w:val="22"/>
          <w:szCs w:val="22"/>
          <w:lang w:eastAsia="es-MX"/>
        </w:rPr>
        <w:t xml:space="preserve">en consecuencia, </w:t>
      </w:r>
      <w:r w:rsidR="00F20670" w:rsidRPr="00454F9D">
        <w:rPr>
          <w:rFonts w:ascii="Arial" w:eastAsia="Times New Roman" w:hAnsi="Arial" w:cs="Arial"/>
          <w:color w:val="auto"/>
          <w:sz w:val="22"/>
          <w:szCs w:val="22"/>
          <w:lang w:eastAsia="es-MX"/>
        </w:rPr>
        <w:t>la Resolución del PES/001/2025</w:t>
      </w:r>
      <w:r w:rsidRPr="00454F9D">
        <w:rPr>
          <w:rFonts w:ascii="Arial" w:eastAsia="Times New Roman" w:hAnsi="Arial" w:cs="Arial"/>
          <w:color w:val="auto"/>
          <w:sz w:val="22"/>
          <w:szCs w:val="22"/>
          <w:lang w:eastAsia="es-MX"/>
        </w:rPr>
        <w:t xml:space="preserve">, ordenando al Consejo Estatal emitir una nueva resolución. </w:t>
      </w:r>
    </w:p>
    <w:p w14:paraId="0FA52DCC" w14:textId="6C79D124" w:rsidR="0026256B" w:rsidRPr="00454F9D" w:rsidRDefault="00F20670" w:rsidP="005C4825">
      <w:pPr>
        <w:pStyle w:val="Prrafodelista"/>
        <w:numPr>
          <w:ilvl w:val="1"/>
          <w:numId w:val="5"/>
        </w:numPr>
        <w:spacing w:before="240" w:line="281" w:lineRule="auto"/>
        <w:ind w:left="709" w:hanging="709"/>
        <w:jc w:val="both"/>
        <w:rPr>
          <w:rFonts w:ascii="Arial" w:eastAsia="Times New Roman" w:hAnsi="Arial" w:cs="Arial"/>
          <w:b/>
          <w:color w:val="auto"/>
          <w:sz w:val="22"/>
          <w:szCs w:val="22"/>
          <w:lang w:eastAsia="es-MX"/>
        </w:rPr>
      </w:pPr>
      <w:r w:rsidRPr="00454F9D">
        <w:rPr>
          <w:rFonts w:ascii="Arial" w:eastAsia="Times New Roman" w:hAnsi="Arial" w:cs="Arial"/>
          <w:b/>
          <w:color w:val="auto"/>
          <w:sz w:val="22"/>
          <w:szCs w:val="22"/>
          <w:lang w:eastAsia="es-MX"/>
        </w:rPr>
        <w:t>Por la Sala Superior</w:t>
      </w:r>
    </w:p>
    <w:p w14:paraId="1859367C" w14:textId="1A783DF0" w:rsidR="00F20670" w:rsidRDefault="005C4825" w:rsidP="005C4825">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454F9D">
        <w:rPr>
          <w:rFonts w:ascii="Arial" w:eastAsia="Times New Roman" w:hAnsi="Arial" w:cs="Arial"/>
          <w:color w:val="auto"/>
          <w:sz w:val="22"/>
          <w:szCs w:val="22"/>
          <w:lang w:eastAsia="es-MX"/>
        </w:rPr>
        <w:t xml:space="preserve">En los </w:t>
      </w:r>
      <w:r w:rsidR="00F20670" w:rsidRPr="00454F9D">
        <w:rPr>
          <w:rFonts w:ascii="Arial" w:eastAsia="Times New Roman" w:hAnsi="Arial" w:cs="Arial"/>
          <w:color w:val="auto"/>
          <w:sz w:val="22"/>
          <w:szCs w:val="22"/>
          <w:lang w:eastAsia="es-MX"/>
        </w:rPr>
        <w:t>Recurso</w:t>
      </w:r>
      <w:r w:rsidRPr="00454F9D">
        <w:rPr>
          <w:rFonts w:ascii="Arial" w:eastAsia="Times New Roman" w:hAnsi="Arial" w:cs="Arial"/>
          <w:color w:val="auto"/>
          <w:sz w:val="22"/>
          <w:szCs w:val="22"/>
          <w:lang w:eastAsia="es-MX"/>
        </w:rPr>
        <w:t>s</w:t>
      </w:r>
      <w:r w:rsidR="00F20670" w:rsidRPr="00454F9D">
        <w:rPr>
          <w:rFonts w:ascii="Arial" w:eastAsia="Times New Roman" w:hAnsi="Arial" w:cs="Arial"/>
          <w:color w:val="auto"/>
          <w:sz w:val="22"/>
          <w:szCs w:val="22"/>
          <w:lang w:eastAsia="es-MX"/>
        </w:rPr>
        <w:t xml:space="preserve"> de Reconsideración </w:t>
      </w:r>
      <w:proofErr w:type="spellStart"/>
      <w:r w:rsidR="00F20670" w:rsidRPr="00454F9D">
        <w:rPr>
          <w:rFonts w:ascii="Arial" w:eastAsia="Times New Roman" w:hAnsi="Arial" w:cs="Arial"/>
          <w:color w:val="auto"/>
          <w:sz w:val="22"/>
          <w:szCs w:val="22"/>
          <w:lang w:eastAsia="es-MX"/>
        </w:rPr>
        <w:t>SUP</w:t>
      </w:r>
      <w:proofErr w:type="spellEnd"/>
      <w:r w:rsidR="00F20670" w:rsidRPr="00454F9D">
        <w:rPr>
          <w:rFonts w:ascii="Arial" w:eastAsia="Times New Roman" w:hAnsi="Arial" w:cs="Arial"/>
          <w:color w:val="auto"/>
          <w:sz w:val="22"/>
          <w:szCs w:val="22"/>
          <w:lang w:eastAsia="es-MX"/>
        </w:rPr>
        <w:t>-</w:t>
      </w:r>
      <w:proofErr w:type="spellStart"/>
      <w:r w:rsidR="00F20670" w:rsidRPr="00454F9D">
        <w:rPr>
          <w:rFonts w:ascii="Arial" w:eastAsia="Times New Roman" w:hAnsi="Arial" w:cs="Arial"/>
          <w:color w:val="auto"/>
          <w:sz w:val="22"/>
          <w:szCs w:val="22"/>
          <w:lang w:eastAsia="es-MX"/>
        </w:rPr>
        <w:t>REC</w:t>
      </w:r>
      <w:proofErr w:type="spellEnd"/>
      <w:r w:rsidR="00F20670" w:rsidRPr="00454F9D">
        <w:rPr>
          <w:rFonts w:ascii="Arial" w:eastAsia="Times New Roman" w:hAnsi="Arial" w:cs="Arial"/>
          <w:color w:val="auto"/>
          <w:sz w:val="22"/>
          <w:szCs w:val="22"/>
          <w:lang w:eastAsia="es-MX"/>
        </w:rPr>
        <w:t xml:space="preserve">-268/2025 y su acumulado </w:t>
      </w:r>
      <w:proofErr w:type="spellStart"/>
      <w:r w:rsidR="00F20670" w:rsidRPr="00454F9D">
        <w:rPr>
          <w:rFonts w:ascii="Arial" w:eastAsia="Times New Roman" w:hAnsi="Arial" w:cs="Arial"/>
          <w:color w:val="auto"/>
          <w:sz w:val="22"/>
          <w:szCs w:val="22"/>
          <w:lang w:eastAsia="es-MX"/>
        </w:rPr>
        <w:t>SUP</w:t>
      </w:r>
      <w:proofErr w:type="spellEnd"/>
      <w:r w:rsidR="00F20670" w:rsidRPr="00454F9D">
        <w:rPr>
          <w:rFonts w:ascii="Arial" w:eastAsia="Times New Roman" w:hAnsi="Arial" w:cs="Arial"/>
          <w:color w:val="auto"/>
          <w:sz w:val="22"/>
          <w:szCs w:val="22"/>
          <w:lang w:eastAsia="es-MX"/>
        </w:rPr>
        <w:t>-</w:t>
      </w:r>
      <w:proofErr w:type="spellStart"/>
      <w:r w:rsidR="00F20670" w:rsidRPr="00454F9D">
        <w:rPr>
          <w:rFonts w:ascii="Arial" w:eastAsia="Times New Roman" w:hAnsi="Arial" w:cs="Arial"/>
          <w:color w:val="auto"/>
          <w:sz w:val="22"/>
          <w:szCs w:val="22"/>
          <w:lang w:eastAsia="es-MX"/>
        </w:rPr>
        <w:t>REC</w:t>
      </w:r>
      <w:proofErr w:type="spellEnd"/>
      <w:r w:rsidR="00F20670" w:rsidRPr="00454F9D">
        <w:rPr>
          <w:rFonts w:ascii="Arial" w:eastAsia="Times New Roman" w:hAnsi="Arial" w:cs="Arial"/>
          <w:color w:val="auto"/>
          <w:sz w:val="22"/>
          <w:szCs w:val="22"/>
          <w:lang w:eastAsia="es-MX"/>
        </w:rPr>
        <w:t xml:space="preserve">-270/2025 interpuestos por Javier </w:t>
      </w:r>
      <w:proofErr w:type="spellStart"/>
      <w:r w:rsidR="00F20670" w:rsidRPr="00454F9D">
        <w:rPr>
          <w:rFonts w:ascii="Arial" w:eastAsia="Times New Roman" w:hAnsi="Arial" w:cs="Arial"/>
          <w:color w:val="auto"/>
          <w:sz w:val="22"/>
          <w:szCs w:val="22"/>
          <w:lang w:eastAsia="es-MX"/>
        </w:rPr>
        <w:t>May</w:t>
      </w:r>
      <w:proofErr w:type="spellEnd"/>
      <w:r w:rsidR="00F20670" w:rsidRPr="00454F9D">
        <w:rPr>
          <w:rFonts w:ascii="Arial" w:eastAsia="Times New Roman" w:hAnsi="Arial" w:cs="Arial"/>
          <w:color w:val="auto"/>
          <w:sz w:val="22"/>
          <w:szCs w:val="22"/>
          <w:lang w:eastAsia="es-MX"/>
        </w:rPr>
        <w:t xml:space="preserve"> Rodríguez, Gobernador del Estado de Tabasco, en contra de la Sentencia emitida en el Juicio General </w:t>
      </w:r>
      <w:proofErr w:type="spellStart"/>
      <w:r w:rsidR="00F20670" w:rsidRPr="00454F9D">
        <w:rPr>
          <w:rFonts w:ascii="Arial" w:eastAsia="Times New Roman" w:hAnsi="Arial" w:cs="Arial"/>
          <w:color w:val="auto"/>
          <w:sz w:val="22"/>
          <w:szCs w:val="22"/>
          <w:lang w:eastAsia="es-MX"/>
        </w:rPr>
        <w:t>SX</w:t>
      </w:r>
      <w:proofErr w:type="spellEnd"/>
      <w:r w:rsidR="00F20670" w:rsidRPr="00454F9D">
        <w:rPr>
          <w:rFonts w:ascii="Arial" w:eastAsia="Times New Roman" w:hAnsi="Arial" w:cs="Arial"/>
          <w:color w:val="auto"/>
          <w:sz w:val="22"/>
          <w:szCs w:val="22"/>
          <w:lang w:eastAsia="es-MX"/>
        </w:rPr>
        <w:t>-</w:t>
      </w:r>
      <w:proofErr w:type="spellStart"/>
      <w:r w:rsidR="00F20670" w:rsidRPr="00454F9D">
        <w:rPr>
          <w:rFonts w:ascii="Arial" w:eastAsia="Times New Roman" w:hAnsi="Arial" w:cs="Arial"/>
          <w:color w:val="auto"/>
          <w:sz w:val="22"/>
          <w:szCs w:val="22"/>
          <w:lang w:eastAsia="es-MX"/>
        </w:rPr>
        <w:t>JG</w:t>
      </w:r>
      <w:proofErr w:type="spellEnd"/>
      <w:r w:rsidR="00F20670" w:rsidRPr="00454F9D">
        <w:rPr>
          <w:rFonts w:ascii="Arial" w:eastAsia="Times New Roman" w:hAnsi="Arial" w:cs="Arial"/>
          <w:color w:val="auto"/>
          <w:sz w:val="22"/>
          <w:szCs w:val="22"/>
          <w:lang w:eastAsia="es-MX"/>
        </w:rPr>
        <w:t>-93/2025 dictada por el Pleno de la Sala Regional Xalapa de fecha 23 de julio de 2025. En sesión pública de fecha 20 de agosto de 2025, la Sala Su</w:t>
      </w:r>
      <w:r w:rsidRPr="00454F9D">
        <w:rPr>
          <w:rFonts w:ascii="Arial" w:eastAsia="Times New Roman" w:hAnsi="Arial" w:cs="Arial"/>
          <w:color w:val="auto"/>
          <w:sz w:val="22"/>
          <w:szCs w:val="22"/>
          <w:lang w:eastAsia="es-MX"/>
        </w:rPr>
        <w:t xml:space="preserve">perior determinó desecharlos </w:t>
      </w:r>
      <w:r w:rsidR="00F20670" w:rsidRPr="00454F9D">
        <w:rPr>
          <w:rFonts w:ascii="Arial" w:eastAsia="Times New Roman" w:hAnsi="Arial" w:cs="Arial"/>
          <w:color w:val="auto"/>
          <w:sz w:val="22"/>
          <w:szCs w:val="22"/>
          <w:lang w:eastAsia="es-MX"/>
        </w:rPr>
        <w:t xml:space="preserve">al </w:t>
      </w:r>
      <w:r w:rsidRPr="00454F9D">
        <w:rPr>
          <w:rFonts w:ascii="Arial" w:eastAsia="Times New Roman" w:hAnsi="Arial" w:cs="Arial"/>
          <w:color w:val="auto"/>
          <w:sz w:val="22"/>
          <w:szCs w:val="22"/>
          <w:lang w:eastAsia="es-MX"/>
        </w:rPr>
        <w:t xml:space="preserve">determinar la no satisfacción de </w:t>
      </w:r>
      <w:r w:rsidR="003565FF" w:rsidRPr="00454F9D">
        <w:rPr>
          <w:rFonts w:ascii="Arial" w:eastAsia="Times New Roman" w:hAnsi="Arial" w:cs="Arial"/>
          <w:color w:val="auto"/>
          <w:sz w:val="22"/>
          <w:szCs w:val="22"/>
          <w:lang w:eastAsia="es-MX"/>
        </w:rPr>
        <w:t>alguno de los supuestos de procedencia legal y jurisprudencial para la admisión.</w:t>
      </w:r>
    </w:p>
    <w:p w14:paraId="11ECEA72" w14:textId="488A5629" w:rsidR="00454F9D" w:rsidRDefault="00454F9D" w:rsidP="00454F9D">
      <w:pPr>
        <w:pStyle w:val="Prrafodelista"/>
        <w:numPr>
          <w:ilvl w:val="0"/>
          <w:numId w:val="0"/>
        </w:numPr>
        <w:spacing w:before="240" w:line="281" w:lineRule="auto"/>
        <w:ind w:left="709"/>
        <w:jc w:val="both"/>
        <w:rPr>
          <w:rFonts w:ascii="Arial" w:eastAsia="Times New Roman" w:hAnsi="Arial" w:cs="Arial"/>
          <w:color w:val="auto"/>
          <w:sz w:val="22"/>
          <w:szCs w:val="22"/>
          <w:lang w:eastAsia="es-MX"/>
        </w:rPr>
      </w:pPr>
    </w:p>
    <w:p w14:paraId="7E1847F8" w14:textId="77777777" w:rsidR="00454F9D" w:rsidRPr="00454F9D" w:rsidRDefault="00454F9D" w:rsidP="00454F9D">
      <w:pPr>
        <w:pStyle w:val="Prrafodelista"/>
        <w:numPr>
          <w:ilvl w:val="0"/>
          <w:numId w:val="0"/>
        </w:numPr>
        <w:spacing w:before="240" w:line="281" w:lineRule="auto"/>
        <w:ind w:left="709"/>
        <w:jc w:val="both"/>
        <w:rPr>
          <w:rFonts w:ascii="Arial" w:eastAsia="Times New Roman" w:hAnsi="Arial" w:cs="Arial"/>
          <w:color w:val="auto"/>
          <w:sz w:val="22"/>
          <w:szCs w:val="22"/>
          <w:lang w:eastAsia="es-MX"/>
        </w:rPr>
      </w:pPr>
    </w:p>
    <w:p w14:paraId="777C4826" w14:textId="7A778112" w:rsidR="00711200" w:rsidRPr="00454F9D" w:rsidRDefault="003776C8" w:rsidP="005C4825">
      <w:pPr>
        <w:spacing w:before="240" w:line="281" w:lineRule="auto"/>
        <w:jc w:val="center"/>
        <w:rPr>
          <w:rFonts w:ascii="Arial" w:hAnsi="Arial" w:cs="Arial"/>
          <w:b/>
        </w:rPr>
      </w:pPr>
      <w:r w:rsidRPr="00454F9D">
        <w:rPr>
          <w:rFonts w:ascii="Arial" w:hAnsi="Arial" w:cs="Arial"/>
          <w:b/>
        </w:rPr>
        <w:t>ATENTAMENTE</w:t>
      </w:r>
    </w:p>
    <w:p w14:paraId="559F9BE1" w14:textId="77777777" w:rsidR="00494208" w:rsidRPr="00454F9D" w:rsidRDefault="00494208" w:rsidP="005C4825">
      <w:pPr>
        <w:spacing w:before="240" w:line="281" w:lineRule="auto"/>
        <w:jc w:val="center"/>
        <w:rPr>
          <w:rFonts w:ascii="Arial" w:hAnsi="Arial" w:cs="Arial"/>
          <w:b/>
        </w:rPr>
      </w:pPr>
    </w:p>
    <w:p w14:paraId="467456FF" w14:textId="77777777" w:rsidR="00951659" w:rsidRPr="00454F9D" w:rsidRDefault="00951659" w:rsidP="005C4825">
      <w:pPr>
        <w:spacing w:before="240" w:after="240" w:line="281" w:lineRule="auto"/>
        <w:jc w:val="center"/>
        <w:rPr>
          <w:rFonts w:ascii="Arial" w:hAnsi="Arial" w:cs="Arial"/>
          <w:b/>
        </w:rPr>
      </w:pPr>
    </w:p>
    <w:p w14:paraId="75E8E073" w14:textId="124DFD73" w:rsidR="00711200" w:rsidRPr="00454F9D" w:rsidRDefault="003776C8" w:rsidP="005C4825">
      <w:pPr>
        <w:spacing w:after="0" w:line="281" w:lineRule="auto"/>
        <w:jc w:val="center"/>
        <w:rPr>
          <w:rFonts w:ascii="Arial" w:hAnsi="Arial" w:cs="Arial"/>
          <w:b/>
        </w:rPr>
      </w:pPr>
      <w:r w:rsidRPr="00454F9D">
        <w:rPr>
          <w:rFonts w:ascii="Arial" w:hAnsi="Arial" w:cs="Arial"/>
          <w:b/>
        </w:rPr>
        <w:t>LIC. JORGE ALBERTO ZAVALA FRÍAS</w:t>
      </w:r>
    </w:p>
    <w:p w14:paraId="01F7855B" w14:textId="20351C18" w:rsidR="00711200" w:rsidRPr="00454F9D" w:rsidRDefault="003776C8" w:rsidP="005C4825">
      <w:pPr>
        <w:spacing w:after="0" w:line="281" w:lineRule="auto"/>
        <w:jc w:val="center"/>
        <w:rPr>
          <w:rFonts w:ascii="Arial" w:hAnsi="Arial" w:cs="Arial"/>
          <w:b/>
        </w:rPr>
      </w:pPr>
      <w:r w:rsidRPr="00454F9D">
        <w:rPr>
          <w:rFonts w:ascii="Arial" w:hAnsi="Arial" w:cs="Arial"/>
          <w:b/>
        </w:rPr>
        <w:t>SECRETARIO EJECUTIVO</w:t>
      </w:r>
    </w:p>
    <w:p w14:paraId="0FC3A4FD" w14:textId="77777777" w:rsidR="00CE4C13" w:rsidRPr="00454F9D" w:rsidRDefault="00CE4C13" w:rsidP="005C4825">
      <w:pPr>
        <w:spacing w:before="240" w:line="281" w:lineRule="auto"/>
        <w:jc w:val="both"/>
        <w:rPr>
          <w:rFonts w:ascii="Arial" w:hAnsi="Arial" w:cs="Arial"/>
        </w:rPr>
      </w:pPr>
    </w:p>
    <w:sectPr w:rsidR="00CE4C13" w:rsidRPr="00454F9D" w:rsidSect="00A052F9">
      <w:headerReference w:type="default" r:id="rId8"/>
      <w:footerReference w:type="default" r:id="rId9"/>
      <w:pgSz w:w="12240" w:h="15840" w:code="1"/>
      <w:pgMar w:top="2836" w:right="1608"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50B82" w14:textId="77777777" w:rsidR="00315F24" w:rsidRDefault="00315F24">
      <w:pPr>
        <w:spacing w:after="0" w:line="240" w:lineRule="auto"/>
      </w:pPr>
      <w:r>
        <w:separator/>
      </w:r>
    </w:p>
  </w:endnote>
  <w:endnote w:type="continuationSeparator" w:id="0">
    <w:p w14:paraId="7455EF4B" w14:textId="77777777" w:rsidR="00315F24" w:rsidRDefault="0031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altName w:val="Times New Roman"/>
    <w:charset w:val="00"/>
    <w:family w:val="swiss"/>
    <w:pitch w:val="variable"/>
    <w:sig w:usb0="00000001" w:usb1="D000204B" w:usb2="00010000" w:usb3="00000000" w:csb0="0000019F" w:csb1="00000000"/>
    <w:embedRegular r:id="rId1" w:fontKey="{45F95284-03E2-4D51-903A-2DE6B95B30B3}"/>
    <w:embedBold r:id="rId2" w:fontKey="{63ACB0CA-8656-4B4C-ADAE-21662D4047E0}"/>
    <w:embedItalic r:id="rId3" w:fontKey="{3E107F69-E728-4695-B412-1E30DA1F6396}"/>
  </w:font>
  <w:font w:name="Georgia">
    <w:panose1 w:val="02040502050405020303"/>
    <w:charset w:val="00"/>
    <w:family w:val="roman"/>
    <w:pitch w:val="variable"/>
    <w:sig w:usb0="00000287" w:usb1="00000000" w:usb2="00000000" w:usb3="00000000" w:csb0="0000009F" w:csb1="00000000"/>
    <w:embedRegular r:id="rId4" w:fontKey="{692E904C-00F0-48C1-B6E9-A8E273F755D3}"/>
  </w:font>
  <w:font w:name="Segoe UI">
    <w:panose1 w:val="020B0502040204020203"/>
    <w:charset w:val="00"/>
    <w:family w:val="swiss"/>
    <w:pitch w:val="variable"/>
    <w:sig w:usb0="E4002EFF" w:usb1="C000E47F" w:usb2="00000009" w:usb3="00000000" w:csb0="000001FF" w:csb1="00000000"/>
    <w:embedRegular r:id="rId5" w:fontKey="{9E18F6EB-6CCD-4366-860B-CC3A48F5FB05}"/>
  </w:font>
  <w:font w:name="Yu Gothic UI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6" w:fontKey="{0216C3B8-226C-41E2-8160-077A64C1D0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577177830"/>
      <w:docPartObj>
        <w:docPartGallery w:val="Page Numbers (Bottom of Page)"/>
        <w:docPartUnique/>
      </w:docPartObj>
    </w:sdtPr>
    <w:sdtEndPr>
      <w:rPr>
        <w:b/>
        <w:color w:val="993366"/>
      </w:rPr>
    </w:sdtEndPr>
    <w:sdtContent>
      <w:sdt>
        <w:sdtPr>
          <w:rPr>
            <w:rFonts w:ascii="Arial" w:hAnsi="Arial" w:cs="Arial"/>
            <w:b/>
            <w:color w:val="993366"/>
            <w:sz w:val="24"/>
            <w:szCs w:val="24"/>
          </w:rPr>
          <w:id w:val="-1741631649"/>
          <w:docPartObj>
            <w:docPartGallery w:val="Page Numbers (Top of Page)"/>
            <w:docPartUnique/>
          </w:docPartObj>
        </w:sdtPr>
        <w:sdtEndPr/>
        <w:sdtContent>
          <w:p w14:paraId="514926DC" w14:textId="55AF987A" w:rsidR="00F20670" w:rsidRPr="00454F9D" w:rsidRDefault="00F20670">
            <w:pPr>
              <w:pStyle w:val="Piedepgina"/>
              <w:jc w:val="right"/>
              <w:rPr>
                <w:rFonts w:ascii="Arial" w:hAnsi="Arial" w:cs="Arial"/>
                <w:b/>
                <w:color w:val="993366"/>
                <w:sz w:val="24"/>
                <w:szCs w:val="24"/>
              </w:rPr>
            </w:pPr>
            <w:r w:rsidRPr="00454F9D">
              <w:rPr>
                <w:rFonts w:ascii="Arial" w:hAnsi="Arial" w:cs="Arial"/>
                <w:b/>
                <w:color w:val="993366"/>
                <w:sz w:val="24"/>
                <w:szCs w:val="24"/>
                <w:lang w:val="es-ES"/>
              </w:rPr>
              <w:t xml:space="preserve">Página </w:t>
            </w:r>
            <w:r w:rsidRPr="00454F9D">
              <w:rPr>
                <w:rFonts w:ascii="Arial" w:hAnsi="Arial" w:cs="Arial"/>
                <w:b/>
                <w:bCs/>
                <w:color w:val="993366"/>
                <w:sz w:val="24"/>
                <w:szCs w:val="24"/>
              </w:rPr>
              <w:fldChar w:fldCharType="begin"/>
            </w:r>
            <w:r w:rsidRPr="00454F9D">
              <w:rPr>
                <w:rFonts w:ascii="Arial" w:hAnsi="Arial" w:cs="Arial"/>
                <w:b/>
                <w:bCs/>
                <w:color w:val="993366"/>
                <w:sz w:val="24"/>
                <w:szCs w:val="24"/>
              </w:rPr>
              <w:instrText>PAGE</w:instrText>
            </w:r>
            <w:r w:rsidRPr="00454F9D">
              <w:rPr>
                <w:rFonts w:ascii="Arial" w:hAnsi="Arial" w:cs="Arial"/>
                <w:b/>
                <w:bCs/>
                <w:color w:val="993366"/>
                <w:sz w:val="24"/>
                <w:szCs w:val="24"/>
              </w:rPr>
              <w:fldChar w:fldCharType="separate"/>
            </w:r>
            <w:r w:rsidR="00C17252">
              <w:rPr>
                <w:rFonts w:ascii="Arial" w:hAnsi="Arial" w:cs="Arial"/>
                <w:b/>
                <w:bCs/>
                <w:noProof/>
                <w:color w:val="993366"/>
                <w:sz w:val="24"/>
                <w:szCs w:val="24"/>
              </w:rPr>
              <w:t>3</w:t>
            </w:r>
            <w:r w:rsidRPr="00454F9D">
              <w:rPr>
                <w:rFonts w:ascii="Arial" w:hAnsi="Arial" w:cs="Arial"/>
                <w:b/>
                <w:bCs/>
                <w:color w:val="993366"/>
                <w:sz w:val="24"/>
                <w:szCs w:val="24"/>
              </w:rPr>
              <w:fldChar w:fldCharType="end"/>
            </w:r>
            <w:r w:rsidRPr="00454F9D">
              <w:rPr>
                <w:rFonts w:ascii="Arial" w:hAnsi="Arial" w:cs="Arial"/>
                <w:b/>
                <w:color w:val="993366"/>
                <w:sz w:val="24"/>
                <w:szCs w:val="24"/>
                <w:lang w:val="es-ES"/>
              </w:rPr>
              <w:t xml:space="preserve"> de </w:t>
            </w:r>
            <w:r w:rsidRPr="00454F9D">
              <w:rPr>
                <w:rFonts w:ascii="Arial" w:hAnsi="Arial" w:cs="Arial"/>
                <w:b/>
                <w:bCs/>
                <w:color w:val="993366"/>
                <w:sz w:val="24"/>
                <w:szCs w:val="24"/>
              </w:rPr>
              <w:fldChar w:fldCharType="begin"/>
            </w:r>
            <w:r w:rsidRPr="00454F9D">
              <w:rPr>
                <w:rFonts w:ascii="Arial" w:hAnsi="Arial" w:cs="Arial"/>
                <w:b/>
                <w:bCs/>
                <w:color w:val="993366"/>
                <w:sz w:val="24"/>
                <w:szCs w:val="24"/>
              </w:rPr>
              <w:instrText>NUMPAGES</w:instrText>
            </w:r>
            <w:r w:rsidRPr="00454F9D">
              <w:rPr>
                <w:rFonts w:ascii="Arial" w:hAnsi="Arial" w:cs="Arial"/>
                <w:b/>
                <w:bCs/>
                <w:color w:val="993366"/>
                <w:sz w:val="24"/>
                <w:szCs w:val="24"/>
              </w:rPr>
              <w:fldChar w:fldCharType="separate"/>
            </w:r>
            <w:r w:rsidR="00C17252">
              <w:rPr>
                <w:rFonts w:ascii="Arial" w:hAnsi="Arial" w:cs="Arial"/>
                <w:b/>
                <w:bCs/>
                <w:noProof/>
                <w:color w:val="993366"/>
                <w:sz w:val="24"/>
                <w:szCs w:val="24"/>
              </w:rPr>
              <w:t>3</w:t>
            </w:r>
            <w:r w:rsidRPr="00454F9D">
              <w:rPr>
                <w:rFonts w:ascii="Arial" w:hAnsi="Arial" w:cs="Arial"/>
                <w:b/>
                <w:bCs/>
                <w:color w:val="993366"/>
                <w:sz w:val="24"/>
                <w:szCs w:val="24"/>
              </w:rPr>
              <w:fldChar w:fldCharType="end"/>
            </w:r>
          </w:p>
        </w:sdtContent>
      </w:sdt>
    </w:sdtContent>
  </w:sdt>
  <w:p w14:paraId="7E6494AB" w14:textId="77777777" w:rsidR="00F20670" w:rsidRDefault="00F206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6A5A6" w14:textId="77777777" w:rsidR="00315F24" w:rsidRDefault="00315F24">
      <w:pPr>
        <w:spacing w:after="0" w:line="240" w:lineRule="auto"/>
      </w:pPr>
      <w:r>
        <w:separator/>
      </w:r>
    </w:p>
  </w:footnote>
  <w:footnote w:type="continuationSeparator" w:id="0">
    <w:p w14:paraId="0C2B4634" w14:textId="77777777" w:rsidR="00315F24" w:rsidRDefault="00315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F20670" w14:paraId="3E23DA36" w14:textId="77777777" w:rsidTr="004C4B79">
      <w:tc>
        <w:tcPr>
          <w:tcW w:w="1748" w:type="dxa"/>
          <w:tcBorders>
            <w:bottom w:val="single" w:sz="8" w:space="0" w:color="auto"/>
          </w:tcBorders>
        </w:tcPr>
        <w:p w14:paraId="6C2DEFBC" w14:textId="77777777" w:rsidR="00F20670" w:rsidRDefault="00F20670" w:rsidP="004C4B79">
          <w:pPr>
            <w:pStyle w:val="Encabezado"/>
            <w:jc w:val="center"/>
          </w:pPr>
          <w:r>
            <w:rPr>
              <w:noProof/>
              <w:lang w:eastAsia="es-MX"/>
            </w:rPr>
            <w:drawing>
              <wp:inline distT="0" distB="0" distL="0" distR="0" wp14:anchorId="54951437" wp14:editId="763562EF">
                <wp:extent cx="838200" cy="687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F20670" w:rsidRPr="000A3855" w:rsidRDefault="00F20670"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F20670" w14:paraId="73471E4A" w14:textId="77777777" w:rsidTr="004C4B79">
      <w:tc>
        <w:tcPr>
          <w:tcW w:w="1748" w:type="dxa"/>
          <w:tcBorders>
            <w:top w:val="single" w:sz="8" w:space="0" w:color="auto"/>
          </w:tcBorders>
        </w:tcPr>
        <w:p w14:paraId="00773179" w14:textId="77777777" w:rsidR="00F20670" w:rsidRPr="000A3855" w:rsidRDefault="00F20670"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F20670" w:rsidRPr="00322F64" w:rsidRDefault="00F20670"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F20670" w:rsidRDefault="00F2067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D38"/>
    <w:multiLevelType w:val="multilevel"/>
    <w:tmpl w:val="7C9CF954"/>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1"/>
    <w:rsid w:val="00007BB3"/>
    <w:rsid w:val="00012BC5"/>
    <w:rsid w:val="000174FD"/>
    <w:rsid w:val="00025CEC"/>
    <w:rsid w:val="00026624"/>
    <w:rsid w:val="00026744"/>
    <w:rsid w:val="0002760A"/>
    <w:rsid w:val="00027981"/>
    <w:rsid w:val="00033C91"/>
    <w:rsid w:val="000375D6"/>
    <w:rsid w:val="000507A8"/>
    <w:rsid w:val="000510E3"/>
    <w:rsid w:val="000543A7"/>
    <w:rsid w:val="00065B25"/>
    <w:rsid w:val="00067D30"/>
    <w:rsid w:val="00072209"/>
    <w:rsid w:val="00072651"/>
    <w:rsid w:val="000736CA"/>
    <w:rsid w:val="000737B5"/>
    <w:rsid w:val="00073956"/>
    <w:rsid w:val="00073C83"/>
    <w:rsid w:val="00074E35"/>
    <w:rsid w:val="00075419"/>
    <w:rsid w:val="00076294"/>
    <w:rsid w:val="00082172"/>
    <w:rsid w:val="00085168"/>
    <w:rsid w:val="000871D4"/>
    <w:rsid w:val="000876DB"/>
    <w:rsid w:val="00090529"/>
    <w:rsid w:val="000937AA"/>
    <w:rsid w:val="0009566C"/>
    <w:rsid w:val="0009686D"/>
    <w:rsid w:val="000A1021"/>
    <w:rsid w:val="000A269E"/>
    <w:rsid w:val="000A47D1"/>
    <w:rsid w:val="000A6585"/>
    <w:rsid w:val="000B4C38"/>
    <w:rsid w:val="000B5EBE"/>
    <w:rsid w:val="000C5C7B"/>
    <w:rsid w:val="000D3139"/>
    <w:rsid w:val="000D3698"/>
    <w:rsid w:val="000D4A0B"/>
    <w:rsid w:val="000D7259"/>
    <w:rsid w:val="000E3FB7"/>
    <w:rsid w:val="000E6004"/>
    <w:rsid w:val="000F11DC"/>
    <w:rsid w:val="000F5DE4"/>
    <w:rsid w:val="00103056"/>
    <w:rsid w:val="00105BCF"/>
    <w:rsid w:val="00123B4D"/>
    <w:rsid w:val="001322F0"/>
    <w:rsid w:val="0013410C"/>
    <w:rsid w:val="00136E6E"/>
    <w:rsid w:val="00144B63"/>
    <w:rsid w:val="00150BEC"/>
    <w:rsid w:val="00156313"/>
    <w:rsid w:val="00157840"/>
    <w:rsid w:val="00160834"/>
    <w:rsid w:val="00180836"/>
    <w:rsid w:val="00180A36"/>
    <w:rsid w:val="00186844"/>
    <w:rsid w:val="00191219"/>
    <w:rsid w:val="001A0208"/>
    <w:rsid w:val="001A14BD"/>
    <w:rsid w:val="001A2FBD"/>
    <w:rsid w:val="001A5368"/>
    <w:rsid w:val="001B58D9"/>
    <w:rsid w:val="001B6063"/>
    <w:rsid w:val="001C32CE"/>
    <w:rsid w:val="001C3950"/>
    <w:rsid w:val="001C4ED7"/>
    <w:rsid w:val="001C511F"/>
    <w:rsid w:val="001C67B4"/>
    <w:rsid w:val="001C6A2C"/>
    <w:rsid w:val="001D50C3"/>
    <w:rsid w:val="001E19E2"/>
    <w:rsid w:val="001E20B2"/>
    <w:rsid w:val="001E5C28"/>
    <w:rsid w:val="001F3126"/>
    <w:rsid w:val="002021A9"/>
    <w:rsid w:val="002076CB"/>
    <w:rsid w:val="00212B64"/>
    <w:rsid w:val="0021411B"/>
    <w:rsid w:val="0021437C"/>
    <w:rsid w:val="00215BC3"/>
    <w:rsid w:val="00222F2D"/>
    <w:rsid w:val="002275F6"/>
    <w:rsid w:val="002354E7"/>
    <w:rsid w:val="002403FC"/>
    <w:rsid w:val="002418F3"/>
    <w:rsid w:val="002458E8"/>
    <w:rsid w:val="00250189"/>
    <w:rsid w:val="00252505"/>
    <w:rsid w:val="0026256B"/>
    <w:rsid w:val="0026655B"/>
    <w:rsid w:val="00267418"/>
    <w:rsid w:val="00274C3F"/>
    <w:rsid w:val="0027508E"/>
    <w:rsid w:val="00276EA9"/>
    <w:rsid w:val="00276F6A"/>
    <w:rsid w:val="00281C8E"/>
    <w:rsid w:val="00283EE3"/>
    <w:rsid w:val="002847BD"/>
    <w:rsid w:val="00286ECE"/>
    <w:rsid w:val="002927B5"/>
    <w:rsid w:val="002948F6"/>
    <w:rsid w:val="0029554D"/>
    <w:rsid w:val="00296E2B"/>
    <w:rsid w:val="002A2702"/>
    <w:rsid w:val="002A3ED6"/>
    <w:rsid w:val="002A4FAB"/>
    <w:rsid w:val="002C0958"/>
    <w:rsid w:val="002C0DC0"/>
    <w:rsid w:val="002C2FD1"/>
    <w:rsid w:val="002C699B"/>
    <w:rsid w:val="002C7A43"/>
    <w:rsid w:val="002D28BE"/>
    <w:rsid w:val="002D38FB"/>
    <w:rsid w:val="002D3D1A"/>
    <w:rsid w:val="002D588E"/>
    <w:rsid w:val="002E3AE3"/>
    <w:rsid w:val="002E7845"/>
    <w:rsid w:val="002F020E"/>
    <w:rsid w:val="002F2651"/>
    <w:rsid w:val="002F589D"/>
    <w:rsid w:val="002F5F2D"/>
    <w:rsid w:val="00306F70"/>
    <w:rsid w:val="00306FBF"/>
    <w:rsid w:val="00307FE0"/>
    <w:rsid w:val="0031391A"/>
    <w:rsid w:val="003139A4"/>
    <w:rsid w:val="00314D5B"/>
    <w:rsid w:val="00315F24"/>
    <w:rsid w:val="003269E4"/>
    <w:rsid w:val="00326EE8"/>
    <w:rsid w:val="003343DA"/>
    <w:rsid w:val="00337431"/>
    <w:rsid w:val="003505A7"/>
    <w:rsid w:val="003565FF"/>
    <w:rsid w:val="00357C9F"/>
    <w:rsid w:val="0036129A"/>
    <w:rsid w:val="0036456F"/>
    <w:rsid w:val="0036490A"/>
    <w:rsid w:val="00364F1A"/>
    <w:rsid w:val="003669F9"/>
    <w:rsid w:val="00372F37"/>
    <w:rsid w:val="00374107"/>
    <w:rsid w:val="003776C8"/>
    <w:rsid w:val="00377EC2"/>
    <w:rsid w:val="003827BC"/>
    <w:rsid w:val="00386AAD"/>
    <w:rsid w:val="00393C2B"/>
    <w:rsid w:val="003A4C8E"/>
    <w:rsid w:val="003A617E"/>
    <w:rsid w:val="003A6C33"/>
    <w:rsid w:val="003B238E"/>
    <w:rsid w:val="003B397C"/>
    <w:rsid w:val="003B735C"/>
    <w:rsid w:val="003C240A"/>
    <w:rsid w:val="003D02E6"/>
    <w:rsid w:val="003D0989"/>
    <w:rsid w:val="003D1C78"/>
    <w:rsid w:val="003D2A99"/>
    <w:rsid w:val="003D46A4"/>
    <w:rsid w:val="003F2143"/>
    <w:rsid w:val="003F2F41"/>
    <w:rsid w:val="003F32E5"/>
    <w:rsid w:val="003F547B"/>
    <w:rsid w:val="00401CA7"/>
    <w:rsid w:val="00402EEB"/>
    <w:rsid w:val="0041121D"/>
    <w:rsid w:val="0041268D"/>
    <w:rsid w:val="0041295E"/>
    <w:rsid w:val="00427A95"/>
    <w:rsid w:val="004301A5"/>
    <w:rsid w:val="00431407"/>
    <w:rsid w:val="00432451"/>
    <w:rsid w:val="004372C0"/>
    <w:rsid w:val="004409C1"/>
    <w:rsid w:val="00440D7C"/>
    <w:rsid w:val="0044450F"/>
    <w:rsid w:val="0044525A"/>
    <w:rsid w:val="00445AE2"/>
    <w:rsid w:val="0044734C"/>
    <w:rsid w:val="0045327D"/>
    <w:rsid w:val="00454F9D"/>
    <w:rsid w:val="00456DD4"/>
    <w:rsid w:val="00457B22"/>
    <w:rsid w:val="00462532"/>
    <w:rsid w:val="00464612"/>
    <w:rsid w:val="004712AF"/>
    <w:rsid w:val="004717C3"/>
    <w:rsid w:val="00475535"/>
    <w:rsid w:val="00477767"/>
    <w:rsid w:val="004810DA"/>
    <w:rsid w:val="00494208"/>
    <w:rsid w:val="0049577A"/>
    <w:rsid w:val="004A6978"/>
    <w:rsid w:val="004A740D"/>
    <w:rsid w:val="004A7E1C"/>
    <w:rsid w:val="004B5579"/>
    <w:rsid w:val="004C26CE"/>
    <w:rsid w:val="004C3CE7"/>
    <w:rsid w:val="004C4B79"/>
    <w:rsid w:val="004C77CA"/>
    <w:rsid w:val="004D22AC"/>
    <w:rsid w:val="004D76E1"/>
    <w:rsid w:val="004E3727"/>
    <w:rsid w:val="004F18B0"/>
    <w:rsid w:val="004F7A1F"/>
    <w:rsid w:val="005017DA"/>
    <w:rsid w:val="0050481D"/>
    <w:rsid w:val="00505D6E"/>
    <w:rsid w:val="005144C0"/>
    <w:rsid w:val="00515351"/>
    <w:rsid w:val="00517BE5"/>
    <w:rsid w:val="00517DFB"/>
    <w:rsid w:val="00523E26"/>
    <w:rsid w:val="005367CE"/>
    <w:rsid w:val="005404E2"/>
    <w:rsid w:val="00540D54"/>
    <w:rsid w:val="00544115"/>
    <w:rsid w:val="00564058"/>
    <w:rsid w:val="00565D47"/>
    <w:rsid w:val="00570245"/>
    <w:rsid w:val="00577911"/>
    <w:rsid w:val="00582315"/>
    <w:rsid w:val="00592ADE"/>
    <w:rsid w:val="00597DCB"/>
    <w:rsid w:val="005A74AF"/>
    <w:rsid w:val="005C17B2"/>
    <w:rsid w:val="005C424E"/>
    <w:rsid w:val="005C4825"/>
    <w:rsid w:val="005D360A"/>
    <w:rsid w:val="005D68F3"/>
    <w:rsid w:val="005F4B5D"/>
    <w:rsid w:val="0061294A"/>
    <w:rsid w:val="00612DA2"/>
    <w:rsid w:val="006160F3"/>
    <w:rsid w:val="0063165C"/>
    <w:rsid w:val="006512FD"/>
    <w:rsid w:val="006619D6"/>
    <w:rsid w:val="00661B0B"/>
    <w:rsid w:val="0066370C"/>
    <w:rsid w:val="00663E8E"/>
    <w:rsid w:val="006764C0"/>
    <w:rsid w:val="006813E1"/>
    <w:rsid w:val="006879C6"/>
    <w:rsid w:val="00687C41"/>
    <w:rsid w:val="006A1C24"/>
    <w:rsid w:val="006B7237"/>
    <w:rsid w:val="006C436A"/>
    <w:rsid w:val="006C7B23"/>
    <w:rsid w:val="006D2254"/>
    <w:rsid w:val="006D7B19"/>
    <w:rsid w:val="006D7DCC"/>
    <w:rsid w:val="006E1D1E"/>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43345"/>
    <w:rsid w:val="00751533"/>
    <w:rsid w:val="00756DA1"/>
    <w:rsid w:val="0076153C"/>
    <w:rsid w:val="007616B4"/>
    <w:rsid w:val="00767BF7"/>
    <w:rsid w:val="00774B4B"/>
    <w:rsid w:val="00776019"/>
    <w:rsid w:val="0077610D"/>
    <w:rsid w:val="00787912"/>
    <w:rsid w:val="00790A51"/>
    <w:rsid w:val="007914B0"/>
    <w:rsid w:val="00797FF3"/>
    <w:rsid w:val="007A04EE"/>
    <w:rsid w:val="007A1080"/>
    <w:rsid w:val="007A4C3F"/>
    <w:rsid w:val="007A6CE4"/>
    <w:rsid w:val="007B231D"/>
    <w:rsid w:val="007B772E"/>
    <w:rsid w:val="007C188A"/>
    <w:rsid w:val="007C1CAD"/>
    <w:rsid w:val="007C1DC1"/>
    <w:rsid w:val="007C394B"/>
    <w:rsid w:val="007D2722"/>
    <w:rsid w:val="007D3D64"/>
    <w:rsid w:val="007D400A"/>
    <w:rsid w:val="007E0646"/>
    <w:rsid w:val="007E1760"/>
    <w:rsid w:val="007E2C11"/>
    <w:rsid w:val="007E5280"/>
    <w:rsid w:val="007F10D3"/>
    <w:rsid w:val="007F1902"/>
    <w:rsid w:val="007F5BDD"/>
    <w:rsid w:val="007F673B"/>
    <w:rsid w:val="007F7F75"/>
    <w:rsid w:val="00805020"/>
    <w:rsid w:val="008063E4"/>
    <w:rsid w:val="00807DB7"/>
    <w:rsid w:val="008156F7"/>
    <w:rsid w:val="00816686"/>
    <w:rsid w:val="00824BCD"/>
    <w:rsid w:val="00827DE1"/>
    <w:rsid w:val="00850E77"/>
    <w:rsid w:val="00864626"/>
    <w:rsid w:val="0086558F"/>
    <w:rsid w:val="0087011B"/>
    <w:rsid w:val="0087159F"/>
    <w:rsid w:val="00872121"/>
    <w:rsid w:val="008847D2"/>
    <w:rsid w:val="00885A3F"/>
    <w:rsid w:val="00890907"/>
    <w:rsid w:val="008A099C"/>
    <w:rsid w:val="008A5AA0"/>
    <w:rsid w:val="008B02A6"/>
    <w:rsid w:val="008B1074"/>
    <w:rsid w:val="008B5FC7"/>
    <w:rsid w:val="008B6EDF"/>
    <w:rsid w:val="008C3A01"/>
    <w:rsid w:val="008C3B23"/>
    <w:rsid w:val="008D219A"/>
    <w:rsid w:val="008D3C98"/>
    <w:rsid w:val="008D5E11"/>
    <w:rsid w:val="008D766C"/>
    <w:rsid w:val="008E26B7"/>
    <w:rsid w:val="008E4CA9"/>
    <w:rsid w:val="008E7BB3"/>
    <w:rsid w:val="008F2AC3"/>
    <w:rsid w:val="008F407A"/>
    <w:rsid w:val="008F7289"/>
    <w:rsid w:val="00911C62"/>
    <w:rsid w:val="00912B19"/>
    <w:rsid w:val="00916F4D"/>
    <w:rsid w:val="0092280E"/>
    <w:rsid w:val="00925FD2"/>
    <w:rsid w:val="00942485"/>
    <w:rsid w:val="009457A9"/>
    <w:rsid w:val="00951659"/>
    <w:rsid w:val="009545BF"/>
    <w:rsid w:val="0096120C"/>
    <w:rsid w:val="00971CFC"/>
    <w:rsid w:val="00972718"/>
    <w:rsid w:val="00972FC1"/>
    <w:rsid w:val="00973D4F"/>
    <w:rsid w:val="00983B96"/>
    <w:rsid w:val="00986FAC"/>
    <w:rsid w:val="00987A9C"/>
    <w:rsid w:val="009A089C"/>
    <w:rsid w:val="009C09CF"/>
    <w:rsid w:val="009C648E"/>
    <w:rsid w:val="009D3011"/>
    <w:rsid w:val="009D341C"/>
    <w:rsid w:val="009D4A5A"/>
    <w:rsid w:val="009E1678"/>
    <w:rsid w:val="009F03A1"/>
    <w:rsid w:val="009F0EE4"/>
    <w:rsid w:val="009F4874"/>
    <w:rsid w:val="00A015F8"/>
    <w:rsid w:val="00A052F9"/>
    <w:rsid w:val="00A11067"/>
    <w:rsid w:val="00A133B6"/>
    <w:rsid w:val="00A2012A"/>
    <w:rsid w:val="00A25B3D"/>
    <w:rsid w:val="00A2759E"/>
    <w:rsid w:val="00A311A4"/>
    <w:rsid w:val="00A342CA"/>
    <w:rsid w:val="00A37619"/>
    <w:rsid w:val="00A40DB0"/>
    <w:rsid w:val="00A44191"/>
    <w:rsid w:val="00A44429"/>
    <w:rsid w:val="00A62065"/>
    <w:rsid w:val="00A620E5"/>
    <w:rsid w:val="00A62DEF"/>
    <w:rsid w:val="00A636FC"/>
    <w:rsid w:val="00A658D5"/>
    <w:rsid w:val="00A6665D"/>
    <w:rsid w:val="00A736D9"/>
    <w:rsid w:val="00A74552"/>
    <w:rsid w:val="00A804A5"/>
    <w:rsid w:val="00A85F4B"/>
    <w:rsid w:val="00A91227"/>
    <w:rsid w:val="00A919D7"/>
    <w:rsid w:val="00AB3406"/>
    <w:rsid w:val="00AD053B"/>
    <w:rsid w:val="00AD0C2F"/>
    <w:rsid w:val="00AD3C79"/>
    <w:rsid w:val="00AD5220"/>
    <w:rsid w:val="00AD6D30"/>
    <w:rsid w:val="00AE24B5"/>
    <w:rsid w:val="00AE5CE6"/>
    <w:rsid w:val="00AF3A98"/>
    <w:rsid w:val="00AF57A6"/>
    <w:rsid w:val="00B0113B"/>
    <w:rsid w:val="00B05372"/>
    <w:rsid w:val="00B05633"/>
    <w:rsid w:val="00B0690F"/>
    <w:rsid w:val="00B12B38"/>
    <w:rsid w:val="00B1768A"/>
    <w:rsid w:val="00B176C7"/>
    <w:rsid w:val="00B21FD8"/>
    <w:rsid w:val="00B23023"/>
    <w:rsid w:val="00B27D3D"/>
    <w:rsid w:val="00B36CB6"/>
    <w:rsid w:val="00B40CC9"/>
    <w:rsid w:val="00B41366"/>
    <w:rsid w:val="00B46BF5"/>
    <w:rsid w:val="00B53CAF"/>
    <w:rsid w:val="00B557C9"/>
    <w:rsid w:val="00B62F37"/>
    <w:rsid w:val="00B642A1"/>
    <w:rsid w:val="00B70E40"/>
    <w:rsid w:val="00B742CD"/>
    <w:rsid w:val="00B776DC"/>
    <w:rsid w:val="00B80333"/>
    <w:rsid w:val="00B80AD0"/>
    <w:rsid w:val="00B81328"/>
    <w:rsid w:val="00B90F36"/>
    <w:rsid w:val="00B90FB2"/>
    <w:rsid w:val="00B94150"/>
    <w:rsid w:val="00B94FA5"/>
    <w:rsid w:val="00BA23EA"/>
    <w:rsid w:val="00BB44D9"/>
    <w:rsid w:val="00BB7851"/>
    <w:rsid w:val="00BC3E8C"/>
    <w:rsid w:val="00BD2F8B"/>
    <w:rsid w:val="00BD724C"/>
    <w:rsid w:val="00BE4503"/>
    <w:rsid w:val="00BE5DFC"/>
    <w:rsid w:val="00BF24E2"/>
    <w:rsid w:val="00BF25CD"/>
    <w:rsid w:val="00BF364B"/>
    <w:rsid w:val="00C03BD8"/>
    <w:rsid w:val="00C051CB"/>
    <w:rsid w:val="00C161BD"/>
    <w:rsid w:val="00C17252"/>
    <w:rsid w:val="00C20F30"/>
    <w:rsid w:val="00C24E92"/>
    <w:rsid w:val="00C35FC3"/>
    <w:rsid w:val="00C42E3A"/>
    <w:rsid w:val="00C45CEF"/>
    <w:rsid w:val="00C47261"/>
    <w:rsid w:val="00C47C7C"/>
    <w:rsid w:val="00C51E76"/>
    <w:rsid w:val="00C52CBE"/>
    <w:rsid w:val="00C6271B"/>
    <w:rsid w:val="00C7009D"/>
    <w:rsid w:val="00C70275"/>
    <w:rsid w:val="00C7659D"/>
    <w:rsid w:val="00C8605D"/>
    <w:rsid w:val="00C91500"/>
    <w:rsid w:val="00C92988"/>
    <w:rsid w:val="00C95F61"/>
    <w:rsid w:val="00C975CE"/>
    <w:rsid w:val="00CA3515"/>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11281"/>
    <w:rsid w:val="00D22613"/>
    <w:rsid w:val="00D25ECA"/>
    <w:rsid w:val="00D30AA5"/>
    <w:rsid w:val="00D36312"/>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FAE"/>
    <w:rsid w:val="00DA323A"/>
    <w:rsid w:val="00DA7846"/>
    <w:rsid w:val="00DB1F29"/>
    <w:rsid w:val="00DB5135"/>
    <w:rsid w:val="00DB5E73"/>
    <w:rsid w:val="00DC0A82"/>
    <w:rsid w:val="00DC1055"/>
    <w:rsid w:val="00DC1CBB"/>
    <w:rsid w:val="00DD1AC2"/>
    <w:rsid w:val="00DD5AAE"/>
    <w:rsid w:val="00DD732C"/>
    <w:rsid w:val="00DE5C80"/>
    <w:rsid w:val="00DF41A5"/>
    <w:rsid w:val="00E0559E"/>
    <w:rsid w:val="00E058F5"/>
    <w:rsid w:val="00E06B1B"/>
    <w:rsid w:val="00E06D65"/>
    <w:rsid w:val="00E103CC"/>
    <w:rsid w:val="00E1523F"/>
    <w:rsid w:val="00E1579A"/>
    <w:rsid w:val="00E16CE2"/>
    <w:rsid w:val="00E3073E"/>
    <w:rsid w:val="00E3315C"/>
    <w:rsid w:val="00E339E0"/>
    <w:rsid w:val="00E36598"/>
    <w:rsid w:val="00E37A62"/>
    <w:rsid w:val="00E423DF"/>
    <w:rsid w:val="00E434CC"/>
    <w:rsid w:val="00E57329"/>
    <w:rsid w:val="00E64903"/>
    <w:rsid w:val="00E660AA"/>
    <w:rsid w:val="00E661CD"/>
    <w:rsid w:val="00E71593"/>
    <w:rsid w:val="00E72D68"/>
    <w:rsid w:val="00E75066"/>
    <w:rsid w:val="00E76128"/>
    <w:rsid w:val="00E80A8D"/>
    <w:rsid w:val="00E810B2"/>
    <w:rsid w:val="00E84802"/>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EE33BA"/>
    <w:rsid w:val="00F018BA"/>
    <w:rsid w:val="00F027D1"/>
    <w:rsid w:val="00F0306A"/>
    <w:rsid w:val="00F03D01"/>
    <w:rsid w:val="00F0423E"/>
    <w:rsid w:val="00F04B66"/>
    <w:rsid w:val="00F04B6F"/>
    <w:rsid w:val="00F05E1D"/>
    <w:rsid w:val="00F10EA0"/>
    <w:rsid w:val="00F14171"/>
    <w:rsid w:val="00F1534B"/>
    <w:rsid w:val="00F20670"/>
    <w:rsid w:val="00F237B8"/>
    <w:rsid w:val="00F41BCE"/>
    <w:rsid w:val="00F41E42"/>
    <w:rsid w:val="00F54CBE"/>
    <w:rsid w:val="00F6679F"/>
    <w:rsid w:val="00F7129A"/>
    <w:rsid w:val="00F7398E"/>
    <w:rsid w:val="00F77D96"/>
    <w:rsid w:val="00F8065B"/>
    <w:rsid w:val="00F82EDC"/>
    <w:rsid w:val="00F90C26"/>
    <w:rsid w:val="00F913AC"/>
    <w:rsid w:val="00F915AE"/>
    <w:rsid w:val="00F960F3"/>
    <w:rsid w:val="00FA044F"/>
    <w:rsid w:val="00FA5232"/>
    <w:rsid w:val="00FB3E56"/>
    <w:rsid w:val="00FB46D3"/>
    <w:rsid w:val="00FC1384"/>
    <w:rsid w:val="00FC38FC"/>
    <w:rsid w:val="00FD26C8"/>
    <w:rsid w:val="00FD33D2"/>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9A614-D1BF-43B9-9C5D-3D0F8F99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895</Words>
  <Characters>4923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Jaqueline del Carmen Carrillo Llergo</cp:lastModifiedBy>
  <cp:revision>5</cp:revision>
  <cp:lastPrinted>2025-08-26T18:57:00Z</cp:lastPrinted>
  <dcterms:created xsi:type="dcterms:W3CDTF">2025-08-25T18:28:00Z</dcterms:created>
  <dcterms:modified xsi:type="dcterms:W3CDTF">2025-08-26T19:01:00Z</dcterms:modified>
</cp:coreProperties>
</file>