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50A" w:rsidRPr="00933B56" w:rsidRDefault="008D050A" w:rsidP="00991148">
      <w:pPr>
        <w:spacing w:after="0" w:line="281" w:lineRule="auto"/>
        <w:jc w:val="center"/>
        <w:rPr>
          <w:rFonts w:ascii="Arial" w:hAnsi="Arial" w:cs="Arial"/>
          <w:b/>
        </w:rPr>
      </w:pPr>
      <w:r w:rsidRPr="00933B56">
        <w:rPr>
          <w:rFonts w:ascii="Arial" w:hAnsi="Arial" w:cs="Arial"/>
          <w:b/>
        </w:rPr>
        <w:t>SESIÓN ORDINARIA</w:t>
      </w:r>
    </w:p>
    <w:p w:rsidR="008D050A" w:rsidRPr="00933B56" w:rsidRDefault="003D68F5" w:rsidP="00991148">
      <w:pPr>
        <w:spacing w:after="0" w:line="281" w:lineRule="auto"/>
        <w:jc w:val="center"/>
        <w:rPr>
          <w:rFonts w:ascii="Arial" w:hAnsi="Arial" w:cs="Arial"/>
          <w:b/>
        </w:rPr>
      </w:pPr>
      <w:r w:rsidRPr="00933B56">
        <w:rPr>
          <w:rFonts w:ascii="Arial" w:hAnsi="Arial" w:cs="Arial"/>
          <w:b/>
        </w:rPr>
        <w:t>VIERNES</w:t>
      </w:r>
      <w:r w:rsidR="008D050A" w:rsidRPr="00933B56">
        <w:rPr>
          <w:rFonts w:ascii="Arial" w:hAnsi="Arial" w:cs="Arial"/>
          <w:b/>
        </w:rPr>
        <w:t xml:space="preserve">, </w:t>
      </w:r>
      <w:r w:rsidRPr="00933B56">
        <w:rPr>
          <w:rFonts w:ascii="Arial" w:hAnsi="Arial" w:cs="Arial"/>
          <w:b/>
        </w:rPr>
        <w:t>28</w:t>
      </w:r>
      <w:r w:rsidR="00CC3070" w:rsidRPr="00933B56">
        <w:rPr>
          <w:rFonts w:ascii="Arial" w:hAnsi="Arial" w:cs="Arial"/>
          <w:b/>
        </w:rPr>
        <w:t xml:space="preserve"> DE</w:t>
      </w:r>
      <w:r w:rsidRPr="00933B56">
        <w:rPr>
          <w:rFonts w:ascii="Arial" w:hAnsi="Arial" w:cs="Arial"/>
          <w:b/>
        </w:rPr>
        <w:t xml:space="preserve"> FEBRERO</w:t>
      </w:r>
      <w:r w:rsidR="008D050A" w:rsidRPr="00933B56">
        <w:rPr>
          <w:rFonts w:ascii="Arial" w:hAnsi="Arial" w:cs="Arial"/>
          <w:b/>
        </w:rPr>
        <w:t xml:space="preserve"> DE 202</w:t>
      </w:r>
      <w:r w:rsidR="00AF57D4" w:rsidRPr="00933B56">
        <w:rPr>
          <w:rFonts w:ascii="Arial" w:hAnsi="Arial" w:cs="Arial"/>
          <w:b/>
        </w:rPr>
        <w:t>5</w:t>
      </w:r>
    </w:p>
    <w:p w:rsidR="008D050A" w:rsidRPr="00933B56" w:rsidRDefault="009E4D84" w:rsidP="00991148">
      <w:pPr>
        <w:spacing w:after="0" w:line="281" w:lineRule="auto"/>
        <w:jc w:val="center"/>
        <w:rPr>
          <w:rFonts w:ascii="Arial" w:hAnsi="Arial" w:cs="Arial"/>
          <w:b/>
        </w:rPr>
      </w:pPr>
      <w:r w:rsidRPr="00933B56">
        <w:rPr>
          <w:rFonts w:ascii="Arial" w:hAnsi="Arial" w:cs="Arial"/>
          <w:b/>
        </w:rPr>
        <w:t>1</w:t>
      </w:r>
      <w:r w:rsidR="00B467C2" w:rsidRPr="00933B56">
        <w:rPr>
          <w:rFonts w:ascii="Arial" w:hAnsi="Arial" w:cs="Arial"/>
          <w:b/>
        </w:rPr>
        <w:t>4</w:t>
      </w:r>
      <w:r w:rsidR="001D0012" w:rsidRPr="00933B56">
        <w:rPr>
          <w:rFonts w:ascii="Arial" w:hAnsi="Arial" w:cs="Arial"/>
          <w:b/>
        </w:rPr>
        <w:t>:</w:t>
      </w:r>
      <w:r w:rsidRPr="00933B56">
        <w:rPr>
          <w:rFonts w:ascii="Arial" w:hAnsi="Arial" w:cs="Arial"/>
          <w:b/>
        </w:rPr>
        <w:t>30</w:t>
      </w:r>
      <w:r w:rsidR="008D050A" w:rsidRPr="00933B56">
        <w:rPr>
          <w:rFonts w:ascii="Arial" w:hAnsi="Arial" w:cs="Arial"/>
          <w:b/>
        </w:rPr>
        <w:t xml:space="preserve"> HORAS</w:t>
      </w:r>
    </w:p>
    <w:p w:rsidR="00280B09" w:rsidRPr="00933B56" w:rsidRDefault="00280B09" w:rsidP="00991148">
      <w:pPr>
        <w:spacing w:after="0" w:line="281" w:lineRule="auto"/>
        <w:jc w:val="center"/>
        <w:rPr>
          <w:rFonts w:ascii="Arial" w:hAnsi="Arial" w:cs="Arial"/>
          <w:b/>
        </w:rPr>
      </w:pPr>
    </w:p>
    <w:p w:rsidR="008D050A" w:rsidRDefault="008D050A" w:rsidP="00991148">
      <w:pPr>
        <w:spacing w:after="0" w:line="281" w:lineRule="auto"/>
        <w:jc w:val="center"/>
        <w:rPr>
          <w:rFonts w:ascii="Arial" w:hAnsi="Arial" w:cs="Arial"/>
          <w:b/>
        </w:rPr>
      </w:pPr>
      <w:r w:rsidRPr="00933B56">
        <w:rPr>
          <w:rFonts w:ascii="Arial" w:hAnsi="Arial" w:cs="Arial"/>
          <w:b/>
        </w:rPr>
        <w:t>ORDEN DEL DÍA</w:t>
      </w:r>
    </w:p>
    <w:p w:rsidR="00933B56" w:rsidRPr="00933B56" w:rsidRDefault="00933B56" w:rsidP="00991148">
      <w:pPr>
        <w:spacing w:after="0" w:line="281" w:lineRule="auto"/>
        <w:jc w:val="center"/>
        <w:rPr>
          <w:rFonts w:ascii="Arial" w:hAnsi="Arial" w:cs="Arial"/>
          <w:b/>
        </w:rPr>
      </w:pPr>
    </w:p>
    <w:p w:rsidR="00BF1F50" w:rsidRDefault="00BF1F50" w:rsidP="00991148">
      <w:pPr>
        <w:spacing w:after="0" w:line="281" w:lineRule="auto"/>
        <w:jc w:val="center"/>
        <w:rPr>
          <w:rFonts w:ascii="Arial" w:hAnsi="Arial" w:cs="Arial"/>
          <w:b/>
          <w:sz w:val="24"/>
          <w:szCs w:val="24"/>
        </w:rPr>
      </w:pPr>
    </w:p>
    <w:p w:rsidR="008D050A" w:rsidRPr="00933B56" w:rsidRDefault="00933B56" w:rsidP="00933B56">
      <w:pPr>
        <w:pStyle w:val="Prrafodelista"/>
        <w:numPr>
          <w:ilvl w:val="0"/>
          <w:numId w:val="2"/>
        </w:numPr>
        <w:spacing w:before="120" w:after="120" w:line="281" w:lineRule="auto"/>
        <w:ind w:left="426" w:right="142" w:hanging="425"/>
        <w:contextualSpacing w:val="0"/>
        <w:jc w:val="both"/>
        <w:rPr>
          <w:rFonts w:ascii="Arial" w:hAnsi="Arial" w:cs="Arial"/>
          <w:sz w:val="20"/>
          <w:szCs w:val="20"/>
        </w:rPr>
      </w:pPr>
      <w:r w:rsidRPr="00933B56">
        <w:rPr>
          <w:rFonts w:ascii="Arial" w:hAnsi="Arial" w:cs="Arial"/>
          <w:sz w:val="20"/>
          <w:szCs w:val="20"/>
        </w:rPr>
        <w:t>LISTA DE ASISTENCIA;</w:t>
      </w:r>
    </w:p>
    <w:p w:rsidR="008D050A" w:rsidRPr="00933B56" w:rsidRDefault="00933B56" w:rsidP="00933B56">
      <w:pPr>
        <w:pStyle w:val="Prrafodelista"/>
        <w:numPr>
          <w:ilvl w:val="0"/>
          <w:numId w:val="2"/>
        </w:numPr>
        <w:spacing w:before="120" w:after="120" w:line="281" w:lineRule="auto"/>
        <w:ind w:left="426" w:right="142" w:hanging="425"/>
        <w:contextualSpacing w:val="0"/>
        <w:jc w:val="both"/>
        <w:rPr>
          <w:rFonts w:ascii="Arial" w:hAnsi="Arial" w:cs="Arial"/>
          <w:sz w:val="20"/>
          <w:szCs w:val="20"/>
        </w:rPr>
      </w:pPr>
      <w:r w:rsidRPr="00933B56">
        <w:rPr>
          <w:rFonts w:ascii="Arial" w:hAnsi="Arial" w:cs="Arial"/>
          <w:sz w:val="20"/>
          <w:szCs w:val="20"/>
        </w:rPr>
        <w:t>DECLARACIÓN DE QUÓRUM;</w:t>
      </w:r>
    </w:p>
    <w:p w:rsidR="008D050A" w:rsidRPr="00933B56" w:rsidRDefault="00933B56" w:rsidP="00933B56">
      <w:pPr>
        <w:pStyle w:val="Prrafodelista"/>
        <w:numPr>
          <w:ilvl w:val="0"/>
          <w:numId w:val="2"/>
        </w:numPr>
        <w:spacing w:before="120" w:after="120" w:line="281" w:lineRule="auto"/>
        <w:ind w:left="426" w:right="142" w:hanging="425"/>
        <w:contextualSpacing w:val="0"/>
        <w:jc w:val="both"/>
        <w:rPr>
          <w:rFonts w:ascii="Arial" w:hAnsi="Arial" w:cs="Arial"/>
          <w:sz w:val="20"/>
          <w:szCs w:val="20"/>
        </w:rPr>
      </w:pPr>
      <w:r w:rsidRPr="00933B56">
        <w:rPr>
          <w:rFonts w:ascii="Arial" w:hAnsi="Arial" w:cs="Arial"/>
          <w:sz w:val="20"/>
          <w:szCs w:val="20"/>
        </w:rPr>
        <w:t xml:space="preserve">PRESENTACIÓN Y APROBACIÓN, EN SU CASO, DEL ORDEN DEL DÍA; </w:t>
      </w:r>
    </w:p>
    <w:p w:rsidR="00BF1F50" w:rsidRPr="00933B56" w:rsidRDefault="00933B56" w:rsidP="00933B56">
      <w:pPr>
        <w:pStyle w:val="Prrafodelista"/>
        <w:numPr>
          <w:ilvl w:val="0"/>
          <w:numId w:val="2"/>
        </w:numPr>
        <w:spacing w:before="120" w:after="120" w:line="281" w:lineRule="auto"/>
        <w:ind w:left="426" w:right="142" w:hanging="425"/>
        <w:contextualSpacing w:val="0"/>
        <w:jc w:val="both"/>
        <w:rPr>
          <w:rFonts w:ascii="Arial" w:hAnsi="Arial" w:cs="Arial"/>
          <w:sz w:val="20"/>
          <w:szCs w:val="20"/>
        </w:rPr>
      </w:pPr>
      <w:r w:rsidRPr="00933B56">
        <w:rPr>
          <w:rFonts w:ascii="Arial" w:hAnsi="Arial" w:cs="Arial"/>
          <w:sz w:val="20"/>
          <w:szCs w:val="20"/>
        </w:rPr>
        <w:t xml:space="preserve">PRESENTACIÓN Y APROBACIÓN, EN SU CASO, DEL PROYECTO DE ACTA CORRESPONDIENTES A LA SESIÓN ORDINARIA DE FECHA 30 DE ENERO DEL 2025; </w:t>
      </w:r>
    </w:p>
    <w:p w:rsidR="00933B56" w:rsidRPr="00933B56" w:rsidRDefault="00933B56" w:rsidP="00933B56">
      <w:pPr>
        <w:pStyle w:val="Prrafodelista"/>
        <w:numPr>
          <w:ilvl w:val="0"/>
          <w:numId w:val="2"/>
        </w:numPr>
        <w:spacing w:before="240" w:after="240" w:line="276" w:lineRule="auto"/>
        <w:ind w:left="426" w:right="142" w:hanging="425"/>
        <w:contextualSpacing w:val="0"/>
        <w:jc w:val="both"/>
        <w:rPr>
          <w:rFonts w:ascii="Arial" w:hAnsi="Arial" w:cs="Arial"/>
          <w:sz w:val="20"/>
          <w:szCs w:val="20"/>
          <w:lang w:val="es-ES"/>
        </w:rPr>
      </w:pPr>
      <w:r w:rsidRPr="00933B56">
        <w:rPr>
          <w:rFonts w:ascii="Arial" w:hAnsi="Arial" w:cs="Arial"/>
          <w:sz w:val="20"/>
          <w:szCs w:val="20"/>
          <w:lang w:val="es-ES"/>
        </w:rPr>
        <w:t>PRESENTACIÓN Y APROBACIÓN, EN SU CASO, DEL PROYECTO DE ACUERDO QUE EMITE EL CONSEJO ESTATAL DEL INSTITUTO ELECTORAL Y DE PARTICIPACIÓN CIUDADANA DE TABASCO POR EL QUE DA RESPUESTA A LA SOLICITUD FORMULADA POR LA ASOCIACIÓN CIVIL “MOVIMIENTO RESURGIMIENTO TABASCO” QUE PRETENDE SU CONSTITUCIÓN COMO PARTIDO POLÍTICO LOCAL;</w:t>
      </w:r>
    </w:p>
    <w:p w:rsidR="00933B56" w:rsidRPr="00933B56" w:rsidRDefault="00933B56" w:rsidP="00933B56">
      <w:pPr>
        <w:pStyle w:val="Prrafodelista"/>
        <w:numPr>
          <w:ilvl w:val="0"/>
          <w:numId w:val="2"/>
        </w:numPr>
        <w:spacing w:before="240" w:after="240" w:line="276" w:lineRule="auto"/>
        <w:ind w:left="426" w:right="142" w:hanging="425"/>
        <w:contextualSpacing w:val="0"/>
        <w:jc w:val="both"/>
        <w:rPr>
          <w:rFonts w:ascii="Arial" w:hAnsi="Arial" w:cs="Arial"/>
          <w:sz w:val="20"/>
          <w:szCs w:val="20"/>
          <w:lang w:val="es-ES"/>
        </w:rPr>
      </w:pPr>
      <w:r w:rsidRPr="00933B56">
        <w:rPr>
          <w:rFonts w:ascii="Arial" w:hAnsi="Arial" w:cs="Arial"/>
          <w:sz w:val="20"/>
          <w:szCs w:val="20"/>
          <w:lang w:val="es-ES"/>
        </w:rPr>
        <w:t>PRESENTACIÓN Y APROBACIÓN, EN SU CASO, DEL PROYECTO DE ACUERDO QUE, A PROPUESTA DE LA COMISIÓN DE SEGUIMIENTO AL SERVICIO PROFESIONAL ELECTORAL NACIONAL, EMITE EL CONSEJO ESTATAL DEL INSTITUTO ELECTORAL Y DE PARTICIPACIÓN CIUDADANA DE TABASCO, MEDIANTE EL CUAL APRUEBA EL DICTAMEN GENERAL DE RESULTADOS DE LA EVALUACIÓN DEL DESEMPEÑO DEL PERSONAL DEL SERVICIO PROFESIONAL ELECTORAL NACIONAL DEL SISTEMA DE LOS ORGANISMOS PÚBLICOS LOCALES ELECTORALES DEL PERIODO SEPTIEMBRE 2023 A AGOSTO 2024;</w:t>
      </w:r>
    </w:p>
    <w:p w:rsidR="00933B56" w:rsidRPr="00933B56" w:rsidRDefault="00933B56" w:rsidP="00933B56">
      <w:pPr>
        <w:pStyle w:val="Prrafodelista"/>
        <w:numPr>
          <w:ilvl w:val="0"/>
          <w:numId w:val="2"/>
        </w:numPr>
        <w:spacing w:before="240" w:after="240" w:line="276" w:lineRule="auto"/>
        <w:ind w:left="426" w:right="142" w:hanging="425"/>
        <w:contextualSpacing w:val="0"/>
        <w:jc w:val="both"/>
        <w:rPr>
          <w:rFonts w:ascii="Arial" w:hAnsi="Arial" w:cs="Arial"/>
          <w:sz w:val="20"/>
          <w:szCs w:val="20"/>
          <w:lang w:val="es-ES"/>
        </w:rPr>
      </w:pPr>
      <w:r w:rsidRPr="00933B56">
        <w:rPr>
          <w:rFonts w:ascii="Arial" w:hAnsi="Arial" w:cs="Arial"/>
          <w:sz w:val="20"/>
          <w:szCs w:val="20"/>
          <w:lang w:val="es-ES"/>
        </w:rPr>
        <w:t>PRESENTACIÓN Y APROBACIÓN, EN SU CASO, DEL PROYECTO DE ACUERDO QUE, A PROPUESTA DE LA COMISIÓN DE SEGUIMIENTO AL SERVICIO PROFESIONAL ELECTORAL NACIONAL, EMITE EL CONSEJO ESTATAL DEL INSTITUTO ELECTORAL Y DE PARTICIPACIÓN CIUDADANA DE TABASCO, MEDIANTE EL CUAL SOLICITA A LA DIRECCIÓN EJECUTIVA DEL SERVICIO PROFESIONAL ELECTORAL NACIONAL LA SUPRESIÓN DE LA PLAZA VACANTE DE COORDINADOR/A DE LO CONTENCIOSO ELECTORAL CON CATEGORÍA “B” SPEN;</w:t>
      </w:r>
    </w:p>
    <w:p w:rsidR="00933B56" w:rsidRDefault="00933B56" w:rsidP="00933B56">
      <w:pPr>
        <w:pStyle w:val="Prrafodelista"/>
        <w:numPr>
          <w:ilvl w:val="0"/>
          <w:numId w:val="2"/>
        </w:numPr>
        <w:spacing w:before="240" w:after="240" w:line="276" w:lineRule="auto"/>
        <w:ind w:left="426" w:right="142" w:hanging="425"/>
        <w:contextualSpacing w:val="0"/>
        <w:jc w:val="both"/>
        <w:rPr>
          <w:rFonts w:ascii="Arial" w:hAnsi="Arial" w:cs="Arial"/>
          <w:sz w:val="20"/>
          <w:szCs w:val="20"/>
          <w:lang w:val="es-ES"/>
        </w:rPr>
      </w:pPr>
      <w:r w:rsidRPr="00933B56">
        <w:rPr>
          <w:rFonts w:ascii="Arial" w:hAnsi="Arial" w:cs="Arial"/>
          <w:sz w:val="20"/>
          <w:szCs w:val="20"/>
          <w:lang w:val="es-ES"/>
        </w:rPr>
        <w:t>PRESENTACIÓN Y APROBACIÓN, EN SU CASO, DEL PROYECTO</w:t>
      </w:r>
      <w:r w:rsidRPr="00933B56">
        <w:rPr>
          <w:rFonts w:ascii="Arial" w:hAnsi="Arial" w:cs="Arial"/>
          <w:sz w:val="20"/>
          <w:szCs w:val="20"/>
        </w:rPr>
        <w:t xml:space="preserve"> </w:t>
      </w:r>
      <w:r w:rsidRPr="00933B56">
        <w:rPr>
          <w:rFonts w:ascii="Arial" w:hAnsi="Arial" w:cs="Arial"/>
          <w:sz w:val="20"/>
          <w:szCs w:val="20"/>
          <w:lang w:val="es-ES"/>
        </w:rPr>
        <w:t>DE ACUERDO QUE EMITE EL CONSEJO ESTATAL DEL INSTITUTO ELECTORAL Y DE PARTICIPACIÓN CIUDADANA DE TABASCO MEDIANTE EL CUAL MODIFICA EL REGLAMENTO DE SESIONES DEL PROPIO CONSEJO Y EL REGLAMENTO DE SESIONES DE LOS CONSEJOS DISTRITALES;</w:t>
      </w:r>
    </w:p>
    <w:p w:rsidR="00EF7580" w:rsidRPr="00933B56" w:rsidRDefault="00EF7580" w:rsidP="00EF7580">
      <w:pPr>
        <w:pStyle w:val="Prrafodelista"/>
        <w:spacing w:before="240" w:after="240" w:line="276" w:lineRule="auto"/>
        <w:ind w:left="426" w:right="142"/>
        <w:contextualSpacing w:val="0"/>
        <w:jc w:val="both"/>
        <w:rPr>
          <w:rFonts w:ascii="Arial" w:hAnsi="Arial" w:cs="Arial"/>
          <w:sz w:val="20"/>
          <w:szCs w:val="20"/>
          <w:lang w:val="es-ES"/>
        </w:rPr>
      </w:pPr>
    </w:p>
    <w:p w:rsidR="00933B56" w:rsidRPr="00933B56" w:rsidRDefault="00933B56" w:rsidP="00933B56">
      <w:pPr>
        <w:pStyle w:val="Prrafodelista"/>
        <w:numPr>
          <w:ilvl w:val="0"/>
          <w:numId w:val="2"/>
        </w:numPr>
        <w:spacing w:before="240" w:after="240" w:line="276" w:lineRule="auto"/>
        <w:ind w:left="426" w:right="142" w:hanging="425"/>
        <w:contextualSpacing w:val="0"/>
        <w:jc w:val="both"/>
        <w:rPr>
          <w:rFonts w:ascii="Arial" w:hAnsi="Arial" w:cs="Arial"/>
          <w:sz w:val="20"/>
          <w:szCs w:val="20"/>
          <w:lang w:val="es-ES"/>
        </w:rPr>
      </w:pPr>
      <w:r w:rsidRPr="00933B56">
        <w:rPr>
          <w:rFonts w:ascii="Arial" w:hAnsi="Arial" w:cs="Arial"/>
          <w:sz w:val="20"/>
          <w:szCs w:val="20"/>
          <w:lang w:val="es-ES"/>
        </w:rPr>
        <w:lastRenderedPageBreak/>
        <w:t>PRESENTACIÓN DEL INFORME ANUAL DE RESULTADOS DE GESTIÓN 2024 QUE RINDE LA CONTRALORÍA GENERAL DEL INSTITUTO ELECTORAL Y DE PARTICIPACIÓN CIUDADANA DE TABASCO;</w:t>
      </w:r>
    </w:p>
    <w:p w:rsidR="00933B56" w:rsidRPr="00933B56" w:rsidRDefault="00933B56" w:rsidP="00933B56">
      <w:pPr>
        <w:pStyle w:val="Prrafodelista"/>
        <w:numPr>
          <w:ilvl w:val="0"/>
          <w:numId w:val="2"/>
        </w:numPr>
        <w:spacing w:before="240" w:after="240" w:line="276" w:lineRule="auto"/>
        <w:ind w:left="426" w:right="142" w:hanging="425"/>
        <w:contextualSpacing w:val="0"/>
        <w:jc w:val="both"/>
        <w:rPr>
          <w:rFonts w:ascii="Arial" w:hAnsi="Arial" w:cs="Arial"/>
          <w:sz w:val="20"/>
          <w:szCs w:val="20"/>
          <w:lang w:val="es-ES"/>
        </w:rPr>
      </w:pPr>
      <w:r w:rsidRPr="00933B56">
        <w:rPr>
          <w:rFonts w:ascii="Arial" w:hAnsi="Arial" w:cs="Arial"/>
          <w:sz w:val="20"/>
          <w:szCs w:val="20"/>
          <w:lang w:val="es-ES"/>
        </w:rPr>
        <w:t>PRESENTACIÓN DEL INFORME QUE RINDE EL SECRETARIO EJECUTIVO, RESPECTO DE LA RECEPCIÓN Y TRÁMITE DE LOS MEDIOS DE IMPUGNACIÓN PRESENTADOS EN CONTRA DE LOS ACTOS, OMISIONES O RESOLUCIONES DE LOS ÓRGANOS CENTRALES DEL INSTITUTO ELECTORAL Y DE PARTICIPACIÓN CIUDADANA DE TABASCO CORRESPONDIENTE AL MES DE FEBRERO DE 2025;</w:t>
      </w:r>
    </w:p>
    <w:p w:rsidR="00933B56" w:rsidRPr="00933B56" w:rsidRDefault="00933B56" w:rsidP="00933B56">
      <w:pPr>
        <w:pStyle w:val="Prrafodelista"/>
        <w:numPr>
          <w:ilvl w:val="0"/>
          <w:numId w:val="2"/>
        </w:numPr>
        <w:spacing w:before="240" w:after="240" w:line="276" w:lineRule="auto"/>
        <w:ind w:left="426" w:right="142" w:hanging="425"/>
        <w:contextualSpacing w:val="0"/>
        <w:jc w:val="both"/>
        <w:rPr>
          <w:rFonts w:ascii="Arial" w:hAnsi="Arial" w:cs="Arial"/>
          <w:sz w:val="20"/>
          <w:szCs w:val="20"/>
          <w:lang w:val="es-ES"/>
        </w:rPr>
      </w:pPr>
      <w:r w:rsidRPr="00933B56">
        <w:rPr>
          <w:rFonts w:ascii="Arial" w:hAnsi="Arial" w:cs="Arial"/>
          <w:sz w:val="20"/>
          <w:szCs w:val="20"/>
          <w:lang w:val="es-ES"/>
        </w:rPr>
        <w:t xml:space="preserve">ASUNTOS GENERALES; Y </w:t>
      </w:r>
    </w:p>
    <w:p w:rsidR="00933B56" w:rsidRPr="00933B56" w:rsidRDefault="00933B56" w:rsidP="00933B56">
      <w:pPr>
        <w:pStyle w:val="Prrafodelista"/>
        <w:numPr>
          <w:ilvl w:val="0"/>
          <w:numId w:val="2"/>
        </w:numPr>
        <w:spacing w:before="240" w:after="240" w:line="276" w:lineRule="auto"/>
        <w:ind w:left="426" w:right="142" w:hanging="425"/>
        <w:contextualSpacing w:val="0"/>
        <w:jc w:val="both"/>
        <w:rPr>
          <w:rFonts w:ascii="Arial" w:hAnsi="Arial" w:cs="Arial"/>
          <w:sz w:val="20"/>
          <w:szCs w:val="20"/>
          <w:lang w:val="es-ES"/>
        </w:rPr>
      </w:pPr>
      <w:r w:rsidRPr="00933B56">
        <w:rPr>
          <w:rFonts w:ascii="Arial" w:hAnsi="Arial" w:cs="Arial"/>
          <w:sz w:val="20"/>
          <w:szCs w:val="20"/>
          <w:lang w:val="es-ES"/>
        </w:rPr>
        <w:t>CLAUSURA</w:t>
      </w:r>
      <w:bookmarkStart w:id="0" w:name="_GoBack"/>
      <w:bookmarkEnd w:id="0"/>
    </w:p>
    <w:p w:rsidR="00933B56" w:rsidRPr="00933B56" w:rsidRDefault="00933B56" w:rsidP="00933B56">
      <w:pPr>
        <w:pStyle w:val="Prrafodelista"/>
        <w:spacing w:before="120" w:after="120" w:line="281" w:lineRule="auto"/>
        <w:ind w:left="567" w:right="426"/>
        <w:contextualSpacing w:val="0"/>
        <w:jc w:val="both"/>
        <w:rPr>
          <w:rFonts w:ascii="Arial" w:hAnsi="Arial" w:cs="Arial"/>
          <w:sz w:val="20"/>
          <w:szCs w:val="20"/>
        </w:rPr>
      </w:pPr>
    </w:p>
    <w:p w:rsidR="00933B56" w:rsidRPr="00933B56" w:rsidRDefault="00933B56" w:rsidP="00933B56">
      <w:pPr>
        <w:pStyle w:val="Prrafodelista"/>
        <w:spacing w:before="120" w:after="120" w:line="281" w:lineRule="auto"/>
        <w:ind w:left="567" w:right="426"/>
        <w:contextualSpacing w:val="0"/>
        <w:jc w:val="both"/>
        <w:rPr>
          <w:rFonts w:ascii="Arial" w:hAnsi="Arial" w:cs="Arial"/>
          <w:sz w:val="20"/>
          <w:szCs w:val="20"/>
        </w:rPr>
      </w:pPr>
    </w:p>
    <w:sectPr w:rsidR="00933B56" w:rsidRPr="00933B56" w:rsidSect="00EF7580">
      <w:headerReference w:type="default" r:id="rId7"/>
      <w:pgSz w:w="12240" w:h="15840" w:code="1"/>
      <w:pgMar w:top="1418" w:right="1041"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A38" w:rsidRDefault="00D41A38" w:rsidP="00280B09">
      <w:pPr>
        <w:spacing w:after="0" w:line="240" w:lineRule="auto"/>
      </w:pPr>
      <w:r>
        <w:separator/>
      </w:r>
    </w:p>
  </w:endnote>
  <w:endnote w:type="continuationSeparator" w:id="0">
    <w:p w:rsidR="00D41A38" w:rsidRDefault="00D41A38" w:rsidP="00280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A38" w:rsidRDefault="00D41A38" w:rsidP="00280B09">
      <w:pPr>
        <w:spacing w:after="0" w:line="240" w:lineRule="auto"/>
      </w:pPr>
      <w:r>
        <w:separator/>
      </w:r>
    </w:p>
  </w:footnote>
  <w:footnote w:type="continuationSeparator" w:id="0">
    <w:p w:rsidR="00D41A38" w:rsidRDefault="00D41A38" w:rsidP="00280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508"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384"/>
      <w:gridCol w:w="1706"/>
    </w:tblGrid>
    <w:tr w:rsidR="00280B09" w:rsidRPr="00280B09" w:rsidTr="00280B09">
      <w:tc>
        <w:tcPr>
          <w:tcW w:w="1418" w:type="dxa"/>
        </w:tcPr>
        <w:p w:rsidR="00280B09" w:rsidRPr="00280B09" w:rsidRDefault="00280B09" w:rsidP="00280B09">
          <w:pPr>
            <w:pStyle w:val="Encabezado"/>
            <w:ind w:left="-170"/>
            <w:rPr>
              <w:rFonts w:ascii="Arial" w:hAnsi="Arial" w:cs="Arial"/>
            </w:rPr>
          </w:pPr>
          <w:r w:rsidRPr="00280B09">
            <w:rPr>
              <w:rFonts w:ascii="Arial" w:hAnsi="Arial" w:cs="Arial"/>
              <w:b/>
              <w:noProof/>
              <w:sz w:val="32"/>
              <w:lang w:eastAsia="es-MX"/>
            </w:rPr>
            <w:drawing>
              <wp:inline distT="0" distB="0" distL="0" distR="0" wp14:anchorId="2DD9BC89" wp14:editId="15229509">
                <wp:extent cx="1014331" cy="1199403"/>
                <wp:effectExtent l="0" t="0" r="0" b="127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AB_Color.png"/>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384" w:type="dxa"/>
        </w:tcPr>
        <w:p w:rsidR="00280B09" w:rsidRPr="00280B09" w:rsidRDefault="00280B09" w:rsidP="00280B09">
          <w:pPr>
            <w:pStyle w:val="Encabezado"/>
            <w:spacing w:before="720"/>
            <w:jc w:val="center"/>
            <w:rPr>
              <w:rFonts w:ascii="Arial" w:hAnsi="Arial" w:cs="Arial"/>
              <w:b/>
              <w:bCs/>
              <w:sz w:val="25"/>
              <w:szCs w:val="25"/>
            </w:rPr>
          </w:pPr>
          <w:r w:rsidRPr="00280B09">
            <w:rPr>
              <w:rFonts w:ascii="Arial" w:hAnsi="Arial" w:cs="Arial"/>
              <w:b/>
              <w:bCs/>
              <w:sz w:val="25"/>
              <w:szCs w:val="25"/>
            </w:rPr>
            <w:t>INSTITUTO ELECTORAL Y DE PARTICIPACIÓN CIUDADANA DE TABASCO</w:t>
          </w:r>
        </w:p>
        <w:p w:rsidR="00280B09" w:rsidRPr="00280B09" w:rsidRDefault="00280B09" w:rsidP="00280B09">
          <w:pPr>
            <w:pStyle w:val="Encabezado"/>
            <w:jc w:val="center"/>
            <w:rPr>
              <w:rFonts w:ascii="Arial" w:hAnsi="Arial" w:cs="Arial"/>
            </w:rPr>
          </w:pPr>
          <w:r w:rsidRPr="00280B09">
            <w:rPr>
              <w:rFonts w:ascii="Arial" w:hAnsi="Arial" w:cs="Arial"/>
              <w:sz w:val="26"/>
              <w:szCs w:val="26"/>
            </w:rPr>
            <w:t>CONSEJO ESTATAL</w:t>
          </w:r>
        </w:p>
      </w:tc>
      <w:tc>
        <w:tcPr>
          <w:tcW w:w="1706" w:type="dxa"/>
        </w:tcPr>
        <w:p w:rsidR="00280B09" w:rsidRPr="00280B09" w:rsidRDefault="00280B09" w:rsidP="00280B09">
          <w:pPr>
            <w:pStyle w:val="Encabezado"/>
            <w:spacing w:before="480"/>
            <w:rPr>
              <w:rFonts w:ascii="Arial" w:hAnsi="Arial" w:cs="Arial"/>
            </w:rPr>
          </w:pPr>
          <w:r>
            <w:rPr>
              <w:rFonts w:ascii="Arial" w:hAnsi="Arial" w:cs="Arial"/>
              <w:noProof/>
              <w:lang w:eastAsia="es-MX"/>
            </w:rPr>
            <w:drawing>
              <wp:inline distT="0" distB="0" distL="0" distR="0">
                <wp:extent cx="946150" cy="776605"/>
                <wp:effectExtent l="0" t="0" r="6350" b="444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EPCT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46150" cy="776605"/>
                        </a:xfrm>
                        <a:prstGeom prst="rect">
                          <a:avLst/>
                        </a:prstGeom>
                      </pic:spPr>
                    </pic:pic>
                  </a:graphicData>
                </a:graphic>
              </wp:inline>
            </w:drawing>
          </w:r>
        </w:p>
      </w:tc>
    </w:tr>
  </w:tbl>
  <w:p w:rsidR="00280B09" w:rsidRPr="00280B09" w:rsidRDefault="00280B09">
    <w:pPr>
      <w:pStyle w:val="Encabezado"/>
      <w:rPr>
        <w:rFonts w:ascii="Arial" w:hAnsi="Arial" w:cs="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789F"/>
    <w:multiLevelType w:val="hybridMultilevel"/>
    <w:tmpl w:val="E8CA4BF2"/>
    <w:lvl w:ilvl="0" w:tplc="0776AA7E">
      <w:start w:val="1"/>
      <w:numFmt w:val="decimal"/>
      <w:lvlText w:val="%1."/>
      <w:lvlJc w:val="left"/>
      <w:pPr>
        <w:ind w:left="705" w:hanging="705"/>
      </w:pPr>
      <w:rPr>
        <w:rFonts w:hint="default"/>
        <w:b w:val="0"/>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792669"/>
    <w:multiLevelType w:val="hybridMultilevel"/>
    <w:tmpl w:val="FC18C784"/>
    <w:lvl w:ilvl="0" w:tplc="080A000F">
      <w:start w:val="1"/>
      <w:numFmt w:val="decimal"/>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915B39"/>
    <w:multiLevelType w:val="hybridMultilevel"/>
    <w:tmpl w:val="D0C0FA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50A"/>
    <w:rsid w:val="00002C8C"/>
    <w:rsid w:val="00052F03"/>
    <w:rsid w:val="000C3299"/>
    <w:rsid w:val="000C611B"/>
    <w:rsid w:val="000D3379"/>
    <w:rsid w:val="001522B5"/>
    <w:rsid w:val="001D0012"/>
    <w:rsid w:val="001E1CAE"/>
    <w:rsid w:val="002004FA"/>
    <w:rsid w:val="00247460"/>
    <w:rsid w:val="00262A1F"/>
    <w:rsid w:val="00262F7A"/>
    <w:rsid w:val="00280B09"/>
    <w:rsid w:val="00297939"/>
    <w:rsid w:val="002F1D7A"/>
    <w:rsid w:val="00330492"/>
    <w:rsid w:val="00363A8D"/>
    <w:rsid w:val="00385749"/>
    <w:rsid w:val="0039069E"/>
    <w:rsid w:val="003A2816"/>
    <w:rsid w:val="003D68F5"/>
    <w:rsid w:val="003F06A5"/>
    <w:rsid w:val="004451C4"/>
    <w:rsid w:val="004B0118"/>
    <w:rsid w:val="004B1948"/>
    <w:rsid w:val="004E7C06"/>
    <w:rsid w:val="005608B9"/>
    <w:rsid w:val="005B0EA0"/>
    <w:rsid w:val="005B58D8"/>
    <w:rsid w:val="005C5152"/>
    <w:rsid w:val="00643398"/>
    <w:rsid w:val="006A7A80"/>
    <w:rsid w:val="0079336D"/>
    <w:rsid w:val="007B3633"/>
    <w:rsid w:val="00822A7B"/>
    <w:rsid w:val="008725BD"/>
    <w:rsid w:val="008C3638"/>
    <w:rsid w:val="008D050A"/>
    <w:rsid w:val="008D1C6E"/>
    <w:rsid w:val="00933B56"/>
    <w:rsid w:val="00942B0D"/>
    <w:rsid w:val="00991148"/>
    <w:rsid w:val="009B6B98"/>
    <w:rsid w:val="009B70B9"/>
    <w:rsid w:val="009D1695"/>
    <w:rsid w:val="009E4D84"/>
    <w:rsid w:val="009F0BC1"/>
    <w:rsid w:val="009F5000"/>
    <w:rsid w:val="00A03DE0"/>
    <w:rsid w:val="00A533C0"/>
    <w:rsid w:val="00A80F34"/>
    <w:rsid w:val="00AA2F1C"/>
    <w:rsid w:val="00AC43E3"/>
    <w:rsid w:val="00AF57D4"/>
    <w:rsid w:val="00B05E7D"/>
    <w:rsid w:val="00B27741"/>
    <w:rsid w:val="00B467C2"/>
    <w:rsid w:val="00B80BAC"/>
    <w:rsid w:val="00BA3B32"/>
    <w:rsid w:val="00BF1F50"/>
    <w:rsid w:val="00C46827"/>
    <w:rsid w:val="00CB150B"/>
    <w:rsid w:val="00CB67D4"/>
    <w:rsid w:val="00CC3070"/>
    <w:rsid w:val="00CC60B2"/>
    <w:rsid w:val="00CC64F0"/>
    <w:rsid w:val="00CF7E8A"/>
    <w:rsid w:val="00D11CF1"/>
    <w:rsid w:val="00D41A38"/>
    <w:rsid w:val="00D73477"/>
    <w:rsid w:val="00D958DA"/>
    <w:rsid w:val="00E273C6"/>
    <w:rsid w:val="00E50852"/>
    <w:rsid w:val="00E50E07"/>
    <w:rsid w:val="00E80433"/>
    <w:rsid w:val="00EC28E1"/>
    <w:rsid w:val="00EE4544"/>
    <w:rsid w:val="00EF7580"/>
    <w:rsid w:val="00F57B55"/>
    <w:rsid w:val="00F67107"/>
    <w:rsid w:val="00F82AE5"/>
    <w:rsid w:val="00FC24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B12A24-EBF8-4C68-B934-90008143C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80B09"/>
    <w:pPr>
      <w:ind w:left="720"/>
      <w:contextualSpacing/>
    </w:pPr>
  </w:style>
  <w:style w:type="paragraph" w:styleId="Encabezado">
    <w:name w:val="header"/>
    <w:basedOn w:val="Normal"/>
    <w:link w:val="EncabezadoCar"/>
    <w:uiPriority w:val="99"/>
    <w:unhideWhenUsed/>
    <w:rsid w:val="00280B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0B09"/>
  </w:style>
  <w:style w:type="paragraph" w:styleId="Piedepgina">
    <w:name w:val="footer"/>
    <w:basedOn w:val="Normal"/>
    <w:link w:val="PiedepginaCar"/>
    <w:uiPriority w:val="99"/>
    <w:unhideWhenUsed/>
    <w:rsid w:val="00280B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0B09"/>
  </w:style>
  <w:style w:type="table" w:styleId="Tablaconcuadrcula">
    <w:name w:val="Table Grid"/>
    <w:basedOn w:val="Tablanormal"/>
    <w:uiPriority w:val="39"/>
    <w:rsid w:val="00280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2</Pages>
  <Words>363</Words>
  <Characters>1998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51</cp:revision>
  <cp:lastPrinted>2025-02-25T20:03:00Z</cp:lastPrinted>
  <dcterms:created xsi:type="dcterms:W3CDTF">2024-09-25T17:16:00Z</dcterms:created>
  <dcterms:modified xsi:type="dcterms:W3CDTF">2025-02-25T20:04:00Z</dcterms:modified>
</cp:coreProperties>
</file>