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08376" w14:textId="2EF86473" w:rsidR="004B52B6" w:rsidRPr="00AE4B5B" w:rsidRDefault="007A42F9" w:rsidP="004B52B6">
      <w:pPr>
        <w:pStyle w:val="Ttulo"/>
        <w:rPr>
          <w:sz w:val="22"/>
          <w:szCs w:val="22"/>
        </w:rPr>
      </w:pPr>
      <w:bookmarkStart w:id="0" w:name="_GoBack"/>
      <w:bookmarkEnd w:id="0"/>
      <w:r w:rsidRPr="00AE4B5B">
        <w:rPr>
          <w:sz w:val="22"/>
          <w:szCs w:val="22"/>
        </w:rPr>
        <w:t>ACUERDO QUE EMITE EL CONSEJO ESTATAL DEL INSTITUTO ELECTORAL Y DE PARTICIPACIÓN CIUDADANA DE TABASCO</w:t>
      </w:r>
      <w:r w:rsidR="00DC66FA" w:rsidRPr="00AE4B5B">
        <w:rPr>
          <w:sz w:val="22"/>
          <w:szCs w:val="22"/>
        </w:rPr>
        <w:t xml:space="preserve"> A PROPUESTA DEL ÓRGANO TÉCNICO DE FISCALIZACIÓN, </w:t>
      </w:r>
      <w:r w:rsidR="004F6ED8" w:rsidRPr="00AE4B5B">
        <w:rPr>
          <w:sz w:val="22"/>
          <w:szCs w:val="22"/>
        </w:rPr>
        <w:t xml:space="preserve">POR EL QUE SE EJECUTAN LAS SANCIONES DETERMINADAS </w:t>
      </w:r>
      <w:r w:rsidR="00EB1BA7" w:rsidRPr="00AE4B5B">
        <w:rPr>
          <w:sz w:val="22"/>
          <w:szCs w:val="22"/>
        </w:rPr>
        <w:t>A LOS PARTIDOS POLÍTICOS PRI, PVEM, PT, MC Y MORENA, P</w:t>
      </w:r>
      <w:r w:rsidR="004F6ED8" w:rsidRPr="00AE4B5B">
        <w:rPr>
          <w:sz w:val="22"/>
          <w:szCs w:val="22"/>
        </w:rPr>
        <w:t xml:space="preserve">OR EL INSTITUTO NACIONAL ELECTORAL </w:t>
      </w:r>
      <w:r w:rsidR="00AE4B5B" w:rsidRPr="00AE4B5B">
        <w:rPr>
          <w:sz w:val="22"/>
          <w:szCs w:val="22"/>
        </w:rPr>
        <w:t>EN LAS RESOLUCIONES</w:t>
      </w:r>
      <w:r w:rsidR="001F0251" w:rsidRPr="00AE4B5B">
        <w:rPr>
          <w:sz w:val="22"/>
          <w:szCs w:val="22"/>
        </w:rPr>
        <w:t xml:space="preserve"> INE/CG2006/2024 MODIFICADA MEDIANTE INE/CG46/2025;</w:t>
      </w:r>
      <w:r w:rsidR="00AE4B5B" w:rsidRPr="00AE4B5B">
        <w:rPr>
          <w:sz w:val="22"/>
          <w:szCs w:val="22"/>
        </w:rPr>
        <w:t xml:space="preserve"> </w:t>
      </w:r>
      <w:r w:rsidR="001F0251" w:rsidRPr="00AE4B5B">
        <w:rPr>
          <w:sz w:val="22"/>
          <w:szCs w:val="22"/>
        </w:rPr>
        <w:t>INE/CG155/202</w:t>
      </w:r>
      <w:r w:rsidR="002332CA" w:rsidRPr="00AE4B5B">
        <w:rPr>
          <w:sz w:val="22"/>
          <w:szCs w:val="22"/>
        </w:rPr>
        <w:t xml:space="preserve">4 MODIFICADA </w:t>
      </w:r>
      <w:r w:rsidR="0055707E">
        <w:rPr>
          <w:sz w:val="22"/>
          <w:szCs w:val="22"/>
        </w:rPr>
        <w:t>A TRAVÉS DE LAS RESOLUCIONES</w:t>
      </w:r>
      <w:r w:rsidR="002332CA" w:rsidRPr="00AE4B5B">
        <w:rPr>
          <w:sz w:val="22"/>
          <w:szCs w:val="22"/>
        </w:rPr>
        <w:t xml:space="preserve"> I</w:t>
      </w:r>
      <w:r w:rsidR="001F0251" w:rsidRPr="00AE4B5B">
        <w:rPr>
          <w:sz w:val="22"/>
          <w:szCs w:val="22"/>
        </w:rPr>
        <w:t>NE/CG307/2024</w:t>
      </w:r>
      <w:r w:rsidR="002332CA" w:rsidRPr="00AE4B5B">
        <w:rPr>
          <w:sz w:val="22"/>
          <w:szCs w:val="22"/>
        </w:rPr>
        <w:t xml:space="preserve"> E INE/CG2490/2024</w:t>
      </w:r>
      <w:r w:rsidR="00AE4B5B" w:rsidRPr="00AE4B5B">
        <w:rPr>
          <w:sz w:val="22"/>
          <w:szCs w:val="22"/>
        </w:rPr>
        <w:t>; Y LA RESOLUCIÓN INE/CG2092/2024</w:t>
      </w:r>
    </w:p>
    <w:p w14:paraId="08701478" w14:textId="77777777" w:rsidR="004B52B6" w:rsidRPr="001F0251" w:rsidRDefault="004B52B6" w:rsidP="004B52B6">
      <w:pPr>
        <w:ind w:left="0"/>
        <w:rPr>
          <w:sz w:val="22"/>
          <w:szCs w:val="22"/>
        </w:rPr>
      </w:pPr>
      <w:r w:rsidRPr="001F0251">
        <w:rPr>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9F539A" w:rsidRPr="00AE4B5B" w14:paraId="489B43B8" w14:textId="77777777" w:rsidTr="00D92BEF">
        <w:trPr>
          <w:trHeight w:val="624"/>
          <w:jc w:val="center"/>
        </w:trPr>
        <w:tc>
          <w:tcPr>
            <w:tcW w:w="2042" w:type="pct"/>
            <w:vAlign w:val="center"/>
          </w:tcPr>
          <w:p w14:paraId="4ECE07D3" w14:textId="77777777" w:rsidR="004B52B6" w:rsidRPr="00D74BB9" w:rsidRDefault="004B52B6" w:rsidP="00D92BEF">
            <w:pPr>
              <w:spacing w:before="60" w:after="60"/>
              <w:ind w:left="0"/>
              <w:jc w:val="right"/>
              <w:rPr>
                <w:b/>
                <w:bCs/>
                <w:sz w:val="20"/>
                <w:szCs w:val="20"/>
              </w:rPr>
            </w:pPr>
            <w:r w:rsidRPr="00D74BB9">
              <w:rPr>
                <w:b/>
                <w:bCs/>
                <w:sz w:val="20"/>
                <w:szCs w:val="20"/>
              </w:rPr>
              <w:t>Consejo Estatal:</w:t>
            </w:r>
          </w:p>
        </w:tc>
        <w:tc>
          <w:tcPr>
            <w:tcW w:w="2958" w:type="pct"/>
            <w:vAlign w:val="center"/>
          </w:tcPr>
          <w:p w14:paraId="510F0763" w14:textId="77777777" w:rsidR="004B52B6" w:rsidRPr="00D74BB9" w:rsidRDefault="004B52B6" w:rsidP="00D92BEF">
            <w:pPr>
              <w:spacing w:before="60" w:after="60"/>
              <w:ind w:left="0"/>
              <w:rPr>
                <w:sz w:val="20"/>
                <w:szCs w:val="20"/>
              </w:rPr>
            </w:pPr>
            <w:r w:rsidRPr="00D74BB9">
              <w:rPr>
                <w:sz w:val="20"/>
                <w:szCs w:val="20"/>
              </w:rPr>
              <w:t>Consejo Estatal del Instituto Electoral y de Participación Ciudadana de Tabasco.</w:t>
            </w:r>
          </w:p>
        </w:tc>
      </w:tr>
      <w:tr w:rsidR="009F539A" w:rsidRPr="00AE4B5B" w14:paraId="2F6999C1" w14:textId="77777777" w:rsidTr="00D92BEF">
        <w:trPr>
          <w:trHeight w:val="624"/>
          <w:jc w:val="center"/>
        </w:trPr>
        <w:tc>
          <w:tcPr>
            <w:tcW w:w="2042" w:type="pct"/>
            <w:vAlign w:val="center"/>
          </w:tcPr>
          <w:p w14:paraId="0781D31F" w14:textId="77777777" w:rsidR="004B52B6" w:rsidRPr="00D74BB9" w:rsidRDefault="004B52B6" w:rsidP="00D92BEF">
            <w:pPr>
              <w:spacing w:before="60" w:after="60"/>
              <w:ind w:left="0"/>
              <w:jc w:val="right"/>
              <w:rPr>
                <w:b/>
                <w:bCs/>
                <w:sz w:val="20"/>
                <w:szCs w:val="20"/>
              </w:rPr>
            </w:pPr>
            <w:r w:rsidRPr="00D74BB9">
              <w:rPr>
                <w:b/>
                <w:bCs/>
                <w:sz w:val="20"/>
                <w:szCs w:val="20"/>
              </w:rPr>
              <w:t>Constitución Federal:</w:t>
            </w:r>
          </w:p>
        </w:tc>
        <w:tc>
          <w:tcPr>
            <w:tcW w:w="2958" w:type="pct"/>
            <w:vAlign w:val="center"/>
          </w:tcPr>
          <w:p w14:paraId="1A8D079C" w14:textId="77777777" w:rsidR="004B52B6" w:rsidRPr="00D74BB9" w:rsidRDefault="004B52B6" w:rsidP="00D92BEF">
            <w:pPr>
              <w:spacing w:before="60" w:after="60"/>
              <w:ind w:left="0"/>
              <w:rPr>
                <w:sz w:val="20"/>
                <w:szCs w:val="20"/>
              </w:rPr>
            </w:pPr>
            <w:r w:rsidRPr="00D74BB9">
              <w:rPr>
                <w:sz w:val="20"/>
                <w:szCs w:val="20"/>
              </w:rPr>
              <w:t>Constitución Política de los Estados Unidos Mexicanos.</w:t>
            </w:r>
          </w:p>
        </w:tc>
      </w:tr>
      <w:tr w:rsidR="009F539A" w:rsidRPr="00AE4B5B" w14:paraId="4E6E78BE" w14:textId="77777777" w:rsidTr="00D92BEF">
        <w:trPr>
          <w:trHeight w:val="624"/>
          <w:jc w:val="center"/>
        </w:trPr>
        <w:tc>
          <w:tcPr>
            <w:tcW w:w="2042" w:type="pct"/>
            <w:vAlign w:val="center"/>
          </w:tcPr>
          <w:p w14:paraId="013C4FCB" w14:textId="77777777" w:rsidR="004B52B6" w:rsidRPr="00D74BB9" w:rsidRDefault="004B52B6" w:rsidP="00D92BEF">
            <w:pPr>
              <w:spacing w:before="60" w:after="60"/>
              <w:ind w:left="0"/>
              <w:jc w:val="right"/>
              <w:rPr>
                <w:b/>
                <w:bCs/>
                <w:sz w:val="20"/>
                <w:szCs w:val="20"/>
              </w:rPr>
            </w:pPr>
            <w:r w:rsidRPr="00D74BB9">
              <w:rPr>
                <w:b/>
                <w:bCs/>
                <w:sz w:val="20"/>
                <w:szCs w:val="20"/>
              </w:rPr>
              <w:t>Constitución Local:</w:t>
            </w:r>
          </w:p>
        </w:tc>
        <w:tc>
          <w:tcPr>
            <w:tcW w:w="2958" w:type="pct"/>
            <w:vAlign w:val="center"/>
          </w:tcPr>
          <w:p w14:paraId="01CDC796" w14:textId="77777777" w:rsidR="004B52B6" w:rsidRPr="00D74BB9" w:rsidRDefault="004B52B6" w:rsidP="00D92BEF">
            <w:pPr>
              <w:spacing w:before="60" w:after="60"/>
              <w:ind w:left="0"/>
              <w:rPr>
                <w:sz w:val="20"/>
                <w:szCs w:val="20"/>
              </w:rPr>
            </w:pPr>
            <w:r w:rsidRPr="00D74BB9">
              <w:rPr>
                <w:sz w:val="20"/>
                <w:szCs w:val="20"/>
              </w:rPr>
              <w:t>Constitución Política del Estado Libre y Soberano de Tabasco.</w:t>
            </w:r>
          </w:p>
        </w:tc>
      </w:tr>
      <w:tr w:rsidR="009F539A" w:rsidRPr="00AE4B5B" w14:paraId="1321DDC5" w14:textId="77777777" w:rsidTr="00D92BEF">
        <w:trPr>
          <w:trHeight w:val="624"/>
          <w:jc w:val="center"/>
        </w:trPr>
        <w:tc>
          <w:tcPr>
            <w:tcW w:w="2042" w:type="pct"/>
            <w:vAlign w:val="center"/>
          </w:tcPr>
          <w:p w14:paraId="7F1AFFA6" w14:textId="77777777" w:rsidR="004B52B6" w:rsidRPr="00D74BB9" w:rsidRDefault="004B52B6" w:rsidP="00D92BEF">
            <w:pPr>
              <w:spacing w:before="60" w:after="60"/>
              <w:ind w:left="0"/>
              <w:jc w:val="right"/>
              <w:rPr>
                <w:b/>
                <w:bCs/>
                <w:sz w:val="20"/>
                <w:szCs w:val="20"/>
              </w:rPr>
            </w:pPr>
            <w:r w:rsidRPr="00D74BB9">
              <w:rPr>
                <w:b/>
                <w:bCs/>
                <w:sz w:val="20"/>
                <w:szCs w:val="20"/>
              </w:rPr>
              <w:t>INE:</w:t>
            </w:r>
          </w:p>
        </w:tc>
        <w:tc>
          <w:tcPr>
            <w:tcW w:w="2958" w:type="pct"/>
            <w:vAlign w:val="center"/>
          </w:tcPr>
          <w:p w14:paraId="49CE871A" w14:textId="77777777" w:rsidR="004B52B6" w:rsidRPr="00D74BB9" w:rsidRDefault="004B52B6" w:rsidP="00D92BEF">
            <w:pPr>
              <w:spacing w:before="60" w:after="60"/>
              <w:ind w:left="0"/>
              <w:rPr>
                <w:sz w:val="20"/>
                <w:szCs w:val="20"/>
              </w:rPr>
            </w:pPr>
            <w:r w:rsidRPr="00D74BB9">
              <w:rPr>
                <w:sz w:val="20"/>
                <w:szCs w:val="20"/>
              </w:rPr>
              <w:t>Instituto Nacional Electoral.</w:t>
            </w:r>
          </w:p>
        </w:tc>
      </w:tr>
      <w:tr w:rsidR="009F539A" w:rsidRPr="00AE4B5B" w14:paraId="1B8BABBF" w14:textId="77777777" w:rsidTr="00D92BEF">
        <w:trPr>
          <w:trHeight w:val="624"/>
          <w:jc w:val="center"/>
        </w:trPr>
        <w:tc>
          <w:tcPr>
            <w:tcW w:w="2042" w:type="pct"/>
            <w:vAlign w:val="center"/>
          </w:tcPr>
          <w:p w14:paraId="15458292" w14:textId="77777777" w:rsidR="004B52B6" w:rsidRPr="00D74BB9" w:rsidRDefault="004B52B6" w:rsidP="00D92BEF">
            <w:pPr>
              <w:spacing w:before="60" w:after="60"/>
              <w:ind w:left="0"/>
              <w:jc w:val="right"/>
              <w:rPr>
                <w:b/>
                <w:bCs/>
                <w:sz w:val="20"/>
                <w:szCs w:val="20"/>
              </w:rPr>
            </w:pPr>
            <w:r w:rsidRPr="00D74BB9">
              <w:rPr>
                <w:b/>
                <w:bCs/>
                <w:sz w:val="20"/>
                <w:szCs w:val="20"/>
              </w:rPr>
              <w:t>Instituto Electoral:</w:t>
            </w:r>
          </w:p>
        </w:tc>
        <w:tc>
          <w:tcPr>
            <w:tcW w:w="2958" w:type="pct"/>
          </w:tcPr>
          <w:p w14:paraId="26AED0C4" w14:textId="77777777" w:rsidR="004B52B6" w:rsidRPr="00D74BB9" w:rsidRDefault="004B52B6" w:rsidP="00D92BEF">
            <w:pPr>
              <w:spacing w:before="60" w:after="60"/>
              <w:ind w:left="0"/>
              <w:rPr>
                <w:sz w:val="20"/>
                <w:szCs w:val="20"/>
              </w:rPr>
            </w:pPr>
            <w:r w:rsidRPr="00D74BB9">
              <w:rPr>
                <w:sz w:val="20"/>
                <w:szCs w:val="20"/>
              </w:rPr>
              <w:t>Instituto Electoral y de Participación Ciudadana de Tabasco.</w:t>
            </w:r>
          </w:p>
        </w:tc>
      </w:tr>
      <w:tr w:rsidR="009F539A" w:rsidRPr="00AE4B5B" w14:paraId="437B4189" w14:textId="77777777" w:rsidTr="00D92BEF">
        <w:trPr>
          <w:trHeight w:val="624"/>
          <w:jc w:val="center"/>
        </w:trPr>
        <w:tc>
          <w:tcPr>
            <w:tcW w:w="2042" w:type="pct"/>
            <w:vAlign w:val="center"/>
          </w:tcPr>
          <w:p w14:paraId="58488F3C" w14:textId="77777777" w:rsidR="004B52B6" w:rsidRPr="00D74BB9" w:rsidRDefault="004B52B6" w:rsidP="00D92BEF">
            <w:pPr>
              <w:spacing w:before="60" w:after="60"/>
              <w:ind w:left="0"/>
              <w:jc w:val="right"/>
              <w:rPr>
                <w:b/>
                <w:bCs/>
                <w:sz w:val="20"/>
                <w:szCs w:val="20"/>
              </w:rPr>
            </w:pPr>
            <w:r w:rsidRPr="00D74BB9">
              <w:rPr>
                <w:b/>
                <w:bCs/>
                <w:sz w:val="20"/>
                <w:szCs w:val="20"/>
              </w:rPr>
              <w:t>Ley de Partidos:</w:t>
            </w:r>
          </w:p>
        </w:tc>
        <w:tc>
          <w:tcPr>
            <w:tcW w:w="2958" w:type="pct"/>
            <w:vAlign w:val="center"/>
          </w:tcPr>
          <w:p w14:paraId="72ABCA42" w14:textId="77777777" w:rsidR="004B52B6" w:rsidRPr="00D74BB9" w:rsidRDefault="004B52B6" w:rsidP="00D92BEF">
            <w:pPr>
              <w:spacing w:before="60" w:after="60"/>
              <w:ind w:left="0"/>
              <w:rPr>
                <w:sz w:val="20"/>
                <w:szCs w:val="20"/>
              </w:rPr>
            </w:pPr>
            <w:r w:rsidRPr="00D74BB9">
              <w:rPr>
                <w:sz w:val="20"/>
                <w:szCs w:val="20"/>
              </w:rPr>
              <w:t>Ley General de Partidos Políticos.</w:t>
            </w:r>
          </w:p>
        </w:tc>
      </w:tr>
      <w:tr w:rsidR="009F539A" w:rsidRPr="00AE4B5B" w14:paraId="181E87D2" w14:textId="77777777" w:rsidTr="00D92BEF">
        <w:trPr>
          <w:trHeight w:val="624"/>
          <w:jc w:val="center"/>
        </w:trPr>
        <w:tc>
          <w:tcPr>
            <w:tcW w:w="2042" w:type="pct"/>
            <w:vAlign w:val="center"/>
          </w:tcPr>
          <w:p w14:paraId="6A8DEC79" w14:textId="77777777" w:rsidR="004B52B6" w:rsidRPr="00D74BB9" w:rsidRDefault="004B52B6" w:rsidP="00D92BEF">
            <w:pPr>
              <w:spacing w:before="60" w:after="60"/>
              <w:ind w:left="0"/>
              <w:jc w:val="right"/>
              <w:rPr>
                <w:b/>
                <w:bCs/>
                <w:sz w:val="20"/>
                <w:szCs w:val="20"/>
              </w:rPr>
            </w:pPr>
            <w:r w:rsidRPr="00D74BB9">
              <w:rPr>
                <w:b/>
                <w:bCs/>
                <w:sz w:val="20"/>
                <w:szCs w:val="20"/>
              </w:rPr>
              <w:t>Ley Electoral:</w:t>
            </w:r>
          </w:p>
        </w:tc>
        <w:tc>
          <w:tcPr>
            <w:tcW w:w="2958" w:type="pct"/>
            <w:vAlign w:val="center"/>
          </w:tcPr>
          <w:p w14:paraId="61B5D7A4" w14:textId="77777777" w:rsidR="004B52B6" w:rsidRPr="00D74BB9" w:rsidRDefault="004B52B6" w:rsidP="00D92BEF">
            <w:pPr>
              <w:spacing w:before="60" w:after="60"/>
              <w:ind w:left="0"/>
              <w:rPr>
                <w:sz w:val="20"/>
                <w:szCs w:val="20"/>
              </w:rPr>
            </w:pPr>
            <w:r w:rsidRPr="00D74BB9">
              <w:rPr>
                <w:sz w:val="20"/>
                <w:szCs w:val="20"/>
              </w:rPr>
              <w:t>Ley Electoral y de Partidos Políticos del Estado de Tabasco.</w:t>
            </w:r>
          </w:p>
        </w:tc>
      </w:tr>
      <w:tr w:rsidR="009F539A" w:rsidRPr="00AE4B5B" w14:paraId="0327FC12" w14:textId="77777777" w:rsidTr="00D92BEF">
        <w:trPr>
          <w:trHeight w:val="624"/>
          <w:jc w:val="center"/>
        </w:trPr>
        <w:tc>
          <w:tcPr>
            <w:tcW w:w="2042" w:type="pct"/>
            <w:vAlign w:val="center"/>
          </w:tcPr>
          <w:p w14:paraId="664D4393" w14:textId="77777777" w:rsidR="004B52B6" w:rsidRPr="00D74BB9" w:rsidRDefault="004B52B6" w:rsidP="00D92BEF">
            <w:pPr>
              <w:spacing w:before="60" w:after="60"/>
              <w:ind w:left="0"/>
              <w:jc w:val="right"/>
              <w:rPr>
                <w:b/>
                <w:bCs/>
                <w:sz w:val="20"/>
                <w:szCs w:val="20"/>
              </w:rPr>
            </w:pPr>
            <w:r w:rsidRPr="00D74BB9">
              <w:rPr>
                <w:b/>
                <w:bCs/>
                <w:sz w:val="20"/>
                <w:szCs w:val="20"/>
              </w:rPr>
              <w:t>Ley General:</w:t>
            </w:r>
          </w:p>
        </w:tc>
        <w:tc>
          <w:tcPr>
            <w:tcW w:w="2958" w:type="pct"/>
            <w:vAlign w:val="center"/>
          </w:tcPr>
          <w:p w14:paraId="3D2658C3" w14:textId="77777777" w:rsidR="004B52B6" w:rsidRPr="00D74BB9" w:rsidRDefault="004B52B6" w:rsidP="00D92BEF">
            <w:pPr>
              <w:spacing w:before="60" w:after="60"/>
              <w:ind w:left="0"/>
              <w:rPr>
                <w:sz w:val="20"/>
                <w:szCs w:val="20"/>
              </w:rPr>
            </w:pPr>
            <w:r w:rsidRPr="00D74BB9">
              <w:rPr>
                <w:sz w:val="20"/>
                <w:szCs w:val="20"/>
              </w:rPr>
              <w:t>Ley General de Instituciones y Procedimientos Electorales.</w:t>
            </w:r>
          </w:p>
        </w:tc>
      </w:tr>
      <w:tr w:rsidR="009F539A" w:rsidRPr="00AE4B5B" w14:paraId="20966077" w14:textId="77777777" w:rsidTr="00D92BEF">
        <w:trPr>
          <w:trHeight w:val="624"/>
          <w:jc w:val="center"/>
        </w:trPr>
        <w:tc>
          <w:tcPr>
            <w:tcW w:w="2042" w:type="pct"/>
            <w:vAlign w:val="center"/>
          </w:tcPr>
          <w:p w14:paraId="2FFE001A" w14:textId="77777777" w:rsidR="004B52B6" w:rsidRPr="00D74BB9" w:rsidRDefault="004B52B6" w:rsidP="00D92BEF">
            <w:pPr>
              <w:spacing w:before="60" w:after="60"/>
              <w:ind w:left="0"/>
              <w:jc w:val="right"/>
              <w:rPr>
                <w:b/>
                <w:bCs/>
                <w:sz w:val="20"/>
                <w:szCs w:val="20"/>
              </w:rPr>
            </w:pPr>
            <w:r w:rsidRPr="00D74BB9">
              <w:rPr>
                <w:b/>
                <w:bCs/>
                <w:sz w:val="20"/>
                <w:szCs w:val="20"/>
              </w:rPr>
              <w:t>Lineamientos:</w:t>
            </w:r>
          </w:p>
        </w:tc>
        <w:tc>
          <w:tcPr>
            <w:tcW w:w="2958" w:type="pct"/>
            <w:vAlign w:val="center"/>
          </w:tcPr>
          <w:p w14:paraId="3E56BCD1" w14:textId="77777777" w:rsidR="004B52B6" w:rsidRPr="00D74BB9" w:rsidRDefault="004B52B6" w:rsidP="00D92BEF">
            <w:pPr>
              <w:spacing w:before="60" w:after="60"/>
              <w:ind w:left="0"/>
              <w:rPr>
                <w:sz w:val="20"/>
                <w:szCs w:val="20"/>
              </w:rPr>
            </w:pPr>
            <w:r w:rsidRPr="00D74BB9">
              <w:rPr>
                <w:sz w:val="20"/>
                <w:szCs w:val="20"/>
              </w:rPr>
              <w:t>Lineamientos para el registro, seguimiento y ejecución del cobro de sanciones impuestas por el Instituto Nacional Electoral y autoridades jurisdiccionales electorales del ámbito federal y local; así como para el registro y seguimiento del reintegro o retención de los remanentes no ejercidos del financiamiento público para gastos de campaña.</w:t>
            </w:r>
          </w:p>
        </w:tc>
      </w:tr>
      <w:tr w:rsidR="009F539A" w:rsidRPr="00AE4B5B" w14:paraId="74F11454" w14:textId="77777777" w:rsidTr="00D92BEF">
        <w:trPr>
          <w:trHeight w:val="624"/>
          <w:jc w:val="center"/>
        </w:trPr>
        <w:tc>
          <w:tcPr>
            <w:tcW w:w="2042" w:type="pct"/>
            <w:vAlign w:val="center"/>
          </w:tcPr>
          <w:p w14:paraId="3BF6E998" w14:textId="2542714D" w:rsidR="005B2F87" w:rsidRPr="00D74BB9" w:rsidRDefault="005B2F87" w:rsidP="00D92BEF">
            <w:pPr>
              <w:spacing w:before="60" w:after="60"/>
              <w:ind w:left="0"/>
              <w:jc w:val="right"/>
              <w:rPr>
                <w:b/>
                <w:bCs/>
                <w:sz w:val="20"/>
                <w:szCs w:val="20"/>
              </w:rPr>
            </w:pPr>
            <w:r w:rsidRPr="00D74BB9">
              <w:rPr>
                <w:b/>
                <w:bCs/>
                <w:sz w:val="20"/>
                <w:szCs w:val="20"/>
              </w:rPr>
              <w:t>MC:</w:t>
            </w:r>
          </w:p>
        </w:tc>
        <w:tc>
          <w:tcPr>
            <w:tcW w:w="2958" w:type="pct"/>
            <w:vAlign w:val="center"/>
          </w:tcPr>
          <w:p w14:paraId="0A6C39C6" w14:textId="2B197A63" w:rsidR="005B2F87" w:rsidRPr="00D74BB9" w:rsidRDefault="005B2F87" w:rsidP="00D92BEF">
            <w:pPr>
              <w:spacing w:before="60" w:after="60"/>
              <w:ind w:left="0"/>
              <w:rPr>
                <w:sz w:val="20"/>
                <w:szCs w:val="20"/>
              </w:rPr>
            </w:pPr>
            <w:r w:rsidRPr="00D74BB9">
              <w:rPr>
                <w:sz w:val="20"/>
                <w:szCs w:val="20"/>
              </w:rPr>
              <w:t>Partido Movimiento Ciudadano.</w:t>
            </w:r>
          </w:p>
        </w:tc>
      </w:tr>
      <w:tr w:rsidR="009F539A" w:rsidRPr="00AE4B5B" w14:paraId="0FCBF5BB" w14:textId="77777777" w:rsidTr="00D92BEF">
        <w:trPr>
          <w:trHeight w:val="624"/>
          <w:jc w:val="center"/>
        </w:trPr>
        <w:tc>
          <w:tcPr>
            <w:tcW w:w="2042" w:type="pct"/>
            <w:vAlign w:val="center"/>
          </w:tcPr>
          <w:p w14:paraId="4E927ED9" w14:textId="01016221" w:rsidR="00871606" w:rsidRPr="00D74BB9" w:rsidRDefault="00871606" w:rsidP="00D92BEF">
            <w:pPr>
              <w:spacing w:before="60" w:after="60"/>
              <w:ind w:left="0"/>
              <w:jc w:val="right"/>
              <w:rPr>
                <w:b/>
                <w:bCs/>
                <w:sz w:val="20"/>
                <w:szCs w:val="20"/>
              </w:rPr>
            </w:pPr>
            <w:r w:rsidRPr="00D74BB9">
              <w:rPr>
                <w:b/>
                <w:bCs/>
                <w:sz w:val="20"/>
                <w:szCs w:val="20"/>
              </w:rPr>
              <w:lastRenderedPageBreak/>
              <w:t>MORENA</w:t>
            </w:r>
            <w:r w:rsidR="005B2F87" w:rsidRPr="00D74BB9">
              <w:rPr>
                <w:b/>
                <w:bCs/>
                <w:sz w:val="20"/>
                <w:szCs w:val="20"/>
              </w:rPr>
              <w:t>:</w:t>
            </w:r>
          </w:p>
        </w:tc>
        <w:tc>
          <w:tcPr>
            <w:tcW w:w="2958" w:type="pct"/>
            <w:vAlign w:val="center"/>
          </w:tcPr>
          <w:p w14:paraId="65191F20" w14:textId="6BC66372" w:rsidR="00871606" w:rsidRPr="00D74BB9" w:rsidRDefault="00871606" w:rsidP="00D92BEF">
            <w:pPr>
              <w:spacing w:before="60" w:after="60"/>
              <w:ind w:left="0"/>
              <w:rPr>
                <w:sz w:val="20"/>
                <w:szCs w:val="20"/>
              </w:rPr>
            </w:pPr>
            <w:r w:rsidRPr="00D74BB9">
              <w:rPr>
                <w:sz w:val="20"/>
                <w:szCs w:val="20"/>
              </w:rPr>
              <w:t>Partido Movimiento de Regeneración Nacional</w:t>
            </w:r>
            <w:r w:rsidR="00FD32BB" w:rsidRPr="00D74BB9">
              <w:rPr>
                <w:sz w:val="20"/>
                <w:szCs w:val="20"/>
              </w:rPr>
              <w:t>.</w:t>
            </w:r>
          </w:p>
        </w:tc>
      </w:tr>
      <w:tr w:rsidR="009F539A" w:rsidRPr="00AE4B5B" w14:paraId="6B85435E" w14:textId="77777777" w:rsidTr="00D92BEF">
        <w:trPr>
          <w:trHeight w:val="624"/>
          <w:jc w:val="center"/>
        </w:trPr>
        <w:tc>
          <w:tcPr>
            <w:tcW w:w="2042" w:type="pct"/>
            <w:vAlign w:val="center"/>
          </w:tcPr>
          <w:p w14:paraId="43FF7418" w14:textId="16193EA3" w:rsidR="004B52B6" w:rsidRPr="00D74BB9" w:rsidRDefault="004B52B6" w:rsidP="00D92BEF">
            <w:pPr>
              <w:spacing w:before="60" w:after="60"/>
              <w:ind w:left="0"/>
              <w:jc w:val="right"/>
              <w:rPr>
                <w:b/>
                <w:bCs/>
                <w:sz w:val="20"/>
                <w:szCs w:val="20"/>
              </w:rPr>
            </w:pPr>
            <w:r w:rsidRPr="00D74BB9">
              <w:rPr>
                <w:b/>
                <w:bCs/>
                <w:sz w:val="20"/>
                <w:szCs w:val="20"/>
              </w:rPr>
              <w:t>Organismo</w:t>
            </w:r>
            <w:r w:rsidR="008655F7" w:rsidRPr="00D74BB9">
              <w:rPr>
                <w:b/>
                <w:bCs/>
                <w:sz w:val="20"/>
                <w:szCs w:val="20"/>
              </w:rPr>
              <w:t xml:space="preserve"> (s)</w:t>
            </w:r>
            <w:r w:rsidRPr="00D74BB9">
              <w:rPr>
                <w:b/>
                <w:bCs/>
                <w:sz w:val="20"/>
                <w:szCs w:val="20"/>
              </w:rPr>
              <w:t xml:space="preserve"> electoral</w:t>
            </w:r>
            <w:r w:rsidR="008655F7" w:rsidRPr="00D74BB9">
              <w:rPr>
                <w:b/>
                <w:bCs/>
                <w:sz w:val="20"/>
                <w:szCs w:val="20"/>
              </w:rPr>
              <w:t>(es)</w:t>
            </w:r>
            <w:r w:rsidRPr="00D74BB9">
              <w:rPr>
                <w:b/>
                <w:bCs/>
                <w:sz w:val="20"/>
                <w:szCs w:val="20"/>
              </w:rPr>
              <w:t>:</w:t>
            </w:r>
          </w:p>
        </w:tc>
        <w:tc>
          <w:tcPr>
            <w:tcW w:w="2958" w:type="pct"/>
            <w:vAlign w:val="center"/>
          </w:tcPr>
          <w:p w14:paraId="3A15A5C5" w14:textId="77777777" w:rsidR="004B52B6" w:rsidRPr="00D74BB9" w:rsidRDefault="004B52B6" w:rsidP="00D92BEF">
            <w:pPr>
              <w:spacing w:before="60" w:after="60"/>
              <w:ind w:left="0"/>
              <w:rPr>
                <w:sz w:val="20"/>
                <w:szCs w:val="20"/>
              </w:rPr>
            </w:pPr>
            <w:r w:rsidRPr="00D74BB9">
              <w:rPr>
                <w:sz w:val="20"/>
                <w:szCs w:val="20"/>
              </w:rPr>
              <w:t xml:space="preserve">Organismo(s) público(s) local(es) electoral(es). </w:t>
            </w:r>
          </w:p>
        </w:tc>
      </w:tr>
      <w:tr w:rsidR="009F539A" w:rsidRPr="00AE4B5B" w14:paraId="7FBD7E4A" w14:textId="77777777" w:rsidTr="00D92BEF">
        <w:trPr>
          <w:trHeight w:val="624"/>
          <w:jc w:val="center"/>
        </w:trPr>
        <w:tc>
          <w:tcPr>
            <w:tcW w:w="2042" w:type="pct"/>
            <w:vAlign w:val="center"/>
          </w:tcPr>
          <w:p w14:paraId="6406C66A" w14:textId="6184A8DD" w:rsidR="00FD32BB" w:rsidRPr="00D74BB9" w:rsidRDefault="00FD32BB" w:rsidP="00D92BEF">
            <w:pPr>
              <w:spacing w:before="60" w:after="60"/>
              <w:ind w:left="0"/>
              <w:jc w:val="right"/>
              <w:rPr>
                <w:b/>
                <w:bCs/>
                <w:sz w:val="20"/>
                <w:szCs w:val="20"/>
              </w:rPr>
            </w:pPr>
            <w:r w:rsidRPr="00D74BB9">
              <w:rPr>
                <w:b/>
                <w:bCs/>
                <w:sz w:val="20"/>
                <w:szCs w:val="20"/>
              </w:rPr>
              <w:t>PAN</w:t>
            </w:r>
            <w:r w:rsidR="008655F7" w:rsidRPr="00D74BB9">
              <w:rPr>
                <w:b/>
                <w:bCs/>
                <w:sz w:val="20"/>
                <w:szCs w:val="20"/>
              </w:rPr>
              <w:t>:</w:t>
            </w:r>
          </w:p>
        </w:tc>
        <w:tc>
          <w:tcPr>
            <w:tcW w:w="2958" w:type="pct"/>
            <w:vAlign w:val="center"/>
          </w:tcPr>
          <w:p w14:paraId="72F6C3AB" w14:textId="1B10BA43" w:rsidR="00FD32BB" w:rsidRPr="00D74BB9" w:rsidRDefault="00FD32BB" w:rsidP="00D92BEF">
            <w:pPr>
              <w:spacing w:before="60" w:after="60"/>
              <w:ind w:left="0"/>
              <w:rPr>
                <w:sz w:val="20"/>
                <w:szCs w:val="20"/>
              </w:rPr>
            </w:pPr>
            <w:r w:rsidRPr="00D74BB9">
              <w:rPr>
                <w:sz w:val="20"/>
                <w:szCs w:val="20"/>
              </w:rPr>
              <w:t>Partido Acción Nacional.</w:t>
            </w:r>
          </w:p>
        </w:tc>
      </w:tr>
      <w:tr w:rsidR="009F539A" w:rsidRPr="00AE4B5B" w14:paraId="739C41D1" w14:textId="77777777" w:rsidTr="00D92BEF">
        <w:trPr>
          <w:trHeight w:val="624"/>
          <w:jc w:val="center"/>
        </w:trPr>
        <w:tc>
          <w:tcPr>
            <w:tcW w:w="2042" w:type="pct"/>
            <w:vAlign w:val="center"/>
          </w:tcPr>
          <w:p w14:paraId="45C25662" w14:textId="394F0239" w:rsidR="00871606" w:rsidRPr="00D74BB9" w:rsidRDefault="00871606" w:rsidP="00D92BEF">
            <w:pPr>
              <w:spacing w:before="60" w:after="60"/>
              <w:ind w:left="0"/>
              <w:jc w:val="right"/>
              <w:rPr>
                <w:b/>
                <w:bCs/>
                <w:sz w:val="20"/>
                <w:szCs w:val="20"/>
              </w:rPr>
            </w:pPr>
            <w:r w:rsidRPr="00D74BB9">
              <w:rPr>
                <w:b/>
                <w:bCs/>
                <w:sz w:val="20"/>
                <w:szCs w:val="20"/>
              </w:rPr>
              <w:t>PVEM</w:t>
            </w:r>
            <w:r w:rsidR="008655F7" w:rsidRPr="00D74BB9">
              <w:rPr>
                <w:b/>
                <w:bCs/>
                <w:sz w:val="20"/>
                <w:szCs w:val="20"/>
              </w:rPr>
              <w:t>:</w:t>
            </w:r>
          </w:p>
        </w:tc>
        <w:tc>
          <w:tcPr>
            <w:tcW w:w="2958" w:type="pct"/>
            <w:vAlign w:val="center"/>
          </w:tcPr>
          <w:p w14:paraId="4B78C7F8" w14:textId="1EFBACF9" w:rsidR="00871606" w:rsidRPr="00D74BB9" w:rsidRDefault="00871606" w:rsidP="00D92BEF">
            <w:pPr>
              <w:spacing w:before="60" w:after="60"/>
              <w:ind w:left="0"/>
              <w:rPr>
                <w:sz w:val="20"/>
                <w:szCs w:val="20"/>
              </w:rPr>
            </w:pPr>
            <w:r w:rsidRPr="00D74BB9">
              <w:rPr>
                <w:sz w:val="20"/>
                <w:szCs w:val="20"/>
              </w:rPr>
              <w:t>Partido Verde Ecologista de México</w:t>
            </w:r>
            <w:r w:rsidR="00FD32BB" w:rsidRPr="00D74BB9">
              <w:rPr>
                <w:sz w:val="20"/>
                <w:szCs w:val="20"/>
              </w:rPr>
              <w:t>.</w:t>
            </w:r>
          </w:p>
        </w:tc>
      </w:tr>
      <w:tr w:rsidR="009F539A" w:rsidRPr="00AE4B5B" w14:paraId="0FCD7C08" w14:textId="77777777" w:rsidTr="00D92BEF">
        <w:trPr>
          <w:trHeight w:val="624"/>
          <w:jc w:val="center"/>
        </w:trPr>
        <w:tc>
          <w:tcPr>
            <w:tcW w:w="2042" w:type="pct"/>
            <w:vAlign w:val="center"/>
          </w:tcPr>
          <w:p w14:paraId="00C0A89F" w14:textId="1EF1028D" w:rsidR="00356C48" w:rsidRPr="00D74BB9" w:rsidRDefault="00356C48" w:rsidP="00D92BEF">
            <w:pPr>
              <w:spacing w:before="60" w:after="60"/>
              <w:ind w:left="0"/>
              <w:jc w:val="right"/>
              <w:rPr>
                <w:b/>
                <w:bCs/>
                <w:sz w:val="20"/>
                <w:szCs w:val="20"/>
              </w:rPr>
            </w:pPr>
            <w:r w:rsidRPr="00D74BB9">
              <w:rPr>
                <w:b/>
                <w:bCs/>
                <w:sz w:val="20"/>
                <w:szCs w:val="20"/>
              </w:rPr>
              <w:t>PRI</w:t>
            </w:r>
            <w:r w:rsidR="00FD32BB" w:rsidRPr="00D74BB9">
              <w:rPr>
                <w:b/>
                <w:bCs/>
                <w:sz w:val="20"/>
                <w:szCs w:val="20"/>
              </w:rPr>
              <w:t>:</w:t>
            </w:r>
          </w:p>
        </w:tc>
        <w:tc>
          <w:tcPr>
            <w:tcW w:w="2958" w:type="pct"/>
            <w:vAlign w:val="center"/>
          </w:tcPr>
          <w:p w14:paraId="7A1196A7" w14:textId="38278674" w:rsidR="00356C48" w:rsidRPr="00D74BB9" w:rsidRDefault="00871606" w:rsidP="00D92BEF">
            <w:pPr>
              <w:spacing w:before="60" w:after="60"/>
              <w:ind w:left="0"/>
              <w:rPr>
                <w:sz w:val="20"/>
                <w:szCs w:val="20"/>
              </w:rPr>
            </w:pPr>
            <w:r w:rsidRPr="00D74BB9">
              <w:rPr>
                <w:sz w:val="20"/>
                <w:szCs w:val="20"/>
              </w:rPr>
              <w:t>Partido Revolucionario Institucional</w:t>
            </w:r>
            <w:r w:rsidR="00FD32BB" w:rsidRPr="00D74BB9">
              <w:rPr>
                <w:sz w:val="20"/>
                <w:szCs w:val="20"/>
              </w:rPr>
              <w:t>.</w:t>
            </w:r>
          </w:p>
        </w:tc>
      </w:tr>
      <w:tr w:rsidR="009F539A" w:rsidRPr="00AE4B5B" w14:paraId="3F6F3B31" w14:textId="77777777" w:rsidTr="00D92BEF">
        <w:trPr>
          <w:trHeight w:val="624"/>
          <w:jc w:val="center"/>
        </w:trPr>
        <w:tc>
          <w:tcPr>
            <w:tcW w:w="2042" w:type="pct"/>
            <w:vAlign w:val="center"/>
          </w:tcPr>
          <w:p w14:paraId="4796D8A4" w14:textId="7A76142D" w:rsidR="00356C48" w:rsidRPr="00D74BB9" w:rsidRDefault="00871606" w:rsidP="00D92BEF">
            <w:pPr>
              <w:spacing w:before="60" w:after="60"/>
              <w:ind w:left="0"/>
              <w:jc w:val="right"/>
              <w:rPr>
                <w:b/>
                <w:bCs/>
                <w:sz w:val="20"/>
                <w:szCs w:val="20"/>
              </w:rPr>
            </w:pPr>
            <w:r w:rsidRPr="00D74BB9">
              <w:rPr>
                <w:b/>
                <w:bCs/>
                <w:sz w:val="20"/>
                <w:szCs w:val="20"/>
              </w:rPr>
              <w:t>PT</w:t>
            </w:r>
            <w:r w:rsidR="00FD32BB" w:rsidRPr="00D74BB9">
              <w:rPr>
                <w:b/>
                <w:bCs/>
                <w:sz w:val="20"/>
                <w:szCs w:val="20"/>
              </w:rPr>
              <w:t>:</w:t>
            </w:r>
          </w:p>
        </w:tc>
        <w:tc>
          <w:tcPr>
            <w:tcW w:w="2958" w:type="pct"/>
            <w:vAlign w:val="center"/>
          </w:tcPr>
          <w:p w14:paraId="0101DC5B" w14:textId="5F5DDA3E" w:rsidR="00356C48" w:rsidRPr="00D74BB9" w:rsidRDefault="00871606" w:rsidP="00D92BEF">
            <w:pPr>
              <w:spacing w:before="60" w:after="60"/>
              <w:ind w:left="0"/>
              <w:rPr>
                <w:sz w:val="20"/>
                <w:szCs w:val="20"/>
              </w:rPr>
            </w:pPr>
            <w:r w:rsidRPr="00D74BB9">
              <w:rPr>
                <w:sz w:val="20"/>
                <w:szCs w:val="20"/>
              </w:rPr>
              <w:t>Partido del Trabajo</w:t>
            </w:r>
            <w:r w:rsidR="00FD32BB" w:rsidRPr="00D74BB9">
              <w:rPr>
                <w:sz w:val="20"/>
                <w:szCs w:val="20"/>
              </w:rPr>
              <w:t>.</w:t>
            </w:r>
          </w:p>
        </w:tc>
      </w:tr>
      <w:tr w:rsidR="009F539A" w:rsidRPr="00AE4B5B" w14:paraId="7E728A6C" w14:textId="77777777" w:rsidTr="00D92BEF">
        <w:trPr>
          <w:trHeight w:val="624"/>
          <w:jc w:val="center"/>
        </w:trPr>
        <w:tc>
          <w:tcPr>
            <w:tcW w:w="2042" w:type="pct"/>
            <w:vAlign w:val="center"/>
          </w:tcPr>
          <w:p w14:paraId="72764DF4" w14:textId="77777777" w:rsidR="004B52B6" w:rsidRPr="00D74BB9" w:rsidRDefault="004B52B6" w:rsidP="00D92BEF">
            <w:pPr>
              <w:spacing w:before="60" w:after="60"/>
              <w:ind w:left="0"/>
              <w:jc w:val="right"/>
              <w:rPr>
                <w:b/>
                <w:bCs/>
                <w:sz w:val="20"/>
                <w:szCs w:val="20"/>
              </w:rPr>
            </w:pPr>
            <w:r w:rsidRPr="00D74BB9">
              <w:rPr>
                <w:b/>
                <w:bCs/>
                <w:sz w:val="20"/>
                <w:szCs w:val="20"/>
              </w:rPr>
              <w:t>Reglamento de Fiscalización:</w:t>
            </w:r>
          </w:p>
        </w:tc>
        <w:tc>
          <w:tcPr>
            <w:tcW w:w="2958" w:type="pct"/>
            <w:vAlign w:val="center"/>
          </w:tcPr>
          <w:p w14:paraId="3F997D8E" w14:textId="77777777" w:rsidR="004B52B6" w:rsidRPr="00D74BB9" w:rsidRDefault="004B52B6" w:rsidP="00D92BEF">
            <w:pPr>
              <w:spacing w:before="60" w:after="60"/>
              <w:ind w:left="0"/>
              <w:rPr>
                <w:sz w:val="20"/>
                <w:szCs w:val="20"/>
              </w:rPr>
            </w:pPr>
            <w:r w:rsidRPr="00D74BB9">
              <w:rPr>
                <w:sz w:val="20"/>
                <w:szCs w:val="20"/>
              </w:rPr>
              <w:t>Reglamento de Fiscalización del Instituto Nacional Electoral.</w:t>
            </w:r>
          </w:p>
        </w:tc>
      </w:tr>
      <w:tr w:rsidR="009F539A" w:rsidRPr="00AE4B5B" w14:paraId="7E6BD778" w14:textId="77777777" w:rsidTr="00D92BEF">
        <w:trPr>
          <w:trHeight w:val="624"/>
          <w:jc w:val="center"/>
        </w:trPr>
        <w:tc>
          <w:tcPr>
            <w:tcW w:w="2042" w:type="pct"/>
            <w:vAlign w:val="center"/>
          </w:tcPr>
          <w:p w14:paraId="0B354946" w14:textId="77777777" w:rsidR="004B52B6" w:rsidRPr="00D74BB9" w:rsidRDefault="004B52B6" w:rsidP="00D92BEF">
            <w:pPr>
              <w:spacing w:before="60" w:after="60"/>
              <w:ind w:left="0"/>
              <w:jc w:val="right"/>
              <w:rPr>
                <w:b/>
                <w:bCs/>
                <w:sz w:val="20"/>
                <w:szCs w:val="20"/>
              </w:rPr>
            </w:pPr>
            <w:r w:rsidRPr="00D74BB9">
              <w:rPr>
                <w:b/>
                <w:bCs/>
                <w:sz w:val="20"/>
                <w:szCs w:val="20"/>
              </w:rPr>
              <w:t>Sala Superior:</w:t>
            </w:r>
          </w:p>
        </w:tc>
        <w:tc>
          <w:tcPr>
            <w:tcW w:w="2958" w:type="pct"/>
            <w:vAlign w:val="center"/>
          </w:tcPr>
          <w:p w14:paraId="1648B59C" w14:textId="77777777" w:rsidR="004B52B6" w:rsidRPr="00D74BB9" w:rsidRDefault="004B52B6" w:rsidP="00D92BEF">
            <w:pPr>
              <w:spacing w:before="60" w:after="60"/>
              <w:ind w:left="0"/>
              <w:rPr>
                <w:sz w:val="20"/>
                <w:szCs w:val="20"/>
              </w:rPr>
            </w:pPr>
            <w:r w:rsidRPr="00D74BB9">
              <w:rPr>
                <w:sz w:val="20"/>
                <w:szCs w:val="20"/>
              </w:rPr>
              <w:t>Sala Superior del Tribunal Electoral del Poder Judicial de la Federación.</w:t>
            </w:r>
          </w:p>
        </w:tc>
      </w:tr>
      <w:tr w:rsidR="009F539A" w:rsidRPr="00AE4B5B" w14:paraId="6960AB7F" w14:textId="77777777" w:rsidTr="00D92BEF">
        <w:trPr>
          <w:trHeight w:val="624"/>
          <w:jc w:val="center"/>
        </w:trPr>
        <w:tc>
          <w:tcPr>
            <w:tcW w:w="2042" w:type="pct"/>
            <w:vAlign w:val="center"/>
          </w:tcPr>
          <w:p w14:paraId="0A360079" w14:textId="77777777" w:rsidR="004B52B6" w:rsidRPr="00D74BB9" w:rsidRDefault="004B52B6" w:rsidP="00D92BEF">
            <w:pPr>
              <w:spacing w:before="60" w:after="60"/>
              <w:ind w:left="0"/>
              <w:jc w:val="right"/>
              <w:rPr>
                <w:b/>
                <w:bCs/>
                <w:sz w:val="20"/>
                <w:szCs w:val="20"/>
              </w:rPr>
            </w:pPr>
            <w:r w:rsidRPr="00D74BB9">
              <w:rPr>
                <w:b/>
                <w:bCs/>
                <w:sz w:val="20"/>
                <w:szCs w:val="20"/>
              </w:rPr>
              <w:t>Sala Xalapa:</w:t>
            </w:r>
          </w:p>
        </w:tc>
        <w:tc>
          <w:tcPr>
            <w:tcW w:w="2958" w:type="pct"/>
            <w:vAlign w:val="center"/>
          </w:tcPr>
          <w:p w14:paraId="54BCC865" w14:textId="77777777" w:rsidR="004B52B6" w:rsidRPr="00D74BB9" w:rsidRDefault="004B52B6" w:rsidP="00D92BEF">
            <w:pPr>
              <w:spacing w:before="60" w:after="60"/>
              <w:ind w:left="0"/>
              <w:rPr>
                <w:sz w:val="20"/>
                <w:szCs w:val="20"/>
              </w:rPr>
            </w:pPr>
            <w:r w:rsidRPr="00D74BB9">
              <w:rPr>
                <w:sz w:val="20"/>
                <w:szCs w:val="20"/>
              </w:rPr>
              <w:t>Sala Regional de la III Circunscripción Plurinominal del Tribunal Electoral del Poder Judicial de la Federación, con sede en Xalapa, Veracruz.</w:t>
            </w:r>
          </w:p>
        </w:tc>
      </w:tr>
      <w:tr w:rsidR="004B52B6" w:rsidRPr="00AE4B5B" w14:paraId="146BD51E" w14:textId="77777777" w:rsidTr="00D92BEF">
        <w:trPr>
          <w:trHeight w:val="624"/>
          <w:jc w:val="center"/>
        </w:trPr>
        <w:tc>
          <w:tcPr>
            <w:tcW w:w="2042" w:type="pct"/>
            <w:vAlign w:val="center"/>
          </w:tcPr>
          <w:p w14:paraId="3CA01B0D" w14:textId="77777777" w:rsidR="004B52B6" w:rsidRPr="00D74BB9" w:rsidRDefault="004B52B6" w:rsidP="00D92BEF">
            <w:pPr>
              <w:spacing w:before="60" w:after="60"/>
              <w:ind w:left="0"/>
              <w:jc w:val="right"/>
              <w:rPr>
                <w:b/>
                <w:bCs/>
                <w:sz w:val="20"/>
                <w:szCs w:val="20"/>
              </w:rPr>
            </w:pPr>
            <w:r w:rsidRPr="00D74BB9">
              <w:rPr>
                <w:b/>
                <w:bCs/>
                <w:sz w:val="20"/>
                <w:szCs w:val="20"/>
              </w:rPr>
              <w:t>Secretaría Ejecutiva:</w:t>
            </w:r>
          </w:p>
        </w:tc>
        <w:tc>
          <w:tcPr>
            <w:tcW w:w="2958" w:type="pct"/>
            <w:vAlign w:val="center"/>
          </w:tcPr>
          <w:p w14:paraId="653A9B7C" w14:textId="77777777" w:rsidR="004B52B6" w:rsidRPr="00D74BB9" w:rsidRDefault="004B52B6" w:rsidP="00D92BEF">
            <w:pPr>
              <w:spacing w:before="60" w:after="60"/>
              <w:ind w:left="0"/>
              <w:rPr>
                <w:sz w:val="20"/>
                <w:szCs w:val="20"/>
              </w:rPr>
            </w:pPr>
            <w:r w:rsidRPr="00D74BB9">
              <w:rPr>
                <w:sz w:val="20"/>
                <w:szCs w:val="20"/>
              </w:rPr>
              <w:t>Secretaría Ejecutiva del Instituto Electoral y de Participación Ciudadana de Tabasco.</w:t>
            </w:r>
          </w:p>
        </w:tc>
      </w:tr>
    </w:tbl>
    <w:p w14:paraId="07DB970D" w14:textId="77777777" w:rsidR="004B52B6" w:rsidRPr="001F0251" w:rsidRDefault="004B52B6" w:rsidP="004B52B6">
      <w:pPr>
        <w:rPr>
          <w:sz w:val="22"/>
          <w:szCs w:val="22"/>
        </w:rPr>
      </w:pPr>
    </w:p>
    <w:p w14:paraId="0E3E7537" w14:textId="581ED50D" w:rsidR="004B52B6" w:rsidRPr="00D74BB9" w:rsidRDefault="00D74BB9" w:rsidP="00F34DC3">
      <w:pPr>
        <w:pStyle w:val="Ttulo1"/>
        <w:numPr>
          <w:ilvl w:val="0"/>
          <w:numId w:val="0"/>
        </w:numPr>
        <w:ind w:left="431"/>
        <w:rPr>
          <w:rFonts w:ascii="Arial" w:hAnsi="Arial"/>
          <w:sz w:val="24"/>
          <w:szCs w:val="24"/>
        </w:rPr>
      </w:pPr>
      <w:r w:rsidRPr="00D74BB9">
        <w:rPr>
          <w:rFonts w:ascii="Arial" w:hAnsi="Arial"/>
          <w:sz w:val="24"/>
          <w:szCs w:val="24"/>
        </w:rPr>
        <w:t xml:space="preserve">1 </w:t>
      </w:r>
      <w:r w:rsidR="004B52B6" w:rsidRPr="00D74BB9">
        <w:rPr>
          <w:rFonts w:ascii="Arial" w:hAnsi="Arial"/>
          <w:sz w:val="24"/>
          <w:szCs w:val="24"/>
        </w:rPr>
        <w:t>Antecedentes</w:t>
      </w:r>
    </w:p>
    <w:p w14:paraId="0D2367E5" w14:textId="77777777" w:rsidR="005A187E" w:rsidRPr="00D74BB9" w:rsidRDefault="005A187E" w:rsidP="001F0251">
      <w:pPr>
        <w:pStyle w:val="Ttulo2"/>
        <w:rPr>
          <w:szCs w:val="22"/>
        </w:rPr>
      </w:pPr>
      <w:r w:rsidRPr="00D74BB9">
        <w:rPr>
          <w:szCs w:val="22"/>
        </w:rPr>
        <w:t xml:space="preserve">Fines del Instituto </w:t>
      </w:r>
    </w:p>
    <w:p w14:paraId="2255766A" w14:textId="77777777" w:rsidR="005A187E" w:rsidRPr="00D74BB9" w:rsidRDefault="005A187E" w:rsidP="005A187E">
      <w:pPr>
        <w:ind w:left="0"/>
        <w:rPr>
          <w:sz w:val="22"/>
          <w:szCs w:val="22"/>
        </w:rPr>
      </w:pPr>
      <w:bookmarkStart w:id="1" w:name="_Hlk207009561"/>
      <w:r w:rsidRPr="00D74BB9">
        <w:rPr>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3AC7927" w14:textId="77777777" w:rsidR="005A187E" w:rsidRPr="00D74BB9" w:rsidRDefault="005A187E" w:rsidP="005A187E">
      <w:pPr>
        <w:ind w:left="0"/>
        <w:rPr>
          <w:sz w:val="22"/>
          <w:szCs w:val="22"/>
        </w:rPr>
      </w:pPr>
      <w:r w:rsidRPr="00D74BB9">
        <w:rPr>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4AB0B34B" w14:textId="77777777" w:rsidR="005A187E" w:rsidRPr="00D74BB9" w:rsidRDefault="005A187E" w:rsidP="005A187E">
      <w:pPr>
        <w:ind w:left="0"/>
        <w:rPr>
          <w:sz w:val="22"/>
          <w:szCs w:val="22"/>
        </w:rPr>
      </w:pPr>
      <w:r w:rsidRPr="00D74BB9">
        <w:rPr>
          <w:sz w:val="22"/>
          <w:szCs w:val="22"/>
        </w:rPr>
        <w:lastRenderedPageBreak/>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bookmarkEnd w:id="1"/>
    </w:p>
    <w:p w14:paraId="77DB3430" w14:textId="77777777" w:rsidR="005A187E" w:rsidRPr="00D74BB9" w:rsidRDefault="005A187E" w:rsidP="001F0251">
      <w:pPr>
        <w:pStyle w:val="Ttulo2"/>
        <w:rPr>
          <w:szCs w:val="22"/>
        </w:rPr>
      </w:pPr>
      <w:r w:rsidRPr="00D74BB9">
        <w:rPr>
          <w:szCs w:val="22"/>
        </w:rPr>
        <w:t>Integración del órgano superior de dirección</w:t>
      </w:r>
    </w:p>
    <w:p w14:paraId="2F6DFD84" w14:textId="77777777" w:rsidR="005A187E" w:rsidRPr="00D74BB9" w:rsidRDefault="005A187E" w:rsidP="005A187E">
      <w:pPr>
        <w:ind w:left="0"/>
        <w:rPr>
          <w:sz w:val="22"/>
          <w:szCs w:val="22"/>
        </w:rPr>
      </w:pPr>
      <w:bookmarkStart w:id="2" w:name="_Hlk207009591"/>
      <w:r w:rsidRPr="00D74BB9">
        <w:rPr>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9A36FF8" w14:textId="1AAB0443" w:rsidR="005A187E" w:rsidRPr="00D74BB9" w:rsidRDefault="005A187E" w:rsidP="005A187E">
      <w:pPr>
        <w:ind w:left="0"/>
        <w:rPr>
          <w:sz w:val="22"/>
          <w:szCs w:val="22"/>
        </w:rPr>
      </w:pPr>
      <w:r w:rsidRPr="00D74BB9">
        <w:rPr>
          <w:sz w:val="22"/>
          <w:szCs w:val="22"/>
        </w:rPr>
        <w:t>Dicho órgano electoral, de conformidad con los artículos 99 numeral 1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bookmarkEnd w:id="2"/>
    <w:p w14:paraId="3907B057" w14:textId="52DC626A" w:rsidR="001F0251" w:rsidRPr="00D74BB9" w:rsidRDefault="001F0251" w:rsidP="001F0251">
      <w:pPr>
        <w:pStyle w:val="Ttulo2"/>
        <w:rPr>
          <w:szCs w:val="22"/>
        </w:rPr>
      </w:pPr>
      <w:r w:rsidRPr="00D74BB9">
        <w:rPr>
          <w:szCs w:val="22"/>
        </w:rPr>
        <w:t>Resolución</w:t>
      </w:r>
      <w:r w:rsidR="002332CA" w:rsidRPr="00D74BB9">
        <w:rPr>
          <w:szCs w:val="22"/>
        </w:rPr>
        <w:t xml:space="preserve"> INE/CG155/2024</w:t>
      </w:r>
    </w:p>
    <w:p w14:paraId="535D4BE5" w14:textId="0710735A" w:rsidR="001F0251" w:rsidRPr="00D74BB9" w:rsidRDefault="002332CA" w:rsidP="001F0251">
      <w:pPr>
        <w:ind w:left="0"/>
        <w:rPr>
          <w:color w:val="000000" w:themeColor="text1"/>
          <w:sz w:val="22"/>
          <w:szCs w:val="22"/>
        </w:rPr>
      </w:pPr>
      <w:r w:rsidRPr="00D74BB9">
        <w:rPr>
          <w:sz w:val="22"/>
          <w:szCs w:val="22"/>
        </w:rPr>
        <w:t>El 19 de febrero</w:t>
      </w:r>
      <w:r w:rsidR="001F0251" w:rsidRPr="00D74BB9">
        <w:rPr>
          <w:sz w:val="22"/>
          <w:szCs w:val="22"/>
        </w:rPr>
        <w:t xml:space="preserve"> de 2024, el Consejo General del INE</w:t>
      </w:r>
      <w:r w:rsidRPr="00D74BB9">
        <w:rPr>
          <w:sz w:val="22"/>
          <w:szCs w:val="22"/>
        </w:rPr>
        <w:t xml:space="preserve"> aprobó la resolución INE/CG155</w:t>
      </w:r>
      <w:r w:rsidR="001F0251" w:rsidRPr="00D74BB9">
        <w:rPr>
          <w:sz w:val="22"/>
          <w:szCs w:val="22"/>
        </w:rPr>
        <w:t>/2024 mediante la cual se determinó la imposición diversas sanciones</w:t>
      </w:r>
      <w:r w:rsidR="00603FA5" w:rsidRPr="00D74BB9">
        <w:rPr>
          <w:sz w:val="22"/>
          <w:szCs w:val="22"/>
        </w:rPr>
        <w:t xml:space="preserve"> a los partidos políticos: PAN</w:t>
      </w:r>
      <w:r w:rsidR="001F0251" w:rsidRPr="00D74BB9">
        <w:rPr>
          <w:color w:val="000000" w:themeColor="text1"/>
          <w:sz w:val="22"/>
          <w:szCs w:val="22"/>
        </w:rPr>
        <w:t>, PRD, PT, PVEM</w:t>
      </w:r>
      <w:r w:rsidR="00603FA5" w:rsidRPr="00D74BB9">
        <w:rPr>
          <w:color w:val="000000" w:themeColor="text1"/>
          <w:sz w:val="22"/>
          <w:szCs w:val="22"/>
        </w:rPr>
        <w:t>, MC</w:t>
      </w:r>
      <w:r w:rsidR="001F0251" w:rsidRPr="00D74BB9">
        <w:rPr>
          <w:color w:val="000000" w:themeColor="text1"/>
          <w:sz w:val="22"/>
          <w:szCs w:val="22"/>
        </w:rPr>
        <w:t xml:space="preserve"> y MORENA, </w:t>
      </w:r>
      <w:r w:rsidR="00603FA5" w:rsidRPr="00D74BB9">
        <w:rPr>
          <w:color w:val="000000" w:themeColor="text1"/>
          <w:sz w:val="22"/>
          <w:szCs w:val="22"/>
        </w:rPr>
        <w:t>respecto a las irregularidades encontradas en el Dictamen Consolidado de la revisión de los informes de ingresos y gastos de precampaña de los partidos políticos a los cargos de Gobernatura, Diputaciones Locales y Presidencias Municipales, correspondientes</w:t>
      </w:r>
      <w:r w:rsidR="001F0251" w:rsidRPr="00D74BB9">
        <w:rPr>
          <w:color w:val="000000" w:themeColor="text1"/>
          <w:sz w:val="22"/>
          <w:szCs w:val="22"/>
        </w:rPr>
        <w:t xml:space="preserve"> al Proceso Electoral Lo</w:t>
      </w:r>
      <w:r w:rsidR="00603FA5" w:rsidRPr="00D74BB9">
        <w:rPr>
          <w:color w:val="000000" w:themeColor="text1"/>
          <w:sz w:val="22"/>
          <w:szCs w:val="22"/>
        </w:rPr>
        <w:t>cal Ordinario 2023-2024, en el E</w:t>
      </w:r>
      <w:r w:rsidR="001F0251" w:rsidRPr="00D74BB9">
        <w:rPr>
          <w:color w:val="000000" w:themeColor="text1"/>
          <w:sz w:val="22"/>
          <w:szCs w:val="22"/>
        </w:rPr>
        <w:t>stado de Tabasco</w:t>
      </w:r>
      <w:r w:rsidR="0015466A" w:rsidRPr="00D74BB9">
        <w:rPr>
          <w:color w:val="000000" w:themeColor="text1"/>
          <w:sz w:val="22"/>
          <w:szCs w:val="22"/>
        </w:rPr>
        <w:t>.</w:t>
      </w:r>
    </w:p>
    <w:p w14:paraId="6DC1BBAE" w14:textId="77777777" w:rsidR="00AE4B5B" w:rsidRPr="00D74BB9" w:rsidRDefault="00D736CB" w:rsidP="00AE4B5B">
      <w:pPr>
        <w:pStyle w:val="Ttulo2"/>
        <w:rPr>
          <w:szCs w:val="22"/>
        </w:rPr>
      </w:pPr>
      <w:r w:rsidRPr="00D74BB9">
        <w:rPr>
          <w:szCs w:val="22"/>
        </w:rPr>
        <w:t>Impugnación</w:t>
      </w:r>
      <w:r w:rsidR="00E122D4" w:rsidRPr="00D74BB9">
        <w:rPr>
          <w:szCs w:val="22"/>
        </w:rPr>
        <w:t xml:space="preserve"> de MORENA y precandidatos</w:t>
      </w:r>
    </w:p>
    <w:p w14:paraId="0B140D0B" w14:textId="77777777" w:rsidR="00AE4B5B" w:rsidRPr="00D74BB9" w:rsidRDefault="00AE4B5B" w:rsidP="00AE4B5B">
      <w:pPr>
        <w:ind w:left="0"/>
        <w:rPr>
          <w:sz w:val="22"/>
          <w:szCs w:val="22"/>
        </w:rPr>
      </w:pPr>
      <w:r w:rsidRPr="00D74BB9">
        <w:rPr>
          <w:sz w:val="22"/>
          <w:szCs w:val="22"/>
        </w:rPr>
        <w:t xml:space="preserve">El 27 de febrero de 2024, MORENA interpuso el recurso de apelación para controvertir la parte conducente del Dictamen consolidado INE/CG154/2024 y resolución en contra de la resolución INE/CG155/2024 ante la Sala Superior del Tribunal Electoral del Poder Judicial de la Federación, quien registró la demanda bajo el número de expediente SUP-RAP-71/2024 y determinó escindir la demanda al controvertirse diversas elecciones, señalando </w:t>
      </w:r>
      <w:r w:rsidRPr="00D74BB9">
        <w:rPr>
          <w:sz w:val="22"/>
          <w:szCs w:val="22"/>
        </w:rPr>
        <w:lastRenderedPageBreak/>
        <w:t>que por lo que hace a la conclusión 7_C13_TB, la competencia le correspondía a la Sala Regional Xalapa, quien registró la demanda bajo el número SX-RAP-42/2024, resolviendo esta última la revocación parcial de la resolución INE/CG155/2024 en relación a la a la conclusión 7_C13_TB.</w:t>
      </w:r>
    </w:p>
    <w:p w14:paraId="01F31D58" w14:textId="1B451180" w:rsidR="00AE4B5B" w:rsidRPr="00D74BB9" w:rsidRDefault="00AE4B5B" w:rsidP="00AE4B5B">
      <w:pPr>
        <w:ind w:left="0"/>
        <w:rPr>
          <w:sz w:val="22"/>
          <w:szCs w:val="22"/>
        </w:rPr>
      </w:pPr>
      <w:r w:rsidRPr="00D74BB9">
        <w:rPr>
          <w:sz w:val="22"/>
          <w:szCs w:val="22"/>
        </w:rPr>
        <w:t>Por otro lado, al expediente SUP-RAP-71/2024al le fueron acumulados otros recursos interpuestos por diversos precandidatos del partido MORENA, y al resolverse dichos recursos revocó parcialmente la determinación del INE/CG155/2024.</w:t>
      </w:r>
    </w:p>
    <w:p w14:paraId="593C01E0" w14:textId="77777777" w:rsidR="003B4853" w:rsidRPr="00D74BB9" w:rsidRDefault="003B4853" w:rsidP="003B4853">
      <w:pPr>
        <w:pStyle w:val="Ttulo2"/>
        <w:rPr>
          <w:szCs w:val="22"/>
        </w:rPr>
      </w:pPr>
      <w:r w:rsidRPr="00D74BB9">
        <w:rPr>
          <w:szCs w:val="22"/>
        </w:rPr>
        <w:t>Resolución INE/CG307/2024</w:t>
      </w:r>
    </w:p>
    <w:p w14:paraId="1085E403" w14:textId="24F6C407" w:rsidR="008655F7" w:rsidRPr="00D74BB9" w:rsidRDefault="008655F7" w:rsidP="008655F7">
      <w:pPr>
        <w:ind w:left="0"/>
        <w:rPr>
          <w:sz w:val="22"/>
          <w:szCs w:val="22"/>
        </w:rPr>
      </w:pPr>
      <w:r w:rsidRPr="00D74BB9">
        <w:rPr>
          <w:sz w:val="22"/>
          <w:szCs w:val="22"/>
        </w:rPr>
        <w:t>El 27 de marzo de 2024, el Consejo General del INE aprobó la resolución INE/CG/307/2024 por la que dio cumplimiento a la sentencia de la Sala Regional Xalapa recaída al recurso de apelación SX-RAP-42/2024, modificando la resolución INE/CG155/2024, dejando sin efectos la conclusión 7_C13_TB a favor de precandidatos del partido MORENA</w:t>
      </w:r>
    </w:p>
    <w:p w14:paraId="761F1738" w14:textId="4EFFB9BF" w:rsidR="00986DFB" w:rsidRPr="00D74BB9" w:rsidRDefault="00986DFB" w:rsidP="001F0251">
      <w:pPr>
        <w:pStyle w:val="Ttulo2"/>
        <w:rPr>
          <w:szCs w:val="22"/>
        </w:rPr>
      </w:pPr>
      <w:r w:rsidRPr="00D74BB9">
        <w:rPr>
          <w:szCs w:val="22"/>
        </w:rPr>
        <w:t xml:space="preserve">Dictamen Consolidado </w:t>
      </w:r>
    </w:p>
    <w:p w14:paraId="7DC0444E" w14:textId="1CE7FEAF" w:rsidR="00986DFB" w:rsidRPr="00D74BB9" w:rsidRDefault="00AE4B5B" w:rsidP="00986DFB">
      <w:pPr>
        <w:spacing w:after="0"/>
        <w:ind w:left="0"/>
        <w:rPr>
          <w:sz w:val="22"/>
          <w:szCs w:val="22"/>
        </w:rPr>
      </w:pPr>
      <w:r w:rsidRPr="00D74BB9">
        <w:rPr>
          <w:sz w:val="22"/>
          <w:szCs w:val="22"/>
        </w:rPr>
        <w:t>El 22 de julio de 2024, el Consejo General del INE a propuesta de la Comisión de Fiscalización, aprobó el dictamen consolidado INE/CG2004/2024 de la revisión de los informes de ingresos y gastos de campaña de las candidaturas a los cargos de Gubernatura, Diputaciones Locales y Presidencias Municipales correspondientes al Proceso Electoral Local Ordinario 2023-2024, en el Estado de Tabasco.</w:t>
      </w:r>
    </w:p>
    <w:p w14:paraId="4B70ACAE" w14:textId="7809465D" w:rsidR="00EB7068" w:rsidRPr="00D74BB9" w:rsidRDefault="00986DFB" w:rsidP="001D5305">
      <w:pPr>
        <w:pStyle w:val="Ttulo2"/>
        <w:rPr>
          <w:szCs w:val="22"/>
        </w:rPr>
      </w:pPr>
      <w:r w:rsidRPr="00D74BB9">
        <w:rPr>
          <w:szCs w:val="22"/>
        </w:rPr>
        <w:t>Resolución</w:t>
      </w:r>
      <w:r w:rsidR="001D5305" w:rsidRPr="00D74BB9">
        <w:rPr>
          <w:szCs w:val="22"/>
        </w:rPr>
        <w:t xml:space="preserve"> INE/CG2006/2024</w:t>
      </w:r>
    </w:p>
    <w:p w14:paraId="1AB2F2CE" w14:textId="05B75286" w:rsidR="00AE4B5B" w:rsidRPr="00D74BB9" w:rsidRDefault="00AE4B5B" w:rsidP="00AE4B5B">
      <w:pPr>
        <w:ind w:left="0"/>
        <w:rPr>
          <w:sz w:val="22"/>
          <w:szCs w:val="22"/>
        </w:rPr>
      </w:pPr>
      <w:r w:rsidRPr="00D74BB9">
        <w:rPr>
          <w:sz w:val="22"/>
          <w:szCs w:val="22"/>
        </w:rPr>
        <w:t>El 22 de julio de 2024, el Consejo General del INE aprobó la resolución INE/CG2006/2024 mediante la cual se determinó la imposición diversas sanciones a los partidos políticos: PAN, PRI, PRD, PT, PVEM y MORENA, derivadas de la revisión de los informes de ingresos y gastos de campaña de las candidaturas a los cargos de Gubernatura, Diputaciones Locales y Presidencias Municipales correspondientes al Proceso Electoral Local Ordinario 2023-2024, en el Estado de Tabasco.</w:t>
      </w:r>
    </w:p>
    <w:p w14:paraId="1ADAA843" w14:textId="77777777" w:rsidR="00986DFB" w:rsidRPr="00D74BB9" w:rsidRDefault="00986DFB" w:rsidP="001F0251">
      <w:pPr>
        <w:pStyle w:val="Ttulo2"/>
        <w:rPr>
          <w:szCs w:val="22"/>
        </w:rPr>
      </w:pPr>
      <w:r w:rsidRPr="00D74BB9">
        <w:rPr>
          <w:szCs w:val="22"/>
        </w:rPr>
        <w:t>Impugnación de MORENA</w:t>
      </w:r>
    </w:p>
    <w:p w14:paraId="21154265" w14:textId="224E0FA7" w:rsidR="00EB7068" w:rsidRPr="00D74BB9" w:rsidRDefault="00986DFB" w:rsidP="00E61FF0">
      <w:pPr>
        <w:spacing w:after="0"/>
        <w:ind w:left="0"/>
        <w:rPr>
          <w:sz w:val="22"/>
          <w:szCs w:val="22"/>
        </w:rPr>
      </w:pPr>
      <w:r w:rsidRPr="00D74BB9">
        <w:rPr>
          <w:sz w:val="22"/>
          <w:szCs w:val="22"/>
        </w:rPr>
        <w:t xml:space="preserve">El </w:t>
      </w:r>
      <w:r w:rsidR="00BC02D9" w:rsidRPr="00D74BB9">
        <w:rPr>
          <w:sz w:val="22"/>
          <w:szCs w:val="22"/>
        </w:rPr>
        <w:t>26</w:t>
      </w:r>
      <w:r w:rsidRPr="00D74BB9">
        <w:rPr>
          <w:sz w:val="22"/>
          <w:szCs w:val="22"/>
        </w:rPr>
        <w:t xml:space="preserve"> de julio de 2024, MORENA se inconformó en c</w:t>
      </w:r>
      <w:r w:rsidR="00E61FF0" w:rsidRPr="00D74BB9">
        <w:rPr>
          <w:sz w:val="22"/>
          <w:szCs w:val="22"/>
        </w:rPr>
        <w:t>ontra de la resolución mediante el cual fueron aprobados los dictá</w:t>
      </w:r>
      <w:r w:rsidRPr="00D74BB9">
        <w:rPr>
          <w:sz w:val="22"/>
          <w:szCs w:val="22"/>
        </w:rPr>
        <w:t>men</w:t>
      </w:r>
      <w:r w:rsidR="00E61FF0" w:rsidRPr="00D74BB9">
        <w:rPr>
          <w:sz w:val="22"/>
          <w:szCs w:val="22"/>
        </w:rPr>
        <w:t>es</w:t>
      </w:r>
      <w:r w:rsidRPr="00D74BB9">
        <w:rPr>
          <w:sz w:val="22"/>
          <w:szCs w:val="22"/>
        </w:rPr>
        <w:t xml:space="preserve"> consolidado INE/CG2004/2024 y promovió recurso de apelación en contra de la resolución INE/CG2006/2024</w:t>
      </w:r>
      <w:r w:rsidR="00E61FF0" w:rsidRPr="00D74BB9">
        <w:rPr>
          <w:sz w:val="22"/>
          <w:szCs w:val="22"/>
        </w:rPr>
        <w:t>, por las que fueron determinadas las sanciones a los partidos políticos PAN, PRD, PRI, PVEM, PT, MC y MORENA</w:t>
      </w:r>
      <w:r w:rsidRPr="00D74BB9">
        <w:rPr>
          <w:sz w:val="22"/>
          <w:szCs w:val="22"/>
        </w:rPr>
        <w:t>.</w:t>
      </w:r>
    </w:p>
    <w:p w14:paraId="34D7E4A0" w14:textId="1FF8A66C" w:rsidR="00986DFB" w:rsidRPr="00D74BB9" w:rsidRDefault="00986DFB" w:rsidP="00E61FF0">
      <w:pPr>
        <w:spacing w:after="0"/>
        <w:ind w:left="0"/>
        <w:rPr>
          <w:sz w:val="22"/>
          <w:szCs w:val="22"/>
        </w:rPr>
      </w:pPr>
      <w:r w:rsidRPr="00D74BB9">
        <w:rPr>
          <w:sz w:val="22"/>
          <w:szCs w:val="22"/>
        </w:rPr>
        <w:t xml:space="preserve"> </w:t>
      </w:r>
    </w:p>
    <w:p w14:paraId="37C74649" w14:textId="5B63AA97" w:rsidR="00EB7068" w:rsidRPr="00D74BB9" w:rsidRDefault="00BC02D9" w:rsidP="00E61FF0">
      <w:pPr>
        <w:spacing w:after="0"/>
        <w:ind w:left="0"/>
        <w:rPr>
          <w:sz w:val="22"/>
          <w:szCs w:val="22"/>
        </w:rPr>
      </w:pPr>
      <w:r w:rsidRPr="00D74BB9">
        <w:rPr>
          <w:sz w:val="22"/>
          <w:szCs w:val="22"/>
        </w:rPr>
        <w:t>Por lo que</w:t>
      </w:r>
      <w:r w:rsidR="00EB7068" w:rsidRPr="00D74BB9">
        <w:rPr>
          <w:sz w:val="22"/>
          <w:szCs w:val="22"/>
        </w:rPr>
        <w:t>, la Sala Superior al resolver el recurso de apelación SUP-RAP-340/2024</w:t>
      </w:r>
      <w:r w:rsidRPr="00D74BB9">
        <w:rPr>
          <w:sz w:val="22"/>
          <w:szCs w:val="22"/>
        </w:rPr>
        <w:t xml:space="preserve"> revocó en cuanto a</w:t>
      </w:r>
      <w:r w:rsidR="00EB7068" w:rsidRPr="00D74BB9">
        <w:rPr>
          <w:sz w:val="22"/>
          <w:szCs w:val="22"/>
        </w:rPr>
        <w:t xml:space="preserve"> la conclusión 09.1_C3_TB. En acatamiento a lo anterior, el 30 de enero de 2025, el Consejo General del INE aprobó la resolución INE/CG46/2025 y con ello modificó la sanción establecida en la resolución INE/CG2006/2024, en lo relativo a la coalición </w:t>
      </w:r>
      <w:r w:rsidR="00EB7068" w:rsidRPr="00D74BB9">
        <w:rPr>
          <w:sz w:val="22"/>
          <w:szCs w:val="22"/>
        </w:rPr>
        <w:lastRenderedPageBreak/>
        <w:t>“Sigamos haciendo historia” conformada por el PVEM, PT y MORENA, dejando sin efectos la conclusión 09.1_C3_TB.</w:t>
      </w:r>
    </w:p>
    <w:p w14:paraId="15E5602E" w14:textId="77777777" w:rsidR="00BC02D9" w:rsidRPr="00D74BB9" w:rsidRDefault="00BC02D9" w:rsidP="00BC02D9">
      <w:pPr>
        <w:pStyle w:val="Ttulo2"/>
        <w:rPr>
          <w:szCs w:val="22"/>
        </w:rPr>
      </w:pPr>
      <w:r w:rsidRPr="00D74BB9">
        <w:rPr>
          <w:szCs w:val="22"/>
        </w:rPr>
        <w:t>Resolución INE/CG2092/2024</w:t>
      </w:r>
    </w:p>
    <w:p w14:paraId="6EAAA372" w14:textId="01F66D91" w:rsidR="00BC02D9" w:rsidRPr="00D74BB9" w:rsidRDefault="00BC02D9" w:rsidP="00BC02D9">
      <w:pPr>
        <w:ind w:left="0"/>
        <w:rPr>
          <w:sz w:val="22"/>
          <w:szCs w:val="22"/>
        </w:rPr>
      </w:pPr>
      <w:r w:rsidRPr="00D74BB9">
        <w:rPr>
          <w:sz w:val="22"/>
          <w:szCs w:val="22"/>
        </w:rPr>
        <w:t>El 31 de julio de 2024, el Consejo General del INE aprobó la resolución INE/CG/2092/2024 por la resuelve el procedimiento administrativo sancionador oficioso en materia de fiscalización, instaurado en contra del PVEM, identificado con el número de expediente INE/P-COF-UTF/16/2019/TAB.</w:t>
      </w:r>
      <w:r w:rsidR="007A0A6D" w:rsidRPr="00D74BB9">
        <w:rPr>
          <w:sz w:val="22"/>
          <w:szCs w:val="22"/>
        </w:rPr>
        <w:t xml:space="preserve"> </w:t>
      </w:r>
    </w:p>
    <w:p w14:paraId="7E0B4DB7" w14:textId="2ED2F917" w:rsidR="00F34DC3" w:rsidRPr="00D74BB9" w:rsidRDefault="00F34DC3" w:rsidP="001F0251">
      <w:pPr>
        <w:pStyle w:val="Ttulo2"/>
        <w:rPr>
          <w:szCs w:val="22"/>
        </w:rPr>
      </w:pPr>
      <w:r w:rsidRPr="00D74BB9">
        <w:rPr>
          <w:szCs w:val="22"/>
        </w:rPr>
        <w:t>Pérdida de registro del PRD</w:t>
      </w:r>
    </w:p>
    <w:p w14:paraId="12B15068" w14:textId="77777777" w:rsidR="00F34DC3" w:rsidRPr="00D74BB9" w:rsidRDefault="00F34DC3" w:rsidP="005A187E">
      <w:pPr>
        <w:ind w:left="0"/>
        <w:rPr>
          <w:sz w:val="22"/>
          <w:szCs w:val="22"/>
        </w:rPr>
      </w:pPr>
      <w:r w:rsidRPr="00D74BB9">
        <w:rPr>
          <w:sz w:val="22"/>
          <w:szCs w:val="22"/>
        </w:rPr>
        <w:t>El 19 de septiembre de 2024, el Consejo General del INE aprobó el dictamen INE/CG2235/2024 por el que se determinó la pérdida de registro del Partido de la Revolución Democrática en virtud de no haber obtenido por lo menos el tres por ciento de la votación válida emitida en la elección federal ordinaria celebrada el 2 de junio de 2024.</w:t>
      </w:r>
    </w:p>
    <w:p w14:paraId="0E393FC8" w14:textId="59DFB6D2" w:rsidR="00E61FF0" w:rsidRPr="00D74BB9" w:rsidRDefault="00E61FF0" w:rsidP="001F0251">
      <w:pPr>
        <w:pStyle w:val="Ttulo2"/>
        <w:rPr>
          <w:szCs w:val="22"/>
        </w:rPr>
      </w:pPr>
      <w:r w:rsidRPr="00D74BB9">
        <w:rPr>
          <w:szCs w:val="22"/>
        </w:rPr>
        <w:t>Determinación del Financiamiento Público Local</w:t>
      </w:r>
    </w:p>
    <w:p w14:paraId="21FBBB2F" w14:textId="77777777" w:rsidR="00E61FF0" w:rsidRPr="00D74BB9" w:rsidRDefault="00E61FF0" w:rsidP="00E61FF0">
      <w:pPr>
        <w:ind w:left="0"/>
        <w:rPr>
          <w:sz w:val="22"/>
          <w:szCs w:val="22"/>
        </w:rPr>
      </w:pPr>
      <w:r w:rsidRPr="00D74BB9">
        <w:rPr>
          <w:sz w:val="22"/>
          <w:szCs w:val="22"/>
        </w:rPr>
        <w:t xml:space="preserve">El 15 de septiembre de 2024, el Consejo Estatal mediante acuerdo CE/2024/027 determinó y distribuyó los montos del financiamiento público local correspondiente a los partidos políticos para el sostenimiento de sus actividades ordinarias permanentes y especificas durante el ejercicio 2025. </w:t>
      </w:r>
    </w:p>
    <w:p w14:paraId="2D4113E3" w14:textId="649DA113" w:rsidR="00986DFB" w:rsidRPr="00D74BB9" w:rsidRDefault="00986DFB" w:rsidP="001F0251">
      <w:pPr>
        <w:pStyle w:val="Ttulo2"/>
        <w:rPr>
          <w:szCs w:val="22"/>
        </w:rPr>
      </w:pPr>
      <w:r w:rsidRPr="00D74BB9">
        <w:rPr>
          <w:szCs w:val="22"/>
        </w:rPr>
        <w:t>Pérdida de acreditación del PAN</w:t>
      </w:r>
    </w:p>
    <w:p w14:paraId="120E4B0E" w14:textId="191EAB42" w:rsidR="00986DFB" w:rsidRPr="00D74BB9" w:rsidRDefault="00986DFB" w:rsidP="00986DFB">
      <w:pPr>
        <w:ind w:left="0"/>
        <w:rPr>
          <w:sz w:val="22"/>
          <w:szCs w:val="22"/>
        </w:rPr>
      </w:pPr>
      <w:r w:rsidRPr="00D74BB9">
        <w:rPr>
          <w:sz w:val="22"/>
          <w:szCs w:val="22"/>
        </w:rPr>
        <w:t>El 17 de octubre de 2024, mediante acuerdo CE/2024/091, este Consejo Estatal determinó la pérdida de acreditación del Partido Acción Nacional (PAN), y aun cuando conserva su registro y se acreditó nuevamente ante el Consejo Estatal, no alcanzó el tres por ciento de la votación válida emitida en la elección inmediata anterior, en consecuencia, ya no goza de los derechos y las prerrogativas que le otorga la Constitución Local y la Ley Electoral.</w:t>
      </w:r>
    </w:p>
    <w:p w14:paraId="3766610D" w14:textId="0439821C" w:rsidR="00F34DC3" w:rsidRPr="00D74BB9" w:rsidRDefault="00F34DC3" w:rsidP="001F0251">
      <w:pPr>
        <w:pStyle w:val="Ttulo2"/>
        <w:rPr>
          <w:szCs w:val="22"/>
        </w:rPr>
      </w:pPr>
      <w:r w:rsidRPr="00D74BB9">
        <w:rPr>
          <w:szCs w:val="22"/>
        </w:rPr>
        <w:t>Registro del PRD como Partido Político Local</w:t>
      </w:r>
    </w:p>
    <w:p w14:paraId="549CFCB1" w14:textId="7068F7F2" w:rsidR="008F6130" w:rsidRPr="00D74BB9" w:rsidRDefault="00F34DC3" w:rsidP="00E61FF0">
      <w:pPr>
        <w:ind w:left="0"/>
        <w:rPr>
          <w:sz w:val="22"/>
          <w:szCs w:val="22"/>
        </w:rPr>
      </w:pPr>
      <w:r w:rsidRPr="00D74BB9">
        <w:rPr>
          <w:sz w:val="22"/>
          <w:szCs w:val="22"/>
        </w:rPr>
        <w:t>El 25 de octubre de 2024, mediante acuerdo CE/2024/093, este Consejo Estatal aprobó el registro como partido político local en la entidad al Partido de la Revolución Democrática-Tabasco de conformidad con el artículo 95 n</w:t>
      </w:r>
      <w:r w:rsidR="00986DFB" w:rsidRPr="00D74BB9">
        <w:rPr>
          <w:sz w:val="22"/>
          <w:szCs w:val="22"/>
        </w:rPr>
        <w:t>umeral 5 de la Ley de Partidos.</w:t>
      </w:r>
    </w:p>
    <w:p w14:paraId="663A02DF" w14:textId="33460773" w:rsidR="00D736CB" w:rsidRPr="00D74BB9" w:rsidRDefault="00D736CB" w:rsidP="001F0251">
      <w:pPr>
        <w:pStyle w:val="Ttulo2"/>
        <w:rPr>
          <w:szCs w:val="22"/>
        </w:rPr>
      </w:pPr>
      <w:r w:rsidRPr="00D74BB9">
        <w:rPr>
          <w:szCs w:val="22"/>
        </w:rPr>
        <w:t>Resolución INE/CG2490/2024</w:t>
      </w:r>
    </w:p>
    <w:p w14:paraId="20989DD9" w14:textId="6793FBC7" w:rsidR="00D736CB" w:rsidRPr="00D74BB9" w:rsidRDefault="00D736CB" w:rsidP="00D736CB">
      <w:pPr>
        <w:ind w:left="0"/>
        <w:rPr>
          <w:sz w:val="22"/>
          <w:szCs w:val="22"/>
        </w:rPr>
      </w:pPr>
      <w:r w:rsidRPr="00D74BB9">
        <w:rPr>
          <w:sz w:val="22"/>
          <w:szCs w:val="22"/>
        </w:rPr>
        <w:t>El 20 de diciembre de 2024, el Consejo General del INE, mediante acuerdo INE/CG2490/2024 da cumplimiento a la sentencia de la Sala Superior recaída en el recurso de apelación SUP-RAP-71/2024 y acumulados</w:t>
      </w:r>
      <w:r w:rsidR="0055707E" w:rsidRPr="00D74BB9">
        <w:rPr>
          <w:sz w:val="22"/>
          <w:szCs w:val="22"/>
        </w:rPr>
        <w:t xml:space="preserve">, modificando las sanciones previstas en la resolución INE/CG155/2024, respecto de las irregularidades encontradas en el Dictamen Consolidado de la revisión de los informes de ingresos y gastos de precampaña de los </w:t>
      </w:r>
      <w:r w:rsidR="0055707E" w:rsidRPr="00D74BB9">
        <w:rPr>
          <w:sz w:val="22"/>
          <w:szCs w:val="22"/>
        </w:rPr>
        <w:lastRenderedPageBreak/>
        <w:t>partidos políticos a los cargos de Gubernatura, Diputaciones Locales y Presidencias Municipales, correspondiente al Proceso Electoral Local Ordinario 2023-2024, en el estado de Tabasco</w:t>
      </w:r>
      <w:r w:rsidRPr="00D74BB9">
        <w:rPr>
          <w:sz w:val="22"/>
          <w:szCs w:val="22"/>
        </w:rPr>
        <w:t>.</w:t>
      </w:r>
    </w:p>
    <w:p w14:paraId="1B181B3E" w14:textId="512A7B89" w:rsidR="00AA03DD" w:rsidRPr="00D74BB9" w:rsidRDefault="00AA03DD" w:rsidP="00AA03DD">
      <w:pPr>
        <w:pStyle w:val="Ttulo2"/>
        <w:rPr>
          <w:szCs w:val="22"/>
        </w:rPr>
      </w:pPr>
      <w:r w:rsidRPr="00D74BB9">
        <w:rPr>
          <w:szCs w:val="22"/>
        </w:rPr>
        <w:t>Resolución INE/CG46/2025</w:t>
      </w:r>
    </w:p>
    <w:p w14:paraId="65D20511" w14:textId="2D15F1B4" w:rsidR="00AA03DD" w:rsidRPr="00D74BB9" w:rsidRDefault="00AA03DD" w:rsidP="00AA03DD">
      <w:pPr>
        <w:ind w:left="0"/>
        <w:rPr>
          <w:sz w:val="22"/>
          <w:szCs w:val="22"/>
        </w:rPr>
      </w:pPr>
      <w:r w:rsidRPr="00D74BB9">
        <w:rPr>
          <w:sz w:val="22"/>
          <w:szCs w:val="22"/>
        </w:rPr>
        <w:t>El 30 de enero de 2025, el Consejo General del INE aprobó la resolución INE/CG46/2024 por la que dan cumplimiento a la sentencia de la Sala Superior recaída al recurso de apelación número SUP-RAP-340/2024</w:t>
      </w:r>
      <w:r w:rsidR="0055707E" w:rsidRPr="00D74BB9">
        <w:rPr>
          <w:sz w:val="22"/>
          <w:szCs w:val="22"/>
        </w:rPr>
        <w:t>, por la que modifican la resolución INE/CG2006/2024, respecto de las irregularidades encontradas en los Dictámenes Consolidados de la revisión de los informes de ingresos y gastos de campaña de las candidaturas a los cargos de Gubernatura, Diputaciones Locales y Presidencias Municipales correspondientes al Proceso Electoral Local Ordinario 2023-2024, en el estado de Tabasco</w:t>
      </w:r>
      <w:r w:rsidRPr="00D74BB9">
        <w:rPr>
          <w:sz w:val="22"/>
          <w:szCs w:val="22"/>
        </w:rPr>
        <w:t>.</w:t>
      </w:r>
    </w:p>
    <w:p w14:paraId="0A60DAB6" w14:textId="731F8401" w:rsidR="001F0251" w:rsidRPr="00D74BB9" w:rsidRDefault="001F0251" w:rsidP="001F0251">
      <w:pPr>
        <w:pStyle w:val="Ttulo2"/>
        <w:rPr>
          <w:szCs w:val="22"/>
        </w:rPr>
      </w:pPr>
      <w:r w:rsidRPr="00D74BB9">
        <w:rPr>
          <w:szCs w:val="22"/>
        </w:rPr>
        <w:t>Firmeza de las sanciones</w:t>
      </w:r>
    </w:p>
    <w:p w14:paraId="79339F61" w14:textId="2F6326F9" w:rsidR="001F0251" w:rsidRPr="00D74BB9" w:rsidRDefault="001F0251" w:rsidP="001F0251">
      <w:pPr>
        <w:ind w:left="0"/>
        <w:rPr>
          <w:sz w:val="22"/>
          <w:szCs w:val="22"/>
        </w:rPr>
      </w:pPr>
      <w:r w:rsidRPr="00D74BB9">
        <w:rPr>
          <w:sz w:val="22"/>
          <w:szCs w:val="22"/>
        </w:rPr>
        <w:t>El 24 de octubre de 2025, la titular del Órgano Técnico de Fiscalización mediante oficio OTF/294/2025 hizo del conocimiento de la Secretaría Ejecutiva, la firmeza de las sanciones impuestas a partidos políticos nacionales y locales, mediante resolución INE/CG2006/2024derivadas del dictamen INE/CG2004/2024, "Dictámenes consolidados de la revisión de los informes de ingresos y gastos de campaña de las candidaturas a los cargos de Gubernatura, Diputaciones Locales y Presidencias Municipales correspondientes al Proceso Electoral Local Ordinario 2023-2024 en el Estado de Tabasco"</w:t>
      </w:r>
      <w:r w:rsidR="002A1957" w:rsidRPr="00D74BB9">
        <w:rPr>
          <w:sz w:val="22"/>
          <w:szCs w:val="22"/>
        </w:rPr>
        <w:t xml:space="preserve"> ; y la resolución INE/CG2092/2024</w:t>
      </w:r>
      <w:r w:rsidRPr="00D74BB9">
        <w:rPr>
          <w:sz w:val="22"/>
          <w:szCs w:val="22"/>
        </w:rPr>
        <w:t>.</w:t>
      </w:r>
    </w:p>
    <w:p w14:paraId="46D34DF7" w14:textId="25F0D7B4" w:rsidR="0055707E" w:rsidRPr="00D74BB9" w:rsidRDefault="0055707E" w:rsidP="001F0251">
      <w:pPr>
        <w:pStyle w:val="Ttulo2"/>
        <w:rPr>
          <w:szCs w:val="22"/>
        </w:rPr>
      </w:pPr>
      <w:r w:rsidRPr="00D74BB9">
        <w:rPr>
          <w:szCs w:val="22"/>
        </w:rPr>
        <w:t>Aclaración</w:t>
      </w:r>
    </w:p>
    <w:p w14:paraId="3DCEDD8E" w14:textId="441664BB" w:rsidR="0055707E" w:rsidRPr="00D74BB9" w:rsidRDefault="0055707E" w:rsidP="0055707E">
      <w:pPr>
        <w:ind w:left="0"/>
        <w:rPr>
          <w:sz w:val="22"/>
          <w:szCs w:val="22"/>
        </w:rPr>
      </w:pPr>
      <w:r w:rsidRPr="00D74BB9">
        <w:rPr>
          <w:sz w:val="22"/>
          <w:szCs w:val="22"/>
        </w:rPr>
        <w:t>El 04 de noviembre de 2025, la titular del Órgano Técnico de Fiscalización mediante correo electrónico oficial hizo del conocimiento que el considerando citado en el resolutivo cuarto de la Resolución INE/CG2092/2024 correspondiente a la individualización de sanciones es el registrado en el Sistema, es decir el 4.2.f</w:t>
      </w:r>
    </w:p>
    <w:p w14:paraId="06F1A853" w14:textId="77777777" w:rsidR="0055707E" w:rsidRPr="00D74BB9" w:rsidRDefault="0055707E" w:rsidP="0055707E">
      <w:pPr>
        <w:pStyle w:val="Ttulo2"/>
        <w:rPr>
          <w:szCs w:val="22"/>
        </w:rPr>
      </w:pPr>
      <w:r w:rsidRPr="00D74BB9">
        <w:rPr>
          <w:szCs w:val="22"/>
        </w:rPr>
        <w:t>Firmeza de las sanciones</w:t>
      </w:r>
    </w:p>
    <w:p w14:paraId="7794892F" w14:textId="5E233136" w:rsidR="001F0251" w:rsidRDefault="00D92BEF" w:rsidP="001F0251">
      <w:pPr>
        <w:ind w:left="0"/>
        <w:rPr>
          <w:sz w:val="22"/>
          <w:szCs w:val="22"/>
        </w:rPr>
      </w:pPr>
      <w:r w:rsidRPr="00D74BB9">
        <w:rPr>
          <w:sz w:val="22"/>
          <w:szCs w:val="22"/>
        </w:rPr>
        <w:t xml:space="preserve">El </w:t>
      </w:r>
      <w:r w:rsidR="0055707E" w:rsidRPr="00D74BB9">
        <w:rPr>
          <w:sz w:val="22"/>
          <w:szCs w:val="22"/>
        </w:rPr>
        <w:t>20</w:t>
      </w:r>
      <w:r w:rsidR="000E2A0B" w:rsidRPr="00D74BB9">
        <w:rPr>
          <w:sz w:val="22"/>
          <w:szCs w:val="22"/>
        </w:rPr>
        <w:t xml:space="preserve"> de </w:t>
      </w:r>
      <w:r w:rsidR="001F0251" w:rsidRPr="00D74BB9">
        <w:rPr>
          <w:sz w:val="22"/>
          <w:szCs w:val="22"/>
        </w:rPr>
        <w:t>noviembre</w:t>
      </w:r>
      <w:r w:rsidRPr="00D74BB9">
        <w:rPr>
          <w:sz w:val="22"/>
          <w:szCs w:val="22"/>
        </w:rPr>
        <w:t xml:space="preserve"> de 2025, la</w:t>
      </w:r>
      <w:r w:rsidR="004B52B6" w:rsidRPr="00D74BB9">
        <w:rPr>
          <w:sz w:val="22"/>
          <w:szCs w:val="22"/>
        </w:rPr>
        <w:t xml:space="preserve"> titular del Órgano Técnico de Fisca</w:t>
      </w:r>
      <w:r w:rsidRPr="00D74BB9">
        <w:rPr>
          <w:sz w:val="22"/>
          <w:szCs w:val="22"/>
        </w:rPr>
        <w:t xml:space="preserve">lización mediante </w:t>
      </w:r>
      <w:r w:rsidR="0055707E" w:rsidRPr="00D74BB9">
        <w:rPr>
          <w:sz w:val="22"/>
          <w:szCs w:val="22"/>
        </w:rPr>
        <w:t>oficio OTF/</w:t>
      </w:r>
      <w:r w:rsidR="002A1957" w:rsidRPr="00D74BB9">
        <w:rPr>
          <w:sz w:val="22"/>
          <w:szCs w:val="22"/>
        </w:rPr>
        <w:t>312</w:t>
      </w:r>
      <w:r w:rsidR="0055707E" w:rsidRPr="00D74BB9">
        <w:rPr>
          <w:sz w:val="22"/>
          <w:szCs w:val="22"/>
        </w:rPr>
        <w:t>/2025 hizo del conocimiento de la Secretaría Ejecutiva, la firmeza de las sanciones impuestas a partidos políticos nacionales y locales, mediante resolución INE/CG155/2024 modificada a través de las resoluciones INE/</w:t>
      </w:r>
      <w:proofErr w:type="spellStart"/>
      <w:r w:rsidR="0055707E" w:rsidRPr="00D74BB9">
        <w:rPr>
          <w:sz w:val="22"/>
          <w:szCs w:val="22"/>
        </w:rPr>
        <w:t>CG307</w:t>
      </w:r>
      <w:proofErr w:type="spellEnd"/>
      <w:r w:rsidR="0055707E" w:rsidRPr="00D74BB9">
        <w:rPr>
          <w:sz w:val="22"/>
          <w:szCs w:val="22"/>
        </w:rPr>
        <w:t>/2024 e INE/</w:t>
      </w:r>
      <w:proofErr w:type="spellStart"/>
      <w:r w:rsidR="0055707E" w:rsidRPr="00D74BB9">
        <w:rPr>
          <w:sz w:val="22"/>
          <w:szCs w:val="22"/>
        </w:rPr>
        <w:t>CG2490</w:t>
      </w:r>
      <w:proofErr w:type="spellEnd"/>
      <w:r w:rsidR="0055707E" w:rsidRPr="00D74BB9">
        <w:rPr>
          <w:sz w:val="22"/>
          <w:szCs w:val="22"/>
        </w:rPr>
        <w:t>/2024.</w:t>
      </w:r>
    </w:p>
    <w:p w14:paraId="0723C7D3" w14:textId="6D2BE0E5" w:rsidR="00D74BB9" w:rsidRPr="00D74BB9" w:rsidRDefault="00D74BB9" w:rsidP="001F0251">
      <w:pPr>
        <w:ind w:left="0"/>
        <w:rPr>
          <w:sz w:val="22"/>
          <w:szCs w:val="22"/>
        </w:rPr>
      </w:pPr>
    </w:p>
    <w:p w14:paraId="608D4C53" w14:textId="185FB621" w:rsidR="004B52B6" w:rsidRPr="001F0251" w:rsidRDefault="004B52B6" w:rsidP="005A187E">
      <w:pPr>
        <w:ind w:left="0"/>
        <w:rPr>
          <w:color w:val="FF0000"/>
          <w:sz w:val="22"/>
          <w:szCs w:val="22"/>
        </w:rPr>
      </w:pPr>
    </w:p>
    <w:p w14:paraId="27B5FC66" w14:textId="5BF0FBC6" w:rsidR="004B52B6" w:rsidRPr="00D74BB9" w:rsidRDefault="00D74BB9" w:rsidP="00F34DC3">
      <w:pPr>
        <w:pStyle w:val="Ttulo1"/>
        <w:numPr>
          <w:ilvl w:val="0"/>
          <w:numId w:val="0"/>
        </w:numPr>
        <w:ind w:left="431"/>
        <w:rPr>
          <w:rFonts w:ascii="Arial" w:hAnsi="Arial"/>
          <w:color w:val="000000" w:themeColor="text1"/>
          <w:sz w:val="24"/>
          <w:szCs w:val="24"/>
        </w:rPr>
      </w:pPr>
      <w:r w:rsidRPr="00D74BB9">
        <w:rPr>
          <w:rFonts w:ascii="Arial" w:hAnsi="Arial"/>
          <w:color w:val="000000" w:themeColor="text1"/>
          <w:sz w:val="24"/>
          <w:szCs w:val="24"/>
        </w:rPr>
        <w:lastRenderedPageBreak/>
        <w:t xml:space="preserve">2 </w:t>
      </w:r>
      <w:r w:rsidR="004B52B6" w:rsidRPr="00D74BB9">
        <w:rPr>
          <w:rFonts w:ascii="Arial" w:hAnsi="Arial"/>
          <w:color w:val="000000" w:themeColor="text1"/>
          <w:sz w:val="24"/>
          <w:szCs w:val="24"/>
        </w:rPr>
        <w:t>Considerando</w:t>
      </w:r>
    </w:p>
    <w:p w14:paraId="0BA08C48" w14:textId="77777777" w:rsidR="004B52B6" w:rsidRPr="00D74BB9" w:rsidRDefault="005A187E" w:rsidP="004828FF">
      <w:pPr>
        <w:pStyle w:val="Prrafodelista"/>
        <w:numPr>
          <w:ilvl w:val="0"/>
          <w:numId w:val="14"/>
        </w:numPr>
        <w:ind w:left="357" w:hanging="357"/>
        <w:rPr>
          <w:b/>
          <w:color w:val="000000" w:themeColor="text1"/>
          <w:sz w:val="22"/>
          <w:szCs w:val="22"/>
        </w:rPr>
      </w:pPr>
      <w:r w:rsidRPr="00D74BB9">
        <w:rPr>
          <w:b/>
          <w:color w:val="000000" w:themeColor="text1"/>
          <w:sz w:val="22"/>
          <w:szCs w:val="22"/>
        </w:rPr>
        <w:t>Competencia</w:t>
      </w:r>
    </w:p>
    <w:p w14:paraId="2932549D" w14:textId="77777777" w:rsidR="00151ED9" w:rsidRPr="00D74BB9" w:rsidRDefault="00151ED9" w:rsidP="004828FF">
      <w:pPr>
        <w:ind w:left="0"/>
        <w:rPr>
          <w:color w:val="000000" w:themeColor="text1"/>
          <w:sz w:val="22"/>
          <w:szCs w:val="22"/>
        </w:rPr>
      </w:pPr>
      <w:r w:rsidRPr="00D74BB9">
        <w:rPr>
          <w:color w:val="000000" w:themeColor="text1"/>
          <w:sz w:val="22"/>
          <w:szCs w:val="22"/>
        </w:rPr>
        <w:t>Los artículos 41, base V, apartado C, primer párrafo; y 116, fracción IV, incis</w:t>
      </w:r>
      <w:r w:rsidR="005463D2" w:rsidRPr="00D74BB9">
        <w:rPr>
          <w:color w:val="000000" w:themeColor="text1"/>
          <w:sz w:val="22"/>
          <w:szCs w:val="22"/>
        </w:rPr>
        <w:t>o c, de la Constitución Federal</w:t>
      </w:r>
      <w:r w:rsidRPr="00D74BB9">
        <w:rPr>
          <w:color w:val="000000" w:themeColor="text1"/>
          <w:sz w:val="22"/>
          <w:szCs w:val="22"/>
        </w:rPr>
        <w:t xml:space="preserve"> en esencia señalan </w:t>
      </w:r>
      <w:r w:rsidR="005463D2" w:rsidRPr="00D74BB9">
        <w:rPr>
          <w:color w:val="000000" w:themeColor="text1"/>
          <w:sz w:val="22"/>
          <w:szCs w:val="22"/>
        </w:rPr>
        <w:t>que,</w:t>
      </w:r>
      <w:r w:rsidRPr="00D74BB9">
        <w:rPr>
          <w:color w:val="000000" w:themeColor="text1"/>
          <w:sz w:val="22"/>
          <w:szCs w:val="22"/>
        </w:rPr>
        <w:t xml:space="preserve"> en las entidades federativas, las elecciones locales y, en su caso, las consultas populares y los procesos de revocación de mandato, estarán a cargo de los organismos públicos locales electorales; y gozarán de autonomía en su funcionamiento, e independencia en sus decisiones.</w:t>
      </w:r>
    </w:p>
    <w:p w14:paraId="082BE0C0" w14:textId="73C0DCF2" w:rsidR="00367200" w:rsidRPr="00D74BB9" w:rsidRDefault="00151ED9" w:rsidP="004828FF">
      <w:pPr>
        <w:ind w:left="0"/>
        <w:rPr>
          <w:sz w:val="22"/>
          <w:szCs w:val="22"/>
        </w:rPr>
      </w:pPr>
      <w:r w:rsidRPr="00D74BB9">
        <w:rPr>
          <w:sz w:val="22"/>
          <w:szCs w:val="22"/>
        </w:rPr>
        <w:t>Por su parte,</w:t>
      </w:r>
      <w:r w:rsidR="00367200" w:rsidRPr="00D74BB9">
        <w:rPr>
          <w:color w:val="FF0000"/>
          <w:sz w:val="22"/>
          <w:szCs w:val="22"/>
        </w:rPr>
        <w:t xml:space="preserve"> </w:t>
      </w:r>
      <w:r w:rsidR="00367200" w:rsidRPr="00D74BB9">
        <w:rPr>
          <w:sz w:val="22"/>
          <w:szCs w:val="22"/>
        </w:rPr>
        <w:t>el artículo 104, numeral 1, inciso a), de la Ley General, establece que corresponde a los organismos electorales la aplicación de las disposiciones generales, reglas, lineamientos, criterios y formatos que, determine el INE en ejercicio de las facultades que le confiere la Constitución Federal y dicha Ley.</w:t>
      </w:r>
      <w:r w:rsidRPr="00D74BB9">
        <w:rPr>
          <w:sz w:val="22"/>
          <w:szCs w:val="22"/>
        </w:rPr>
        <w:t xml:space="preserve"> </w:t>
      </w:r>
    </w:p>
    <w:p w14:paraId="0AE4D631" w14:textId="1D8DDBA8" w:rsidR="00151ED9" w:rsidRPr="00D74BB9" w:rsidRDefault="00367200" w:rsidP="004828FF">
      <w:pPr>
        <w:ind w:left="0"/>
        <w:rPr>
          <w:sz w:val="22"/>
          <w:szCs w:val="22"/>
        </w:rPr>
      </w:pPr>
      <w:r w:rsidRPr="00D74BB9">
        <w:rPr>
          <w:sz w:val="22"/>
          <w:szCs w:val="22"/>
        </w:rPr>
        <w:t xml:space="preserve">En ese tenor </w:t>
      </w:r>
      <w:r w:rsidR="00151ED9" w:rsidRPr="00D74BB9">
        <w:rPr>
          <w:sz w:val="22"/>
          <w:szCs w:val="22"/>
        </w:rPr>
        <w:t>el artícu</w:t>
      </w:r>
      <w:r w:rsidR="005463D2" w:rsidRPr="00D74BB9">
        <w:rPr>
          <w:sz w:val="22"/>
          <w:szCs w:val="22"/>
        </w:rPr>
        <w:t>lo 115</w:t>
      </w:r>
      <w:r w:rsidRPr="00D74BB9">
        <w:rPr>
          <w:sz w:val="22"/>
          <w:szCs w:val="22"/>
        </w:rPr>
        <w:t>,</w:t>
      </w:r>
      <w:r w:rsidR="005463D2" w:rsidRPr="00D74BB9">
        <w:rPr>
          <w:sz w:val="22"/>
          <w:szCs w:val="22"/>
        </w:rPr>
        <w:t xml:space="preserve"> numeral 1, fracción I</w:t>
      </w:r>
      <w:r w:rsidRPr="00D74BB9">
        <w:rPr>
          <w:sz w:val="22"/>
          <w:szCs w:val="22"/>
        </w:rPr>
        <w:t>,</w:t>
      </w:r>
      <w:r w:rsidR="00151ED9" w:rsidRPr="00D74BB9">
        <w:rPr>
          <w:sz w:val="22"/>
          <w:szCs w:val="22"/>
        </w:rPr>
        <w:t xml:space="preserve"> de la Ley Electoral prevé que corresponde al Consejo Estatal </w:t>
      </w:r>
      <w:r w:rsidR="005463D2" w:rsidRPr="00D74BB9">
        <w:rPr>
          <w:sz w:val="22"/>
          <w:szCs w:val="22"/>
        </w:rPr>
        <w:t xml:space="preserve">aplicar las disposiciones generales, reglas, lineamientos, criterios y formatos que, en ejercicio de las facultades que le confieren la Constitución Federal y la Ley General, establezca </w:t>
      </w:r>
      <w:r w:rsidR="00E049A8" w:rsidRPr="00D74BB9">
        <w:rPr>
          <w:sz w:val="22"/>
          <w:szCs w:val="22"/>
        </w:rPr>
        <w:t xml:space="preserve">el </w:t>
      </w:r>
      <w:r w:rsidRPr="00D74BB9">
        <w:rPr>
          <w:sz w:val="22"/>
          <w:szCs w:val="22"/>
        </w:rPr>
        <w:t>INE</w:t>
      </w:r>
      <w:r w:rsidR="00151ED9" w:rsidRPr="00D74BB9">
        <w:rPr>
          <w:sz w:val="22"/>
          <w:szCs w:val="22"/>
        </w:rPr>
        <w:t>.</w:t>
      </w:r>
    </w:p>
    <w:p w14:paraId="7350A4D3" w14:textId="6B741B22" w:rsidR="004828FF" w:rsidRPr="00D74BB9" w:rsidRDefault="00367200" w:rsidP="004828FF">
      <w:pPr>
        <w:ind w:left="0"/>
        <w:rPr>
          <w:sz w:val="22"/>
          <w:szCs w:val="22"/>
        </w:rPr>
      </w:pPr>
      <w:r w:rsidRPr="00D74BB9">
        <w:rPr>
          <w:sz w:val="22"/>
          <w:szCs w:val="22"/>
        </w:rPr>
        <w:t>En ese orden de ideas, el P</w:t>
      </w:r>
      <w:r w:rsidR="00E049A8" w:rsidRPr="00D74BB9">
        <w:rPr>
          <w:sz w:val="22"/>
          <w:szCs w:val="22"/>
        </w:rPr>
        <w:t>rimero d</w:t>
      </w:r>
      <w:r w:rsidR="00E61FF0" w:rsidRPr="00D74BB9">
        <w:rPr>
          <w:sz w:val="22"/>
          <w:szCs w:val="22"/>
        </w:rPr>
        <w:t>e los Lineamientos señala como</w:t>
      </w:r>
      <w:r w:rsidR="00E049A8" w:rsidRPr="00D74BB9">
        <w:rPr>
          <w:sz w:val="22"/>
          <w:szCs w:val="22"/>
        </w:rPr>
        <w:t xml:space="preserve"> objeto</w:t>
      </w:r>
      <w:r w:rsidR="00E61FF0" w:rsidRPr="00D74BB9">
        <w:rPr>
          <w:sz w:val="22"/>
          <w:szCs w:val="22"/>
        </w:rPr>
        <w:t>, entre otros, el de</w:t>
      </w:r>
      <w:r w:rsidR="00E049A8" w:rsidRPr="00D74BB9">
        <w:rPr>
          <w:sz w:val="22"/>
          <w:szCs w:val="22"/>
        </w:rPr>
        <w:t xml:space="preserve"> regular la ejecución de sanciones impuestas por el Consejo General del </w:t>
      </w:r>
      <w:r w:rsidRPr="00D74BB9">
        <w:rPr>
          <w:sz w:val="22"/>
          <w:szCs w:val="22"/>
        </w:rPr>
        <w:t>INE en materia de Fiscalización; asimismo, e</w:t>
      </w:r>
      <w:r w:rsidR="00E61FF0" w:rsidRPr="00D74BB9">
        <w:rPr>
          <w:sz w:val="22"/>
          <w:szCs w:val="22"/>
        </w:rPr>
        <w:t>l</w:t>
      </w:r>
      <w:r w:rsidRPr="00D74BB9">
        <w:rPr>
          <w:sz w:val="22"/>
          <w:szCs w:val="22"/>
        </w:rPr>
        <w:t xml:space="preserve"> Segundo de los Lineamientos</w:t>
      </w:r>
      <w:r w:rsidR="004828FF" w:rsidRPr="00D74BB9">
        <w:rPr>
          <w:sz w:val="22"/>
          <w:szCs w:val="22"/>
        </w:rPr>
        <w:t xml:space="preserve"> </w:t>
      </w:r>
      <w:r w:rsidRPr="00D74BB9">
        <w:rPr>
          <w:sz w:val="22"/>
          <w:szCs w:val="22"/>
        </w:rPr>
        <w:t>determina que</w:t>
      </w:r>
      <w:r w:rsidR="00CC5C40" w:rsidRPr="00D74BB9">
        <w:rPr>
          <w:sz w:val="22"/>
          <w:szCs w:val="22"/>
        </w:rPr>
        <w:t>,</w:t>
      </w:r>
      <w:r w:rsidRPr="00D74BB9">
        <w:rPr>
          <w:sz w:val="22"/>
          <w:szCs w:val="22"/>
        </w:rPr>
        <w:t xml:space="preserve"> </w:t>
      </w:r>
      <w:r w:rsidR="00CC5C40" w:rsidRPr="00D74BB9">
        <w:rPr>
          <w:sz w:val="22"/>
          <w:szCs w:val="22"/>
        </w:rPr>
        <w:t xml:space="preserve">para su cumplimiento </w:t>
      </w:r>
      <w:r w:rsidRPr="00D74BB9">
        <w:rPr>
          <w:sz w:val="22"/>
          <w:szCs w:val="22"/>
        </w:rPr>
        <w:t>la aplicación de éstos corresponde a</w:t>
      </w:r>
      <w:r w:rsidR="00CC5C40" w:rsidRPr="00D74BB9">
        <w:rPr>
          <w:sz w:val="22"/>
          <w:szCs w:val="22"/>
        </w:rPr>
        <w:t xml:space="preserve"> Organismos Electorales; de ahí que se estime</w:t>
      </w:r>
      <w:r w:rsidR="004828FF" w:rsidRPr="00D74BB9">
        <w:rPr>
          <w:sz w:val="22"/>
          <w:szCs w:val="22"/>
        </w:rPr>
        <w:t xml:space="preserve"> que el Consejo Estatal es competente para conocer la materia del prese</w:t>
      </w:r>
      <w:r w:rsidR="00E61FF0" w:rsidRPr="00D74BB9">
        <w:rPr>
          <w:sz w:val="22"/>
          <w:szCs w:val="22"/>
        </w:rPr>
        <w:t>nte acuerdo y en consecuencia</w:t>
      </w:r>
      <w:r w:rsidR="004828FF" w:rsidRPr="00D74BB9">
        <w:rPr>
          <w:sz w:val="22"/>
          <w:szCs w:val="22"/>
        </w:rPr>
        <w:t xml:space="preserve"> pronunciarse con relación a la ejecución de las sanciones impuestas por el INE.</w:t>
      </w:r>
    </w:p>
    <w:p w14:paraId="5A4C3EE3" w14:textId="7B5F87CC" w:rsidR="004828FF" w:rsidRPr="00D74BB9" w:rsidRDefault="00CC5C40" w:rsidP="004828FF">
      <w:pPr>
        <w:ind w:left="0"/>
        <w:rPr>
          <w:sz w:val="22"/>
          <w:szCs w:val="22"/>
        </w:rPr>
      </w:pPr>
      <w:r w:rsidRPr="00D74BB9">
        <w:rPr>
          <w:sz w:val="22"/>
          <w:szCs w:val="22"/>
        </w:rPr>
        <w:t>A su vez</w:t>
      </w:r>
      <w:r w:rsidR="004828FF" w:rsidRPr="00D74BB9">
        <w:rPr>
          <w:sz w:val="22"/>
          <w:szCs w:val="22"/>
        </w:rPr>
        <w:t xml:space="preserve">, el </w:t>
      </w:r>
      <w:r w:rsidRPr="00D74BB9">
        <w:rPr>
          <w:sz w:val="22"/>
          <w:szCs w:val="22"/>
        </w:rPr>
        <w:t>Sexto</w:t>
      </w:r>
      <w:r w:rsidR="004828FF" w:rsidRPr="00D74BB9">
        <w:rPr>
          <w:sz w:val="22"/>
          <w:szCs w:val="22"/>
        </w:rPr>
        <w:t>, apartado B</w:t>
      </w:r>
      <w:r w:rsidRPr="00D74BB9">
        <w:rPr>
          <w:sz w:val="22"/>
          <w:szCs w:val="22"/>
        </w:rPr>
        <w:t>, numeral 1, de los Lineamientos dispone que es competencia exclusiva del Organismo E</w:t>
      </w:r>
      <w:r w:rsidR="004828FF" w:rsidRPr="00D74BB9">
        <w:rPr>
          <w:sz w:val="22"/>
          <w:szCs w:val="22"/>
        </w:rPr>
        <w:t>lectoral</w:t>
      </w:r>
      <w:r w:rsidRPr="00D74BB9">
        <w:rPr>
          <w:sz w:val="22"/>
          <w:szCs w:val="22"/>
        </w:rPr>
        <w:t xml:space="preserve"> la ejecución de las sanciones que</w:t>
      </w:r>
      <w:r w:rsidR="004828FF" w:rsidRPr="00D74BB9">
        <w:rPr>
          <w:sz w:val="22"/>
          <w:szCs w:val="22"/>
        </w:rPr>
        <w:t xml:space="preserve"> imponga el INE en materia de fiscalización en el ámbito local.</w:t>
      </w:r>
    </w:p>
    <w:p w14:paraId="77281520" w14:textId="30745953" w:rsidR="005A187E" w:rsidRDefault="00CC5C40" w:rsidP="004828FF">
      <w:pPr>
        <w:ind w:left="0"/>
        <w:rPr>
          <w:sz w:val="22"/>
          <w:szCs w:val="22"/>
        </w:rPr>
      </w:pPr>
      <w:r w:rsidRPr="00D74BB9">
        <w:rPr>
          <w:sz w:val="22"/>
          <w:szCs w:val="22"/>
        </w:rPr>
        <w:t>Todo lo anterior hace evidente que</w:t>
      </w:r>
      <w:r w:rsidR="00151ED9" w:rsidRPr="00D74BB9">
        <w:rPr>
          <w:sz w:val="22"/>
          <w:szCs w:val="22"/>
        </w:rPr>
        <w:t xml:space="preserve">, este Consejo Estatal es competente para dictar el presente acuerdo, </w:t>
      </w:r>
      <w:r w:rsidR="00CB6631" w:rsidRPr="00D74BB9">
        <w:rPr>
          <w:sz w:val="22"/>
          <w:szCs w:val="22"/>
        </w:rPr>
        <w:t>aunado a</w:t>
      </w:r>
      <w:r w:rsidR="00151ED9" w:rsidRPr="00D74BB9">
        <w:rPr>
          <w:sz w:val="22"/>
          <w:szCs w:val="22"/>
        </w:rPr>
        <w:t xml:space="preserve"> lo dispuesto en el numeral 2</w:t>
      </w:r>
      <w:r w:rsidR="00605DB4" w:rsidRPr="00D74BB9">
        <w:rPr>
          <w:sz w:val="22"/>
          <w:szCs w:val="22"/>
        </w:rPr>
        <w:t>,</w:t>
      </w:r>
      <w:r w:rsidR="00151ED9" w:rsidRPr="00D74BB9">
        <w:rPr>
          <w:sz w:val="22"/>
          <w:szCs w:val="22"/>
        </w:rPr>
        <w:t xml:space="preserve"> del artículo 115</w:t>
      </w:r>
      <w:r w:rsidR="008F6130" w:rsidRPr="00D74BB9">
        <w:rPr>
          <w:sz w:val="22"/>
          <w:szCs w:val="22"/>
        </w:rPr>
        <w:t xml:space="preserve"> de la Ley Electoral</w:t>
      </w:r>
      <w:r w:rsidR="00151ED9" w:rsidRPr="00D74BB9">
        <w:rPr>
          <w:sz w:val="22"/>
          <w:szCs w:val="22"/>
        </w:rPr>
        <w:t xml:space="preserve"> </w:t>
      </w:r>
      <w:r w:rsidR="00CB6631" w:rsidRPr="00D74BB9">
        <w:rPr>
          <w:sz w:val="22"/>
          <w:szCs w:val="22"/>
        </w:rPr>
        <w:t>en el que se dispone que</w:t>
      </w:r>
      <w:r w:rsidR="00151ED9" w:rsidRPr="00D74BB9">
        <w:rPr>
          <w:sz w:val="22"/>
          <w:szCs w:val="22"/>
        </w:rPr>
        <w:t>, para el debido ejercicio de las facultades y atribuciones del Instituto y otros supuestos, el Consejo Estatal podrá dictar los acuerdos necesarios que resulten pertinentes para garantizar el oportuno y adecuado cumplimiento de las funciones que corresponda, siempre en apego a sus facultades y a los principios rectores de la función electoral.</w:t>
      </w:r>
    </w:p>
    <w:p w14:paraId="7A93A488" w14:textId="77777777" w:rsidR="00D74BB9" w:rsidRPr="00D74BB9" w:rsidRDefault="00D74BB9" w:rsidP="004828FF">
      <w:pPr>
        <w:ind w:left="0"/>
        <w:rPr>
          <w:sz w:val="22"/>
          <w:szCs w:val="22"/>
        </w:rPr>
      </w:pPr>
    </w:p>
    <w:p w14:paraId="0672E592" w14:textId="34A769C6" w:rsidR="004B52B6" w:rsidRPr="00D74BB9" w:rsidRDefault="00D017B4" w:rsidP="00605DB4">
      <w:pPr>
        <w:pStyle w:val="Ttulo2"/>
        <w:numPr>
          <w:ilvl w:val="0"/>
          <w:numId w:val="14"/>
        </w:numPr>
        <w:ind w:left="357" w:hanging="357"/>
        <w:rPr>
          <w:szCs w:val="22"/>
        </w:rPr>
      </w:pPr>
      <w:r w:rsidRPr="00D74BB9">
        <w:rPr>
          <w:szCs w:val="22"/>
        </w:rPr>
        <w:lastRenderedPageBreak/>
        <w:t>Fiscalización</w:t>
      </w:r>
      <w:r w:rsidR="004B52B6" w:rsidRPr="00D74BB9">
        <w:rPr>
          <w:szCs w:val="22"/>
        </w:rPr>
        <w:t xml:space="preserve"> a los partidos políticos y candidatas o candidatos</w:t>
      </w:r>
    </w:p>
    <w:p w14:paraId="4F8989A9" w14:textId="77777777" w:rsidR="00CC5C40" w:rsidRPr="00D74BB9" w:rsidRDefault="00CC5C40" w:rsidP="00605DB4">
      <w:pPr>
        <w:spacing w:after="0"/>
        <w:ind w:left="0"/>
        <w:rPr>
          <w:sz w:val="22"/>
          <w:szCs w:val="22"/>
        </w:rPr>
      </w:pPr>
    </w:p>
    <w:p w14:paraId="00DDC392" w14:textId="15FA3419" w:rsidR="004B52B6" w:rsidRPr="00D74BB9" w:rsidRDefault="00605DB4" w:rsidP="00605DB4">
      <w:pPr>
        <w:ind w:left="0"/>
        <w:rPr>
          <w:sz w:val="22"/>
          <w:szCs w:val="22"/>
        </w:rPr>
      </w:pPr>
      <w:r w:rsidRPr="00D74BB9">
        <w:rPr>
          <w:sz w:val="22"/>
          <w:szCs w:val="22"/>
        </w:rPr>
        <w:t>Ahora bien</w:t>
      </w:r>
      <w:r w:rsidR="004B52B6" w:rsidRPr="00D74BB9">
        <w:rPr>
          <w:sz w:val="22"/>
          <w:szCs w:val="22"/>
        </w:rPr>
        <w:t>, los artículos 41, Base V, Apartado B, inciso a), numeral 6; 32 numeral 1, inciso a), fracción VI y 1</w:t>
      </w:r>
      <w:r w:rsidRPr="00D74BB9">
        <w:rPr>
          <w:sz w:val="22"/>
          <w:szCs w:val="22"/>
        </w:rPr>
        <w:t>90, numeral 2, de la Ley General prevén que</w:t>
      </w:r>
      <w:r w:rsidR="004B52B6" w:rsidRPr="00D74BB9">
        <w:rPr>
          <w:sz w:val="22"/>
          <w:szCs w:val="22"/>
        </w:rPr>
        <w:t xml:space="preserve"> es atribución del INE la fiscalización de los ingresos y egresos de los partidos políticos y candidaturas, correspondiendo al Consejo General del INE por conducto de su Comisión de Fiscalización.</w:t>
      </w:r>
    </w:p>
    <w:p w14:paraId="572A0105" w14:textId="2531631D" w:rsidR="00D017B4" w:rsidRPr="00D74BB9" w:rsidRDefault="00D017B4" w:rsidP="004828FF">
      <w:pPr>
        <w:pStyle w:val="Ttulo2"/>
        <w:numPr>
          <w:ilvl w:val="0"/>
          <w:numId w:val="14"/>
        </w:numPr>
        <w:ind w:left="357" w:hanging="357"/>
        <w:rPr>
          <w:szCs w:val="22"/>
        </w:rPr>
      </w:pPr>
      <w:r w:rsidRPr="00D74BB9">
        <w:rPr>
          <w:szCs w:val="22"/>
        </w:rPr>
        <w:t>Unidad Técnica de Fiscalización</w:t>
      </w:r>
    </w:p>
    <w:p w14:paraId="00C08A03" w14:textId="77777777" w:rsidR="00605DB4" w:rsidRPr="00D74BB9" w:rsidRDefault="00605DB4" w:rsidP="00605DB4">
      <w:pPr>
        <w:spacing w:after="0"/>
        <w:ind w:left="0"/>
        <w:rPr>
          <w:sz w:val="22"/>
          <w:szCs w:val="22"/>
        </w:rPr>
      </w:pPr>
    </w:p>
    <w:p w14:paraId="33E1404C" w14:textId="64828209" w:rsidR="00D017B4" w:rsidRPr="00D74BB9" w:rsidRDefault="00605DB4" w:rsidP="00D017B4">
      <w:pPr>
        <w:ind w:left="0"/>
        <w:rPr>
          <w:sz w:val="22"/>
          <w:szCs w:val="22"/>
        </w:rPr>
      </w:pPr>
      <w:r w:rsidRPr="00D74BB9">
        <w:rPr>
          <w:sz w:val="22"/>
          <w:szCs w:val="22"/>
        </w:rPr>
        <w:t>Adicionalmente,</w:t>
      </w:r>
      <w:r w:rsidR="00D017B4" w:rsidRPr="00D74BB9">
        <w:rPr>
          <w:sz w:val="22"/>
          <w:szCs w:val="22"/>
        </w:rPr>
        <w:t xml:space="preserve"> el artículo 196, numeral 1</w:t>
      </w:r>
      <w:r w:rsidRPr="00D74BB9">
        <w:rPr>
          <w:sz w:val="22"/>
          <w:szCs w:val="22"/>
        </w:rPr>
        <w:t>, de la Ley General establece</w:t>
      </w:r>
      <w:r w:rsidR="00D017B4" w:rsidRPr="00D74BB9">
        <w:rPr>
          <w:sz w:val="22"/>
          <w:szCs w:val="22"/>
        </w:rPr>
        <w:t xml:space="preserve"> que la Unidad Técnica de Fiscalización de la Comisión de Fiscalización del INE, es el órgano </w:t>
      </w:r>
      <w:r w:rsidRPr="00D74BB9">
        <w:rPr>
          <w:sz w:val="22"/>
          <w:szCs w:val="22"/>
        </w:rPr>
        <w:t>encargado de</w:t>
      </w:r>
      <w:r w:rsidR="00D017B4" w:rsidRPr="00D74BB9">
        <w:rPr>
          <w:sz w:val="22"/>
          <w:szCs w:val="22"/>
        </w:rPr>
        <w:t xml:space="preserve"> la recepción y revisión integral de los informes que presenten los partidos políticos respecto del origen, monto, destino y aplicación de los recursos que reciban por cualquier tipo de financiamiento, así como investigar lo relacionado con las quejas y procedimientos oficiosos en materia de rendición de cuentas de los partidos políticos.</w:t>
      </w:r>
    </w:p>
    <w:p w14:paraId="636C689E" w14:textId="4B970002" w:rsidR="00D017B4" w:rsidRPr="00D74BB9" w:rsidRDefault="00605DB4" w:rsidP="00D017B4">
      <w:pPr>
        <w:ind w:left="0"/>
        <w:rPr>
          <w:sz w:val="22"/>
          <w:szCs w:val="22"/>
        </w:rPr>
      </w:pPr>
      <w:r w:rsidRPr="00D74BB9">
        <w:rPr>
          <w:sz w:val="22"/>
          <w:szCs w:val="22"/>
        </w:rPr>
        <w:t>En</w:t>
      </w:r>
      <w:r w:rsidR="00D017B4" w:rsidRPr="00D74BB9">
        <w:rPr>
          <w:sz w:val="22"/>
          <w:szCs w:val="22"/>
        </w:rPr>
        <w:t xml:space="preserve"> al ámbito local, de conformidad con el artículo 77</w:t>
      </w:r>
      <w:r w:rsidRPr="00D74BB9">
        <w:rPr>
          <w:sz w:val="22"/>
          <w:szCs w:val="22"/>
        </w:rPr>
        <w:t>,</w:t>
      </w:r>
      <w:r w:rsidR="00D017B4" w:rsidRPr="00D74BB9">
        <w:rPr>
          <w:sz w:val="22"/>
          <w:szCs w:val="22"/>
        </w:rPr>
        <w:t xml:space="preserve"> numeral 3</w:t>
      </w:r>
      <w:r w:rsidRPr="00D74BB9">
        <w:rPr>
          <w:sz w:val="22"/>
          <w:szCs w:val="22"/>
        </w:rPr>
        <w:t>,</w:t>
      </w:r>
      <w:r w:rsidR="00D017B4" w:rsidRPr="00D74BB9">
        <w:rPr>
          <w:sz w:val="22"/>
          <w:szCs w:val="22"/>
        </w:rPr>
        <w:t xml:space="preserve"> de la Ley Electoral, el Instituto coadyuvará y prestará a las autoridades y órganos competentes del INE, el apoyo y auxilio necesarios y proporcionará la información correspondiente, para el adecuado ejercicio de sus atribuciones y </w:t>
      </w:r>
      <w:r w:rsidRPr="00D74BB9">
        <w:rPr>
          <w:sz w:val="22"/>
          <w:szCs w:val="22"/>
        </w:rPr>
        <w:t>el estricto cumplimiento de la l</w:t>
      </w:r>
      <w:r w:rsidR="00D017B4" w:rsidRPr="00D74BB9">
        <w:rPr>
          <w:sz w:val="22"/>
          <w:szCs w:val="22"/>
        </w:rPr>
        <w:t>ey, los reglamentos y lineamientos respectivos.</w:t>
      </w:r>
    </w:p>
    <w:p w14:paraId="01C15ACA" w14:textId="660D9A83" w:rsidR="00D017B4" w:rsidRPr="00D74BB9" w:rsidRDefault="00605DB4" w:rsidP="00D017B4">
      <w:pPr>
        <w:ind w:left="0"/>
        <w:rPr>
          <w:sz w:val="22"/>
          <w:szCs w:val="22"/>
        </w:rPr>
      </w:pPr>
      <w:r w:rsidRPr="00D74BB9">
        <w:rPr>
          <w:sz w:val="22"/>
          <w:szCs w:val="22"/>
        </w:rPr>
        <w:t>Lo anterior</w:t>
      </w:r>
      <w:r w:rsidR="00D017B4" w:rsidRPr="00D74BB9">
        <w:rPr>
          <w:sz w:val="22"/>
          <w:szCs w:val="22"/>
        </w:rPr>
        <w:t xml:space="preserve">, sin perjuicio de las facultades exclusivas del INE para la fiscalización de los partidos políticos y candidaturas, </w:t>
      </w:r>
      <w:r w:rsidRPr="00D74BB9">
        <w:rPr>
          <w:sz w:val="22"/>
          <w:szCs w:val="22"/>
        </w:rPr>
        <w:t>ya que conforme a los dispuesto en</w:t>
      </w:r>
      <w:r w:rsidR="00D017B4" w:rsidRPr="00D74BB9">
        <w:rPr>
          <w:sz w:val="22"/>
          <w:szCs w:val="22"/>
        </w:rPr>
        <w:t xml:space="preserve"> los artículos 105</w:t>
      </w:r>
      <w:r w:rsidRPr="00D74BB9">
        <w:rPr>
          <w:sz w:val="22"/>
          <w:szCs w:val="22"/>
        </w:rPr>
        <w:t>,</w:t>
      </w:r>
      <w:r w:rsidR="00D017B4" w:rsidRPr="00D74BB9">
        <w:rPr>
          <w:sz w:val="22"/>
          <w:szCs w:val="22"/>
        </w:rPr>
        <w:t xml:space="preserve"> numeral 1</w:t>
      </w:r>
      <w:r w:rsidRPr="00D74BB9">
        <w:rPr>
          <w:sz w:val="22"/>
          <w:szCs w:val="22"/>
        </w:rPr>
        <w:t>,</w:t>
      </w:r>
      <w:r w:rsidR="00D017B4" w:rsidRPr="00D74BB9">
        <w:rPr>
          <w:sz w:val="22"/>
          <w:szCs w:val="22"/>
        </w:rPr>
        <w:t xml:space="preserve"> y 78</w:t>
      </w:r>
      <w:r w:rsidRPr="00D74BB9">
        <w:rPr>
          <w:sz w:val="22"/>
          <w:szCs w:val="22"/>
        </w:rPr>
        <w:t>,</w:t>
      </w:r>
      <w:r w:rsidR="00D017B4" w:rsidRPr="00D74BB9">
        <w:rPr>
          <w:sz w:val="22"/>
          <w:szCs w:val="22"/>
        </w:rPr>
        <w:t xml:space="preserve"> numerales 1 y 3 de la Ley Electoral, el Instituto contará con el Órgano Técnico de Fiscalización cuya actuación está sujeta a las reglas, criterios y normas, así como a los estándares y principios que establecen las leyes generales para las actividades relativas a la fiscalización de partidos políticos y candidaturas, así como a las reglas y lineamientos que emita el INE.</w:t>
      </w:r>
    </w:p>
    <w:p w14:paraId="30DD655F" w14:textId="11B04465" w:rsidR="00D017B4" w:rsidRPr="00D74BB9" w:rsidRDefault="00D017B4" w:rsidP="00605DB4">
      <w:pPr>
        <w:pStyle w:val="Ttulo2"/>
        <w:numPr>
          <w:ilvl w:val="0"/>
          <w:numId w:val="14"/>
        </w:numPr>
        <w:spacing w:before="0"/>
        <w:ind w:left="357" w:hanging="357"/>
        <w:rPr>
          <w:szCs w:val="22"/>
        </w:rPr>
      </w:pPr>
      <w:r w:rsidRPr="00D74BB9">
        <w:rPr>
          <w:szCs w:val="22"/>
        </w:rPr>
        <w:t>Objeto de los Lineamientos</w:t>
      </w:r>
    </w:p>
    <w:p w14:paraId="633A0825" w14:textId="77777777" w:rsidR="00605DB4" w:rsidRPr="00D74BB9" w:rsidRDefault="00605DB4" w:rsidP="00605DB4">
      <w:pPr>
        <w:spacing w:after="0"/>
        <w:ind w:left="0"/>
        <w:rPr>
          <w:sz w:val="22"/>
          <w:szCs w:val="22"/>
        </w:rPr>
      </w:pPr>
    </w:p>
    <w:p w14:paraId="19B4B9F9" w14:textId="76236634" w:rsidR="00D017B4" w:rsidRPr="00D74BB9" w:rsidRDefault="00605DB4" w:rsidP="00D017B4">
      <w:pPr>
        <w:ind w:left="0"/>
        <w:rPr>
          <w:sz w:val="22"/>
          <w:szCs w:val="22"/>
        </w:rPr>
      </w:pPr>
      <w:r w:rsidRPr="00D74BB9">
        <w:rPr>
          <w:sz w:val="22"/>
          <w:szCs w:val="22"/>
        </w:rPr>
        <w:t>De</w:t>
      </w:r>
      <w:r w:rsidR="00D017B4" w:rsidRPr="00D74BB9">
        <w:rPr>
          <w:sz w:val="22"/>
          <w:szCs w:val="22"/>
        </w:rPr>
        <w:t xml:space="preserve"> acuerdo con </w:t>
      </w:r>
      <w:r w:rsidRPr="00D74BB9">
        <w:rPr>
          <w:sz w:val="22"/>
          <w:szCs w:val="22"/>
        </w:rPr>
        <w:t>el Primero de los Lineamientos, estos tienen por</w:t>
      </w:r>
      <w:r w:rsidR="00D017B4" w:rsidRPr="00D74BB9">
        <w:rPr>
          <w:sz w:val="22"/>
          <w:szCs w:val="22"/>
        </w:rPr>
        <w:t xml:space="preserve"> objeto regular el registro, seguimiento y ejecución de las sanciones impuestas por actos relacionados con los procesos electorales federales y locales y del ejercicio de la función electoral, así como para el reintegro o retención de los remanentes no ejercidos del financiamiento público para gastos de campaña de los siguientes sujetos obligados: a) partidos  políticos  nacionales,  partidos  políticos  nacionales  con acreditación local,  partidos  políticos  locales; b) agrupaciones  políticas  nacionales; c)  aspirantes  a candidaturas independientes,  precandidaturas,  candidaturas y candidaturas  independientes; d) observadores  </w:t>
      </w:r>
      <w:r w:rsidR="00D017B4" w:rsidRPr="00D74BB9">
        <w:rPr>
          <w:sz w:val="22"/>
          <w:szCs w:val="22"/>
        </w:rPr>
        <w:lastRenderedPageBreak/>
        <w:t>electorales que reciben financiamiento público; e)  organizaciones  ciudadanas que pretendan constituirse en partido político;  y f) personas  físicas  y  morales.</w:t>
      </w:r>
    </w:p>
    <w:p w14:paraId="454F53AF" w14:textId="36EF7C33" w:rsidR="00D017B4" w:rsidRPr="00D74BB9" w:rsidRDefault="00CB6631" w:rsidP="0055707E">
      <w:pPr>
        <w:spacing w:after="0"/>
        <w:ind w:left="0"/>
        <w:rPr>
          <w:sz w:val="22"/>
          <w:szCs w:val="22"/>
        </w:rPr>
      </w:pPr>
      <w:r w:rsidRPr="00D74BB9">
        <w:rPr>
          <w:sz w:val="22"/>
          <w:szCs w:val="22"/>
        </w:rPr>
        <w:t>Por otro lado</w:t>
      </w:r>
      <w:r w:rsidR="00D017B4" w:rsidRPr="00D74BB9">
        <w:rPr>
          <w:sz w:val="22"/>
          <w:szCs w:val="22"/>
        </w:rPr>
        <w:t xml:space="preserve">, </w:t>
      </w:r>
      <w:r w:rsidR="00B7268D" w:rsidRPr="00D74BB9">
        <w:rPr>
          <w:sz w:val="22"/>
          <w:szCs w:val="22"/>
        </w:rPr>
        <w:t>el Segundo de los Lineamientos prevé que</w:t>
      </w:r>
      <w:r w:rsidR="00D017B4" w:rsidRPr="00D74BB9">
        <w:rPr>
          <w:sz w:val="22"/>
          <w:szCs w:val="22"/>
        </w:rPr>
        <w:t xml:space="preserve"> la aplicac</w:t>
      </w:r>
      <w:r w:rsidR="00B7268D" w:rsidRPr="00D74BB9">
        <w:rPr>
          <w:sz w:val="22"/>
          <w:szCs w:val="22"/>
        </w:rPr>
        <w:t>ión de estos corresponde a los Organismos E</w:t>
      </w:r>
      <w:r w:rsidR="00D017B4" w:rsidRPr="00D74BB9">
        <w:rPr>
          <w:sz w:val="22"/>
          <w:szCs w:val="22"/>
        </w:rPr>
        <w:t>lectorales, así como al INE, de acuerdo con el manual operativo del Sistema Informático de Sanciones.</w:t>
      </w:r>
    </w:p>
    <w:p w14:paraId="3001D5F4" w14:textId="77777777" w:rsidR="00B7268D" w:rsidRPr="00D74BB9" w:rsidRDefault="00B7268D" w:rsidP="0055707E">
      <w:pPr>
        <w:spacing w:after="0"/>
        <w:ind w:left="0"/>
        <w:rPr>
          <w:sz w:val="22"/>
          <w:szCs w:val="22"/>
        </w:rPr>
      </w:pPr>
    </w:p>
    <w:p w14:paraId="56A46DFD" w14:textId="2070E1E2" w:rsidR="004B52B6" w:rsidRPr="00D74BB9" w:rsidRDefault="004B52B6" w:rsidP="0055707E">
      <w:pPr>
        <w:pStyle w:val="Ttulo2"/>
        <w:numPr>
          <w:ilvl w:val="0"/>
          <w:numId w:val="14"/>
        </w:numPr>
        <w:spacing w:before="0"/>
        <w:ind w:left="357" w:hanging="357"/>
        <w:rPr>
          <w:szCs w:val="22"/>
        </w:rPr>
      </w:pPr>
      <w:r w:rsidRPr="00D74BB9">
        <w:rPr>
          <w:szCs w:val="22"/>
        </w:rPr>
        <w:t>Procedimiento de Fiscalización</w:t>
      </w:r>
    </w:p>
    <w:p w14:paraId="2596632F" w14:textId="77777777" w:rsidR="00B7268D" w:rsidRPr="00D74BB9" w:rsidRDefault="00B7268D" w:rsidP="0055707E">
      <w:pPr>
        <w:spacing w:after="0"/>
        <w:rPr>
          <w:sz w:val="22"/>
          <w:szCs w:val="22"/>
        </w:rPr>
      </w:pPr>
    </w:p>
    <w:p w14:paraId="520E5A4F" w14:textId="3FDBE09C" w:rsidR="00B7268D" w:rsidRPr="00D74BB9" w:rsidRDefault="00B7268D" w:rsidP="0055707E">
      <w:pPr>
        <w:spacing w:after="0"/>
        <w:ind w:left="0"/>
        <w:rPr>
          <w:sz w:val="22"/>
          <w:szCs w:val="22"/>
        </w:rPr>
      </w:pPr>
      <w:r w:rsidRPr="00D74BB9">
        <w:rPr>
          <w:sz w:val="22"/>
          <w:szCs w:val="22"/>
        </w:rPr>
        <w:t xml:space="preserve">Por su parte, </w:t>
      </w:r>
      <w:r w:rsidR="004B52B6" w:rsidRPr="00D74BB9">
        <w:rPr>
          <w:sz w:val="22"/>
          <w:szCs w:val="22"/>
        </w:rPr>
        <w:t xml:space="preserve">el artículo 287 </w:t>
      </w:r>
      <w:r w:rsidRPr="00D74BB9">
        <w:rPr>
          <w:sz w:val="22"/>
          <w:szCs w:val="22"/>
        </w:rPr>
        <w:t>del Reglamento de Fiscalización dispone que</w:t>
      </w:r>
      <w:r w:rsidR="00CB6631" w:rsidRPr="00D74BB9">
        <w:rPr>
          <w:sz w:val="22"/>
          <w:szCs w:val="22"/>
        </w:rPr>
        <w:t>,</w:t>
      </w:r>
      <w:r w:rsidR="004B52B6" w:rsidRPr="00D74BB9">
        <w:rPr>
          <w:sz w:val="22"/>
          <w:szCs w:val="22"/>
        </w:rPr>
        <w:t xml:space="preserve"> el procedimiento comprende el ejercicio de las funciones de comprobación, investigación, información y asesoramiento, que tiene por objeto verificar la veracidad de lo reportado por los sujetos obligados, así como el cumplimiento de las obligaciones que en materia de financiamiento y gasto establecen las leyes de la materia y, en su caso, la imposición de sanciones, de conformidad con la Ley de Partidos, Ley General y demás disposiciones.</w:t>
      </w:r>
    </w:p>
    <w:p w14:paraId="1D2B5D9A" w14:textId="07109911" w:rsidR="00B7268D" w:rsidRPr="00D74BB9" w:rsidRDefault="00773B00" w:rsidP="00C716D2">
      <w:pPr>
        <w:pStyle w:val="Ttulo2"/>
        <w:numPr>
          <w:ilvl w:val="0"/>
          <w:numId w:val="14"/>
        </w:numPr>
        <w:spacing w:after="240"/>
        <w:ind w:left="357" w:hanging="357"/>
        <w:rPr>
          <w:szCs w:val="22"/>
        </w:rPr>
      </w:pPr>
      <w:r w:rsidRPr="00D74BB9">
        <w:rPr>
          <w:szCs w:val="22"/>
        </w:rPr>
        <w:t xml:space="preserve"> </w:t>
      </w:r>
      <w:r w:rsidR="004B52B6" w:rsidRPr="00D74BB9">
        <w:rPr>
          <w:szCs w:val="22"/>
        </w:rPr>
        <w:t xml:space="preserve">Presentación de informes </w:t>
      </w:r>
    </w:p>
    <w:p w14:paraId="7CD7023C" w14:textId="46535A63" w:rsidR="00773B00" w:rsidRPr="00D74BB9" w:rsidRDefault="00C716D2" w:rsidP="0055707E">
      <w:pPr>
        <w:spacing w:after="0"/>
        <w:ind w:left="0"/>
        <w:rPr>
          <w:color w:val="FF0000"/>
          <w:sz w:val="22"/>
          <w:szCs w:val="22"/>
        </w:rPr>
      </w:pPr>
      <w:r w:rsidRPr="00D74BB9">
        <w:rPr>
          <w:sz w:val="22"/>
          <w:szCs w:val="22"/>
        </w:rPr>
        <w:t>Además</w:t>
      </w:r>
      <w:r w:rsidR="00B7268D" w:rsidRPr="00D74BB9">
        <w:rPr>
          <w:sz w:val="22"/>
          <w:szCs w:val="22"/>
        </w:rPr>
        <w:t>,</w:t>
      </w:r>
      <w:r w:rsidR="004B52B6" w:rsidRPr="00D74BB9">
        <w:rPr>
          <w:sz w:val="22"/>
          <w:szCs w:val="22"/>
        </w:rPr>
        <w:t xml:space="preserve"> los artículos </w:t>
      </w:r>
      <w:r w:rsidRPr="00D74BB9">
        <w:rPr>
          <w:sz w:val="22"/>
          <w:szCs w:val="22"/>
        </w:rPr>
        <w:t xml:space="preserve">22, </w:t>
      </w:r>
      <w:r w:rsidR="004B52B6" w:rsidRPr="00D74BB9">
        <w:rPr>
          <w:sz w:val="22"/>
          <w:szCs w:val="22"/>
        </w:rPr>
        <w:t>77</w:t>
      </w:r>
      <w:r w:rsidRPr="00D74BB9">
        <w:rPr>
          <w:sz w:val="22"/>
          <w:szCs w:val="22"/>
        </w:rPr>
        <w:t>, numeral 2 y</w:t>
      </w:r>
      <w:r w:rsidR="004B52B6" w:rsidRPr="00D74BB9">
        <w:rPr>
          <w:sz w:val="22"/>
          <w:szCs w:val="22"/>
        </w:rPr>
        <w:t xml:space="preserve"> 78</w:t>
      </w:r>
      <w:r w:rsidRPr="00D74BB9">
        <w:rPr>
          <w:sz w:val="22"/>
          <w:szCs w:val="22"/>
        </w:rPr>
        <w:t>, numeral 1</w:t>
      </w:r>
      <w:r w:rsidR="004B52B6" w:rsidRPr="00D74BB9">
        <w:rPr>
          <w:sz w:val="22"/>
          <w:szCs w:val="22"/>
        </w:rPr>
        <w:t xml:space="preserve"> del Reglamento</w:t>
      </w:r>
      <w:r w:rsidRPr="00D74BB9">
        <w:rPr>
          <w:sz w:val="22"/>
          <w:szCs w:val="22"/>
        </w:rPr>
        <w:t xml:space="preserve"> de Fiscalización</w:t>
      </w:r>
      <w:r w:rsidR="004B52B6" w:rsidRPr="00D74BB9">
        <w:rPr>
          <w:sz w:val="22"/>
          <w:szCs w:val="22"/>
        </w:rPr>
        <w:t>,  los informes presentados por partidos políticos serán mensuales, trimestrales y anuales, así mismo la revisión del origen y destino de recursos ordinarios y de campaña según corresponda, al igual que la práctica de auditorías</w:t>
      </w:r>
      <w:r w:rsidRPr="00D74BB9">
        <w:rPr>
          <w:sz w:val="22"/>
          <w:szCs w:val="22"/>
        </w:rPr>
        <w:t>,</w:t>
      </w:r>
      <w:r w:rsidR="004B52B6" w:rsidRPr="00D74BB9">
        <w:rPr>
          <w:sz w:val="22"/>
          <w:szCs w:val="22"/>
        </w:rPr>
        <w:t xml:space="preserve"> sobre el manejo de sus recursos y su situación contable y financiera</w:t>
      </w:r>
      <w:r w:rsidRPr="00D74BB9">
        <w:rPr>
          <w:sz w:val="22"/>
          <w:szCs w:val="22"/>
        </w:rPr>
        <w:t>,</w:t>
      </w:r>
      <w:r w:rsidR="004B52B6" w:rsidRPr="00D74BB9">
        <w:rPr>
          <w:sz w:val="22"/>
          <w:szCs w:val="22"/>
        </w:rPr>
        <w:t xml:space="preserve"> estará a cargo del Consejo General del INE, a través de la Comisión de Fiscalización la cual </w:t>
      </w:r>
      <w:r w:rsidRPr="00D74BB9">
        <w:rPr>
          <w:sz w:val="22"/>
          <w:szCs w:val="22"/>
        </w:rPr>
        <w:t xml:space="preserve">elaborará y presentará al Consejo General </w:t>
      </w:r>
      <w:r w:rsidR="004B52B6" w:rsidRPr="00D74BB9">
        <w:rPr>
          <w:sz w:val="22"/>
          <w:szCs w:val="22"/>
        </w:rPr>
        <w:t>el dictamen consolidado y proyecto de resolución de los diversos informes que están obligados a presentar los partidos políticos.</w:t>
      </w:r>
      <w:r w:rsidR="004B52B6" w:rsidRPr="00D74BB9">
        <w:rPr>
          <w:color w:val="FF0000"/>
          <w:sz w:val="22"/>
          <w:szCs w:val="22"/>
        </w:rPr>
        <w:t xml:space="preserve">  </w:t>
      </w:r>
    </w:p>
    <w:p w14:paraId="77B32685" w14:textId="77777777" w:rsidR="0055707E" w:rsidRPr="00D74BB9" w:rsidRDefault="0055707E" w:rsidP="0055707E">
      <w:pPr>
        <w:spacing w:after="0"/>
        <w:ind w:left="0"/>
        <w:rPr>
          <w:color w:val="FF0000"/>
          <w:sz w:val="22"/>
          <w:szCs w:val="22"/>
        </w:rPr>
      </w:pPr>
    </w:p>
    <w:p w14:paraId="442B910E" w14:textId="442AEE13" w:rsidR="00D017B4" w:rsidRPr="00D74BB9" w:rsidRDefault="00D017B4" w:rsidP="0055707E">
      <w:pPr>
        <w:pStyle w:val="Ttulo2"/>
        <w:numPr>
          <w:ilvl w:val="0"/>
          <w:numId w:val="14"/>
        </w:numPr>
        <w:spacing w:before="0"/>
        <w:ind w:left="357" w:hanging="357"/>
        <w:rPr>
          <w:szCs w:val="22"/>
        </w:rPr>
      </w:pPr>
      <w:r w:rsidRPr="00D74BB9">
        <w:rPr>
          <w:szCs w:val="22"/>
        </w:rPr>
        <w:t>Revisión de Informes</w:t>
      </w:r>
    </w:p>
    <w:p w14:paraId="3DFC200D" w14:textId="77777777" w:rsidR="00C716D2" w:rsidRPr="00D74BB9" w:rsidRDefault="00C716D2" w:rsidP="0055707E">
      <w:pPr>
        <w:spacing w:after="0"/>
        <w:rPr>
          <w:sz w:val="22"/>
          <w:szCs w:val="22"/>
        </w:rPr>
      </w:pPr>
    </w:p>
    <w:p w14:paraId="260B5193" w14:textId="2B19BF0D" w:rsidR="00D017B4" w:rsidRDefault="00C716D2" w:rsidP="00645E5F">
      <w:pPr>
        <w:spacing w:after="0"/>
        <w:ind w:left="0"/>
        <w:rPr>
          <w:sz w:val="22"/>
          <w:szCs w:val="22"/>
        </w:rPr>
      </w:pPr>
      <w:r w:rsidRPr="00D74BB9">
        <w:rPr>
          <w:sz w:val="22"/>
          <w:szCs w:val="22"/>
        </w:rPr>
        <w:t>En ese mismo sentido,</w:t>
      </w:r>
      <w:r w:rsidR="00D017B4" w:rsidRPr="00D74BB9">
        <w:rPr>
          <w:sz w:val="22"/>
          <w:szCs w:val="22"/>
        </w:rPr>
        <w:t xml:space="preserve"> el artículo 77</w:t>
      </w:r>
      <w:r w:rsidR="008F6130" w:rsidRPr="00D74BB9">
        <w:rPr>
          <w:sz w:val="22"/>
          <w:szCs w:val="22"/>
        </w:rPr>
        <w:t>,</w:t>
      </w:r>
      <w:r w:rsidR="00D017B4" w:rsidRPr="00D74BB9">
        <w:rPr>
          <w:sz w:val="22"/>
          <w:szCs w:val="22"/>
        </w:rPr>
        <w:t xml:space="preserve"> numeral 2</w:t>
      </w:r>
      <w:r w:rsidR="008F6130" w:rsidRPr="00D74BB9">
        <w:rPr>
          <w:sz w:val="22"/>
          <w:szCs w:val="22"/>
        </w:rPr>
        <w:t>,</w:t>
      </w:r>
      <w:r w:rsidR="00D017B4" w:rsidRPr="00D74BB9">
        <w:rPr>
          <w:sz w:val="22"/>
          <w:szCs w:val="22"/>
        </w:rPr>
        <w:t xml:space="preserve"> de l</w:t>
      </w:r>
      <w:r w:rsidRPr="00D74BB9">
        <w:rPr>
          <w:sz w:val="22"/>
          <w:szCs w:val="22"/>
        </w:rPr>
        <w:t>a Ley de Partidos dispone que</w:t>
      </w:r>
      <w:r w:rsidR="00D017B4" w:rsidRPr="00D74BB9">
        <w:rPr>
          <w:sz w:val="22"/>
          <w:szCs w:val="22"/>
        </w:rPr>
        <w:t xml:space="preserve">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INE, a través de la Comisión de Fiscalización la cual </w:t>
      </w:r>
      <w:r w:rsidRPr="00D74BB9">
        <w:rPr>
          <w:sz w:val="22"/>
          <w:szCs w:val="22"/>
        </w:rPr>
        <w:t>elaborará y presentará</w:t>
      </w:r>
      <w:r w:rsidR="00D017B4" w:rsidRPr="00D74BB9">
        <w:rPr>
          <w:sz w:val="22"/>
          <w:szCs w:val="22"/>
        </w:rPr>
        <w:t xml:space="preserve"> al Consejo General del dictamen consolidado y proyecto de resolución de los diversos informes que están obligados a presentar los partidos políticos.</w:t>
      </w:r>
    </w:p>
    <w:p w14:paraId="15C32C45" w14:textId="38DD9017" w:rsidR="00D74BB9" w:rsidRDefault="00D74BB9" w:rsidP="00645E5F">
      <w:pPr>
        <w:spacing w:after="0"/>
        <w:ind w:left="0"/>
        <w:rPr>
          <w:sz w:val="22"/>
          <w:szCs w:val="22"/>
        </w:rPr>
      </w:pPr>
    </w:p>
    <w:p w14:paraId="26ED9F6B" w14:textId="71425F8E" w:rsidR="00D74BB9" w:rsidRDefault="00D74BB9" w:rsidP="00645E5F">
      <w:pPr>
        <w:spacing w:after="0"/>
        <w:ind w:left="0"/>
        <w:rPr>
          <w:sz w:val="22"/>
          <w:szCs w:val="22"/>
        </w:rPr>
      </w:pPr>
    </w:p>
    <w:p w14:paraId="1A58B2AA" w14:textId="77777777" w:rsidR="00D74BB9" w:rsidRPr="00D74BB9" w:rsidRDefault="00D74BB9" w:rsidP="00645E5F">
      <w:pPr>
        <w:spacing w:after="0"/>
        <w:ind w:left="0"/>
        <w:rPr>
          <w:sz w:val="22"/>
          <w:szCs w:val="22"/>
        </w:rPr>
      </w:pPr>
    </w:p>
    <w:p w14:paraId="7CE5E80E" w14:textId="77777777" w:rsidR="00D017B4" w:rsidRPr="00D74BB9" w:rsidRDefault="00D017B4" w:rsidP="00D017B4">
      <w:pPr>
        <w:ind w:left="0"/>
        <w:rPr>
          <w:sz w:val="22"/>
          <w:szCs w:val="22"/>
        </w:rPr>
      </w:pPr>
    </w:p>
    <w:p w14:paraId="59261DC8" w14:textId="17385B71" w:rsidR="004B52B6" w:rsidRPr="00D74BB9" w:rsidRDefault="004B52B6" w:rsidP="00645E5F">
      <w:pPr>
        <w:pStyle w:val="Ttulo2"/>
        <w:numPr>
          <w:ilvl w:val="0"/>
          <w:numId w:val="14"/>
        </w:numPr>
        <w:spacing w:before="0"/>
        <w:ind w:left="357" w:hanging="357"/>
        <w:rPr>
          <w:szCs w:val="22"/>
        </w:rPr>
      </w:pPr>
      <w:r w:rsidRPr="00D74BB9">
        <w:rPr>
          <w:szCs w:val="22"/>
        </w:rPr>
        <w:lastRenderedPageBreak/>
        <w:t xml:space="preserve">Emisión de sanciones </w:t>
      </w:r>
    </w:p>
    <w:p w14:paraId="71632B1F" w14:textId="77777777" w:rsidR="00645E5F" w:rsidRPr="00D74BB9" w:rsidRDefault="00645E5F" w:rsidP="00645E5F">
      <w:pPr>
        <w:spacing w:after="0"/>
        <w:rPr>
          <w:sz w:val="22"/>
          <w:szCs w:val="22"/>
        </w:rPr>
      </w:pPr>
    </w:p>
    <w:p w14:paraId="023770E4" w14:textId="260D1F14" w:rsidR="009F539A" w:rsidRPr="00D74BB9" w:rsidRDefault="006B6807" w:rsidP="009F539A">
      <w:pPr>
        <w:ind w:left="0"/>
        <w:rPr>
          <w:sz w:val="22"/>
          <w:szCs w:val="22"/>
        </w:rPr>
      </w:pPr>
      <w:r w:rsidRPr="00D74BB9">
        <w:rPr>
          <w:sz w:val="22"/>
          <w:szCs w:val="22"/>
        </w:rPr>
        <w:t>A</w:t>
      </w:r>
      <w:r w:rsidR="009F539A" w:rsidRPr="00D74BB9">
        <w:rPr>
          <w:sz w:val="22"/>
          <w:szCs w:val="22"/>
        </w:rPr>
        <w:t xml:space="preserve">corde a los </w:t>
      </w:r>
      <w:r w:rsidR="00F21E92" w:rsidRPr="00D74BB9">
        <w:rPr>
          <w:sz w:val="22"/>
          <w:szCs w:val="22"/>
        </w:rPr>
        <w:t>A</w:t>
      </w:r>
      <w:r w:rsidR="009F539A" w:rsidRPr="00D74BB9">
        <w:rPr>
          <w:sz w:val="22"/>
          <w:szCs w:val="22"/>
        </w:rPr>
        <w:t>ntecedentes</w:t>
      </w:r>
      <w:r w:rsidRPr="00D74BB9">
        <w:rPr>
          <w:sz w:val="22"/>
          <w:szCs w:val="22"/>
        </w:rPr>
        <w:t>,</w:t>
      </w:r>
      <w:r w:rsidR="009F539A" w:rsidRPr="00D74BB9">
        <w:rPr>
          <w:sz w:val="22"/>
          <w:szCs w:val="22"/>
        </w:rPr>
        <w:t xml:space="preserve"> el Consejo General del INE aprobó el dictamen consolidado INE/CG2004/2024 de la revisión de los informes de ingresos y gastos de campaña de las candidaturas a los cargos de Gubernatura, Diputaciones Locales y Presidencias Municipales correspondientes al Proceso Electoral Local Ordinario 2023-2024, en el Estado de Tabasco y la resolución INE/CG2006/2024 mediante la cual se determinó la imposición diversas sanciones a los partidos políticos: PAN, PRI, PRD, PT, PVEM y MORENA, derivadas de la revisión de los informes de ingresos y gastos de campaña de las candidaturas a los cargos de Gubernatura, Diputaciones Locales y Presidencias Municipales correspondientes al Proceso Electoral Local Ordinario 2023-2024, en el Estado de Tabasco.</w:t>
      </w:r>
    </w:p>
    <w:p w14:paraId="7631436A" w14:textId="2DDEC522" w:rsidR="00F21E92" w:rsidRPr="00D74BB9" w:rsidRDefault="00F21E92" w:rsidP="009F539A">
      <w:pPr>
        <w:ind w:left="0"/>
        <w:rPr>
          <w:sz w:val="22"/>
          <w:szCs w:val="22"/>
        </w:rPr>
      </w:pPr>
      <w:r w:rsidRPr="00D74BB9">
        <w:rPr>
          <w:sz w:val="22"/>
          <w:szCs w:val="22"/>
        </w:rPr>
        <w:t>Además, el Consejo General del INE aprobó el Dictamen Consolidado INE/CG154/2024 así como la resolución INE/CG155/2024, respecto de las irregularidades encontradas en el Dictamen Consolidado de la revisión de los informes de ingresos y gastos de precampaña de los partidos políticos a los cargos de Gubernatura, Diputaciones Locales y Presidencias Municipales, correspondientes al Proceso Electoral Local Ordinario 2023-2024, en el estado de Tabasco, por lo que sancionó a los partidos políticos PAN, PRD, PT, PVEM, MC  y MORENA.</w:t>
      </w:r>
    </w:p>
    <w:p w14:paraId="5F0E4BCE" w14:textId="4BCC1361" w:rsidR="00F21E92" w:rsidRPr="00D74BB9" w:rsidRDefault="00F21E92" w:rsidP="009F539A">
      <w:pPr>
        <w:ind w:left="0"/>
        <w:rPr>
          <w:sz w:val="22"/>
          <w:szCs w:val="22"/>
        </w:rPr>
      </w:pPr>
      <w:r w:rsidRPr="00D74BB9">
        <w:rPr>
          <w:sz w:val="22"/>
          <w:szCs w:val="22"/>
        </w:rPr>
        <w:t>También, resolvió el procedimiento administrativo sancionador oficioso en materia de fiscalización, instaurado en contra del PVEM, identificado con el número de expediente INE/P-COF-UTF/16/2019/TAB, por el que mediante resolución INE/CG2092/2024 sancionó a dicho partido.</w:t>
      </w:r>
    </w:p>
    <w:p w14:paraId="1BEA94E5" w14:textId="1E95EE9E" w:rsidR="004B52B6" w:rsidRPr="00D74BB9" w:rsidRDefault="004B52B6" w:rsidP="0075145F">
      <w:pPr>
        <w:pStyle w:val="Ttulo2"/>
        <w:numPr>
          <w:ilvl w:val="0"/>
          <w:numId w:val="14"/>
        </w:numPr>
        <w:spacing w:before="0"/>
        <w:ind w:left="357" w:hanging="357"/>
        <w:rPr>
          <w:szCs w:val="22"/>
        </w:rPr>
      </w:pPr>
      <w:r w:rsidRPr="00D74BB9">
        <w:rPr>
          <w:szCs w:val="22"/>
        </w:rPr>
        <w:t>Exigibilidad de las sanciones</w:t>
      </w:r>
    </w:p>
    <w:p w14:paraId="78EFF7EA" w14:textId="77777777" w:rsidR="0075145F" w:rsidRPr="00D74BB9" w:rsidRDefault="0075145F" w:rsidP="0075145F">
      <w:pPr>
        <w:spacing w:after="0"/>
        <w:rPr>
          <w:sz w:val="22"/>
          <w:szCs w:val="22"/>
        </w:rPr>
      </w:pPr>
    </w:p>
    <w:p w14:paraId="5FBE3D19" w14:textId="36AEFD3E" w:rsidR="00433447" w:rsidRPr="00D74BB9" w:rsidRDefault="0075145F" w:rsidP="0075145F">
      <w:pPr>
        <w:spacing w:after="0"/>
        <w:ind w:left="0"/>
        <w:rPr>
          <w:sz w:val="22"/>
          <w:szCs w:val="22"/>
        </w:rPr>
      </w:pPr>
      <w:r w:rsidRPr="00D74BB9">
        <w:rPr>
          <w:sz w:val="22"/>
          <w:szCs w:val="22"/>
        </w:rPr>
        <w:t>A su vez, el</w:t>
      </w:r>
      <w:r w:rsidR="00D017B4" w:rsidRPr="00D74BB9">
        <w:rPr>
          <w:sz w:val="22"/>
          <w:szCs w:val="22"/>
        </w:rPr>
        <w:t xml:space="preserve"> Quinto de los Lineamientos establece que las sanciones se ejecutarán una vez que se encuentren firmes, en la forma y términos establecidos en la resolución o sentencia correspondiente.  Las sanciones que no hayan sido objeto de recurso ante alguna de las Salas del Tribunal o tribunales electorales locales se considerarán firmes en el momento que venció el plazo para recurrirlas, aun cuando formen parte de la misma resolución impugnada por otras sanciones.  Asimismo, se considerarán firmes aquellas sanciones confirmadas por las Salas del Tribunal Electoral del Poder de la Federación, o bien, que no hayan sido oportunamente combatidas. Respecto de las sanciones que fueron objeto de revocación, se considerarán firmes una vez que se emita la resolución o acuerdo mediante el que se acata la sentencia y que haya vencido el plazo para impugnar dicho acto. </w:t>
      </w:r>
    </w:p>
    <w:p w14:paraId="270959FC" w14:textId="77777777" w:rsidR="006B6807" w:rsidRPr="00D74BB9" w:rsidRDefault="006B6807" w:rsidP="0075145F">
      <w:pPr>
        <w:spacing w:after="0"/>
        <w:ind w:left="0"/>
        <w:rPr>
          <w:sz w:val="22"/>
          <w:szCs w:val="22"/>
        </w:rPr>
      </w:pPr>
    </w:p>
    <w:p w14:paraId="72FE1B76" w14:textId="1E387FA2" w:rsidR="006B6807" w:rsidRPr="00D74BB9" w:rsidRDefault="006B6807" w:rsidP="0075145F">
      <w:pPr>
        <w:spacing w:after="0"/>
        <w:ind w:left="0"/>
        <w:rPr>
          <w:sz w:val="22"/>
          <w:szCs w:val="22"/>
        </w:rPr>
      </w:pPr>
      <w:r w:rsidRPr="00D74BB9">
        <w:rPr>
          <w:sz w:val="22"/>
          <w:szCs w:val="22"/>
        </w:rPr>
        <w:t xml:space="preserve">De lo antecedentes se advierte las diversas impugnaciones a los dictámenes consolidados materia del acuerdo INE/CG2004/2024 así como a la resolución contenida en el acuerdo </w:t>
      </w:r>
      <w:r w:rsidRPr="00D74BB9">
        <w:rPr>
          <w:sz w:val="22"/>
          <w:szCs w:val="22"/>
        </w:rPr>
        <w:lastRenderedPageBreak/>
        <w:t>INE/CG2006/2024, de las cuales Sala Superior al resolver el recurso de apelación SUP-RAP-340/2024 modificando la conclusión 09.1_C3_TB, por lo que en cumplimiento a dicha sentencia  el Consejo General del INE aprobó la resolución INE/CG46/2025 y con ello modificó la sanción establecida en la resolución INE/CG2006/2024, en lo relativo a la coalición “Sigamos haciendo historia” conformada por el PT, PVEM y MORENA dejando sin efectos la conclusión señalada.</w:t>
      </w:r>
    </w:p>
    <w:p w14:paraId="55B88A5F" w14:textId="77777777" w:rsidR="0055707E" w:rsidRPr="00D74BB9" w:rsidRDefault="0055707E" w:rsidP="0075145F">
      <w:pPr>
        <w:spacing w:after="0"/>
        <w:ind w:left="0"/>
        <w:rPr>
          <w:sz w:val="22"/>
          <w:szCs w:val="22"/>
        </w:rPr>
      </w:pPr>
    </w:p>
    <w:p w14:paraId="563D6C69" w14:textId="03C0128D" w:rsidR="00F21E92" w:rsidRPr="00D74BB9" w:rsidRDefault="0055707E" w:rsidP="00F21E92">
      <w:pPr>
        <w:ind w:left="0"/>
        <w:rPr>
          <w:sz w:val="22"/>
          <w:szCs w:val="22"/>
        </w:rPr>
      </w:pPr>
      <w:r w:rsidRPr="00D74BB9">
        <w:rPr>
          <w:sz w:val="22"/>
          <w:szCs w:val="22"/>
        </w:rPr>
        <w:t xml:space="preserve">Por su parte, en el caso de la resolución INE/CG155/2024, respecto de las irregularidades encontradas en el Dictamen Consolidado de la revisión de los informes de ingresos y gastos de precampaña de los partidos políticos a los cargos de Gubernatura, Diputaciones Locales y Presidencias Municipales, correspondiente al Proceso Electoral Local Ordinario 2023-2024, en el estado de Tabasco, esta fue impugnada </w:t>
      </w:r>
      <w:r w:rsidR="00F21E92" w:rsidRPr="00D74BB9">
        <w:rPr>
          <w:sz w:val="22"/>
          <w:szCs w:val="22"/>
        </w:rPr>
        <w:t>mediante recurso de apelación SUP-RAP-71/2024 y el recurso SUP-RAP-71/2024, por los que fue modificada de manera parcial la resolución primigenia, emitiendo el Consejo General del INE las resoluciones INE/CG307/2024 e INE/CG2490/2024.</w:t>
      </w:r>
    </w:p>
    <w:p w14:paraId="276C5E0D" w14:textId="0D74E7CB" w:rsidR="0055707E" w:rsidRPr="00D74BB9" w:rsidRDefault="0055707E" w:rsidP="0075145F">
      <w:pPr>
        <w:spacing w:after="0"/>
        <w:ind w:left="0"/>
        <w:rPr>
          <w:sz w:val="22"/>
          <w:szCs w:val="22"/>
        </w:rPr>
      </w:pPr>
    </w:p>
    <w:p w14:paraId="115ED9C1" w14:textId="57CB253E" w:rsidR="004B52B6" w:rsidRPr="00D74BB9" w:rsidRDefault="002A1957" w:rsidP="00433447">
      <w:pPr>
        <w:ind w:left="0"/>
        <w:rPr>
          <w:sz w:val="22"/>
          <w:szCs w:val="22"/>
        </w:rPr>
      </w:pPr>
      <w:r w:rsidRPr="00D74BB9">
        <w:rPr>
          <w:sz w:val="22"/>
          <w:szCs w:val="22"/>
        </w:rPr>
        <w:t>En el caso de la resolución INE/CG2092/2024 por la que se sancionó al PVEM esta no sufrió ninguna modificación, solo fue objeto de aclaración respecto al considerando 4.2.f, tal como se refiere en los Antecedentes.</w:t>
      </w:r>
    </w:p>
    <w:p w14:paraId="7ED47C4E" w14:textId="3B920176" w:rsidR="004B52B6" w:rsidRPr="00D74BB9" w:rsidRDefault="004B52B6" w:rsidP="00433447">
      <w:pPr>
        <w:pStyle w:val="Ttulo2"/>
        <w:numPr>
          <w:ilvl w:val="0"/>
          <w:numId w:val="14"/>
        </w:numPr>
        <w:spacing w:before="0"/>
        <w:ind w:left="357" w:hanging="357"/>
        <w:rPr>
          <w:szCs w:val="22"/>
        </w:rPr>
      </w:pPr>
      <w:r w:rsidRPr="00D74BB9">
        <w:rPr>
          <w:szCs w:val="22"/>
        </w:rPr>
        <w:t xml:space="preserve">Criterios para la ejecución de sanciones en el ámbito local. </w:t>
      </w:r>
    </w:p>
    <w:p w14:paraId="6B4ECD81" w14:textId="77777777" w:rsidR="00433447" w:rsidRPr="00D74BB9" w:rsidRDefault="00433447" w:rsidP="00433447">
      <w:pPr>
        <w:spacing w:after="0"/>
        <w:rPr>
          <w:sz w:val="22"/>
          <w:szCs w:val="22"/>
        </w:rPr>
      </w:pPr>
    </w:p>
    <w:p w14:paraId="02BC3E4F" w14:textId="46E65D04" w:rsidR="00D017B4" w:rsidRPr="00D74BB9" w:rsidRDefault="00433447" w:rsidP="00433447">
      <w:pPr>
        <w:spacing w:after="0"/>
        <w:ind w:left="0"/>
        <w:rPr>
          <w:sz w:val="22"/>
          <w:szCs w:val="22"/>
        </w:rPr>
      </w:pPr>
      <w:r w:rsidRPr="00D74BB9">
        <w:rPr>
          <w:sz w:val="22"/>
          <w:szCs w:val="22"/>
        </w:rPr>
        <w:t>El</w:t>
      </w:r>
      <w:r w:rsidR="00D017B4" w:rsidRPr="00D74BB9">
        <w:rPr>
          <w:sz w:val="22"/>
          <w:szCs w:val="22"/>
        </w:rPr>
        <w:t xml:space="preserve"> Sexto, apartado B, numeral 1 de los Lineamientos, establece que</w:t>
      </w:r>
      <w:r w:rsidRPr="00D74BB9">
        <w:rPr>
          <w:sz w:val="22"/>
          <w:szCs w:val="22"/>
        </w:rPr>
        <w:t>, es competencia exclusiva del Organismo E</w:t>
      </w:r>
      <w:r w:rsidR="00D017B4" w:rsidRPr="00D74BB9">
        <w:rPr>
          <w:sz w:val="22"/>
          <w:szCs w:val="22"/>
        </w:rPr>
        <w:t xml:space="preserve">lectoral la ejecución de sanciones impuestas por el INE en materia de fiscalización en el ámbito local, por lo que en la ejecución de estas y en el destino del recurso público, se atenderán a las siguientes reglas: </w:t>
      </w:r>
    </w:p>
    <w:p w14:paraId="0AAF0158" w14:textId="0E1D695A" w:rsidR="00D017B4" w:rsidRPr="00D74BB9" w:rsidRDefault="00433447" w:rsidP="00D017B4">
      <w:pPr>
        <w:pStyle w:val="Prrafodelista"/>
        <w:numPr>
          <w:ilvl w:val="1"/>
          <w:numId w:val="21"/>
        </w:numPr>
        <w:spacing w:before="240" w:line="276" w:lineRule="auto"/>
        <w:ind w:left="510" w:hanging="510"/>
        <w:contextualSpacing w:val="0"/>
        <w:rPr>
          <w:sz w:val="22"/>
          <w:szCs w:val="22"/>
        </w:rPr>
      </w:pPr>
      <w:r w:rsidRPr="00D74BB9">
        <w:rPr>
          <w:sz w:val="22"/>
          <w:szCs w:val="22"/>
        </w:rPr>
        <w:t>El Organismo E</w:t>
      </w:r>
      <w:r w:rsidR="00D017B4" w:rsidRPr="00D74BB9">
        <w:rPr>
          <w:sz w:val="22"/>
          <w:szCs w:val="22"/>
        </w:rPr>
        <w:t xml:space="preserve">lectoral, con base en los registros en el Sistema Informático conocerá el estado procesal de la sanción. Una vez que corrobore que las multas se encuentran firmes deberá descontarlas del financiamiento público ordinario local que, en su caso, se otorgue al sujeto sancionado, conforme a lo siguiente: </w:t>
      </w:r>
    </w:p>
    <w:p w14:paraId="76D339A0" w14:textId="77777777" w:rsidR="00D017B4" w:rsidRPr="00D74BB9" w:rsidRDefault="00D017B4" w:rsidP="00D017B4">
      <w:pPr>
        <w:pStyle w:val="Prrafodelista"/>
        <w:numPr>
          <w:ilvl w:val="0"/>
          <w:numId w:val="22"/>
        </w:numPr>
        <w:spacing w:before="240" w:line="276" w:lineRule="auto"/>
        <w:ind w:left="1020" w:hanging="510"/>
        <w:contextualSpacing w:val="0"/>
        <w:rPr>
          <w:sz w:val="22"/>
          <w:szCs w:val="22"/>
        </w:rPr>
      </w:pPr>
      <w:r w:rsidRPr="00D74BB9">
        <w:rPr>
          <w:sz w:val="22"/>
          <w:szCs w:val="22"/>
        </w:rPr>
        <w:t xml:space="preserve">El pago de las sanciones económicas impuestas por la acreditación de faltas se realizará mediante la reducción de la ministración mensual que reciba dicho ente político, en los términos y plazos definidos en la ejecutoria respectiva. </w:t>
      </w:r>
    </w:p>
    <w:p w14:paraId="2056A9DA" w14:textId="77777777" w:rsidR="00D017B4" w:rsidRPr="00D74BB9" w:rsidRDefault="00D017B4" w:rsidP="00D017B4">
      <w:pPr>
        <w:pStyle w:val="Prrafodelista"/>
        <w:numPr>
          <w:ilvl w:val="0"/>
          <w:numId w:val="22"/>
        </w:numPr>
        <w:spacing w:before="240" w:line="276" w:lineRule="auto"/>
        <w:ind w:left="1077"/>
        <w:contextualSpacing w:val="0"/>
        <w:rPr>
          <w:sz w:val="22"/>
          <w:szCs w:val="22"/>
        </w:rPr>
      </w:pPr>
      <w:r w:rsidRPr="00D74BB9">
        <w:rPr>
          <w:sz w:val="22"/>
          <w:szCs w:val="22"/>
        </w:rPr>
        <w:t xml:space="preserve">Las sanciones se harán efectivas a partir del mes siguiente en que queden firmes. </w:t>
      </w:r>
    </w:p>
    <w:p w14:paraId="37BEC8C4" w14:textId="258011E6" w:rsidR="00D017B4" w:rsidRPr="00D74BB9" w:rsidRDefault="00433447" w:rsidP="00D017B4">
      <w:pPr>
        <w:pStyle w:val="Prrafodelista"/>
        <w:numPr>
          <w:ilvl w:val="0"/>
          <w:numId w:val="22"/>
        </w:numPr>
        <w:spacing w:before="240" w:line="276" w:lineRule="auto"/>
        <w:ind w:left="1020" w:hanging="510"/>
        <w:contextualSpacing w:val="0"/>
        <w:rPr>
          <w:sz w:val="22"/>
          <w:szCs w:val="22"/>
        </w:rPr>
      </w:pPr>
      <w:r w:rsidRPr="00D74BB9">
        <w:rPr>
          <w:sz w:val="22"/>
          <w:szCs w:val="22"/>
        </w:rPr>
        <w:lastRenderedPageBreak/>
        <w:t>El Organismo E</w:t>
      </w:r>
      <w:r w:rsidR="00D017B4" w:rsidRPr="00D74BB9">
        <w:rPr>
          <w:sz w:val="22"/>
          <w:szCs w:val="22"/>
        </w:rPr>
        <w:t xml:space="preserve">lectoral deberá registrar en el Sistema Informático las sanciones firmes que se ejecuten a cada uno de los partidos políticos nacionales con acreditación local, partidos locales, aspirantes y candidatos independientes; </w:t>
      </w:r>
    </w:p>
    <w:p w14:paraId="2D28E65D" w14:textId="77777777" w:rsidR="00D017B4" w:rsidRPr="00D74BB9" w:rsidRDefault="00D017B4" w:rsidP="00D017B4">
      <w:pPr>
        <w:pStyle w:val="Prrafodelista"/>
        <w:numPr>
          <w:ilvl w:val="1"/>
          <w:numId w:val="21"/>
        </w:numPr>
        <w:spacing w:before="240" w:line="276" w:lineRule="auto"/>
        <w:ind w:left="510" w:hanging="510"/>
        <w:contextualSpacing w:val="0"/>
        <w:rPr>
          <w:sz w:val="22"/>
          <w:szCs w:val="22"/>
        </w:rPr>
      </w:pPr>
      <w:r w:rsidRPr="00D74BB9">
        <w:rPr>
          <w:sz w:val="22"/>
          <w:szCs w:val="22"/>
        </w:rPr>
        <w:t xml:space="preserve">Para la ejecución de las sanciones el organismo electoral deberá considerar que el descuento económico no puede exceder del 50% (cincuenta por ciento) del financiamiento público mensual que reciba el instituto político en la entidad para el desarrollo de sus actividades ordinarias. </w:t>
      </w:r>
    </w:p>
    <w:p w14:paraId="151A4B7D" w14:textId="77777777" w:rsidR="00D017B4" w:rsidRPr="00D74BB9" w:rsidRDefault="00D017B4" w:rsidP="00D017B4">
      <w:pPr>
        <w:pStyle w:val="Prrafodelista"/>
        <w:ind w:left="510"/>
        <w:contextualSpacing w:val="0"/>
        <w:rPr>
          <w:sz w:val="22"/>
          <w:szCs w:val="22"/>
        </w:rPr>
      </w:pPr>
      <w:r w:rsidRPr="00D74BB9">
        <w:rPr>
          <w:sz w:val="22"/>
          <w:szCs w:val="22"/>
        </w:rPr>
        <w:t xml:space="preserve">Conforme lo anterior, el organismo electoral fijará las sanciones a ejecutar en el mes correspondiente; considerando en todo momento que, de existir un conjunto de sanciones firmes pendientes de cobro por un importe superior al 50% del financiamiento público del partido político, éstas deberán ser cobradas conforme al orden en que quedaron firmes, en el entendido que no podrá descontarse un importe menor al equivalente al porcentaje antes mencionado. </w:t>
      </w:r>
    </w:p>
    <w:p w14:paraId="2CCEBBC0" w14:textId="77777777" w:rsidR="00D017B4" w:rsidRPr="00D74BB9" w:rsidRDefault="00D017B4" w:rsidP="00D017B4">
      <w:pPr>
        <w:pStyle w:val="Prrafodelista"/>
        <w:ind w:left="510"/>
        <w:contextualSpacing w:val="0"/>
        <w:rPr>
          <w:sz w:val="22"/>
          <w:szCs w:val="22"/>
        </w:rPr>
      </w:pPr>
      <w:r w:rsidRPr="00D74BB9">
        <w:rPr>
          <w:sz w:val="22"/>
          <w:szCs w:val="22"/>
        </w:rPr>
        <w:t xml:space="preserve">Si las sanciones acumuladas por el partido superan el monto previsto en el párrafo anterior, serán cobradas en el orden en que se conozcan, hasta que queden completamente pagadas. </w:t>
      </w:r>
    </w:p>
    <w:p w14:paraId="12057737" w14:textId="77777777" w:rsidR="00D017B4" w:rsidRPr="00D74BB9" w:rsidRDefault="00D017B4" w:rsidP="00D017B4">
      <w:pPr>
        <w:pStyle w:val="Prrafodelista"/>
        <w:numPr>
          <w:ilvl w:val="1"/>
          <w:numId w:val="21"/>
        </w:numPr>
        <w:spacing w:before="240" w:line="276" w:lineRule="auto"/>
        <w:ind w:left="510" w:hanging="510"/>
        <w:contextualSpacing w:val="0"/>
        <w:rPr>
          <w:sz w:val="22"/>
          <w:szCs w:val="22"/>
        </w:rPr>
      </w:pPr>
      <w:r w:rsidRPr="00D74BB9">
        <w:rPr>
          <w:sz w:val="22"/>
          <w:szCs w:val="22"/>
        </w:rPr>
        <w:t xml:space="preserve">Si un partido político nacional, en fecha posterior a que la sanción haya quedado firme, no obtiene financiamiento público en el ámbito local, el organismo electoral deberá informar de inmediato dicha situación a la Unidad de Vinculación, a la Dirección Ejecutiva de Prerrogativas a Partidos Políticos y ésta, a su vez, al Comité Ejecutivo Nacional del partido de que se trate. La Unidad de Vinculación registrará la fecha en que dicha circunstancia se haga del conocimiento del Comité Ejecutivo Nacional del partido sancionado. Se seguirá el procedimiento como si se tratara de una sanción impuesta en el ámbito federal. Los recursos obtenidos por este concepto serán destinados al Consejo Nacional de Ciencia y Tecnología.  </w:t>
      </w:r>
    </w:p>
    <w:p w14:paraId="76BB30E0" w14:textId="77777777" w:rsidR="00D017B4" w:rsidRPr="00D74BB9" w:rsidRDefault="00D017B4" w:rsidP="00D017B4">
      <w:pPr>
        <w:pStyle w:val="Prrafodelista"/>
        <w:numPr>
          <w:ilvl w:val="1"/>
          <w:numId w:val="21"/>
        </w:numPr>
        <w:spacing w:before="240" w:line="276" w:lineRule="auto"/>
        <w:ind w:left="510" w:hanging="510"/>
        <w:contextualSpacing w:val="0"/>
        <w:rPr>
          <w:sz w:val="22"/>
          <w:szCs w:val="22"/>
        </w:rPr>
      </w:pPr>
      <w:r w:rsidRPr="00D74BB9">
        <w:rPr>
          <w:sz w:val="22"/>
          <w:szCs w:val="22"/>
        </w:rPr>
        <w:t xml:space="preserve">Si desde el momento en que se imponga una sanción a un partido político nacional, éste no obtiene financiamiento público en el ámbito local, el seguimiento, ejecución y destino de las sanciones correspondientes se hará en términos previstos para las sanciones impuestas en el ámbito federal. </w:t>
      </w:r>
    </w:p>
    <w:p w14:paraId="064EEE8D" w14:textId="28320F20" w:rsidR="00D017B4" w:rsidRPr="00D74BB9" w:rsidRDefault="00D017B4" w:rsidP="00D017B4">
      <w:pPr>
        <w:pStyle w:val="Prrafodelista"/>
        <w:numPr>
          <w:ilvl w:val="1"/>
          <w:numId w:val="21"/>
        </w:numPr>
        <w:spacing w:before="240" w:line="276" w:lineRule="auto"/>
        <w:ind w:left="510" w:hanging="510"/>
        <w:contextualSpacing w:val="0"/>
        <w:rPr>
          <w:sz w:val="22"/>
          <w:szCs w:val="22"/>
        </w:rPr>
      </w:pPr>
      <w:r w:rsidRPr="00D74BB9">
        <w:rPr>
          <w:sz w:val="22"/>
          <w:szCs w:val="22"/>
        </w:rPr>
        <w:t xml:space="preserve">En el caso de las sanciones impuestas a los </w:t>
      </w:r>
      <w:r w:rsidR="00433447" w:rsidRPr="00D74BB9">
        <w:rPr>
          <w:sz w:val="22"/>
          <w:szCs w:val="22"/>
        </w:rPr>
        <w:t>partidos políticos locales, el Organismo E</w:t>
      </w:r>
      <w:r w:rsidRPr="00D74BB9">
        <w:rPr>
          <w:sz w:val="22"/>
          <w:szCs w:val="22"/>
        </w:rPr>
        <w:t xml:space="preserve">lectoral realizará la deducción correspondiente en la siguiente ministración que les corresponda, una vez que se encuentren firmes. </w:t>
      </w:r>
    </w:p>
    <w:p w14:paraId="1D223D5D" w14:textId="7408B422" w:rsidR="00D017B4" w:rsidRPr="00D74BB9" w:rsidRDefault="00D017B4" w:rsidP="00D017B4">
      <w:pPr>
        <w:pStyle w:val="Prrafodelista"/>
        <w:numPr>
          <w:ilvl w:val="1"/>
          <w:numId w:val="21"/>
        </w:numPr>
        <w:spacing w:before="240" w:line="276" w:lineRule="auto"/>
        <w:ind w:left="510" w:hanging="510"/>
        <w:contextualSpacing w:val="0"/>
        <w:rPr>
          <w:sz w:val="22"/>
          <w:szCs w:val="22"/>
        </w:rPr>
      </w:pPr>
      <w:r w:rsidRPr="00D74BB9">
        <w:rPr>
          <w:sz w:val="22"/>
          <w:szCs w:val="22"/>
        </w:rPr>
        <w:t>Si un partido polític</w:t>
      </w:r>
      <w:r w:rsidR="00433447" w:rsidRPr="00D74BB9">
        <w:rPr>
          <w:sz w:val="22"/>
          <w:szCs w:val="22"/>
        </w:rPr>
        <w:t>o local pierde su registro, el Organismo E</w:t>
      </w:r>
      <w:r w:rsidRPr="00D74BB9">
        <w:rPr>
          <w:sz w:val="22"/>
          <w:szCs w:val="22"/>
        </w:rPr>
        <w:t xml:space="preserve">lectoral deberá hacerlo del conocimiento del INE y del interventor que sea nombrado para efectos del proceso </w:t>
      </w:r>
      <w:r w:rsidRPr="00D74BB9">
        <w:rPr>
          <w:sz w:val="22"/>
          <w:szCs w:val="22"/>
        </w:rPr>
        <w:lastRenderedPageBreak/>
        <w:t>de liquidación, con la finalidad de que este último considere el monto de las sanciones impuestas como parte de los adeudos de ese ente político, de acuerdo al orden de prevalencia correspondiente. La información correspondiente deberá ser capturada por el organismo electoral en el Sistema Informático.</w:t>
      </w:r>
    </w:p>
    <w:p w14:paraId="7F738CE1" w14:textId="5D70D6EB" w:rsidR="00D017B4" w:rsidRPr="00D74BB9" w:rsidRDefault="00D017B4" w:rsidP="00433447">
      <w:pPr>
        <w:pStyle w:val="Ttulo2"/>
        <w:numPr>
          <w:ilvl w:val="0"/>
          <w:numId w:val="14"/>
        </w:numPr>
        <w:spacing w:before="0"/>
        <w:ind w:left="357" w:hanging="357"/>
        <w:rPr>
          <w:szCs w:val="22"/>
        </w:rPr>
      </w:pPr>
      <w:r w:rsidRPr="00D74BB9">
        <w:rPr>
          <w:szCs w:val="22"/>
        </w:rPr>
        <w:t>Firmeza de las resoluciones</w:t>
      </w:r>
    </w:p>
    <w:p w14:paraId="4CF1E577" w14:textId="77777777" w:rsidR="00433447" w:rsidRPr="00D74BB9" w:rsidRDefault="00433447" w:rsidP="00433447">
      <w:pPr>
        <w:spacing w:after="0"/>
        <w:rPr>
          <w:sz w:val="22"/>
          <w:szCs w:val="22"/>
        </w:rPr>
      </w:pPr>
    </w:p>
    <w:p w14:paraId="1E87A164" w14:textId="2056775C" w:rsidR="00D017B4" w:rsidRPr="00D74BB9" w:rsidRDefault="006B6807" w:rsidP="00433447">
      <w:pPr>
        <w:spacing w:after="0"/>
        <w:ind w:left="0"/>
        <w:rPr>
          <w:sz w:val="22"/>
          <w:szCs w:val="22"/>
        </w:rPr>
      </w:pPr>
      <w:r w:rsidRPr="00D74BB9">
        <w:rPr>
          <w:sz w:val="22"/>
          <w:szCs w:val="22"/>
        </w:rPr>
        <w:t>Mediante</w:t>
      </w:r>
      <w:r w:rsidR="00517DBB" w:rsidRPr="00D74BB9">
        <w:rPr>
          <w:sz w:val="22"/>
          <w:szCs w:val="22"/>
        </w:rPr>
        <w:t xml:space="preserve"> </w:t>
      </w:r>
      <w:r w:rsidR="001B31EA" w:rsidRPr="00D74BB9">
        <w:rPr>
          <w:sz w:val="22"/>
          <w:szCs w:val="22"/>
        </w:rPr>
        <w:t>oficio</w:t>
      </w:r>
      <w:r w:rsidR="002A1957" w:rsidRPr="00D74BB9">
        <w:rPr>
          <w:sz w:val="22"/>
          <w:szCs w:val="22"/>
        </w:rPr>
        <w:t>s</w:t>
      </w:r>
      <w:r w:rsidR="001B31EA" w:rsidRPr="00D74BB9">
        <w:rPr>
          <w:sz w:val="22"/>
          <w:szCs w:val="22"/>
        </w:rPr>
        <w:t xml:space="preserve"> OTF/294/2025</w:t>
      </w:r>
      <w:r w:rsidR="002A1957" w:rsidRPr="00D74BB9">
        <w:rPr>
          <w:sz w:val="22"/>
          <w:szCs w:val="22"/>
        </w:rPr>
        <w:t xml:space="preserve"> y OTF/312/2025</w:t>
      </w:r>
      <w:r w:rsidR="00C41043" w:rsidRPr="00D74BB9">
        <w:rPr>
          <w:sz w:val="22"/>
          <w:szCs w:val="22"/>
        </w:rPr>
        <w:t xml:space="preserve"> de</w:t>
      </w:r>
      <w:r w:rsidR="002A1957" w:rsidRPr="00D74BB9">
        <w:rPr>
          <w:sz w:val="22"/>
          <w:szCs w:val="22"/>
        </w:rPr>
        <w:t xml:space="preserve"> fechas</w:t>
      </w:r>
      <w:r w:rsidR="00C41043" w:rsidRPr="00D74BB9">
        <w:rPr>
          <w:sz w:val="22"/>
          <w:szCs w:val="22"/>
        </w:rPr>
        <w:t xml:space="preserve"> 24 de octubre de 2025</w:t>
      </w:r>
      <w:r w:rsidR="002A1957" w:rsidRPr="00D74BB9">
        <w:rPr>
          <w:sz w:val="22"/>
          <w:szCs w:val="22"/>
        </w:rPr>
        <w:t xml:space="preserve"> y 20 de noviembre respectivamente</w:t>
      </w:r>
      <w:r w:rsidRPr="00D74BB9">
        <w:rPr>
          <w:sz w:val="22"/>
          <w:szCs w:val="22"/>
        </w:rPr>
        <w:t xml:space="preserve">, </w:t>
      </w:r>
      <w:r w:rsidR="00D017B4" w:rsidRPr="00D74BB9">
        <w:rPr>
          <w:sz w:val="22"/>
          <w:szCs w:val="22"/>
        </w:rPr>
        <w:t xml:space="preserve">la titular del Órgano Técnico de Fiscalización, de conformidad con el apartado B </w:t>
      </w:r>
      <w:r w:rsidR="00517DBB" w:rsidRPr="00D74BB9">
        <w:rPr>
          <w:sz w:val="22"/>
          <w:szCs w:val="22"/>
        </w:rPr>
        <w:t>numeral 1 inciso a) del</w:t>
      </w:r>
      <w:r w:rsidR="00D017B4" w:rsidRPr="00D74BB9">
        <w:rPr>
          <w:sz w:val="22"/>
          <w:szCs w:val="22"/>
        </w:rPr>
        <w:t xml:space="preserve"> Sexto de los Lineamientos,</w:t>
      </w:r>
      <w:r w:rsidR="009710E3" w:rsidRPr="00D74BB9">
        <w:rPr>
          <w:sz w:val="22"/>
          <w:szCs w:val="22"/>
        </w:rPr>
        <w:t xml:space="preserve"> </w:t>
      </w:r>
      <w:r w:rsidRPr="00D74BB9">
        <w:rPr>
          <w:sz w:val="22"/>
          <w:szCs w:val="22"/>
        </w:rPr>
        <w:t>informa que de la verificación que realizó en</w:t>
      </w:r>
      <w:r w:rsidR="00D017B4" w:rsidRPr="00D74BB9">
        <w:rPr>
          <w:sz w:val="22"/>
          <w:szCs w:val="22"/>
        </w:rPr>
        <w:t xml:space="preserve"> el Sistema de Seguimiento a Sanciones y Remanentes las sanciones impuestas por el Consejo General del INE</w:t>
      </w:r>
      <w:r w:rsidR="00517DBB" w:rsidRPr="00D74BB9">
        <w:rPr>
          <w:sz w:val="22"/>
          <w:szCs w:val="22"/>
        </w:rPr>
        <w:t xml:space="preserve">, mediante resoluciones </w:t>
      </w:r>
      <w:r w:rsidR="00AA181E" w:rsidRPr="00D74BB9">
        <w:rPr>
          <w:sz w:val="22"/>
          <w:szCs w:val="22"/>
        </w:rPr>
        <w:t>INE/CG2006/2024</w:t>
      </w:r>
      <w:r w:rsidR="008057DD" w:rsidRPr="00D74BB9">
        <w:rPr>
          <w:sz w:val="22"/>
          <w:szCs w:val="22"/>
        </w:rPr>
        <w:t xml:space="preserve"> modificada mediante INE/CG46/2025</w:t>
      </w:r>
      <w:r w:rsidR="00AA181E" w:rsidRPr="00D74BB9">
        <w:rPr>
          <w:sz w:val="22"/>
          <w:szCs w:val="22"/>
        </w:rPr>
        <w:t xml:space="preserve">, INE/CG155/2024 </w:t>
      </w:r>
      <w:r w:rsidR="008057DD" w:rsidRPr="00D74BB9">
        <w:rPr>
          <w:sz w:val="22"/>
          <w:szCs w:val="22"/>
        </w:rPr>
        <w:t>modificada a través de las resoluciones</w:t>
      </w:r>
      <w:r w:rsidR="00AA181E" w:rsidRPr="00D74BB9">
        <w:rPr>
          <w:sz w:val="22"/>
          <w:szCs w:val="22"/>
        </w:rPr>
        <w:t xml:space="preserve"> </w:t>
      </w:r>
      <w:r w:rsidR="008057DD" w:rsidRPr="00D74BB9">
        <w:rPr>
          <w:sz w:val="22"/>
          <w:szCs w:val="22"/>
        </w:rPr>
        <w:t xml:space="preserve">INE/CG307/2024 e </w:t>
      </w:r>
      <w:r w:rsidR="00AA181E" w:rsidRPr="00D74BB9">
        <w:rPr>
          <w:sz w:val="22"/>
          <w:szCs w:val="22"/>
        </w:rPr>
        <w:t>INE/CG2490/2024</w:t>
      </w:r>
      <w:r w:rsidR="008057DD" w:rsidRPr="00D74BB9">
        <w:rPr>
          <w:sz w:val="22"/>
          <w:szCs w:val="22"/>
        </w:rPr>
        <w:t>, así como INE/CG2092/2024</w:t>
      </w:r>
      <w:r w:rsidR="00AA181E" w:rsidRPr="00D74BB9">
        <w:rPr>
          <w:sz w:val="22"/>
          <w:szCs w:val="22"/>
        </w:rPr>
        <w:t xml:space="preserve">, </w:t>
      </w:r>
      <w:r w:rsidR="00D017B4" w:rsidRPr="00D74BB9">
        <w:rPr>
          <w:sz w:val="22"/>
          <w:szCs w:val="22"/>
        </w:rPr>
        <w:t xml:space="preserve">se encuentran firmes, </w:t>
      </w:r>
      <w:r w:rsidR="009710E3" w:rsidRPr="00D74BB9">
        <w:rPr>
          <w:sz w:val="22"/>
          <w:szCs w:val="22"/>
        </w:rPr>
        <w:t xml:space="preserve">en </w:t>
      </w:r>
      <w:r w:rsidR="00F86A62" w:rsidRPr="00D74BB9">
        <w:rPr>
          <w:sz w:val="22"/>
          <w:szCs w:val="22"/>
        </w:rPr>
        <w:t>consecuencia,</w:t>
      </w:r>
      <w:r w:rsidR="00D017B4" w:rsidRPr="00D74BB9">
        <w:rPr>
          <w:sz w:val="22"/>
          <w:szCs w:val="22"/>
        </w:rPr>
        <w:t xml:space="preserve"> solicitó la ejecución correspondiente.</w:t>
      </w:r>
    </w:p>
    <w:p w14:paraId="3101C88D" w14:textId="77777777" w:rsidR="00517DBB" w:rsidRPr="00D74BB9" w:rsidRDefault="00517DBB" w:rsidP="00517DBB">
      <w:pPr>
        <w:ind w:left="0"/>
        <w:rPr>
          <w:sz w:val="22"/>
          <w:szCs w:val="22"/>
        </w:rPr>
      </w:pPr>
    </w:p>
    <w:p w14:paraId="3C8FBE4C" w14:textId="61BCD24A" w:rsidR="00B02E88" w:rsidRPr="00D74BB9" w:rsidRDefault="00B02E88" w:rsidP="00517DBB">
      <w:pPr>
        <w:pStyle w:val="Ttulo2"/>
        <w:numPr>
          <w:ilvl w:val="0"/>
          <w:numId w:val="14"/>
        </w:numPr>
        <w:spacing w:before="0"/>
        <w:ind w:left="357" w:hanging="357"/>
        <w:rPr>
          <w:szCs w:val="22"/>
        </w:rPr>
      </w:pPr>
      <w:r w:rsidRPr="00D74BB9">
        <w:rPr>
          <w:szCs w:val="22"/>
        </w:rPr>
        <w:t>Sanciones por ejecutar</w:t>
      </w:r>
    </w:p>
    <w:p w14:paraId="17596B10" w14:textId="77777777" w:rsidR="00517DBB" w:rsidRPr="00D74BB9" w:rsidRDefault="00517DBB" w:rsidP="00517DBB">
      <w:pPr>
        <w:spacing w:after="0"/>
        <w:ind w:left="0"/>
        <w:rPr>
          <w:sz w:val="22"/>
          <w:szCs w:val="22"/>
        </w:rPr>
      </w:pPr>
    </w:p>
    <w:p w14:paraId="12A4B9F8" w14:textId="7A073373" w:rsidR="00671247" w:rsidRPr="00D74BB9" w:rsidRDefault="00517DBB" w:rsidP="00517DBB">
      <w:pPr>
        <w:spacing w:after="0"/>
        <w:ind w:left="0"/>
        <w:rPr>
          <w:sz w:val="22"/>
          <w:szCs w:val="22"/>
        </w:rPr>
      </w:pPr>
      <w:r w:rsidRPr="00D74BB9">
        <w:rPr>
          <w:sz w:val="22"/>
          <w:szCs w:val="22"/>
        </w:rPr>
        <w:t>E</w:t>
      </w:r>
      <w:r w:rsidR="004B52B6" w:rsidRPr="00D74BB9">
        <w:rPr>
          <w:sz w:val="22"/>
          <w:szCs w:val="22"/>
        </w:rPr>
        <w:t xml:space="preserve">l Consejo General del INE en ejercicio de sus atribuciones </w:t>
      </w:r>
      <w:r w:rsidR="002A1957" w:rsidRPr="00D74BB9">
        <w:rPr>
          <w:sz w:val="22"/>
          <w:szCs w:val="22"/>
        </w:rPr>
        <w:t>y por los motivos señalados en los antecedentes y considerandos anteriores determinó sancionar a los partidos políticos</w:t>
      </w:r>
      <w:r w:rsidR="00E57608" w:rsidRPr="00D74BB9">
        <w:rPr>
          <w:sz w:val="22"/>
          <w:szCs w:val="22"/>
        </w:rPr>
        <w:t xml:space="preserve"> PAN, PRI, PRD, </w:t>
      </w:r>
      <w:r w:rsidR="00CE4A23" w:rsidRPr="00D74BB9">
        <w:rPr>
          <w:sz w:val="22"/>
          <w:szCs w:val="22"/>
        </w:rPr>
        <w:t>PVEM, PT</w:t>
      </w:r>
      <w:r w:rsidR="00BD7F28" w:rsidRPr="00D74BB9">
        <w:rPr>
          <w:sz w:val="22"/>
          <w:szCs w:val="22"/>
        </w:rPr>
        <w:t>, MC</w:t>
      </w:r>
      <w:r w:rsidR="00CE4A23" w:rsidRPr="00D74BB9">
        <w:rPr>
          <w:sz w:val="22"/>
          <w:szCs w:val="22"/>
        </w:rPr>
        <w:t xml:space="preserve"> y MORENA</w:t>
      </w:r>
      <w:r w:rsidR="004B52B6" w:rsidRPr="00D74BB9">
        <w:rPr>
          <w:sz w:val="22"/>
          <w:szCs w:val="22"/>
        </w:rPr>
        <w:t>, conforme a las resoluciones INE/CG</w:t>
      </w:r>
      <w:r w:rsidRPr="00D74BB9">
        <w:rPr>
          <w:sz w:val="22"/>
          <w:szCs w:val="22"/>
        </w:rPr>
        <w:t>2006/2024 e INE/CG</w:t>
      </w:r>
      <w:r w:rsidR="00CE4A23" w:rsidRPr="00D74BB9">
        <w:rPr>
          <w:sz w:val="22"/>
          <w:szCs w:val="22"/>
        </w:rPr>
        <w:t>0</w:t>
      </w:r>
      <w:r w:rsidRPr="00D74BB9">
        <w:rPr>
          <w:sz w:val="22"/>
          <w:szCs w:val="22"/>
        </w:rPr>
        <w:t>46/2025</w:t>
      </w:r>
      <w:r w:rsidR="00A957CF" w:rsidRPr="00D74BB9">
        <w:rPr>
          <w:sz w:val="22"/>
          <w:szCs w:val="22"/>
        </w:rPr>
        <w:t>; así como en la resolución INE/CG155/2024 modificada mediante resoluciones INE/CG307/2024 e INE/CG2490/2024, a los partidos políticos PAN, PRD, PT, PVEM, MC y MORENA y en el caso de la resolución INE/CG2092/2024 al PVEM</w:t>
      </w:r>
      <w:r w:rsidR="00BD7F28" w:rsidRPr="00D74BB9">
        <w:rPr>
          <w:sz w:val="22"/>
          <w:szCs w:val="22"/>
        </w:rPr>
        <w:t>.</w:t>
      </w:r>
    </w:p>
    <w:p w14:paraId="2CA45DEF" w14:textId="77777777" w:rsidR="00671247" w:rsidRPr="00D74BB9" w:rsidRDefault="00671247" w:rsidP="00517DBB">
      <w:pPr>
        <w:spacing w:after="0"/>
        <w:ind w:left="0"/>
        <w:rPr>
          <w:sz w:val="22"/>
          <w:szCs w:val="22"/>
        </w:rPr>
      </w:pPr>
    </w:p>
    <w:p w14:paraId="622D384F" w14:textId="014DBCB1" w:rsidR="00671247" w:rsidRPr="00D74BB9" w:rsidRDefault="00671247" w:rsidP="00671247">
      <w:pPr>
        <w:spacing w:after="0"/>
        <w:ind w:left="0"/>
        <w:rPr>
          <w:sz w:val="22"/>
          <w:szCs w:val="22"/>
        </w:rPr>
      </w:pPr>
      <w:r w:rsidRPr="00D74BB9">
        <w:rPr>
          <w:sz w:val="22"/>
          <w:szCs w:val="22"/>
        </w:rPr>
        <w:t>Cabe precisar que</w:t>
      </w:r>
      <w:r w:rsidR="00A957CF" w:rsidRPr="00D74BB9">
        <w:rPr>
          <w:sz w:val="22"/>
          <w:szCs w:val="22"/>
        </w:rPr>
        <w:t>,</w:t>
      </w:r>
      <w:r w:rsidRPr="00D74BB9">
        <w:rPr>
          <w:sz w:val="22"/>
          <w:szCs w:val="22"/>
        </w:rPr>
        <w:t xml:space="preserve"> por cuanto hace al PRD, el Consejo General del INE mediante acuerdo INE/CG2235/2024 de 19 de septiembre de 2024 determinó la pérdida de registro de dicho partido y</w:t>
      </w:r>
      <w:r w:rsidR="00C575E9" w:rsidRPr="00D74BB9">
        <w:rPr>
          <w:sz w:val="22"/>
          <w:szCs w:val="22"/>
        </w:rPr>
        <w:t>,</w:t>
      </w:r>
      <w:r w:rsidRPr="00D74BB9">
        <w:rPr>
          <w:sz w:val="22"/>
          <w:szCs w:val="22"/>
        </w:rPr>
        <w:t xml:space="preserve"> por ende, no obtuvo financiamiento público local para el presente ejercicio, la ejecución de las sanciones señaladas en la resolución INE/CG2006/2024 deberá hacerse del conocimiento al INE, para efectos de lo previsto en los artículos 392 y 393 del Reglamento de Fiscalización, al tratarse de un partido político nacional en liquidación.</w:t>
      </w:r>
    </w:p>
    <w:p w14:paraId="531B725A" w14:textId="77777777" w:rsidR="00671247" w:rsidRPr="00D74BB9" w:rsidRDefault="00671247" w:rsidP="00671247">
      <w:pPr>
        <w:spacing w:after="0"/>
        <w:ind w:left="0"/>
        <w:rPr>
          <w:sz w:val="22"/>
          <w:szCs w:val="22"/>
        </w:rPr>
      </w:pPr>
    </w:p>
    <w:p w14:paraId="7A7338B5" w14:textId="14F24225" w:rsidR="00671247" w:rsidRPr="00D74BB9" w:rsidRDefault="00671247" w:rsidP="00671247">
      <w:pPr>
        <w:spacing w:after="0"/>
        <w:ind w:left="0"/>
        <w:rPr>
          <w:sz w:val="22"/>
          <w:szCs w:val="22"/>
        </w:rPr>
      </w:pPr>
      <w:r w:rsidRPr="00D74BB9">
        <w:rPr>
          <w:sz w:val="22"/>
          <w:szCs w:val="22"/>
        </w:rPr>
        <w:t xml:space="preserve">Ahora bien, considerando que este Consejo Estatal mediante acuerdo </w:t>
      </w:r>
      <w:r w:rsidR="009E212A" w:rsidRPr="00D74BB9">
        <w:rPr>
          <w:sz w:val="22"/>
          <w:szCs w:val="22"/>
        </w:rPr>
        <w:t>CE/2024/091</w:t>
      </w:r>
      <w:r w:rsidR="0015466A" w:rsidRPr="00D74BB9">
        <w:rPr>
          <w:sz w:val="22"/>
          <w:szCs w:val="22"/>
        </w:rPr>
        <w:t xml:space="preserve"> </w:t>
      </w:r>
      <w:r w:rsidR="00A41632" w:rsidRPr="00D74BB9">
        <w:rPr>
          <w:sz w:val="22"/>
          <w:szCs w:val="22"/>
        </w:rPr>
        <w:t>determinó la pérdida de acreditación ante este órgano electoral del PAN, al no</w:t>
      </w:r>
      <w:r w:rsidR="009211CD" w:rsidRPr="00D74BB9">
        <w:rPr>
          <w:sz w:val="22"/>
          <w:szCs w:val="22"/>
        </w:rPr>
        <w:t xml:space="preserve"> alcanz</w:t>
      </w:r>
      <w:r w:rsidR="00A41632" w:rsidRPr="00D74BB9">
        <w:rPr>
          <w:sz w:val="22"/>
          <w:szCs w:val="22"/>
        </w:rPr>
        <w:t>ar</w:t>
      </w:r>
      <w:r w:rsidR="009211CD" w:rsidRPr="00D74BB9">
        <w:rPr>
          <w:sz w:val="22"/>
          <w:szCs w:val="22"/>
        </w:rPr>
        <w:t xml:space="preserve"> por lo menos el tres por ciento de la votación válida emitida en alguna de las elecciones, circunstancia que lo coloca en el supuesto previsto en los artículos 34, numeral 2 y 48 numeral 1 de la Ley Electoral</w:t>
      </w:r>
      <w:r w:rsidRPr="00D74BB9">
        <w:rPr>
          <w:sz w:val="22"/>
          <w:szCs w:val="22"/>
        </w:rPr>
        <w:t xml:space="preserve">, y por ende, no obtuvo financiamiento público local para el presente ejercicio, la ejecución de las sanciones señaladas en la resolución </w:t>
      </w:r>
      <w:r w:rsidRPr="00D74BB9">
        <w:rPr>
          <w:sz w:val="22"/>
          <w:szCs w:val="22"/>
        </w:rPr>
        <w:lastRenderedPageBreak/>
        <w:t>INE/CG2006/2024 quedan a cargo de la propia autoridad electoral nacional, ya que se considera como una sanción impuesta en el ámbito federal, de conformidad con el Apartado B, numeral 1, inciso c) del artículo sexto de los Lineamientos.</w:t>
      </w:r>
    </w:p>
    <w:p w14:paraId="2E48BF3B" w14:textId="77777777" w:rsidR="00BD7F28" w:rsidRPr="00D74BB9" w:rsidRDefault="00BD7F28" w:rsidP="00517DBB">
      <w:pPr>
        <w:spacing w:after="0"/>
        <w:ind w:left="0"/>
        <w:rPr>
          <w:sz w:val="22"/>
          <w:szCs w:val="22"/>
        </w:rPr>
      </w:pPr>
    </w:p>
    <w:p w14:paraId="5B07CD38" w14:textId="30F46635" w:rsidR="004B52B6" w:rsidRPr="00D74BB9" w:rsidRDefault="00BD7F28" w:rsidP="00517DBB">
      <w:pPr>
        <w:spacing w:after="0"/>
        <w:ind w:left="0"/>
        <w:rPr>
          <w:sz w:val="22"/>
          <w:szCs w:val="22"/>
        </w:rPr>
      </w:pPr>
      <w:r w:rsidRPr="00D74BB9">
        <w:rPr>
          <w:sz w:val="22"/>
          <w:szCs w:val="22"/>
        </w:rPr>
        <w:t xml:space="preserve">Tomando en cuenta lo anterior, se desprende que, conforme a las resoluciones INE/CG2006/2024 </w:t>
      </w:r>
      <w:r w:rsidR="00A957CF" w:rsidRPr="00D74BB9">
        <w:rPr>
          <w:sz w:val="22"/>
          <w:szCs w:val="22"/>
        </w:rPr>
        <w:t>modificada mediante resolución</w:t>
      </w:r>
      <w:r w:rsidRPr="00D74BB9">
        <w:rPr>
          <w:sz w:val="22"/>
          <w:szCs w:val="22"/>
        </w:rPr>
        <w:t xml:space="preserve"> INE/CG046/2025</w:t>
      </w:r>
      <w:r w:rsidR="00A957CF" w:rsidRPr="00D74BB9">
        <w:rPr>
          <w:sz w:val="22"/>
          <w:szCs w:val="22"/>
        </w:rPr>
        <w:t xml:space="preserve">, INE/CG155/2024 modificada a través de las resoluciones INE/CG307/2024 e INE/CG2490/2024 y la resolución INE/CG2092/2024, </w:t>
      </w:r>
      <w:r w:rsidR="004B52B6" w:rsidRPr="00D74BB9">
        <w:rPr>
          <w:sz w:val="22"/>
          <w:szCs w:val="22"/>
        </w:rPr>
        <w:t>las sanciones</w:t>
      </w:r>
      <w:r w:rsidR="0078694E" w:rsidRPr="00D74BB9">
        <w:rPr>
          <w:sz w:val="22"/>
          <w:szCs w:val="22"/>
        </w:rPr>
        <w:t xml:space="preserve"> por ejecutar, aplicables al financiamiento público local para el sostenimiento de actividades ordinarias permanentes que reciben los partidos políticos, </w:t>
      </w:r>
      <w:r w:rsidRPr="00D74BB9">
        <w:rPr>
          <w:sz w:val="22"/>
          <w:szCs w:val="22"/>
        </w:rPr>
        <w:t>son las siguientes</w:t>
      </w:r>
      <w:r w:rsidR="004B52B6" w:rsidRPr="00D74BB9">
        <w:rPr>
          <w:sz w:val="22"/>
          <w:szCs w:val="22"/>
        </w:rPr>
        <w:t>:</w:t>
      </w:r>
    </w:p>
    <w:p w14:paraId="508686D4" w14:textId="280A1138" w:rsidR="005B2F87" w:rsidRPr="00D74BB9" w:rsidRDefault="00CE4A23" w:rsidP="009F539A">
      <w:pPr>
        <w:pStyle w:val="Ttulo3"/>
        <w:rPr>
          <w:sz w:val="22"/>
          <w:szCs w:val="22"/>
        </w:rPr>
      </w:pPr>
      <w:r w:rsidRPr="00D74BB9">
        <w:rPr>
          <w:sz w:val="22"/>
          <w:szCs w:val="22"/>
        </w:rPr>
        <w:t xml:space="preserve">I. </w:t>
      </w:r>
      <w:r w:rsidR="004B52B6" w:rsidRPr="00D74BB9">
        <w:rPr>
          <w:sz w:val="22"/>
          <w:szCs w:val="22"/>
        </w:rPr>
        <w:t xml:space="preserve">Partido </w:t>
      </w:r>
      <w:r w:rsidR="005B2F87" w:rsidRPr="00D74BB9">
        <w:rPr>
          <w:sz w:val="22"/>
          <w:szCs w:val="22"/>
        </w:rPr>
        <w:t>Revolucionario Institucional</w:t>
      </w:r>
    </w:p>
    <w:tbl>
      <w:tblPr>
        <w:tblStyle w:val="Tablaconcuadrcula"/>
        <w:tblW w:w="7802" w:type="dxa"/>
        <w:tblInd w:w="557" w:type="dxa"/>
        <w:tblLook w:val="04A0" w:firstRow="1" w:lastRow="0" w:firstColumn="1" w:lastColumn="0" w:noHBand="0" w:noVBand="1"/>
      </w:tblPr>
      <w:tblGrid>
        <w:gridCol w:w="3266"/>
        <w:gridCol w:w="2693"/>
        <w:gridCol w:w="1843"/>
      </w:tblGrid>
      <w:tr w:rsidR="0015466A" w:rsidRPr="001F0251" w14:paraId="1CDD8FA0" w14:textId="77777777" w:rsidTr="00D736CB">
        <w:trPr>
          <w:tblHeader/>
        </w:trPr>
        <w:tc>
          <w:tcPr>
            <w:tcW w:w="7802" w:type="dxa"/>
            <w:gridSpan w:val="3"/>
            <w:shd w:val="clear" w:color="auto" w:fill="FFFFFF" w:themeFill="background1"/>
          </w:tcPr>
          <w:p w14:paraId="021C906E" w14:textId="77DE39BD" w:rsidR="0015466A" w:rsidRPr="001F0251" w:rsidRDefault="0015466A" w:rsidP="001536AE">
            <w:pPr>
              <w:spacing w:before="120" w:after="120"/>
              <w:ind w:left="0"/>
              <w:jc w:val="center"/>
              <w:rPr>
                <w:b/>
                <w:bCs/>
                <w:color w:val="FFFFFF" w:themeColor="background1"/>
                <w:sz w:val="20"/>
                <w:szCs w:val="20"/>
              </w:rPr>
            </w:pPr>
            <w:r w:rsidRPr="0015466A">
              <w:rPr>
                <w:b/>
                <w:bCs/>
                <w:sz w:val="20"/>
                <w:szCs w:val="20"/>
              </w:rPr>
              <w:t>Resolución INE/</w:t>
            </w:r>
            <w:r>
              <w:rPr>
                <w:b/>
                <w:bCs/>
                <w:sz w:val="20"/>
                <w:szCs w:val="20"/>
              </w:rPr>
              <w:t>CG2006/2024</w:t>
            </w:r>
          </w:p>
        </w:tc>
      </w:tr>
      <w:tr w:rsidR="00995F1F" w:rsidRPr="001F0251" w14:paraId="1390A37B" w14:textId="77777777" w:rsidTr="005D37A9">
        <w:trPr>
          <w:tblHeader/>
        </w:trPr>
        <w:tc>
          <w:tcPr>
            <w:tcW w:w="3266" w:type="dxa"/>
            <w:shd w:val="clear" w:color="auto" w:fill="A30970"/>
          </w:tcPr>
          <w:p w14:paraId="4A72CA2B" w14:textId="77777777" w:rsidR="003F1935" w:rsidRPr="001F0251" w:rsidRDefault="003F1935" w:rsidP="001536AE">
            <w:pPr>
              <w:spacing w:before="120" w:after="120"/>
              <w:ind w:left="0"/>
              <w:jc w:val="center"/>
              <w:rPr>
                <w:b/>
                <w:bCs/>
                <w:color w:val="FFFFFF" w:themeColor="background1"/>
                <w:sz w:val="20"/>
                <w:szCs w:val="20"/>
              </w:rPr>
            </w:pPr>
            <w:r w:rsidRPr="001F0251">
              <w:rPr>
                <w:b/>
                <w:bCs/>
                <w:color w:val="FFFFFF" w:themeColor="background1"/>
                <w:sz w:val="20"/>
                <w:szCs w:val="20"/>
              </w:rPr>
              <w:t>Sanción</w:t>
            </w:r>
          </w:p>
        </w:tc>
        <w:tc>
          <w:tcPr>
            <w:tcW w:w="2693" w:type="dxa"/>
            <w:tcBorders>
              <w:top w:val="single" w:sz="4" w:space="0" w:color="auto"/>
            </w:tcBorders>
            <w:shd w:val="clear" w:color="auto" w:fill="A30970"/>
            <w:vAlign w:val="center"/>
          </w:tcPr>
          <w:p w14:paraId="30C2B507" w14:textId="77777777" w:rsidR="003F1935" w:rsidRPr="001F0251" w:rsidRDefault="003F1935" w:rsidP="001536AE">
            <w:pPr>
              <w:spacing w:before="120" w:after="120"/>
              <w:ind w:left="0"/>
              <w:jc w:val="center"/>
              <w:rPr>
                <w:b/>
                <w:bCs/>
                <w:color w:val="FFFFFF" w:themeColor="background1"/>
                <w:sz w:val="20"/>
                <w:szCs w:val="20"/>
              </w:rPr>
            </w:pPr>
            <w:r w:rsidRPr="001F0251">
              <w:rPr>
                <w:b/>
                <w:bCs/>
                <w:color w:val="FFFFFF" w:themeColor="background1"/>
                <w:sz w:val="20"/>
                <w:szCs w:val="20"/>
              </w:rPr>
              <w:t>Conclusión</w:t>
            </w:r>
          </w:p>
        </w:tc>
        <w:tc>
          <w:tcPr>
            <w:tcW w:w="1843" w:type="dxa"/>
            <w:tcBorders>
              <w:top w:val="single" w:sz="4" w:space="0" w:color="auto"/>
            </w:tcBorders>
            <w:shd w:val="clear" w:color="auto" w:fill="A30970"/>
            <w:vAlign w:val="center"/>
          </w:tcPr>
          <w:p w14:paraId="38A7AC7A" w14:textId="77777777" w:rsidR="003F1935" w:rsidRPr="001F0251" w:rsidRDefault="003F1935" w:rsidP="001536AE">
            <w:pPr>
              <w:spacing w:before="120" w:after="120"/>
              <w:ind w:left="0"/>
              <w:jc w:val="center"/>
              <w:rPr>
                <w:b/>
                <w:bCs/>
                <w:color w:val="FFFFFF" w:themeColor="background1"/>
                <w:sz w:val="20"/>
                <w:szCs w:val="20"/>
              </w:rPr>
            </w:pPr>
            <w:r w:rsidRPr="001F0251">
              <w:rPr>
                <w:b/>
                <w:bCs/>
                <w:color w:val="FFFFFF" w:themeColor="background1"/>
                <w:sz w:val="20"/>
                <w:szCs w:val="20"/>
              </w:rPr>
              <w:t>Monto de la Sanción</w:t>
            </w:r>
          </w:p>
        </w:tc>
      </w:tr>
      <w:tr w:rsidR="00995F1F" w:rsidRPr="001F0251" w14:paraId="5143A85E" w14:textId="77777777" w:rsidTr="005D37A9">
        <w:trPr>
          <w:trHeight w:val="383"/>
        </w:trPr>
        <w:tc>
          <w:tcPr>
            <w:tcW w:w="3266" w:type="dxa"/>
          </w:tcPr>
          <w:p w14:paraId="2EDC7363" w14:textId="71434A50" w:rsidR="003F1935" w:rsidRPr="001F0251" w:rsidRDefault="003C30CD" w:rsidP="001536AE">
            <w:pPr>
              <w:spacing w:before="120" w:after="120"/>
              <w:ind w:left="0"/>
              <w:rPr>
                <w:color w:val="0070C0"/>
                <w:sz w:val="20"/>
                <w:szCs w:val="20"/>
              </w:rPr>
            </w:pPr>
            <w:r w:rsidRPr="001F0251">
              <w:rPr>
                <w:sz w:val="20"/>
                <w:szCs w:val="20"/>
              </w:rPr>
              <w:t>Una multa que asciende a 100 (cien) Unidades de Medida y Actualización vigentes para el dos mil veinticuatro</w:t>
            </w:r>
          </w:p>
        </w:tc>
        <w:tc>
          <w:tcPr>
            <w:tcW w:w="2693" w:type="dxa"/>
            <w:vAlign w:val="center"/>
          </w:tcPr>
          <w:p w14:paraId="5A435E4D" w14:textId="311BF8A5" w:rsidR="003F1935" w:rsidRPr="001F0251" w:rsidRDefault="003C30CD" w:rsidP="001536AE">
            <w:pPr>
              <w:spacing w:before="120" w:after="120"/>
              <w:ind w:left="0"/>
              <w:jc w:val="left"/>
              <w:rPr>
                <w:color w:val="0070C0"/>
                <w:sz w:val="20"/>
                <w:szCs w:val="20"/>
              </w:rPr>
            </w:pPr>
            <w:r w:rsidRPr="001F0251">
              <w:rPr>
                <w:sz w:val="20"/>
                <w:szCs w:val="20"/>
              </w:rPr>
              <w:t>10 Falta</w:t>
            </w:r>
            <w:r w:rsidR="00F52C1B" w:rsidRPr="001F0251">
              <w:rPr>
                <w:sz w:val="20"/>
                <w:szCs w:val="20"/>
              </w:rPr>
              <w:t>s</w:t>
            </w:r>
            <w:r w:rsidRPr="001F0251">
              <w:rPr>
                <w:sz w:val="20"/>
                <w:szCs w:val="20"/>
              </w:rPr>
              <w:t xml:space="preserve"> de carácter formal: Conclusiones: 02_C3_TB</w:t>
            </w:r>
            <w:r w:rsidRPr="001F0251">
              <w:rPr>
                <w:color w:val="0070C0"/>
                <w:sz w:val="20"/>
                <w:szCs w:val="20"/>
              </w:rPr>
              <w:t xml:space="preserve">, </w:t>
            </w:r>
            <w:r w:rsidRPr="001F0251">
              <w:rPr>
                <w:sz w:val="20"/>
                <w:szCs w:val="20"/>
              </w:rPr>
              <w:t>02_C7_TB</w:t>
            </w:r>
            <w:r w:rsidRPr="001F0251">
              <w:rPr>
                <w:color w:val="0070C0"/>
                <w:sz w:val="20"/>
                <w:szCs w:val="20"/>
              </w:rPr>
              <w:t xml:space="preserve">, </w:t>
            </w:r>
            <w:r w:rsidRPr="001F0251">
              <w:rPr>
                <w:sz w:val="20"/>
                <w:szCs w:val="20"/>
              </w:rPr>
              <w:t>02_C10_TB</w:t>
            </w:r>
            <w:r w:rsidRPr="001F0251">
              <w:rPr>
                <w:color w:val="0070C0"/>
                <w:sz w:val="20"/>
                <w:szCs w:val="20"/>
              </w:rPr>
              <w:t xml:space="preserve">, </w:t>
            </w:r>
            <w:r w:rsidRPr="001F0251">
              <w:rPr>
                <w:sz w:val="20"/>
                <w:szCs w:val="20"/>
              </w:rPr>
              <w:t>02_C24_TB, 02_C25_TB, 02_C28_TB, 02_C37_TB, 02_C49_TB, 02_C54_TB, 02_C56_TB</w:t>
            </w:r>
          </w:p>
        </w:tc>
        <w:tc>
          <w:tcPr>
            <w:tcW w:w="1843" w:type="dxa"/>
            <w:vAlign w:val="center"/>
          </w:tcPr>
          <w:p w14:paraId="658598CC" w14:textId="49E1EF2E" w:rsidR="003F1935" w:rsidRPr="001F0251" w:rsidRDefault="003C30CD" w:rsidP="001536AE">
            <w:pPr>
              <w:spacing w:before="120" w:after="120"/>
              <w:ind w:left="0"/>
              <w:jc w:val="right"/>
              <w:rPr>
                <w:color w:val="0070C0"/>
                <w:sz w:val="20"/>
                <w:szCs w:val="20"/>
              </w:rPr>
            </w:pPr>
            <w:r w:rsidRPr="001F0251">
              <w:rPr>
                <w:sz w:val="20"/>
                <w:szCs w:val="20"/>
              </w:rPr>
              <w:t>$ 10,857.00</w:t>
            </w:r>
          </w:p>
        </w:tc>
      </w:tr>
      <w:tr w:rsidR="00995F1F" w:rsidRPr="001F0251" w14:paraId="76758FDA" w14:textId="77777777" w:rsidTr="005D37A9">
        <w:tc>
          <w:tcPr>
            <w:tcW w:w="3266" w:type="dxa"/>
          </w:tcPr>
          <w:p w14:paraId="2B9F0B52" w14:textId="1914CE71"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0F821538" w14:textId="2AAB5478"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02_C30_TB</w:t>
            </w:r>
          </w:p>
        </w:tc>
        <w:tc>
          <w:tcPr>
            <w:tcW w:w="1843" w:type="dxa"/>
            <w:vAlign w:val="center"/>
          </w:tcPr>
          <w:p w14:paraId="0C74C350" w14:textId="5D1D3B88" w:rsidR="003F1935" w:rsidRPr="001F0251" w:rsidRDefault="003C30CD" w:rsidP="001536AE">
            <w:pPr>
              <w:spacing w:before="120" w:after="120"/>
              <w:ind w:left="0"/>
              <w:jc w:val="right"/>
              <w:rPr>
                <w:sz w:val="20"/>
                <w:szCs w:val="20"/>
              </w:rPr>
            </w:pPr>
            <w:r w:rsidRPr="001F0251">
              <w:rPr>
                <w:sz w:val="20"/>
                <w:szCs w:val="20"/>
              </w:rPr>
              <w:t>$42,694.00</w:t>
            </w:r>
          </w:p>
        </w:tc>
      </w:tr>
      <w:tr w:rsidR="00995F1F" w:rsidRPr="001F0251" w14:paraId="14144837" w14:textId="77777777" w:rsidTr="005D37A9">
        <w:tc>
          <w:tcPr>
            <w:tcW w:w="3266" w:type="dxa"/>
          </w:tcPr>
          <w:p w14:paraId="171C9C74" w14:textId="4E407FDF"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3FAAC42A" w14:textId="17120DE2"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02_C9_TB</w:t>
            </w:r>
          </w:p>
        </w:tc>
        <w:tc>
          <w:tcPr>
            <w:tcW w:w="1843" w:type="dxa"/>
            <w:vAlign w:val="center"/>
          </w:tcPr>
          <w:p w14:paraId="153457AD" w14:textId="1540ECFC" w:rsidR="003F1935" w:rsidRPr="001F0251" w:rsidRDefault="003C30CD" w:rsidP="001536AE">
            <w:pPr>
              <w:spacing w:before="120" w:after="120"/>
              <w:ind w:left="0"/>
              <w:jc w:val="right"/>
              <w:rPr>
                <w:sz w:val="20"/>
                <w:szCs w:val="20"/>
              </w:rPr>
            </w:pPr>
            <w:r w:rsidRPr="001F0251">
              <w:rPr>
                <w:sz w:val="20"/>
                <w:szCs w:val="20"/>
              </w:rPr>
              <w:t>$119.83</w:t>
            </w:r>
          </w:p>
        </w:tc>
      </w:tr>
      <w:tr w:rsidR="00995F1F" w:rsidRPr="001F0251" w14:paraId="78A7D5ED" w14:textId="77777777" w:rsidTr="005D37A9">
        <w:tc>
          <w:tcPr>
            <w:tcW w:w="3266" w:type="dxa"/>
          </w:tcPr>
          <w:p w14:paraId="69231A94" w14:textId="1B766669"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02BF8D3D" w14:textId="7DD95EAD"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02_C33_TB</w:t>
            </w:r>
          </w:p>
        </w:tc>
        <w:tc>
          <w:tcPr>
            <w:tcW w:w="1843" w:type="dxa"/>
            <w:vAlign w:val="center"/>
          </w:tcPr>
          <w:p w14:paraId="099A1F1A" w14:textId="07DD5534" w:rsidR="003F1935" w:rsidRPr="001F0251" w:rsidRDefault="003C30CD" w:rsidP="001536AE">
            <w:pPr>
              <w:spacing w:before="120" w:after="120"/>
              <w:ind w:left="0"/>
              <w:jc w:val="right"/>
              <w:rPr>
                <w:sz w:val="20"/>
                <w:szCs w:val="20"/>
              </w:rPr>
            </w:pPr>
            <w:r w:rsidRPr="001F0251">
              <w:rPr>
                <w:sz w:val="20"/>
                <w:szCs w:val="20"/>
              </w:rPr>
              <w:t>$7,560.30</w:t>
            </w:r>
          </w:p>
        </w:tc>
      </w:tr>
      <w:tr w:rsidR="00995F1F" w:rsidRPr="001F0251" w14:paraId="151E2742" w14:textId="77777777" w:rsidTr="005D37A9">
        <w:tc>
          <w:tcPr>
            <w:tcW w:w="3266" w:type="dxa"/>
          </w:tcPr>
          <w:p w14:paraId="59C6DFBF" w14:textId="28439261" w:rsidR="003F1935" w:rsidRPr="001F0251" w:rsidRDefault="00A21EEF" w:rsidP="001536AE">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693" w:type="dxa"/>
            <w:vAlign w:val="center"/>
          </w:tcPr>
          <w:p w14:paraId="3D827A47" w14:textId="10ED621B"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02_C34_TB</w:t>
            </w:r>
          </w:p>
        </w:tc>
        <w:tc>
          <w:tcPr>
            <w:tcW w:w="1843" w:type="dxa"/>
            <w:vAlign w:val="center"/>
          </w:tcPr>
          <w:p w14:paraId="5199D21B" w14:textId="79E72DC3" w:rsidR="003F1935" w:rsidRPr="001F0251" w:rsidRDefault="003C30CD" w:rsidP="001536AE">
            <w:pPr>
              <w:spacing w:before="120" w:after="120"/>
              <w:ind w:left="0"/>
              <w:jc w:val="right"/>
              <w:rPr>
                <w:sz w:val="20"/>
                <w:szCs w:val="20"/>
              </w:rPr>
            </w:pPr>
            <w:r w:rsidRPr="001F0251">
              <w:rPr>
                <w:sz w:val="20"/>
                <w:szCs w:val="20"/>
              </w:rPr>
              <w:t>$12,000.00</w:t>
            </w:r>
          </w:p>
        </w:tc>
      </w:tr>
      <w:tr w:rsidR="00995F1F" w:rsidRPr="001F0251" w14:paraId="7486C5E4" w14:textId="77777777" w:rsidTr="005D37A9">
        <w:tc>
          <w:tcPr>
            <w:tcW w:w="3266" w:type="dxa"/>
          </w:tcPr>
          <w:p w14:paraId="40D4D376" w14:textId="43534A9C"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3FC13075" w14:textId="7E0E9815"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02_C38_TB</w:t>
            </w:r>
          </w:p>
        </w:tc>
        <w:tc>
          <w:tcPr>
            <w:tcW w:w="1843" w:type="dxa"/>
            <w:vAlign w:val="center"/>
          </w:tcPr>
          <w:p w14:paraId="716CC321" w14:textId="335B7E55" w:rsidR="003F1935" w:rsidRPr="001F0251" w:rsidRDefault="003C30CD" w:rsidP="001536AE">
            <w:pPr>
              <w:spacing w:before="120" w:after="120"/>
              <w:ind w:left="0"/>
              <w:jc w:val="right"/>
              <w:rPr>
                <w:sz w:val="20"/>
                <w:szCs w:val="20"/>
              </w:rPr>
            </w:pPr>
            <w:r w:rsidRPr="001F0251">
              <w:rPr>
                <w:sz w:val="20"/>
                <w:szCs w:val="20"/>
              </w:rPr>
              <w:t>$2,970.00</w:t>
            </w:r>
          </w:p>
        </w:tc>
      </w:tr>
      <w:tr w:rsidR="00995F1F" w:rsidRPr="001F0251" w14:paraId="21E1DC82" w14:textId="77777777" w:rsidTr="005D37A9">
        <w:tc>
          <w:tcPr>
            <w:tcW w:w="3266" w:type="dxa"/>
          </w:tcPr>
          <w:p w14:paraId="7162B43C" w14:textId="6D62256D"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72A95E1A" w14:textId="3178B042"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02_C40_TB</w:t>
            </w:r>
          </w:p>
        </w:tc>
        <w:tc>
          <w:tcPr>
            <w:tcW w:w="1843" w:type="dxa"/>
            <w:vAlign w:val="center"/>
          </w:tcPr>
          <w:p w14:paraId="668BF278" w14:textId="3DAAECE6" w:rsidR="003F1935" w:rsidRPr="001F0251" w:rsidRDefault="003C30CD" w:rsidP="001536AE">
            <w:pPr>
              <w:spacing w:before="120" w:after="120"/>
              <w:ind w:left="0"/>
              <w:jc w:val="right"/>
              <w:rPr>
                <w:sz w:val="20"/>
                <w:szCs w:val="20"/>
              </w:rPr>
            </w:pPr>
            <w:r w:rsidRPr="001F0251">
              <w:rPr>
                <w:sz w:val="20"/>
                <w:szCs w:val="20"/>
              </w:rPr>
              <w:t>$10,000.00</w:t>
            </w:r>
          </w:p>
        </w:tc>
      </w:tr>
      <w:tr w:rsidR="00995F1F" w:rsidRPr="001F0251" w14:paraId="36D08C5C" w14:textId="77777777" w:rsidTr="005D37A9">
        <w:tc>
          <w:tcPr>
            <w:tcW w:w="3266" w:type="dxa"/>
          </w:tcPr>
          <w:p w14:paraId="70D524D1" w14:textId="6942AFDF"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3BF24B9B" w14:textId="55B23A70"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02_C18_TB</w:t>
            </w:r>
          </w:p>
        </w:tc>
        <w:tc>
          <w:tcPr>
            <w:tcW w:w="1843" w:type="dxa"/>
            <w:vAlign w:val="center"/>
          </w:tcPr>
          <w:p w14:paraId="594B3F84" w14:textId="27153839" w:rsidR="003F1935" w:rsidRPr="001F0251" w:rsidRDefault="003C30CD" w:rsidP="001536AE">
            <w:pPr>
              <w:spacing w:before="120" w:after="120"/>
              <w:ind w:left="0"/>
              <w:jc w:val="right"/>
              <w:rPr>
                <w:sz w:val="20"/>
                <w:szCs w:val="20"/>
              </w:rPr>
            </w:pPr>
            <w:r w:rsidRPr="001F0251">
              <w:rPr>
                <w:sz w:val="20"/>
                <w:szCs w:val="20"/>
              </w:rPr>
              <w:t>$1,160.00</w:t>
            </w:r>
          </w:p>
        </w:tc>
      </w:tr>
      <w:tr w:rsidR="00995F1F" w:rsidRPr="001F0251" w14:paraId="6A591D70" w14:textId="77777777" w:rsidTr="005D37A9">
        <w:tc>
          <w:tcPr>
            <w:tcW w:w="3266" w:type="dxa"/>
          </w:tcPr>
          <w:p w14:paraId="79A5845A" w14:textId="3E61DFCB"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5DD37637" w14:textId="0AA777F9"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02_C20_TB</w:t>
            </w:r>
          </w:p>
        </w:tc>
        <w:tc>
          <w:tcPr>
            <w:tcW w:w="1843" w:type="dxa"/>
            <w:vAlign w:val="center"/>
          </w:tcPr>
          <w:p w14:paraId="146B1032" w14:textId="21E69E97" w:rsidR="003F1935" w:rsidRPr="001F0251" w:rsidRDefault="003C30CD" w:rsidP="001536AE">
            <w:pPr>
              <w:spacing w:before="120" w:after="120"/>
              <w:ind w:left="0"/>
              <w:jc w:val="right"/>
              <w:rPr>
                <w:sz w:val="20"/>
                <w:szCs w:val="20"/>
              </w:rPr>
            </w:pPr>
            <w:r w:rsidRPr="001F0251">
              <w:rPr>
                <w:sz w:val="20"/>
                <w:szCs w:val="20"/>
              </w:rPr>
              <w:t>$6,634.62</w:t>
            </w:r>
          </w:p>
        </w:tc>
      </w:tr>
      <w:tr w:rsidR="00995F1F" w:rsidRPr="001F0251" w14:paraId="443FBF7C" w14:textId="77777777" w:rsidTr="005D37A9">
        <w:tc>
          <w:tcPr>
            <w:tcW w:w="3266" w:type="dxa"/>
          </w:tcPr>
          <w:p w14:paraId="77CB3244" w14:textId="4BD34A29"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49546013" w14:textId="6C300E74"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02_C41_TB</w:t>
            </w:r>
          </w:p>
        </w:tc>
        <w:tc>
          <w:tcPr>
            <w:tcW w:w="1843" w:type="dxa"/>
            <w:vAlign w:val="center"/>
          </w:tcPr>
          <w:p w14:paraId="44F69F08" w14:textId="51C41E3B" w:rsidR="003F1935" w:rsidRPr="001F0251" w:rsidRDefault="003C30CD" w:rsidP="001536AE">
            <w:pPr>
              <w:spacing w:before="120" w:after="120"/>
              <w:ind w:left="0"/>
              <w:jc w:val="right"/>
              <w:rPr>
                <w:sz w:val="20"/>
                <w:szCs w:val="20"/>
              </w:rPr>
            </w:pPr>
            <w:r w:rsidRPr="001F0251">
              <w:rPr>
                <w:sz w:val="20"/>
                <w:szCs w:val="20"/>
              </w:rPr>
              <w:t>$28,614.72</w:t>
            </w:r>
          </w:p>
        </w:tc>
      </w:tr>
      <w:tr w:rsidR="00995F1F" w:rsidRPr="001F0251" w14:paraId="260C3390" w14:textId="77777777" w:rsidTr="005D37A9">
        <w:tc>
          <w:tcPr>
            <w:tcW w:w="3266" w:type="dxa"/>
          </w:tcPr>
          <w:p w14:paraId="5CA1E01F" w14:textId="03D0D174"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491FEA91" w14:textId="4D05A24C"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02_C42_TB</w:t>
            </w:r>
          </w:p>
        </w:tc>
        <w:tc>
          <w:tcPr>
            <w:tcW w:w="1843" w:type="dxa"/>
            <w:vAlign w:val="center"/>
          </w:tcPr>
          <w:p w14:paraId="68768654" w14:textId="31A69BF7" w:rsidR="003F1935" w:rsidRPr="001F0251" w:rsidRDefault="003C30CD" w:rsidP="001536AE">
            <w:pPr>
              <w:spacing w:before="120" w:after="120"/>
              <w:ind w:left="0"/>
              <w:jc w:val="right"/>
              <w:rPr>
                <w:sz w:val="20"/>
                <w:szCs w:val="20"/>
              </w:rPr>
            </w:pPr>
            <w:r w:rsidRPr="001F0251">
              <w:rPr>
                <w:sz w:val="20"/>
                <w:szCs w:val="20"/>
              </w:rPr>
              <w:t>$1,023.00</w:t>
            </w:r>
          </w:p>
        </w:tc>
      </w:tr>
      <w:tr w:rsidR="00995F1F" w:rsidRPr="001F0251" w14:paraId="651DC97D" w14:textId="77777777" w:rsidTr="005D37A9">
        <w:tc>
          <w:tcPr>
            <w:tcW w:w="3266" w:type="dxa"/>
          </w:tcPr>
          <w:p w14:paraId="3D22D622" w14:textId="7CFFF859"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7C7DA061" w14:textId="332C7EB5"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02_C43_TB</w:t>
            </w:r>
          </w:p>
        </w:tc>
        <w:tc>
          <w:tcPr>
            <w:tcW w:w="1843" w:type="dxa"/>
            <w:vAlign w:val="center"/>
          </w:tcPr>
          <w:p w14:paraId="7A7E94C2" w14:textId="53A97397" w:rsidR="003F1935" w:rsidRPr="001F0251" w:rsidRDefault="003C30CD" w:rsidP="001536AE">
            <w:pPr>
              <w:spacing w:before="120" w:after="120"/>
              <w:ind w:left="0"/>
              <w:jc w:val="right"/>
              <w:rPr>
                <w:sz w:val="20"/>
                <w:szCs w:val="20"/>
              </w:rPr>
            </w:pPr>
            <w:r w:rsidRPr="001F0251">
              <w:rPr>
                <w:sz w:val="20"/>
                <w:szCs w:val="20"/>
              </w:rPr>
              <w:t>$9,683.20</w:t>
            </w:r>
          </w:p>
        </w:tc>
      </w:tr>
      <w:tr w:rsidR="00995F1F" w:rsidRPr="001F0251" w14:paraId="2088D404" w14:textId="77777777" w:rsidTr="005D37A9">
        <w:tc>
          <w:tcPr>
            <w:tcW w:w="3266" w:type="dxa"/>
          </w:tcPr>
          <w:p w14:paraId="42C7B9B8" w14:textId="50D0CE0D" w:rsidR="003F1935" w:rsidRPr="001F0251" w:rsidRDefault="00A21EEF" w:rsidP="001536AE">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693" w:type="dxa"/>
            <w:vAlign w:val="center"/>
          </w:tcPr>
          <w:p w14:paraId="032CA49C" w14:textId="0C870737"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02_C43BIS_TB</w:t>
            </w:r>
          </w:p>
        </w:tc>
        <w:tc>
          <w:tcPr>
            <w:tcW w:w="1843" w:type="dxa"/>
            <w:vAlign w:val="center"/>
          </w:tcPr>
          <w:p w14:paraId="62B3A333" w14:textId="7A95646F" w:rsidR="003F1935" w:rsidRPr="001F0251" w:rsidRDefault="003C30CD" w:rsidP="001536AE">
            <w:pPr>
              <w:spacing w:before="120" w:after="120"/>
              <w:ind w:left="0"/>
              <w:jc w:val="right"/>
              <w:rPr>
                <w:sz w:val="20"/>
                <w:szCs w:val="20"/>
              </w:rPr>
            </w:pPr>
            <w:r w:rsidRPr="001F0251">
              <w:rPr>
                <w:sz w:val="20"/>
                <w:szCs w:val="20"/>
              </w:rPr>
              <w:t>$5,199.15</w:t>
            </w:r>
          </w:p>
        </w:tc>
      </w:tr>
      <w:tr w:rsidR="00995F1F" w:rsidRPr="001F0251" w14:paraId="6725769B" w14:textId="77777777" w:rsidTr="005D37A9">
        <w:tc>
          <w:tcPr>
            <w:tcW w:w="3266" w:type="dxa"/>
          </w:tcPr>
          <w:p w14:paraId="3C3A6AEE" w14:textId="071C6FB2"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2824FF42" w14:textId="585D40AD"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02_C45_TB</w:t>
            </w:r>
          </w:p>
        </w:tc>
        <w:tc>
          <w:tcPr>
            <w:tcW w:w="1843" w:type="dxa"/>
            <w:vAlign w:val="center"/>
          </w:tcPr>
          <w:p w14:paraId="2E6155CD" w14:textId="644945BC" w:rsidR="003F1935" w:rsidRPr="001F0251" w:rsidRDefault="003C30CD" w:rsidP="001536AE">
            <w:pPr>
              <w:spacing w:before="120" w:after="120"/>
              <w:ind w:left="0"/>
              <w:jc w:val="right"/>
              <w:rPr>
                <w:sz w:val="20"/>
                <w:szCs w:val="20"/>
              </w:rPr>
            </w:pPr>
            <w:r w:rsidRPr="001F0251">
              <w:rPr>
                <w:sz w:val="20"/>
                <w:szCs w:val="20"/>
              </w:rPr>
              <w:t>$146.16</w:t>
            </w:r>
          </w:p>
        </w:tc>
      </w:tr>
      <w:tr w:rsidR="00995F1F" w:rsidRPr="001F0251" w14:paraId="1CF1A740" w14:textId="77777777" w:rsidTr="005D37A9">
        <w:tc>
          <w:tcPr>
            <w:tcW w:w="3266" w:type="dxa"/>
          </w:tcPr>
          <w:p w14:paraId="2344100C" w14:textId="74ABFEAE" w:rsidR="003F1935" w:rsidRPr="001F0251" w:rsidRDefault="0078694E"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052859E1" w14:textId="452F7CB7"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02_C19_TB</w:t>
            </w:r>
          </w:p>
        </w:tc>
        <w:tc>
          <w:tcPr>
            <w:tcW w:w="1843" w:type="dxa"/>
            <w:vAlign w:val="center"/>
          </w:tcPr>
          <w:p w14:paraId="780CC515" w14:textId="1DB65EF4" w:rsidR="003F1935" w:rsidRPr="001F0251" w:rsidRDefault="003C30CD" w:rsidP="001536AE">
            <w:pPr>
              <w:spacing w:before="120" w:after="120"/>
              <w:ind w:left="0"/>
              <w:jc w:val="right"/>
              <w:rPr>
                <w:sz w:val="20"/>
                <w:szCs w:val="20"/>
              </w:rPr>
            </w:pPr>
            <w:r w:rsidRPr="001F0251">
              <w:rPr>
                <w:sz w:val="20"/>
                <w:szCs w:val="20"/>
              </w:rPr>
              <w:t>$3,257.10</w:t>
            </w:r>
          </w:p>
        </w:tc>
      </w:tr>
      <w:tr w:rsidR="00995F1F" w:rsidRPr="001F0251" w14:paraId="5FFD58DC" w14:textId="77777777" w:rsidTr="005D37A9">
        <w:tc>
          <w:tcPr>
            <w:tcW w:w="3266" w:type="dxa"/>
          </w:tcPr>
          <w:p w14:paraId="7DA9F606" w14:textId="58FF53E0" w:rsidR="003F1935" w:rsidRPr="001F0251" w:rsidRDefault="0078694E"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7C5031B9" w14:textId="49D05517"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02_C44_TB</w:t>
            </w:r>
          </w:p>
        </w:tc>
        <w:tc>
          <w:tcPr>
            <w:tcW w:w="1843" w:type="dxa"/>
            <w:vAlign w:val="center"/>
          </w:tcPr>
          <w:p w14:paraId="2B9075A1" w14:textId="4ACAB5E9" w:rsidR="003F1935" w:rsidRPr="001F0251" w:rsidRDefault="003C30CD" w:rsidP="001536AE">
            <w:pPr>
              <w:spacing w:before="120" w:after="120"/>
              <w:ind w:left="0"/>
              <w:jc w:val="right"/>
              <w:rPr>
                <w:sz w:val="20"/>
                <w:szCs w:val="20"/>
              </w:rPr>
            </w:pPr>
            <w:r w:rsidRPr="001F0251">
              <w:rPr>
                <w:sz w:val="20"/>
                <w:szCs w:val="20"/>
              </w:rPr>
              <w:t>$1,085.70</w:t>
            </w:r>
          </w:p>
        </w:tc>
      </w:tr>
      <w:tr w:rsidR="00995F1F" w:rsidRPr="001F0251" w14:paraId="0661CC8B" w14:textId="77777777" w:rsidTr="005D37A9">
        <w:tc>
          <w:tcPr>
            <w:tcW w:w="3266" w:type="dxa"/>
          </w:tcPr>
          <w:p w14:paraId="1546D2AE" w14:textId="308F8BBE" w:rsidR="003F1935" w:rsidRPr="001F0251" w:rsidRDefault="0078694E"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590D201F" w14:textId="172A1DEF"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02_C4_TB</w:t>
            </w:r>
          </w:p>
        </w:tc>
        <w:tc>
          <w:tcPr>
            <w:tcW w:w="1843" w:type="dxa"/>
            <w:vAlign w:val="center"/>
          </w:tcPr>
          <w:p w14:paraId="679626F7" w14:textId="7AD466A0" w:rsidR="003F1935" w:rsidRPr="001F0251" w:rsidRDefault="003C30CD" w:rsidP="001536AE">
            <w:pPr>
              <w:spacing w:before="120" w:after="120"/>
              <w:ind w:left="0"/>
              <w:jc w:val="right"/>
              <w:rPr>
                <w:sz w:val="20"/>
                <w:szCs w:val="20"/>
              </w:rPr>
            </w:pPr>
            <w:r w:rsidRPr="001F0251">
              <w:rPr>
                <w:sz w:val="20"/>
                <w:szCs w:val="20"/>
              </w:rPr>
              <w:t>$60,256.35</w:t>
            </w:r>
          </w:p>
        </w:tc>
      </w:tr>
      <w:tr w:rsidR="00995F1F" w:rsidRPr="001F0251" w14:paraId="71CE291F" w14:textId="77777777" w:rsidTr="005D37A9">
        <w:tc>
          <w:tcPr>
            <w:tcW w:w="3266" w:type="dxa"/>
          </w:tcPr>
          <w:p w14:paraId="70F098CE" w14:textId="69D846A7" w:rsidR="003F1935" w:rsidRPr="001F0251" w:rsidRDefault="0078694E"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59230C66" w14:textId="792EE592"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02_C5_TB</w:t>
            </w:r>
          </w:p>
        </w:tc>
        <w:tc>
          <w:tcPr>
            <w:tcW w:w="1843" w:type="dxa"/>
            <w:vAlign w:val="center"/>
          </w:tcPr>
          <w:p w14:paraId="309F7EBF" w14:textId="0A3C8661" w:rsidR="003F1935" w:rsidRPr="001F0251" w:rsidRDefault="003C30CD" w:rsidP="001536AE">
            <w:pPr>
              <w:spacing w:before="120" w:after="120"/>
              <w:ind w:left="0"/>
              <w:jc w:val="right"/>
              <w:rPr>
                <w:sz w:val="20"/>
                <w:szCs w:val="20"/>
              </w:rPr>
            </w:pPr>
            <w:r w:rsidRPr="001F0251">
              <w:rPr>
                <w:sz w:val="20"/>
                <w:szCs w:val="20"/>
              </w:rPr>
              <w:t>$6,514.20</w:t>
            </w:r>
          </w:p>
        </w:tc>
      </w:tr>
      <w:tr w:rsidR="00FE534D" w:rsidRPr="001F0251" w14:paraId="44547F16" w14:textId="77777777" w:rsidTr="005D37A9">
        <w:tc>
          <w:tcPr>
            <w:tcW w:w="3266" w:type="dxa"/>
          </w:tcPr>
          <w:p w14:paraId="0D0C6BE6" w14:textId="1DA17DB6" w:rsidR="003F1935" w:rsidRPr="001F0251" w:rsidRDefault="0078694E"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3093FDBE" w14:textId="255CEE4E"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02_C22_TB</w:t>
            </w:r>
          </w:p>
        </w:tc>
        <w:tc>
          <w:tcPr>
            <w:tcW w:w="1843" w:type="dxa"/>
            <w:vAlign w:val="center"/>
          </w:tcPr>
          <w:p w14:paraId="387A3BCA" w14:textId="750B4B1C" w:rsidR="003F1935" w:rsidRPr="001F0251" w:rsidRDefault="003C30CD" w:rsidP="001536AE">
            <w:pPr>
              <w:spacing w:before="120" w:after="120"/>
              <w:ind w:left="0"/>
              <w:jc w:val="right"/>
              <w:rPr>
                <w:sz w:val="20"/>
                <w:szCs w:val="20"/>
              </w:rPr>
            </w:pPr>
            <w:r w:rsidRPr="001F0251">
              <w:rPr>
                <w:sz w:val="20"/>
                <w:szCs w:val="20"/>
              </w:rPr>
              <w:t>$40,170.90</w:t>
            </w:r>
          </w:p>
        </w:tc>
      </w:tr>
      <w:tr w:rsidR="00FE534D" w:rsidRPr="001F0251" w14:paraId="6F4E4990" w14:textId="77777777" w:rsidTr="005D37A9">
        <w:tc>
          <w:tcPr>
            <w:tcW w:w="3266" w:type="dxa"/>
          </w:tcPr>
          <w:p w14:paraId="789C4C80" w14:textId="2AACF09F" w:rsidR="003F1935" w:rsidRPr="001F0251" w:rsidRDefault="0078694E"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1F2FBEB7" w14:textId="4797CB3E"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02_C23_TB</w:t>
            </w:r>
          </w:p>
        </w:tc>
        <w:tc>
          <w:tcPr>
            <w:tcW w:w="1843" w:type="dxa"/>
            <w:vAlign w:val="center"/>
          </w:tcPr>
          <w:p w14:paraId="05B441D5" w14:textId="4DCA18DF" w:rsidR="003F1935" w:rsidRPr="001F0251" w:rsidRDefault="003C30CD" w:rsidP="001536AE">
            <w:pPr>
              <w:spacing w:before="120" w:after="120"/>
              <w:ind w:left="0"/>
              <w:jc w:val="right"/>
              <w:rPr>
                <w:sz w:val="20"/>
                <w:szCs w:val="20"/>
              </w:rPr>
            </w:pPr>
            <w:r w:rsidRPr="001F0251">
              <w:rPr>
                <w:sz w:val="20"/>
                <w:szCs w:val="20"/>
              </w:rPr>
              <w:t>$82,513.20</w:t>
            </w:r>
          </w:p>
        </w:tc>
      </w:tr>
      <w:tr w:rsidR="00FE534D" w:rsidRPr="001F0251" w14:paraId="1568A7E9" w14:textId="77777777" w:rsidTr="005D37A9">
        <w:tc>
          <w:tcPr>
            <w:tcW w:w="3266" w:type="dxa"/>
          </w:tcPr>
          <w:p w14:paraId="29691A91" w14:textId="0A215056" w:rsidR="003F1935" w:rsidRPr="001F0251" w:rsidRDefault="00A21EEF" w:rsidP="001536AE">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693" w:type="dxa"/>
            <w:vAlign w:val="center"/>
          </w:tcPr>
          <w:p w14:paraId="402CECE4" w14:textId="5B1ACF33" w:rsidR="003F1935" w:rsidRPr="001F0251" w:rsidRDefault="0015466A" w:rsidP="001536AE">
            <w:pPr>
              <w:spacing w:before="120" w:after="120"/>
              <w:ind w:left="0"/>
              <w:rPr>
                <w:sz w:val="20"/>
                <w:szCs w:val="20"/>
              </w:rPr>
            </w:pPr>
            <w:r>
              <w:rPr>
                <w:sz w:val="20"/>
                <w:szCs w:val="20"/>
              </w:rPr>
              <w:t>Falta</w:t>
            </w:r>
            <w:r w:rsidR="00A21EEF" w:rsidRPr="001F0251">
              <w:rPr>
                <w:sz w:val="20"/>
                <w:szCs w:val="20"/>
              </w:rPr>
              <w:t xml:space="preserve"> de carácter sustancial o de fondo</w:t>
            </w:r>
            <w:r w:rsidR="003C30CD" w:rsidRPr="001F0251">
              <w:rPr>
                <w:sz w:val="20"/>
                <w:szCs w:val="20"/>
              </w:rPr>
              <w:t xml:space="preserve"> 02_C47_TB</w:t>
            </w:r>
          </w:p>
        </w:tc>
        <w:tc>
          <w:tcPr>
            <w:tcW w:w="1843" w:type="dxa"/>
            <w:vAlign w:val="center"/>
          </w:tcPr>
          <w:p w14:paraId="1688B3DB" w14:textId="00DE122D" w:rsidR="003F1935" w:rsidRPr="001F0251" w:rsidRDefault="003C30CD" w:rsidP="001536AE">
            <w:pPr>
              <w:spacing w:before="120" w:after="120"/>
              <w:ind w:left="0"/>
              <w:jc w:val="right"/>
              <w:rPr>
                <w:sz w:val="20"/>
                <w:szCs w:val="20"/>
              </w:rPr>
            </w:pPr>
            <w:r w:rsidRPr="001F0251">
              <w:rPr>
                <w:sz w:val="20"/>
                <w:szCs w:val="20"/>
              </w:rPr>
              <w:t>$42,885.15</w:t>
            </w:r>
          </w:p>
        </w:tc>
      </w:tr>
      <w:tr w:rsidR="00995F1F" w:rsidRPr="001F0251" w14:paraId="2A62162F" w14:textId="77777777" w:rsidTr="005D37A9">
        <w:tc>
          <w:tcPr>
            <w:tcW w:w="3266" w:type="dxa"/>
          </w:tcPr>
          <w:p w14:paraId="6AFE56D4" w14:textId="3B13B315"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3A560445" w14:textId="489CCA3C"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02_C48_TB</w:t>
            </w:r>
          </w:p>
        </w:tc>
        <w:tc>
          <w:tcPr>
            <w:tcW w:w="1843" w:type="dxa"/>
            <w:vAlign w:val="center"/>
          </w:tcPr>
          <w:p w14:paraId="10EE8B48" w14:textId="0E4AF3CE" w:rsidR="003F1935" w:rsidRPr="001F0251" w:rsidRDefault="003C30CD" w:rsidP="001536AE">
            <w:pPr>
              <w:spacing w:before="120" w:after="120"/>
              <w:ind w:left="0"/>
              <w:jc w:val="right"/>
              <w:rPr>
                <w:sz w:val="20"/>
                <w:szCs w:val="20"/>
              </w:rPr>
            </w:pPr>
            <w:r w:rsidRPr="001F0251">
              <w:rPr>
                <w:sz w:val="20"/>
                <w:szCs w:val="20"/>
              </w:rPr>
              <w:t>$114,541.35</w:t>
            </w:r>
          </w:p>
        </w:tc>
      </w:tr>
      <w:tr w:rsidR="00995F1F" w:rsidRPr="001F0251" w14:paraId="10779DDC" w14:textId="77777777" w:rsidTr="005D37A9">
        <w:tc>
          <w:tcPr>
            <w:tcW w:w="3266" w:type="dxa"/>
          </w:tcPr>
          <w:p w14:paraId="0FF9D86D" w14:textId="7DC9FD2C"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7EF08EC8" w14:textId="42072FAC"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02_C6_TB</w:t>
            </w:r>
          </w:p>
        </w:tc>
        <w:tc>
          <w:tcPr>
            <w:tcW w:w="1843" w:type="dxa"/>
            <w:vAlign w:val="center"/>
          </w:tcPr>
          <w:p w14:paraId="6DA28FE8" w14:textId="38CE008C" w:rsidR="003F1935" w:rsidRPr="001F0251" w:rsidRDefault="00FE534D" w:rsidP="001536AE">
            <w:pPr>
              <w:spacing w:before="120" w:after="120"/>
              <w:ind w:left="0"/>
              <w:jc w:val="right"/>
              <w:rPr>
                <w:sz w:val="20"/>
                <w:szCs w:val="20"/>
              </w:rPr>
            </w:pPr>
            <w:r w:rsidRPr="001F0251">
              <w:rPr>
                <w:sz w:val="20"/>
                <w:szCs w:val="20"/>
              </w:rPr>
              <w:t>$5,319.93</w:t>
            </w:r>
          </w:p>
        </w:tc>
      </w:tr>
      <w:tr w:rsidR="00FE534D" w:rsidRPr="001F0251" w14:paraId="722EEB19" w14:textId="77777777" w:rsidTr="005D37A9">
        <w:tc>
          <w:tcPr>
            <w:tcW w:w="3266" w:type="dxa"/>
          </w:tcPr>
          <w:p w14:paraId="426BB8EE" w14:textId="663F2D05" w:rsidR="00FE534D" w:rsidRPr="001F0251" w:rsidRDefault="00FE534D"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39A2655E" w14:textId="28BCA517" w:rsidR="00FE534D" w:rsidRPr="001F0251" w:rsidRDefault="00FE534D" w:rsidP="001536AE">
            <w:pPr>
              <w:spacing w:before="120" w:after="120"/>
              <w:ind w:left="0"/>
              <w:rPr>
                <w:sz w:val="20"/>
                <w:szCs w:val="20"/>
              </w:rPr>
            </w:pPr>
            <w:r w:rsidRPr="001F0251">
              <w:rPr>
                <w:sz w:val="20"/>
                <w:szCs w:val="20"/>
              </w:rPr>
              <w:t>Falta de carácter sustancial o de fondo 02_C21_TB</w:t>
            </w:r>
          </w:p>
        </w:tc>
        <w:tc>
          <w:tcPr>
            <w:tcW w:w="1843" w:type="dxa"/>
            <w:vAlign w:val="center"/>
          </w:tcPr>
          <w:p w14:paraId="261797FF" w14:textId="53816761" w:rsidR="00FE534D" w:rsidRPr="001F0251" w:rsidRDefault="00FE534D" w:rsidP="001536AE">
            <w:pPr>
              <w:spacing w:before="120" w:after="120"/>
              <w:ind w:left="0"/>
              <w:jc w:val="right"/>
              <w:rPr>
                <w:sz w:val="20"/>
                <w:szCs w:val="20"/>
              </w:rPr>
            </w:pPr>
            <w:r w:rsidRPr="001F0251">
              <w:rPr>
                <w:sz w:val="20"/>
                <w:szCs w:val="20"/>
              </w:rPr>
              <w:t>$40,822.32</w:t>
            </w:r>
          </w:p>
        </w:tc>
      </w:tr>
      <w:tr w:rsidR="00995F1F" w:rsidRPr="001F0251" w14:paraId="32D096F1" w14:textId="77777777" w:rsidTr="005D37A9">
        <w:tc>
          <w:tcPr>
            <w:tcW w:w="3266" w:type="dxa"/>
          </w:tcPr>
          <w:p w14:paraId="57EFCE06" w14:textId="49028B4D"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25BF9280" w14:textId="68162165"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02_C46_TB</w:t>
            </w:r>
          </w:p>
        </w:tc>
        <w:tc>
          <w:tcPr>
            <w:tcW w:w="1843" w:type="dxa"/>
            <w:vAlign w:val="center"/>
          </w:tcPr>
          <w:p w14:paraId="4163F591" w14:textId="34C44BF9" w:rsidR="003F1935" w:rsidRPr="001F0251" w:rsidRDefault="003C30CD" w:rsidP="001536AE">
            <w:pPr>
              <w:spacing w:before="120" w:after="120"/>
              <w:ind w:left="0"/>
              <w:jc w:val="right"/>
              <w:rPr>
                <w:sz w:val="20"/>
                <w:szCs w:val="20"/>
              </w:rPr>
            </w:pPr>
            <w:r w:rsidRPr="001F0251">
              <w:rPr>
                <w:sz w:val="20"/>
                <w:szCs w:val="20"/>
              </w:rPr>
              <w:t>$29,965.32</w:t>
            </w:r>
          </w:p>
        </w:tc>
      </w:tr>
      <w:tr w:rsidR="00995F1F" w:rsidRPr="001F0251" w14:paraId="59367779" w14:textId="77777777" w:rsidTr="005D37A9">
        <w:tc>
          <w:tcPr>
            <w:tcW w:w="3266" w:type="dxa"/>
          </w:tcPr>
          <w:p w14:paraId="073B582C" w14:textId="01A6EECE" w:rsidR="003F1935" w:rsidRPr="001F0251" w:rsidRDefault="00A21EEF"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0AB24171" w14:textId="340C08D1" w:rsidR="003F1935" w:rsidRPr="001F0251" w:rsidRDefault="00A21EEF" w:rsidP="001536AE">
            <w:pPr>
              <w:spacing w:before="120" w:after="120"/>
              <w:ind w:left="0"/>
              <w:rPr>
                <w:sz w:val="20"/>
                <w:szCs w:val="20"/>
              </w:rPr>
            </w:pPr>
            <w:r w:rsidRPr="001F0251">
              <w:rPr>
                <w:sz w:val="20"/>
                <w:szCs w:val="20"/>
              </w:rPr>
              <w:t>Falta de carácter sustancial o de fondo</w:t>
            </w:r>
            <w:r w:rsidR="003C30CD" w:rsidRPr="001F0251">
              <w:rPr>
                <w:sz w:val="20"/>
                <w:szCs w:val="20"/>
              </w:rPr>
              <w:t xml:space="preserve"> 02_C1_TB</w:t>
            </w:r>
          </w:p>
        </w:tc>
        <w:tc>
          <w:tcPr>
            <w:tcW w:w="1843" w:type="dxa"/>
            <w:vAlign w:val="center"/>
          </w:tcPr>
          <w:p w14:paraId="73853B07" w14:textId="08E489CA" w:rsidR="003F1935" w:rsidRPr="001F0251" w:rsidRDefault="003C30CD" w:rsidP="001536AE">
            <w:pPr>
              <w:spacing w:before="120" w:after="120"/>
              <w:ind w:left="0"/>
              <w:jc w:val="right"/>
              <w:rPr>
                <w:sz w:val="20"/>
                <w:szCs w:val="20"/>
              </w:rPr>
            </w:pPr>
            <w:r w:rsidRPr="001F0251">
              <w:rPr>
                <w:sz w:val="20"/>
                <w:szCs w:val="20"/>
              </w:rPr>
              <w:t>$304.50</w:t>
            </w:r>
          </w:p>
        </w:tc>
      </w:tr>
      <w:tr w:rsidR="00995F1F" w:rsidRPr="001F0251" w14:paraId="2DC1DB01" w14:textId="77777777" w:rsidTr="005D37A9">
        <w:tc>
          <w:tcPr>
            <w:tcW w:w="3266" w:type="dxa"/>
          </w:tcPr>
          <w:p w14:paraId="19924795" w14:textId="7C24028A"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1BD0E4D1" w14:textId="4CBB0DB2"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02_C15_TB</w:t>
            </w:r>
          </w:p>
        </w:tc>
        <w:tc>
          <w:tcPr>
            <w:tcW w:w="1843" w:type="dxa"/>
            <w:vAlign w:val="center"/>
          </w:tcPr>
          <w:p w14:paraId="37E6D68E" w14:textId="1B6F20ED" w:rsidR="003F1935" w:rsidRPr="001F0251" w:rsidRDefault="00FB3CDC" w:rsidP="001536AE">
            <w:pPr>
              <w:spacing w:before="120" w:after="120"/>
              <w:ind w:left="0"/>
              <w:jc w:val="right"/>
              <w:rPr>
                <w:sz w:val="20"/>
                <w:szCs w:val="20"/>
              </w:rPr>
            </w:pPr>
            <w:r w:rsidRPr="001F0251">
              <w:rPr>
                <w:sz w:val="20"/>
                <w:szCs w:val="20"/>
              </w:rPr>
              <w:t>$2,602.42</w:t>
            </w:r>
          </w:p>
        </w:tc>
      </w:tr>
      <w:tr w:rsidR="00995F1F" w:rsidRPr="001F0251" w14:paraId="518EFA61" w14:textId="77777777" w:rsidTr="005D37A9">
        <w:tc>
          <w:tcPr>
            <w:tcW w:w="3266" w:type="dxa"/>
          </w:tcPr>
          <w:p w14:paraId="00FB91E7" w14:textId="0C8260B2"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4E190AE8" w14:textId="3F09425A"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02_C16_TB</w:t>
            </w:r>
          </w:p>
        </w:tc>
        <w:tc>
          <w:tcPr>
            <w:tcW w:w="1843" w:type="dxa"/>
            <w:vAlign w:val="center"/>
          </w:tcPr>
          <w:p w14:paraId="31C444C5" w14:textId="3F1837C8" w:rsidR="003F1935" w:rsidRPr="001F0251" w:rsidRDefault="00FB3CDC" w:rsidP="001536AE">
            <w:pPr>
              <w:spacing w:before="120" w:after="120"/>
              <w:ind w:left="0"/>
              <w:jc w:val="right"/>
              <w:rPr>
                <w:sz w:val="20"/>
                <w:szCs w:val="20"/>
              </w:rPr>
            </w:pPr>
            <w:r w:rsidRPr="001F0251">
              <w:rPr>
                <w:sz w:val="20"/>
                <w:szCs w:val="20"/>
              </w:rPr>
              <w:t>$5,432.23</w:t>
            </w:r>
          </w:p>
        </w:tc>
      </w:tr>
      <w:tr w:rsidR="00995F1F" w:rsidRPr="001F0251" w14:paraId="021BE13C" w14:textId="77777777" w:rsidTr="005D37A9">
        <w:tc>
          <w:tcPr>
            <w:tcW w:w="3266" w:type="dxa"/>
          </w:tcPr>
          <w:p w14:paraId="752839A5" w14:textId="00C455B9" w:rsidR="003F1935" w:rsidRPr="001F0251" w:rsidRDefault="00382A16" w:rsidP="001536AE">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693" w:type="dxa"/>
            <w:vAlign w:val="center"/>
          </w:tcPr>
          <w:p w14:paraId="23386A0D" w14:textId="6143449E"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02_C17_TB</w:t>
            </w:r>
          </w:p>
        </w:tc>
        <w:tc>
          <w:tcPr>
            <w:tcW w:w="1843" w:type="dxa"/>
            <w:vAlign w:val="center"/>
          </w:tcPr>
          <w:p w14:paraId="464938FB" w14:textId="09D0EFDD" w:rsidR="003F1935" w:rsidRPr="001F0251" w:rsidRDefault="00FB3CDC" w:rsidP="001536AE">
            <w:pPr>
              <w:spacing w:before="120" w:after="120"/>
              <w:ind w:left="0"/>
              <w:jc w:val="right"/>
              <w:rPr>
                <w:sz w:val="20"/>
                <w:szCs w:val="20"/>
              </w:rPr>
            </w:pPr>
            <w:r w:rsidRPr="001F0251">
              <w:rPr>
                <w:sz w:val="20"/>
                <w:szCs w:val="20"/>
              </w:rPr>
              <w:t>$2,700.00</w:t>
            </w:r>
          </w:p>
        </w:tc>
      </w:tr>
      <w:tr w:rsidR="00995F1F" w:rsidRPr="001F0251" w14:paraId="4B32758E" w14:textId="77777777" w:rsidTr="005D37A9">
        <w:tc>
          <w:tcPr>
            <w:tcW w:w="3266" w:type="dxa"/>
          </w:tcPr>
          <w:p w14:paraId="029C6B6E" w14:textId="07195182"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45D20A05" w14:textId="6CAC5E00"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02_C32_TB</w:t>
            </w:r>
          </w:p>
        </w:tc>
        <w:tc>
          <w:tcPr>
            <w:tcW w:w="1843" w:type="dxa"/>
            <w:vAlign w:val="center"/>
          </w:tcPr>
          <w:p w14:paraId="25D72EFD" w14:textId="5A78A462" w:rsidR="003F1935" w:rsidRPr="001F0251" w:rsidRDefault="00FB3CDC" w:rsidP="001536AE">
            <w:pPr>
              <w:spacing w:before="120" w:after="120"/>
              <w:ind w:left="0"/>
              <w:jc w:val="right"/>
              <w:rPr>
                <w:sz w:val="20"/>
                <w:szCs w:val="20"/>
              </w:rPr>
            </w:pPr>
            <w:r w:rsidRPr="001F0251">
              <w:rPr>
                <w:sz w:val="20"/>
                <w:szCs w:val="20"/>
              </w:rPr>
              <w:t>$1,608.00</w:t>
            </w:r>
          </w:p>
        </w:tc>
      </w:tr>
      <w:tr w:rsidR="00995F1F" w:rsidRPr="001F0251" w14:paraId="7856D7C8" w14:textId="77777777" w:rsidTr="005D37A9">
        <w:tc>
          <w:tcPr>
            <w:tcW w:w="3266" w:type="dxa"/>
          </w:tcPr>
          <w:p w14:paraId="69D493A9" w14:textId="71589DA6"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1B31BAC0" w14:textId="2B9F28D4"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02_C36_TB</w:t>
            </w:r>
          </w:p>
        </w:tc>
        <w:tc>
          <w:tcPr>
            <w:tcW w:w="1843" w:type="dxa"/>
            <w:vAlign w:val="center"/>
          </w:tcPr>
          <w:p w14:paraId="5DD610FE" w14:textId="66F65D41" w:rsidR="003F1935" w:rsidRPr="001F0251" w:rsidRDefault="00FB3CDC" w:rsidP="001536AE">
            <w:pPr>
              <w:spacing w:before="120" w:after="120"/>
              <w:ind w:left="0"/>
              <w:jc w:val="right"/>
              <w:rPr>
                <w:sz w:val="20"/>
                <w:szCs w:val="20"/>
              </w:rPr>
            </w:pPr>
            <w:r w:rsidRPr="001F0251">
              <w:rPr>
                <w:sz w:val="20"/>
                <w:szCs w:val="20"/>
              </w:rPr>
              <w:t>$5,363.97</w:t>
            </w:r>
          </w:p>
        </w:tc>
      </w:tr>
      <w:tr w:rsidR="00995F1F" w:rsidRPr="001F0251" w14:paraId="6B7DE546" w14:textId="77777777" w:rsidTr="005D37A9">
        <w:tc>
          <w:tcPr>
            <w:tcW w:w="3266" w:type="dxa"/>
          </w:tcPr>
          <w:p w14:paraId="36A108FF" w14:textId="00E2F99E"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5AE2E37F" w14:textId="13EE0630" w:rsidR="003F1935" w:rsidRPr="001F0251" w:rsidRDefault="00A21EEF" w:rsidP="001536AE">
            <w:pPr>
              <w:spacing w:before="120" w:after="120"/>
              <w:ind w:left="0"/>
              <w:rPr>
                <w:sz w:val="20"/>
                <w:szCs w:val="20"/>
              </w:rPr>
            </w:pPr>
            <w:r w:rsidRPr="001F0251">
              <w:rPr>
                <w:sz w:val="20"/>
                <w:szCs w:val="20"/>
              </w:rPr>
              <w:t xml:space="preserve">Falta de carácter sustancial o de fondo </w:t>
            </w:r>
            <w:r w:rsidR="00FB3CDC" w:rsidRPr="001F0251">
              <w:rPr>
                <w:sz w:val="20"/>
                <w:szCs w:val="20"/>
              </w:rPr>
              <w:t>02_C39_TB</w:t>
            </w:r>
          </w:p>
        </w:tc>
        <w:tc>
          <w:tcPr>
            <w:tcW w:w="1843" w:type="dxa"/>
            <w:vAlign w:val="center"/>
          </w:tcPr>
          <w:p w14:paraId="4D3E5634" w14:textId="66770CE9" w:rsidR="003F1935" w:rsidRPr="001F0251" w:rsidRDefault="00FB3CDC" w:rsidP="001536AE">
            <w:pPr>
              <w:spacing w:before="120" w:after="120"/>
              <w:ind w:left="0"/>
              <w:jc w:val="right"/>
              <w:rPr>
                <w:sz w:val="20"/>
                <w:szCs w:val="20"/>
              </w:rPr>
            </w:pPr>
            <w:r w:rsidRPr="001F0251">
              <w:rPr>
                <w:sz w:val="20"/>
                <w:szCs w:val="20"/>
              </w:rPr>
              <w:t xml:space="preserve"> $2,260.00</w:t>
            </w:r>
          </w:p>
        </w:tc>
      </w:tr>
      <w:tr w:rsidR="00995F1F" w:rsidRPr="001F0251" w14:paraId="269040EA" w14:textId="77777777" w:rsidTr="005D37A9">
        <w:trPr>
          <w:trHeight w:val="808"/>
        </w:trPr>
        <w:tc>
          <w:tcPr>
            <w:tcW w:w="3266" w:type="dxa"/>
          </w:tcPr>
          <w:p w14:paraId="57D1AD35" w14:textId="0089E65F"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21EEB0FC" w14:textId="2D70299E"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2_C12_TB</w:t>
            </w:r>
          </w:p>
        </w:tc>
        <w:tc>
          <w:tcPr>
            <w:tcW w:w="1843" w:type="dxa"/>
            <w:vAlign w:val="center"/>
          </w:tcPr>
          <w:p w14:paraId="5D086825" w14:textId="65B84DE8" w:rsidR="003F1935" w:rsidRPr="001F0251" w:rsidRDefault="00FB3CDC" w:rsidP="001536AE">
            <w:pPr>
              <w:spacing w:before="120" w:after="120"/>
              <w:ind w:left="0"/>
              <w:jc w:val="right"/>
              <w:rPr>
                <w:sz w:val="20"/>
                <w:szCs w:val="20"/>
              </w:rPr>
            </w:pPr>
            <w:r w:rsidRPr="001F0251">
              <w:rPr>
                <w:sz w:val="20"/>
                <w:szCs w:val="20"/>
              </w:rPr>
              <w:t>$3,645.00</w:t>
            </w:r>
          </w:p>
        </w:tc>
      </w:tr>
      <w:tr w:rsidR="00995F1F" w:rsidRPr="001F0251" w14:paraId="73DDA927" w14:textId="77777777" w:rsidTr="005D37A9">
        <w:tc>
          <w:tcPr>
            <w:tcW w:w="3266" w:type="dxa"/>
          </w:tcPr>
          <w:p w14:paraId="071712F3" w14:textId="4099B80B"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1B3EA1C3" w14:textId="42F9657E"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02_C11_TB</w:t>
            </w:r>
          </w:p>
        </w:tc>
        <w:tc>
          <w:tcPr>
            <w:tcW w:w="1843" w:type="dxa"/>
            <w:vAlign w:val="center"/>
          </w:tcPr>
          <w:p w14:paraId="4CD07321" w14:textId="5A143380" w:rsidR="003F1935" w:rsidRPr="001F0251" w:rsidRDefault="00FB3CDC" w:rsidP="001536AE">
            <w:pPr>
              <w:spacing w:before="120" w:after="120"/>
              <w:ind w:left="0"/>
              <w:jc w:val="right"/>
              <w:rPr>
                <w:sz w:val="20"/>
                <w:szCs w:val="20"/>
              </w:rPr>
            </w:pPr>
            <w:r w:rsidRPr="001F0251">
              <w:rPr>
                <w:sz w:val="20"/>
                <w:szCs w:val="20"/>
              </w:rPr>
              <w:t>$3,160.82</w:t>
            </w:r>
          </w:p>
        </w:tc>
      </w:tr>
      <w:tr w:rsidR="00995F1F" w:rsidRPr="001F0251" w14:paraId="3A072DE3" w14:textId="77777777" w:rsidTr="005D37A9">
        <w:tc>
          <w:tcPr>
            <w:tcW w:w="3266" w:type="dxa"/>
          </w:tcPr>
          <w:p w14:paraId="19AF3A27" w14:textId="64366013"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vAlign w:val="center"/>
          </w:tcPr>
          <w:p w14:paraId="72569CBE" w14:textId="74B77D78"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02_C29_TB</w:t>
            </w:r>
          </w:p>
        </w:tc>
        <w:tc>
          <w:tcPr>
            <w:tcW w:w="1843" w:type="dxa"/>
            <w:vAlign w:val="center"/>
          </w:tcPr>
          <w:p w14:paraId="7FC81629" w14:textId="64B7E191" w:rsidR="003F1935" w:rsidRPr="001F0251" w:rsidRDefault="00FB3CDC" w:rsidP="001536AE">
            <w:pPr>
              <w:spacing w:before="120" w:after="120"/>
              <w:ind w:left="0"/>
              <w:jc w:val="right"/>
              <w:rPr>
                <w:sz w:val="20"/>
                <w:szCs w:val="20"/>
              </w:rPr>
            </w:pPr>
            <w:r w:rsidRPr="001F0251">
              <w:rPr>
                <w:sz w:val="20"/>
                <w:szCs w:val="20"/>
              </w:rPr>
              <w:t>$80,653.82</w:t>
            </w:r>
          </w:p>
        </w:tc>
      </w:tr>
      <w:tr w:rsidR="00995F1F" w:rsidRPr="001F0251" w14:paraId="64AC7A72" w14:textId="77777777" w:rsidTr="0015466A">
        <w:tc>
          <w:tcPr>
            <w:tcW w:w="3266" w:type="dxa"/>
            <w:tcBorders>
              <w:bottom w:val="single" w:sz="4" w:space="0" w:color="auto"/>
            </w:tcBorders>
          </w:tcPr>
          <w:p w14:paraId="40783535" w14:textId="1510B031" w:rsidR="003F1935" w:rsidRPr="001F0251" w:rsidRDefault="00382A16" w:rsidP="001536AE">
            <w:pPr>
              <w:spacing w:before="120" w:after="120"/>
              <w:ind w:left="0"/>
              <w:rPr>
                <w:sz w:val="20"/>
                <w:szCs w:val="20"/>
              </w:rPr>
            </w:pPr>
            <w:r w:rsidRPr="001F0251">
              <w:rPr>
                <w:sz w:val="20"/>
                <w:szCs w:val="20"/>
              </w:rPr>
              <w:t>Una reducción del 25% (veinticinco por ciento) de la ministración mensual que corresponda al partido</w:t>
            </w:r>
          </w:p>
        </w:tc>
        <w:tc>
          <w:tcPr>
            <w:tcW w:w="2693" w:type="dxa"/>
            <w:tcBorders>
              <w:bottom w:val="single" w:sz="4" w:space="0" w:color="auto"/>
            </w:tcBorders>
            <w:vAlign w:val="center"/>
          </w:tcPr>
          <w:p w14:paraId="5E9E00A1" w14:textId="3E55579C"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02_C55_TB</w:t>
            </w:r>
          </w:p>
        </w:tc>
        <w:tc>
          <w:tcPr>
            <w:tcW w:w="1843" w:type="dxa"/>
            <w:tcBorders>
              <w:bottom w:val="single" w:sz="4" w:space="0" w:color="auto"/>
            </w:tcBorders>
            <w:vAlign w:val="center"/>
          </w:tcPr>
          <w:p w14:paraId="6E8AFA2D" w14:textId="53FB2DE3" w:rsidR="003F1935" w:rsidRPr="001F0251" w:rsidRDefault="00FB3CDC" w:rsidP="001536AE">
            <w:pPr>
              <w:spacing w:before="120" w:after="120"/>
              <w:ind w:left="0"/>
              <w:jc w:val="right"/>
              <w:rPr>
                <w:sz w:val="20"/>
                <w:szCs w:val="20"/>
              </w:rPr>
            </w:pPr>
            <w:r w:rsidRPr="001F0251">
              <w:rPr>
                <w:sz w:val="20"/>
                <w:szCs w:val="20"/>
              </w:rPr>
              <w:t>$45,587.85</w:t>
            </w:r>
          </w:p>
        </w:tc>
      </w:tr>
      <w:tr w:rsidR="00995F1F" w:rsidRPr="001F0251" w14:paraId="2C26DEF5" w14:textId="77777777" w:rsidTr="0015466A">
        <w:tc>
          <w:tcPr>
            <w:tcW w:w="3266" w:type="dxa"/>
            <w:tcBorders>
              <w:bottom w:val="single" w:sz="4" w:space="0" w:color="auto"/>
            </w:tcBorders>
          </w:tcPr>
          <w:p w14:paraId="47E2490C" w14:textId="3C4401DF" w:rsidR="003F1935" w:rsidRPr="001F0251" w:rsidRDefault="00382A16" w:rsidP="001536AE">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693" w:type="dxa"/>
            <w:tcBorders>
              <w:bottom w:val="single" w:sz="4" w:space="0" w:color="auto"/>
            </w:tcBorders>
            <w:vAlign w:val="center"/>
          </w:tcPr>
          <w:p w14:paraId="4F191ED6" w14:textId="6B0ECE9D" w:rsidR="003F1935" w:rsidRPr="001F0251" w:rsidRDefault="00A21EEF" w:rsidP="001536AE">
            <w:pPr>
              <w:spacing w:before="120" w:after="120"/>
              <w:ind w:left="0"/>
              <w:rPr>
                <w:sz w:val="20"/>
                <w:szCs w:val="20"/>
              </w:rPr>
            </w:pPr>
            <w:r w:rsidRPr="001F0251">
              <w:rPr>
                <w:sz w:val="20"/>
                <w:szCs w:val="20"/>
              </w:rPr>
              <w:t>Falta de carácter sustancial o de fondo</w:t>
            </w:r>
            <w:r w:rsidR="00FB3CDC" w:rsidRPr="001F0251">
              <w:rPr>
                <w:sz w:val="20"/>
                <w:szCs w:val="20"/>
              </w:rPr>
              <w:t xml:space="preserve"> 02_C31_TB</w:t>
            </w:r>
          </w:p>
        </w:tc>
        <w:tc>
          <w:tcPr>
            <w:tcW w:w="1843" w:type="dxa"/>
            <w:tcBorders>
              <w:bottom w:val="single" w:sz="4" w:space="0" w:color="auto"/>
            </w:tcBorders>
            <w:vAlign w:val="center"/>
          </w:tcPr>
          <w:p w14:paraId="11C0CA8B" w14:textId="0E6C6FD2" w:rsidR="003F1935" w:rsidRPr="001F0251" w:rsidRDefault="00FB3CDC" w:rsidP="001536AE">
            <w:pPr>
              <w:spacing w:before="120" w:after="120"/>
              <w:ind w:left="0"/>
              <w:jc w:val="right"/>
              <w:rPr>
                <w:sz w:val="20"/>
                <w:szCs w:val="20"/>
              </w:rPr>
            </w:pPr>
            <w:r w:rsidRPr="001F0251">
              <w:rPr>
                <w:sz w:val="20"/>
                <w:szCs w:val="20"/>
              </w:rPr>
              <w:t>$79,278.56</w:t>
            </w:r>
          </w:p>
        </w:tc>
      </w:tr>
      <w:tr w:rsidR="0015466A" w:rsidRPr="001F0251" w14:paraId="7995D2C8" w14:textId="77777777" w:rsidTr="0015466A">
        <w:trPr>
          <w:tblHeader/>
        </w:trPr>
        <w:tc>
          <w:tcPr>
            <w:tcW w:w="7802" w:type="dxa"/>
            <w:gridSpan w:val="3"/>
            <w:tcBorders>
              <w:top w:val="single" w:sz="4" w:space="0" w:color="auto"/>
              <w:left w:val="nil"/>
              <w:bottom w:val="nil"/>
              <w:right w:val="nil"/>
            </w:tcBorders>
            <w:shd w:val="clear" w:color="auto" w:fill="FFFFFF" w:themeFill="background1"/>
          </w:tcPr>
          <w:p w14:paraId="2E93DD19" w14:textId="7AFEB841" w:rsidR="0015466A" w:rsidRPr="0015466A" w:rsidRDefault="0015466A" w:rsidP="00D736CB">
            <w:pPr>
              <w:spacing w:before="120" w:after="120"/>
              <w:ind w:left="0"/>
              <w:jc w:val="center"/>
              <w:rPr>
                <w:b/>
                <w:bCs/>
                <w:color w:val="FF0000"/>
                <w:sz w:val="20"/>
                <w:szCs w:val="20"/>
              </w:rPr>
            </w:pPr>
          </w:p>
        </w:tc>
      </w:tr>
    </w:tbl>
    <w:p w14:paraId="0C0EF889" w14:textId="37F81C07" w:rsidR="005B2F87" w:rsidRPr="001F0251" w:rsidRDefault="004B52B6" w:rsidP="004B52B6">
      <w:pPr>
        <w:pStyle w:val="Ttulo3"/>
        <w:numPr>
          <w:ilvl w:val="0"/>
          <w:numId w:val="26"/>
        </w:numPr>
        <w:ind w:left="357" w:hanging="357"/>
        <w:rPr>
          <w:sz w:val="20"/>
          <w:szCs w:val="20"/>
        </w:rPr>
      </w:pPr>
      <w:r w:rsidRPr="001F0251">
        <w:rPr>
          <w:sz w:val="20"/>
          <w:szCs w:val="20"/>
        </w:rPr>
        <w:t>Partido Verde Ecologista de México</w:t>
      </w:r>
    </w:p>
    <w:tbl>
      <w:tblPr>
        <w:tblStyle w:val="Tablaconcuadrcula"/>
        <w:tblW w:w="7802" w:type="dxa"/>
        <w:tblInd w:w="557" w:type="dxa"/>
        <w:tblLook w:val="04A0" w:firstRow="1" w:lastRow="0" w:firstColumn="1" w:lastColumn="0" w:noHBand="0" w:noVBand="1"/>
      </w:tblPr>
      <w:tblGrid>
        <w:gridCol w:w="3266"/>
        <w:gridCol w:w="2693"/>
        <w:gridCol w:w="283"/>
        <w:gridCol w:w="1560"/>
      </w:tblGrid>
      <w:tr w:rsidR="00AA181E" w:rsidRPr="00AA181E" w14:paraId="1FE2E453" w14:textId="77777777" w:rsidTr="003A7764">
        <w:trPr>
          <w:tblHeader/>
        </w:trPr>
        <w:tc>
          <w:tcPr>
            <w:tcW w:w="7802" w:type="dxa"/>
            <w:gridSpan w:val="4"/>
            <w:tcBorders>
              <w:top w:val="nil"/>
              <w:left w:val="nil"/>
              <w:bottom w:val="nil"/>
              <w:right w:val="nil"/>
            </w:tcBorders>
            <w:shd w:val="clear" w:color="auto" w:fill="FFFFFF" w:themeFill="background1"/>
          </w:tcPr>
          <w:p w14:paraId="4650ABFD" w14:textId="5BF3ADD8" w:rsidR="00AA181E" w:rsidRPr="00AA181E" w:rsidRDefault="00AA181E" w:rsidP="00382A16">
            <w:pPr>
              <w:spacing w:before="120" w:after="120"/>
              <w:ind w:left="0"/>
              <w:jc w:val="center"/>
              <w:rPr>
                <w:b/>
                <w:bCs/>
                <w:color w:val="000000" w:themeColor="text1"/>
                <w:sz w:val="20"/>
                <w:szCs w:val="20"/>
              </w:rPr>
            </w:pPr>
            <w:r>
              <w:rPr>
                <w:b/>
                <w:bCs/>
                <w:color w:val="000000" w:themeColor="text1"/>
                <w:sz w:val="20"/>
                <w:szCs w:val="20"/>
              </w:rPr>
              <w:t>Resolución INE/CG2006/2024</w:t>
            </w:r>
          </w:p>
        </w:tc>
      </w:tr>
      <w:tr w:rsidR="00995F1F" w:rsidRPr="00995F1F" w14:paraId="16FEAE85" w14:textId="77777777" w:rsidTr="00AA181E">
        <w:trPr>
          <w:tblHeader/>
        </w:trPr>
        <w:tc>
          <w:tcPr>
            <w:tcW w:w="3266" w:type="dxa"/>
            <w:tcBorders>
              <w:top w:val="nil"/>
            </w:tcBorders>
            <w:shd w:val="clear" w:color="auto" w:fill="A30970"/>
          </w:tcPr>
          <w:p w14:paraId="66080485" w14:textId="13DC47E6" w:rsidR="00382A16" w:rsidRPr="001F0251" w:rsidRDefault="00382A16" w:rsidP="00382A16">
            <w:pPr>
              <w:spacing w:before="120" w:after="120"/>
              <w:ind w:left="0"/>
              <w:jc w:val="center"/>
              <w:rPr>
                <w:b/>
                <w:bCs/>
                <w:color w:val="FFFFFF" w:themeColor="background1"/>
                <w:sz w:val="20"/>
                <w:szCs w:val="20"/>
              </w:rPr>
            </w:pPr>
            <w:r w:rsidRPr="001F0251">
              <w:rPr>
                <w:b/>
                <w:bCs/>
                <w:color w:val="FFFFFF" w:themeColor="background1"/>
                <w:sz w:val="20"/>
                <w:szCs w:val="20"/>
              </w:rPr>
              <w:t>Sanción</w:t>
            </w:r>
          </w:p>
        </w:tc>
        <w:tc>
          <w:tcPr>
            <w:tcW w:w="2976" w:type="dxa"/>
            <w:gridSpan w:val="2"/>
            <w:tcBorders>
              <w:top w:val="nil"/>
            </w:tcBorders>
            <w:shd w:val="clear" w:color="auto" w:fill="A30970"/>
            <w:vAlign w:val="center"/>
          </w:tcPr>
          <w:p w14:paraId="5CA24179" w14:textId="2FD9EC96" w:rsidR="00382A16" w:rsidRPr="001F0251" w:rsidRDefault="00382A16" w:rsidP="00382A16">
            <w:pPr>
              <w:spacing w:before="120" w:after="120"/>
              <w:ind w:left="0"/>
              <w:jc w:val="center"/>
              <w:rPr>
                <w:b/>
                <w:bCs/>
                <w:color w:val="FFFFFF" w:themeColor="background1"/>
                <w:sz w:val="20"/>
                <w:szCs w:val="20"/>
              </w:rPr>
            </w:pPr>
            <w:r w:rsidRPr="001F0251">
              <w:rPr>
                <w:b/>
                <w:bCs/>
                <w:color w:val="FFFFFF" w:themeColor="background1"/>
                <w:sz w:val="20"/>
                <w:szCs w:val="20"/>
              </w:rPr>
              <w:t>Conclusión</w:t>
            </w:r>
          </w:p>
        </w:tc>
        <w:tc>
          <w:tcPr>
            <w:tcW w:w="1560" w:type="dxa"/>
            <w:tcBorders>
              <w:top w:val="nil"/>
            </w:tcBorders>
            <w:shd w:val="clear" w:color="auto" w:fill="A30970"/>
            <w:vAlign w:val="center"/>
          </w:tcPr>
          <w:p w14:paraId="57B6B305" w14:textId="3C23EC7E" w:rsidR="00382A16" w:rsidRPr="001F0251" w:rsidRDefault="00382A16" w:rsidP="00382A16">
            <w:pPr>
              <w:spacing w:before="120" w:after="120"/>
              <w:ind w:left="0"/>
              <w:jc w:val="center"/>
              <w:rPr>
                <w:b/>
                <w:bCs/>
                <w:color w:val="FFFFFF" w:themeColor="background1"/>
                <w:sz w:val="20"/>
                <w:szCs w:val="20"/>
              </w:rPr>
            </w:pPr>
            <w:r w:rsidRPr="001F0251">
              <w:rPr>
                <w:b/>
                <w:bCs/>
                <w:color w:val="FFFFFF" w:themeColor="background1"/>
                <w:sz w:val="20"/>
                <w:szCs w:val="20"/>
              </w:rPr>
              <w:t>Monto de la Sanción</w:t>
            </w:r>
          </w:p>
        </w:tc>
      </w:tr>
      <w:tr w:rsidR="00995F1F" w:rsidRPr="00995F1F" w14:paraId="4C14B31E" w14:textId="77777777" w:rsidTr="0078694E">
        <w:tc>
          <w:tcPr>
            <w:tcW w:w="3266" w:type="dxa"/>
          </w:tcPr>
          <w:p w14:paraId="4379E6C7" w14:textId="0DA33FA2" w:rsidR="00382A16" w:rsidRPr="001F0251" w:rsidRDefault="00D46393" w:rsidP="00382A16">
            <w:pPr>
              <w:spacing w:before="120" w:after="120"/>
              <w:ind w:left="0"/>
              <w:rPr>
                <w:sz w:val="20"/>
                <w:szCs w:val="20"/>
              </w:rPr>
            </w:pPr>
            <w:r w:rsidRPr="001F0251">
              <w:rPr>
                <w:sz w:val="20"/>
                <w:szCs w:val="20"/>
              </w:rPr>
              <w:t>Una multa consistente en 110 (ciento diez) Unidades de Medida y Actualización para el ejercicio dos mil veinticuatro</w:t>
            </w:r>
          </w:p>
        </w:tc>
        <w:tc>
          <w:tcPr>
            <w:tcW w:w="2976" w:type="dxa"/>
            <w:gridSpan w:val="2"/>
            <w:vAlign w:val="center"/>
          </w:tcPr>
          <w:p w14:paraId="36973E8E" w14:textId="4CDD18EC" w:rsidR="00382A16" w:rsidRPr="001F0251" w:rsidRDefault="00D46393" w:rsidP="00BD377B">
            <w:pPr>
              <w:spacing w:before="120" w:after="120"/>
              <w:ind w:left="0"/>
              <w:jc w:val="left"/>
              <w:rPr>
                <w:sz w:val="20"/>
                <w:szCs w:val="20"/>
              </w:rPr>
            </w:pPr>
            <w:r w:rsidRPr="001F0251">
              <w:rPr>
                <w:sz w:val="20"/>
                <w:szCs w:val="20"/>
              </w:rPr>
              <w:t>11 faltas de carácter formal: Conclusiones 05_C3_PVEM_TB, 05_C6_PVEM_TB, 05_C10_PVEM_TB, 05_C12_PVEM_TB, 05_C14_PVEM_TB, 05_C17_PVEM_TB, 05_C26_PVEM_TB, 05_C28_PVEM_TB, 05_C30_PVEM_TB, 05_C46_PVEM_TB y 05_C49_PVEM_TB</w:t>
            </w:r>
          </w:p>
        </w:tc>
        <w:tc>
          <w:tcPr>
            <w:tcW w:w="1560" w:type="dxa"/>
            <w:vAlign w:val="center"/>
          </w:tcPr>
          <w:p w14:paraId="63479464" w14:textId="7F7C534F" w:rsidR="00382A16" w:rsidRPr="001F0251" w:rsidRDefault="00D46393" w:rsidP="00382A16">
            <w:pPr>
              <w:spacing w:before="120" w:after="120"/>
              <w:ind w:left="0"/>
              <w:jc w:val="right"/>
              <w:rPr>
                <w:sz w:val="20"/>
                <w:szCs w:val="20"/>
              </w:rPr>
            </w:pPr>
            <w:r w:rsidRPr="001F0251">
              <w:rPr>
                <w:sz w:val="20"/>
                <w:szCs w:val="20"/>
              </w:rPr>
              <w:t>$11,942.70</w:t>
            </w:r>
          </w:p>
        </w:tc>
      </w:tr>
      <w:tr w:rsidR="00995F1F" w:rsidRPr="00995F1F" w14:paraId="09459EAF" w14:textId="77777777" w:rsidTr="0078694E">
        <w:tc>
          <w:tcPr>
            <w:tcW w:w="3266" w:type="dxa"/>
          </w:tcPr>
          <w:p w14:paraId="51286A3A" w14:textId="31912DD5"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1680153B" w14:textId="7E6D1F80" w:rsidR="00382A16" w:rsidRPr="001F0251" w:rsidRDefault="00382A16" w:rsidP="00382A16">
            <w:pPr>
              <w:spacing w:before="120" w:after="120"/>
              <w:ind w:left="0"/>
              <w:rPr>
                <w:sz w:val="20"/>
                <w:szCs w:val="20"/>
              </w:rPr>
            </w:pPr>
            <w:r w:rsidRPr="001F0251">
              <w:rPr>
                <w:sz w:val="20"/>
                <w:szCs w:val="20"/>
              </w:rPr>
              <w:t>Falta de carácter sustancial o de fondo</w:t>
            </w:r>
            <w:r w:rsidR="00D46393" w:rsidRPr="001F0251">
              <w:rPr>
                <w:sz w:val="20"/>
                <w:szCs w:val="20"/>
              </w:rPr>
              <w:t xml:space="preserve"> 05_C4_PVEM_TB</w:t>
            </w:r>
          </w:p>
        </w:tc>
        <w:tc>
          <w:tcPr>
            <w:tcW w:w="1560" w:type="dxa"/>
            <w:vAlign w:val="center"/>
          </w:tcPr>
          <w:p w14:paraId="4ABB29F6" w14:textId="724DA457" w:rsidR="00382A16" w:rsidRPr="001F0251" w:rsidRDefault="00D46393" w:rsidP="00382A16">
            <w:pPr>
              <w:spacing w:before="120" w:after="120"/>
              <w:ind w:left="0"/>
              <w:jc w:val="right"/>
              <w:rPr>
                <w:sz w:val="20"/>
                <w:szCs w:val="20"/>
              </w:rPr>
            </w:pPr>
            <w:r w:rsidRPr="001F0251">
              <w:rPr>
                <w:sz w:val="20"/>
                <w:szCs w:val="20"/>
              </w:rPr>
              <w:t>$971.96</w:t>
            </w:r>
          </w:p>
        </w:tc>
      </w:tr>
      <w:tr w:rsidR="00995F1F" w:rsidRPr="00995F1F" w14:paraId="27DDEC25" w14:textId="77777777" w:rsidTr="0078694E">
        <w:tc>
          <w:tcPr>
            <w:tcW w:w="3266" w:type="dxa"/>
          </w:tcPr>
          <w:p w14:paraId="4EE54AA8" w14:textId="455C2AD6"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w:t>
            </w:r>
            <w:r w:rsidR="0078694E" w:rsidRPr="001F0251">
              <w:rPr>
                <w:sz w:val="20"/>
                <w:szCs w:val="20"/>
              </w:rPr>
              <w:t>o</w:t>
            </w:r>
          </w:p>
        </w:tc>
        <w:tc>
          <w:tcPr>
            <w:tcW w:w="2976" w:type="dxa"/>
            <w:gridSpan w:val="2"/>
            <w:vAlign w:val="center"/>
          </w:tcPr>
          <w:p w14:paraId="4D6DF9E1" w14:textId="4D22EF82" w:rsidR="00382A16" w:rsidRPr="001F0251" w:rsidRDefault="00382A16" w:rsidP="00382A16">
            <w:pPr>
              <w:spacing w:before="120" w:after="120"/>
              <w:ind w:left="0"/>
              <w:rPr>
                <w:sz w:val="20"/>
                <w:szCs w:val="20"/>
              </w:rPr>
            </w:pPr>
            <w:r w:rsidRPr="001F0251">
              <w:rPr>
                <w:sz w:val="20"/>
                <w:szCs w:val="20"/>
              </w:rPr>
              <w:t xml:space="preserve">Falta de carácter sustancial o de </w:t>
            </w:r>
            <w:r w:rsidR="0078694E" w:rsidRPr="001F0251">
              <w:rPr>
                <w:sz w:val="20"/>
                <w:szCs w:val="20"/>
              </w:rPr>
              <w:t>fondo 05</w:t>
            </w:r>
            <w:r w:rsidR="00D46393" w:rsidRPr="001F0251">
              <w:rPr>
                <w:sz w:val="20"/>
                <w:szCs w:val="20"/>
              </w:rPr>
              <w:t>_C5_PVEM_TB</w:t>
            </w:r>
          </w:p>
        </w:tc>
        <w:tc>
          <w:tcPr>
            <w:tcW w:w="1560" w:type="dxa"/>
            <w:vAlign w:val="center"/>
          </w:tcPr>
          <w:p w14:paraId="0F180754" w14:textId="66ABBFB4" w:rsidR="00382A16" w:rsidRPr="001F0251" w:rsidRDefault="00D46393" w:rsidP="00382A16">
            <w:pPr>
              <w:spacing w:before="120" w:after="120"/>
              <w:ind w:left="0"/>
              <w:jc w:val="right"/>
              <w:rPr>
                <w:sz w:val="20"/>
                <w:szCs w:val="20"/>
              </w:rPr>
            </w:pPr>
            <w:r w:rsidRPr="001F0251">
              <w:rPr>
                <w:sz w:val="20"/>
                <w:szCs w:val="20"/>
              </w:rPr>
              <w:t>$4,548.94</w:t>
            </w:r>
          </w:p>
        </w:tc>
      </w:tr>
      <w:tr w:rsidR="00995F1F" w:rsidRPr="00995F1F" w14:paraId="5C055915" w14:textId="77777777" w:rsidTr="0078694E">
        <w:tc>
          <w:tcPr>
            <w:tcW w:w="3266" w:type="dxa"/>
          </w:tcPr>
          <w:p w14:paraId="07B91DFD" w14:textId="10AB3464" w:rsidR="00382A16" w:rsidRPr="001F0251" w:rsidRDefault="00382A16" w:rsidP="00382A16">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976" w:type="dxa"/>
            <w:gridSpan w:val="2"/>
            <w:vAlign w:val="center"/>
          </w:tcPr>
          <w:p w14:paraId="63C01E84" w14:textId="32196029" w:rsidR="00382A16" w:rsidRPr="001F0251" w:rsidRDefault="00382A16" w:rsidP="00382A16">
            <w:pPr>
              <w:spacing w:before="120" w:after="120"/>
              <w:ind w:left="0"/>
              <w:rPr>
                <w:sz w:val="20"/>
                <w:szCs w:val="20"/>
              </w:rPr>
            </w:pPr>
            <w:r w:rsidRPr="001F0251">
              <w:rPr>
                <w:sz w:val="20"/>
                <w:szCs w:val="20"/>
              </w:rPr>
              <w:t>Falta de carácter sustancial o de fondo</w:t>
            </w:r>
            <w:r w:rsidR="00D46393" w:rsidRPr="001F0251">
              <w:rPr>
                <w:sz w:val="20"/>
                <w:szCs w:val="20"/>
              </w:rPr>
              <w:t xml:space="preserve"> 05_C15_PVEM_TB</w:t>
            </w:r>
          </w:p>
        </w:tc>
        <w:tc>
          <w:tcPr>
            <w:tcW w:w="1560" w:type="dxa"/>
            <w:vAlign w:val="center"/>
          </w:tcPr>
          <w:p w14:paraId="5C5FA337" w14:textId="447947C8" w:rsidR="00D46393" w:rsidRPr="001F0251" w:rsidRDefault="00D46393" w:rsidP="00382A16">
            <w:pPr>
              <w:spacing w:before="120" w:after="120"/>
              <w:ind w:left="0"/>
              <w:jc w:val="right"/>
              <w:rPr>
                <w:sz w:val="20"/>
                <w:szCs w:val="20"/>
              </w:rPr>
            </w:pPr>
            <w:r w:rsidRPr="001F0251">
              <w:rPr>
                <w:sz w:val="20"/>
                <w:szCs w:val="20"/>
              </w:rPr>
              <w:t>$7,424.00</w:t>
            </w:r>
          </w:p>
          <w:p w14:paraId="1C5E3AEE" w14:textId="77777777" w:rsidR="00382A16" w:rsidRPr="001F0251" w:rsidRDefault="00382A16" w:rsidP="00D46393">
            <w:pPr>
              <w:rPr>
                <w:sz w:val="20"/>
                <w:szCs w:val="20"/>
              </w:rPr>
            </w:pPr>
          </w:p>
        </w:tc>
      </w:tr>
      <w:tr w:rsidR="00995F1F" w:rsidRPr="00995F1F" w14:paraId="62B367C5" w14:textId="77777777" w:rsidTr="0078694E">
        <w:tc>
          <w:tcPr>
            <w:tcW w:w="3266" w:type="dxa"/>
          </w:tcPr>
          <w:p w14:paraId="54376E3E" w14:textId="035E6DF6" w:rsidR="00382A16" w:rsidRPr="001F0251" w:rsidRDefault="00382A16" w:rsidP="00382A16">
            <w:pPr>
              <w:spacing w:before="120" w:after="120"/>
              <w:ind w:left="0"/>
              <w:rPr>
                <w:sz w:val="20"/>
                <w:szCs w:val="20"/>
              </w:rPr>
            </w:pPr>
            <w:r w:rsidRPr="001F0251">
              <w:rPr>
                <w:sz w:val="20"/>
                <w:szCs w:val="20"/>
              </w:rPr>
              <w:t xml:space="preserve">Una reducción del 25% (veinticinco por ciento) de la ministración mensual que corresponda al </w:t>
            </w:r>
            <w:r w:rsidR="0078694E" w:rsidRPr="001F0251">
              <w:rPr>
                <w:sz w:val="20"/>
                <w:szCs w:val="20"/>
              </w:rPr>
              <w:t>partido</w:t>
            </w:r>
          </w:p>
        </w:tc>
        <w:tc>
          <w:tcPr>
            <w:tcW w:w="2976" w:type="dxa"/>
            <w:gridSpan w:val="2"/>
            <w:vAlign w:val="center"/>
          </w:tcPr>
          <w:p w14:paraId="6D8D24C6" w14:textId="128AD9F1" w:rsidR="00382A16" w:rsidRPr="001F0251" w:rsidRDefault="00382A16" w:rsidP="00382A16">
            <w:pPr>
              <w:spacing w:before="120" w:after="120"/>
              <w:ind w:left="0"/>
              <w:rPr>
                <w:sz w:val="20"/>
                <w:szCs w:val="20"/>
              </w:rPr>
            </w:pPr>
            <w:r w:rsidRPr="001F0251">
              <w:rPr>
                <w:sz w:val="20"/>
                <w:szCs w:val="20"/>
              </w:rPr>
              <w:t>Falta de carácter sustancial o de fondo</w:t>
            </w:r>
            <w:r w:rsidR="00D46393" w:rsidRPr="001F0251">
              <w:rPr>
                <w:sz w:val="20"/>
                <w:szCs w:val="20"/>
              </w:rPr>
              <w:t xml:space="preserve"> 05_C16_PVEM_TB</w:t>
            </w:r>
          </w:p>
        </w:tc>
        <w:tc>
          <w:tcPr>
            <w:tcW w:w="1560" w:type="dxa"/>
            <w:vAlign w:val="center"/>
          </w:tcPr>
          <w:p w14:paraId="5AC8C17B" w14:textId="37278172" w:rsidR="00382A16" w:rsidRPr="001F0251" w:rsidRDefault="00D46393" w:rsidP="00382A16">
            <w:pPr>
              <w:spacing w:before="120" w:after="120"/>
              <w:ind w:left="0"/>
              <w:jc w:val="right"/>
              <w:rPr>
                <w:sz w:val="20"/>
                <w:szCs w:val="20"/>
              </w:rPr>
            </w:pPr>
            <w:r w:rsidRPr="001F0251">
              <w:rPr>
                <w:sz w:val="20"/>
                <w:szCs w:val="20"/>
              </w:rPr>
              <w:t>$387.59</w:t>
            </w:r>
          </w:p>
        </w:tc>
      </w:tr>
      <w:tr w:rsidR="00995F1F" w:rsidRPr="00995F1F" w14:paraId="2D3C582B" w14:textId="77777777" w:rsidTr="0078694E">
        <w:tc>
          <w:tcPr>
            <w:tcW w:w="3266" w:type="dxa"/>
          </w:tcPr>
          <w:p w14:paraId="17A0D379" w14:textId="3786A1BE"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0FDD99CF" w14:textId="73D7AC3E" w:rsidR="00382A16" w:rsidRPr="001F0251" w:rsidRDefault="00382A16" w:rsidP="00382A16">
            <w:pPr>
              <w:spacing w:before="120" w:after="120"/>
              <w:ind w:left="0"/>
              <w:rPr>
                <w:sz w:val="20"/>
                <w:szCs w:val="20"/>
              </w:rPr>
            </w:pPr>
            <w:r w:rsidRPr="001F0251">
              <w:rPr>
                <w:sz w:val="20"/>
                <w:szCs w:val="20"/>
              </w:rPr>
              <w:t>Falta de carácter sustancial o de fondo</w:t>
            </w:r>
            <w:r w:rsidR="00D46393" w:rsidRPr="001F0251">
              <w:rPr>
                <w:sz w:val="20"/>
                <w:szCs w:val="20"/>
              </w:rPr>
              <w:t xml:space="preserve"> 05_C18_PVEM_TB</w:t>
            </w:r>
          </w:p>
        </w:tc>
        <w:tc>
          <w:tcPr>
            <w:tcW w:w="1560" w:type="dxa"/>
            <w:vAlign w:val="center"/>
          </w:tcPr>
          <w:p w14:paraId="43624D4D" w14:textId="2E17BF3C" w:rsidR="00382A16" w:rsidRPr="001F0251" w:rsidRDefault="00D46393" w:rsidP="00382A16">
            <w:pPr>
              <w:spacing w:before="120" w:after="120"/>
              <w:ind w:left="0"/>
              <w:jc w:val="right"/>
              <w:rPr>
                <w:sz w:val="20"/>
                <w:szCs w:val="20"/>
              </w:rPr>
            </w:pPr>
            <w:r w:rsidRPr="001F0251">
              <w:rPr>
                <w:sz w:val="20"/>
                <w:szCs w:val="20"/>
              </w:rPr>
              <w:t>$59,604.08</w:t>
            </w:r>
          </w:p>
        </w:tc>
      </w:tr>
      <w:tr w:rsidR="00995F1F" w:rsidRPr="00995F1F" w14:paraId="3F027B81" w14:textId="77777777" w:rsidTr="0078694E">
        <w:tc>
          <w:tcPr>
            <w:tcW w:w="3266" w:type="dxa"/>
          </w:tcPr>
          <w:p w14:paraId="7F0F3140" w14:textId="47E508AC"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04E156F8" w14:textId="33F7C17B" w:rsidR="00382A16" w:rsidRPr="001F0251" w:rsidRDefault="00382A16" w:rsidP="00382A16">
            <w:pPr>
              <w:spacing w:before="120" w:after="120"/>
              <w:ind w:left="0"/>
              <w:rPr>
                <w:sz w:val="20"/>
                <w:szCs w:val="20"/>
              </w:rPr>
            </w:pPr>
            <w:r w:rsidRPr="001F0251">
              <w:rPr>
                <w:sz w:val="20"/>
                <w:szCs w:val="20"/>
              </w:rPr>
              <w:t>Falta de carácter sustancial o de fondo</w:t>
            </w:r>
            <w:r w:rsidR="00D46393" w:rsidRPr="001F0251">
              <w:rPr>
                <w:sz w:val="20"/>
                <w:szCs w:val="20"/>
              </w:rPr>
              <w:t xml:space="preserve"> 05_C22_PVEM_TB</w:t>
            </w:r>
          </w:p>
        </w:tc>
        <w:tc>
          <w:tcPr>
            <w:tcW w:w="1560" w:type="dxa"/>
            <w:vAlign w:val="center"/>
          </w:tcPr>
          <w:p w14:paraId="53D21F2A" w14:textId="12BD5427" w:rsidR="00382A16" w:rsidRPr="001F0251" w:rsidRDefault="0058769B" w:rsidP="00382A16">
            <w:pPr>
              <w:spacing w:before="120" w:after="120"/>
              <w:ind w:left="0"/>
              <w:jc w:val="right"/>
              <w:rPr>
                <w:sz w:val="20"/>
                <w:szCs w:val="20"/>
              </w:rPr>
            </w:pPr>
            <w:r w:rsidRPr="001F0251">
              <w:rPr>
                <w:sz w:val="20"/>
                <w:szCs w:val="20"/>
              </w:rPr>
              <w:t>$2,087.70</w:t>
            </w:r>
          </w:p>
        </w:tc>
      </w:tr>
      <w:tr w:rsidR="00995F1F" w:rsidRPr="00995F1F" w14:paraId="25873EAE" w14:textId="77777777" w:rsidTr="0078694E">
        <w:tc>
          <w:tcPr>
            <w:tcW w:w="3266" w:type="dxa"/>
          </w:tcPr>
          <w:p w14:paraId="5D48D742" w14:textId="388A7FDB"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4E76DF2F" w14:textId="42C6685F"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05_C31_PVEM_TB</w:t>
            </w:r>
          </w:p>
        </w:tc>
        <w:tc>
          <w:tcPr>
            <w:tcW w:w="1560" w:type="dxa"/>
            <w:vAlign w:val="center"/>
          </w:tcPr>
          <w:p w14:paraId="415CF09B" w14:textId="63999FED" w:rsidR="00382A16" w:rsidRPr="001F0251" w:rsidRDefault="0058769B" w:rsidP="00382A16">
            <w:pPr>
              <w:spacing w:before="120" w:after="120"/>
              <w:ind w:left="0"/>
              <w:jc w:val="right"/>
              <w:rPr>
                <w:sz w:val="20"/>
                <w:szCs w:val="20"/>
              </w:rPr>
            </w:pPr>
            <w:r w:rsidRPr="001F0251">
              <w:rPr>
                <w:sz w:val="20"/>
                <w:szCs w:val="20"/>
              </w:rPr>
              <w:t>$14,012.80</w:t>
            </w:r>
          </w:p>
        </w:tc>
      </w:tr>
      <w:tr w:rsidR="00995F1F" w:rsidRPr="00995F1F" w14:paraId="7410D1C8" w14:textId="77777777" w:rsidTr="0078694E">
        <w:tc>
          <w:tcPr>
            <w:tcW w:w="3266" w:type="dxa"/>
          </w:tcPr>
          <w:p w14:paraId="507C60EB" w14:textId="771C564E"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4E9EEAB1" w14:textId="509ED270"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05_C35_PVEM_TB</w:t>
            </w:r>
          </w:p>
        </w:tc>
        <w:tc>
          <w:tcPr>
            <w:tcW w:w="1560" w:type="dxa"/>
            <w:vAlign w:val="center"/>
          </w:tcPr>
          <w:p w14:paraId="419E618A" w14:textId="78923BA0" w:rsidR="00382A16" w:rsidRPr="001F0251" w:rsidRDefault="0058769B" w:rsidP="00382A16">
            <w:pPr>
              <w:spacing w:before="120" w:after="120"/>
              <w:ind w:left="0"/>
              <w:jc w:val="right"/>
              <w:rPr>
                <w:sz w:val="20"/>
                <w:szCs w:val="20"/>
              </w:rPr>
            </w:pPr>
            <w:r w:rsidRPr="001F0251">
              <w:rPr>
                <w:sz w:val="20"/>
                <w:szCs w:val="20"/>
              </w:rPr>
              <w:t>$1,392.00</w:t>
            </w:r>
          </w:p>
        </w:tc>
      </w:tr>
      <w:tr w:rsidR="00995F1F" w:rsidRPr="00995F1F" w14:paraId="709B92F8" w14:textId="77777777" w:rsidTr="0078694E">
        <w:tc>
          <w:tcPr>
            <w:tcW w:w="3266" w:type="dxa"/>
          </w:tcPr>
          <w:p w14:paraId="444CE004" w14:textId="1527EEC4"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543AC4C1" w14:textId="77FBE8ED"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05_05_C39_PVEM_TB</w:t>
            </w:r>
          </w:p>
        </w:tc>
        <w:tc>
          <w:tcPr>
            <w:tcW w:w="1560" w:type="dxa"/>
            <w:vAlign w:val="center"/>
          </w:tcPr>
          <w:p w14:paraId="6D9B0F01" w14:textId="3D227423" w:rsidR="00382A16" w:rsidRPr="001F0251" w:rsidRDefault="0058769B" w:rsidP="00382A16">
            <w:pPr>
              <w:spacing w:before="120" w:after="120"/>
              <w:ind w:left="0"/>
              <w:jc w:val="right"/>
              <w:rPr>
                <w:sz w:val="20"/>
                <w:szCs w:val="20"/>
              </w:rPr>
            </w:pPr>
            <w:r w:rsidRPr="001F0251">
              <w:rPr>
                <w:sz w:val="20"/>
                <w:szCs w:val="20"/>
              </w:rPr>
              <w:t>$476,923.77</w:t>
            </w:r>
          </w:p>
        </w:tc>
      </w:tr>
      <w:tr w:rsidR="00995F1F" w:rsidRPr="00995F1F" w14:paraId="670EB6B2" w14:textId="77777777" w:rsidTr="0078694E">
        <w:tc>
          <w:tcPr>
            <w:tcW w:w="3266" w:type="dxa"/>
          </w:tcPr>
          <w:p w14:paraId="1B622CCE" w14:textId="523573CE"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205DA64A" w14:textId="1623CEED"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05_05_C40_PVEM_TB</w:t>
            </w:r>
          </w:p>
        </w:tc>
        <w:tc>
          <w:tcPr>
            <w:tcW w:w="1560" w:type="dxa"/>
            <w:vAlign w:val="center"/>
          </w:tcPr>
          <w:p w14:paraId="43C13B5A" w14:textId="10AF9CD0" w:rsidR="00382A16" w:rsidRPr="001F0251" w:rsidRDefault="0058769B" w:rsidP="00382A16">
            <w:pPr>
              <w:spacing w:before="120" w:after="120"/>
              <w:ind w:left="0"/>
              <w:jc w:val="right"/>
              <w:rPr>
                <w:sz w:val="20"/>
                <w:szCs w:val="20"/>
              </w:rPr>
            </w:pPr>
            <w:r w:rsidRPr="001F0251">
              <w:rPr>
                <w:sz w:val="20"/>
                <w:szCs w:val="20"/>
              </w:rPr>
              <w:t>$292,310.26</w:t>
            </w:r>
          </w:p>
        </w:tc>
      </w:tr>
      <w:tr w:rsidR="00995F1F" w:rsidRPr="00995F1F" w14:paraId="62171FA2" w14:textId="77777777" w:rsidTr="0078694E">
        <w:tc>
          <w:tcPr>
            <w:tcW w:w="3266" w:type="dxa"/>
          </w:tcPr>
          <w:p w14:paraId="3A83C40C" w14:textId="67A8867E" w:rsidR="00382A16" w:rsidRPr="001F0251" w:rsidRDefault="00382A16" w:rsidP="00382A16">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976" w:type="dxa"/>
            <w:gridSpan w:val="2"/>
            <w:vAlign w:val="center"/>
          </w:tcPr>
          <w:p w14:paraId="6C04E416" w14:textId="76C61344"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05_C17Bis_PVEM_TB</w:t>
            </w:r>
          </w:p>
        </w:tc>
        <w:tc>
          <w:tcPr>
            <w:tcW w:w="1560" w:type="dxa"/>
            <w:vAlign w:val="center"/>
          </w:tcPr>
          <w:p w14:paraId="12AF1722" w14:textId="13BE9FEC" w:rsidR="00382A16" w:rsidRPr="001F0251" w:rsidRDefault="0058769B" w:rsidP="00382A16">
            <w:pPr>
              <w:spacing w:before="120" w:after="120"/>
              <w:ind w:left="0"/>
              <w:jc w:val="right"/>
              <w:rPr>
                <w:sz w:val="20"/>
                <w:szCs w:val="20"/>
              </w:rPr>
            </w:pPr>
            <w:r w:rsidRPr="001F0251">
              <w:rPr>
                <w:sz w:val="20"/>
                <w:szCs w:val="20"/>
              </w:rPr>
              <w:t>$2,714.25</w:t>
            </w:r>
          </w:p>
        </w:tc>
      </w:tr>
      <w:tr w:rsidR="00995F1F" w:rsidRPr="00995F1F" w14:paraId="2E098A5B" w14:textId="77777777" w:rsidTr="0078694E">
        <w:tc>
          <w:tcPr>
            <w:tcW w:w="3266" w:type="dxa"/>
          </w:tcPr>
          <w:p w14:paraId="2C25711B" w14:textId="473C75C0"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3370D7D3" w14:textId="27DE083F"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05_C41_PVEM_TB</w:t>
            </w:r>
          </w:p>
        </w:tc>
        <w:tc>
          <w:tcPr>
            <w:tcW w:w="1560" w:type="dxa"/>
            <w:vAlign w:val="center"/>
          </w:tcPr>
          <w:p w14:paraId="0B148A47" w14:textId="6FE5FA6D" w:rsidR="00382A16" w:rsidRPr="001F0251" w:rsidRDefault="0058769B" w:rsidP="00382A16">
            <w:pPr>
              <w:spacing w:before="120" w:after="120"/>
              <w:ind w:left="0"/>
              <w:jc w:val="right"/>
              <w:rPr>
                <w:sz w:val="20"/>
                <w:szCs w:val="20"/>
              </w:rPr>
            </w:pPr>
            <w:r w:rsidRPr="001F0251">
              <w:rPr>
                <w:sz w:val="20"/>
                <w:szCs w:val="20"/>
              </w:rPr>
              <w:t>$8,685.60</w:t>
            </w:r>
          </w:p>
        </w:tc>
      </w:tr>
      <w:tr w:rsidR="00995F1F" w:rsidRPr="00995F1F" w14:paraId="303AE32A" w14:textId="77777777" w:rsidTr="0078694E">
        <w:tc>
          <w:tcPr>
            <w:tcW w:w="3266" w:type="dxa"/>
          </w:tcPr>
          <w:p w14:paraId="3F0D8041" w14:textId="757E28C1"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03FE0420" w14:textId="0BEF2C23"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05_C8_PVEM_TB</w:t>
            </w:r>
          </w:p>
        </w:tc>
        <w:tc>
          <w:tcPr>
            <w:tcW w:w="1560" w:type="dxa"/>
            <w:vAlign w:val="center"/>
          </w:tcPr>
          <w:p w14:paraId="42F0F02E" w14:textId="5D90BF8A" w:rsidR="00382A16" w:rsidRPr="001F0251" w:rsidRDefault="0058769B" w:rsidP="00382A16">
            <w:pPr>
              <w:spacing w:before="120" w:after="120"/>
              <w:ind w:left="0"/>
              <w:jc w:val="right"/>
              <w:rPr>
                <w:sz w:val="20"/>
                <w:szCs w:val="20"/>
              </w:rPr>
            </w:pPr>
            <w:r w:rsidRPr="001F0251">
              <w:rPr>
                <w:sz w:val="20"/>
                <w:szCs w:val="20"/>
              </w:rPr>
              <w:t>$16,828.35</w:t>
            </w:r>
          </w:p>
        </w:tc>
      </w:tr>
      <w:tr w:rsidR="00995F1F" w:rsidRPr="00995F1F" w14:paraId="170BEABA" w14:textId="77777777" w:rsidTr="0078694E">
        <w:tc>
          <w:tcPr>
            <w:tcW w:w="3266" w:type="dxa"/>
          </w:tcPr>
          <w:p w14:paraId="5E297C8D" w14:textId="03EE646F"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789C1332" w14:textId="717CE69F"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05_C9_PVEM_TB</w:t>
            </w:r>
          </w:p>
        </w:tc>
        <w:tc>
          <w:tcPr>
            <w:tcW w:w="1560" w:type="dxa"/>
            <w:vAlign w:val="center"/>
          </w:tcPr>
          <w:p w14:paraId="16996D89" w14:textId="72705D7C" w:rsidR="00382A16" w:rsidRPr="001F0251" w:rsidRDefault="0058769B" w:rsidP="00382A16">
            <w:pPr>
              <w:spacing w:before="120" w:after="120"/>
              <w:ind w:left="0"/>
              <w:jc w:val="right"/>
              <w:rPr>
                <w:sz w:val="20"/>
                <w:szCs w:val="20"/>
              </w:rPr>
            </w:pPr>
            <w:r w:rsidRPr="001F0251">
              <w:rPr>
                <w:sz w:val="20"/>
                <w:szCs w:val="20"/>
              </w:rPr>
              <w:t>$7,599.90</w:t>
            </w:r>
          </w:p>
        </w:tc>
      </w:tr>
      <w:tr w:rsidR="00995F1F" w:rsidRPr="00995F1F" w14:paraId="073E51D5" w14:textId="77777777" w:rsidTr="0078694E">
        <w:tc>
          <w:tcPr>
            <w:tcW w:w="3266" w:type="dxa"/>
          </w:tcPr>
          <w:p w14:paraId="3F389FC3" w14:textId="6B8FB496"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7A55CC89" w14:textId="5FA84C88"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05_C24_PVEM_TB</w:t>
            </w:r>
          </w:p>
        </w:tc>
        <w:tc>
          <w:tcPr>
            <w:tcW w:w="1560" w:type="dxa"/>
            <w:vAlign w:val="center"/>
          </w:tcPr>
          <w:p w14:paraId="489495A9" w14:textId="4AE96237" w:rsidR="00382A16" w:rsidRPr="001F0251" w:rsidRDefault="0058769B" w:rsidP="00382A16">
            <w:pPr>
              <w:spacing w:before="120" w:after="120"/>
              <w:ind w:left="0"/>
              <w:jc w:val="right"/>
              <w:rPr>
                <w:sz w:val="20"/>
                <w:szCs w:val="20"/>
              </w:rPr>
            </w:pPr>
            <w:r w:rsidRPr="001F0251">
              <w:rPr>
                <w:sz w:val="20"/>
                <w:szCs w:val="20"/>
              </w:rPr>
              <w:t>$207,911.55</w:t>
            </w:r>
          </w:p>
        </w:tc>
      </w:tr>
      <w:tr w:rsidR="00995F1F" w:rsidRPr="00995F1F" w14:paraId="5F579343" w14:textId="77777777" w:rsidTr="0078694E">
        <w:tc>
          <w:tcPr>
            <w:tcW w:w="3266" w:type="dxa"/>
          </w:tcPr>
          <w:p w14:paraId="7CD61F42" w14:textId="030FDC87"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3D7A20BC" w14:textId="568CF777"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05_C25_PVEM_TB</w:t>
            </w:r>
          </w:p>
        </w:tc>
        <w:tc>
          <w:tcPr>
            <w:tcW w:w="1560" w:type="dxa"/>
            <w:vAlign w:val="center"/>
          </w:tcPr>
          <w:p w14:paraId="1146AC95" w14:textId="5B8C36D7" w:rsidR="00382A16" w:rsidRPr="001F0251" w:rsidRDefault="0058769B" w:rsidP="00382A16">
            <w:pPr>
              <w:spacing w:before="120" w:after="120"/>
              <w:ind w:left="0"/>
              <w:jc w:val="right"/>
              <w:rPr>
                <w:sz w:val="20"/>
                <w:szCs w:val="20"/>
              </w:rPr>
            </w:pPr>
            <w:r w:rsidRPr="001F0251">
              <w:rPr>
                <w:sz w:val="20"/>
                <w:szCs w:val="20"/>
              </w:rPr>
              <w:t>$45,599.40</w:t>
            </w:r>
          </w:p>
        </w:tc>
      </w:tr>
      <w:tr w:rsidR="00995F1F" w:rsidRPr="00995F1F" w14:paraId="5EE9F15C" w14:textId="77777777" w:rsidTr="0078694E">
        <w:tc>
          <w:tcPr>
            <w:tcW w:w="3266" w:type="dxa"/>
          </w:tcPr>
          <w:p w14:paraId="3DB967F4" w14:textId="128BC83D"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0CD5C3BA" w14:textId="78FE65F2"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05_C43_PVEM_TB</w:t>
            </w:r>
          </w:p>
        </w:tc>
        <w:tc>
          <w:tcPr>
            <w:tcW w:w="1560" w:type="dxa"/>
            <w:vAlign w:val="center"/>
          </w:tcPr>
          <w:p w14:paraId="7FC26001" w14:textId="23E24003" w:rsidR="00382A16" w:rsidRPr="001F0251" w:rsidRDefault="0058769B" w:rsidP="00382A16">
            <w:pPr>
              <w:spacing w:before="120" w:after="120"/>
              <w:ind w:left="0"/>
              <w:jc w:val="right"/>
              <w:rPr>
                <w:sz w:val="20"/>
                <w:szCs w:val="20"/>
              </w:rPr>
            </w:pPr>
            <w:r w:rsidRPr="001F0251">
              <w:rPr>
                <w:sz w:val="20"/>
                <w:szCs w:val="20"/>
              </w:rPr>
              <w:t>$47,227.95</w:t>
            </w:r>
          </w:p>
        </w:tc>
      </w:tr>
      <w:tr w:rsidR="00995F1F" w:rsidRPr="00995F1F" w14:paraId="24D9ECBA" w14:textId="77777777" w:rsidTr="0078694E">
        <w:tc>
          <w:tcPr>
            <w:tcW w:w="3266" w:type="dxa"/>
          </w:tcPr>
          <w:p w14:paraId="4FDD3EF2" w14:textId="178D918D"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75C4B2A9" w14:textId="5299ED53"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05_C44_PVEM_TB</w:t>
            </w:r>
          </w:p>
        </w:tc>
        <w:tc>
          <w:tcPr>
            <w:tcW w:w="1560" w:type="dxa"/>
            <w:vAlign w:val="center"/>
          </w:tcPr>
          <w:p w14:paraId="1606FB0D" w14:textId="306F7A04" w:rsidR="00382A16" w:rsidRPr="001F0251" w:rsidRDefault="0058769B" w:rsidP="00382A16">
            <w:pPr>
              <w:spacing w:before="120" w:after="120"/>
              <w:ind w:left="0"/>
              <w:jc w:val="right"/>
              <w:rPr>
                <w:sz w:val="20"/>
                <w:szCs w:val="20"/>
              </w:rPr>
            </w:pPr>
            <w:r w:rsidRPr="001F0251">
              <w:rPr>
                <w:sz w:val="20"/>
                <w:szCs w:val="20"/>
              </w:rPr>
              <w:t>$21,714.00</w:t>
            </w:r>
          </w:p>
        </w:tc>
      </w:tr>
      <w:tr w:rsidR="00995F1F" w:rsidRPr="00995F1F" w14:paraId="041B0C34" w14:textId="77777777" w:rsidTr="0078694E">
        <w:tc>
          <w:tcPr>
            <w:tcW w:w="3266" w:type="dxa"/>
          </w:tcPr>
          <w:p w14:paraId="575B6E97" w14:textId="2D1579FB" w:rsidR="00382A16" w:rsidRPr="001F0251" w:rsidRDefault="00382A16" w:rsidP="00382A16">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976" w:type="dxa"/>
            <w:gridSpan w:val="2"/>
            <w:vAlign w:val="center"/>
          </w:tcPr>
          <w:p w14:paraId="69AE7A95" w14:textId="76325F18"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05_C7_PVEM_TB</w:t>
            </w:r>
          </w:p>
        </w:tc>
        <w:tc>
          <w:tcPr>
            <w:tcW w:w="1560" w:type="dxa"/>
            <w:vAlign w:val="center"/>
          </w:tcPr>
          <w:p w14:paraId="65A19D43" w14:textId="52F8919A" w:rsidR="00382A16" w:rsidRPr="001F0251" w:rsidRDefault="0058769B" w:rsidP="00382A16">
            <w:pPr>
              <w:spacing w:before="120" w:after="120"/>
              <w:ind w:left="0"/>
              <w:jc w:val="right"/>
              <w:rPr>
                <w:sz w:val="20"/>
                <w:szCs w:val="20"/>
              </w:rPr>
            </w:pPr>
            <w:r w:rsidRPr="001F0251">
              <w:rPr>
                <w:sz w:val="20"/>
                <w:szCs w:val="20"/>
              </w:rPr>
              <w:t>$8,685.60</w:t>
            </w:r>
          </w:p>
        </w:tc>
      </w:tr>
      <w:tr w:rsidR="00995F1F" w:rsidRPr="00995F1F" w14:paraId="1499BE05" w14:textId="77777777" w:rsidTr="0078694E">
        <w:tc>
          <w:tcPr>
            <w:tcW w:w="3266" w:type="dxa"/>
          </w:tcPr>
          <w:p w14:paraId="1CAFD9D8" w14:textId="2BF56F05"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2144FABA" w14:textId="057702AD"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05_C23_PVEM_TB</w:t>
            </w:r>
          </w:p>
        </w:tc>
        <w:tc>
          <w:tcPr>
            <w:tcW w:w="1560" w:type="dxa"/>
            <w:vAlign w:val="center"/>
          </w:tcPr>
          <w:p w14:paraId="6E538171" w14:textId="2AB63D73" w:rsidR="00382A16" w:rsidRPr="001F0251" w:rsidRDefault="0058769B" w:rsidP="00382A16">
            <w:pPr>
              <w:spacing w:before="120" w:after="120"/>
              <w:ind w:left="0"/>
              <w:jc w:val="right"/>
              <w:rPr>
                <w:sz w:val="20"/>
                <w:szCs w:val="20"/>
              </w:rPr>
            </w:pPr>
            <w:r w:rsidRPr="001F0251">
              <w:rPr>
                <w:sz w:val="20"/>
                <w:szCs w:val="20"/>
              </w:rPr>
              <w:t>$47,445.09</w:t>
            </w:r>
          </w:p>
        </w:tc>
      </w:tr>
      <w:tr w:rsidR="00995F1F" w:rsidRPr="00995F1F" w14:paraId="2B9EAEDC" w14:textId="77777777" w:rsidTr="0078694E">
        <w:tc>
          <w:tcPr>
            <w:tcW w:w="3266" w:type="dxa"/>
          </w:tcPr>
          <w:p w14:paraId="691B83EE" w14:textId="01B0EEAF"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5FA1318D" w14:textId="41AE4A24"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05_C42_PVEM_TB</w:t>
            </w:r>
          </w:p>
        </w:tc>
        <w:tc>
          <w:tcPr>
            <w:tcW w:w="1560" w:type="dxa"/>
            <w:vAlign w:val="center"/>
          </w:tcPr>
          <w:p w14:paraId="45F6E43C" w14:textId="57ACA15D" w:rsidR="00382A16" w:rsidRPr="001F0251" w:rsidRDefault="0058769B" w:rsidP="00382A16">
            <w:pPr>
              <w:spacing w:before="120" w:after="120"/>
              <w:ind w:left="0"/>
              <w:jc w:val="right"/>
              <w:rPr>
                <w:sz w:val="20"/>
                <w:szCs w:val="20"/>
              </w:rPr>
            </w:pPr>
            <w:r w:rsidRPr="001F0251">
              <w:rPr>
                <w:sz w:val="20"/>
                <w:szCs w:val="20"/>
              </w:rPr>
              <w:t>$28,336.77</w:t>
            </w:r>
          </w:p>
        </w:tc>
      </w:tr>
      <w:tr w:rsidR="00995F1F" w:rsidRPr="00995F1F" w14:paraId="3ED13C41" w14:textId="77777777" w:rsidTr="0078694E">
        <w:tc>
          <w:tcPr>
            <w:tcW w:w="3266" w:type="dxa"/>
          </w:tcPr>
          <w:p w14:paraId="01A6F854" w14:textId="7BC15735"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7D917026" w14:textId="565F0FC2"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05_C1_PVEM_TB</w:t>
            </w:r>
          </w:p>
        </w:tc>
        <w:tc>
          <w:tcPr>
            <w:tcW w:w="1560" w:type="dxa"/>
            <w:vAlign w:val="center"/>
          </w:tcPr>
          <w:p w14:paraId="4F886681" w14:textId="7706A53B" w:rsidR="00382A16" w:rsidRPr="001F0251" w:rsidRDefault="0058769B" w:rsidP="00382A16">
            <w:pPr>
              <w:spacing w:before="120" w:after="120"/>
              <w:ind w:left="0"/>
              <w:jc w:val="right"/>
              <w:rPr>
                <w:sz w:val="20"/>
                <w:szCs w:val="20"/>
              </w:rPr>
            </w:pPr>
            <w:r w:rsidRPr="001F0251">
              <w:rPr>
                <w:sz w:val="20"/>
                <w:szCs w:val="20"/>
              </w:rPr>
              <w:t>$41,783.04</w:t>
            </w:r>
          </w:p>
        </w:tc>
      </w:tr>
      <w:tr w:rsidR="00995F1F" w:rsidRPr="00995F1F" w14:paraId="41511D4F" w14:textId="77777777" w:rsidTr="0078694E">
        <w:tc>
          <w:tcPr>
            <w:tcW w:w="3266" w:type="dxa"/>
          </w:tcPr>
          <w:p w14:paraId="7C0157D6" w14:textId="433B8FD5"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5A939EDB" w14:textId="17EC66A9"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05_C13_PVEM_TB</w:t>
            </w:r>
          </w:p>
        </w:tc>
        <w:tc>
          <w:tcPr>
            <w:tcW w:w="1560" w:type="dxa"/>
            <w:vAlign w:val="center"/>
          </w:tcPr>
          <w:p w14:paraId="6C4229F9" w14:textId="42DC12F0" w:rsidR="00382A16" w:rsidRPr="001F0251" w:rsidRDefault="0058769B" w:rsidP="00382A16">
            <w:pPr>
              <w:spacing w:before="120" w:after="120"/>
              <w:ind w:left="0"/>
              <w:jc w:val="right"/>
              <w:rPr>
                <w:sz w:val="20"/>
                <w:szCs w:val="20"/>
              </w:rPr>
            </w:pPr>
            <w:r w:rsidRPr="001F0251">
              <w:rPr>
                <w:sz w:val="20"/>
                <w:szCs w:val="20"/>
              </w:rPr>
              <w:t>$1,725.00</w:t>
            </w:r>
          </w:p>
        </w:tc>
      </w:tr>
      <w:tr w:rsidR="00995F1F" w:rsidRPr="00995F1F" w14:paraId="1E3F5228" w14:textId="77777777" w:rsidTr="0078694E">
        <w:tc>
          <w:tcPr>
            <w:tcW w:w="3266" w:type="dxa"/>
          </w:tcPr>
          <w:p w14:paraId="5FDE303F" w14:textId="5F09A76F"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69EDC4D7" w14:textId="632B2B6C"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05_C11_PVEM_TB</w:t>
            </w:r>
          </w:p>
        </w:tc>
        <w:tc>
          <w:tcPr>
            <w:tcW w:w="1560" w:type="dxa"/>
            <w:vAlign w:val="center"/>
          </w:tcPr>
          <w:p w14:paraId="61A551C8" w14:textId="1EF812A9" w:rsidR="00382A16" w:rsidRPr="001F0251" w:rsidRDefault="0058769B" w:rsidP="00382A16">
            <w:pPr>
              <w:spacing w:before="120" w:after="120"/>
              <w:ind w:left="0"/>
              <w:jc w:val="right"/>
              <w:rPr>
                <w:sz w:val="20"/>
                <w:szCs w:val="20"/>
              </w:rPr>
            </w:pPr>
            <w:r w:rsidRPr="001F0251">
              <w:rPr>
                <w:sz w:val="20"/>
                <w:szCs w:val="20"/>
              </w:rPr>
              <w:t>$329,490.60</w:t>
            </w:r>
          </w:p>
        </w:tc>
      </w:tr>
      <w:tr w:rsidR="00995F1F" w:rsidRPr="00995F1F" w14:paraId="4E5A7901" w14:textId="77777777" w:rsidTr="0078694E">
        <w:tc>
          <w:tcPr>
            <w:tcW w:w="3266" w:type="dxa"/>
          </w:tcPr>
          <w:p w14:paraId="7E3F7C9A" w14:textId="10692AFD"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649C295D" w14:textId="0A2DB9C3"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05_C27_PVEM_TB</w:t>
            </w:r>
          </w:p>
        </w:tc>
        <w:tc>
          <w:tcPr>
            <w:tcW w:w="1560" w:type="dxa"/>
            <w:vAlign w:val="center"/>
          </w:tcPr>
          <w:p w14:paraId="55EBB3B8" w14:textId="50FABA7F" w:rsidR="00382A16" w:rsidRPr="001F0251" w:rsidRDefault="0058769B" w:rsidP="00382A16">
            <w:pPr>
              <w:spacing w:before="120" w:after="120"/>
              <w:ind w:left="0"/>
              <w:jc w:val="right"/>
              <w:rPr>
                <w:sz w:val="20"/>
                <w:szCs w:val="20"/>
              </w:rPr>
            </w:pPr>
            <w:r w:rsidRPr="001F0251">
              <w:rPr>
                <w:sz w:val="20"/>
                <w:szCs w:val="20"/>
              </w:rPr>
              <w:t>$1,483.75</w:t>
            </w:r>
          </w:p>
        </w:tc>
      </w:tr>
      <w:tr w:rsidR="00995F1F" w:rsidRPr="00995F1F" w14:paraId="08B3E4D9" w14:textId="77777777" w:rsidTr="0078694E">
        <w:tc>
          <w:tcPr>
            <w:tcW w:w="3266" w:type="dxa"/>
          </w:tcPr>
          <w:p w14:paraId="7FE0E90F" w14:textId="2DA2E156" w:rsidR="00382A16" w:rsidRPr="001F0251" w:rsidRDefault="00382A16" w:rsidP="00382A16">
            <w:pPr>
              <w:spacing w:before="120" w:after="120"/>
              <w:ind w:left="0"/>
              <w:rPr>
                <w:sz w:val="20"/>
                <w:szCs w:val="20"/>
              </w:rPr>
            </w:pPr>
            <w:r w:rsidRPr="001F0251">
              <w:rPr>
                <w:sz w:val="20"/>
                <w:szCs w:val="20"/>
              </w:rPr>
              <w:t>Una reducción del 25% (veinticinco por ciento) de la ministración mensual que corresponda al partido</w:t>
            </w:r>
          </w:p>
        </w:tc>
        <w:tc>
          <w:tcPr>
            <w:tcW w:w="2976" w:type="dxa"/>
            <w:gridSpan w:val="2"/>
            <w:vAlign w:val="center"/>
          </w:tcPr>
          <w:p w14:paraId="7259F283" w14:textId="173C140E"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05_C45_PVEM_TB</w:t>
            </w:r>
          </w:p>
        </w:tc>
        <w:tc>
          <w:tcPr>
            <w:tcW w:w="1560" w:type="dxa"/>
            <w:vAlign w:val="center"/>
          </w:tcPr>
          <w:p w14:paraId="7FB97469" w14:textId="57ABF245" w:rsidR="00382A16" w:rsidRPr="001F0251" w:rsidRDefault="0058769B" w:rsidP="00382A16">
            <w:pPr>
              <w:spacing w:before="120" w:after="120"/>
              <w:ind w:left="0"/>
              <w:jc w:val="right"/>
              <w:rPr>
                <w:sz w:val="20"/>
                <w:szCs w:val="20"/>
              </w:rPr>
            </w:pPr>
            <w:r w:rsidRPr="001F0251">
              <w:rPr>
                <w:sz w:val="20"/>
                <w:szCs w:val="20"/>
              </w:rPr>
              <w:t>$135,075.00</w:t>
            </w:r>
          </w:p>
        </w:tc>
      </w:tr>
      <w:tr w:rsidR="00995F1F" w:rsidRPr="00995F1F" w14:paraId="3B16D084" w14:textId="77777777" w:rsidTr="0078694E">
        <w:tc>
          <w:tcPr>
            <w:tcW w:w="3266" w:type="dxa"/>
          </w:tcPr>
          <w:p w14:paraId="785F0051" w14:textId="5CAB6746" w:rsidR="00382A16" w:rsidRPr="001F0251" w:rsidRDefault="00382A16" w:rsidP="00382A16">
            <w:pPr>
              <w:spacing w:before="120" w:after="120"/>
              <w:ind w:left="0"/>
              <w:rPr>
                <w:sz w:val="20"/>
                <w:szCs w:val="20"/>
              </w:rPr>
            </w:pPr>
            <w:r w:rsidRPr="001F0251">
              <w:rPr>
                <w:sz w:val="20"/>
                <w:szCs w:val="20"/>
              </w:rPr>
              <w:lastRenderedPageBreak/>
              <w:t>Una reducción del 25% (veinticinco por ciento) de la ministración mensual que corresponda al partido</w:t>
            </w:r>
          </w:p>
        </w:tc>
        <w:tc>
          <w:tcPr>
            <w:tcW w:w="2976" w:type="dxa"/>
            <w:gridSpan w:val="2"/>
            <w:vAlign w:val="center"/>
          </w:tcPr>
          <w:p w14:paraId="6F9C1910" w14:textId="76DA28FC" w:rsidR="00382A16" w:rsidRPr="001F0251" w:rsidRDefault="00382A16" w:rsidP="00382A16">
            <w:pPr>
              <w:spacing w:before="120" w:after="120"/>
              <w:ind w:left="0"/>
              <w:rPr>
                <w:sz w:val="20"/>
                <w:szCs w:val="20"/>
              </w:rPr>
            </w:pPr>
            <w:r w:rsidRPr="001F0251">
              <w:rPr>
                <w:sz w:val="20"/>
                <w:szCs w:val="20"/>
              </w:rPr>
              <w:t>Falta de carácter sustancial o de fondo</w:t>
            </w:r>
            <w:r w:rsidR="0058769B" w:rsidRPr="001F0251">
              <w:rPr>
                <w:sz w:val="20"/>
                <w:szCs w:val="20"/>
              </w:rPr>
              <w:t xml:space="preserve"> 05_C2_PVEM_TB</w:t>
            </w:r>
          </w:p>
        </w:tc>
        <w:tc>
          <w:tcPr>
            <w:tcW w:w="1560" w:type="dxa"/>
            <w:vAlign w:val="center"/>
          </w:tcPr>
          <w:p w14:paraId="527A5B8B" w14:textId="38579D51" w:rsidR="00382A16" w:rsidRPr="001F0251" w:rsidRDefault="0058769B" w:rsidP="00382A16">
            <w:pPr>
              <w:spacing w:before="120" w:after="120"/>
              <w:ind w:left="0"/>
              <w:jc w:val="right"/>
              <w:rPr>
                <w:sz w:val="20"/>
                <w:szCs w:val="20"/>
              </w:rPr>
            </w:pPr>
            <w:r w:rsidRPr="001F0251">
              <w:rPr>
                <w:sz w:val="20"/>
                <w:szCs w:val="20"/>
              </w:rPr>
              <w:t>$162,855.00</w:t>
            </w:r>
          </w:p>
        </w:tc>
      </w:tr>
      <w:tr w:rsidR="006231CD" w:rsidRPr="0015466A" w14:paraId="612A695F" w14:textId="77777777" w:rsidTr="00D736CB">
        <w:trPr>
          <w:tblHeader/>
        </w:trPr>
        <w:tc>
          <w:tcPr>
            <w:tcW w:w="7802" w:type="dxa"/>
            <w:gridSpan w:val="4"/>
            <w:tcBorders>
              <w:top w:val="nil"/>
              <w:left w:val="nil"/>
              <w:bottom w:val="nil"/>
              <w:right w:val="nil"/>
            </w:tcBorders>
            <w:shd w:val="clear" w:color="auto" w:fill="FFFFFF" w:themeFill="background1"/>
          </w:tcPr>
          <w:p w14:paraId="17F7E8A1" w14:textId="77777777" w:rsidR="006231CD" w:rsidRDefault="006231CD" w:rsidP="00D736CB">
            <w:pPr>
              <w:spacing w:before="120" w:after="120"/>
              <w:ind w:left="0"/>
              <w:jc w:val="center"/>
              <w:rPr>
                <w:b/>
                <w:bCs/>
                <w:color w:val="FF0000"/>
                <w:sz w:val="20"/>
                <w:szCs w:val="20"/>
              </w:rPr>
            </w:pPr>
          </w:p>
          <w:p w14:paraId="1CA42BA0" w14:textId="77777777" w:rsidR="006231CD" w:rsidRPr="0015466A" w:rsidRDefault="006231CD" w:rsidP="00D736CB">
            <w:pPr>
              <w:spacing w:before="120" w:after="120"/>
              <w:ind w:left="0"/>
              <w:jc w:val="center"/>
              <w:rPr>
                <w:b/>
                <w:bCs/>
                <w:color w:val="FF0000"/>
                <w:sz w:val="20"/>
                <w:szCs w:val="20"/>
              </w:rPr>
            </w:pPr>
            <w:r w:rsidRPr="006231CD">
              <w:rPr>
                <w:b/>
                <w:bCs/>
                <w:color w:val="000000" w:themeColor="text1"/>
                <w:sz w:val="20"/>
                <w:szCs w:val="20"/>
              </w:rPr>
              <w:t>Resolución INE/CG155/2024</w:t>
            </w:r>
          </w:p>
        </w:tc>
      </w:tr>
      <w:tr w:rsidR="006231CD" w:rsidRPr="0015466A" w14:paraId="3A31DC1F" w14:textId="77777777" w:rsidTr="00D736CB">
        <w:trPr>
          <w:tblHeader/>
        </w:trPr>
        <w:tc>
          <w:tcPr>
            <w:tcW w:w="3266" w:type="dxa"/>
            <w:tcBorders>
              <w:top w:val="nil"/>
            </w:tcBorders>
            <w:shd w:val="clear" w:color="auto" w:fill="A30970"/>
          </w:tcPr>
          <w:p w14:paraId="33194FF5" w14:textId="77777777" w:rsidR="006231CD" w:rsidRPr="0015466A" w:rsidRDefault="006231CD" w:rsidP="00D736CB">
            <w:pPr>
              <w:spacing w:before="120" w:after="120"/>
              <w:ind w:left="0"/>
              <w:jc w:val="center"/>
              <w:rPr>
                <w:b/>
                <w:bCs/>
                <w:color w:val="FFFFFF" w:themeColor="background1"/>
                <w:sz w:val="20"/>
                <w:szCs w:val="20"/>
              </w:rPr>
            </w:pPr>
            <w:r w:rsidRPr="0015466A">
              <w:rPr>
                <w:b/>
                <w:bCs/>
                <w:color w:val="FFFFFF" w:themeColor="background1"/>
                <w:sz w:val="20"/>
                <w:szCs w:val="20"/>
              </w:rPr>
              <w:t>Sanción</w:t>
            </w:r>
          </w:p>
        </w:tc>
        <w:tc>
          <w:tcPr>
            <w:tcW w:w="2693" w:type="dxa"/>
            <w:tcBorders>
              <w:top w:val="nil"/>
            </w:tcBorders>
            <w:shd w:val="clear" w:color="auto" w:fill="A30970"/>
            <w:vAlign w:val="center"/>
          </w:tcPr>
          <w:p w14:paraId="6D1D39CD" w14:textId="77777777" w:rsidR="006231CD" w:rsidRPr="0015466A" w:rsidRDefault="006231CD" w:rsidP="00D736CB">
            <w:pPr>
              <w:spacing w:before="120" w:after="120"/>
              <w:ind w:left="0"/>
              <w:jc w:val="center"/>
              <w:rPr>
                <w:b/>
                <w:bCs/>
                <w:color w:val="FFFFFF" w:themeColor="background1"/>
                <w:sz w:val="20"/>
                <w:szCs w:val="20"/>
              </w:rPr>
            </w:pPr>
            <w:r w:rsidRPr="0015466A">
              <w:rPr>
                <w:b/>
                <w:bCs/>
                <w:color w:val="FFFFFF" w:themeColor="background1"/>
                <w:sz w:val="20"/>
                <w:szCs w:val="20"/>
              </w:rPr>
              <w:t>Conclusión</w:t>
            </w:r>
          </w:p>
        </w:tc>
        <w:tc>
          <w:tcPr>
            <w:tcW w:w="1843" w:type="dxa"/>
            <w:gridSpan w:val="2"/>
            <w:tcBorders>
              <w:top w:val="nil"/>
            </w:tcBorders>
            <w:shd w:val="clear" w:color="auto" w:fill="A30970"/>
            <w:vAlign w:val="center"/>
          </w:tcPr>
          <w:p w14:paraId="153F5879" w14:textId="77777777" w:rsidR="006231CD" w:rsidRPr="0015466A" w:rsidRDefault="006231CD" w:rsidP="00D736CB">
            <w:pPr>
              <w:spacing w:before="120" w:after="120"/>
              <w:ind w:left="0"/>
              <w:jc w:val="center"/>
              <w:rPr>
                <w:b/>
                <w:bCs/>
                <w:color w:val="FFFFFF" w:themeColor="background1"/>
                <w:sz w:val="20"/>
                <w:szCs w:val="20"/>
              </w:rPr>
            </w:pPr>
            <w:r w:rsidRPr="0015466A">
              <w:rPr>
                <w:b/>
                <w:bCs/>
                <w:color w:val="FFFFFF" w:themeColor="background1"/>
                <w:sz w:val="20"/>
                <w:szCs w:val="20"/>
              </w:rPr>
              <w:t>Monto de la Sanción</w:t>
            </w:r>
          </w:p>
        </w:tc>
      </w:tr>
      <w:tr w:rsidR="006231CD" w:rsidRPr="0015466A" w14:paraId="0D2993A5" w14:textId="77777777" w:rsidTr="00D736CB">
        <w:trPr>
          <w:trHeight w:val="383"/>
        </w:trPr>
        <w:tc>
          <w:tcPr>
            <w:tcW w:w="3266" w:type="dxa"/>
          </w:tcPr>
          <w:p w14:paraId="25D653A6" w14:textId="77777777" w:rsidR="006231CD" w:rsidRPr="00A957CF" w:rsidRDefault="006231CD" w:rsidP="00D736CB">
            <w:pPr>
              <w:spacing w:before="120" w:after="120"/>
              <w:ind w:left="0"/>
              <w:rPr>
                <w:sz w:val="20"/>
                <w:szCs w:val="20"/>
              </w:rPr>
            </w:pPr>
            <w:r w:rsidRPr="00A957CF">
              <w:rPr>
                <w:sz w:val="20"/>
                <w:szCs w:val="20"/>
              </w:rPr>
              <w:t>Una multa que asciende a 10 (diez) Unidades de Medida y Actualización vigentes para el dos mil veintitrés</w:t>
            </w:r>
          </w:p>
        </w:tc>
        <w:tc>
          <w:tcPr>
            <w:tcW w:w="2693" w:type="dxa"/>
            <w:vAlign w:val="center"/>
          </w:tcPr>
          <w:p w14:paraId="2A53DE99" w14:textId="5A2BF9BD" w:rsidR="006231CD" w:rsidRPr="00A957CF" w:rsidRDefault="006231CD" w:rsidP="00D736CB">
            <w:pPr>
              <w:spacing w:before="120" w:after="120"/>
              <w:ind w:left="0"/>
              <w:jc w:val="left"/>
              <w:rPr>
                <w:sz w:val="20"/>
                <w:szCs w:val="20"/>
              </w:rPr>
            </w:pPr>
            <w:r w:rsidRPr="00A957CF">
              <w:rPr>
                <w:sz w:val="20"/>
                <w:szCs w:val="20"/>
              </w:rPr>
              <w:t>falta de carácter formal Conclusión  5_C1_TB</w:t>
            </w:r>
          </w:p>
        </w:tc>
        <w:tc>
          <w:tcPr>
            <w:tcW w:w="1843" w:type="dxa"/>
            <w:gridSpan w:val="2"/>
            <w:vAlign w:val="center"/>
          </w:tcPr>
          <w:p w14:paraId="6E8F5E82" w14:textId="77777777" w:rsidR="006231CD" w:rsidRPr="00A957CF" w:rsidRDefault="006231CD" w:rsidP="00D736CB">
            <w:pPr>
              <w:spacing w:before="120" w:after="120"/>
              <w:ind w:left="0"/>
              <w:jc w:val="right"/>
              <w:rPr>
                <w:sz w:val="20"/>
                <w:szCs w:val="20"/>
              </w:rPr>
            </w:pPr>
            <w:r w:rsidRPr="00A957CF">
              <w:rPr>
                <w:sz w:val="20"/>
                <w:szCs w:val="20"/>
              </w:rPr>
              <w:t>$1,037.40</w:t>
            </w:r>
          </w:p>
        </w:tc>
      </w:tr>
    </w:tbl>
    <w:p w14:paraId="49B36547" w14:textId="21A78F45" w:rsidR="006231CD" w:rsidRDefault="006231CD" w:rsidP="001B31EA">
      <w:pPr>
        <w:ind w:left="0"/>
        <w:rPr>
          <w:color w:val="0070C0"/>
        </w:rPr>
      </w:pPr>
    </w:p>
    <w:tbl>
      <w:tblPr>
        <w:tblStyle w:val="Tablaconcuadrcula"/>
        <w:tblW w:w="7802" w:type="dxa"/>
        <w:tblInd w:w="557" w:type="dxa"/>
        <w:tblLook w:val="04A0" w:firstRow="1" w:lastRow="0" w:firstColumn="1" w:lastColumn="0" w:noHBand="0" w:noVBand="1"/>
      </w:tblPr>
      <w:tblGrid>
        <w:gridCol w:w="3266"/>
        <w:gridCol w:w="2693"/>
        <w:gridCol w:w="1843"/>
      </w:tblGrid>
      <w:tr w:rsidR="00AA181E" w:rsidRPr="0015466A" w14:paraId="379D35BF" w14:textId="77777777" w:rsidTr="003A7764">
        <w:trPr>
          <w:tblHeader/>
        </w:trPr>
        <w:tc>
          <w:tcPr>
            <w:tcW w:w="7802" w:type="dxa"/>
            <w:gridSpan w:val="3"/>
            <w:tcBorders>
              <w:top w:val="nil"/>
              <w:left w:val="nil"/>
              <w:bottom w:val="nil"/>
              <w:right w:val="nil"/>
            </w:tcBorders>
            <w:shd w:val="clear" w:color="auto" w:fill="FFFFFF" w:themeFill="background1"/>
          </w:tcPr>
          <w:p w14:paraId="4B39BD77" w14:textId="77777777" w:rsidR="00AA181E" w:rsidRDefault="00AA181E" w:rsidP="003A7764">
            <w:pPr>
              <w:spacing w:before="120" w:after="120"/>
              <w:ind w:left="0"/>
              <w:jc w:val="center"/>
              <w:rPr>
                <w:b/>
                <w:bCs/>
                <w:color w:val="FF0000"/>
                <w:sz w:val="20"/>
                <w:szCs w:val="20"/>
              </w:rPr>
            </w:pPr>
          </w:p>
          <w:p w14:paraId="01265BD2" w14:textId="1DFE908A" w:rsidR="00AA181E" w:rsidRPr="0015466A" w:rsidRDefault="00AA181E" w:rsidP="003A7764">
            <w:pPr>
              <w:spacing w:before="120" w:after="120"/>
              <w:ind w:left="0"/>
              <w:jc w:val="center"/>
              <w:rPr>
                <w:b/>
                <w:bCs/>
                <w:color w:val="FF0000"/>
                <w:sz w:val="20"/>
                <w:szCs w:val="20"/>
              </w:rPr>
            </w:pPr>
            <w:r>
              <w:rPr>
                <w:b/>
                <w:bCs/>
                <w:color w:val="000000" w:themeColor="text1"/>
                <w:sz w:val="20"/>
                <w:szCs w:val="20"/>
              </w:rPr>
              <w:t>Resolución INE/CG2092</w:t>
            </w:r>
            <w:r w:rsidRPr="006231CD">
              <w:rPr>
                <w:b/>
                <w:bCs/>
                <w:color w:val="000000" w:themeColor="text1"/>
                <w:sz w:val="20"/>
                <w:szCs w:val="20"/>
              </w:rPr>
              <w:t>/2024</w:t>
            </w:r>
          </w:p>
        </w:tc>
      </w:tr>
      <w:tr w:rsidR="00AA181E" w:rsidRPr="0015466A" w14:paraId="10D31044" w14:textId="77777777" w:rsidTr="003A7764">
        <w:trPr>
          <w:tblHeader/>
        </w:trPr>
        <w:tc>
          <w:tcPr>
            <w:tcW w:w="3266" w:type="dxa"/>
            <w:tcBorders>
              <w:top w:val="nil"/>
            </w:tcBorders>
            <w:shd w:val="clear" w:color="auto" w:fill="A30970"/>
          </w:tcPr>
          <w:p w14:paraId="2523AB8B" w14:textId="77777777" w:rsidR="00AA181E" w:rsidRPr="0015466A" w:rsidRDefault="00AA181E" w:rsidP="003A7764">
            <w:pPr>
              <w:spacing w:before="120" w:after="120"/>
              <w:ind w:left="0"/>
              <w:jc w:val="center"/>
              <w:rPr>
                <w:b/>
                <w:bCs/>
                <w:color w:val="FFFFFF" w:themeColor="background1"/>
                <w:sz w:val="20"/>
                <w:szCs w:val="20"/>
              </w:rPr>
            </w:pPr>
            <w:r w:rsidRPr="0015466A">
              <w:rPr>
                <w:b/>
                <w:bCs/>
                <w:color w:val="FFFFFF" w:themeColor="background1"/>
                <w:sz w:val="20"/>
                <w:szCs w:val="20"/>
              </w:rPr>
              <w:t>Sanción</w:t>
            </w:r>
          </w:p>
        </w:tc>
        <w:tc>
          <w:tcPr>
            <w:tcW w:w="2693" w:type="dxa"/>
            <w:tcBorders>
              <w:top w:val="nil"/>
            </w:tcBorders>
            <w:shd w:val="clear" w:color="auto" w:fill="A30970"/>
            <w:vAlign w:val="center"/>
          </w:tcPr>
          <w:p w14:paraId="6478B98D" w14:textId="77777777" w:rsidR="00AA181E" w:rsidRPr="0015466A" w:rsidRDefault="00AA181E" w:rsidP="003A7764">
            <w:pPr>
              <w:spacing w:before="120" w:after="120"/>
              <w:ind w:left="0"/>
              <w:jc w:val="center"/>
              <w:rPr>
                <w:b/>
                <w:bCs/>
                <w:color w:val="FFFFFF" w:themeColor="background1"/>
                <w:sz w:val="20"/>
                <w:szCs w:val="20"/>
              </w:rPr>
            </w:pPr>
            <w:r w:rsidRPr="0015466A">
              <w:rPr>
                <w:b/>
                <w:bCs/>
                <w:color w:val="FFFFFF" w:themeColor="background1"/>
                <w:sz w:val="20"/>
                <w:szCs w:val="20"/>
              </w:rPr>
              <w:t>Conclusión</w:t>
            </w:r>
          </w:p>
        </w:tc>
        <w:tc>
          <w:tcPr>
            <w:tcW w:w="1843" w:type="dxa"/>
            <w:tcBorders>
              <w:top w:val="nil"/>
            </w:tcBorders>
            <w:shd w:val="clear" w:color="auto" w:fill="A30970"/>
            <w:vAlign w:val="center"/>
          </w:tcPr>
          <w:p w14:paraId="0673500F" w14:textId="77777777" w:rsidR="00AA181E" w:rsidRPr="0015466A" w:rsidRDefault="00AA181E" w:rsidP="003A7764">
            <w:pPr>
              <w:spacing w:before="120" w:after="120"/>
              <w:ind w:left="0"/>
              <w:jc w:val="center"/>
              <w:rPr>
                <w:b/>
                <w:bCs/>
                <w:color w:val="FFFFFF" w:themeColor="background1"/>
                <w:sz w:val="20"/>
                <w:szCs w:val="20"/>
              </w:rPr>
            </w:pPr>
            <w:r w:rsidRPr="0015466A">
              <w:rPr>
                <w:b/>
                <w:bCs/>
                <w:color w:val="FFFFFF" w:themeColor="background1"/>
                <w:sz w:val="20"/>
                <w:szCs w:val="20"/>
              </w:rPr>
              <w:t>Monto de la Sanción</w:t>
            </w:r>
          </w:p>
        </w:tc>
      </w:tr>
      <w:tr w:rsidR="00AA181E" w:rsidRPr="0015466A" w14:paraId="6ABCCCDD" w14:textId="77777777" w:rsidTr="003A7764">
        <w:trPr>
          <w:trHeight w:val="383"/>
        </w:trPr>
        <w:tc>
          <w:tcPr>
            <w:tcW w:w="3266" w:type="dxa"/>
          </w:tcPr>
          <w:p w14:paraId="0C23B8C1" w14:textId="19016582" w:rsidR="00AA181E" w:rsidRPr="00A957CF" w:rsidRDefault="00EB296C" w:rsidP="003A7764">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173727E" w14:textId="242F1FFB" w:rsidR="00AA181E" w:rsidRPr="00A957CF" w:rsidRDefault="00EB296C" w:rsidP="003A7764">
            <w:pPr>
              <w:spacing w:before="120" w:after="120"/>
              <w:ind w:left="0"/>
              <w:jc w:val="left"/>
              <w:rPr>
                <w:sz w:val="20"/>
                <w:szCs w:val="20"/>
              </w:rPr>
            </w:pPr>
            <w:r w:rsidRPr="00A957CF">
              <w:rPr>
                <w:sz w:val="20"/>
                <w:szCs w:val="20"/>
              </w:rPr>
              <w:t>Se declara fundado el procedimiento administrativo sancionador electoral en materia de fiscalización instaurado en contra del Partido Verde Ecologista de México, en los términos del Considerando 4.2.c</w:t>
            </w:r>
          </w:p>
        </w:tc>
        <w:tc>
          <w:tcPr>
            <w:tcW w:w="1843" w:type="dxa"/>
            <w:vAlign w:val="center"/>
          </w:tcPr>
          <w:p w14:paraId="54FC3652" w14:textId="74CEE66B" w:rsidR="00AA181E" w:rsidRPr="00A957CF" w:rsidRDefault="00AA181E" w:rsidP="003A7764">
            <w:pPr>
              <w:spacing w:before="120" w:after="120"/>
              <w:ind w:left="0"/>
              <w:jc w:val="right"/>
              <w:rPr>
                <w:sz w:val="20"/>
                <w:szCs w:val="20"/>
              </w:rPr>
            </w:pPr>
            <w:r w:rsidRPr="00A957CF">
              <w:rPr>
                <w:sz w:val="20"/>
                <w:szCs w:val="20"/>
              </w:rPr>
              <w:t>$836,000.00</w:t>
            </w:r>
          </w:p>
        </w:tc>
      </w:tr>
      <w:tr w:rsidR="00EB296C" w:rsidRPr="0015466A" w14:paraId="2E97F238" w14:textId="77777777" w:rsidTr="003A7764">
        <w:trPr>
          <w:trHeight w:val="383"/>
        </w:trPr>
        <w:tc>
          <w:tcPr>
            <w:tcW w:w="3266" w:type="dxa"/>
          </w:tcPr>
          <w:p w14:paraId="0E6414CF" w14:textId="668FF500" w:rsidR="00EB296C" w:rsidRPr="00A957CF" w:rsidRDefault="00EB296C" w:rsidP="003A7764">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07F13D5" w14:textId="743B8FCA" w:rsidR="00EB296C" w:rsidRPr="00A957CF" w:rsidRDefault="00EB296C" w:rsidP="003A7764">
            <w:pPr>
              <w:spacing w:before="120" w:after="120"/>
              <w:ind w:left="0"/>
              <w:jc w:val="left"/>
              <w:rPr>
                <w:sz w:val="20"/>
                <w:szCs w:val="20"/>
              </w:rPr>
            </w:pPr>
            <w:r w:rsidRPr="00A957CF">
              <w:rPr>
                <w:sz w:val="20"/>
                <w:szCs w:val="20"/>
              </w:rPr>
              <w:t xml:space="preserve">Se declara fundado el procedimiento administrativo sancionador electoral en materia de </w:t>
            </w:r>
            <w:r w:rsidRPr="00A957CF">
              <w:rPr>
                <w:sz w:val="20"/>
                <w:szCs w:val="20"/>
              </w:rPr>
              <w:lastRenderedPageBreak/>
              <w:t>fiscalización instaurado en contra del Partido Verde Ecologista de México, en los términos del Considerando 4.2.e</w:t>
            </w:r>
          </w:p>
        </w:tc>
        <w:tc>
          <w:tcPr>
            <w:tcW w:w="1843" w:type="dxa"/>
            <w:vAlign w:val="center"/>
          </w:tcPr>
          <w:p w14:paraId="16289990" w14:textId="09AC5280" w:rsidR="00EB296C" w:rsidRPr="00A957CF" w:rsidRDefault="00EB296C" w:rsidP="003A7764">
            <w:pPr>
              <w:spacing w:before="120" w:after="120"/>
              <w:ind w:left="0"/>
              <w:jc w:val="right"/>
              <w:rPr>
                <w:sz w:val="20"/>
                <w:szCs w:val="20"/>
              </w:rPr>
            </w:pPr>
            <w:r w:rsidRPr="00A957CF">
              <w:rPr>
                <w:sz w:val="20"/>
                <w:szCs w:val="20"/>
              </w:rPr>
              <w:lastRenderedPageBreak/>
              <w:t>$498,125.98</w:t>
            </w:r>
          </w:p>
        </w:tc>
      </w:tr>
    </w:tbl>
    <w:p w14:paraId="5AE8DCFD" w14:textId="1AEC1D1E" w:rsidR="005B2F87" w:rsidRPr="00EB1BA7" w:rsidRDefault="005B2F87" w:rsidP="004B52B6">
      <w:pPr>
        <w:pStyle w:val="Ttulo3"/>
        <w:numPr>
          <w:ilvl w:val="0"/>
          <w:numId w:val="26"/>
        </w:numPr>
        <w:ind w:left="357" w:hanging="357"/>
        <w:rPr>
          <w:sz w:val="24"/>
          <w:szCs w:val="24"/>
        </w:rPr>
      </w:pPr>
      <w:r w:rsidRPr="00EB1BA7">
        <w:rPr>
          <w:sz w:val="24"/>
          <w:szCs w:val="24"/>
        </w:rPr>
        <w:lastRenderedPageBreak/>
        <w:t>Partido del Trabajo</w:t>
      </w:r>
    </w:p>
    <w:tbl>
      <w:tblPr>
        <w:tblStyle w:val="Tablaconcuadrcula"/>
        <w:tblW w:w="7802" w:type="dxa"/>
        <w:tblInd w:w="557" w:type="dxa"/>
        <w:tblLook w:val="04A0" w:firstRow="1" w:lastRow="0" w:firstColumn="1" w:lastColumn="0" w:noHBand="0" w:noVBand="1"/>
      </w:tblPr>
      <w:tblGrid>
        <w:gridCol w:w="3266"/>
        <w:gridCol w:w="2693"/>
        <w:gridCol w:w="1843"/>
      </w:tblGrid>
      <w:tr w:rsidR="00A957CF" w:rsidRPr="00A957CF" w14:paraId="45D66915" w14:textId="77777777" w:rsidTr="00D74BB9">
        <w:trPr>
          <w:tblHeader/>
        </w:trPr>
        <w:tc>
          <w:tcPr>
            <w:tcW w:w="7802" w:type="dxa"/>
            <w:gridSpan w:val="3"/>
            <w:tcBorders>
              <w:top w:val="nil"/>
              <w:left w:val="nil"/>
              <w:bottom w:val="nil"/>
              <w:right w:val="nil"/>
            </w:tcBorders>
          </w:tcPr>
          <w:p w14:paraId="69498DEB" w14:textId="1EF85552" w:rsidR="00A957CF" w:rsidRPr="00A957CF" w:rsidRDefault="00A957CF" w:rsidP="00382A16">
            <w:pPr>
              <w:spacing w:before="120" w:after="120"/>
              <w:ind w:left="0"/>
              <w:jc w:val="center"/>
              <w:rPr>
                <w:b/>
                <w:bCs/>
                <w:sz w:val="20"/>
                <w:szCs w:val="20"/>
              </w:rPr>
            </w:pPr>
            <w:r>
              <w:rPr>
                <w:b/>
                <w:bCs/>
                <w:color w:val="000000" w:themeColor="text1"/>
                <w:sz w:val="20"/>
                <w:szCs w:val="20"/>
              </w:rPr>
              <w:t>Resolución INE/CG2006/2024</w:t>
            </w:r>
          </w:p>
        </w:tc>
      </w:tr>
      <w:tr w:rsidR="00995F1F" w:rsidRPr="00A957CF" w14:paraId="25BAE663" w14:textId="77777777" w:rsidTr="00A957CF">
        <w:trPr>
          <w:tblHeader/>
        </w:trPr>
        <w:tc>
          <w:tcPr>
            <w:tcW w:w="3266" w:type="dxa"/>
            <w:tcBorders>
              <w:top w:val="nil"/>
            </w:tcBorders>
            <w:shd w:val="clear" w:color="auto" w:fill="A30970"/>
          </w:tcPr>
          <w:p w14:paraId="5CA56B12" w14:textId="5AB408A0"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Sanción</w:t>
            </w:r>
          </w:p>
        </w:tc>
        <w:tc>
          <w:tcPr>
            <w:tcW w:w="2693" w:type="dxa"/>
            <w:tcBorders>
              <w:top w:val="nil"/>
            </w:tcBorders>
            <w:shd w:val="clear" w:color="auto" w:fill="A30970"/>
            <w:vAlign w:val="center"/>
          </w:tcPr>
          <w:p w14:paraId="5109756B" w14:textId="0B6E1EA5"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Conclusión</w:t>
            </w:r>
          </w:p>
        </w:tc>
        <w:tc>
          <w:tcPr>
            <w:tcW w:w="1843" w:type="dxa"/>
            <w:tcBorders>
              <w:top w:val="nil"/>
            </w:tcBorders>
            <w:shd w:val="clear" w:color="auto" w:fill="A30970"/>
            <w:vAlign w:val="center"/>
          </w:tcPr>
          <w:p w14:paraId="72EA6894" w14:textId="2B515AA2"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Monto de la Sanción</w:t>
            </w:r>
          </w:p>
        </w:tc>
      </w:tr>
      <w:tr w:rsidR="00995F1F" w:rsidRPr="00A957CF" w14:paraId="428B399E" w14:textId="77777777" w:rsidTr="005D37A9">
        <w:tc>
          <w:tcPr>
            <w:tcW w:w="3266" w:type="dxa"/>
          </w:tcPr>
          <w:p w14:paraId="0E2517BE" w14:textId="6322259B" w:rsidR="00382A16" w:rsidRPr="00A957CF" w:rsidRDefault="003F3ED5" w:rsidP="003F3ED5">
            <w:pPr>
              <w:spacing w:before="120" w:after="120"/>
              <w:ind w:left="0"/>
              <w:rPr>
                <w:sz w:val="20"/>
                <w:szCs w:val="20"/>
              </w:rPr>
            </w:pPr>
            <w:r w:rsidRPr="00A957CF">
              <w:rPr>
                <w:sz w:val="20"/>
                <w:szCs w:val="20"/>
              </w:rPr>
              <w:t>Una multa que asciende a 90 (noventa) Unidades de Medida y Actualización vigentes para el dos mil veinticuatro</w:t>
            </w:r>
          </w:p>
        </w:tc>
        <w:tc>
          <w:tcPr>
            <w:tcW w:w="2693" w:type="dxa"/>
            <w:vAlign w:val="center"/>
          </w:tcPr>
          <w:p w14:paraId="400C9B35" w14:textId="186C27D4" w:rsidR="00382A16" w:rsidRPr="00A957CF" w:rsidRDefault="003F3ED5" w:rsidP="003F3ED5">
            <w:pPr>
              <w:spacing w:before="120" w:after="120"/>
              <w:ind w:left="0"/>
              <w:jc w:val="left"/>
              <w:rPr>
                <w:sz w:val="20"/>
                <w:szCs w:val="20"/>
              </w:rPr>
            </w:pPr>
            <w:r w:rsidRPr="00A957CF">
              <w:rPr>
                <w:sz w:val="20"/>
                <w:szCs w:val="20"/>
              </w:rPr>
              <w:t>09 Faltas de carácter formal: Conclusiones a) 10 Faltas de carácter formal: 4_C1_TB, 4_C5_TB, 4_C6_TB, 4_C12_TB, 4_C29_TB, 4_C31_TB, 4_C42_TB, 4_C46_TB, 4_C54_TB</w:t>
            </w:r>
          </w:p>
        </w:tc>
        <w:tc>
          <w:tcPr>
            <w:tcW w:w="1843" w:type="dxa"/>
            <w:vAlign w:val="center"/>
          </w:tcPr>
          <w:p w14:paraId="3EAB0929" w14:textId="7A7DEF7D" w:rsidR="00382A16" w:rsidRPr="00A957CF" w:rsidRDefault="003F3ED5" w:rsidP="00382A16">
            <w:pPr>
              <w:spacing w:before="120" w:after="120"/>
              <w:ind w:left="0"/>
              <w:jc w:val="right"/>
              <w:rPr>
                <w:sz w:val="20"/>
                <w:szCs w:val="20"/>
              </w:rPr>
            </w:pPr>
            <w:r w:rsidRPr="00A957CF">
              <w:rPr>
                <w:sz w:val="20"/>
                <w:szCs w:val="20"/>
              </w:rPr>
              <w:t>$9,771.30</w:t>
            </w:r>
          </w:p>
        </w:tc>
      </w:tr>
      <w:tr w:rsidR="00995F1F" w:rsidRPr="00A957CF" w14:paraId="72FB6C2E" w14:textId="77777777" w:rsidTr="005D37A9">
        <w:tc>
          <w:tcPr>
            <w:tcW w:w="3266" w:type="dxa"/>
          </w:tcPr>
          <w:p w14:paraId="722E466D" w14:textId="67CC68C5"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450B03E" w14:textId="2A634BD3" w:rsidR="00382A16" w:rsidRPr="00A957CF" w:rsidRDefault="00382A16" w:rsidP="00382A16">
            <w:pPr>
              <w:spacing w:before="120" w:after="120"/>
              <w:ind w:left="0"/>
              <w:rPr>
                <w:sz w:val="20"/>
                <w:szCs w:val="20"/>
              </w:rPr>
            </w:pPr>
            <w:r w:rsidRPr="00A957CF">
              <w:rPr>
                <w:sz w:val="20"/>
                <w:szCs w:val="20"/>
              </w:rPr>
              <w:t>Falta de carácter sustancial o de fondo</w:t>
            </w:r>
            <w:r w:rsidR="003F3ED5" w:rsidRPr="00A957CF">
              <w:rPr>
                <w:sz w:val="20"/>
                <w:szCs w:val="20"/>
              </w:rPr>
              <w:t xml:space="preserve"> 4_C8_TB</w:t>
            </w:r>
          </w:p>
        </w:tc>
        <w:tc>
          <w:tcPr>
            <w:tcW w:w="1843" w:type="dxa"/>
            <w:vAlign w:val="center"/>
          </w:tcPr>
          <w:p w14:paraId="5686230C" w14:textId="74E3F0B8" w:rsidR="00382A16" w:rsidRPr="00A957CF" w:rsidRDefault="003F3ED5" w:rsidP="00382A16">
            <w:pPr>
              <w:spacing w:before="120" w:after="120"/>
              <w:ind w:left="0"/>
              <w:jc w:val="right"/>
              <w:rPr>
                <w:sz w:val="20"/>
                <w:szCs w:val="20"/>
              </w:rPr>
            </w:pPr>
            <w:r w:rsidRPr="00A957CF">
              <w:rPr>
                <w:sz w:val="20"/>
                <w:szCs w:val="20"/>
              </w:rPr>
              <w:t>$1,577.60</w:t>
            </w:r>
          </w:p>
        </w:tc>
      </w:tr>
      <w:tr w:rsidR="00995F1F" w:rsidRPr="00A957CF" w14:paraId="341FFFEB" w14:textId="77777777" w:rsidTr="005D37A9">
        <w:tc>
          <w:tcPr>
            <w:tcW w:w="3266" w:type="dxa"/>
          </w:tcPr>
          <w:p w14:paraId="32722556" w14:textId="27DC2DB4"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00F1B33" w14:textId="3E60B64B" w:rsidR="00382A16" w:rsidRPr="00A957CF" w:rsidRDefault="00382A16" w:rsidP="00382A16">
            <w:pPr>
              <w:spacing w:before="120" w:after="120"/>
              <w:ind w:left="0"/>
              <w:rPr>
                <w:sz w:val="20"/>
                <w:szCs w:val="20"/>
              </w:rPr>
            </w:pPr>
            <w:r w:rsidRPr="00A957CF">
              <w:rPr>
                <w:sz w:val="20"/>
                <w:szCs w:val="20"/>
              </w:rPr>
              <w:t>Falta de carácter sustancial o de fondo</w:t>
            </w:r>
            <w:r w:rsidR="003F3ED5" w:rsidRPr="00A957CF">
              <w:rPr>
                <w:sz w:val="20"/>
                <w:szCs w:val="20"/>
              </w:rPr>
              <w:t xml:space="preserve"> 4_C17_TB</w:t>
            </w:r>
          </w:p>
        </w:tc>
        <w:tc>
          <w:tcPr>
            <w:tcW w:w="1843" w:type="dxa"/>
            <w:vAlign w:val="center"/>
          </w:tcPr>
          <w:p w14:paraId="3E934DE4" w14:textId="49D31A29" w:rsidR="00382A16" w:rsidRPr="00A957CF" w:rsidRDefault="003F3ED5" w:rsidP="00382A16">
            <w:pPr>
              <w:spacing w:before="120" w:after="120"/>
              <w:ind w:left="0"/>
              <w:jc w:val="right"/>
              <w:rPr>
                <w:sz w:val="20"/>
                <w:szCs w:val="20"/>
              </w:rPr>
            </w:pPr>
            <w:r w:rsidRPr="00A957CF">
              <w:rPr>
                <w:sz w:val="20"/>
                <w:szCs w:val="20"/>
              </w:rPr>
              <w:t>$1,160.00</w:t>
            </w:r>
          </w:p>
        </w:tc>
      </w:tr>
      <w:tr w:rsidR="00995F1F" w:rsidRPr="00A957CF" w14:paraId="673B715F" w14:textId="77777777" w:rsidTr="005D37A9">
        <w:tc>
          <w:tcPr>
            <w:tcW w:w="3266" w:type="dxa"/>
          </w:tcPr>
          <w:p w14:paraId="4AA996EA" w14:textId="44D2079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70F5FDA" w14:textId="1F3E3084" w:rsidR="00382A16" w:rsidRPr="00A957CF" w:rsidRDefault="00382A16" w:rsidP="00382A16">
            <w:pPr>
              <w:spacing w:before="120" w:after="120"/>
              <w:ind w:left="0"/>
              <w:rPr>
                <w:sz w:val="20"/>
                <w:szCs w:val="20"/>
              </w:rPr>
            </w:pPr>
            <w:r w:rsidRPr="00A957CF">
              <w:rPr>
                <w:sz w:val="20"/>
                <w:szCs w:val="20"/>
              </w:rPr>
              <w:t>Falta de carácter sustancial o de fondo</w:t>
            </w:r>
            <w:r w:rsidR="003F3ED5" w:rsidRPr="00A957CF">
              <w:rPr>
                <w:sz w:val="20"/>
                <w:szCs w:val="20"/>
              </w:rPr>
              <w:t xml:space="preserve"> 4_C18_TB</w:t>
            </w:r>
          </w:p>
        </w:tc>
        <w:tc>
          <w:tcPr>
            <w:tcW w:w="1843" w:type="dxa"/>
            <w:vAlign w:val="center"/>
          </w:tcPr>
          <w:p w14:paraId="53DD2E06" w14:textId="293C3F66" w:rsidR="00382A16" w:rsidRPr="00A957CF" w:rsidRDefault="003F3ED5" w:rsidP="00382A16">
            <w:pPr>
              <w:spacing w:before="120" w:after="120"/>
              <w:ind w:left="0"/>
              <w:jc w:val="right"/>
              <w:rPr>
                <w:sz w:val="20"/>
                <w:szCs w:val="20"/>
              </w:rPr>
            </w:pPr>
            <w:r w:rsidRPr="00A957CF">
              <w:rPr>
                <w:sz w:val="20"/>
                <w:szCs w:val="20"/>
              </w:rPr>
              <w:t>$183.84</w:t>
            </w:r>
          </w:p>
        </w:tc>
      </w:tr>
      <w:tr w:rsidR="00995F1F" w:rsidRPr="00A957CF" w14:paraId="748A62C5" w14:textId="77777777" w:rsidTr="005D37A9">
        <w:tc>
          <w:tcPr>
            <w:tcW w:w="3266" w:type="dxa"/>
          </w:tcPr>
          <w:p w14:paraId="6E793781" w14:textId="487A0458"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3B534294" w14:textId="2FD8068E"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4_C20_TB</w:t>
            </w:r>
          </w:p>
        </w:tc>
        <w:tc>
          <w:tcPr>
            <w:tcW w:w="1843" w:type="dxa"/>
            <w:vAlign w:val="center"/>
          </w:tcPr>
          <w:p w14:paraId="042E0535" w14:textId="25AEADB0" w:rsidR="00382A16" w:rsidRPr="00A957CF" w:rsidRDefault="00AB62E0" w:rsidP="00382A16">
            <w:pPr>
              <w:spacing w:before="120" w:after="120"/>
              <w:ind w:left="0"/>
              <w:jc w:val="right"/>
              <w:rPr>
                <w:sz w:val="20"/>
                <w:szCs w:val="20"/>
              </w:rPr>
            </w:pPr>
            <w:r w:rsidRPr="00A957CF">
              <w:rPr>
                <w:sz w:val="20"/>
                <w:szCs w:val="20"/>
              </w:rPr>
              <w:t>$76,671.32</w:t>
            </w:r>
          </w:p>
        </w:tc>
      </w:tr>
      <w:tr w:rsidR="00995F1F" w:rsidRPr="00A957CF" w14:paraId="78F11AC5" w14:textId="77777777" w:rsidTr="005D37A9">
        <w:tc>
          <w:tcPr>
            <w:tcW w:w="3266" w:type="dxa"/>
          </w:tcPr>
          <w:p w14:paraId="7BFC1952" w14:textId="0C0591AB"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11646570" w14:textId="0D803DD2"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4_C21_TB</w:t>
            </w:r>
          </w:p>
        </w:tc>
        <w:tc>
          <w:tcPr>
            <w:tcW w:w="1843" w:type="dxa"/>
            <w:vAlign w:val="center"/>
          </w:tcPr>
          <w:p w14:paraId="53943CE6" w14:textId="65F229C8" w:rsidR="00382A16" w:rsidRPr="00A957CF" w:rsidRDefault="00AB62E0" w:rsidP="00382A16">
            <w:pPr>
              <w:spacing w:before="120" w:after="120"/>
              <w:ind w:left="0"/>
              <w:jc w:val="right"/>
              <w:rPr>
                <w:sz w:val="20"/>
                <w:szCs w:val="20"/>
              </w:rPr>
            </w:pPr>
            <w:r w:rsidRPr="00A957CF">
              <w:rPr>
                <w:sz w:val="20"/>
                <w:szCs w:val="20"/>
              </w:rPr>
              <w:t>$79.75</w:t>
            </w:r>
          </w:p>
        </w:tc>
      </w:tr>
      <w:tr w:rsidR="00995F1F" w:rsidRPr="00A957CF" w14:paraId="3D69E922" w14:textId="77777777" w:rsidTr="005D37A9">
        <w:tc>
          <w:tcPr>
            <w:tcW w:w="3266" w:type="dxa"/>
          </w:tcPr>
          <w:p w14:paraId="549CE1E4" w14:textId="4CB1FD99"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192B814" w14:textId="0BD058AA"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4_C35_TB</w:t>
            </w:r>
          </w:p>
        </w:tc>
        <w:tc>
          <w:tcPr>
            <w:tcW w:w="1843" w:type="dxa"/>
            <w:vAlign w:val="center"/>
          </w:tcPr>
          <w:p w14:paraId="14AC9F5A" w14:textId="68592BDD" w:rsidR="00382A16" w:rsidRPr="00A957CF" w:rsidRDefault="00AB62E0" w:rsidP="00382A16">
            <w:pPr>
              <w:spacing w:before="120" w:after="120"/>
              <w:ind w:left="0"/>
              <w:jc w:val="right"/>
              <w:rPr>
                <w:sz w:val="20"/>
                <w:szCs w:val="20"/>
              </w:rPr>
            </w:pPr>
            <w:r w:rsidRPr="00A957CF">
              <w:rPr>
                <w:sz w:val="20"/>
                <w:szCs w:val="20"/>
              </w:rPr>
              <w:t>$67,156.16</w:t>
            </w:r>
          </w:p>
        </w:tc>
      </w:tr>
      <w:tr w:rsidR="00995F1F" w:rsidRPr="00A957CF" w14:paraId="07F9CE2E" w14:textId="77777777" w:rsidTr="005D37A9">
        <w:tc>
          <w:tcPr>
            <w:tcW w:w="3266" w:type="dxa"/>
          </w:tcPr>
          <w:p w14:paraId="232181FD" w14:textId="5BB354E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7848912" w14:textId="52E62E26"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4_C37_TB</w:t>
            </w:r>
          </w:p>
        </w:tc>
        <w:tc>
          <w:tcPr>
            <w:tcW w:w="1843" w:type="dxa"/>
            <w:vAlign w:val="center"/>
          </w:tcPr>
          <w:p w14:paraId="128B604B" w14:textId="756EB029" w:rsidR="00382A16" w:rsidRPr="00A957CF" w:rsidRDefault="00AB62E0" w:rsidP="00382A16">
            <w:pPr>
              <w:spacing w:before="120" w:after="120"/>
              <w:ind w:left="0"/>
              <w:jc w:val="right"/>
              <w:rPr>
                <w:sz w:val="20"/>
                <w:szCs w:val="20"/>
              </w:rPr>
            </w:pPr>
            <w:r w:rsidRPr="00A957CF">
              <w:rPr>
                <w:sz w:val="20"/>
                <w:szCs w:val="20"/>
              </w:rPr>
              <w:t>$11,223.00</w:t>
            </w:r>
          </w:p>
        </w:tc>
      </w:tr>
      <w:tr w:rsidR="00995F1F" w:rsidRPr="00A957CF" w14:paraId="10858A31" w14:textId="77777777" w:rsidTr="005D37A9">
        <w:tc>
          <w:tcPr>
            <w:tcW w:w="3266" w:type="dxa"/>
          </w:tcPr>
          <w:p w14:paraId="15675F47" w14:textId="46CF47A5"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9BEF2D9" w14:textId="5D07E52B" w:rsidR="00382A16" w:rsidRPr="00A957CF" w:rsidRDefault="00AB62E0"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4_C38_TB</w:t>
            </w:r>
          </w:p>
        </w:tc>
        <w:tc>
          <w:tcPr>
            <w:tcW w:w="1843" w:type="dxa"/>
            <w:vAlign w:val="center"/>
          </w:tcPr>
          <w:p w14:paraId="6D773051" w14:textId="0EAEC377" w:rsidR="00382A16" w:rsidRPr="00A957CF" w:rsidRDefault="00AB62E0" w:rsidP="00382A16">
            <w:pPr>
              <w:spacing w:before="120" w:after="120"/>
              <w:ind w:left="0"/>
              <w:jc w:val="right"/>
              <w:rPr>
                <w:sz w:val="20"/>
                <w:szCs w:val="20"/>
              </w:rPr>
            </w:pPr>
            <w:r w:rsidRPr="00A957CF">
              <w:rPr>
                <w:sz w:val="20"/>
                <w:szCs w:val="20"/>
              </w:rPr>
              <w:t>$185,829.68</w:t>
            </w:r>
          </w:p>
        </w:tc>
      </w:tr>
      <w:tr w:rsidR="00995F1F" w:rsidRPr="00A957CF" w14:paraId="7889EBEC" w14:textId="77777777" w:rsidTr="005D37A9">
        <w:tc>
          <w:tcPr>
            <w:tcW w:w="3266" w:type="dxa"/>
          </w:tcPr>
          <w:p w14:paraId="6E132987" w14:textId="18FC72B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02D14EE" w14:textId="2E4D7C1A" w:rsidR="00382A16" w:rsidRPr="00A957CF" w:rsidRDefault="00AB62E0"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4_C38Bis_TB</w:t>
            </w:r>
          </w:p>
        </w:tc>
        <w:tc>
          <w:tcPr>
            <w:tcW w:w="1843" w:type="dxa"/>
            <w:vAlign w:val="center"/>
          </w:tcPr>
          <w:p w14:paraId="0C88D617" w14:textId="22D4C1C7" w:rsidR="00382A16" w:rsidRPr="00A957CF" w:rsidRDefault="00AB62E0" w:rsidP="00382A16">
            <w:pPr>
              <w:spacing w:before="120" w:after="120"/>
              <w:ind w:left="0"/>
              <w:jc w:val="right"/>
              <w:rPr>
                <w:sz w:val="20"/>
                <w:szCs w:val="20"/>
              </w:rPr>
            </w:pPr>
            <w:r w:rsidRPr="00A957CF">
              <w:rPr>
                <w:sz w:val="20"/>
                <w:szCs w:val="20"/>
              </w:rPr>
              <w:t>$35,303.32</w:t>
            </w:r>
          </w:p>
        </w:tc>
      </w:tr>
      <w:tr w:rsidR="00995F1F" w:rsidRPr="00A957CF" w14:paraId="0919B261" w14:textId="77777777" w:rsidTr="005D37A9">
        <w:tc>
          <w:tcPr>
            <w:tcW w:w="3266" w:type="dxa"/>
          </w:tcPr>
          <w:p w14:paraId="5E2CA615" w14:textId="27C98DEE"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1EC5C73" w14:textId="02210959" w:rsidR="00382A16" w:rsidRPr="00A957CF" w:rsidRDefault="00AB62E0"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4_C19_TB</w:t>
            </w:r>
          </w:p>
        </w:tc>
        <w:tc>
          <w:tcPr>
            <w:tcW w:w="1843" w:type="dxa"/>
            <w:vAlign w:val="center"/>
          </w:tcPr>
          <w:p w14:paraId="13A3AC67" w14:textId="5D34BFE1" w:rsidR="00382A16" w:rsidRPr="00A957CF" w:rsidRDefault="00AB62E0" w:rsidP="00382A16">
            <w:pPr>
              <w:spacing w:before="120" w:after="120"/>
              <w:ind w:left="0"/>
              <w:jc w:val="right"/>
              <w:rPr>
                <w:sz w:val="20"/>
                <w:szCs w:val="20"/>
              </w:rPr>
            </w:pPr>
            <w:r w:rsidRPr="00A957CF">
              <w:rPr>
                <w:sz w:val="20"/>
                <w:szCs w:val="20"/>
              </w:rPr>
              <w:t>$3,799.95</w:t>
            </w:r>
          </w:p>
        </w:tc>
      </w:tr>
      <w:tr w:rsidR="00995F1F" w:rsidRPr="00A957CF" w14:paraId="5FA7E698" w14:textId="77777777" w:rsidTr="005D37A9">
        <w:tc>
          <w:tcPr>
            <w:tcW w:w="3266" w:type="dxa"/>
          </w:tcPr>
          <w:p w14:paraId="39DCE73D" w14:textId="7A56A6D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A9FEB3F" w14:textId="63855114"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4_C40_TB</w:t>
            </w:r>
          </w:p>
        </w:tc>
        <w:tc>
          <w:tcPr>
            <w:tcW w:w="1843" w:type="dxa"/>
            <w:vAlign w:val="center"/>
          </w:tcPr>
          <w:p w14:paraId="1410B2CC" w14:textId="29BB7432" w:rsidR="00382A16" w:rsidRPr="00A957CF" w:rsidRDefault="00AB62E0" w:rsidP="00382A16">
            <w:pPr>
              <w:spacing w:before="120" w:after="120"/>
              <w:ind w:left="0"/>
              <w:jc w:val="right"/>
              <w:rPr>
                <w:sz w:val="20"/>
                <w:szCs w:val="20"/>
              </w:rPr>
            </w:pPr>
            <w:r w:rsidRPr="00A957CF">
              <w:rPr>
                <w:sz w:val="20"/>
                <w:szCs w:val="20"/>
              </w:rPr>
              <w:t>$8,142.75</w:t>
            </w:r>
          </w:p>
        </w:tc>
      </w:tr>
      <w:tr w:rsidR="001B31EA" w:rsidRPr="00A957CF" w14:paraId="7C2F4DE0" w14:textId="77777777" w:rsidTr="005D37A9">
        <w:tc>
          <w:tcPr>
            <w:tcW w:w="3266" w:type="dxa"/>
          </w:tcPr>
          <w:p w14:paraId="47462EAF" w14:textId="694AAB71"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6A79C4C4" w14:textId="0C844DFA"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4_C39_TB</w:t>
            </w:r>
          </w:p>
        </w:tc>
        <w:tc>
          <w:tcPr>
            <w:tcW w:w="1843" w:type="dxa"/>
            <w:vAlign w:val="center"/>
          </w:tcPr>
          <w:p w14:paraId="5C7E8132" w14:textId="33DBA1B6" w:rsidR="00382A16" w:rsidRPr="00A957CF" w:rsidRDefault="00AB62E0" w:rsidP="00382A16">
            <w:pPr>
              <w:spacing w:before="120" w:after="120"/>
              <w:ind w:left="0"/>
              <w:jc w:val="right"/>
              <w:rPr>
                <w:sz w:val="20"/>
                <w:szCs w:val="20"/>
              </w:rPr>
            </w:pPr>
            <w:r w:rsidRPr="00A957CF">
              <w:rPr>
                <w:sz w:val="20"/>
                <w:szCs w:val="20"/>
              </w:rPr>
              <w:t>$86,856.00</w:t>
            </w:r>
          </w:p>
        </w:tc>
      </w:tr>
      <w:tr w:rsidR="001B31EA" w:rsidRPr="00A957CF" w14:paraId="2EF61DCE" w14:textId="77777777" w:rsidTr="005D37A9">
        <w:tc>
          <w:tcPr>
            <w:tcW w:w="3266" w:type="dxa"/>
          </w:tcPr>
          <w:p w14:paraId="3DCB8E19" w14:textId="709FF04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5173B82" w14:textId="4AB01DE7"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4_C10_TB</w:t>
            </w:r>
          </w:p>
        </w:tc>
        <w:tc>
          <w:tcPr>
            <w:tcW w:w="1843" w:type="dxa"/>
            <w:vAlign w:val="center"/>
          </w:tcPr>
          <w:p w14:paraId="2752CFAE" w14:textId="5B2B5A0F" w:rsidR="00382A16" w:rsidRPr="00A957CF" w:rsidRDefault="00AB62E0" w:rsidP="00382A16">
            <w:pPr>
              <w:spacing w:before="120" w:after="120"/>
              <w:ind w:left="0"/>
              <w:jc w:val="right"/>
              <w:rPr>
                <w:sz w:val="20"/>
                <w:szCs w:val="20"/>
              </w:rPr>
            </w:pPr>
            <w:r w:rsidRPr="00A957CF">
              <w:rPr>
                <w:sz w:val="20"/>
                <w:szCs w:val="20"/>
              </w:rPr>
              <w:t>$59,713.50</w:t>
            </w:r>
          </w:p>
        </w:tc>
      </w:tr>
      <w:tr w:rsidR="001B31EA" w:rsidRPr="00A957CF" w14:paraId="7770773D" w14:textId="77777777" w:rsidTr="005D37A9">
        <w:tc>
          <w:tcPr>
            <w:tcW w:w="3266" w:type="dxa"/>
          </w:tcPr>
          <w:p w14:paraId="32E22847" w14:textId="42D1D904"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92FE75D" w14:textId="6177F597"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4_C11_TB</w:t>
            </w:r>
          </w:p>
        </w:tc>
        <w:tc>
          <w:tcPr>
            <w:tcW w:w="1843" w:type="dxa"/>
            <w:vAlign w:val="center"/>
          </w:tcPr>
          <w:p w14:paraId="2DCB9DC6" w14:textId="2019A472" w:rsidR="00382A16" w:rsidRPr="00A957CF" w:rsidRDefault="00AB62E0" w:rsidP="00382A16">
            <w:pPr>
              <w:spacing w:before="120" w:after="120"/>
              <w:ind w:left="0"/>
              <w:jc w:val="right"/>
              <w:rPr>
                <w:sz w:val="20"/>
                <w:szCs w:val="20"/>
              </w:rPr>
            </w:pPr>
            <w:r w:rsidRPr="00A957CF">
              <w:rPr>
                <w:sz w:val="20"/>
                <w:szCs w:val="20"/>
              </w:rPr>
              <w:t>$24,971.10</w:t>
            </w:r>
          </w:p>
        </w:tc>
      </w:tr>
      <w:tr w:rsidR="001B31EA" w:rsidRPr="00A957CF" w14:paraId="7E81F6A9" w14:textId="77777777" w:rsidTr="005D37A9">
        <w:tc>
          <w:tcPr>
            <w:tcW w:w="3266" w:type="dxa"/>
          </w:tcPr>
          <w:p w14:paraId="309B55D9" w14:textId="077F46CC"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23934E1" w14:textId="5215976B"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4_C23_TB</w:t>
            </w:r>
          </w:p>
        </w:tc>
        <w:tc>
          <w:tcPr>
            <w:tcW w:w="1843" w:type="dxa"/>
            <w:vAlign w:val="center"/>
          </w:tcPr>
          <w:p w14:paraId="77AE8DC7" w14:textId="05610A58" w:rsidR="00382A16" w:rsidRPr="00A957CF" w:rsidRDefault="00AB62E0" w:rsidP="00382A16">
            <w:pPr>
              <w:spacing w:before="120" w:after="120"/>
              <w:ind w:left="0"/>
              <w:jc w:val="right"/>
              <w:rPr>
                <w:sz w:val="20"/>
                <w:szCs w:val="20"/>
              </w:rPr>
            </w:pPr>
            <w:r w:rsidRPr="00A957CF">
              <w:rPr>
                <w:sz w:val="20"/>
                <w:szCs w:val="20"/>
              </w:rPr>
              <w:t>$141,683.85</w:t>
            </w:r>
          </w:p>
        </w:tc>
      </w:tr>
      <w:tr w:rsidR="001B31EA" w:rsidRPr="00A957CF" w14:paraId="1168A3E6" w14:textId="77777777" w:rsidTr="005D37A9">
        <w:tc>
          <w:tcPr>
            <w:tcW w:w="3266" w:type="dxa"/>
          </w:tcPr>
          <w:p w14:paraId="5AE0BCD6" w14:textId="38CBB98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AB938ED" w14:textId="215EBD7D"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4_C24_TB</w:t>
            </w:r>
          </w:p>
        </w:tc>
        <w:tc>
          <w:tcPr>
            <w:tcW w:w="1843" w:type="dxa"/>
            <w:vAlign w:val="center"/>
          </w:tcPr>
          <w:p w14:paraId="2EC9DE79" w14:textId="62E84185" w:rsidR="00382A16" w:rsidRPr="00A957CF" w:rsidRDefault="00AB62E0" w:rsidP="00382A16">
            <w:pPr>
              <w:spacing w:before="120" w:after="120"/>
              <w:ind w:left="0"/>
              <w:jc w:val="right"/>
              <w:rPr>
                <w:sz w:val="20"/>
                <w:szCs w:val="20"/>
              </w:rPr>
            </w:pPr>
            <w:r w:rsidRPr="00A957CF">
              <w:rPr>
                <w:sz w:val="20"/>
                <w:szCs w:val="20"/>
              </w:rPr>
              <w:t>$77,627.55</w:t>
            </w:r>
          </w:p>
        </w:tc>
      </w:tr>
      <w:tr w:rsidR="00995F1F" w:rsidRPr="00A957CF" w14:paraId="68F3E872" w14:textId="77777777" w:rsidTr="005D37A9">
        <w:tc>
          <w:tcPr>
            <w:tcW w:w="3266" w:type="dxa"/>
          </w:tcPr>
          <w:p w14:paraId="76645D28" w14:textId="7A9868F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356C6FD" w14:textId="4A98212D"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4_C44_TB</w:t>
            </w:r>
          </w:p>
        </w:tc>
        <w:tc>
          <w:tcPr>
            <w:tcW w:w="1843" w:type="dxa"/>
            <w:vAlign w:val="center"/>
          </w:tcPr>
          <w:p w14:paraId="331C8A57" w14:textId="52D70866" w:rsidR="00382A16" w:rsidRPr="00A957CF" w:rsidRDefault="00AB62E0" w:rsidP="00382A16">
            <w:pPr>
              <w:spacing w:before="120" w:after="120"/>
              <w:ind w:left="0"/>
              <w:jc w:val="right"/>
              <w:rPr>
                <w:sz w:val="20"/>
                <w:szCs w:val="20"/>
              </w:rPr>
            </w:pPr>
            <w:r w:rsidRPr="00A957CF">
              <w:rPr>
                <w:sz w:val="20"/>
                <w:szCs w:val="20"/>
              </w:rPr>
              <w:t>$96,627.30</w:t>
            </w:r>
          </w:p>
        </w:tc>
      </w:tr>
      <w:tr w:rsidR="00995F1F" w:rsidRPr="00A957CF" w14:paraId="0FDDCAC9" w14:textId="77777777" w:rsidTr="005D37A9">
        <w:tc>
          <w:tcPr>
            <w:tcW w:w="3266" w:type="dxa"/>
          </w:tcPr>
          <w:p w14:paraId="70294A22" w14:textId="43FEF90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B0DE9B1" w14:textId="5C5A2F8C"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4_C45_TB</w:t>
            </w:r>
          </w:p>
        </w:tc>
        <w:tc>
          <w:tcPr>
            <w:tcW w:w="1843" w:type="dxa"/>
            <w:vAlign w:val="center"/>
          </w:tcPr>
          <w:p w14:paraId="5FCB2881" w14:textId="7AC04F5B" w:rsidR="00382A16" w:rsidRPr="00A957CF" w:rsidRDefault="00AB62E0" w:rsidP="00382A16">
            <w:pPr>
              <w:spacing w:before="120" w:after="120"/>
              <w:ind w:left="0"/>
              <w:jc w:val="right"/>
              <w:rPr>
                <w:sz w:val="20"/>
                <w:szCs w:val="20"/>
              </w:rPr>
            </w:pPr>
            <w:r w:rsidRPr="00A957CF">
              <w:rPr>
                <w:sz w:val="20"/>
                <w:szCs w:val="20"/>
              </w:rPr>
              <w:t>$80,884.65</w:t>
            </w:r>
          </w:p>
        </w:tc>
      </w:tr>
      <w:tr w:rsidR="00995F1F" w:rsidRPr="00A957CF" w14:paraId="49BA5A8B" w14:textId="77777777" w:rsidTr="005D37A9">
        <w:tc>
          <w:tcPr>
            <w:tcW w:w="3266" w:type="dxa"/>
          </w:tcPr>
          <w:p w14:paraId="4AB94667" w14:textId="27A3AD8D"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0CEBEE6" w14:textId="493DA11A"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4_C9_TB</w:t>
            </w:r>
          </w:p>
        </w:tc>
        <w:tc>
          <w:tcPr>
            <w:tcW w:w="1843" w:type="dxa"/>
            <w:vAlign w:val="center"/>
          </w:tcPr>
          <w:p w14:paraId="567E6375" w14:textId="42483C31" w:rsidR="00382A16" w:rsidRPr="00A957CF" w:rsidRDefault="00AB62E0" w:rsidP="00382A16">
            <w:pPr>
              <w:spacing w:before="120" w:after="120"/>
              <w:ind w:left="0"/>
              <w:jc w:val="right"/>
              <w:rPr>
                <w:sz w:val="20"/>
                <w:szCs w:val="20"/>
              </w:rPr>
            </w:pPr>
            <w:r w:rsidRPr="00A957CF">
              <w:rPr>
                <w:sz w:val="20"/>
                <w:szCs w:val="20"/>
              </w:rPr>
              <w:t>$10,965.57</w:t>
            </w:r>
          </w:p>
        </w:tc>
      </w:tr>
      <w:tr w:rsidR="00995F1F" w:rsidRPr="00A957CF" w14:paraId="4C771D72" w14:textId="77777777" w:rsidTr="005D37A9">
        <w:tc>
          <w:tcPr>
            <w:tcW w:w="3266" w:type="dxa"/>
          </w:tcPr>
          <w:p w14:paraId="0D305493" w14:textId="4D45BC4F"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12294939" w14:textId="0ADEE42E" w:rsidR="00382A16" w:rsidRPr="00A957CF" w:rsidRDefault="00382A16" w:rsidP="00382A16">
            <w:pPr>
              <w:spacing w:before="120" w:after="120"/>
              <w:ind w:left="0"/>
              <w:rPr>
                <w:sz w:val="20"/>
                <w:szCs w:val="20"/>
              </w:rPr>
            </w:pPr>
            <w:r w:rsidRPr="00A957CF">
              <w:rPr>
                <w:sz w:val="20"/>
                <w:szCs w:val="20"/>
              </w:rPr>
              <w:t>Falta de carácter sustancial o de fondo</w:t>
            </w:r>
            <w:r w:rsidR="00AB62E0" w:rsidRPr="00A957CF">
              <w:rPr>
                <w:sz w:val="20"/>
                <w:szCs w:val="20"/>
              </w:rPr>
              <w:t xml:space="preserve"> 4_C22_TB</w:t>
            </w:r>
          </w:p>
        </w:tc>
        <w:tc>
          <w:tcPr>
            <w:tcW w:w="1843" w:type="dxa"/>
            <w:vAlign w:val="center"/>
          </w:tcPr>
          <w:p w14:paraId="54EABD90" w14:textId="4F9476C7" w:rsidR="00382A16" w:rsidRPr="00A957CF" w:rsidRDefault="00AB62E0" w:rsidP="00382A16">
            <w:pPr>
              <w:spacing w:before="120" w:after="120"/>
              <w:ind w:left="0"/>
              <w:jc w:val="right"/>
              <w:rPr>
                <w:sz w:val="20"/>
                <w:szCs w:val="20"/>
              </w:rPr>
            </w:pPr>
            <w:r w:rsidRPr="00A957CF">
              <w:rPr>
                <w:sz w:val="20"/>
                <w:szCs w:val="20"/>
              </w:rPr>
              <w:t>$72,307.62</w:t>
            </w:r>
          </w:p>
        </w:tc>
      </w:tr>
      <w:tr w:rsidR="00995F1F" w:rsidRPr="00A957CF" w14:paraId="45059189" w14:textId="77777777" w:rsidTr="005D37A9">
        <w:tc>
          <w:tcPr>
            <w:tcW w:w="3266" w:type="dxa"/>
          </w:tcPr>
          <w:p w14:paraId="10B179FB" w14:textId="0756047C"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3A14451" w14:textId="353494F1" w:rsidR="00382A16" w:rsidRPr="00A957CF" w:rsidRDefault="003E104F"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00AB62E0" w:rsidRPr="00A957CF">
              <w:rPr>
                <w:sz w:val="20"/>
                <w:szCs w:val="20"/>
              </w:rPr>
              <w:t xml:space="preserve"> 4_C43_TB</w:t>
            </w:r>
          </w:p>
        </w:tc>
        <w:tc>
          <w:tcPr>
            <w:tcW w:w="1843" w:type="dxa"/>
            <w:vAlign w:val="center"/>
          </w:tcPr>
          <w:p w14:paraId="5CC67865" w14:textId="5201CD88" w:rsidR="00382A16" w:rsidRPr="00A957CF" w:rsidRDefault="00AB62E0" w:rsidP="00382A16">
            <w:pPr>
              <w:spacing w:before="120" w:after="120"/>
              <w:ind w:left="0"/>
              <w:jc w:val="right"/>
              <w:rPr>
                <w:sz w:val="20"/>
                <w:szCs w:val="20"/>
              </w:rPr>
            </w:pPr>
            <w:r w:rsidRPr="00A957CF">
              <w:rPr>
                <w:sz w:val="20"/>
                <w:szCs w:val="20"/>
              </w:rPr>
              <w:t>$76,433.28</w:t>
            </w:r>
          </w:p>
        </w:tc>
      </w:tr>
      <w:tr w:rsidR="00995F1F" w:rsidRPr="00A957CF" w14:paraId="4483B9F9" w14:textId="77777777" w:rsidTr="005D37A9">
        <w:tc>
          <w:tcPr>
            <w:tcW w:w="3266" w:type="dxa"/>
          </w:tcPr>
          <w:p w14:paraId="01ACFC41" w14:textId="09F6BE1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4560807" w14:textId="34688896" w:rsidR="00382A16" w:rsidRPr="00A957CF" w:rsidRDefault="003E104F"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00AB62E0" w:rsidRPr="00A957CF">
              <w:rPr>
                <w:sz w:val="20"/>
                <w:szCs w:val="20"/>
              </w:rPr>
              <w:t xml:space="preserve"> 4_C41_TB</w:t>
            </w:r>
          </w:p>
        </w:tc>
        <w:tc>
          <w:tcPr>
            <w:tcW w:w="1843" w:type="dxa"/>
            <w:vAlign w:val="center"/>
          </w:tcPr>
          <w:p w14:paraId="537EDA26" w14:textId="22384F11" w:rsidR="00382A16" w:rsidRPr="00A957CF" w:rsidRDefault="003E104F" w:rsidP="00382A16">
            <w:pPr>
              <w:spacing w:before="120" w:after="120"/>
              <w:ind w:left="0"/>
              <w:jc w:val="right"/>
              <w:rPr>
                <w:sz w:val="20"/>
                <w:szCs w:val="20"/>
              </w:rPr>
            </w:pPr>
            <w:r w:rsidRPr="00A957CF">
              <w:rPr>
                <w:sz w:val="20"/>
                <w:szCs w:val="20"/>
              </w:rPr>
              <w:t>$29,313.90</w:t>
            </w:r>
          </w:p>
        </w:tc>
      </w:tr>
      <w:tr w:rsidR="00995F1F" w:rsidRPr="00A957CF" w14:paraId="4B864C66" w14:textId="77777777" w:rsidTr="005D37A9">
        <w:tc>
          <w:tcPr>
            <w:tcW w:w="3266" w:type="dxa"/>
          </w:tcPr>
          <w:p w14:paraId="0C825AF4" w14:textId="59E78FA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FE7FFC7" w14:textId="2D25E494" w:rsidR="00382A16" w:rsidRPr="00A957CF" w:rsidRDefault="003E104F"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4_C2_TB</w:t>
            </w:r>
          </w:p>
        </w:tc>
        <w:tc>
          <w:tcPr>
            <w:tcW w:w="1843" w:type="dxa"/>
            <w:vAlign w:val="center"/>
          </w:tcPr>
          <w:p w14:paraId="024C7DE4" w14:textId="411EC044" w:rsidR="00382A16" w:rsidRPr="00A957CF" w:rsidRDefault="003E104F" w:rsidP="00382A16">
            <w:pPr>
              <w:spacing w:before="120" w:after="120"/>
              <w:ind w:left="0"/>
              <w:jc w:val="right"/>
              <w:rPr>
                <w:sz w:val="20"/>
                <w:szCs w:val="20"/>
              </w:rPr>
            </w:pPr>
            <w:r w:rsidRPr="00A957CF">
              <w:rPr>
                <w:sz w:val="20"/>
                <w:szCs w:val="20"/>
              </w:rPr>
              <w:t>$81,514.34</w:t>
            </w:r>
          </w:p>
        </w:tc>
      </w:tr>
      <w:tr w:rsidR="00995F1F" w:rsidRPr="00A957CF" w14:paraId="318F18E7" w14:textId="77777777" w:rsidTr="005D37A9">
        <w:tc>
          <w:tcPr>
            <w:tcW w:w="3266" w:type="dxa"/>
          </w:tcPr>
          <w:p w14:paraId="7A2DC436" w14:textId="237E2FC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8CD56AF" w14:textId="23E475C8"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4_C3_TB</w:t>
            </w:r>
          </w:p>
        </w:tc>
        <w:tc>
          <w:tcPr>
            <w:tcW w:w="1843" w:type="dxa"/>
            <w:vAlign w:val="center"/>
          </w:tcPr>
          <w:p w14:paraId="08835636" w14:textId="239C0B4F" w:rsidR="00382A16" w:rsidRPr="00A957CF" w:rsidRDefault="003E104F" w:rsidP="00382A16">
            <w:pPr>
              <w:spacing w:before="120" w:after="120"/>
              <w:ind w:left="0"/>
              <w:jc w:val="right"/>
              <w:rPr>
                <w:sz w:val="20"/>
                <w:szCs w:val="20"/>
              </w:rPr>
            </w:pPr>
            <w:r w:rsidRPr="00A957CF">
              <w:rPr>
                <w:sz w:val="20"/>
                <w:szCs w:val="20"/>
              </w:rPr>
              <w:t>$16,666.67</w:t>
            </w:r>
          </w:p>
        </w:tc>
      </w:tr>
      <w:tr w:rsidR="00995F1F" w:rsidRPr="00A957CF" w14:paraId="0854E63A" w14:textId="77777777" w:rsidTr="005D37A9">
        <w:tc>
          <w:tcPr>
            <w:tcW w:w="3266" w:type="dxa"/>
          </w:tcPr>
          <w:p w14:paraId="59BB341A" w14:textId="3AFC2E7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DCAAFA5" w14:textId="0E872E8F"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4_C4_TB</w:t>
            </w:r>
          </w:p>
        </w:tc>
        <w:tc>
          <w:tcPr>
            <w:tcW w:w="1843" w:type="dxa"/>
            <w:vAlign w:val="center"/>
          </w:tcPr>
          <w:p w14:paraId="63C143DA" w14:textId="3CC70095" w:rsidR="00382A16" w:rsidRPr="00A957CF" w:rsidRDefault="003E104F" w:rsidP="00382A16">
            <w:pPr>
              <w:spacing w:before="120" w:after="120"/>
              <w:ind w:left="0"/>
              <w:jc w:val="right"/>
              <w:rPr>
                <w:sz w:val="20"/>
                <w:szCs w:val="20"/>
              </w:rPr>
            </w:pPr>
            <w:r w:rsidRPr="00A957CF">
              <w:rPr>
                <w:sz w:val="20"/>
                <w:szCs w:val="20"/>
              </w:rPr>
              <w:t>$20,810.04</w:t>
            </w:r>
          </w:p>
        </w:tc>
      </w:tr>
      <w:tr w:rsidR="00995F1F" w:rsidRPr="00A957CF" w14:paraId="7535FB3A" w14:textId="77777777" w:rsidTr="005D37A9">
        <w:tc>
          <w:tcPr>
            <w:tcW w:w="3266" w:type="dxa"/>
          </w:tcPr>
          <w:p w14:paraId="3C11055B" w14:textId="778FCCD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4073611" w14:textId="7311E090"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4_C15_TB</w:t>
            </w:r>
          </w:p>
        </w:tc>
        <w:tc>
          <w:tcPr>
            <w:tcW w:w="1843" w:type="dxa"/>
            <w:vAlign w:val="center"/>
          </w:tcPr>
          <w:p w14:paraId="53B22B5A" w14:textId="1E9146DA" w:rsidR="00382A16" w:rsidRPr="00A957CF" w:rsidRDefault="003E104F" w:rsidP="00382A16">
            <w:pPr>
              <w:spacing w:before="120" w:after="120"/>
              <w:ind w:left="0"/>
              <w:jc w:val="right"/>
              <w:rPr>
                <w:sz w:val="20"/>
                <w:szCs w:val="20"/>
              </w:rPr>
            </w:pPr>
            <w:r w:rsidRPr="00A957CF">
              <w:rPr>
                <w:sz w:val="20"/>
                <w:szCs w:val="20"/>
              </w:rPr>
              <w:t>$31,027.05</w:t>
            </w:r>
          </w:p>
        </w:tc>
      </w:tr>
      <w:tr w:rsidR="00995F1F" w:rsidRPr="00A957CF" w14:paraId="2918A65F" w14:textId="77777777" w:rsidTr="005D37A9">
        <w:tc>
          <w:tcPr>
            <w:tcW w:w="3266" w:type="dxa"/>
          </w:tcPr>
          <w:p w14:paraId="32F3D09D" w14:textId="62B2621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E96EA48" w14:textId="0FE0F27F"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4_C15BIS_TB</w:t>
            </w:r>
          </w:p>
        </w:tc>
        <w:tc>
          <w:tcPr>
            <w:tcW w:w="1843" w:type="dxa"/>
            <w:vAlign w:val="center"/>
          </w:tcPr>
          <w:p w14:paraId="0EA69E6E" w14:textId="2506AD75" w:rsidR="00382A16" w:rsidRPr="00A957CF" w:rsidRDefault="003E104F" w:rsidP="00382A16">
            <w:pPr>
              <w:spacing w:before="120" w:after="120"/>
              <w:ind w:left="0"/>
              <w:jc w:val="right"/>
              <w:rPr>
                <w:sz w:val="20"/>
                <w:szCs w:val="20"/>
              </w:rPr>
            </w:pPr>
            <w:r w:rsidRPr="00A957CF">
              <w:rPr>
                <w:sz w:val="20"/>
                <w:szCs w:val="20"/>
              </w:rPr>
              <w:t>$1,250.00</w:t>
            </w:r>
          </w:p>
        </w:tc>
      </w:tr>
      <w:tr w:rsidR="00995F1F" w:rsidRPr="00A957CF" w14:paraId="51848087" w14:textId="77777777" w:rsidTr="005D37A9">
        <w:tc>
          <w:tcPr>
            <w:tcW w:w="3266" w:type="dxa"/>
          </w:tcPr>
          <w:p w14:paraId="31B35E22" w14:textId="706A14A6"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492F0D1A" w14:textId="43C3A11E"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4_C16_TB</w:t>
            </w:r>
          </w:p>
        </w:tc>
        <w:tc>
          <w:tcPr>
            <w:tcW w:w="1843" w:type="dxa"/>
            <w:vAlign w:val="center"/>
          </w:tcPr>
          <w:p w14:paraId="2D16749D" w14:textId="032CECE2" w:rsidR="00382A16" w:rsidRPr="00A957CF" w:rsidRDefault="003E104F" w:rsidP="00382A16">
            <w:pPr>
              <w:spacing w:before="120" w:after="120"/>
              <w:ind w:left="0"/>
              <w:jc w:val="right"/>
              <w:rPr>
                <w:sz w:val="20"/>
                <w:szCs w:val="20"/>
              </w:rPr>
            </w:pPr>
            <w:r w:rsidRPr="00A957CF">
              <w:rPr>
                <w:sz w:val="20"/>
                <w:szCs w:val="20"/>
              </w:rPr>
              <w:t>$32,712.93</w:t>
            </w:r>
          </w:p>
        </w:tc>
      </w:tr>
      <w:tr w:rsidR="00995F1F" w:rsidRPr="00A957CF" w14:paraId="0A8A1E2D" w14:textId="77777777" w:rsidTr="005D37A9">
        <w:tc>
          <w:tcPr>
            <w:tcW w:w="3266" w:type="dxa"/>
          </w:tcPr>
          <w:p w14:paraId="63439E8C" w14:textId="30A70DA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4264317" w14:textId="4308D177"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4_C52_TB</w:t>
            </w:r>
          </w:p>
        </w:tc>
        <w:tc>
          <w:tcPr>
            <w:tcW w:w="1843" w:type="dxa"/>
            <w:vAlign w:val="center"/>
          </w:tcPr>
          <w:p w14:paraId="3AE8A837" w14:textId="10280907" w:rsidR="00382A16" w:rsidRPr="00A957CF" w:rsidRDefault="003E104F" w:rsidP="00382A16">
            <w:pPr>
              <w:spacing w:before="120" w:after="120"/>
              <w:ind w:left="0"/>
              <w:jc w:val="right"/>
              <w:rPr>
                <w:sz w:val="20"/>
                <w:szCs w:val="20"/>
              </w:rPr>
            </w:pPr>
            <w:r w:rsidRPr="00A957CF">
              <w:rPr>
                <w:sz w:val="20"/>
                <w:szCs w:val="20"/>
              </w:rPr>
              <w:t>$119,400.00</w:t>
            </w:r>
          </w:p>
        </w:tc>
      </w:tr>
      <w:tr w:rsidR="00995F1F" w:rsidRPr="00A957CF" w14:paraId="4F5624F8" w14:textId="77777777" w:rsidTr="005D37A9">
        <w:tc>
          <w:tcPr>
            <w:tcW w:w="3266" w:type="dxa"/>
          </w:tcPr>
          <w:p w14:paraId="6FB44FCE" w14:textId="13C3A87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3667929" w14:textId="4458ACB4" w:rsidR="00382A16" w:rsidRPr="00A957CF" w:rsidRDefault="00382A16" w:rsidP="00382A16">
            <w:pPr>
              <w:spacing w:before="120" w:after="120"/>
              <w:ind w:left="0"/>
              <w:rPr>
                <w:sz w:val="20"/>
                <w:szCs w:val="20"/>
              </w:rPr>
            </w:pPr>
            <w:r w:rsidRPr="00A957CF">
              <w:rPr>
                <w:sz w:val="20"/>
                <w:szCs w:val="20"/>
              </w:rPr>
              <w:t xml:space="preserve">Falta de carácter sustancial o de fondo </w:t>
            </w:r>
            <w:r w:rsidR="003E104F" w:rsidRPr="00A957CF">
              <w:rPr>
                <w:sz w:val="20"/>
                <w:szCs w:val="20"/>
              </w:rPr>
              <w:t>4_C30_TB</w:t>
            </w:r>
          </w:p>
        </w:tc>
        <w:tc>
          <w:tcPr>
            <w:tcW w:w="1843" w:type="dxa"/>
            <w:vAlign w:val="center"/>
          </w:tcPr>
          <w:p w14:paraId="3D430651" w14:textId="047C586A" w:rsidR="00382A16" w:rsidRPr="00A957CF" w:rsidRDefault="003E104F" w:rsidP="00382A16">
            <w:pPr>
              <w:spacing w:before="120" w:after="120"/>
              <w:ind w:left="0"/>
              <w:jc w:val="right"/>
              <w:rPr>
                <w:sz w:val="20"/>
                <w:szCs w:val="20"/>
              </w:rPr>
            </w:pPr>
            <w:r w:rsidRPr="00A957CF">
              <w:rPr>
                <w:sz w:val="20"/>
                <w:szCs w:val="20"/>
              </w:rPr>
              <w:t>$67,400.00</w:t>
            </w:r>
          </w:p>
        </w:tc>
      </w:tr>
      <w:tr w:rsidR="00995F1F" w:rsidRPr="00A957CF" w14:paraId="4ECF5238" w14:textId="77777777" w:rsidTr="005D37A9">
        <w:tc>
          <w:tcPr>
            <w:tcW w:w="3266" w:type="dxa"/>
          </w:tcPr>
          <w:p w14:paraId="36D52C3D" w14:textId="5423C80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B0EFA73" w14:textId="18E65381"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4_C14_TB</w:t>
            </w:r>
          </w:p>
        </w:tc>
        <w:tc>
          <w:tcPr>
            <w:tcW w:w="1843" w:type="dxa"/>
            <w:vAlign w:val="center"/>
          </w:tcPr>
          <w:p w14:paraId="78AAE2E5" w14:textId="501D1649" w:rsidR="00382A16" w:rsidRPr="00A957CF" w:rsidRDefault="003E104F" w:rsidP="00382A16">
            <w:pPr>
              <w:spacing w:before="120" w:after="120"/>
              <w:ind w:left="0"/>
              <w:jc w:val="right"/>
              <w:rPr>
                <w:sz w:val="20"/>
                <w:szCs w:val="20"/>
              </w:rPr>
            </w:pPr>
            <w:r w:rsidRPr="00A957CF">
              <w:rPr>
                <w:sz w:val="20"/>
                <w:szCs w:val="20"/>
              </w:rPr>
              <w:t>$37,126.26</w:t>
            </w:r>
          </w:p>
        </w:tc>
      </w:tr>
      <w:tr w:rsidR="00995F1F" w:rsidRPr="00A957CF" w14:paraId="53325A61" w14:textId="77777777" w:rsidTr="005D37A9">
        <w:tc>
          <w:tcPr>
            <w:tcW w:w="3266" w:type="dxa"/>
          </w:tcPr>
          <w:p w14:paraId="0291FEE5" w14:textId="7BBDC813"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5EC54C9" w14:textId="571E34BC"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4_C26_TB</w:t>
            </w:r>
          </w:p>
        </w:tc>
        <w:tc>
          <w:tcPr>
            <w:tcW w:w="1843" w:type="dxa"/>
            <w:vAlign w:val="center"/>
          </w:tcPr>
          <w:p w14:paraId="467D6256" w14:textId="0BB25B96" w:rsidR="00382A16" w:rsidRPr="00A957CF" w:rsidRDefault="003E104F" w:rsidP="00382A16">
            <w:pPr>
              <w:spacing w:before="120" w:after="120"/>
              <w:ind w:left="0"/>
              <w:jc w:val="right"/>
              <w:rPr>
                <w:sz w:val="20"/>
                <w:szCs w:val="20"/>
              </w:rPr>
            </w:pPr>
            <w:r w:rsidRPr="00A957CF">
              <w:rPr>
                <w:sz w:val="20"/>
                <w:szCs w:val="20"/>
              </w:rPr>
              <w:t>$5,790.63</w:t>
            </w:r>
          </w:p>
        </w:tc>
      </w:tr>
      <w:tr w:rsidR="00995F1F" w:rsidRPr="00A957CF" w14:paraId="563BDE14" w14:textId="77777777" w:rsidTr="005D37A9">
        <w:tc>
          <w:tcPr>
            <w:tcW w:w="3266" w:type="dxa"/>
          </w:tcPr>
          <w:p w14:paraId="4DC20C9C" w14:textId="3AB173B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86AA08E" w14:textId="3CD9E4F7"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4_C50_TB</w:t>
            </w:r>
          </w:p>
        </w:tc>
        <w:tc>
          <w:tcPr>
            <w:tcW w:w="1843" w:type="dxa"/>
            <w:vAlign w:val="center"/>
          </w:tcPr>
          <w:p w14:paraId="1D9E1FEF" w14:textId="28A136BC" w:rsidR="00382A16" w:rsidRPr="00A957CF" w:rsidRDefault="003E104F" w:rsidP="00382A16">
            <w:pPr>
              <w:spacing w:before="120" w:after="120"/>
              <w:ind w:left="0"/>
              <w:jc w:val="right"/>
              <w:rPr>
                <w:sz w:val="20"/>
                <w:szCs w:val="20"/>
              </w:rPr>
            </w:pPr>
            <w:r w:rsidRPr="00A957CF">
              <w:rPr>
                <w:sz w:val="20"/>
                <w:szCs w:val="20"/>
              </w:rPr>
              <w:t>$13,996.45</w:t>
            </w:r>
          </w:p>
        </w:tc>
      </w:tr>
      <w:tr w:rsidR="00995F1F" w:rsidRPr="00A957CF" w14:paraId="3B71BFBD" w14:textId="77777777" w:rsidTr="005D37A9">
        <w:tc>
          <w:tcPr>
            <w:tcW w:w="3266" w:type="dxa"/>
          </w:tcPr>
          <w:p w14:paraId="51C37F54" w14:textId="44B031A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3F8A017" w14:textId="0E31BB50" w:rsidR="00382A16" w:rsidRPr="00A957CF" w:rsidRDefault="00382A16" w:rsidP="00382A16">
            <w:pPr>
              <w:spacing w:before="120" w:after="120"/>
              <w:ind w:left="0"/>
              <w:rPr>
                <w:sz w:val="20"/>
                <w:szCs w:val="20"/>
              </w:rPr>
            </w:pPr>
            <w:r w:rsidRPr="00A957CF">
              <w:rPr>
                <w:sz w:val="20"/>
                <w:szCs w:val="20"/>
              </w:rPr>
              <w:t>Falta de carácter sustancial o de fondo</w:t>
            </w:r>
            <w:r w:rsidR="003E104F" w:rsidRPr="00A957CF">
              <w:rPr>
                <w:sz w:val="20"/>
                <w:szCs w:val="20"/>
              </w:rPr>
              <w:t xml:space="preserve"> 4_C13_TB</w:t>
            </w:r>
          </w:p>
        </w:tc>
        <w:tc>
          <w:tcPr>
            <w:tcW w:w="1843" w:type="dxa"/>
            <w:vAlign w:val="center"/>
          </w:tcPr>
          <w:p w14:paraId="042285C0" w14:textId="0F9F7857" w:rsidR="00382A16" w:rsidRPr="00A957CF" w:rsidRDefault="003E104F" w:rsidP="00382A16">
            <w:pPr>
              <w:spacing w:before="120" w:after="120"/>
              <w:ind w:left="0"/>
              <w:jc w:val="right"/>
              <w:rPr>
                <w:sz w:val="20"/>
                <w:szCs w:val="20"/>
              </w:rPr>
            </w:pPr>
            <w:r w:rsidRPr="00A957CF">
              <w:rPr>
                <w:sz w:val="20"/>
                <w:szCs w:val="20"/>
              </w:rPr>
              <w:t>$12,368.48</w:t>
            </w:r>
          </w:p>
        </w:tc>
      </w:tr>
      <w:tr w:rsidR="00995F1F" w:rsidRPr="00A957CF" w14:paraId="24E1F664" w14:textId="77777777" w:rsidTr="005D37A9">
        <w:tc>
          <w:tcPr>
            <w:tcW w:w="3266" w:type="dxa"/>
          </w:tcPr>
          <w:p w14:paraId="15D576DA" w14:textId="366CCFA5" w:rsidR="003E104F" w:rsidRPr="00A957CF" w:rsidRDefault="003E104F" w:rsidP="003E104F">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93D3DB9" w14:textId="24EBAEE7" w:rsidR="003E104F" w:rsidRPr="00A957CF" w:rsidRDefault="003E104F" w:rsidP="003E104F">
            <w:pPr>
              <w:spacing w:before="120" w:after="120"/>
              <w:ind w:left="0"/>
              <w:rPr>
                <w:sz w:val="20"/>
                <w:szCs w:val="20"/>
              </w:rPr>
            </w:pPr>
            <w:r w:rsidRPr="00A957CF">
              <w:rPr>
                <w:sz w:val="20"/>
                <w:szCs w:val="20"/>
              </w:rPr>
              <w:t>Falta de carácter sustancial o de fondo 4_C25_TB</w:t>
            </w:r>
          </w:p>
        </w:tc>
        <w:tc>
          <w:tcPr>
            <w:tcW w:w="1843" w:type="dxa"/>
            <w:vAlign w:val="center"/>
          </w:tcPr>
          <w:p w14:paraId="7D75A258" w14:textId="153DE864" w:rsidR="003E104F" w:rsidRPr="00A957CF" w:rsidRDefault="003E104F" w:rsidP="003E104F">
            <w:pPr>
              <w:spacing w:before="120" w:after="120"/>
              <w:ind w:left="0"/>
              <w:jc w:val="right"/>
              <w:rPr>
                <w:sz w:val="20"/>
                <w:szCs w:val="20"/>
              </w:rPr>
            </w:pPr>
            <w:r w:rsidRPr="00A957CF">
              <w:rPr>
                <w:sz w:val="20"/>
                <w:szCs w:val="20"/>
              </w:rPr>
              <w:t>$19,021.32</w:t>
            </w:r>
          </w:p>
        </w:tc>
      </w:tr>
      <w:tr w:rsidR="00995F1F" w:rsidRPr="00A957CF" w14:paraId="7A2527BE" w14:textId="77777777" w:rsidTr="005D37A9">
        <w:tc>
          <w:tcPr>
            <w:tcW w:w="3266" w:type="dxa"/>
          </w:tcPr>
          <w:p w14:paraId="11D409AE" w14:textId="0766C4D6" w:rsidR="003E104F" w:rsidRPr="00A957CF" w:rsidRDefault="003E104F" w:rsidP="003E104F">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0E8407CB" w14:textId="00A1884C" w:rsidR="003E104F" w:rsidRPr="00A957CF" w:rsidRDefault="003E104F" w:rsidP="003E104F">
            <w:pPr>
              <w:spacing w:before="120" w:after="120"/>
              <w:ind w:left="0"/>
              <w:rPr>
                <w:sz w:val="20"/>
                <w:szCs w:val="20"/>
              </w:rPr>
            </w:pPr>
            <w:r w:rsidRPr="00A957CF">
              <w:rPr>
                <w:sz w:val="20"/>
                <w:szCs w:val="20"/>
              </w:rPr>
              <w:t>Falta de carácter sustancial o de fondo 4_C49_TB</w:t>
            </w:r>
          </w:p>
        </w:tc>
        <w:tc>
          <w:tcPr>
            <w:tcW w:w="1843" w:type="dxa"/>
            <w:vAlign w:val="center"/>
          </w:tcPr>
          <w:p w14:paraId="7A2BB755" w14:textId="5892B7B6" w:rsidR="003E104F" w:rsidRPr="00A957CF" w:rsidRDefault="003E104F" w:rsidP="003E104F">
            <w:pPr>
              <w:spacing w:before="120" w:after="120"/>
              <w:ind w:left="0"/>
              <w:jc w:val="right"/>
              <w:rPr>
                <w:sz w:val="20"/>
                <w:szCs w:val="20"/>
              </w:rPr>
            </w:pPr>
            <w:r w:rsidRPr="00A957CF">
              <w:rPr>
                <w:sz w:val="20"/>
                <w:szCs w:val="20"/>
              </w:rPr>
              <w:t>$16,283.39</w:t>
            </w:r>
          </w:p>
        </w:tc>
      </w:tr>
      <w:tr w:rsidR="00995F1F" w:rsidRPr="00A957CF" w14:paraId="224BB2C2" w14:textId="77777777" w:rsidTr="005D37A9">
        <w:tc>
          <w:tcPr>
            <w:tcW w:w="3266" w:type="dxa"/>
          </w:tcPr>
          <w:p w14:paraId="67F004EF" w14:textId="0C99FBB2" w:rsidR="003E104F" w:rsidRPr="00A957CF" w:rsidRDefault="003E104F" w:rsidP="003E104F">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DFA2973" w14:textId="4FF67DD0" w:rsidR="003E104F" w:rsidRPr="00A957CF" w:rsidRDefault="003E104F" w:rsidP="003E104F">
            <w:pPr>
              <w:spacing w:before="120" w:after="120"/>
              <w:ind w:left="0"/>
              <w:rPr>
                <w:sz w:val="20"/>
                <w:szCs w:val="20"/>
              </w:rPr>
            </w:pPr>
            <w:r w:rsidRPr="00A957CF">
              <w:rPr>
                <w:sz w:val="20"/>
                <w:szCs w:val="20"/>
              </w:rPr>
              <w:t>Falta de carácter sustancial o de fondo 4_C47_TB</w:t>
            </w:r>
          </w:p>
        </w:tc>
        <w:tc>
          <w:tcPr>
            <w:tcW w:w="1843" w:type="dxa"/>
            <w:vAlign w:val="center"/>
          </w:tcPr>
          <w:p w14:paraId="01151ED0" w14:textId="05AE3C06" w:rsidR="003E104F" w:rsidRPr="00A957CF" w:rsidRDefault="003E104F" w:rsidP="003E104F">
            <w:pPr>
              <w:spacing w:before="120" w:after="120"/>
              <w:ind w:left="0"/>
              <w:jc w:val="right"/>
              <w:rPr>
                <w:sz w:val="20"/>
                <w:szCs w:val="20"/>
              </w:rPr>
            </w:pPr>
            <w:r w:rsidRPr="00A957CF">
              <w:rPr>
                <w:sz w:val="20"/>
                <w:szCs w:val="20"/>
              </w:rPr>
              <w:t>$27,600.00</w:t>
            </w:r>
          </w:p>
        </w:tc>
      </w:tr>
      <w:tr w:rsidR="00995F1F" w:rsidRPr="00A957CF" w14:paraId="5F249CFE" w14:textId="77777777" w:rsidTr="005D37A9">
        <w:tc>
          <w:tcPr>
            <w:tcW w:w="3266" w:type="dxa"/>
          </w:tcPr>
          <w:p w14:paraId="57FDAA91" w14:textId="0A5986C0" w:rsidR="003E104F" w:rsidRPr="00A957CF" w:rsidRDefault="003E104F" w:rsidP="003E104F">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9856ABF" w14:textId="3E4562DD" w:rsidR="003E104F" w:rsidRPr="00A957CF" w:rsidRDefault="003E104F" w:rsidP="003E104F">
            <w:pPr>
              <w:spacing w:before="120" w:after="120"/>
              <w:ind w:left="0"/>
              <w:rPr>
                <w:sz w:val="20"/>
                <w:szCs w:val="20"/>
              </w:rPr>
            </w:pPr>
            <w:r w:rsidRPr="00A957CF">
              <w:rPr>
                <w:sz w:val="20"/>
                <w:szCs w:val="20"/>
              </w:rPr>
              <w:t>Falta de carácter sustancial o de fondo 4_C48_TB</w:t>
            </w:r>
          </w:p>
        </w:tc>
        <w:tc>
          <w:tcPr>
            <w:tcW w:w="1843" w:type="dxa"/>
            <w:vAlign w:val="center"/>
          </w:tcPr>
          <w:p w14:paraId="4E5CF4B5" w14:textId="2CEA0763" w:rsidR="003E104F" w:rsidRPr="00A957CF" w:rsidRDefault="003E104F" w:rsidP="003E104F">
            <w:pPr>
              <w:spacing w:before="120" w:after="120"/>
              <w:ind w:left="0"/>
              <w:jc w:val="right"/>
              <w:rPr>
                <w:sz w:val="20"/>
                <w:szCs w:val="20"/>
              </w:rPr>
            </w:pPr>
            <w:r w:rsidRPr="00A957CF">
              <w:rPr>
                <w:sz w:val="20"/>
                <w:szCs w:val="20"/>
              </w:rPr>
              <w:t>$13,800.00</w:t>
            </w:r>
          </w:p>
        </w:tc>
      </w:tr>
      <w:tr w:rsidR="00995F1F" w:rsidRPr="00A957CF" w14:paraId="58A1813C" w14:textId="77777777" w:rsidTr="005D37A9">
        <w:tc>
          <w:tcPr>
            <w:tcW w:w="3266" w:type="dxa"/>
          </w:tcPr>
          <w:p w14:paraId="38EDFB59" w14:textId="2793383C" w:rsidR="003E104F" w:rsidRPr="00A957CF" w:rsidRDefault="003E104F" w:rsidP="003E104F">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1CD06578" w14:textId="06EE9679" w:rsidR="003E104F" w:rsidRPr="00A957CF" w:rsidRDefault="003E104F" w:rsidP="003E104F">
            <w:pPr>
              <w:spacing w:before="120" w:after="120"/>
              <w:ind w:left="0"/>
              <w:rPr>
                <w:sz w:val="20"/>
                <w:szCs w:val="20"/>
              </w:rPr>
            </w:pPr>
            <w:r w:rsidRPr="00A957CF">
              <w:rPr>
                <w:sz w:val="20"/>
                <w:szCs w:val="20"/>
              </w:rPr>
              <w:t>Falta de carácter sustancial o de fondo 4_C51_TB</w:t>
            </w:r>
          </w:p>
        </w:tc>
        <w:tc>
          <w:tcPr>
            <w:tcW w:w="1843" w:type="dxa"/>
            <w:vAlign w:val="center"/>
          </w:tcPr>
          <w:p w14:paraId="01D161CC" w14:textId="4AFB0401" w:rsidR="003E104F" w:rsidRPr="00A957CF" w:rsidRDefault="003E104F" w:rsidP="003E104F">
            <w:pPr>
              <w:spacing w:before="120" w:after="120"/>
              <w:ind w:left="0"/>
              <w:jc w:val="right"/>
              <w:rPr>
                <w:sz w:val="20"/>
                <w:szCs w:val="20"/>
              </w:rPr>
            </w:pPr>
            <w:r w:rsidRPr="00A957CF">
              <w:rPr>
                <w:sz w:val="20"/>
                <w:szCs w:val="20"/>
              </w:rPr>
              <w:t>$246,380.45</w:t>
            </w:r>
          </w:p>
        </w:tc>
      </w:tr>
    </w:tbl>
    <w:p w14:paraId="5AD56D02" w14:textId="7DF3F0AA" w:rsidR="00D629CF" w:rsidRPr="00A957CF" w:rsidRDefault="00D629CF" w:rsidP="003E104F">
      <w:pPr>
        <w:pStyle w:val="Prrafodelista"/>
        <w:ind w:left="357"/>
        <w:rPr>
          <w:color w:val="0070C0"/>
          <w:sz w:val="20"/>
          <w:szCs w:val="20"/>
        </w:rPr>
      </w:pPr>
    </w:p>
    <w:p w14:paraId="1264AE02" w14:textId="5E7AF8BE" w:rsidR="0015466A" w:rsidRPr="00A957CF" w:rsidRDefault="0015466A" w:rsidP="003E104F">
      <w:pPr>
        <w:pStyle w:val="Prrafodelista"/>
        <w:ind w:left="357"/>
        <w:rPr>
          <w:color w:val="0070C0"/>
          <w:sz w:val="20"/>
          <w:szCs w:val="20"/>
        </w:rPr>
      </w:pPr>
    </w:p>
    <w:tbl>
      <w:tblPr>
        <w:tblStyle w:val="Tablaconcuadrcula"/>
        <w:tblW w:w="7802" w:type="dxa"/>
        <w:tblInd w:w="557" w:type="dxa"/>
        <w:tblLook w:val="04A0" w:firstRow="1" w:lastRow="0" w:firstColumn="1" w:lastColumn="0" w:noHBand="0" w:noVBand="1"/>
      </w:tblPr>
      <w:tblGrid>
        <w:gridCol w:w="3266"/>
        <w:gridCol w:w="2693"/>
        <w:gridCol w:w="1843"/>
      </w:tblGrid>
      <w:tr w:rsidR="0015466A" w:rsidRPr="00A957CF" w14:paraId="71A9324C" w14:textId="77777777" w:rsidTr="006231CD">
        <w:trPr>
          <w:tblHeader/>
        </w:trPr>
        <w:tc>
          <w:tcPr>
            <w:tcW w:w="7802" w:type="dxa"/>
            <w:gridSpan w:val="3"/>
            <w:tcBorders>
              <w:top w:val="nil"/>
              <w:left w:val="nil"/>
              <w:bottom w:val="nil"/>
              <w:right w:val="nil"/>
            </w:tcBorders>
            <w:shd w:val="clear" w:color="auto" w:fill="FFFFFF" w:themeFill="background1"/>
          </w:tcPr>
          <w:p w14:paraId="7C5C936C" w14:textId="77777777" w:rsidR="0015466A" w:rsidRPr="00A957CF" w:rsidRDefault="0015466A" w:rsidP="00D736CB">
            <w:pPr>
              <w:spacing w:before="120" w:after="120"/>
              <w:ind w:left="0"/>
              <w:jc w:val="center"/>
              <w:rPr>
                <w:b/>
                <w:bCs/>
                <w:color w:val="FF0000"/>
                <w:sz w:val="20"/>
                <w:szCs w:val="20"/>
              </w:rPr>
            </w:pPr>
          </w:p>
          <w:p w14:paraId="06908774" w14:textId="77777777" w:rsidR="0015466A" w:rsidRPr="00A957CF" w:rsidRDefault="0015466A" w:rsidP="00D736CB">
            <w:pPr>
              <w:spacing w:before="120" w:after="120"/>
              <w:ind w:left="0"/>
              <w:jc w:val="center"/>
              <w:rPr>
                <w:b/>
                <w:bCs/>
                <w:color w:val="FF0000"/>
                <w:sz w:val="20"/>
                <w:szCs w:val="20"/>
              </w:rPr>
            </w:pPr>
            <w:r w:rsidRPr="00A957CF">
              <w:rPr>
                <w:b/>
                <w:bCs/>
                <w:color w:val="000000" w:themeColor="text1"/>
                <w:sz w:val="20"/>
                <w:szCs w:val="20"/>
              </w:rPr>
              <w:t>Resolución INE/CG155/2024</w:t>
            </w:r>
          </w:p>
        </w:tc>
      </w:tr>
      <w:tr w:rsidR="0015466A" w:rsidRPr="00A957CF" w14:paraId="231AF78D" w14:textId="77777777" w:rsidTr="006231CD">
        <w:trPr>
          <w:tblHeader/>
        </w:trPr>
        <w:tc>
          <w:tcPr>
            <w:tcW w:w="3266" w:type="dxa"/>
            <w:tcBorders>
              <w:top w:val="nil"/>
            </w:tcBorders>
            <w:shd w:val="clear" w:color="auto" w:fill="A30970"/>
          </w:tcPr>
          <w:p w14:paraId="02FB808E" w14:textId="77777777" w:rsidR="0015466A" w:rsidRPr="00A957CF" w:rsidRDefault="0015466A" w:rsidP="00D736CB">
            <w:pPr>
              <w:spacing w:before="120" w:after="120"/>
              <w:ind w:left="0"/>
              <w:jc w:val="center"/>
              <w:rPr>
                <w:b/>
                <w:bCs/>
                <w:color w:val="FFFFFF" w:themeColor="background1"/>
                <w:sz w:val="20"/>
                <w:szCs w:val="20"/>
              </w:rPr>
            </w:pPr>
            <w:r w:rsidRPr="00A957CF">
              <w:rPr>
                <w:b/>
                <w:bCs/>
                <w:color w:val="FFFFFF" w:themeColor="background1"/>
                <w:sz w:val="20"/>
                <w:szCs w:val="20"/>
              </w:rPr>
              <w:t>Sanción</w:t>
            </w:r>
          </w:p>
        </w:tc>
        <w:tc>
          <w:tcPr>
            <w:tcW w:w="2693" w:type="dxa"/>
            <w:tcBorders>
              <w:top w:val="nil"/>
            </w:tcBorders>
            <w:shd w:val="clear" w:color="auto" w:fill="A30970"/>
            <w:vAlign w:val="center"/>
          </w:tcPr>
          <w:p w14:paraId="057F6D47" w14:textId="77777777" w:rsidR="0015466A" w:rsidRPr="00A957CF" w:rsidRDefault="0015466A" w:rsidP="00D736CB">
            <w:pPr>
              <w:spacing w:before="120" w:after="120"/>
              <w:ind w:left="0"/>
              <w:jc w:val="center"/>
              <w:rPr>
                <w:b/>
                <w:bCs/>
                <w:color w:val="FFFFFF" w:themeColor="background1"/>
                <w:sz w:val="20"/>
                <w:szCs w:val="20"/>
              </w:rPr>
            </w:pPr>
            <w:r w:rsidRPr="00A957CF">
              <w:rPr>
                <w:b/>
                <w:bCs/>
                <w:color w:val="FFFFFF" w:themeColor="background1"/>
                <w:sz w:val="20"/>
                <w:szCs w:val="20"/>
              </w:rPr>
              <w:t>Conclusión</w:t>
            </w:r>
          </w:p>
        </w:tc>
        <w:tc>
          <w:tcPr>
            <w:tcW w:w="1843" w:type="dxa"/>
            <w:tcBorders>
              <w:top w:val="nil"/>
            </w:tcBorders>
            <w:shd w:val="clear" w:color="auto" w:fill="A30970"/>
            <w:vAlign w:val="center"/>
          </w:tcPr>
          <w:p w14:paraId="048FFE49" w14:textId="77777777" w:rsidR="0015466A" w:rsidRPr="00A957CF" w:rsidRDefault="0015466A" w:rsidP="00D736CB">
            <w:pPr>
              <w:spacing w:before="120" w:after="120"/>
              <w:ind w:left="0"/>
              <w:jc w:val="center"/>
              <w:rPr>
                <w:b/>
                <w:bCs/>
                <w:color w:val="FFFFFF" w:themeColor="background1"/>
                <w:sz w:val="20"/>
                <w:szCs w:val="20"/>
              </w:rPr>
            </w:pPr>
            <w:r w:rsidRPr="00A957CF">
              <w:rPr>
                <w:b/>
                <w:bCs/>
                <w:color w:val="FFFFFF" w:themeColor="background1"/>
                <w:sz w:val="20"/>
                <w:szCs w:val="20"/>
              </w:rPr>
              <w:t>Monto de la Sanción</w:t>
            </w:r>
          </w:p>
        </w:tc>
      </w:tr>
      <w:tr w:rsidR="0015466A" w:rsidRPr="00A957CF" w14:paraId="217FE8FD" w14:textId="77777777" w:rsidTr="00D736CB">
        <w:trPr>
          <w:trHeight w:val="383"/>
        </w:trPr>
        <w:tc>
          <w:tcPr>
            <w:tcW w:w="3266" w:type="dxa"/>
          </w:tcPr>
          <w:p w14:paraId="5C9799EA" w14:textId="7BBBF41B" w:rsidR="0015466A" w:rsidRPr="00A957CF" w:rsidRDefault="0015466A" w:rsidP="00D736CB">
            <w:pPr>
              <w:spacing w:before="120" w:after="120"/>
              <w:ind w:left="0"/>
              <w:rPr>
                <w:sz w:val="20"/>
                <w:szCs w:val="20"/>
              </w:rPr>
            </w:pPr>
            <w:r w:rsidRPr="00A957CF">
              <w:rPr>
                <w:sz w:val="20"/>
                <w:szCs w:val="20"/>
              </w:rPr>
              <w:t>Una mul</w:t>
            </w:r>
            <w:r w:rsidR="006231CD" w:rsidRPr="00A957CF">
              <w:rPr>
                <w:sz w:val="20"/>
                <w:szCs w:val="20"/>
              </w:rPr>
              <w:t>ta que asciende a 10 (diez</w:t>
            </w:r>
            <w:r w:rsidRPr="00A957CF">
              <w:rPr>
                <w:sz w:val="20"/>
                <w:szCs w:val="20"/>
              </w:rPr>
              <w:t>) Unidades de Medida y Actualización vigen</w:t>
            </w:r>
            <w:r w:rsidR="006231CD" w:rsidRPr="00A957CF">
              <w:rPr>
                <w:sz w:val="20"/>
                <w:szCs w:val="20"/>
              </w:rPr>
              <w:t>tes para el dos mil veintitrés</w:t>
            </w:r>
          </w:p>
        </w:tc>
        <w:tc>
          <w:tcPr>
            <w:tcW w:w="2693" w:type="dxa"/>
            <w:vAlign w:val="center"/>
          </w:tcPr>
          <w:p w14:paraId="3EF89A12" w14:textId="652EDDB9" w:rsidR="0015466A" w:rsidRPr="00A957CF" w:rsidRDefault="006231CD" w:rsidP="00D736CB">
            <w:pPr>
              <w:spacing w:before="120" w:after="120"/>
              <w:ind w:left="0"/>
              <w:jc w:val="left"/>
              <w:rPr>
                <w:sz w:val="20"/>
                <w:szCs w:val="20"/>
              </w:rPr>
            </w:pPr>
            <w:r w:rsidRPr="00A957CF">
              <w:rPr>
                <w:sz w:val="20"/>
                <w:szCs w:val="20"/>
              </w:rPr>
              <w:t>falta de carácter formal Conclusión 4_C2_TB</w:t>
            </w:r>
          </w:p>
        </w:tc>
        <w:tc>
          <w:tcPr>
            <w:tcW w:w="1843" w:type="dxa"/>
            <w:vAlign w:val="center"/>
          </w:tcPr>
          <w:p w14:paraId="623B8C3D" w14:textId="205DB1A6" w:rsidR="0015466A" w:rsidRPr="00A957CF" w:rsidRDefault="006231CD" w:rsidP="00D736CB">
            <w:pPr>
              <w:spacing w:before="120" w:after="120"/>
              <w:ind w:left="0"/>
              <w:jc w:val="right"/>
              <w:rPr>
                <w:sz w:val="20"/>
                <w:szCs w:val="20"/>
              </w:rPr>
            </w:pPr>
            <w:r w:rsidRPr="00A957CF">
              <w:rPr>
                <w:sz w:val="20"/>
                <w:szCs w:val="20"/>
              </w:rPr>
              <w:t>$1,037.40</w:t>
            </w:r>
          </w:p>
        </w:tc>
      </w:tr>
    </w:tbl>
    <w:p w14:paraId="2EA5853D" w14:textId="2291C9F2" w:rsidR="0015466A" w:rsidRDefault="0015466A" w:rsidP="003E104F">
      <w:pPr>
        <w:pStyle w:val="Prrafodelista"/>
        <w:ind w:left="357"/>
        <w:rPr>
          <w:color w:val="0070C0"/>
          <w:sz w:val="20"/>
          <w:szCs w:val="20"/>
        </w:rPr>
      </w:pPr>
    </w:p>
    <w:p w14:paraId="4DFD0EAC" w14:textId="46469B9C" w:rsidR="00D74BB9" w:rsidRDefault="00D74BB9" w:rsidP="003E104F">
      <w:pPr>
        <w:pStyle w:val="Prrafodelista"/>
        <w:ind w:left="357"/>
        <w:rPr>
          <w:color w:val="0070C0"/>
          <w:sz w:val="20"/>
          <w:szCs w:val="20"/>
        </w:rPr>
      </w:pPr>
    </w:p>
    <w:p w14:paraId="1DCC9833" w14:textId="77777777" w:rsidR="00D74BB9" w:rsidRPr="00A957CF" w:rsidRDefault="00D74BB9" w:rsidP="003E104F">
      <w:pPr>
        <w:pStyle w:val="Prrafodelista"/>
        <w:ind w:left="357"/>
        <w:rPr>
          <w:color w:val="0070C0"/>
          <w:sz w:val="20"/>
          <w:szCs w:val="20"/>
        </w:rPr>
      </w:pPr>
    </w:p>
    <w:p w14:paraId="55EE8977" w14:textId="25BDC79C" w:rsidR="005B2F87" w:rsidRPr="00EB1BA7" w:rsidRDefault="001B31EA" w:rsidP="004B52B6">
      <w:pPr>
        <w:pStyle w:val="Ttulo3"/>
        <w:numPr>
          <w:ilvl w:val="0"/>
          <w:numId w:val="26"/>
        </w:numPr>
        <w:ind w:left="357" w:hanging="357"/>
        <w:rPr>
          <w:sz w:val="24"/>
          <w:szCs w:val="24"/>
        </w:rPr>
      </w:pPr>
      <w:r w:rsidRPr="00EB1BA7">
        <w:rPr>
          <w:sz w:val="24"/>
          <w:szCs w:val="24"/>
        </w:rPr>
        <w:lastRenderedPageBreak/>
        <w:t>P</w:t>
      </w:r>
      <w:r w:rsidR="005B2F87" w:rsidRPr="00EB1BA7">
        <w:rPr>
          <w:sz w:val="24"/>
          <w:szCs w:val="24"/>
        </w:rPr>
        <w:t>artido Movimiento Ciudadano</w:t>
      </w:r>
    </w:p>
    <w:tbl>
      <w:tblPr>
        <w:tblStyle w:val="Tablaconcuadrcula"/>
        <w:tblW w:w="7802" w:type="dxa"/>
        <w:tblInd w:w="557" w:type="dxa"/>
        <w:tblLook w:val="04A0" w:firstRow="1" w:lastRow="0" w:firstColumn="1" w:lastColumn="0" w:noHBand="0" w:noVBand="1"/>
      </w:tblPr>
      <w:tblGrid>
        <w:gridCol w:w="3266"/>
        <w:gridCol w:w="2693"/>
        <w:gridCol w:w="1843"/>
      </w:tblGrid>
      <w:tr w:rsidR="00A957CF" w:rsidRPr="00A957CF" w14:paraId="7CF115BF" w14:textId="77777777" w:rsidTr="00D74BB9">
        <w:trPr>
          <w:tblHeader/>
        </w:trPr>
        <w:tc>
          <w:tcPr>
            <w:tcW w:w="7802" w:type="dxa"/>
            <w:gridSpan w:val="3"/>
            <w:tcBorders>
              <w:top w:val="nil"/>
              <w:left w:val="nil"/>
              <w:bottom w:val="nil"/>
              <w:right w:val="nil"/>
            </w:tcBorders>
          </w:tcPr>
          <w:p w14:paraId="69EE7AFC" w14:textId="09B4447F" w:rsidR="00A957CF" w:rsidRPr="00A957CF" w:rsidRDefault="00A957CF" w:rsidP="00382A16">
            <w:pPr>
              <w:spacing w:before="120" w:after="120"/>
              <w:ind w:left="0"/>
              <w:jc w:val="center"/>
              <w:rPr>
                <w:b/>
                <w:bCs/>
                <w:color w:val="FFFFFF" w:themeColor="background1"/>
                <w:sz w:val="20"/>
                <w:szCs w:val="20"/>
              </w:rPr>
            </w:pPr>
            <w:r>
              <w:rPr>
                <w:b/>
                <w:bCs/>
                <w:color w:val="000000" w:themeColor="text1"/>
                <w:sz w:val="20"/>
                <w:szCs w:val="20"/>
              </w:rPr>
              <w:t>Resolución INE/CG2006/2024</w:t>
            </w:r>
          </w:p>
        </w:tc>
      </w:tr>
      <w:tr w:rsidR="00995F1F" w:rsidRPr="00A957CF" w14:paraId="752B87CE" w14:textId="77777777" w:rsidTr="00A957CF">
        <w:trPr>
          <w:tblHeader/>
        </w:trPr>
        <w:tc>
          <w:tcPr>
            <w:tcW w:w="3266" w:type="dxa"/>
            <w:tcBorders>
              <w:top w:val="nil"/>
            </w:tcBorders>
            <w:shd w:val="clear" w:color="auto" w:fill="A30970"/>
          </w:tcPr>
          <w:p w14:paraId="670AB227" w14:textId="04BD5AEB"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Sanción</w:t>
            </w:r>
          </w:p>
        </w:tc>
        <w:tc>
          <w:tcPr>
            <w:tcW w:w="2693" w:type="dxa"/>
            <w:tcBorders>
              <w:top w:val="nil"/>
            </w:tcBorders>
            <w:shd w:val="clear" w:color="auto" w:fill="A30970"/>
            <w:vAlign w:val="center"/>
          </w:tcPr>
          <w:p w14:paraId="206182D2" w14:textId="4163AE88"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Conclusión</w:t>
            </w:r>
          </w:p>
        </w:tc>
        <w:tc>
          <w:tcPr>
            <w:tcW w:w="1843" w:type="dxa"/>
            <w:tcBorders>
              <w:top w:val="nil"/>
            </w:tcBorders>
            <w:shd w:val="clear" w:color="auto" w:fill="A30970"/>
            <w:vAlign w:val="center"/>
          </w:tcPr>
          <w:p w14:paraId="57E48768" w14:textId="258790DB"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Monto de la Sanción</w:t>
            </w:r>
          </w:p>
        </w:tc>
      </w:tr>
      <w:tr w:rsidR="00995F1F" w:rsidRPr="00A957CF" w14:paraId="3DAA483B" w14:textId="77777777" w:rsidTr="00630A4A">
        <w:tc>
          <w:tcPr>
            <w:tcW w:w="3266" w:type="dxa"/>
          </w:tcPr>
          <w:p w14:paraId="2205E0AD" w14:textId="19C532FB" w:rsidR="00382A16" w:rsidRPr="00A957CF" w:rsidRDefault="00C27227" w:rsidP="00C27227">
            <w:pPr>
              <w:spacing w:before="120" w:after="120"/>
              <w:ind w:left="0"/>
              <w:rPr>
                <w:sz w:val="20"/>
                <w:szCs w:val="20"/>
              </w:rPr>
            </w:pPr>
            <w:r w:rsidRPr="00A957CF">
              <w:rPr>
                <w:sz w:val="20"/>
                <w:szCs w:val="20"/>
              </w:rPr>
              <w:t xml:space="preserve">Una multa consistente en 140 (ciento cuarenta) Unidades </w:t>
            </w:r>
            <w:r w:rsidR="00382A16" w:rsidRPr="00A957CF">
              <w:rPr>
                <w:sz w:val="20"/>
                <w:szCs w:val="20"/>
              </w:rPr>
              <w:t>de Medida y A</w:t>
            </w:r>
            <w:r w:rsidRPr="00A957CF">
              <w:rPr>
                <w:sz w:val="20"/>
                <w:szCs w:val="20"/>
              </w:rPr>
              <w:t>ctualización</w:t>
            </w:r>
          </w:p>
        </w:tc>
        <w:tc>
          <w:tcPr>
            <w:tcW w:w="2693" w:type="dxa"/>
            <w:vAlign w:val="center"/>
          </w:tcPr>
          <w:p w14:paraId="5689039F" w14:textId="1416D715" w:rsidR="00382A16" w:rsidRPr="00A957CF" w:rsidRDefault="00594696" w:rsidP="00382A16">
            <w:pPr>
              <w:spacing w:before="120" w:after="120"/>
              <w:ind w:left="0"/>
              <w:jc w:val="left"/>
              <w:rPr>
                <w:sz w:val="20"/>
                <w:szCs w:val="20"/>
              </w:rPr>
            </w:pPr>
            <w:r w:rsidRPr="00A957CF">
              <w:rPr>
                <w:sz w:val="20"/>
                <w:szCs w:val="20"/>
              </w:rPr>
              <w:t>14 Faltas de carácter formal: Conclusiones 6_C1_TB, 6_C2_TB, 6_C12_TB, 6_C15_TB, 6_C16_TB, 6_C17_TB, 6_C18_TB, 6_C19_TB, 6_C20_TB, 6_C30_TB, 6_C35_TB, 6_C37_TB, 6_C47_TB, 6_C51_TB</w:t>
            </w:r>
          </w:p>
        </w:tc>
        <w:tc>
          <w:tcPr>
            <w:tcW w:w="1843" w:type="dxa"/>
            <w:vAlign w:val="center"/>
          </w:tcPr>
          <w:p w14:paraId="615CBC22" w14:textId="6D452B7E" w:rsidR="00382A16" w:rsidRPr="00A957CF" w:rsidRDefault="00C27227" w:rsidP="00382A16">
            <w:pPr>
              <w:spacing w:before="120" w:after="120"/>
              <w:ind w:left="0"/>
              <w:jc w:val="right"/>
              <w:rPr>
                <w:sz w:val="20"/>
                <w:szCs w:val="20"/>
              </w:rPr>
            </w:pPr>
            <w:r w:rsidRPr="00A957CF">
              <w:rPr>
                <w:sz w:val="20"/>
                <w:szCs w:val="20"/>
              </w:rPr>
              <w:t>$15,199.80</w:t>
            </w:r>
          </w:p>
        </w:tc>
      </w:tr>
      <w:tr w:rsidR="00995F1F" w:rsidRPr="00A957CF" w14:paraId="66278725" w14:textId="77777777" w:rsidTr="00630A4A">
        <w:tc>
          <w:tcPr>
            <w:tcW w:w="3266" w:type="dxa"/>
          </w:tcPr>
          <w:p w14:paraId="48A1DE25" w14:textId="71A21F5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4D3FBB3" w14:textId="1526EFA0" w:rsidR="00382A16" w:rsidRPr="00A957CF" w:rsidRDefault="00C27227"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6_C5_TB</w:t>
            </w:r>
          </w:p>
        </w:tc>
        <w:tc>
          <w:tcPr>
            <w:tcW w:w="1843" w:type="dxa"/>
            <w:vAlign w:val="center"/>
          </w:tcPr>
          <w:p w14:paraId="536BB5BA" w14:textId="5962742E" w:rsidR="00382A16" w:rsidRPr="00A957CF" w:rsidRDefault="00C27227" w:rsidP="00382A16">
            <w:pPr>
              <w:spacing w:before="120" w:after="120"/>
              <w:ind w:left="0"/>
              <w:jc w:val="right"/>
              <w:rPr>
                <w:sz w:val="20"/>
                <w:szCs w:val="20"/>
              </w:rPr>
            </w:pPr>
            <w:r w:rsidRPr="00A957CF">
              <w:rPr>
                <w:sz w:val="20"/>
                <w:szCs w:val="20"/>
              </w:rPr>
              <w:t>$32,238.42</w:t>
            </w:r>
          </w:p>
        </w:tc>
      </w:tr>
      <w:tr w:rsidR="00995F1F" w:rsidRPr="00A957CF" w14:paraId="293E8227" w14:textId="77777777" w:rsidTr="00630A4A">
        <w:tc>
          <w:tcPr>
            <w:tcW w:w="3266" w:type="dxa"/>
          </w:tcPr>
          <w:p w14:paraId="157889D5" w14:textId="414CF0CD"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C4C7FBA" w14:textId="0A0F5FCD"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6_C8_TB</w:t>
            </w:r>
          </w:p>
        </w:tc>
        <w:tc>
          <w:tcPr>
            <w:tcW w:w="1843" w:type="dxa"/>
            <w:vAlign w:val="center"/>
          </w:tcPr>
          <w:p w14:paraId="2DCCEA1F" w14:textId="2BB052D4" w:rsidR="00382A16" w:rsidRPr="00A957CF" w:rsidRDefault="00C27227" w:rsidP="00382A16">
            <w:pPr>
              <w:spacing w:before="120" w:after="120"/>
              <w:ind w:left="0"/>
              <w:jc w:val="right"/>
              <w:rPr>
                <w:sz w:val="20"/>
                <w:szCs w:val="20"/>
              </w:rPr>
            </w:pPr>
            <w:r w:rsidRPr="00A957CF">
              <w:rPr>
                <w:sz w:val="20"/>
                <w:szCs w:val="20"/>
              </w:rPr>
              <w:t>$46,223.10</w:t>
            </w:r>
          </w:p>
        </w:tc>
      </w:tr>
      <w:tr w:rsidR="00995F1F" w:rsidRPr="00A957CF" w14:paraId="6F58F216" w14:textId="77777777" w:rsidTr="00630A4A">
        <w:tc>
          <w:tcPr>
            <w:tcW w:w="3266" w:type="dxa"/>
          </w:tcPr>
          <w:p w14:paraId="5E13D24E" w14:textId="3FBEB640"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977E6C2" w14:textId="0ADAE5A9"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6_C22_TB</w:t>
            </w:r>
          </w:p>
        </w:tc>
        <w:tc>
          <w:tcPr>
            <w:tcW w:w="1843" w:type="dxa"/>
            <w:vAlign w:val="center"/>
          </w:tcPr>
          <w:p w14:paraId="47DC73F2" w14:textId="450BD0A0" w:rsidR="00382A16" w:rsidRPr="00A957CF" w:rsidRDefault="00C27227" w:rsidP="00382A16">
            <w:pPr>
              <w:spacing w:before="120" w:after="120"/>
              <w:ind w:left="0"/>
              <w:jc w:val="right"/>
              <w:rPr>
                <w:sz w:val="20"/>
                <w:szCs w:val="20"/>
              </w:rPr>
            </w:pPr>
            <w:r w:rsidRPr="00A957CF">
              <w:rPr>
                <w:sz w:val="20"/>
                <w:szCs w:val="20"/>
              </w:rPr>
              <w:t>$2,679.60</w:t>
            </w:r>
          </w:p>
        </w:tc>
      </w:tr>
      <w:tr w:rsidR="00995F1F" w:rsidRPr="00A957CF" w14:paraId="786676F2" w14:textId="77777777" w:rsidTr="00630A4A">
        <w:tc>
          <w:tcPr>
            <w:tcW w:w="3266" w:type="dxa"/>
          </w:tcPr>
          <w:p w14:paraId="424C3AC4" w14:textId="59BD459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17745F3" w14:textId="0AA941FD"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6_C23_TB</w:t>
            </w:r>
          </w:p>
        </w:tc>
        <w:tc>
          <w:tcPr>
            <w:tcW w:w="1843" w:type="dxa"/>
            <w:vAlign w:val="center"/>
          </w:tcPr>
          <w:p w14:paraId="57C33F76" w14:textId="7337C967" w:rsidR="00382A16" w:rsidRPr="00A957CF" w:rsidRDefault="00C27227" w:rsidP="00382A16">
            <w:pPr>
              <w:spacing w:before="120" w:after="120"/>
              <w:ind w:left="0"/>
              <w:jc w:val="right"/>
              <w:rPr>
                <w:sz w:val="20"/>
                <w:szCs w:val="20"/>
              </w:rPr>
            </w:pPr>
            <w:r w:rsidRPr="00A957CF">
              <w:rPr>
                <w:sz w:val="20"/>
                <w:szCs w:val="20"/>
              </w:rPr>
              <w:t>$6,728.00</w:t>
            </w:r>
          </w:p>
        </w:tc>
      </w:tr>
      <w:tr w:rsidR="00995F1F" w:rsidRPr="00A957CF" w14:paraId="33889ABB" w14:textId="77777777" w:rsidTr="00630A4A">
        <w:tc>
          <w:tcPr>
            <w:tcW w:w="3266" w:type="dxa"/>
          </w:tcPr>
          <w:p w14:paraId="0DEE087F" w14:textId="44DFD363"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FC896DF" w14:textId="1A55463A"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6_C23Ter_TB</w:t>
            </w:r>
          </w:p>
        </w:tc>
        <w:tc>
          <w:tcPr>
            <w:tcW w:w="1843" w:type="dxa"/>
            <w:vAlign w:val="center"/>
          </w:tcPr>
          <w:p w14:paraId="4D50E5B1" w14:textId="78CB13DB" w:rsidR="00382A16" w:rsidRPr="00A957CF" w:rsidRDefault="00C27227" w:rsidP="00382A16">
            <w:pPr>
              <w:spacing w:before="120" w:after="120"/>
              <w:ind w:left="0"/>
              <w:jc w:val="right"/>
              <w:rPr>
                <w:sz w:val="20"/>
                <w:szCs w:val="20"/>
              </w:rPr>
            </w:pPr>
            <w:r w:rsidRPr="00A957CF">
              <w:rPr>
                <w:sz w:val="20"/>
                <w:szCs w:val="20"/>
              </w:rPr>
              <w:t>$2,136.00</w:t>
            </w:r>
          </w:p>
        </w:tc>
      </w:tr>
      <w:tr w:rsidR="00995F1F" w:rsidRPr="00A957CF" w14:paraId="0C23F853" w14:textId="77777777" w:rsidTr="00630A4A">
        <w:tc>
          <w:tcPr>
            <w:tcW w:w="3266" w:type="dxa"/>
          </w:tcPr>
          <w:p w14:paraId="1AA4D333" w14:textId="418FCE08" w:rsidR="00382A16" w:rsidRPr="00A957CF" w:rsidRDefault="00382A16" w:rsidP="00382A16">
            <w:pPr>
              <w:spacing w:before="120" w:after="120"/>
              <w:ind w:left="0"/>
              <w:rPr>
                <w:sz w:val="20"/>
                <w:szCs w:val="20"/>
              </w:rPr>
            </w:pPr>
            <w:r w:rsidRPr="00A957CF">
              <w:rPr>
                <w:sz w:val="20"/>
                <w:szCs w:val="20"/>
              </w:rPr>
              <w:t xml:space="preserve">Una reducción del 25% (veinticinco por ciento) de la </w:t>
            </w:r>
            <w:r w:rsidRPr="00A957CF">
              <w:rPr>
                <w:sz w:val="20"/>
                <w:szCs w:val="20"/>
              </w:rPr>
              <w:lastRenderedPageBreak/>
              <w:t>ministración mensual que corresponda al partido</w:t>
            </w:r>
          </w:p>
        </w:tc>
        <w:tc>
          <w:tcPr>
            <w:tcW w:w="2693" w:type="dxa"/>
            <w:vAlign w:val="center"/>
          </w:tcPr>
          <w:p w14:paraId="40470825" w14:textId="5473E534" w:rsidR="00382A16" w:rsidRPr="00A957CF" w:rsidRDefault="00382A16" w:rsidP="00382A16">
            <w:pPr>
              <w:spacing w:before="120" w:after="120"/>
              <w:ind w:left="0"/>
              <w:rPr>
                <w:sz w:val="20"/>
                <w:szCs w:val="20"/>
              </w:rPr>
            </w:pPr>
            <w:r w:rsidRPr="00A957CF">
              <w:rPr>
                <w:sz w:val="20"/>
                <w:szCs w:val="20"/>
              </w:rPr>
              <w:lastRenderedPageBreak/>
              <w:t>Falta de carácter sustancial o de fondo</w:t>
            </w:r>
            <w:r w:rsidR="00C27227" w:rsidRPr="00A957CF">
              <w:rPr>
                <w:sz w:val="20"/>
                <w:szCs w:val="20"/>
              </w:rPr>
              <w:t xml:space="preserve"> 6_C24_TB</w:t>
            </w:r>
          </w:p>
        </w:tc>
        <w:tc>
          <w:tcPr>
            <w:tcW w:w="1843" w:type="dxa"/>
            <w:vAlign w:val="center"/>
          </w:tcPr>
          <w:p w14:paraId="00104B43" w14:textId="1F1F74A5" w:rsidR="00382A16" w:rsidRPr="00A957CF" w:rsidRDefault="00C27227" w:rsidP="00382A16">
            <w:pPr>
              <w:spacing w:before="120" w:after="120"/>
              <w:ind w:left="0"/>
              <w:jc w:val="right"/>
              <w:rPr>
                <w:sz w:val="20"/>
                <w:szCs w:val="20"/>
              </w:rPr>
            </w:pPr>
            <w:r w:rsidRPr="00A957CF">
              <w:rPr>
                <w:sz w:val="20"/>
                <w:szCs w:val="20"/>
              </w:rPr>
              <w:t>$17,867.97</w:t>
            </w:r>
          </w:p>
        </w:tc>
      </w:tr>
      <w:tr w:rsidR="00995F1F" w:rsidRPr="00A957CF" w14:paraId="12FB7CCC" w14:textId="77777777" w:rsidTr="00630A4A">
        <w:tc>
          <w:tcPr>
            <w:tcW w:w="3266" w:type="dxa"/>
          </w:tcPr>
          <w:p w14:paraId="5AFA375B" w14:textId="3A78A647"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4C2A9630" w14:textId="7D2CD653"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6_C24Bis_TB</w:t>
            </w:r>
          </w:p>
        </w:tc>
        <w:tc>
          <w:tcPr>
            <w:tcW w:w="1843" w:type="dxa"/>
            <w:vAlign w:val="center"/>
          </w:tcPr>
          <w:p w14:paraId="18D087EE" w14:textId="440E55B8" w:rsidR="00382A16" w:rsidRPr="00A957CF" w:rsidRDefault="00C27227" w:rsidP="00382A16">
            <w:pPr>
              <w:spacing w:before="120" w:after="120"/>
              <w:ind w:left="0"/>
              <w:jc w:val="right"/>
              <w:rPr>
                <w:sz w:val="20"/>
                <w:szCs w:val="20"/>
              </w:rPr>
            </w:pPr>
            <w:r w:rsidRPr="00A957CF">
              <w:rPr>
                <w:sz w:val="20"/>
                <w:szCs w:val="20"/>
              </w:rPr>
              <w:t>$394.40</w:t>
            </w:r>
          </w:p>
        </w:tc>
      </w:tr>
      <w:tr w:rsidR="00995F1F" w:rsidRPr="00A957CF" w14:paraId="394C7B7F" w14:textId="77777777" w:rsidTr="00630A4A">
        <w:tc>
          <w:tcPr>
            <w:tcW w:w="3266" w:type="dxa"/>
          </w:tcPr>
          <w:p w14:paraId="54EF4E96" w14:textId="7E310AC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BA6BE55" w14:textId="3C273792"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6_C25_TB</w:t>
            </w:r>
          </w:p>
        </w:tc>
        <w:tc>
          <w:tcPr>
            <w:tcW w:w="1843" w:type="dxa"/>
            <w:vAlign w:val="center"/>
          </w:tcPr>
          <w:p w14:paraId="46E0CE05" w14:textId="64CA1224" w:rsidR="00382A16" w:rsidRPr="00A957CF" w:rsidRDefault="00C27227" w:rsidP="00382A16">
            <w:pPr>
              <w:spacing w:before="120" w:after="120"/>
              <w:ind w:left="0"/>
              <w:jc w:val="right"/>
              <w:rPr>
                <w:sz w:val="20"/>
                <w:szCs w:val="20"/>
              </w:rPr>
            </w:pPr>
            <w:r w:rsidRPr="00A957CF">
              <w:rPr>
                <w:sz w:val="20"/>
                <w:szCs w:val="20"/>
              </w:rPr>
              <w:t>$76,673.10</w:t>
            </w:r>
          </w:p>
        </w:tc>
      </w:tr>
      <w:tr w:rsidR="00995F1F" w:rsidRPr="00A957CF" w14:paraId="48ECFB28" w14:textId="77777777" w:rsidTr="00630A4A">
        <w:tc>
          <w:tcPr>
            <w:tcW w:w="3266" w:type="dxa"/>
          </w:tcPr>
          <w:p w14:paraId="462A7D45" w14:textId="4F294B0D"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7149A81" w14:textId="478BBAF9"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6_C38_TB</w:t>
            </w:r>
          </w:p>
        </w:tc>
        <w:tc>
          <w:tcPr>
            <w:tcW w:w="1843" w:type="dxa"/>
            <w:vAlign w:val="center"/>
          </w:tcPr>
          <w:p w14:paraId="1C7829EC" w14:textId="0F83E1DB" w:rsidR="00382A16" w:rsidRPr="00A957CF" w:rsidRDefault="00C27227" w:rsidP="00382A16">
            <w:pPr>
              <w:spacing w:before="120" w:after="120"/>
              <w:ind w:left="0"/>
              <w:jc w:val="right"/>
              <w:rPr>
                <w:sz w:val="20"/>
                <w:szCs w:val="20"/>
              </w:rPr>
            </w:pPr>
            <w:r w:rsidRPr="00A957CF">
              <w:rPr>
                <w:sz w:val="20"/>
                <w:szCs w:val="20"/>
              </w:rPr>
              <w:t>$15,295.38</w:t>
            </w:r>
          </w:p>
        </w:tc>
      </w:tr>
      <w:tr w:rsidR="00995F1F" w:rsidRPr="00A957CF" w14:paraId="28109124" w14:textId="77777777" w:rsidTr="00630A4A">
        <w:tc>
          <w:tcPr>
            <w:tcW w:w="3266" w:type="dxa"/>
          </w:tcPr>
          <w:p w14:paraId="466BFEC1" w14:textId="08A2231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819080F" w14:textId="5690C19D" w:rsidR="00382A16" w:rsidRPr="00A957CF" w:rsidRDefault="00382A16" w:rsidP="00382A16">
            <w:pPr>
              <w:spacing w:before="120" w:after="120"/>
              <w:ind w:left="0"/>
              <w:rPr>
                <w:sz w:val="20"/>
                <w:szCs w:val="20"/>
              </w:rPr>
            </w:pPr>
            <w:r w:rsidRPr="00A957CF">
              <w:rPr>
                <w:sz w:val="20"/>
                <w:szCs w:val="20"/>
              </w:rPr>
              <w:t>Falta de carácter sustancial o de fondo</w:t>
            </w:r>
            <w:r w:rsidR="00C27227" w:rsidRPr="00A957CF">
              <w:rPr>
                <w:sz w:val="20"/>
                <w:szCs w:val="20"/>
              </w:rPr>
              <w:t xml:space="preserve"> 6_C39_TB</w:t>
            </w:r>
          </w:p>
        </w:tc>
        <w:tc>
          <w:tcPr>
            <w:tcW w:w="1843" w:type="dxa"/>
            <w:vAlign w:val="center"/>
          </w:tcPr>
          <w:p w14:paraId="3356E80A" w14:textId="1F13FBF2" w:rsidR="00382A16" w:rsidRPr="00A957CF" w:rsidRDefault="00C27227" w:rsidP="00382A16">
            <w:pPr>
              <w:spacing w:before="120" w:after="120"/>
              <w:ind w:left="0"/>
              <w:jc w:val="right"/>
              <w:rPr>
                <w:sz w:val="20"/>
                <w:szCs w:val="20"/>
              </w:rPr>
            </w:pPr>
            <w:r w:rsidRPr="00A957CF">
              <w:rPr>
                <w:sz w:val="20"/>
                <w:szCs w:val="20"/>
              </w:rPr>
              <w:t>$13,253.00</w:t>
            </w:r>
          </w:p>
        </w:tc>
      </w:tr>
      <w:tr w:rsidR="00995F1F" w:rsidRPr="00A957CF" w14:paraId="25886B0C" w14:textId="77777777" w:rsidTr="00630A4A">
        <w:tc>
          <w:tcPr>
            <w:tcW w:w="3266" w:type="dxa"/>
          </w:tcPr>
          <w:p w14:paraId="1E9CCCD3" w14:textId="14547F3E"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06A7DB8" w14:textId="0A60981A"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6_C39Ter_TB</w:t>
            </w:r>
          </w:p>
        </w:tc>
        <w:tc>
          <w:tcPr>
            <w:tcW w:w="1843" w:type="dxa"/>
            <w:vAlign w:val="center"/>
          </w:tcPr>
          <w:p w14:paraId="10659EC3" w14:textId="5210D10A" w:rsidR="00382A16" w:rsidRPr="00A957CF" w:rsidRDefault="006379F1" w:rsidP="00382A16">
            <w:pPr>
              <w:spacing w:before="120" w:after="120"/>
              <w:ind w:left="0"/>
              <w:jc w:val="right"/>
              <w:rPr>
                <w:sz w:val="20"/>
                <w:szCs w:val="20"/>
              </w:rPr>
            </w:pPr>
            <w:r w:rsidRPr="00A957CF">
              <w:rPr>
                <w:sz w:val="20"/>
                <w:szCs w:val="20"/>
              </w:rPr>
              <w:t>$25,000.00</w:t>
            </w:r>
          </w:p>
        </w:tc>
      </w:tr>
      <w:tr w:rsidR="00995F1F" w:rsidRPr="00A957CF" w14:paraId="6DFA2086" w14:textId="77777777" w:rsidTr="00630A4A">
        <w:tc>
          <w:tcPr>
            <w:tcW w:w="3266" w:type="dxa"/>
          </w:tcPr>
          <w:p w14:paraId="7D7F5FEB" w14:textId="2D72488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1A8FB78B" w14:textId="36B7DEC9"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6_C40_TB</w:t>
            </w:r>
          </w:p>
        </w:tc>
        <w:tc>
          <w:tcPr>
            <w:tcW w:w="1843" w:type="dxa"/>
            <w:vAlign w:val="center"/>
          </w:tcPr>
          <w:p w14:paraId="1681006D" w14:textId="75DA021E" w:rsidR="00382A16" w:rsidRPr="00A957CF" w:rsidRDefault="006379F1" w:rsidP="00382A16">
            <w:pPr>
              <w:spacing w:before="120" w:after="120"/>
              <w:ind w:left="0"/>
              <w:jc w:val="right"/>
              <w:rPr>
                <w:sz w:val="20"/>
                <w:szCs w:val="20"/>
              </w:rPr>
            </w:pPr>
            <w:r w:rsidRPr="00A957CF">
              <w:rPr>
                <w:sz w:val="20"/>
                <w:szCs w:val="20"/>
              </w:rPr>
              <w:t>$35,551.82</w:t>
            </w:r>
          </w:p>
        </w:tc>
      </w:tr>
      <w:tr w:rsidR="00995F1F" w:rsidRPr="00A957CF" w14:paraId="7FEA1898" w14:textId="77777777" w:rsidTr="00630A4A">
        <w:tc>
          <w:tcPr>
            <w:tcW w:w="3266" w:type="dxa"/>
          </w:tcPr>
          <w:p w14:paraId="2FBEA719" w14:textId="5583697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01D2BA5" w14:textId="46EA877B"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6_C40Ter_TB</w:t>
            </w:r>
          </w:p>
        </w:tc>
        <w:tc>
          <w:tcPr>
            <w:tcW w:w="1843" w:type="dxa"/>
            <w:vAlign w:val="center"/>
          </w:tcPr>
          <w:p w14:paraId="3A20304F" w14:textId="7F963646" w:rsidR="00382A16" w:rsidRPr="00A957CF" w:rsidRDefault="006379F1" w:rsidP="00382A16">
            <w:pPr>
              <w:spacing w:before="120" w:after="120"/>
              <w:ind w:left="0"/>
              <w:jc w:val="right"/>
              <w:rPr>
                <w:sz w:val="20"/>
                <w:szCs w:val="20"/>
              </w:rPr>
            </w:pPr>
            <w:r w:rsidRPr="00A957CF">
              <w:rPr>
                <w:sz w:val="20"/>
                <w:szCs w:val="20"/>
              </w:rPr>
              <w:t>$19,209.40</w:t>
            </w:r>
          </w:p>
        </w:tc>
      </w:tr>
      <w:tr w:rsidR="00995F1F" w:rsidRPr="00A957CF" w14:paraId="49373866" w14:textId="77777777" w:rsidTr="00630A4A">
        <w:tc>
          <w:tcPr>
            <w:tcW w:w="3266" w:type="dxa"/>
          </w:tcPr>
          <w:p w14:paraId="52BE6D83" w14:textId="5688B48D"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6E7C22D0" w14:textId="2E5C57F2"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6_C31_TB</w:t>
            </w:r>
          </w:p>
        </w:tc>
        <w:tc>
          <w:tcPr>
            <w:tcW w:w="1843" w:type="dxa"/>
            <w:vAlign w:val="center"/>
          </w:tcPr>
          <w:p w14:paraId="2B5078CE" w14:textId="1C45B4B7" w:rsidR="00382A16" w:rsidRPr="00A957CF" w:rsidRDefault="006379F1" w:rsidP="00382A16">
            <w:pPr>
              <w:spacing w:before="120" w:after="120"/>
              <w:ind w:left="0"/>
              <w:jc w:val="right"/>
              <w:rPr>
                <w:sz w:val="20"/>
                <w:szCs w:val="20"/>
              </w:rPr>
            </w:pPr>
            <w:r w:rsidRPr="00A957CF">
              <w:rPr>
                <w:sz w:val="20"/>
                <w:szCs w:val="20"/>
              </w:rPr>
              <w:t>$3,257.10</w:t>
            </w:r>
          </w:p>
        </w:tc>
      </w:tr>
      <w:tr w:rsidR="00995F1F" w:rsidRPr="00A957CF" w14:paraId="68823361" w14:textId="77777777" w:rsidTr="00630A4A">
        <w:tc>
          <w:tcPr>
            <w:tcW w:w="3266" w:type="dxa"/>
          </w:tcPr>
          <w:p w14:paraId="667B786B" w14:textId="25EED5B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9C79922" w14:textId="27A6A5B9"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6_C41_TB</w:t>
            </w:r>
          </w:p>
        </w:tc>
        <w:tc>
          <w:tcPr>
            <w:tcW w:w="1843" w:type="dxa"/>
            <w:vAlign w:val="center"/>
          </w:tcPr>
          <w:p w14:paraId="694A7548" w14:textId="6ECD600E" w:rsidR="00382A16" w:rsidRPr="00A957CF" w:rsidRDefault="006379F1" w:rsidP="00382A16">
            <w:pPr>
              <w:spacing w:before="120" w:after="120"/>
              <w:ind w:left="0"/>
              <w:jc w:val="right"/>
              <w:rPr>
                <w:sz w:val="20"/>
                <w:szCs w:val="20"/>
              </w:rPr>
            </w:pPr>
            <w:r w:rsidRPr="00A957CF">
              <w:rPr>
                <w:sz w:val="20"/>
                <w:szCs w:val="20"/>
              </w:rPr>
              <w:t>$4,885.65</w:t>
            </w:r>
          </w:p>
        </w:tc>
      </w:tr>
      <w:tr w:rsidR="00995F1F" w:rsidRPr="00A957CF" w14:paraId="4F78A2BA" w14:textId="77777777" w:rsidTr="00630A4A">
        <w:tc>
          <w:tcPr>
            <w:tcW w:w="3266" w:type="dxa"/>
          </w:tcPr>
          <w:p w14:paraId="65FA037A" w14:textId="6EA0B28E"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3644719" w14:textId="3F3076A2"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6_C10_TB</w:t>
            </w:r>
          </w:p>
        </w:tc>
        <w:tc>
          <w:tcPr>
            <w:tcW w:w="1843" w:type="dxa"/>
            <w:vAlign w:val="center"/>
          </w:tcPr>
          <w:p w14:paraId="79085382" w14:textId="299FB9D4" w:rsidR="00382A16" w:rsidRPr="00A957CF" w:rsidRDefault="006379F1" w:rsidP="00382A16">
            <w:pPr>
              <w:spacing w:before="120" w:after="120"/>
              <w:ind w:left="0"/>
              <w:jc w:val="right"/>
              <w:rPr>
                <w:sz w:val="20"/>
                <w:szCs w:val="20"/>
              </w:rPr>
            </w:pPr>
            <w:r w:rsidRPr="00A957CF">
              <w:rPr>
                <w:sz w:val="20"/>
                <w:szCs w:val="20"/>
              </w:rPr>
              <w:t>$41,799.45</w:t>
            </w:r>
          </w:p>
        </w:tc>
      </w:tr>
      <w:tr w:rsidR="00995F1F" w:rsidRPr="00A957CF" w14:paraId="7DBADA2E" w14:textId="77777777" w:rsidTr="00630A4A">
        <w:tc>
          <w:tcPr>
            <w:tcW w:w="3266" w:type="dxa"/>
          </w:tcPr>
          <w:p w14:paraId="6207A730" w14:textId="36B8E7C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AA5D2AC" w14:textId="4144092E"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6_C11_TB</w:t>
            </w:r>
          </w:p>
        </w:tc>
        <w:tc>
          <w:tcPr>
            <w:tcW w:w="1843" w:type="dxa"/>
            <w:vAlign w:val="center"/>
          </w:tcPr>
          <w:p w14:paraId="26900274" w14:textId="52B0D8D3" w:rsidR="00382A16" w:rsidRPr="00A957CF" w:rsidRDefault="006379F1" w:rsidP="00382A16">
            <w:pPr>
              <w:spacing w:before="120" w:after="120"/>
              <w:ind w:left="0"/>
              <w:jc w:val="right"/>
              <w:rPr>
                <w:sz w:val="20"/>
                <w:szCs w:val="20"/>
              </w:rPr>
            </w:pPr>
            <w:r w:rsidRPr="00A957CF">
              <w:rPr>
                <w:sz w:val="20"/>
                <w:szCs w:val="20"/>
              </w:rPr>
              <w:t>$4,342.80</w:t>
            </w:r>
          </w:p>
        </w:tc>
      </w:tr>
      <w:tr w:rsidR="00995F1F" w:rsidRPr="00A957CF" w14:paraId="16FD699D" w14:textId="77777777" w:rsidTr="00630A4A">
        <w:tc>
          <w:tcPr>
            <w:tcW w:w="3266" w:type="dxa"/>
          </w:tcPr>
          <w:p w14:paraId="0450FFD7" w14:textId="5273921B"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2738897" w14:textId="6A210BDD"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6_C28_TB</w:t>
            </w:r>
          </w:p>
        </w:tc>
        <w:tc>
          <w:tcPr>
            <w:tcW w:w="1843" w:type="dxa"/>
            <w:vAlign w:val="center"/>
          </w:tcPr>
          <w:p w14:paraId="154BC626" w14:textId="6ED40D5C" w:rsidR="00382A16" w:rsidRPr="00A957CF" w:rsidRDefault="006379F1" w:rsidP="00382A16">
            <w:pPr>
              <w:spacing w:before="120" w:after="120"/>
              <w:ind w:left="0"/>
              <w:jc w:val="right"/>
              <w:rPr>
                <w:sz w:val="20"/>
                <w:szCs w:val="20"/>
              </w:rPr>
            </w:pPr>
            <w:r w:rsidRPr="00A957CF">
              <w:rPr>
                <w:sz w:val="20"/>
                <w:szCs w:val="20"/>
              </w:rPr>
              <w:t>$53,742.15</w:t>
            </w:r>
          </w:p>
        </w:tc>
      </w:tr>
      <w:tr w:rsidR="00995F1F" w:rsidRPr="00A957CF" w14:paraId="55E1F870" w14:textId="77777777" w:rsidTr="00630A4A">
        <w:tc>
          <w:tcPr>
            <w:tcW w:w="3266" w:type="dxa"/>
          </w:tcPr>
          <w:p w14:paraId="12C95C4B" w14:textId="3ECCD0D0"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1E65BD2" w14:textId="10D11B8B"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6_C29_TB</w:t>
            </w:r>
          </w:p>
        </w:tc>
        <w:tc>
          <w:tcPr>
            <w:tcW w:w="1843" w:type="dxa"/>
            <w:vAlign w:val="center"/>
          </w:tcPr>
          <w:p w14:paraId="0D5D786F" w14:textId="6A19B30B" w:rsidR="00382A16" w:rsidRPr="00A957CF" w:rsidRDefault="006379F1" w:rsidP="00382A16">
            <w:pPr>
              <w:spacing w:before="120" w:after="120"/>
              <w:ind w:left="0"/>
              <w:jc w:val="right"/>
              <w:rPr>
                <w:sz w:val="20"/>
                <w:szCs w:val="20"/>
              </w:rPr>
            </w:pPr>
            <w:r w:rsidRPr="00A957CF">
              <w:rPr>
                <w:sz w:val="20"/>
                <w:szCs w:val="20"/>
              </w:rPr>
              <w:t>$48,856.50</w:t>
            </w:r>
          </w:p>
        </w:tc>
      </w:tr>
      <w:tr w:rsidR="00995F1F" w:rsidRPr="00A957CF" w14:paraId="29CC6476" w14:textId="77777777" w:rsidTr="00630A4A">
        <w:tc>
          <w:tcPr>
            <w:tcW w:w="3266" w:type="dxa"/>
          </w:tcPr>
          <w:p w14:paraId="5904D0C7" w14:textId="286B7DFB"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8CA584F" w14:textId="411A5972"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6_C45_TB</w:t>
            </w:r>
          </w:p>
        </w:tc>
        <w:tc>
          <w:tcPr>
            <w:tcW w:w="1843" w:type="dxa"/>
            <w:vAlign w:val="center"/>
          </w:tcPr>
          <w:p w14:paraId="75AA8565" w14:textId="0E2DF293" w:rsidR="00382A16" w:rsidRPr="00A957CF" w:rsidRDefault="006379F1" w:rsidP="00382A16">
            <w:pPr>
              <w:spacing w:before="120" w:after="120"/>
              <w:ind w:left="0"/>
              <w:jc w:val="right"/>
              <w:rPr>
                <w:sz w:val="20"/>
                <w:szCs w:val="20"/>
              </w:rPr>
            </w:pPr>
            <w:r w:rsidRPr="00A957CF">
              <w:rPr>
                <w:sz w:val="20"/>
                <w:szCs w:val="20"/>
              </w:rPr>
              <w:t>$37,456.65</w:t>
            </w:r>
          </w:p>
        </w:tc>
      </w:tr>
      <w:tr w:rsidR="00995F1F" w:rsidRPr="00A957CF" w14:paraId="17DF11D9" w14:textId="77777777" w:rsidTr="00630A4A">
        <w:tc>
          <w:tcPr>
            <w:tcW w:w="3266" w:type="dxa"/>
          </w:tcPr>
          <w:p w14:paraId="2136C495" w14:textId="0583B2B5"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D204711" w14:textId="2AE63BDD"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6_C46_TB</w:t>
            </w:r>
          </w:p>
        </w:tc>
        <w:tc>
          <w:tcPr>
            <w:tcW w:w="1843" w:type="dxa"/>
            <w:vAlign w:val="center"/>
          </w:tcPr>
          <w:p w14:paraId="6A534731" w14:textId="6CE2301F" w:rsidR="00382A16" w:rsidRPr="00A957CF" w:rsidRDefault="006379F1" w:rsidP="00382A16">
            <w:pPr>
              <w:spacing w:before="120" w:after="120"/>
              <w:ind w:left="0"/>
              <w:jc w:val="right"/>
              <w:rPr>
                <w:sz w:val="20"/>
                <w:szCs w:val="20"/>
              </w:rPr>
            </w:pPr>
            <w:r w:rsidRPr="00A957CF">
              <w:rPr>
                <w:sz w:val="20"/>
                <w:szCs w:val="20"/>
              </w:rPr>
              <w:t>$47,770.80</w:t>
            </w:r>
          </w:p>
        </w:tc>
      </w:tr>
      <w:tr w:rsidR="00995F1F" w:rsidRPr="00A957CF" w14:paraId="6F54A203" w14:textId="77777777" w:rsidTr="00630A4A">
        <w:tc>
          <w:tcPr>
            <w:tcW w:w="3266" w:type="dxa"/>
          </w:tcPr>
          <w:p w14:paraId="63BC6CA6" w14:textId="738662A8"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4EA10CB2" w14:textId="5D9351C5"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6_C9_TB</w:t>
            </w:r>
          </w:p>
        </w:tc>
        <w:tc>
          <w:tcPr>
            <w:tcW w:w="1843" w:type="dxa"/>
            <w:vAlign w:val="center"/>
          </w:tcPr>
          <w:p w14:paraId="1370F430" w14:textId="1C345247" w:rsidR="00382A16" w:rsidRPr="00A957CF" w:rsidRDefault="006379F1" w:rsidP="00382A16">
            <w:pPr>
              <w:spacing w:before="120" w:after="120"/>
              <w:ind w:left="0"/>
              <w:jc w:val="right"/>
              <w:rPr>
                <w:sz w:val="20"/>
                <w:szCs w:val="20"/>
              </w:rPr>
            </w:pPr>
            <w:r w:rsidRPr="00A957CF">
              <w:rPr>
                <w:sz w:val="20"/>
                <w:szCs w:val="20"/>
              </w:rPr>
              <w:t>$5,645.64</w:t>
            </w:r>
          </w:p>
        </w:tc>
      </w:tr>
      <w:tr w:rsidR="00995F1F" w:rsidRPr="00A957CF" w14:paraId="246E7A3E" w14:textId="77777777" w:rsidTr="00630A4A">
        <w:tc>
          <w:tcPr>
            <w:tcW w:w="3266" w:type="dxa"/>
          </w:tcPr>
          <w:p w14:paraId="1CD83F5C" w14:textId="43F6F0F3"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F03600D" w14:textId="77B4CD27"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6_C27_TB</w:t>
            </w:r>
          </w:p>
        </w:tc>
        <w:tc>
          <w:tcPr>
            <w:tcW w:w="1843" w:type="dxa"/>
            <w:vAlign w:val="center"/>
          </w:tcPr>
          <w:p w14:paraId="2F888BF8" w14:textId="6C10222B" w:rsidR="00382A16" w:rsidRPr="00A957CF" w:rsidRDefault="006379F1" w:rsidP="00382A16">
            <w:pPr>
              <w:spacing w:before="120" w:after="120"/>
              <w:ind w:left="0"/>
              <w:jc w:val="right"/>
              <w:rPr>
                <w:sz w:val="20"/>
                <w:szCs w:val="20"/>
              </w:rPr>
            </w:pPr>
            <w:r w:rsidRPr="00A957CF">
              <w:rPr>
                <w:sz w:val="20"/>
                <w:szCs w:val="20"/>
              </w:rPr>
              <w:t>$51,245.04</w:t>
            </w:r>
          </w:p>
        </w:tc>
      </w:tr>
      <w:tr w:rsidR="00995F1F" w:rsidRPr="00A957CF" w14:paraId="11B9C605" w14:textId="77777777" w:rsidTr="00630A4A">
        <w:tc>
          <w:tcPr>
            <w:tcW w:w="3266" w:type="dxa"/>
          </w:tcPr>
          <w:p w14:paraId="3D546B80" w14:textId="1946960B"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AACD235" w14:textId="6E2F4228"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6_C44_TB</w:t>
            </w:r>
          </w:p>
        </w:tc>
        <w:tc>
          <w:tcPr>
            <w:tcW w:w="1843" w:type="dxa"/>
            <w:vAlign w:val="center"/>
          </w:tcPr>
          <w:p w14:paraId="03092AC0" w14:textId="394B8E22" w:rsidR="00382A16" w:rsidRPr="00A957CF" w:rsidRDefault="006379F1" w:rsidP="00382A16">
            <w:pPr>
              <w:spacing w:before="120" w:after="120"/>
              <w:ind w:left="0"/>
              <w:jc w:val="right"/>
              <w:rPr>
                <w:sz w:val="20"/>
                <w:szCs w:val="20"/>
              </w:rPr>
            </w:pPr>
            <w:r w:rsidRPr="00A957CF">
              <w:rPr>
                <w:sz w:val="20"/>
                <w:szCs w:val="20"/>
              </w:rPr>
              <w:t>$37,782.36</w:t>
            </w:r>
          </w:p>
        </w:tc>
      </w:tr>
      <w:tr w:rsidR="00995F1F" w:rsidRPr="00A957CF" w14:paraId="4074A09E" w14:textId="77777777" w:rsidTr="00630A4A">
        <w:tc>
          <w:tcPr>
            <w:tcW w:w="3266" w:type="dxa"/>
          </w:tcPr>
          <w:p w14:paraId="1EEE5F20" w14:textId="7CC7D516"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9C406AC" w14:textId="2609F570"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6_C43_TB</w:t>
            </w:r>
          </w:p>
        </w:tc>
        <w:tc>
          <w:tcPr>
            <w:tcW w:w="1843" w:type="dxa"/>
            <w:vAlign w:val="center"/>
          </w:tcPr>
          <w:p w14:paraId="3040C93B" w14:textId="6A169985" w:rsidR="00382A16" w:rsidRPr="00A957CF" w:rsidRDefault="006379F1" w:rsidP="00382A16">
            <w:pPr>
              <w:spacing w:before="120" w:after="120"/>
              <w:ind w:left="0"/>
              <w:jc w:val="right"/>
              <w:rPr>
                <w:sz w:val="20"/>
                <w:szCs w:val="20"/>
              </w:rPr>
            </w:pPr>
            <w:r w:rsidRPr="00A957CF">
              <w:rPr>
                <w:sz w:val="20"/>
                <w:szCs w:val="20"/>
              </w:rPr>
              <w:t>$1,085.70</w:t>
            </w:r>
          </w:p>
        </w:tc>
      </w:tr>
      <w:tr w:rsidR="00995F1F" w:rsidRPr="00A957CF" w14:paraId="35202648" w14:textId="77777777" w:rsidTr="00630A4A">
        <w:tc>
          <w:tcPr>
            <w:tcW w:w="3266" w:type="dxa"/>
          </w:tcPr>
          <w:p w14:paraId="5542B27A" w14:textId="0D54798D"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AC5CD6E" w14:textId="67199BBB"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6_C23Bis_TB</w:t>
            </w:r>
          </w:p>
        </w:tc>
        <w:tc>
          <w:tcPr>
            <w:tcW w:w="1843" w:type="dxa"/>
            <w:vAlign w:val="center"/>
          </w:tcPr>
          <w:p w14:paraId="1166F05F" w14:textId="4BF98291" w:rsidR="00382A16" w:rsidRPr="00A957CF" w:rsidRDefault="006379F1" w:rsidP="00382A16">
            <w:pPr>
              <w:spacing w:before="120" w:after="120"/>
              <w:ind w:left="0"/>
              <w:jc w:val="right"/>
              <w:rPr>
                <w:sz w:val="20"/>
                <w:szCs w:val="20"/>
              </w:rPr>
            </w:pPr>
            <w:r w:rsidRPr="00A957CF">
              <w:rPr>
                <w:sz w:val="20"/>
                <w:szCs w:val="20"/>
              </w:rPr>
              <w:t>$365.11</w:t>
            </w:r>
          </w:p>
        </w:tc>
      </w:tr>
      <w:tr w:rsidR="00995F1F" w:rsidRPr="00A957CF" w14:paraId="4F53E23E" w14:textId="77777777" w:rsidTr="00630A4A">
        <w:tc>
          <w:tcPr>
            <w:tcW w:w="3266" w:type="dxa"/>
          </w:tcPr>
          <w:p w14:paraId="2D6973B8" w14:textId="7718CBE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41893256" w14:textId="5C78512A"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 C39 Bis TB</w:t>
            </w:r>
          </w:p>
        </w:tc>
        <w:tc>
          <w:tcPr>
            <w:tcW w:w="1843" w:type="dxa"/>
            <w:vAlign w:val="center"/>
          </w:tcPr>
          <w:p w14:paraId="475CD493" w14:textId="74819B37" w:rsidR="00382A16" w:rsidRPr="00A957CF" w:rsidRDefault="006379F1" w:rsidP="00382A16">
            <w:pPr>
              <w:spacing w:before="120" w:after="120"/>
              <w:ind w:left="0"/>
              <w:jc w:val="right"/>
              <w:rPr>
                <w:sz w:val="20"/>
                <w:szCs w:val="20"/>
              </w:rPr>
            </w:pPr>
            <w:r w:rsidRPr="00A957CF">
              <w:rPr>
                <w:sz w:val="20"/>
                <w:szCs w:val="20"/>
              </w:rPr>
              <w:t>$858.00</w:t>
            </w:r>
          </w:p>
        </w:tc>
      </w:tr>
      <w:tr w:rsidR="00995F1F" w:rsidRPr="00A957CF" w14:paraId="32ACC18E" w14:textId="77777777" w:rsidTr="00630A4A">
        <w:tc>
          <w:tcPr>
            <w:tcW w:w="3266" w:type="dxa"/>
          </w:tcPr>
          <w:p w14:paraId="601B525E" w14:textId="6AF293B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1333C4EE" w14:textId="0ECE983F"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6_C42_TB</w:t>
            </w:r>
          </w:p>
        </w:tc>
        <w:tc>
          <w:tcPr>
            <w:tcW w:w="1843" w:type="dxa"/>
            <w:vAlign w:val="center"/>
          </w:tcPr>
          <w:p w14:paraId="44169DB3" w14:textId="731E272D" w:rsidR="00382A16" w:rsidRPr="00A957CF" w:rsidRDefault="006379F1" w:rsidP="00382A16">
            <w:pPr>
              <w:spacing w:before="120" w:after="120"/>
              <w:ind w:left="0"/>
              <w:jc w:val="right"/>
              <w:rPr>
                <w:sz w:val="20"/>
                <w:szCs w:val="20"/>
              </w:rPr>
            </w:pPr>
            <w:r w:rsidRPr="00A957CF">
              <w:rPr>
                <w:sz w:val="20"/>
                <w:szCs w:val="20"/>
              </w:rPr>
              <w:t>$108,570.00</w:t>
            </w:r>
          </w:p>
        </w:tc>
      </w:tr>
      <w:tr w:rsidR="00995F1F" w:rsidRPr="00A957CF" w14:paraId="01445882" w14:textId="77777777" w:rsidTr="00630A4A">
        <w:tc>
          <w:tcPr>
            <w:tcW w:w="3266" w:type="dxa"/>
          </w:tcPr>
          <w:p w14:paraId="288A4326" w14:textId="123DE12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B3EC51F" w14:textId="1AE6A05E"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6_C13_TB</w:t>
            </w:r>
          </w:p>
        </w:tc>
        <w:tc>
          <w:tcPr>
            <w:tcW w:w="1843" w:type="dxa"/>
            <w:vAlign w:val="center"/>
          </w:tcPr>
          <w:p w14:paraId="121D1892" w14:textId="0ABD3974" w:rsidR="00382A16" w:rsidRPr="00A957CF" w:rsidRDefault="006379F1" w:rsidP="00382A16">
            <w:pPr>
              <w:spacing w:before="120" w:after="120"/>
              <w:ind w:left="0"/>
              <w:jc w:val="right"/>
              <w:rPr>
                <w:sz w:val="20"/>
                <w:szCs w:val="20"/>
              </w:rPr>
            </w:pPr>
            <w:r w:rsidRPr="00A957CF">
              <w:rPr>
                <w:sz w:val="20"/>
                <w:szCs w:val="20"/>
              </w:rPr>
              <w:t>$85,151.50</w:t>
            </w:r>
          </w:p>
        </w:tc>
      </w:tr>
      <w:tr w:rsidR="00995F1F" w:rsidRPr="00A957CF" w14:paraId="7C9E49B6" w14:textId="77777777" w:rsidTr="00630A4A">
        <w:tc>
          <w:tcPr>
            <w:tcW w:w="3266" w:type="dxa"/>
          </w:tcPr>
          <w:p w14:paraId="360420EF" w14:textId="2EDDE8EF"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57704305" w14:textId="1CA3007B"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6_C14_TB</w:t>
            </w:r>
          </w:p>
        </w:tc>
        <w:tc>
          <w:tcPr>
            <w:tcW w:w="1843" w:type="dxa"/>
            <w:vAlign w:val="center"/>
          </w:tcPr>
          <w:p w14:paraId="08C80617" w14:textId="7F825C1F" w:rsidR="00382A16" w:rsidRPr="00A957CF" w:rsidRDefault="006379F1" w:rsidP="00382A16">
            <w:pPr>
              <w:spacing w:before="120" w:after="120"/>
              <w:ind w:left="0"/>
              <w:jc w:val="right"/>
              <w:rPr>
                <w:sz w:val="20"/>
                <w:szCs w:val="20"/>
              </w:rPr>
            </w:pPr>
            <w:r w:rsidRPr="00A957CF">
              <w:rPr>
                <w:sz w:val="20"/>
                <w:szCs w:val="20"/>
              </w:rPr>
              <w:t>$2,475.24</w:t>
            </w:r>
          </w:p>
        </w:tc>
      </w:tr>
      <w:tr w:rsidR="00995F1F" w:rsidRPr="00A957CF" w14:paraId="5DE649AB" w14:textId="77777777" w:rsidTr="00630A4A">
        <w:tc>
          <w:tcPr>
            <w:tcW w:w="3266" w:type="dxa"/>
          </w:tcPr>
          <w:p w14:paraId="5F7ED582" w14:textId="51B8854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1FD1C8F3" w14:textId="3456295A" w:rsidR="00382A16" w:rsidRPr="00A957CF" w:rsidRDefault="00382A16" w:rsidP="00382A16">
            <w:pPr>
              <w:spacing w:before="120" w:after="120"/>
              <w:ind w:left="0"/>
              <w:rPr>
                <w:sz w:val="20"/>
                <w:szCs w:val="20"/>
              </w:rPr>
            </w:pPr>
            <w:r w:rsidRPr="00A957CF">
              <w:rPr>
                <w:sz w:val="20"/>
                <w:szCs w:val="20"/>
              </w:rPr>
              <w:t>Falta de carácter sustancial o de fondo</w:t>
            </w:r>
            <w:r w:rsidR="006379F1" w:rsidRPr="00A957CF">
              <w:rPr>
                <w:sz w:val="20"/>
                <w:szCs w:val="20"/>
              </w:rPr>
              <w:t xml:space="preserve"> 6_C33_TB</w:t>
            </w:r>
          </w:p>
        </w:tc>
        <w:tc>
          <w:tcPr>
            <w:tcW w:w="1843" w:type="dxa"/>
            <w:vAlign w:val="center"/>
          </w:tcPr>
          <w:p w14:paraId="4E16DB42" w14:textId="7128266B" w:rsidR="00382A16" w:rsidRPr="00A957CF" w:rsidRDefault="006379F1" w:rsidP="00382A16">
            <w:pPr>
              <w:spacing w:before="120" w:after="120"/>
              <w:ind w:left="0"/>
              <w:jc w:val="right"/>
              <w:rPr>
                <w:sz w:val="20"/>
                <w:szCs w:val="20"/>
              </w:rPr>
            </w:pPr>
            <w:r w:rsidRPr="00A957CF">
              <w:rPr>
                <w:sz w:val="20"/>
                <w:szCs w:val="20"/>
              </w:rPr>
              <w:t>$3,441.09</w:t>
            </w:r>
          </w:p>
        </w:tc>
      </w:tr>
      <w:tr w:rsidR="00995F1F" w:rsidRPr="00A957CF" w14:paraId="767DC6D3" w14:textId="77777777" w:rsidTr="00630A4A">
        <w:tc>
          <w:tcPr>
            <w:tcW w:w="3266" w:type="dxa"/>
          </w:tcPr>
          <w:p w14:paraId="66A50507" w14:textId="12627D8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3BECA90" w14:textId="687D4426"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6_C34_TB</w:t>
            </w:r>
          </w:p>
        </w:tc>
        <w:tc>
          <w:tcPr>
            <w:tcW w:w="1843" w:type="dxa"/>
            <w:vAlign w:val="center"/>
          </w:tcPr>
          <w:p w14:paraId="296DDB2B" w14:textId="15AE7466" w:rsidR="00382A16" w:rsidRPr="00A957CF" w:rsidRDefault="00637950" w:rsidP="00382A16">
            <w:pPr>
              <w:spacing w:before="120" w:after="120"/>
              <w:ind w:left="0"/>
              <w:jc w:val="right"/>
              <w:rPr>
                <w:sz w:val="20"/>
                <w:szCs w:val="20"/>
              </w:rPr>
            </w:pPr>
            <w:r w:rsidRPr="00A957CF">
              <w:rPr>
                <w:sz w:val="20"/>
                <w:szCs w:val="20"/>
              </w:rPr>
              <w:t>$3,868.16</w:t>
            </w:r>
          </w:p>
        </w:tc>
      </w:tr>
      <w:tr w:rsidR="00995F1F" w:rsidRPr="00A957CF" w14:paraId="511CB85B" w14:textId="77777777" w:rsidTr="00630A4A">
        <w:tc>
          <w:tcPr>
            <w:tcW w:w="3266" w:type="dxa"/>
          </w:tcPr>
          <w:p w14:paraId="5241946C" w14:textId="6777954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8E7D22B" w14:textId="28AC5992"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6_C52_TB</w:t>
            </w:r>
          </w:p>
        </w:tc>
        <w:tc>
          <w:tcPr>
            <w:tcW w:w="1843" w:type="dxa"/>
            <w:vAlign w:val="center"/>
          </w:tcPr>
          <w:p w14:paraId="30769AC8" w14:textId="0B1E3A6B" w:rsidR="00382A16" w:rsidRPr="00A957CF" w:rsidRDefault="00637950" w:rsidP="00382A16">
            <w:pPr>
              <w:spacing w:before="120" w:after="120"/>
              <w:ind w:left="0"/>
              <w:jc w:val="right"/>
              <w:rPr>
                <w:sz w:val="20"/>
                <w:szCs w:val="20"/>
              </w:rPr>
            </w:pPr>
            <w:r w:rsidRPr="00A957CF">
              <w:rPr>
                <w:sz w:val="20"/>
                <w:szCs w:val="20"/>
              </w:rPr>
              <w:t>$544.98</w:t>
            </w:r>
          </w:p>
        </w:tc>
      </w:tr>
      <w:tr w:rsidR="00995F1F" w:rsidRPr="00A957CF" w14:paraId="7177899A" w14:textId="77777777" w:rsidTr="00630A4A">
        <w:tc>
          <w:tcPr>
            <w:tcW w:w="3266" w:type="dxa"/>
          </w:tcPr>
          <w:p w14:paraId="55D962C2" w14:textId="71A71684"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FAE954E" w14:textId="76F501DD"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6_C54_TB</w:t>
            </w:r>
          </w:p>
        </w:tc>
        <w:tc>
          <w:tcPr>
            <w:tcW w:w="1843" w:type="dxa"/>
            <w:vAlign w:val="center"/>
          </w:tcPr>
          <w:p w14:paraId="37A2893C" w14:textId="29801E10" w:rsidR="00382A16" w:rsidRPr="00A957CF" w:rsidRDefault="00637950" w:rsidP="00382A16">
            <w:pPr>
              <w:spacing w:before="120" w:after="120"/>
              <w:ind w:left="0"/>
              <w:jc w:val="right"/>
              <w:rPr>
                <w:sz w:val="20"/>
                <w:szCs w:val="20"/>
              </w:rPr>
            </w:pPr>
            <w:r w:rsidRPr="00A957CF">
              <w:rPr>
                <w:sz w:val="20"/>
                <w:szCs w:val="20"/>
              </w:rPr>
              <w:t>$2,304.73</w:t>
            </w:r>
          </w:p>
        </w:tc>
      </w:tr>
      <w:tr w:rsidR="00995F1F" w:rsidRPr="00A957CF" w14:paraId="7D4B150B" w14:textId="77777777" w:rsidTr="00630A4A">
        <w:tc>
          <w:tcPr>
            <w:tcW w:w="3266" w:type="dxa"/>
          </w:tcPr>
          <w:p w14:paraId="11E6CBBD" w14:textId="3217AF9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E22CFA0" w14:textId="30557498"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6_C53_TB</w:t>
            </w:r>
          </w:p>
        </w:tc>
        <w:tc>
          <w:tcPr>
            <w:tcW w:w="1843" w:type="dxa"/>
            <w:vAlign w:val="center"/>
          </w:tcPr>
          <w:p w14:paraId="78840F47" w14:textId="520979A4" w:rsidR="00382A16" w:rsidRPr="00A957CF" w:rsidRDefault="00637950" w:rsidP="00382A16">
            <w:pPr>
              <w:spacing w:before="120" w:after="120"/>
              <w:ind w:left="0"/>
              <w:jc w:val="right"/>
              <w:rPr>
                <w:sz w:val="20"/>
                <w:szCs w:val="20"/>
              </w:rPr>
            </w:pPr>
            <w:r w:rsidRPr="00A957CF">
              <w:rPr>
                <w:sz w:val="20"/>
                <w:szCs w:val="20"/>
              </w:rPr>
              <w:t>$289,149.53</w:t>
            </w:r>
          </w:p>
        </w:tc>
      </w:tr>
    </w:tbl>
    <w:p w14:paraId="4A3BAA71" w14:textId="0BB62DE0" w:rsidR="00D629CF" w:rsidRPr="00A957CF" w:rsidRDefault="00D629CF" w:rsidP="00355AB8">
      <w:pPr>
        <w:pStyle w:val="Prrafodelista"/>
        <w:ind w:left="357"/>
        <w:rPr>
          <w:color w:val="0070C0"/>
          <w:sz w:val="20"/>
          <w:szCs w:val="20"/>
        </w:rPr>
      </w:pPr>
    </w:p>
    <w:p w14:paraId="3E6C0005" w14:textId="64B9D319" w:rsidR="007B315A" w:rsidRDefault="007B315A" w:rsidP="00355AB8">
      <w:pPr>
        <w:pStyle w:val="Prrafodelista"/>
        <w:ind w:left="357"/>
        <w:rPr>
          <w:color w:val="0070C0"/>
        </w:rPr>
      </w:pPr>
    </w:p>
    <w:tbl>
      <w:tblPr>
        <w:tblStyle w:val="Tablaconcuadrcula"/>
        <w:tblW w:w="7802" w:type="dxa"/>
        <w:tblInd w:w="557" w:type="dxa"/>
        <w:tblLook w:val="04A0" w:firstRow="1" w:lastRow="0" w:firstColumn="1" w:lastColumn="0" w:noHBand="0" w:noVBand="1"/>
      </w:tblPr>
      <w:tblGrid>
        <w:gridCol w:w="3266"/>
        <w:gridCol w:w="2693"/>
        <w:gridCol w:w="1843"/>
      </w:tblGrid>
      <w:tr w:rsidR="006231CD" w:rsidRPr="0015466A" w14:paraId="75449856" w14:textId="77777777" w:rsidTr="00D736CB">
        <w:trPr>
          <w:tblHeader/>
        </w:trPr>
        <w:tc>
          <w:tcPr>
            <w:tcW w:w="7802" w:type="dxa"/>
            <w:gridSpan w:val="3"/>
            <w:tcBorders>
              <w:top w:val="nil"/>
              <w:left w:val="nil"/>
              <w:bottom w:val="nil"/>
              <w:right w:val="nil"/>
            </w:tcBorders>
            <w:shd w:val="clear" w:color="auto" w:fill="FFFFFF" w:themeFill="background1"/>
          </w:tcPr>
          <w:p w14:paraId="40B184E8" w14:textId="77777777" w:rsidR="006231CD" w:rsidRPr="0015466A" w:rsidRDefault="006231CD" w:rsidP="00D736CB">
            <w:pPr>
              <w:spacing w:before="120" w:after="120"/>
              <w:ind w:left="0"/>
              <w:jc w:val="center"/>
              <w:rPr>
                <w:b/>
                <w:bCs/>
                <w:color w:val="FF0000"/>
                <w:sz w:val="20"/>
                <w:szCs w:val="20"/>
              </w:rPr>
            </w:pPr>
            <w:r w:rsidRPr="006231CD">
              <w:rPr>
                <w:b/>
                <w:bCs/>
                <w:color w:val="000000" w:themeColor="text1"/>
                <w:sz w:val="20"/>
                <w:szCs w:val="20"/>
              </w:rPr>
              <w:lastRenderedPageBreak/>
              <w:t>Resolución INE/</w:t>
            </w:r>
            <w:proofErr w:type="spellStart"/>
            <w:r w:rsidRPr="006231CD">
              <w:rPr>
                <w:b/>
                <w:bCs/>
                <w:color w:val="000000" w:themeColor="text1"/>
                <w:sz w:val="20"/>
                <w:szCs w:val="20"/>
              </w:rPr>
              <w:t>CG155</w:t>
            </w:r>
            <w:proofErr w:type="spellEnd"/>
            <w:r w:rsidRPr="006231CD">
              <w:rPr>
                <w:b/>
                <w:bCs/>
                <w:color w:val="000000" w:themeColor="text1"/>
                <w:sz w:val="20"/>
                <w:szCs w:val="20"/>
              </w:rPr>
              <w:t>/2024</w:t>
            </w:r>
          </w:p>
        </w:tc>
      </w:tr>
      <w:tr w:rsidR="006231CD" w:rsidRPr="0015466A" w14:paraId="43E65086" w14:textId="77777777" w:rsidTr="00D736CB">
        <w:trPr>
          <w:tblHeader/>
        </w:trPr>
        <w:tc>
          <w:tcPr>
            <w:tcW w:w="3266" w:type="dxa"/>
            <w:tcBorders>
              <w:top w:val="nil"/>
            </w:tcBorders>
            <w:shd w:val="clear" w:color="auto" w:fill="A30970"/>
          </w:tcPr>
          <w:p w14:paraId="63951633" w14:textId="77777777" w:rsidR="006231CD" w:rsidRPr="0015466A" w:rsidRDefault="006231CD" w:rsidP="00D736CB">
            <w:pPr>
              <w:spacing w:before="120" w:after="120"/>
              <w:ind w:left="0"/>
              <w:jc w:val="center"/>
              <w:rPr>
                <w:b/>
                <w:bCs/>
                <w:color w:val="FFFFFF" w:themeColor="background1"/>
                <w:sz w:val="20"/>
                <w:szCs w:val="20"/>
              </w:rPr>
            </w:pPr>
            <w:r w:rsidRPr="0015466A">
              <w:rPr>
                <w:b/>
                <w:bCs/>
                <w:color w:val="FFFFFF" w:themeColor="background1"/>
                <w:sz w:val="20"/>
                <w:szCs w:val="20"/>
              </w:rPr>
              <w:t>Sanción</w:t>
            </w:r>
          </w:p>
        </w:tc>
        <w:tc>
          <w:tcPr>
            <w:tcW w:w="2693" w:type="dxa"/>
            <w:tcBorders>
              <w:top w:val="nil"/>
            </w:tcBorders>
            <w:shd w:val="clear" w:color="auto" w:fill="A30970"/>
            <w:vAlign w:val="center"/>
          </w:tcPr>
          <w:p w14:paraId="69817F36" w14:textId="77777777" w:rsidR="006231CD" w:rsidRPr="0015466A" w:rsidRDefault="006231CD" w:rsidP="00D736CB">
            <w:pPr>
              <w:spacing w:before="120" w:after="120"/>
              <w:ind w:left="0"/>
              <w:jc w:val="center"/>
              <w:rPr>
                <w:b/>
                <w:bCs/>
                <w:color w:val="FFFFFF" w:themeColor="background1"/>
                <w:sz w:val="20"/>
                <w:szCs w:val="20"/>
              </w:rPr>
            </w:pPr>
            <w:r w:rsidRPr="0015466A">
              <w:rPr>
                <w:b/>
                <w:bCs/>
                <w:color w:val="FFFFFF" w:themeColor="background1"/>
                <w:sz w:val="20"/>
                <w:szCs w:val="20"/>
              </w:rPr>
              <w:t>Conclusión</w:t>
            </w:r>
          </w:p>
        </w:tc>
        <w:tc>
          <w:tcPr>
            <w:tcW w:w="1843" w:type="dxa"/>
            <w:tcBorders>
              <w:top w:val="nil"/>
            </w:tcBorders>
            <w:shd w:val="clear" w:color="auto" w:fill="A30970"/>
            <w:vAlign w:val="center"/>
          </w:tcPr>
          <w:p w14:paraId="27FA2EE8" w14:textId="77777777" w:rsidR="006231CD" w:rsidRPr="0015466A" w:rsidRDefault="006231CD" w:rsidP="00D736CB">
            <w:pPr>
              <w:spacing w:before="120" w:after="120"/>
              <w:ind w:left="0"/>
              <w:jc w:val="center"/>
              <w:rPr>
                <w:b/>
                <w:bCs/>
                <w:color w:val="FFFFFF" w:themeColor="background1"/>
                <w:sz w:val="20"/>
                <w:szCs w:val="20"/>
              </w:rPr>
            </w:pPr>
            <w:r w:rsidRPr="0015466A">
              <w:rPr>
                <w:b/>
                <w:bCs/>
                <w:color w:val="FFFFFF" w:themeColor="background1"/>
                <w:sz w:val="20"/>
                <w:szCs w:val="20"/>
              </w:rPr>
              <w:t>Monto de la Sanción</w:t>
            </w:r>
          </w:p>
        </w:tc>
      </w:tr>
      <w:tr w:rsidR="006231CD" w:rsidRPr="0015466A" w14:paraId="7871F32A" w14:textId="77777777" w:rsidTr="00D736CB">
        <w:trPr>
          <w:trHeight w:val="383"/>
        </w:trPr>
        <w:tc>
          <w:tcPr>
            <w:tcW w:w="3266" w:type="dxa"/>
          </w:tcPr>
          <w:p w14:paraId="75AC0123" w14:textId="1AE6AD06" w:rsidR="006231CD" w:rsidRPr="00A957CF" w:rsidRDefault="006231CD" w:rsidP="00D736CB">
            <w:pPr>
              <w:spacing w:before="120" w:after="120"/>
              <w:ind w:left="0"/>
              <w:rPr>
                <w:sz w:val="20"/>
                <w:szCs w:val="20"/>
              </w:rPr>
            </w:pPr>
            <w:r w:rsidRPr="00A957CF">
              <w:rPr>
                <w:sz w:val="20"/>
                <w:szCs w:val="20"/>
              </w:rPr>
              <w:t>Una multa que asciende a 50 (cincuenta) Unidades de Medida y Actualización vigentes para el dos mil veintitrés</w:t>
            </w:r>
          </w:p>
        </w:tc>
        <w:tc>
          <w:tcPr>
            <w:tcW w:w="2693" w:type="dxa"/>
            <w:vAlign w:val="center"/>
          </w:tcPr>
          <w:p w14:paraId="62B4A176" w14:textId="3AD9F8E3" w:rsidR="006231CD" w:rsidRPr="00A957CF" w:rsidRDefault="006231CD" w:rsidP="00D736CB">
            <w:pPr>
              <w:spacing w:before="120" w:after="120"/>
              <w:ind w:left="0"/>
              <w:jc w:val="left"/>
              <w:rPr>
                <w:sz w:val="20"/>
                <w:szCs w:val="20"/>
              </w:rPr>
            </w:pPr>
            <w:r w:rsidRPr="00A957CF">
              <w:rPr>
                <w:sz w:val="20"/>
                <w:szCs w:val="20"/>
              </w:rPr>
              <w:t>5 Faltas de carácter formal: Conclusiones 6_C1_TB, 6_C2_TB, 6_C6_TB, 6_C7_TB y 6_C8_TB</w:t>
            </w:r>
          </w:p>
        </w:tc>
        <w:tc>
          <w:tcPr>
            <w:tcW w:w="1843" w:type="dxa"/>
            <w:vAlign w:val="center"/>
          </w:tcPr>
          <w:p w14:paraId="46A30E8C" w14:textId="3AE56985" w:rsidR="006231CD" w:rsidRPr="00A957CF" w:rsidRDefault="006231CD" w:rsidP="00D736CB">
            <w:pPr>
              <w:spacing w:before="120" w:after="120"/>
              <w:ind w:left="0"/>
              <w:jc w:val="right"/>
              <w:rPr>
                <w:sz w:val="20"/>
                <w:szCs w:val="20"/>
              </w:rPr>
            </w:pPr>
            <w:r w:rsidRPr="00A957CF">
              <w:rPr>
                <w:sz w:val="20"/>
                <w:szCs w:val="20"/>
              </w:rPr>
              <w:t>$5,187.00</w:t>
            </w:r>
          </w:p>
        </w:tc>
      </w:tr>
      <w:tr w:rsidR="006231CD" w:rsidRPr="0015466A" w14:paraId="25F52766" w14:textId="77777777" w:rsidTr="00D736CB">
        <w:trPr>
          <w:trHeight w:val="383"/>
        </w:trPr>
        <w:tc>
          <w:tcPr>
            <w:tcW w:w="3266" w:type="dxa"/>
          </w:tcPr>
          <w:p w14:paraId="55D6C314" w14:textId="29B7560F" w:rsidR="006231CD" w:rsidRPr="00A957CF" w:rsidRDefault="006231CD" w:rsidP="00296FA2">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B06C72F" w14:textId="52DB38E4" w:rsidR="006231CD" w:rsidRPr="00A957CF" w:rsidRDefault="006231CD" w:rsidP="006231CD">
            <w:pPr>
              <w:spacing w:before="120" w:after="120"/>
              <w:ind w:left="0"/>
              <w:jc w:val="left"/>
              <w:rPr>
                <w:sz w:val="20"/>
                <w:szCs w:val="20"/>
              </w:rPr>
            </w:pPr>
            <w:r w:rsidRPr="00A957CF">
              <w:rPr>
                <w:sz w:val="20"/>
                <w:szCs w:val="20"/>
              </w:rPr>
              <w:t>Falta de carácter sustancial o de fondo 6_C3_TB</w:t>
            </w:r>
          </w:p>
        </w:tc>
        <w:tc>
          <w:tcPr>
            <w:tcW w:w="1843" w:type="dxa"/>
            <w:vAlign w:val="center"/>
          </w:tcPr>
          <w:p w14:paraId="3E1425A6" w14:textId="3AC4ED6D" w:rsidR="006231CD" w:rsidRPr="00A957CF" w:rsidRDefault="006231CD" w:rsidP="006231CD">
            <w:pPr>
              <w:spacing w:before="120" w:after="120"/>
              <w:ind w:left="0"/>
              <w:rPr>
                <w:sz w:val="20"/>
                <w:szCs w:val="20"/>
              </w:rPr>
            </w:pPr>
            <w:r w:rsidRPr="00A957CF">
              <w:rPr>
                <w:sz w:val="20"/>
                <w:szCs w:val="20"/>
              </w:rPr>
              <w:t xml:space="preserve">    </w:t>
            </w:r>
            <w:r w:rsidR="00296FA2" w:rsidRPr="00A957CF">
              <w:rPr>
                <w:sz w:val="20"/>
                <w:szCs w:val="20"/>
              </w:rPr>
              <w:t xml:space="preserve">    </w:t>
            </w:r>
            <w:r w:rsidRPr="00A957CF">
              <w:rPr>
                <w:sz w:val="20"/>
                <w:szCs w:val="20"/>
              </w:rPr>
              <w:t xml:space="preserve"> $130,045.47</w:t>
            </w:r>
          </w:p>
        </w:tc>
      </w:tr>
      <w:tr w:rsidR="006231CD" w:rsidRPr="0015466A" w14:paraId="3DCBEF2F" w14:textId="77777777" w:rsidTr="00D736CB">
        <w:trPr>
          <w:trHeight w:val="383"/>
        </w:trPr>
        <w:tc>
          <w:tcPr>
            <w:tcW w:w="3266" w:type="dxa"/>
          </w:tcPr>
          <w:p w14:paraId="603EDDBB" w14:textId="49A6253E" w:rsidR="006231CD"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6CD306A" w14:textId="631449DA" w:rsidR="006231CD" w:rsidRPr="00A957CF" w:rsidRDefault="006231CD" w:rsidP="00D736CB">
            <w:pPr>
              <w:spacing w:before="120" w:after="120"/>
              <w:ind w:left="0"/>
              <w:jc w:val="left"/>
              <w:rPr>
                <w:sz w:val="20"/>
                <w:szCs w:val="20"/>
              </w:rPr>
            </w:pPr>
            <w:r w:rsidRPr="00A957CF">
              <w:rPr>
                <w:sz w:val="20"/>
                <w:szCs w:val="20"/>
              </w:rPr>
              <w:t>Falta de carácter sustancial o de fondo</w:t>
            </w:r>
            <w:r w:rsidR="00296FA2" w:rsidRPr="00A957CF">
              <w:rPr>
                <w:sz w:val="20"/>
                <w:szCs w:val="20"/>
              </w:rPr>
              <w:t xml:space="preserve"> 6_C4_TB</w:t>
            </w:r>
          </w:p>
        </w:tc>
        <w:tc>
          <w:tcPr>
            <w:tcW w:w="1843" w:type="dxa"/>
            <w:vAlign w:val="center"/>
          </w:tcPr>
          <w:p w14:paraId="68C73868" w14:textId="1D65E10E" w:rsidR="006231CD" w:rsidRPr="00A957CF" w:rsidRDefault="00296FA2" w:rsidP="00D736CB">
            <w:pPr>
              <w:spacing w:before="120" w:after="120"/>
              <w:ind w:left="0"/>
              <w:jc w:val="right"/>
              <w:rPr>
                <w:sz w:val="20"/>
                <w:szCs w:val="20"/>
              </w:rPr>
            </w:pPr>
            <w:r w:rsidRPr="00A957CF">
              <w:rPr>
                <w:sz w:val="20"/>
                <w:szCs w:val="20"/>
              </w:rPr>
              <w:t>$128,267.90</w:t>
            </w:r>
          </w:p>
        </w:tc>
      </w:tr>
      <w:tr w:rsidR="006231CD" w:rsidRPr="0015466A" w14:paraId="33991569" w14:textId="77777777" w:rsidTr="00D736CB">
        <w:trPr>
          <w:trHeight w:val="383"/>
        </w:trPr>
        <w:tc>
          <w:tcPr>
            <w:tcW w:w="3266" w:type="dxa"/>
          </w:tcPr>
          <w:p w14:paraId="4CFB3BA9" w14:textId="54D18FDD" w:rsidR="006231CD"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D2CA4D9" w14:textId="108FBDE5" w:rsidR="006231CD" w:rsidRPr="00A957CF" w:rsidRDefault="006231CD" w:rsidP="00D736CB">
            <w:pPr>
              <w:spacing w:before="120" w:after="120"/>
              <w:ind w:left="0"/>
              <w:jc w:val="left"/>
              <w:rPr>
                <w:sz w:val="20"/>
                <w:szCs w:val="20"/>
              </w:rPr>
            </w:pPr>
            <w:r w:rsidRPr="00A957CF">
              <w:rPr>
                <w:sz w:val="20"/>
                <w:szCs w:val="20"/>
              </w:rPr>
              <w:t>Falta de carácter sustancial o de fondo</w:t>
            </w:r>
            <w:r w:rsidR="00296FA2" w:rsidRPr="00A957CF">
              <w:rPr>
                <w:sz w:val="20"/>
                <w:szCs w:val="20"/>
              </w:rPr>
              <w:t xml:space="preserve"> 6_C4Bis_TB</w:t>
            </w:r>
          </w:p>
        </w:tc>
        <w:tc>
          <w:tcPr>
            <w:tcW w:w="1843" w:type="dxa"/>
            <w:vAlign w:val="center"/>
          </w:tcPr>
          <w:p w14:paraId="14BD0C99" w14:textId="3683722A" w:rsidR="006231CD" w:rsidRPr="00A957CF" w:rsidRDefault="00296FA2" w:rsidP="00D736CB">
            <w:pPr>
              <w:spacing w:before="120" w:after="120"/>
              <w:ind w:left="0"/>
              <w:jc w:val="right"/>
              <w:rPr>
                <w:sz w:val="20"/>
                <w:szCs w:val="20"/>
              </w:rPr>
            </w:pPr>
            <w:r w:rsidRPr="00A957CF">
              <w:rPr>
                <w:sz w:val="20"/>
                <w:szCs w:val="20"/>
              </w:rPr>
              <w:t>$79,759.50</w:t>
            </w:r>
          </w:p>
        </w:tc>
      </w:tr>
      <w:tr w:rsidR="00296FA2" w:rsidRPr="0015466A" w14:paraId="7CBBC5A0" w14:textId="77777777" w:rsidTr="00D736CB">
        <w:trPr>
          <w:trHeight w:val="383"/>
        </w:trPr>
        <w:tc>
          <w:tcPr>
            <w:tcW w:w="3266" w:type="dxa"/>
          </w:tcPr>
          <w:p w14:paraId="5235D01D" w14:textId="1EA15AA6" w:rsidR="00296FA2"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57DCF2F" w14:textId="1652E6B5" w:rsidR="00296FA2" w:rsidRPr="00A957CF" w:rsidRDefault="00296FA2" w:rsidP="00D736CB">
            <w:pPr>
              <w:spacing w:before="120" w:after="120"/>
              <w:ind w:left="0"/>
              <w:jc w:val="left"/>
              <w:rPr>
                <w:sz w:val="20"/>
                <w:szCs w:val="20"/>
              </w:rPr>
            </w:pPr>
            <w:r w:rsidRPr="00A957CF">
              <w:rPr>
                <w:sz w:val="20"/>
                <w:szCs w:val="20"/>
              </w:rPr>
              <w:t>Falta de carácter sustancial o de fondo 6_C5_TB</w:t>
            </w:r>
          </w:p>
        </w:tc>
        <w:tc>
          <w:tcPr>
            <w:tcW w:w="1843" w:type="dxa"/>
            <w:vAlign w:val="center"/>
          </w:tcPr>
          <w:p w14:paraId="7682386E" w14:textId="05E466E5" w:rsidR="00296FA2" w:rsidRPr="00A957CF" w:rsidRDefault="00296FA2" w:rsidP="00D736CB">
            <w:pPr>
              <w:spacing w:before="120" w:after="120"/>
              <w:ind w:left="0"/>
              <w:jc w:val="right"/>
              <w:rPr>
                <w:sz w:val="20"/>
                <w:szCs w:val="20"/>
              </w:rPr>
            </w:pPr>
            <w:r w:rsidRPr="00A957CF">
              <w:rPr>
                <w:sz w:val="20"/>
                <w:szCs w:val="20"/>
              </w:rPr>
              <w:t>$3,303.84</w:t>
            </w:r>
          </w:p>
        </w:tc>
      </w:tr>
      <w:tr w:rsidR="00296FA2" w:rsidRPr="0015466A" w14:paraId="548F60C5" w14:textId="77777777" w:rsidTr="00D736CB">
        <w:trPr>
          <w:trHeight w:val="383"/>
        </w:trPr>
        <w:tc>
          <w:tcPr>
            <w:tcW w:w="3266" w:type="dxa"/>
          </w:tcPr>
          <w:p w14:paraId="51025440" w14:textId="1BD1A7B5" w:rsidR="00296FA2"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16705A5" w14:textId="3D2C0801" w:rsidR="00296FA2" w:rsidRPr="00A957CF" w:rsidRDefault="00296FA2" w:rsidP="00D736CB">
            <w:pPr>
              <w:spacing w:before="120" w:after="120"/>
              <w:ind w:left="0"/>
              <w:jc w:val="left"/>
              <w:rPr>
                <w:sz w:val="20"/>
                <w:szCs w:val="20"/>
              </w:rPr>
            </w:pPr>
            <w:r w:rsidRPr="00A957CF">
              <w:rPr>
                <w:sz w:val="20"/>
                <w:szCs w:val="20"/>
              </w:rPr>
              <w:t>Falta de carácter sustancial o de fondo 6_C9_TB</w:t>
            </w:r>
          </w:p>
        </w:tc>
        <w:tc>
          <w:tcPr>
            <w:tcW w:w="1843" w:type="dxa"/>
            <w:vAlign w:val="center"/>
          </w:tcPr>
          <w:p w14:paraId="48508872" w14:textId="3B38FE5A" w:rsidR="00296FA2" w:rsidRPr="00A957CF" w:rsidRDefault="00296FA2" w:rsidP="00D736CB">
            <w:pPr>
              <w:spacing w:before="120" w:after="120"/>
              <w:ind w:left="0"/>
              <w:jc w:val="right"/>
              <w:rPr>
                <w:sz w:val="20"/>
                <w:szCs w:val="20"/>
              </w:rPr>
            </w:pPr>
            <w:r w:rsidRPr="00A957CF">
              <w:rPr>
                <w:sz w:val="20"/>
                <w:szCs w:val="20"/>
              </w:rPr>
              <w:t>$103,740.00</w:t>
            </w:r>
          </w:p>
        </w:tc>
      </w:tr>
      <w:tr w:rsidR="00296FA2" w:rsidRPr="0015466A" w14:paraId="0118E921" w14:textId="77777777" w:rsidTr="00D736CB">
        <w:trPr>
          <w:trHeight w:val="383"/>
        </w:trPr>
        <w:tc>
          <w:tcPr>
            <w:tcW w:w="3266" w:type="dxa"/>
          </w:tcPr>
          <w:p w14:paraId="3A72FE4C" w14:textId="222D309D" w:rsidR="00296FA2" w:rsidRPr="00A957CF" w:rsidRDefault="00296FA2" w:rsidP="00296FA2">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8928FCF" w14:textId="5E92FE6D" w:rsidR="00296FA2" w:rsidRPr="00A957CF" w:rsidRDefault="00296FA2" w:rsidP="00296FA2">
            <w:pPr>
              <w:spacing w:before="120" w:after="120"/>
              <w:ind w:left="0"/>
              <w:jc w:val="left"/>
              <w:rPr>
                <w:sz w:val="20"/>
                <w:szCs w:val="20"/>
              </w:rPr>
            </w:pPr>
            <w:r w:rsidRPr="00A957CF">
              <w:rPr>
                <w:sz w:val="20"/>
                <w:szCs w:val="20"/>
              </w:rPr>
              <w:t>Falta de carácter sustancial o de fondo 6_C11_TB</w:t>
            </w:r>
          </w:p>
        </w:tc>
        <w:tc>
          <w:tcPr>
            <w:tcW w:w="1843" w:type="dxa"/>
            <w:vAlign w:val="center"/>
          </w:tcPr>
          <w:p w14:paraId="59A3EF1C" w14:textId="6EAF2333" w:rsidR="00296FA2" w:rsidRPr="00A957CF" w:rsidRDefault="00296FA2" w:rsidP="00296FA2">
            <w:pPr>
              <w:spacing w:before="120" w:after="120"/>
              <w:ind w:left="0"/>
              <w:jc w:val="right"/>
              <w:rPr>
                <w:sz w:val="20"/>
                <w:szCs w:val="20"/>
              </w:rPr>
            </w:pPr>
            <w:r w:rsidRPr="00A957CF">
              <w:rPr>
                <w:sz w:val="20"/>
                <w:szCs w:val="20"/>
              </w:rPr>
              <w:t>$207,480.00</w:t>
            </w:r>
          </w:p>
        </w:tc>
      </w:tr>
      <w:tr w:rsidR="00296FA2" w:rsidRPr="0015466A" w14:paraId="5050686D" w14:textId="77777777" w:rsidTr="00D736CB">
        <w:trPr>
          <w:trHeight w:val="383"/>
        </w:trPr>
        <w:tc>
          <w:tcPr>
            <w:tcW w:w="3266" w:type="dxa"/>
          </w:tcPr>
          <w:p w14:paraId="49DEA505" w14:textId="146354CB" w:rsidR="00296FA2" w:rsidRPr="00A957CF" w:rsidRDefault="00296FA2" w:rsidP="00296FA2">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7D6D7D3D" w14:textId="5ACC279D" w:rsidR="00296FA2" w:rsidRPr="00A957CF" w:rsidRDefault="00296FA2" w:rsidP="00296FA2">
            <w:pPr>
              <w:spacing w:before="120" w:after="120"/>
              <w:ind w:left="0"/>
              <w:jc w:val="left"/>
              <w:rPr>
                <w:sz w:val="20"/>
                <w:szCs w:val="20"/>
              </w:rPr>
            </w:pPr>
            <w:r w:rsidRPr="00A957CF">
              <w:rPr>
                <w:sz w:val="20"/>
                <w:szCs w:val="20"/>
              </w:rPr>
              <w:t>Falta de carácter sustancial o de fondo 6_C10_TB</w:t>
            </w:r>
          </w:p>
        </w:tc>
        <w:tc>
          <w:tcPr>
            <w:tcW w:w="1843" w:type="dxa"/>
            <w:vAlign w:val="center"/>
          </w:tcPr>
          <w:p w14:paraId="6C6A97DA" w14:textId="7AC094CB" w:rsidR="00296FA2" w:rsidRPr="00A957CF" w:rsidRDefault="00296FA2" w:rsidP="00296FA2">
            <w:pPr>
              <w:spacing w:before="120" w:after="120"/>
              <w:ind w:left="0"/>
              <w:jc w:val="right"/>
              <w:rPr>
                <w:sz w:val="20"/>
                <w:szCs w:val="20"/>
              </w:rPr>
            </w:pPr>
            <w:r w:rsidRPr="00A957CF">
              <w:rPr>
                <w:sz w:val="20"/>
                <w:szCs w:val="20"/>
              </w:rPr>
              <w:t>$100,627.80</w:t>
            </w:r>
          </w:p>
        </w:tc>
      </w:tr>
    </w:tbl>
    <w:p w14:paraId="3AF463CE" w14:textId="69185E95" w:rsidR="00D629CF" w:rsidRPr="00331EC1" w:rsidRDefault="00D629CF" w:rsidP="004B52B6">
      <w:pPr>
        <w:pStyle w:val="Ttulo3"/>
        <w:numPr>
          <w:ilvl w:val="0"/>
          <w:numId w:val="26"/>
        </w:numPr>
        <w:ind w:left="357" w:hanging="357"/>
      </w:pPr>
      <w:r w:rsidRPr="00331EC1">
        <w:lastRenderedPageBreak/>
        <w:t>Partido Morena</w:t>
      </w:r>
    </w:p>
    <w:tbl>
      <w:tblPr>
        <w:tblStyle w:val="Tablaconcuadrcula"/>
        <w:tblW w:w="7802" w:type="dxa"/>
        <w:tblInd w:w="557" w:type="dxa"/>
        <w:tblLook w:val="04A0" w:firstRow="1" w:lastRow="0" w:firstColumn="1" w:lastColumn="0" w:noHBand="0" w:noVBand="1"/>
      </w:tblPr>
      <w:tblGrid>
        <w:gridCol w:w="3124"/>
        <w:gridCol w:w="2835"/>
        <w:gridCol w:w="1843"/>
      </w:tblGrid>
      <w:tr w:rsidR="00A957CF" w:rsidRPr="00995F1F" w14:paraId="203A53F9" w14:textId="77777777" w:rsidTr="00D74BB9">
        <w:trPr>
          <w:tblHeader/>
        </w:trPr>
        <w:tc>
          <w:tcPr>
            <w:tcW w:w="7802" w:type="dxa"/>
            <w:gridSpan w:val="3"/>
            <w:tcBorders>
              <w:top w:val="nil"/>
              <w:left w:val="nil"/>
              <w:bottom w:val="nil"/>
              <w:right w:val="nil"/>
            </w:tcBorders>
          </w:tcPr>
          <w:p w14:paraId="27310FDD" w14:textId="1D97BB49" w:rsidR="00A957CF" w:rsidRPr="00A957CF" w:rsidRDefault="00A957CF" w:rsidP="00A957CF">
            <w:pPr>
              <w:spacing w:before="120" w:after="120"/>
              <w:ind w:left="0"/>
              <w:jc w:val="center"/>
              <w:rPr>
                <w:b/>
                <w:bCs/>
                <w:sz w:val="20"/>
                <w:szCs w:val="20"/>
              </w:rPr>
            </w:pPr>
            <w:r w:rsidRPr="00A957CF">
              <w:rPr>
                <w:b/>
                <w:bCs/>
                <w:color w:val="000000" w:themeColor="text1"/>
                <w:sz w:val="20"/>
                <w:szCs w:val="20"/>
              </w:rPr>
              <w:t>Resolución INE/CG2006/2024</w:t>
            </w:r>
          </w:p>
        </w:tc>
      </w:tr>
      <w:tr w:rsidR="00995F1F" w:rsidRPr="00995F1F" w14:paraId="73AEC680" w14:textId="77777777" w:rsidTr="00A957CF">
        <w:trPr>
          <w:tblHeader/>
        </w:trPr>
        <w:tc>
          <w:tcPr>
            <w:tcW w:w="3124" w:type="dxa"/>
            <w:tcBorders>
              <w:top w:val="nil"/>
            </w:tcBorders>
            <w:shd w:val="clear" w:color="auto" w:fill="A30970"/>
          </w:tcPr>
          <w:p w14:paraId="4F9E9F1A" w14:textId="6344CA4F"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Sanción</w:t>
            </w:r>
          </w:p>
        </w:tc>
        <w:tc>
          <w:tcPr>
            <w:tcW w:w="2835" w:type="dxa"/>
            <w:tcBorders>
              <w:top w:val="nil"/>
            </w:tcBorders>
            <w:shd w:val="clear" w:color="auto" w:fill="A30970"/>
            <w:vAlign w:val="center"/>
          </w:tcPr>
          <w:p w14:paraId="134A8163" w14:textId="0EC559A4"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Conclusión</w:t>
            </w:r>
          </w:p>
        </w:tc>
        <w:tc>
          <w:tcPr>
            <w:tcW w:w="1843" w:type="dxa"/>
            <w:tcBorders>
              <w:top w:val="nil"/>
            </w:tcBorders>
            <w:shd w:val="clear" w:color="auto" w:fill="A30970"/>
            <w:vAlign w:val="center"/>
          </w:tcPr>
          <w:p w14:paraId="2C527DBF" w14:textId="360491A4" w:rsidR="00382A16" w:rsidRPr="00A957CF" w:rsidRDefault="00382A16" w:rsidP="00382A16">
            <w:pPr>
              <w:spacing w:before="120" w:after="120"/>
              <w:ind w:left="0"/>
              <w:jc w:val="center"/>
              <w:rPr>
                <w:b/>
                <w:bCs/>
                <w:color w:val="FFFFFF" w:themeColor="background1"/>
                <w:sz w:val="20"/>
                <w:szCs w:val="20"/>
              </w:rPr>
            </w:pPr>
            <w:r w:rsidRPr="00A957CF">
              <w:rPr>
                <w:b/>
                <w:bCs/>
                <w:color w:val="FFFFFF" w:themeColor="background1"/>
                <w:sz w:val="20"/>
                <w:szCs w:val="20"/>
              </w:rPr>
              <w:t>Monto de la Sanción</w:t>
            </w:r>
          </w:p>
        </w:tc>
      </w:tr>
      <w:tr w:rsidR="00995F1F" w:rsidRPr="00995F1F" w14:paraId="2EE90F86" w14:textId="77777777" w:rsidTr="000E2A0B">
        <w:tc>
          <w:tcPr>
            <w:tcW w:w="3124" w:type="dxa"/>
          </w:tcPr>
          <w:p w14:paraId="13020C99" w14:textId="7565B2E6" w:rsidR="00382A16" w:rsidRPr="00A957CF" w:rsidRDefault="00637950" w:rsidP="00382A16">
            <w:pPr>
              <w:spacing w:before="120" w:after="120"/>
              <w:ind w:left="0"/>
              <w:rPr>
                <w:sz w:val="20"/>
                <w:szCs w:val="20"/>
              </w:rPr>
            </w:pPr>
            <w:r w:rsidRPr="00A957CF">
              <w:rPr>
                <w:sz w:val="20"/>
                <w:szCs w:val="20"/>
              </w:rPr>
              <w:t>Una multa consistente en 180 (ciento ochenta) Unidades de Medida y Actualización para el ejercicio dos mil veinticuatro</w:t>
            </w:r>
          </w:p>
        </w:tc>
        <w:tc>
          <w:tcPr>
            <w:tcW w:w="2835" w:type="dxa"/>
            <w:vAlign w:val="center"/>
          </w:tcPr>
          <w:p w14:paraId="50A9F2DE" w14:textId="283F46C8" w:rsidR="00382A16" w:rsidRPr="00A957CF" w:rsidRDefault="00637950" w:rsidP="00382A16">
            <w:pPr>
              <w:spacing w:before="120" w:after="120"/>
              <w:ind w:left="0"/>
              <w:jc w:val="left"/>
              <w:rPr>
                <w:sz w:val="20"/>
                <w:szCs w:val="20"/>
              </w:rPr>
            </w:pPr>
            <w:r w:rsidRPr="00A957CF">
              <w:rPr>
                <w:sz w:val="20"/>
                <w:szCs w:val="20"/>
              </w:rPr>
              <w:t>18 Faltas de carácter formal: Conclusiones 7_C1_TB, 7_C4_TB, 7_C5_TB, 7_C6_TB, 7_C7_TB, 7_C9_TB, 7_C18_TB, 7_C23_TB, 7_C38_TB, 7_C39_TB, 7_C42_TB, 7_C45_TB, 7_C46_TB, 7_C47_TB, 7_C48_TB, 7_C49_TB, 7_C66_TB y 7_C68_TB</w:t>
            </w:r>
          </w:p>
        </w:tc>
        <w:tc>
          <w:tcPr>
            <w:tcW w:w="1843" w:type="dxa"/>
            <w:vAlign w:val="center"/>
          </w:tcPr>
          <w:p w14:paraId="22D70BB6" w14:textId="3AF0982F" w:rsidR="00382A16" w:rsidRPr="00A957CF" w:rsidRDefault="00637950" w:rsidP="00382A16">
            <w:pPr>
              <w:spacing w:before="120" w:after="120"/>
              <w:ind w:left="0"/>
              <w:jc w:val="right"/>
              <w:rPr>
                <w:sz w:val="20"/>
                <w:szCs w:val="20"/>
              </w:rPr>
            </w:pPr>
            <w:r w:rsidRPr="00A957CF">
              <w:rPr>
                <w:sz w:val="20"/>
                <w:szCs w:val="20"/>
              </w:rPr>
              <w:t>$19,542.60</w:t>
            </w:r>
          </w:p>
        </w:tc>
      </w:tr>
      <w:tr w:rsidR="00995F1F" w:rsidRPr="00995F1F" w14:paraId="33CDD9DB" w14:textId="77777777" w:rsidTr="000E2A0B">
        <w:tc>
          <w:tcPr>
            <w:tcW w:w="3124" w:type="dxa"/>
          </w:tcPr>
          <w:p w14:paraId="3E054951" w14:textId="57001AE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6BDA86C2" w14:textId="5966C80E"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7_C11_TB</w:t>
            </w:r>
          </w:p>
        </w:tc>
        <w:tc>
          <w:tcPr>
            <w:tcW w:w="1843" w:type="dxa"/>
            <w:vAlign w:val="center"/>
          </w:tcPr>
          <w:p w14:paraId="3970B49E" w14:textId="1F1CCB35" w:rsidR="00382A16" w:rsidRPr="00A957CF" w:rsidRDefault="00637950" w:rsidP="00382A16">
            <w:pPr>
              <w:spacing w:before="120" w:after="120"/>
              <w:ind w:left="0"/>
              <w:jc w:val="right"/>
              <w:rPr>
                <w:sz w:val="20"/>
                <w:szCs w:val="20"/>
              </w:rPr>
            </w:pPr>
            <w:r w:rsidRPr="00A957CF">
              <w:rPr>
                <w:sz w:val="20"/>
                <w:szCs w:val="20"/>
              </w:rPr>
              <w:t>$5,115.60</w:t>
            </w:r>
          </w:p>
        </w:tc>
      </w:tr>
      <w:tr w:rsidR="00995F1F" w:rsidRPr="00995F1F" w14:paraId="017698C4" w14:textId="77777777" w:rsidTr="000E2A0B">
        <w:tc>
          <w:tcPr>
            <w:tcW w:w="3124" w:type="dxa"/>
          </w:tcPr>
          <w:p w14:paraId="7B2B72D5" w14:textId="65D6E7B3"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CE15222" w14:textId="57159CF2"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7_C12Bis_TB</w:t>
            </w:r>
          </w:p>
        </w:tc>
        <w:tc>
          <w:tcPr>
            <w:tcW w:w="1843" w:type="dxa"/>
            <w:vAlign w:val="center"/>
          </w:tcPr>
          <w:p w14:paraId="7B18CCD2" w14:textId="5445CBFC" w:rsidR="00382A16" w:rsidRPr="00A957CF" w:rsidRDefault="00637950" w:rsidP="00382A16">
            <w:pPr>
              <w:spacing w:before="120" w:after="120"/>
              <w:ind w:left="0"/>
              <w:jc w:val="right"/>
              <w:rPr>
                <w:sz w:val="20"/>
                <w:szCs w:val="20"/>
              </w:rPr>
            </w:pPr>
            <w:r w:rsidRPr="00A957CF">
              <w:rPr>
                <w:sz w:val="20"/>
                <w:szCs w:val="20"/>
              </w:rPr>
              <w:t>$161.17</w:t>
            </w:r>
          </w:p>
        </w:tc>
      </w:tr>
      <w:tr w:rsidR="00995F1F" w:rsidRPr="00995F1F" w14:paraId="2229FBD0" w14:textId="77777777" w:rsidTr="000E2A0B">
        <w:tc>
          <w:tcPr>
            <w:tcW w:w="3124" w:type="dxa"/>
          </w:tcPr>
          <w:p w14:paraId="3DCF5013" w14:textId="0083A9EE"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553FBD92" w14:textId="7332E446"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7_C13_TB</w:t>
            </w:r>
          </w:p>
        </w:tc>
        <w:tc>
          <w:tcPr>
            <w:tcW w:w="1843" w:type="dxa"/>
            <w:vAlign w:val="center"/>
          </w:tcPr>
          <w:p w14:paraId="09587916" w14:textId="54F3AD7C" w:rsidR="00382A16" w:rsidRPr="00A957CF" w:rsidRDefault="00637950" w:rsidP="00382A16">
            <w:pPr>
              <w:spacing w:before="120" w:after="120"/>
              <w:ind w:left="0"/>
              <w:jc w:val="right"/>
              <w:rPr>
                <w:sz w:val="20"/>
                <w:szCs w:val="20"/>
              </w:rPr>
            </w:pPr>
            <w:r w:rsidRPr="00A957CF">
              <w:rPr>
                <w:sz w:val="20"/>
                <w:szCs w:val="20"/>
              </w:rPr>
              <w:t>$464.00</w:t>
            </w:r>
          </w:p>
        </w:tc>
      </w:tr>
      <w:tr w:rsidR="00995F1F" w:rsidRPr="00995F1F" w14:paraId="7A839ED3" w14:textId="77777777" w:rsidTr="000E2A0B">
        <w:tc>
          <w:tcPr>
            <w:tcW w:w="3124" w:type="dxa"/>
          </w:tcPr>
          <w:p w14:paraId="3FAE2498" w14:textId="561AB22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16BEA061" w14:textId="026C5502"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7_C16_TB</w:t>
            </w:r>
          </w:p>
        </w:tc>
        <w:tc>
          <w:tcPr>
            <w:tcW w:w="1843" w:type="dxa"/>
            <w:vAlign w:val="center"/>
          </w:tcPr>
          <w:p w14:paraId="2A1B75D1" w14:textId="529F5579" w:rsidR="00382A16" w:rsidRPr="00A957CF" w:rsidRDefault="00637950" w:rsidP="00382A16">
            <w:pPr>
              <w:spacing w:before="120" w:after="120"/>
              <w:ind w:left="0"/>
              <w:jc w:val="right"/>
              <w:rPr>
                <w:sz w:val="20"/>
                <w:szCs w:val="20"/>
              </w:rPr>
            </w:pPr>
            <w:r w:rsidRPr="00A957CF">
              <w:rPr>
                <w:sz w:val="20"/>
                <w:szCs w:val="20"/>
              </w:rPr>
              <w:t>$89,586.53</w:t>
            </w:r>
          </w:p>
        </w:tc>
      </w:tr>
      <w:tr w:rsidR="00995F1F" w:rsidRPr="00995F1F" w14:paraId="29FABC15" w14:textId="77777777" w:rsidTr="000E2A0B">
        <w:tc>
          <w:tcPr>
            <w:tcW w:w="3124" w:type="dxa"/>
          </w:tcPr>
          <w:p w14:paraId="267104EE" w14:textId="744C2C7D"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58D6F71A" w14:textId="1105DFB5"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7_C17_TB</w:t>
            </w:r>
          </w:p>
        </w:tc>
        <w:tc>
          <w:tcPr>
            <w:tcW w:w="1843" w:type="dxa"/>
            <w:vAlign w:val="center"/>
          </w:tcPr>
          <w:p w14:paraId="49D275B7" w14:textId="659F1DCB" w:rsidR="00382A16" w:rsidRPr="00A957CF" w:rsidRDefault="00637950" w:rsidP="00382A16">
            <w:pPr>
              <w:spacing w:before="120" w:after="120"/>
              <w:ind w:left="0"/>
              <w:jc w:val="right"/>
              <w:rPr>
                <w:sz w:val="20"/>
                <w:szCs w:val="20"/>
              </w:rPr>
            </w:pPr>
            <w:r w:rsidRPr="00A957CF">
              <w:rPr>
                <w:sz w:val="20"/>
                <w:szCs w:val="20"/>
              </w:rPr>
              <w:t>$6,180.15</w:t>
            </w:r>
          </w:p>
        </w:tc>
      </w:tr>
      <w:tr w:rsidR="00995F1F" w:rsidRPr="00995F1F" w14:paraId="2D44D54C" w14:textId="77777777" w:rsidTr="000E2A0B">
        <w:tc>
          <w:tcPr>
            <w:tcW w:w="3124" w:type="dxa"/>
          </w:tcPr>
          <w:p w14:paraId="130E39DD" w14:textId="2953BDFC"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835" w:type="dxa"/>
            <w:vAlign w:val="center"/>
          </w:tcPr>
          <w:p w14:paraId="23CE8AA9" w14:textId="2963DC27"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7_C24_TB</w:t>
            </w:r>
          </w:p>
        </w:tc>
        <w:tc>
          <w:tcPr>
            <w:tcW w:w="1843" w:type="dxa"/>
            <w:vAlign w:val="center"/>
          </w:tcPr>
          <w:p w14:paraId="45AA31C9" w14:textId="5CD47D72" w:rsidR="00382A16" w:rsidRPr="00A957CF" w:rsidRDefault="00637950" w:rsidP="00382A16">
            <w:pPr>
              <w:spacing w:before="120" w:after="120"/>
              <w:ind w:left="0"/>
              <w:jc w:val="right"/>
              <w:rPr>
                <w:sz w:val="20"/>
                <w:szCs w:val="20"/>
              </w:rPr>
            </w:pPr>
            <w:r w:rsidRPr="00A957CF">
              <w:rPr>
                <w:sz w:val="20"/>
                <w:szCs w:val="20"/>
              </w:rPr>
              <w:t>$9,967.60</w:t>
            </w:r>
          </w:p>
        </w:tc>
      </w:tr>
      <w:tr w:rsidR="00995F1F" w:rsidRPr="00995F1F" w14:paraId="6002A952" w14:textId="77777777" w:rsidTr="000E2A0B">
        <w:tc>
          <w:tcPr>
            <w:tcW w:w="3124" w:type="dxa"/>
          </w:tcPr>
          <w:p w14:paraId="44B77FF4" w14:textId="0CAC28B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EB48816" w14:textId="770193E3"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7_C25Bis_TB</w:t>
            </w:r>
          </w:p>
        </w:tc>
        <w:tc>
          <w:tcPr>
            <w:tcW w:w="1843" w:type="dxa"/>
            <w:vAlign w:val="center"/>
          </w:tcPr>
          <w:p w14:paraId="7ED582AA" w14:textId="3F749653" w:rsidR="00382A16" w:rsidRPr="00A957CF" w:rsidRDefault="00637950" w:rsidP="00382A16">
            <w:pPr>
              <w:spacing w:before="120" w:after="120"/>
              <w:ind w:left="0"/>
              <w:jc w:val="right"/>
              <w:rPr>
                <w:sz w:val="20"/>
                <w:szCs w:val="20"/>
              </w:rPr>
            </w:pPr>
            <w:r w:rsidRPr="00A957CF">
              <w:rPr>
                <w:sz w:val="20"/>
                <w:szCs w:val="20"/>
              </w:rPr>
              <w:t>$8.78</w:t>
            </w:r>
          </w:p>
        </w:tc>
      </w:tr>
      <w:tr w:rsidR="00995F1F" w:rsidRPr="00995F1F" w14:paraId="78C60E56" w14:textId="77777777" w:rsidTr="000E2A0B">
        <w:tc>
          <w:tcPr>
            <w:tcW w:w="3124" w:type="dxa"/>
          </w:tcPr>
          <w:p w14:paraId="6126887A" w14:textId="43A2C8D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1E4E9A6C" w14:textId="129375DC"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7_C26_TB</w:t>
            </w:r>
          </w:p>
        </w:tc>
        <w:tc>
          <w:tcPr>
            <w:tcW w:w="1843" w:type="dxa"/>
            <w:vAlign w:val="center"/>
          </w:tcPr>
          <w:p w14:paraId="4886DC81" w14:textId="6E4D8AE4" w:rsidR="00382A16" w:rsidRPr="00A957CF" w:rsidRDefault="00637950" w:rsidP="00382A16">
            <w:pPr>
              <w:spacing w:before="120" w:after="120"/>
              <w:ind w:left="0"/>
              <w:jc w:val="right"/>
              <w:rPr>
                <w:sz w:val="20"/>
                <w:szCs w:val="20"/>
              </w:rPr>
            </w:pPr>
            <w:r w:rsidRPr="00A957CF">
              <w:rPr>
                <w:sz w:val="20"/>
                <w:szCs w:val="20"/>
              </w:rPr>
              <w:t>$9,298.00</w:t>
            </w:r>
          </w:p>
        </w:tc>
      </w:tr>
      <w:tr w:rsidR="00995F1F" w:rsidRPr="00995F1F" w14:paraId="27EA21A9" w14:textId="77777777" w:rsidTr="000E2A0B">
        <w:tc>
          <w:tcPr>
            <w:tcW w:w="3124" w:type="dxa"/>
          </w:tcPr>
          <w:p w14:paraId="6120F266" w14:textId="38833A1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8002851" w14:textId="3E1D3F48"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7_C27Bis_TB</w:t>
            </w:r>
          </w:p>
        </w:tc>
        <w:tc>
          <w:tcPr>
            <w:tcW w:w="1843" w:type="dxa"/>
            <w:vAlign w:val="center"/>
          </w:tcPr>
          <w:p w14:paraId="49178F88" w14:textId="6DDDE823" w:rsidR="00382A16" w:rsidRPr="00A957CF" w:rsidRDefault="00637950" w:rsidP="00382A16">
            <w:pPr>
              <w:spacing w:before="120" w:after="120"/>
              <w:ind w:left="0"/>
              <w:jc w:val="right"/>
              <w:rPr>
                <w:sz w:val="20"/>
                <w:szCs w:val="20"/>
              </w:rPr>
            </w:pPr>
            <w:r w:rsidRPr="00A957CF">
              <w:rPr>
                <w:sz w:val="20"/>
                <w:szCs w:val="20"/>
              </w:rPr>
              <w:t>$5,401.69</w:t>
            </w:r>
          </w:p>
        </w:tc>
      </w:tr>
      <w:tr w:rsidR="00995F1F" w:rsidRPr="00995F1F" w14:paraId="64F21323" w14:textId="77777777" w:rsidTr="000E2A0B">
        <w:tc>
          <w:tcPr>
            <w:tcW w:w="3124" w:type="dxa"/>
          </w:tcPr>
          <w:p w14:paraId="5C1A0E49" w14:textId="1D576C2E"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6EA2E1B4" w14:textId="03117624"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7_C28_TB</w:t>
            </w:r>
          </w:p>
        </w:tc>
        <w:tc>
          <w:tcPr>
            <w:tcW w:w="1843" w:type="dxa"/>
            <w:vAlign w:val="center"/>
          </w:tcPr>
          <w:p w14:paraId="79B9B8C3" w14:textId="50D74793" w:rsidR="00382A16" w:rsidRPr="00A957CF" w:rsidRDefault="00637950" w:rsidP="00382A16">
            <w:pPr>
              <w:spacing w:before="120" w:after="120"/>
              <w:ind w:left="0"/>
              <w:jc w:val="right"/>
              <w:rPr>
                <w:sz w:val="20"/>
                <w:szCs w:val="20"/>
              </w:rPr>
            </w:pPr>
            <w:r w:rsidRPr="00A957CF">
              <w:rPr>
                <w:sz w:val="20"/>
                <w:szCs w:val="20"/>
              </w:rPr>
              <w:t>$89.00</w:t>
            </w:r>
          </w:p>
        </w:tc>
      </w:tr>
      <w:tr w:rsidR="00995F1F" w:rsidRPr="00995F1F" w14:paraId="5A938436" w14:textId="77777777" w:rsidTr="000E2A0B">
        <w:tc>
          <w:tcPr>
            <w:tcW w:w="3124" w:type="dxa"/>
          </w:tcPr>
          <w:p w14:paraId="35D5211F" w14:textId="3DDDD78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C648252" w14:textId="4FEDF368" w:rsidR="00382A16" w:rsidRPr="00A957CF" w:rsidRDefault="00382A16" w:rsidP="00382A16">
            <w:pPr>
              <w:spacing w:before="120" w:after="120"/>
              <w:ind w:left="0"/>
              <w:rPr>
                <w:sz w:val="20"/>
                <w:szCs w:val="20"/>
              </w:rPr>
            </w:pPr>
            <w:r w:rsidRPr="00A957CF">
              <w:rPr>
                <w:sz w:val="20"/>
                <w:szCs w:val="20"/>
              </w:rPr>
              <w:t>Falta de carácter sustancial o de fondo</w:t>
            </w:r>
            <w:r w:rsidR="00637950" w:rsidRPr="00A957CF">
              <w:rPr>
                <w:sz w:val="20"/>
                <w:szCs w:val="20"/>
              </w:rPr>
              <w:t xml:space="preserve"> 7_C29_TB</w:t>
            </w:r>
          </w:p>
        </w:tc>
        <w:tc>
          <w:tcPr>
            <w:tcW w:w="1843" w:type="dxa"/>
            <w:vAlign w:val="center"/>
          </w:tcPr>
          <w:p w14:paraId="46E85862" w14:textId="5418156B" w:rsidR="00382A16" w:rsidRPr="00A957CF" w:rsidRDefault="001C1749" w:rsidP="00382A16">
            <w:pPr>
              <w:spacing w:before="120" w:after="120"/>
              <w:ind w:left="0"/>
              <w:jc w:val="right"/>
              <w:rPr>
                <w:sz w:val="20"/>
                <w:szCs w:val="20"/>
              </w:rPr>
            </w:pPr>
            <w:r w:rsidRPr="00A957CF">
              <w:rPr>
                <w:sz w:val="20"/>
                <w:szCs w:val="20"/>
              </w:rPr>
              <w:t>$6.95</w:t>
            </w:r>
          </w:p>
        </w:tc>
      </w:tr>
      <w:tr w:rsidR="00995F1F" w:rsidRPr="00995F1F" w14:paraId="5FB4939A" w14:textId="77777777" w:rsidTr="000E2A0B">
        <w:tc>
          <w:tcPr>
            <w:tcW w:w="3124" w:type="dxa"/>
          </w:tcPr>
          <w:p w14:paraId="6843F8EF" w14:textId="02A3614B"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12B1E98E" w14:textId="769FBCB0"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7_C32_TB</w:t>
            </w:r>
          </w:p>
        </w:tc>
        <w:tc>
          <w:tcPr>
            <w:tcW w:w="1843" w:type="dxa"/>
            <w:vAlign w:val="center"/>
          </w:tcPr>
          <w:p w14:paraId="4E59A24F" w14:textId="2727E783" w:rsidR="00382A16" w:rsidRPr="00A957CF" w:rsidRDefault="001C1749" w:rsidP="00382A16">
            <w:pPr>
              <w:spacing w:before="120" w:after="120"/>
              <w:ind w:left="0"/>
              <w:jc w:val="right"/>
              <w:rPr>
                <w:sz w:val="20"/>
                <w:szCs w:val="20"/>
              </w:rPr>
            </w:pPr>
            <w:r w:rsidRPr="00A957CF">
              <w:rPr>
                <w:sz w:val="20"/>
                <w:szCs w:val="20"/>
              </w:rPr>
              <w:t>$180,516.88</w:t>
            </w:r>
          </w:p>
        </w:tc>
      </w:tr>
      <w:tr w:rsidR="00995F1F" w:rsidRPr="00995F1F" w14:paraId="0EBCBB17" w14:textId="77777777" w:rsidTr="000E2A0B">
        <w:tc>
          <w:tcPr>
            <w:tcW w:w="3124" w:type="dxa"/>
          </w:tcPr>
          <w:p w14:paraId="2D8F7228" w14:textId="50D833A4"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731B41FE" w14:textId="6916AFF5"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7_C33_TB</w:t>
            </w:r>
          </w:p>
        </w:tc>
        <w:tc>
          <w:tcPr>
            <w:tcW w:w="1843" w:type="dxa"/>
            <w:vAlign w:val="center"/>
          </w:tcPr>
          <w:p w14:paraId="77BFA8D4" w14:textId="624F90D3" w:rsidR="00382A16" w:rsidRPr="00A957CF" w:rsidRDefault="001C1749" w:rsidP="00382A16">
            <w:pPr>
              <w:spacing w:before="120" w:after="120"/>
              <w:ind w:left="0"/>
              <w:jc w:val="right"/>
              <w:rPr>
                <w:sz w:val="20"/>
                <w:szCs w:val="20"/>
              </w:rPr>
            </w:pPr>
            <w:r w:rsidRPr="00A957CF">
              <w:rPr>
                <w:sz w:val="20"/>
                <w:szCs w:val="20"/>
              </w:rPr>
              <w:t>$26,679.79</w:t>
            </w:r>
          </w:p>
        </w:tc>
      </w:tr>
      <w:tr w:rsidR="00995F1F" w:rsidRPr="00995F1F" w14:paraId="614A1A52" w14:textId="77777777" w:rsidTr="000E2A0B">
        <w:tc>
          <w:tcPr>
            <w:tcW w:w="3124" w:type="dxa"/>
          </w:tcPr>
          <w:p w14:paraId="79620E62" w14:textId="1141F9AB"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835" w:type="dxa"/>
            <w:vAlign w:val="center"/>
          </w:tcPr>
          <w:p w14:paraId="41CECC2C" w14:textId="26694C4E"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7_C34_TB</w:t>
            </w:r>
          </w:p>
        </w:tc>
        <w:tc>
          <w:tcPr>
            <w:tcW w:w="1843" w:type="dxa"/>
            <w:vAlign w:val="center"/>
          </w:tcPr>
          <w:p w14:paraId="357B9684" w14:textId="2B4D2330" w:rsidR="00382A16" w:rsidRPr="00A957CF" w:rsidRDefault="001C1749" w:rsidP="00382A16">
            <w:pPr>
              <w:spacing w:before="120" w:after="120"/>
              <w:ind w:left="0"/>
              <w:jc w:val="right"/>
              <w:rPr>
                <w:sz w:val="20"/>
                <w:szCs w:val="20"/>
              </w:rPr>
            </w:pPr>
            <w:r w:rsidRPr="00A957CF">
              <w:rPr>
                <w:sz w:val="20"/>
                <w:szCs w:val="20"/>
              </w:rPr>
              <w:t>$3,387.20</w:t>
            </w:r>
          </w:p>
        </w:tc>
      </w:tr>
      <w:tr w:rsidR="00995F1F" w:rsidRPr="00995F1F" w14:paraId="63A5867D" w14:textId="77777777" w:rsidTr="000E2A0B">
        <w:tc>
          <w:tcPr>
            <w:tcW w:w="3124" w:type="dxa"/>
          </w:tcPr>
          <w:p w14:paraId="72E0A9DB" w14:textId="2B13CC7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2FE1303E" w14:textId="30A1214E"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7_C55_TB</w:t>
            </w:r>
          </w:p>
        </w:tc>
        <w:tc>
          <w:tcPr>
            <w:tcW w:w="1843" w:type="dxa"/>
            <w:vAlign w:val="center"/>
          </w:tcPr>
          <w:p w14:paraId="6D0493C3" w14:textId="5A68D20D" w:rsidR="00382A16" w:rsidRPr="00A957CF" w:rsidRDefault="001C1749" w:rsidP="00382A16">
            <w:pPr>
              <w:spacing w:before="120" w:after="120"/>
              <w:ind w:left="0"/>
              <w:jc w:val="right"/>
              <w:rPr>
                <w:sz w:val="20"/>
                <w:szCs w:val="20"/>
              </w:rPr>
            </w:pPr>
            <w:r w:rsidRPr="00A957CF">
              <w:rPr>
                <w:sz w:val="20"/>
                <w:szCs w:val="20"/>
              </w:rPr>
              <w:t>$162.90</w:t>
            </w:r>
          </w:p>
        </w:tc>
      </w:tr>
      <w:tr w:rsidR="00995F1F" w:rsidRPr="00995F1F" w14:paraId="5F2A2441" w14:textId="77777777" w:rsidTr="000E2A0B">
        <w:tc>
          <w:tcPr>
            <w:tcW w:w="3124" w:type="dxa"/>
          </w:tcPr>
          <w:p w14:paraId="602563EB" w14:textId="3198E088"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1577078A" w14:textId="3087866D"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7_C57_TB</w:t>
            </w:r>
          </w:p>
        </w:tc>
        <w:tc>
          <w:tcPr>
            <w:tcW w:w="1843" w:type="dxa"/>
            <w:vAlign w:val="center"/>
          </w:tcPr>
          <w:p w14:paraId="1268F275" w14:textId="5329B00F" w:rsidR="00382A16" w:rsidRPr="00A957CF" w:rsidRDefault="001C1749" w:rsidP="00382A16">
            <w:pPr>
              <w:spacing w:before="120" w:after="120"/>
              <w:ind w:left="0"/>
              <w:jc w:val="right"/>
              <w:rPr>
                <w:sz w:val="20"/>
                <w:szCs w:val="20"/>
              </w:rPr>
            </w:pPr>
            <w:r w:rsidRPr="00A957CF">
              <w:rPr>
                <w:sz w:val="20"/>
                <w:szCs w:val="20"/>
              </w:rPr>
              <w:t>$6,209.20</w:t>
            </w:r>
          </w:p>
        </w:tc>
      </w:tr>
      <w:tr w:rsidR="00995F1F" w:rsidRPr="00995F1F" w14:paraId="7377B3DE" w14:textId="77777777" w:rsidTr="000E2A0B">
        <w:tc>
          <w:tcPr>
            <w:tcW w:w="3124" w:type="dxa"/>
          </w:tcPr>
          <w:p w14:paraId="6EBDC2D4" w14:textId="50EA8451"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00E82A78" w14:textId="5A3CDC50"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7_C58_TB</w:t>
            </w:r>
          </w:p>
        </w:tc>
        <w:tc>
          <w:tcPr>
            <w:tcW w:w="1843" w:type="dxa"/>
            <w:vAlign w:val="center"/>
          </w:tcPr>
          <w:p w14:paraId="65B1DCFD" w14:textId="51CC6779" w:rsidR="00382A16" w:rsidRPr="00A957CF" w:rsidRDefault="001C1749" w:rsidP="00382A16">
            <w:pPr>
              <w:spacing w:before="120" w:after="120"/>
              <w:ind w:left="0"/>
              <w:jc w:val="right"/>
              <w:rPr>
                <w:sz w:val="20"/>
                <w:szCs w:val="20"/>
              </w:rPr>
            </w:pPr>
            <w:r w:rsidRPr="00A957CF">
              <w:rPr>
                <w:sz w:val="20"/>
                <w:szCs w:val="20"/>
              </w:rPr>
              <w:t>$125,440.38</w:t>
            </w:r>
          </w:p>
        </w:tc>
      </w:tr>
      <w:tr w:rsidR="00995F1F" w:rsidRPr="00995F1F" w14:paraId="267812B3" w14:textId="77777777" w:rsidTr="000E2A0B">
        <w:tc>
          <w:tcPr>
            <w:tcW w:w="3124" w:type="dxa"/>
          </w:tcPr>
          <w:p w14:paraId="523C4EC6" w14:textId="4FE2F92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6EA6D6F9" w14:textId="6BDCC54C"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7_C58Bis_TB</w:t>
            </w:r>
          </w:p>
        </w:tc>
        <w:tc>
          <w:tcPr>
            <w:tcW w:w="1843" w:type="dxa"/>
            <w:vAlign w:val="center"/>
          </w:tcPr>
          <w:p w14:paraId="1191EE85" w14:textId="779C7618" w:rsidR="00382A16" w:rsidRPr="00A957CF" w:rsidRDefault="001C1749" w:rsidP="00382A16">
            <w:pPr>
              <w:spacing w:before="120" w:after="120"/>
              <w:ind w:left="0"/>
              <w:jc w:val="right"/>
              <w:rPr>
                <w:sz w:val="20"/>
                <w:szCs w:val="20"/>
              </w:rPr>
            </w:pPr>
            <w:r w:rsidRPr="00A957CF">
              <w:rPr>
                <w:sz w:val="20"/>
                <w:szCs w:val="20"/>
              </w:rPr>
              <w:t>$103,846.14</w:t>
            </w:r>
          </w:p>
        </w:tc>
      </w:tr>
      <w:tr w:rsidR="00995F1F" w:rsidRPr="00995F1F" w14:paraId="7E193355" w14:textId="77777777" w:rsidTr="000E2A0B">
        <w:tc>
          <w:tcPr>
            <w:tcW w:w="3124" w:type="dxa"/>
          </w:tcPr>
          <w:p w14:paraId="67722136" w14:textId="517C61CC"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2070F9B3" w14:textId="0F89E574"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7_C31_TB</w:t>
            </w:r>
          </w:p>
        </w:tc>
        <w:tc>
          <w:tcPr>
            <w:tcW w:w="1843" w:type="dxa"/>
            <w:vAlign w:val="center"/>
          </w:tcPr>
          <w:p w14:paraId="2927FCC7" w14:textId="7ECA4E56" w:rsidR="00382A16" w:rsidRPr="00A957CF" w:rsidRDefault="001C1749" w:rsidP="00382A16">
            <w:pPr>
              <w:spacing w:before="120" w:after="120"/>
              <w:ind w:left="0"/>
              <w:jc w:val="right"/>
              <w:rPr>
                <w:sz w:val="20"/>
                <w:szCs w:val="20"/>
              </w:rPr>
            </w:pPr>
            <w:r w:rsidRPr="00A957CF">
              <w:rPr>
                <w:sz w:val="20"/>
                <w:szCs w:val="20"/>
              </w:rPr>
              <w:t>$5,971.35</w:t>
            </w:r>
          </w:p>
        </w:tc>
      </w:tr>
      <w:tr w:rsidR="00995F1F" w:rsidRPr="00995F1F" w14:paraId="3217CCC6" w14:textId="77777777" w:rsidTr="000E2A0B">
        <w:tc>
          <w:tcPr>
            <w:tcW w:w="3124" w:type="dxa"/>
          </w:tcPr>
          <w:p w14:paraId="27D34A4D" w14:textId="2BC09DC9"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6FD640B7" w14:textId="38345BE6"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7_C62_TB</w:t>
            </w:r>
          </w:p>
        </w:tc>
        <w:tc>
          <w:tcPr>
            <w:tcW w:w="1843" w:type="dxa"/>
            <w:vAlign w:val="center"/>
          </w:tcPr>
          <w:p w14:paraId="097D9708" w14:textId="429FC471" w:rsidR="00382A16" w:rsidRPr="00A957CF" w:rsidRDefault="001C1749" w:rsidP="00382A16">
            <w:pPr>
              <w:spacing w:before="120" w:after="120"/>
              <w:ind w:left="0"/>
              <w:jc w:val="right"/>
              <w:rPr>
                <w:sz w:val="20"/>
                <w:szCs w:val="20"/>
              </w:rPr>
            </w:pPr>
            <w:r w:rsidRPr="00A957CF">
              <w:rPr>
                <w:sz w:val="20"/>
                <w:szCs w:val="20"/>
              </w:rPr>
              <w:t>$18,999.75</w:t>
            </w:r>
          </w:p>
        </w:tc>
      </w:tr>
      <w:tr w:rsidR="00995F1F" w:rsidRPr="00995F1F" w14:paraId="11477DCC" w14:textId="77777777" w:rsidTr="000E2A0B">
        <w:tc>
          <w:tcPr>
            <w:tcW w:w="3124" w:type="dxa"/>
          </w:tcPr>
          <w:p w14:paraId="56178A9D" w14:textId="1771F739"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602D9C33" w14:textId="4BB64857"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7_C36_TB</w:t>
            </w:r>
          </w:p>
        </w:tc>
        <w:tc>
          <w:tcPr>
            <w:tcW w:w="1843" w:type="dxa"/>
            <w:vAlign w:val="center"/>
          </w:tcPr>
          <w:p w14:paraId="50CE3156" w14:textId="3F931635" w:rsidR="00382A16" w:rsidRPr="00A957CF" w:rsidRDefault="001C1749" w:rsidP="00382A16">
            <w:pPr>
              <w:spacing w:before="120" w:after="120"/>
              <w:ind w:left="0"/>
              <w:jc w:val="right"/>
              <w:rPr>
                <w:sz w:val="20"/>
                <w:szCs w:val="20"/>
              </w:rPr>
            </w:pPr>
            <w:r w:rsidRPr="00A957CF">
              <w:rPr>
                <w:sz w:val="20"/>
                <w:szCs w:val="20"/>
              </w:rPr>
              <w:t>$38,542.35</w:t>
            </w:r>
          </w:p>
        </w:tc>
      </w:tr>
      <w:tr w:rsidR="00995F1F" w:rsidRPr="00995F1F" w14:paraId="0A636434" w14:textId="77777777" w:rsidTr="000E2A0B">
        <w:tc>
          <w:tcPr>
            <w:tcW w:w="3124" w:type="dxa"/>
          </w:tcPr>
          <w:p w14:paraId="7EB1AE82" w14:textId="0A25F8F6"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835" w:type="dxa"/>
            <w:vAlign w:val="center"/>
          </w:tcPr>
          <w:p w14:paraId="0180A24C" w14:textId="2B021DE1"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7_C37_TB</w:t>
            </w:r>
          </w:p>
        </w:tc>
        <w:tc>
          <w:tcPr>
            <w:tcW w:w="1843" w:type="dxa"/>
            <w:vAlign w:val="center"/>
          </w:tcPr>
          <w:p w14:paraId="3EDEF4D5" w14:textId="3C70EBDC" w:rsidR="00382A16" w:rsidRPr="00A957CF" w:rsidRDefault="001C1749" w:rsidP="00382A16">
            <w:pPr>
              <w:spacing w:before="120" w:after="120"/>
              <w:ind w:left="0"/>
              <w:jc w:val="right"/>
              <w:rPr>
                <w:sz w:val="20"/>
                <w:szCs w:val="20"/>
              </w:rPr>
            </w:pPr>
            <w:r w:rsidRPr="00A957CF">
              <w:rPr>
                <w:sz w:val="20"/>
                <w:szCs w:val="20"/>
              </w:rPr>
              <w:t>$14,656.95</w:t>
            </w:r>
          </w:p>
        </w:tc>
      </w:tr>
      <w:tr w:rsidR="00995F1F" w:rsidRPr="00995F1F" w14:paraId="5A564EB7" w14:textId="77777777" w:rsidTr="000E2A0B">
        <w:tc>
          <w:tcPr>
            <w:tcW w:w="3124" w:type="dxa"/>
          </w:tcPr>
          <w:p w14:paraId="2207CF26" w14:textId="6DCCB22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20A29762" w14:textId="0B410646"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7_C60_TB</w:t>
            </w:r>
          </w:p>
        </w:tc>
        <w:tc>
          <w:tcPr>
            <w:tcW w:w="1843" w:type="dxa"/>
            <w:vAlign w:val="center"/>
          </w:tcPr>
          <w:p w14:paraId="18965562" w14:textId="4DE148DF" w:rsidR="00382A16" w:rsidRPr="00A957CF" w:rsidRDefault="001C1749" w:rsidP="00382A16">
            <w:pPr>
              <w:spacing w:before="120" w:after="120"/>
              <w:ind w:left="0"/>
              <w:jc w:val="right"/>
              <w:rPr>
                <w:sz w:val="20"/>
                <w:szCs w:val="20"/>
              </w:rPr>
            </w:pPr>
            <w:r w:rsidRPr="00A957CF">
              <w:rPr>
                <w:sz w:val="20"/>
                <w:szCs w:val="20"/>
              </w:rPr>
              <w:t>$30,399.60</w:t>
            </w:r>
          </w:p>
        </w:tc>
      </w:tr>
      <w:tr w:rsidR="00995F1F" w:rsidRPr="00995F1F" w14:paraId="2FDD656D" w14:textId="77777777" w:rsidTr="000E2A0B">
        <w:tc>
          <w:tcPr>
            <w:tcW w:w="3124" w:type="dxa"/>
          </w:tcPr>
          <w:p w14:paraId="3C16B293" w14:textId="0B882ED5"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DCD810D" w14:textId="589A747C"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7_C61_TB</w:t>
            </w:r>
          </w:p>
        </w:tc>
        <w:tc>
          <w:tcPr>
            <w:tcW w:w="1843" w:type="dxa"/>
            <w:vAlign w:val="center"/>
          </w:tcPr>
          <w:p w14:paraId="5FDCACC8" w14:textId="73D5F9C1" w:rsidR="00382A16" w:rsidRPr="00A957CF" w:rsidRDefault="001C1749" w:rsidP="00382A16">
            <w:pPr>
              <w:spacing w:before="120" w:after="120"/>
              <w:ind w:left="0"/>
              <w:jc w:val="right"/>
              <w:rPr>
                <w:sz w:val="20"/>
                <w:szCs w:val="20"/>
              </w:rPr>
            </w:pPr>
            <w:r w:rsidRPr="00A957CF">
              <w:rPr>
                <w:sz w:val="20"/>
                <w:szCs w:val="20"/>
              </w:rPr>
              <w:t>$4,885.65</w:t>
            </w:r>
          </w:p>
        </w:tc>
      </w:tr>
      <w:tr w:rsidR="00995F1F" w:rsidRPr="00995F1F" w14:paraId="2237EC4C" w14:textId="77777777" w:rsidTr="000E2A0B">
        <w:tc>
          <w:tcPr>
            <w:tcW w:w="3124" w:type="dxa"/>
          </w:tcPr>
          <w:p w14:paraId="5B88C83C" w14:textId="027953E2"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29768422" w14:textId="387396B5"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7_C14_TB</w:t>
            </w:r>
          </w:p>
        </w:tc>
        <w:tc>
          <w:tcPr>
            <w:tcW w:w="1843" w:type="dxa"/>
            <w:vAlign w:val="center"/>
          </w:tcPr>
          <w:p w14:paraId="42B7DA21" w14:textId="084D5EA6" w:rsidR="00382A16" w:rsidRPr="00A957CF" w:rsidRDefault="001C1749" w:rsidP="00382A16">
            <w:pPr>
              <w:spacing w:before="120" w:after="120"/>
              <w:ind w:left="0"/>
              <w:jc w:val="right"/>
              <w:rPr>
                <w:sz w:val="20"/>
                <w:szCs w:val="20"/>
              </w:rPr>
            </w:pPr>
            <w:r w:rsidRPr="00A957CF">
              <w:rPr>
                <w:sz w:val="20"/>
                <w:szCs w:val="20"/>
              </w:rPr>
              <w:t>$1,302.84</w:t>
            </w:r>
          </w:p>
        </w:tc>
      </w:tr>
      <w:tr w:rsidR="00995F1F" w:rsidRPr="00995F1F" w14:paraId="0CA5F86F" w14:textId="77777777" w:rsidTr="000E2A0B">
        <w:tc>
          <w:tcPr>
            <w:tcW w:w="3124" w:type="dxa"/>
          </w:tcPr>
          <w:p w14:paraId="5670DDF3" w14:textId="0393C8EA"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2FF91E9" w14:textId="4569798B"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7_C35_TB</w:t>
            </w:r>
          </w:p>
        </w:tc>
        <w:tc>
          <w:tcPr>
            <w:tcW w:w="1843" w:type="dxa"/>
            <w:vAlign w:val="center"/>
          </w:tcPr>
          <w:p w14:paraId="618D814B" w14:textId="453B6622" w:rsidR="00382A16" w:rsidRPr="00A957CF" w:rsidRDefault="001C1749" w:rsidP="00382A16">
            <w:pPr>
              <w:spacing w:before="120" w:after="120"/>
              <w:ind w:left="0"/>
              <w:jc w:val="right"/>
              <w:rPr>
                <w:sz w:val="20"/>
                <w:szCs w:val="20"/>
              </w:rPr>
            </w:pPr>
            <w:r w:rsidRPr="00A957CF">
              <w:rPr>
                <w:sz w:val="20"/>
                <w:szCs w:val="20"/>
              </w:rPr>
              <w:t>$31,485.30</w:t>
            </w:r>
          </w:p>
        </w:tc>
      </w:tr>
      <w:tr w:rsidR="00995F1F" w:rsidRPr="00995F1F" w14:paraId="57363A0F" w14:textId="77777777" w:rsidTr="000E2A0B">
        <w:tc>
          <w:tcPr>
            <w:tcW w:w="3124" w:type="dxa"/>
          </w:tcPr>
          <w:p w14:paraId="56387A29" w14:textId="578F7B3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FB36DCE" w14:textId="7A689086" w:rsidR="00382A16" w:rsidRPr="00A957CF" w:rsidRDefault="00382A16" w:rsidP="00382A16">
            <w:pPr>
              <w:spacing w:before="120" w:after="120"/>
              <w:ind w:left="0"/>
              <w:rPr>
                <w:sz w:val="20"/>
                <w:szCs w:val="20"/>
              </w:rPr>
            </w:pPr>
            <w:r w:rsidRPr="00A957CF">
              <w:rPr>
                <w:sz w:val="20"/>
                <w:szCs w:val="20"/>
              </w:rPr>
              <w:t>Falta de carácter sustancial o de fondo</w:t>
            </w:r>
            <w:r w:rsidR="001C1749" w:rsidRPr="00A957CF">
              <w:rPr>
                <w:sz w:val="20"/>
                <w:szCs w:val="20"/>
              </w:rPr>
              <w:t xml:space="preserve"> 7_C59_TB</w:t>
            </w:r>
          </w:p>
        </w:tc>
        <w:tc>
          <w:tcPr>
            <w:tcW w:w="1843" w:type="dxa"/>
            <w:vAlign w:val="center"/>
          </w:tcPr>
          <w:p w14:paraId="31885BCB" w14:textId="6B42830A" w:rsidR="00382A16" w:rsidRPr="00A957CF" w:rsidRDefault="001C1749" w:rsidP="00382A16">
            <w:pPr>
              <w:spacing w:before="120" w:after="120"/>
              <w:ind w:left="0"/>
              <w:jc w:val="right"/>
              <w:rPr>
                <w:sz w:val="20"/>
                <w:szCs w:val="20"/>
              </w:rPr>
            </w:pPr>
            <w:r w:rsidRPr="00A957CF">
              <w:rPr>
                <w:sz w:val="20"/>
                <w:szCs w:val="20"/>
              </w:rPr>
              <w:t>$31,159.59</w:t>
            </w:r>
          </w:p>
        </w:tc>
      </w:tr>
      <w:tr w:rsidR="00995F1F" w:rsidRPr="00995F1F" w14:paraId="730DE6AE" w14:textId="77777777" w:rsidTr="000E2A0B">
        <w:tc>
          <w:tcPr>
            <w:tcW w:w="3124" w:type="dxa"/>
          </w:tcPr>
          <w:p w14:paraId="565E3DF2" w14:textId="3678003C"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787B4759" w14:textId="187D6C61" w:rsidR="00382A16" w:rsidRPr="00A957CF" w:rsidRDefault="00382A16" w:rsidP="00382A16">
            <w:pPr>
              <w:spacing w:before="120" w:after="120"/>
              <w:ind w:left="0"/>
              <w:rPr>
                <w:sz w:val="20"/>
                <w:szCs w:val="20"/>
              </w:rPr>
            </w:pPr>
            <w:r w:rsidRPr="00A957CF">
              <w:rPr>
                <w:sz w:val="20"/>
                <w:szCs w:val="20"/>
              </w:rPr>
              <w:t>Falta de carácter sustancial o de fondo</w:t>
            </w:r>
            <w:r w:rsidR="00E92A9C" w:rsidRPr="00A957CF">
              <w:rPr>
                <w:sz w:val="20"/>
                <w:szCs w:val="20"/>
              </w:rPr>
              <w:t xml:space="preserve"> 7_C25_TB</w:t>
            </w:r>
          </w:p>
        </w:tc>
        <w:tc>
          <w:tcPr>
            <w:tcW w:w="1843" w:type="dxa"/>
            <w:vAlign w:val="center"/>
          </w:tcPr>
          <w:p w14:paraId="2C6D2AC1" w14:textId="6E926093" w:rsidR="00382A16" w:rsidRPr="00A957CF" w:rsidRDefault="00E92A9C" w:rsidP="00382A16">
            <w:pPr>
              <w:spacing w:before="120" w:after="120"/>
              <w:ind w:left="0"/>
              <w:jc w:val="right"/>
              <w:rPr>
                <w:sz w:val="20"/>
                <w:szCs w:val="20"/>
              </w:rPr>
            </w:pPr>
            <w:r w:rsidRPr="00A957CF">
              <w:rPr>
                <w:sz w:val="20"/>
                <w:szCs w:val="20"/>
              </w:rPr>
              <w:t>$39.66</w:t>
            </w:r>
          </w:p>
        </w:tc>
      </w:tr>
      <w:tr w:rsidR="00995F1F" w:rsidRPr="00995F1F" w14:paraId="6A1624CB" w14:textId="77777777" w:rsidTr="000E2A0B">
        <w:tc>
          <w:tcPr>
            <w:tcW w:w="3124" w:type="dxa"/>
          </w:tcPr>
          <w:p w14:paraId="7757A6BB" w14:textId="34ADDEFB"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78A44825" w14:textId="1EB376EB" w:rsidR="00382A16" w:rsidRPr="00A957CF" w:rsidRDefault="00382A16" w:rsidP="00382A16">
            <w:pPr>
              <w:spacing w:before="120" w:after="120"/>
              <w:ind w:left="0"/>
              <w:rPr>
                <w:sz w:val="20"/>
                <w:szCs w:val="20"/>
              </w:rPr>
            </w:pPr>
            <w:r w:rsidRPr="00A957CF">
              <w:rPr>
                <w:sz w:val="20"/>
                <w:szCs w:val="20"/>
              </w:rPr>
              <w:t>Falta de carácter sustancial o de fondo</w:t>
            </w:r>
            <w:r w:rsidR="00E92A9C" w:rsidRPr="00A957CF">
              <w:rPr>
                <w:sz w:val="20"/>
                <w:szCs w:val="20"/>
              </w:rPr>
              <w:t xml:space="preserve"> 7_C27_TB</w:t>
            </w:r>
          </w:p>
        </w:tc>
        <w:tc>
          <w:tcPr>
            <w:tcW w:w="1843" w:type="dxa"/>
            <w:vAlign w:val="center"/>
          </w:tcPr>
          <w:p w14:paraId="5170A927" w14:textId="3AE08BC6" w:rsidR="00382A16" w:rsidRPr="00A957CF" w:rsidRDefault="00E92A9C" w:rsidP="00382A16">
            <w:pPr>
              <w:spacing w:before="120" w:after="120"/>
              <w:ind w:left="0"/>
              <w:jc w:val="right"/>
              <w:rPr>
                <w:sz w:val="20"/>
                <w:szCs w:val="20"/>
              </w:rPr>
            </w:pPr>
            <w:r w:rsidRPr="00A957CF">
              <w:rPr>
                <w:sz w:val="20"/>
                <w:szCs w:val="20"/>
              </w:rPr>
              <w:t>$3,210.67</w:t>
            </w:r>
          </w:p>
        </w:tc>
      </w:tr>
      <w:tr w:rsidR="00995F1F" w:rsidRPr="00995F1F" w14:paraId="747C9118" w14:textId="77777777" w:rsidTr="000E2A0B">
        <w:tc>
          <w:tcPr>
            <w:tcW w:w="3124" w:type="dxa"/>
          </w:tcPr>
          <w:p w14:paraId="6E8E619A" w14:textId="0D500D37" w:rsidR="00382A16" w:rsidRPr="00A957CF" w:rsidRDefault="00382A16" w:rsidP="00382A16">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835" w:type="dxa"/>
            <w:vAlign w:val="center"/>
          </w:tcPr>
          <w:p w14:paraId="67433353" w14:textId="65E5D941" w:rsidR="00382A16" w:rsidRPr="00A957CF" w:rsidRDefault="00382A16" w:rsidP="00382A16">
            <w:pPr>
              <w:spacing w:before="120" w:after="120"/>
              <w:ind w:left="0"/>
              <w:rPr>
                <w:sz w:val="20"/>
                <w:szCs w:val="20"/>
              </w:rPr>
            </w:pPr>
            <w:r w:rsidRPr="00A957CF">
              <w:rPr>
                <w:sz w:val="20"/>
                <w:szCs w:val="20"/>
              </w:rPr>
              <w:t xml:space="preserve">Falta de carácter sustancial o de fondo </w:t>
            </w:r>
            <w:r w:rsidR="00E92A9C" w:rsidRPr="00A957CF">
              <w:rPr>
                <w:sz w:val="20"/>
                <w:szCs w:val="20"/>
              </w:rPr>
              <w:t>7_C54_TB</w:t>
            </w:r>
          </w:p>
        </w:tc>
        <w:tc>
          <w:tcPr>
            <w:tcW w:w="1843" w:type="dxa"/>
            <w:vAlign w:val="center"/>
          </w:tcPr>
          <w:p w14:paraId="1814E407" w14:textId="3F4DB043" w:rsidR="00382A16" w:rsidRPr="00A957CF" w:rsidRDefault="0018582D" w:rsidP="00382A16">
            <w:pPr>
              <w:spacing w:before="120" w:after="120"/>
              <w:ind w:left="0"/>
              <w:jc w:val="right"/>
              <w:rPr>
                <w:sz w:val="20"/>
                <w:szCs w:val="20"/>
              </w:rPr>
            </w:pPr>
            <w:r w:rsidRPr="00A957CF">
              <w:rPr>
                <w:sz w:val="20"/>
                <w:szCs w:val="20"/>
              </w:rPr>
              <w:t>$687.89</w:t>
            </w:r>
          </w:p>
        </w:tc>
      </w:tr>
      <w:tr w:rsidR="00995F1F" w:rsidRPr="00995F1F" w14:paraId="407CC448" w14:textId="77777777" w:rsidTr="000E2A0B">
        <w:tc>
          <w:tcPr>
            <w:tcW w:w="3124" w:type="dxa"/>
          </w:tcPr>
          <w:p w14:paraId="69D73A88" w14:textId="5317BC23"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00ED5425" w14:textId="3DCC822F" w:rsidR="00382A16" w:rsidRPr="00A957CF" w:rsidRDefault="00382A16" w:rsidP="00382A16">
            <w:pPr>
              <w:spacing w:before="120" w:after="120"/>
              <w:ind w:left="0"/>
              <w:rPr>
                <w:sz w:val="20"/>
                <w:szCs w:val="20"/>
              </w:rPr>
            </w:pPr>
            <w:r w:rsidRPr="00A957CF">
              <w:rPr>
                <w:sz w:val="20"/>
                <w:szCs w:val="20"/>
              </w:rPr>
              <w:t>Falta de carácter sustancial o de fondo</w:t>
            </w:r>
            <w:r w:rsidR="00E92A9C" w:rsidRPr="00A957CF">
              <w:rPr>
                <w:sz w:val="20"/>
                <w:szCs w:val="20"/>
              </w:rPr>
              <w:t xml:space="preserve"> 7_C56_TB</w:t>
            </w:r>
          </w:p>
        </w:tc>
        <w:tc>
          <w:tcPr>
            <w:tcW w:w="1843" w:type="dxa"/>
            <w:vAlign w:val="center"/>
          </w:tcPr>
          <w:p w14:paraId="2BC1AFAA" w14:textId="7428AFBB" w:rsidR="00382A16" w:rsidRPr="00A957CF" w:rsidRDefault="00E92A9C" w:rsidP="00382A16">
            <w:pPr>
              <w:spacing w:before="120" w:after="120"/>
              <w:ind w:left="0"/>
              <w:jc w:val="right"/>
              <w:rPr>
                <w:sz w:val="20"/>
                <w:szCs w:val="20"/>
              </w:rPr>
            </w:pPr>
            <w:r w:rsidRPr="00A957CF">
              <w:rPr>
                <w:sz w:val="20"/>
                <w:szCs w:val="20"/>
              </w:rPr>
              <w:t>$34.80</w:t>
            </w:r>
          </w:p>
        </w:tc>
      </w:tr>
      <w:tr w:rsidR="00995F1F" w:rsidRPr="00995F1F" w14:paraId="2611B3DD" w14:textId="77777777" w:rsidTr="000E2A0B">
        <w:tc>
          <w:tcPr>
            <w:tcW w:w="3124" w:type="dxa"/>
          </w:tcPr>
          <w:p w14:paraId="0D82D3FD" w14:textId="50997DA7"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6F0B5A30" w14:textId="69AB0A4E" w:rsidR="00382A16" w:rsidRPr="00A957CF" w:rsidRDefault="00382A16" w:rsidP="00382A16">
            <w:pPr>
              <w:spacing w:before="120" w:after="120"/>
              <w:ind w:left="0"/>
              <w:rPr>
                <w:sz w:val="20"/>
                <w:szCs w:val="20"/>
              </w:rPr>
            </w:pPr>
            <w:r w:rsidRPr="00A957CF">
              <w:rPr>
                <w:sz w:val="20"/>
                <w:szCs w:val="20"/>
              </w:rPr>
              <w:t>Falta de carácter sustancial o de fondo</w:t>
            </w:r>
            <w:r w:rsidR="00E92A9C" w:rsidRPr="00A957CF">
              <w:rPr>
                <w:sz w:val="20"/>
                <w:szCs w:val="20"/>
              </w:rPr>
              <w:t xml:space="preserve"> 7_C2_TB</w:t>
            </w:r>
          </w:p>
        </w:tc>
        <w:tc>
          <w:tcPr>
            <w:tcW w:w="1843" w:type="dxa"/>
            <w:vAlign w:val="center"/>
          </w:tcPr>
          <w:p w14:paraId="218FD601" w14:textId="1FCDB83A" w:rsidR="00382A16" w:rsidRPr="00A957CF" w:rsidRDefault="00E92A9C" w:rsidP="00382A16">
            <w:pPr>
              <w:spacing w:before="120" w:after="120"/>
              <w:ind w:left="0"/>
              <w:jc w:val="right"/>
              <w:rPr>
                <w:sz w:val="20"/>
                <w:szCs w:val="20"/>
              </w:rPr>
            </w:pPr>
            <w:r w:rsidRPr="00A957CF">
              <w:rPr>
                <w:sz w:val="20"/>
                <w:szCs w:val="20"/>
              </w:rPr>
              <w:t>$123,747.28</w:t>
            </w:r>
          </w:p>
        </w:tc>
      </w:tr>
      <w:tr w:rsidR="00995F1F" w:rsidRPr="00995F1F" w14:paraId="06236A3C" w14:textId="77777777" w:rsidTr="000E2A0B">
        <w:tc>
          <w:tcPr>
            <w:tcW w:w="3124" w:type="dxa"/>
          </w:tcPr>
          <w:p w14:paraId="102DF46A" w14:textId="2B7661EF"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E0632CA" w14:textId="1241F4F1" w:rsidR="00382A16" w:rsidRPr="00A957CF" w:rsidRDefault="00E92A9C"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7_C3_TB</w:t>
            </w:r>
          </w:p>
        </w:tc>
        <w:tc>
          <w:tcPr>
            <w:tcW w:w="1843" w:type="dxa"/>
            <w:vAlign w:val="center"/>
          </w:tcPr>
          <w:p w14:paraId="5ED756A2" w14:textId="14161A06" w:rsidR="00382A16" w:rsidRPr="00A957CF" w:rsidRDefault="00E92A9C" w:rsidP="00382A16">
            <w:pPr>
              <w:spacing w:before="120" w:after="120"/>
              <w:ind w:left="0"/>
              <w:jc w:val="right"/>
              <w:rPr>
                <w:sz w:val="20"/>
                <w:szCs w:val="20"/>
              </w:rPr>
            </w:pPr>
            <w:r w:rsidRPr="00A957CF">
              <w:rPr>
                <w:sz w:val="20"/>
                <w:szCs w:val="20"/>
              </w:rPr>
              <w:t>$569.30</w:t>
            </w:r>
          </w:p>
        </w:tc>
      </w:tr>
      <w:tr w:rsidR="00995F1F" w:rsidRPr="00995F1F" w14:paraId="21AF6307" w14:textId="77777777" w:rsidTr="000E2A0B">
        <w:tc>
          <w:tcPr>
            <w:tcW w:w="3124" w:type="dxa"/>
          </w:tcPr>
          <w:p w14:paraId="17AF2A0F" w14:textId="7797E7BC"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35ED4602" w14:textId="156C65A1" w:rsidR="00382A16" w:rsidRPr="00A957CF" w:rsidRDefault="00E92A9C" w:rsidP="00382A16">
            <w:pPr>
              <w:spacing w:before="120" w:after="120"/>
              <w:ind w:left="0"/>
              <w:rPr>
                <w:sz w:val="20"/>
                <w:szCs w:val="20"/>
              </w:rPr>
            </w:pPr>
            <w:r w:rsidRPr="00A957CF">
              <w:rPr>
                <w:sz w:val="20"/>
                <w:szCs w:val="20"/>
              </w:rPr>
              <w:t>Falta</w:t>
            </w:r>
            <w:r w:rsidR="00382A16" w:rsidRPr="00A957CF">
              <w:rPr>
                <w:sz w:val="20"/>
                <w:szCs w:val="20"/>
              </w:rPr>
              <w:t xml:space="preserve"> de carácter sustancial o de fondo</w:t>
            </w:r>
            <w:r w:rsidRPr="00A957CF">
              <w:rPr>
                <w:sz w:val="20"/>
                <w:szCs w:val="20"/>
              </w:rPr>
              <w:t xml:space="preserve"> 7_C19_TB</w:t>
            </w:r>
          </w:p>
        </w:tc>
        <w:tc>
          <w:tcPr>
            <w:tcW w:w="1843" w:type="dxa"/>
            <w:vAlign w:val="center"/>
          </w:tcPr>
          <w:p w14:paraId="6AA39C48" w14:textId="6E4BE2B6" w:rsidR="00E92A9C" w:rsidRPr="00A957CF" w:rsidRDefault="00E92A9C" w:rsidP="00382A16">
            <w:pPr>
              <w:spacing w:before="120" w:after="120"/>
              <w:ind w:left="0"/>
              <w:jc w:val="right"/>
              <w:rPr>
                <w:sz w:val="20"/>
                <w:szCs w:val="20"/>
              </w:rPr>
            </w:pPr>
            <w:r w:rsidRPr="00A957CF">
              <w:rPr>
                <w:sz w:val="20"/>
                <w:szCs w:val="20"/>
              </w:rPr>
              <w:t>$4,350.00</w:t>
            </w:r>
          </w:p>
          <w:p w14:paraId="3D2967AD" w14:textId="77777777" w:rsidR="00382A16" w:rsidRPr="00A957CF" w:rsidRDefault="00382A16" w:rsidP="00E92A9C">
            <w:pPr>
              <w:rPr>
                <w:sz w:val="20"/>
                <w:szCs w:val="20"/>
              </w:rPr>
            </w:pPr>
          </w:p>
        </w:tc>
      </w:tr>
      <w:tr w:rsidR="00995F1F" w:rsidRPr="00995F1F" w14:paraId="2499E69C" w14:textId="77777777" w:rsidTr="000E2A0B">
        <w:tc>
          <w:tcPr>
            <w:tcW w:w="3124" w:type="dxa"/>
          </w:tcPr>
          <w:p w14:paraId="6076DA75" w14:textId="19A2164E" w:rsidR="00382A16" w:rsidRPr="00A957CF" w:rsidRDefault="00382A16" w:rsidP="00382A16">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4AA7AF51" w14:textId="61B74C3E" w:rsidR="00382A16" w:rsidRPr="00A957CF" w:rsidRDefault="00382A16" w:rsidP="00382A16">
            <w:pPr>
              <w:spacing w:before="120" w:after="120"/>
              <w:ind w:left="0"/>
              <w:rPr>
                <w:sz w:val="20"/>
                <w:szCs w:val="20"/>
              </w:rPr>
            </w:pPr>
            <w:r w:rsidRPr="00A957CF">
              <w:rPr>
                <w:sz w:val="20"/>
                <w:szCs w:val="20"/>
              </w:rPr>
              <w:t>Falta de carácter sustancial o de fondo</w:t>
            </w:r>
            <w:r w:rsidR="00E92A9C" w:rsidRPr="00A957CF">
              <w:rPr>
                <w:sz w:val="20"/>
                <w:szCs w:val="20"/>
              </w:rPr>
              <w:t xml:space="preserve"> 7_C20_TB</w:t>
            </w:r>
          </w:p>
        </w:tc>
        <w:tc>
          <w:tcPr>
            <w:tcW w:w="1843" w:type="dxa"/>
            <w:vAlign w:val="center"/>
          </w:tcPr>
          <w:p w14:paraId="1DFD9716" w14:textId="718A6E88" w:rsidR="00382A16" w:rsidRPr="00A957CF" w:rsidRDefault="00E92A9C" w:rsidP="00382A16">
            <w:pPr>
              <w:spacing w:before="120" w:after="120"/>
              <w:ind w:left="0"/>
              <w:jc w:val="right"/>
              <w:rPr>
                <w:sz w:val="20"/>
                <w:szCs w:val="20"/>
              </w:rPr>
            </w:pPr>
            <w:r w:rsidRPr="00A957CF">
              <w:rPr>
                <w:sz w:val="20"/>
                <w:szCs w:val="20"/>
              </w:rPr>
              <w:t>$4,322.70</w:t>
            </w:r>
          </w:p>
        </w:tc>
      </w:tr>
      <w:tr w:rsidR="00995F1F" w:rsidRPr="00995F1F" w14:paraId="183091A9" w14:textId="77777777" w:rsidTr="000E2A0B">
        <w:tc>
          <w:tcPr>
            <w:tcW w:w="3124" w:type="dxa"/>
          </w:tcPr>
          <w:p w14:paraId="34CED75C" w14:textId="7A3E5D50" w:rsidR="00E92A9C" w:rsidRPr="00A957CF" w:rsidRDefault="00E92A9C" w:rsidP="00E92A9C">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7E28AFCC" w14:textId="4FF4D4AB" w:rsidR="00E92A9C" w:rsidRPr="00A957CF" w:rsidRDefault="00E92A9C" w:rsidP="00E92A9C">
            <w:pPr>
              <w:spacing w:before="120" w:after="120"/>
              <w:ind w:left="0"/>
              <w:rPr>
                <w:sz w:val="20"/>
                <w:szCs w:val="20"/>
              </w:rPr>
            </w:pPr>
            <w:r w:rsidRPr="00A957CF">
              <w:rPr>
                <w:sz w:val="20"/>
                <w:szCs w:val="20"/>
              </w:rPr>
              <w:t>Falta de carácter sustancial o de fondo 7_C43_TB</w:t>
            </w:r>
          </w:p>
        </w:tc>
        <w:tc>
          <w:tcPr>
            <w:tcW w:w="1843" w:type="dxa"/>
            <w:vAlign w:val="center"/>
          </w:tcPr>
          <w:p w14:paraId="79ED1AF8" w14:textId="026FA6E4" w:rsidR="00E92A9C" w:rsidRPr="00A957CF" w:rsidRDefault="00E92A9C" w:rsidP="00E92A9C">
            <w:pPr>
              <w:spacing w:before="120" w:after="120"/>
              <w:ind w:left="0"/>
              <w:jc w:val="right"/>
              <w:rPr>
                <w:sz w:val="20"/>
                <w:szCs w:val="20"/>
              </w:rPr>
            </w:pPr>
            <w:r w:rsidRPr="00A957CF">
              <w:rPr>
                <w:sz w:val="20"/>
                <w:szCs w:val="20"/>
              </w:rPr>
              <w:t>$649.60</w:t>
            </w:r>
          </w:p>
        </w:tc>
      </w:tr>
      <w:tr w:rsidR="00995F1F" w:rsidRPr="00995F1F" w14:paraId="79898969" w14:textId="77777777" w:rsidTr="000E2A0B">
        <w:tc>
          <w:tcPr>
            <w:tcW w:w="3124" w:type="dxa"/>
          </w:tcPr>
          <w:p w14:paraId="6ADB3AD5" w14:textId="458EC1FE" w:rsidR="00E92A9C" w:rsidRPr="00A957CF" w:rsidRDefault="00E92A9C" w:rsidP="00E92A9C">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776D0080" w14:textId="7E8F7E68" w:rsidR="00E92A9C" w:rsidRPr="00A957CF" w:rsidRDefault="00E92A9C" w:rsidP="00E92A9C">
            <w:pPr>
              <w:spacing w:before="120" w:after="120"/>
              <w:ind w:left="0"/>
              <w:rPr>
                <w:sz w:val="20"/>
                <w:szCs w:val="20"/>
              </w:rPr>
            </w:pPr>
            <w:r w:rsidRPr="00A957CF">
              <w:rPr>
                <w:sz w:val="20"/>
                <w:szCs w:val="20"/>
              </w:rPr>
              <w:t>Falta de carácter sustancial o de fondo 7_C44_TB</w:t>
            </w:r>
          </w:p>
        </w:tc>
        <w:tc>
          <w:tcPr>
            <w:tcW w:w="1843" w:type="dxa"/>
            <w:vAlign w:val="center"/>
          </w:tcPr>
          <w:p w14:paraId="2BB929E9" w14:textId="514CD8E0" w:rsidR="00E92A9C" w:rsidRPr="00A957CF" w:rsidRDefault="00E92A9C" w:rsidP="00E92A9C">
            <w:pPr>
              <w:spacing w:before="120" w:after="120"/>
              <w:ind w:left="0"/>
              <w:jc w:val="right"/>
              <w:rPr>
                <w:sz w:val="20"/>
                <w:szCs w:val="20"/>
              </w:rPr>
            </w:pPr>
            <w:r w:rsidRPr="00A957CF">
              <w:rPr>
                <w:sz w:val="20"/>
                <w:szCs w:val="20"/>
              </w:rPr>
              <w:t>$20,827.15</w:t>
            </w:r>
          </w:p>
        </w:tc>
      </w:tr>
      <w:tr w:rsidR="00995F1F" w:rsidRPr="00995F1F" w14:paraId="43C52DA4" w14:textId="77777777" w:rsidTr="000E2A0B">
        <w:tc>
          <w:tcPr>
            <w:tcW w:w="3124" w:type="dxa"/>
          </w:tcPr>
          <w:p w14:paraId="7B65529E" w14:textId="10B517E6" w:rsidR="00E92A9C" w:rsidRPr="00A957CF" w:rsidRDefault="00E92A9C" w:rsidP="00E92A9C">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835" w:type="dxa"/>
            <w:vAlign w:val="center"/>
          </w:tcPr>
          <w:p w14:paraId="791F6670" w14:textId="61F15743" w:rsidR="00E92A9C" w:rsidRPr="00A957CF" w:rsidRDefault="00E92A9C" w:rsidP="00E92A9C">
            <w:pPr>
              <w:spacing w:before="120" w:after="120"/>
              <w:ind w:left="0"/>
              <w:rPr>
                <w:sz w:val="20"/>
                <w:szCs w:val="20"/>
              </w:rPr>
            </w:pPr>
            <w:r w:rsidRPr="00A957CF">
              <w:rPr>
                <w:sz w:val="20"/>
                <w:szCs w:val="20"/>
              </w:rPr>
              <w:t>Falta de carácter sustancial o de fondo 7_C67_TB</w:t>
            </w:r>
          </w:p>
        </w:tc>
        <w:tc>
          <w:tcPr>
            <w:tcW w:w="1843" w:type="dxa"/>
            <w:vAlign w:val="center"/>
          </w:tcPr>
          <w:p w14:paraId="44A9DE62" w14:textId="18144E33" w:rsidR="00E92A9C" w:rsidRPr="00A957CF" w:rsidRDefault="00E92A9C" w:rsidP="00E92A9C">
            <w:pPr>
              <w:spacing w:before="120" w:after="120"/>
              <w:ind w:left="0"/>
              <w:jc w:val="right"/>
              <w:rPr>
                <w:sz w:val="20"/>
                <w:szCs w:val="20"/>
              </w:rPr>
            </w:pPr>
            <w:r w:rsidRPr="00A957CF">
              <w:rPr>
                <w:sz w:val="20"/>
                <w:szCs w:val="20"/>
              </w:rPr>
              <w:t>$1,035.51</w:t>
            </w:r>
          </w:p>
        </w:tc>
      </w:tr>
      <w:tr w:rsidR="00995F1F" w:rsidRPr="00995F1F" w14:paraId="506FB1E0" w14:textId="77777777" w:rsidTr="000E2A0B">
        <w:tc>
          <w:tcPr>
            <w:tcW w:w="3124" w:type="dxa"/>
          </w:tcPr>
          <w:p w14:paraId="5EBDA1A7" w14:textId="0E62983E" w:rsidR="00E92A9C" w:rsidRPr="00A957CF" w:rsidRDefault="00E92A9C" w:rsidP="00E92A9C">
            <w:pPr>
              <w:spacing w:before="120" w:after="120"/>
              <w:ind w:left="0"/>
              <w:rPr>
                <w:sz w:val="20"/>
                <w:szCs w:val="20"/>
              </w:rPr>
            </w:pPr>
            <w:r w:rsidRPr="00A957CF">
              <w:rPr>
                <w:sz w:val="20"/>
                <w:szCs w:val="20"/>
              </w:rPr>
              <w:t>Una reducción del 25% (veinticinco por ciento) de la ministración mensual que corresponda al partido</w:t>
            </w:r>
          </w:p>
        </w:tc>
        <w:tc>
          <w:tcPr>
            <w:tcW w:w="2835" w:type="dxa"/>
            <w:vAlign w:val="center"/>
          </w:tcPr>
          <w:p w14:paraId="2BEF721D" w14:textId="02AD8C5F" w:rsidR="00E92A9C" w:rsidRPr="00A957CF" w:rsidRDefault="00E92A9C" w:rsidP="00E92A9C">
            <w:pPr>
              <w:spacing w:before="120" w:after="120"/>
              <w:ind w:left="0"/>
              <w:rPr>
                <w:sz w:val="20"/>
                <w:szCs w:val="20"/>
              </w:rPr>
            </w:pPr>
            <w:r w:rsidRPr="00A957CF">
              <w:rPr>
                <w:sz w:val="20"/>
                <w:szCs w:val="20"/>
              </w:rPr>
              <w:t>Falta de carácter sustancial o de fondo 7_C62Bis_TB</w:t>
            </w:r>
          </w:p>
        </w:tc>
        <w:tc>
          <w:tcPr>
            <w:tcW w:w="1843" w:type="dxa"/>
            <w:vAlign w:val="center"/>
          </w:tcPr>
          <w:p w14:paraId="1BF99256" w14:textId="5CBC5A5D" w:rsidR="00E92A9C" w:rsidRPr="00A957CF" w:rsidRDefault="00E92A9C" w:rsidP="00E92A9C">
            <w:pPr>
              <w:spacing w:before="120" w:after="120"/>
              <w:ind w:left="0"/>
              <w:jc w:val="right"/>
              <w:rPr>
                <w:sz w:val="20"/>
                <w:szCs w:val="20"/>
              </w:rPr>
            </w:pPr>
            <w:r w:rsidRPr="00A957CF">
              <w:rPr>
                <w:sz w:val="20"/>
                <w:szCs w:val="20"/>
              </w:rPr>
              <w:t>$67,313.40</w:t>
            </w:r>
          </w:p>
        </w:tc>
      </w:tr>
    </w:tbl>
    <w:p w14:paraId="26978EC6" w14:textId="655022C2" w:rsidR="00D629CF" w:rsidRDefault="00D629CF" w:rsidP="00E92A9C">
      <w:pPr>
        <w:pStyle w:val="Prrafodelista"/>
        <w:ind w:left="357"/>
        <w:rPr>
          <w:color w:val="0070C0"/>
        </w:rPr>
      </w:pPr>
    </w:p>
    <w:p w14:paraId="4E525B5F" w14:textId="4772E110" w:rsidR="00296FA2" w:rsidRDefault="00296FA2" w:rsidP="00E92A9C">
      <w:pPr>
        <w:pStyle w:val="Prrafodelista"/>
        <w:ind w:left="357"/>
        <w:rPr>
          <w:color w:val="0070C0"/>
        </w:rPr>
      </w:pPr>
    </w:p>
    <w:tbl>
      <w:tblPr>
        <w:tblStyle w:val="Tablaconcuadrcula"/>
        <w:tblW w:w="7802" w:type="dxa"/>
        <w:tblInd w:w="557" w:type="dxa"/>
        <w:tblLook w:val="04A0" w:firstRow="1" w:lastRow="0" w:firstColumn="1" w:lastColumn="0" w:noHBand="0" w:noVBand="1"/>
      </w:tblPr>
      <w:tblGrid>
        <w:gridCol w:w="3266"/>
        <w:gridCol w:w="2693"/>
        <w:gridCol w:w="1843"/>
      </w:tblGrid>
      <w:tr w:rsidR="00296FA2" w:rsidRPr="0015466A" w14:paraId="46FB69D6" w14:textId="77777777" w:rsidTr="00D736CB">
        <w:trPr>
          <w:tblHeader/>
        </w:trPr>
        <w:tc>
          <w:tcPr>
            <w:tcW w:w="7802" w:type="dxa"/>
            <w:gridSpan w:val="3"/>
            <w:tcBorders>
              <w:top w:val="nil"/>
              <w:left w:val="nil"/>
              <w:bottom w:val="nil"/>
              <w:right w:val="nil"/>
            </w:tcBorders>
            <w:shd w:val="clear" w:color="auto" w:fill="FFFFFF" w:themeFill="background1"/>
          </w:tcPr>
          <w:p w14:paraId="310D2A96" w14:textId="77777777" w:rsidR="00296FA2" w:rsidRDefault="00296FA2" w:rsidP="00D736CB">
            <w:pPr>
              <w:spacing w:before="120" w:after="120"/>
              <w:ind w:left="0"/>
              <w:jc w:val="center"/>
              <w:rPr>
                <w:b/>
                <w:bCs/>
                <w:color w:val="FF0000"/>
                <w:sz w:val="20"/>
                <w:szCs w:val="20"/>
              </w:rPr>
            </w:pPr>
          </w:p>
          <w:p w14:paraId="612797E7" w14:textId="77777777" w:rsidR="00296FA2" w:rsidRPr="0015466A" w:rsidRDefault="00296FA2" w:rsidP="00D736CB">
            <w:pPr>
              <w:spacing w:before="120" w:after="120"/>
              <w:ind w:left="0"/>
              <w:jc w:val="center"/>
              <w:rPr>
                <w:b/>
                <w:bCs/>
                <w:color w:val="FF0000"/>
                <w:sz w:val="20"/>
                <w:szCs w:val="20"/>
              </w:rPr>
            </w:pPr>
            <w:r w:rsidRPr="006231CD">
              <w:rPr>
                <w:b/>
                <w:bCs/>
                <w:color w:val="000000" w:themeColor="text1"/>
                <w:sz w:val="20"/>
                <w:szCs w:val="20"/>
              </w:rPr>
              <w:t>Resolución INE/CG155/2024</w:t>
            </w:r>
          </w:p>
        </w:tc>
      </w:tr>
      <w:tr w:rsidR="00296FA2" w:rsidRPr="0015466A" w14:paraId="14920ABC" w14:textId="77777777" w:rsidTr="00D736CB">
        <w:trPr>
          <w:tblHeader/>
        </w:trPr>
        <w:tc>
          <w:tcPr>
            <w:tcW w:w="3266" w:type="dxa"/>
            <w:tcBorders>
              <w:top w:val="nil"/>
            </w:tcBorders>
            <w:shd w:val="clear" w:color="auto" w:fill="A30970"/>
          </w:tcPr>
          <w:p w14:paraId="36180651" w14:textId="77777777" w:rsidR="00296FA2" w:rsidRPr="0015466A" w:rsidRDefault="00296FA2" w:rsidP="00D736CB">
            <w:pPr>
              <w:spacing w:before="120" w:after="120"/>
              <w:ind w:left="0"/>
              <w:jc w:val="center"/>
              <w:rPr>
                <w:b/>
                <w:bCs/>
                <w:color w:val="FFFFFF" w:themeColor="background1"/>
                <w:sz w:val="20"/>
                <w:szCs w:val="20"/>
              </w:rPr>
            </w:pPr>
            <w:r w:rsidRPr="0015466A">
              <w:rPr>
                <w:b/>
                <w:bCs/>
                <w:color w:val="FFFFFF" w:themeColor="background1"/>
                <w:sz w:val="20"/>
                <w:szCs w:val="20"/>
              </w:rPr>
              <w:t>Sanción</w:t>
            </w:r>
          </w:p>
        </w:tc>
        <w:tc>
          <w:tcPr>
            <w:tcW w:w="2693" w:type="dxa"/>
            <w:tcBorders>
              <w:top w:val="nil"/>
            </w:tcBorders>
            <w:shd w:val="clear" w:color="auto" w:fill="A30970"/>
            <w:vAlign w:val="center"/>
          </w:tcPr>
          <w:p w14:paraId="52B72784" w14:textId="77777777" w:rsidR="00296FA2" w:rsidRPr="0015466A" w:rsidRDefault="00296FA2" w:rsidP="00D736CB">
            <w:pPr>
              <w:spacing w:before="120" w:after="120"/>
              <w:ind w:left="0"/>
              <w:jc w:val="center"/>
              <w:rPr>
                <w:b/>
                <w:bCs/>
                <w:color w:val="FFFFFF" w:themeColor="background1"/>
                <w:sz w:val="20"/>
                <w:szCs w:val="20"/>
              </w:rPr>
            </w:pPr>
            <w:r w:rsidRPr="0015466A">
              <w:rPr>
                <w:b/>
                <w:bCs/>
                <w:color w:val="FFFFFF" w:themeColor="background1"/>
                <w:sz w:val="20"/>
                <w:szCs w:val="20"/>
              </w:rPr>
              <w:t>Conclusión</w:t>
            </w:r>
          </w:p>
        </w:tc>
        <w:tc>
          <w:tcPr>
            <w:tcW w:w="1843" w:type="dxa"/>
            <w:tcBorders>
              <w:top w:val="nil"/>
            </w:tcBorders>
            <w:shd w:val="clear" w:color="auto" w:fill="A30970"/>
            <w:vAlign w:val="center"/>
          </w:tcPr>
          <w:p w14:paraId="5773E7D7" w14:textId="77777777" w:rsidR="00296FA2" w:rsidRPr="0015466A" w:rsidRDefault="00296FA2" w:rsidP="00D736CB">
            <w:pPr>
              <w:spacing w:before="120" w:after="120"/>
              <w:ind w:left="0"/>
              <w:jc w:val="center"/>
              <w:rPr>
                <w:b/>
                <w:bCs/>
                <w:color w:val="FFFFFF" w:themeColor="background1"/>
                <w:sz w:val="20"/>
                <w:szCs w:val="20"/>
              </w:rPr>
            </w:pPr>
            <w:r w:rsidRPr="0015466A">
              <w:rPr>
                <w:b/>
                <w:bCs/>
                <w:color w:val="FFFFFF" w:themeColor="background1"/>
                <w:sz w:val="20"/>
                <w:szCs w:val="20"/>
              </w:rPr>
              <w:t>Monto de la Sanción</w:t>
            </w:r>
          </w:p>
        </w:tc>
      </w:tr>
      <w:tr w:rsidR="00296FA2" w:rsidRPr="0015466A" w14:paraId="3323FA2A" w14:textId="77777777" w:rsidTr="00D736CB">
        <w:trPr>
          <w:trHeight w:val="383"/>
        </w:trPr>
        <w:tc>
          <w:tcPr>
            <w:tcW w:w="3266" w:type="dxa"/>
          </w:tcPr>
          <w:p w14:paraId="41B289CA" w14:textId="36A77144" w:rsidR="00296FA2" w:rsidRPr="00A957CF" w:rsidRDefault="00296FA2" w:rsidP="00D736CB">
            <w:pPr>
              <w:spacing w:before="120" w:after="120"/>
              <w:ind w:left="0"/>
              <w:rPr>
                <w:sz w:val="20"/>
                <w:szCs w:val="20"/>
              </w:rPr>
            </w:pPr>
            <w:r w:rsidRPr="00A957CF">
              <w:rPr>
                <w:sz w:val="20"/>
                <w:szCs w:val="20"/>
              </w:rPr>
              <w:t xml:space="preserve">Una multa que asciende a </w:t>
            </w:r>
            <w:r w:rsidR="00384107" w:rsidRPr="00A957CF">
              <w:rPr>
                <w:sz w:val="20"/>
                <w:szCs w:val="20"/>
              </w:rPr>
              <w:t>1</w:t>
            </w:r>
            <w:r w:rsidRPr="00A957CF">
              <w:rPr>
                <w:sz w:val="20"/>
                <w:szCs w:val="20"/>
              </w:rPr>
              <w:t>0 (</w:t>
            </w:r>
            <w:r w:rsidR="00384107" w:rsidRPr="00A957CF">
              <w:rPr>
                <w:sz w:val="20"/>
                <w:szCs w:val="20"/>
              </w:rPr>
              <w:t>diez</w:t>
            </w:r>
            <w:r w:rsidRPr="00A957CF">
              <w:rPr>
                <w:sz w:val="20"/>
                <w:szCs w:val="20"/>
              </w:rPr>
              <w:t>) Unidades de Medida y Actualización vigentes para el dos mil veintitrés</w:t>
            </w:r>
          </w:p>
        </w:tc>
        <w:tc>
          <w:tcPr>
            <w:tcW w:w="2693" w:type="dxa"/>
            <w:vAlign w:val="center"/>
          </w:tcPr>
          <w:p w14:paraId="795CECC3" w14:textId="0B37A819" w:rsidR="00296FA2" w:rsidRPr="00A957CF" w:rsidRDefault="00384107" w:rsidP="00D736CB">
            <w:pPr>
              <w:spacing w:before="120" w:after="120"/>
              <w:ind w:left="0"/>
              <w:jc w:val="left"/>
              <w:rPr>
                <w:sz w:val="20"/>
                <w:szCs w:val="20"/>
              </w:rPr>
            </w:pPr>
            <w:r w:rsidRPr="00A957CF">
              <w:rPr>
                <w:sz w:val="20"/>
                <w:szCs w:val="20"/>
              </w:rPr>
              <w:t>1 falta de carácter formal: conclusión 7_C16_TB</w:t>
            </w:r>
          </w:p>
        </w:tc>
        <w:tc>
          <w:tcPr>
            <w:tcW w:w="1843" w:type="dxa"/>
            <w:vAlign w:val="center"/>
          </w:tcPr>
          <w:p w14:paraId="7CF3E1A2" w14:textId="0EDDBB6E" w:rsidR="00296FA2" w:rsidRPr="00A957CF" w:rsidRDefault="00384107" w:rsidP="00D736CB">
            <w:pPr>
              <w:spacing w:before="120" w:after="120"/>
              <w:ind w:left="0"/>
              <w:jc w:val="right"/>
              <w:rPr>
                <w:sz w:val="20"/>
                <w:szCs w:val="20"/>
              </w:rPr>
            </w:pPr>
            <w:r w:rsidRPr="00A957CF">
              <w:rPr>
                <w:sz w:val="20"/>
                <w:szCs w:val="20"/>
              </w:rPr>
              <w:t>$1,037.40</w:t>
            </w:r>
          </w:p>
        </w:tc>
      </w:tr>
      <w:tr w:rsidR="00296FA2" w:rsidRPr="0015466A" w14:paraId="4F7A839F" w14:textId="77777777" w:rsidTr="00D736CB">
        <w:trPr>
          <w:trHeight w:val="383"/>
        </w:trPr>
        <w:tc>
          <w:tcPr>
            <w:tcW w:w="3266" w:type="dxa"/>
          </w:tcPr>
          <w:p w14:paraId="0640EFE8" w14:textId="77777777" w:rsidR="00296FA2"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440582C" w14:textId="15CFFF0F" w:rsidR="00296FA2" w:rsidRPr="00A957CF" w:rsidRDefault="00296FA2" w:rsidP="00D736CB">
            <w:pPr>
              <w:spacing w:before="120" w:after="120"/>
              <w:ind w:left="0"/>
              <w:jc w:val="left"/>
              <w:rPr>
                <w:sz w:val="20"/>
                <w:szCs w:val="20"/>
              </w:rPr>
            </w:pPr>
            <w:r w:rsidRPr="00A957CF">
              <w:rPr>
                <w:sz w:val="20"/>
                <w:szCs w:val="20"/>
              </w:rPr>
              <w:t xml:space="preserve">Falta de carácter sustancial o de fondo </w:t>
            </w:r>
            <w:r w:rsidR="00384107" w:rsidRPr="00A957CF">
              <w:rPr>
                <w:sz w:val="20"/>
                <w:szCs w:val="20"/>
              </w:rPr>
              <w:t>7_C1_TB</w:t>
            </w:r>
          </w:p>
        </w:tc>
        <w:tc>
          <w:tcPr>
            <w:tcW w:w="1843" w:type="dxa"/>
            <w:vAlign w:val="center"/>
          </w:tcPr>
          <w:p w14:paraId="33834F00" w14:textId="28D45295" w:rsidR="00296FA2" w:rsidRPr="00A957CF" w:rsidRDefault="00296FA2" w:rsidP="00D736CB">
            <w:pPr>
              <w:spacing w:before="120" w:after="120"/>
              <w:ind w:left="0"/>
              <w:rPr>
                <w:sz w:val="20"/>
                <w:szCs w:val="20"/>
              </w:rPr>
            </w:pPr>
            <w:r w:rsidRPr="00A957CF">
              <w:rPr>
                <w:sz w:val="20"/>
                <w:szCs w:val="20"/>
              </w:rPr>
              <w:t xml:space="preserve">        </w:t>
            </w:r>
            <w:r w:rsidR="00384107" w:rsidRPr="00A957CF">
              <w:rPr>
                <w:sz w:val="20"/>
                <w:szCs w:val="20"/>
              </w:rPr>
              <w:t xml:space="preserve">       </w:t>
            </w:r>
            <w:r w:rsidRPr="00A957CF">
              <w:rPr>
                <w:sz w:val="20"/>
                <w:szCs w:val="20"/>
              </w:rPr>
              <w:t xml:space="preserve"> </w:t>
            </w:r>
            <w:r w:rsidR="00384107" w:rsidRPr="00A957CF">
              <w:rPr>
                <w:sz w:val="20"/>
                <w:szCs w:val="20"/>
              </w:rPr>
              <w:t>$234.79</w:t>
            </w:r>
          </w:p>
        </w:tc>
      </w:tr>
      <w:tr w:rsidR="00296FA2" w:rsidRPr="0015466A" w14:paraId="512450D7" w14:textId="77777777" w:rsidTr="00D736CB">
        <w:trPr>
          <w:trHeight w:val="383"/>
        </w:trPr>
        <w:tc>
          <w:tcPr>
            <w:tcW w:w="3266" w:type="dxa"/>
          </w:tcPr>
          <w:p w14:paraId="2A1855B0" w14:textId="77777777" w:rsidR="00296FA2"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029BFC23" w14:textId="52FD9045" w:rsidR="00296FA2" w:rsidRPr="00A957CF" w:rsidRDefault="00296FA2" w:rsidP="00D736CB">
            <w:pPr>
              <w:spacing w:before="120" w:after="120"/>
              <w:ind w:left="0"/>
              <w:jc w:val="left"/>
              <w:rPr>
                <w:sz w:val="20"/>
                <w:szCs w:val="20"/>
              </w:rPr>
            </w:pPr>
            <w:r w:rsidRPr="00A957CF">
              <w:rPr>
                <w:sz w:val="20"/>
                <w:szCs w:val="20"/>
              </w:rPr>
              <w:t xml:space="preserve">Falta de carácter sustancial o de fondo </w:t>
            </w:r>
            <w:r w:rsidR="00384107" w:rsidRPr="00A957CF">
              <w:rPr>
                <w:sz w:val="20"/>
                <w:szCs w:val="20"/>
              </w:rPr>
              <w:t>7_C5_TB</w:t>
            </w:r>
          </w:p>
        </w:tc>
        <w:tc>
          <w:tcPr>
            <w:tcW w:w="1843" w:type="dxa"/>
            <w:vAlign w:val="center"/>
          </w:tcPr>
          <w:p w14:paraId="35246ADC" w14:textId="537F0B39" w:rsidR="00296FA2" w:rsidRPr="00A957CF" w:rsidRDefault="00384107" w:rsidP="00D736CB">
            <w:pPr>
              <w:spacing w:before="120" w:after="120"/>
              <w:ind w:left="0"/>
              <w:jc w:val="right"/>
              <w:rPr>
                <w:sz w:val="20"/>
                <w:szCs w:val="20"/>
              </w:rPr>
            </w:pPr>
            <w:r w:rsidRPr="00A957CF">
              <w:rPr>
                <w:sz w:val="20"/>
                <w:szCs w:val="20"/>
              </w:rPr>
              <w:t>$114,114.00</w:t>
            </w:r>
          </w:p>
        </w:tc>
      </w:tr>
      <w:tr w:rsidR="00296FA2" w:rsidRPr="0015466A" w14:paraId="109664A1" w14:textId="77777777" w:rsidTr="00D736CB">
        <w:trPr>
          <w:trHeight w:val="383"/>
        </w:trPr>
        <w:tc>
          <w:tcPr>
            <w:tcW w:w="3266" w:type="dxa"/>
          </w:tcPr>
          <w:p w14:paraId="793E2D8E" w14:textId="77777777" w:rsidR="00296FA2"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1669E8A" w14:textId="5F9E3E73" w:rsidR="00296FA2" w:rsidRPr="00A957CF" w:rsidRDefault="00296FA2" w:rsidP="00D736CB">
            <w:pPr>
              <w:spacing w:before="120" w:after="120"/>
              <w:ind w:left="0"/>
              <w:jc w:val="left"/>
              <w:rPr>
                <w:sz w:val="20"/>
                <w:szCs w:val="20"/>
              </w:rPr>
            </w:pPr>
            <w:r w:rsidRPr="00A957CF">
              <w:rPr>
                <w:sz w:val="20"/>
                <w:szCs w:val="20"/>
              </w:rPr>
              <w:t xml:space="preserve">Falta de carácter sustancial o de fondo </w:t>
            </w:r>
            <w:r w:rsidR="00384107" w:rsidRPr="00A957CF">
              <w:rPr>
                <w:sz w:val="20"/>
                <w:szCs w:val="20"/>
              </w:rPr>
              <w:t>7_C7_TB</w:t>
            </w:r>
          </w:p>
        </w:tc>
        <w:tc>
          <w:tcPr>
            <w:tcW w:w="1843" w:type="dxa"/>
            <w:vAlign w:val="center"/>
          </w:tcPr>
          <w:p w14:paraId="38DCFB03" w14:textId="58493961" w:rsidR="00296FA2" w:rsidRPr="00A957CF" w:rsidRDefault="00384107" w:rsidP="00D736CB">
            <w:pPr>
              <w:spacing w:before="120" w:after="120"/>
              <w:ind w:left="0"/>
              <w:jc w:val="right"/>
              <w:rPr>
                <w:sz w:val="20"/>
                <w:szCs w:val="20"/>
              </w:rPr>
            </w:pPr>
            <w:r w:rsidRPr="00A957CF">
              <w:rPr>
                <w:sz w:val="20"/>
                <w:szCs w:val="20"/>
              </w:rPr>
              <w:t>$170,151.17</w:t>
            </w:r>
          </w:p>
        </w:tc>
      </w:tr>
      <w:tr w:rsidR="00296FA2" w:rsidRPr="0015466A" w14:paraId="233549AF" w14:textId="77777777" w:rsidTr="00D736CB">
        <w:trPr>
          <w:trHeight w:val="383"/>
        </w:trPr>
        <w:tc>
          <w:tcPr>
            <w:tcW w:w="3266" w:type="dxa"/>
          </w:tcPr>
          <w:p w14:paraId="4DC50438" w14:textId="77777777" w:rsidR="00296FA2" w:rsidRPr="00A957CF" w:rsidRDefault="00296FA2" w:rsidP="00D736CB">
            <w:pPr>
              <w:spacing w:before="120" w:after="120"/>
              <w:ind w:left="0"/>
              <w:rPr>
                <w:sz w:val="20"/>
                <w:szCs w:val="20"/>
              </w:rPr>
            </w:pPr>
            <w:r w:rsidRPr="00A957CF">
              <w:rPr>
                <w:sz w:val="20"/>
                <w:szCs w:val="20"/>
              </w:rPr>
              <w:lastRenderedPageBreak/>
              <w:t>Una reducción del 25% (veinticinco por ciento) de la ministración mensual que corresponda al partido</w:t>
            </w:r>
          </w:p>
        </w:tc>
        <w:tc>
          <w:tcPr>
            <w:tcW w:w="2693" w:type="dxa"/>
            <w:vAlign w:val="center"/>
          </w:tcPr>
          <w:p w14:paraId="1A3FB2EF" w14:textId="7788CBCD" w:rsidR="00296FA2" w:rsidRPr="00A957CF" w:rsidRDefault="00296FA2" w:rsidP="00D736CB">
            <w:pPr>
              <w:spacing w:before="120" w:after="120"/>
              <w:ind w:left="0"/>
              <w:jc w:val="left"/>
              <w:rPr>
                <w:sz w:val="20"/>
                <w:szCs w:val="20"/>
              </w:rPr>
            </w:pPr>
            <w:r w:rsidRPr="00A957CF">
              <w:rPr>
                <w:sz w:val="20"/>
                <w:szCs w:val="20"/>
              </w:rPr>
              <w:t xml:space="preserve">Falta de carácter sustancial o de fondo </w:t>
            </w:r>
            <w:r w:rsidR="00384107" w:rsidRPr="00A957CF">
              <w:rPr>
                <w:sz w:val="20"/>
                <w:szCs w:val="20"/>
              </w:rPr>
              <w:t>7_C9_TB</w:t>
            </w:r>
          </w:p>
        </w:tc>
        <w:tc>
          <w:tcPr>
            <w:tcW w:w="1843" w:type="dxa"/>
            <w:vAlign w:val="center"/>
          </w:tcPr>
          <w:p w14:paraId="18C04575" w14:textId="66708C45" w:rsidR="00296FA2" w:rsidRPr="00A957CF" w:rsidRDefault="00384107" w:rsidP="00D736CB">
            <w:pPr>
              <w:spacing w:before="120" w:after="120"/>
              <w:ind w:left="0"/>
              <w:jc w:val="right"/>
              <w:rPr>
                <w:sz w:val="20"/>
                <w:szCs w:val="20"/>
              </w:rPr>
            </w:pPr>
            <w:r w:rsidRPr="00A957CF">
              <w:rPr>
                <w:sz w:val="20"/>
                <w:szCs w:val="20"/>
              </w:rPr>
              <w:t>$44,955.18</w:t>
            </w:r>
          </w:p>
        </w:tc>
      </w:tr>
      <w:tr w:rsidR="00296FA2" w:rsidRPr="0015466A" w14:paraId="520C2061" w14:textId="77777777" w:rsidTr="00D736CB">
        <w:trPr>
          <w:trHeight w:val="383"/>
        </w:trPr>
        <w:tc>
          <w:tcPr>
            <w:tcW w:w="3266" w:type="dxa"/>
          </w:tcPr>
          <w:p w14:paraId="4E58908C" w14:textId="77777777" w:rsidR="00296FA2" w:rsidRPr="00A957CF" w:rsidRDefault="00296FA2" w:rsidP="00D736CB">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36AE19C2" w14:textId="52A2CDAA" w:rsidR="00296FA2" w:rsidRPr="00A957CF" w:rsidRDefault="00296FA2" w:rsidP="00D736CB">
            <w:pPr>
              <w:spacing w:before="120" w:after="120"/>
              <w:ind w:left="0"/>
              <w:jc w:val="left"/>
              <w:rPr>
                <w:sz w:val="20"/>
                <w:szCs w:val="20"/>
              </w:rPr>
            </w:pPr>
            <w:r w:rsidRPr="00A957CF">
              <w:rPr>
                <w:sz w:val="20"/>
                <w:szCs w:val="20"/>
              </w:rPr>
              <w:t xml:space="preserve">Falta de carácter sustancial o de fondo </w:t>
            </w:r>
            <w:r w:rsidR="00384107" w:rsidRPr="00A957CF">
              <w:rPr>
                <w:sz w:val="20"/>
                <w:szCs w:val="20"/>
              </w:rPr>
              <w:t>7_C10_TB</w:t>
            </w:r>
          </w:p>
        </w:tc>
        <w:tc>
          <w:tcPr>
            <w:tcW w:w="1843" w:type="dxa"/>
            <w:vAlign w:val="center"/>
          </w:tcPr>
          <w:p w14:paraId="501F0B95" w14:textId="2F55BF0F" w:rsidR="00296FA2" w:rsidRPr="00A957CF" w:rsidRDefault="00384107" w:rsidP="00D736CB">
            <w:pPr>
              <w:spacing w:before="120" w:after="120"/>
              <w:ind w:left="0"/>
              <w:jc w:val="right"/>
              <w:rPr>
                <w:sz w:val="20"/>
                <w:szCs w:val="20"/>
              </w:rPr>
            </w:pPr>
            <w:r w:rsidRPr="00A957CF">
              <w:rPr>
                <w:sz w:val="20"/>
                <w:szCs w:val="20"/>
              </w:rPr>
              <w:t>$1,655,408.42</w:t>
            </w:r>
          </w:p>
        </w:tc>
      </w:tr>
      <w:tr w:rsidR="00384107" w:rsidRPr="0015466A" w14:paraId="09BB0670" w14:textId="77777777" w:rsidTr="00D736CB">
        <w:trPr>
          <w:trHeight w:val="383"/>
        </w:trPr>
        <w:tc>
          <w:tcPr>
            <w:tcW w:w="3266" w:type="dxa"/>
          </w:tcPr>
          <w:p w14:paraId="1A7DE404" w14:textId="6F184EAE" w:rsidR="00384107" w:rsidRPr="00A957CF" w:rsidRDefault="00384107" w:rsidP="00384107">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6AA12B6B" w14:textId="1F0F1B1B" w:rsidR="00384107" w:rsidRPr="00A957CF" w:rsidRDefault="00384107" w:rsidP="00384107">
            <w:pPr>
              <w:spacing w:before="120" w:after="120"/>
              <w:ind w:left="0"/>
              <w:jc w:val="left"/>
              <w:rPr>
                <w:sz w:val="20"/>
                <w:szCs w:val="20"/>
              </w:rPr>
            </w:pPr>
            <w:r w:rsidRPr="00A957CF">
              <w:rPr>
                <w:sz w:val="20"/>
                <w:szCs w:val="20"/>
              </w:rPr>
              <w:t>Falta de carácter sustancial o de fondo 7_C12_TB</w:t>
            </w:r>
          </w:p>
        </w:tc>
        <w:tc>
          <w:tcPr>
            <w:tcW w:w="1843" w:type="dxa"/>
            <w:vAlign w:val="center"/>
          </w:tcPr>
          <w:p w14:paraId="440B8A07" w14:textId="1C9943A9" w:rsidR="00384107" w:rsidRPr="00A957CF" w:rsidRDefault="00384107" w:rsidP="00384107">
            <w:pPr>
              <w:spacing w:before="120" w:after="120"/>
              <w:ind w:left="0"/>
              <w:jc w:val="right"/>
              <w:rPr>
                <w:sz w:val="20"/>
                <w:szCs w:val="20"/>
              </w:rPr>
            </w:pPr>
            <w:r w:rsidRPr="00A957CF">
              <w:rPr>
                <w:sz w:val="20"/>
                <w:szCs w:val="20"/>
              </w:rPr>
              <w:t>$18,069.51</w:t>
            </w:r>
          </w:p>
        </w:tc>
      </w:tr>
      <w:tr w:rsidR="00384107" w:rsidRPr="0015466A" w14:paraId="629CB822" w14:textId="77777777" w:rsidTr="00D736CB">
        <w:trPr>
          <w:trHeight w:val="383"/>
        </w:trPr>
        <w:tc>
          <w:tcPr>
            <w:tcW w:w="3266" w:type="dxa"/>
          </w:tcPr>
          <w:p w14:paraId="43EB09ED" w14:textId="115D9A0E" w:rsidR="00384107" w:rsidRPr="00A957CF" w:rsidRDefault="00384107" w:rsidP="00384107">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2AE89B85" w14:textId="0DD4D43B" w:rsidR="00384107" w:rsidRPr="00A957CF" w:rsidRDefault="00384107" w:rsidP="00384107">
            <w:pPr>
              <w:spacing w:before="120" w:after="120"/>
              <w:ind w:left="0"/>
              <w:jc w:val="left"/>
              <w:rPr>
                <w:sz w:val="20"/>
                <w:szCs w:val="20"/>
              </w:rPr>
            </w:pPr>
            <w:r w:rsidRPr="00A957CF">
              <w:rPr>
                <w:sz w:val="20"/>
                <w:szCs w:val="20"/>
              </w:rPr>
              <w:t>Falta de carácter sustancial o de fondo 7_C14_TB</w:t>
            </w:r>
          </w:p>
        </w:tc>
        <w:tc>
          <w:tcPr>
            <w:tcW w:w="1843" w:type="dxa"/>
            <w:vAlign w:val="center"/>
          </w:tcPr>
          <w:p w14:paraId="38A30FAA" w14:textId="310C7F1D" w:rsidR="00384107" w:rsidRPr="00A957CF" w:rsidRDefault="00384107" w:rsidP="00384107">
            <w:pPr>
              <w:spacing w:before="120" w:after="120"/>
              <w:ind w:left="0"/>
              <w:jc w:val="right"/>
              <w:rPr>
                <w:sz w:val="20"/>
                <w:szCs w:val="20"/>
              </w:rPr>
            </w:pPr>
            <w:r w:rsidRPr="00A957CF">
              <w:rPr>
                <w:sz w:val="20"/>
                <w:szCs w:val="20"/>
              </w:rPr>
              <w:t>$36,888.00</w:t>
            </w:r>
          </w:p>
        </w:tc>
      </w:tr>
      <w:tr w:rsidR="00384107" w:rsidRPr="0015466A" w14:paraId="60326195" w14:textId="77777777" w:rsidTr="00D736CB">
        <w:trPr>
          <w:trHeight w:val="383"/>
        </w:trPr>
        <w:tc>
          <w:tcPr>
            <w:tcW w:w="3266" w:type="dxa"/>
          </w:tcPr>
          <w:p w14:paraId="0680F972" w14:textId="1B95CFB7" w:rsidR="00384107" w:rsidRPr="00A957CF" w:rsidRDefault="00384107" w:rsidP="00384107">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1CEE4862" w14:textId="1972B234" w:rsidR="00384107" w:rsidRPr="00A957CF" w:rsidRDefault="00384107" w:rsidP="00384107">
            <w:pPr>
              <w:spacing w:before="120" w:after="120"/>
              <w:ind w:left="0"/>
              <w:jc w:val="left"/>
              <w:rPr>
                <w:sz w:val="20"/>
                <w:szCs w:val="20"/>
              </w:rPr>
            </w:pPr>
            <w:r w:rsidRPr="00A957CF">
              <w:rPr>
                <w:sz w:val="20"/>
                <w:szCs w:val="20"/>
              </w:rPr>
              <w:t>Falta de carácter sustancial o de fondo 7_C17_TB</w:t>
            </w:r>
          </w:p>
        </w:tc>
        <w:tc>
          <w:tcPr>
            <w:tcW w:w="1843" w:type="dxa"/>
            <w:vAlign w:val="center"/>
          </w:tcPr>
          <w:p w14:paraId="7C5B9364" w14:textId="09680AB4" w:rsidR="00384107" w:rsidRPr="00A957CF" w:rsidRDefault="00384107" w:rsidP="00384107">
            <w:pPr>
              <w:spacing w:before="120" w:after="120"/>
              <w:ind w:left="0"/>
              <w:jc w:val="right"/>
              <w:rPr>
                <w:sz w:val="20"/>
                <w:szCs w:val="20"/>
              </w:rPr>
            </w:pPr>
            <w:r w:rsidRPr="00A957CF">
              <w:rPr>
                <w:sz w:val="20"/>
                <w:szCs w:val="20"/>
              </w:rPr>
              <w:t>$52,656.27</w:t>
            </w:r>
          </w:p>
        </w:tc>
      </w:tr>
      <w:tr w:rsidR="00384107" w:rsidRPr="0015466A" w14:paraId="5956B2B3" w14:textId="77777777" w:rsidTr="00D736CB">
        <w:trPr>
          <w:trHeight w:val="383"/>
        </w:trPr>
        <w:tc>
          <w:tcPr>
            <w:tcW w:w="3266" w:type="dxa"/>
          </w:tcPr>
          <w:p w14:paraId="0299A66D" w14:textId="1800AE08" w:rsidR="00384107" w:rsidRPr="00A957CF" w:rsidRDefault="00384107" w:rsidP="00384107">
            <w:pPr>
              <w:spacing w:before="120" w:after="120"/>
              <w:ind w:left="0"/>
              <w:rPr>
                <w:sz w:val="20"/>
                <w:szCs w:val="20"/>
              </w:rPr>
            </w:pPr>
            <w:r w:rsidRPr="00A957CF">
              <w:rPr>
                <w:sz w:val="20"/>
                <w:szCs w:val="20"/>
              </w:rPr>
              <w:t>Una reducción del 25% (veinticinco por ciento) de la ministración mensual que corresponda al partido</w:t>
            </w:r>
          </w:p>
        </w:tc>
        <w:tc>
          <w:tcPr>
            <w:tcW w:w="2693" w:type="dxa"/>
            <w:vAlign w:val="center"/>
          </w:tcPr>
          <w:p w14:paraId="5B925307" w14:textId="274480F8" w:rsidR="00384107" w:rsidRPr="00A957CF" w:rsidRDefault="00384107" w:rsidP="00384107">
            <w:pPr>
              <w:spacing w:before="120" w:after="120"/>
              <w:ind w:left="0"/>
              <w:jc w:val="left"/>
              <w:rPr>
                <w:sz w:val="20"/>
                <w:szCs w:val="20"/>
              </w:rPr>
            </w:pPr>
            <w:r w:rsidRPr="00A957CF">
              <w:rPr>
                <w:sz w:val="20"/>
                <w:szCs w:val="20"/>
              </w:rPr>
              <w:t>Falta de carácter sustancial o de fondo 7_C6_TB</w:t>
            </w:r>
          </w:p>
        </w:tc>
        <w:tc>
          <w:tcPr>
            <w:tcW w:w="1843" w:type="dxa"/>
            <w:vAlign w:val="center"/>
          </w:tcPr>
          <w:p w14:paraId="17880C90" w14:textId="50045BE9" w:rsidR="00384107" w:rsidRPr="00A957CF" w:rsidRDefault="00384107" w:rsidP="00384107">
            <w:pPr>
              <w:spacing w:before="120" w:after="120"/>
              <w:ind w:left="0"/>
              <w:jc w:val="right"/>
              <w:rPr>
                <w:sz w:val="20"/>
                <w:szCs w:val="20"/>
              </w:rPr>
            </w:pPr>
            <w:r w:rsidRPr="00A957CF">
              <w:rPr>
                <w:sz w:val="20"/>
                <w:szCs w:val="20"/>
              </w:rPr>
              <w:t>$829,920.00</w:t>
            </w:r>
          </w:p>
        </w:tc>
      </w:tr>
    </w:tbl>
    <w:p w14:paraId="00B55C56" w14:textId="42A40486" w:rsidR="00995FE9" w:rsidRDefault="00995FE9" w:rsidP="00E92A9C">
      <w:pPr>
        <w:pStyle w:val="Prrafodelista"/>
        <w:ind w:left="357"/>
        <w:rPr>
          <w:color w:val="0070C0"/>
        </w:rPr>
      </w:pPr>
    </w:p>
    <w:p w14:paraId="294E739B" w14:textId="47B2AB5F" w:rsidR="00D74BB9" w:rsidRDefault="00D74BB9" w:rsidP="00E92A9C">
      <w:pPr>
        <w:pStyle w:val="Prrafodelista"/>
        <w:ind w:left="357"/>
        <w:rPr>
          <w:color w:val="0070C0"/>
        </w:rPr>
      </w:pPr>
    </w:p>
    <w:p w14:paraId="2C65490F" w14:textId="063B6B62" w:rsidR="00D74BB9" w:rsidRDefault="00D74BB9" w:rsidP="00E92A9C">
      <w:pPr>
        <w:pStyle w:val="Prrafodelista"/>
        <w:ind w:left="357"/>
        <w:rPr>
          <w:color w:val="0070C0"/>
        </w:rPr>
      </w:pPr>
    </w:p>
    <w:p w14:paraId="30933F28" w14:textId="377E19DC" w:rsidR="00D74BB9" w:rsidRDefault="00D74BB9" w:rsidP="00E92A9C">
      <w:pPr>
        <w:pStyle w:val="Prrafodelista"/>
        <w:ind w:left="357"/>
        <w:rPr>
          <w:color w:val="0070C0"/>
        </w:rPr>
      </w:pPr>
    </w:p>
    <w:p w14:paraId="7BB2DED1" w14:textId="77777777" w:rsidR="00D74BB9" w:rsidRDefault="00D74BB9" w:rsidP="00E92A9C">
      <w:pPr>
        <w:pStyle w:val="Prrafodelista"/>
        <w:ind w:left="357"/>
        <w:rPr>
          <w:color w:val="0070C0"/>
        </w:rPr>
      </w:pPr>
    </w:p>
    <w:p w14:paraId="69A8720E" w14:textId="40416F12" w:rsidR="004B52B6" w:rsidRPr="00D74BB9" w:rsidRDefault="00D629CF" w:rsidP="004B52B6">
      <w:pPr>
        <w:pStyle w:val="Ttulo3"/>
        <w:numPr>
          <w:ilvl w:val="0"/>
          <w:numId w:val="26"/>
        </w:numPr>
        <w:ind w:left="357" w:hanging="357"/>
        <w:rPr>
          <w:sz w:val="22"/>
          <w:szCs w:val="22"/>
        </w:rPr>
      </w:pPr>
      <w:r w:rsidRPr="00D74BB9">
        <w:rPr>
          <w:sz w:val="22"/>
          <w:szCs w:val="22"/>
        </w:rPr>
        <w:lastRenderedPageBreak/>
        <w:t xml:space="preserve">Coalición </w:t>
      </w:r>
      <w:r w:rsidR="00EB1BA7" w:rsidRPr="00D74BB9">
        <w:rPr>
          <w:sz w:val="22"/>
          <w:szCs w:val="22"/>
        </w:rPr>
        <w:t>“</w:t>
      </w:r>
      <w:r w:rsidRPr="00D74BB9">
        <w:rPr>
          <w:sz w:val="22"/>
          <w:szCs w:val="22"/>
        </w:rPr>
        <w:t>Sigamos Haciendo Historia</w:t>
      </w:r>
      <w:r w:rsidR="00EB1BA7" w:rsidRPr="00D74BB9">
        <w:rPr>
          <w:sz w:val="22"/>
          <w:szCs w:val="22"/>
        </w:rPr>
        <w:t>” integrada por el PVEM</w:t>
      </w:r>
      <w:r w:rsidR="00C575E9" w:rsidRPr="00D74BB9">
        <w:rPr>
          <w:sz w:val="22"/>
          <w:szCs w:val="22"/>
        </w:rPr>
        <w:t>,</w:t>
      </w:r>
      <w:r w:rsidR="00EB1BA7" w:rsidRPr="00D74BB9">
        <w:rPr>
          <w:sz w:val="22"/>
          <w:szCs w:val="22"/>
        </w:rPr>
        <w:t xml:space="preserve"> PT y MORENA</w:t>
      </w:r>
    </w:p>
    <w:tbl>
      <w:tblPr>
        <w:tblStyle w:val="Tablaconcuadrcula"/>
        <w:tblW w:w="7802" w:type="dxa"/>
        <w:tblInd w:w="557" w:type="dxa"/>
        <w:tblLook w:val="04A0" w:firstRow="1" w:lastRow="0" w:firstColumn="1" w:lastColumn="0" w:noHBand="0" w:noVBand="1"/>
      </w:tblPr>
      <w:tblGrid>
        <w:gridCol w:w="3224"/>
        <w:gridCol w:w="2265"/>
        <w:gridCol w:w="2313"/>
      </w:tblGrid>
      <w:tr w:rsidR="008057DD" w:rsidRPr="008057DD" w14:paraId="1D99EFA0" w14:textId="77777777" w:rsidTr="00D74BB9">
        <w:trPr>
          <w:tblHeader/>
        </w:trPr>
        <w:tc>
          <w:tcPr>
            <w:tcW w:w="7802" w:type="dxa"/>
            <w:gridSpan w:val="3"/>
            <w:tcBorders>
              <w:top w:val="nil"/>
              <w:left w:val="nil"/>
              <w:bottom w:val="nil"/>
              <w:right w:val="nil"/>
            </w:tcBorders>
          </w:tcPr>
          <w:p w14:paraId="3D666E15" w14:textId="1FCC66A6" w:rsidR="008057DD" w:rsidRPr="008057DD" w:rsidRDefault="008057DD" w:rsidP="00E92A9C">
            <w:pPr>
              <w:spacing w:before="120" w:after="120"/>
              <w:ind w:left="0"/>
              <w:jc w:val="center"/>
              <w:rPr>
                <w:b/>
                <w:bCs/>
                <w:color w:val="FFFFFF" w:themeColor="background1"/>
                <w:sz w:val="20"/>
                <w:szCs w:val="20"/>
              </w:rPr>
            </w:pPr>
            <w:r w:rsidRPr="006231CD">
              <w:rPr>
                <w:b/>
                <w:bCs/>
                <w:color w:val="000000" w:themeColor="text1"/>
                <w:sz w:val="20"/>
                <w:szCs w:val="20"/>
              </w:rPr>
              <w:t>Resolución INE/CG</w:t>
            </w:r>
            <w:r>
              <w:rPr>
                <w:b/>
                <w:bCs/>
                <w:color w:val="000000" w:themeColor="text1"/>
                <w:sz w:val="20"/>
                <w:szCs w:val="20"/>
              </w:rPr>
              <w:t>2006</w:t>
            </w:r>
            <w:r w:rsidRPr="006231CD">
              <w:rPr>
                <w:b/>
                <w:bCs/>
                <w:color w:val="000000" w:themeColor="text1"/>
                <w:sz w:val="20"/>
                <w:szCs w:val="20"/>
              </w:rPr>
              <w:t>/2024</w:t>
            </w:r>
          </w:p>
        </w:tc>
      </w:tr>
      <w:tr w:rsidR="00995F1F" w:rsidRPr="008057DD" w14:paraId="5E2B66B1" w14:textId="77777777" w:rsidTr="008057DD">
        <w:trPr>
          <w:tblHeader/>
        </w:trPr>
        <w:tc>
          <w:tcPr>
            <w:tcW w:w="3224" w:type="dxa"/>
            <w:tcBorders>
              <w:top w:val="nil"/>
            </w:tcBorders>
            <w:shd w:val="clear" w:color="auto" w:fill="A30970"/>
          </w:tcPr>
          <w:p w14:paraId="48D57382" w14:textId="77777777" w:rsidR="00E92A9C" w:rsidRPr="008057DD" w:rsidRDefault="00E92A9C" w:rsidP="00E92A9C">
            <w:pPr>
              <w:spacing w:before="120" w:after="120"/>
              <w:ind w:left="0"/>
              <w:jc w:val="center"/>
              <w:rPr>
                <w:b/>
                <w:bCs/>
                <w:color w:val="FFFFFF" w:themeColor="background1"/>
                <w:sz w:val="20"/>
                <w:szCs w:val="20"/>
              </w:rPr>
            </w:pPr>
            <w:r w:rsidRPr="008057DD">
              <w:rPr>
                <w:b/>
                <w:bCs/>
                <w:color w:val="FFFFFF" w:themeColor="background1"/>
                <w:sz w:val="20"/>
                <w:szCs w:val="20"/>
              </w:rPr>
              <w:t>Sanción</w:t>
            </w:r>
          </w:p>
        </w:tc>
        <w:tc>
          <w:tcPr>
            <w:tcW w:w="2265" w:type="dxa"/>
            <w:tcBorders>
              <w:top w:val="nil"/>
            </w:tcBorders>
            <w:shd w:val="clear" w:color="auto" w:fill="A30970"/>
            <w:vAlign w:val="center"/>
          </w:tcPr>
          <w:p w14:paraId="3FBD21E9" w14:textId="77777777" w:rsidR="00E92A9C" w:rsidRPr="008057DD" w:rsidRDefault="00E92A9C" w:rsidP="00E92A9C">
            <w:pPr>
              <w:spacing w:before="120" w:after="120"/>
              <w:ind w:left="0"/>
              <w:jc w:val="center"/>
              <w:rPr>
                <w:b/>
                <w:bCs/>
                <w:color w:val="FFFFFF" w:themeColor="background1"/>
                <w:sz w:val="20"/>
                <w:szCs w:val="20"/>
              </w:rPr>
            </w:pPr>
            <w:r w:rsidRPr="008057DD">
              <w:rPr>
                <w:b/>
                <w:bCs/>
                <w:color w:val="FFFFFF" w:themeColor="background1"/>
                <w:sz w:val="20"/>
                <w:szCs w:val="20"/>
              </w:rPr>
              <w:t>Conclusión</w:t>
            </w:r>
          </w:p>
        </w:tc>
        <w:tc>
          <w:tcPr>
            <w:tcW w:w="2313" w:type="dxa"/>
            <w:tcBorders>
              <w:top w:val="nil"/>
            </w:tcBorders>
            <w:shd w:val="clear" w:color="auto" w:fill="A30970"/>
            <w:vAlign w:val="center"/>
          </w:tcPr>
          <w:p w14:paraId="55CABFC2" w14:textId="77777777" w:rsidR="00E92A9C" w:rsidRPr="008057DD" w:rsidRDefault="00E92A9C" w:rsidP="00E92A9C">
            <w:pPr>
              <w:spacing w:before="120" w:after="120"/>
              <w:ind w:left="0"/>
              <w:jc w:val="center"/>
              <w:rPr>
                <w:b/>
                <w:bCs/>
                <w:color w:val="FFFFFF" w:themeColor="background1"/>
                <w:sz w:val="20"/>
                <w:szCs w:val="20"/>
              </w:rPr>
            </w:pPr>
            <w:r w:rsidRPr="008057DD">
              <w:rPr>
                <w:b/>
                <w:bCs/>
                <w:color w:val="FFFFFF" w:themeColor="background1"/>
                <w:sz w:val="20"/>
                <w:szCs w:val="20"/>
              </w:rPr>
              <w:t>Monto de la Sanción</w:t>
            </w:r>
          </w:p>
        </w:tc>
      </w:tr>
      <w:tr w:rsidR="00995F1F" w:rsidRPr="008057DD" w14:paraId="2D4021F4" w14:textId="77777777" w:rsidTr="008057DD">
        <w:tc>
          <w:tcPr>
            <w:tcW w:w="3224" w:type="dxa"/>
          </w:tcPr>
          <w:p w14:paraId="420F7FC0" w14:textId="051AE6B2" w:rsidR="00E92A9C" w:rsidRPr="008057DD" w:rsidRDefault="008B6C82" w:rsidP="008B6C82">
            <w:pPr>
              <w:spacing w:before="120" w:after="120"/>
              <w:ind w:left="0"/>
              <w:rPr>
                <w:sz w:val="20"/>
                <w:szCs w:val="20"/>
              </w:rPr>
            </w:pPr>
            <w:r w:rsidRPr="008057DD">
              <w:rPr>
                <w:sz w:val="20"/>
                <w:szCs w:val="20"/>
              </w:rPr>
              <w:t>Partido Morena consistente en una multa que asciende a 6 (seis) Unidades de Medida y Actualización vigentes para el dos mil veinticuatro</w:t>
            </w:r>
          </w:p>
        </w:tc>
        <w:tc>
          <w:tcPr>
            <w:tcW w:w="2265" w:type="dxa"/>
            <w:vAlign w:val="center"/>
          </w:tcPr>
          <w:p w14:paraId="67A4AE5B" w14:textId="56EEC29F" w:rsidR="00E92A9C" w:rsidRPr="008057DD" w:rsidRDefault="008B6C82" w:rsidP="00E92A9C">
            <w:pPr>
              <w:spacing w:before="120" w:after="120"/>
              <w:ind w:left="0"/>
              <w:jc w:val="left"/>
              <w:rPr>
                <w:sz w:val="20"/>
                <w:szCs w:val="20"/>
              </w:rPr>
            </w:pPr>
            <w:r w:rsidRPr="008057DD">
              <w:rPr>
                <w:sz w:val="20"/>
                <w:szCs w:val="20"/>
              </w:rPr>
              <w:t>Falta de carácter formal: Conclusiones 09.1_C20_TB</w:t>
            </w:r>
          </w:p>
        </w:tc>
        <w:tc>
          <w:tcPr>
            <w:tcW w:w="2313" w:type="dxa"/>
            <w:vAlign w:val="center"/>
          </w:tcPr>
          <w:p w14:paraId="33C1CF72" w14:textId="39D8636D" w:rsidR="00E92A9C" w:rsidRPr="008057DD" w:rsidRDefault="008B6C82" w:rsidP="00E92A9C">
            <w:pPr>
              <w:spacing w:before="120" w:after="120"/>
              <w:ind w:left="0"/>
              <w:jc w:val="right"/>
              <w:rPr>
                <w:sz w:val="20"/>
                <w:szCs w:val="20"/>
              </w:rPr>
            </w:pPr>
            <w:r w:rsidRPr="008057DD">
              <w:rPr>
                <w:sz w:val="20"/>
                <w:szCs w:val="20"/>
              </w:rPr>
              <w:t>$651.42</w:t>
            </w:r>
          </w:p>
        </w:tc>
      </w:tr>
      <w:tr w:rsidR="00995F1F" w:rsidRPr="008057DD" w14:paraId="45950F4A" w14:textId="77777777" w:rsidTr="008057DD">
        <w:tc>
          <w:tcPr>
            <w:tcW w:w="3224" w:type="dxa"/>
          </w:tcPr>
          <w:p w14:paraId="106369CE" w14:textId="18073A99" w:rsidR="00E92A9C" w:rsidRPr="008057DD" w:rsidRDefault="008B6C82" w:rsidP="008B6C82">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consistente en una multa que asciende a 2 (dos) Unidades de Medida y Actualización vigentes para el dos mil veinticuatro</w:t>
            </w:r>
          </w:p>
        </w:tc>
        <w:tc>
          <w:tcPr>
            <w:tcW w:w="2265" w:type="dxa"/>
            <w:vAlign w:val="center"/>
          </w:tcPr>
          <w:p w14:paraId="50DEC758" w14:textId="20AD2AC1" w:rsidR="00E92A9C" w:rsidRPr="008057DD" w:rsidRDefault="008B6C82" w:rsidP="00E92A9C">
            <w:pPr>
              <w:spacing w:before="120" w:after="120"/>
              <w:ind w:left="0"/>
              <w:rPr>
                <w:sz w:val="20"/>
                <w:szCs w:val="20"/>
              </w:rPr>
            </w:pPr>
            <w:r w:rsidRPr="008057DD">
              <w:rPr>
                <w:sz w:val="20"/>
                <w:szCs w:val="20"/>
              </w:rPr>
              <w:t>Falta de carácter formal: Conclusiones 09.1_C20_TB</w:t>
            </w:r>
          </w:p>
        </w:tc>
        <w:tc>
          <w:tcPr>
            <w:tcW w:w="2313" w:type="dxa"/>
            <w:vAlign w:val="center"/>
          </w:tcPr>
          <w:p w14:paraId="0D926E10" w14:textId="521E02F3" w:rsidR="00E92A9C" w:rsidRPr="008057DD" w:rsidRDefault="008B6C82" w:rsidP="00E92A9C">
            <w:pPr>
              <w:spacing w:before="120" w:after="120"/>
              <w:ind w:left="0"/>
              <w:jc w:val="right"/>
              <w:rPr>
                <w:sz w:val="20"/>
                <w:szCs w:val="20"/>
              </w:rPr>
            </w:pPr>
            <w:r w:rsidRPr="008057DD">
              <w:rPr>
                <w:sz w:val="20"/>
                <w:szCs w:val="20"/>
              </w:rPr>
              <w:t>$217.14</w:t>
            </w:r>
          </w:p>
        </w:tc>
      </w:tr>
      <w:tr w:rsidR="00995F1F" w:rsidRPr="008057DD" w14:paraId="666CA71D" w14:textId="77777777" w:rsidTr="008057DD">
        <w:tc>
          <w:tcPr>
            <w:tcW w:w="3224" w:type="dxa"/>
          </w:tcPr>
          <w:p w14:paraId="02785B8F" w14:textId="16D5E3DA" w:rsidR="00E92A9C" w:rsidRPr="008057DD" w:rsidRDefault="008B6C82" w:rsidP="00E92A9C">
            <w:pPr>
              <w:spacing w:before="120" w:after="120"/>
              <w:ind w:left="0"/>
              <w:rPr>
                <w:sz w:val="20"/>
                <w:szCs w:val="20"/>
              </w:rPr>
            </w:pPr>
            <w:r w:rsidRPr="008057DD">
              <w:rPr>
                <w:sz w:val="20"/>
                <w:szCs w:val="20"/>
              </w:rPr>
              <w:t>Partido del Trabajo, consistente en una multa que asciende a 2 (dos) Unidades de Medida y Actualización vigentes para el dos mil veinticuatro</w:t>
            </w:r>
          </w:p>
        </w:tc>
        <w:tc>
          <w:tcPr>
            <w:tcW w:w="2265" w:type="dxa"/>
            <w:vAlign w:val="center"/>
          </w:tcPr>
          <w:p w14:paraId="5E5D2FF9" w14:textId="2E4DE231" w:rsidR="00E92A9C" w:rsidRPr="008057DD" w:rsidRDefault="008B6C82" w:rsidP="00E92A9C">
            <w:pPr>
              <w:spacing w:before="120" w:after="120"/>
              <w:ind w:left="0"/>
              <w:rPr>
                <w:sz w:val="20"/>
                <w:szCs w:val="20"/>
              </w:rPr>
            </w:pPr>
            <w:r w:rsidRPr="008057DD">
              <w:rPr>
                <w:sz w:val="20"/>
                <w:szCs w:val="20"/>
              </w:rPr>
              <w:t>Falta de carácter formal: Conclusiones 09.1_C20_TB</w:t>
            </w:r>
          </w:p>
        </w:tc>
        <w:tc>
          <w:tcPr>
            <w:tcW w:w="2313" w:type="dxa"/>
            <w:vAlign w:val="center"/>
          </w:tcPr>
          <w:p w14:paraId="3806580C" w14:textId="06D20075" w:rsidR="00E92A9C" w:rsidRPr="008057DD" w:rsidRDefault="008B6C82" w:rsidP="00E92A9C">
            <w:pPr>
              <w:spacing w:before="120" w:after="120"/>
              <w:ind w:left="0"/>
              <w:jc w:val="right"/>
              <w:rPr>
                <w:sz w:val="20"/>
                <w:szCs w:val="20"/>
              </w:rPr>
            </w:pPr>
            <w:r w:rsidRPr="008057DD">
              <w:rPr>
                <w:sz w:val="20"/>
                <w:szCs w:val="20"/>
              </w:rPr>
              <w:t>$217.14</w:t>
            </w:r>
          </w:p>
        </w:tc>
      </w:tr>
      <w:tr w:rsidR="00995F1F" w:rsidRPr="008057DD" w14:paraId="2F4C183F" w14:textId="77777777" w:rsidTr="008057DD">
        <w:tc>
          <w:tcPr>
            <w:tcW w:w="3224" w:type="dxa"/>
          </w:tcPr>
          <w:p w14:paraId="7153ECCF" w14:textId="6D17B997" w:rsidR="00E92A9C" w:rsidRPr="008057DD" w:rsidRDefault="00B9738C" w:rsidP="00B9738C">
            <w:pPr>
              <w:spacing w:before="120" w:after="120"/>
              <w:ind w:left="0"/>
              <w:rPr>
                <w:sz w:val="20"/>
                <w:szCs w:val="20"/>
              </w:rPr>
            </w:pPr>
            <w:r w:rsidRPr="008057DD">
              <w:rPr>
                <w:sz w:val="20"/>
                <w:szCs w:val="20"/>
              </w:rPr>
              <w:t>Partido Morena u</w:t>
            </w:r>
            <w:r w:rsidR="00E92A9C" w:rsidRPr="008057DD">
              <w:rPr>
                <w:sz w:val="20"/>
                <w:szCs w:val="20"/>
              </w:rPr>
              <w:t>na reducción del 25% (veinticinco por ciento) de la ministración mensual que corresponda al partido</w:t>
            </w:r>
          </w:p>
        </w:tc>
        <w:tc>
          <w:tcPr>
            <w:tcW w:w="2265" w:type="dxa"/>
            <w:vAlign w:val="center"/>
          </w:tcPr>
          <w:p w14:paraId="3BB0A2E8" w14:textId="7CEB2E7D" w:rsidR="00E92A9C" w:rsidRPr="008057DD" w:rsidRDefault="00E92A9C" w:rsidP="00E92A9C">
            <w:pPr>
              <w:spacing w:before="120" w:after="120"/>
              <w:ind w:left="0"/>
              <w:rPr>
                <w:sz w:val="20"/>
                <w:szCs w:val="20"/>
              </w:rPr>
            </w:pPr>
            <w:r w:rsidRPr="008057DD">
              <w:rPr>
                <w:sz w:val="20"/>
                <w:szCs w:val="20"/>
              </w:rPr>
              <w:t xml:space="preserve">Falta de carácter sustancial o de fondo </w:t>
            </w:r>
            <w:r w:rsidR="008B6C82" w:rsidRPr="008057DD">
              <w:rPr>
                <w:sz w:val="20"/>
                <w:szCs w:val="20"/>
              </w:rPr>
              <w:t>09.1_C2_TB</w:t>
            </w:r>
          </w:p>
        </w:tc>
        <w:tc>
          <w:tcPr>
            <w:tcW w:w="2313" w:type="dxa"/>
            <w:vAlign w:val="center"/>
          </w:tcPr>
          <w:p w14:paraId="026672BB" w14:textId="03498B24" w:rsidR="00E92A9C" w:rsidRPr="008057DD" w:rsidRDefault="00B9738C" w:rsidP="00E92A9C">
            <w:pPr>
              <w:spacing w:before="120" w:after="120"/>
              <w:ind w:left="0"/>
              <w:jc w:val="right"/>
              <w:rPr>
                <w:sz w:val="20"/>
                <w:szCs w:val="20"/>
              </w:rPr>
            </w:pPr>
            <w:r w:rsidRPr="008057DD">
              <w:rPr>
                <w:sz w:val="20"/>
                <w:szCs w:val="20"/>
              </w:rPr>
              <w:t>$6,247.12</w:t>
            </w:r>
          </w:p>
        </w:tc>
      </w:tr>
      <w:tr w:rsidR="00995F1F" w:rsidRPr="008057DD" w14:paraId="3C301906" w14:textId="77777777" w:rsidTr="008057DD">
        <w:tc>
          <w:tcPr>
            <w:tcW w:w="3224" w:type="dxa"/>
          </w:tcPr>
          <w:p w14:paraId="154AF817" w14:textId="3B340ECF" w:rsidR="00E92A9C" w:rsidRPr="008057DD" w:rsidRDefault="00B9738C" w:rsidP="00E92A9C">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w:t>
            </w:r>
            <w:r w:rsidR="00E92A9C" w:rsidRPr="008057DD">
              <w:rPr>
                <w:sz w:val="20"/>
                <w:szCs w:val="20"/>
              </w:rPr>
              <w:t>na reducción del 25% (veinticinco por ciento) de la ministración mensual que corresponda al partido</w:t>
            </w:r>
          </w:p>
        </w:tc>
        <w:tc>
          <w:tcPr>
            <w:tcW w:w="2265" w:type="dxa"/>
            <w:vAlign w:val="center"/>
          </w:tcPr>
          <w:p w14:paraId="781C549B" w14:textId="6563768E" w:rsidR="00E92A9C" w:rsidRPr="008057DD" w:rsidRDefault="00B9738C" w:rsidP="00E92A9C">
            <w:pPr>
              <w:spacing w:before="120" w:after="120"/>
              <w:ind w:left="0"/>
              <w:rPr>
                <w:sz w:val="20"/>
                <w:szCs w:val="20"/>
              </w:rPr>
            </w:pPr>
            <w:r w:rsidRPr="008057DD">
              <w:rPr>
                <w:sz w:val="20"/>
                <w:szCs w:val="20"/>
              </w:rPr>
              <w:t>Falta de carácter sustancial o de fondo 09.1_C2_TB</w:t>
            </w:r>
          </w:p>
        </w:tc>
        <w:tc>
          <w:tcPr>
            <w:tcW w:w="2313" w:type="dxa"/>
            <w:vAlign w:val="center"/>
          </w:tcPr>
          <w:p w14:paraId="71E6BEBC" w14:textId="68285800" w:rsidR="00E92A9C" w:rsidRPr="008057DD" w:rsidRDefault="00B9738C" w:rsidP="00E92A9C">
            <w:pPr>
              <w:spacing w:before="120" w:after="120"/>
              <w:ind w:left="0"/>
              <w:jc w:val="right"/>
              <w:rPr>
                <w:sz w:val="20"/>
                <w:szCs w:val="20"/>
              </w:rPr>
            </w:pPr>
            <w:r w:rsidRPr="008057DD">
              <w:rPr>
                <w:sz w:val="20"/>
                <w:szCs w:val="20"/>
              </w:rPr>
              <w:t>$2,082.37</w:t>
            </w:r>
          </w:p>
        </w:tc>
      </w:tr>
      <w:tr w:rsidR="00995F1F" w:rsidRPr="008057DD" w14:paraId="6DAD4FF1" w14:textId="77777777" w:rsidTr="008057DD">
        <w:tc>
          <w:tcPr>
            <w:tcW w:w="3224" w:type="dxa"/>
          </w:tcPr>
          <w:p w14:paraId="1C3CD638" w14:textId="726F56F4" w:rsidR="00E92A9C" w:rsidRPr="008057DD" w:rsidRDefault="00B9738C" w:rsidP="00E92A9C">
            <w:pPr>
              <w:spacing w:before="120" w:after="120"/>
              <w:ind w:left="0"/>
              <w:rPr>
                <w:sz w:val="20"/>
                <w:szCs w:val="20"/>
              </w:rPr>
            </w:pPr>
            <w:r w:rsidRPr="008057DD">
              <w:rPr>
                <w:sz w:val="20"/>
                <w:szCs w:val="20"/>
              </w:rPr>
              <w:t>Partido del Trabajo, una</w:t>
            </w:r>
            <w:r w:rsidR="00E92A9C" w:rsidRPr="008057DD">
              <w:rPr>
                <w:sz w:val="20"/>
                <w:szCs w:val="20"/>
              </w:rPr>
              <w:t xml:space="preserve"> reducción del 25% (veinticinco por ciento) de la ministración mensual que corresponda al partido</w:t>
            </w:r>
          </w:p>
        </w:tc>
        <w:tc>
          <w:tcPr>
            <w:tcW w:w="2265" w:type="dxa"/>
            <w:vAlign w:val="center"/>
          </w:tcPr>
          <w:p w14:paraId="64F2F06B" w14:textId="33C81D3F" w:rsidR="00E92A9C" w:rsidRPr="008057DD" w:rsidRDefault="00B9738C" w:rsidP="00E92A9C">
            <w:pPr>
              <w:spacing w:before="120" w:after="120"/>
              <w:ind w:left="0"/>
              <w:rPr>
                <w:sz w:val="20"/>
                <w:szCs w:val="20"/>
              </w:rPr>
            </w:pPr>
            <w:r w:rsidRPr="008057DD">
              <w:rPr>
                <w:sz w:val="20"/>
                <w:szCs w:val="20"/>
              </w:rPr>
              <w:t>Falta de carácter sustancial o de fondo 09.1_C2_TB</w:t>
            </w:r>
          </w:p>
        </w:tc>
        <w:tc>
          <w:tcPr>
            <w:tcW w:w="2313" w:type="dxa"/>
            <w:vAlign w:val="center"/>
          </w:tcPr>
          <w:p w14:paraId="56FE1D0D" w14:textId="42B2758C" w:rsidR="00E92A9C" w:rsidRPr="008057DD" w:rsidRDefault="00B9738C" w:rsidP="00E92A9C">
            <w:pPr>
              <w:spacing w:before="120" w:after="120"/>
              <w:ind w:left="0"/>
              <w:jc w:val="right"/>
              <w:rPr>
                <w:sz w:val="20"/>
                <w:szCs w:val="20"/>
              </w:rPr>
            </w:pPr>
            <w:r w:rsidRPr="008057DD">
              <w:rPr>
                <w:sz w:val="20"/>
                <w:szCs w:val="20"/>
              </w:rPr>
              <w:t>$2,082.37</w:t>
            </w:r>
          </w:p>
        </w:tc>
      </w:tr>
      <w:tr w:rsidR="00995F1F" w:rsidRPr="008057DD" w14:paraId="5F6B6A7A" w14:textId="77777777" w:rsidTr="008057DD">
        <w:tc>
          <w:tcPr>
            <w:tcW w:w="3224" w:type="dxa"/>
          </w:tcPr>
          <w:p w14:paraId="2CE0B0AF" w14:textId="3467C015" w:rsidR="00B9738C" w:rsidRPr="008057DD" w:rsidRDefault="00B9738C" w:rsidP="00B9738C">
            <w:pPr>
              <w:spacing w:before="120" w:after="120"/>
              <w:ind w:left="0"/>
              <w:rPr>
                <w:sz w:val="20"/>
                <w:szCs w:val="20"/>
              </w:rPr>
            </w:pPr>
            <w:r w:rsidRPr="008057DD">
              <w:rPr>
                <w:sz w:val="20"/>
                <w:szCs w:val="20"/>
              </w:rPr>
              <w:t xml:space="preserve">Partido Morena una reducción del 25% (veinticinco por ciento) de la </w:t>
            </w:r>
            <w:r w:rsidRPr="008057DD">
              <w:rPr>
                <w:sz w:val="20"/>
                <w:szCs w:val="20"/>
              </w:rPr>
              <w:lastRenderedPageBreak/>
              <w:t>ministración mensual que corresponda al partido</w:t>
            </w:r>
          </w:p>
        </w:tc>
        <w:tc>
          <w:tcPr>
            <w:tcW w:w="2265" w:type="dxa"/>
            <w:vAlign w:val="center"/>
          </w:tcPr>
          <w:p w14:paraId="42E70536" w14:textId="1F16D6CD" w:rsidR="00B9738C" w:rsidRPr="008057DD" w:rsidRDefault="00B9738C" w:rsidP="00B9738C">
            <w:pPr>
              <w:spacing w:before="120" w:after="120"/>
              <w:ind w:left="0"/>
              <w:rPr>
                <w:sz w:val="20"/>
                <w:szCs w:val="20"/>
              </w:rPr>
            </w:pPr>
            <w:r w:rsidRPr="008057DD">
              <w:rPr>
                <w:sz w:val="20"/>
                <w:szCs w:val="20"/>
              </w:rPr>
              <w:lastRenderedPageBreak/>
              <w:t>Falta de carácter sustancial o de fondo 09.1_C5_TB</w:t>
            </w:r>
          </w:p>
        </w:tc>
        <w:tc>
          <w:tcPr>
            <w:tcW w:w="2313" w:type="dxa"/>
            <w:vAlign w:val="center"/>
          </w:tcPr>
          <w:p w14:paraId="33BFC814" w14:textId="4E05EB2D" w:rsidR="00B9738C" w:rsidRPr="008057DD" w:rsidRDefault="002B2269" w:rsidP="00B9738C">
            <w:pPr>
              <w:spacing w:before="120" w:after="120"/>
              <w:ind w:left="0"/>
              <w:jc w:val="right"/>
              <w:rPr>
                <w:sz w:val="20"/>
                <w:szCs w:val="20"/>
              </w:rPr>
            </w:pPr>
            <w:r w:rsidRPr="008057DD">
              <w:rPr>
                <w:sz w:val="20"/>
                <w:szCs w:val="20"/>
              </w:rPr>
              <w:t>$16,691.69</w:t>
            </w:r>
          </w:p>
        </w:tc>
      </w:tr>
      <w:tr w:rsidR="00995F1F" w:rsidRPr="008057DD" w14:paraId="2F2C814E" w14:textId="77777777" w:rsidTr="008057DD">
        <w:tc>
          <w:tcPr>
            <w:tcW w:w="3224" w:type="dxa"/>
          </w:tcPr>
          <w:p w14:paraId="36E0A18A" w14:textId="5AC3017E" w:rsidR="00B9738C" w:rsidRPr="008057DD" w:rsidRDefault="00B9738C" w:rsidP="00B9738C">
            <w:pPr>
              <w:spacing w:before="120" w:after="120"/>
              <w:ind w:left="0"/>
              <w:rPr>
                <w:sz w:val="20"/>
                <w:szCs w:val="20"/>
              </w:rPr>
            </w:pPr>
            <w:r w:rsidRPr="008057DD">
              <w:rPr>
                <w:sz w:val="20"/>
                <w:szCs w:val="20"/>
              </w:rPr>
              <w:lastRenderedPageBreak/>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62A1EF17" w14:textId="4A3B32F1" w:rsidR="00B9738C" w:rsidRPr="008057DD" w:rsidRDefault="00B9738C" w:rsidP="00B9738C">
            <w:pPr>
              <w:spacing w:before="120" w:after="120"/>
              <w:ind w:left="0"/>
              <w:rPr>
                <w:sz w:val="20"/>
                <w:szCs w:val="20"/>
              </w:rPr>
            </w:pPr>
            <w:r w:rsidRPr="008057DD">
              <w:rPr>
                <w:sz w:val="20"/>
                <w:szCs w:val="20"/>
              </w:rPr>
              <w:t>Falta de carácter sustancial o de fondo 09.1_C5_TB</w:t>
            </w:r>
          </w:p>
        </w:tc>
        <w:tc>
          <w:tcPr>
            <w:tcW w:w="2313" w:type="dxa"/>
            <w:vAlign w:val="center"/>
          </w:tcPr>
          <w:p w14:paraId="795E3BE4" w14:textId="057EC966" w:rsidR="00B9738C" w:rsidRPr="008057DD" w:rsidRDefault="002B2269" w:rsidP="00B9738C">
            <w:pPr>
              <w:spacing w:before="120" w:after="120"/>
              <w:ind w:left="0"/>
              <w:jc w:val="right"/>
              <w:rPr>
                <w:sz w:val="20"/>
                <w:szCs w:val="20"/>
              </w:rPr>
            </w:pPr>
            <w:r w:rsidRPr="008057DD">
              <w:rPr>
                <w:sz w:val="20"/>
                <w:szCs w:val="20"/>
              </w:rPr>
              <w:t>$5,563.90</w:t>
            </w:r>
          </w:p>
        </w:tc>
      </w:tr>
      <w:tr w:rsidR="00995F1F" w:rsidRPr="008057DD" w14:paraId="12ADF7AB" w14:textId="77777777" w:rsidTr="008057DD">
        <w:tc>
          <w:tcPr>
            <w:tcW w:w="3224" w:type="dxa"/>
          </w:tcPr>
          <w:p w14:paraId="59696154" w14:textId="268EDB4A" w:rsidR="00B9738C" w:rsidRPr="008057DD" w:rsidRDefault="00B9738C" w:rsidP="00B9738C">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3AC7C51C" w14:textId="5C1E116E" w:rsidR="00B9738C" w:rsidRPr="008057DD" w:rsidRDefault="00B9738C" w:rsidP="00B9738C">
            <w:pPr>
              <w:spacing w:before="120" w:after="120"/>
              <w:ind w:left="0"/>
              <w:rPr>
                <w:sz w:val="20"/>
                <w:szCs w:val="20"/>
              </w:rPr>
            </w:pPr>
            <w:r w:rsidRPr="008057DD">
              <w:rPr>
                <w:sz w:val="20"/>
                <w:szCs w:val="20"/>
              </w:rPr>
              <w:t>Falta de carácter sustancial o de fondo 7 09.1_C5_TB</w:t>
            </w:r>
          </w:p>
        </w:tc>
        <w:tc>
          <w:tcPr>
            <w:tcW w:w="2313" w:type="dxa"/>
            <w:vAlign w:val="center"/>
          </w:tcPr>
          <w:p w14:paraId="1CE184BD" w14:textId="2A8F1E1B" w:rsidR="00B9738C" w:rsidRPr="008057DD" w:rsidRDefault="002B2269" w:rsidP="00B9738C">
            <w:pPr>
              <w:spacing w:before="120" w:after="120"/>
              <w:ind w:left="0"/>
              <w:jc w:val="right"/>
              <w:rPr>
                <w:sz w:val="20"/>
                <w:szCs w:val="20"/>
              </w:rPr>
            </w:pPr>
            <w:r w:rsidRPr="008057DD">
              <w:rPr>
                <w:sz w:val="20"/>
                <w:szCs w:val="20"/>
              </w:rPr>
              <w:t>$5,563.90</w:t>
            </w:r>
          </w:p>
        </w:tc>
      </w:tr>
      <w:tr w:rsidR="00995F1F" w:rsidRPr="008057DD" w14:paraId="2325D719" w14:textId="77777777" w:rsidTr="008057DD">
        <w:tc>
          <w:tcPr>
            <w:tcW w:w="3224" w:type="dxa"/>
          </w:tcPr>
          <w:p w14:paraId="370306A8" w14:textId="517F766E" w:rsidR="00B9738C" w:rsidRPr="008057DD" w:rsidRDefault="00B9738C" w:rsidP="00B9738C">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0A2322F7" w14:textId="088F868D" w:rsidR="00B9738C" w:rsidRPr="008057DD" w:rsidRDefault="00B9738C" w:rsidP="00B9738C">
            <w:pPr>
              <w:spacing w:before="120" w:after="120"/>
              <w:ind w:left="0"/>
              <w:rPr>
                <w:sz w:val="20"/>
                <w:szCs w:val="20"/>
              </w:rPr>
            </w:pPr>
            <w:r w:rsidRPr="008057DD">
              <w:rPr>
                <w:sz w:val="20"/>
                <w:szCs w:val="20"/>
              </w:rPr>
              <w:t xml:space="preserve">Falta de carácter sustancial o de fondo </w:t>
            </w:r>
            <w:r w:rsidR="002B2269" w:rsidRPr="008057DD">
              <w:rPr>
                <w:sz w:val="20"/>
                <w:szCs w:val="20"/>
              </w:rPr>
              <w:t>09.1_C7_TB</w:t>
            </w:r>
          </w:p>
        </w:tc>
        <w:tc>
          <w:tcPr>
            <w:tcW w:w="2313" w:type="dxa"/>
            <w:vAlign w:val="center"/>
          </w:tcPr>
          <w:p w14:paraId="01011F99" w14:textId="4D44D67C" w:rsidR="00B9738C" w:rsidRPr="008057DD" w:rsidRDefault="002B2269" w:rsidP="00B9738C">
            <w:pPr>
              <w:spacing w:before="120" w:after="120"/>
              <w:ind w:left="0"/>
              <w:jc w:val="right"/>
              <w:rPr>
                <w:sz w:val="20"/>
                <w:szCs w:val="20"/>
              </w:rPr>
            </w:pPr>
            <w:r w:rsidRPr="008057DD">
              <w:rPr>
                <w:sz w:val="20"/>
                <w:szCs w:val="20"/>
              </w:rPr>
              <w:t>$3,018.58</w:t>
            </w:r>
          </w:p>
        </w:tc>
      </w:tr>
      <w:tr w:rsidR="00995F1F" w:rsidRPr="008057DD" w14:paraId="26EDEB43" w14:textId="77777777" w:rsidTr="008057DD">
        <w:tc>
          <w:tcPr>
            <w:tcW w:w="3224" w:type="dxa"/>
          </w:tcPr>
          <w:p w14:paraId="7DB99B7E" w14:textId="25688F28" w:rsidR="00B9738C" w:rsidRPr="008057DD" w:rsidRDefault="00B9738C" w:rsidP="00B9738C">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548F2C11" w14:textId="54B20424" w:rsidR="00B9738C" w:rsidRPr="008057DD" w:rsidRDefault="002B2269" w:rsidP="00B9738C">
            <w:pPr>
              <w:spacing w:before="120" w:after="120"/>
              <w:ind w:left="0"/>
              <w:rPr>
                <w:sz w:val="20"/>
                <w:szCs w:val="20"/>
              </w:rPr>
            </w:pPr>
            <w:r w:rsidRPr="008057DD">
              <w:rPr>
                <w:sz w:val="20"/>
                <w:szCs w:val="20"/>
              </w:rPr>
              <w:t>Falta</w:t>
            </w:r>
            <w:r w:rsidR="00B9738C" w:rsidRPr="008057DD">
              <w:rPr>
                <w:sz w:val="20"/>
                <w:szCs w:val="20"/>
              </w:rPr>
              <w:t xml:space="preserve"> de carácter sustancial o de fondo </w:t>
            </w:r>
            <w:r w:rsidRPr="008057DD">
              <w:rPr>
                <w:sz w:val="20"/>
                <w:szCs w:val="20"/>
              </w:rPr>
              <w:t>09.1_C7_TB</w:t>
            </w:r>
          </w:p>
        </w:tc>
        <w:tc>
          <w:tcPr>
            <w:tcW w:w="2313" w:type="dxa"/>
            <w:vAlign w:val="center"/>
          </w:tcPr>
          <w:p w14:paraId="139A7101" w14:textId="50EFEBB3" w:rsidR="00B9738C" w:rsidRPr="008057DD" w:rsidRDefault="002B2269" w:rsidP="00B9738C">
            <w:pPr>
              <w:spacing w:before="120" w:after="120"/>
              <w:ind w:left="0"/>
              <w:jc w:val="right"/>
              <w:rPr>
                <w:sz w:val="20"/>
                <w:szCs w:val="20"/>
              </w:rPr>
            </w:pPr>
            <w:r w:rsidRPr="008057DD">
              <w:rPr>
                <w:sz w:val="20"/>
                <w:szCs w:val="20"/>
              </w:rPr>
              <w:t>$1,006.19</w:t>
            </w:r>
          </w:p>
        </w:tc>
      </w:tr>
      <w:tr w:rsidR="00995F1F" w:rsidRPr="008057DD" w14:paraId="15DFE800" w14:textId="77777777" w:rsidTr="008057DD">
        <w:tc>
          <w:tcPr>
            <w:tcW w:w="3224" w:type="dxa"/>
          </w:tcPr>
          <w:p w14:paraId="10673026" w14:textId="2E2AE841"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61AEEE3B" w14:textId="1B109C05" w:rsidR="002B2269" w:rsidRPr="008057DD" w:rsidRDefault="002B2269" w:rsidP="002B2269">
            <w:pPr>
              <w:spacing w:before="120" w:after="120"/>
              <w:ind w:left="0"/>
              <w:rPr>
                <w:sz w:val="20"/>
                <w:szCs w:val="20"/>
              </w:rPr>
            </w:pPr>
            <w:r w:rsidRPr="008057DD">
              <w:rPr>
                <w:sz w:val="20"/>
                <w:szCs w:val="20"/>
              </w:rPr>
              <w:t>Falta de carácter sustancial o de fondo 09.1_C7_TB</w:t>
            </w:r>
          </w:p>
        </w:tc>
        <w:tc>
          <w:tcPr>
            <w:tcW w:w="2313" w:type="dxa"/>
            <w:vAlign w:val="center"/>
          </w:tcPr>
          <w:p w14:paraId="0EF631C4" w14:textId="5ECC4B6C" w:rsidR="002B2269" w:rsidRPr="008057DD" w:rsidRDefault="002B2269" w:rsidP="002B2269">
            <w:pPr>
              <w:spacing w:before="120" w:after="120"/>
              <w:ind w:left="0"/>
              <w:jc w:val="right"/>
              <w:rPr>
                <w:sz w:val="20"/>
                <w:szCs w:val="20"/>
              </w:rPr>
            </w:pPr>
            <w:r w:rsidRPr="008057DD">
              <w:rPr>
                <w:sz w:val="20"/>
                <w:szCs w:val="20"/>
              </w:rPr>
              <w:t>$1,006.19</w:t>
            </w:r>
          </w:p>
        </w:tc>
      </w:tr>
      <w:tr w:rsidR="00995F1F" w:rsidRPr="008057DD" w14:paraId="0B964FB7" w14:textId="77777777" w:rsidTr="008057DD">
        <w:tc>
          <w:tcPr>
            <w:tcW w:w="3224" w:type="dxa"/>
          </w:tcPr>
          <w:p w14:paraId="49D3F987" w14:textId="3F1CCDEB"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64188C5A" w14:textId="05297DAF" w:rsidR="002B2269" w:rsidRPr="008057DD" w:rsidRDefault="002B2269" w:rsidP="002B2269">
            <w:pPr>
              <w:spacing w:before="120" w:after="120"/>
              <w:ind w:left="0"/>
              <w:rPr>
                <w:sz w:val="20"/>
                <w:szCs w:val="20"/>
              </w:rPr>
            </w:pPr>
            <w:r w:rsidRPr="008057DD">
              <w:rPr>
                <w:sz w:val="20"/>
                <w:szCs w:val="20"/>
              </w:rPr>
              <w:t>Falta de carácter sustancial o de fondo 09.1_C8_TB</w:t>
            </w:r>
          </w:p>
        </w:tc>
        <w:tc>
          <w:tcPr>
            <w:tcW w:w="2313" w:type="dxa"/>
            <w:vAlign w:val="center"/>
          </w:tcPr>
          <w:p w14:paraId="1CCD5082" w14:textId="1A18B615" w:rsidR="002B2269" w:rsidRPr="008057DD" w:rsidRDefault="002B2269" w:rsidP="002B2269">
            <w:pPr>
              <w:spacing w:before="120" w:after="120"/>
              <w:ind w:left="0"/>
              <w:jc w:val="right"/>
              <w:rPr>
                <w:sz w:val="20"/>
                <w:szCs w:val="20"/>
              </w:rPr>
            </w:pPr>
            <w:r w:rsidRPr="008057DD">
              <w:rPr>
                <w:sz w:val="20"/>
                <w:szCs w:val="20"/>
              </w:rPr>
              <w:t>$1,621.25</w:t>
            </w:r>
          </w:p>
        </w:tc>
      </w:tr>
      <w:tr w:rsidR="00995F1F" w:rsidRPr="008057DD" w14:paraId="7A56E47C" w14:textId="77777777" w:rsidTr="008057DD">
        <w:tc>
          <w:tcPr>
            <w:tcW w:w="3224" w:type="dxa"/>
          </w:tcPr>
          <w:p w14:paraId="207CD3B5" w14:textId="7CF42119"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6FD29161" w14:textId="23C7475E" w:rsidR="002B2269" w:rsidRPr="008057DD" w:rsidRDefault="002B2269" w:rsidP="002B2269">
            <w:pPr>
              <w:spacing w:before="120" w:after="120"/>
              <w:ind w:left="0"/>
              <w:rPr>
                <w:sz w:val="20"/>
                <w:szCs w:val="20"/>
              </w:rPr>
            </w:pPr>
            <w:r w:rsidRPr="008057DD">
              <w:rPr>
                <w:sz w:val="20"/>
                <w:szCs w:val="20"/>
              </w:rPr>
              <w:t>Falta de carácter sustancial o de fondo 09.1_C8_TB</w:t>
            </w:r>
          </w:p>
        </w:tc>
        <w:tc>
          <w:tcPr>
            <w:tcW w:w="2313" w:type="dxa"/>
            <w:vAlign w:val="center"/>
          </w:tcPr>
          <w:p w14:paraId="7C203324" w14:textId="5A58C0AD" w:rsidR="002B2269" w:rsidRPr="008057DD" w:rsidRDefault="002B2269" w:rsidP="002B2269">
            <w:pPr>
              <w:spacing w:before="120" w:after="120"/>
              <w:ind w:left="0"/>
              <w:jc w:val="right"/>
              <w:rPr>
                <w:sz w:val="20"/>
                <w:szCs w:val="20"/>
              </w:rPr>
            </w:pPr>
            <w:r w:rsidRPr="008057DD">
              <w:rPr>
                <w:sz w:val="20"/>
                <w:szCs w:val="20"/>
              </w:rPr>
              <w:t>$540.42</w:t>
            </w:r>
          </w:p>
        </w:tc>
      </w:tr>
      <w:tr w:rsidR="00995F1F" w:rsidRPr="008057DD" w14:paraId="279A4925" w14:textId="77777777" w:rsidTr="008057DD">
        <w:tc>
          <w:tcPr>
            <w:tcW w:w="3224" w:type="dxa"/>
          </w:tcPr>
          <w:p w14:paraId="7288655A" w14:textId="63A7D889" w:rsidR="002B2269" w:rsidRPr="008057DD" w:rsidRDefault="002B2269" w:rsidP="002B2269">
            <w:pPr>
              <w:spacing w:before="120" w:after="120"/>
              <w:ind w:left="0"/>
              <w:rPr>
                <w:sz w:val="20"/>
                <w:szCs w:val="20"/>
              </w:rPr>
            </w:pPr>
            <w:r w:rsidRPr="008057DD">
              <w:rPr>
                <w:sz w:val="20"/>
                <w:szCs w:val="20"/>
              </w:rPr>
              <w:lastRenderedPageBreak/>
              <w:t>Partido del Trabajo, una reducción del 25% (veinticinco por ciento) de la ministración mensual que corresponda al partido</w:t>
            </w:r>
          </w:p>
        </w:tc>
        <w:tc>
          <w:tcPr>
            <w:tcW w:w="2265" w:type="dxa"/>
            <w:vAlign w:val="center"/>
          </w:tcPr>
          <w:p w14:paraId="75A514B8" w14:textId="2F099BBE" w:rsidR="002B2269" w:rsidRPr="008057DD" w:rsidRDefault="002B2269" w:rsidP="002B2269">
            <w:pPr>
              <w:spacing w:before="120" w:after="120"/>
              <w:ind w:left="0"/>
              <w:rPr>
                <w:sz w:val="20"/>
                <w:szCs w:val="20"/>
              </w:rPr>
            </w:pPr>
            <w:r w:rsidRPr="008057DD">
              <w:rPr>
                <w:sz w:val="20"/>
                <w:szCs w:val="20"/>
              </w:rPr>
              <w:t>Falta de carácter sustancial o de fondo 09.1_C8_TB</w:t>
            </w:r>
          </w:p>
        </w:tc>
        <w:tc>
          <w:tcPr>
            <w:tcW w:w="2313" w:type="dxa"/>
            <w:vAlign w:val="center"/>
          </w:tcPr>
          <w:p w14:paraId="5918CDC1" w14:textId="5C4FF3BE" w:rsidR="002B2269" w:rsidRPr="008057DD" w:rsidRDefault="002B2269" w:rsidP="002B2269">
            <w:pPr>
              <w:spacing w:before="120" w:after="120"/>
              <w:ind w:left="0"/>
              <w:jc w:val="right"/>
              <w:rPr>
                <w:sz w:val="20"/>
                <w:szCs w:val="20"/>
              </w:rPr>
            </w:pPr>
            <w:r w:rsidRPr="008057DD">
              <w:rPr>
                <w:sz w:val="20"/>
                <w:szCs w:val="20"/>
              </w:rPr>
              <w:t>$540.42</w:t>
            </w:r>
          </w:p>
        </w:tc>
      </w:tr>
      <w:tr w:rsidR="00995F1F" w:rsidRPr="008057DD" w14:paraId="42884A16" w14:textId="77777777" w:rsidTr="008057DD">
        <w:tc>
          <w:tcPr>
            <w:tcW w:w="3224" w:type="dxa"/>
          </w:tcPr>
          <w:p w14:paraId="64F4D6B9" w14:textId="392AE96B"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1FDE5F96" w14:textId="1EA8A383" w:rsidR="002B2269" w:rsidRPr="008057DD" w:rsidRDefault="002B2269" w:rsidP="002B2269">
            <w:pPr>
              <w:spacing w:before="120" w:after="120"/>
              <w:ind w:left="0"/>
              <w:rPr>
                <w:sz w:val="20"/>
                <w:szCs w:val="20"/>
              </w:rPr>
            </w:pPr>
            <w:r w:rsidRPr="008057DD">
              <w:rPr>
                <w:sz w:val="20"/>
                <w:szCs w:val="20"/>
              </w:rPr>
              <w:t>Falta de carácter sustancial o de fondo 09.1_C9_TB</w:t>
            </w:r>
          </w:p>
        </w:tc>
        <w:tc>
          <w:tcPr>
            <w:tcW w:w="2313" w:type="dxa"/>
            <w:vAlign w:val="center"/>
          </w:tcPr>
          <w:p w14:paraId="3105B1F1" w14:textId="2B548B8C" w:rsidR="002B2269" w:rsidRPr="008057DD" w:rsidRDefault="002B2269" w:rsidP="002B2269">
            <w:pPr>
              <w:spacing w:before="120" w:after="120"/>
              <w:ind w:left="0"/>
              <w:jc w:val="right"/>
              <w:rPr>
                <w:sz w:val="20"/>
                <w:szCs w:val="20"/>
              </w:rPr>
            </w:pPr>
            <w:r w:rsidRPr="008057DD">
              <w:rPr>
                <w:sz w:val="20"/>
                <w:szCs w:val="20"/>
              </w:rPr>
              <w:t>$1,364.66</w:t>
            </w:r>
          </w:p>
        </w:tc>
      </w:tr>
      <w:tr w:rsidR="00995F1F" w:rsidRPr="008057DD" w14:paraId="5B585BD8" w14:textId="77777777" w:rsidTr="008057DD">
        <w:tc>
          <w:tcPr>
            <w:tcW w:w="3224" w:type="dxa"/>
          </w:tcPr>
          <w:p w14:paraId="018EF82D" w14:textId="60E02D4E"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64D38314" w14:textId="4695AA1D" w:rsidR="002B2269" w:rsidRPr="008057DD" w:rsidRDefault="002B2269" w:rsidP="002B2269">
            <w:pPr>
              <w:spacing w:before="120" w:after="120"/>
              <w:ind w:left="0"/>
              <w:rPr>
                <w:sz w:val="20"/>
                <w:szCs w:val="20"/>
              </w:rPr>
            </w:pPr>
            <w:r w:rsidRPr="008057DD">
              <w:rPr>
                <w:sz w:val="20"/>
                <w:szCs w:val="20"/>
              </w:rPr>
              <w:t>Falta de carácter sustancial o de fondo 09.1_C9_TB</w:t>
            </w:r>
          </w:p>
        </w:tc>
        <w:tc>
          <w:tcPr>
            <w:tcW w:w="2313" w:type="dxa"/>
            <w:vAlign w:val="center"/>
          </w:tcPr>
          <w:p w14:paraId="215880F8" w14:textId="7D30A13C" w:rsidR="002B2269" w:rsidRPr="008057DD" w:rsidRDefault="002B2269" w:rsidP="002B2269">
            <w:pPr>
              <w:spacing w:before="120" w:after="120"/>
              <w:ind w:left="0"/>
              <w:jc w:val="right"/>
              <w:rPr>
                <w:sz w:val="20"/>
                <w:szCs w:val="20"/>
              </w:rPr>
            </w:pPr>
            <w:r w:rsidRPr="008057DD">
              <w:rPr>
                <w:sz w:val="20"/>
                <w:szCs w:val="20"/>
              </w:rPr>
              <w:t>$454.89</w:t>
            </w:r>
          </w:p>
        </w:tc>
      </w:tr>
      <w:tr w:rsidR="00995F1F" w:rsidRPr="008057DD" w14:paraId="53EB1768" w14:textId="77777777" w:rsidTr="008057DD">
        <w:tc>
          <w:tcPr>
            <w:tcW w:w="3224" w:type="dxa"/>
          </w:tcPr>
          <w:p w14:paraId="67C85EAF" w14:textId="61F76912"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0CE54B06" w14:textId="76ABE5FC" w:rsidR="002B2269" w:rsidRPr="008057DD" w:rsidRDefault="002B2269" w:rsidP="002B2269">
            <w:pPr>
              <w:spacing w:before="120" w:after="120"/>
              <w:ind w:left="0"/>
              <w:rPr>
                <w:sz w:val="20"/>
                <w:szCs w:val="20"/>
              </w:rPr>
            </w:pPr>
            <w:r w:rsidRPr="008057DD">
              <w:rPr>
                <w:sz w:val="20"/>
                <w:szCs w:val="20"/>
              </w:rPr>
              <w:t>Falta de carácter sustancial o de fondo 09.1_C9_TB</w:t>
            </w:r>
          </w:p>
        </w:tc>
        <w:tc>
          <w:tcPr>
            <w:tcW w:w="2313" w:type="dxa"/>
            <w:vAlign w:val="center"/>
          </w:tcPr>
          <w:p w14:paraId="537BEACA" w14:textId="4A4CCD7F" w:rsidR="002B2269" w:rsidRPr="008057DD" w:rsidRDefault="002B2269" w:rsidP="002B2269">
            <w:pPr>
              <w:spacing w:before="120" w:after="120"/>
              <w:ind w:left="0"/>
              <w:jc w:val="right"/>
              <w:rPr>
                <w:sz w:val="20"/>
                <w:szCs w:val="20"/>
              </w:rPr>
            </w:pPr>
            <w:r w:rsidRPr="008057DD">
              <w:rPr>
                <w:sz w:val="20"/>
                <w:szCs w:val="20"/>
              </w:rPr>
              <w:t>$454.89</w:t>
            </w:r>
          </w:p>
        </w:tc>
      </w:tr>
      <w:tr w:rsidR="00995F1F" w:rsidRPr="008057DD" w14:paraId="74FFE7A2" w14:textId="77777777" w:rsidTr="008057DD">
        <w:tc>
          <w:tcPr>
            <w:tcW w:w="3224" w:type="dxa"/>
          </w:tcPr>
          <w:p w14:paraId="7CEDCA51" w14:textId="6B86B1FA"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497787F3" w14:textId="3BA2F161" w:rsidR="002B2269" w:rsidRPr="008057DD" w:rsidRDefault="002B2269" w:rsidP="002B2269">
            <w:pPr>
              <w:spacing w:before="120" w:after="120"/>
              <w:ind w:left="0"/>
              <w:rPr>
                <w:sz w:val="20"/>
                <w:szCs w:val="20"/>
              </w:rPr>
            </w:pPr>
            <w:r w:rsidRPr="008057DD">
              <w:rPr>
                <w:sz w:val="20"/>
                <w:szCs w:val="20"/>
              </w:rPr>
              <w:t>Falta de carácter sustancial o de fondo 09.1_C10_TB</w:t>
            </w:r>
          </w:p>
        </w:tc>
        <w:tc>
          <w:tcPr>
            <w:tcW w:w="2313" w:type="dxa"/>
            <w:vAlign w:val="center"/>
          </w:tcPr>
          <w:p w14:paraId="09A75F4E" w14:textId="7673E856" w:rsidR="002B2269" w:rsidRPr="008057DD" w:rsidRDefault="002B2269" w:rsidP="002B2269">
            <w:pPr>
              <w:spacing w:before="120" w:after="120"/>
              <w:ind w:left="0"/>
              <w:jc w:val="right"/>
              <w:rPr>
                <w:sz w:val="20"/>
                <w:szCs w:val="20"/>
              </w:rPr>
            </w:pPr>
            <w:r w:rsidRPr="008057DD">
              <w:rPr>
                <w:sz w:val="20"/>
                <w:szCs w:val="20"/>
              </w:rPr>
              <w:t>$54,686.07</w:t>
            </w:r>
          </w:p>
        </w:tc>
      </w:tr>
      <w:tr w:rsidR="00995F1F" w:rsidRPr="008057DD" w14:paraId="144D1977" w14:textId="77777777" w:rsidTr="008057DD">
        <w:tc>
          <w:tcPr>
            <w:tcW w:w="3224" w:type="dxa"/>
          </w:tcPr>
          <w:p w14:paraId="186629D1" w14:textId="3B6E2A41"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225EE310" w14:textId="7512E163" w:rsidR="002B2269" w:rsidRPr="008057DD" w:rsidRDefault="002B2269" w:rsidP="002B2269">
            <w:pPr>
              <w:spacing w:before="120" w:after="120"/>
              <w:ind w:left="0"/>
              <w:rPr>
                <w:sz w:val="20"/>
                <w:szCs w:val="20"/>
              </w:rPr>
            </w:pPr>
            <w:r w:rsidRPr="008057DD">
              <w:rPr>
                <w:sz w:val="20"/>
                <w:szCs w:val="20"/>
              </w:rPr>
              <w:t>Falta de carácter sustancial o de fondo 09.1_C10_TB</w:t>
            </w:r>
          </w:p>
        </w:tc>
        <w:tc>
          <w:tcPr>
            <w:tcW w:w="2313" w:type="dxa"/>
            <w:vAlign w:val="center"/>
          </w:tcPr>
          <w:p w14:paraId="2D398FC4" w14:textId="5036DB94" w:rsidR="002B2269" w:rsidRPr="008057DD" w:rsidRDefault="002B2269" w:rsidP="002B2269">
            <w:pPr>
              <w:spacing w:before="120" w:after="120"/>
              <w:ind w:left="0"/>
              <w:jc w:val="right"/>
              <w:rPr>
                <w:sz w:val="20"/>
                <w:szCs w:val="20"/>
              </w:rPr>
            </w:pPr>
            <w:r w:rsidRPr="008057DD">
              <w:rPr>
                <w:sz w:val="20"/>
                <w:szCs w:val="20"/>
              </w:rPr>
              <w:t>$18,228.69</w:t>
            </w:r>
          </w:p>
        </w:tc>
      </w:tr>
      <w:tr w:rsidR="00995F1F" w:rsidRPr="008057DD" w14:paraId="631FED1C" w14:textId="77777777" w:rsidTr="008057DD">
        <w:tc>
          <w:tcPr>
            <w:tcW w:w="3224" w:type="dxa"/>
          </w:tcPr>
          <w:p w14:paraId="6CD693BD" w14:textId="621CBE4F"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7EEEAB9F" w14:textId="705D9A48" w:rsidR="002B2269" w:rsidRPr="008057DD" w:rsidRDefault="002B2269" w:rsidP="002B2269">
            <w:pPr>
              <w:spacing w:before="120" w:after="120"/>
              <w:ind w:left="0"/>
              <w:rPr>
                <w:sz w:val="20"/>
                <w:szCs w:val="20"/>
              </w:rPr>
            </w:pPr>
            <w:r w:rsidRPr="008057DD">
              <w:rPr>
                <w:sz w:val="20"/>
                <w:szCs w:val="20"/>
              </w:rPr>
              <w:t>Falta de carácter sustancial o de fondo 09.1_C10_TB</w:t>
            </w:r>
          </w:p>
        </w:tc>
        <w:tc>
          <w:tcPr>
            <w:tcW w:w="2313" w:type="dxa"/>
            <w:vAlign w:val="center"/>
          </w:tcPr>
          <w:p w14:paraId="253AFD9B" w14:textId="637EEB85" w:rsidR="002B2269" w:rsidRPr="008057DD" w:rsidRDefault="002B2269" w:rsidP="002B2269">
            <w:pPr>
              <w:spacing w:before="120" w:after="120"/>
              <w:ind w:left="0"/>
              <w:jc w:val="right"/>
              <w:rPr>
                <w:sz w:val="20"/>
                <w:szCs w:val="20"/>
              </w:rPr>
            </w:pPr>
            <w:r w:rsidRPr="008057DD">
              <w:rPr>
                <w:sz w:val="20"/>
                <w:szCs w:val="20"/>
              </w:rPr>
              <w:t>$18,228.69</w:t>
            </w:r>
          </w:p>
        </w:tc>
      </w:tr>
      <w:tr w:rsidR="00995F1F" w:rsidRPr="008057DD" w14:paraId="29983BC2" w14:textId="77777777" w:rsidTr="008057DD">
        <w:tc>
          <w:tcPr>
            <w:tcW w:w="3224" w:type="dxa"/>
          </w:tcPr>
          <w:p w14:paraId="5AD84827" w14:textId="03BDBBDD" w:rsidR="002B2269" w:rsidRPr="008057DD" w:rsidRDefault="002B2269" w:rsidP="002B2269">
            <w:pPr>
              <w:spacing w:before="120" w:after="120"/>
              <w:ind w:left="0"/>
              <w:rPr>
                <w:sz w:val="20"/>
                <w:szCs w:val="20"/>
              </w:rPr>
            </w:pPr>
            <w:r w:rsidRPr="008057DD">
              <w:rPr>
                <w:sz w:val="20"/>
                <w:szCs w:val="20"/>
              </w:rPr>
              <w:t xml:space="preserve">Partido Morena una reducción del 25% (veinticinco por ciento) de la </w:t>
            </w:r>
            <w:r w:rsidRPr="008057DD">
              <w:rPr>
                <w:sz w:val="20"/>
                <w:szCs w:val="20"/>
              </w:rPr>
              <w:lastRenderedPageBreak/>
              <w:t>ministración mensual que corresponda al partido</w:t>
            </w:r>
          </w:p>
        </w:tc>
        <w:tc>
          <w:tcPr>
            <w:tcW w:w="2265" w:type="dxa"/>
            <w:vAlign w:val="center"/>
          </w:tcPr>
          <w:p w14:paraId="3654D91C" w14:textId="21687989" w:rsidR="002B2269" w:rsidRPr="008057DD" w:rsidRDefault="002B2269" w:rsidP="002B2269">
            <w:pPr>
              <w:spacing w:before="120" w:after="120"/>
              <w:ind w:left="0"/>
              <w:rPr>
                <w:sz w:val="20"/>
                <w:szCs w:val="20"/>
              </w:rPr>
            </w:pPr>
            <w:r w:rsidRPr="008057DD">
              <w:rPr>
                <w:sz w:val="20"/>
                <w:szCs w:val="20"/>
              </w:rPr>
              <w:lastRenderedPageBreak/>
              <w:t>Faltas de carácter sustancial o de fondo 09.1_C13_TB</w:t>
            </w:r>
          </w:p>
        </w:tc>
        <w:tc>
          <w:tcPr>
            <w:tcW w:w="2313" w:type="dxa"/>
            <w:vAlign w:val="center"/>
          </w:tcPr>
          <w:p w14:paraId="7019D1F3" w14:textId="475EDFE2" w:rsidR="002B2269" w:rsidRPr="008057DD" w:rsidRDefault="002B2269" w:rsidP="002B2269">
            <w:pPr>
              <w:spacing w:before="120" w:after="120"/>
              <w:ind w:left="0"/>
              <w:jc w:val="right"/>
              <w:rPr>
                <w:sz w:val="20"/>
                <w:szCs w:val="20"/>
              </w:rPr>
            </w:pPr>
            <w:r w:rsidRPr="008057DD">
              <w:rPr>
                <w:sz w:val="20"/>
                <w:szCs w:val="20"/>
              </w:rPr>
              <w:t>$21,997.37</w:t>
            </w:r>
          </w:p>
        </w:tc>
      </w:tr>
      <w:tr w:rsidR="00995F1F" w:rsidRPr="008057DD" w14:paraId="049B40CB" w14:textId="77777777" w:rsidTr="008057DD">
        <w:tc>
          <w:tcPr>
            <w:tcW w:w="3224" w:type="dxa"/>
          </w:tcPr>
          <w:p w14:paraId="50394B48" w14:textId="1F5DFE6A" w:rsidR="002B2269" w:rsidRPr="008057DD" w:rsidRDefault="002B2269" w:rsidP="002B2269">
            <w:pPr>
              <w:spacing w:before="120" w:after="120"/>
              <w:ind w:left="0"/>
              <w:rPr>
                <w:sz w:val="20"/>
                <w:szCs w:val="20"/>
              </w:rPr>
            </w:pPr>
            <w:r w:rsidRPr="008057DD">
              <w:rPr>
                <w:sz w:val="20"/>
                <w:szCs w:val="20"/>
              </w:rPr>
              <w:lastRenderedPageBreak/>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4109DFC6" w14:textId="51F4BE28" w:rsidR="002B2269" w:rsidRPr="008057DD" w:rsidRDefault="002B2269" w:rsidP="002B2269">
            <w:pPr>
              <w:spacing w:before="120" w:after="120"/>
              <w:ind w:left="0"/>
              <w:rPr>
                <w:sz w:val="20"/>
                <w:szCs w:val="20"/>
              </w:rPr>
            </w:pPr>
            <w:r w:rsidRPr="008057DD">
              <w:rPr>
                <w:sz w:val="20"/>
                <w:szCs w:val="20"/>
              </w:rPr>
              <w:t>Falta de carácter sustancial o de fondo 09.1_C13_TB</w:t>
            </w:r>
          </w:p>
        </w:tc>
        <w:tc>
          <w:tcPr>
            <w:tcW w:w="2313" w:type="dxa"/>
            <w:vAlign w:val="center"/>
          </w:tcPr>
          <w:p w14:paraId="32DA87DF" w14:textId="48D4EB39" w:rsidR="002B2269" w:rsidRPr="008057DD" w:rsidRDefault="002B2269" w:rsidP="002B2269">
            <w:pPr>
              <w:spacing w:before="120" w:after="120"/>
              <w:ind w:left="0"/>
              <w:jc w:val="right"/>
              <w:rPr>
                <w:sz w:val="20"/>
                <w:szCs w:val="20"/>
              </w:rPr>
            </w:pPr>
            <w:r w:rsidRPr="008057DD">
              <w:rPr>
                <w:sz w:val="20"/>
                <w:szCs w:val="20"/>
              </w:rPr>
              <w:t>$7,332.46</w:t>
            </w:r>
          </w:p>
        </w:tc>
      </w:tr>
      <w:tr w:rsidR="00995F1F" w:rsidRPr="008057DD" w14:paraId="04381C83" w14:textId="77777777" w:rsidTr="008057DD">
        <w:tc>
          <w:tcPr>
            <w:tcW w:w="3224" w:type="dxa"/>
          </w:tcPr>
          <w:p w14:paraId="531169DC" w14:textId="4E0A1F76"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5E170D03" w14:textId="352FE411" w:rsidR="002B2269" w:rsidRPr="008057DD" w:rsidRDefault="002B2269" w:rsidP="002B2269">
            <w:pPr>
              <w:spacing w:before="120" w:after="120"/>
              <w:ind w:left="0"/>
              <w:rPr>
                <w:sz w:val="20"/>
                <w:szCs w:val="20"/>
              </w:rPr>
            </w:pPr>
            <w:r w:rsidRPr="008057DD">
              <w:rPr>
                <w:sz w:val="20"/>
                <w:szCs w:val="20"/>
              </w:rPr>
              <w:t>Falta de carácter sustancial o de fondo 09.1_C13_TB</w:t>
            </w:r>
          </w:p>
        </w:tc>
        <w:tc>
          <w:tcPr>
            <w:tcW w:w="2313" w:type="dxa"/>
            <w:vAlign w:val="center"/>
          </w:tcPr>
          <w:p w14:paraId="355B221A" w14:textId="4F95190C" w:rsidR="002B2269" w:rsidRPr="008057DD" w:rsidRDefault="002B2269" w:rsidP="002B2269">
            <w:pPr>
              <w:spacing w:before="120" w:after="120"/>
              <w:ind w:left="0"/>
              <w:jc w:val="right"/>
              <w:rPr>
                <w:sz w:val="20"/>
                <w:szCs w:val="20"/>
              </w:rPr>
            </w:pPr>
            <w:r w:rsidRPr="008057DD">
              <w:rPr>
                <w:sz w:val="20"/>
                <w:szCs w:val="20"/>
              </w:rPr>
              <w:t>$7,332.46</w:t>
            </w:r>
          </w:p>
        </w:tc>
      </w:tr>
      <w:tr w:rsidR="00995F1F" w:rsidRPr="008057DD" w14:paraId="66F17F29" w14:textId="77777777" w:rsidTr="008057DD">
        <w:tc>
          <w:tcPr>
            <w:tcW w:w="3224" w:type="dxa"/>
          </w:tcPr>
          <w:p w14:paraId="77AA71A1" w14:textId="7565DAB0"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60D6157D" w14:textId="094D2A5C" w:rsidR="002B2269" w:rsidRPr="008057DD" w:rsidRDefault="002B2269" w:rsidP="002B2269">
            <w:pPr>
              <w:spacing w:before="120" w:after="120"/>
              <w:ind w:left="0"/>
              <w:rPr>
                <w:sz w:val="20"/>
                <w:szCs w:val="20"/>
              </w:rPr>
            </w:pPr>
            <w:r w:rsidRPr="008057DD">
              <w:rPr>
                <w:sz w:val="20"/>
                <w:szCs w:val="20"/>
              </w:rPr>
              <w:t>Falta de carácter sustancial o de fondo 09.1_C15_TB</w:t>
            </w:r>
          </w:p>
        </w:tc>
        <w:tc>
          <w:tcPr>
            <w:tcW w:w="2313" w:type="dxa"/>
            <w:vAlign w:val="center"/>
          </w:tcPr>
          <w:p w14:paraId="10033AC0" w14:textId="7C3F48C7" w:rsidR="002B2269" w:rsidRPr="008057DD" w:rsidRDefault="002B2269" w:rsidP="002B2269">
            <w:pPr>
              <w:spacing w:before="120" w:after="120"/>
              <w:ind w:left="0"/>
              <w:jc w:val="right"/>
              <w:rPr>
                <w:sz w:val="20"/>
                <w:szCs w:val="20"/>
              </w:rPr>
            </w:pPr>
            <w:r w:rsidRPr="008057DD">
              <w:rPr>
                <w:sz w:val="20"/>
                <w:szCs w:val="20"/>
              </w:rPr>
              <w:t>$3,070.48</w:t>
            </w:r>
          </w:p>
        </w:tc>
      </w:tr>
      <w:tr w:rsidR="00995F1F" w:rsidRPr="008057DD" w14:paraId="23A3DCA5" w14:textId="77777777" w:rsidTr="008057DD">
        <w:tc>
          <w:tcPr>
            <w:tcW w:w="3224" w:type="dxa"/>
          </w:tcPr>
          <w:p w14:paraId="59A83690" w14:textId="399AC901"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25421705" w14:textId="705EB827" w:rsidR="002B2269" w:rsidRPr="008057DD" w:rsidRDefault="002B2269" w:rsidP="002B2269">
            <w:pPr>
              <w:spacing w:before="120" w:after="120"/>
              <w:ind w:left="0"/>
              <w:rPr>
                <w:sz w:val="20"/>
                <w:szCs w:val="20"/>
              </w:rPr>
            </w:pPr>
            <w:r w:rsidRPr="008057DD">
              <w:rPr>
                <w:sz w:val="20"/>
                <w:szCs w:val="20"/>
              </w:rPr>
              <w:t>Falta de carácter sustancial o de fondo 09.1_C15_TB</w:t>
            </w:r>
          </w:p>
        </w:tc>
        <w:tc>
          <w:tcPr>
            <w:tcW w:w="2313" w:type="dxa"/>
            <w:vAlign w:val="center"/>
          </w:tcPr>
          <w:p w14:paraId="7379D316" w14:textId="145ECF96" w:rsidR="002B2269" w:rsidRPr="008057DD" w:rsidRDefault="002B2269" w:rsidP="002B2269">
            <w:pPr>
              <w:spacing w:before="120" w:after="120"/>
              <w:ind w:left="0"/>
              <w:jc w:val="right"/>
              <w:rPr>
                <w:sz w:val="20"/>
                <w:szCs w:val="20"/>
              </w:rPr>
            </w:pPr>
            <w:r w:rsidRPr="008057DD">
              <w:rPr>
                <w:sz w:val="20"/>
                <w:szCs w:val="20"/>
              </w:rPr>
              <w:t>$1,023.49</w:t>
            </w:r>
          </w:p>
        </w:tc>
      </w:tr>
      <w:tr w:rsidR="00995F1F" w:rsidRPr="008057DD" w14:paraId="1AC25EDC" w14:textId="77777777" w:rsidTr="008057DD">
        <w:tc>
          <w:tcPr>
            <w:tcW w:w="3224" w:type="dxa"/>
          </w:tcPr>
          <w:p w14:paraId="60545DE9" w14:textId="5633D945"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1FA3A7C9" w14:textId="7CCB9ADD" w:rsidR="002B2269" w:rsidRPr="008057DD" w:rsidRDefault="002B2269" w:rsidP="002B2269">
            <w:pPr>
              <w:spacing w:before="120" w:after="120"/>
              <w:ind w:left="0"/>
              <w:rPr>
                <w:sz w:val="20"/>
                <w:szCs w:val="20"/>
              </w:rPr>
            </w:pPr>
            <w:r w:rsidRPr="008057DD">
              <w:rPr>
                <w:sz w:val="20"/>
                <w:szCs w:val="20"/>
              </w:rPr>
              <w:t>Falta de carácter sustancial o de fondo 09.1_C15_TB</w:t>
            </w:r>
          </w:p>
        </w:tc>
        <w:tc>
          <w:tcPr>
            <w:tcW w:w="2313" w:type="dxa"/>
            <w:vAlign w:val="center"/>
          </w:tcPr>
          <w:p w14:paraId="64689253" w14:textId="51C76AB5" w:rsidR="002B2269" w:rsidRPr="008057DD" w:rsidRDefault="002B2269" w:rsidP="002B2269">
            <w:pPr>
              <w:spacing w:before="120" w:after="120"/>
              <w:ind w:left="0"/>
              <w:jc w:val="right"/>
              <w:rPr>
                <w:sz w:val="20"/>
                <w:szCs w:val="20"/>
              </w:rPr>
            </w:pPr>
            <w:r w:rsidRPr="008057DD">
              <w:rPr>
                <w:sz w:val="20"/>
                <w:szCs w:val="20"/>
              </w:rPr>
              <w:t>$1,023.49</w:t>
            </w:r>
          </w:p>
        </w:tc>
      </w:tr>
      <w:tr w:rsidR="00995F1F" w:rsidRPr="008057DD" w14:paraId="38A00F92" w14:textId="77777777" w:rsidTr="008057DD">
        <w:tc>
          <w:tcPr>
            <w:tcW w:w="3224" w:type="dxa"/>
          </w:tcPr>
          <w:p w14:paraId="2DBDD632" w14:textId="4EB55D44"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66CEFF73" w14:textId="2A01034D" w:rsidR="002B2269" w:rsidRPr="008057DD" w:rsidRDefault="002B2269" w:rsidP="002B2269">
            <w:pPr>
              <w:spacing w:before="120" w:after="120"/>
              <w:ind w:left="0"/>
              <w:rPr>
                <w:sz w:val="20"/>
                <w:szCs w:val="20"/>
              </w:rPr>
            </w:pPr>
            <w:r w:rsidRPr="008057DD">
              <w:rPr>
                <w:sz w:val="20"/>
                <w:szCs w:val="20"/>
              </w:rPr>
              <w:t>Falta de carácter sustancial o de fondo 09.1_C18_TB</w:t>
            </w:r>
          </w:p>
        </w:tc>
        <w:tc>
          <w:tcPr>
            <w:tcW w:w="2313" w:type="dxa"/>
            <w:vAlign w:val="center"/>
          </w:tcPr>
          <w:p w14:paraId="2E2ABCF7" w14:textId="0006AE27" w:rsidR="002B2269" w:rsidRPr="008057DD" w:rsidRDefault="00053F39" w:rsidP="002B2269">
            <w:pPr>
              <w:spacing w:before="120" w:after="120"/>
              <w:ind w:left="0"/>
              <w:jc w:val="right"/>
              <w:rPr>
                <w:sz w:val="20"/>
                <w:szCs w:val="20"/>
              </w:rPr>
            </w:pPr>
            <w:r w:rsidRPr="008057DD">
              <w:rPr>
                <w:sz w:val="20"/>
                <w:szCs w:val="20"/>
              </w:rPr>
              <w:t>$31,898.34</w:t>
            </w:r>
          </w:p>
        </w:tc>
      </w:tr>
      <w:tr w:rsidR="00995F1F" w:rsidRPr="008057DD" w14:paraId="7B11CFAA" w14:textId="77777777" w:rsidTr="008057DD">
        <w:tc>
          <w:tcPr>
            <w:tcW w:w="3224" w:type="dxa"/>
          </w:tcPr>
          <w:p w14:paraId="6F822496" w14:textId="5486AFE4"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6EC27272" w14:textId="03E873EC" w:rsidR="002B2269" w:rsidRPr="008057DD" w:rsidRDefault="002B2269" w:rsidP="002B226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09.1_C18_TB</w:t>
            </w:r>
          </w:p>
        </w:tc>
        <w:tc>
          <w:tcPr>
            <w:tcW w:w="2313" w:type="dxa"/>
            <w:vAlign w:val="center"/>
          </w:tcPr>
          <w:p w14:paraId="34AD653E" w14:textId="35C56A6D" w:rsidR="002B2269" w:rsidRPr="008057DD" w:rsidRDefault="00053F39" w:rsidP="002B2269">
            <w:pPr>
              <w:spacing w:before="120" w:after="120"/>
              <w:ind w:left="0"/>
              <w:jc w:val="right"/>
              <w:rPr>
                <w:sz w:val="20"/>
                <w:szCs w:val="20"/>
              </w:rPr>
            </w:pPr>
            <w:r w:rsidRPr="008057DD">
              <w:rPr>
                <w:sz w:val="20"/>
                <w:szCs w:val="20"/>
              </w:rPr>
              <w:t>$10,632.78</w:t>
            </w:r>
          </w:p>
        </w:tc>
      </w:tr>
      <w:tr w:rsidR="00995F1F" w:rsidRPr="008057DD" w14:paraId="3DABAE3B" w14:textId="77777777" w:rsidTr="008057DD">
        <w:tc>
          <w:tcPr>
            <w:tcW w:w="3224" w:type="dxa"/>
          </w:tcPr>
          <w:p w14:paraId="7558AC48" w14:textId="71B25CAF" w:rsidR="002B2269" w:rsidRPr="008057DD" w:rsidRDefault="002B2269" w:rsidP="002B2269">
            <w:pPr>
              <w:spacing w:before="120" w:after="120"/>
              <w:ind w:left="0"/>
              <w:rPr>
                <w:sz w:val="20"/>
                <w:szCs w:val="20"/>
              </w:rPr>
            </w:pPr>
            <w:r w:rsidRPr="008057DD">
              <w:rPr>
                <w:sz w:val="20"/>
                <w:szCs w:val="20"/>
              </w:rPr>
              <w:lastRenderedPageBreak/>
              <w:t>Partido del Trabajo, una reducción del 25% (veinticinco por ciento) de la ministración mensual que corresponda al partido</w:t>
            </w:r>
          </w:p>
        </w:tc>
        <w:tc>
          <w:tcPr>
            <w:tcW w:w="2265" w:type="dxa"/>
            <w:vAlign w:val="center"/>
          </w:tcPr>
          <w:p w14:paraId="65D64C5A" w14:textId="07B3DB23" w:rsidR="002B2269" w:rsidRPr="008057DD" w:rsidRDefault="002B2269" w:rsidP="00053F3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09.1_C18_TB</w:t>
            </w:r>
          </w:p>
        </w:tc>
        <w:tc>
          <w:tcPr>
            <w:tcW w:w="2313" w:type="dxa"/>
            <w:vAlign w:val="center"/>
          </w:tcPr>
          <w:p w14:paraId="693BFED2" w14:textId="4138ED3C" w:rsidR="002B2269" w:rsidRPr="008057DD" w:rsidRDefault="00053F39" w:rsidP="002B2269">
            <w:pPr>
              <w:spacing w:before="120" w:after="120"/>
              <w:ind w:left="0"/>
              <w:jc w:val="right"/>
              <w:rPr>
                <w:sz w:val="20"/>
                <w:szCs w:val="20"/>
              </w:rPr>
            </w:pPr>
            <w:r w:rsidRPr="008057DD">
              <w:rPr>
                <w:sz w:val="20"/>
                <w:szCs w:val="20"/>
              </w:rPr>
              <w:t>$10,632.78</w:t>
            </w:r>
          </w:p>
        </w:tc>
      </w:tr>
      <w:tr w:rsidR="00995F1F" w:rsidRPr="008057DD" w14:paraId="5398F67E" w14:textId="77777777" w:rsidTr="008057DD">
        <w:tc>
          <w:tcPr>
            <w:tcW w:w="3224" w:type="dxa"/>
          </w:tcPr>
          <w:p w14:paraId="7E47F581" w14:textId="629AA121"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29A26188" w14:textId="19EA7C3F" w:rsidR="002B2269" w:rsidRPr="008057DD" w:rsidRDefault="002B2269" w:rsidP="00053F3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09.1_C19_TB</w:t>
            </w:r>
          </w:p>
        </w:tc>
        <w:tc>
          <w:tcPr>
            <w:tcW w:w="2313" w:type="dxa"/>
            <w:vAlign w:val="center"/>
          </w:tcPr>
          <w:p w14:paraId="5584680F" w14:textId="6BE119C0" w:rsidR="002B2269" w:rsidRPr="008057DD" w:rsidRDefault="00053F39" w:rsidP="002B2269">
            <w:pPr>
              <w:spacing w:before="120" w:after="120"/>
              <w:ind w:left="0"/>
              <w:jc w:val="right"/>
              <w:rPr>
                <w:sz w:val="20"/>
                <w:szCs w:val="20"/>
              </w:rPr>
            </w:pPr>
            <w:r w:rsidRPr="008057DD">
              <w:rPr>
                <w:sz w:val="20"/>
                <w:szCs w:val="20"/>
              </w:rPr>
              <w:t>$49,194.42</w:t>
            </w:r>
          </w:p>
        </w:tc>
      </w:tr>
      <w:tr w:rsidR="00995F1F" w:rsidRPr="008057DD" w14:paraId="74D71789" w14:textId="77777777" w:rsidTr="008057DD">
        <w:tc>
          <w:tcPr>
            <w:tcW w:w="3224" w:type="dxa"/>
          </w:tcPr>
          <w:p w14:paraId="2E3520F5" w14:textId="535268F8"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473E2108" w14:textId="53AD4F02" w:rsidR="002B2269" w:rsidRPr="008057DD" w:rsidRDefault="002B2269" w:rsidP="002B226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09.1_C19_TB</w:t>
            </w:r>
          </w:p>
        </w:tc>
        <w:tc>
          <w:tcPr>
            <w:tcW w:w="2313" w:type="dxa"/>
            <w:vAlign w:val="center"/>
          </w:tcPr>
          <w:p w14:paraId="35861B6E" w14:textId="004FF7DD" w:rsidR="002B2269" w:rsidRPr="008057DD" w:rsidRDefault="00053F39" w:rsidP="002B2269">
            <w:pPr>
              <w:spacing w:before="120" w:after="120"/>
              <w:ind w:left="0"/>
              <w:jc w:val="right"/>
              <w:rPr>
                <w:sz w:val="20"/>
                <w:szCs w:val="20"/>
              </w:rPr>
            </w:pPr>
            <w:r w:rsidRPr="008057DD">
              <w:rPr>
                <w:sz w:val="20"/>
                <w:szCs w:val="20"/>
              </w:rPr>
              <w:t>$16,398.14</w:t>
            </w:r>
          </w:p>
        </w:tc>
      </w:tr>
      <w:tr w:rsidR="00995F1F" w:rsidRPr="008057DD" w14:paraId="24FC3683" w14:textId="77777777" w:rsidTr="008057DD">
        <w:tc>
          <w:tcPr>
            <w:tcW w:w="3224" w:type="dxa"/>
          </w:tcPr>
          <w:p w14:paraId="7AAED508" w14:textId="0600DE7E"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202F9443" w14:textId="3ABCDC90" w:rsidR="002B2269" w:rsidRPr="008057DD" w:rsidRDefault="002B2269" w:rsidP="00053F3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09.1_C19_TB</w:t>
            </w:r>
          </w:p>
        </w:tc>
        <w:tc>
          <w:tcPr>
            <w:tcW w:w="2313" w:type="dxa"/>
            <w:vAlign w:val="center"/>
          </w:tcPr>
          <w:p w14:paraId="5C5787A9" w14:textId="22C3A03A" w:rsidR="002B2269" w:rsidRPr="008057DD" w:rsidRDefault="00053F39" w:rsidP="002B2269">
            <w:pPr>
              <w:spacing w:before="120" w:after="120"/>
              <w:ind w:left="0"/>
              <w:jc w:val="right"/>
              <w:rPr>
                <w:sz w:val="20"/>
                <w:szCs w:val="20"/>
              </w:rPr>
            </w:pPr>
            <w:r w:rsidRPr="008057DD">
              <w:rPr>
                <w:sz w:val="20"/>
                <w:szCs w:val="20"/>
              </w:rPr>
              <w:t>$16,398.14</w:t>
            </w:r>
          </w:p>
        </w:tc>
      </w:tr>
      <w:tr w:rsidR="00995F1F" w:rsidRPr="008057DD" w14:paraId="79F0C1EF" w14:textId="77777777" w:rsidTr="008057DD">
        <w:tc>
          <w:tcPr>
            <w:tcW w:w="3224" w:type="dxa"/>
          </w:tcPr>
          <w:p w14:paraId="7AC40A71" w14:textId="6A643567" w:rsidR="002B2269" w:rsidRPr="008057DD" w:rsidRDefault="002B2269" w:rsidP="002B226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vAlign w:val="center"/>
          </w:tcPr>
          <w:p w14:paraId="4DD17C7F" w14:textId="332231D0" w:rsidR="002B2269" w:rsidRPr="008057DD" w:rsidRDefault="002B2269" w:rsidP="002B226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09.1_C17_TB</w:t>
            </w:r>
          </w:p>
        </w:tc>
        <w:tc>
          <w:tcPr>
            <w:tcW w:w="2313" w:type="dxa"/>
            <w:vAlign w:val="center"/>
          </w:tcPr>
          <w:p w14:paraId="78A20041" w14:textId="77C715A6" w:rsidR="002B2269" w:rsidRPr="008057DD" w:rsidRDefault="00053F39" w:rsidP="002B2269">
            <w:pPr>
              <w:spacing w:before="120" w:after="120"/>
              <w:ind w:left="0"/>
              <w:jc w:val="right"/>
              <w:rPr>
                <w:sz w:val="20"/>
                <w:szCs w:val="20"/>
              </w:rPr>
            </w:pPr>
            <w:r w:rsidRPr="008057DD">
              <w:rPr>
                <w:sz w:val="20"/>
                <w:szCs w:val="20"/>
              </w:rPr>
              <w:t>$10,748.43</w:t>
            </w:r>
          </w:p>
        </w:tc>
      </w:tr>
      <w:tr w:rsidR="00995F1F" w:rsidRPr="008057DD" w14:paraId="40358A4A" w14:textId="77777777" w:rsidTr="008057DD">
        <w:tc>
          <w:tcPr>
            <w:tcW w:w="3224" w:type="dxa"/>
          </w:tcPr>
          <w:p w14:paraId="244CE5A3" w14:textId="43913E43" w:rsidR="002B2269" w:rsidRPr="008057DD" w:rsidRDefault="002B2269" w:rsidP="002B226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351262C6" w14:textId="2938A918" w:rsidR="002B2269" w:rsidRPr="008057DD" w:rsidRDefault="002B2269" w:rsidP="002B226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09.1_C17_TB</w:t>
            </w:r>
          </w:p>
        </w:tc>
        <w:tc>
          <w:tcPr>
            <w:tcW w:w="2313" w:type="dxa"/>
            <w:vAlign w:val="center"/>
          </w:tcPr>
          <w:p w14:paraId="264BACEB" w14:textId="085FFF95" w:rsidR="002B2269" w:rsidRPr="008057DD" w:rsidRDefault="00053F39" w:rsidP="00B74567">
            <w:pPr>
              <w:jc w:val="right"/>
              <w:rPr>
                <w:sz w:val="20"/>
                <w:szCs w:val="20"/>
              </w:rPr>
            </w:pPr>
            <w:r w:rsidRPr="008057DD">
              <w:rPr>
                <w:sz w:val="20"/>
                <w:szCs w:val="20"/>
              </w:rPr>
              <w:t xml:space="preserve">$3,582.81 </w:t>
            </w:r>
          </w:p>
        </w:tc>
      </w:tr>
      <w:tr w:rsidR="00995F1F" w:rsidRPr="008057DD" w14:paraId="671C8264" w14:textId="77777777" w:rsidTr="008057DD">
        <w:tc>
          <w:tcPr>
            <w:tcW w:w="3224" w:type="dxa"/>
          </w:tcPr>
          <w:p w14:paraId="61070755" w14:textId="0986C35B"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65B12889" w14:textId="7A665C2C" w:rsidR="002B2269" w:rsidRPr="008057DD" w:rsidRDefault="002B2269" w:rsidP="002B226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09.1_C17_TB</w:t>
            </w:r>
          </w:p>
        </w:tc>
        <w:tc>
          <w:tcPr>
            <w:tcW w:w="2313" w:type="dxa"/>
            <w:vAlign w:val="center"/>
          </w:tcPr>
          <w:p w14:paraId="586CF5BF" w14:textId="46D97A1E" w:rsidR="002B2269" w:rsidRPr="008057DD" w:rsidRDefault="00053F39" w:rsidP="002B2269">
            <w:pPr>
              <w:spacing w:before="120" w:after="120"/>
              <w:ind w:left="0"/>
              <w:jc w:val="right"/>
              <w:rPr>
                <w:sz w:val="20"/>
                <w:szCs w:val="20"/>
              </w:rPr>
            </w:pPr>
            <w:r w:rsidRPr="008057DD">
              <w:rPr>
                <w:sz w:val="20"/>
                <w:szCs w:val="20"/>
              </w:rPr>
              <w:t>$3,582.81</w:t>
            </w:r>
          </w:p>
        </w:tc>
      </w:tr>
      <w:tr w:rsidR="00995F1F" w:rsidRPr="008057DD" w14:paraId="6A7D2145" w14:textId="77777777" w:rsidTr="008057DD">
        <w:tc>
          <w:tcPr>
            <w:tcW w:w="3224" w:type="dxa"/>
          </w:tcPr>
          <w:p w14:paraId="4BC326A5" w14:textId="12013E19" w:rsidR="002B2269" w:rsidRPr="008057DD" w:rsidRDefault="002B2269" w:rsidP="002B2269">
            <w:pPr>
              <w:spacing w:before="120" w:after="120"/>
              <w:ind w:left="0"/>
              <w:rPr>
                <w:sz w:val="20"/>
                <w:szCs w:val="20"/>
              </w:rPr>
            </w:pPr>
            <w:r w:rsidRPr="008057DD">
              <w:rPr>
                <w:sz w:val="20"/>
                <w:szCs w:val="20"/>
              </w:rPr>
              <w:t xml:space="preserve">Partido Morena una reducción del 25% (veinticinco por ciento) de la </w:t>
            </w:r>
            <w:r w:rsidRPr="008057DD">
              <w:rPr>
                <w:sz w:val="20"/>
                <w:szCs w:val="20"/>
              </w:rPr>
              <w:lastRenderedPageBreak/>
              <w:t>ministración mensual que corresponda al partido</w:t>
            </w:r>
          </w:p>
        </w:tc>
        <w:tc>
          <w:tcPr>
            <w:tcW w:w="2265" w:type="dxa"/>
            <w:vAlign w:val="center"/>
          </w:tcPr>
          <w:p w14:paraId="18AE6C7F" w14:textId="43EAF859" w:rsidR="002B2269" w:rsidRPr="008057DD" w:rsidRDefault="002B2269" w:rsidP="002B2269">
            <w:pPr>
              <w:spacing w:before="120" w:after="120"/>
              <w:ind w:left="0"/>
              <w:rPr>
                <w:sz w:val="20"/>
                <w:szCs w:val="20"/>
              </w:rPr>
            </w:pPr>
            <w:r w:rsidRPr="008057DD">
              <w:rPr>
                <w:sz w:val="20"/>
                <w:szCs w:val="20"/>
              </w:rPr>
              <w:lastRenderedPageBreak/>
              <w:t xml:space="preserve">Falta de carácter sustancial o de fondo </w:t>
            </w:r>
            <w:r w:rsidR="00053F39" w:rsidRPr="008057DD">
              <w:rPr>
                <w:sz w:val="20"/>
                <w:szCs w:val="20"/>
              </w:rPr>
              <w:t>09.1_C6_TB</w:t>
            </w:r>
          </w:p>
        </w:tc>
        <w:tc>
          <w:tcPr>
            <w:tcW w:w="2313" w:type="dxa"/>
            <w:vAlign w:val="center"/>
          </w:tcPr>
          <w:p w14:paraId="768514D5" w14:textId="2064CC76" w:rsidR="002B2269" w:rsidRPr="008057DD" w:rsidRDefault="00053F39" w:rsidP="002B2269">
            <w:pPr>
              <w:spacing w:before="120" w:after="120"/>
              <w:ind w:left="0"/>
              <w:jc w:val="right"/>
              <w:rPr>
                <w:sz w:val="20"/>
                <w:szCs w:val="20"/>
              </w:rPr>
            </w:pPr>
            <w:r w:rsidRPr="008057DD">
              <w:rPr>
                <w:sz w:val="20"/>
                <w:szCs w:val="20"/>
              </w:rPr>
              <w:t>$5,039.06</w:t>
            </w:r>
          </w:p>
        </w:tc>
      </w:tr>
      <w:tr w:rsidR="00995F1F" w:rsidRPr="008057DD" w14:paraId="31CC6ADE" w14:textId="77777777" w:rsidTr="008057DD">
        <w:tc>
          <w:tcPr>
            <w:tcW w:w="3224" w:type="dxa"/>
          </w:tcPr>
          <w:p w14:paraId="5D723180" w14:textId="63C9C456" w:rsidR="002B2269" w:rsidRPr="008057DD" w:rsidRDefault="002B2269" w:rsidP="002B2269">
            <w:pPr>
              <w:spacing w:before="120" w:after="120"/>
              <w:ind w:left="0"/>
              <w:rPr>
                <w:sz w:val="20"/>
                <w:szCs w:val="20"/>
              </w:rPr>
            </w:pPr>
            <w:r w:rsidRPr="008057DD">
              <w:rPr>
                <w:sz w:val="20"/>
                <w:szCs w:val="20"/>
              </w:rPr>
              <w:lastRenderedPageBreak/>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vAlign w:val="center"/>
          </w:tcPr>
          <w:p w14:paraId="00E1E8C0" w14:textId="28464B9F" w:rsidR="002B2269" w:rsidRPr="008057DD" w:rsidRDefault="002B2269" w:rsidP="00053F3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09.1_C6_TB</w:t>
            </w:r>
          </w:p>
        </w:tc>
        <w:tc>
          <w:tcPr>
            <w:tcW w:w="2313" w:type="dxa"/>
            <w:vAlign w:val="center"/>
          </w:tcPr>
          <w:p w14:paraId="75AABAC7" w14:textId="22D6267F" w:rsidR="002B2269" w:rsidRPr="008057DD" w:rsidRDefault="00053F39" w:rsidP="002B2269">
            <w:pPr>
              <w:spacing w:before="120" w:after="120"/>
              <w:ind w:left="0"/>
              <w:jc w:val="right"/>
              <w:rPr>
                <w:sz w:val="20"/>
                <w:szCs w:val="20"/>
              </w:rPr>
            </w:pPr>
            <w:r w:rsidRPr="008057DD">
              <w:rPr>
                <w:sz w:val="20"/>
                <w:szCs w:val="20"/>
              </w:rPr>
              <w:t>$1,679.69</w:t>
            </w:r>
          </w:p>
        </w:tc>
      </w:tr>
      <w:tr w:rsidR="00995F1F" w:rsidRPr="008057DD" w14:paraId="6B5134F8" w14:textId="77777777" w:rsidTr="008057DD">
        <w:tc>
          <w:tcPr>
            <w:tcW w:w="3224" w:type="dxa"/>
          </w:tcPr>
          <w:p w14:paraId="0A2C8E5C" w14:textId="04F8889F" w:rsidR="002B2269" w:rsidRPr="008057DD" w:rsidRDefault="002B2269" w:rsidP="002B226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vAlign w:val="center"/>
          </w:tcPr>
          <w:p w14:paraId="6A5E0C60" w14:textId="2BCFCBB5" w:rsidR="002B2269" w:rsidRPr="008057DD" w:rsidRDefault="002B2269" w:rsidP="00053F39">
            <w:pPr>
              <w:spacing w:before="120" w:after="120"/>
              <w:ind w:left="0"/>
              <w:rPr>
                <w:sz w:val="20"/>
                <w:szCs w:val="20"/>
              </w:rPr>
            </w:pPr>
            <w:r w:rsidRPr="008057DD">
              <w:rPr>
                <w:sz w:val="20"/>
                <w:szCs w:val="20"/>
              </w:rPr>
              <w:t xml:space="preserve">Falta de carácter sustancial o de fondo </w:t>
            </w:r>
            <w:r w:rsidR="00053F39" w:rsidRPr="008057DD">
              <w:rPr>
                <w:sz w:val="20"/>
                <w:szCs w:val="20"/>
              </w:rPr>
              <w:t>09.1_C6_TB</w:t>
            </w:r>
          </w:p>
        </w:tc>
        <w:tc>
          <w:tcPr>
            <w:tcW w:w="2313" w:type="dxa"/>
            <w:vAlign w:val="center"/>
          </w:tcPr>
          <w:p w14:paraId="350DBE7B" w14:textId="54FCB7A6" w:rsidR="002B2269" w:rsidRPr="008057DD" w:rsidRDefault="00053F39" w:rsidP="002B2269">
            <w:pPr>
              <w:spacing w:before="120" w:after="120"/>
              <w:ind w:left="0"/>
              <w:jc w:val="right"/>
              <w:rPr>
                <w:sz w:val="20"/>
                <w:szCs w:val="20"/>
              </w:rPr>
            </w:pPr>
            <w:r w:rsidRPr="008057DD">
              <w:rPr>
                <w:sz w:val="20"/>
                <w:szCs w:val="20"/>
              </w:rPr>
              <w:t>$1,679.69</w:t>
            </w:r>
          </w:p>
        </w:tc>
      </w:tr>
      <w:tr w:rsidR="00995F1F" w:rsidRPr="008057DD" w14:paraId="3214DD29" w14:textId="77777777" w:rsidTr="008057DD">
        <w:tc>
          <w:tcPr>
            <w:tcW w:w="3224" w:type="dxa"/>
          </w:tcPr>
          <w:p w14:paraId="256A0874" w14:textId="4D9DFB9A" w:rsidR="00053F39" w:rsidRPr="008057DD" w:rsidRDefault="00053F39" w:rsidP="00053F3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tcPr>
          <w:p w14:paraId="6FD31571" w14:textId="086920FC" w:rsidR="00053F39" w:rsidRPr="008057DD" w:rsidRDefault="00053F39" w:rsidP="00053F39">
            <w:pPr>
              <w:spacing w:before="120" w:after="120"/>
              <w:ind w:left="0"/>
              <w:rPr>
                <w:sz w:val="20"/>
                <w:szCs w:val="20"/>
              </w:rPr>
            </w:pPr>
            <w:r w:rsidRPr="008057DD">
              <w:rPr>
                <w:sz w:val="20"/>
                <w:szCs w:val="20"/>
              </w:rPr>
              <w:t>Falta de carácter sustancial o de fondo 09.1_C14_TB</w:t>
            </w:r>
          </w:p>
        </w:tc>
        <w:tc>
          <w:tcPr>
            <w:tcW w:w="2313" w:type="dxa"/>
          </w:tcPr>
          <w:p w14:paraId="0FEA7EF3" w14:textId="074C9057" w:rsidR="00053F39" w:rsidRPr="008057DD" w:rsidRDefault="00053F39" w:rsidP="00053F39">
            <w:pPr>
              <w:spacing w:before="120" w:after="120"/>
              <w:ind w:left="0"/>
              <w:jc w:val="right"/>
              <w:rPr>
                <w:sz w:val="20"/>
                <w:szCs w:val="20"/>
              </w:rPr>
            </w:pPr>
            <w:r w:rsidRPr="008057DD">
              <w:rPr>
                <w:sz w:val="20"/>
                <w:szCs w:val="20"/>
              </w:rPr>
              <w:t>$73.08</w:t>
            </w:r>
          </w:p>
        </w:tc>
      </w:tr>
      <w:tr w:rsidR="00995F1F" w:rsidRPr="008057DD" w14:paraId="7114D17C" w14:textId="77777777" w:rsidTr="008057DD">
        <w:tc>
          <w:tcPr>
            <w:tcW w:w="3224" w:type="dxa"/>
          </w:tcPr>
          <w:p w14:paraId="33A4974A" w14:textId="5287CDED" w:rsidR="00053F39" w:rsidRPr="008057DD" w:rsidRDefault="00053F39" w:rsidP="00053F3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tcPr>
          <w:p w14:paraId="4C4CC80D" w14:textId="7EBE6A2C" w:rsidR="00053F39" w:rsidRPr="008057DD" w:rsidRDefault="00053F39" w:rsidP="00053F39">
            <w:pPr>
              <w:spacing w:before="120" w:after="120"/>
              <w:ind w:left="0"/>
              <w:rPr>
                <w:sz w:val="20"/>
                <w:szCs w:val="20"/>
              </w:rPr>
            </w:pPr>
            <w:r w:rsidRPr="008057DD">
              <w:rPr>
                <w:sz w:val="20"/>
                <w:szCs w:val="20"/>
              </w:rPr>
              <w:t>Falta de carácter sustancial o de fondo 09.1_C14_TB</w:t>
            </w:r>
          </w:p>
        </w:tc>
        <w:tc>
          <w:tcPr>
            <w:tcW w:w="2313" w:type="dxa"/>
          </w:tcPr>
          <w:p w14:paraId="38A37037" w14:textId="425D5C6A" w:rsidR="00053F39" w:rsidRPr="008057DD" w:rsidRDefault="000F15B8" w:rsidP="000F15B8">
            <w:pPr>
              <w:spacing w:before="120" w:after="120"/>
              <w:ind w:left="0"/>
              <w:jc w:val="right"/>
              <w:rPr>
                <w:sz w:val="20"/>
                <w:szCs w:val="20"/>
              </w:rPr>
            </w:pPr>
            <w:r w:rsidRPr="008057DD">
              <w:rPr>
                <w:sz w:val="20"/>
                <w:szCs w:val="20"/>
              </w:rPr>
              <w:t>$24.36</w:t>
            </w:r>
          </w:p>
        </w:tc>
      </w:tr>
      <w:tr w:rsidR="00995F1F" w:rsidRPr="008057DD" w14:paraId="1650A60B" w14:textId="77777777" w:rsidTr="008057DD">
        <w:tc>
          <w:tcPr>
            <w:tcW w:w="3224" w:type="dxa"/>
          </w:tcPr>
          <w:p w14:paraId="226D54AB" w14:textId="235AACBB" w:rsidR="00053F39" w:rsidRPr="008057DD" w:rsidRDefault="00053F39" w:rsidP="00053F3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tcPr>
          <w:p w14:paraId="5755E755" w14:textId="4F405F6E" w:rsidR="00053F39" w:rsidRPr="008057DD" w:rsidRDefault="00053F39" w:rsidP="00053F39">
            <w:pPr>
              <w:spacing w:before="120" w:after="120"/>
              <w:ind w:left="0"/>
              <w:rPr>
                <w:sz w:val="20"/>
                <w:szCs w:val="20"/>
              </w:rPr>
            </w:pPr>
            <w:r w:rsidRPr="008057DD">
              <w:rPr>
                <w:sz w:val="20"/>
                <w:szCs w:val="20"/>
              </w:rPr>
              <w:t>Falta de carácter sustancial o de fondo 09.1_C14_TB</w:t>
            </w:r>
          </w:p>
        </w:tc>
        <w:tc>
          <w:tcPr>
            <w:tcW w:w="2313" w:type="dxa"/>
          </w:tcPr>
          <w:p w14:paraId="15987F19" w14:textId="4B2F04E3" w:rsidR="00053F39" w:rsidRPr="008057DD" w:rsidRDefault="000F15B8" w:rsidP="00053F39">
            <w:pPr>
              <w:spacing w:before="120" w:after="120"/>
              <w:ind w:left="0"/>
              <w:jc w:val="right"/>
              <w:rPr>
                <w:sz w:val="20"/>
                <w:szCs w:val="20"/>
              </w:rPr>
            </w:pPr>
            <w:r w:rsidRPr="008057DD">
              <w:rPr>
                <w:sz w:val="20"/>
                <w:szCs w:val="20"/>
              </w:rPr>
              <w:t>$24.36</w:t>
            </w:r>
          </w:p>
        </w:tc>
      </w:tr>
      <w:tr w:rsidR="00995F1F" w:rsidRPr="008057DD" w14:paraId="3BE3CE7A" w14:textId="77777777" w:rsidTr="008057DD">
        <w:tc>
          <w:tcPr>
            <w:tcW w:w="3224" w:type="dxa"/>
          </w:tcPr>
          <w:p w14:paraId="45B50674" w14:textId="68A1413F" w:rsidR="00053F39" w:rsidRPr="008057DD" w:rsidRDefault="00053F39" w:rsidP="00053F3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tcPr>
          <w:p w14:paraId="4CC56423" w14:textId="32F5D723" w:rsidR="00053F39" w:rsidRPr="008057DD" w:rsidRDefault="003503DD" w:rsidP="00053F39">
            <w:pPr>
              <w:spacing w:before="120" w:after="120"/>
              <w:ind w:left="0"/>
              <w:rPr>
                <w:sz w:val="20"/>
                <w:szCs w:val="20"/>
              </w:rPr>
            </w:pPr>
            <w:r w:rsidRPr="008057DD">
              <w:rPr>
                <w:sz w:val="20"/>
                <w:szCs w:val="20"/>
              </w:rPr>
              <w:t>Falta de carácter sustancial o de fondo 09.1_C16_TB</w:t>
            </w:r>
          </w:p>
        </w:tc>
        <w:tc>
          <w:tcPr>
            <w:tcW w:w="2313" w:type="dxa"/>
          </w:tcPr>
          <w:p w14:paraId="4B9F5DF1" w14:textId="644B33DC" w:rsidR="00053F39" w:rsidRPr="008057DD" w:rsidRDefault="003503DD" w:rsidP="003503DD">
            <w:pPr>
              <w:tabs>
                <w:tab w:val="left" w:pos="1485"/>
              </w:tabs>
              <w:spacing w:before="120" w:after="120"/>
              <w:ind w:left="0"/>
              <w:rPr>
                <w:sz w:val="20"/>
                <w:szCs w:val="20"/>
              </w:rPr>
            </w:pPr>
            <w:r w:rsidRPr="008057DD">
              <w:rPr>
                <w:sz w:val="20"/>
                <w:szCs w:val="20"/>
              </w:rPr>
              <w:tab/>
              <w:t>$10.44</w:t>
            </w:r>
          </w:p>
        </w:tc>
      </w:tr>
      <w:tr w:rsidR="00995F1F" w:rsidRPr="008057DD" w14:paraId="39CC12C4" w14:textId="77777777" w:rsidTr="008057DD">
        <w:tc>
          <w:tcPr>
            <w:tcW w:w="3224" w:type="dxa"/>
          </w:tcPr>
          <w:p w14:paraId="102D39F1" w14:textId="2DDC8C17" w:rsidR="00053F39" w:rsidRPr="008057DD" w:rsidRDefault="00053F39" w:rsidP="00053F3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tcPr>
          <w:p w14:paraId="32148D4C" w14:textId="59ADEA30" w:rsidR="00053F39" w:rsidRPr="008057DD" w:rsidRDefault="003503DD" w:rsidP="00053F39">
            <w:pPr>
              <w:spacing w:before="120" w:after="120"/>
              <w:ind w:left="0"/>
              <w:rPr>
                <w:sz w:val="20"/>
                <w:szCs w:val="20"/>
              </w:rPr>
            </w:pPr>
            <w:r w:rsidRPr="008057DD">
              <w:rPr>
                <w:sz w:val="20"/>
                <w:szCs w:val="20"/>
              </w:rPr>
              <w:t>Falta de carácter sustancial o de fondo 09.1_C16_TB</w:t>
            </w:r>
          </w:p>
        </w:tc>
        <w:tc>
          <w:tcPr>
            <w:tcW w:w="2313" w:type="dxa"/>
          </w:tcPr>
          <w:p w14:paraId="597D5FAB" w14:textId="5010CE86" w:rsidR="00053F39" w:rsidRPr="008057DD" w:rsidRDefault="003503DD" w:rsidP="003503DD">
            <w:pPr>
              <w:spacing w:before="120" w:after="120"/>
              <w:ind w:left="0"/>
              <w:jc w:val="right"/>
              <w:rPr>
                <w:sz w:val="20"/>
                <w:szCs w:val="20"/>
              </w:rPr>
            </w:pPr>
            <w:r w:rsidRPr="008057DD">
              <w:rPr>
                <w:sz w:val="20"/>
                <w:szCs w:val="20"/>
              </w:rPr>
              <w:t>$3.48</w:t>
            </w:r>
          </w:p>
        </w:tc>
      </w:tr>
      <w:tr w:rsidR="00995F1F" w:rsidRPr="008057DD" w14:paraId="51E3A24D" w14:textId="77777777" w:rsidTr="008057DD">
        <w:tc>
          <w:tcPr>
            <w:tcW w:w="3224" w:type="dxa"/>
          </w:tcPr>
          <w:p w14:paraId="5E6BDA85" w14:textId="395314DF" w:rsidR="00053F39" w:rsidRPr="008057DD" w:rsidRDefault="00053F39" w:rsidP="00053F39">
            <w:pPr>
              <w:spacing w:before="120" w:after="120"/>
              <w:ind w:left="0"/>
              <w:rPr>
                <w:sz w:val="20"/>
                <w:szCs w:val="20"/>
              </w:rPr>
            </w:pPr>
            <w:r w:rsidRPr="008057DD">
              <w:rPr>
                <w:sz w:val="20"/>
                <w:szCs w:val="20"/>
              </w:rPr>
              <w:lastRenderedPageBreak/>
              <w:t>Partido del Trabajo, una reducción del 25% (veinticinco por ciento) de la ministración mensual que corresponda al partido</w:t>
            </w:r>
          </w:p>
        </w:tc>
        <w:tc>
          <w:tcPr>
            <w:tcW w:w="2265" w:type="dxa"/>
          </w:tcPr>
          <w:p w14:paraId="6AAB0937" w14:textId="6087D550" w:rsidR="00053F39" w:rsidRPr="008057DD" w:rsidRDefault="003503DD" w:rsidP="00053F39">
            <w:pPr>
              <w:spacing w:before="120" w:after="120"/>
              <w:ind w:left="0"/>
              <w:rPr>
                <w:sz w:val="20"/>
                <w:szCs w:val="20"/>
              </w:rPr>
            </w:pPr>
            <w:r w:rsidRPr="008057DD">
              <w:rPr>
                <w:sz w:val="20"/>
                <w:szCs w:val="20"/>
              </w:rPr>
              <w:t>Falta de carácter sustancial o de fondo 09.1_C16_TB</w:t>
            </w:r>
          </w:p>
        </w:tc>
        <w:tc>
          <w:tcPr>
            <w:tcW w:w="2313" w:type="dxa"/>
          </w:tcPr>
          <w:p w14:paraId="3E8D6836" w14:textId="30D882D1" w:rsidR="00053F39" w:rsidRPr="008057DD" w:rsidRDefault="003503DD" w:rsidP="00053F39">
            <w:pPr>
              <w:spacing w:before="120" w:after="120"/>
              <w:ind w:left="0"/>
              <w:jc w:val="right"/>
              <w:rPr>
                <w:sz w:val="20"/>
                <w:szCs w:val="20"/>
              </w:rPr>
            </w:pPr>
            <w:r w:rsidRPr="008057DD">
              <w:rPr>
                <w:sz w:val="20"/>
                <w:szCs w:val="20"/>
              </w:rPr>
              <w:t>$3.48</w:t>
            </w:r>
          </w:p>
        </w:tc>
      </w:tr>
      <w:tr w:rsidR="00995F1F" w:rsidRPr="008057DD" w14:paraId="22D5FC81" w14:textId="77777777" w:rsidTr="008057DD">
        <w:tc>
          <w:tcPr>
            <w:tcW w:w="3224" w:type="dxa"/>
          </w:tcPr>
          <w:p w14:paraId="281B2D06" w14:textId="1E73A2D5" w:rsidR="00053F39" w:rsidRPr="008057DD" w:rsidRDefault="00053F39" w:rsidP="00053F3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tcPr>
          <w:p w14:paraId="359AF9B3" w14:textId="1E74AB6C" w:rsidR="00053F39" w:rsidRPr="008057DD" w:rsidRDefault="003503DD" w:rsidP="003503DD">
            <w:pPr>
              <w:spacing w:before="120" w:after="120"/>
              <w:ind w:left="0"/>
              <w:rPr>
                <w:sz w:val="20"/>
                <w:szCs w:val="20"/>
              </w:rPr>
            </w:pPr>
            <w:r w:rsidRPr="008057DD">
              <w:rPr>
                <w:sz w:val="20"/>
                <w:szCs w:val="20"/>
              </w:rPr>
              <w:t>Falta de carácter sustancial o de fondo 09.1_C4_TB</w:t>
            </w:r>
          </w:p>
        </w:tc>
        <w:tc>
          <w:tcPr>
            <w:tcW w:w="2313" w:type="dxa"/>
          </w:tcPr>
          <w:p w14:paraId="156A1C8D" w14:textId="0575FA12" w:rsidR="00053F39" w:rsidRPr="008057DD" w:rsidRDefault="003503DD" w:rsidP="00053F39">
            <w:pPr>
              <w:spacing w:before="120" w:after="120"/>
              <w:ind w:left="0"/>
              <w:jc w:val="right"/>
              <w:rPr>
                <w:sz w:val="20"/>
                <w:szCs w:val="20"/>
              </w:rPr>
            </w:pPr>
            <w:r w:rsidRPr="008057DD">
              <w:rPr>
                <w:sz w:val="20"/>
                <w:szCs w:val="20"/>
              </w:rPr>
              <w:t>$136.81</w:t>
            </w:r>
          </w:p>
        </w:tc>
      </w:tr>
      <w:tr w:rsidR="00995F1F" w:rsidRPr="008057DD" w14:paraId="602EC61F" w14:textId="77777777" w:rsidTr="008057DD">
        <w:tc>
          <w:tcPr>
            <w:tcW w:w="3224" w:type="dxa"/>
          </w:tcPr>
          <w:p w14:paraId="1783AC13" w14:textId="2360C843" w:rsidR="00053F39" w:rsidRPr="008057DD" w:rsidRDefault="00053F39" w:rsidP="00053F3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tcPr>
          <w:p w14:paraId="316D1A23" w14:textId="7636C41A" w:rsidR="00053F39" w:rsidRPr="008057DD" w:rsidRDefault="003503DD" w:rsidP="00053F39">
            <w:pPr>
              <w:spacing w:before="120" w:after="120"/>
              <w:ind w:left="0"/>
              <w:rPr>
                <w:sz w:val="20"/>
                <w:szCs w:val="20"/>
              </w:rPr>
            </w:pPr>
            <w:r w:rsidRPr="008057DD">
              <w:rPr>
                <w:sz w:val="20"/>
                <w:szCs w:val="20"/>
              </w:rPr>
              <w:t>Falta de carácter sustancial o de fondo 09.1_C4_TB</w:t>
            </w:r>
          </w:p>
        </w:tc>
        <w:tc>
          <w:tcPr>
            <w:tcW w:w="2313" w:type="dxa"/>
          </w:tcPr>
          <w:p w14:paraId="41908443" w14:textId="2CCA9CFB" w:rsidR="003503DD" w:rsidRPr="008057DD" w:rsidRDefault="003503DD" w:rsidP="00053F39">
            <w:pPr>
              <w:spacing w:before="120" w:after="120"/>
              <w:ind w:left="0"/>
              <w:jc w:val="right"/>
              <w:rPr>
                <w:sz w:val="20"/>
                <w:szCs w:val="20"/>
              </w:rPr>
            </w:pPr>
            <w:r w:rsidRPr="008057DD">
              <w:rPr>
                <w:sz w:val="20"/>
                <w:szCs w:val="20"/>
              </w:rPr>
              <w:t>$45.60</w:t>
            </w:r>
          </w:p>
          <w:p w14:paraId="42EC1DE1" w14:textId="77777777" w:rsidR="00053F39" w:rsidRPr="008057DD" w:rsidRDefault="00053F39" w:rsidP="003503DD">
            <w:pPr>
              <w:jc w:val="center"/>
              <w:rPr>
                <w:sz w:val="20"/>
                <w:szCs w:val="20"/>
              </w:rPr>
            </w:pPr>
          </w:p>
        </w:tc>
      </w:tr>
      <w:tr w:rsidR="00995F1F" w:rsidRPr="008057DD" w14:paraId="3C713414" w14:textId="77777777" w:rsidTr="008057DD">
        <w:tc>
          <w:tcPr>
            <w:tcW w:w="3224" w:type="dxa"/>
          </w:tcPr>
          <w:p w14:paraId="447AE323" w14:textId="596FAE84" w:rsidR="00053F39" w:rsidRPr="008057DD" w:rsidRDefault="00053F39" w:rsidP="00053F3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tcPr>
          <w:p w14:paraId="39689F84" w14:textId="3B9E6F8F" w:rsidR="00053F39" w:rsidRPr="008057DD" w:rsidRDefault="003503DD" w:rsidP="00053F39">
            <w:pPr>
              <w:spacing w:before="120" w:after="120"/>
              <w:ind w:left="0"/>
              <w:rPr>
                <w:sz w:val="20"/>
                <w:szCs w:val="20"/>
              </w:rPr>
            </w:pPr>
            <w:r w:rsidRPr="008057DD">
              <w:rPr>
                <w:sz w:val="20"/>
                <w:szCs w:val="20"/>
              </w:rPr>
              <w:t>Falta de carácter sustancial o de fondo 09.1_C4_TB</w:t>
            </w:r>
          </w:p>
        </w:tc>
        <w:tc>
          <w:tcPr>
            <w:tcW w:w="2313" w:type="dxa"/>
          </w:tcPr>
          <w:p w14:paraId="0A633707" w14:textId="77777777" w:rsidR="003503DD" w:rsidRPr="008057DD" w:rsidRDefault="003503DD" w:rsidP="003503DD">
            <w:pPr>
              <w:spacing w:before="120" w:after="120"/>
              <w:ind w:left="0"/>
              <w:jc w:val="right"/>
              <w:rPr>
                <w:sz w:val="20"/>
                <w:szCs w:val="20"/>
              </w:rPr>
            </w:pPr>
            <w:r w:rsidRPr="008057DD">
              <w:rPr>
                <w:sz w:val="20"/>
                <w:szCs w:val="20"/>
              </w:rPr>
              <w:t>$45.60</w:t>
            </w:r>
          </w:p>
          <w:p w14:paraId="7DBC50B5" w14:textId="77777777" w:rsidR="00053F39" w:rsidRPr="008057DD" w:rsidRDefault="00053F39" w:rsidP="00053F39">
            <w:pPr>
              <w:spacing w:before="120" w:after="120"/>
              <w:ind w:left="0"/>
              <w:jc w:val="right"/>
              <w:rPr>
                <w:sz w:val="20"/>
                <w:szCs w:val="20"/>
              </w:rPr>
            </w:pPr>
          </w:p>
        </w:tc>
      </w:tr>
      <w:tr w:rsidR="00995F1F" w:rsidRPr="008057DD" w14:paraId="004DBC72" w14:textId="77777777" w:rsidTr="008057DD">
        <w:tc>
          <w:tcPr>
            <w:tcW w:w="3224" w:type="dxa"/>
          </w:tcPr>
          <w:p w14:paraId="3444C4C6" w14:textId="2C86D685" w:rsidR="00053F39" w:rsidRPr="008057DD" w:rsidRDefault="00053F39" w:rsidP="00053F39">
            <w:pPr>
              <w:spacing w:before="120" w:after="120"/>
              <w:ind w:left="0"/>
              <w:rPr>
                <w:sz w:val="20"/>
                <w:szCs w:val="20"/>
              </w:rPr>
            </w:pPr>
            <w:r w:rsidRPr="008057DD">
              <w:rPr>
                <w:sz w:val="20"/>
                <w:szCs w:val="20"/>
              </w:rPr>
              <w:t>Partido Morena una reducción del 25% (veinticinco por ciento) de la ministración mensual que corresponda al partido</w:t>
            </w:r>
          </w:p>
        </w:tc>
        <w:tc>
          <w:tcPr>
            <w:tcW w:w="2265" w:type="dxa"/>
          </w:tcPr>
          <w:p w14:paraId="4D3DBEA3" w14:textId="06AE68DD" w:rsidR="00053F39" w:rsidRPr="008057DD" w:rsidRDefault="00463A3D" w:rsidP="00463A3D">
            <w:pPr>
              <w:spacing w:before="120" w:after="120"/>
              <w:ind w:left="0"/>
              <w:rPr>
                <w:sz w:val="20"/>
                <w:szCs w:val="20"/>
              </w:rPr>
            </w:pPr>
            <w:r w:rsidRPr="008057DD">
              <w:rPr>
                <w:sz w:val="20"/>
                <w:szCs w:val="20"/>
              </w:rPr>
              <w:t>Falta de carácter sustancial o de fondo 09.1_C11_TB</w:t>
            </w:r>
          </w:p>
        </w:tc>
        <w:tc>
          <w:tcPr>
            <w:tcW w:w="2313" w:type="dxa"/>
          </w:tcPr>
          <w:p w14:paraId="54C763D5" w14:textId="420B525D" w:rsidR="00053F39" w:rsidRPr="008057DD" w:rsidRDefault="00463A3D" w:rsidP="00053F39">
            <w:pPr>
              <w:spacing w:before="120" w:after="120"/>
              <w:ind w:left="0"/>
              <w:jc w:val="right"/>
              <w:rPr>
                <w:sz w:val="20"/>
                <w:szCs w:val="20"/>
              </w:rPr>
            </w:pPr>
            <w:r w:rsidRPr="008057DD">
              <w:rPr>
                <w:sz w:val="20"/>
                <w:szCs w:val="20"/>
              </w:rPr>
              <w:t>$90.95</w:t>
            </w:r>
          </w:p>
        </w:tc>
      </w:tr>
      <w:tr w:rsidR="00995F1F" w:rsidRPr="008057DD" w14:paraId="7D287550" w14:textId="77777777" w:rsidTr="008057DD">
        <w:tc>
          <w:tcPr>
            <w:tcW w:w="3224" w:type="dxa"/>
          </w:tcPr>
          <w:p w14:paraId="0D752B96" w14:textId="48C25654" w:rsidR="00053F39" w:rsidRPr="008057DD" w:rsidRDefault="00053F39" w:rsidP="00053F39">
            <w:pPr>
              <w:spacing w:before="120" w:after="120"/>
              <w:ind w:left="0"/>
              <w:rPr>
                <w:sz w:val="20"/>
                <w:szCs w:val="20"/>
              </w:rPr>
            </w:pPr>
            <w:r w:rsidRPr="008057DD">
              <w:rPr>
                <w:sz w:val="20"/>
                <w:szCs w:val="20"/>
              </w:rPr>
              <w:t xml:space="preserve">Partido Verde </w:t>
            </w:r>
            <w:r w:rsidR="00FA1E48" w:rsidRPr="008057DD">
              <w:rPr>
                <w:sz w:val="20"/>
                <w:szCs w:val="20"/>
              </w:rPr>
              <w:t>E</w:t>
            </w:r>
            <w:r w:rsidRPr="008057DD">
              <w:rPr>
                <w:sz w:val="20"/>
                <w:szCs w:val="20"/>
              </w:rPr>
              <w:t>cologista de México una reducción del 25% (veinticinco por ciento) de la ministración mensual que corresponda al partido</w:t>
            </w:r>
          </w:p>
        </w:tc>
        <w:tc>
          <w:tcPr>
            <w:tcW w:w="2265" w:type="dxa"/>
          </w:tcPr>
          <w:p w14:paraId="6315D402" w14:textId="4E6681B3" w:rsidR="00053F39" w:rsidRPr="008057DD" w:rsidRDefault="00463A3D" w:rsidP="00053F39">
            <w:pPr>
              <w:spacing w:before="120" w:after="120"/>
              <w:ind w:left="0"/>
              <w:rPr>
                <w:sz w:val="20"/>
                <w:szCs w:val="20"/>
              </w:rPr>
            </w:pPr>
            <w:r w:rsidRPr="008057DD">
              <w:rPr>
                <w:sz w:val="20"/>
                <w:szCs w:val="20"/>
              </w:rPr>
              <w:t>Falta de carácter sustancial o de fondo 09.1_C11_TB</w:t>
            </w:r>
          </w:p>
        </w:tc>
        <w:tc>
          <w:tcPr>
            <w:tcW w:w="2313" w:type="dxa"/>
          </w:tcPr>
          <w:p w14:paraId="57734B9C" w14:textId="3925C440" w:rsidR="00053F39" w:rsidRPr="008057DD" w:rsidRDefault="00463A3D" w:rsidP="00053F39">
            <w:pPr>
              <w:spacing w:before="120" w:after="120"/>
              <w:ind w:left="0"/>
              <w:jc w:val="right"/>
              <w:rPr>
                <w:sz w:val="20"/>
                <w:szCs w:val="20"/>
              </w:rPr>
            </w:pPr>
            <w:r w:rsidRPr="008057DD">
              <w:rPr>
                <w:sz w:val="20"/>
                <w:szCs w:val="20"/>
              </w:rPr>
              <w:t>$30.32</w:t>
            </w:r>
          </w:p>
        </w:tc>
      </w:tr>
      <w:tr w:rsidR="00995F1F" w:rsidRPr="008057DD" w14:paraId="0BB443B9" w14:textId="77777777" w:rsidTr="008057DD">
        <w:tc>
          <w:tcPr>
            <w:tcW w:w="3224" w:type="dxa"/>
          </w:tcPr>
          <w:p w14:paraId="7F54A500" w14:textId="7DCCD21E" w:rsidR="00053F39" w:rsidRPr="008057DD" w:rsidRDefault="00053F39" w:rsidP="00053F39">
            <w:pPr>
              <w:spacing w:before="120" w:after="120"/>
              <w:ind w:left="0"/>
              <w:rPr>
                <w:sz w:val="20"/>
                <w:szCs w:val="20"/>
              </w:rPr>
            </w:pPr>
            <w:r w:rsidRPr="008057DD">
              <w:rPr>
                <w:sz w:val="20"/>
                <w:szCs w:val="20"/>
              </w:rPr>
              <w:t>Partido del Trabajo, una reducción del 25% (veinticinco por ciento) de la ministración mensual que corresponda al partido</w:t>
            </w:r>
          </w:p>
        </w:tc>
        <w:tc>
          <w:tcPr>
            <w:tcW w:w="2265" w:type="dxa"/>
          </w:tcPr>
          <w:p w14:paraId="6D4ADBFF" w14:textId="20B6DEBA" w:rsidR="00053F39" w:rsidRPr="008057DD" w:rsidRDefault="00463A3D" w:rsidP="00053F39">
            <w:pPr>
              <w:spacing w:before="120" w:after="120"/>
              <w:ind w:left="0"/>
              <w:rPr>
                <w:sz w:val="20"/>
                <w:szCs w:val="20"/>
              </w:rPr>
            </w:pPr>
            <w:r w:rsidRPr="008057DD">
              <w:rPr>
                <w:sz w:val="20"/>
                <w:szCs w:val="20"/>
              </w:rPr>
              <w:t>Falta de carácter sustancial o de fondo 09.1_C11_TB</w:t>
            </w:r>
          </w:p>
        </w:tc>
        <w:tc>
          <w:tcPr>
            <w:tcW w:w="2313" w:type="dxa"/>
          </w:tcPr>
          <w:p w14:paraId="6BE6AE29" w14:textId="035880C3" w:rsidR="00053F39" w:rsidRPr="008057DD" w:rsidRDefault="00463A3D" w:rsidP="00053F39">
            <w:pPr>
              <w:spacing w:before="120" w:after="120"/>
              <w:ind w:left="0"/>
              <w:jc w:val="right"/>
              <w:rPr>
                <w:sz w:val="20"/>
                <w:szCs w:val="20"/>
              </w:rPr>
            </w:pPr>
            <w:r w:rsidRPr="008057DD">
              <w:rPr>
                <w:sz w:val="20"/>
                <w:szCs w:val="20"/>
              </w:rPr>
              <w:t>$30.32</w:t>
            </w:r>
          </w:p>
        </w:tc>
      </w:tr>
    </w:tbl>
    <w:p w14:paraId="5832270E" w14:textId="0A73B9E3" w:rsidR="00CB6631" w:rsidRPr="00AE4B5B" w:rsidRDefault="00CB6631" w:rsidP="00B3257F">
      <w:pPr>
        <w:spacing w:before="240"/>
        <w:ind w:left="0"/>
        <w:rPr>
          <w:sz w:val="22"/>
          <w:szCs w:val="22"/>
        </w:rPr>
      </w:pPr>
      <w:r w:rsidRPr="00AE4B5B">
        <w:rPr>
          <w:sz w:val="22"/>
          <w:szCs w:val="22"/>
        </w:rPr>
        <w:t xml:space="preserve">Por cuanto hace a la conclusión 09.1_C3_TB, impuesta </w:t>
      </w:r>
      <w:r w:rsidR="00951813" w:rsidRPr="00AE4B5B">
        <w:rPr>
          <w:sz w:val="22"/>
          <w:szCs w:val="22"/>
        </w:rPr>
        <w:t xml:space="preserve">en la resolución IN/CG2006/2024, </w:t>
      </w:r>
      <w:r w:rsidRPr="00AE4B5B">
        <w:rPr>
          <w:sz w:val="22"/>
          <w:szCs w:val="22"/>
        </w:rPr>
        <w:t>a los tres partidos participantes de la coalición antes referida, ésta quedó sin efectos lo cual fue determinado en la resolución INE/CG46</w:t>
      </w:r>
      <w:r w:rsidR="00951813" w:rsidRPr="00AE4B5B">
        <w:rPr>
          <w:sz w:val="22"/>
          <w:szCs w:val="22"/>
        </w:rPr>
        <w:t>/2025.</w:t>
      </w:r>
    </w:p>
    <w:p w14:paraId="3C953A87" w14:textId="0348F162" w:rsidR="004B52B6" w:rsidRPr="00D74BB9" w:rsidRDefault="004B52B6" w:rsidP="00D86DF6">
      <w:pPr>
        <w:pStyle w:val="Ttulo2"/>
        <w:numPr>
          <w:ilvl w:val="0"/>
          <w:numId w:val="14"/>
        </w:numPr>
        <w:spacing w:before="0"/>
        <w:ind w:left="357" w:hanging="357"/>
        <w:rPr>
          <w:szCs w:val="22"/>
        </w:rPr>
      </w:pPr>
      <w:r w:rsidRPr="00D74BB9">
        <w:rPr>
          <w:szCs w:val="22"/>
        </w:rPr>
        <w:lastRenderedPageBreak/>
        <w:t>Sanciones en ejecución</w:t>
      </w:r>
    </w:p>
    <w:p w14:paraId="2060DF38" w14:textId="77777777" w:rsidR="00D86DF6" w:rsidRPr="00D74BB9" w:rsidRDefault="00D86DF6" w:rsidP="00D86DF6">
      <w:pPr>
        <w:spacing w:after="0"/>
        <w:rPr>
          <w:sz w:val="22"/>
          <w:szCs w:val="22"/>
        </w:rPr>
      </w:pPr>
    </w:p>
    <w:p w14:paraId="71DF456B" w14:textId="7C0BB999" w:rsidR="00962F3C" w:rsidRPr="00D74BB9" w:rsidRDefault="00463A3D" w:rsidP="00141B12">
      <w:pPr>
        <w:widowControl w:val="0"/>
        <w:spacing w:line="264" w:lineRule="auto"/>
        <w:ind w:left="0"/>
        <w:rPr>
          <w:sz w:val="22"/>
          <w:szCs w:val="22"/>
        </w:rPr>
      </w:pPr>
      <w:r w:rsidRPr="00D74BB9">
        <w:rPr>
          <w:sz w:val="22"/>
          <w:szCs w:val="22"/>
        </w:rPr>
        <w:t xml:space="preserve">Que, conforme a los archivos que obran en este órgano electoral, </w:t>
      </w:r>
      <w:r w:rsidR="001B31EA" w:rsidRPr="00D74BB9">
        <w:rPr>
          <w:sz w:val="22"/>
          <w:szCs w:val="22"/>
        </w:rPr>
        <w:t>el PRI tiene sanciones en ejecución</w:t>
      </w:r>
      <w:r w:rsidR="00C575E9" w:rsidRPr="00D74BB9">
        <w:rPr>
          <w:sz w:val="22"/>
          <w:szCs w:val="22"/>
        </w:rPr>
        <w:t xml:space="preserve">, </w:t>
      </w:r>
      <w:r w:rsidR="00962F3C" w:rsidRPr="00D74BB9">
        <w:rPr>
          <w:sz w:val="22"/>
          <w:szCs w:val="22"/>
        </w:rPr>
        <w:t>conforme a los acuerdos CE/2024/085 y CE/2025/055 hasta el mes de</w:t>
      </w:r>
      <w:r w:rsidR="00EB1BA7" w:rsidRPr="00D74BB9">
        <w:rPr>
          <w:sz w:val="22"/>
          <w:szCs w:val="22"/>
        </w:rPr>
        <w:t xml:space="preserve"> julio del año 2028.</w:t>
      </w:r>
    </w:p>
    <w:p w14:paraId="7E65B107" w14:textId="38BB6E70" w:rsidR="00463A3D" w:rsidRPr="00D74BB9" w:rsidRDefault="00962F3C" w:rsidP="00141B12">
      <w:pPr>
        <w:widowControl w:val="0"/>
        <w:spacing w:line="264" w:lineRule="auto"/>
        <w:ind w:left="0"/>
        <w:rPr>
          <w:rFonts w:ascii="Exo" w:hAnsi="Exo" w:cstheme="minorBidi"/>
          <w:sz w:val="22"/>
          <w:szCs w:val="22"/>
        </w:rPr>
      </w:pPr>
      <w:r w:rsidRPr="00D74BB9">
        <w:rPr>
          <w:sz w:val="22"/>
          <w:szCs w:val="22"/>
        </w:rPr>
        <w:t>En cuanto hace al partido político PVEM</w:t>
      </w:r>
      <w:r w:rsidR="00463A3D" w:rsidRPr="00D74BB9">
        <w:rPr>
          <w:sz w:val="22"/>
          <w:szCs w:val="22"/>
        </w:rPr>
        <w:t xml:space="preserve">, hasta el mes de </w:t>
      </w:r>
      <w:r w:rsidR="00EB1BA7" w:rsidRPr="00D74BB9">
        <w:rPr>
          <w:sz w:val="22"/>
          <w:szCs w:val="22"/>
        </w:rPr>
        <w:t>agosto del año 2029</w:t>
      </w:r>
      <w:r w:rsidRPr="00D74BB9">
        <w:rPr>
          <w:sz w:val="22"/>
          <w:szCs w:val="22"/>
        </w:rPr>
        <w:t>, tiene</w:t>
      </w:r>
      <w:r w:rsidR="001B31EA" w:rsidRPr="00D74BB9">
        <w:rPr>
          <w:sz w:val="22"/>
          <w:szCs w:val="22"/>
        </w:rPr>
        <w:t xml:space="preserve"> sanciones en ejecución </w:t>
      </w:r>
      <w:r w:rsidR="00463A3D" w:rsidRPr="00D74BB9">
        <w:rPr>
          <w:sz w:val="22"/>
          <w:szCs w:val="22"/>
        </w:rPr>
        <w:t>de conformidad con los acuerdos CE/2020/005, CE/2021/082, CE/2022/010, CE/2023/007</w:t>
      </w:r>
      <w:r w:rsidR="00462BD9" w:rsidRPr="00D74BB9">
        <w:rPr>
          <w:sz w:val="22"/>
          <w:szCs w:val="22"/>
        </w:rPr>
        <w:t>,</w:t>
      </w:r>
      <w:r w:rsidR="00463A3D" w:rsidRPr="00D74BB9">
        <w:rPr>
          <w:sz w:val="22"/>
          <w:szCs w:val="22"/>
        </w:rPr>
        <w:t xml:space="preserve"> CE/2024/085</w:t>
      </w:r>
      <w:r w:rsidR="00462BD9" w:rsidRPr="00D74BB9">
        <w:rPr>
          <w:sz w:val="22"/>
          <w:szCs w:val="22"/>
        </w:rPr>
        <w:t xml:space="preserve"> y CE/2025/055</w:t>
      </w:r>
      <w:r w:rsidR="00463A3D" w:rsidRPr="00D74BB9">
        <w:rPr>
          <w:sz w:val="22"/>
          <w:szCs w:val="22"/>
        </w:rPr>
        <w:t>.</w:t>
      </w:r>
    </w:p>
    <w:p w14:paraId="1E45595F" w14:textId="77777777" w:rsidR="00463A3D" w:rsidRPr="00D74BB9" w:rsidRDefault="00463A3D" w:rsidP="00141B12">
      <w:pPr>
        <w:widowControl w:val="0"/>
        <w:spacing w:line="264" w:lineRule="auto"/>
        <w:ind w:left="0"/>
        <w:rPr>
          <w:sz w:val="22"/>
          <w:szCs w:val="22"/>
        </w:rPr>
      </w:pPr>
      <w:r w:rsidRPr="00D74BB9">
        <w:rPr>
          <w:sz w:val="22"/>
          <w:szCs w:val="22"/>
        </w:rPr>
        <w:t>En ese sentido, los montos pendientes de ejecución continuarán su deducción del financiamiento público local que corresponda de forma mensual, en los términos establecidos en los acuerdos señalados, sin perjuicio de las multas que se ejecutan en el presente acuerdo, siempre y cuando sus montos no excedan del 50% (cincuenta por ciento) del financiamiento público mensual que reciba cada partido político de conformidad con el artículo Sexto, apartado B, numeral 1, inciso b) de los Lineamientos.</w:t>
      </w:r>
    </w:p>
    <w:p w14:paraId="658266DA" w14:textId="1F31820C" w:rsidR="00463A3D" w:rsidRPr="00D74BB9" w:rsidRDefault="00463A3D" w:rsidP="00141B12">
      <w:pPr>
        <w:widowControl w:val="0"/>
        <w:spacing w:line="264" w:lineRule="auto"/>
        <w:ind w:left="0"/>
        <w:rPr>
          <w:sz w:val="22"/>
          <w:szCs w:val="22"/>
        </w:rPr>
      </w:pPr>
      <w:r w:rsidRPr="00D74BB9">
        <w:rPr>
          <w:sz w:val="22"/>
          <w:szCs w:val="22"/>
        </w:rPr>
        <w:t xml:space="preserve">En lo que se refiere a los partidos políticos </w:t>
      </w:r>
      <w:r w:rsidR="00962F3C" w:rsidRPr="00D74BB9">
        <w:rPr>
          <w:sz w:val="22"/>
          <w:szCs w:val="22"/>
        </w:rPr>
        <w:t xml:space="preserve">PT, MC y MORENA </w:t>
      </w:r>
      <w:r w:rsidRPr="00D74BB9">
        <w:rPr>
          <w:sz w:val="22"/>
          <w:szCs w:val="22"/>
        </w:rPr>
        <w:t>a la presente fecha, no cuentan con sanciones pendientes de ejecución. Por lo que, se considera procedente la ejecución inmediata de las sanciones impues</w:t>
      </w:r>
      <w:r w:rsidR="00962F3C" w:rsidRPr="00D74BB9">
        <w:rPr>
          <w:sz w:val="22"/>
          <w:szCs w:val="22"/>
        </w:rPr>
        <w:t xml:space="preserve">tas en las resoluciones </w:t>
      </w:r>
      <w:r w:rsidR="006921EF" w:rsidRPr="00D74BB9">
        <w:rPr>
          <w:sz w:val="22"/>
          <w:szCs w:val="22"/>
        </w:rPr>
        <w:t xml:space="preserve">INE/CG2006/2024 modificada mediante INE/CG46/2025; INE/CG155/2024 modificada mediante resoluciones INE/CG307/2024 </w:t>
      </w:r>
      <w:r w:rsidR="008057DD" w:rsidRPr="00D74BB9">
        <w:rPr>
          <w:sz w:val="22"/>
          <w:szCs w:val="22"/>
        </w:rPr>
        <w:t xml:space="preserve">e </w:t>
      </w:r>
      <w:r w:rsidR="006921EF" w:rsidRPr="00D74BB9">
        <w:rPr>
          <w:sz w:val="22"/>
          <w:szCs w:val="22"/>
        </w:rPr>
        <w:t>INE/CG2490/2024</w:t>
      </w:r>
      <w:r w:rsidR="008057DD" w:rsidRPr="00D74BB9">
        <w:rPr>
          <w:sz w:val="22"/>
          <w:szCs w:val="22"/>
        </w:rPr>
        <w:t xml:space="preserve"> y la resolución INE/CG2092/2024,</w:t>
      </w:r>
      <w:r w:rsidR="006921EF" w:rsidRPr="00D74BB9">
        <w:rPr>
          <w:sz w:val="22"/>
          <w:szCs w:val="22"/>
        </w:rPr>
        <w:t xml:space="preserve"> </w:t>
      </w:r>
      <w:r w:rsidRPr="00D74BB9">
        <w:rPr>
          <w:sz w:val="22"/>
          <w:szCs w:val="22"/>
        </w:rPr>
        <w:t>de conformidad con el artículo Sexto, apartado B, numeral 1, inciso a), fracción ii) de los Lineamientos.</w:t>
      </w:r>
    </w:p>
    <w:p w14:paraId="41056C61" w14:textId="77777777" w:rsidR="00CB6631" w:rsidRPr="00D74BB9" w:rsidRDefault="00CB6631" w:rsidP="00141B12">
      <w:pPr>
        <w:widowControl w:val="0"/>
        <w:spacing w:line="264" w:lineRule="auto"/>
        <w:ind w:left="0"/>
        <w:rPr>
          <w:sz w:val="22"/>
          <w:szCs w:val="22"/>
        </w:rPr>
      </w:pPr>
    </w:p>
    <w:p w14:paraId="1AA57110" w14:textId="78CE9F86" w:rsidR="00B02E88" w:rsidRPr="00D74BB9" w:rsidRDefault="00B02E88" w:rsidP="00B02E88">
      <w:pPr>
        <w:pStyle w:val="Prrafodelista"/>
        <w:numPr>
          <w:ilvl w:val="0"/>
          <w:numId w:val="14"/>
        </w:numPr>
        <w:ind w:left="357" w:hanging="357"/>
        <w:rPr>
          <w:b/>
          <w:bCs/>
          <w:sz w:val="22"/>
          <w:szCs w:val="22"/>
        </w:rPr>
      </w:pPr>
      <w:bookmarkStart w:id="3" w:name="_Hlk214894817"/>
      <w:r w:rsidRPr="00D74BB9">
        <w:rPr>
          <w:b/>
          <w:bCs/>
          <w:sz w:val="22"/>
          <w:szCs w:val="22"/>
        </w:rPr>
        <w:t>Montos totales para ejecución</w:t>
      </w:r>
    </w:p>
    <w:bookmarkEnd w:id="3"/>
    <w:p w14:paraId="5F7B9833" w14:textId="1D025357" w:rsidR="00141B12" w:rsidRPr="00D74BB9" w:rsidRDefault="00AE4B5B" w:rsidP="00141B12">
      <w:pPr>
        <w:widowControl w:val="0"/>
        <w:spacing w:line="264" w:lineRule="auto"/>
        <w:ind w:left="0"/>
        <w:rPr>
          <w:sz w:val="22"/>
          <w:szCs w:val="22"/>
        </w:rPr>
      </w:pPr>
      <w:r w:rsidRPr="00D74BB9">
        <w:rPr>
          <w:sz w:val="22"/>
          <w:szCs w:val="22"/>
        </w:rPr>
        <w:t>D</w:t>
      </w:r>
      <w:r w:rsidR="00141B12" w:rsidRPr="00D74BB9">
        <w:rPr>
          <w:sz w:val="22"/>
          <w:szCs w:val="22"/>
        </w:rPr>
        <w:t xml:space="preserve">e acuerdo con las resoluciones INE/CG2006/2024 </w:t>
      </w:r>
      <w:r w:rsidR="00F42DAD" w:rsidRPr="00D74BB9">
        <w:rPr>
          <w:sz w:val="22"/>
          <w:szCs w:val="22"/>
        </w:rPr>
        <w:t>modificada mediante resolución</w:t>
      </w:r>
      <w:r w:rsidR="00141B12" w:rsidRPr="00D74BB9">
        <w:rPr>
          <w:sz w:val="22"/>
          <w:szCs w:val="22"/>
        </w:rPr>
        <w:t xml:space="preserve"> INE/CG46/2025 el total de las sanciones impuestas por el Consejo General del INE a los partidos políticos </w:t>
      </w:r>
      <w:r w:rsidR="00962F3C" w:rsidRPr="00D74BB9">
        <w:rPr>
          <w:sz w:val="22"/>
          <w:szCs w:val="22"/>
        </w:rPr>
        <w:t xml:space="preserve">PRI, PT, PVEM, MC </w:t>
      </w:r>
      <w:r w:rsidR="001A155F" w:rsidRPr="00D74BB9">
        <w:rPr>
          <w:sz w:val="22"/>
          <w:szCs w:val="22"/>
        </w:rPr>
        <w:t>y</w:t>
      </w:r>
      <w:r w:rsidR="00962F3C" w:rsidRPr="00D74BB9">
        <w:rPr>
          <w:sz w:val="22"/>
          <w:szCs w:val="22"/>
        </w:rPr>
        <w:t xml:space="preserve"> MORENA</w:t>
      </w:r>
      <w:r w:rsidR="001A155F" w:rsidRPr="00D74BB9">
        <w:rPr>
          <w:sz w:val="22"/>
          <w:szCs w:val="22"/>
        </w:rPr>
        <w:t>, en los que se incluye los determinados a los partidos en coalición,</w:t>
      </w:r>
      <w:r w:rsidR="00141B12" w:rsidRPr="00D74BB9">
        <w:rPr>
          <w:sz w:val="22"/>
          <w:szCs w:val="22"/>
        </w:rPr>
        <w:t xml:space="preserve"> son los siguientes:</w:t>
      </w:r>
    </w:p>
    <w:tbl>
      <w:tblPr>
        <w:tblStyle w:val="Tablaconcuadrcula"/>
        <w:tblW w:w="0" w:type="auto"/>
        <w:tblInd w:w="-5" w:type="dxa"/>
        <w:tblLayout w:type="fixed"/>
        <w:tblLook w:val="04A0" w:firstRow="1" w:lastRow="0" w:firstColumn="1" w:lastColumn="0" w:noHBand="0" w:noVBand="1"/>
      </w:tblPr>
      <w:tblGrid>
        <w:gridCol w:w="1820"/>
        <w:gridCol w:w="2014"/>
        <w:gridCol w:w="67"/>
        <w:gridCol w:w="2478"/>
        <w:gridCol w:w="1985"/>
      </w:tblGrid>
      <w:tr w:rsidR="00F833A8" w:rsidRPr="000C1A18" w14:paraId="0A5620CE" w14:textId="322EF9E0" w:rsidTr="001A155F">
        <w:trPr>
          <w:trHeight w:val="339"/>
        </w:trPr>
        <w:tc>
          <w:tcPr>
            <w:tcW w:w="1820" w:type="dxa"/>
            <w:vMerge w:val="restart"/>
            <w:shd w:val="clear" w:color="auto" w:fill="993366"/>
            <w:vAlign w:val="center"/>
          </w:tcPr>
          <w:p w14:paraId="238AD5EA" w14:textId="77777777" w:rsidR="00F833A8" w:rsidRPr="000C1A18" w:rsidRDefault="00F833A8" w:rsidP="008940A8">
            <w:pPr>
              <w:spacing w:before="40" w:after="40"/>
              <w:jc w:val="center"/>
              <w:rPr>
                <w:b/>
                <w:color w:val="FFFFFF" w:themeColor="background1"/>
                <w:sz w:val="20"/>
                <w:szCs w:val="20"/>
              </w:rPr>
            </w:pPr>
            <w:r w:rsidRPr="000C1A18">
              <w:rPr>
                <w:b/>
                <w:color w:val="FFFFFF" w:themeColor="background1"/>
                <w:sz w:val="20"/>
                <w:szCs w:val="20"/>
              </w:rPr>
              <w:t>Partido</w:t>
            </w:r>
          </w:p>
        </w:tc>
        <w:tc>
          <w:tcPr>
            <w:tcW w:w="4559" w:type="dxa"/>
            <w:gridSpan w:val="3"/>
            <w:shd w:val="clear" w:color="auto" w:fill="993366"/>
            <w:vAlign w:val="center"/>
          </w:tcPr>
          <w:p w14:paraId="203D2F60" w14:textId="77777777" w:rsidR="00F833A8" w:rsidRPr="000C1A18" w:rsidRDefault="00F833A8" w:rsidP="008940A8">
            <w:pPr>
              <w:spacing w:before="40" w:after="40"/>
              <w:jc w:val="center"/>
              <w:rPr>
                <w:b/>
                <w:color w:val="FFFFFF" w:themeColor="background1"/>
                <w:sz w:val="20"/>
                <w:szCs w:val="20"/>
              </w:rPr>
            </w:pPr>
            <w:r w:rsidRPr="000C1A18">
              <w:rPr>
                <w:b/>
                <w:color w:val="FFFFFF" w:themeColor="background1"/>
                <w:sz w:val="20"/>
                <w:szCs w:val="20"/>
              </w:rPr>
              <w:t>Sanciones</w:t>
            </w:r>
          </w:p>
        </w:tc>
        <w:tc>
          <w:tcPr>
            <w:tcW w:w="1985" w:type="dxa"/>
            <w:vMerge w:val="restart"/>
            <w:shd w:val="clear" w:color="auto" w:fill="993366"/>
            <w:vAlign w:val="center"/>
          </w:tcPr>
          <w:p w14:paraId="4F34DDBE" w14:textId="6B6D46C5" w:rsidR="00F833A8" w:rsidRPr="000C1A18" w:rsidRDefault="00F833A8" w:rsidP="00F833A8">
            <w:pPr>
              <w:spacing w:before="40" w:after="40"/>
              <w:ind w:left="0"/>
              <w:rPr>
                <w:b/>
                <w:color w:val="FFFFFF" w:themeColor="background1"/>
                <w:sz w:val="20"/>
                <w:szCs w:val="20"/>
              </w:rPr>
            </w:pPr>
            <w:r w:rsidRPr="000C1A18">
              <w:rPr>
                <w:b/>
                <w:color w:val="FFFFFF" w:themeColor="background1"/>
                <w:sz w:val="20"/>
                <w:szCs w:val="20"/>
              </w:rPr>
              <w:t xml:space="preserve">     </w:t>
            </w:r>
            <w:r w:rsidR="000C3B94">
              <w:rPr>
                <w:b/>
                <w:color w:val="FFFFFF" w:themeColor="background1"/>
                <w:sz w:val="20"/>
                <w:szCs w:val="20"/>
              </w:rPr>
              <w:t xml:space="preserve">     </w:t>
            </w:r>
            <w:r w:rsidRPr="000C1A18">
              <w:rPr>
                <w:b/>
                <w:color w:val="FFFFFF" w:themeColor="background1"/>
                <w:sz w:val="20"/>
                <w:szCs w:val="20"/>
              </w:rPr>
              <w:t xml:space="preserve">  Total</w:t>
            </w:r>
          </w:p>
        </w:tc>
      </w:tr>
      <w:tr w:rsidR="00F833A8" w:rsidRPr="000C1A18" w14:paraId="2B9AAE6E" w14:textId="3A2B93EC" w:rsidTr="001A155F">
        <w:trPr>
          <w:trHeight w:val="144"/>
        </w:trPr>
        <w:tc>
          <w:tcPr>
            <w:tcW w:w="1820" w:type="dxa"/>
            <w:vMerge/>
            <w:shd w:val="clear" w:color="auto" w:fill="993366"/>
          </w:tcPr>
          <w:p w14:paraId="253531CA" w14:textId="77777777" w:rsidR="00F833A8" w:rsidRPr="000C1A18" w:rsidRDefault="00F833A8" w:rsidP="008940A8">
            <w:pPr>
              <w:spacing w:before="40" w:after="40"/>
              <w:rPr>
                <w:b/>
                <w:sz w:val="20"/>
                <w:szCs w:val="20"/>
              </w:rPr>
            </w:pPr>
          </w:p>
        </w:tc>
        <w:tc>
          <w:tcPr>
            <w:tcW w:w="2014" w:type="dxa"/>
            <w:shd w:val="clear" w:color="auto" w:fill="993366"/>
          </w:tcPr>
          <w:p w14:paraId="04C3D9A5" w14:textId="77777777" w:rsidR="00F833A8" w:rsidRPr="000C1A18" w:rsidRDefault="00F833A8" w:rsidP="008940A8">
            <w:pPr>
              <w:spacing w:before="40" w:after="40"/>
              <w:jc w:val="center"/>
              <w:rPr>
                <w:b/>
                <w:color w:val="FFFFFF" w:themeColor="background1"/>
                <w:sz w:val="20"/>
                <w:szCs w:val="20"/>
              </w:rPr>
            </w:pPr>
            <w:r w:rsidRPr="000C1A18">
              <w:rPr>
                <w:b/>
                <w:color w:val="FFFFFF" w:themeColor="background1"/>
                <w:sz w:val="20"/>
                <w:szCs w:val="20"/>
              </w:rPr>
              <w:t>Multa</w:t>
            </w:r>
          </w:p>
        </w:tc>
        <w:tc>
          <w:tcPr>
            <w:tcW w:w="2545" w:type="dxa"/>
            <w:gridSpan w:val="2"/>
            <w:shd w:val="clear" w:color="auto" w:fill="993366"/>
          </w:tcPr>
          <w:p w14:paraId="68813873" w14:textId="77777777" w:rsidR="00F833A8" w:rsidRPr="000C1A18" w:rsidRDefault="00F833A8" w:rsidP="008940A8">
            <w:pPr>
              <w:spacing w:before="40" w:after="40"/>
              <w:jc w:val="center"/>
              <w:rPr>
                <w:b/>
                <w:color w:val="FFFFFF" w:themeColor="background1"/>
                <w:sz w:val="20"/>
                <w:szCs w:val="20"/>
              </w:rPr>
            </w:pPr>
            <w:r w:rsidRPr="000C1A18">
              <w:rPr>
                <w:b/>
                <w:color w:val="FFFFFF" w:themeColor="background1"/>
                <w:sz w:val="20"/>
                <w:szCs w:val="20"/>
              </w:rPr>
              <w:t>Reducción (25%)</w:t>
            </w:r>
          </w:p>
        </w:tc>
        <w:tc>
          <w:tcPr>
            <w:tcW w:w="1985" w:type="dxa"/>
            <w:vMerge/>
            <w:shd w:val="clear" w:color="auto" w:fill="993366"/>
          </w:tcPr>
          <w:p w14:paraId="34D68CAB" w14:textId="77777777" w:rsidR="00F833A8" w:rsidRPr="000C1A18" w:rsidRDefault="00F833A8" w:rsidP="008940A8">
            <w:pPr>
              <w:spacing w:before="40" w:after="40"/>
              <w:jc w:val="center"/>
              <w:rPr>
                <w:b/>
                <w:color w:val="FFFFFF" w:themeColor="background1"/>
                <w:sz w:val="20"/>
                <w:szCs w:val="20"/>
              </w:rPr>
            </w:pPr>
          </w:p>
        </w:tc>
      </w:tr>
      <w:tr w:rsidR="00F833A8" w:rsidRPr="000C1A18" w14:paraId="2964CE6A" w14:textId="25DF3DFC" w:rsidTr="001A155F">
        <w:trPr>
          <w:trHeight w:val="339"/>
        </w:trPr>
        <w:tc>
          <w:tcPr>
            <w:tcW w:w="1820" w:type="dxa"/>
          </w:tcPr>
          <w:p w14:paraId="682274B8" w14:textId="77777777" w:rsidR="00F833A8" w:rsidRPr="000C1A18" w:rsidRDefault="00F833A8" w:rsidP="008940A8">
            <w:pPr>
              <w:spacing w:before="40" w:after="40"/>
              <w:rPr>
                <w:b/>
                <w:bCs/>
                <w:sz w:val="20"/>
                <w:szCs w:val="20"/>
              </w:rPr>
            </w:pPr>
            <w:r w:rsidRPr="000C1A18">
              <w:rPr>
                <w:b/>
                <w:bCs/>
                <w:sz w:val="20"/>
                <w:szCs w:val="20"/>
              </w:rPr>
              <w:t>PRI</w:t>
            </w:r>
          </w:p>
        </w:tc>
        <w:tc>
          <w:tcPr>
            <w:tcW w:w="2081" w:type="dxa"/>
            <w:gridSpan w:val="2"/>
          </w:tcPr>
          <w:p w14:paraId="0CE4B0FB" w14:textId="7AA14590" w:rsidR="00F833A8" w:rsidRPr="000C1A18" w:rsidRDefault="00F833A8" w:rsidP="008940A8">
            <w:pPr>
              <w:spacing w:before="40" w:after="40"/>
              <w:ind w:right="170"/>
              <w:jc w:val="right"/>
              <w:rPr>
                <w:b/>
                <w:bCs/>
                <w:sz w:val="20"/>
                <w:szCs w:val="20"/>
              </w:rPr>
            </w:pPr>
            <w:r w:rsidRPr="000C1A18">
              <w:rPr>
                <w:b/>
                <w:bCs/>
                <w:sz w:val="20"/>
                <w:szCs w:val="20"/>
              </w:rPr>
              <w:t>$10,857.00</w:t>
            </w:r>
          </w:p>
        </w:tc>
        <w:tc>
          <w:tcPr>
            <w:tcW w:w="2478" w:type="dxa"/>
          </w:tcPr>
          <w:p w14:paraId="3C664382" w14:textId="5D6E2FCB" w:rsidR="00F833A8" w:rsidRPr="000C1A18" w:rsidRDefault="00F833A8" w:rsidP="008940A8">
            <w:pPr>
              <w:spacing w:before="40" w:after="40"/>
              <w:ind w:right="170"/>
              <w:jc w:val="right"/>
              <w:rPr>
                <w:b/>
                <w:bCs/>
                <w:sz w:val="20"/>
                <w:szCs w:val="20"/>
              </w:rPr>
            </w:pPr>
            <w:r w:rsidRPr="000C1A18">
              <w:rPr>
                <w:b/>
                <w:bCs/>
                <w:sz w:val="20"/>
                <w:szCs w:val="20"/>
              </w:rPr>
              <w:t>$787,733.67</w:t>
            </w:r>
          </w:p>
        </w:tc>
        <w:tc>
          <w:tcPr>
            <w:tcW w:w="1985" w:type="dxa"/>
          </w:tcPr>
          <w:p w14:paraId="0059B96D" w14:textId="1F4E10A9" w:rsidR="00F833A8" w:rsidRPr="000C1A18" w:rsidRDefault="00F833A8" w:rsidP="00F833A8">
            <w:pPr>
              <w:spacing w:before="40" w:after="40"/>
              <w:ind w:left="0" w:right="170"/>
              <w:rPr>
                <w:b/>
                <w:bCs/>
                <w:sz w:val="20"/>
                <w:szCs w:val="20"/>
              </w:rPr>
            </w:pPr>
            <w:r w:rsidRPr="000C1A18">
              <w:rPr>
                <w:b/>
                <w:bCs/>
                <w:sz w:val="20"/>
                <w:szCs w:val="20"/>
              </w:rPr>
              <w:t xml:space="preserve">  </w:t>
            </w:r>
            <w:r w:rsidR="000C1A18">
              <w:rPr>
                <w:b/>
                <w:bCs/>
                <w:sz w:val="20"/>
                <w:szCs w:val="20"/>
              </w:rPr>
              <w:t xml:space="preserve">    </w:t>
            </w:r>
            <w:r w:rsidRPr="000C1A18">
              <w:rPr>
                <w:b/>
                <w:bCs/>
                <w:sz w:val="20"/>
                <w:szCs w:val="20"/>
              </w:rPr>
              <w:t xml:space="preserve"> $798,590.67</w:t>
            </w:r>
          </w:p>
        </w:tc>
      </w:tr>
      <w:tr w:rsidR="001A155F" w:rsidRPr="000C1A18" w14:paraId="3CE82DAC" w14:textId="0D2B4C03" w:rsidTr="001A155F">
        <w:trPr>
          <w:trHeight w:val="321"/>
        </w:trPr>
        <w:tc>
          <w:tcPr>
            <w:tcW w:w="1820" w:type="dxa"/>
          </w:tcPr>
          <w:p w14:paraId="1BB9184B" w14:textId="6E1BD709" w:rsidR="001A155F" w:rsidRPr="000C1A18" w:rsidRDefault="001A155F" w:rsidP="001A155F">
            <w:pPr>
              <w:spacing w:before="40" w:after="40"/>
              <w:rPr>
                <w:b/>
                <w:bCs/>
                <w:sz w:val="20"/>
                <w:szCs w:val="20"/>
              </w:rPr>
            </w:pPr>
            <w:r w:rsidRPr="000C1A18">
              <w:rPr>
                <w:b/>
                <w:bCs/>
                <w:sz w:val="20"/>
                <w:szCs w:val="20"/>
              </w:rPr>
              <w:t>PVEM</w:t>
            </w:r>
          </w:p>
        </w:tc>
        <w:tc>
          <w:tcPr>
            <w:tcW w:w="2081" w:type="dxa"/>
            <w:gridSpan w:val="2"/>
          </w:tcPr>
          <w:p w14:paraId="26E5BFA7" w14:textId="30B0EBB5" w:rsidR="001A155F" w:rsidRPr="000C1A18" w:rsidRDefault="001A155F" w:rsidP="000C1A18">
            <w:pPr>
              <w:spacing w:before="40" w:after="40"/>
              <w:ind w:left="0" w:right="170"/>
              <w:jc w:val="right"/>
              <w:rPr>
                <w:b/>
                <w:bCs/>
                <w:sz w:val="20"/>
                <w:szCs w:val="20"/>
              </w:rPr>
            </w:pPr>
            <w:r w:rsidRPr="000C1A18">
              <w:rPr>
                <w:b/>
                <w:bCs/>
                <w:sz w:val="20"/>
                <w:szCs w:val="20"/>
              </w:rPr>
              <w:t>$12,159.84</w:t>
            </w:r>
          </w:p>
        </w:tc>
        <w:tc>
          <w:tcPr>
            <w:tcW w:w="2478" w:type="dxa"/>
          </w:tcPr>
          <w:p w14:paraId="56F62B4E" w14:textId="2C495407" w:rsidR="001A155F" w:rsidRPr="000C1A18" w:rsidRDefault="000C1A18" w:rsidP="001A155F">
            <w:pPr>
              <w:spacing w:before="40" w:after="40"/>
              <w:ind w:left="0" w:right="170"/>
              <w:rPr>
                <w:b/>
                <w:bCs/>
                <w:sz w:val="20"/>
                <w:szCs w:val="20"/>
              </w:rPr>
            </w:pPr>
            <w:r w:rsidRPr="000C1A18">
              <w:rPr>
                <w:b/>
                <w:bCs/>
                <w:sz w:val="20"/>
                <w:szCs w:val="20"/>
              </w:rPr>
              <w:t xml:space="preserve">       </w:t>
            </w:r>
            <w:r>
              <w:rPr>
                <w:b/>
                <w:bCs/>
                <w:sz w:val="20"/>
                <w:szCs w:val="20"/>
              </w:rPr>
              <w:t xml:space="preserve">     </w:t>
            </w:r>
            <w:r w:rsidRPr="000C1A18">
              <w:rPr>
                <w:b/>
                <w:bCs/>
                <w:sz w:val="20"/>
                <w:szCs w:val="20"/>
              </w:rPr>
              <w:t xml:space="preserve">  </w:t>
            </w:r>
            <w:r w:rsidR="001A155F" w:rsidRPr="000C1A18">
              <w:rPr>
                <w:b/>
                <w:bCs/>
                <w:sz w:val="20"/>
                <w:szCs w:val="20"/>
              </w:rPr>
              <w:t>$2,043,453.54</w:t>
            </w:r>
          </w:p>
        </w:tc>
        <w:tc>
          <w:tcPr>
            <w:tcW w:w="1985" w:type="dxa"/>
          </w:tcPr>
          <w:p w14:paraId="510FD885" w14:textId="55C4009D" w:rsidR="001A155F" w:rsidRPr="000C1A18" w:rsidRDefault="000C1A18" w:rsidP="001A155F">
            <w:pPr>
              <w:spacing w:before="40" w:after="40"/>
              <w:ind w:left="0" w:right="170"/>
              <w:rPr>
                <w:b/>
                <w:bCs/>
                <w:sz w:val="20"/>
                <w:szCs w:val="20"/>
              </w:rPr>
            </w:pPr>
            <w:r w:rsidRPr="000C1A18">
              <w:rPr>
                <w:b/>
                <w:bCs/>
                <w:sz w:val="20"/>
                <w:szCs w:val="20"/>
              </w:rPr>
              <w:t xml:space="preserve"> </w:t>
            </w:r>
            <w:r>
              <w:rPr>
                <w:b/>
                <w:bCs/>
                <w:sz w:val="20"/>
                <w:szCs w:val="20"/>
              </w:rPr>
              <w:t xml:space="preserve">   </w:t>
            </w:r>
            <w:r w:rsidRPr="000C1A18">
              <w:rPr>
                <w:b/>
                <w:bCs/>
                <w:sz w:val="20"/>
                <w:szCs w:val="20"/>
              </w:rPr>
              <w:t xml:space="preserve"> </w:t>
            </w:r>
            <w:r w:rsidR="001A155F" w:rsidRPr="000C1A18">
              <w:rPr>
                <w:b/>
                <w:bCs/>
                <w:sz w:val="20"/>
                <w:szCs w:val="20"/>
              </w:rPr>
              <w:t>$2,055,613.38</w:t>
            </w:r>
          </w:p>
        </w:tc>
      </w:tr>
      <w:tr w:rsidR="001A155F" w:rsidRPr="000C1A18" w14:paraId="661B4D6C" w14:textId="67F24ED4" w:rsidTr="001A155F">
        <w:trPr>
          <w:trHeight w:val="258"/>
        </w:trPr>
        <w:tc>
          <w:tcPr>
            <w:tcW w:w="1820" w:type="dxa"/>
          </w:tcPr>
          <w:p w14:paraId="1B4F6E9C" w14:textId="77777777" w:rsidR="001A155F" w:rsidRPr="000C1A18" w:rsidRDefault="001A155F" w:rsidP="001A155F">
            <w:pPr>
              <w:spacing w:before="40" w:after="40"/>
              <w:rPr>
                <w:b/>
                <w:bCs/>
                <w:sz w:val="20"/>
                <w:szCs w:val="20"/>
              </w:rPr>
            </w:pPr>
            <w:r w:rsidRPr="000C1A18">
              <w:rPr>
                <w:b/>
                <w:bCs/>
                <w:sz w:val="20"/>
                <w:szCs w:val="20"/>
              </w:rPr>
              <w:t>PT</w:t>
            </w:r>
          </w:p>
        </w:tc>
        <w:tc>
          <w:tcPr>
            <w:tcW w:w="2081" w:type="dxa"/>
            <w:gridSpan w:val="2"/>
          </w:tcPr>
          <w:p w14:paraId="51530FB1" w14:textId="7CAD5A7A" w:rsidR="001A155F" w:rsidRPr="000C1A18" w:rsidRDefault="001A155F" w:rsidP="001A155F">
            <w:pPr>
              <w:spacing w:before="40" w:after="40"/>
              <w:ind w:right="170"/>
              <w:jc w:val="right"/>
              <w:rPr>
                <w:b/>
                <w:bCs/>
                <w:sz w:val="20"/>
                <w:szCs w:val="20"/>
              </w:rPr>
            </w:pPr>
            <w:r w:rsidRPr="000C1A18">
              <w:rPr>
                <w:b/>
                <w:bCs/>
                <w:sz w:val="20"/>
                <w:szCs w:val="20"/>
              </w:rPr>
              <w:t>$ 9,988.44</w:t>
            </w:r>
          </w:p>
        </w:tc>
        <w:tc>
          <w:tcPr>
            <w:tcW w:w="2478" w:type="dxa"/>
          </w:tcPr>
          <w:p w14:paraId="7A8DDBE7" w14:textId="443A3AE8" w:rsidR="001A155F" w:rsidRPr="000C1A18" w:rsidRDefault="001A155F" w:rsidP="001A155F">
            <w:pPr>
              <w:spacing w:before="40" w:after="40"/>
              <w:ind w:right="170"/>
              <w:jc w:val="right"/>
              <w:rPr>
                <w:b/>
                <w:bCs/>
                <w:sz w:val="20"/>
                <w:szCs w:val="20"/>
              </w:rPr>
            </w:pPr>
            <w:r w:rsidRPr="000C1A18">
              <w:rPr>
                <w:b/>
                <w:bCs/>
                <w:sz w:val="20"/>
                <w:szCs w:val="20"/>
              </w:rPr>
              <w:t>$ 1,980,289.29</w:t>
            </w:r>
          </w:p>
        </w:tc>
        <w:tc>
          <w:tcPr>
            <w:tcW w:w="1985" w:type="dxa"/>
          </w:tcPr>
          <w:p w14:paraId="55C71AD8" w14:textId="1AF02FC8" w:rsidR="001A155F" w:rsidRPr="000C1A18" w:rsidRDefault="000C1A18" w:rsidP="001A155F">
            <w:pPr>
              <w:spacing w:before="40" w:after="40"/>
              <w:ind w:left="0" w:right="170"/>
              <w:rPr>
                <w:b/>
                <w:bCs/>
                <w:sz w:val="20"/>
                <w:szCs w:val="20"/>
              </w:rPr>
            </w:pPr>
            <w:r>
              <w:rPr>
                <w:b/>
                <w:bCs/>
                <w:sz w:val="20"/>
                <w:szCs w:val="20"/>
              </w:rPr>
              <w:t xml:space="preserve">     </w:t>
            </w:r>
            <w:r w:rsidR="001A155F" w:rsidRPr="000C1A18">
              <w:rPr>
                <w:b/>
                <w:bCs/>
                <w:sz w:val="20"/>
                <w:szCs w:val="20"/>
              </w:rPr>
              <w:t>$1,990,277.73</w:t>
            </w:r>
          </w:p>
        </w:tc>
      </w:tr>
      <w:tr w:rsidR="00F833A8" w:rsidRPr="000C1A18" w14:paraId="237B692F" w14:textId="525DA5A9" w:rsidTr="001A155F">
        <w:trPr>
          <w:trHeight w:val="423"/>
        </w:trPr>
        <w:tc>
          <w:tcPr>
            <w:tcW w:w="1820" w:type="dxa"/>
          </w:tcPr>
          <w:p w14:paraId="0C70B492" w14:textId="77777777" w:rsidR="00F833A8" w:rsidRPr="000C1A18" w:rsidRDefault="00F833A8" w:rsidP="007D3CAC">
            <w:pPr>
              <w:spacing w:before="40" w:after="40"/>
              <w:rPr>
                <w:b/>
                <w:bCs/>
                <w:sz w:val="20"/>
                <w:szCs w:val="20"/>
              </w:rPr>
            </w:pPr>
            <w:r w:rsidRPr="000C1A18">
              <w:rPr>
                <w:b/>
                <w:bCs/>
                <w:sz w:val="20"/>
                <w:szCs w:val="20"/>
              </w:rPr>
              <w:t>MC</w:t>
            </w:r>
          </w:p>
        </w:tc>
        <w:tc>
          <w:tcPr>
            <w:tcW w:w="2081" w:type="dxa"/>
            <w:gridSpan w:val="2"/>
          </w:tcPr>
          <w:p w14:paraId="5ACBEDCC" w14:textId="21162EAA" w:rsidR="00F833A8" w:rsidRPr="000C1A18" w:rsidRDefault="00F833A8" w:rsidP="007D3CAC">
            <w:pPr>
              <w:spacing w:before="40" w:after="40"/>
              <w:ind w:right="170"/>
              <w:jc w:val="right"/>
              <w:rPr>
                <w:b/>
                <w:bCs/>
                <w:sz w:val="20"/>
                <w:szCs w:val="20"/>
              </w:rPr>
            </w:pPr>
            <w:r w:rsidRPr="000C1A18">
              <w:rPr>
                <w:b/>
                <w:bCs/>
                <w:sz w:val="20"/>
                <w:szCs w:val="20"/>
              </w:rPr>
              <w:t>$15,199.80</w:t>
            </w:r>
          </w:p>
        </w:tc>
        <w:tc>
          <w:tcPr>
            <w:tcW w:w="2478" w:type="dxa"/>
          </w:tcPr>
          <w:p w14:paraId="5C6EA41E" w14:textId="2349B0FD" w:rsidR="00F833A8" w:rsidRPr="000C1A18" w:rsidRDefault="00F833A8" w:rsidP="00F833A8">
            <w:pPr>
              <w:spacing w:before="40" w:after="40"/>
              <w:ind w:left="0" w:right="170"/>
              <w:jc w:val="right"/>
              <w:rPr>
                <w:b/>
                <w:bCs/>
                <w:sz w:val="20"/>
                <w:szCs w:val="20"/>
              </w:rPr>
            </w:pPr>
            <w:r w:rsidRPr="000C1A18">
              <w:rPr>
                <w:b/>
                <w:bCs/>
                <w:sz w:val="20"/>
                <w:szCs w:val="20"/>
              </w:rPr>
              <w:t xml:space="preserve">  $1,127,848.37</w:t>
            </w:r>
          </w:p>
        </w:tc>
        <w:tc>
          <w:tcPr>
            <w:tcW w:w="1985" w:type="dxa"/>
          </w:tcPr>
          <w:p w14:paraId="6DA93263" w14:textId="1791B5A8" w:rsidR="00F833A8" w:rsidRPr="000C1A18" w:rsidRDefault="000C1A18" w:rsidP="00F833A8">
            <w:pPr>
              <w:spacing w:before="40" w:after="40"/>
              <w:ind w:left="0" w:right="170"/>
              <w:rPr>
                <w:b/>
                <w:bCs/>
                <w:sz w:val="20"/>
                <w:szCs w:val="20"/>
              </w:rPr>
            </w:pPr>
            <w:r>
              <w:rPr>
                <w:b/>
                <w:bCs/>
                <w:sz w:val="20"/>
                <w:szCs w:val="20"/>
              </w:rPr>
              <w:t xml:space="preserve">     </w:t>
            </w:r>
            <w:r w:rsidR="00F833A8" w:rsidRPr="000C1A18">
              <w:rPr>
                <w:b/>
                <w:bCs/>
                <w:sz w:val="20"/>
                <w:szCs w:val="20"/>
              </w:rPr>
              <w:t>$1,143,048.17</w:t>
            </w:r>
          </w:p>
        </w:tc>
      </w:tr>
      <w:tr w:rsidR="000C1A18" w:rsidRPr="000C1A18" w14:paraId="68011259" w14:textId="0EFEF2AF" w:rsidTr="001A155F">
        <w:trPr>
          <w:trHeight w:val="198"/>
        </w:trPr>
        <w:tc>
          <w:tcPr>
            <w:tcW w:w="1820" w:type="dxa"/>
          </w:tcPr>
          <w:p w14:paraId="507F00B2" w14:textId="77777777" w:rsidR="000C1A18" w:rsidRPr="000C1A18" w:rsidRDefault="000C1A18" w:rsidP="000C1A18">
            <w:pPr>
              <w:spacing w:before="40" w:after="40"/>
              <w:rPr>
                <w:b/>
                <w:bCs/>
                <w:sz w:val="20"/>
                <w:szCs w:val="20"/>
              </w:rPr>
            </w:pPr>
            <w:r w:rsidRPr="000C1A18">
              <w:rPr>
                <w:b/>
                <w:bCs/>
                <w:sz w:val="20"/>
                <w:szCs w:val="20"/>
              </w:rPr>
              <w:t>MORENA</w:t>
            </w:r>
          </w:p>
        </w:tc>
        <w:tc>
          <w:tcPr>
            <w:tcW w:w="2081" w:type="dxa"/>
            <w:gridSpan w:val="2"/>
          </w:tcPr>
          <w:p w14:paraId="334A9796" w14:textId="46B1B438" w:rsidR="000C1A18" w:rsidRPr="000C1A18" w:rsidRDefault="000C1A18" w:rsidP="000C1A18">
            <w:pPr>
              <w:spacing w:before="40" w:after="40"/>
              <w:ind w:right="170"/>
              <w:jc w:val="right"/>
              <w:rPr>
                <w:b/>
                <w:bCs/>
                <w:sz w:val="20"/>
                <w:szCs w:val="20"/>
              </w:rPr>
            </w:pPr>
            <w:r w:rsidRPr="000C1A18">
              <w:rPr>
                <w:b/>
                <w:bCs/>
                <w:sz w:val="20"/>
                <w:szCs w:val="20"/>
              </w:rPr>
              <w:t>$ 20,194.02</w:t>
            </w:r>
          </w:p>
        </w:tc>
        <w:tc>
          <w:tcPr>
            <w:tcW w:w="2478" w:type="dxa"/>
          </w:tcPr>
          <w:p w14:paraId="4FA6370C" w14:textId="1BFB11B7" w:rsidR="000C1A18" w:rsidRPr="000C1A18" w:rsidRDefault="000C1A18" w:rsidP="000C1A18">
            <w:pPr>
              <w:spacing w:before="40" w:after="40"/>
              <w:ind w:left="0" w:right="170"/>
              <w:rPr>
                <w:b/>
                <w:bCs/>
                <w:sz w:val="20"/>
                <w:szCs w:val="20"/>
              </w:rPr>
            </w:pPr>
            <w:r>
              <w:rPr>
                <w:b/>
                <w:bCs/>
                <w:sz w:val="20"/>
                <w:szCs w:val="20"/>
              </w:rPr>
              <w:t xml:space="preserve">              </w:t>
            </w:r>
            <w:r w:rsidRPr="000C1A18">
              <w:rPr>
                <w:b/>
                <w:bCs/>
                <w:sz w:val="20"/>
                <w:szCs w:val="20"/>
              </w:rPr>
              <w:t>$1,182,602.05</w:t>
            </w:r>
          </w:p>
        </w:tc>
        <w:tc>
          <w:tcPr>
            <w:tcW w:w="1985" w:type="dxa"/>
          </w:tcPr>
          <w:p w14:paraId="65B0DAA5" w14:textId="24A87DDB" w:rsidR="000C1A18" w:rsidRPr="000C1A18" w:rsidRDefault="000C1A18" w:rsidP="000C1A18">
            <w:pPr>
              <w:spacing w:before="40" w:after="40"/>
              <w:ind w:left="0" w:right="170"/>
              <w:rPr>
                <w:b/>
                <w:bCs/>
                <w:sz w:val="20"/>
                <w:szCs w:val="20"/>
              </w:rPr>
            </w:pPr>
            <w:r>
              <w:rPr>
                <w:b/>
                <w:bCs/>
                <w:sz w:val="20"/>
                <w:szCs w:val="20"/>
              </w:rPr>
              <w:t xml:space="preserve">     </w:t>
            </w:r>
            <w:r w:rsidRPr="000C1A18">
              <w:rPr>
                <w:b/>
                <w:bCs/>
                <w:sz w:val="20"/>
                <w:szCs w:val="20"/>
              </w:rPr>
              <w:t>$1,202,796.07</w:t>
            </w:r>
          </w:p>
        </w:tc>
      </w:tr>
    </w:tbl>
    <w:p w14:paraId="1F11540C" w14:textId="13E342FF" w:rsidR="00C06285" w:rsidRPr="001A155F" w:rsidRDefault="00B02E88" w:rsidP="001A155F">
      <w:pPr>
        <w:widowControl w:val="0"/>
        <w:spacing w:line="264" w:lineRule="auto"/>
        <w:ind w:left="0"/>
      </w:pPr>
      <w:r w:rsidRPr="00CB6631">
        <w:t xml:space="preserve"> </w:t>
      </w:r>
    </w:p>
    <w:p w14:paraId="3A99C907" w14:textId="5B7449EF" w:rsidR="00E31481" w:rsidRPr="00AE4B5B" w:rsidRDefault="00E31481" w:rsidP="001A7718">
      <w:pPr>
        <w:widowControl w:val="0"/>
        <w:ind w:left="0"/>
        <w:rPr>
          <w:sz w:val="22"/>
          <w:szCs w:val="22"/>
        </w:rPr>
      </w:pPr>
      <w:r w:rsidRPr="00AE4B5B">
        <w:rPr>
          <w:sz w:val="22"/>
          <w:szCs w:val="22"/>
        </w:rPr>
        <w:lastRenderedPageBreak/>
        <w:t>En cuanto hace a la resolución INE/CG155/1024</w:t>
      </w:r>
      <w:r w:rsidR="005D4D37" w:rsidRPr="00AE4B5B">
        <w:rPr>
          <w:sz w:val="22"/>
          <w:szCs w:val="22"/>
        </w:rPr>
        <w:t xml:space="preserve"> las sanciones impuestas a los partidos políticos son las siguientes:</w:t>
      </w:r>
    </w:p>
    <w:tbl>
      <w:tblPr>
        <w:tblStyle w:val="Tablaconcuadrcula"/>
        <w:tblW w:w="0" w:type="auto"/>
        <w:tblInd w:w="-5" w:type="dxa"/>
        <w:tblLook w:val="04A0" w:firstRow="1" w:lastRow="0" w:firstColumn="1" w:lastColumn="0" w:noHBand="0" w:noVBand="1"/>
      </w:tblPr>
      <w:tblGrid>
        <w:gridCol w:w="1761"/>
        <w:gridCol w:w="1625"/>
        <w:gridCol w:w="2333"/>
        <w:gridCol w:w="2290"/>
      </w:tblGrid>
      <w:tr w:rsidR="000C3B94" w:rsidRPr="005D4D37" w14:paraId="4DEF0411" w14:textId="2157670C" w:rsidTr="000C3B94">
        <w:tc>
          <w:tcPr>
            <w:tcW w:w="1761" w:type="dxa"/>
            <w:vMerge w:val="restart"/>
            <w:shd w:val="clear" w:color="auto" w:fill="993366"/>
            <w:vAlign w:val="center"/>
          </w:tcPr>
          <w:p w14:paraId="7007A885" w14:textId="77777777" w:rsidR="000C3B94" w:rsidRPr="005D4D37" w:rsidRDefault="000C3B94" w:rsidP="003A7764">
            <w:pPr>
              <w:spacing w:before="40" w:after="40"/>
              <w:jc w:val="center"/>
              <w:rPr>
                <w:b/>
                <w:color w:val="FFFFFF" w:themeColor="background1"/>
                <w:sz w:val="20"/>
                <w:szCs w:val="20"/>
              </w:rPr>
            </w:pPr>
            <w:r w:rsidRPr="005D4D37">
              <w:rPr>
                <w:b/>
                <w:color w:val="FFFFFF" w:themeColor="background1"/>
                <w:sz w:val="20"/>
                <w:szCs w:val="20"/>
              </w:rPr>
              <w:t>Partido</w:t>
            </w:r>
          </w:p>
        </w:tc>
        <w:tc>
          <w:tcPr>
            <w:tcW w:w="3958" w:type="dxa"/>
            <w:gridSpan w:val="2"/>
            <w:shd w:val="clear" w:color="auto" w:fill="993366"/>
            <w:vAlign w:val="center"/>
          </w:tcPr>
          <w:p w14:paraId="70D8F2FF" w14:textId="77777777" w:rsidR="000C3B94" w:rsidRPr="005D4D37" w:rsidRDefault="000C3B94" w:rsidP="003A7764">
            <w:pPr>
              <w:spacing w:before="40" w:after="40"/>
              <w:jc w:val="center"/>
              <w:rPr>
                <w:b/>
                <w:color w:val="FFFFFF" w:themeColor="background1"/>
                <w:sz w:val="20"/>
                <w:szCs w:val="20"/>
              </w:rPr>
            </w:pPr>
            <w:r w:rsidRPr="005D4D37">
              <w:rPr>
                <w:b/>
                <w:color w:val="FFFFFF" w:themeColor="background1"/>
                <w:sz w:val="20"/>
                <w:szCs w:val="20"/>
              </w:rPr>
              <w:t>Sanciones</w:t>
            </w:r>
          </w:p>
        </w:tc>
        <w:tc>
          <w:tcPr>
            <w:tcW w:w="1800" w:type="dxa"/>
            <w:vMerge w:val="restart"/>
            <w:shd w:val="clear" w:color="auto" w:fill="993366"/>
            <w:vAlign w:val="center"/>
          </w:tcPr>
          <w:p w14:paraId="31190B21" w14:textId="3C60ADA2" w:rsidR="000C3B94" w:rsidRPr="005D4D37" w:rsidRDefault="000C3B94" w:rsidP="000C3B94">
            <w:pPr>
              <w:spacing w:before="40" w:after="40"/>
              <w:ind w:left="0"/>
              <w:jc w:val="center"/>
              <w:rPr>
                <w:b/>
                <w:color w:val="FFFFFF" w:themeColor="background1"/>
                <w:sz w:val="20"/>
                <w:szCs w:val="20"/>
              </w:rPr>
            </w:pPr>
            <w:r>
              <w:rPr>
                <w:b/>
                <w:color w:val="FFFFFF" w:themeColor="background1"/>
                <w:sz w:val="20"/>
                <w:szCs w:val="20"/>
              </w:rPr>
              <w:t>Total</w:t>
            </w:r>
          </w:p>
        </w:tc>
      </w:tr>
      <w:tr w:rsidR="000C3B94" w:rsidRPr="005D4D37" w14:paraId="372DE1BC" w14:textId="28CCCDAD" w:rsidTr="000C3B94">
        <w:tc>
          <w:tcPr>
            <w:tcW w:w="1761" w:type="dxa"/>
            <w:vMerge/>
            <w:shd w:val="clear" w:color="auto" w:fill="993366"/>
          </w:tcPr>
          <w:p w14:paraId="657BDB83" w14:textId="77777777" w:rsidR="000C3B94" w:rsidRPr="005D4D37" w:rsidRDefault="000C3B94" w:rsidP="003A7764">
            <w:pPr>
              <w:spacing w:before="40" w:after="40"/>
              <w:rPr>
                <w:b/>
                <w:sz w:val="20"/>
                <w:szCs w:val="20"/>
              </w:rPr>
            </w:pPr>
          </w:p>
        </w:tc>
        <w:tc>
          <w:tcPr>
            <w:tcW w:w="1625" w:type="dxa"/>
            <w:shd w:val="clear" w:color="auto" w:fill="993366"/>
          </w:tcPr>
          <w:p w14:paraId="5BA11A89" w14:textId="77777777" w:rsidR="000C3B94" w:rsidRPr="005D4D37" w:rsidRDefault="000C3B94" w:rsidP="003A7764">
            <w:pPr>
              <w:spacing w:before="40" w:after="40"/>
              <w:jc w:val="center"/>
              <w:rPr>
                <w:b/>
                <w:color w:val="FFFFFF" w:themeColor="background1"/>
                <w:sz w:val="20"/>
                <w:szCs w:val="20"/>
              </w:rPr>
            </w:pPr>
            <w:r w:rsidRPr="005D4D37">
              <w:rPr>
                <w:b/>
                <w:color w:val="FFFFFF" w:themeColor="background1"/>
                <w:sz w:val="20"/>
                <w:szCs w:val="20"/>
              </w:rPr>
              <w:t>Multa</w:t>
            </w:r>
          </w:p>
        </w:tc>
        <w:tc>
          <w:tcPr>
            <w:tcW w:w="2333" w:type="dxa"/>
            <w:shd w:val="clear" w:color="auto" w:fill="993366"/>
          </w:tcPr>
          <w:p w14:paraId="4E83F3D4" w14:textId="77777777" w:rsidR="000C3B94" w:rsidRPr="005D4D37" w:rsidRDefault="000C3B94" w:rsidP="003A7764">
            <w:pPr>
              <w:spacing w:before="40" w:after="40"/>
              <w:jc w:val="center"/>
              <w:rPr>
                <w:b/>
                <w:color w:val="FFFFFF" w:themeColor="background1"/>
                <w:sz w:val="20"/>
                <w:szCs w:val="20"/>
              </w:rPr>
            </w:pPr>
            <w:r w:rsidRPr="005D4D37">
              <w:rPr>
                <w:b/>
                <w:color w:val="FFFFFF" w:themeColor="background1"/>
                <w:sz w:val="20"/>
                <w:szCs w:val="20"/>
              </w:rPr>
              <w:t>Reducción (25%)</w:t>
            </w:r>
          </w:p>
        </w:tc>
        <w:tc>
          <w:tcPr>
            <w:tcW w:w="1800" w:type="dxa"/>
            <w:vMerge/>
            <w:shd w:val="clear" w:color="auto" w:fill="993366"/>
          </w:tcPr>
          <w:p w14:paraId="53FB33C6" w14:textId="77777777" w:rsidR="000C3B94" w:rsidRPr="005D4D37" w:rsidRDefault="000C3B94" w:rsidP="003A7764">
            <w:pPr>
              <w:spacing w:before="40" w:after="40"/>
              <w:jc w:val="center"/>
              <w:rPr>
                <w:b/>
                <w:color w:val="FFFFFF" w:themeColor="background1"/>
                <w:sz w:val="20"/>
                <w:szCs w:val="20"/>
              </w:rPr>
            </w:pPr>
          </w:p>
        </w:tc>
      </w:tr>
      <w:tr w:rsidR="000C3B94" w:rsidRPr="005D4D37" w14:paraId="689F8DEF" w14:textId="66FE092C" w:rsidTr="000C3B94">
        <w:tc>
          <w:tcPr>
            <w:tcW w:w="1761" w:type="dxa"/>
          </w:tcPr>
          <w:p w14:paraId="7639BB57" w14:textId="54EA3353" w:rsidR="000C3B94" w:rsidRPr="005D4D37" w:rsidRDefault="000C3B94" w:rsidP="003A7764">
            <w:pPr>
              <w:spacing w:before="40" w:after="40"/>
              <w:rPr>
                <w:b/>
                <w:bCs/>
                <w:sz w:val="20"/>
                <w:szCs w:val="20"/>
              </w:rPr>
            </w:pPr>
            <w:r w:rsidRPr="005D4D37">
              <w:rPr>
                <w:b/>
                <w:bCs/>
                <w:sz w:val="20"/>
                <w:szCs w:val="20"/>
              </w:rPr>
              <w:t>PT</w:t>
            </w:r>
          </w:p>
        </w:tc>
        <w:tc>
          <w:tcPr>
            <w:tcW w:w="1625" w:type="dxa"/>
          </w:tcPr>
          <w:p w14:paraId="1FD4F4D7" w14:textId="5030CCC3" w:rsidR="000C3B94" w:rsidRPr="005D4D37" w:rsidRDefault="000C3B94" w:rsidP="003A7764">
            <w:pPr>
              <w:spacing w:after="0" w:line="240" w:lineRule="auto"/>
              <w:ind w:left="0"/>
              <w:jc w:val="center"/>
              <w:rPr>
                <w:b/>
                <w:bCs/>
                <w:sz w:val="20"/>
                <w:szCs w:val="20"/>
              </w:rPr>
            </w:pPr>
            <w:r w:rsidRPr="005D4D37">
              <w:rPr>
                <w:b/>
                <w:bCs/>
                <w:sz w:val="20"/>
                <w:szCs w:val="20"/>
              </w:rPr>
              <w:t>$ 1,037.40</w:t>
            </w:r>
          </w:p>
        </w:tc>
        <w:tc>
          <w:tcPr>
            <w:tcW w:w="2333" w:type="dxa"/>
          </w:tcPr>
          <w:p w14:paraId="47C195E0" w14:textId="4C0D7DBF" w:rsidR="000C3B94" w:rsidRPr="005D4D37" w:rsidRDefault="000C3B94" w:rsidP="00E31481">
            <w:pPr>
              <w:spacing w:before="40" w:after="40"/>
              <w:ind w:left="0" w:right="170"/>
              <w:jc w:val="right"/>
              <w:rPr>
                <w:b/>
                <w:bCs/>
                <w:sz w:val="20"/>
                <w:szCs w:val="20"/>
              </w:rPr>
            </w:pPr>
            <w:r w:rsidRPr="005D4D37">
              <w:rPr>
                <w:b/>
                <w:bCs/>
                <w:sz w:val="20"/>
                <w:szCs w:val="20"/>
              </w:rPr>
              <w:t>0</w:t>
            </w:r>
          </w:p>
        </w:tc>
        <w:tc>
          <w:tcPr>
            <w:tcW w:w="1800" w:type="dxa"/>
          </w:tcPr>
          <w:p w14:paraId="3AB2B972" w14:textId="69A132F2" w:rsidR="000C3B94" w:rsidRPr="005D4D37" w:rsidRDefault="000C3B94" w:rsidP="00E31481">
            <w:pPr>
              <w:spacing w:before="40" w:after="40"/>
              <w:ind w:left="0" w:right="170"/>
              <w:jc w:val="right"/>
              <w:rPr>
                <w:b/>
                <w:bCs/>
                <w:sz w:val="20"/>
                <w:szCs w:val="20"/>
              </w:rPr>
            </w:pPr>
            <w:r w:rsidRPr="005D4D37">
              <w:rPr>
                <w:b/>
                <w:bCs/>
                <w:sz w:val="20"/>
                <w:szCs w:val="20"/>
              </w:rPr>
              <w:t>$ 1,037.40</w:t>
            </w:r>
          </w:p>
        </w:tc>
      </w:tr>
      <w:tr w:rsidR="000C3B94" w:rsidRPr="005D4D37" w14:paraId="0FD5DEA5" w14:textId="758129CB" w:rsidTr="000C3B94">
        <w:tc>
          <w:tcPr>
            <w:tcW w:w="1761" w:type="dxa"/>
          </w:tcPr>
          <w:p w14:paraId="4CB77C75" w14:textId="1B1DE04E" w:rsidR="000C3B94" w:rsidRPr="005D4D37" w:rsidRDefault="000C3B94" w:rsidP="00E31481">
            <w:pPr>
              <w:spacing w:before="40" w:after="40"/>
              <w:rPr>
                <w:b/>
                <w:bCs/>
                <w:sz w:val="20"/>
                <w:szCs w:val="20"/>
              </w:rPr>
            </w:pPr>
            <w:r w:rsidRPr="005D4D37">
              <w:rPr>
                <w:b/>
                <w:bCs/>
                <w:sz w:val="20"/>
                <w:szCs w:val="20"/>
              </w:rPr>
              <w:t>PVEM</w:t>
            </w:r>
          </w:p>
        </w:tc>
        <w:tc>
          <w:tcPr>
            <w:tcW w:w="1625" w:type="dxa"/>
          </w:tcPr>
          <w:p w14:paraId="362E735D" w14:textId="1FA87B6E" w:rsidR="000C3B94" w:rsidRPr="005D4D37" w:rsidRDefault="000C3B94" w:rsidP="00E31481">
            <w:pPr>
              <w:spacing w:after="0" w:line="240" w:lineRule="auto"/>
              <w:ind w:left="0"/>
              <w:jc w:val="center"/>
              <w:rPr>
                <w:b/>
                <w:bCs/>
                <w:sz w:val="20"/>
                <w:szCs w:val="20"/>
              </w:rPr>
            </w:pPr>
            <w:r w:rsidRPr="005D4D37">
              <w:rPr>
                <w:b/>
                <w:bCs/>
                <w:sz w:val="20"/>
                <w:szCs w:val="20"/>
              </w:rPr>
              <w:t>$ 1,037.40</w:t>
            </w:r>
          </w:p>
        </w:tc>
        <w:tc>
          <w:tcPr>
            <w:tcW w:w="2333" w:type="dxa"/>
          </w:tcPr>
          <w:p w14:paraId="2F0C8EFA" w14:textId="12C8F534" w:rsidR="000C3B94" w:rsidRPr="005D4D37" w:rsidRDefault="000C3B94" w:rsidP="00E31481">
            <w:pPr>
              <w:spacing w:before="40" w:after="40"/>
              <w:ind w:right="170"/>
              <w:jc w:val="right"/>
              <w:rPr>
                <w:b/>
                <w:bCs/>
                <w:sz w:val="20"/>
                <w:szCs w:val="20"/>
              </w:rPr>
            </w:pPr>
            <w:r w:rsidRPr="005D4D37">
              <w:rPr>
                <w:b/>
                <w:bCs/>
                <w:sz w:val="20"/>
                <w:szCs w:val="20"/>
              </w:rPr>
              <w:t>0</w:t>
            </w:r>
          </w:p>
        </w:tc>
        <w:tc>
          <w:tcPr>
            <w:tcW w:w="1800" w:type="dxa"/>
          </w:tcPr>
          <w:p w14:paraId="772D59B6" w14:textId="3509E743" w:rsidR="000C3B94" w:rsidRPr="005D4D37" w:rsidRDefault="000C3B94" w:rsidP="000C3B94">
            <w:pPr>
              <w:spacing w:before="40" w:after="40"/>
              <w:ind w:left="0" w:right="170"/>
              <w:rPr>
                <w:b/>
                <w:bCs/>
                <w:sz w:val="20"/>
                <w:szCs w:val="20"/>
              </w:rPr>
            </w:pPr>
            <w:r>
              <w:rPr>
                <w:b/>
                <w:bCs/>
                <w:sz w:val="20"/>
                <w:szCs w:val="20"/>
              </w:rPr>
              <w:t xml:space="preserve">                  </w:t>
            </w:r>
            <w:r w:rsidRPr="005D4D37">
              <w:rPr>
                <w:b/>
                <w:bCs/>
                <w:sz w:val="20"/>
                <w:szCs w:val="20"/>
              </w:rPr>
              <w:t>$1,037.40</w:t>
            </w:r>
          </w:p>
        </w:tc>
      </w:tr>
      <w:tr w:rsidR="000C3B94" w:rsidRPr="005D4D37" w14:paraId="0361F378" w14:textId="21D79CD2" w:rsidTr="000C3B94">
        <w:tc>
          <w:tcPr>
            <w:tcW w:w="1761" w:type="dxa"/>
          </w:tcPr>
          <w:p w14:paraId="4AE73D26" w14:textId="0881568E" w:rsidR="000C3B94" w:rsidRPr="005D4D37" w:rsidRDefault="000C3B94" w:rsidP="00E31481">
            <w:pPr>
              <w:spacing w:before="40" w:after="40"/>
              <w:rPr>
                <w:b/>
                <w:bCs/>
                <w:sz w:val="20"/>
                <w:szCs w:val="20"/>
              </w:rPr>
            </w:pPr>
            <w:r w:rsidRPr="005D4D37">
              <w:rPr>
                <w:b/>
                <w:bCs/>
                <w:sz w:val="20"/>
                <w:szCs w:val="20"/>
              </w:rPr>
              <w:t>MC</w:t>
            </w:r>
          </w:p>
        </w:tc>
        <w:tc>
          <w:tcPr>
            <w:tcW w:w="1625" w:type="dxa"/>
          </w:tcPr>
          <w:p w14:paraId="2421A848" w14:textId="6588AFE3" w:rsidR="000C3B94" w:rsidRPr="005D4D37" w:rsidRDefault="000C3B94" w:rsidP="00E31481">
            <w:pPr>
              <w:spacing w:after="0" w:line="240" w:lineRule="auto"/>
              <w:ind w:left="0"/>
              <w:jc w:val="center"/>
              <w:rPr>
                <w:b/>
                <w:bCs/>
                <w:sz w:val="20"/>
                <w:szCs w:val="20"/>
              </w:rPr>
            </w:pPr>
            <w:r w:rsidRPr="005D4D37">
              <w:rPr>
                <w:b/>
                <w:bCs/>
                <w:sz w:val="20"/>
                <w:szCs w:val="20"/>
              </w:rPr>
              <w:t>$ 5,187.00</w:t>
            </w:r>
          </w:p>
        </w:tc>
        <w:tc>
          <w:tcPr>
            <w:tcW w:w="2333" w:type="dxa"/>
          </w:tcPr>
          <w:p w14:paraId="3A41A4F4" w14:textId="7B39528E" w:rsidR="000C3B94" w:rsidRPr="005D4D37" w:rsidRDefault="000C3B94" w:rsidP="00E31481">
            <w:pPr>
              <w:spacing w:before="40" w:after="40"/>
              <w:ind w:right="170"/>
              <w:jc w:val="right"/>
              <w:rPr>
                <w:b/>
                <w:bCs/>
                <w:sz w:val="20"/>
                <w:szCs w:val="20"/>
              </w:rPr>
            </w:pPr>
            <w:r w:rsidRPr="005D4D37">
              <w:rPr>
                <w:b/>
                <w:bCs/>
                <w:sz w:val="20"/>
                <w:szCs w:val="20"/>
              </w:rPr>
              <w:t>$ 753,224.51</w:t>
            </w:r>
          </w:p>
        </w:tc>
        <w:tc>
          <w:tcPr>
            <w:tcW w:w="1800" w:type="dxa"/>
          </w:tcPr>
          <w:p w14:paraId="67A7E7F2" w14:textId="04A0A585" w:rsidR="000C3B94" w:rsidRPr="005D4D37" w:rsidRDefault="000C3B94" w:rsidP="00E31481">
            <w:pPr>
              <w:spacing w:before="40" w:after="40"/>
              <w:ind w:right="170"/>
              <w:jc w:val="right"/>
              <w:rPr>
                <w:b/>
                <w:bCs/>
                <w:sz w:val="20"/>
                <w:szCs w:val="20"/>
              </w:rPr>
            </w:pPr>
            <w:r>
              <w:rPr>
                <w:b/>
                <w:bCs/>
                <w:sz w:val="20"/>
                <w:szCs w:val="20"/>
              </w:rPr>
              <w:t>$758,411.51</w:t>
            </w:r>
          </w:p>
        </w:tc>
      </w:tr>
      <w:tr w:rsidR="000C3B94" w:rsidRPr="005D4D37" w14:paraId="0E76AF6F" w14:textId="2F7A2FF1" w:rsidTr="000C3B94">
        <w:tc>
          <w:tcPr>
            <w:tcW w:w="1761" w:type="dxa"/>
          </w:tcPr>
          <w:p w14:paraId="66D3F854" w14:textId="6BCB83C4" w:rsidR="000C3B94" w:rsidRPr="005D4D37" w:rsidRDefault="000C3B94" w:rsidP="00E31481">
            <w:pPr>
              <w:spacing w:before="40" w:after="40"/>
              <w:rPr>
                <w:b/>
                <w:bCs/>
                <w:sz w:val="20"/>
                <w:szCs w:val="20"/>
              </w:rPr>
            </w:pPr>
            <w:r w:rsidRPr="005D4D37">
              <w:rPr>
                <w:b/>
                <w:bCs/>
                <w:sz w:val="20"/>
                <w:szCs w:val="20"/>
              </w:rPr>
              <w:t>MORENA</w:t>
            </w:r>
          </w:p>
        </w:tc>
        <w:tc>
          <w:tcPr>
            <w:tcW w:w="1625" w:type="dxa"/>
          </w:tcPr>
          <w:p w14:paraId="6CEAAC05" w14:textId="340E64BD" w:rsidR="000C3B94" w:rsidRPr="005D4D37" w:rsidRDefault="000C3B94" w:rsidP="00E31481">
            <w:pPr>
              <w:spacing w:after="0" w:line="240" w:lineRule="auto"/>
              <w:ind w:left="0"/>
              <w:jc w:val="center"/>
              <w:rPr>
                <w:b/>
                <w:bCs/>
                <w:sz w:val="20"/>
                <w:szCs w:val="20"/>
              </w:rPr>
            </w:pPr>
            <w:r w:rsidRPr="005D4D37">
              <w:rPr>
                <w:b/>
                <w:bCs/>
                <w:sz w:val="20"/>
                <w:szCs w:val="20"/>
              </w:rPr>
              <w:t>$ 1,037.40</w:t>
            </w:r>
          </w:p>
        </w:tc>
        <w:tc>
          <w:tcPr>
            <w:tcW w:w="2333" w:type="dxa"/>
          </w:tcPr>
          <w:p w14:paraId="01D61F2D" w14:textId="48315542" w:rsidR="000C3B94" w:rsidRPr="005D4D37" w:rsidRDefault="000C3B94" w:rsidP="000C3B94">
            <w:pPr>
              <w:spacing w:before="40" w:after="40"/>
              <w:ind w:right="170"/>
              <w:rPr>
                <w:b/>
                <w:bCs/>
                <w:sz w:val="20"/>
                <w:szCs w:val="20"/>
              </w:rPr>
            </w:pPr>
            <w:r w:rsidRPr="005D4D37">
              <w:rPr>
                <w:b/>
                <w:bCs/>
                <w:sz w:val="20"/>
                <w:szCs w:val="20"/>
              </w:rPr>
              <w:t>$ 3,264,843.06</w:t>
            </w:r>
          </w:p>
        </w:tc>
        <w:tc>
          <w:tcPr>
            <w:tcW w:w="1800" w:type="dxa"/>
          </w:tcPr>
          <w:p w14:paraId="7D8E0225" w14:textId="25575758" w:rsidR="000C3B94" w:rsidRPr="005D4D37" w:rsidRDefault="000C3B94" w:rsidP="00E31481">
            <w:pPr>
              <w:spacing w:before="40" w:after="40"/>
              <w:ind w:right="170"/>
              <w:jc w:val="right"/>
              <w:rPr>
                <w:b/>
                <w:bCs/>
                <w:sz w:val="20"/>
                <w:szCs w:val="20"/>
              </w:rPr>
            </w:pPr>
            <w:r>
              <w:rPr>
                <w:b/>
                <w:bCs/>
                <w:sz w:val="20"/>
                <w:szCs w:val="20"/>
              </w:rPr>
              <w:t>$3,265,880.46</w:t>
            </w:r>
          </w:p>
        </w:tc>
      </w:tr>
    </w:tbl>
    <w:p w14:paraId="56BC53BF" w14:textId="77777777" w:rsidR="00E31481" w:rsidRDefault="00E31481" w:rsidP="001A7718">
      <w:pPr>
        <w:widowControl w:val="0"/>
        <w:ind w:left="0"/>
        <w:rPr>
          <w:sz w:val="24"/>
          <w:szCs w:val="24"/>
        </w:rPr>
      </w:pPr>
    </w:p>
    <w:p w14:paraId="3B76B096" w14:textId="77777777" w:rsidR="000C3B94" w:rsidRPr="00AE4B5B" w:rsidRDefault="000C3B94" w:rsidP="000C3B94">
      <w:pPr>
        <w:widowControl w:val="0"/>
        <w:ind w:left="0"/>
        <w:rPr>
          <w:sz w:val="22"/>
          <w:szCs w:val="22"/>
        </w:rPr>
      </w:pPr>
      <w:r w:rsidRPr="00AE4B5B">
        <w:rPr>
          <w:sz w:val="22"/>
          <w:szCs w:val="22"/>
        </w:rPr>
        <w:t>Por su parte, los montos de las sanciones determinadas en la resolución INE/CG2092/2024 corresponde a:</w:t>
      </w:r>
    </w:p>
    <w:tbl>
      <w:tblPr>
        <w:tblStyle w:val="Tablaconcuadrcula"/>
        <w:tblW w:w="0" w:type="auto"/>
        <w:tblInd w:w="-5" w:type="dxa"/>
        <w:tblLook w:val="04A0" w:firstRow="1" w:lastRow="0" w:firstColumn="1" w:lastColumn="0" w:noHBand="0" w:noVBand="1"/>
      </w:tblPr>
      <w:tblGrid>
        <w:gridCol w:w="1731"/>
        <w:gridCol w:w="1827"/>
        <w:gridCol w:w="2377"/>
        <w:gridCol w:w="2898"/>
      </w:tblGrid>
      <w:tr w:rsidR="000C3B94" w:rsidRPr="00AE4B5B" w14:paraId="70DC94C2" w14:textId="77777777" w:rsidTr="00D74BB9">
        <w:tc>
          <w:tcPr>
            <w:tcW w:w="1731" w:type="dxa"/>
            <w:vMerge w:val="restart"/>
            <w:shd w:val="clear" w:color="auto" w:fill="993366"/>
            <w:vAlign w:val="center"/>
          </w:tcPr>
          <w:p w14:paraId="536136D8" w14:textId="77777777" w:rsidR="000C3B94" w:rsidRPr="00AE4B5B" w:rsidRDefault="000C3B94" w:rsidP="00D74BB9">
            <w:pPr>
              <w:spacing w:before="40" w:after="40"/>
              <w:jc w:val="center"/>
              <w:rPr>
                <w:b/>
                <w:color w:val="FFFFFF" w:themeColor="background1"/>
                <w:sz w:val="20"/>
                <w:szCs w:val="20"/>
              </w:rPr>
            </w:pPr>
            <w:r w:rsidRPr="00AE4B5B">
              <w:rPr>
                <w:b/>
                <w:color w:val="FFFFFF" w:themeColor="background1"/>
                <w:sz w:val="20"/>
                <w:szCs w:val="20"/>
              </w:rPr>
              <w:t>Partido</w:t>
            </w:r>
          </w:p>
        </w:tc>
        <w:tc>
          <w:tcPr>
            <w:tcW w:w="4204" w:type="dxa"/>
            <w:gridSpan w:val="2"/>
            <w:shd w:val="clear" w:color="auto" w:fill="993366"/>
            <w:vAlign w:val="center"/>
          </w:tcPr>
          <w:p w14:paraId="5381D9D4" w14:textId="77777777" w:rsidR="000C3B94" w:rsidRPr="00AE4B5B" w:rsidRDefault="000C3B94" w:rsidP="00D74BB9">
            <w:pPr>
              <w:spacing w:before="40" w:after="40"/>
              <w:jc w:val="center"/>
              <w:rPr>
                <w:b/>
                <w:color w:val="FFFFFF" w:themeColor="background1"/>
                <w:sz w:val="20"/>
                <w:szCs w:val="20"/>
              </w:rPr>
            </w:pPr>
            <w:r w:rsidRPr="00AE4B5B">
              <w:rPr>
                <w:b/>
                <w:color w:val="FFFFFF" w:themeColor="background1"/>
                <w:sz w:val="20"/>
                <w:szCs w:val="20"/>
              </w:rPr>
              <w:t>Sanciones</w:t>
            </w:r>
          </w:p>
        </w:tc>
        <w:tc>
          <w:tcPr>
            <w:tcW w:w="2898" w:type="dxa"/>
            <w:vMerge w:val="restart"/>
            <w:shd w:val="clear" w:color="auto" w:fill="993366"/>
            <w:vAlign w:val="center"/>
          </w:tcPr>
          <w:p w14:paraId="378E804B" w14:textId="77777777" w:rsidR="000C3B94" w:rsidRPr="00AE4B5B" w:rsidRDefault="000C3B94" w:rsidP="00D74BB9">
            <w:pPr>
              <w:spacing w:before="40" w:after="40"/>
              <w:rPr>
                <w:b/>
                <w:color w:val="FFFFFF" w:themeColor="background1"/>
                <w:sz w:val="20"/>
                <w:szCs w:val="20"/>
              </w:rPr>
            </w:pPr>
            <w:r>
              <w:rPr>
                <w:b/>
                <w:color w:val="FFFFFF" w:themeColor="background1"/>
                <w:sz w:val="20"/>
                <w:szCs w:val="20"/>
              </w:rPr>
              <w:t xml:space="preserve">        Total</w:t>
            </w:r>
          </w:p>
        </w:tc>
      </w:tr>
      <w:tr w:rsidR="000C3B94" w:rsidRPr="00AE4B5B" w14:paraId="5E663279" w14:textId="77777777" w:rsidTr="00D74BB9">
        <w:tc>
          <w:tcPr>
            <w:tcW w:w="1731" w:type="dxa"/>
            <w:vMerge/>
            <w:shd w:val="clear" w:color="auto" w:fill="993366"/>
          </w:tcPr>
          <w:p w14:paraId="5943DCAC" w14:textId="77777777" w:rsidR="000C3B94" w:rsidRPr="00AE4B5B" w:rsidRDefault="000C3B94" w:rsidP="00D74BB9">
            <w:pPr>
              <w:spacing w:before="40" w:after="40"/>
              <w:rPr>
                <w:b/>
                <w:sz w:val="20"/>
                <w:szCs w:val="20"/>
              </w:rPr>
            </w:pPr>
          </w:p>
        </w:tc>
        <w:tc>
          <w:tcPr>
            <w:tcW w:w="1827" w:type="dxa"/>
            <w:shd w:val="clear" w:color="auto" w:fill="993366"/>
          </w:tcPr>
          <w:p w14:paraId="1B75989D" w14:textId="77777777" w:rsidR="000C3B94" w:rsidRPr="00AE4B5B" w:rsidRDefault="000C3B94" w:rsidP="00D74BB9">
            <w:pPr>
              <w:spacing w:before="40" w:after="40"/>
              <w:jc w:val="center"/>
              <w:rPr>
                <w:b/>
                <w:color w:val="FFFFFF" w:themeColor="background1"/>
                <w:sz w:val="20"/>
                <w:szCs w:val="20"/>
              </w:rPr>
            </w:pPr>
            <w:r w:rsidRPr="00AE4B5B">
              <w:rPr>
                <w:b/>
                <w:color w:val="FFFFFF" w:themeColor="background1"/>
                <w:sz w:val="20"/>
                <w:szCs w:val="20"/>
              </w:rPr>
              <w:t>Multa</w:t>
            </w:r>
          </w:p>
        </w:tc>
        <w:tc>
          <w:tcPr>
            <w:tcW w:w="2377" w:type="dxa"/>
            <w:shd w:val="clear" w:color="auto" w:fill="993366"/>
          </w:tcPr>
          <w:p w14:paraId="096C889E" w14:textId="77777777" w:rsidR="000C3B94" w:rsidRPr="00AE4B5B" w:rsidRDefault="000C3B94" w:rsidP="00D74BB9">
            <w:pPr>
              <w:spacing w:before="40" w:after="40"/>
              <w:jc w:val="center"/>
              <w:rPr>
                <w:b/>
                <w:color w:val="FFFFFF" w:themeColor="background1"/>
                <w:sz w:val="20"/>
                <w:szCs w:val="20"/>
              </w:rPr>
            </w:pPr>
            <w:r w:rsidRPr="00AE4B5B">
              <w:rPr>
                <w:b/>
                <w:color w:val="FFFFFF" w:themeColor="background1"/>
                <w:sz w:val="20"/>
                <w:szCs w:val="20"/>
              </w:rPr>
              <w:t>Reducción (25%)</w:t>
            </w:r>
          </w:p>
        </w:tc>
        <w:tc>
          <w:tcPr>
            <w:tcW w:w="2898" w:type="dxa"/>
            <w:vMerge/>
            <w:shd w:val="clear" w:color="auto" w:fill="993366"/>
          </w:tcPr>
          <w:p w14:paraId="23C1D71D" w14:textId="77777777" w:rsidR="000C3B94" w:rsidRPr="00AE4B5B" w:rsidRDefault="000C3B94" w:rsidP="00D74BB9">
            <w:pPr>
              <w:spacing w:before="40" w:after="40"/>
              <w:jc w:val="center"/>
              <w:rPr>
                <w:b/>
                <w:color w:val="FFFFFF" w:themeColor="background1"/>
                <w:sz w:val="20"/>
                <w:szCs w:val="20"/>
              </w:rPr>
            </w:pPr>
          </w:p>
        </w:tc>
      </w:tr>
      <w:tr w:rsidR="000C3B94" w:rsidRPr="00AE4B5B" w14:paraId="52BF2356" w14:textId="77777777" w:rsidTr="00D74BB9">
        <w:tc>
          <w:tcPr>
            <w:tcW w:w="1731" w:type="dxa"/>
          </w:tcPr>
          <w:p w14:paraId="11AB3BFA" w14:textId="77777777" w:rsidR="000C3B94" w:rsidRPr="00AE4B5B" w:rsidRDefault="000C3B94" w:rsidP="00D74BB9">
            <w:pPr>
              <w:spacing w:before="40" w:after="40"/>
              <w:rPr>
                <w:b/>
                <w:bCs/>
                <w:sz w:val="20"/>
                <w:szCs w:val="20"/>
              </w:rPr>
            </w:pPr>
            <w:r w:rsidRPr="00AE4B5B">
              <w:rPr>
                <w:b/>
                <w:bCs/>
                <w:sz w:val="20"/>
                <w:szCs w:val="20"/>
              </w:rPr>
              <w:t>PVEM</w:t>
            </w:r>
          </w:p>
        </w:tc>
        <w:tc>
          <w:tcPr>
            <w:tcW w:w="1827" w:type="dxa"/>
          </w:tcPr>
          <w:p w14:paraId="7128AE80" w14:textId="77777777" w:rsidR="000C3B94" w:rsidRPr="00AE4B5B" w:rsidRDefault="000C3B94" w:rsidP="00D74BB9">
            <w:pPr>
              <w:spacing w:after="0" w:line="240" w:lineRule="auto"/>
              <w:ind w:left="0"/>
              <w:jc w:val="center"/>
              <w:rPr>
                <w:b/>
                <w:bCs/>
                <w:sz w:val="20"/>
                <w:szCs w:val="20"/>
              </w:rPr>
            </w:pPr>
            <w:r w:rsidRPr="00AE4B5B">
              <w:rPr>
                <w:b/>
                <w:bCs/>
                <w:sz w:val="20"/>
                <w:szCs w:val="20"/>
              </w:rPr>
              <w:t>0</w:t>
            </w:r>
          </w:p>
        </w:tc>
        <w:tc>
          <w:tcPr>
            <w:tcW w:w="2377" w:type="dxa"/>
          </w:tcPr>
          <w:p w14:paraId="40BB45AF" w14:textId="77777777" w:rsidR="000C3B94" w:rsidRPr="00AE4B5B" w:rsidRDefault="000C3B94" w:rsidP="00D74BB9">
            <w:pPr>
              <w:spacing w:before="40" w:after="40"/>
              <w:ind w:right="170"/>
              <w:jc w:val="right"/>
              <w:rPr>
                <w:b/>
                <w:bCs/>
                <w:sz w:val="20"/>
                <w:szCs w:val="20"/>
              </w:rPr>
            </w:pPr>
            <w:r w:rsidRPr="00AE4B5B">
              <w:rPr>
                <w:b/>
                <w:bCs/>
                <w:sz w:val="20"/>
                <w:szCs w:val="20"/>
              </w:rPr>
              <w:t>$1,334,125.98</w:t>
            </w:r>
          </w:p>
        </w:tc>
        <w:tc>
          <w:tcPr>
            <w:tcW w:w="2898" w:type="dxa"/>
          </w:tcPr>
          <w:p w14:paraId="6B6D14AD" w14:textId="77777777" w:rsidR="000C3B94" w:rsidRPr="00AE4B5B" w:rsidRDefault="000C3B94" w:rsidP="00D74BB9">
            <w:pPr>
              <w:spacing w:before="40" w:after="40"/>
              <w:ind w:right="170"/>
              <w:jc w:val="right"/>
              <w:rPr>
                <w:b/>
                <w:bCs/>
                <w:sz w:val="20"/>
                <w:szCs w:val="20"/>
              </w:rPr>
            </w:pPr>
            <w:r w:rsidRPr="00AE4B5B">
              <w:rPr>
                <w:b/>
                <w:bCs/>
                <w:sz w:val="20"/>
                <w:szCs w:val="20"/>
              </w:rPr>
              <w:t>$1,334,125.98</w:t>
            </w:r>
          </w:p>
        </w:tc>
      </w:tr>
    </w:tbl>
    <w:p w14:paraId="09BB8911" w14:textId="77777777" w:rsidR="000C3B94" w:rsidRDefault="000C3B94" w:rsidP="000C3B94">
      <w:pPr>
        <w:widowControl w:val="0"/>
        <w:ind w:left="0"/>
        <w:rPr>
          <w:sz w:val="24"/>
          <w:szCs w:val="24"/>
        </w:rPr>
      </w:pPr>
    </w:p>
    <w:p w14:paraId="00A66851" w14:textId="557668A8" w:rsidR="001A7718" w:rsidRPr="00D74BB9" w:rsidRDefault="00387ED9" w:rsidP="001A7718">
      <w:pPr>
        <w:widowControl w:val="0"/>
        <w:ind w:left="0"/>
        <w:rPr>
          <w:sz w:val="22"/>
          <w:szCs w:val="22"/>
        </w:rPr>
      </w:pPr>
      <w:r w:rsidRPr="00D74BB9">
        <w:rPr>
          <w:sz w:val="22"/>
          <w:szCs w:val="22"/>
        </w:rPr>
        <w:t>Tomando en consideración todo lo anterior,</w:t>
      </w:r>
      <w:r w:rsidR="001A7718" w:rsidRPr="00D74BB9">
        <w:rPr>
          <w:sz w:val="22"/>
          <w:szCs w:val="22"/>
        </w:rPr>
        <w:t xml:space="preserve"> resulta procedente la ejecución de las cantidades establecidas como sanciones en las resoluciones señaladas. En el caso de las multas, el cobro se realizará en una sola exhibición, con cargo a la siguiente ministración a la que tenga derecho cada partido político sancionado, siempre y cuando, el conjunto de sanciones no exceda del 50% (cincuenta por ciento) del pago mensual que perciba por concepto de financiamiento público local para actividades ordinarias permanentes.</w:t>
      </w:r>
    </w:p>
    <w:p w14:paraId="0AFC9218" w14:textId="77777777" w:rsidR="001A7718" w:rsidRPr="00D74BB9" w:rsidRDefault="001A7718" w:rsidP="001A7718">
      <w:pPr>
        <w:widowControl w:val="0"/>
        <w:ind w:left="0"/>
        <w:rPr>
          <w:sz w:val="22"/>
          <w:szCs w:val="22"/>
        </w:rPr>
      </w:pPr>
      <w:r w:rsidRPr="00D74BB9">
        <w:rPr>
          <w:sz w:val="22"/>
          <w:szCs w:val="22"/>
        </w:rPr>
        <w:t>En lo que respecta a las reducciones de financiamiento público de cada partido, en términos de las resoluciones señaladas, su retención será el equivalente al 25% (veinticinco por ciento) de la ministración mensual que cada partido político sancionado perciba por concepto de financiamiento público local para el sostenimiento de actividades ordinarias permanentes, hasta alcanzar cada uno de los montos mencionados en el presente acuerdo y extendiéndose por el número de meses necesarios para cubrir la totalidad de las sanciones impuestas.</w:t>
      </w:r>
    </w:p>
    <w:p w14:paraId="167D4BB5" w14:textId="08737C42" w:rsidR="001A7718" w:rsidRPr="008057DD" w:rsidRDefault="001A7718" w:rsidP="001A7718">
      <w:pPr>
        <w:widowControl w:val="0"/>
        <w:ind w:left="0"/>
        <w:rPr>
          <w:sz w:val="22"/>
          <w:szCs w:val="22"/>
        </w:rPr>
      </w:pPr>
      <w:r w:rsidRPr="00D74BB9">
        <w:rPr>
          <w:sz w:val="22"/>
          <w:szCs w:val="22"/>
        </w:rPr>
        <w:t xml:space="preserve">En ese sentido, lo conducente es determinar el límite que corresponde al 25% sobre la ministración mensual del financiamiento público local para el sostenimiento de actividades ordinarias permanentes que percibe en el presente ejercicio cada uno de los partidos </w:t>
      </w:r>
      <w:r w:rsidRPr="008057DD">
        <w:rPr>
          <w:sz w:val="22"/>
          <w:szCs w:val="22"/>
        </w:rPr>
        <w:lastRenderedPageBreak/>
        <w:t>políticos sancionados, de acuerdo con los montos determinados en el acuerdo CE/2024/094</w:t>
      </w:r>
      <w:r w:rsidR="000166EB" w:rsidRPr="008057DD">
        <w:rPr>
          <w:sz w:val="22"/>
          <w:szCs w:val="22"/>
        </w:rPr>
        <w:t xml:space="preserve"> para el ejercicio 2025</w:t>
      </w:r>
      <w:r w:rsidRPr="008057DD">
        <w:rPr>
          <w:sz w:val="22"/>
          <w:szCs w:val="22"/>
        </w:rPr>
        <w:t>, resultando lo siguiente:</w:t>
      </w:r>
    </w:p>
    <w:tbl>
      <w:tblPr>
        <w:tblStyle w:val="Tablaconcuadrcula"/>
        <w:tblW w:w="0" w:type="auto"/>
        <w:jc w:val="center"/>
        <w:tblLayout w:type="fixed"/>
        <w:tblLook w:val="04A0" w:firstRow="1" w:lastRow="0" w:firstColumn="1" w:lastColumn="0" w:noHBand="0" w:noVBand="1"/>
      </w:tblPr>
      <w:tblGrid>
        <w:gridCol w:w="3119"/>
        <w:gridCol w:w="2693"/>
        <w:gridCol w:w="1843"/>
      </w:tblGrid>
      <w:tr w:rsidR="001A7718" w:rsidRPr="00AE4B5B" w14:paraId="13E38AEC" w14:textId="77777777" w:rsidTr="003951FB">
        <w:trPr>
          <w:trHeight w:val="567"/>
          <w:jc w:val="center"/>
        </w:trPr>
        <w:tc>
          <w:tcPr>
            <w:tcW w:w="3119" w:type="dxa"/>
            <w:shd w:val="clear" w:color="auto" w:fill="993366"/>
            <w:vAlign w:val="center"/>
          </w:tcPr>
          <w:p w14:paraId="5FCE2B71" w14:textId="77777777" w:rsidR="001A7718" w:rsidRPr="00AE4B5B" w:rsidRDefault="001A7718" w:rsidP="003951FB">
            <w:pPr>
              <w:spacing w:after="0" w:line="240" w:lineRule="auto"/>
              <w:jc w:val="center"/>
              <w:rPr>
                <w:b/>
                <w:color w:val="FFFFFF" w:themeColor="background1"/>
                <w:sz w:val="20"/>
                <w:szCs w:val="20"/>
              </w:rPr>
            </w:pPr>
            <w:r w:rsidRPr="00AE4B5B">
              <w:rPr>
                <w:b/>
                <w:color w:val="FFFFFF" w:themeColor="background1"/>
                <w:sz w:val="20"/>
                <w:szCs w:val="20"/>
              </w:rPr>
              <w:t>Partido Político</w:t>
            </w:r>
          </w:p>
        </w:tc>
        <w:tc>
          <w:tcPr>
            <w:tcW w:w="2693" w:type="dxa"/>
            <w:shd w:val="clear" w:color="auto" w:fill="993366"/>
            <w:vAlign w:val="center"/>
          </w:tcPr>
          <w:p w14:paraId="03657797" w14:textId="77777777" w:rsidR="001A7718" w:rsidRPr="00AE4B5B" w:rsidRDefault="001A7718" w:rsidP="003951FB">
            <w:pPr>
              <w:spacing w:after="0" w:line="240" w:lineRule="auto"/>
              <w:jc w:val="center"/>
              <w:rPr>
                <w:b/>
                <w:color w:val="FFFFFF" w:themeColor="background1"/>
                <w:sz w:val="20"/>
                <w:szCs w:val="20"/>
              </w:rPr>
            </w:pPr>
            <w:r w:rsidRPr="00AE4B5B">
              <w:rPr>
                <w:b/>
                <w:color w:val="FFFFFF" w:themeColor="background1"/>
                <w:sz w:val="20"/>
                <w:szCs w:val="20"/>
              </w:rPr>
              <w:t>Ministración mensual de financiamiento ordinario</w:t>
            </w:r>
          </w:p>
        </w:tc>
        <w:tc>
          <w:tcPr>
            <w:tcW w:w="1843" w:type="dxa"/>
            <w:shd w:val="clear" w:color="auto" w:fill="993366"/>
            <w:vAlign w:val="center"/>
          </w:tcPr>
          <w:p w14:paraId="66A99C71" w14:textId="77777777" w:rsidR="001A7718" w:rsidRPr="00AE4B5B" w:rsidRDefault="001A7718" w:rsidP="00214B61">
            <w:pPr>
              <w:spacing w:after="0" w:line="240" w:lineRule="auto"/>
              <w:ind w:left="0"/>
              <w:jc w:val="center"/>
              <w:rPr>
                <w:b/>
                <w:color w:val="FFFFFF" w:themeColor="background1"/>
                <w:sz w:val="20"/>
                <w:szCs w:val="20"/>
              </w:rPr>
            </w:pPr>
            <w:r w:rsidRPr="00AE4B5B">
              <w:rPr>
                <w:b/>
                <w:color w:val="FFFFFF" w:themeColor="background1"/>
                <w:sz w:val="20"/>
                <w:szCs w:val="20"/>
              </w:rPr>
              <w:t>Reducción del 25%</w:t>
            </w:r>
          </w:p>
        </w:tc>
      </w:tr>
      <w:tr w:rsidR="001A7718" w:rsidRPr="00AE4B5B" w14:paraId="6C45CF52" w14:textId="77777777" w:rsidTr="003951FB">
        <w:trPr>
          <w:trHeight w:val="454"/>
          <w:jc w:val="center"/>
        </w:trPr>
        <w:tc>
          <w:tcPr>
            <w:tcW w:w="3119" w:type="dxa"/>
            <w:vAlign w:val="center"/>
          </w:tcPr>
          <w:p w14:paraId="1B553A7B" w14:textId="3F58AC07" w:rsidR="001A7718" w:rsidRPr="00AE4B5B" w:rsidRDefault="001A7718" w:rsidP="003951FB">
            <w:pPr>
              <w:spacing w:after="0" w:line="240" w:lineRule="auto"/>
              <w:rPr>
                <w:b/>
                <w:bCs/>
                <w:sz w:val="20"/>
                <w:szCs w:val="20"/>
              </w:rPr>
            </w:pPr>
            <w:r w:rsidRPr="00AE4B5B">
              <w:rPr>
                <w:b/>
                <w:bCs/>
                <w:sz w:val="20"/>
                <w:szCs w:val="20"/>
              </w:rPr>
              <w:t>PRI</w:t>
            </w:r>
          </w:p>
        </w:tc>
        <w:tc>
          <w:tcPr>
            <w:tcW w:w="2693" w:type="dxa"/>
            <w:vAlign w:val="center"/>
          </w:tcPr>
          <w:p w14:paraId="2FB143BF" w14:textId="77777777" w:rsidR="001A7718" w:rsidRPr="00AE4B5B" w:rsidRDefault="001A7718" w:rsidP="003951FB">
            <w:pPr>
              <w:spacing w:after="0" w:line="240" w:lineRule="auto"/>
              <w:ind w:left="606" w:right="113"/>
              <w:jc w:val="left"/>
              <w:rPr>
                <w:b/>
                <w:bCs/>
                <w:sz w:val="20"/>
                <w:szCs w:val="20"/>
              </w:rPr>
            </w:pPr>
            <w:r w:rsidRPr="00AE4B5B">
              <w:rPr>
                <w:b/>
                <w:bCs/>
                <w:sz w:val="20"/>
                <w:szCs w:val="20"/>
              </w:rPr>
              <w:t>$394,777.27</w:t>
            </w:r>
          </w:p>
        </w:tc>
        <w:tc>
          <w:tcPr>
            <w:tcW w:w="1843" w:type="dxa"/>
            <w:vAlign w:val="center"/>
          </w:tcPr>
          <w:p w14:paraId="3E80BFAB" w14:textId="77777777" w:rsidR="001A7718" w:rsidRPr="00AE4B5B" w:rsidRDefault="001A7718" w:rsidP="003951FB">
            <w:pPr>
              <w:spacing w:after="0" w:line="240" w:lineRule="auto"/>
              <w:ind w:left="182" w:right="113"/>
              <w:jc w:val="left"/>
              <w:rPr>
                <w:b/>
                <w:bCs/>
                <w:sz w:val="20"/>
                <w:szCs w:val="20"/>
              </w:rPr>
            </w:pPr>
            <w:r w:rsidRPr="00AE4B5B">
              <w:rPr>
                <w:b/>
                <w:bCs/>
                <w:sz w:val="20"/>
                <w:szCs w:val="20"/>
              </w:rPr>
              <w:t>$98,694.32</w:t>
            </w:r>
          </w:p>
        </w:tc>
      </w:tr>
      <w:tr w:rsidR="001A7718" w:rsidRPr="00AE4B5B" w14:paraId="41E4EBEE" w14:textId="77777777" w:rsidTr="003951FB">
        <w:trPr>
          <w:trHeight w:val="454"/>
          <w:jc w:val="center"/>
        </w:trPr>
        <w:tc>
          <w:tcPr>
            <w:tcW w:w="3119" w:type="dxa"/>
            <w:vAlign w:val="center"/>
          </w:tcPr>
          <w:p w14:paraId="14CE9BC7" w14:textId="66888935" w:rsidR="001A7718" w:rsidRPr="00AE4B5B" w:rsidRDefault="001A7718" w:rsidP="003951FB">
            <w:pPr>
              <w:spacing w:after="0" w:line="240" w:lineRule="auto"/>
              <w:rPr>
                <w:b/>
                <w:bCs/>
                <w:sz w:val="20"/>
                <w:szCs w:val="20"/>
              </w:rPr>
            </w:pPr>
            <w:r w:rsidRPr="00AE4B5B">
              <w:rPr>
                <w:b/>
                <w:bCs/>
                <w:sz w:val="20"/>
                <w:szCs w:val="20"/>
              </w:rPr>
              <w:t>PVEM</w:t>
            </w:r>
          </w:p>
        </w:tc>
        <w:tc>
          <w:tcPr>
            <w:tcW w:w="2693" w:type="dxa"/>
            <w:vAlign w:val="center"/>
          </w:tcPr>
          <w:p w14:paraId="553AE028" w14:textId="77777777" w:rsidR="001A7718" w:rsidRPr="00AE4B5B" w:rsidRDefault="001A7718" w:rsidP="003951FB">
            <w:pPr>
              <w:spacing w:after="0" w:line="240" w:lineRule="auto"/>
              <w:ind w:left="606" w:right="113"/>
              <w:jc w:val="left"/>
              <w:rPr>
                <w:b/>
                <w:bCs/>
                <w:sz w:val="20"/>
                <w:szCs w:val="20"/>
              </w:rPr>
            </w:pPr>
            <w:r w:rsidRPr="00AE4B5B">
              <w:rPr>
                <w:b/>
                <w:bCs/>
                <w:sz w:val="20"/>
                <w:szCs w:val="20"/>
              </w:rPr>
              <w:t>$560,299.02</w:t>
            </w:r>
          </w:p>
        </w:tc>
        <w:tc>
          <w:tcPr>
            <w:tcW w:w="1843" w:type="dxa"/>
            <w:vAlign w:val="center"/>
          </w:tcPr>
          <w:p w14:paraId="4EB64795" w14:textId="77777777" w:rsidR="001A7718" w:rsidRPr="00AE4B5B" w:rsidRDefault="001A7718" w:rsidP="003951FB">
            <w:pPr>
              <w:spacing w:after="0" w:line="240" w:lineRule="auto"/>
              <w:ind w:left="182" w:right="113"/>
              <w:jc w:val="left"/>
              <w:rPr>
                <w:b/>
                <w:bCs/>
                <w:sz w:val="20"/>
                <w:szCs w:val="20"/>
              </w:rPr>
            </w:pPr>
            <w:r w:rsidRPr="00AE4B5B">
              <w:rPr>
                <w:b/>
                <w:bCs/>
                <w:sz w:val="20"/>
                <w:szCs w:val="20"/>
              </w:rPr>
              <w:t>$140,074.76</w:t>
            </w:r>
          </w:p>
        </w:tc>
      </w:tr>
      <w:tr w:rsidR="003F5411" w:rsidRPr="00AE4B5B" w14:paraId="5DA13547" w14:textId="77777777" w:rsidTr="003951FB">
        <w:trPr>
          <w:trHeight w:val="454"/>
          <w:jc w:val="center"/>
        </w:trPr>
        <w:tc>
          <w:tcPr>
            <w:tcW w:w="3119" w:type="dxa"/>
            <w:vAlign w:val="center"/>
          </w:tcPr>
          <w:p w14:paraId="1E916BCE" w14:textId="6E5A2228" w:rsidR="003F5411" w:rsidRPr="00AE4B5B" w:rsidRDefault="003F5411" w:rsidP="003F5411">
            <w:pPr>
              <w:spacing w:after="0" w:line="240" w:lineRule="auto"/>
              <w:rPr>
                <w:b/>
                <w:bCs/>
                <w:sz w:val="20"/>
                <w:szCs w:val="20"/>
              </w:rPr>
            </w:pPr>
            <w:r w:rsidRPr="00AE4B5B">
              <w:rPr>
                <w:b/>
                <w:bCs/>
                <w:sz w:val="20"/>
                <w:szCs w:val="20"/>
              </w:rPr>
              <w:t>PT</w:t>
            </w:r>
          </w:p>
        </w:tc>
        <w:tc>
          <w:tcPr>
            <w:tcW w:w="2693" w:type="dxa"/>
            <w:vAlign w:val="center"/>
          </w:tcPr>
          <w:p w14:paraId="4BE16E2A" w14:textId="12DD3A9E" w:rsidR="003F5411" w:rsidRPr="00AE4B5B" w:rsidRDefault="003F5411" w:rsidP="003F5411">
            <w:pPr>
              <w:spacing w:after="0" w:line="240" w:lineRule="auto"/>
              <w:ind w:left="606" w:right="113"/>
              <w:jc w:val="left"/>
              <w:rPr>
                <w:b/>
                <w:bCs/>
                <w:sz w:val="20"/>
                <w:szCs w:val="20"/>
              </w:rPr>
            </w:pPr>
            <w:r w:rsidRPr="00AE4B5B">
              <w:rPr>
                <w:b/>
                <w:bCs/>
                <w:sz w:val="20"/>
                <w:szCs w:val="20"/>
              </w:rPr>
              <w:t>$556,849.71</w:t>
            </w:r>
          </w:p>
        </w:tc>
        <w:tc>
          <w:tcPr>
            <w:tcW w:w="1843" w:type="dxa"/>
            <w:vAlign w:val="center"/>
          </w:tcPr>
          <w:p w14:paraId="224C212B" w14:textId="4C1E6A08" w:rsidR="003F5411" w:rsidRPr="00AE4B5B" w:rsidRDefault="003F5411" w:rsidP="003F5411">
            <w:pPr>
              <w:spacing w:after="0" w:line="240" w:lineRule="auto"/>
              <w:ind w:left="182" w:right="113"/>
              <w:jc w:val="left"/>
              <w:rPr>
                <w:b/>
                <w:bCs/>
                <w:sz w:val="20"/>
                <w:szCs w:val="20"/>
              </w:rPr>
            </w:pPr>
            <w:r w:rsidRPr="00AE4B5B">
              <w:rPr>
                <w:b/>
                <w:bCs/>
                <w:sz w:val="20"/>
                <w:szCs w:val="20"/>
              </w:rPr>
              <w:t>$139,212.43</w:t>
            </w:r>
          </w:p>
        </w:tc>
      </w:tr>
      <w:tr w:rsidR="003F5411" w:rsidRPr="00AE4B5B" w14:paraId="661CF6F6" w14:textId="77777777" w:rsidTr="003951FB">
        <w:trPr>
          <w:trHeight w:val="454"/>
          <w:jc w:val="center"/>
        </w:trPr>
        <w:tc>
          <w:tcPr>
            <w:tcW w:w="3119" w:type="dxa"/>
            <w:vAlign w:val="center"/>
          </w:tcPr>
          <w:p w14:paraId="063BEA46" w14:textId="0422ED05" w:rsidR="003F5411" w:rsidRPr="00AE4B5B" w:rsidRDefault="003F5411" w:rsidP="003F5411">
            <w:pPr>
              <w:spacing w:after="0" w:line="240" w:lineRule="auto"/>
              <w:rPr>
                <w:b/>
                <w:bCs/>
                <w:sz w:val="20"/>
                <w:szCs w:val="20"/>
              </w:rPr>
            </w:pPr>
            <w:r w:rsidRPr="00AE4B5B">
              <w:rPr>
                <w:b/>
                <w:bCs/>
                <w:sz w:val="20"/>
                <w:szCs w:val="20"/>
              </w:rPr>
              <w:t>MC</w:t>
            </w:r>
          </w:p>
        </w:tc>
        <w:tc>
          <w:tcPr>
            <w:tcW w:w="2693" w:type="dxa"/>
            <w:vAlign w:val="center"/>
          </w:tcPr>
          <w:p w14:paraId="4397269E" w14:textId="77777777" w:rsidR="003F5411" w:rsidRPr="00AE4B5B" w:rsidRDefault="003F5411" w:rsidP="003F5411">
            <w:pPr>
              <w:spacing w:after="0" w:line="240" w:lineRule="auto"/>
              <w:ind w:left="606" w:right="113"/>
              <w:jc w:val="left"/>
              <w:rPr>
                <w:b/>
                <w:bCs/>
                <w:sz w:val="20"/>
                <w:szCs w:val="20"/>
              </w:rPr>
            </w:pPr>
            <w:r w:rsidRPr="00AE4B5B">
              <w:rPr>
                <w:b/>
                <w:bCs/>
                <w:sz w:val="20"/>
                <w:szCs w:val="20"/>
              </w:rPr>
              <w:t>$574,021.34</w:t>
            </w:r>
          </w:p>
        </w:tc>
        <w:tc>
          <w:tcPr>
            <w:tcW w:w="1843" w:type="dxa"/>
            <w:vAlign w:val="center"/>
          </w:tcPr>
          <w:p w14:paraId="18B1552A" w14:textId="77777777" w:rsidR="003F5411" w:rsidRPr="00AE4B5B" w:rsidRDefault="003F5411" w:rsidP="003F5411">
            <w:pPr>
              <w:spacing w:after="0" w:line="240" w:lineRule="auto"/>
              <w:ind w:left="182" w:right="113"/>
              <w:jc w:val="left"/>
              <w:rPr>
                <w:b/>
                <w:bCs/>
                <w:sz w:val="20"/>
                <w:szCs w:val="20"/>
              </w:rPr>
            </w:pPr>
            <w:r w:rsidRPr="00AE4B5B">
              <w:rPr>
                <w:b/>
                <w:bCs/>
                <w:sz w:val="20"/>
                <w:szCs w:val="20"/>
              </w:rPr>
              <w:t>$143,505.34</w:t>
            </w:r>
          </w:p>
        </w:tc>
      </w:tr>
      <w:tr w:rsidR="003F5411" w:rsidRPr="00AE4B5B" w14:paraId="183075F6" w14:textId="77777777" w:rsidTr="003951FB">
        <w:trPr>
          <w:trHeight w:val="454"/>
          <w:jc w:val="center"/>
        </w:trPr>
        <w:tc>
          <w:tcPr>
            <w:tcW w:w="3119" w:type="dxa"/>
            <w:vAlign w:val="center"/>
          </w:tcPr>
          <w:p w14:paraId="003B18E2" w14:textId="26B9A44B" w:rsidR="003F5411" w:rsidRPr="00AE4B5B" w:rsidRDefault="003F5411" w:rsidP="003F5411">
            <w:pPr>
              <w:spacing w:after="0" w:line="240" w:lineRule="auto"/>
              <w:rPr>
                <w:b/>
                <w:bCs/>
                <w:sz w:val="20"/>
                <w:szCs w:val="20"/>
              </w:rPr>
            </w:pPr>
            <w:r w:rsidRPr="00AE4B5B">
              <w:rPr>
                <w:b/>
                <w:bCs/>
                <w:sz w:val="20"/>
                <w:szCs w:val="20"/>
              </w:rPr>
              <w:t>MORENA</w:t>
            </w:r>
          </w:p>
        </w:tc>
        <w:tc>
          <w:tcPr>
            <w:tcW w:w="2693" w:type="dxa"/>
            <w:vAlign w:val="center"/>
          </w:tcPr>
          <w:p w14:paraId="76363D96" w14:textId="77777777" w:rsidR="003F5411" w:rsidRPr="00AE4B5B" w:rsidRDefault="003F5411" w:rsidP="003F5411">
            <w:pPr>
              <w:spacing w:after="0" w:line="240" w:lineRule="auto"/>
              <w:ind w:left="606" w:right="113"/>
              <w:jc w:val="left"/>
              <w:rPr>
                <w:b/>
                <w:bCs/>
                <w:sz w:val="20"/>
                <w:szCs w:val="20"/>
              </w:rPr>
            </w:pPr>
            <w:r w:rsidRPr="00AE4B5B">
              <w:rPr>
                <w:b/>
                <w:bCs/>
                <w:sz w:val="20"/>
                <w:szCs w:val="20"/>
              </w:rPr>
              <w:t>$2,591,966.46</w:t>
            </w:r>
          </w:p>
        </w:tc>
        <w:tc>
          <w:tcPr>
            <w:tcW w:w="1843" w:type="dxa"/>
            <w:vAlign w:val="center"/>
          </w:tcPr>
          <w:p w14:paraId="19E59922" w14:textId="77777777" w:rsidR="003F5411" w:rsidRPr="00AE4B5B" w:rsidRDefault="003F5411" w:rsidP="003F5411">
            <w:pPr>
              <w:spacing w:after="0" w:line="240" w:lineRule="auto"/>
              <w:ind w:left="182" w:right="113"/>
              <w:jc w:val="left"/>
              <w:rPr>
                <w:b/>
                <w:bCs/>
                <w:sz w:val="20"/>
                <w:szCs w:val="20"/>
              </w:rPr>
            </w:pPr>
            <w:r w:rsidRPr="00AE4B5B">
              <w:rPr>
                <w:b/>
                <w:bCs/>
                <w:sz w:val="20"/>
                <w:szCs w:val="20"/>
              </w:rPr>
              <w:t>$647,991.62</w:t>
            </w:r>
          </w:p>
        </w:tc>
      </w:tr>
    </w:tbl>
    <w:p w14:paraId="39F8C041" w14:textId="77777777" w:rsidR="00387ED9" w:rsidRDefault="00387ED9" w:rsidP="00B02E88">
      <w:pPr>
        <w:widowControl w:val="0"/>
        <w:spacing w:line="264" w:lineRule="auto"/>
        <w:ind w:left="0"/>
        <w:rPr>
          <w:color w:val="EE0000"/>
        </w:rPr>
      </w:pPr>
    </w:p>
    <w:p w14:paraId="5182297A" w14:textId="3E6AA17F" w:rsidR="001A7718" w:rsidRPr="00D74BB9" w:rsidRDefault="00387ED9" w:rsidP="00B02E88">
      <w:pPr>
        <w:widowControl w:val="0"/>
        <w:spacing w:line="264" w:lineRule="auto"/>
        <w:ind w:left="0"/>
        <w:rPr>
          <w:bCs/>
          <w:sz w:val="22"/>
          <w:szCs w:val="22"/>
        </w:rPr>
      </w:pPr>
      <w:r w:rsidRPr="00D74BB9">
        <w:rPr>
          <w:sz w:val="22"/>
          <w:szCs w:val="22"/>
        </w:rPr>
        <w:t>Cabe</w:t>
      </w:r>
      <w:r w:rsidRPr="00D74BB9">
        <w:rPr>
          <w:bCs/>
          <w:sz w:val="22"/>
          <w:szCs w:val="22"/>
        </w:rPr>
        <w:t xml:space="preserve"> precisar que</w:t>
      </w:r>
      <w:r w:rsidR="00484E8A" w:rsidRPr="00D74BB9">
        <w:rPr>
          <w:bCs/>
          <w:sz w:val="22"/>
          <w:szCs w:val="22"/>
        </w:rPr>
        <w:t>,</w:t>
      </w:r>
      <w:r w:rsidRPr="00D74BB9">
        <w:rPr>
          <w:bCs/>
          <w:sz w:val="22"/>
          <w:szCs w:val="22"/>
        </w:rPr>
        <w:t xml:space="preserve"> </w:t>
      </w:r>
      <w:r w:rsidR="00484E8A" w:rsidRPr="00D74BB9">
        <w:rPr>
          <w:bCs/>
          <w:sz w:val="22"/>
          <w:szCs w:val="22"/>
        </w:rPr>
        <w:t>para la ejecución de las multas impuestas, desde el</w:t>
      </w:r>
      <w:r w:rsidRPr="00D74BB9">
        <w:rPr>
          <w:bCs/>
          <w:sz w:val="22"/>
          <w:szCs w:val="22"/>
        </w:rPr>
        <w:t xml:space="preserve"> primer mes que se </w:t>
      </w:r>
      <w:r w:rsidR="00484E8A" w:rsidRPr="00D74BB9">
        <w:rPr>
          <w:bCs/>
          <w:sz w:val="22"/>
          <w:szCs w:val="22"/>
        </w:rPr>
        <w:t>determine</w:t>
      </w:r>
      <w:r w:rsidRPr="00D74BB9">
        <w:rPr>
          <w:bCs/>
          <w:sz w:val="22"/>
          <w:szCs w:val="22"/>
        </w:rPr>
        <w:t xml:space="preserve"> la reducción </w:t>
      </w:r>
      <w:r w:rsidR="00484E8A" w:rsidRPr="00D74BB9">
        <w:rPr>
          <w:bCs/>
          <w:sz w:val="22"/>
          <w:szCs w:val="22"/>
        </w:rPr>
        <w:t>en las</w:t>
      </w:r>
      <w:r w:rsidRPr="00D74BB9">
        <w:rPr>
          <w:bCs/>
          <w:sz w:val="22"/>
          <w:szCs w:val="22"/>
        </w:rPr>
        <w:t xml:space="preserve"> ministraciones</w:t>
      </w:r>
      <w:r w:rsidR="00484E8A" w:rsidRPr="00D74BB9">
        <w:rPr>
          <w:bCs/>
          <w:sz w:val="22"/>
          <w:szCs w:val="22"/>
        </w:rPr>
        <w:t xml:space="preserve"> </w:t>
      </w:r>
      <w:r w:rsidRPr="00D74BB9">
        <w:rPr>
          <w:bCs/>
          <w:sz w:val="22"/>
          <w:szCs w:val="22"/>
        </w:rPr>
        <w:t>necesarias para cubrir el pago de las sanciones</w:t>
      </w:r>
      <w:r w:rsidR="00484E8A" w:rsidRPr="00D74BB9">
        <w:rPr>
          <w:bCs/>
          <w:sz w:val="22"/>
          <w:szCs w:val="22"/>
        </w:rPr>
        <w:t xml:space="preserve"> determinadas por el INE,</w:t>
      </w:r>
      <w:r w:rsidRPr="00D74BB9">
        <w:rPr>
          <w:bCs/>
          <w:sz w:val="22"/>
          <w:szCs w:val="22"/>
        </w:rPr>
        <w:t xml:space="preserve"> </w:t>
      </w:r>
      <w:r w:rsidR="00484E8A" w:rsidRPr="00D74BB9">
        <w:rPr>
          <w:bCs/>
          <w:sz w:val="22"/>
          <w:szCs w:val="22"/>
        </w:rPr>
        <w:t xml:space="preserve">a dicho importe reducido se </w:t>
      </w:r>
      <w:proofErr w:type="gramStart"/>
      <w:r w:rsidR="00484E8A" w:rsidRPr="00D74BB9">
        <w:rPr>
          <w:bCs/>
          <w:sz w:val="22"/>
          <w:szCs w:val="22"/>
        </w:rPr>
        <w:t>le</w:t>
      </w:r>
      <w:proofErr w:type="gramEnd"/>
      <w:r w:rsidR="00484E8A" w:rsidRPr="00D74BB9">
        <w:rPr>
          <w:bCs/>
          <w:sz w:val="22"/>
          <w:szCs w:val="22"/>
        </w:rPr>
        <w:t xml:space="preserve"> sumará el monto correspondiente a las multas, siempre y cuando el monto total de dichas cantidades no rebase lo correspondiente al 50%.</w:t>
      </w:r>
    </w:p>
    <w:p w14:paraId="36B47093" w14:textId="002C944F" w:rsidR="00B02E88" w:rsidRPr="00D74BB9" w:rsidRDefault="00B02E88" w:rsidP="00B02E88">
      <w:pPr>
        <w:pStyle w:val="Ttulo2"/>
        <w:numPr>
          <w:ilvl w:val="0"/>
          <w:numId w:val="14"/>
        </w:numPr>
        <w:ind w:left="357" w:hanging="357"/>
        <w:rPr>
          <w:szCs w:val="22"/>
        </w:rPr>
      </w:pPr>
      <w:r w:rsidRPr="00D74BB9">
        <w:rPr>
          <w:color w:val="EE0000"/>
          <w:szCs w:val="22"/>
        </w:rPr>
        <w:t xml:space="preserve"> </w:t>
      </w:r>
      <w:r w:rsidRPr="00D74BB9">
        <w:rPr>
          <w:szCs w:val="22"/>
        </w:rPr>
        <w:t>Calendarización de la ejecución</w:t>
      </w:r>
    </w:p>
    <w:p w14:paraId="49425BA9" w14:textId="77777777" w:rsidR="00141B12" w:rsidRPr="00D74BB9" w:rsidRDefault="00141B12" w:rsidP="00141B12">
      <w:pPr>
        <w:spacing w:after="0"/>
        <w:ind w:left="0"/>
        <w:rPr>
          <w:sz w:val="22"/>
          <w:szCs w:val="22"/>
        </w:rPr>
      </w:pPr>
    </w:p>
    <w:p w14:paraId="68D58384" w14:textId="77777777" w:rsidR="002A1D82" w:rsidRPr="00D74BB9" w:rsidRDefault="005D4D37" w:rsidP="00B02E88">
      <w:pPr>
        <w:widowControl w:val="0"/>
        <w:spacing w:line="264" w:lineRule="auto"/>
        <w:ind w:left="0"/>
        <w:rPr>
          <w:sz w:val="22"/>
          <w:szCs w:val="22"/>
        </w:rPr>
      </w:pPr>
      <w:r w:rsidRPr="00D74BB9">
        <w:rPr>
          <w:sz w:val="22"/>
          <w:szCs w:val="22"/>
        </w:rPr>
        <w:t>Por lo tanto, l</w:t>
      </w:r>
      <w:r w:rsidR="00B02E88" w:rsidRPr="00D74BB9">
        <w:rPr>
          <w:sz w:val="22"/>
          <w:szCs w:val="22"/>
        </w:rPr>
        <w:t xml:space="preserve">as sanciones impuestas por el Consejo General del INE a los partidos políticos </w:t>
      </w:r>
      <w:r w:rsidR="00857B81" w:rsidRPr="00D74BB9">
        <w:rPr>
          <w:sz w:val="22"/>
          <w:szCs w:val="22"/>
        </w:rPr>
        <w:t xml:space="preserve">PRI, PT, PVEM, MC y MORENA </w:t>
      </w:r>
      <w:r w:rsidR="00B02E88" w:rsidRPr="00D74BB9">
        <w:rPr>
          <w:sz w:val="22"/>
          <w:szCs w:val="22"/>
        </w:rPr>
        <w:t>conf</w:t>
      </w:r>
      <w:r w:rsidR="00857B81" w:rsidRPr="00D74BB9">
        <w:rPr>
          <w:sz w:val="22"/>
          <w:szCs w:val="22"/>
        </w:rPr>
        <w:t>orme a las resoluciones INE/CG2006/2024 e INE/CG46</w:t>
      </w:r>
      <w:r w:rsidR="00B02E88" w:rsidRPr="00D74BB9">
        <w:rPr>
          <w:sz w:val="22"/>
          <w:szCs w:val="22"/>
        </w:rPr>
        <w:t>/2025 se deducirán del financiamiento público para actividades ordinarias que de forma mensua</w:t>
      </w:r>
      <w:r w:rsidR="002A1D82" w:rsidRPr="00D74BB9">
        <w:rPr>
          <w:sz w:val="22"/>
          <w:szCs w:val="22"/>
        </w:rPr>
        <w:t>l perciba cada partido político.</w:t>
      </w:r>
    </w:p>
    <w:p w14:paraId="43BDAB77" w14:textId="77777777" w:rsidR="002A1D82" w:rsidRPr="00D74BB9" w:rsidRDefault="002A1D82" w:rsidP="00B02E88">
      <w:pPr>
        <w:widowControl w:val="0"/>
        <w:spacing w:line="264" w:lineRule="auto"/>
        <w:ind w:left="0"/>
        <w:rPr>
          <w:sz w:val="22"/>
          <w:szCs w:val="22"/>
        </w:rPr>
      </w:pPr>
      <w:r w:rsidRPr="00D74BB9">
        <w:rPr>
          <w:sz w:val="22"/>
          <w:szCs w:val="22"/>
        </w:rPr>
        <w:t>Además, de las cantidades que se determinan para su cobro integradas por centavos, para efectos del redondeo dichos centavos serán sumados al último pago de las resoluciones correspondientes, esto con la finalidad de realizar solo un ajuste del previsto en el antepenúltimo párrafo del artículo 21 del Código Fiscal del Estado de Tabasco en el que se prevé que para determinar las contribuciones se considerarán, inclusive, las fracciones del peso, no obstante, lo anterior, para efectuar su pago, el monto se ajustará para que las que contengan cantidades que incluyan de 1 hasta 50 centavos se ajusten a la unidad inmediata anterior y las que contengan cantidades de 51 a 99 centavos, se ajusten a la unidad inmediata superior; ahora bien, para no causar detrimento en patrimonio de los partidos políticos el ajuste que se realice en el último pago será a la unidad inmediata anterior.</w:t>
      </w:r>
    </w:p>
    <w:p w14:paraId="434F8DF2" w14:textId="2B484A36" w:rsidR="00B02E88" w:rsidRPr="00D74BB9" w:rsidRDefault="002A1D82" w:rsidP="00B02E88">
      <w:pPr>
        <w:widowControl w:val="0"/>
        <w:spacing w:line="264" w:lineRule="auto"/>
        <w:ind w:left="0"/>
        <w:rPr>
          <w:sz w:val="22"/>
          <w:szCs w:val="22"/>
        </w:rPr>
      </w:pPr>
      <w:r w:rsidRPr="00D74BB9">
        <w:rPr>
          <w:sz w:val="22"/>
          <w:szCs w:val="22"/>
        </w:rPr>
        <w:t>Por lo tanto, las deducciones se harán de acuerdo con</w:t>
      </w:r>
      <w:r w:rsidR="00B02E88" w:rsidRPr="00D74BB9">
        <w:rPr>
          <w:sz w:val="22"/>
          <w:szCs w:val="22"/>
        </w:rPr>
        <w:t xml:space="preserve"> el siguiente calendario:</w:t>
      </w:r>
    </w:p>
    <w:p w14:paraId="45935A6D" w14:textId="0B1A4E37" w:rsidR="00834294" w:rsidRPr="005D4D37" w:rsidRDefault="00834294" w:rsidP="006E0EDB">
      <w:pPr>
        <w:widowControl w:val="0"/>
        <w:spacing w:before="480" w:after="160" w:line="264" w:lineRule="auto"/>
        <w:ind w:left="0"/>
        <w:rPr>
          <w:b/>
          <w:bCs/>
          <w:sz w:val="22"/>
          <w:szCs w:val="22"/>
        </w:rPr>
      </w:pPr>
      <w:r w:rsidRPr="005D4D37">
        <w:rPr>
          <w:b/>
          <w:bCs/>
          <w:sz w:val="22"/>
          <w:szCs w:val="22"/>
        </w:rPr>
        <w:lastRenderedPageBreak/>
        <w:t xml:space="preserve">Partido Revolucionario Institucional </w:t>
      </w:r>
    </w:p>
    <w:tbl>
      <w:tblPr>
        <w:tblStyle w:val="Tablaconcuadrcula"/>
        <w:tblW w:w="4307" w:type="pct"/>
        <w:tblInd w:w="611" w:type="dxa"/>
        <w:tblLook w:val="04A0" w:firstRow="1" w:lastRow="0" w:firstColumn="1" w:lastColumn="0" w:noHBand="0" w:noVBand="1"/>
      </w:tblPr>
      <w:tblGrid>
        <w:gridCol w:w="1042"/>
        <w:gridCol w:w="1445"/>
        <w:gridCol w:w="1445"/>
        <w:gridCol w:w="1224"/>
        <w:gridCol w:w="1224"/>
        <w:gridCol w:w="1224"/>
      </w:tblGrid>
      <w:tr w:rsidR="003F5411" w:rsidRPr="005D4D37" w14:paraId="558EA582" w14:textId="77777777" w:rsidTr="006E0EDB">
        <w:tc>
          <w:tcPr>
            <w:tcW w:w="685" w:type="pct"/>
            <w:shd w:val="clear" w:color="auto" w:fill="B14194"/>
            <w:vAlign w:val="center"/>
          </w:tcPr>
          <w:p w14:paraId="4100D3F3" w14:textId="77777777" w:rsidR="003F5411" w:rsidRPr="005D4D37" w:rsidRDefault="003F5411" w:rsidP="003F5411">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Ejercicio</w:t>
            </w:r>
          </w:p>
        </w:tc>
        <w:tc>
          <w:tcPr>
            <w:tcW w:w="950" w:type="pct"/>
            <w:shd w:val="clear" w:color="auto" w:fill="B14194"/>
            <w:vAlign w:val="center"/>
          </w:tcPr>
          <w:p w14:paraId="57CFEEA3" w14:textId="2226A48D" w:rsidR="003F5411" w:rsidRPr="005D4D37" w:rsidRDefault="003F5411" w:rsidP="003F5411">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Ago</w:t>
            </w:r>
            <w:r w:rsidR="00EB7068" w:rsidRPr="005D4D37">
              <w:rPr>
                <w:b/>
                <w:bCs/>
                <w:color w:val="FFFFFF" w:themeColor="background1"/>
                <w:spacing w:val="-10"/>
                <w:sz w:val="20"/>
                <w:szCs w:val="20"/>
              </w:rPr>
              <w:t>sto</w:t>
            </w:r>
          </w:p>
        </w:tc>
        <w:tc>
          <w:tcPr>
            <w:tcW w:w="950" w:type="pct"/>
            <w:shd w:val="clear" w:color="auto" w:fill="B14194"/>
            <w:vAlign w:val="center"/>
          </w:tcPr>
          <w:p w14:paraId="5F02C97E" w14:textId="5B84E84C" w:rsidR="003F5411" w:rsidRPr="005D4D37" w:rsidRDefault="003F5411" w:rsidP="003F5411">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Sep</w:t>
            </w:r>
            <w:r w:rsidR="00EB7068" w:rsidRPr="005D4D37">
              <w:rPr>
                <w:b/>
                <w:bCs/>
                <w:color w:val="FFFFFF" w:themeColor="background1"/>
                <w:spacing w:val="-10"/>
                <w:sz w:val="20"/>
                <w:szCs w:val="20"/>
              </w:rPr>
              <w:t>tiembre</w:t>
            </w:r>
          </w:p>
        </w:tc>
        <w:tc>
          <w:tcPr>
            <w:tcW w:w="805" w:type="pct"/>
            <w:shd w:val="clear" w:color="auto" w:fill="B14194"/>
            <w:vAlign w:val="center"/>
          </w:tcPr>
          <w:p w14:paraId="08F8BE4B" w14:textId="45F8A773" w:rsidR="003F5411" w:rsidRPr="005D4D37" w:rsidRDefault="003F5411" w:rsidP="003F5411">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Oc</w:t>
            </w:r>
            <w:r w:rsidR="00EB7068" w:rsidRPr="005D4D37">
              <w:rPr>
                <w:b/>
                <w:bCs/>
                <w:color w:val="FFFFFF" w:themeColor="background1"/>
                <w:spacing w:val="-10"/>
                <w:sz w:val="20"/>
                <w:szCs w:val="20"/>
              </w:rPr>
              <w:t>tubre</w:t>
            </w:r>
          </w:p>
        </w:tc>
        <w:tc>
          <w:tcPr>
            <w:tcW w:w="805" w:type="pct"/>
            <w:shd w:val="clear" w:color="auto" w:fill="B14194"/>
            <w:vAlign w:val="center"/>
          </w:tcPr>
          <w:p w14:paraId="49A8FCB7" w14:textId="0F479665" w:rsidR="003F5411" w:rsidRPr="005D4D37" w:rsidRDefault="003F5411" w:rsidP="003F5411">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No</w:t>
            </w:r>
            <w:r w:rsidR="00EB7068" w:rsidRPr="005D4D37">
              <w:rPr>
                <w:b/>
                <w:bCs/>
                <w:color w:val="FFFFFF" w:themeColor="background1"/>
                <w:spacing w:val="-10"/>
                <w:sz w:val="20"/>
                <w:szCs w:val="20"/>
              </w:rPr>
              <w:t>viembre</w:t>
            </w:r>
          </w:p>
        </w:tc>
        <w:tc>
          <w:tcPr>
            <w:tcW w:w="805" w:type="pct"/>
            <w:shd w:val="clear" w:color="auto" w:fill="B14194"/>
            <w:vAlign w:val="center"/>
          </w:tcPr>
          <w:p w14:paraId="72F3DE88" w14:textId="74C63FB3" w:rsidR="003F5411" w:rsidRPr="005D4D37" w:rsidRDefault="003F5411" w:rsidP="003F5411">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Dic</w:t>
            </w:r>
            <w:r w:rsidR="00EB7068" w:rsidRPr="005D4D37">
              <w:rPr>
                <w:b/>
                <w:bCs/>
                <w:color w:val="FFFFFF" w:themeColor="background1"/>
                <w:spacing w:val="-10"/>
                <w:sz w:val="20"/>
                <w:szCs w:val="20"/>
              </w:rPr>
              <w:t>iembre</w:t>
            </w:r>
          </w:p>
        </w:tc>
      </w:tr>
      <w:tr w:rsidR="003F5411" w:rsidRPr="005D4D37" w14:paraId="03796EA5" w14:textId="77777777" w:rsidTr="003F5411">
        <w:tc>
          <w:tcPr>
            <w:tcW w:w="685" w:type="pct"/>
            <w:shd w:val="clear" w:color="auto" w:fill="FFFFFF" w:themeFill="background1"/>
            <w:vAlign w:val="center"/>
          </w:tcPr>
          <w:p w14:paraId="5C70581F" w14:textId="77777777" w:rsidR="003F5411" w:rsidRPr="005D4D37" w:rsidRDefault="003F5411" w:rsidP="003F5411">
            <w:pPr>
              <w:widowControl w:val="0"/>
              <w:spacing w:after="0" w:line="264" w:lineRule="auto"/>
              <w:ind w:left="0"/>
              <w:jc w:val="center"/>
              <w:rPr>
                <w:b/>
                <w:bCs/>
                <w:spacing w:val="-10"/>
                <w:sz w:val="20"/>
                <w:szCs w:val="20"/>
              </w:rPr>
            </w:pPr>
            <w:r w:rsidRPr="005D4D37">
              <w:rPr>
                <w:b/>
                <w:bCs/>
                <w:spacing w:val="-10"/>
                <w:sz w:val="20"/>
                <w:szCs w:val="20"/>
              </w:rPr>
              <w:t>2028</w:t>
            </w:r>
          </w:p>
        </w:tc>
        <w:tc>
          <w:tcPr>
            <w:tcW w:w="950" w:type="pct"/>
          </w:tcPr>
          <w:p w14:paraId="5CF18CAE" w14:textId="7FB843D8" w:rsidR="005E4C5C" w:rsidRPr="005D4D37" w:rsidRDefault="005E4C5C" w:rsidP="003F5411">
            <w:pPr>
              <w:spacing w:after="0" w:line="240" w:lineRule="auto"/>
              <w:ind w:left="0"/>
              <w:jc w:val="center"/>
              <w:rPr>
                <w:sz w:val="20"/>
                <w:szCs w:val="20"/>
              </w:rPr>
            </w:pPr>
            <w:r w:rsidRPr="005D4D37">
              <w:rPr>
                <w:b/>
                <w:bCs/>
                <w:sz w:val="20"/>
                <w:szCs w:val="20"/>
              </w:rPr>
              <w:t>$109,551</w:t>
            </w:r>
            <w:r w:rsidR="00F612E4">
              <w:rPr>
                <w:b/>
                <w:bCs/>
                <w:sz w:val="20"/>
                <w:szCs w:val="20"/>
              </w:rPr>
              <w:t>.00</w:t>
            </w:r>
            <w:r w:rsidRPr="005D4D37">
              <w:rPr>
                <w:b/>
                <w:bCs/>
                <w:sz w:val="20"/>
                <w:szCs w:val="20"/>
              </w:rPr>
              <w:t>*</w:t>
            </w:r>
          </w:p>
        </w:tc>
        <w:tc>
          <w:tcPr>
            <w:tcW w:w="950" w:type="pct"/>
          </w:tcPr>
          <w:p w14:paraId="39AECCDF" w14:textId="2E9E52A9" w:rsidR="005E4C5C" w:rsidRPr="005D4D37" w:rsidRDefault="005E4C5C" w:rsidP="003F5411">
            <w:pPr>
              <w:spacing w:after="0" w:line="240" w:lineRule="auto"/>
              <w:ind w:left="0"/>
              <w:jc w:val="center"/>
              <w:rPr>
                <w:sz w:val="20"/>
                <w:szCs w:val="20"/>
              </w:rPr>
            </w:pPr>
            <w:r w:rsidRPr="005D4D37">
              <w:rPr>
                <w:b/>
                <w:bCs/>
                <w:sz w:val="20"/>
                <w:szCs w:val="20"/>
              </w:rPr>
              <w:t>$98,694</w:t>
            </w:r>
            <w:r w:rsidR="00F612E4">
              <w:rPr>
                <w:b/>
                <w:bCs/>
                <w:sz w:val="20"/>
                <w:szCs w:val="20"/>
              </w:rPr>
              <w:t>.00</w:t>
            </w:r>
          </w:p>
        </w:tc>
        <w:tc>
          <w:tcPr>
            <w:tcW w:w="805" w:type="pct"/>
          </w:tcPr>
          <w:p w14:paraId="01F662CE" w14:textId="55687F9E" w:rsidR="005E4C5C" w:rsidRPr="005D4D37" w:rsidRDefault="005E4C5C" w:rsidP="003F5411">
            <w:pPr>
              <w:spacing w:after="0" w:line="240" w:lineRule="auto"/>
              <w:ind w:left="0"/>
              <w:jc w:val="center"/>
              <w:rPr>
                <w:sz w:val="20"/>
                <w:szCs w:val="20"/>
              </w:rPr>
            </w:pPr>
            <w:r w:rsidRPr="005D4D37">
              <w:rPr>
                <w:b/>
                <w:bCs/>
                <w:sz w:val="20"/>
                <w:szCs w:val="20"/>
              </w:rPr>
              <w:t>$98,694</w:t>
            </w:r>
            <w:r w:rsidR="00F612E4">
              <w:rPr>
                <w:b/>
                <w:bCs/>
                <w:sz w:val="20"/>
                <w:szCs w:val="20"/>
              </w:rPr>
              <w:t>.00</w:t>
            </w:r>
          </w:p>
        </w:tc>
        <w:tc>
          <w:tcPr>
            <w:tcW w:w="805" w:type="pct"/>
          </w:tcPr>
          <w:p w14:paraId="64391981" w14:textId="24F4A67E" w:rsidR="005E4C5C" w:rsidRPr="005D4D37" w:rsidRDefault="005E4C5C" w:rsidP="003F5411">
            <w:pPr>
              <w:spacing w:after="0" w:line="240" w:lineRule="auto"/>
              <w:ind w:left="0"/>
              <w:jc w:val="center"/>
              <w:rPr>
                <w:sz w:val="20"/>
                <w:szCs w:val="20"/>
              </w:rPr>
            </w:pPr>
            <w:r w:rsidRPr="005D4D37">
              <w:rPr>
                <w:b/>
                <w:bCs/>
                <w:sz w:val="20"/>
                <w:szCs w:val="20"/>
              </w:rPr>
              <w:t>$98,694</w:t>
            </w:r>
            <w:r w:rsidR="00F612E4">
              <w:rPr>
                <w:b/>
                <w:bCs/>
                <w:sz w:val="20"/>
                <w:szCs w:val="20"/>
              </w:rPr>
              <w:t>.00</w:t>
            </w:r>
          </w:p>
        </w:tc>
        <w:tc>
          <w:tcPr>
            <w:tcW w:w="805" w:type="pct"/>
          </w:tcPr>
          <w:p w14:paraId="7D944B32" w14:textId="58A3FE4C" w:rsidR="005E4C5C" w:rsidRPr="005D4D37" w:rsidRDefault="005E4C5C" w:rsidP="003F5411">
            <w:pPr>
              <w:spacing w:after="0" w:line="240" w:lineRule="auto"/>
              <w:ind w:left="0"/>
              <w:jc w:val="center"/>
              <w:rPr>
                <w:sz w:val="20"/>
                <w:szCs w:val="20"/>
              </w:rPr>
            </w:pPr>
            <w:r w:rsidRPr="005D4D37">
              <w:rPr>
                <w:b/>
                <w:bCs/>
                <w:sz w:val="20"/>
                <w:szCs w:val="20"/>
              </w:rPr>
              <w:t>$98,694</w:t>
            </w:r>
            <w:r w:rsidR="00F612E4">
              <w:rPr>
                <w:b/>
                <w:bCs/>
                <w:sz w:val="20"/>
                <w:szCs w:val="20"/>
              </w:rPr>
              <w:t>.00</w:t>
            </w:r>
          </w:p>
        </w:tc>
      </w:tr>
    </w:tbl>
    <w:p w14:paraId="27B459B0" w14:textId="77777777" w:rsidR="00834294" w:rsidRPr="005D4D37" w:rsidRDefault="00834294" w:rsidP="00834294">
      <w:pPr>
        <w:widowControl w:val="0"/>
        <w:spacing w:after="0" w:line="264" w:lineRule="auto"/>
        <w:ind w:left="0"/>
        <w:jc w:val="center"/>
        <w:rPr>
          <w:b/>
          <w:bCs/>
          <w:sz w:val="20"/>
          <w:szCs w:val="20"/>
        </w:rPr>
      </w:pPr>
    </w:p>
    <w:tbl>
      <w:tblPr>
        <w:tblStyle w:val="Tablaconcuadrcula"/>
        <w:tblW w:w="5000" w:type="pct"/>
        <w:tblLook w:val="04A0" w:firstRow="1" w:lastRow="0" w:firstColumn="1" w:lastColumn="0" w:noHBand="0" w:noVBand="1"/>
      </w:tblPr>
      <w:tblGrid>
        <w:gridCol w:w="1534"/>
        <w:gridCol w:w="1224"/>
        <w:gridCol w:w="1224"/>
        <w:gridCol w:w="1224"/>
        <w:gridCol w:w="1208"/>
        <w:gridCol w:w="1208"/>
        <w:gridCol w:w="1206"/>
      </w:tblGrid>
      <w:tr w:rsidR="00834294" w:rsidRPr="005D4D37" w14:paraId="5ED2CBA5" w14:textId="77777777" w:rsidTr="006E0EDB">
        <w:tc>
          <w:tcPr>
            <w:tcW w:w="869" w:type="pct"/>
            <w:tcBorders>
              <w:bottom w:val="single" w:sz="4" w:space="0" w:color="auto"/>
            </w:tcBorders>
            <w:shd w:val="clear" w:color="auto" w:fill="B14194"/>
            <w:vAlign w:val="center"/>
          </w:tcPr>
          <w:p w14:paraId="4CE18A21" w14:textId="77777777"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Ejercicio</w:t>
            </w:r>
          </w:p>
        </w:tc>
        <w:tc>
          <w:tcPr>
            <w:tcW w:w="693" w:type="pct"/>
            <w:tcBorders>
              <w:bottom w:val="single" w:sz="4" w:space="0" w:color="auto"/>
            </w:tcBorders>
            <w:shd w:val="clear" w:color="auto" w:fill="B14194"/>
            <w:vAlign w:val="center"/>
          </w:tcPr>
          <w:p w14:paraId="037D01FD" w14:textId="26F3877F"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Ene</w:t>
            </w:r>
            <w:r w:rsidR="00EB7068" w:rsidRPr="005D4D37">
              <w:rPr>
                <w:b/>
                <w:bCs/>
                <w:color w:val="FFFFFF" w:themeColor="background1"/>
                <w:spacing w:val="-10"/>
                <w:sz w:val="20"/>
                <w:szCs w:val="20"/>
              </w:rPr>
              <w:t>ro</w:t>
            </w:r>
          </w:p>
        </w:tc>
        <w:tc>
          <w:tcPr>
            <w:tcW w:w="693" w:type="pct"/>
            <w:tcBorders>
              <w:bottom w:val="single" w:sz="4" w:space="0" w:color="auto"/>
            </w:tcBorders>
            <w:shd w:val="clear" w:color="auto" w:fill="B14194"/>
            <w:vAlign w:val="center"/>
          </w:tcPr>
          <w:p w14:paraId="6DC1ECE5" w14:textId="2552899D"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Feb</w:t>
            </w:r>
            <w:r w:rsidR="00EB7068" w:rsidRPr="005D4D37">
              <w:rPr>
                <w:b/>
                <w:bCs/>
                <w:color w:val="FFFFFF" w:themeColor="background1"/>
                <w:spacing w:val="-10"/>
                <w:sz w:val="20"/>
                <w:szCs w:val="20"/>
              </w:rPr>
              <w:t>rero</w:t>
            </w:r>
          </w:p>
        </w:tc>
        <w:tc>
          <w:tcPr>
            <w:tcW w:w="693" w:type="pct"/>
            <w:tcBorders>
              <w:bottom w:val="single" w:sz="4" w:space="0" w:color="auto"/>
            </w:tcBorders>
            <w:shd w:val="clear" w:color="auto" w:fill="B14194"/>
            <w:vAlign w:val="center"/>
          </w:tcPr>
          <w:p w14:paraId="43AA10EA" w14:textId="4BE6811E"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Mar</w:t>
            </w:r>
            <w:r w:rsidR="00EB7068" w:rsidRPr="005D4D37">
              <w:rPr>
                <w:b/>
                <w:bCs/>
                <w:color w:val="FFFFFF" w:themeColor="background1"/>
                <w:spacing w:val="-10"/>
                <w:sz w:val="20"/>
                <w:szCs w:val="20"/>
              </w:rPr>
              <w:t>zo</w:t>
            </w:r>
          </w:p>
        </w:tc>
        <w:tc>
          <w:tcPr>
            <w:tcW w:w="684" w:type="pct"/>
            <w:tcBorders>
              <w:bottom w:val="single" w:sz="4" w:space="0" w:color="auto"/>
            </w:tcBorders>
            <w:shd w:val="clear" w:color="auto" w:fill="B14194"/>
            <w:vAlign w:val="center"/>
          </w:tcPr>
          <w:p w14:paraId="6E57C76F" w14:textId="77777777"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Abr</w:t>
            </w:r>
          </w:p>
        </w:tc>
        <w:tc>
          <w:tcPr>
            <w:tcW w:w="684" w:type="pct"/>
            <w:tcBorders>
              <w:bottom w:val="single" w:sz="4" w:space="0" w:color="auto"/>
            </w:tcBorders>
            <w:shd w:val="clear" w:color="auto" w:fill="B14194"/>
            <w:vAlign w:val="center"/>
          </w:tcPr>
          <w:p w14:paraId="388AD2C7" w14:textId="77777777"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May</w:t>
            </w:r>
          </w:p>
        </w:tc>
        <w:tc>
          <w:tcPr>
            <w:tcW w:w="683" w:type="pct"/>
            <w:tcBorders>
              <w:bottom w:val="single" w:sz="4" w:space="0" w:color="auto"/>
            </w:tcBorders>
            <w:shd w:val="clear" w:color="auto" w:fill="B14194"/>
            <w:vAlign w:val="center"/>
          </w:tcPr>
          <w:p w14:paraId="40C4F409" w14:textId="77777777" w:rsidR="00834294" w:rsidRPr="005D4D37" w:rsidRDefault="00834294" w:rsidP="00834294">
            <w:pPr>
              <w:widowControl w:val="0"/>
              <w:spacing w:after="0" w:line="264" w:lineRule="auto"/>
              <w:ind w:left="0"/>
              <w:jc w:val="center"/>
              <w:rPr>
                <w:b/>
                <w:bCs/>
                <w:color w:val="FFFFFF" w:themeColor="background1"/>
                <w:spacing w:val="-10"/>
                <w:sz w:val="20"/>
                <w:szCs w:val="20"/>
              </w:rPr>
            </w:pPr>
            <w:r w:rsidRPr="005D4D37">
              <w:rPr>
                <w:b/>
                <w:bCs/>
                <w:color w:val="FFFFFF" w:themeColor="background1"/>
                <w:spacing w:val="-10"/>
                <w:sz w:val="20"/>
                <w:szCs w:val="20"/>
              </w:rPr>
              <w:t>Jun</w:t>
            </w:r>
          </w:p>
        </w:tc>
      </w:tr>
      <w:tr w:rsidR="00834294" w:rsidRPr="005D4D37" w14:paraId="01A0BFDC" w14:textId="77777777" w:rsidTr="002A1D82">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B52A1" w14:textId="77777777" w:rsidR="00834294" w:rsidRPr="005D4D37" w:rsidRDefault="00834294" w:rsidP="00834294">
            <w:pPr>
              <w:widowControl w:val="0"/>
              <w:spacing w:after="0" w:line="264" w:lineRule="auto"/>
              <w:ind w:left="0"/>
              <w:jc w:val="center"/>
              <w:rPr>
                <w:b/>
                <w:bCs/>
                <w:spacing w:val="-10"/>
                <w:sz w:val="20"/>
                <w:szCs w:val="20"/>
              </w:rPr>
            </w:pPr>
            <w:r w:rsidRPr="005D4D37">
              <w:rPr>
                <w:b/>
                <w:bCs/>
                <w:spacing w:val="-10"/>
                <w:sz w:val="20"/>
                <w:szCs w:val="20"/>
              </w:rPr>
              <w:t>2029</w:t>
            </w:r>
          </w:p>
        </w:tc>
        <w:tc>
          <w:tcPr>
            <w:tcW w:w="693" w:type="pct"/>
            <w:tcBorders>
              <w:top w:val="single" w:sz="4" w:space="0" w:color="auto"/>
              <w:left w:val="single" w:sz="4" w:space="0" w:color="auto"/>
              <w:bottom w:val="single" w:sz="4" w:space="0" w:color="auto"/>
              <w:right w:val="single" w:sz="4" w:space="0" w:color="auto"/>
            </w:tcBorders>
          </w:tcPr>
          <w:p w14:paraId="13FDD497" w14:textId="265F913D" w:rsidR="005E4C5C" w:rsidRPr="005D4D37" w:rsidRDefault="005E4C5C" w:rsidP="00834294">
            <w:pPr>
              <w:widowControl w:val="0"/>
              <w:spacing w:after="0" w:line="264" w:lineRule="auto"/>
              <w:ind w:left="0"/>
              <w:jc w:val="center"/>
              <w:rPr>
                <w:b/>
                <w:bCs/>
                <w:sz w:val="20"/>
                <w:szCs w:val="20"/>
              </w:rPr>
            </w:pPr>
            <w:r w:rsidRPr="005D4D37">
              <w:rPr>
                <w:b/>
                <w:bCs/>
                <w:sz w:val="20"/>
                <w:szCs w:val="20"/>
              </w:rPr>
              <w:t>$98,694</w:t>
            </w:r>
            <w:r w:rsidR="00F612E4">
              <w:rPr>
                <w:b/>
                <w:bCs/>
                <w:sz w:val="20"/>
                <w:szCs w:val="20"/>
              </w:rPr>
              <w:t>.00</w:t>
            </w:r>
          </w:p>
        </w:tc>
        <w:tc>
          <w:tcPr>
            <w:tcW w:w="693" w:type="pct"/>
            <w:tcBorders>
              <w:top w:val="single" w:sz="4" w:space="0" w:color="auto"/>
              <w:left w:val="single" w:sz="4" w:space="0" w:color="auto"/>
              <w:bottom w:val="single" w:sz="4" w:space="0" w:color="auto"/>
              <w:right w:val="single" w:sz="4" w:space="0" w:color="auto"/>
            </w:tcBorders>
          </w:tcPr>
          <w:p w14:paraId="0BD16021" w14:textId="3B538CA7" w:rsidR="005E4C5C" w:rsidRPr="005D4D37" w:rsidRDefault="005E4C5C" w:rsidP="00834294">
            <w:pPr>
              <w:widowControl w:val="0"/>
              <w:spacing w:after="0" w:line="264" w:lineRule="auto"/>
              <w:ind w:left="0"/>
              <w:jc w:val="center"/>
              <w:rPr>
                <w:b/>
                <w:bCs/>
                <w:sz w:val="20"/>
                <w:szCs w:val="20"/>
              </w:rPr>
            </w:pPr>
            <w:r w:rsidRPr="005D4D37">
              <w:rPr>
                <w:b/>
                <w:bCs/>
                <w:sz w:val="20"/>
                <w:szCs w:val="20"/>
              </w:rPr>
              <w:t>$98,694</w:t>
            </w:r>
            <w:r w:rsidR="00F612E4">
              <w:rPr>
                <w:b/>
                <w:bCs/>
                <w:sz w:val="20"/>
                <w:szCs w:val="20"/>
              </w:rPr>
              <w:t>.00</w:t>
            </w:r>
          </w:p>
        </w:tc>
        <w:tc>
          <w:tcPr>
            <w:tcW w:w="693" w:type="pct"/>
            <w:tcBorders>
              <w:top w:val="single" w:sz="4" w:space="0" w:color="auto"/>
              <w:left w:val="single" w:sz="4" w:space="0" w:color="auto"/>
              <w:bottom w:val="single" w:sz="4" w:space="0" w:color="auto"/>
              <w:right w:val="single" w:sz="4" w:space="0" w:color="auto"/>
            </w:tcBorders>
          </w:tcPr>
          <w:p w14:paraId="7A617919" w14:textId="0F47C50D" w:rsidR="00246469" w:rsidRPr="005D4D37" w:rsidRDefault="00A90D28" w:rsidP="00834294">
            <w:pPr>
              <w:widowControl w:val="0"/>
              <w:spacing w:after="0" w:line="264" w:lineRule="auto"/>
              <w:ind w:left="0"/>
              <w:jc w:val="center"/>
              <w:rPr>
                <w:b/>
                <w:bCs/>
                <w:sz w:val="20"/>
                <w:szCs w:val="20"/>
              </w:rPr>
            </w:pPr>
            <w:r w:rsidRPr="005D4D37">
              <w:rPr>
                <w:b/>
                <w:bCs/>
                <w:sz w:val="20"/>
                <w:szCs w:val="20"/>
              </w:rPr>
              <w:t>$96,875</w:t>
            </w:r>
            <w:r w:rsidR="00F612E4">
              <w:rPr>
                <w:b/>
                <w:bCs/>
                <w:sz w:val="20"/>
                <w:szCs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086FAD3F" w14:textId="77777777" w:rsidR="00834294" w:rsidRPr="005D4D37" w:rsidRDefault="00834294" w:rsidP="00834294">
            <w:pPr>
              <w:widowControl w:val="0"/>
              <w:spacing w:after="0" w:line="264" w:lineRule="auto"/>
              <w:ind w:left="0"/>
              <w:jc w:val="center"/>
              <w:rPr>
                <w:b/>
                <w:bCs/>
                <w:spacing w:val="-10"/>
                <w:sz w:val="20"/>
                <w:szCs w:val="20"/>
              </w:rPr>
            </w:pPr>
            <w:r w:rsidRPr="005D4D37">
              <w:rPr>
                <w:b/>
                <w:bCs/>
                <w:spacing w:val="-10"/>
                <w:sz w:val="20"/>
                <w:szCs w:val="20"/>
              </w:rPr>
              <w:t>-</w:t>
            </w:r>
          </w:p>
        </w:tc>
        <w:tc>
          <w:tcPr>
            <w:tcW w:w="684" w:type="pct"/>
            <w:tcBorders>
              <w:top w:val="single" w:sz="4" w:space="0" w:color="auto"/>
              <w:left w:val="single" w:sz="4" w:space="0" w:color="auto"/>
              <w:bottom w:val="single" w:sz="4" w:space="0" w:color="auto"/>
              <w:right w:val="single" w:sz="4" w:space="0" w:color="auto"/>
            </w:tcBorders>
            <w:vAlign w:val="center"/>
          </w:tcPr>
          <w:p w14:paraId="3F55F26C" w14:textId="77777777" w:rsidR="00834294" w:rsidRPr="005D4D37" w:rsidRDefault="00834294" w:rsidP="00834294">
            <w:pPr>
              <w:widowControl w:val="0"/>
              <w:spacing w:after="0" w:line="264" w:lineRule="auto"/>
              <w:ind w:left="0"/>
              <w:jc w:val="center"/>
              <w:rPr>
                <w:b/>
                <w:bCs/>
                <w:spacing w:val="-10"/>
                <w:sz w:val="20"/>
                <w:szCs w:val="20"/>
              </w:rPr>
            </w:pPr>
            <w:r w:rsidRPr="005D4D37">
              <w:rPr>
                <w:b/>
                <w:bCs/>
                <w:spacing w:val="-10"/>
                <w:sz w:val="20"/>
                <w:szCs w:val="20"/>
              </w:rPr>
              <w:t>-</w:t>
            </w:r>
          </w:p>
        </w:tc>
        <w:tc>
          <w:tcPr>
            <w:tcW w:w="683" w:type="pct"/>
            <w:tcBorders>
              <w:top w:val="single" w:sz="4" w:space="0" w:color="auto"/>
              <w:left w:val="single" w:sz="4" w:space="0" w:color="auto"/>
              <w:bottom w:val="single" w:sz="4" w:space="0" w:color="auto"/>
              <w:right w:val="single" w:sz="4" w:space="0" w:color="auto"/>
            </w:tcBorders>
            <w:vAlign w:val="center"/>
          </w:tcPr>
          <w:p w14:paraId="5F41FD56" w14:textId="77777777" w:rsidR="00834294" w:rsidRPr="005D4D37" w:rsidRDefault="00834294" w:rsidP="00834294">
            <w:pPr>
              <w:widowControl w:val="0"/>
              <w:spacing w:after="0" w:line="264" w:lineRule="auto"/>
              <w:ind w:left="0"/>
              <w:jc w:val="center"/>
              <w:rPr>
                <w:b/>
                <w:bCs/>
                <w:spacing w:val="-10"/>
                <w:sz w:val="20"/>
                <w:szCs w:val="20"/>
              </w:rPr>
            </w:pPr>
            <w:r w:rsidRPr="005D4D37">
              <w:rPr>
                <w:b/>
                <w:bCs/>
                <w:spacing w:val="-10"/>
                <w:sz w:val="20"/>
                <w:szCs w:val="20"/>
              </w:rPr>
              <w:t>-</w:t>
            </w:r>
          </w:p>
        </w:tc>
      </w:tr>
    </w:tbl>
    <w:p w14:paraId="259EFA75" w14:textId="77777777" w:rsidR="000D783E" w:rsidRPr="005D4D37" w:rsidRDefault="000D783E" w:rsidP="000D783E">
      <w:pPr>
        <w:widowControl w:val="0"/>
        <w:spacing w:after="0" w:line="264" w:lineRule="auto"/>
        <w:ind w:left="0"/>
        <w:jc w:val="center"/>
        <w:rPr>
          <w:bCs/>
          <w:i/>
          <w:sz w:val="20"/>
          <w:szCs w:val="20"/>
        </w:rPr>
      </w:pPr>
    </w:p>
    <w:p w14:paraId="4A5E69B7" w14:textId="725E458C" w:rsidR="000D783E" w:rsidRPr="005D4D37" w:rsidRDefault="000D783E" w:rsidP="000D783E">
      <w:pPr>
        <w:widowControl w:val="0"/>
        <w:spacing w:after="0" w:line="264" w:lineRule="auto"/>
        <w:ind w:left="0"/>
        <w:jc w:val="center"/>
        <w:rPr>
          <w:bCs/>
          <w:i/>
          <w:sz w:val="20"/>
          <w:szCs w:val="20"/>
        </w:rPr>
      </w:pPr>
      <w:r w:rsidRPr="005D4D37">
        <w:rPr>
          <w:bCs/>
          <w:i/>
          <w:sz w:val="20"/>
          <w:szCs w:val="20"/>
        </w:rPr>
        <w:t>*Incluye reducción del 25% y el total de multas.</w:t>
      </w:r>
    </w:p>
    <w:p w14:paraId="3C94ECAD" w14:textId="65125380" w:rsidR="000D783E" w:rsidRPr="005D4D37" w:rsidRDefault="000D783E" w:rsidP="006E0EDB">
      <w:pPr>
        <w:widowControl w:val="0"/>
        <w:spacing w:before="480" w:after="160" w:line="264" w:lineRule="auto"/>
        <w:ind w:left="0"/>
        <w:rPr>
          <w:b/>
          <w:bCs/>
          <w:sz w:val="22"/>
          <w:szCs w:val="22"/>
        </w:rPr>
      </w:pPr>
      <w:r w:rsidRPr="005D4D37">
        <w:rPr>
          <w:b/>
          <w:bCs/>
          <w:sz w:val="22"/>
          <w:szCs w:val="22"/>
        </w:rPr>
        <w:t>Partido Verde Ecologista de México</w:t>
      </w:r>
    </w:p>
    <w:tbl>
      <w:tblPr>
        <w:tblStyle w:val="Tablaconcuadrcula1"/>
        <w:tblW w:w="3597" w:type="pct"/>
        <w:tblInd w:w="1234" w:type="dxa"/>
        <w:tblLook w:val="04A0" w:firstRow="1" w:lastRow="0" w:firstColumn="1" w:lastColumn="0" w:noHBand="0" w:noVBand="1"/>
      </w:tblPr>
      <w:tblGrid>
        <w:gridCol w:w="960"/>
        <w:gridCol w:w="1411"/>
        <w:gridCol w:w="1329"/>
        <w:gridCol w:w="1329"/>
        <w:gridCol w:w="1329"/>
      </w:tblGrid>
      <w:tr w:rsidR="005D4D37" w:rsidRPr="005D4D37" w14:paraId="0B02B2B2" w14:textId="77777777" w:rsidTr="005D4D37">
        <w:tc>
          <w:tcPr>
            <w:tcW w:w="5000" w:type="pct"/>
            <w:gridSpan w:val="5"/>
            <w:tcBorders>
              <w:top w:val="nil"/>
              <w:left w:val="nil"/>
              <w:bottom w:val="nil"/>
              <w:right w:val="nil"/>
            </w:tcBorders>
            <w:shd w:val="clear" w:color="auto" w:fill="FFFFFF" w:themeFill="background1"/>
            <w:vAlign w:val="center"/>
          </w:tcPr>
          <w:p w14:paraId="0647C950" w14:textId="634945C9" w:rsidR="005D4D37" w:rsidRPr="005D4D37" w:rsidRDefault="005D4D37" w:rsidP="000D783E">
            <w:pPr>
              <w:widowControl w:val="0"/>
              <w:spacing w:before="40" w:after="40" w:line="264" w:lineRule="auto"/>
              <w:ind w:left="0"/>
              <w:jc w:val="center"/>
              <w:rPr>
                <w:b/>
                <w:bCs/>
                <w:color w:val="000000" w:themeColor="text1"/>
                <w:spacing w:val="-10"/>
                <w:sz w:val="20"/>
                <w:szCs w:val="20"/>
              </w:rPr>
            </w:pPr>
            <w:r>
              <w:rPr>
                <w:b/>
                <w:bCs/>
                <w:color w:val="000000" w:themeColor="text1"/>
                <w:spacing w:val="-10"/>
                <w:sz w:val="20"/>
                <w:szCs w:val="20"/>
              </w:rPr>
              <w:t>Resolución INE/CG2006/2024</w:t>
            </w:r>
          </w:p>
        </w:tc>
      </w:tr>
      <w:tr w:rsidR="000D783E" w:rsidRPr="005D4D37" w14:paraId="6D905DD8" w14:textId="77777777" w:rsidTr="006E0EDB">
        <w:tc>
          <w:tcPr>
            <w:tcW w:w="755" w:type="pct"/>
            <w:tcBorders>
              <w:top w:val="nil"/>
            </w:tcBorders>
            <w:shd w:val="clear" w:color="auto" w:fill="B14194"/>
            <w:vAlign w:val="center"/>
          </w:tcPr>
          <w:p w14:paraId="38488F5A" w14:textId="77777777" w:rsidR="000D783E" w:rsidRPr="005D4D37" w:rsidRDefault="000D783E" w:rsidP="000D783E">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Ejercicio</w:t>
            </w:r>
          </w:p>
        </w:tc>
        <w:tc>
          <w:tcPr>
            <w:tcW w:w="1125" w:type="pct"/>
            <w:tcBorders>
              <w:top w:val="nil"/>
            </w:tcBorders>
            <w:shd w:val="clear" w:color="auto" w:fill="B14194"/>
            <w:vAlign w:val="center"/>
          </w:tcPr>
          <w:p w14:paraId="52B035C1" w14:textId="33FDAFC9" w:rsidR="000D783E" w:rsidRPr="005D4D37" w:rsidRDefault="000D783E" w:rsidP="000D783E">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Sep</w:t>
            </w:r>
            <w:r w:rsidR="00EB7068" w:rsidRPr="005D4D37">
              <w:rPr>
                <w:b/>
                <w:bCs/>
                <w:color w:val="FFFFFF" w:themeColor="background1"/>
                <w:spacing w:val="-10"/>
                <w:sz w:val="20"/>
                <w:szCs w:val="20"/>
              </w:rPr>
              <w:t>tiembre</w:t>
            </w:r>
          </w:p>
        </w:tc>
        <w:tc>
          <w:tcPr>
            <w:tcW w:w="1039" w:type="pct"/>
            <w:tcBorders>
              <w:top w:val="nil"/>
            </w:tcBorders>
            <w:shd w:val="clear" w:color="auto" w:fill="B14194"/>
            <w:vAlign w:val="center"/>
          </w:tcPr>
          <w:p w14:paraId="4D0B0095" w14:textId="2DD56702" w:rsidR="000D783E" w:rsidRPr="005D4D37" w:rsidRDefault="000D783E" w:rsidP="000D783E">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Oct</w:t>
            </w:r>
            <w:r w:rsidR="00EB7068" w:rsidRPr="005D4D37">
              <w:rPr>
                <w:b/>
                <w:bCs/>
                <w:color w:val="FFFFFF" w:themeColor="background1"/>
                <w:spacing w:val="-10"/>
                <w:sz w:val="20"/>
                <w:szCs w:val="20"/>
              </w:rPr>
              <w:t>ubre</w:t>
            </w:r>
          </w:p>
        </w:tc>
        <w:tc>
          <w:tcPr>
            <w:tcW w:w="1044" w:type="pct"/>
            <w:tcBorders>
              <w:top w:val="nil"/>
            </w:tcBorders>
            <w:shd w:val="clear" w:color="auto" w:fill="B14194"/>
            <w:vAlign w:val="center"/>
          </w:tcPr>
          <w:p w14:paraId="3A223B4E" w14:textId="20374B88" w:rsidR="000D783E" w:rsidRPr="005D4D37" w:rsidRDefault="000D783E" w:rsidP="000D783E">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Nov</w:t>
            </w:r>
            <w:r w:rsidR="00EB7068" w:rsidRPr="005D4D37">
              <w:rPr>
                <w:b/>
                <w:bCs/>
                <w:color w:val="FFFFFF" w:themeColor="background1"/>
                <w:spacing w:val="-10"/>
                <w:sz w:val="20"/>
                <w:szCs w:val="20"/>
              </w:rPr>
              <w:t>iembre</w:t>
            </w:r>
          </w:p>
        </w:tc>
        <w:tc>
          <w:tcPr>
            <w:tcW w:w="1037" w:type="pct"/>
            <w:tcBorders>
              <w:top w:val="nil"/>
            </w:tcBorders>
            <w:shd w:val="clear" w:color="auto" w:fill="B14194"/>
            <w:vAlign w:val="center"/>
          </w:tcPr>
          <w:p w14:paraId="4E49FDBF" w14:textId="1F256DAF" w:rsidR="000D783E" w:rsidRPr="005D4D37" w:rsidRDefault="000D783E" w:rsidP="000D783E">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Dic</w:t>
            </w:r>
            <w:r w:rsidR="00EB7068" w:rsidRPr="005D4D37">
              <w:rPr>
                <w:b/>
                <w:bCs/>
                <w:color w:val="FFFFFF" w:themeColor="background1"/>
                <w:spacing w:val="-10"/>
                <w:sz w:val="20"/>
                <w:szCs w:val="20"/>
              </w:rPr>
              <w:t>iembre</w:t>
            </w:r>
          </w:p>
        </w:tc>
      </w:tr>
      <w:tr w:rsidR="000D783E" w:rsidRPr="005D4D37" w14:paraId="479DC6F4" w14:textId="77777777" w:rsidTr="005D4D37">
        <w:tc>
          <w:tcPr>
            <w:tcW w:w="755" w:type="pct"/>
            <w:shd w:val="clear" w:color="auto" w:fill="FFFFFF" w:themeFill="background1"/>
            <w:vAlign w:val="center"/>
          </w:tcPr>
          <w:p w14:paraId="566D2905" w14:textId="77777777" w:rsidR="000D783E" w:rsidRPr="005D4D37" w:rsidRDefault="000D783E" w:rsidP="000D783E">
            <w:pPr>
              <w:widowControl w:val="0"/>
              <w:spacing w:before="40" w:after="40" w:line="264" w:lineRule="auto"/>
              <w:ind w:left="0"/>
              <w:jc w:val="center"/>
              <w:rPr>
                <w:b/>
                <w:bCs/>
                <w:spacing w:val="-10"/>
                <w:sz w:val="20"/>
                <w:szCs w:val="20"/>
              </w:rPr>
            </w:pPr>
            <w:r w:rsidRPr="005D4D37">
              <w:rPr>
                <w:b/>
                <w:bCs/>
                <w:spacing w:val="-10"/>
                <w:sz w:val="20"/>
                <w:szCs w:val="20"/>
              </w:rPr>
              <w:t>2029</w:t>
            </w:r>
          </w:p>
        </w:tc>
        <w:tc>
          <w:tcPr>
            <w:tcW w:w="1125" w:type="pct"/>
            <w:vAlign w:val="center"/>
          </w:tcPr>
          <w:p w14:paraId="34CB80E7" w14:textId="4F5F4A28" w:rsidR="005E4C5C" w:rsidRPr="005D4D37" w:rsidRDefault="005E4C5C" w:rsidP="000D783E">
            <w:pPr>
              <w:widowControl w:val="0"/>
              <w:spacing w:before="40" w:after="40" w:line="264" w:lineRule="auto"/>
              <w:ind w:left="0"/>
              <w:jc w:val="center"/>
              <w:rPr>
                <w:b/>
                <w:bCs/>
                <w:spacing w:val="-10"/>
                <w:sz w:val="20"/>
                <w:szCs w:val="20"/>
              </w:rPr>
            </w:pPr>
            <w:r w:rsidRPr="005D4D37">
              <w:rPr>
                <w:b/>
                <w:bCs/>
                <w:sz w:val="20"/>
                <w:szCs w:val="20"/>
              </w:rPr>
              <w:t>$152,234</w:t>
            </w:r>
            <w:r w:rsidR="00F612E4">
              <w:rPr>
                <w:b/>
                <w:bCs/>
                <w:sz w:val="20"/>
                <w:szCs w:val="20"/>
              </w:rPr>
              <w:t>.00</w:t>
            </w:r>
            <w:r w:rsidRPr="005D4D37">
              <w:rPr>
                <w:b/>
                <w:bCs/>
                <w:sz w:val="20"/>
                <w:szCs w:val="20"/>
              </w:rPr>
              <w:t>*</w:t>
            </w:r>
          </w:p>
        </w:tc>
        <w:tc>
          <w:tcPr>
            <w:tcW w:w="1039" w:type="pct"/>
          </w:tcPr>
          <w:p w14:paraId="7E1D00D2" w14:textId="15ACB07C" w:rsidR="005E4C5C" w:rsidRPr="005D4D37" w:rsidRDefault="005E4C5C" w:rsidP="000D783E">
            <w:pPr>
              <w:widowControl w:val="0"/>
              <w:spacing w:before="40" w:after="40" w:line="264" w:lineRule="auto"/>
              <w:ind w:left="0"/>
              <w:jc w:val="center"/>
              <w:rPr>
                <w:b/>
                <w:bCs/>
                <w:spacing w:val="-10"/>
                <w:sz w:val="20"/>
                <w:szCs w:val="20"/>
              </w:rPr>
            </w:pPr>
            <w:r w:rsidRPr="005D4D37">
              <w:rPr>
                <w:b/>
                <w:bCs/>
                <w:sz w:val="20"/>
                <w:szCs w:val="20"/>
              </w:rPr>
              <w:t>$140,074</w:t>
            </w:r>
            <w:r w:rsidR="00F612E4">
              <w:rPr>
                <w:b/>
                <w:bCs/>
                <w:sz w:val="20"/>
                <w:szCs w:val="20"/>
              </w:rPr>
              <w:t>.00</w:t>
            </w:r>
          </w:p>
        </w:tc>
        <w:tc>
          <w:tcPr>
            <w:tcW w:w="1044" w:type="pct"/>
          </w:tcPr>
          <w:p w14:paraId="39B56F80" w14:textId="1CFB3142" w:rsidR="005E4C5C" w:rsidRPr="005D4D37" w:rsidRDefault="005E4C5C" w:rsidP="000D783E">
            <w:pPr>
              <w:widowControl w:val="0"/>
              <w:spacing w:before="40" w:after="40" w:line="264" w:lineRule="auto"/>
              <w:ind w:left="0"/>
              <w:jc w:val="center"/>
              <w:rPr>
                <w:b/>
                <w:bCs/>
                <w:spacing w:val="-10"/>
                <w:sz w:val="20"/>
                <w:szCs w:val="20"/>
              </w:rPr>
            </w:pPr>
            <w:r w:rsidRPr="005D4D37">
              <w:rPr>
                <w:b/>
                <w:bCs/>
                <w:sz w:val="20"/>
                <w:szCs w:val="20"/>
              </w:rPr>
              <w:t>$140,074</w:t>
            </w:r>
            <w:r w:rsidR="00F612E4">
              <w:rPr>
                <w:b/>
                <w:bCs/>
                <w:sz w:val="20"/>
                <w:szCs w:val="20"/>
              </w:rPr>
              <w:t>.00</w:t>
            </w:r>
          </w:p>
        </w:tc>
        <w:tc>
          <w:tcPr>
            <w:tcW w:w="1037" w:type="pct"/>
            <w:vAlign w:val="center"/>
          </w:tcPr>
          <w:p w14:paraId="00835B0B" w14:textId="6B9D6AE5" w:rsidR="005E4C5C" w:rsidRPr="005D4D37" w:rsidRDefault="005E4C5C" w:rsidP="000D783E">
            <w:pPr>
              <w:widowControl w:val="0"/>
              <w:spacing w:before="40" w:after="40" w:line="264" w:lineRule="auto"/>
              <w:ind w:left="0"/>
              <w:jc w:val="center"/>
              <w:rPr>
                <w:b/>
                <w:bCs/>
                <w:spacing w:val="-10"/>
                <w:sz w:val="20"/>
                <w:szCs w:val="20"/>
              </w:rPr>
            </w:pPr>
            <w:r w:rsidRPr="005D4D37">
              <w:rPr>
                <w:b/>
                <w:bCs/>
                <w:sz w:val="20"/>
                <w:szCs w:val="20"/>
              </w:rPr>
              <w:t>$140,074</w:t>
            </w:r>
            <w:r w:rsidR="00F612E4">
              <w:rPr>
                <w:b/>
                <w:bCs/>
                <w:sz w:val="20"/>
                <w:szCs w:val="20"/>
              </w:rPr>
              <w:t>.00</w:t>
            </w:r>
          </w:p>
        </w:tc>
      </w:tr>
    </w:tbl>
    <w:p w14:paraId="77F540E5" w14:textId="77777777" w:rsidR="000D783E" w:rsidRPr="005D4D37" w:rsidRDefault="000D783E" w:rsidP="000D783E">
      <w:pPr>
        <w:widowControl w:val="0"/>
        <w:spacing w:after="160" w:line="264" w:lineRule="auto"/>
        <w:ind w:left="0"/>
        <w:jc w:val="left"/>
        <w:rPr>
          <w:sz w:val="20"/>
          <w:szCs w:val="20"/>
        </w:rPr>
      </w:pPr>
    </w:p>
    <w:tbl>
      <w:tblPr>
        <w:tblStyle w:val="Tablaconcuadrcula1"/>
        <w:tblW w:w="5053" w:type="pct"/>
        <w:tblLook w:val="04A0" w:firstRow="1" w:lastRow="0" w:firstColumn="1" w:lastColumn="0" w:noHBand="0" w:noVBand="1"/>
      </w:tblPr>
      <w:tblGrid>
        <w:gridCol w:w="948"/>
        <w:gridCol w:w="1315"/>
        <w:gridCol w:w="1315"/>
        <w:gridCol w:w="1315"/>
        <w:gridCol w:w="1315"/>
        <w:gridCol w:w="1315"/>
        <w:gridCol w:w="1409"/>
      </w:tblGrid>
      <w:tr w:rsidR="005D4D37" w:rsidRPr="00810878" w14:paraId="6FBF4FD2" w14:textId="77777777" w:rsidTr="00F612E4">
        <w:tc>
          <w:tcPr>
            <w:tcW w:w="5000" w:type="pct"/>
            <w:gridSpan w:val="7"/>
            <w:tcBorders>
              <w:top w:val="nil"/>
              <w:left w:val="nil"/>
              <w:bottom w:val="nil"/>
              <w:right w:val="nil"/>
            </w:tcBorders>
            <w:shd w:val="clear" w:color="auto" w:fill="FFFFFF" w:themeFill="background1"/>
            <w:vAlign w:val="center"/>
          </w:tcPr>
          <w:p w14:paraId="79EC0D18" w14:textId="7AA97631" w:rsidR="005D4D37" w:rsidRPr="00810878" w:rsidRDefault="005D4D37" w:rsidP="000D783E">
            <w:pPr>
              <w:widowControl w:val="0"/>
              <w:spacing w:before="40" w:after="40" w:line="264" w:lineRule="auto"/>
              <w:ind w:left="0"/>
              <w:jc w:val="center"/>
              <w:rPr>
                <w:b/>
                <w:bCs/>
                <w:color w:val="000000" w:themeColor="text1"/>
                <w:spacing w:val="-10"/>
                <w:sz w:val="19"/>
                <w:szCs w:val="19"/>
              </w:rPr>
            </w:pPr>
            <w:r w:rsidRPr="00810878">
              <w:rPr>
                <w:b/>
                <w:bCs/>
                <w:color w:val="000000" w:themeColor="text1"/>
                <w:spacing w:val="-10"/>
                <w:sz w:val="19"/>
                <w:szCs w:val="19"/>
              </w:rPr>
              <w:t>Resolución INE/CG2006/2024</w:t>
            </w:r>
          </w:p>
        </w:tc>
      </w:tr>
      <w:tr w:rsidR="000D783E" w:rsidRPr="00810878" w14:paraId="04F367FF" w14:textId="77777777" w:rsidTr="00F612E4">
        <w:tc>
          <w:tcPr>
            <w:tcW w:w="531" w:type="pct"/>
            <w:tcBorders>
              <w:top w:val="nil"/>
            </w:tcBorders>
            <w:shd w:val="clear" w:color="auto" w:fill="B14194"/>
            <w:vAlign w:val="center"/>
          </w:tcPr>
          <w:p w14:paraId="16C795F8" w14:textId="77777777" w:rsidR="000D783E" w:rsidRPr="00810878" w:rsidRDefault="000D783E" w:rsidP="00FA1A07">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Ejercicio</w:t>
            </w:r>
          </w:p>
        </w:tc>
        <w:tc>
          <w:tcPr>
            <w:tcW w:w="736" w:type="pct"/>
            <w:tcBorders>
              <w:top w:val="nil"/>
            </w:tcBorders>
            <w:shd w:val="clear" w:color="auto" w:fill="B14194"/>
            <w:vAlign w:val="center"/>
          </w:tcPr>
          <w:p w14:paraId="01D0F97A" w14:textId="3C24CF01"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Ene</w:t>
            </w:r>
            <w:r w:rsidR="00EB7068" w:rsidRPr="00810878">
              <w:rPr>
                <w:b/>
                <w:bCs/>
                <w:color w:val="FFFFFF" w:themeColor="background1"/>
                <w:spacing w:val="-10"/>
                <w:sz w:val="19"/>
                <w:szCs w:val="19"/>
              </w:rPr>
              <w:t>ro</w:t>
            </w:r>
          </w:p>
        </w:tc>
        <w:tc>
          <w:tcPr>
            <w:tcW w:w="736" w:type="pct"/>
            <w:tcBorders>
              <w:top w:val="nil"/>
            </w:tcBorders>
            <w:shd w:val="clear" w:color="auto" w:fill="B14194"/>
            <w:vAlign w:val="center"/>
          </w:tcPr>
          <w:p w14:paraId="48FF8181" w14:textId="408289FE"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Feb</w:t>
            </w:r>
            <w:r w:rsidR="00EB7068" w:rsidRPr="00810878">
              <w:rPr>
                <w:b/>
                <w:bCs/>
                <w:color w:val="FFFFFF" w:themeColor="background1"/>
                <w:spacing w:val="-10"/>
                <w:sz w:val="19"/>
                <w:szCs w:val="19"/>
              </w:rPr>
              <w:t>rero</w:t>
            </w:r>
          </w:p>
        </w:tc>
        <w:tc>
          <w:tcPr>
            <w:tcW w:w="736" w:type="pct"/>
            <w:tcBorders>
              <w:top w:val="nil"/>
            </w:tcBorders>
            <w:shd w:val="clear" w:color="auto" w:fill="B14194"/>
            <w:vAlign w:val="center"/>
          </w:tcPr>
          <w:p w14:paraId="0D1816F3" w14:textId="48F17191"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Mar</w:t>
            </w:r>
            <w:r w:rsidR="00EB7068" w:rsidRPr="00810878">
              <w:rPr>
                <w:b/>
                <w:bCs/>
                <w:color w:val="FFFFFF" w:themeColor="background1"/>
                <w:spacing w:val="-10"/>
                <w:sz w:val="19"/>
                <w:szCs w:val="19"/>
              </w:rPr>
              <w:t>zo</w:t>
            </w:r>
          </w:p>
        </w:tc>
        <w:tc>
          <w:tcPr>
            <w:tcW w:w="736" w:type="pct"/>
            <w:tcBorders>
              <w:top w:val="nil"/>
            </w:tcBorders>
            <w:shd w:val="clear" w:color="auto" w:fill="B14194"/>
            <w:vAlign w:val="center"/>
          </w:tcPr>
          <w:p w14:paraId="70350DAA" w14:textId="692AA43F"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Abr</w:t>
            </w:r>
            <w:r w:rsidR="00EB7068" w:rsidRPr="00810878">
              <w:rPr>
                <w:b/>
                <w:bCs/>
                <w:color w:val="FFFFFF" w:themeColor="background1"/>
                <w:spacing w:val="-10"/>
                <w:sz w:val="19"/>
                <w:szCs w:val="19"/>
              </w:rPr>
              <w:t>il</w:t>
            </w:r>
          </w:p>
        </w:tc>
        <w:tc>
          <w:tcPr>
            <w:tcW w:w="736" w:type="pct"/>
            <w:tcBorders>
              <w:top w:val="nil"/>
            </w:tcBorders>
            <w:shd w:val="clear" w:color="auto" w:fill="B14194"/>
            <w:vAlign w:val="center"/>
          </w:tcPr>
          <w:p w14:paraId="3E5A2519" w14:textId="23EBF3A2"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May</w:t>
            </w:r>
            <w:r w:rsidR="00EB7068" w:rsidRPr="00810878">
              <w:rPr>
                <w:b/>
                <w:bCs/>
                <w:color w:val="FFFFFF" w:themeColor="background1"/>
                <w:spacing w:val="-10"/>
                <w:sz w:val="19"/>
                <w:szCs w:val="19"/>
              </w:rPr>
              <w:t>o</w:t>
            </w:r>
          </w:p>
        </w:tc>
        <w:tc>
          <w:tcPr>
            <w:tcW w:w="788" w:type="pct"/>
            <w:tcBorders>
              <w:top w:val="nil"/>
            </w:tcBorders>
            <w:shd w:val="clear" w:color="auto" w:fill="B14194"/>
            <w:vAlign w:val="center"/>
          </w:tcPr>
          <w:p w14:paraId="234E111E" w14:textId="2AF92669"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Jun</w:t>
            </w:r>
            <w:r w:rsidR="00EB7068" w:rsidRPr="00810878">
              <w:rPr>
                <w:b/>
                <w:bCs/>
                <w:color w:val="FFFFFF" w:themeColor="background1"/>
                <w:spacing w:val="-10"/>
                <w:sz w:val="19"/>
                <w:szCs w:val="19"/>
              </w:rPr>
              <w:t>io</w:t>
            </w:r>
          </w:p>
        </w:tc>
      </w:tr>
      <w:tr w:rsidR="000D783E" w:rsidRPr="00810878" w14:paraId="244ED1EC" w14:textId="77777777" w:rsidTr="00F612E4">
        <w:tc>
          <w:tcPr>
            <w:tcW w:w="531" w:type="pct"/>
            <w:vMerge w:val="restart"/>
            <w:shd w:val="clear" w:color="auto" w:fill="FFFFFF" w:themeFill="background1"/>
            <w:vAlign w:val="center"/>
          </w:tcPr>
          <w:p w14:paraId="08E948AE" w14:textId="77777777" w:rsidR="000D783E" w:rsidRPr="00810878" w:rsidRDefault="000D783E" w:rsidP="00FA1A07">
            <w:pPr>
              <w:widowControl w:val="0"/>
              <w:spacing w:before="40" w:after="40" w:line="264" w:lineRule="auto"/>
              <w:ind w:left="0"/>
              <w:jc w:val="center"/>
              <w:rPr>
                <w:b/>
                <w:bCs/>
                <w:spacing w:val="-10"/>
                <w:sz w:val="19"/>
                <w:szCs w:val="19"/>
              </w:rPr>
            </w:pPr>
            <w:r w:rsidRPr="00810878">
              <w:rPr>
                <w:b/>
                <w:bCs/>
                <w:spacing w:val="-10"/>
                <w:sz w:val="19"/>
                <w:szCs w:val="19"/>
              </w:rPr>
              <w:t>2030</w:t>
            </w:r>
          </w:p>
        </w:tc>
        <w:tc>
          <w:tcPr>
            <w:tcW w:w="736" w:type="pct"/>
            <w:vAlign w:val="center"/>
          </w:tcPr>
          <w:p w14:paraId="7895E0AC" w14:textId="111ABCB2"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28D91FCC" w14:textId="49C5A28C"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2CA58B95" w14:textId="3DF9C34E"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65E8AEFD" w14:textId="31C65723"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2A8E1447" w14:textId="21099E5A"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88" w:type="pct"/>
            <w:vAlign w:val="center"/>
          </w:tcPr>
          <w:p w14:paraId="27AC9EA4" w14:textId="090CA4DC"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r>
      <w:tr w:rsidR="000D783E" w:rsidRPr="00810878" w14:paraId="1C575D22" w14:textId="77777777" w:rsidTr="00F612E4">
        <w:tc>
          <w:tcPr>
            <w:tcW w:w="531" w:type="pct"/>
            <w:vMerge/>
            <w:shd w:val="clear" w:color="auto" w:fill="FFFFFF" w:themeFill="background1"/>
            <w:vAlign w:val="center"/>
          </w:tcPr>
          <w:p w14:paraId="7ED80420" w14:textId="77777777" w:rsidR="000D783E" w:rsidRPr="00810878" w:rsidRDefault="000D783E" w:rsidP="00FA1A07">
            <w:pPr>
              <w:widowControl w:val="0"/>
              <w:spacing w:before="40" w:after="40" w:line="264" w:lineRule="auto"/>
              <w:ind w:left="0"/>
              <w:jc w:val="center"/>
              <w:rPr>
                <w:b/>
                <w:bCs/>
                <w:spacing w:val="-10"/>
                <w:sz w:val="19"/>
                <w:szCs w:val="19"/>
              </w:rPr>
            </w:pPr>
          </w:p>
        </w:tc>
        <w:tc>
          <w:tcPr>
            <w:tcW w:w="736" w:type="pct"/>
            <w:shd w:val="clear" w:color="auto" w:fill="B14194"/>
            <w:vAlign w:val="center"/>
          </w:tcPr>
          <w:p w14:paraId="40234513" w14:textId="1B647B13"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Jul</w:t>
            </w:r>
            <w:r w:rsidR="00FA1A07" w:rsidRPr="00810878">
              <w:rPr>
                <w:b/>
                <w:bCs/>
                <w:color w:val="FFFFFF" w:themeColor="background1"/>
                <w:spacing w:val="-10"/>
                <w:sz w:val="19"/>
                <w:szCs w:val="19"/>
              </w:rPr>
              <w:t>io</w:t>
            </w:r>
          </w:p>
        </w:tc>
        <w:tc>
          <w:tcPr>
            <w:tcW w:w="736" w:type="pct"/>
            <w:shd w:val="clear" w:color="auto" w:fill="B14194"/>
            <w:vAlign w:val="center"/>
          </w:tcPr>
          <w:p w14:paraId="241DB0B6" w14:textId="75636181"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Ago</w:t>
            </w:r>
            <w:r w:rsidR="00FA1A07" w:rsidRPr="00810878">
              <w:rPr>
                <w:b/>
                <w:bCs/>
                <w:color w:val="FFFFFF" w:themeColor="background1"/>
                <w:spacing w:val="-10"/>
                <w:sz w:val="19"/>
                <w:szCs w:val="19"/>
              </w:rPr>
              <w:t>sto</w:t>
            </w:r>
          </w:p>
        </w:tc>
        <w:tc>
          <w:tcPr>
            <w:tcW w:w="736" w:type="pct"/>
            <w:shd w:val="clear" w:color="auto" w:fill="B14194"/>
            <w:vAlign w:val="center"/>
          </w:tcPr>
          <w:p w14:paraId="2211028C" w14:textId="524A5D81"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Sep</w:t>
            </w:r>
            <w:r w:rsidR="00FA1A07" w:rsidRPr="00810878">
              <w:rPr>
                <w:b/>
                <w:bCs/>
                <w:color w:val="FFFFFF" w:themeColor="background1"/>
                <w:spacing w:val="-10"/>
                <w:sz w:val="19"/>
                <w:szCs w:val="19"/>
              </w:rPr>
              <w:t>tiembre</w:t>
            </w:r>
          </w:p>
        </w:tc>
        <w:tc>
          <w:tcPr>
            <w:tcW w:w="736" w:type="pct"/>
            <w:shd w:val="clear" w:color="auto" w:fill="B14194"/>
            <w:vAlign w:val="center"/>
          </w:tcPr>
          <w:p w14:paraId="019B72D4" w14:textId="484B4B47"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Oct</w:t>
            </w:r>
            <w:r w:rsidR="00FA1A07" w:rsidRPr="00810878">
              <w:rPr>
                <w:b/>
                <w:bCs/>
                <w:color w:val="FFFFFF" w:themeColor="background1"/>
                <w:spacing w:val="-10"/>
                <w:sz w:val="19"/>
                <w:szCs w:val="19"/>
              </w:rPr>
              <w:t>ubre</w:t>
            </w:r>
          </w:p>
        </w:tc>
        <w:tc>
          <w:tcPr>
            <w:tcW w:w="736" w:type="pct"/>
            <w:shd w:val="clear" w:color="auto" w:fill="B14194"/>
            <w:vAlign w:val="center"/>
          </w:tcPr>
          <w:p w14:paraId="4390EACF" w14:textId="23612BF3"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Nov</w:t>
            </w:r>
            <w:r w:rsidR="00FA1A07" w:rsidRPr="00810878">
              <w:rPr>
                <w:b/>
                <w:bCs/>
                <w:color w:val="FFFFFF" w:themeColor="background1"/>
                <w:spacing w:val="-10"/>
                <w:sz w:val="19"/>
                <w:szCs w:val="19"/>
              </w:rPr>
              <w:t>iembre</w:t>
            </w:r>
          </w:p>
        </w:tc>
        <w:tc>
          <w:tcPr>
            <w:tcW w:w="788" w:type="pct"/>
            <w:shd w:val="clear" w:color="auto" w:fill="B14194"/>
            <w:vAlign w:val="center"/>
          </w:tcPr>
          <w:p w14:paraId="298CDF18" w14:textId="09E6D81E" w:rsidR="000D783E" w:rsidRPr="00810878" w:rsidRDefault="000D783E" w:rsidP="000D783E">
            <w:pPr>
              <w:widowControl w:val="0"/>
              <w:spacing w:before="40" w:after="40" w:line="264" w:lineRule="auto"/>
              <w:ind w:left="0"/>
              <w:jc w:val="center"/>
              <w:rPr>
                <w:b/>
                <w:bCs/>
                <w:color w:val="FFFFFF" w:themeColor="background1"/>
                <w:spacing w:val="-10"/>
                <w:sz w:val="19"/>
                <w:szCs w:val="19"/>
              </w:rPr>
            </w:pPr>
            <w:r w:rsidRPr="00810878">
              <w:rPr>
                <w:b/>
                <w:bCs/>
                <w:color w:val="FFFFFF" w:themeColor="background1"/>
                <w:spacing w:val="-10"/>
                <w:sz w:val="19"/>
                <w:szCs w:val="19"/>
              </w:rPr>
              <w:t>Dic</w:t>
            </w:r>
            <w:r w:rsidR="00FA1A07" w:rsidRPr="00810878">
              <w:rPr>
                <w:b/>
                <w:bCs/>
                <w:color w:val="FFFFFF" w:themeColor="background1"/>
                <w:spacing w:val="-10"/>
                <w:sz w:val="19"/>
                <w:szCs w:val="19"/>
              </w:rPr>
              <w:t>iembre</w:t>
            </w:r>
          </w:p>
        </w:tc>
      </w:tr>
      <w:tr w:rsidR="000D783E" w:rsidRPr="00810878" w14:paraId="35A6B944" w14:textId="77777777" w:rsidTr="00F612E4">
        <w:trPr>
          <w:trHeight w:val="125"/>
        </w:trPr>
        <w:tc>
          <w:tcPr>
            <w:tcW w:w="531" w:type="pct"/>
            <w:vMerge/>
            <w:shd w:val="clear" w:color="auto" w:fill="FFFFFF" w:themeFill="background1"/>
            <w:vAlign w:val="center"/>
          </w:tcPr>
          <w:p w14:paraId="5E9CAAC8" w14:textId="77777777" w:rsidR="000D783E" w:rsidRPr="00810878" w:rsidRDefault="000D783E" w:rsidP="00FA1A07">
            <w:pPr>
              <w:widowControl w:val="0"/>
              <w:spacing w:before="40" w:after="40" w:line="264" w:lineRule="auto"/>
              <w:ind w:left="0"/>
              <w:jc w:val="center"/>
              <w:rPr>
                <w:b/>
                <w:bCs/>
                <w:spacing w:val="-10"/>
                <w:sz w:val="19"/>
                <w:szCs w:val="19"/>
              </w:rPr>
            </w:pPr>
          </w:p>
        </w:tc>
        <w:tc>
          <w:tcPr>
            <w:tcW w:w="736" w:type="pct"/>
            <w:vAlign w:val="center"/>
          </w:tcPr>
          <w:p w14:paraId="3B5094CC" w14:textId="145077F2"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1D691D4B" w14:textId="6E164678"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64958F26" w14:textId="679A5557"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58A19AE4" w14:textId="26C8CC3D" w:rsidR="005E4C5C" w:rsidRPr="00810878" w:rsidRDefault="005E4C5C" w:rsidP="000D783E">
            <w:pPr>
              <w:widowControl w:val="0"/>
              <w:spacing w:before="40" w:after="40" w:line="264" w:lineRule="auto"/>
              <w:ind w:left="0"/>
              <w:jc w:val="center"/>
              <w:rPr>
                <w:b/>
                <w:bCs/>
                <w:spacing w:val="-10"/>
                <w:sz w:val="19"/>
                <w:szCs w:val="19"/>
              </w:rPr>
            </w:pPr>
            <w:r w:rsidRPr="00810878">
              <w:rPr>
                <w:b/>
                <w:bCs/>
                <w:sz w:val="19"/>
                <w:szCs w:val="19"/>
              </w:rPr>
              <w:t>$140,074</w:t>
            </w:r>
            <w:r w:rsidR="00F612E4" w:rsidRPr="00810878">
              <w:rPr>
                <w:b/>
                <w:bCs/>
                <w:sz w:val="19"/>
                <w:szCs w:val="19"/>
              </w:rPr>
              <w:t>.00</w:t>
            </w:r>
          </w:p>
        </w:tc>
        <w:tc>
          <w:tcPr>
            <w:tcW w:w="736" w:type="pct"/>
            <w:vAlign w:val="center"/>
          </w:tcPr>
          <w:p w14:paraId="4AC000DB" w14:textId="00500DA4" w:rsidR="005E4C5C" w:rsidRPr="00810878" w:rsidRDefault="00A90D28" w:rsidP="000D783E">
            <w:pPr>
              <w:widowControl w:val="0"/>
              <w:spacing w:before="40" w:after="40" w:line="264" w:lineRule="auto"/>
              <w:ind w:left="0"/>
              <w:jc w:val="center"/>
              <w:rPr>
                <w:b/>
                <w:bCs/>
                <w:spacing w:val="-10"/>
                <w:sz w:val="19"/>
                <w:szCs w:val="19"/>
              </w:rPr>
            </w:pPr>
            <w:r w:rsidRPr="00810878">
              <w:rPr>
                <w:b/>
                <w:bCs/>
                <w:sz w:val="19"/>
                <w:szCs w:val="19"/>
              </w:rPr>
              <w:t>$82,417</w:t>
            </w:r>
            <w:r w:rsidR="00F612E4" w:rsidRPr="00810878">
              <w:rPr>
                <w:b/>
                <w:bCs/>
                <w:sz w:val="19"/>
                <w:szCs w:val="19"/>
              </w:rPr>
              <w:t>.00</w:t>
            </w:r>
          </w:p>
        </w:tc>
        <w:tc>
          <w:tcPr>
            <w:tcW w:w="788" w:type="pct"/>
            <w:vAlign w:val="center"/>
          </w:tcPr>
          <w:p w14:paraId="42EDBE34" w14:textId="77777777" w:rsidR="000D783E" w:rsidRPr="00810878" w:rsidRDefault="000D783E" w:rsidP="000D783E">
            <w:pPr>
              <w:widowControl w:val="0"/>
              <w:spacing w:before="40" w:after="40" w:line="264" w:lineRule="auto"/>
              <w:ind w:left="0"/>
              <w:jc w:val="center"/>
              <w:rPr>
                <w:b/>
                <w:bCs/>
                <w:spacing w:val="-10"/>
                <w:sz w:val="19"/>
                <w:szCs w:val="19"/>
              </w:rPr>
            </w:pPr>
            <w:r w:rsidRPr="00810878">
              <w:rPr>
                <w:b/>
                <w:bCs/>
                <w:sz w:val="19"/>
                <w:szCs w:val="19"/>
              </w:rPr>
              <w:t>-</w:t>
            </w:r>
          </w:p>
        </w:tc>
      </w:tr>
    </w:tbl>
    <w:p w14:paraId="587DE0E0" w14:textId="77777777" w:rsidR="000D783E" w:rsidRPr="005D4D37" w:rsidRDefault="000D783E" w:rsidP="000D783E">
      <w:pPr>
        <w:widowControl w:val="0"/>
        <w:spacing w:after="0" w:line="264" w:lineRule="auto"/>
        <w:ind w:left="0"/>
        <w:jc w:val="center"/>
        <w:rPr>
          <w:bCs/>
          <w:i/>
          <w:sz w:val="20"/>
          <w:szCs w:val="20"/>
        </w:rPr>
      </w:pPr>
    </w:p>
    <w:p w14:paraId="1B9DE77D" w14:textId="7E67358A" w:rsidR="000D783E" w:rsidRPr="005D4D37" w:rsidRDefault="000D783E" w:rsidP="000D783E">
      <w:pPr>
        <w:widowControl w:val="0"/>
        <w:spacing w:after="0" w:line="264" w:lineRule="auto"/>
        <w:ind w:left="0"/>
        <w:jc w:val="center"/>
        <w:rPr>
          <w:bCs/>
          <w:i/>
          <w:sz w:val="20"/>
          <w:szCs w:val="20"/>
        </w:rPr>
      </w:pPr>
      <w:r w:rsidRPr="005D4D37">
        <w:rPr>
          <w:bCs/>
          <w:i/>
          <w:sz w:val="20"/>
          <w:szCs w:val="20"/>
        </w:rPr>
        <w:t>*Incluye reducción del 25% y el total de multas.</w:t>
      </w:r>
    </w:p>
    <w:tbl>
      <w:tblPr>
        <w:tblStyle w:val="Tablaconcuadrcula1"/>
        <w:tblpPr w:leftFromText="141" w:rightFromText="141" w:vertAnchor="text" w:horzAnchor="margin" w:tblpXSpec="center" w:tblpY="226"/>
        <w:tblOverlap w:val="never"/>
        <w:tblW w:w="1845" w:type="pct"/>
        <w:tblLook w:val="04A0" w:firstRow="1" w:lastRow="0" w:firstColumn="1" w:lastColumn="0" w:noHBand="0" w:noVBand="1"/>
      </w:tblPr>
      <w:tblGrid>
        <w:gridCol w:w="1264"/>
        <w:gridCol w:w="1997"/>
      </w:tblGrid>
      <w:tr w:rsidR="000166EB" w:rsidRPr="000166EB" w14:paraId="58759CF0" w14:textId="77777777" w:rsidTr="000166EB">
        <w:tc>
          <w:tcPr>
            <w:tcW w:w="5000" w:type="pct"/>
            <w:gridSpan w:val="2"/>
            <w:tcBorders>
              <w:top w:val="nil"/>
              <w:left w:val="nil"/>
              <w:bottom w:val="nil"/>
              <w:right w:val="nil"/>
            </w:tcBorders>
            <w:shd w:val="clear" w:color="auto" w:fill="FFFFFF" w:themeFill="background1"/>
            <w:vAlign w:val="center"/>
          </w:tcPr>
          <w:p w14:paraId="3A0A5318" w14:textId="77777777" w:rsidR="000166EB" w:rsidRDefault="000166EB" w:rsidP="000166EB">
            <w:pPr>
              <w:widowControl w:val="0"/>
              <w:spacing w:before="40" w:after="40" w:line="264" w:lineRule="auto"/>
              <w:ind w:left="0"/>
              <w:jc w:val="center"/>
              <w:rPr>
                <w:b/>
                <w:bCs/>
                <w:spacing w:val="-10"/>
                <w:sz w:val="20"/>
                <w:szCs w:val="20"/>
              </w:rPr>
            </w:pPr>
          </w:p>
          <w:p w14:paraId="313EFCD1" w14:textId="3A250A56" w:rsidR="000166EB" w:rsidRPr="000166EB" w:rsidRDefault="000166EB" w:rsidP="000166EB">
            <w:pPr>
              <w:widowControl w:val="0"/>
              <w:spacing w:before="40" w:after="40" w:line="264" w:lineRule="auto"/>
              <w:ind w:left="0"/>
              <w:jc w:val="center"/>
            </w:pPr>
            <w:r>
              <w:rPr>
                <w:b/>
                <w:bCs/>
                <w:spacing w:val="-10"/>
                <w:sz w:val="20"/>
                <w:szCs w:val="20"/>
              </w:rPr>
              <w:t xml:space="preserve">Resolución  </w:t>
            </w:r>
            <w:r>
              <w:rPr>
                <w:b/>
                <w:bCs/>
                <w:color w:val="000000" w:themeColor="text1"/>
                <w:spacing w:val="-10"/>
                <w:sz w:val="20"/>
                <w:szCs w:val="20"/>
              </w:rPr>
              <w:t xml:space="preserve"> INE/CG155/2024</w:t>
            </w:r>
          </w:p>
        </w:tc>
      </w:tr>
      <w:tr w:rsidR="000166EB" w:rsidRPr="005D4D37" w14:paraId="125B4FE9" w14:textId="77777777" w:rsidTr="006E0EDB">
        <w:tc>
          <w:tcPr>
            <w:tcW w:w="1938" w:type="pct"/>
            <w:tcBorders>
              <w:top w:val="nil"/>
            </w:tcBorders>
            <w:shd w:val="clear" w:color="auto" w:fill="B14194"/>
            <w:vAlign w:val="center"/>
          </w:tcPr>
          <w:p w14:paraId="583D33B5" w14:textId="77777777" w:rsidR="000166EB" w:rsidRPr="005D4D37" w:rsidRDefault="000166EB" w:rsidP="000166EB">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Ejercicio</w:t>
            </w:r>
          </w:p>
        </w:tc>
        <w:tc>
          <w:tcPr>
            <w:tcW w:w="3062" w:type="pct"/>
            <w:tcBorders>
              <w:top w:val="nil"/>
            </w:tcBorders>
            <w:shd w:val="clear" w:color="auto" w:fill="B14194"/>
            <w:vAlign w:val="center"/>
          </w:tcPr>
          <w:p w14:paraId="3EF5999F" w14:textId="0909A08C" w:rsidR="000166EB" w:rsidRPr="005D4D37" w:rsidRDefault="000166EB" w:rsidP="000166EB">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Diciembre</w:t>
            </w:r>
          </w:p>
        </w:tc>
      </w:tr>
      <w:tr w:rsidR="000166EB" w:rsidRPr="005D4D37" w14:paraId="2AB31E28" w14:textId="77777777" w:rsidTr="000166EB">
        <w:tc>
          <w:tcPr>
            <w:tcW w:w="1938" w:type="pct"/>
            <w:shd w:val="clear" w:color="auto" w:fill="FFFFFF" w:themeFill="background1"/>
            <w:vAlign w:val="center"/>
          </w:tcPr>
          <w:p w14:paraId="5415565D" w14:textId="62419A0F" w:rsidR="000166EB" w:rsidRPr="005D4D37" w:rsidRDefault="000166EB" w:rsidP="000166EB">
            <w:pPr>
              <w:widowControl w:val="0"/>
              <w:spacing w:before="40" w:after="40" w:line="264" w:lineRule="auto"/>
              <w:ind w:left="0"/>
              <w:jc w:val="center"/>
              <w:rPr>
                <w:b/>
                <w:bCs/>
                <w:spacing w:val="-10"/>
                <w:sz w:val="20"/>
                <w:szCs w:val="20"/>
              </w:rPr>
            </w:pPr>
            <w:r>
              <w:rPr>
                <w:b/>
                <w:bCs/>
                <w:spacing w:val="-10"/>
                <w:sz w:val="20"/>
                <w:szCs w:val="20"/>
              </w:rPr>
              <w:t>2030</w:t>
            </w:r>
          </w:p>
        </w:tc>
        <w:tc>
          <w:tcPr>
            <w:tcW w:w="3062" w:type="pct"/>
            <w:vAlign w:val="center"/>
          </w:tcPr>
          <w:p w14:paraId="519F1AE1" w14:textId="1A27F903" w:rsidR="000166EB" w:rsidRPr="005D4D37" w:rsidRDefault="000166EB" w:rsidP="000166EB">
            <w:pPr>
              <w:widowControl w:val="0"/>
              <w:spacing w:before="40" w:after="40" w:line="264" w:lineRule="auto"/>
              <w:ind w:left="0"/>
              <w:jc w:val="center"/>
              <w:rPr>
                <w:b/>
                <w:bCs/>
                <w:spacing w:val="-10"/>
                <w:sz w:val="20"/>
                <w:szCs w:val="20"/>
              </w:rPr>
            </w:pPr>
            <w:r w:rsidRPr="006E0EDB">
              <w:rPr>
                <w:b/>
                <w:bCs/>
                <w:sz w:val="20"/>
                <w:szCs w:val="18"/>
              </w:rPr>
              <w:t>$1,037</w:t>
            </w:r>
            <w:r w:rsidR="00F612E4">
              <w:rPr>
                <w:b/>
                <w:bCs/>
                <w:sz w:val="20"/>
                <w:szCs w:val="20"/>
              </w:rPr>
              <w:t>.00</w:t>
            </w:r>
          </w:p>
        </w:tc>
      </w:tr>
    </w:tbl>
    <w:p w14:paraId="570ACBCF" w14:textId="77777777" w:rsidR="00EB7068" w:rsidRDefault="00EB7068" w:rsidP="00B02E88">
      <w:pPr>
        <w:widowControl w:val="0"/>
        <w:spacing w:before="480" w:line="264" w:lineRule="auto"/>
        <w:jc w:val="center"/>
        <w:rPr>
          <w:b/>
          <w:bCs/>
          <w:sz w:val="28"/>
          <w:szCs w:val="28"/>
        </w:rPr>
      </w:pPr>
    </w:p>
    <w:p w14:paraId="6E131839" w14:textId="77777777" w:rsidR="000166EB" w:rsidRDefault="000166EB" w:rsidP="00B02E88">
      <w:pPr>
        <w:widowControl w:val="0"/>
        <w:spacing w:before="480" w:line="264" w:lineRule="auto"/>
        <w:jc w:val="center"/>
        <w:rPr>
          <w:b/>
          <w:bCs/>
          <w:sz w:val="28"/>
          <w:szCs w:val="28"/>
        </w:rPr>
      </w:pPr>
    </w:p>
    <w:tbl>
      <w:tblPr>
        <w:tblStyle w:val="Tablaconcuadrcula"/>
        <w:tblpPr w:leftFromText="141" w:rightFromText="141" w:vertAnchor="text" w:horzAnchor="margin" w:tblpY="336"/>
        <w:tblW w:w="0" w:type="auto"/>
        <w:tblLook w:val="04A0" w:firstRow="1" w:lastRow="0" w:firstColumn="1" w:lastColumn="0" w:noHBand="0" w:noVBand="1"/>
      </w:tblPr>
      <w:tblGrid>
        <w:gridCol w:w="960"/>
        <w:gridCol w:w="1329"/>
        <w:gridCol w:w="1284"/>
        <w:gridCol w:w="1291"/>
        <w:gridCol w:w="1476"/>
        <w:gridCol w:w="1249"/>
        <w:gridCol w:w="1249"/>
      </w:tblGrid>
      <w:tr w:rsidR="00DB1115" w:rsidRPr="00AE4B5B" w14:paraId="0C214FA8" w14:textId="77777777" w:rsidTr="00D74BB9">
        <w:tc>
          <w:tcPr>
            <w:tcW w:w="8828" w:type="dxa"/>
            <w:gridSpan w:val="7"/>
            <w:tcBorders>
              <w:top w:val="nil"/>
              <w:left w:val="nil"/>
              <w:bottom w:val="nil"/>
              <w:right w:val="nil"/>
            </w:tcBorders>
            <w:shd w:val="clear" w:color="auto" w:fill="FFFFFF" w:themeFill="background1"/>
            <w:vAlign w:val="center"/>
          </w:tcPr>
          <w:p w14:paraId="78DB3230" w14:textId="73A0D3B8" w:rsidR="00DB1115" w:rsidRPr="00AE4B5B" w:rsidRDefault="00DB1115" w:rsidP="00D74BB9">
            <w:pPr>
              <w:widowControl w:val="0"/>
              <w:spacing w:before="40" w:after="40" w:line="264" w:lineRule="auto"/>
              <w:ind w:left="0"/>
              <w:jc w:val="center"/>
              <w:rPr>
                <w:b/>
                <w:bCs/>
                <w:color w:val="000000" w:themeColor="text1"/>
                <w:spacing w:val="-10"/>
                <w:sz w:val="20"/>
                <w:szCs w:val="20"/>
              </w:rPr>
            </w:pPr>
            <w:r w:rsidRPr="00AE4B5B">
              <w:rPr>
                <w:b/>
                <w:bCs/>
                <w:color w:val="000000" w:themeColor="text1"/>
                <w:spacing w:val="-10"/>
                <w:sz w:val="20"/>
                <w:szCs w:val="20"/>
              </w:rPr>
              <w:t>Resolución INE/CG2092/2024</w:t>
            </w:r>
          </w:p>
        </w:tc>
      </w:tr>
      <w:tr w:rsidR="00DB1115" w:rsidRPr="00AE4B5B" w14:paraId="7C6EC389" w14:textId="77777777" w:rsidTr="006E0EDB">
        <w:tc>
          <w:tcPr>
            <w:tcW w:w="960" w:type="dxa"/>
            <w:tcBorders>
              <w:top w:val="nil"/>
            </w:tcBorders>
            <w:shd w:val="clear" w:color="auto" w:fill="B14194"/>
            <w:vAlign w:val="center"/>
          </w:tcPr>
          <w:p w14:paraId="74F98904" w14:textId="77777777" w:rsidR="00DB1115" w:rsidRPr="00AE4B5B" w:rsidRDefault="00DB1115" w:rsidP="00D74BB9">
            <w:pPr>
              <w:widowControl w:val="0"/>
              <w:spacing w:before="40" w:after="40" w:line="264" w:lineRule="auto"/>
              <w:ind w:left="0"/>
              <w:rPr>
                <w:b/>
                <w:bCs/>
                <w:color w:val="FFFFFF" w:themeColor="background1"/>
                <w:spacing w:val="-10"/>
                <w:sz w:val="20"/>
                <w:szCs w:val="20"/>
              </w:rPr>
            </w:pPr>
            <w:r w:rsidRPr="00AE4B5B">
              <w:rPr>
                <w:b/>
                <w:bCs/>
                <w:color w:val="FFFFFF" w:themeColor="background1"/>
                <w:spacing w:val="-10"/>
                <w:sz w:val="20"/>
                <w:szCs w:val="20"/>
              </w:rPr>
              <w:t>Ejercicio</w:t>
            </w:r>
          </w:p>
        </w:tc>
        <w:tc>
          <w:tcPr>
            <w:tcW w:w="1340" w:type="dxa"/>
            <w:tcBorders>
              <w:top w:val="nil"/>
            </w:tcBorders>
            <w:shd w:val="clear" w:color="auto" w:fill="B14194"/>
            <w:vAlign w:val="center"/>
          </w:tcPr>
          <w:p w14:paraId="240A4602" w14:textId="77777777" w:rsidR="00DB1115" w:rsidRPr="00AE4B5B" w:rsidRDefault="00DB1115" w:rsidP="00D74BB9">
            <w:pPr>
              <w:widowControl w:val="0"/>
              <w:spacing w:before="40" w:after="40" w:line="264" w:lineRule="auto"/>
              <w:ind w:left="0"/>
              <w:jc w:val="center"/>
              <w:rPr>
                <w:b/>
                <w:bCs/>
                <w:color w:val="FFFFFF" w:themeColor="background1"/>
                <w:spacing w:val="-10"/>
                <w:sz w:val="20"/>
                <w:szCs w:val="20"/>
              </w:rPr>
            </w:pPr>
            <w:r w:rsidRPr="00AE4B5B">
              <w:rPr>
                <w:b/>
                <w:bCs/>
                <w:color w:val="FFFFFF" w:themeColor="background1"/>
                <w:spacing w:val="-10"/>
                <w:sz w:val="20"/>
                <w:szCs w:val="20"/>
              </w:rPr>
              <w:t>Enero</w:t>
            </w:r>
          </w:p>
        </w:tc>
        <w:tc>
          <w:tcPr>
            <w:tcW w:w="1288" w:type="dxa"/>
            <w:tcBorders>
              <w:top w:val="nil"/>
            </w:tcBorders>
            <w:shd w:val="clear" w:color="auto" w:fill="B14194"/>
            <w:vAlign w:val="center"/>
          </w:tcPr>
          <w:p w14:paraId="392C6F67" w14:textId="77777777" w:rsidR="00DB1115" w:rsidRPr="00AE4B5B" w:rsidRDefault="00DB1115" w:rsidP="00D74BB9">
            <w:pPr>
              <w:widowControl w:val="0"/>
              <w:spacing w:before="40" w:after="40" w:line="264" w:lineRule="auto"/>
              <w:ind w:left="0"/>
              <w:jc w:val="center"/>
              <w:rPr>
                <w:b/>
                <w:bCs/>
                <w:color w:val="FFFFFF" w:themeColor="background1"/>
                <w:spacing w:val="-10"/>
                <w:sz w:val="20"/>
                <w:szCs w:val="20"/>
              </w:rPr>
            </w:pPr>
            <w:r w:rsidRPr="00AE4B5B">
              <w:rPr>
                <w:b/>
                <w:bCs/>
                <w:color w:val="FFFFFF" w:themeColor="background1"/>
                <w:spacing w:val="-10"/>
                <w:sz w:val="20"/>
                <w:szCs w:val="20"/>
              </w:rPr>
              <w:t>Febrero</w:t>
            </w:r>
          </w:p>
        </w:tc>
        <w:tc>
          <w:tcPr>
            <w:tcW w:w="1296" w:type="dxa"/>
            <w:tcBorders>
              <w:top w:val="nil"/>
            </w:tcBorders>
            <w:shd w:val="clear" w:color="auto" w:fill="B14194"/>
            <w:vAlign w:val="center"/>
          </w:tcPr>
          <w:p w14:paraId="78BA907D" w14:textId="77777777" w:rsidR="00DB1115" w:rsidRPr="00AE4B5B" w:rsidRDefault="00DB1115" w:rsidP="00D74BB9">
            <w:pPr>
              <w:widowControl w:val="0"/>
              <w:spacing w:before="40" w:after="40" w:line="264" w:lineRule="auto"/>
              <w:ind w:left="0"/>
              <w:jc w:val="center"/>
              <w:rPr>
                <w:b/>
                <w:bCs/>
                <w:color w:val="FFFFFF" w:themeColor="background1"/>
                <w:spacing w:val="-10"/>
                <w:sz w:val="20"/>
                <w:szCs w:val="20"/>
              </w:rPr>
            </w:pPr>
            <w:r w:rsidRPr="00AE4B5B">
              <w:rPr>
                <w:b/>
                <w:bCs/>
                <w:color w:val="FFFFFF" w:themeColor="background1"/>
                <w:spacing w:val="-10"/>
                <w:sz w:val="20"/>
                <w:szCs w:val="20"/>
              </w:rPr>
              <w:t>Marzo</w:t>
            </w:r>
          </w:p>
        </w:tc>
        <w:tc>
          <w:tcPr>
            <w:tcW w:w="1506" w:type="dxa"/>
            <w:tcBorders>
              <w:top w:val="nil"/>
            </w:tcBorders>
            <w:shd w:val="clear" w:color="auto" w:fill="B14194"/>
            <w:vAlign w:val="center"/>
          </w:tcPr>
          <w:p w14:paraId="284615F4" w14:textId="77777777" w:rsidR="00DB1115" w:rsidRPr="00AE4B5B" w:rsidRDefault="00DB1115" w:rsidP="00D74BB9">
            <w:pPr>
              <w:widowControl w:val="0"/>
              <w:spacing w:before="40" w:after="40" w:line="264" w:lineRule="auto"/>
              <w:ind w:left="0"/>
              <w:jc w:val="center"/>
              <w:rPr>
                <w:b/>
                <w:bCs/>
                <w:color w:val="FFFFFF" w:themeColor="background1"/>
                <w:spacing w:val="-10"/>
                <w:sz w:val="20"/>
                <w:szCs w:val="20"/>
              </w:rPr>
            </w:pPr>
            <w:r w:rsidRPr="00AE4B5B">
              <w:rPr>
                <w:b/>
                <w:bCs/>
                <w:color w:val="FFFFFF" w:themeColor="background1"/>
                <w:spacing w:val="-10"/>
                <w:sz w:val="20"/>
                <w:szCs w:val="20"/>
              </w:rPr>
              <w:t>Abril</w:t>
            </w:r>
          </w:p>
        </w:tc>
        <w:tc>
          <w:tcPr>
            <w:tcW w:w="1219" w:type="dxa"/>
            <w:tcBorders>
              <w:top w:val="nil"/>
            </w:tcBorders>
            <w:shd w:val="clear" w:color="auto" w:fill="B14194"/>
          </w:tcPr>
          <w:p w14:paraId="23C505F0" w14:textId="77777777" w:rsidR="00DB1115" w:rsidRPr="00AE4B5B" w:rsidRDefault="00DB1115" w:rsidP="00D74BB9">
            <w:pPr>
              <w:widowControl w:val="0"/>
              <w:spacing w:before="40" w:after="40" w:line="264" w:lineRule="auto"/>
              <w:ind w:left="0"/>
              <w:jc w:val="center"/>
              <w:rPr>
                <w:b/>
                <w:bCs/>
                <w:color w:val="FFFFFF" w:themeColor="background1"/>
                <w:spacing w:val="-10"/>
                <w:sz w:val="20"/>
                <w:szCs w:val="20"/>
              </w:rPr>
            </w:pPr>
            <w:r w:rsidRPr="00AE4B5B">
              <w:rPr>
                <w:b/>
                <w:bCs/>
                <w:color w:val="FFFFFF" w:themeColor="background1"/>
                <w:spacing w:val="-10"/>
                <w:sz w:val="20"/>
                <w:szCs w:val="20"/>
              </w:rPr>
              <w:t>Mayo</w:t>
            </w:r>
          </w:p>
        </w:tc>
        <w:tc>
          <w:tcPr>
            <w:tcW w:w="1219" w:type="dxa"/>
            <w:tcBorders>
              <w:top w:val="nil"/>
            </w:tcBorders>
            <w:shd w:val="clear" w:color="auto" w:fill="B14194"/>
          </w:tcPr>
          <w:p w14:paraId="588188ED" w14:textId="77777777" w:rsidR="00DB1115" w:rsidRPr="00AE4B5B" w:rsidRDefault="00DB1115" w:rsidP="00D74BB9">
            <w:pPr>
              <w:widowControl w:val="0"/>
              <w:spacing w:before="40" w:after="40" w:line="264" w:lineRule="auto"/>
              <w:ind w:left="0"/>
              <w:jc w:val="center"/>
              <w:rPr>
                <w:b/>
                <w:bCs/>
                <w:color w:val="FFFFFF" w:themeColor="background1"/>
                <w:spacing w:val="-10"/>
                <w:sz w:val="20"/>
                <w:szCs w:val="20"/>
              </w:rPr>
            </w:pPr>
            <w:r w:rsidRPr="00AE4B5B">
              <w:rPr>
                <w:b/>
                <w:bCs/>
                <w:color w:val="FFFFFF" w:themeColor="background1"/>
                <w:spacing w:val="-10"/>
                <w:sz w:val="20"/>
                <w:szCs w:val="20"/>
              </w:rPr>
              <w:t>Junio</w:t>
            </w:r>
          </w:p>
        </w:tc>
      </w:tr>
      <w:tr w:rsidR="00DB1115" w:rsidRPr="00AE4B5B" w14:paraId="71B48723" w14:textId="77777777" w:rsidTr="00D74BB9">
        <w:tc>
          <w:tcPr>
            <w:tcW w:w="960" w:type="dxa"/>
            <w:vMerge w:val="restart"/>
            <w:shd w:val="clear" w:color="auto" w:fill="FFFFFF" w:themeFill="background1"/>
            <w:vAlign w:val="center"/>
          </w:tcPr>
          <w:p w14:paraId="40505E00" w14:textId="6B0D9048" w:rsidR="00DB1115" w:rsidRPr="00AE4B5B" w:rsidRDefault="00DB1115" w:rsidP="00DB1115">
            <w:pPr>
              <w:widowControl w:val="0"/>
              <w:spacing w:before="40" w:after="40" w:line="264" w:lineRule="auto"/>
              <w:ind w:left="0"/>
              <w:rPr>
                <w:b/>
                <w:bCs/>
                <w:color w:val="EE0000"/>
                <w:spacing w:val="-10"/>
                <w:sz w:val="20"/>
                <w:szCs w:val="20"/>
              </w:rPr>
            </w:pPr>
            <w:r w:rsidRPr="00AE4B5B">
              <w:rPr>
                <w:b/>
                <w:bCs/>
                <w:spacing w:val="-10"/>
                <w:sz w:val="20"/>
                <w:szCs w:val="20"/>
              </w:rPr>
              <w:t>2031</w:t>
            </w:r>
          </w:p>
        </w:tc>
        <w:tc>
          <w:tcPr>
            <w:tcW w:w="1340" w:type="dxa"/>
            <w:vAlign w:val="center"/>
          </w:tcPr>
          <w:p w14:paraId="6632E9F5" w14:textId="0A88B6EB"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288" w:type="dxa"/>
          </w:tcPr>
          <w:p w14:paraId="4A46528A" w14:textId="39DE1A83"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296" w:type="dxa"/>
          </w:tcPr>
          <w:p w14:paraId="06D95F9D" w14:textId="18ABE805"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506" w:type="dxa"/>
          </w:tcPr>
          <w:p w14:paraId="5C35B797" w14:textId="15F0B800"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219" w:type="dxa"/>
          </w:tcPr>
          <w:p w14:paraId="13D1067B" w14:textId="4ECF839C"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219" w:type="dxa"/>
          </w:tcPr>
          <w:p w14:paraId="54F2625E" w14:textId="09F8C693"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r>
      <w:tr w:rsidR="00DB1115" w:rsidRPr="00AE4B5B" w14:paraId="507276D4" w14:textId="77777777" w:rsidTr="006E0EDB">
        <w:tc>
          <w:tcPr>
            <w:tcW w:w="960" w:type="dxa"/>
            <w:vMerge/>
            <w:shd w:val="clear" w:color="auto" w:fill="FFFFFF" w:themeFill="background1"/>
            <w:vAlign w:val="center"/>
          </w:tcPr>
          <w:p w14:paraId="35B1457F" w14:textId="77777777" w:rsidR="00DB1115" w:rsidRPr="00AE4B5B" w:rsidRDefault="00DB1115" w:rsidP="00D74BB9">
            <w:pPr>
              <w:widowControl w:val="0"/>
              <w:spacing w:before="40" w:after="40" w:line="264" w:lineRule="auto"/>
              <w:ind w:left="0"/>
              <w:rPr>
                <w:b/>
                <w:bCs/>
                <w:color w:val="EE0000"/>
                <w:spacing w:val="-10"/>
                <w:sz w:val="20"/>
                <w:szCs w:val="20"/>
              </w:rPr>
            </w:pPr>
          </w:p>
        </w:tc>
        <w:tc>
          <w:tcPr>
            <w:tcW w:w="1340" w:type="dxa"/>
            <w:shd w:val="clear" w:color="auto" w:fill="B14194"/>
            <w:vAlign w:val="center"/>
          </w:tcPr>
          <w:p w14:paraId="6CC3F5AC" w14:textId="4F195B86" w:rsidR="00DB1115" w:rsidRPr="00AE4B5B" w:rsidRDefault="006E0EDB" w:rsidP="00D74BB9">
            <w:pPr>
              <w:widowControl w:val="0"/>
              <w:spacing w:before="40" w:after="40" w:line="264" w:lineRule="auto"/>
              <w:ind w:left="0"/>
              <w:jc w:val="center"/>
              <w:rPr>
                <w:b/>
                <w:bCs/>
                <w:color w:val="EE0000"/>
                <w:spacing w:val="-10"/>
                <w:sz w:val="20"/>
                <w:szCs w:val="20"/>
              </w:rPr>
            </w:pPr>
            <w:r>
              <w:rPr>
                <w:b/>
                <w:bCs/>
                <w:color w:val="FFFFFF" w:themeColor="background1"/>
                <w:spacing w:val="-10"/>
                <w:sz w:val="20"/>
                <w:szCs w:val="20"/>
              </w:rPr>
              <w:t>J</w:t>
            </w:r>
            <w:r w:rsidR="00DB1115" w:rsidRPr="00AE4B5B">
              <w:rPr>
                <w:b/>
                <w:bCs/>
                <w:color w:val="FFFFFF" w:themeColor="background1"/>
                <w:spacing w:val="-10"/>
                <w:sz w:val="20"/>
                <w:szCs w:val="20"/>
              </w:rPr>
              <w:t>ulio</w:t>
            </w:r>
          </w:p>
        </w:tc>
        <w:tc>
          <w:tcPr>
            <w:tcW w:w="1288" w:type="dxa"/>
            <w:shd w:val="clear" w:color="auto" w:fill="B14194"/>
            <w:vAlign w:val="center"/>
          </w:tcPr>
          <w:p w14:paraId="34B4ADD6" w14:textId="112F4CBE" w:rsidR="00DB1115" w:rsidRPr="00AE4B5B" w:rsidRDefault="006E0EDB" w:rsidP="00D74BB9">
            <w:pPr>
              <w:widowControl w:val="0"/>
              <w:spacing w:before="40" w:after="40" w:line="264" w:lineRule="auto"/>
              <w:ind w:left="0"/>
              <w:jc w:val="center"/>
              <w:rPr>
                <w:b/>
                <w:bCs/>
                <w:color w:val="EE0000"/>
                <w:spacing w:val="-10"/>
                <w:sz w:val="20"/>
                <w:szCs w:val="20"/>
              </w:rPr>
            </w:pPr>
            <w:r>
              <w:rPr>
                <w:b/>
                <w:bCs/>
                <w:color w:val="FFFFFF" w:themeColor="background1"/>
                <w:spacing w:val="-10"/>
                <w:sz w:val="20"/>
                <w:szCs w:val="20"/>
              </w:rPr>
              <w:t>A</w:t>
            </w:r>
            <w:r w:rsidR="00DB1115" w:rsidRPr="00AE4B5B">
              <w:rPr>
                <w:b/>
                <w:bCs/>
                <w:color w:val="FFFFFF" w:themeColor="background1"/>
                <w:spacing w:val="-10"/>
                <w:sz w:val="20"/>
                <w:szCs w:val="20"/>
              </w:rPr>
              <w:t>gosto</w:t>
            </w:r>
          </w:p>
        </w:tc>
        <w:tc>
          <w:tcPr>
            <w:tcW w:w="1296" w:type="dxa"/>
            <w:shd w:val="clear" w:color="auto" w:fill="B14194"/>
            <w:vAlign w:val="center"/>
          </w:tcPr>
          <w:p w14:paraId="127DC961" w14:textId="77777777" w:rsidR="00DB1115" w:rsidRPr="00AE4B5B" w:rsidRDefault="00DB1115" w:rsidP="00D74BB9">
            <w:pPr>
              <w:widowControl w:val="0"/>
              <w:spacing w:before="40" w:after="40" w:line="264" w:lineRule="auto"/>
              <w:ind w:left="0"/>
              <w:jc w:val="center"/>
              <w:rPr>
                <w:b/>
                <w:bCs/>
                <w:color w:val="EE0000"/>
                <w:spacing w:val="-10"/>
                <w:sz w:val="20"/>
                <w:szCs w:val="20"/>
              </w:rPr>
            </w:pPr>
            <w:r w:rsidRPr="00AE4B5B">
              <w:rPr>
                <w:b/>
                <w:bCs/>
                <w:color w:val="FFFFFF" w:themeColor="background1"/>
                <w:spacing w:val="-10"/>
                <w:sz w:val="20"/>
                <w:szCs w:val="20"/>
              </w:rPr>
              <w:t>Septiembre</w:t>
            </w:r>
          </w:p>
        </w:tc>
        <w:tc>
          <w:tcPr>
            <w:tcW w:w="1506" w:type="dxa"/>
            <w:shd w:val="clear" w:color="auto" w:fill="B14194"/>
            <w:vAlign w:val="center"/>
          </w:tcPr>
          <w:p w14:paraId="7EA35185" w14:textId="33740152" w:rsidR="00DB1115" w:rsidRPr="00AE4B5B" w:rsidRDefault="006E0EDB" w:rsidP="00D74BB9">
            <w:pPr>
              <w:widowControl w:val="0"/>
              <w:spacing w:before="40" w:after="40" w:line="264" w:lineRule="auto"/>
              <w:ind w:left="0"/>
              <w:jc w:val="center"/>
              <w:rPr>
                <w:b/>
                <w:bCs/>
                <w:color w:val="EE0000"/>
                <w:spacing w:val="-10"/>
                <w:sz w:val="20"/>
                <w:szCs w:val="20"/>
              </w:rPr>
            </w:pPr>
            <w:r>
              <w:rPr>
                <w:b/>
                <w:bCs/>
                <w:color w:val="FFFFFF" w:themeColor="background1"/>
                <w:spacing w:val="-10"/>
                <w:sz w:val="20"/>
                <w:szCs w:val="20"/>
              </w:rPr>
              <w:t>O</w:t>
            </w:r>
            <w:r w:rsidR="00DB1115" w:rsidRPr="00AE4B5B">
              <w:rPr>
                <w:b/>
                <w:bCs/>
                <w:color w:val="FFFFFF" w:themeColor="background1"/>
                <w:spacing w:val="-10"/>
                <w:sz w:val="20"/>
                <w:szCs w:val="20"/>
              </w:rPr>
              <w:t>ctubre</w:t>
            </w:r>
          </w:p>
        </w:tc>
        <w:tc>
          <w:tcPr>
            <w:tcW w:w="1219" w:type="dxa"/>
            <w:shd w:val="clear" w:color="auto" w:fill="B14194"/>
            <w:vAlign w:val="center"/>
          </w:tcPr>
          <w:p w14:paraId="5A7B5FDD" w14:textId="743CC0D8" w:rsidR="00DB1115" w:rsidRPr="00AE4B5B" w:rsidRDefault="006E0EDB" w:rsidP="00D74BB9">
            <w:pPr>
              <w:widowControl w:val="0"/>
              <w:spacing w:before="40" w:after="40" w:line="264" w:lineRule="auto"/>
              <w:ind w:left="0"/>
              <w:jc w:val="center"/>
              <w:rPr>
                <w:b/>
                <w:bCs/>
                <w:color w:val="EE0000"/>
                <w:spacing w:val="-10"/>
                <w:sz w:val="20"/>
                <w:szCs w:val="20"/>
              </w:rPr>
            </w:pPr>
            <w:r>
              <w:rPr>
                <w:b/>
                <w:bCs/>
                <w:color w:val="FFFFFF" w:themeColor="background1"/>
                <w:spacing w:val="-10"/>
                <w:sz w:val="20"/>
                <w:szCs w:val="20"/>
              </w:rPr>
              <w:t>N</w:t>
            </w:r>
            <w:r w:rsidR="00DB1115" w:rsidRPr="00AE4B5B">
              <w:rPr>
                <w:b/>
                <w:bCs/>
                <w:color w:val="FFFFFF" w:themeColor="background1"/>
                <w:spacing w:val="-10"/>
                <w:sz w:val="20"/>
                <w:szCs w:val="20"/>
              </w:rPr>
              <w:t>oviembre</w:t>
            </w:r>
          </w:p>
        </w:tc>
        <w:tc>
          <w:tcPr>
            <w:tcW w:w="1219" w:type="dxa"/>
            <w:shd w:val="clear" w:color="auto" w:fill="B14194"/>
          </w:tcPr>
          <w:p w14:paraId="4A198790" w14:textId="12B26D8D" w:rsidR="00DB1115" w:rsidRPr="00AE4B5B" w:rsidRDefault="006E0EDB" w:rsidP="00D74BB9">
            <w:pPr>
              <w:widowControl w:val="0"/>
              <w:spacing w:before="40" w:after="40" w:line="264" w:lineRule="auto"/>
              <w:ind w:left="0"/>
              <w:jc w:val="center"/>
              <w:rPr>
                <w:b/>
                <w:bCs/>
                <w:color w:val="EE0000"/>
                <w:spacing w:val="-10"/>
                <w:sz w:val="20"/>
                <w:szCs w:val="20"/>
              </w:rPr>
            </w:pPr>
            <w:r>
              <w:rPr>
                <w:b/>
                <w:bCs/>
                <w:color w:val="FFFFFF" w:themeColor="background1"/>
                <w:spacing w:val="-10"/>
                <w:sz w:val="20"/>
                <w:szCs w:val="20"/>
              </w:rPr>
              <w:t>D</w:t>
            </w:r>
            <w:r w:rsidR="00DB1115" w:rsidRPr="00AE4B5B">
              <w:rPr>
                <w:b/>
                <w:bCs/>
                <w:color w:val="FFFFFF" w:themeColor="background1"/>
                <w:spacing w:val="-10"/>
                <w:sz w:val="20"/>
                <w:szCs w:val="20"/>
              </w:rPr>
              <w:t>iciembre</w:t>
            </w:r>
          </w:p>
        </w:tc>
      </w:tr>
      <w:tr w:rsidR="00DB1115" w:rsidRPr="00AE4B5B" w14:paraId="6ED7741B" w14:textId="77777777" w:rsidTr="00D74BB9">
        <w:tc>
          <w:tcPr>
            <w:tcW w:w="960" w:type="dxa"/>
            <w:vMerge/>
            <w:shd w:val="clear" w:color="auto" w:fill="FFFFFF" w:themeFill="background1"/>
            <w:vAlign w:val="center"/>
          </w:tcPr>
          <w:p w14:paraId="524582D9" w14:textId="77777777" w:rsidR="00DB1115" w:rsidRPr="00AE4B5B" w:rsidRDefault="00DB1115" w:rsidP="00DB1115">
            <w:pPr>
              <w:widowControl w:val="0"/>
              <w:spacing w:before="40" w:after="40" w:line="264" w:lineRule="auto"/>
              <w:ind w:left="0"/>
              <w:rPr>
                <w:b/>
                <w:bCs/>
                <w:color w:val="EE0000"/>
                <w:spacing w:val="-10"/>
                <w:sz w:val="20"/>
                <w:szCs w:val="20"/>
              </w:rPr>
            </w:pPr>
          </w:p>
        </w:tc>
        <w:tc>
          <w:tcPr>
            <w:tcW w:w="1340" w:type="dxa"/>
          </w:tcPr>
          <w:p w14:paraId="4FB9A4E2" w14:textId="27E6B325"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288" w:type="dxa"/>
          </w:tcPr>
          <w:p w14:paraId="1FF75B14" w14:textId="58735FB1"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296" w:type="dxa"/>
          </w:tcPr>
          <w:p w14:paraId="6F6DD419" w14:textId="5D2AED8E"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$140,074</w:t>
            </w:r>
            <w:r w:rsidR="00F612E4">
              <w:rPr>
                <w:b/>
                <w:bCs/>
                <w:sz w:val="20"/>
                <w:szCs w:val="20"/>
              </w:rPr>
              <w:t>.00</w:t>
            </w:r>
          </w:p>
        </w:tc>
        <w:tc>
          <w:tcPr>
            <w:tcW w:w="1506" w:type="dxa"/>
            <w:vAlign w:val="center"/>
          </w:tcPr>
          <w:p w14:paraId="636EA802" w14:textId="52E83BC6"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sz w:val="20"/>
                <w:szCs w:val="20"/>
              </w:rPr>
              <w:t>$73,45</w:t>
            </w:r>
            <w:r w:rsidR="00F612E4">
              <w:rPr>
                <w:b/>
                <w:bCs/>
                <w:sz w:val="20"/>
                <w:szCs w:val="20"/>
              </w:rPr>
              <w:t>9.00</w:t>
            </w:r>
          </w:p>
        </w:tc>
        <w:tc>
          <w:tcPr>
            <w:tcW w:w="1219" w:type="dxa"/>
          </w:tcPr>
          <w:p w14:paraId="27304858" w14:textId="2A8A7A0C"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w:t>
            </w:r>
          </w:p>
        </w:tc>
        <w:tc>
          <w:tcPr>
            <w:tcW w:w="1219" w:type="dxa"/>
          </w:tcPr>
          <w:p w14:paraId="025415DD" w14:textId="78FC2658" w:rsidR="00DB1115" w:rsidRPr="00AE4B5B" w:rsidRDefault="00DB1115" w:rsidP="00DB1115">
            <w:pPr>
              <w:widowControl w:val="0"/>
              <w:spacing w:before="40" w:after="40" w:line="264" w:lineRule="auto"/>
              <w:ind w:left="0"/>
              <w:jc w:val="center"/>
              <w:rPr>
                <w:b/>
                <w:bCs/>
                <w:color w:val="EE0000"/>
                <w:spacing w:val="-10"/>
                <w:sz w:val="20"/>
                <w:szCs w:val="20"/>
              </w:rPr>
            </w:pPr>
            <w:r w:rsidRPr="00AE4B5B">
              <w:rPr>
                <w:b/>
                <w:bCs/>
                <w:color w:val="000000" w:themeColor="text1"/>
                <w:spacing w:val="-10"/>
                <w:sz w:val="20"/>
                <w:szCs w:val="20"/>
              </w:rPr>
              <w:t>-</w:t>
            </w:r>
          </w:p>
        </w:tc>
      </w:tr>
    </w:tbl>
    <w:p w14:paraId="4E7BD1DD" w14:textId="77777777" w:rsidR="00D74BB9" w:rsidRDefault="00D74BB9" w:rsidP="006E0EDB">
      <w:pPr>
        <w:widowControl w:val="0"/>
        <w:spacing w:before="480" w:line="264" w:lineRule="auto"/>
        <w:ind w:left="0"/>
        <w:rPr>
          <w:b/>
          <w:bCs/>
          <w:sz w:val="22"/>
          <w:szCs w:val="22"/>
        </w:rPr>
      </w:pPr>
    </w:p>
    <w:p w14:paraId="5CE61177" w14:textId="664DB73F" w:rsidR="00B02E88" w:rsidRPr="00AE4B5B" w:rsidRDefault="00B02E88" w:rsidP="006E0EDB">
      <w:pPr>
        <w:widowControl w:val="0"/>
        <w:spacing w:before="480" w:line="264" w:lineRule="auto"/>
        <w:ind w:left="0"/>
        <w:rPr>
          <w:b/>
          <w:bCs/>
          <w:sz w:val="22"/>
          <w:szCs w:val="22"/>
        </w:rPr>
      </w:pPr>
      <w:r w:rsidRPr="00AE4B5B">
        <w:rPr>
          <w:b/>
          <w:bCs/>
          <w:sz w:val="22"/>
          <w:szCs w:val="22"/>
        </w:rPr>
        <w:lastRenderedPageBreak/>
        <w:t>Partido del Trabajo</w:t>
      </w:r>
    </w:p>
    <w:tbl>
      <w:tblPr>
        <w:tblStyle w:val="Tablaconcuadrcula"/>
        <w:tblW w:w="6714" w:type="dxa"/>
        <w:tblInd w:w="2263" w:type="dxa"/>
        <w:tblLook w:val="04A0" w:firstRow="1" w:lastRow="0" w:firstColumn="1" w:lastColumn="0" w:noHBand="0" w:noVBand="1"/>
      </w:tblPr>
      <w:tblGrid>
        <w:gridCol w:w="2354"/>
        <w:gridCol w:w="2182"/>
        <w:gridCol w:w="1904"/>
        <w:gridCol w:w="274"/>
      </w:tblGrid>
      <w:tr w:rsidR="0003389E" w:rsidRPr="00EB7068" w14:paraId="1D707D30" w14:textId="77777777" w:rsidTr="00BF60AC">
        <w:trPr>
          <w:gridAfter w:val="1"/>
          <w:wAfter w:w="274" w:type="dxa"/>
        </w:trPr>
        <w:tc>
          <w:tcPr>
            <w:tcW w:w="4536" w:type="dxa"/>
            <w:gridSpan w:val="2"/>
            <w:tcBorders>
              <w:top w:val="nil"/>
              <w:left w:val="nil"/>
              <w:bottom w:val="nil"/>
              <w:right w:val="nil"/>
            </w:tcBorders>
            <w:shd w:val="clear" w:color="auto" w:fill="FFFFFF" w:themeFill="background1"/>
          </w:tcPr>
          <w:p w14:paraId="29A66DF0" w14:textId="72ED7E6B" w:rsidR="0003389E" w:rsidRPr="0003389E" w:rsidRDefault="0003389E" w:rsidP="0003389E">
            <w:pPr>
              <w:widowControl w:val="0"/>
              <w:spacing w:before="60" w:after="0" w:line="264" w:lineRule="auto"/>
              <w:ind w:left="0"/>
              <w:rPr>
                <w:b/>
                <w:bCs/>
                <w:sz w:val="22"/>
                <w:szCs w:val="22"/>
              </w:rPr>
            </w:pPr>
            <w:r>
              <w:rPr>
                <w:b/>
                <w:bCs/>
                <w:sz w:val="22"/>
                <w:szCs w:val="22"/>
              </w:rPr>
              <w:t xml:space="preserve">             Resolución INE/CG2006/2024</w:t>
            </w:r>
          </w:p>
        </w:tc>
        <w:tc>
          <w:tcPr>
            <w:tcW w:w="1904" w:type="dxa"/>
            <w:tcBorders>
              <w:top w:val="nil"/>
              <w:left w:val="nil"/>
              <w:bottom w:val="nil"/>
              <w:right w:val="nil"/>
            </w:tcBorders>
            <w:shd w:val="clear" w:color="auto" w:fill="FFFFFF" w:themeFill="background1"/>
          </w:tcPr>
          <w:p w14:paraId="70D4593D" w14:textId="77777777" w:rsidR="0003389E" w:rsidRPr="00FA1A07" w:rsidRDefault="0003389E" w:rsidP="000E73EB">
            <w:pPr>
              <w:widowControl w:val="0"/>
              <w:spacing w:before="60" w:after="0" w:line="264" w:lineRule="auto"/>
              <w:jc w:val="center"/>
              <w:rPr>
                <w:b/>
                <w:bCs/>
                <w:color w:val="FFFFFF" w:themeColor="background1"/>
                <w:sz w:val="22"/>
                <w:szCs w:val="22"/>
              </w:rPr>
            </w:pPr>
          </w:p>
        </w:tc>
      </w:tr>
      <w:tr w:rsidR="001B3343" w:rsidRPr="00EB7068" w14:paraId="350C909E" w14:textId="3866D326" w:rsidTr="006E0EDB">
        <w:trPr>
          <w:gridAfter w:val="1"/>
          <w:wAfter w:w="274" w:type="dxa"/>
        </w:trPr>
        <w:tc>
          <w:tcPr>
            <w:tcW w:w="2354" w:type="dxa"/>
            <w:tcBorders>
              <w:top w:val="nil"/>
              <w:bottom w:val="single" w:sz="4" w:space="0" w:color="auto"/>
            </w:tcBorders>
            <w:shd w:val="clear" w:color="auto" w:fill="B14194"/>
          </w:tcPr>
          <w:p w14:paraId="0138FA7F" w14:textId="77777777" w:rsidR="001B3343" w:rsidRPr="003A7764" w:rsidRDefault="001B3343" w:rsidP="000E73EB">
            <w:pPr>
              <w:widowControl w:val="0"/>
              <w:spacing w:before="60" w:after="0" w:line="264" w:lineRule="auto"/>
              <w:jc w:val="center"/>
              <w:rPr>
                <w:b/>
                <w:bCs/>
                <w:color w:val="FFFFFF" w:themeColor="background1"/>
                <w:sz w:val="20"/>
                <w:szCs w:val="20"/>
              </w:rPr>
            </w:pPr>
            <w:r w:rsidRPr="003A7764">
              <w:rPr>
                <w:b/>
                <w:bCs/>
                <w:color w:val="FFFFFF" w:themeColor="background1"/>
                <w:sz w:val="20"/>
                <w:szCs w:val="20"/>
              </w:rPr>
              <w:t>Ejercicio</w:t>
            </w:r>
          </w:p>
        </w:tc>
        <w:tc>
          <w:tcPr>
            <w:tcW w:w="2182" w:type="dxa"/>
            <w:tcBorders>
              <w:top w:val="nil"/>
              <w:bottom w:val="single" w:sz="4" w:space="0" w:color="auto"/>
              <w:right w:val="nil"/>
            </w:tcBorders>
            <w:shd w:val="clear" w:color="auto" w:fill="B14194"/>
          </w:tcPr>
          <w:p w14:paraId="01EE7BB5" w14:textId="27E9F367" w:rsidR="001B3343" w:rsidRPr="003A7764" w:rsidRDefault="0003389E" w:rsidP="000E73EB">
            <w:pPr>
              <w:widowControl w:val="0"/>
              <w:spacing w:before="60" w:after="0" w:line="264" w:lineRule="auto"/>
              <w:jc w:val="center"/>
              <w:rPr>
                <w:b/>
                <w:bCs/>
                <w:color w:val="FFFFFF" w:themeColor="background1"/>
                <w:sz w:val="20"/>
                <w:szCs w:val="20"/>
              </w:rPr>
            </w:pPr>
            <w:r w:rsidRPr="003A7764">
              <w:rPr>
                <w:b/>
                <w:bCs/>
                <w:color w:val="FFFFFF" w:themeColor="background1"/>
                <w:sz w:val="20"/>
                <w:szCs w:val="20"/>
              </w:rPr>
              <w:t>Diciembre</w:t>
            </w:r>
          </w:p>
        </w:tc>
        <w:tc>
          <w:tcPr>
            <w:tcW w:w="1904" w:type="dxa"/>
            <w:tcBorders>
              <w:top w:val="nil"/>
              <w:left w:val="nil"/>
              <w:bottom w:val="nil"/>
              <w:right w:val="nil"/>
            </w:tcBorders>
            <w:shd w:val="clear" w:color="auto" w:fill="FFFFFF" w:themeFill="background1"/>
          </w:tcPr>
          <w:p w14:paraId="5BBF2169" w14:textId="07A2F90B" w:rsidR="001B3343" w:rsidRPr="00FA1A07" w:rsidRDefault="001B3343" w:rsidP="000E73EB">
            <w:pPr>
              <w:widowControl w:val="0"/>
              <w:spacing w:before="60" w:after="0" w:line="264" w:lineRule="auto"/>
              <w:jc w:val="center"/>
              <w:rPr>
                <w:b/>
                <w:bCs/>
                <w:color w:val="FFFFFF" w:themeColor="background1"/>
                <w:sz w:val="22"/>
                <w:szCs w:val="22"/>
              </w:rPr>
            </w:pPr>
            <w:r w:rsidRPr="00FA1A07">
              <w:rPr>
                <w:b/>
                <w:bCs/>
                <w:color w:val="FFFFFF" w:themeColor="background1"/>
                <w:sz w:val="22"/>
                <w:szCs w:val="22"/>
              </w:rPr>
              <w:t>Diciembre</w:t>
            </w:r>
          </w:p>
        </w:tc>
      </w:tr>
      <w:tr w:rsidR="001B3343" w:rsidRPr="00EB7068" w14:paraId="54CD0B91" w14:textId="4E71935C" w:rsidTr="00BF60AC">
        <w:trPr>
          <w:gridAfter w:val="1"/>
          <w:wAfter w:w="274" w:type="dxa"/>
        </w:trPr>
        <w:tc>
          <w:tcPr>
            <w:tcW w:w="2354" w:type="dxa"/>
            <w:tcBorders>
              <w:top w:val="single" w:sz="4" w:space="0" w:color="auto"/>
              <w:left w:val="single" w:sz="4" w:space="0" w:color="auto"/>
              <w:bottom w:val="single" w:sz="4" w:space="0" w:color="auto"/>
              <w:right w:val="single" w:sz="4" w:space="0" w:color="auto"/>
            </w:tcBorders>
          </w:tcPr>
          <w:p w14:paraId="3E14D5C6" w14:textId="77777777" w:rsidR="001B3343" w:rsidRPr="003A7764" w:rsidRDefault="001B3343" w:rsidP="000E73EB">
            <w:pPr>
              <w:widowControl w:val="0"/>
              <w:spacing w:before="60" w:after="0" w:line="264" w:lineRule="auto"/>
              <w:jc w:val="center"/>
              <w:rPr>
                <w:b/>
                <w:bCs/>
                <w:sz w:val="20"/>
                <w:szCs w:val="20"/>
              </w:rPr>
            </w:pPr>
            <w:r w:rsidRPr="003A7764">
              <w:rPr>
                <w:b/>
                <w:bCs/>
                <w:sz w:val="20"/>
                <w:szCs w:val="20"/>
              </w:rPr>
              <w:t>2025</w:t>
            </w:r>
          </w:p>
        </w:tc>
        <w:tc>
          <w:tcPr>
            <w:tcW w:w="2182" w:type="dxa"/>
            <w:tcBorders>
              <w:top w:val="single" w:sz="4" w:space="0" w:color="auto"/>
              <w:left w:val="single" w:sz="4" w:space="0" w:color="auto"/>
              <w:bottom w:val="single" w:sz="4" w:space="0" w:color="auto"/>
              <w:right w:val="single" w:sz="4" w:space="0" w:color="auto"/>
            </w:tcBorders>
          </w:tcPr>
          <w:p w14:paraId="4059EC5A" w14:textId="3249F6F1" w:rsidR="009138FB" w:rsidRPr="003A7764" w:rsidRDefault="009138FB" w:rsidP="003D40B7">
            <w:pPr>
              <w:widowControl w:val="0"/>
              <w:spacing w:before="60" w:after="0" w:line="264" w:lineRule="auto"/>
              <w:rPr>
                <w:b/>
                <w:bCs/>
                <w:sz w:val="20"/>
                <w:szCs w:val="20"/>
                <w:vertAlign w:val="superscript"/>
              </w:rPr>
            </w:pPr>
            <w:r w:rsidRPr="003A7764">
              <w:rPr>
                <w:b/>
                <w:bCs/>
                <w:spacing w:val="-10"/>
                <w:sz w:val="20"/>
                <w:szCs w:val="20"/>
              </w:rPr>
              <w:t>149,200</w:t>
            </w:r>
            <w:r w:rsidR="00F612E4">
              <w:rPr>
                <w:b/>
                <w:bCs/>
                <w:sz w:val="20"/>
                <w:szCs w:val="20"/>
              </w:rPr>
              <w:t>.00</w:t>
            </w:r>
            <w:r w:rsidRPr="003A7764">
              <w:rPr>
                <w:b/>
                <w:bCs/>
                <w:spacing w:val="-10"/>
                <w:sz w:val="20"/>
                <w:szCs w:val="20"/>
              </w:rPr>
              <w:t>*</w:t>
            </w:r>
          </w:p>
        </w:tc>
        <w:tc>
          <w:tcPr>
            <w:tcW w:w="1904" w:type="dxa"/>
            <w:tcBorders>
              <w:top w:val="nil"/>
              <w:left w:val="single" w:sz="4" w:space="0" w:color="auto"/>
              <w:bottom w:val="nil"/>
              <w:right w:val="nil"/>
            </w:tcBorders>
            <w:shd w:val="clear" w:color="auto" w:fill="FFFFFF" w:themeFill="background1"/>
          </w:tcPr>
          <w:p w14:paraId="762EFE92" w14:textId="3E1AD618" w:rsidR="009138FB" w:rsidRPr="00FA1A07" w:rsidRDefault="009138FB" w:rsidP="000E73EB">
            <w:pPr>
              <w:widowControl w:val="0"/>
              <w:spacing w:before="60" w:after="0" w:line="264" w:lineRule="auto"/>
              <w:jc w:val="center"/>
              <w:rPr>
                <w:b/>
                <w:bCs/>
                <w:sz w:val="22"/>
                <w:szCs w:val="22"/>
              </w:rPr>
            </w:pPr>
          </w:p>
        </w:tc>
      </w:tr>
      <w:tr w:rsidR="003D40B7" w:rsidRPr="00EB7068" w14:paraId="72806DFE" w14:textId="77777777" w:rsidTr="00BF60AC">
        <w:trPr>
          <w:trHeight w:val="683"/>
        </w:trPr>
        <w:tc>
          <w:tcPr>
            <w:tcW w:w="6714" w:type="dxa"/>
            <w:gridSpan w:val="4"/>
            <w:tcBorders>
              <w:top w:val="nil"/>
              <w:left w:val="nil"/>
              <w:bottom w:val="nil"/>
              <w:right w:val="nil"/>
            </w:tcBorders>
          </w:tcPr>
          <w:p w14:paraId="6A30A5D2" w14:textId="77777777" w:rsidR="003D40B7" w:rsidRPr="00EB7068" w:rsidRDefault="003D40B7" w:rsidP="003D40B7">
            <w:pPr>
              <w:widowControl w:val="0"/>
              <w:spacing w:after="0" w:line="240" w:lineRule="auto"/>
              <w:jc w:val="center"/>
              <w:rPr>
                <w:bCs/>
                <w:i/>
                <w:sz w:val="20"/>
                <w:szCs w:val="20"/>
              </w:rPr>
            </w:pPr>
          </w:p>
          <w:p w14:paraId="5A791751" w14:textId="053756DA" w:rsidR="00BF60AC" w:rsidRPr="00BF60AC" w:rsidRDefault="003D40B7" w:rsidP="00BF60AC">
            <w:pPr>
              <w:widowControl w:val="0"/>
              <w:spacing w:after="0" w:line="240" w:lineRule="auto"/>
              <w:ind w:left="0"/>
              <w:rPr>
                <w:bCs/>
                <w:i/>
                <w:sz w:val="20"/>
                <w:szCs w:val="20"/>
              </w:rPr>
            </w:pPr>
            <w:r w:rsidRPr="00EB7068">
              <w:rPr>
                <w:bCs/>
                <w:i/>
                <w:sz w:val="20"/>
                <w:szCs w:val="20"/>
              </w:rPr>
              <w:t>*Incluye reducción del 25% y el total de multas.</w:t>
            </w:r>
          </w:p>
        </w:tc>
      </w:tr>
    </w:tbl>
    <w:tbl>
      <w:tblPr>
        <w:tblStyle w:val="Tablaconcuadrcula"/>
        <w:tblpPr w:leftFromText="141" w:rightFromText="141" w:vertAnchor="text" w:horzAnchor="margin" w:tblpY="32"/>
        <w:tblW w:w="0" w:type="auto"/>
        <w:tblLook w:val="04A0" w:firstRow="1" w:lastRow="0" w:firstColumn="1" w:lastColumn="0" w:noHBand="0" w:noVBand="1"/>
      </w:tblPr>
      <w:tblGrid>
        <w:gridCol w:w="960"/>
        <w:gridCol w:w="1329"/>
        <w:gridCol w:w="1284"/>
        <w:gridCol w:w="1291"/>
        <w:gridCol w:w="1476"/>
        <w:gridCol w:w="1249"/>
        <w:gridCol w:w="1249"/>
      </w:tblGrid>
      <w:tr w:rsidR="002C3FCC" w:rsidRPr="003A7764" w14:paraId="1B9E36F4" w14:textId="77777777" w:rsidTr="002C3FCC">
        <w:tc>
          <w:tcPr>
            <w:tcW w:w="8838" w:type="dxa"/>
            <w:gridSpan w:val="7"/>
            <w:tcBorders>
              <w:top w:val="nil"/>
              <w:left w:val="nil"/>
              <w:bottom w:val="nil"/>
              <w:right w:val="nil"/>
            </w:tcBorders>
            <w:shd w:val="clear" w:color="auto" w:fill="FFFFFF" w:themeFill="background1"/>
            <w:vAlign w:val="center"/>
          </w:tcPr>
          <w:p w14:paraId="325FADE0" w14:textId="77777777" w:rsidR="002C3FCC" w:rsidRPr="003A7764" w:rsidRDefault="002C3FCC" w:rsidP="00D74BB9">
            <w:pPr>
              <w:widowControl w:val="0"/>
              <w:spacing w:before="40" w:after="40" w:line="264" w:lineRule="auto"/>
              <w:ind w:left="0"/>
              <w:jc w:val="center"/>
              <w:rPr>
                <w:b/>
                <w:bCs/>
                <w:color w:val="000000" w:themeColor="text1"/>
                <w:spacing w:val="-10"/>
                <w:sz w:val="20"/>
                <w:szCs w:val="20"/>
              </w:rPr>
            </w:pPr>
            <w:r w:rsidRPr="003A7764">
              <w:rPr>
                <w:b/>
                <w:bCs/>
                <w:color w:val="000000" w:themeColor="text1"/>
                <w:spacing w:val="-10"/>
                <w:sz w:val="20"/>
                <w:szCs w:val="20"/>
              </w:rPr>
              <w:t>Resolución INE/CG2006/2024</w:t>
            </w:r>
          </w:p>
        </w:tc>
      </w:tr>
      <w:tr w:rsidR="002C3FCC" w:rsidRPr="003A7764" w14:paraId="5E0630CC" w14:textId="77777777" w:rsidTr="002C3FCC">
        <w:tc>
          <w:tcPr>
            <w:tcW w:w="960" w:type="dxa"/>
            <w:tcBorders>
              <w:top w:val="nil"/>
            </w:tcBorders>
            <w:shd w:val="clear" w:color="auto" w:fill="B14194"/>
            <w:vAlign w:val="center"/>
          </w:tcPr>
          <w:p w14:paraId="1FAEFA8C" w14:textId="77777777" w:rsidR="002C3FCC" w:rsidRPr="003A7764" w:rsidRDefault="002C3FCC" w:rsidP="00D74BB9">
            <w:pPr>
              <w:widowControl w:val="0"/>
              <w:spacing w:before="40" w:after="40" w:line="264" w:lineRule="auto"/>
              <w:ind w:left="0"/>
              <w:rPr>
                <w:b/>
                <w:bCs/>
                <w:color w:val="FFFFFF" w:themeColor="background1"/>
                <w:spacing w:val="-10"/>
                <w:sz w:val="20"/>
                <w:szCs w:val="20"/>
              </w:rPr>
            </w:pPr>
            <w:r w:rsidRPr="003A7764">
              <w:rPr>
                <w:b/>
                <w:bCs/>
                <w:color w:val="FFFFFF" w:themeColor="background1"/>
                <w:spacing w:val="-10"/>
                <w:sz w:val="20"/>
                <w:szCs w:val="20"/>
              </w:rPr>
              <w:t>Ejercicio</w:t>
            </w:r>
          </w:p>
        </w:tc>
        <w:tc>
          <w:tcPr>
            <w:tcW w:w="1329" w:type="dxa"/>
            <w:tcBorders>
              <w:top w:val="nil"/>
            </w:tcBorders>
            <w:shd w:val="clear" w:color="auto" w:fill="B14194"/>
            <w:vAlign w:val="center"/>
          </w:tcPr>
          <w:p w14:paraId="16CE806A" w14:textId="77777777" w:rsidR="002C3FCC" w:rsidRPr="003A7764" w:rsidRDefault="002C3FCC" w:rsidP="00D74BB9">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Enero</w:t>
            </w:r>
          </w:p>
        </w:tc>
        <w:tc>
          <w:tcPr>
            <w:tcW w:w="1284" w:type="dxa"/>
            <w:tcBorders>
              <w:top w:val="nil"/>
            </w:tcBorders>
            <w:shd w:val="clear" w:color="auto" w:fill="B14194"/>
            <w:vAlign w:val="center"/>
          </w:tcPr>
          <w:p w14:paraId="0B2114CA" w14:textId="77777777" w:rsidR="002C3FCC" w:rsidRPr="003A7764" w:rsidRDefault="002C3FCC" w:rsidP="00D74BB9">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Febrero</w:t>
            </w:r>
          </w:p>
        </w:tc>
        <w:tc>
          <w:tcPr>
            <w:tcW w:w="1291" w:type="dxa"/>
            <w:tcBorders>
              <w:top w:val="nil"/>
            </w:tcBorders>
            <w:shd w:val="clear" w:color="auto" w:fill="B14194"/>
            <w:vAlign w:val="center"/>
          </w:tcPr>
          <w:p w14:paraId="0F27384B" w14:textId="77777777" w:rsidR="002C3FCC" w:rsidRPr="003A7764" w:rsidRDefault="002C3FCC" w:rsidP="00D74BB9">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Marzo</w:t>
            </w:r>
          </w:p>
        </w:tc>
        <w:tc>
          <w:tcPr>
            <w:tcW w:w="1476" w:type="dxa"/>
            <w:tcBorders>
              <w:top w:val="nil"/>
            </w:tcBorders>
            <w:shd w:val="clear" w:color="auto" w:fill="B14194"/>
            <w:vAlign w:val="center"/>
          </w:tcPr>
          <w:p w14:paraId="6EA73D7B" w14:textId="77777777" w:rsidR="002C3FCC" w:rsidRPr="003A7764" w:rsidRDefault="002C3FCC" w:rsidP="00D74BB9">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Abril</w:t>
            </w:r>
          </w:p>
        </w:tc>
        <w:tc>
          <w:tcPr>
            <w:tcW w:w="1249" w:type="dxa"/>
            <w:tcBorders>
              <w:top w:val="nil"/>
            </w:tcBorders>
            <w:shd w:val="clear" w:color="auto" w:fill="B14194"/>
          </w:tcPr>
          <w:p w14:paraId="20EE8648" w14:textId="77777777" w:rsidR="002C3FCC" w:rsidRPr="003A7764" w:rsidRDefault="002C3FCC" w:rsidP="00D74BB9">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Mayo</w:t>
            </w:r>
          </w:p>
        </w:tc>
        <w:tc>
          <w:tcPr>
            <w:tcW w:w="1249" w:type="dxa"/>
            <w:tcBorders>
              <w:top w:val="nil"/>
            </w:tcBorders>
            <w:shd w:val="clear" w:color="auto" w:fill="B14194"/>
          </w:tcPr>
          <w:p w14:paraId="79A22F86" w14:textId="77777777" w:rsidR="002C3FCC" w:rsidRPr="003A7764" w:rsidRDefault="002C3FCC" w:rsidP="00D74BB9">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Junio</w:t>
            </w:r>
          </w:p>
        </w:tc>
      </w:tr>
      <w:tr w:rsidR="002C3FCC" w:rsidRPr="003A7764" w14:paraId="6670B56B" w14:textId="77777777" w:rsidTr="002C3FCC">
        <w:tc>
          <w:tcPr>
            <w:tcW w:w="960" w:type="dxa"/>
            <w:vMerge w:val="restart"/>
            <w:shd w:val="clear" w:color="auto" w:fill="FFFFFF" w:themeFill="background1"/>
            <w:vAlign w:val="center"/>
          </w:tcPr>
          <w:p w14:paraId="2E8AEB89" w14:textId="77777777" w:rsidR="002C3FCC" w:rsidRPr="003A7764" w:rsidRDefault="002C3FCC" w:rsidP="00D74BB9">
            <w:pPr>
              <w:widowControl w:val="0"/>
              <w:spacing w:before="40" w:after="40" w:line="264" w:lineRule="auto"/>
              <w:ind w:left="0"/>
              <w:rPr>
                <w:b/>
                <w:bCs/>
                <w:color w:val="EE0000"/>
                <w:spacing w:val="-10"/>
                <w:sz w:val="20"/>
                <w:szCs w:val="20"/>
              </w:rPr>
            </w:pPr>
            <w:r w:rsidRPr="003A7764">
              <w:rPr>
                <w:b/>
                <w:bCs/>
                <w:spacing w:val="-10"/>
                <w:sz w:val="20"/>
                <w:szCs w:val="20"/>
              </w:rPr>
              <w:t>2026</w:t>
            </w:r>
          </w:p>
        </w:tc>
        <w:tc>
          <w:tcPr>
            <w:tcW w:w="1329" w:type="dxa"/>
            <w:vAlign w:val="center"/>
          </w:tcPr>
          <w:p w14:paraId="227AB00D"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84" w:type="dxa"/>
            <w:vAlign w:val="center"/>
          </w:tcPr>
          <w:p w14:paraId="57C0AEEC"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91" w:type="dxa"/>
            <w:vAlign w:val="center"/>
          </w:tcPr>
          <w:p w14:paraId="16038986"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476" w:type="dxa"/>
            <w:vAlign w:val="center"/>
          </w:tcPr>
          <w:p w14:paraId="20BFA1D6"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49" w:type="dxa"/>
          </w:tcPr>
          <w:p w14:paraId="72B06582"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49" w:type="dxa"/>
          </w:tcPr>
          <w:p w14:paraId="7433131A"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r>
      <w:tr w:rsidR="002C3FCC" w:rsidRPr="003A7764" w14:paraId="188FC7CA" w14:textId="77777777" w:rsidTr="002C3FCC">
        <w:tc>
          <w:tcPr>
            <w:tcW w:w="960" w:type="dxa"/>
            <w:vMerge/>
            <w:shd w:val="clear" w:color="auto" w:fill="FFFFFF" w:themeFill="background1"/>
            <w:vAlign w:val="center"/>
          </w:tcPr>
          <w:p w14:paraId="0CECB625" w14:textId="77777777" w:rsidR="002C3FCC" w:rsidRPr="003A7764" w:rsidRDefault="002C3FCC" w:rsidP="00D74BB9">
            <w:pPr>
              <w:widowControl w:val="0"/>
              <w:spacing w:before="40" w:after="40" w:line="264" w:lineRule="auto"/>
              <w:ind w:left="0"/>
              <w:rPr>
                <w:b/>
                <w:bCs/>
                <w:color w:val="EE0000"/>
                <w:spacing w:val="-10"/>
                <w:sz w:val="20"/>
                <w:szCs w:val="20"/>
              </w:rPr>
            </w:pPr>
          </w:p>
        </w:tc>
        <w:tc>
          <w:tcPr>
            <w:tcW w:w="1329" w:type="dxa"/>
            <w:shd w:val="clear" w:color="auto" w:fill="B14194"/>
            <w:vAlign w:val="center"/>
          </w:tcPr>
          <w:p w14:paraId="70146EF9"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FFFFFF" w:themeColor="background1"/>
                <w:spacing w:val="-10"/>
                <w:sz w:val="20"/>
                <w:szCs w:val="20"/>
              </w:rPr>
              <w:t>julio</w:t>
            </w:r>
          </w:p>
        </w:tc>
        <w:tc>
          <w:tcPr>
            <w:tcW w:w="1284" w:type="dxa"/>
            <w:shd w:val="clear" w:color="auto" w:fill="B14194"/>
            <w:vAlign w:val="center"/>
          </w:tcPr>
          <w:p w14:paraId="5AF235E0"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FFFFFF" w:themeColor="background1"/>
                <w:spacing w:val="-10"/>
                <w:sz w:val="20"/>
                <w:szCs w:val="20"/>
              </w:rPr>
              <w:t>agosto</w:t>
            </w:r>
          </w:p>
        </w:tc>
        <w:tc>
          <w:tcPr>
            <w:tcW w:w="1291" w:type="dxa"/>
            <w:shd w:val="clear" w:color="auto" w:fill="B14194"/>
            <w:vAlign w:val="center"/>
          </w:tcPr>
          <w:p w14:paraId="1909B01D"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FFFFFF" w:themeColor="background1"/>
                <w:spacing w:val="-10"/>
                <w:sz w:val="20"/>
                <w:szCs w:val="20"/>
              </w:rPr>
              <w:t>Septiembre</w:t>
            </w:r>
          </w:p>
        </w:tc>
        <w:tc>
          <w:tcPr>
            <w:tcW w:w="1476" w:type="dxa"/>
            <w:shd w:val="clear" w:color="auto" w:fill="B14194"/>
            <w:vAlign w:val="center"/>
          </w:tcPr>
          <w:p w14:paraId="23B604EE"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FFFFFF" w:themeColor="background1"/>
                <w:spacing w:val="-10"/>
                <w:sz w:val="20"/>
                <w:szCs w:val="20"/>
              </w:rPr>
              <w:t>octubre</w:t>
            </w:r>
          </w:p>
        </w:tc>
        <w:tc>
          <w:tcPr>
            <w:tcW w:w="1249" w:type="dxa"/>
            <w:shd w:val="clear" w:color="auto" w:fill="B14194"/>
            <w:vAlign w:val="center"/>
          </w:tcPr>
          <w:p w14:paraId="18E7E160"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FFFFFF" w:themeColor="background1"/>
                <w:spacing w:val="-10"/>
                <w:sz w:val="20"/>
                <w:szCs w:val="20"/>
              </w:rPr>
              <w:t>noviembre</w:t>
            </w:r>
          </w:p>
        </w:tc>
        <w:tc>
          <w:tcPr>
            <w:tcW w:w="1249" w:type="dxa"/>
            <w:shd w:val="clear" w:color="auto" w:fill="B14194"/>
          </w:tcPr>
          <w:p w14:paraId="12BDDB39"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FFFFFF" w:themeColor="background1"/>
                <w:spacing w:val="-10"/>
                <w:sz w:val="20"/>
                <w:szCs w:val="20"/>
              </w:rPr>
              <w:t>diciembre</w:t>
            </w:r>
          </w:p>
        </w:tc>
      </w:tr>
      <w:tr w:rsidR="002C3FCC" w:rsidRPr="003A7764" w14:paraId="61D0D58A" w14:textId="77777777" w:rsidTr="002C3FCC">
        <w:tc>
          <w:tcPr>
            <w:tcW w:w="960" w:type="dxa"/>
            <w:vMerge/>
            <w:shd w:val="clear" w:color="auto" w:fill="FFFFFF" w:themeFill="background1"/>
            <w:vAlign w:val="center"/>
          </w:tcPr>
          <w:p w14:paraId="5EF05F0E" w14:textId="77777777" w:rsidR="002C3FCC" w:rsidRPr="003A7764" w:rsidRDefault="002C3FCC" w:rsidP="00D74BB9">
            <w:pPr>
              <w:widowControl w:val="0"/>
              <w:spacing w:before="40" w:after="40" w:line="264" w:lineRule="auto"/>
              <w:ind w:left="0"/>
              <w:rPr>
                <w:b/>
                <w:bCs/>
                <w:color w:val="EE0000"/>
                <w:spacing w:val="-10"/>
                <w:sz w:val="20"/>
                <w:szCs w:val="20"/>
              </w:rPr>
            </w:pPr>
          </w:p>
        </w:tc>
        <w:tc>
          <w:tcPr>
            <w:tcW w:w="1329" w:type="dxa"/>
            <w:vAlign w:val="center"/>
          </w:tcPr>
          <w:p w14:paraId="467B91A6"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84" w:type="dxa"/>
            <w:vAlign w:val="center"/>
          </w:tcPr>
          <w:p w14:paraId="0D8F66EC"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91" w:type="dxa"/>
            <w:vAlign w:val="center"/>
          </w:tcPr>
          <w:p w14:paraId="516C2880"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476" w:type="dxa"/>
            <w:vAlign w:val="center"/>
          </w:tcPr>
          <w:p w14:paraId="3D5A9C41"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49" w:type="dxa"/>
          </w:tcPr>
          <w:p w14:paraId="582936B7"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c>
          <w:tcPr>
            <w:tcW w:w="1249" w:type="dxa"/>
          </w:tcPr>
          <w:p w14:paraId="4024E0CC" w14:textId="77777777" w:rsidR="002C3FCC" w:rsidRPr="003A7764" w:rsidRDefault="002C3FCC" w:rsidP="00D74BB9">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$139,212</w:t>
            </w:r>
            <w:r>
              <w:rPr>
                <w:b/>
                <w:bCs/>
                <w:sz w:val="20"/>
                <w:szCs w:val="20"/>
              </w:rPr>
              <w:t>.00</w:t>
            </w:r>
          </w:p>
        </w:tc>
      </w:tr>
    </w:tbl>
    <w:p w14:paraId="19456459" w14:textId="77777777" w:rsidR="00BF60AC" w:rsidRDefault="00BF60AC" w:rsidP="00810878">
      <w:pPr>
        <w:widowControl w:val="0"/>
        <w:spacing w:after="0" w:line="240" w:lineRule="auto"/>
        <w:jc w:val="center"/>
        <w:rPr>
          <w:b/>
          <w:bCs/>
          <w:sz w:val="28"/>
          <w:szCs w:val="28"/>
        </w:rPr>
      </w:pPr>
    </w:p>
    <w:p w14:paraId="609317C0" w14:textId="77777777" w:rsidR="002C3FCC" w:rsidRDefault="002C3FCC" w:rsidP="00810878">
      <w:pPr>
        <w:widowControl w:val="0"/>
        <w:spacing w:after="0" w:line="240" w:lineRule="auto"/>
        <w:jc w:val="center"/>
        <w:rPr>
          <w:b/>
          <w:bCs/>
          <w:sz w:val="28"/>
          <w:szCs w:val="28"/>
        </w:rPr>
      </w:pPr>
    </w:p>
    <w:tbl>
      <w:tblPr>
        <w:tblStyle w:val="Tablaconcuadrcula"/>
        <w:tblpPr w:leftFromText="141" w:rightFromText="141" w:vertAnchor="text" w:horzAnchor="margin" w:tblpY="-41"/>
        <w:tblW w:w="8855" w:type="dxa"/>
        <w:tblLook w:val="04A0" w:firstRow="1" w:lastRow="0" w:firstColumn="1" w:lastColumn="0" w:noHBand="0" w:noVBand="1"/>
      </w:tblPr>
      <w:tblGrid>
        <w:gridCol w:w="963"/>
        <w:gridCol w:w="1293"/>
        <w:gridCol w:w="1263"/>
        <w:gridCol w:w="1268"/>
        <w:gridCol w:w="1849"/>
        <w:gridCol w:w="1141"/>
        <w:gridCol w:w="1078"/>
      </w:tblGrid>
      <w:tr w:rsidR="00BF60AC" w:rsidRPr="003A7764" w14:paraId="01955D46" w14:textId="77777777" w:rsidTr="00BF60AC">
        <w:trPr>
          <w:trHeight w:val="413"/>
        </w:trPr>
        <w:tc>
          <w:tcPr>
            <w:tcW w:w="8855" w:type="dxa"/>
            <w:gridSpan w:val="7"/>
            <w:tcBorders>
              <w:top w:val="nil"/>
              <w:left w:val="nil"/>
              <w:bottom w:val="nil"/>
              <w:right w:val="nil"/>
            </w:tcBorders>
            <w:shd w:val="clear" w:color="auto" w:fill="FFFFFF" w:themeFill="background1"/>
            <w:vAlign w:val="center"/>
          </w:tcPr>
          <w:p w14:paraId="4DC1097A" w14:textId="77777777" w:rsidR="00BF60AC" w:rsidRPr="003A7764" w:rsidRDefault="00BF60AC" w:rsidP="00BF60AC">
            <w:pPr>
              <w:widowControl w:val="0"/>
              <w:spacing w:before="40" w:after="40" w:line="264" w:lineRule="auto"/>
              <w:ind w:left="0"/>
              <w:jc w:val="center"/>
              <w:rPr>
                <w:b/>
                <w:bCs/>
                <w:color w:val="000000" w:themeColor="text1"/>
                <w:spacing w:val="-10"/>
                <w:sz w:val="20"/>
                <w:szCs w:val="20"/>
              </w:rPr>
            </w:pPr>
            <w:r w:rsidRPr="003A7764">
              <w:rPr>
                <w:b/>
                <w:bCs/>
                <w:color w:val="000000" w:themeColor="text1"/>
                <w:spacing w:val="-10"/>
                <w:sz w:val="20"/>
                <w:szCs w:val="20"/>
              </w:rPr>
              <w:t>Resolución INE/CG2006/2024</w:t>
            </w:r>
          </w:p>
        </w:tc>
      </w:tr>
      <w:tr w:rsidR="00BF60AC" w:rsidRPr="003A7764" w14:paraId="73CA269F" w14:textId="77777777" w:rsidTr="006E0EDB">
        <w:trPr>
          <w:trHeight w:val="413"/>
        </w:trPr>
        <w:tc>
          <w:tcPr>
            <w:tcW w:w="963" w:type="dxa"/>
            <w:shd w:val="clear" w:color="auto" w:fill="B14194"/>
            <w:vAlign w:val="center"/>
          </w:tcPr>
          <w:p w14:paraId="5A27F2A3" w14:textId="77777777" w:rsidR="00BF60AC" w:rsidRPr="003A7764" w:rsidRDefault="00BF60AC" w:rsidP="00BF60AC">
            <w:pPr>
              <w:widowControl w:val="0"/>
              <w:spacing w:before="40" w:after="40" w:line="264" w:lineRule="auto"/>
              <w:ind w:left="0"/>
              <w:rPr>
                <w:b/>
                <w:bCs/>
                <w:color w:val="FFFFFF" w:themeColor="background1"/>
                <w:spacing w:val="-10"/>
                <w:sz w:val="20"/>
                <w:szCs w:val="20"/>
              </w:rPr>
            </w:pPr>
            <w:r w:rsidRPr="003A7764">
              <w:rPr>
                <w:b/>
                <w:bCs/>
                <w:color w:val="FFFFFF" w:themeColor="background1"/>
                <w:spacing w:val="-10"/>
                <w:sz w:val="20"/>
                <w:szCs w:val="20"/>
              </w:rPr>
              <w:t>Ejercicio</w:t>
            </w:r>
          </w:p>
        </w:tc>
        <w:tc>
          <w:tcPr>
            <w:tcW w:w="1293" w:type="dxa"/>
            <w:shd w:val="clear" w:color="auto" w:fill="B14194"/>
            <w:vAlign w:val="center"/>
          </w:tcPr>
          <w:p w14:paraId="49943780" w14:textId="77777777" w:rsidR="00BF60AC" w:rsidRPr="003A7764" w:rsidRDefault="00BF60AC" w:rsidP="00BF60AC">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Enero</w:t>
            </w:r>
          </w:p>
        </w:tc>
        <w:tc>
          <w:tcPr>
            <w:tcW w:w="1263" w:type="dxa"/>
            <w:shd w:val="clear" w:color="auto" w:fill="B14194"/>
            <w:vAlign w:val="center"/>
          </w:tcPr>
          <w:p w14:paraId="5621F819" w14:textId="77777777" w:rsidR="00BF60AC" w:rsidRPr="003A7764" w:rsidRDefault="00BF60AC" w:rsidP="00BF60AC">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Febrero</w:t>
            </w:r>
          </w:p>
        </w:tc>
        <w:tc>
          <w:tcPr>
            <w:tcW w:w="1268" w:type="dxa"/>
            <w:shd w:val="clear" w:color="auto" w:fill="B14194"/>
            <w:vAlign w:val="center"/>
          </w:tcPr>
          <w:p w14:paraId="7037C5AC" w14:textId="77777777" w:rsidR="00BF60AC" w:rsidRPr="003A7764" w:rsidRDefault="00BF60AC" w:rsidP="00BF60AC">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Marzo</w:t>
            </w:r>
          </w:p>
        </w:tc>
        <w:tc>
          <w:tcPr>
            <w:tcW w:w="1849" w:type="dxa"/>
            <w:shd w:val="clear" w:color="auto" w:fill="B14194"/>
            <w:vAlign w:val="center"/>
          </w:tcPr>
          <w:p w14:paraId="26A75B96" w14:textId="77777777" w:rsidR="00BF60AC" w:rsidRPr="003A7764" w:rsidRDefault="00BF60AC" w:rsidP="00BF60AC">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Abril</w:t>
            </w:r>
          </w:p>
        </w:tc>
        <w:tc>
          <w:tcPr>
            <w:tcW w:w="1141" w:type="dxa"/>
            <w:shd w:val="clear" w:color="auto" w:fill="B14194"/>
          </w:tcPr>
          <w:p w14:paraId="7D7145F5" w14:textId="77777777" w:rsidR="00BF60AC" w:rsidRPr="003A7764" w:rsidRDefault="00BF60AC" w:rsidP="00BF60AC">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Mayo</w:t>
            </w:r>
          </w:p>
        </w:tc>
        <w:tc>
          <w:tcPr>
            <w:tcW w:w="1078" w:type="dxa"/>
            <w:shd w:val="clear" w:color="auto" w:fill="B14194"/>
          </w:tcPr>
          <w:p w14:paraId="7D95B83E" w14:textId="77777777" w:rsidR="00BF60AC" w:rsidRPr="003A7764" w:rsidRDefault="00BF60AC" w:rsidP="00BF60AC">
            <w:pPr>
              <w:widowControl w:val="0"/>
              <w:spacing w:before="40" w:after="40" w:line="264" w:lineRule="auto"/>
              <w:ind w:left="0"/>
              <w:jc w:val="center"/>
              <w:rPr>
                <w:b/>
                <w:bCs/>
                <w:color w:val="FFFFFF" w:themeColor="background1"/>
                <w:spacing w:val="-10"/>
                <w:sz w:val="20"/>
                <w:szCs w:val="20"/>
              </w:rPr>
            </w:pPr>
            <w:r w:rsidRPr="003A7764">
              <w:rPr>
                <w:b/>
                <w:bCs/>
                <w:color w:val="FFFFFF" w:themeColor="background1"/>
                <w:spacing w:val="-10"/>
                <w:sz w:val="20"/>
                <w:szCs w:val="20"/>
              </w:rPr>
              <w:t>Junio</w:t>
            </w:r>
          </w:p>
        </w:tc>
      </w:tr>
      <w:tr w:rsidR="00BF60AC" w:rsidRPr="003A7764" w14:paraId="1DF90ECD" w14:textId="77777777" w:rsidTr="00BF60AC">
        <w:trPr>
          <w:trHeight w:val="770"/>
        </w:trPr>
        <w:tc>
          <w:tcPr>
            <w:tcW w:w="963" w:type="dxa"/>
            <w:shd w:val="clear" w:color="auto" w:fill="FFFFFF" w:themeFill="background1"/>
            <w:vAlign w:val="center"/>
          </w:tcPr>
          <w:p w14:paraId="2D388498" w14:textId="77777777" w:rsidR="00BF60AC" w:rsidRPr="003A7764" w:rsidRDefault="00BF60AC" w:rsidP="00BF60AC">
            <w:pPr>
              <w:widowControl w:val="0"/>
              <w:spacing w:before="40" w:after="40" w:line="264" w:lineRule="auto"/>
              <w:ind w:left="0"/>
              <w:rPr>
                <w:b/>
                <w:bCs/>
                <w:color w:val="EE0000"/>
                <w:spacing w:val="-10"/>
                <w:sz w:val="20"/>
                <w:szCs w:val="20"/>
              </w:rPr>
            </w:pPr>
            <w:r w:rsidRPr="003A7764">
              <w:rPr>
                <w:b/>
                <w:bCs/>
                <w:spacing w:val="-10"/>
                <w:sz w:val="20"/>
                <w:szCs w:val="20"/>
              </w:rPr>
              <w:t>2027</w:t>
            </w:r>
          </w:p>
        </w:tc>
        <w:tc>
          <w:tcPr>
            <w:tcW w:w="1293" w:type="dxa"/>
            <w:vAlign w:val="center"/>
          </w:tcPr>
          <w:p w14:paraId="6C43852C" w14:textId="4220A6FA" w:rsidR="00BF60AC" w:rsidRPr="003A7764" w:rsidRDefault="00BF60AC" w:rsidP="00BF60AC">
            <w:pPr>
              <w:widowControl w:val="0"/>
              <w:spacing w:before="40" w:after="40" w:line="264" w:lineRule="auto"/>
              <w:ind w:left="0"/>
              <w:rPr>
                <w:b/>
                <w:bCs/>
                <w:color w:val="EE0000"/>
                <w:spacing w:val="-10"/>
                <w:sz w:val="20"/>
                <w:szCs w:val="20"/>
              </w:rPr>
            </w:pPr>
            <w:r w:rsidRPr="003A7764">
              <w:rPr>
                <w:b/>
                <w:bCs/>
                <w:color w:val="000000" w:themeColor="text1"/>
                <w:spacing w:val="-10"/>
                <w:sz w:val="20"/>
                <w:szCs w:val="20"/>
              </w:rPr>
              <w:t>$139,212</w:t>
            </w:r>
            <w:r w:rsidR="00F612E4">
              <w:rPr>
                <w:b/>
                <w:bCs/>
                <w:sz w:val="20"/>
                <w:szCs w:val="20"/>
              </w:rPr>
              <w:t>.00</w:t>
            </w:r>
          </w:p>
        </w:tc>
        <w:tc>
          <w:tcPr>
            <w:tcW w:w="1263" w:type="dxa"/>
            <w:vAlign w:val="center"/>
          </w:tcPr>
          <w:p w14:paraId="7558CD89" w14:textId="79B2AF11" w:rsidR="00BF60AC" w:rsidRPr="003A7764" w:rsidRDefault="00BF60AC" w:rsidP="00BF60AC">
            <w:pPr>
              <w:widowControl w:val="0"/>
              <w:spacing w:before="40" w:after="40" w:line="264" w:lineRule="auto"/>
              <w:ind w:left="0"/>
              <w:jc w:val="center"/>
              <w:rPr>
                <w:b/>
                <w:bCs/>
                <w:color w:val="EE0000"/>
                <w:spacing w:val="-10"/>
                <w:sz w:val="20"/>
                <w:szCs w:val="20"/>
              </w:rPr>
            </w:pPr>
            <w:r w:rsidRPr="003A7764">
              <w:rPr>
                <w:b/>
                <w:bCs/>
                <w:color w:val="000000" w:themeColor="text1"/>
                <w:spacing w:val="-10"/>
                <w:sz w:val="20"/>
                <w:szCs w:val="20"/>
              </w:rPr>
              <w:t>$31,321</w:t>
            </w:r>
            <w:r w:rsidR="00F612E4">
              <w:rPr>
                <w:b/>
                <w:bCs/>
                <w:sz w:val="20"/>
                <w:szCs w:val="20"/>
              </w:rPr>
              <w:t>.00</w:t>
            </w:r>
          </w:p>
        </w:tc>
        <w:tc>
          <w:tcPr>
            <w:tcW w:w="1268" w:type="dxa"/>
            <w:vAlign w:val="center"/>
          </w:tcPr>
          <w:p w14:paraId="6AD1F7FA" w14:textId="77777777" w:rsidR="00BF60AC" w:rsidRPr="003A7764" w:rsidRDefault="00BF60AC" w:rsidP="00BF60AC">
            <w:pPr>
              <w:widowControl w:val="0"/>
              <w:spacing w:before="40" w:after="40" w:line="264" w:lineRule="auto"/>
              <w:ind w:left="0"/>
              <w:jc w:val="center"/>
              <w:rPr>
                <w:b/>
                <w:bCs/>
                <w:color w:val="EE0000"/>
                <w:spacing w:val="-10"/>
                <w:sz w:val="20"/>
                <w:szCs w:val="20"/>
              </w:rPr>
            </w:pPr>
            <w:r w:rsidRPr="003A7764">
              <w:rPr>
                <w:b/>
                <w:bCs/>
                <w:color w:val="EE0000"/>
                <w:spacing w:val="-10"/>
                <w:sz w:val="20"/>
                <w:szCs w:val="20"/>
              </w:rPr>
              <w:t>-</w:t>
            </w:r>
          </w:p>
        </w:tc>
        <w:tc>
          <w:tcPr>
            <w:tcW w:w="1849" w:type="dxa"/>
            <w:vAlign w:val="center"/>
          </w:tcPr>
          <w:p w14:paraId="142331BA" w14:textId="77777777" w:rsidR="00BF60AC" w:rsidRPr="003A7764" w:rsidRDefault="00BF60AC" w:rsidP="00BF60AC">
            <w:pPr>
              <w:widowControl w:val="0"/>
              <w:spacing w:before="40" w:after="40" w:line="264" w:lineRule="auto"/>
              <w:ind w:left="0"/>
              <w:jc w:val="center"/>
              <w:rPr>
                <w:b/>
                <w:bCs/>
                <w:color w:val="EE0000"/>
                <w:spacing w:val="-10"/>
                <w:sz w:val="20"/>
                <w:szCs w:val="20"/>
              </w:rPr>
            </w:pPr>
            <w:r w:rsidRPr="003A7764">
              <w:rPr>
                <w:b/>
                <w:bCs/>
                <w:color w:val="EE0000"/>
                <w:spacing w:val="-10"/>
                <w:sz w:val="20"/>
                <w:szCs w:val="20"/>
              </w:rPr>
              <w:t>-</w:t>
            </w:r>
          </w:p>
        </w:tc>
        <w:tc>
          <w:tcPr>
            <w:tcW w:w="1141" w:type="dxa"/>
          </w:tcPr>
          <w:p w14:paraId="25376272" w14:textId="77777777" w:rsidR="00BF60AC" w:rsidRPr="003A7764" w:rsidRDefault="00BF60AC" w:rsidP="00BF60AC">
            <w:pPr>
              <w:widowControl w:val="0"/>
              <w:spacing w:before="40" w:after="40" w:line="264" w:lineRule="auto"/>
              <w:ind w:left="0"/>
              <w:jc w:val="center"/>
              <w:rPr>
                <w:b/>
                <w:bCs/>
                <w:color w:val="EE0000"/>
                <w:spacing w:val="-10"/>
                <w:sz w:val="20"/>
                <w:szCs w:val="20"/>
              </w:rPr>
            </w:pPr>
            <w:r w:rsidRPr="003A7764">
              <w:rPr>
                <w:b/>
                <w:bCs/>
                <w:color w:val="EE0000"/>
                <w:spacing w:val="-10"/>
                <w:sz w:val="20"/>
                <w:szCs w:val="20"/>
              </w:rPr>
              <w:t>-</w:t>
            </w:r>
          </w:p>
        </w:tc>
        <w:tc>
          <w:tcPr>
            <w:tcW w:w="1078" w:type="dxa"/>
          </w:tcPr>
          <w:p w14:paraId="58C879E4" w14:textId="77777777" w:rsidR="00BF60AC" w:rsidRPr="003A7764" w:rsidRDefault="00BF60AC" w:rsidP="00BF60AC">
            <w:pPr>
              <w:widowControl w:val="0"/>
              <w:spacing w:before="40" w:after="40" w:line="264" w:lineRule="auto"/>
              <w:ind w:left="0"/>
              <w:rPr>
                <w:b/>
                <w:bCs/>
                <w:color w:val="EE0000"/>
                <w:spacing w:val="-10"/>
                <w:sz w:val="20"/>
                <w:szCs w:val="20"/>
              </w:rPr>
            </w:pPr>
            <w:r w:rsidRPr="003A7764">
              <w:rPr>
                <w:b/>
                <w:bCs/>
                <w:color w:val="EE0000"/>
                <w:spacing w:val="-10"/>
                <w:sz w:val="20"/>
                <w:szCs w:val="20"/>
              </w:rPr>
              <w:t>-</w:t>
            </w:r>
          </w:p>
        </w:tc>
      </w:tr>
    </w:tbl>
    <w:tbl>
      <w:tblPr>
        <w:tblStyle w:val="Tablaconcuadrcula1"/>
        <w:tblpPr w:leftFromText="141" w:rightFromText="141" w:vertAnchor="text" w:horzAnchor="margin" w:tblpXSpec="center" w:tblpY="177"/>
        <w:tblOverlap w:val="never"/>
        <w:tblW w:w="1845" w:type="pct"/>
        <w:tblLook w:val="04A0" w:firstRow="1" w:lastRow="0" w:firstColumn="1" w:lastColumn="0" w:noHBand="0" w:noVBand="1"/>
      </w:tblPr>
      <w:tblGrid>
        <w:gridCol w:w="1264"/>
        <w:gridCol w:w="1997"/>
      </w:tblGrid>
      <w:tr w:rsidR="002C3FCC" w:rsidRPr="000166EB" w14:paraId="0A7FB727" w14:textId="77777777" w:rsidTr="002C3FCC">
        <w:tc>
          <w:tcPr>
            <w:tcW w:w="5000" w:type="pct"/>
            <w:gridSpan w:val="2"/>
            <w:tcBorders>
              <w:top w:val="nil"/>
              <w:left w:val="nil"/>
              <w:bottom w:val="nil"/>
              <w:right w:val="nil"/>
            </w:tcBorders>
            <w:shd w:val="clear" w:color="auto" w:fill="FFFFFF" w:themeFill="background1"/>
            <w:vAlign w:val="center"/>
          </w:tcPr>
          <w:p w14:paraId="0F64C884" w14:textId="77777777" w:rsidR="002C3FCC" w:rsidRDefault="002C3FCC" w:rsidP="002C3FCC">
            <w:pPr>
              <w:widowControl w:val="0"/>
              <w:spacing w:after="0" w:line="264" w:lineRule="auto"/>
              <w:ind w:left="0"/>
              <w:jc w:val="center"/>
              <w:rPr>
                <w:b/>
                <w:bCs/>
                <w:spacing w:val="-10"/>
                <w:sz w:val="20"/>
                <w:szCs w:val="20"/>
              </w:rPr>
            </w:pPr>
          </w:p>
          <w:p w14:paraId="286D242E" w14:textId="77777777" w:rsidR="002C3FCC" w:rsidRDefault="002C3FCC" w:rsidP="002C3FCC">
            <w:pPr>
              <w:widowControl w:val="0"/>
              <w:spacing w:after="0" w:line="264" w:lineRule="auto"/>
              <w:ind w:left="0"/>
              <w:jc w:val="center"/>
              <w:rPr>
                <w:b/>
                <w:bCs/>
                <w:spacing w:val="-10"/>
                <w:sz w:val="20"/>
                <w:szCs w:val="20"/>
              </w:rPr>
            </w:pPr>
          </w:p>
          <w:p w14:paraId="7E11C356" w14:textId="77777777" w:rsidR="002C3FCC" w:rsidRPr="0003389E" w:rsidRDefault="002C3FCC" w:rsidP="002C3FCC">
            <w:pPr>
              <w:widowControl w:val="0"/>
              <w:spacing w:after="0" w:line="264" w:lineRule="auto"/>
              <w:ind w:left="0"/>
              <w:jc w:val="center"/>
              <w:rPr>
                <w:sz w:val="22"/>
                <w:szCs w:val="22"/>
              </w:rPr>
            </w:pPr>
            <w:r w:rsidRPr="0003389E">
              <w:rPr>
                <w:b/>
                <w:bCs/>
                <w:spacing w:val="-10"/>
                <w:sz w:val="22"/>
                <w:szCs w:val="22"/>
              </w:rPr>
              <w:t xml:space="preserve">Resolución  </w:t>
            </w:r>
            <w:r w:rsidRPr="0003389E">
              <w:rPr>
                <w:b/>
                <w:bCs/>
                <w:color w:val="000000" w:themeColor="text1"/>
                <w:spacing w:val="-10"/>
                <w:sz w:val="22"/>
                <w:szCs w:val="22"/>
              </w:rPr>
              <w:t xml:space="preserve"> INE/CG155/2024</w:t>
            </w:r>
          </w:p>
        </w:tc>
      </w:tr>
      <w:tr w:rsidR="002C3FCC" w:rsidRPr="005D4D37" w14:paraId="357390CC" w14:textId="77777777" w:rsidTr="002C3FCC">
        <w:tc>
          <w:tcPr>
            <w:tcW w:w="1938" w:type="pct"/>
            <w:tcBorders>
              <w:top w:val="nil"/>
            </w:tcBorders>
            <w:shd w:val="clear" w:color="auto" w:fill="B14194"/>
            <w:vAlign w:val="center"/>
          </w:tcPr>
          <w:p w14:paraId="60A1FED9" w14:textId="77777777" w:rsidR="002C3FCC" w:rsidRPr="005D4D37" w:rsidRDefault="002C3FCC" w:rsidP="002C3FCC">
            <w:pPr>
              <w:widowControl w:val="0"/>
              <w:spacing w:before="40" w:after="40" w:line="264" w:lineRule="auto"/>
              <w:ind w:left="0"/>
              <w:jc w:val="center"/>
              <w:rPr>
                <w:b/>
                <w:bCs/>
                <w:color w:val="FFFFFF" w:themeColor="background1"/>
                <w:spacing w:val="-10"/>
                <w:sz w:val="20"/>
                <w:szCs w:val="20"/>
              </w:rPr>
            </w:pPr>
            <w:r w:rsidRPr="005D4D37">
              <w:rPr>
                <w:b/>
                <w:bCs/>
                <w:color w:val="FFFFFF" w:themeColor="background1"/>
                <w:spacing w:val="-10"/>
                <w:sz w:val="20"/>
                <w:szCs w:val="20"/>
              </w:rPr>
              <w:t>Ejercicio</w:t>
            </w:r>
          </w:p>
        </w:tc>
        <w:tc>
          <w:tcPr>
            <w:tcW w:w="3062" w:type="pct"/>
            <w:tcBorders>
              <w:top w:val="nil"/>
            </w:tcBorders>
            <w:shd w:val="clear" w:color="auto" w:fill="B14194"/>
            <w:vAlign w:val="center"/>
          </w:tcPr>
          <w:p w14:paraId="41BAC710" w14:textId="77777777" w:rsidR="002C3FCC" w:rsidRPr="005D4D37" w:rsidRDefault="002C3FCC" w:rsidP="002C3FCC">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Marzo</w:t>
            </w:r>
          </w:p>
        </w:tc>
      </w:tr>
      <w:tr w:rsidR="002C3FCC" w:rsidRPr="005D4D37" w14:paraId="4FD8197D" w14:textId="77777777" w:rsidTr="002C3FCC">
        <w:tc>
          <w:tcPr>
            <w:tcW w:w="1938" w:type="pct"/>
            <w:shd w:val="clear" w:color="auto" w:fill="FFFFFF" w:themeFill="background1"/>
            <w:vAlign w:val="center"/>
          </w:tcPr>
          <w:p w14:paraId="2D86AFBD" w14:textId="77777777" w:rsidR="002C3FCC" w:rsidRPr="006E0EDB" w:rsidRDefault="002C3FCC" w:rsidP="002C3FCC">
            <w:pPr>
              <w:widowControl w:val="0"/>
              <w:spacing w:before="40" w:after="40" w:line="264" w:lineRule="auto"/>
              <w:ind w:left="0"/>
              <w:jc w:val="center"/>
              <w:rPr>
                <w:b/>
                <w:bCs/>
                <w:spacing w:val="-10"/>
                <w:sz w:val="20"/>
                <w:szCs w:val="20"/>
              </w:rPr>
            </w:pPr>
            <w:r w:rsidRPr="006E0EDB">
              <w:rPr>
                <w:b/>
                <w:bCs/>
                <w:spacing w:val="-10"/>
                <w:sz w:val="20"/>
                <w:szCs w:val="20"/>
              </w:rPr>
              <w:t>2027</w:t>
            </w:r>
          </w:p>
        </w:tc>
        <w:tc>
          <w:tcPr>
            <w:tcW w:w="3062" w:type="pct"/>
            <w:vAlign w:val="center"/>
          </w:tcPr>
          <w:p w14:paraId="2310A008" w14:textId="77777777" w:rsidR="002C3FCC" w:rsidRPr="006E0EDB" w:rsidRDefault="002C3FCC" w:rsidP="002C3FCC">
            <w:pPr>
              <w:widowControl w:val="0"/>
              <w:spacing w:before="40" w:after="40" w:line="264" w:lineRule="auto"/>
              <w:ind w:left="0"/>
              <w:jc w:val="center"/>
              <w:rPr>
                <w:b/>
                <w:bCs/>
                <w:spacing w:val="-10"/>
                <w:sz w:val="20"/>
                <w:szCs w:val="20"/>
              </w:rPr>
            </w:pPr>
            <w:r w:rsidRPr="006E0EDB">
              <w:rPr>
                <w:b/>
                <w:bCs/>
                <w:sz w:val="20"/>
                <w:szCs w:val="18"/>
              </w:rPr>
              <w:t>$1,037</w:t>
            </w:r>
            <w:r>
              <w:rPr>
                <w:b/>
                <w:bCs/>
                <w:sz w:val="20"/>
                <w:szCs w:val="20"/>
              </w:rPr>
              <w:t>.00</w:t>
            </w:r>
          </w:p>
        </w:tc>
      </w:tr>
    </w:tbl>
    <w:p w14:paraId="1EFACF13" w14:textId="77777777" w:rsidR="006E0EDB" w:rsidRDefault="006E0EDB" w:rsidP="00DB1115">
      <w:pPr>
        <w:widowControl w:val="0"/>
        <w:spacing w:before="480" w:line="264" w:lineRule="auto"/>
        <w:jc w:val="center"/>
        <w:rPr>
          <w:b/>
          <w:bCs/>
          <w:sz w:val="22"/>
          <w:szCs w:val="22"/>
        </w:rPr>
      </w:pPr>
    </w:p>
    <w:p w14:paraId="55D907AC" w14:textId="77777777" w:rsidR="002C3FCC" w:rsidRDefault="002C3FCC" w:rsidP="00DB1115">
      <w:pPr>
        <w:widowControl w:val="0"/>
        <w:spacing w:before="480" w:line="264" w:lineRule="auto"/>
        <w:jc w:val="center"/>
        <w:rPr>
          <w:b/>
          <w:bCs/>
          <w:sz w:val="22"/>
          <w:szCs w:val="22"/>
        </w:rPr>
      </w:pPr>
    </w:p>
    <w:p w14:paraId="5DBDA9C5" w14:textId="77777777" w:rsidR="00810878" w:rsidRDefault="00810878" w:rsidP="006E0EDB">
      <w:pPr>
        <w:widowControl w:val="0"/>
        <w:spacing w:before="480" w:line="264" w:lineRule="auto"/>
        <w:ind w:left="0"/>
        <w:jc w:val="left"/>
        <w:rPr>
          <w:b/>
          <w:bCs/>
          <w:sz w:val="22"/>
          <w:szCs w:val="22"/>
        </w:rPr>
      </w:pPr>
    </w:p>
    <w:p w14:paraId="6DFA7414" w14:textId="1766CC70" w:rsidR="00B02E88" w:rsidRPr="0003389E" w:rsidRDefault="00EB7068" w:rsidP="006E0EDB">
      <w:pPr>
        <w:widowControl w:val="0"/>
        <w:spacing w:before="480" w:line="264" w:lineRule="auto"/>
        <w:ind w:left="0"/>
        <w:jc w:val="left"/>
        <w:rPr>
          <w:b/>
          <w:bCs/>
          <w:sz w:val="22"/>
          <w:szCs w:val="22"/>
        </w:rPr>
      </w:pPr>
      <w:r w:rsidRPr="0003389E">
        <w:rPr>
          <w:b/>
          <w:bCs/>
          <w:sz w:val="22"/>
          <w:szCs w:val="22"/>
        </w:rPr>
        <w:t>P</w:t>
      </w:r>
      <w:r w:rsidR="00B02E88" w:rsidRPr="0003389E">
        <w:rPr>
          <w:b/>
          <w:bCs/>
          <w:sz w:val="22"/>
          <w:szCs w:val="22"/>
        </w:rPr>
        <w:t>artid</w:t>
      </w:r>
      <w:r w:rsidR="001B3343" w:rsidRPr="0003389E">
        <w:rPr>
          <w:b/>
          <w:bCs/>
          <w:sz w:val="22"/>
          <w:szCs w:val="22"/>
        </w:rPr>
        <w:t>o Movimiento Ciudadano</w:t>
      </w:r>
    </w:p>
    <w:tbl>
      <w:tblPr>
        <w:tblStyle w:val="Tablaconcuadrcula"/>
        <w:tblW w:w="4561" w:type="dxa"/>
        <w:jc w:val="center"/>
        <w:tblLook w:val="04A0" w:firstRow="1" w:lastRow="0" w:firstColumn="1" w:lastColumn="0" w:noHBand="0" w:noVBand="1"/>
      </w:tblPr>
      <w:tblGrid>
        <w:gridCol w:w="2122"/>
        <w:gridCol w:w="2439"/>
      </w:tblGrid>
      <w:tr w:rsidR="003A7764" w:rsidRPr="0003389E" w14:paraId="7B47A5BB" w14:textId="77777777" w:rsidTr="00DB1115">
        <w:trPr>
          <w:jc w:val="center"/>
        </w:trPr>
        <w:tc>
          <w:tcPr>
            <w:tcW w:w="4561" w:type="dxa"/>
            <w:gridSpan w:val="2"/>
            <w:tcBorders>
              <w:top w:val="nil"/>
              <w:left w:val="nil"/>
              <w:bottom w:val="nil"/>
              <w:right w:val="nil"/>
            </w:tcBorders>
            <w:shd w:val="clear" w:color="auto" w:fill="FFFFFF" w:themeFill="background1"/>
          </w:tcPr>
          <w:p w14:paraId="5B28A078" w14:textId="1A27AEE6" w:rsidR="003A7764" w:rsidRPr="005A6B66" w:rsidRDefault="00DB1115" w:rsidP="005A6B66">
            <w:pPr>
              <w:widowControl w:val="0"/>
              <w:spacing w:before="60" w:after="0" w:line="264" w:lineRule="auto"/>
              <w:rPr>
                <w:b/>
                <w:bCs/>
                <w:color w:val="000000" w:themeColor="text1"/>
                <w:sz w:val="20"/>
                <w:szCs w:val="20"/>
              </w:rPr>
            </w:pPr>
            <w:r>
              <w:rPr>
                <w:b/>
                <w:bCs/>
                <w:color w:val="000000" w:themeColor="text1"/>
                <w:spacing w:val="-10"/>
                <w:sz w:val="20"/>
                <w:szCs w:val="20"/>
              </w:rPr>
              <w:t xml:space="preserve">     </w:t>
            </w:r>
            <w:r w:rsidR="003A7764">
              <w:rPr>
                <w:b/>
                <w:bCs/>
                <w:color w:val="000000" w:themeColor="text1"/>
                <w:spacing w:val="-10"/>
                <w:sz w:val="20"/>
                <w:szCs w:val="20"/>
              </w:rPr>
              <w:t>Resolución INE/CG2006/2024</w:t>
            </w:r>
          </w:p>
        </w:tc>
      </w:tr>
      <w:tr w:rsidR="003A7764" w:rsidRPr="0003389E" w14:paraId="7142B8B6" w14:textId="4CB7B79E" w:rsidTr="006E0EDB">
        <w:trPr>
          <w:jc w:val="center"/>
        </w:trPr>
        <w:tc>
          <w:tcPr>
            <w:tcW w:w="2122" w:type="dxa"/>
            <w:tcBorders>
              <w:top w:val="nil"/>
              <w:bottom w:val="single" w:sz="4" w:space="0" w:color="auto"/>
            </w:tcBorders>
            <w:shd w:val="clear" w:color="auto" w:fill="B14194"/>
          </w:tcPr>
          <w:p w14:paraId="3C442711" w14:textId="77777777" w:rsidR="003A7764" w:rsidRPr="0003389E" w:rsidRDefault="003A7764" w:rsidP="000E73EB">
            <w:pPr>
              <w:widowControl w:val="0"/>
              <w:spacing w:before="60" w:after="0" w:line="264" w:lineRule="auto"/>
              <w:jc w:val="center"/>
              <w:rPr>
                <w:b/>
                <w:bCs/>
                <w:color w:val="FFFFFF" w:themeColor="background1"/>
                <w:sz w:val="20"/>
                <w:szCs w:val="20"/>
              </w:rPr>
            </w:pPr>
            <w:r w:rsidRPr="0003389E">
              <w:rPr>
                <w:b/>
                <w:bCs/>
                <w:color w:val="FFFFFF" w:themeColor="background1"/>
                <w:sz w:val="20"/>
                <w:szCs w:val="20"/>
              </w:rPr>
              <w:t>Ejercicio</w:t>
            </w:r>
          </w:p>
        </w:tc>
        <w:tc>
          <w:tcPr>
            <w:tcW w:w="2439" w:type="dxa"/>
            <w:tcBorders>
              <w:top w:val="nil"/>
              <w:bottom w:val="single" w:sz="4" w:space="0" w:color="auto"/>
              <w:right w:val="single" w:sz="4" w:space="0" w:color="auto"/>
            </w:tcBorders>
            <w:shd w:val="clear" w:color="auto" w:fill="B14194"/>
          </w:tcPr>
          <w:p w14:paraId="1D9B7E23" w14:textId="20318014" w:rsidR="003A7764" w:rsidRPr="0003389E" w:rsidRDefault="003A7764" w:rsidP="0003389E">
            <w:pPr>
              <w:widowControl w:val="0"/>
              <w:spacing w:before="60" w:after="0" w:line="264" w:lineRule="auto"/>
              <w:jc w:val="center"/>
              <w:rPr>
                <w:b/>
                <w:bCs/>
                <w:color w:val="FFFFFF" w:themeColor="background1"/>
                <w:sz w:val="20"/>
                <w:szCs w:val="20"/>
              </w:rPr>
            </w:pPr>
            <w:r>
              <w:rPr>
                <w:b/>
                <w:bCs/>
                <w:color w:val="FFFFFF" w:themeColor="background1"/>
                <w:sz w:val="20"/>
                <w:szCs w:val="20"/>
              </w:rPr>
              <w:t>Diciembre</w:t>
            </w:r>
          </w:p>
        </w:tc>
      </w:tr>
      <w:tr w:rsidR="003A7764" w:rsidRPr="0003389E" w14:paraId="5FDD2DD8" w14:textId="490403BF" w:rsidTr="00DB1115">
        <w:trPr>
          <w:jc w:val="center"/>
        </w:trPr>
        <w:tc>
          <w:tcPr>
            <w:tcW w:w="2122" w:type="dxa"/>
            <w:tcBorders>
              <w:bottom w:val="single" w:sz="4" w:space="0" w:color="auto"/>
            </w:tcBorders>
          </w:tcPr>
          <w:p w14:paraId="27B52092" w14:textId="77777777" w:rsidR="003A7764" w:rsidRPr="0003389E" w:rsidRDefault="003A7764" w:rsidP="000E73EB">
            <w:pPr>
              <w:widowControl w:val="0"/>
              <w:spacing w:before="60" w:after="0" w:line="264" w:lineRule="auto"/>
              <w:jc w:val="center"/>
              <w:rPr>
                <w:b/>
                <w:bCs/>
                <w:sz w:val="20"/>
                <w:szCs w:val="20"/>
              </w:rPr>
            </w:pPr>
            <w:r w:rsidRPr="0003389E">
              <w:rPr>
                <w:b/>
                <w:bCs/>
                <w:sz w:val="20"/>
                <w:szCs w:val="20"/>
              </w:rPr>
              <w:t>2025</w:t>
            </w:r>
          </w:p>
        </w:tc>
        <w:tc>
          <w:tcPr>
            <w:tcW w:w="2439" w:type="dxa"/>
            <w:tcBorders>
              <w:bottom w:val="single" w:sz="4" w:space="0" w:color="auto"/>
              <w:right w:val="single" w:sz="4" w:space="0" w:color="auto"/>
            </w:tcBorders>
          </w:tcPr>
          <w:p w14:paraId="6AAF3DA7" w14:textId="45897AB2" w:rsidR="003A7764" w:rsidRPr="0003389E" w:rsidRDefault="003A7764" w:rsidP="000E73EB">
            <w:pPr>
              <w:widowControl w:val="0"/>
              <w:spacing w:before="60" w:after="0" w:line="264" w:lineRule="auto"/>
              <w:jc w:val="center"/>
              <w:rPr>
                <w:b/>
                <w:bCs/>
                <w:sz w:val="20"/>
                <w:szCs w:val="20"/>
              </w:rPr>
            </w:pPr>
            <w:r w:rsidRPr="0003389E">
              <w:rPr>
                <w:b/>
                <w:bCs/>
                <w:sz w:val="20"/>
                <w:szCs w:val="20"/>
              </w:rPr>
              <w:t>$158,705</w:t>
            </w:r>
            <w:r w:rsidR="00F612E4">
              <w:rPr>
                <w:b/>
                <w:bCs/>
                <w:sz w:val="20"/>
                <w:szCs w:val="20"/>
              </w:rPr>
              <w:t>.00</w:t>
            </w:r>
            <w:r w:rsidRPr="0003389E">
              <w:rPr>
                <w:b/>
                <w:bCs/>
                <w:sz w:val="20"/>
                <w:szCs w:val="20"/>
              </w:rPr>
              <w:t>*</w:t>
            </w:r>
          </w:p>
        </w:tc>
      </w:tr>
      <w:tr w:rsidR="003A7764" w:rsidRPr="0003389E" w14:paraId="17412EAE" w14:textId="77777777" w:rsidTr="00DB1115">
        <w:trPr>
          <w:jc w:val="center"/>
        </w:trPr>
        <w:tc>
          <w:tcPr>
            <w:tcW w:w="4561" w:type="dxa"/>
            <w:gridSpan w:val="2"/>
            <w:tcBorders>
              <w:top w:val="single" w:sz="4" w:space="0" w:color="auto"/>
              <w:left w:val="nil"/>
              <w:bottom w:val="nil"/>
              <w:right w:val="nil"/>
            </w:tcBorders>
            <w:shd w:val="clear" w:color="auto" w:fill="FFFFFF" w:themeFill="background1"/>
          </w:tcPr>
          <w:p w14:paraId="58B44829" w14:textId="47AC1A38" w:rsidR="003A7764" w:rsidRPr="0003389E" w:rsidRDefault="003A7764" w:rsidP="003A7764">
            <w:pPr>
              <w:widowControl w:val="0"/>
              <w:spacing w:before="60" w:after="0" w:line="264" w:lineRule="auto"/>
              <w:ind w:left="0"/>
              <w:rPr>
                <w:b/>
                <w:bCs/>
                <w:sz w:val="20"/>
                <w:szCs w:val="20"/>
              </w:rPr>
            </w:pPr>
            <w:r w:rsidRPr="00042DF1">
              <w:rPr>
                <w:bCs/>
                <w:i/>
                <w:sz w:val="18"/>
                <w:szCs w:val="18"/>
              </w:rPr>
              <w:t>*Incluye reducción del 25% y el total de multas</w:t>
            </w:r>
          </w:p>
        </w:tc>
      </w:tr>
    </w:tbl>
    <w:p w14:paraId="2CAB0EEC" w14:textId="77777777" w:rsidR="005A6B66" w:rsidRDefault="005A6B66" w:rsidP="00042DF1">
      <w:pPr>
        <w:widowControl w:val="0"/>
        <w:spacing w:after="0" w:line="240" w:lineRule="auto"/>
        <w:ind w:left="0"/>
        <w:jc w:val="center"/>
        <w:rPr>
          <w:bCs/>
          <w:i/>
          <w:sz w:val="18"/>
          <w:szCs w:val="18"/>
        </w:rPr>
      </w:pPr>
      <w:r>
        <w:rPr>
          <w:bCs/>
          <w:i/>
          <w:sz w:val="18"/>
          <w:szCs w:val="18"/>
        </w:rPr>
        <w:t xml:space="preserve">     </w:t>
      </w:r>
    </w:p>
    <w:tbl>
      <w:tblPr>
        <w:tblStyle w:val="Tablaconcuadrcula"/>
        <w:tblpPr w:leftFromText="141" w:rightFromText="141" w:vertAnchor="text" w:horzAnchor="margin" w:tblpY="1529"/>
        <w:tblW w:w="8934" w:type="dxa"/>
        <w:tblLook w:val="04A0" w:firstRow="1" w:lastRow="0" w:firstColumn="1" w:lastColumn="0" w:noHBand="0" w:noVBand="1"/>
      </w:tblPr>
      <w:tblGrid>
        <w:gridCol w:w="960"/>
        <w:gridCol w:w="1329"/>
        <w:gridCol w:w="1329"/>
        <w:gridCol w:w="1329"/>
        <w:gridCol w:w="1329"/>
        <w:gridCol w:w="1329"/>
        <w:gridCol w:w="1329"/>
      </w:tblGrid>
      <w:tr w:rsidR="00BF60AC" w:rsidRPr="005A6B66" w14:paraId="76A3A1ED" w14:textId="77777777" w:rsidTr="00330DA8">
        <w:trPr>
          <w:trHeight w:val="308"/>
        </w:trPr>
        <w:tc>
          <w:tcPr>
            <w:tcW w:w="8934" w:type="dxa"/>
            <w:gridSpan w:val="7"/>
            <w:tcBorders>
              <w:top w:val="nil"/>
              <w:left w:val="nil"/>
              <w:bottom w:val="nil"/>
              <w:right w:val="nil"/>
            </w:tcBorders>
            <w:shd w:val="clear" w:color="auto" w:fill="FFFFFF" w:themeFill="background1"/>
            <w:vAlign w:val="center"/>
          </w:tcPr>
          <w:p w14:paraId="518857F8" w14:textId="77777777" w:rsidR="00BF60AC" w:rsidRPr="005A6B66" w:rsidRDefault="00BF60AC" w:rsidP="00330DA8">
            <w:pPr>
              <w:widowControl w:val="0"/>
              <w:spacing w:before="40" w:after="40" w:line="264" w:lineRule="auto"/>
              <w:ind w:left="0"/>
              <w:jc w:val="center"/>
              <w:rPr>
                <w:b/>
                <w:bCs/>
                <w:color w:val="000000" w:themeColor="text1"/>
                <w:spacing w:val="-10"/>
                <w:sz w:val="20"/>
                <w:szCs w:val="20"/>
              </w:rPr>
            </w:pPr>
            <w:r>
              <w:rPr>
                <w:b/>
                <w:bCs/>
                <w:color w:val="000000" w:themeColor="text1"/>
                <w:spacing w:val="-10"/>
                <w:sz w:val="20"/>
                <w:szCs w:val="20"/>
              </w:rPr>
              <w:lastRenderedPageBreak/>
              <w:t>Resolución INE/CG2006/2024</w:t>
            </w:r>
          </w:p>
        </w:tc>
      </w:tr>
      <w:tr w:rsidR="00BF60AC" w:rsidRPr="005A6B66" w14:paraId="467C75C1" w14:textId="77777777" w:rsidTr="00330DA8">
        <w:trPr>
          <w:trHeight w:val="308"/>
        </w:trPr>
        <w:tc>
          <w:tcPr>
            <w:tcW w:w="960" w:type="dxa"/>
            <w:shd w:val="clear" w:color="auto" w:fill="B14194"/>
            <w:vAlign w:val="center"/>
          </w:tcPr>
          <w:p w14:paraId="7E880352" w14:textId="77777777" w:rsidR="00BF60AC" w:rsidRPr="005A6B66" w:rsidRDefault="00BF60AC" w:rsidP="00330DA8">
            <w:pPr>
              <w:widowControl w:val="0"/>
              <w:spacing w:before="40" w:after="40" w:line="264" w:lineRule="auto"/>
              <w:ind w:left="0"/>
              <w:rPr>
                <w:b/>
                <w:bCs/>
                <w:color w:val="FFFFFF" w:themeColor="background1"/>
                <w:spacing w:val="-10"/>
                <w:sz w:val="20"/>
                <w:szCs w:val="20"/>
              </w:rPr>
            </w:pPr>
            <w:r w:rsidRPr="005A6B66">
              <w:rPr>
                <w:b/>
                <w:bCs/>
                <w:color w:val="FFFFFF" w:themeColor="background1"/>
                <w:spacing w:val="-10"/>
                <w:sz w:val="20"/>
                <w:szCs w:val="20"/>
              </w:rPr>
              <w:t>Ejercicio</w:t>
            </w:r>
          </w:p>
        </w:tc>
        <w:tc>
          <w:tcPr>
            <w:tcW w:w="1329" w:type="dxa"/>
            <w:tcBorders>
              <w:bottom w:val="single" w:sz="4" w:space="0" w:color="auto"/>
            </w:tcBorders>
            <w:shd w:val="clear" w:color="auto" w:fill="B14194"/>
            <w:vAlign w:val="center"/>
          </w:tcPr>
          <w:p w14:paraId="42F4554D" w14:textId="77777777" w:rsidR="00BF60AC" w:rsidRPr="005A6B66" w:rsidRDefault="00BF60AC" w:rsidP="00330DA8">
            <w:pPr>
              <w:widowControl w:val="0"/>
              <w:spacing w:before="40" w:after="40" w:line="264" w:lineRule="auto"/>
              <w:ind w:left="0"/>
              <w:jc w:val="center"/>
              <w:rPr>
                <w:b/>
                <w:bCs/>
                <w:color w:val="FFFFFF" w:themeColor="background1"/>
                <w:spacing w:val="-10"/>
                <w:sz w:val="20"/>
                <w:szCs w:val="20"/>
              </w:rPr>
            </w:pPr>
            <w:r w:rsidRPr="005A6B66">
              <w:rPr>
                <w:b/>
                <w:bCs/>
                <w:color w:val="FFFFFF" w:themeColor="background1"/>
                <w:spacing w:val="-10"/>
                <w:sz w:val="20"/>
                <w:szCs w:val="20"/>
              </w:rPr>
              <w:t>Enero</w:t>
            </w:r>
          </w:p>
        </w:tc>
        <w:tc>
          <w:tcPr>
            <w:tcW w:w="1329" w:type="dxa"/>
            <w:tcBorders>
              <w:bottom w:val="single" w:sz="4" w:space="0" w:color="auto"/>
            </w:tcBorders>
            <w:shd w:val="clear" w:color="auto" w:fill="B14194"/>
            <w:vAlign w:val="center"/>
          </w:tcPr>
          <w:p w14:paraId="32795632" w14:textId="77777777" w:rsidR="00BF60AC" w:rsidRPr="005A6B66" w:rsidRDefault="00BF60AC" w:rsidP="00330DA8">
            <w:pPr>
              <w:widowControl w:val="0"/>
              <w:spacing w:before="40" w:after="40" w:line="264" w:lineRule="auto"/>
              <w:ind w:left="0"/>
              <w:jc w:val="center"/>
              <w:rPr>
                <w:b/>
                <w:bCs/>
                <w:color w:val="FFFFFF" w:themeColor="background1"/>
                <w:spacing w:val="-10"/>
                <w:sz w:val="20"/>
                <w:szCs w:val="20"/>
              </w:rPr>
            </w:pPr>
            <w:r w:rsidRPr="005A6B66">
              <w:rPr>
                <w:b/>
                <w:bCs/>
                <w:color w:val="FFFFFF" w:themeColor="background1"/>
                <w:spacing w:val="-10"/>
                <w:sz w:val="20"/>
                <w:szCs w:val="20"/>
              </w:rPr>
              <w:t>Febrero</w:t>
            </w:r>
          </w:p>
        </w:tc>
        <w:tc>
          <w:tcPr>
            <w:tcW w:w="1329" w:type="dxa"/>
            <w:tcBorders>
              <w:bottom w:val="single" w:sz="4" w:space="0" w:color="auto"/>
            </w:tcBorders>
            <w:shd w:val="clear" w:color="auto" w:fill="B14194"/>
            <w:vAlign w:val="center"/>
          </w:tcPr>
          <w:p w14:paraId="73EC933A" w14:textId="77777777" w:rsidR="00BF60AC" w:rsidRPr="005A6B66" w:rsidRDefault="00BF60AC" w:rsidP="00330DA8">
            <w:pPr>
              <w:widowControl w:val="0"/>
              <w:spacing w:before="40" w:after="40" w:line="264" w:lineRule="auto"/>
              <w:ind w:left="0"/>
              <w:jc w:val="center"/>
              <w:rPr>
                <w:b/>
                <w:bCs/>
                <w:color w:val="FFFFFF" w:themeColor="background1"/>
                <w:spacing w:val="-10"/>
                <w:sz w:val="20"/>
                <w:szCs w:val="20"/>
              </w:rPr>
            </w:pPr>
            <w:r w:rsidRPr="005A6B66">
              <w:rPr>
                <w:b/>
                <w:bCs/>
                <w:color w:val="FFFFFF" w:themeColor="background1"/>
                <w:spacing w:val="-10"/>
                <w:sz w:val="20"/>
                <w:szCs w:val="20"/>
              </w:rPr>
              <w:t>Marzo</w:t>
            </w:r>
          </w:p>
        </w:tc>
        <w:tc>
          <w:tcPr>
            <w:tcW w:w="1329" w:type="dxa"/>
            <w:tcBorders>
              <w:bottom w:val="single" w:sz="4" w:space="0" w:color="auto"/>
            </w:tcBorders>
            <w:shd w:val="clear" w:color="auto" w:fill="B14194"/>
            <w:vAlign w:val="center"/>
          </w:tcPr>
          <w:p w14:paraId="55D91AD2" w14:textId="77777777" w:rsidR="00BF60AC" w:rsidRPr="005A6B66" w:rsidRDefault="00BF60AC" w:rsidP="00330DA8">
            <w:pPr>
              <w:widowControl w:val="0"/>
              <w:spacing w:before="40" w:after="40" w:line="264" w:lineRule="auto"/>
              <w:ind w:left="0"/>
              <w:jc w:val="center"/>
              <w:rPr>
                <w:b/>
                <w:bCs/>
                <w:color w:val="FFFFFF" w:themeColor="background1"/>
                <w:spacing w:val="-10"/>
                <w:sz w:val="20"/>
                <w:szCs w:val="20"/>
              </w:rPr>
            </w:pPr>
            <w:r w:rsidRPr="005A6B66">
              <w:rPr>
                <w:b/>
                <w:bCs/>
                <w:color w:val="FFFFFF" w:themeColor="background1"/>
                <w:spacing w:val="-10"/>
                <w:sz w:val="20"/>
                <w:szCs w:val="20"/>
              </w:rPr>
              <w:t>Abril</w:t>
            </w:r>
          </w:p>
        </w:tc>
        <w:tc>
          <w:tcPr>
            <w:tcW w:w="1329" w:type="dxa"/>
            <w:tcBorders>
              <w:bottom w:val="single" w:sz="4" w:space="0" w:color="auto"/>
            </w:tcBorders>
            <w:shd w:val="clear" w:color="auto" w:fill="B14194"/>
          </w:tcPr>
          <w:p w14:paraId="04E6C2C9" w14:textId="77777777" w:rsidR="00BF60AC" w:rsidRPr="005A6B66" w:rsidRDefault="00BF60AC" w:rsidP="00330DA8">
            <w:pPr>
              <w:widowControl w:val="0"/>
              <w:spacing w:before="40" w:after="40" w:line="264" w:lineRule="auto"/>
              <w:ind w:left="0"/>
              <w:jc w:val="center"/>
              <w:rPr>
                <w:b/>
                <w:bCs/>
                <w:color w:val="FFFFFF" w:themeColor="background1"/>
                <w:spacing w:val="-10"/>
                <w:sz w:val="20"/>
                <w:szCs w:val="20"/>
              </w:rPr>
            </w:pPr>
            <w:r w:rsidRPr="005A6B66">
              <w:rPr>
                <w:b/>
                <w:bCs/>
                <w:color w:val="FFFFFF" w:themeColor="background1"/>
                <w:spacing w:val="-10"/>
                <w:sz w:val="20"/>
                <w:szCs w:val="20"/>
              </w:rPr>
              <w:t>Mayo</w:t>
            </w:r>
          </w:p>
        </w:tc>
        <w:tc>
          <w:tcPr>
            <w:tcW w:w="1329" w:type="dxa"/>
            <w:tcBorders>
              <w:bottom w:val="single" w:sz="4" w:space="0" w:color="auto"/>
            </w:tcBorders>
            <w:shd w:val="clear" w:color="auto" w:fill="B14194"/>
          </w:tcPr>
          <w:p w14:paraId="23CB39FD" w14:textId="77777777" w:rsidR="00BF60AC" w:rsidRPr="005A6B66" w:rsidRDefault="00BF60AC" w:rsidP="00330DA8">
            <w:pPr>
              <w:widowControl w:val="0"/>
              <w:spacing w:before="40" w:after="40" w:line="264" w:lineRule="auto"/>
              <w:ind w:left="0"/>
              <w:jc w:val="center"/>
              <w:rPr>
                <w:b/>
                <w:bCs/>
                <w:color w:val="FFFFFF" w:themeColor="background1"/>
                <w:spacing w:val="-10"/>
                <w:sz w:val="20"/>
                <w:szCs w:val="20"/>
              </w:rPr>
            </w:pPr>
            <w:r w:rsidRPr="005A6B66">
              <w:rPr>
                <w:b/>
                <w:bCs/>
                <w:color w:val="FFFFFF" w:themeColor="background1"/>
                <w:spacing w:val="-10"/>
                <w:sz w:val="20"/>
                <w:szCs w:val="20"/>
              </w:rPr>
              <w:t>Junio</w:t>
            </w:r>
          </w:p>
        </w:tc>
      </w:tr>
      <w:tr w:rsidR="00BF60AC" w:rsidRPr="005A6B66" w14:paraId="37BD1D77" w14:textId="77777777" w:rsidTr="00330DA8">
        <w:trPr>
          <w:trHeight w:val="308"/>
        </w:trPr>
        <w:tc>
          <w:tcPr>
            <w:tcW w:w="960" w:type="dxa"/>
            <w:vMerge w:val="restart"/>
            <w:shd w:val="clear" w:color="auto" w:fill="FFFFFF" w:themeFill="background1"/>
            <w:vAlign w:val="center"/>
          </w:tcPr>
          <w:p w14:paraId="2FBE3499" w14:textId="77777777" w:rsidR="00BF60AC" w:rsidRPr="005A6B66" w:rsidRDefault="00BF60AC" w:rsidP="00330DA8">
            <w:pPr>
              <w:widowControl w:val="0"/>
              <w:spacing w:before="40" w:after="40" w:line="264" w:lineRule="auto"/>
              <w:ind w:left="0"/>
              <w:rPr>
                <w:b/>
                <w:bCs/>
                <w:spacing w:val="-10"/>
                <w:sz w:val="20"/>
                <w:szCs w:val="20"/>
              </w:rPr>
            </w:pPr>
            <w:r w:rsidRPr="005A6B66">
              <w:rPr>
                <w:b/>
                <w:bCs/>
                <w:spacing w:val="-10"/>
                <w:sz w:val="20"/>
                <w:szCs w:val="20"/>
              </w:rPr>
              <w:t>2026</w:t>
            </w:r>
          </w:p>
        </w:tc>
        <w:tc>
          <w:tcPr>
            <w:tcW w:w="1329" w:type="dxa"/>
            <w:tcBorders>
              <w:bottom w:val="single" w:sz="4" w:space="0" w:color="auto"/>
            </w:tcBorders>
            <w:vAlign w:val="center"/>
          </w:tcPr>
          <w:p w14:paraId="2EF49000" w14:textId="4634D92D" w:rsidR="00BF60AC" w:rsidRPr="005A6B66" w:rsidRDefault="00BF60AC" w:rsidP="00330DA8">
            <w:pPr>
              <w:widowControl w:val="0"/>
              <w:spacing w:before="40" w:after="40" w:line="264" w:lineRule="auto"/>
              <w:ind w:left="0"/>
              <w:rPr>
                <w:b/>
                <w:bCs/>
                <w:spacing w:val="-10"/>
                <w:sz w:val="20"/>
                <w:szCs w:val="20"/>
              </w:rPr>
            </w:pPr>
            <w:r w:rsidRPr="005A6B66">
              <w:rPr>
                <w:b/>
                <w:bCs/>
                <w:sz w:val="20"/>
                <w:szCs w:val="20"/>
              </w:rPr>
              <w:t>$143,505</w:t>
            </w:r>
            <w:r w:rsidR="00F612E4">
              <w:rPr>
                <w:b/>
                <w:bCs/>
                <w:sz w:val="20"/>
                <w:szCs w:val="20"/>
              </w:rPr>
              <w:t>.00</w:t>
            </w:r>
          </w:p>
        </w:tc>
        <w:tc>
          <w:tcPr>
            <w:tcW w:w="1329" w:type="dxa"/>
            <w:tcBorders>
              <w:bottom w:val="single" w:sz="4" w:space="0" w:color="auto"/>
            </w:tcBorders>
            <w:vAlign w:val="center"/>
          </w:tcPr>
          <w:p w14:paraId="77450F3D" w14:textId="747C7D5E" w:rsidR="00BF60AC" w:rsidRPr="005A6B66" w:rsidRDefault="00BF60AC" w:rsidP="00330DA8">
            <w:pPr>
              <w:widowControl w:val="0"/>
              <w:spacing w:before="40" w:after="40" w:line="264" w:lineRule="auto"/>
              <w:ind w:left="0"/>
              <w:rPr>
                <w:b/>
                <w:bCs/>
                <w:spacing w:val="-10"/>
                <w:sz w:val="20"/>
                <w:szCs w:val="20"/>
              </w:rPr>
            </w:pPr>
            <w:r w:rsidRPr="005A6B66">
              <w:rPr>
                <w:b/>
                <w:bCs/>
                <w:sz w:val="20"/>
                <w:szCs w:val="20"/>
              </w:rPr>
              <w:t>$143,505</w:t>
            </w:r>
            <w:r w:rsidR="00F612E4">
              <w:rPr>
                <w:b/>
                <w:bCs/>
                <w:sz w:val="20"/>
                <w:szCs w:val="20"/>
              </w:rPr>
              <w:t>.00</w:t>
            </w:r>
          </w:p>
        </w:tc>
        <w:tc>
          <w:tcPr>
            <w:tcW w:w="1329" w:type="dxa"/>
            <w:tcBorders>
              <w:bottom w:val="single" w:sz="4" w:space="0" w:color="auto"/>
            </w:tcBorders>
            <w:vAlign w:val="center"/>
          </w:tcPr>
          <w:p w14:paraId="2F667CB0" w14:textId="66E2802C" w:rsidR="00BF60AC" w:rsidRPr="005A6B66" w:rsidRDefault="00BF60AC" w:rsidP="00330DA8">
            <w:pPr>
              <w:widowControl w:val="0"/>
              <w:spacing w:before="40" w:after="40" w:line="264" w:lineRule="auto"/>
              <w:ind w:left="0"/>
              <w:rPr>
                <w:b/>
                <w:bCs/>
                <w:spacing w:val="-10"/>
                <w:sz w:val="20"/>
                <w:szCs w:val="20"/>
              </w:rPr>
            </w:pPr>
            <w:r w:rsidRPr="005A6B66">
              <w:rPr>
                <w:b/>
                <w:bCs/>
                <w:sz w:val="20"/>
                <w:szCs w:val="20"/>
              </w:rPr>
              <w:t>$143,505</w:t>
            </w:r>
            <w:r w:rsidR="00F612E4">
              <w:rPr>
                <w:b/>
                <w:bCs/>
                <w:sz w:val="20"/>
                <w:szCs w:val="20"/>
              </w:rPr>
              <w:t>.00</w:t>
            </w:r>
          </w:p>
        </w:tc>
        <w:tc>
          <w:tcPr>
            <w:tcW w:w="1329" w:type="dxa"/>
            <w:tcBorders>
              <w:bottom w:val="single" w:sz="4" w:space="0" w:color="auto"/>
            </w:tcBorders>
            <w:vAlign w:val="center"/>
          </w:tcPr>
          <w:p w14:paraId="09CA4A93" w14:textId="1A5C1019" w:rsidR="00BF60AC" w:rsidRPr="005A6B66" w:rsidRDefault="00BF60AC" w:rsidP="00330DA8">
            <w:pPr>
              <w:widowControl w:val="0"/>
              <w:spacing w:before="40" w:after="40" w:line="264" w:lineRule="auto"/>
              <w:ind w:left="0"/>
              <w:rPr>
                <w:b/>
                <w:bCs/>
                <w:spacing w:val="-10"/>
                <w:sz w:val="20"/>
                <w:szCs w:val="20"/>
              </w:rPr>
            </w:pPr>
            <w:r w:rsidRPr="005A6B66">
              <w:rPr>
                <w:b/>
                <w:bCs/>
                <w:sz w:val="20"/>
                <w:szCs w:val="20"/>
              </w:rPr>
              <w:t>$143,505</w:t>
            </w:r>
            <w:r w:rsidR="00F612E4">
              <w:rPr>
                <w:b/>
                <w:bCs/>
                <w:sz w:val="20"/>
                <w:szCs w:val="20"/>
              </w:rPr>
              <w:t>.00</w:t>
            </w:r>
          </w:p>
        </w:tc>
        <w:tc>
          <w:tcPr>
            <w:tcW w:w="1329" w:type="dxa"/>
            <w:tcBorders>
              <w:bottom w:val="single" w:sz="4" w:space="0" w:color="auto"/>
            </w:tcBorders>
          </w:tcPr>
          <w:p w14:paraId="309BACB0" w14:textId="58E24913" w:rsidR="00BF60AC" w:rsidRPr="005A6B66" w:rsidRDefault="00BF60AC" w:rsidP="00330DA8">
            <w:pPr>
              <w:widowControl w:val="0"/>
              <w:spacing w:before="40" w:after="40" w:line="264" w:lineRule="auto"/>
              <w:ind w:left="0"/>
              <w:rPr>
                <w:b/>
                <w:bCs/>
                <w:spacing w:val="-10"/>
                <w:sz w:val="20"/>
                <w:szCs w:val="20"/>
              </w:rPr>
            </w:pPr>
            <w:r w:rsidRPr="005A6B66">
              <w:rPr>
                <w:b/>
                <w:bCs/>
                <w:sz w:val="20"/>
                <w:szCs w:val="20"/>
              </w:rPr>
              <w:t>$143,505</w:t>
            </w:r>
            <w:r w:rsidR="00F612E4">
              <w:rPr>
                <w:b/>
                <w:bCs/>
                <w:sz w:val="20"/>
                <w:szCs w:val="20"/>
              </w:rPr>
              <w:t>.00</w:t>
            </w:r>
          </w:p>
        </w:tc>
        <w:tc>
          <w:tcPr>
            <w:tcW w:w="1329" w:type="dxa"/>
            <w:tcBorders>
              <w:bottom w:val="single" w:sz="4" w:space="0" w:color="auto"/>
            </w:tcBorders>
          </w:tcPr>
          <w:p w14:paraId="5F3CBA1F" w14:textId="7C1A4E5E" w:rsidR="00BF60AC" w:rsidRPr="005A6B66" w:rsidRDefault="00BF60AC" w:rsidP="00330DA8">
            <w:pPr>
              <w:widowControl w:val="0"/>
              <w:spacing w:before="40" w:after="40" w:line="264" w:lineRule="auto"/>
              <w:ind w:left="0"/>
              <w:rPr>
                <w:b/>
                <w:bCs/>
                <w:spacing w:val="-10"/>
                <w:sz w:val="20"/>
                <w:szCs w:val="20"/>
              </w:rPr>
            </w:pPr>
            <w:r w:rsidRPr="005A6B66">
              <w:rPr>
                <w:b/>
                <w:bCs/>
                <w:sz w:val="20"/>
                <w:szCs w:val="20"/>
              </w:rPr>
              <w:t>$143,505</w:t>
            </w:r>
            <w:r w:rsidR="00F612E4">
              <w:rPr>
                <w:b/>
                <w:bCs/>
                <w:sz w:val="20"/>
                <w:szCs w:val="20"/>
              </w:rPr>
              <w:t>.00</w:t>
            </w:r>
          </w:p>
        </w:tc>
      </w:tr>
      <w:tr w:rsidR="00BF60AC" w:rsidRPr="005A6B66" w14:paraId="5F17183B" w14:textId="77777777" w:rsidTr="00330DA8">
        <w:trPr>
          <w:trHeight w:val="322"/>
        </w:trPr>
        <w:tc>
          <w:tcPr>
            <w:tcW w:w="960" w:type="dxa"/>
            <w:vMerge/>
            <w:shd w:val="clear" w:color="auto" w:fill="FFFFFF" w:themeFill="background1"/>
            <w:vAlign w:val="center"/>
          </w:tcPr>
          <w:p w14:paraId="6D202EC7" w14:textId="77777777" w:rsidR="00BF60AC" w:rsidRPr="005A6B66" w:rsidRDefault="00BF60AC" w:rsidP="00330DA8">
            <w:pPr>
              <w:widowControl w:val="0"/>
              <w:spacing w:before="40" w:after="40" w:line="264" w:lineRule="auto"/>
              <w:ind w:left="0"/>
              <w:rPr>
                <w:b/>
                <w:bCs/>
                <w:spacing w:val="-10"/>
                <w:sz w:val="20"/>
                <w:szCs w:val="20"/>
              </w:rPr>
            </w:pPr>
          </w:p>
        </w:tc>
        <w:tc>
          <w:tcPr>
            <w:tcW w:w="1329" w:type="dxa"/>
            <w:tcBorders>
              <w:top w:val="single" w:sz="4" w:space="0" w:color="auto"/>
              <w:right w:val="single" w:sz="4" w:space="0" w:color="auto"/>
            </w:tcBorders>
            <w:shd w:val="clear" w:color="auto" w:fill="B14194"/>
            <w:vAlign w:val="center"/>
          </w:tcPr>
          <w:p w14:paraId="06AF6C40" w14:textId="77777777" w:rsidR="00BF60AC" w:rsidRPr="005A6B66" w:rsidRDefault="00BF60AC" w:rsidP="00330DA8">
            <w:pPr>
              <w:widowControl w:val="0"/>
              <w:spacing w:before="40" w:after="40" w:line="264" w:lineRule="auto"/>
              <w:ind w:left="0"/>
              <w:jc w:val="center"/>
              <w:rPr>
                <w:b/>
                <w:bCs/>
                <w:color w:val="FFFFFF" w:themeColor="background1"/>
                <w:sz w:val="20"/>
                <w:szCs w:val="20"/>
              </w:rPr>
            </w:pPr>
            <w:r w:rsidRPr="005A6B66">
              <w:rPr>
                <w:b/>
                <w:bCs/>
                <w:color w:val="FFFFFF" w:themeColor="background1"/>
                <w:sz w:val="20"/>
                <w:szCs w:val="20"/>
              </w:rPr>
              <w:t>Julio</w:t>
            </w:r>
          </w:p>
        </w:tc>
        <w:tc>
          <w:tcPr>
            <w:tcW w:w="1329" w:type="dxa"/>
            <w:tcBorders>
              <w:top w:val="single" w:sz="4" w:space="0" w:color="auto"/>
              <w:left w:val="single" w:sz="4" w:space="0" w:color="auto"/>
              <w:bottom w:val="nil"/>
              <w:right w:val="nil"/>
            </w:tcBorders>
            <w:vAlign w:val="center"/>
          </w:tcPr>
          <w:p w14:paraId="12D892B8"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single" w:sz="4" w:space="0" w:color="auto"/>
              <w:left w:val="nil"/>
              <w:bottom w:val="nil"/>
              <w:right w:val="nil"/>
            </w:tcBorders>
            <w:vAlign w:val="center"/>
          </w:tcPr>
          <w:p w14:paraId="19814A8D"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single" w:sz="4" w:space="0" w:color="auto"/>
              <w:left w:val="nil"/>
              <w:bottom w:val="nil"/>
              <w:right w:val="nil"/>
            </w:tcBorders>
            <w:vAlign w:val="center"/>
          </w:tcPr>
          <w:p w14:paraId="1015D56C"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single" w:sz="4" w:space="0" w:color="auto"/>
              <w:left w:val="nil"/>
              <w:bottom w:val="nil"/>
              <w:right w:val="nil"/>
            </w:tcBorders>
          </w:tcPr>
          <w:p w14:paraId="30A94DAD"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single" w:sz="4" w:space="0" w:color="auto"/>
              <w:left w:val="nil"/>
              <w:bottom w:val="nil"/>
              <w:right w:val="nil"/>
            </w:tcBorders>
          </w:tcPr>
          <w:p w14:paraId="6A15BD96" w14:textId="77777777" w:rsidR="00BF60AC" w:rsidRPr="005A6B66" w:rsidRDefault="00BF60AC" w:rsidP="00330DA8">
            <w:pPr>
              <w:widowControl w:val="0"/>
              <w:spacing w:before="40" w:after="40" w:line="264" w:lineRule="auto"/>
              <w:ind w:left="0"/>
              <w:rPr>
                <w:b/>
                <w:bCs/>
                <w:spacing w:val="-10"/>
                <w:sz w:val="20"/>
                <w:szCs w:val="20"/>
              </w:rPr>
            </w:pPr>
          </w:p>
        </w:tc>
      </w:tr>
      <w:tr w:rsidR="00BF60AC" w:rsidRPr="005A6B66" w14:paraId="2913104E" w14:textId="77777777" w:rsidTr="00330DA8">
        <w:trPr>
          <w:trHeight w:val="463"/>
        </w:trPr>
        <w:tc>
          <w:tcPr>
            <w:tcW w:w="960" w:type="dxa"/>
            <w:vMerge/>
            <w:shd w:val="clear" w:color="auto" w:fill="FFFFFF" w:themeFill="background1"/>
            <w:vAlign w:val="center"/>
          </w:tcPr>
          <w:p w14:paraId="14096920" w14:textId="77777777" w:rsidR="00BF60AC" w:rsidRPr="005A6B66" w:rsidRDefault="00BF60AC" w:rsidP="00330DA8">
            <w:pPr>
              <w:widowControl w:val="0"/>
              <w:spacing w:before="40" w:after="40" w:line="264" w:lineRule="auto"/>
              <w:ind w:left="0"/>
              <w:rPr>
                <w:b/>
                <w:bCs/>
                <w:spacing w:val="-10"/>
                <w:sz w:val="20"/>
                <w:szCs w:val="20"/>
              </w:rPr>
            </w:pPr>
          </w:p>
        </w:tc>
        <w:tc>
          <w:tcPr>
            <w:tcW w:w="1329" w:type="dxa"/>
            <w:tcBorders>
              <w:right w:val="single" w:sz="4" w:space="0" w:color="auto"/>
            </w:tcBorders>
            <w:vAlign w:val="center"/>
          </w:tcPr>
          <w:p w14:paraId="4812B45C" w14:textId="183D5EA4" w:rsidR="00BF60AC" w:rsidRPr="005A6B66" w:rsidRDefault="00BF60AC" w:rsidP="00330DA8">
            <w:pPr>
              <w:widowControl w:val="0"/>
              <w:spacing w:before="40" w:after="40" w:line="264" w:lineRule="auto"/>
              <w:ind w:left="0"/>
              <w:jc w:val="center"/>
              <w:rPr>
                <w:b/>
                <w:bCs/>
                <w:sz w:val="20"/>
                <w:szCs w:val="20"/>
              </w:rPr>
            </w:pPr>
            <w:r w:rsidRPr="005A6B66">
              <w:rPr>
                <w:b/>
                <w:bCs/>
                <w:spacing w:val="-10"/>
                <w:sz w:val="20"/>
                <w:szCs w:val="20"/>
              </w:rPr>
              <w:t>$123,313</w:t>
            </w:r>
            <w:r w:rsidR="00F612E4">
              <w:rPr>
                <w:b/>
                <w:bCs/>
                <w:sz w:val="20"/>
                <w:szCs w:val="20"/>
              </w:rPr>
              <w:t>.00</w:t>
            </w:r>
          </w:p>
        </w:tc>
        <w:tc>
          <w:tcPr>
            <w:tcW w:w="1329" w:type="dxa"/>
            <w:tcBorders>
              <w:top w:val="nil"/>
              <w:left w:val="single" w:sz="4" w:space="0" w:color="auto"/>
              <w:bottom w:val="nil"/>
              <w:right w:val="nil"/>
            </w:tcBorders>
            <w:vAlign w:val="center"/>
          </w:tcPr>
          <w:p w14:paraId="109E0F0F"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nil"/>
              <w:left w:val="nil"/>
              <w:bottom w:val="nil"/>
              <w:right w:val="nil"/>
            </w:tcBorders>
            <w:vAlign w:val="center"/>
          </w:tcPr>
          <w:p w14:paraId="1AB45990"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nil"/>
              <w:left w:val="nil"/>
              <w:bottom w:val="nil"/>
              <w:right w:val="nil"/>
            </w:tcBorders>
            <w:vAlign w:val="center"/>
          </w:tcPr>
          <w:p w14:paraId="13DCBC1C"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nil"/>
              <w:left w:val="nil"/>
              <w:bottom w:val="nil"/>
              <w:right w:val="nil"/>
            </w:tcBorders>
          </w:tcPr>
          <w:p w14:paraId="16294D00" w14:textId="77777777" w:rsidR="00BF60AC" w:rsidRPr="005A6B66" w:rsidRDefault="00BF60AC" w:rsidP="00330DA8">
            <w:pPr>
              <w:widowControl w:val="0"/>
              <w:spacing w:before="40" w:after="40" w:line="264" w:lineRule="auto"/>
              <w:ind w:left="0"/>
              <w:rPr>
                <w:b/>
                <w:bCs/>
                <w:sz w:val="20"/>
                <w:szCs w:val="20"/>
              </w:rPr>
            </w:pPr>
          </w:p>
        </w:tc>
        <w:tc>
          <w:tcPr>
            <w:tcW w:w="1329" w:type="dxa"/>
            <w:tcBorders>
              <w:top w:val="nil"/>
              <w:left w:val="nil"/>
              <w:bottom w:val="nil"/>
              <w:right w:val="nil"/>
            </w:tcBorders>
          </w:tcPr>
          <w:p w14:paraId="497BAFC6" w14:textId="77777777" w:rsidR="00BF60AC" w:rsidRPr="005A6B66" w:rsidRDefault="00BF60AC" w:rsidP="00330DA8">
            <w:pPr>
              <w:widowControl w:val="0"/>
              <w:spacing w:before="40" w:after="40" w:line="264" w:lineRule="auto"/>
              <w:ind w:left="0"/>
              <w:rPr>
                <w:b/>
                <w:bCs/>
                <w:spacing w:val="-10"/>
                <w:sz w:val="20"/>
                <w:szCs w:val="20"/>
              </w:rPr>
            </w:pPr>
          </w:p>
        </w:tc>
      </w:tr>
    </w:tbl>
    <w:p w14:paraId="56C51E2D" w14:textId="77777777" w:rsidR="00DB1115" w:rsidRDefault="00DB1115" w:rsidP="00810878">
      <w:pPr>
        <w:widowControl w:val="0"/>
        <w:spacing w:before="480" w:after="0" w:line="264" w:lineRule="auto"/>
        <w:ind w:left="0"/>
        <w:rPr>
          <w:b/>
          <w:bCs/>
          <w:sz w:val="28"/>
          <w:szCs w:val="28"/>
        </w:rPr>
      </w:pPr>
    </w:p>
    <w:tbl>
      <w:tblPr>
        <w:tblStyle w:val="Tablaconcuadrcula"/>
        <w:tblpPr w:leftFromText="141" w:rightFromText="141" w:vertAnchor="text" w:horzAnchor="margin" w:tblpXSpec="center" w:tblpYSpec="outside"/>
        <w:tblW w:w="0" w:type="auto"/>
        <w:tblLook w:val="04A0" w:firstRow="1" w:lastRow="0" w:firstColumn="1" w:lastColumn="0" w:noHBand="0" w:noVBand="1"/>
      </w:tblPr>
      <w:tblGrid>
        <w:gridCol w:w="960"/>
        <w:gridCol w:w="1301"/>
        <w:gridCol w:w="1329"/>
        <w:gridCol w:w="1329"/>
        <w:gridCol w:w="1450"/>
        <w:gridCol w:w="1329"/>
      </w:tblGrid>
      <w:tr w:rsidR="00330DA8" w:rsidRPr="00ED136E" w14:paraId="793AA10C" w14:textId="77777777" w:rsidTr="00330DA8">
        <w:tc>
          <w:tcPr>
            <w:tcW w:w="7698" w:type="dxa"/>
            <w:gridSpan w:val="6"/>
            <w:tcBorders>
              <w:top w:val="nil"/>
              <w:left w:val="nil"/>
              <w:bottom w:val="nil"/>
              <w:right w:val="nil"/>
            </w:tcBorders>
            <w:shd w:val="clear" w:color="auto" w:fill="FFFFFF" w:themeFill="background1"/>
            <w:vAlign w:val="center"/>
          </w:tcPr>
          <w:p w14:paraId="0466DD0B" w14:textId="77777777" w:rsidR="00330DA8" w:rsidRPr="00ED136E" w:rsidRDefault="00330DA8" w:rsidP="00330DA8">
            <w:pPr>
              <w:widowControl w:val="0"/>
              <w:spacing w:before="40" w:after="40" w:line="264" w:lineRule="auto"/>
              <w:ind w:left="0"/>
              <w:jc w:val="center"/>
              <w:rPr>
                <w:b/>
                <w:bCs/>
                <w:color w:val="000000" w:themeColor="text1"/>
                <w:spacing w:val="-10"/>
                <w:sz w:val="20"/>
                <w:szCs w:val="20"/>
              </w:rPr>
            </w:pPr>
            <w:r>
              <w:rPr>
                <w:b/>
                <w:bCs/>
                <w:color w:val="000000" w:themeColor="text1"/>
                <w:spacing w:val="-10"/>
                <w:sz w:val="20"/>
                <w:szCs w:val="20"/>
              </w:rPr>
              <w:t xml:space="preserve">Resolución </w:t>
            </w:r>
            <w:r w:rsidRPr="00ED136E">
              <w:rPr>
                <w:b/>
                <w:bCs/>
                <w:color w:val="000000" w:themeColor="text1"/>
                <w:spacing w:val="-10"/>
                <w:sz w:val="20"/>
                <w:szCs w:val="20"/>
              </w:rPr>
              <w:t>INE/</w:t>
            </w:r>
            <w:proofErr w:type="spellStart"/>
            <w:r w:rsidRPr="00ED136E">
              <w:rPr>
                <w:b/>
                <w:bCs/>
                <w:color w:val="000000" w:themeColor="text1"/>
                <w:spacing w:val="-10"/>
                <w:sz w:val="20"/>
                <w:szCs w:val="20"/>
              </w:rPr>
              <w:t>CG155</w:t>
            </w:r>
            <w:proofErr w:type="spellEnd"/>
            <w:r w:rsidRPr="00ED136E">
              <w:rPr>
                <w:b/>
                <w:bCs/>
                <w:color w:val="000000" w:themeColor="text1"/>
                <w:spacing w:val="-10"/>
                <w:sz w:val="20"/>
                <w:szCs w:val="20"/>
              </w:rPr>
              <w:t>/2024</w:t>
            </w:r>
          </w:p>
        </w:tc>
      </w:tr>
      <w:tr w:rsidR="00330DA8" w:rsidRPr="00EB7068" w14:paraId="379F45C6" w14:textId="77777777" w:rsidTr="00330DA8">
        <w:tc>
          <w:tcPr>
            <w:tcW w:w="960" w:type="dxa"/>
            <w:tcBorders>
              <w:top w:val="nil"/>
            </w:tcBorders>
            <w:shd w:val="clear" w:color="auto" w:fill="B14194"/>
            <w:vAlign w:val="center"/>
          </w:tcPr>
          <w:p w14:paraId="59413016" w14:textId="77777777" w:rsidR="00330DA8" w:rsidRPr="00EB7068" w:rsidRDefault="00330DA8" w:rsidP="00330DA8">
            <w:pPr>
              <w:widowControl w:val="0"/>
              <w:spacing w:before="40" w:after="40" w:line="264" w:lineRule="auto"/>
              <w:ind w:left="0"/>
              <w:rPr>
                <w:b/>
                <w:bCs/>
                <w:color w:val="FFFFFF" w:themeColor="background1"/>
                <w:spacing w:val="-10"/>
                <w:sz w:val="20"/>
                <w:szCs w:val="20"/>
              </w:rPr>
            </w:pPr>
            <w:r w:rsidRPr="00EB7068">
              <w:rPr>
                <w:b/>
                <w:bCs/>
                <w:color w:val="FFFFFF" w:themeColor="background1"/>
                <w:spacing w:val="-10"/>
                <w:sz w:val="20"/>
                <w:szCs w:val="20"/>
              </w:rPr>
              <w:t>Ejercicio</w:t>
            </w:r>
          </w:p>
        </w:tc>
        <w:tc>
          <w:tcPr>
            <w:tcW w:w="1301" w:type="dxa"/>
            <w:tcBorders>
              <w:top w:val="nil"/>
            </w:tcBorders>
            <w:shd w:val="clear" w:color="auto" w:fill="B14194"/>
            <w:vAlign w:val="center"/>
          </w:tcPr>
          <w:p w14:paraId="34DE9708" w14:textId="77777777" w:rsidR="00330DA8" w:rsidRPr="00EB7068" w:rsidRDefault="00330DA8" w:rsidP="00330DA8">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Agosto</w:t>
            </w:r>
          </w:p>
        </w:tc>
        <w:tc>
          <w:tcPr>
            <w:tcW w:w="1329" w:type="dxa"/>
            <w:tcBorders>
              <w:top w:val="nil"/>
            </w:tcBorders>
            <w:shd w:val="clear" w:color="auto" w:fill="B14194"/>
            <w:vAlign w:val="center"/>
          </w:tcPr>
          <w:p w14:paraId="5A54DBFB" w14:textId="77777777" w:rsidR="00330DA8" w:rsidRPr="00EB7068" w:rsidRDefault="00330DA8" w:rsidP="00330DA8">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Septiembre</w:t>
            </w:r>
          </w:p>
        </w:tc>
        <w:tc>
          <w:tcPr>
            <w:tcW w:w="1329" w:type="dxa"/>
            <w:tcBorders>
              <w:top w:val="nil"/>
            </w:tcBorders>
            <w:shd w:val="clear" w:color="auto" w:fill="B14194"/>
            <w:vAlign w:val="center"/>
          </w:tcPr>
          <w:p w14:paraId="0488105E" w14:textId="77777777" w:rsidR="00330DA8" w:rsidRPr="00EB7068" w:rsidRDefault="00330DA8" w:rsidP="00330DA8">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Octubre</w:t>
            </w:r>
          </w:p>
        </w:tc>
        <w:tc>
          <w:tcPr>
            <w:tcW w:w="1450" w:type="dxa"/>
            <w:tcBorders>
              <w:top w:val="nil"/>
            </w:tcBorders>
            <w:shd w:val="clear" w:color="auto" w:fill="B14194"/>
            <w:vAlign w:val="center"/>
          </w:tcPr>
          <w:p w14:paraId="72E89400" w14:textId="77777777" w:rsidR="00330DA8" w:rsidRPr="00EB7068" w:rsidRDefault="00330DA8" w:rsidP="00330DA8">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Noviembre</w:t>
            </w:r>
          </w:p>
        </w:tc>
        <w:tc>
          <w:tcPr>
            <w:tcW w:w="1329" w:type="dxa"/>
            <w:tcBorders>
              <w:top w:val="nil"/>
            </w:tcBorders>
            <w:shd w:val="clear" w:color="auto" w:fill="B14194"/>
          </w:tcPr>
          <w:p w14:paraId="5F82CA7F" w14:textId="77777777" w:rsidR="00330DA8" w:rsidRPr="00EB7068" w:rsidRDefault="00330DA8" w:rsidP="00330DA8">
            <w:pPr>
              <w:widowControl w:val="0"/>
              <w:spacing w:before="40" w:after="40" w:line="264" w:lineRule="auto"/>
              <w:ind w:left="0"/>
              <w:jc w:val="center"/>
              <w:rPr>
                <w:b/>
                <w:bCs/>
                <w:color w:val="FFFFFF" w:themeColor="background1"/>
                <w:spacing w:val="-10"/>
                <w:sz w:val="20"/>
                <w:szCs w:val="20"/>
              </w:rPr>
            </w:pPr>
            <w:r>
              <w:rPr>
                <w:b/>
                <w:bCs/>
                <w:color w:val="FFFFFF" w:themeColor="background1"/>
                <w:spacing w:val="-10"/>
                <w:sz w:val="20"/>
                <w:szCs w:val="20"/>
              </w:rPr>
              <w:t>Diciembre</w:t>
            </w:r>
          </w:p>
        </w:tc>
      </w:tr>
      <w:tr w:rsidR="00330DA8" w:rsidRPr="00EB7068" w14:paraId="2713F470" w14:textId="77777777" w:rsidTr="00330DA8">
        <w:tc>
          <w:tcPr>
            <w:tcW w:w="960" w:type="dxa"/>
            <w:shd w:val="clear" w:color="auto" w:fill="FFFFFF" w:themeFill="background1"/>
            <w:vAlign w:val="center"/>
          </w:tcPr>
          <w:p w14:paraId="74449C63" w14:textId="77777777" w:rsidR="00330DA8" w:rsidRPr="00EB7068" w:rsidRDefault="00330DA8" w:rsidP="00330DA8">
            <w:pPr>
              <w:widowControl w:val="0"/>
              <w:spacing w:before="40" w:after="40" w:line="264" w:lineRule="auto"/>
              <w:ind w:left="0"/>
              <w:rPr>
                <w:b/>
                <w:bCs/>
                <w:color w:val="EE0000"/>
                <w:spacing w:val="-10"/>
                <w:sz w:val="20"/>
                <w:szCs w:val="20"/>
              </w:rPr>
            </w:pPr>
            <w:r w:rsidRPr="00FA1A07">
              <w:rPr>
                <w:b/>
                <w:bCs/>
                <w:spacing w:val="-10"/>
                <w:sz w:val="20"/>
                <w:szCs w:val="20"/>
              </w:rPr>
              <w:t>2026</w:t>
            </w:r>
          </w:p>
        </w:tc>
        <w:tc>
          <w:tcPr>
            <w:tcW w:w="1301" w:type="dxa"/>
            <w:vAlign w:val="center"/>
          </w:tcPr>
          <w:p w14:paraId="07306B8B" w14:textId="77777777" w:rsidR="00330DA8" w:rsidRPr="006E0EDB" w:rsidRDefault="00330DA8" w:rsidP="00330DA8">
            <w:pPr>
              <w:widowControl w:val="0"/>
              <w:spacing w:before="40" w:after="40" w:line="264" w:lineRule="auto"/>
              <w:ind w:left="0"/>
              <w:jc w:val="center"/>
              <w:rPr>
                <w:b/>
                <w:bCs/>
                <w:spacing w:val="-10"/>
                <w:sz w:val="20"/>
                <w:szCs w:val="20"/>
              </w:rPr>
            </w:pPr>
            <w:r w:rsidRPr="006E0EDB">
              <w:rPr>
                <w:b/>
                <w:bCs/>
                <w:spacing w:val="-10"/>
                <w:sz w:val="20"/>
                <w:szCs w:val="20"/>
              </w:rPr>
              <w:t>$144,542.</w:t>
            </w:r>
            <w:r>
              <w:rPr>
                <w:b/>
                <w:bCs/>
                <w:spacing w:val="-10"/>
                <w:sz w:val="20"/>
                <w:szCs w:val="20"/>
              </w:rPr>
              <w:t>00</w:t>
            </w:r>
            <w:r w:rsidRPr="006E0EDB">
              <w:rPr>
                <w:b/>
                <w:bCs/>
                <w:spacing w:val="-10"/>
                <w:sz w:val="20"/>
                <w:szCs w:val="20"/>
              </w:rPr>
              <w:t>*</w:t>
            </w:r>
          </w:p>
        </w:tc>
        <w:tc>
          <w:tcPr>
            <w:tcW w:w="1329" w:type="dxa"/>
            <w:vAlign w:val="center"/>
          </w:tcPr>
          <w:p w14:paraId="679A646C" w14:textId="77777777" w:rsidR="00330DA8" w:rsidRPr="006E0EDB" w:rsidRDefault="00330DA8" w:rsidP="00330DA8">
            <w:pPr>
              <w:widowControl w:val="0"/>
              <w:spacing w:before="40" w:after="40" w:line="264" w:lineRule="auto"/>
              <w:ind w:left="0"/>
              <w:jc w:val="center"/>
              <w:rPr>
                <w:b/>
                <w:bCs/>
                <w:spacing w:val="-10"/>
                <w:sz w:val="20"/>
                <w:szCs w:val="20"/>
              </w:rPr>
            </w:pPr>
            <w:r w:rsidRPr="006E0EDB">
              <w:rPr>
                <w:b/>
                <w:bCs/>
                <w:sz w:val="20"/>
                <w:szCs w:val="18"/>
              </w:rPr>
              <w:t>$143,505.</w:t>
            </w:r>
            <w:r>
              <w:rPr>
                <w:b/>
                <w:bCs/>
                <w:sz w:val="20"/>
                <w:szCs w:val="18"/>
              </w:rPr>
              <w:t>00</w:t>
            </w:r>
          </w:p>
        </w:tc>
        <w:tc>
          <w:tcPr>
            <w:tcW w:w="1329" w:type="dxa"/>
            <w:vAlign w:val="center"/>
          </w:tcPr>
          <w:p w14:paraId="290B7487" w14:textId="77777777" w:rsidR="00330DA8" w:rsidRPr="006E0EDB" w:rsidRDefault="00330DA8" w:rsidP="00330DA8">
            <w:pPr>
              <w:widowControl w:val="0"/>
              <w:spacing w:before="40" w:after="40" w:line="264" w:lineRule="auto"/>
              <w:ind w:left="0"/>
              <w:jc w:val="center"/>
              <w:rPr>
                <w:b/>
                <w:bCs/>
                <w:spacing w:val="-10"/>
                <w:sz w:val="20"/>
                <w:szCs w:val="20"/>
              </w:rPr>
            </w:pPr>
            <w:r w:rsidRPr="006E0EDB">
              <w:rPr>
                <w:b/>
                <w:bCs/>
                <w:sz w:val="20"/>
                <w:szCs w:val="18"/>
              </w:rPr>
              <w:t>$143,505.</w:t>
            </w:r>
            <w:r>
              <w:rPr>
                <w:b/>
                <w:bCs/>
                <w:sz w:val="20"/>
                <w:szCs w:val="18"/>
              </w:rPr>
              <w:t>00</w:t>
            </w:r>
          </w:p>
        </w:tc>
        <w:tc>
          <w:tcPr>
            <w:tcW w:w="1450" w:type="dxa"/>
            <w:vAlign w:val="center"/>
          </w:tcPr>
          <w:p w14:paraId="37822B19" w14:textId="77777777" w:rsidR="00330DA8" w:rsidRPr="006E0EDB" w:rsidRDefault="00330DA8" w:rsidP="00330DA8">
            <w:pPr>
              <w:widowControl w:val="0"/>
              <w:spacing w:before="40" w:after="40" w:line="264" w:lineRule="auto"/>
              <w:ind w:left="0"/>
              <w:jc w:val="center"/>
              <w:rPr>
                <w:b/>
                <w:bCs/>
                <w:spacing w:val="-10"/>
                <w:sz w:val="20"/>
                <w:szCs w:val="20"/>
              </w:rPr>
            </w:pPr>
            <w:r w:rsidRPr="006E0EDB">
              <w:rPr>
                <w:b/>
                <w:bCs/>
                <w:sz w:val="20"/>
                <w:szCs w:val="18"/>
              </w:rPr>
              <w:t>$143,505.</w:t>
            </w:r>
            <w:r>
              <w:rPr>
                <w:b/>
                <w:bCs/>
                <w:sz w:val="20"/>
                <w:szCs w:val="18"/>
              </w:rPr>
              <w:t>00</w:t>
            </w:r>
          </w:p>
        </w:tc>
        <w:tc>
          <w:tcPr>
            <w:tcW w:w="1329" w:type="dxa"/>
          </w:tcPr>
          <w:p w14:paraId="17BC1F92" w14:textId="77777777" w:rsidR="00330DA8" w:rsidRPr="006E0EDB" w:rsidRDefault="00330DA8" w:rsidP="00330DA8">
            <w:pPr>
              <w:widowControl w:val="0"/>
              <w:spacing w:before="40" w:after="40" w:line="264" w:lineRule="auto"/>
              <w:ind w:left="0"/>
              <w:jc w:val="center"/>
              <w:rPr>
                <w:b/>
                <w:bCs/>
                <w:spacing w:val="-10"/>
                <w:sz w:val="20"/>
                <w:szCs w:val="20"/>
              </w:rPr>
            </w:pPr>
            <w:r w:rsidRPr="006E0EDB">
              <w:rPr>
                <w:b/>
                <w:bCs/>
                <w:sz w:val="20"/>
                <w:szCs w:val="18"/>
              </w:rPr>
              <w:t>$143,505.</w:t>
            </w:r>
            <w:r>
              <w:rPr>
                <w:b/>
                <w:bCs/>
                <w:sz w:val="20"/>
                <w:szCs w:val="18"/>
              </w:rPr>
              <w:t>00</w:t>
            </w:r>
          </w:p>
        </w:tc>
      </w:tr>
    </w:tbl>
    <w:p w14:paraId="48A6FBEB" w14:textId="77777777" w:rsidR="00DB1115" w:rsidRDefault="00DB1115" w:rsidP="00042DF1">
      <w:pPr>
        <w:widowControl w:val="0"/>
        <w:spacing w:before="480" w:line="264" w:lineRule="auto"/>
        <w:ind w:left="0"/>
        <w:jc w:val="center"/>
        <w:rPr>
          <w:b/>
          <w:bCs/>
          <w:sz w:val="28"/>
          <w:szCs w:val="28"/>
        </w:rPr>
      </w:pPr>
    </w:p>
    <w:tbl>
      <w:tblPr>
        <w:tblStyle w:val="Tablaconcuadrcula"/>
        <w:tblW w:w="4561" w:type="dxa"/>
        <w:tblInd w:w="2139" w:type="dxa"/>
        <w:tblLook w:val="04A0" w:firstRow="1" w:lastRow="0" w:firstColumn="1" w:lastColumn="0" w:noHBand="0" w:noVBand="1"/>
      </w:tblPr>
      <w:tblGrid>
        <w:gridCol w:w="2122"/>
        <w:gridCol w:w="2439"/>
      </w:tblGrid>
      <w:tr w:rsidR="002A1D82" w:rsidRPr="0003389E" w14:paraId="007CB0DC" w14:textId="77777777" w:rsidTr="00D74BB9">
        <w:tc>
          <w:tcPr>
            <w:tcW w:w="4561" w:type="dxa"/>
            <w:gridSpan w:val="2"/>
            <w:tcBorders>
              <w:top w:val="nil"/>
              <w:left w:val="nil"/>
              <w:bottom w:val="nil"/>
              <w:right w:val="nil"/>
            </w:tcBorders>
            <w:shd w:val="clear" w:color="auto" w:fill="FFFFFF" w:themeFill="background1"/>
          </w:tcPr>
          <w:p w14:paraId="086963F1" w14:textId="69A1CF9A" w:rsidR="002C3FCC" w:rsidRDefault="00195720" w:rsidP="00195720">
            <w:pPr>
              <w:widowControl w:val="0"/>
              <w:spacing w:before="60" w:after="0" w:line="264" w:lineRule="auto"/>
              <w:ind w:left="0"/>
              <w:rPr>
                <w:b/>
                <w:bCs/>
                <w:color w:val="000000" w:themeColor="text1"/>
                <w:spacing w:val="-10"/>
                <w:sz w:val="20"/>
                <w:szCs w:val="20"/>
              </w:rPr>
            </w:pPr>
            <w:r w:rsidRPr="006E0EDB">
              <w:rPr>
                <w:bCs/>
                <w:color w:val="000000" w:themeColor="text1"/>
                <w:sz w:val="20"/>
                <w:szCs w:val="20"/>
              </w:rPr>
              <w:t>*Incluye el monto la multa y la reducción del 25%</w:t>
            </w:r>
          </w:p>
          <w:p w14:paraId="2566B81F" w14:textId="77777777" w:rsidR="00195720" w:rsidRDefault="00195720" w:rsidP="00D74BB9">
            <w:pPr>
              <w:widowControl w:val="0"/>
              <w:spacing w:before="60" w:after="0" w:line="264" w:lineRule="auto"/>
              <w:rPr>
                <w:b/>
                <w:bCs/>
                <w:color w:val="000000" w:themeColor="text1"/>
                <w:spacing w:val="-10"/>
                <w:sz w:val="20"/>
                <w:szCs w:val="20"/>
              </w:rPr>
            </w:pPr>
          </w:p>
          <w:p w14:paraId="0BB02B60" w14:textId="7FA62F04" w:rsidR="002A1D82" w:rsidRPr="005A6B66" w:rsidRDefault="002A1D82" w:rsidP="00D74BB9">
            <w:pPr>
              <w:widowControl w:val="0"/>
              <w:spacing w:before="60" w:after="0" w:line="264" w:lineRule="auto"/>
              <w:rPr>
                <w:b/>
                <w:bCs/>
                <w:color w:val="000000" w:themeColor="text1"/>
                <w:sz w:val="20"/>
                <w:szCs w:val="20"/>
              </w:rPr>
            </w:pPr>
            <w:r>
              <w:rPr>
                <w:b/>
                <w:bCs/>
                <w:color w:val="000000" w:themeColor="text1"/>
                <w:spacing w:val="-10"/>
                <w:sz w:val="20"/>
                <w:szCs w:val="20"/>
              </w:rPr>
              <w:t>Resolución INE/CG155/2024</w:t>
            </w:r>
          </w:p>
        </w:tc>
      </w:tr>
      <w:tr w:rsidR="002A1D82" w:rsidRPr="0003389E" w14:paraId="319655A8" w14:textId="77777777" w:rsidTr="006E0EDB">
        <w:tc>
          <w:tcPr>
            <w:tcW w:w="2122" w:type="dxa"/>
            <w:tcBorders>
              <w:top w:val="nil"/>
              <w:bottom w:val="single" w:sz="4" w:space="0" w:color="auto"/>
            </w:tcBorders>
            <w:shd w:val="clear" w:color="auto" w:fill="B14194"/>
          </w:tcPr>
          <w:p w14:paraId="4A999720" w14:textId="77777777" w:rsidR="002A1D82" w:rsidRPr="0003389E" w:rsidRDefault="002A1D82" w:rsidP="00D74BB9">
            <w:pPr>
              <w:widowControl w:val="0"/>
              <w:spacing w:before="60" w:after="0" w:line="264" w:lineRule="auto"/>
              <w:jc w:val="center"/>
              <w:rPr>
                <w:b/>
                <w:bCs/>
                <w:color w:val="FFFFFF" w:themeColor="background1"/>
                <w:sz w:val="20"/>
                <w:szCs w:val="20"/>
              </w:rPr>
            </w:pPr>
            <w:r w:rsidRPr="0003389E">
              <w:rPr>
                <w:b/>
                <w:bCs/>
                <w:color w:val="FFFFFF" w:themeColor="background1"/>
                <w:sz w:val="20"/>
                <w:szCs w:val="20"/>
              </w:rPr>
              <w:t>Ejercicio</w:t>
            </w:r>
          </w:p>
        </w:tc>
        <w:tc>
          <w:tcPr>
            <w:tcW w:w="2439" w:type="dxa"/>
            <w:tcBorders>
              <w:top w:val="nil"/>
              <w:bottom w:val="single" w:sz="4" w:space="0" w:color="auto"/>
              <w:right w:val="single" w:sz="4" w:space="0" w:color="auto"/>
            </w:tcBorders>
            <w:shd w:val="clear" w:color="auto" w:fill="B14194"/>
          </w:tcPr>
          <w:p w14:paraId="0147911A" w14:textId="77777777" w:rsidR="002A1D82" w:rsidRPr="0003389E" w:rsidRDefault="002A1D82" w:rsidP="00D74BB9">
            <w:pPr>
              <w:widowControl w:val="0"/>
              <w:spacing w:before="60" w:after="0" w:line="264" w:lineRule="auto"/>
              <w:jc w:val="center"/>
              <w:rPr>
                <w:b/>
                <w:bCs/>
                <w:color w:val="FFFFFF" w:themeColor="background1"/>
                <w:sz w:val="20"/>
                <w:szCs w:val="20"/>
              </w:rPr>
            </w:pPr>
            <w:r>
              <w:rPr>
                <w:b/>
                <w:bCs/>
                <w:color w:val="FFFFFF" w:themeColor="background1"/>
                <w:sz w:val="20"/>
                <w:szCs w:val="20"/>
              </w:rPr>
              <w:t>Enero</w:t>
            </w:r>
          </w:p>
        </w:tc>
      </w:tr>
      <w:tr w:rsidR="002A1D82" w:rsidRPr="0003389E" w14:paraId="1C94000E" w14:textId="77777777" w:rsidTr="00D74BB9">
        <w:tc>
          <w:tcPr>
            <w:tcW w:w="2122" w:type="dxa"/>
            <w:tcBorders>
              <w:bottom w:val="single" w:sz="4" w:space="0" w:color="auto"/>
            </w:tcBorders>
          </w:tcPr>
          <w:p w14:paraId="6F60E53F" w14:textId="70801340" w:rsidR="002A1D82" w:rsidRPr="0003389E" w:rsidRDefault="002A1D82" w:rsidP="00D74BB9">
            <w:pPr>
              <w:widowControl w:val="0"/>
              <w:spacing w:before="60" w:after="0" w:line="264" w:lineRule="auto"/>
              <w:jc w:val="center"/>
              <w:rPr>
                <w:b/>
                <w:bCs/>
                <w:sz w:val="20"/>
                <w:szCs w:val="20"/>
              </w:rPr>
            </w:pPr>
            <w:r>
              <w:rPr>
                <w:b/>
                <w:bCs/>
                <w:sz w:val="20"/>
                <w:szCs w:val="20"/>
              </w:rPr>
              <w:t>2027</w:t>
            </w:r>
          </w:p>
        </w:tc>
        <w:tc>
          <w:tcPr>
            <w:tcW w:w="2439" w:type="dxa"/>
            <w:tcBorders>
              <w:bottom w:val="single" w:sz="4" w:space="0" w:color="auto"/>
              <w:right w:val="single" w:sz="4" w:space="0" w:color="auto"/>
            </w:tcBorders>
          </w:tcPr>
          <w:p w14:paraId="734797B5" w14:textId="5C130ACC" w:rsidR="002A1D82" w:rsidRPr="0003389E" w:rsidRDefault="002A1D82" w:rsidP="00D74BB9">
            <w:pPr>
              <w:widowControl w:val="0"/>
              <w:spacing w:before="60" w:after="0" w:line="264" w:lineRule="auto"/>
              <w:jc w:val="center"/>
              <w:rPr>
                <w:b/>
                <w:bCs/>
                <w:sz w:val="20"/>
                <w:szCs w:val="20"/>
              </w:rPr>
            </w:pPr>
            <w:r w:rsidRPr="006E0EDB">
              <w:rPr>
                <w:b/>
                <w:bCs/>
                <w:sz w:val="20"/>
                <w:szCs w:val="20"/>
              </w:rPr>
              <w:t>$$39,84</w:t>
            </w:r>
            <w:r w:rsidR="006E0EDB" w:rsidRPr="006E0EDB">
              <w:rPr>
                <w:b/>
                <w:bCs/>
                <w:sz w:val="20"/>
                <w:szCs w:val="20"/>
              </w:rPr>
              <w:t>9</w:t>
            </w:r>
          </w:p>
        </w:tc>
      </w:tr>
    </w:tbl>
    <w:p w14:paraId="4334B32D" w14:textId="3C57BEE8" w:rsidR="00B02E88" w:rsidRPr="006E0EDB" w:rsidRDefault="00B02E88" w:rsidP="006E0EDB">
      <w:pPr>
        <w:widowControl w:val="0"/>
        <w:spacing w:before="480" w:line="264" w:lineRule="auto"/>
        <w:ind w:left="0"/>
        <w:jc w:val="left"/>
        <w:rPr>
          <w:b/>
          <w:bCs/>
          <w:sz w:val="22"/>
          <w:szCs w:val="22"/>
        </w:rPr>
      </w:pPr>
      <w:r w:rsidRPr="006E0EDB">
        <w:rPr>
          <w:b/>
          <w:bCs/>
          <w:sz w:val="22"/>
          <w:szCs w:val="22"/>
        </w:rPr>
        <w:t>Partido Morena</w:t>
      </w:r>
    </w:p>
    <w:tbl>
      <w:tblPr>
        <w:tblStyle w:val="Tablaconcuadrcula"/>
        <w:tblW w:w="5232" w:type="dxa"/>
        <w:tblInd w:w="2139" w:type="dxa"/>
        <w:tblLook w:val="04A0" w:firstRow="1" w:lastRow="0" w:firstColumn="1" w:lastColumn="0" w:noHBand="0" w:noVBand="1"/>
      </w:tblPr>
      <w:tblGrid>
        <w:gridCol w:w="2397"/>
        <w:gridCol w:w="2835"/>
      </w:tblGrid>
      <w:tr w:rsidR="003A7764" w:rsidRPr="006E0EDB" w14:paraId="60AF2259" w14:textId="77777777" w:rsidTr="003A7764">
        <w:tc>
          <w:tcPr>
            <w:tcW w:w="5232" w:type="dxa"/>
            <w:gridSpan w:val="2"/>
            <w:tcBorders>
              <w:top w:val="nil"/>
              <w:left w:val="nil"/>
              <w:bottom w:val="nil"/>
              <w:right w:val="nil"/>
            </w:tcBorders>
            <w:shd w:val="clear" w:color="auto" w:fill="FFFFFF" w:themeFill="background1"/>
          </w:tcPr>
          <w:p w14:paraId="1A1632FF" w14:textId="47D05B9B" w:rsidR="003A7764" w:rsidRPr="006E0EDB" w:rsidRDefault="009245FC" w:rsidP="003A7764">
            <w:pPr>
              <w:widowControl w:val="0"/>
              <w:spacing w:before="60" w:after="0" w:line="264" w:lineRule="auto"/>
              <w:rPr>
                <w:b/>
                <w:bCs/>
                <w:color w:val="000000" w:themeColor="text1"/>
                <w:sz w:val="20"/>
                <w:szCs w:val="20"/>
              </w:rPr>
            </w:pPr>
            <w:r w:rsidRPr="006E0EDB">
              <w:rPr>
                <w:b/>
                <w:bCs/>
                <w:color w:val="000000" w:themeColor="text1"/>
                <w:spacing w:val="-10"/>
                <w:sz w:val="20"/>
                <w:szCs w:val="20"/>
              </w:rPr>
              <w:t>Resolución INE/CG2006</w:t>
            </w:r>
            <w:r w:rsidR="003A7764" w:rsidRPr="006E0EDB">
              <w:rPr>
                <w:b/>
                <w:bCs/>
                <w:color w:val="000000" w:themeColor="text1"/>
                <w:spacing w:val="-10"/>
                <w:sz w:val="20"/>
                <w:szCs w:val="20"/>
              </w:rPr>
              <w:t>/2024</w:t>
            </w:r>
          </w:p>
        </w:tc>
      </w:tr>
      <w:tr w:rsidR="003A7764" w:rsidRPr="006E0EDB" w14:paraId="63D9CEB1" w14:textId="77777777" w:rsidTr="006E0EDB">
        <w:tc>
          <w:tcPr>
            <w:tcW w:w="2397" w:type="dxa"/>
            <w:tcBorders>
              <w:top w:val="nil"/>
              <w:bottom w:val="single" w:sz="4" w:space="0" w:color="auto"/>
            </w:tcBorders>
            <w:shd w:val="clear" w:color="auto" w:fill="B14194"/>
          </w:tcPr>
          <w:p w14:paraId="39C595A3" w14:textId="77777777" w:rsidR="003A7764" w:rsidRPr="006E0EDB" w:rsidRDefault="003A7764" w:rsidP="003A7764">
            <w:pPr>
              <w:widowControl w:val="0"/>
              <w:spacing w:before="60" w:after="0" w:line="264" w:lineRule="auto"/>
              <w:jc w:val="center"/>
              <w:rPr>
                <w:b/>
                <w:bCs/>
                <w:color w:val="FFFFFF" w:themeColor="background1"/>
                <w:sz w:val="20"/>
                <w:szCs w:val="20"/>
              </w:rPr>
            </w:pPr>
            <w:r w:rsidRPr="006E0EDB">
              <w:rPr>
                <w:b/>
                <w:bCs/>
                <w:color w:val="FFFFFF" w:themeColor="background1"/>
                <w:sz w:val="20"/>
                <w:szCs w:val="20"/>
              </w:rPr>
              <w:t>Ejercicio</w:t>
            </w:r>
          </w:p>
        </w:tc>
        <w:tc>
          <w:tcPr>
            <w:tcW w:w="2835" w:type="dxa"/>
            <w:tcBorders>
              <w:top w:val="nil"/>
              <w:bottom w:val="single" w:sz="4" w:space="0" w:color="auto"/>
              <w:right w:val="single" w:sz="4" w:space="0" w:color="auto"/>
            </w:tcBorders>
            <w:shd w:val="clear" w:color="auto" w:fill="B14194"/>
          </w:tcPr>
          <w:p w14:paraId="6C0A57DE" w14:textId="44EDC74E" w:rsidR="003A7764" w:rsidRPr="006E0EDB" w:rsidRDefault="002A1D82" w:rsidP="003A7764">
            <w:pPr>
              <w:widowControl w:val="0"/>
              <w:spacing w:before="60" w:after="0" w:line="264" w:lineRule="auto"/>
              <w:jc w:val="center"/>
              <w:rPr>
                <w:b/>
                <w:bCs/>
                <w:color w:val="FFFFFF" w:themeColor="background1"/>
                <w:sz w:val="20"/>
                <w:szCs w:val="20"/>
              </w:rPr>
            </w:pPr>
            <w:r w:rsidRPr="006E0EDB">
              <w:rPr>
                <w:b/>
                <w:bCs/>
                <w:color w:val="FFFFFF" w:themeColor="background1"/>
                <w:sz w:val="20"/>
                <w:szCs w:val="20"/>
              </w:rPr>
              <w:t>Diciembre</w:t>
            </w:r>
          </w:p>
        </w:tc>
      </w:tr>
      <w:tr w:rsidR="003A7764" w:rsidRPr="006E0EDB" w14:paraId="22480035" w14:textId="77777777" w:rsidTr="002A1D82">
        <w:tc>
          <w:tcPr>
            <w:tcW w:w="2397" w:type="dxa"/>
            <w:tcBorders>
              <w:bottom w:val="single" w:sz="4" w:space="0" w:color="auto"/>
            </w:tcBorders>
          </w:tcPr>
          <w:p w14:paraId="35DB3DA2" w14:textId="3B03E1C8" w:rsidR="003A7764" w:rsidRPr="006E0EDB" w:rsidRDefault="003A7764" w:rsidP="003A7764">
            <w:pPr>
              <w:widowControl w:val="0"/>
              <w:spacing w:before="60" w:after="0" w:line="264" w:lineRule="auto"/>
              <w:jc w:val="center"/>
              <w:rPr>
                <w:b/>
                <w:bCs/>
                <w:sz w:val="20"/>
                <w:szCs w:val="20"/>
              </w:rPr>
            </w:pPr>
            <w:r w:rsidRPr="006E0EDB">
              <w:rPr>
                <w:b/>
                <w:bCs/>
                <w:sz w:val="20"/>
                <w:szCs w:val="20"/>
              </w:rPr>
              <w:t>2025</w:t>
            </w:r>
          </w:p>
        </w:tc>
        <w:tc>
          <w:tcPr>
            <w:tcW w:w="2835" w:type="dxa"/>
            <w:tcBorders>
              <w:bottom w:val="single" w:sz="4" w:space="0" w:color="auto"/>
              <w:right w:val="single" w:sz="4" w:space="0" w:color="auto"/>
            </w:tcBorders>
          </w:tcPr>
          <w:p w14:paraId="36D847D1" w14:textId="64CD092F" w:rsidR="003A7764" w:rsidRPr="006E0EDB" w:rsidRDefault="003A7764" w:rsidP="003A7764">
            <w:pPr>
              <w:widowControl w:val="0"/>
              <w:spacing w:before="60" w:after="0" w:line="264" w:lineRule="auto"/>
              <w:jc w:val="center"/>
              <w:rPr>
                <w:b/>
                <w:bCs/>
                <w:sz w:val="20"/>
                <w:szCs w:val="20"/>
              </w:rPr>
            </w:pPr>
            <w:r w:rsidRPr="006E0EDB">
              <w:rPr>
                <w:b/>
                <w:bCs/>
                <w:sz w:val="20"/>
                <w:szCs w:val="20"/>
              </w:rPr>
              <w:t>$668,185</w:t>
            </w:r>
            <w:r w:rsidR="00B704E4">
              <w:rPr>
                <w:b/>
                <w:bCs/>
                <w:sz w:val="20"/>
                <w:szCs w:val="20"/>
              </w:rPr>
              <w:t>.00</w:t>
            </w:r>
            <w:r w:rsidRPr="006E0EDB">
              <w:rPr>
                <w:b/>
                <w:bCs/>
                <w:sz w:val="20"/>
                <w:szCs w:val="20"/>
              </w:rPr>
              <w:t>*</w:t>
            </w:r>
          </w:p>
        </w:tc>
      </w:tr>
      <w:tr w:rsidR="003A7764" w:rsidRPr="006E0EDB" w14:paraId="18681EFE" w14:textId="77777777" w:rsidTr="003A7764">
        <w:tc>
          <w:tcPr>
            <w:tcW w:w="5232" w:type="dxa"/>
            <w:gridSpan w:val="2"/>
            <w:tcBorders>
              <w:top w:val="single" w:sz="4" w:space="0" w:color="auto"/>
              <w:left w:val="nil"/>
              <w:bottom w:val="nil"/>
              <w:right w:val="nil"/>
            </w:tcBorders>
            <w:shd w:val="clear" w:color="auto" w:fill="FFFFFF" w:themeFill="background1"/>
          </w:tcPr>
          <w:p w14:paraId="3F3CBE95" w14:textId="3EBD7A19" w:rsidR="003A7764" w:rsidRPr="006E0EDB" w:rsidRDefault="003A7764" w:rsidP="003A7764">
            <w:pPr>
              <w:widowControl w:val="0"/>
              <w:spacing w:before="60" w:after="0" w:line="264" w:lineRule="auto"/>
              <w:ind w:left="0"/>
              <w:rPr>
                <w:bCs/>
                <w:color w:val="000000" w:themeColor="text1"/>
                <w:sz w:val="20"/>
                <w:szCs w:val="20"/>
              </w:rPr>
            </w:pPr>
            <w:r w:rsidRPr="006E0EDB">
              <w:rPr>
                <w:bCs/>
                <w:color w:val="000000" w:themeColor="text1"/>
                <w:sz w:val="20"/>
                <w:szCs w:val="20"/>
              </w:rPr>
              <w:t>*Incluye el monto der la multa y la reducción del 25%</w:t>
            </w:r>
          </w:p>
        </w:tc>
      </w:tr>
    </w:tbl>
    <w:p w14:paraId="75F503D0" w14:textId="77777777" w:rsidR="003A7764" w:rsidRPr="006E0EDB" w:rsidRDefault="003951FB" w:rsidP="003D40B7">
      <w:pPr>
        <w:widowControl w:val="0"/>
        <w:tabs>
          <w:tab w:val="left" w:pos="3795"/>
        </w:tabs>
        <w:spacing w:after="0" w:line="264" w:lineRule="auto"/>
        <w:ind w:left="0"/>
        <w:rPr>
          <w:color w:val="EE0000"/>
          <w:sz w:val="20"/>
          <w:szCs w:val="20"/>
        </w:rPr>
      </w:pPr>
      <w:r w:rsidRPr="006E0EDB">
        <w:rPr>
          <w:color w:val="EE0000"/>
          <w:sz w:val="20"/>
          <w:szCs w:val="20"/>
        </w:rPr>
        <w:tab/>
      </w:r>
    </w:p>
    <w:tbl>
      <w:tblPr>
        <w:tblStyle w:val="Tablaconcuadrcula"/>
        <w:tblW w:w="5232" w:type="dxa"/>
        <w:tblInd w:w="2139" w:type="dxa"/>
        <w:tblLook w:val="04A0" w:firstRow="1" w:lastRow="0" w:firstColumn="1" w:lastColumn="0" w:noHBand="0" w:noVBand="1"/>
      </w:tblPr>
      <w:tblGrid>
        <w:gridCol w:w="2397"/>
        <w:gridCol w:w="2835"/>
      </w:tblGrid>
      <w:tr w:rsidR="003A7764" w:rsidRPr="006E0EDB" w14:paraId="41FDFB43" w14:textId="77777777" w:rsidTr="002A1D82">
        <w:tc>
          <w:tcPr>
            <w:tcW w:w="5232" w:type="dxa"/>
            <w:gridSpan w:val="2"/>
            <w:tcBorders>
              <w:top w:val="nil"/>
              <w:left w:val="nil"/>
              <w:bottom w:val="nil"/>
              <w:right w:val="nil"/>
            </w:tcBorders>
            <w:shd w:val="clear" w:color="auto" w:fill="FFFFFF" w:themeFill="background1"/>
          </w:tcPr>
          <w:p w14:paraId="53A026D1" w14:textId="65F7521B" w:rsidR="003A7764" w:rsidRPr="006E0EDB" w:rsidRDefault="009245FC" w:rsidP="003A7764">
            <w:pPr>
              <w:widowControl w:val="0"/>
              <w:spacing w:before="60" w:after="0" w:line="264" w:lineRule="auto"/>
              <w:rPr>
                <w:b/>
                <w:bCs/>
                <w:color w:val="000000" w:themeColor="text1"/>
                <w:sz w:val="20"/>
                <w:szCs w:val="20"/>
              </w:rPr>
            </w:pPr>
            <w:r w:rsidRPr="006E0EDB">
              <w:rPr>
                <w:b/>
                <w:bCs/>
                <w:color w:val="000000" w:themeColor="text1"/>
                <w:spacing w:val="-10"/>
                <w:sz w:val="20"/>
                <w:szCs w:val="20"/>
              </w:rPr>
              <w:t>Resolución INE/CG2006</w:t>
            </w:r>
            <w:r w:rsidR="003A7764" w:rsidRPr="006E0EDB">
              <w:rPr>
                <w:b/>
                <w:bCs/>
                <w:color w:val="000000" w:themeColor="text1"/>
                <w:spacing w:val="-10"/>
                <w:sz w:val="20"/>
                <w:szCs w:val="20"/>
              </w:rPr>
              <w:t>/2024</w:t>
            </w:r>
          </w:p>
        </w:tc>
      </w:tr>
      <w:tr w:rsidR="003A7764" w:rsidRPr="006E0EDB" w14:paraId="59C6807B" w14:textId="77777777" w:rsidTr="006E0EDB">
        <w:tc>
          <w:tcPr>
            <w:tcW w:w="2397" w:type="dxa"/>
            <w:tcBorders>
              <w:top w:val="nil"/>
              <w:bottom w:val="single" w:sz="4" w:space="0" w:color="auto"/>
            </w:tcBorders>
            <w:shd w:val="clear" w:color="auto" w:fill="B14194"/>
          </w:tcPr>
          <w:p w14:paraId="479D234A" w14:textId="77777777" w:rsidR="003A7764" w:rsidRPr="006E0EDB" w:rsidRDefault="003A7764" w:rsidP="003A7764">
            <w:pPr>
              <w:widowControl w:val="0"/>
              <w:spacing w:before="60" w:after="0" w:line="264" w:lineRule="auto"/>
              <w:jc w:val="center"/>
              <w:rPr>
                <w:b/>
                <w:bCs/>
                <w:color w:val="FFFFFF" w:themeColor="background1"/>
                <w:sz w:val="20"/>
                <w:szCs w:val="20"/>
              </w:rPr>
            </w:pPr>
            <w:r w:rsidRPr="006E0EDB">
              <w:rPr>
                <w:b/>
                <w:bCs/>
                <w:color w:val="FFFFFF" w:themeColor="background1"/>
                <w:sz w:val="20"/>
                <w:szCs w:val="20"/>
              </w:rPr>
              <w:t>Ejercicio</w:t>
            </w:r>
          </w:p>
        </w:tc>
        <w:tc>
          <w:tcPr>
            <w:tcW w:w="2835" w:type="dxa"/>
            <w:tcBorders>
              <w:top w:val="nil"/>
              <w:bottom w:val="single" w:sz="4" w:space="0" w:color="auto"/>
              <w:right w:val="single" w:sz="4" w:space="0" w:color="auto"/>
            </w:tcBorders>
            <w:shd w:val="clear" w:color="auto" w:fill="B14194"/>
          </w:tcPr>
          <w:p w14:paraId="725FA193" w14:textId="77777777" w:rsidR="003A7764" w:rsidRPr="006E0EDB" w:rsidRDefault="003A7764" w:rsidP="003A7764">
            <w:pPr>
              <w:widowControl w:val="0"/>
              <w:spacing w:before="60" w:after="0" w:line="264" w:lineRule="auto"/>
              <w:jc w:val="center"/>
              <w:rPr>
                <w:b/>
                <w:bCs/>
                <w:color w:val="FFFFFF" w:themeColor="background1"/>
                <w:sz w:val="20"/>
                <w:szCs w:val="20"/>
              </w:rPr>
            </w:pPr>
            <w:r w:rsidRPr="006E0EDB">
              <w:rPr>
                <w:b/>
                <w:bCs/>
                <w:color w:val="FFFFFF" w:themeColor="background1"/>
                <w:sz w:val="20"/>
                <w:szCs w:val="20"/>
              </w:rPr>
              <w:t>Enero</w:t>
            </w:r>
          </w:p>
        </w:tc>
      </w:tr>
      <w:tr w:rsidR="003A7764" w:rsidRPr="006E0EDB" w14:paraId="0902AF7B" w14:textId="77777777" w:rsidTr="002A1D82">
        <w:tc>
          <w:tcPr>
            <w:tcW w:w="2397" w:type="dxa"/>
            <w:tcBorders>
              <w:bottom w:val="single" w:sz="4" w:space="0" w:color="auto"/>
            </w:tcBorders>
          </w:tcPr>
          <w:p w14:paraId="2F3BE718" w14:textId="79A2ACEB" w:rsidR="003A7764" w:rsidRPr="006E0EDB" w:rsidRDefault="003A7764" w:rsidP="003A7764">
            <w:pPr>
              <w:widowControl w:val="0"/>
              <w:spacing w:before="60" w:after="0" w:line="264" w:lineRule="auto"/>
              <w:jc w:val="center"/>
              <w:rPr>
                <w:b/>
                <w:bCs/>
                <w:sz w:val="20"/>
                <w:szCs w:val="20"/>
              </w:rPr>
            </w:pPr>
            <w:r w:rsidRPr="006E0EDB">
              <w:rPr>
                <w:b/>
                <w:bCs/>
                <w:sz w:val="20"/>
                <w:szCs w:val="20"/>
              </w:rPr>
              <w:t>2026</w:t>
            </w:r>
          </w:p>
        </w:tc>
        <w:tc>
          <w:tcPr>
            <w:tcW w:w="2835" w:type="dxa"/>
            <w:tcBorders>
              <w:bottom w:val="single" w:sz="4" w:space="0" w:color="auto"/>
              <w:right w:val="single" w:sz="4" w:space="0" w:color="auto"/>
            </w:tcBorders>
          </w:tcPr>
          <w:p w14:paraId="281D5997" w14:textId="28E635E7" w:rsidR="003A7764" w:rsidRPr="006E0EDB" w:rsidRDefault="009245FC" w:rsidP="003A7764">
            <w:pPr>
              <w:widowControl w:val="0"/>
              <w:spacing w:before="60" w:after="0" w:line="264" w:lineRule="auto"/>
              <w:jc w:val="center"/>
              <w:rPr>
                <w:b/>
                <w:bCs/>
                <w:sz w:val="20"/>
                <w:szCs w:val="20"/>
              </w:rPr>
            </w:pPr>
            <w:r w:rsidRPr="006E0EDB">
              <w:rPr>
                <w:b/>
                <w:bCs/>
                <w:sz w:val="20"/>
                <w:szCs w:val="20"/>
              </w:rPr>
              <w:t>$534,611</w:t>
            </w:r>
            <w:r w:rsidR="00B704E4">
              <w:rPr>
                <w:b/>
                <w:bCs/>
                <w:sz w:val="20"/>
                <w:szCs w:val="20"/>
              </w:rPr>
              <w:t>.00</w:t>
            </w:r>
          </w:p>
        </w:tc>
      </w:tr>
    </w:tbl>
    <w:tbl>
      <w:tblPr>
        <w:tblStyle w:val="Tablaconcuadrcula"/>
        <w:tblpPr w:leftFromText="141" w:rightFromText="141" w:vertAnchor="text" w:horzAnchor="margin" w:tblpXSpec="center" w:tblpY="743"/>
        <w:tblW w:w="8931" w:type="dxa"/>
        <w:tblLook w:val="04A0" w:firstRow="1" w:lastRow="0" w:firstColumn="1" w:lastColumn="0" w:noHBand="0" w:noVBand="1"/>
      </w:tblPr>
      <w:tblGrid>
        <w:gridCol w:w="960"/>
        <w:gridCol w:w="1217"/>
        <w:gridCol w:w="1407"/>
        <w:gridCol w:w="1329"/>
        <w:gridCol w:w="1329"/>
        <w:gridCol w:w="1329"/>
        <w:gridCol w:w="1360"/>
      </w:tblGrid>
      <w:tr w:rsidR="006E0EDB" w:rsidRPr="006E0EDB" w14:paraId="4BE77F8F" w14:textId="77777777" w:rsidTr="009245FC">
        <w:tc>
          <w:tcPr>
            <w:tcW w:w="8931" w:type="dxa"/>
            <w:gridSpan w:val="7"/>
            <w:tcBorders>
              <w:top w:val="nil"/>
              <w:left w:val="nil"/>
              <w:bottom w:val="nil"/>
              <w:right w:val="nil"/>
            </w:tcBorders>
            <w:shd w:val="clear" w:color="auto" w:fill="FFFFFF" w:themeFill="background1"/>
            <w:vAlign w:val="center"/>
          </w:tcPr>
          <w:p w14:paraId="53BE7050" w14:textId="3146F2E5" w:rsidR="003A7764" w:rsidRPr="006E0EDB" w:rsidRDefault="009245FC" w:rsidP="003A7764">
            <w:pPr>
              <w:widowControl w:val="0"/>
              <w:spacing w:before="40" w:after="40" w:line="264" w:lineRule="auto"/>
              <w:ind w:left="0"/>
              <w:jc w:val="center"/>
              <w:rPr>
                <w:b/>
                <w:bCs/>
                <w:spacing w:val="-10"/>
                <w:sz w:val="20"/>
                <w:szCs w:val="20"/>
              </w:rPr>
            </w:pPr>
            <w:r w:rsidRPr="006E0EDB">
              <w:rPr>
                <w:b/>
                <w:bCs/>
                <w:spacing w:val="-10"/>
                <w:sz w:val="20"/>
                <w:szCs w:val="20"/>
              </w:rPr>
              <w:t>Resolución INE/CG155</w:t>
            </w:r>
            <w:r w:rsidR="003A7764" w:rsidRPr="006E0EDB">
              <w:rPr>
                <w:b/>
                <w:bCs/>
                <w:spacing w:val="-10"/>
                <w:sz w:val="20"/>
                <w:szCs w:val="20"/>
              </w:rPr>
              <w:t>/2024</w:t>
            </w:r>
          </w:p>
        </w:tc>
      </w:tr>
      <w:tr w:rsidR="006E0EDB" w:rsidRPr="006E0EDB" w14:paraId="1384DBB8" w14:textId="77777777" w:rsidTr="006E0EDB">
        <w:tc>
          <w:tcPr>
            <w:tcW w:w="953" w:type="dxa"/>
            <w:shd w:val="clear" w:color="auto" w:fill="B14194"/>
            <w:vAlign w:val="center"/>
          </w:tcPr>
          <w:p w14:paraId="0B156A44" w14:textId="77777777" w:rsidR="003A7764" w:rsidRPr="006E0EDB" w:rsidRDefault="003A7764" w:rsidP="003A7764">
            <w:pPr>
              <w:widowControl w:val="0"/>
              <w:spacing w:before="40" w:after="40" w:line="264" w:lineRule="auto"/>
              <w:ind w:left="0"/>
              <w:rPr>
                <w:b/>
                <w:bCs/>
                <w:color w:val="FFFFFF" w:themeColor="background1"/>
                <w:spacing w:val="-10"/>
                <w:sz w:val="20"/>
                <w:szCs w:val="20"/>
              </w:rPr>
            </w:pPr>
            <w:r w:rsidRPr="006E0EDB">
              <w:rPr>
                <w:b/>
                <w:bCs/>
                <w:color w:val="FFFFFF" w:themeColor="background1"/>
                <w:spacing w:val="-10"/>
                <w:sz w:val="20"/>
                <w:szCs w:val="20"/>
              </w:rPr>
              <w:t>Ejercicio</w:t>
            </w:r>
          </w:p>
        </w:tc>
        <w:tc>
          <w:tcPr>
            <w:tcW w:w="1208" w:type="dxa"/>
            <w:tcBorders>
              <w:bottom w:val="single" w:sz="4" w:space="0" w:color="auto"/>
            </w:tcBorders>
            <w:shd w:val="clear" w:color="auto" w:fill="B14194"/>
            <w:vAlign w:val="center"/>
          </w:tcPr>
          <w:p w14:paraId="4F9A79F6" w14:textId="77777777" w:rsidR="003A7764" w:rsidRPr="006E0EDB" w:rsidRDefault="003A7764" w:rsidP="003A7764">
            <w:pPr>
              <w:widowControl w:val="0"/>
              <w:spacing w:before="40" w:after="40" w:line="264" w:lineRule="auto"/>
              <w:ind w:left="0"/>
              <w:jc w:val="center"/>
              <w:rPr>
                <w:b/>
                <w:bCs/>
                <w:color w:val="FFFFFF" w:themeColor="background1"/>
                <w:spacing w:val="-10"/>
                <w:sz w:val="20"/>
                <w:szCs w:val="20"/>
              </w:rPr>
            </w:pPr>
            <w:r w:rsidRPr="006E0EDB">
              <w:rPr>
                <w:b/>
                <w:bCs/>
                <w:color w:val="FFFFFF" w:themeColor="background1"/>
                <w:spacing w:val="-10"/>
                <w:sz w:val="20"/>
                <w:szCs w:val="20"/>
              </w:rPr>
              <w:t>Enero</w:t>
            </w:r>
          </w:p>
        </w:tc>
        <w:tc>
          <w:tcPr>
            <w:tcW w:w="1397" w:type="dxa"/>
            <w:tcBorders>
              <w:bottom w:val="single" w:sz="4" w:space="0" w:color="auto"/>
            </w:tcBorders>
            <w:shd w:val="clear" w:color="auto" w:fill="B14194"/>
            <w:vAlign w:val="center"/>
          </w:tcPr>
          <w:p w14:paraId="7445A23D" w14:textId="77777777" w:rsidR="003A7764" w:rsidRPr="006E0EDB" w:rsidRDefault="003A7764" w:rsidP="003A7764">
            <w:pPr>
              <w:widowControl w:val="0"/>
              <w:spacing w:before="40" w:after="40" w:line="264" w:lineRule="auto"/>
              <w:ind w:left="0"/>
              <w:jc w:val="center"/>
              <w:rPr>
                <w:b/>
                <w:bCs/>
                <w:color w:val="FFFFFF" w:themeColor="background1"/>
                <w:spacing w:val="-10"/>
                <w:sz w:val="20"/>
                <w:szCs w:val="20"/>
              </w:rPr>
            </w:pPr>
            <w:r w:rsidRPr="006E0EDB">
              <w:rPr>
                <w:b/>
                <w:bCs/>
                <w:color w:val="FFFFFF" w:themeColor="background1"/>
                <w:spacing w:val="-10"/>
                <w:sz w:val="20"/>
                <w:szCs w:val="20"/>
              </w:rPr>
              <w:t>Febrero</w:t>
            </w:r>
          </w:p>
        </w:tc>
        <w:tc>
          <w:tcPr>
            <w:tcW w:w="1320" w:type="dxa"/>
            <w:tcBorders>
              <w:bottom w:val="single" w:sz="4" w:space="0" w:color="auto"/>
            </w:tcBorders>
            <w:shd w:val="clear" w:color="auto" w:fill="B14194"/>
            <w:vAlign w:val="center"/>
          </w:tcPr>
          <w:p w14:paraId="2E6DF021" w14:textId="77777777" w:rsidR="003A7764" w:rsidRPr="006E0EDB" w:rsidRDefault="003A7764" w:rsidP="003A7764">
            <w:pPr>
              <w:widowControl w:val="0"/>
              <w:spacing w:before="40" w:after="40" w:line="264" w:lineRule="auto"/>
              <w:ind w:left="0"/>
              <w:jc w:val="center"/>
              <w:rPr>
                <w:b/>
                <w:bCs/>
                <w:color w:val="FFFFFF" w:themeColor="background1"/>
                <w:spacing w:val="-10"/>
                <w:sz w:val="20"/>
                <w:szCs w:val="20"/>
              </w:rPr>
            </w:pPr>
            <w:r w:rsidRPr="006E0EDB">
              <w:rPr>
                <w:b/>
                <w:bCs/>
                <w:color w:val="FFFFFF" w:themeColor="background1"/>
                <w:spacing w:val="-10"/>
                <w:sz w:val="20"/>
                <w:szCs w:val="20"/>
              </w:rPr>
              <w:t>Marzo</w:t>
            </w:r>
          </w:p>
        </w:tc>
        <w:tc>
          <w:tcPr>
            <w:tcW w:w="1320" w:type="dxa"/>
            <w:tcBorders>
              <w:bottom w:val="single" w:sz="4" w:space="0" w:color="auto"/>
            </w:tcBorders>
            <w:shd w:val="clear" w:color="auto" w:fill="B14194"/>
            <w:vAlign w:val="center"/>
          </w:tcPr>
          <w:p w14:paraId="4AA1E01A" w14:textId="77777777" w:rsidR="003A7764" w:rsidRPr="006E0EDB" w:rsidRDefault="003A7764" w:rsidP="003A7764">
            <w:pPr>
              <w:widowControl w:val="0"/>
              <w:spacing w:before="40" w:after="40" w:line="264" w:lineRule="auto"/>
              <w:ind w:left="0"/>
              <w:jc w:val="center"/>
              <w:rPr>
                <w:b/>
                <w:bCs/>
                <w:color w:val="FFFFFF" w:themeColor="background1"/>
                <w:spacing w:val="-10"/>
                <w:sz w:val="20"/>
                <w:szCs w:val="20"/>
              </w:rPr>
            </w:pPr>
            <w:r w:rsidRPr="006E0EDB">
              <w:rPr>
                <w:b/>
                <w:bCs/>
                <w:color w:val="FFFFFF" w:themeColor="background1"/>
                <w:spacing w:val="-10"/>
                <w:sz w:val="20"/>
                <w:szCs w:val="20"/>
              </w:rPr>
              <w:t>Abril</w:t>
            </w:r>
          </w:p>
        </w:tc>
        <w:tc>
          <w:tcPr>
            <w:tcW w:w="1320" w:type="dxa"/>
            <w:tcBorders>
              <w:bottom w:val="single" w:sz="4" w:space="0" w:color="auto"/>
            </w:tcBorders>
            <w:shd w:val="clear" w:color="auto" w:fill="B14194"/>
          </w:tcPr>
          <w:p w14:paraId="3F1F358A" w14:textId="77777777" w:rsidR="003A7764" w:rsidRPr="006E0EDB" w:rsidRDefault="003A7764" w:rsidP="003A7764">
            <w:pPr>
              <w:widowControl w:val="0"/>
              <w:spacing w:before="40" w:after="40" w:line="264" w:lineRule="auto"/>
              <w:ind w:left="0"/>
              <w:jc w:val="center"/>
              <w:rPr>
                <w:b/>
                <w:bCs/>
                <w:color w:val="FFFFFF" w:themeColor="background1"/>
                <w:spacing w:val="-10"/>
                <w:sz w:val="20"/>
                <w:szCs w:val="20"/>
              </w:rPr>
            </w:pPr>
            <w:r w:rsidRPr="006E0EDB">
              <w:rPr>
                <w:b/>
                <w:bCs/>
                <w:color w:val="FFFFFF" w:themeColor="background1"/>
                <w:spacing w:val="-10"/>
                <w:sz w:val="20"/>
                <w:szCs w:val="20"/>
              </w:rPr>
              <w:t>Mayo</w:t>
            </w:r>
          </w:p>
        </w:tc>
        <w:tc>
          <w:tcPr>
            <w:tcW w:w="1413" w:type="dxa"/>
            <w:tcBorders>
              <w:bottom w:val="single" w:sz="4" w:space="0" w:color="auto"/>
            </w:tcBorders>
            <w:shd w:val="clear" w:color="auto" w:fill="B14194"/>
          </w:tcPr>
          <w:p w14:paraId="2B55BEC8" w14:textId="77777777" w:rsidR="003A7764" w:rsidRPr="006E0EDB" w:rsidRDefault="003A7764" w:rsidP="003A7764">
            <w:pPr>
              <w:widowControl w:val="0"/>
              <w:spacing w:before="40" w:after="40" w:line="264" w:lineRule="auto"/>
              <w:ind w:left="0"/>
              <w:jc w:val="center"/>
              <w:rPr>
                <w:b/>
                <w:bCs/>
                <w:color w:val="FFFFFF" w:themeColor="background1"/>
                <w:spacing w:val="-10"/>
                <w:sz w:val="20"/>
                <w:szCs w:val="20"/>
              </w:rPr>
            </w:pPr>
            <w:r w:rsidRPr="006E0EDB">
              <w:rPr>
                <w:b/>
                <w:bCs/>
                <w:color w:val="FFFFFF" w:themeColor="background1"/>
                <w:spacing w:val="-10"/>
                <w:sz w:val="20"/>
                <w:szCs w:val="20"/>
              </w:rPr>
              <w:t>Junio</w:t>
            </w:r>
          </w:p>
        </w:tc>
      </w:tr>
      <w:tr w:rsidR="006E0EDB" w:rsidRPr="006E0EDB" w14:paraId="0E9C4E03" w14:textId="77777777" w:rsidTr="009245FC">
        <w:tc>
          <w:tcPr>
            <w:tcW w:w="953" w:type="dxa"/>
            <w:vMerge w:val="restart"/>
            <w:shd w:val="clear" w:color="auto" w:fill="FFFFFF" w:themeFill="background1"/>
            <w:vAlign w:val="center"/>
          </w:tcPr>
          <w:p w14:paraId="6AEDEC3F" w14:textId="77777777" w:rsidR="009245FC" w:rsidRPr="006E0EDB" w:rsidRDefault="009245FC" w:rsidP="009245FC">
            <w:pPr>
              <w:widowControl w:val="0"/>
              <w:spacing w:before="40" w:after="40" w:line="264" w:lineRule="auto"/>
              <w:ind w:left="0"/>
              <w:rPr>
                <w:b/>
                <w:bCs/>
                <w:spacing w:val="-10"/>
                <w:sz w:val="20"/>
                <w:szCs w:val="20"/>
              </w:rPr>
            </w:pPr>
            <w:r w:rsidRPr="006E0EDB">
              <w:rPr>
                <w:b/>
                <w:bCs/>
                <w:spacing w:val="-10"/>
                <w:sz w:val="20"/>
                <w:szCs w:val="20"/>
              </w:rPr>
              <w:t>2026</w:t>
            </w:r>
          </w:p>
        </w:tc>
        <w:tc>
          <w:tcPr>
            <w:tcW w:w="1208" w:type="dxa"/>
            <w:tcBorders>
              <w:bottom w:val="single" w:sz="4" w:space="0" w:color="auto"/>
            </w:tcBorders>
            <w:vAlign w:val="center"/>
          </w:tcPr>
          <w:p w14:paraId="448D14E3" w14:textId="7B6CB9B7" w:rsidR="009245FC" w:rsidRPr="006E0EDB" w:rsidRDefault="009245FC" w:rsidP="009245FC">
            <w:pPr>
              <w:widowControl w:val="0"/>
              <w:spacing w:before="40" w:after="40" w:line="264" w:lineRule="auto"/>
              <w:ind w:left="0"/>
              <w:jc w:val="center"/>
              <w:rPr>
                <w:b/>
                <w:bCs/>
                <w:spacing w:val="-10"/>
                <w:sz w:val="20"/>
                <w:szCs w:val="20"/>
              </w:rPr>
            </w:pPr>
            <w:r w:rsidRPr="006E0EDB">
              <w:rPr>
                <w:b/>
                <w:bCs/>
                <w:sz w:val="20"/>
                <w:szCs w:val="20"/>
              </w:rPr>
              <w:t>-</w:t>
            </w:r>
          </w:p>
        </w:tc>
        <w:tc>
          <w:tcPr>
            <w:tcW w:w="1397" w:type="dxa"/>
            <w:tcBorders>
              <w:bottom w:val="single" w:sz="4" w:space="0" w:color="auto"/>
            </w:tcBorders>
          </w:tcPr>
          <w:p w14:paraId="736726CC" w14:textId="22AEB2FD" w:rsidR="009245FC" w:rsidRPr="006E0EDB" w:rsidRDefault="009245FC" w:rsidP="009245FC">
            <w:pPr>
              <w:widowControl w:val="0"/>
              <w:spacing w:before="40" w:after="40" w:line="264" w:lineRule="auto"/>
              <w:ind w:left="0"/>
              <w:rPr>
                <w:b/>
                <w:bCs/>
                <w:spacing w:val="-10"/>
                <w:sz w:val="20"/>
                <w:szCs w:val="20"/>
              </w:rPr>
            </w:pPr>
            <w:r w:rsidRPr="006E0EDB">
              <w:rPr>
                <w:b/>
                <w:bCs/>
                <w:sz w:val="20"/>
                <w:szCs w:val="20"/>
              </w:rPr>
              <w:t>$649,029</w:t>
            </w:r>
            <w:r w:rsidR="00B704E4">
              <w:rPr>
                <w:b/>
                <w:bCs/>
                <w:sz w:val="20"/>
                <w:szCs w:val="20"/>
              </w:rPr>
              <w:t>.00</w:t>
            </w:r>
            <w:r w:rsidRPr="006E0EDB">
              <w:rPr>
                <w:b/>
                <w:bCs/>
                <w:sz w:val="20"/>
                <w:szCs w:val="20"/>
              </w:rPr>
              <w:t>*</w:t>
            </w:r>
          </w:p>
        </w:tc>
        <w:tc>
          <w:tcPr>
            <w:tcW w:w="1320" w:type="dxa"/>
            <w:tcBorders>
              <w:bottom w:val="single" w:sz="4" w:space="0" w:color="auto"/>
            </w:tcBorders>
          </w:tcPr>
          <w:p w14:paraId="5748543F" w14:textId="2315661C" w:rsidR="009245FC" w:rsidRPr="006E0EDB" w:rsidRDefault="009245FC" w:rsidP="009245FC">
            <w:pPr>
              <w:widowControl w:val="0"/>
              <w:spacing w:before="40" w:after="40" w:line="264" w:lineRule="auto"/>
              <w:ind w:left="0"/>
              <w:rPr>
                <w:b/>
                <w:bCs/>
                <w:spacing w:val="-10"/>
                <w:sz w:val="20"/>
                <w:szCs w:val="20"/>
              </w:rPr>
            </w:pPr>
            <w:r w:rsidRPr="006E0EDB">
              <w:rPr>
                <w:b/>
                <w:bCs/>
                <w:sz w:val="20"/>
                <w:szCs w:val="20"/>
              </w:rPr>
              <w:t>$647,991</w:t>
            </w:r>
            <w:r w:rsidR="00B704E4">
              <w:rPr>
                <w:b/>
                <w:bCs/>
                <w:sz w:val="20"/>
                <w:szCs w:val="20"/>
              </w:rPr>
              <w:t>.00</w:t>
            </w:r>
          </w:p>
        </w:tc>
        <w:tc>
          <w:tcPr>
            <w:tcW w:w="1320" w:type="dxa"/>
            <w:tcBorders>
              <w:bottom w:val="single" w:sz="4" w:space="0" w:color="auto"/>
            </w:tcBorders>
          </w:tcPr>
          <w:p w14:paraId="0CD4E3B6" w14:textId="06FAFD9E" w:rsidR="009245FC" w:rsidRPr="006E0EDB" w:rsidRDefault="009245FC" w:rsidP="009245FC">
            <w:pPr>
              <w:widowControl w:val="0"/>
              <w:spacing w:before="40" w:after="40" w:line="264" w:lineRule="auto"/>
              <w:ind w:left="0"/>
              <w:rPr>
                <w:b/>
                <w:bCs/>
                <w:spacing w:val="-10"/>
                <w:sz w:val="20"/>
                <w:szCs w:val="20"/>
              </w:rPr>
            </w:pPr>
            <w:r w:rsidRPr="006E0EDB">
              <w:rPr>
                <w:b/>
                <w:bCs/>
                <w:sz w:val="20"/>
                <w:szCs w:val="20"/>
              </w:rPr>
              <w:t>$647,991</w:t>
            </w:r>
            <w:r w:rsidR="00B704E4">
              <w:rPr>
                <w:b/>
                <w:bCs/>
                <w:sz w:val="20"/>
                <w:szCs w:val="20"/>
              </w:rPr>
              <w:t>.00</w:t>
            </w:r>
          </w:p>
        </w:tc>
        <w:tc>
          <w:tcPr>
            <w:tcW w:w="1320" w:type="dxa"/>
            <w:tcBorders>
              <w:bottom w:val="single" w:sz="4" w:space="0" w:color="auto"/>
            </w:tcBorders>
          </w:tcPr>
          <w:p w14:paraId="5E306308" w14:textId="65E047C6" w:rsidR="009245FC" w:rsidRPr="006E0EDB" w:rsidRDefault="009245FC" w:rsidP="009245FC">
            <w:pPr>
              <w:widowControl w:val="0"/>
              <w:spacing w:before="40" w:after="40" w:line="264" w:lineRule="auto"/>
              <w:ind w:left="0"/>
              <w:rPr>
                <w:b/>
                <w:bCs/>
                <w:spacing w:val="-10"/>
                <w:sz w:val="20"/>
                <w:szCs w:val="20"/>
              </w:rPr>
            </w:pPr>
            <w:r w:rsidRPr="006E0EDB">
              <w:rPr>
                <w:b/>
                <w:bCs/>
                <w:sz w:val="20"/>
                <w:szCs w:val="20"/>
              </w:rPr>
              <w:t>$647,991</w:t>
            </w:r>
            <w:r w:rsidR="00B704E4">
              <w:rPr>
                <w:b/>
                <w:bCs/>
                <w:sz w:val="20"/>
                <w:szCs w:val="20"/>
              </w:rPr>
              <w:t>.00</w:t>
            </w:r>
          </w:p>
        </w:tc>
        <w:tc>
          <w:tcPr>
            <w:tcW w:w="1413" w:type="dxa"/>
            <w:tcBorders>
              <w:bottom w:val="single" w:sz="4" w:space="0" w:color="auto"/>
            </w:tcBorders>
          </w:tcPr>
          <w:p w14:paraId="0154004D" w14:textId="682E6BAA" w:rsidR="009245FC" w:rsidRPr="006E0EDB" w:rsidRDefault="009245FC" w:rsidP="009245FC">
            <w:pPr>
              <w:widowControl w:val="0"/>
              <w:spacing w:before="40" w:after="40" w:line="264" w:lineRule="auto"/>
              <w:ind w:left="0"/>
              <w:rPr>
                <w:b/>
                <w:bCs/>
                <w:spacing w:val="-10"/>
                <w:sz w:val="20"/>
                <w:szCs w:val="20"/>
              </w:rPr>
            </w:pPr>
            <w:r w:rsidRPr="006E0EDB">
              <w:rPr>
                <w:b/>
                <w:bCs/>
                <w:sz w:val="20"/>
                <w:szCs w:val="20"/>
              </w:rPr>
              <w:t>$647,991</w:t>
            </w:r>
            <w:r w:rsidR="00B704E4">
              <w:rPr>
                <w:b/>
                <w:bCs/>
                <w:sz w:val="20"/>
                <w:szCs w:val="20"/>
              </w:rPr>
              <w:t>.00</w:t>
            </w:r>
          </w:p>
        </w:tc>
      </w:tr>
      <w:tr w:rsidR="006E0EDB" w:rsidRPr="006E0EDB" w14:paraId="77C321C2" w14:textId="77777777" w:rsidTr="006E0EDB">
        <w:tc>
          <w:tcPr>
            <w:tcW w:w="953" w:type="dxa"/>
            <w:vMerge/>
            <w:shd w:val="clear" w:color="auto" w:fill="FFFFFF" w:themeFill="background1"/>
            <w:vAlign w:val="center"/>
          </w:tcPr>
          <w:p w14:paraId="1D6979DF" w14:textId="77777777" w:rsidR="003A7764" w:rsidRPr="006E0EDB" w:rsidRDefault="003A7764" w:rsidP="003A7764">
            <w:pPr>
              <w:widowControl w:val="0"/>
              <w:spacing w:before="40" w:after="40" w:line="264" w:lineRule="auto"/>
              <w:ind w:left="0"/>
              <w:rPr>
                <w:b/>
                <w:bCs/>
                <w:spacing w:val="-10"/>
                <w:sz w:val="20"/>
                <w:szCs w:val="20"/>
              </w:rPr>
            </w:pPr>
          </w:p>
        </w:tc>
        <w:tc>
          <w:tcPr>
            <w:tcW w:w="1208" w:type="dxa"/>
            <w:tcBorders>
              <w:top w:val="single" w:sz="4" w:space="0" w:color="auto"/>
              <w:right w:val="single" w:sz="4" w:space="0" w:color="auto"/>
            </w:tcBorders>
            <w:shd w:val="clear" w:color="auto" w:fill="B14194"/>
            <w:vAlign w:val="center"/>
          </w:tcPr>
          <w:p w14:paraId="72752881" w14:textId="77777777" w:rsidR="003A7764" w:rsidRPr="006E0EDB" w:rsidRDefault="003A7764" w:rsidP="003A7764">
            <w:pPr>
              <w:widowControl w:val="0"/>
              <w:spacing w:before="40" w:after="40" w:line="264" w:lineRule="auto"/>
              <w:ind w:left="0"/>
              <w:jc w:val="center"/>
              <w:rPr>
                <w:b/>
                <w:bCs/>
                <w:sz w:val="20"/>
                <w:szCs w:val="20"/>
              </w:rPr>
            </w:pPr>
            <w:r w:rsidRPr="006E0EDB">
              <w:rPr>
                <w:b/>
                <w:bCs/>
                <w:color w:val="FFFFFF" w:themeColor="background1"/>
                <w:sz w:val="20"/>
                <w:szCs w:val="20"/>
              </w:rPr>
              <w:t>Julio</w:t>
            </w:r>
          </w:p>
        </w:tc>
        <w:tc>
          <w:tcPr>
            <w:tcW w:w="1397" w:type="dxa"/>
            <w:tcBorders>
              <w:top w:val="single" w:sz="4" w:space="0" w:color="auto"/>
              <w:left w:val="single" w:sz="4" w:space="0" w:color="auto"/>
              <w:bottom w:val="nil"/>
              <w:right w:val="nil"/>
            </w:tcBorders>
            <w:vAlign w:val="center"/>
          </w:tcPr>
          <w:p w14:paraId="139FBFCF" w14:textId="77777777" w:rsidR="003A7764" w:rsidRPr="006E0EDB" w:rsidRDefault="003A7764" w:rsidP="003A7764">
            <w:pPr>
              <w:widowControl w:val="0"/>
              <w:spacing w:before="40" w:after="40" w:line="264" w:lineRule="auto"/>
              <w:ind w:left="0"/>
              <w:rPr>
                <w:b/>
                <w:bCs/>
                <w:sz w:val="20"/>
                <w:szCs w:val="20"/>
              </w:rPr>
            </w:pPr>
          </w:p>
        </w:tc>
        <w:tc>
          <w:tcPr>
            <w:tcW w:w="1320" w:type="dxa"/>
            <w:tcBorders>
              <w:top w:val="single" w:sz="4" w:space="0" w:color="auto"/>
              <w:left w:val="nil"/>
              <w:bottom w:val="nil"/>
              <w:right w:val="nil"/>
            </w:tcBorders>
            <w:vAlign w:val="center"/>
          </w:tcPr>
          <w:p w14:paraId="728E2976" w14:textId="77777777" w:rsidR="003A7764" w:rsidRPr="006E0EDB" w:rsidRDefault="003A7764" w:rsidP="003A7764">
            <w:pPr>
              <w:widowControl w:val="0"/>
              <w:spacing w:before="40" w:after="40" w:line="264" w:lineRule="auto"/>
              <w:ind w:left="0"/>
              <w:rPr>
                <w:b/>
                <w:bCs/>
                <w:sz w:val="20"/>
                <w:szCs w:val="20"/>
              </w:rPr>
            </w:pPr>
          </w:p>
        </w:tc>
        <w:tc>
          <w:tcPr>
            <w:tcW w:w="1320" w:type="dxa"/>
            <w:tcBorders>
              <w:top w:val="single" w:sz="4" w:space="0" w:color="auto"/>
              <w:left w:val="nil"/>
              <w:bottom w:val="nil"/>
              <w:right w:val="nil"/>
            </w:tcBorders>
            <w:vAlign w:val="center"/>
          </w:tcPr>
          <w:p w14:paraId="52D975B9" w14:textId="77777777" w:rsidR="003A7764" w:rsidRPr="006E0EDB" w:rsidRDefault="003A7764" w:rsidP="003A7764">
            <w:pPr>
              <w:widowControl w:val="0"/>
              <w:spacing w:before="40" w:after="40" w:line="264" w:lineRule="auto"/>
              <w:ind w:left="0"/>
              <w:rPr>
                <w:b/>
                <w:bCs/>
                <w:sz w:val="20"/>
                <w:szCs w:val="20"/>
              </w:rPr>
            </w:pPr>
          </w:p>
        </w:tc>
        <w:tc>
          <w:tcPr>
            <w:tcW w:w="1320" w:type="dxa"/>
            <w:tcBorders>
              <w:top w:val="single" w:sz="4" w:space="0" w:color="auto"/>
              <w:left w:val="nil"/>
              <w:bottom w:val="nil"/>
              <w:right w:val="nil"/>
            </w:tcBorders>
          </w:tcPr>
          <w:p w14:paraId="7B861CBC" w14:textId="77777777" w:rsidR="003A7764" w:rsidRPr="006E0EDB" w:rsidRDefault="003A7764" w:rsidP="003A7764">
            <w:pPr>
              <w:widowControl w:val="0"/>
              <w:spacing w:before="40" w:after="40" w:line="264" w:lineRule="auto"/>
              <w:ind w:left="0"/>
              <w:rPr>
                <w:b/>
                <w:bCs/>
                <w:sz w:val="20"/>
                <w:szCs w:val="20"/>
              </w:rPr>
            </w:pPr>
          </w:p>
        </w:tc>
        <w:tc>
          <w:tcPr>
            <w:tcW w:w="1413" w:type="dxa"/>
            <w:tcBorders>
              <w:top w:val="single" w:sz="4" w:space="0" w:color="auto"/>
              <w:left w:val="nil"/>
              <w:bottom w:val="nil"/>
              <w:right w:val="nil"/>
            </w:tcBorders>
          </w:tcPr>
          <w:p w14:paraId="63095307" w14:textId="77777777" w:rsidR="003A7764" w:rsidRPr="006E0EDB" w:rsidRDefault="003A7764" w:rsidP="003A7764">
            <w:pPr>
              <w:widowControl w:val="0"/>
              <w:spacing w:before="40" w:after="40" w:line="264" w:lineRule="auto"/>
              <w:ind w:left="0"/>
              <w:rPr>
                <w:b/>
                <w:bCs/>
                <w:spacing w:val="-10"/>
                <w:sz w:val="20"/>
                <w:szCs w:val="20"/>
              </w:rPr>
            </w:pPr>
          </w:p>
        </w:tc>
      </w:tr>
      <w:tr w:rsidR="006E0EDB" w:rsidRPr="006E0EDB" w14:paraId="3E32371D" w14:textId="77777777" w:rsidTr="009245FC">
        <w:tc>
          <w:tcPr>
            <w:tcW w:w="953" w:type="dxa"/>
            <w:vMerge/>
            <w:shd w:val="clear" w:color="auto" w:fill="FFFFFF" w:themeFill="background1"/>
            <w:vAlign w:val="center"/>
          </w:tcPr>
          <w:p w14:paraId="13F3171A" w14:textId="77777777" w:rsidR="003A7764" w:rsidRPr="006E0EDB" w:rsidRDefault="003A7764" w:rsidP="003A7764">
            <w:pPr>
              <w:widowControl w:val="0"/>
              <w:spacing w:before="40" w:after="40" w:line="264" w:lineRule="auto"/>
              <w:ind w:left="0"/>
              <w:rPr>
                <w:b/>
                <w:bCs/>
                <w:spacing w:val="-10"/>
                <w:sz w:val="20"/>
                <w:szCs w:val="20"/>
              </w:rPr>
            </w:pPr>
          </w:p>
        </w:tc>
        <w:tc>
          <w:tcPr>
            <w:tcW w:w="1208" w:type="dxa"/>
            <w:tcBorders>
              <w:right w:val="single" w:sz="4" w:space="0" w:color="auto"/>
            </w:tcBorders>
            <w:vAlign w:val="center"/>
          </w:tcPr>
          <w:p w14:paraId="6FC9EB3A" w14:textId="57E558CF" w:rsidR="003A7764" w:rsidRPr="006E0EDB" w:rsidRDefault="009245FC" w:rsidP="003A7764">
            <w:pPr>
              <w:widowControl w:val="0"/>
              <w:spacing w:before="40" w:after="40" w:line="264" w:lineRule="auto"/>
              <w:ind w:left="0"/>
              <w:jc w:val="center"/>
              <w:rPr>
                <w:b/>
                <w:bCs/>
                <w:sz w:val="20"/>
                <w:szCs w:val="20"/>
              </w:rPr>
            </w:pPr>
            <w:r w:rsidRPr="006E0EDB">
              <w:rPr>
                <w:b/>
                <w:bCs/>
                <w:sz w:val="20"/>
                <w:szCs w:val="20"/>
              </w:rPr>
              <w:t>$70,4</w:t>
            </w:r>
            <w:r w:rsidR="006E0EDB" w:rsidRPr="006E0EDB">
              <w:rPr>
                <w:b/>
                <w:bCs/>
                <w:sz w:val="20"/>
                <w:szCs w:val="20"/>
              </w:rPr>
              <w:t>81</w:t>
            </w:r>
            <w:r w:rsidR="00B704E4">
              <w:rPr>
                <w:b/>
                <w:bCs/>
                <w:sz w:val="20"/>
                <w:szCs w:val="20"/>
              </w:rPr>
              <w:t>.00</w:t>
            </w:r>
          </w:p>
        </w:tc>
        <w:tc>
          <w:tcPr>
            <w:tcW w:w="1397" w:type="dxa"/>
            <w:tcBorders>
              <w:top w:val="nil"/>
              <w:left w:val="single" w:sz="4" w:space="0" w:color="auto"/>
              <w:bottom w:val="nil"/>
              <w:right w:val="nil"/>
            </w:tcBorders>
            <w:vAlign w:val="center"/>
          </w:tcPr>
          <w:p w14:paraId="30520569" w14:textId="77777777" w:rsidR="003A7764" w:rsidRPr="006E0EDB" w:rsidRDefault="003A7764" w:rsidP="003A7764">
            <w:pPr>
              <w:widowControl w:val="0"/>
              <w:spacing w:before="40" w:after="40" w:line="264" w:lineRule="auto"/>
              <w:ind w:left="0"/>
              <w:rPr>
                <w:b/>
                <w:bCs/>
                <w:sz w:val="20"/>
                <w:szCs w:val="20"/>
              </w:rPr>
            </w:pPr>
          </w:p>
        </w:tc>
        <w:tc>
          <w:tcPr>
            <w:tcW w:w="1320" w:type="dxa"/>
            <w:tcBorders>
              <w:top w:val="nil"/>
              <w:left w:val="nil"/>
              <w:bottom w:val="nil"/>
              <w:right w:val="nil"/>
            </w:tcBorders>
            <w:vAlign w:val="center"/>
          </w:tcPr>
          <w:p w14:paraId="55A65201" w14:textId="77777777" w:rsidR="003A7764" w:rsidRPr="006E0EDB" w:rsidRDefault="003A7764" w:rsidP="003A7764">
            <w:pPr>
              <w:widowControl w:val="0"/>
              <w:spacing w:before="40" w:after="40" w:line="264" w:lineRule="auto"/>
              <w:ind w:left="0"/>
              <w:rPr>
                <w:b/>
                <w:bCs/>
                <w:sz w:val="20"/>
                <w:szCs w:val="20"/>
              </w:rPr>
            </w:pPr>
          </w:p>
        </w:tc>
        <w:tc>
          <w:tcPr>
            <w:tcW w:w="1320" w:type="dxa"/>
            <w:tcBorders>
              <w:top w:val="nil"/>
              <w:left w:val="nil"/>
              <w:bottom w:val="nil"/>
              <w:right w:val="nil"/>
            </w:tcBorders>
            <w:vAlign w:val="center"/>
          </w:tcPr>
          <w:p w14:paraId="68A4C76E" w14:textId="77777777" w:rsidR="003A7764" w:rsidRPr="006E0EDB" w:rsidRDefault="003A7764" w:rsidP="003A7764">
            <w:pPr>
              <w:widowControl w:val="0"/>
              <w:spacing w:before="40" w:after="40" w:line="264" w:lineRule="auto"/>
              <w:ind w:left="0"/>
              <w:rPr>
                <w:b/>
                <w:bCs/>
                <w:sz w:val="20"/>
                <w:szCs w:val="20"/>
              </w:rPr>
            </w:pPr>
          </w:p>
        </w:tc>
        <w:tc>
          <w:tcPr>
            <w:tcW w:w="1320" w:type="dxa"/>
            <w:tcBorders>
              <w:top w:val="nil"/>
              <w:left w:val="nil"/>
              <w:bottom w:val="nil"/>
              <w:right w:val="nil"/>
            </w:tcBorders>
          </w:tcPr>
          <w:p w14:paraId="1483A35A" w14:textId="77777777" w:rsidR="003A7764" w:rsidRPr="006E0EDB" w:rsidRDefault="003A7764" w:rsidP="003A7764">
            <w:pPr>
              <w:widowControl w:val="0"/>
              <w:spacing w:before="40" w:after="40" w:line="264" w:lineRule="auto"/>
              <w:ind w:left="0"/>
              <w:rPr>
                <w:b/>
                <w:bCs/>
                <w:sz w:val="20"/>
                <w:szCs w:val="20"/>
              </w:rPr>
            </w:pPr>
          </w:p>
        </w:tc>
        <w:tc>
          <w:tcPr>
            <w:tcW w:w="1413" w:type="dxa"/>
            <w:tcBorders>
              <w:top w:val="nil"/>
              <w:left w:val="nil"/>
              <w:bottom w:val="nil"/>
              <w:right w:val="nil"/>
            </w:tcBorders>
          </w:tcPr>
          <w:p w14:paraId="191E65C0" w14:textId="77777777" w:rsidR="003A7764" w:rsidRPr="006E0EDB" w:rsidRDefault="003A7764" w:rsidP="003A7764">
            <w:pPr>
              <w:widowControl w:val="0"/>
              <w:spacing w:before="40" w:after="40" w:line="264" w:lineRule="auto"/>
              <w:ind w:left="0"/>
              <w:rPr>
                <w:b/>
                <w:bCs/>
                <w:spacing w:val="-10"/>
                <w:sz w:val="20"/>
                <w:szCs w:val="20"/>
              </w:rPr>
            </w:pPr>
          </w:p>
        </w:tc>
      </w:tr>
    </w:tbl>
    <w:p w14:paraId="1BBE5B1F" w14:textId="77777777" w:rsidR="003A7764" w:rsidRPr="006E0EDB" w:rsidRDefault="003A7764" w:rsidP="00C40D22">
      <w:pPr>
        <w:widowControl w:val="0"/>
        <w:spacing w:line="264" w:lineRule="auto"/>
        <w:ind w:left="0"/>
      </w:pPr>
    </w:p>
    <w:p w14:paraId="53D0F516" w14:textId="77777777" w:rsidR="00BF60AC" w:rsidRPr="006E0EDB" w:rsidRDefault="00BF60AC" w:rsidP="00B02E88">
      <w:pPr>
        <w:widowControl w:val="0"/>
        <w:spacing w:line="264" w:lineRule="auto"/>
        <w:ind w:left="0"/>
      </w:pPr>
    </w:p>
    <w:p w14:paraId="7D19643B" w14:textId="5A9C119D" w:rsidR="00B02E88" w:rsidRPr="006E0EDB" w:rsidRDefault="00BF60AC" w:rsidP="00B02E88">
      <w:pPr>
        <w:widowControl w:val="0"/>
        <w:spacing w:line="264" w:lineRule="auto"/>
        <w:ind w:left="0"/>
        <w:rPr>
          <w:sz w:val="22"/>
          <w:szCs w:val="22"/>
        </w:rPr>
      </w:pPr>
      <w:r w:rsidRPr="006E0EDB">
        <w:rPr>
          <w:sz w:val="22"/>
          <w:szCs w:val="22"/>
        </w:rPr>
        <w:t>De lo anterior se</w:t>
      </w:r>
      <w:r w:rsidR="00042DF1" w:rsidRPr="006E0EDB">
        <w:rPr>
          <w:sz w:val="22"/>
          <w:szCs w:val="22"/>
        </w:rPr>
        <w:t xml:space="preserve"> puede advertir que, par</w:t>
      </w:r>
      <w:r w:rsidR="00B02E88" w:rsidRPr="006E0EDB">
        <w:rPr>
          <w:sz w:val="22"/>
          <w:szCs w:val="22"/>
        </w:rPr>
        <w:t xml:space="preserve">a los partidos políticos </w:t>
      </w:r>
      <w:r w:rsidR="00246469" w:rsidRPr="006E0EDB">
        <w:rPr>
          <w:sz w:val="22"/>
          <w:szCs w:val="22"/>
        </w:rPr>
        <w:t>PT, MC y MORENA l</w:t>
      </w:r>
      <w:r w:rsidR="00B02E88" w:rsidRPr="006E0EDB">
        <w:rPr>
          <w:sz w:val="22"/>
          <w:szCs w:val="22"/>
        </w:rPr>
        <w:t>a</w:t>
      </w:r>
      <w:r w:rsidRPr="006E0EDB">
        <w:rPr>
          <w:sz w:val="22"/>
          <w:szCs w:val="22"/>
        </w:rPr>
        <w:t>s</w:t>
      </w:r>
      <w:r w:rsidR="00B02E88" w:rsidRPr="006E0EDB">
        <w:rPr>
          <w:sz w:val="22"/>
          <w:szCs w:val="22"/>
        </w:rPr>
        <w:t xml:space="preserve"> </w:t>
      </w:r>
      <w:r w:rsidRPr="006E0EDB">
        <w:rPr>
          <w:sz w:val="22"/>
          <w:szCs w:val="22"/>
        </w:rPr>
        <w:lastRenderedPageBreak/>
        <w:t>deducciones</w:t>
      </w:r>
      <w:r w:rsidR="00B02E88" w:rsidRPr="006E0EDB">
        <w:rPr>
          <w:sz w:val="22"/>
          <w:szCs w:val="22"/>
        </w:rPr>
        <w:t xml:space="preserve"> será</w:t>
      </w:r>
      <w:r w:rsidRPr="006E0EDB">
        <w:rPr>
          <w:sz w:val="22"/>
          <w:szCs w:val="22"/>
        </w:rPr>
        <w:t>n</w:t>
      </w:r>
      <w:r w:rsidR="00B02E88" w:rsidRPr="006E0EDB">
        <w:rPr>
          <w:sz w:val="22"/>
          <w:szCs w:val="22"/>
        </w:rPr>
        <w:t xml:space="preserve"> a partir del mes siguiente; mientras que, en el caso de los partidos políticos </w:t>
      </w:r>
      <w:r w:rsidR="00246469" w:rsidRPr="006E0EDB">
        <w:rPr>
          <w:sz w:val="22"/>
          <w:szCs w:val="22"/>
        </w:rPr>
        <w:t xml:space="preserve">PRI </w:t>
      </w:r>
      <w:r w:rsidR="00042DF1" w:rsidRPr="006E0EDB">
        <w:rPr>
          <w:sz w:val="22"/>
          <w:szCs w:val="22"/>
        </w:rPr>
        <w:t>y</w:t>
      </w:r>
      <w:r w:rsidR="00246469" w:rsidRPr="006E0EDB">
        <w:rPr>
          <w:sz w:val="22"/>
          <w:szCs w:val="22"/>
        </w:rPr>
        <w:t xml:space="preserve"> PVEM</w:t>
      </w:r>
      <w:r w:rsidR="00B02E88" w:rsidRPr="006E0EDB">
        <w:rPr>
          <w:sz w:val="22"/>
          <w:szCs w:val="22"/>
        </w:rPr>
        <w:t xml:space="preserve"> la ejecución comenzará una vez que cubran la totalidad de las sanciones </w:t>
      </w:r>
      <w:r w:rsidR="00042DF1" w:rsidRPr="006E0EDB">
        <w:rPr>
          <w:sz w:val="22"/>
          <w:szCs w:val="22"/>
        </w:rPr>
        <w:t>previamente ejecutadas conforme a</w:t>
      </w:r>
      <w:r w:rsidR="00B02E88" w:rsidRPr="006E0EDB">
        <w:rPr>
          <w:sz w:val="22"/>
          <w:szCs w:val="22"/>
        </w:rPr>
        <w:t xml:space="preserve"> los calendarios de deducciones determinados en acuerdos anteriores.</w:t>
      </w:r>
    </w:p>
    <w:p w14:paraId="52271A07" w14:textId="5475FD14" w:rsidR="00B02E88" w:rsidRPr="006E0EDB" w:rsidRDefault="00042DF1" w:rsidP="00B02E88">
      <w:pPr>
        <w:widowControl w:val="0"/>
        <w:spacing w:line="264" w:lineRule="auto"/>
        <w:ind w:left="0"/>
        <w:rPr>
          <w:sz w:val="22"/>
          <w:szCs w:val="22"/>
        </w:rPr>
      </w:pPr>
      <w:r w:rsidRPr="006E0EDB">
        <w:rPr>
          <w:sz w:val="22"/>
          <w:szCs w:val="22"/>
        </w:rPr>
        <w:t>Por otra parte</w:t>
      </w:r>
      <w:r w:rsidR="00B02E88" w:rsidRPr="006E0EDB">
        <w:rPr>
          <w:sz w:val="22"/>
          <w:szCs w:val="22"/>
        </w:rPr>
        <w:t>, los montos resultantes de la aplicación del porcentaje impuesto como sanción por parte del Consejo General del INE serán actualizados al inicio de cada ejercicio conforme al financiamiento público que, en su caso, corresponda a cada partido político.</w:t>
      </w:r>
    </w:p>
    <w:p w14:paraId="051F331A" w14:textId="20B306EC" w:rsidR="004B52B6" w:rsidRPr="006E0EDB" w:rsidRDefault="00A90D28" w:rsidP="004B52B6">
      <w:pPr>
        <w:ind w:left="0"/>
        <w:rPr>
          <w:color w:val="000000" w:themeColor="text1"/>
          <w:sz w:val="22"/>
          <w:szCs w:val="22"/>
        </w:rPr>
      </w:pPr>
      <w:r w:rsidRPr="006E0EDB">
        <w:rPr>
          <w:color w:val="000000" w:themeColor="text1"/>
          <w:sz w:val="22"/>
          <w:szCs w:val="22"/>
        </w:rPr>
        <w:t>En atención a los antecedentes y considerandos</w:t>
      </w:r>
      <w:r w:rsidR="004B52B6" w:rsidRPr="006E0EDB">
        <w:rPr>
          <w:color w:val="000000" w:themeColor="text1"/>
          <w:sz w:val="22"/>
          <w:szCs w:val="22"/>
        </w:rPr>
        <w:t>, este Consejo Estatal emite el siguiente:</w:t>
      </w:r>
    </w:p>
    <w:p w14:paraId="18F82FF5" w14:textId="787E4A5E" w:rsidR="004B52B6" w:rsidRPr="006E0EDB" w:rsidRDefault="00D74BB9" w:rsidP="00A90D28">
      <w:pPr>
        <w:pStyle w:val="Ttulo1"/>
        <w:numPr>
          <w:ilvl w:val="0"/>
          <w:numId w:val="0"/>
        </w:numPr>
        <w:ind w:left="431"/>
        <w:rPr>
          <w:rFonts w:ascii="Arial" w:hAnsi="Arial"/>
          <w:color w:val="000000" w:themeColor="text1"/>
          <w:sz w:val="22"/>
          <w:szCs w:val="22"/>
        </w:rPr>
      </w:pPr>
      <w:r>
        <w:rPr>
          <w:rFonts w:ascii="Arial" w:hAnsi="Arial"/>
          <w:color w:val="000000" w:themeColor="text1"/>
          <w:sz w:val="22"/>
          <w:szCs w:val="22"/>
        </w:rPr>
        <w:t xml:space="preserve">3 </w:t>
      </w:r>
      <w:r w:rsidR="004B52B6" w:rsidRPr="006E0EDB">
        <w:rPr>
          <w:rFonts w:ascii="Arial" w:hAnsi="Arial"/>
          <w:color w:val="000000" w:themeColor="text1"/>
          <w:sz w:val="22"/>
          <w:szCs w:val="22"/>
        </w:rPr>
        <w:t>Acuerdo</w:t>
      </w:r>
    </w:p>
    <w:p w14:paraId="0E1F9CB1" w14:textId="411E8D0E" w:rsidR="0088070A" w:rsidRPr="00D74BB9" w:rsidRDefault="00357F6B" w:rsidP="0088070A">
      <w:pPr>
        <w:widowControl w:val="0"/>
        <w:spacing w:before="240" w:line="264" w:lineRule="auto"/>
        <w:ind w:left="0"/>
        <w:rPr>
          <w:rFonts w:eastAsia="Aptos"/>
          <w:kern w:val="2"/>
          <w:sz w:val="22"/>
          <w:szCs w:val="22"/>
          <w14:ligatures w14:val="standardContextual"/>
        </w:rPr>
      </w:pPr>
      <w:r w:rsidRPr="00D74BB9">
        <w:rPr>
          <w:rFonts w:eastAsia="Aptos"/>
          <w:b/>
          <w:bCs/>
          <w:kern w:val="2"/>
          <w:sz w:val="22"/>
          <w:szCs w:val="22"/>
          <w14:ligatures w14:val="standardContextual"/>
        </w:rPr>
        <w:t>PRIMERO</w:t>
      </w:r>
      <w:r w:rsidR="00B02E88" w:rsidRPr="00D74BB9">
        <w:rPr>
          <w:rFonts w:eastAsia="Aptos"/>
          <w:b/>
          <w:bCs/>
          <w:kern w:val="2"/>
          <w:sz w:val="22"/>
          <w:szCs w:val="22"/>
          <w14:ligatures w14:val="standardContextual"/>
        </w:rPr>
        <w:t>.</w:t>
      </w:r>
      <w:r w:rsidR="00B02E88" w:rsidRPr="00D74BB9">
        <w:rPr>
          <w:rFonts w:eastAsia="Aptos"/>
          <w:kern w:val="2"/>
          <w:sz w:val="22"/>
          <w:szCs w:val="22"/>
          <w14:ligatures w14:val="standardContextual"/>
        </w:rPr>
        <w:t xml:space="preserve"> En cumplimiento a las resoluciones </w:t>
      </w:r>
      <w:r w:rsidR="0088070A" w:rsidRPr="00D74BB9">
        <w:rPr>
          <w:sz w:val="22"/>
          <w:szCs w:val="22"/>
        </w:rPr>
        <w:t xml:space="preserve">INE/CG2006/2024 modificada mediante INE/CG46/2025; INE/CG155/2024 modificada </w:t>
      </w:r>
      <w:r w:rsidR="00B704E4" w:rsidRPr="00D74BB9">
        <w:rPr>
          <w:sz w:val="22"/>
          <w:szCs w:val="22"/>
        </w:rPr>
        <w:t>a través de las</w:t>
      </w:r>
      <w:r w:rsidR="0088070A" w:rsidRPr="00D74BB9">
        <w:rPr>
          <w:sz w:val="22"/>
          <w:szCs w:val="22"/>
        </w:rPr>
        <w:t xml:space="preserve"> resoluciones INE/CG307/2024 e INE/CG2490/2024</w:t>
      </w:r>
      <w:r w:rsidR="00BF60AC" w:rsidRPr="00D74BB9">
        <w:rPr>
          <w:sz w:val="22"/>
          <w:szCs w:val="22"/>
        </w:rPr>
        <w:t>; y la resolución INE/CG2092/2024,</w:t>
      </w:r>
      <w:r w:rsidR="00B02E88" w:rsidRPr="00D74BB9">
        <w:rPr>
          <w:rFonts w:eastAsia="Aptos"/>
          <w:kern w:val="2"/>
          <w:sz w:val="22"/>
          <w:szCs w:val="22"/>
          <w14:ligatures w14:val="standardContextual"/>
        </w:rPr>
        <w:t xml:space="preserve"> aprobadas por el Consejo General del INE, se ordena la ejecución de las sanciones impuestas a los partidos político</w:t>
      </w:r>
      <w:r w:rsidRPr="00D74BB9">
        <w:rPr>
          <w:rFonts w:eastAsia="Aptos"/>
          <w:kern w:val="2"/>
          <w:sz w:val="22"/>
          <w:szCs w:val="22"/>
          <w14:ligatures w14:val="standardContextual"/>
        </w:rPr>
        <w:t>s Revolucionario Institucional</w:t>
      </w:r>
      <w:r w:rsidR="00B02E88" w:rsidRPr="00D74BB9">
        <w:rPr>
          <w:rFonts w:eastAsia="Aptos"/>
          <w:kern w:val="2"/>
          <w:sz w:val="22"/>
          <w:szCs w:val="22"/>
          <w14:ligatures w14:val="standardContextual"/>
        </w:rPr>
        <w:t xml:space="preserve">, Verde Ecologista de México, </w:t>
      </w:r>
      <w:r w:rsidRPr="00D74BB9">
        <w:rPr>
          <w:rFonts w:eastAsia="Aptos"/>
          <w:kern w:val="2"/>
          <w:sz w:val="22"/>
          <w:szCs w:val="22"/>
          <w14:ligatures w14:val="standardContextual"/>
        </w:rPr>
        <w:t xml:space="preserve">del Trabajo, </w:t>
      </w:r>
      <w:r w:rsidR="00B02E88" w:rsidRPr="00D74BB9">
        <w:rPr>
          <w:rFonts w:eastAsia="Aptos"/>
          <w:kern w:val="2"/>
          <w:sz w:val="22"/>
          <w:szCs w:val="22"/>
          <w14:ligatures w14:val="standardContextual"/>
        </w:rPr>
        <w:t>Movimiento Ciudadano y Morena</w:t>
      </w:r>
      <w:r w:rsidR="00B704E4" w:rsidRPr="00D74BB9">
        <w:rPr>
          <w:rFonts w:eastAsia="Aptos"/>
          <w:kern w:val="2"/>
          <w:sz w:val="22"/>
          <w:szCs w:val="22"/>
          <w14:ligatures w14:val="standardContextual"/>
        </w:rPr>
        <w:t>, cuyas</w:t>
      </w:r>
      <w:r w:rsidR="0088070A" w:rsidRPr="00D74BB9">
        <w:rPr>
          <w:rFonts w:eastAsia="Aptos"/>
          <w:kern w:val="2"/>
          <w:sz w:val="22"/>
          <w:szCs w:val="22"/>
          <w14:ligatures w14:val="standardContextual"/>
        </w:rPr>
        <w:t xml:space="preserve"> cantidades </w:t>
      </w:r>
      <w:r w:rsidR="00B704E4" w:rsidRPr="00D74BB9">
        <w:rPr>
          <w:rFonts w:eastAsia="Aptos"/>
          <w:kern w:val="2"/>
          <w:sz w:val="22"/>
          <w:szCs w:val="22"/>
          <w14:ligatures w14:val="standardContextual"/>
        </w:rPr>
        <w:t>les</w:t>
      </w:r>
      <w:r w:rsidR="0088070A" w:rsidRPr="00D74BB9">
        <w:rPr>
          <w:rFonts w:eastAsia="Aptos"/>
          <w:kern w:val="2"/>
          <w:sz w:val="22"/>
          <w:szCs w:val="22"/>
          <w14:ligatures w14:val="standardContextual"/>
        </w:rPr>
        <w:t xml:space="preserve"> serán deducidas del financiamiento público destinado para el sostenimiento de actividades ordinarias permanentes correspondiente a cada partido político, conforme a los términos y porcentajes establecidos en las resoluciones señaladas y</w:t>
      </w:r>
      <w:r w:rsidR="00C118A9" w:rsidRPr="00D74BB9">
        <w:rPr>
          <w:rFonts w:eastAsia="Aptos"/>
          <w:kern w:val="2"/>
          <w:sz w:val="22"/>
          <w:szCs w:val="22"/>
          <w14:ligatures w14:val="standardContextual"/>
        </w:rPr>
        <w:t>,</w:t>
      </w:r>
      <w:r w:rsidR="0088070A" w:rsidRPr="00D74BB9">
        <w:rPr>
          <w:rFonts w:eastAsia="Aptos"/>
          <w:kern w:val="2"/>
          <w:sz w:val="22"/>
          <w:szCs w:val="22"/>
          <w14:ligatures w14:val="standardContextual"/>
        </w:rPr>
        <w:t xml:space="preserve"> con arreglo al calendario y las consideraciones </w:t>
      </w:r>
      <w:r w:rsidR="00B704E4" w:rsidRPr="00D74BB9">
        <w:rPr>
          <w:rFonts w:eastAsia="Aptos"/>
          <w:kern w:val="2"/>
          <w:sz w:val="22"/>
          <w:szCs w:val="22"/>
          <w14:ligatures w14:val="standardContextual"/>
        </w:rPr>
        <w:t>previstas</w:t>
      </w:r>
      <w:r w:rsidR="0088070A" w:rsidRPr="00D74BB9">
        <w:rPr>
          <w:rFonts w:eastAsia="Aptos"/>
          <w:kern w:val="2"/>
          <w:sz w:val="22"/>
          <w:szCs w:val="22"/>
          <w14:ligatures w14:val="standardContextual"/>
        </w:rPr>
        <w:t xml:space="preserve"> en el considerando 2.15 del presente acuerdo.</w:t>
      </w:r>
    </w:p>
    <w:p w14:paraId="56E720DA" w14:textId="5BEEC8A9" w:rsidR="00B02E88" w:rsidRPr="00D74BB9" w:rsidRDefault="00357F6B" w:rsidP="004B52B6">
      <w:pPr>
        <w:pStyle w:val="Puntos"/>
        <w:ind w:left="0"/>
        <w:rPr>
          <w:rFonts w:ascii="Arial" w:hAnsi="Arial" w:cs="Arial"/>
          <w:color w:val="FF0000"/>
          <w:sz w:val="22"/>
          <w:szCs w:val="22"/>
        </w:rPr>
      </w:pPr>
      <w:r w:rsidRPr="00D74BB9">
        <w:rPr>
          <w:rFonts w:ascii="Arial" w:hAnsi="Arial" w:cs="Arial"/>
          <w:b/>
          <w:bCs/>
          <w:color w:val="000000" w:themeColor="text1"/>
          <w:sz w:val="22"/>
          <w:szCs w:val="22"/>
        </w:rPr>
        <w:t>SEGUNDO</w:t>
      </w:r>
      <w:r w:rsidR="004B52B6" w:rsidRPr="00D74BB9">
        <w:rPr>
          <w:rFonts w:ascii="Arial" w:hAnsi="Arial" w:cs="Arial"/>
          <w:b/>
          <w:bCs/>
          <w:color w:val="000000" w:themeColor="text1"/>
          <w:sz w:val="22"/>
          <w:szCs w:val="22"/>
        </w:rPr>
        <w:t>.</w:t>
      </w:r>
      <w:r w:rsidR="00DC66FA" w:rsidRPr="00D74BB9">
        <w:rPr>
          <w:rFonts w:ascii="Arial" w:hAnsi="Arial" w:cs="Arial"/>
          <w:b/>
          <w:bCs/>
          <w:color w:val="000000" w:themeColor="text1"/>
          <w:sz w:val="22"/>
          <w:szCs w:val="22"/>
        </w:rPr>
        <w:t xml:space="preserve"> </w:t>
      </w:r>
      <w:r w:rsidR="00B02E88" w:rsidRPr="00D74BB9">
        <w:rPr>
          <w:rFonts w:ascii="Arial" w:hAnsi="Arial" w:cs="Arial"/>
          <w:sz w:val="22"/>
          <w:szCs w:val="22"/>
        </w:rPr>
        <w:t>Se instruye a la Dirección de Organización Electoral y Educación Cívica que, en coordinación con la Dirección de Administración de este Instituto, retengan los montos establecidos en el presente acuerdo de las ministraciones que por concepto de financiamiento público local para actividades ordinarias permanentes corresponde a los partidos político</w:t>
      </w:r>
      <w:r w:rsidR="00DC66FA" w:rsidRPr="00D74BB9">
        <w:rPr>
          <w:rFonts w:ascii="Arial" w:hAnsi="Arial" w:cs="Arial"/>
          <w:sz w:val="22"/>
          <w:szCs w:val="22"/>
        </w:rPr>
        <w:t>s Revolucionario Institucional</w:t>
      </w:r>
      <w:r w:rsidR="00B02E88" w:rsidRPr="00D74BB9">
        <w:rPr>
          <w:rFonts w:ascii="Arial" w:hAnsi="Arial" w:cs="Arial"/>
          <w:sz w:val="22"/>
          <w:szCs w:val="22"/>
        </w:rPr>
        <w:t xml:space="preserve">, Verde Ecologista de México, </w:t>
      </w:r>
      <w:r w:rsidR="00DC66FA" w:rsidRPr="00D74BB9">
        <w:rPr>
          <w:rFonts w:ascii="Arial" w:hAnsi="Arial" w:cs="Arial"/>
          <w:sz w:val="22"/>
          <w:szCs w:val="22"/>
        </w:rPr>
        <w:t xml:space="preserve">del Trabajo, </w:t>
      </w:r>
      <w:r w:rsidR="00B02E88" w:rsidRPr="00D74BB9">
        <w:rPr>
          <w:rFonts w:ascii="Arial" w:hAnsi="Arial" w:cs="Arial"/>
          <w:sz w:val="22"/>
          <w:szCs w:val="22"/>
        </w:rPr>
        <w:t>Movimiento Ciudadano y Morena.</w:t>
      </w:r>
    </w:p>
    <w:p w14:paraId="67C79B16" w14:textId="4DDCDDA7" w:rsidR="00B02E88" w:rsidRPr="00D74BB9" w:rsidRDefault="00357F6B" w:rsidP="00DC66FA">
      <w:pPr>
        <w:pStyle w:val="Puntos"/>
        <w:ind w:left="0"/>
        <w:rPr>
          <w:rFonts w:ascii="Arial" w:hAnsi="Arial" w:cs="Arial"/>
          <w:sz w:val="22"/>
          <w:szCs w:val="22"/>
        </w:rPr>
      </w:pPr>
      <w:r w:rsidRPr="00D74BB9">
        <w:rPr>
          <w:rFonts w:ascii="Arial" w:hAnsi="Arial" w:cs="Arial"/>
          <w:b/>
          <w:bCs/>
          <w:color w:val="000000" w:themeColor="text1"/>
          <w:sz w:val="22"/>
          <w:szCs w:val="22"/>
        </w:rPr>
        <w:t>TERCERO</w:t>
      </w:r>
      <w:r w:rsidR="004B52B6" w:rsidRPr="00D74BB9">
        <w:rPr>
          <w:rFonts w:ascii="Arial" w:hAnsi="Arial" w:cs="Arial"/>
          <w:b/>
          <w:bCs/>
          <w:color w:val="000000" w:themeColor="text1"/>
          <w:sz w:val="22"/>
          <w:szCs w:val="22"/>
        </w:rPr>
        <w:t xml:space="preserve">. </w:t>
      </w:r>
      <w:r w:rsidR="00B02E88" w:rsidRPr="00D74BB9">
        <w:rPr>
          <w:rFonts w:ascii="Arial" w:hAnsi="Arial" w:cs="Arial"/>
          <w:sz w:val="22"/>
          <w:szCs w:val="22"/>
        </w:rPr>
        <w:t>Se instruye a la Titular del Órgano de Fiscalización de este Instituto y de la Dirección de Administración que, en caso de que existan sanciones impuestas por este organismo electoral pendientes de ejecución, realicen los ajustes necesarios de acuerdo con el orden en que quedaron firmes; asimismo, durante los subsecuentes ejercicios, actualicen los montos determinados en el presente acuerdo, de conformidad con el financiamiento público que corresponda a los partidos políticos sancionados y vigilen el cumplimiento del presente acuerdo.</w:t>
      </w:r>
    </w:p>
    <w:p w14:paraId="22B81D8B" w14:textId="7FCD7B9B" w:rsidR="00B02E88" w:rsidRPr="00D74BB9" w:rsidRDefault="00357F6B" w:rsidP="00DC66FA">
      <w:pPr>
        <w:pStyle w:val="Puntos"/>
        <w:ind w:left="0"/>
        <w:rPr>
          <w:rFonts w:ascii="Arial" w:hAnsi="Arial" w:cs="Arial"/>
          <w:sz w:val="22"/>
          <w:szCs w:val="22"/>
        </w:rPr>
      </w:pPr>
      <w:r w:rsidRPr="00D74BB9">
        <w:rPr>
          <w:rFonts w:ascii="Arial" w:hAnsi="Arial" w:cs="Arial"/>
          <w:b/>
          <w:bCs/>
          <w:color w:val="000000" w:themeColor="text1"/>
          <w:sz w:val="22"/>
          <w:szCs w:val="22"/>
        </w:rPr>
        <w:t>CUARTO</w:t>
      </w:r>
      <w:r w:rsidR="004B52B6" w:rsidRPr="00D74BB9">
        <w:rPr>
          <w:rFonts w:ascii="Arial" w:hAnsi="Arial" w:cs="Arial"/>
          <w:b/>
          <w:bCs/>
          <w:color w:val="000000" w:themeColor="text1"/>
          <w:sz w:val="22"/>
          <w:szCs w:val="22"/>
        </w:rPr>
        <w:t xml:space="preserve">. </w:t>
      </w:r>
      <w:r w:rsidR="00B02E88" w:rsidRPr="00D74BB9">
        <w:rPr>
          <w:rFonts w:ascii="Arial" w:hAnsi="Arial" w:cs="Arial"/>
          <w:sz w:val="22"/>
          <w:szCs w:val="22"/>
        </w:rPr>
        <w:t>Los montos que se retengan a los partido</w:t>
      </w:r>
      <w:r w:rsidR="00DC66FA" w:rsidRPr="00D74BB9">
        <w:rPr>
          <w:rFonts w:ascii="Arial" w:hAnsi="Arial" w:cs="Arial"/>
          <w:sz w:val="22"/>
          <w:szCs w:val="22"/>
        </w:rPr>
        <w:t>s Revolucionario Institucional</w:t>
      </w:r>
      <w:r w:rsidR="00B02E88" w:rsidRPr="00D74BB9">
        <w:rPr>
          <w:rFonts w:ascii="Arial" w:hAnsi="Arial" w:cs="Arial"/>
          <w:sz w:val="22"/>
          <w:szCs w:val="22"/>
        </w:rPr>
        <w:t xml:space="preserve">, Verde </w:t>
      </w:r>
      <w:r w:rsidR="00DC66FA" w:rsidRPr="00D74BB9">
        <w:rPr>
          <w:rFonts w:ascii="Arial" w:hAnsi="Arial" w:cs="Arial"/>
          <w:sz w:val="22"/>
          <w:szCs w:val="22"/>
        </w:rPr>
        <w:t>Ecologista de México, del Trabajo,</w:t>
      </w:r>
      <w:r w:rsidR="003F0C34" w:rsidRPr="00D74BB9">
        <w:rPr>
          <w:rFonts w:ascii="Arial" w:hAnsi="Arial" w:cs="Arial"/>
          <w:sz w:val="22"/>
          <w:szCs w:val="22"/>
        </w:rPr>
        <w:t xml:space="preserve"> Movimiento Ciudadano</w:t>
      </w:r>
      <w:r w:rsidR="00DC66FA" w:rsidRPr="00D74BB9">
        <w:rPr>
          <w:rFonts w:ascii="Arial" w:hAnsi="Arial" w:cs="Arial"/>
          <w:sz w:val="22"/>
          <w:szCs w:val="22"/>
        </w:rPr>
        <w:t xml:space="preserve"> y Morena, </w:t>
      </w:r>
      <w:r w:rsidR="00B02E88" w:rsidRPr="00D74BB9">
        <w:rPr>
          <w:rFonts w:ascii="Arial" w:hAnsi="Arial" w:cs="Arial"/>
          <w:sz w:val="22"/>
          <w:szCs w:val="22"/>
        </w:rPr>
        <w:t xml:space="preserve">serán puestos a </w:t>
      </w:r>
      <w:r w:rsidR="00B02E88" w:rsidRPr="00D74BB9">
        <w:rPr>
          <w:rFonts w:ascii="Arial" w:hAnsi="Arial" w:cs="Arial"/>
          <w:sz w:val="22"/>
          <w:szCs w:val="22"/>
        </w:rPr>
        <w:lastRenderedPageBreak/>
        <w:t>disposición de la Secretaría de Administración y Finanzas del Gobierno del Estado, para que ésta a su vez, los entregue al Consejo de Ciencia y Tecnología del Estado de Tabasco, en términos de los artículos 458 numeral 8 de la Ley General y 349 numerales 1 y 2 de la Ley Electoral.</w:t>
      </w:r>
    </w:p>
    <w:p w14:paraId="73182578" w14:textId="733D9D1F" w:rsidR="00C575E9" w:rsidRPr="00D74BB9" w:rsidRDefault="00760E4E" w:rsidP="00861B48">
      <w:pPr>
        <w:pStyle w:val="Puntos"/>
        <w:ind w:left="0"/>
        <w:rPr>
          <w:rFonts w:ascii="Arial" w:hAnsi="Arial" w:cs="Arial"/>
          <w:sz w:val="22"/>
          <w:szCs w:val="22"/>
        </w:rPr>
      </w:pPr>
      <w:r w:rsidRPr="00D74BB9">
        <w:rPr>
          <w:rFonts w:ascii="Arial" w:hAnsi="Arial" w:cs="Arial"/>
          <w:b/>
          <w:bCs/>
          <w:color w:val="000000" w:themeColor="text1"/>
          <w:sz w:val="22"/>
          <w:szCs w:val="22"/>
        </w:rPr>
        <w:t xml:space="preserve">QUINTO. </w:t>
      </w:r>
      <w:r w:rsidR="00C575E9" w:rsidRPr="00D74BB9">
        <w:rPr>
          <w:rFonts w:ascii="Arial" w:hAnsi="Arial" w:cs="Arial"/>
          <w:color w:val="000000" w:themeColor="text1"/>
          <w:sz w:val="22"/>
          <w:szCs w:val="22"/>
        </w:rPr>
        <w:t>Se</w:t>
      </w:r>
      <w:r w:rsidR="00861B48" w:rsidRPr="00D74BB9">
        <w:rPr>
          <w:rFonts w:ascii="Arial" w:hAnsi="Arial" w:cs="Arial"/>
          <w:color w:val="000000" w:themeColor="text1"/>
          <w:sz w:val="22"/>
          <w:szCs w:val="22"/>
        </w:rPr>
        <w:t xml:space="preserve"> </w:t>
      </w:r>
      <w:r w:rsidR="00C575E9" w:rsidRPr="00D74BB9">
        <w:rPr>
          <w:rFonts w:ascii="Arial" w:hAnsi="Arial" w:cs="Arial"/>
          <w:color w:val="000000" w:themeColor="text1"/>
          <w:sz w:val="22"/>
          <w:szCs w:val="22"/>
        </w:rPr>
        <w:t>instruye</w:t>
      </w:r>
      <w:r w:rsidRPr="00D74BB9">
        <w:rPr>
          <w:rFonts w:ascii="Arial" w:hAnsi="Arial" w:cs="Arial"/>
          <w:color w:val="000000" w:themeColor="text1"/>
          <w:sz w:val="22"/>
          <w:szCs w:val="22"/>
        </w:rPr>
        <w:t xml:space="preserve"> a la Secretaría Ejecutiv</w:t>
      </w:r>
      <w:r w:rsidRPr="00D74BB9">
        <w:rPr>
          <w:rFonts w:ascii="Arial" w:hAnsi="Arial" w:cs="Arial"/>
          <w:sz w:val="22"/>
          <w:szCs w:val="22"/>
        </w:rPr>
        <w:t xml:space="preserve">a de este Instituto remita copia certificada del presente acuerdo y notifique a la Unidad Técnica de Fiscalización del Instituto Nacional Electoral, respecto a la ejecución de las sanciones determinadas por el Consejo General del INE en las resoluciones </w:t>
      </w:r>
      <w:r w:rsidR="00B704E4" w:rsidRPr="00D74BB9">
        <w:rPr>
          <w:rFonts w:ascii="Arial" w:hAnsi="Arial" w:cs="Arial"/>
          <w:sz w:val="22"/>
          <w:szCs w:val="22"/>
        </w:rPr>
        <w:t>INE/CG2006/2024</w:t>
      </w:r>
      <w:r w:rsidR="00C118A9" w:rsidRPr="00D74BB9">
        <w:rPr>
          <w:rFonts w:ascii="Arial" w:hAnsi="Arial" w:cs="Arial"/>
          <w:sz w:val="22"/>
          <w:szCs w:val="22"/>
        </w:rPr>
        <w:t xml:space="preserve">, </w:t>
      </w:r>
      <w:r w:rsidR="00B704E4" w:rsidRPr="00D74BB9">
        <w:rPr>
          <w:rFonts w:ascii="Arial" w:hAnsi="Arial" w:cs="Arial"/>
          <w:sz w:val="22"/>
          <w:szCs w:val="22"/>
        </w:rPr>
        <w:t>INE/CG46/2025</w:t>
      </w:r>
      <w:r w:rsidR="00C118A9" w:rsidRPr="00D74BB9">
        <w:rPr>
          <w:rFonts w:ascii="Arial" w:hAnsi="Arial" w:cs="Arial"/>
          <w:sz w:val="22"/>
          <w:szCs w:val="22"/>
        </w:rPr>
        <w:t>,</w:t>
      </w:r>
      <w:r w:rsidR="00B704E4" w:rsidRPr="00D74BB9">
        <w:rPr>
          <w:rFonts w:ascii="Arial" w:hAnsi="Arial" w:cs="Arial"/>
          <w:sz w:val="22"/>
          <w:szCs w:val="22"/>
        </w:rPr>
        <w:t xml:space="preserve"> INE/CG155/2024</w:t>
      </w:r>
      <w:r w:rsidR="00C118A9" w:rsidRPr="00D74BB9">
        <w:rPr>
          <w:rFonts w:ascii="Arial" w:hAnsi="Arial" w:cs="Arial"/>
          <w:sz w:val="22"/>
          <w:szCs w:val="22"/>
        </w:rPr>
        <w:t xml:space="preserve">, </w:t>
      </w:r>
      <w:r w:rsidR="00B704E4" w:rsidRPr="00D74BB9">
        <w:rPr>
          <w:rFonts w:ascii="Arial" w:hAnsi="Arial" w:cs="Arial"/>
          <w:sz w:val="22"/>
          <w:szCs w:val="22"/>
        </w:rPr>
        <w:t>INE/CG307/2024</w:t>
      </w:r>
      <w:r w:rsidR="00C118A9" w:rsidRPr="00D74BB9">
        <w:rPr>
          <w:rFonts w:ascii="Arial" w:hAnsi="Arial" w:cs="Arial"/>
          <w:sz w:val="22"/>
          <w:szCs w:val="22"/>
        </w:rPr>
        <w:t xml:space="preserve">, </w:t>
      </w:r>
      <w:r w:rsidR="00B704E4" w:rsidRPr="00D74BB9">
        <w:rPr>
          <w:rFonts w:ascii="Arial" w:hAnsi="Arial" w:cs="Arial"/>
          <w:sz w:val="22"/>
          <w:szCs w:val="22"/>
        </w:rPr>
        <w:t>INE/CG2490/2024</w:t>
      </w:r>
      <w:r w:rsidR="00C118A9" w:rsidRPr="00D74BB9">
        <w:rPr>
          <w:rFonts w:ascii="Arial" w:hAnsi="Arial" w:cs="Arial"/>
          <w:sz w:val="22"/>
          <w:szCs w:val="22"/>
        </w:rPr>
        <w:t xml:space="preserve"> e</w:t>
      </w:r>
      <w:r w:rsidR="00B704E4" w:rsidRPr="00D74BB9">
        <w:rPr>
          <w:rFonts w:ascii="Arial" w:hAnsi="Arial" w:cs="Arial"/>
          <w:sz w:val="22"/>
          <w:szCs w:val="22"/>
        </w:rPr>
        <w:t xml:space="preserve"> INE/CG2092/2024</w:t>
      </w:r>
      <w:r w:rsidRPr="00D74BB9">
        <w:rPr>
          <w:rFonts w:ascii="Arial" w:hAnsi="Arial" w:cs="Arial"/>
          <w:sz w:val="22"/>
          <w:szCs w:val="22"/>
        </w:rPr>
        <w:t>.</w:t>
      </w:r>
    </w:p>
    <w:p w14:paraId="029FD064" w14:textId="7EEA8DAC" w:rsidR="00861B48" w:rsidRPr="00D74BB9" w:rsidRDefault="00C575E9" w:rsidP="00861B48">
      <w:pPr>
        <w:pStyle w:val="Puntos"/>
        <w:ind w:left="0"/>
        <w:rPr>
          <w:rFonts w:ascii="Arial" w:hAnsi="Arial" w:cs="Arial"/>
          <w:sz w:val="22"/>
          <w:szCs w:val="22"/>
        </w:rPr>
      </w:pPr>
      <w:r w:rsidRPr="00D74BB9">
        <w:rPr>
          <w:rFonts w:ascii="Arial" w:hAnsi="Arial" w:cs="Arial"/>
          <w:sz w:val="22"/>
          <w:szCs w:val="22"/>
        </w:rPr>
        <w:t xml:space="preserve">Asimismo, </w:t>
      </w:r>
      <w:r w:rsidR="00760E4E" w:rsidRPr="00D74BB9">
        <w:rPr>
          <w:rFonts w:ascii="Arial" w:hAnsi="Arial" w:cs="Arial"/>
          <w:sz w:val="22"/>
          <w:szCs w:val="22"/>
        </w:rPr>
        <w:t>para que</w:t>
      </w:r>
      <w:r w:rsidR="00BD1424" w:rsidRPr="00D74BB9">
        <w:rPr>
          <w:rFonts w:ascii="Arial" w:hAnsi="Arial" w:cs="Arial"/>
          <w:color w:val="000000" w:themeColor="text1"/>
          <w:sz w:val="22"/>
          <w:szCs w:val="22"/>
        </w:rPr>
        <w:t xml:space="preserve"> informe</w:t>
      </w:r>
      <w:r w:rsidR="00861B48" w:rsidRPr="00D74BB9">
        <w:rPr>
          <w:rFonts w:ascii="Arial" w:hAnsi="Arial" w:cs="Arial"/>
          <w:color w:val="000000" w:themeColor="text1"/>
          <w:sz w:val="22"/>
          <w:szCs w:val="22"/>
        </w:rPr>
        <w:t xml:space="preserve"> </w:t>
      </w:r>
      <w:r w:rsidR="00760E4E" w:rsidRPr="00D74BB9">
        <w:rPr>
          <w:rFonts w:ascii="Arial" w:hAnsi="Arial" w:cs="Arial"/>
          <w:color w:val="000000" w:themeColor="text1"/>
          <w:sz w:val="22"/>
          <w:szCs w:val="22"/>
        </w:rPr>
        <w:t xml:space="preserve">de manera inmediata, a través de la Coordinación de Vinculación con el INE </w:t>
      </w:r>
      <w:r w:rsidR="00BD1424" w:rsidRPr="00D74BB9">
        <w:rPr>
          <w:rFonts w:ascii="Arial" w:hAnsi="Arial" w:cs="Arial"/>
          <w:color w:val="000000" w:themeColor="text1"/>
          <w:sz w:val="22"/>
          <w:szCs w:val="22"/>
        </w:rPr>
        <w:t xml:space="preserve">tanto a la </w:t>
      </w:r>
      <w:r w:rsidR="003F0C34" w:rsidRPr="00D74BB9">
        <w:rPr>
          <w:rFonts w:ascii="Arial" w:hAnsi="Arial" w:cs="Arial"/>
          <w:color w:val="000000" w:themeColor="text1"/>
          <w:sz w:val="22"/>
          <w:szCs w:val="22"/>
        </w:rPr>
        <w:t>Unidad Técnica de Vinculación</w:t>
      </w:r>
      <w:r w:rsidR="00861B48" w:rsidRPr="00D74BB9">
        <w:rPr>
          <w:rFonts w:ascii="Arial" w:hAnsi="Arial" w:cs="Arial"/>
          <w:color w:val="000000" w:themeColor="text1"/>
          <w:sz w:val="22"/>
          <w:szCs w:val="22"/>
        </w:rPr>
        <w:t xml:space="preserve"> </w:t>
      </w:r>
      <w:r w:rsidR="00BD1424" w:rsidRPr="00D74BB9">
        <w:rPr>
          <w:rFonts w:ascii="Arial" w:hAnsi="Arial" w:cs="Arial"/>
          <w:color w:val="000000" w:themeColor="text1"/>
          <w:sz w:val="22"/>
          <w:szCs w:val="22"/>
        </w:rPr>
        <w:t>como a</w:t>
      </w:r>
      <w:r w:rsidR="00861B48" w:rsidRPr="00D74BB9">
        <w:rPr>
          <w:rFonts w:ascii="Arial" w:hAnsi="Arial" w:cs="Arial"/>
          <w:color w:val="000000" w:themeColor="text1"/>
          <w:sz w:val="22"/>
          <w:szCs w:val="22"/>
        </w:rPr>
        <w:t xml:space="preserve"> Dirección de Ejecutiva de Prerrogativas a Partidos Políticos que</w:t>
      </w:r>
      <w:r w:rsidR="003F0C34" w:rsidRPr="00D74BB9">
        <w:rPr>
          <w:rFonts w:ascii="Arial" w:hAnsi="Arial" w:cs="Arial"/>
          <w:color w:val="000000" w:themeColor="text1"/>
          <w:sz w:val="22"/>
          <w:szCs w:val="22"/>
        </w:rPr>
        <w:t xml:space="preserve">, el Partido Acción Nacional </w:t>
      </w:r>
      <w:r w:rsidR="00861B48" w:rsidRPr="00D74BB9">
        <w:rPr>
          <w:rFonts w:ascii="Arial" w:hAnsi="Arial" w:cs="Arial"/>
          <w:color w:val="000000" w:themeColor="text1"/>
          <w:sz w:val="22"/>
          <w:szCs w:val="22"/>
        </w:rPr>
        <w:t>no obtiene financiamiento público en el ámbito local, para efectos de lo previsto en el Apartado B, numeral 1, inciso c) del artículo sexto de los Lineamientos</w:t>
      </w:r>
      <w:r w:rsidR="003F0C34" w:rsidRPr="00D74BB9">
        <w:rPr>
          <w:rFonts w:ascii="Arial" w:hAnsi="Arial" w:cs="Arial"/>
          <w:color w:val="000000" w:themeColor="text1"/>
          <w:sz w:val="22"/>
          <w:szCs w:val="22"/>
        </w:rPr>
        <w:t xml:space="preserve"> y; en el caso del Partido de la Revolución Democrática, para efectos de lo previsto en los artículos 392 y 393 del Reglamento de Fiscalización, al tratarse de un partido político nacional en liquidación</w:t>
      </w:r>
      <w:r w:rsidR="00861B48" w:rsidRPr="00D74BB9">
        <w:rPr>
          <w:rFonts w:ascii="Arial" w:hAnsi="Arial" w:cs="Arial"/>
          <w:color w:val="000000" w:themeColor="text1"/>
          <w:sz w:val="22"/>
          <w:szCs w:val="22"/>
        </w:rPr>
        <w:t>.</w:t>
      </w:r>
    </w:p>
    <w:p w14:paraId="3530FD95" w14:textId="21DBAD6B" w:rsidR="00B02E88" w:rsidRPr="00D74BB9" w:rsidRDefault="00C575E9" w:rsidP="00760E4E">
      <w:pPr>
        <w:pStyle w:val="Puntos"/>
        <w:ind w:left="0"/>
        <w:rPr>
          <w:rFonts w:ascii="Arial" w:eastAsia="Aptos" w:hAnsi="Arial" w:cs="Arial"/>
          <w:kern w:val="2"/>
          <w:sz w:val="22"/>
          <w:szCs w:val="22"/>
          <w14:ligatures w14:val="standardContextual"/>
        </w:rPr>
      </w:pPr>
      <w:r w:rsidRPr="00D74BB9">
        <w:rPr>
          <w:rFonts w:ascii="Arial" w:eastAsia="Aptos" w:hAnsi="Arial" w:cs="Arial"/>
          <w:b/>
          <w:bCs/>
          <w:kern w:val="2"/>
          <w:sz w:val="22"/>
          <w:szCs w:val="22"/>
          <w14:ligatures w14:val="standardContextual"/>
        </w:rPr>
        <w:t>SEXTO</w:t>
      </w:r>
      <w:r w:rsidR="00B02E88" w:rsidRPr="00D74BB9">
        <w:rPr>
          <w:rFonts w:ascii="Arial" w:eastAsia="Aptos" w:hAnsi="Arial" w:cs="Arial"/>
          <w:b/>
          <w:bCs/>
          <w:kern w:val="2"/>
          <w:sz w:val="22"/>
          <w:szCs w:val="22"/>
          <w14:ligatures w14:val="standardContextual"/>
        </w:rPr>
        <w:t>.</w:t>
      </w:r>
      <w:r w:rsidR="00B02E88" w:rsidRPr="00D74BB9">
        <w:rPr>
          <w:rFonts w:ascii="Arial" w:eastAsia="Aptos" w:hAnsi="Arial" w:cs="Arial"/>
          <w:kern w:val="2"/>
          <w:sz w:val="22"/>
          <w:szCs w:val="22"/>
          <w14:ligatures w14:val="standardContextual"/>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58FAC11D" w14:textId="179AB223" w:rsidR="004B52B6" w:rsidRPr="00D74BB9" w:rsidRDefault="00760E4E" w:rsidP="004B52B6">
      <w:pPr>
        <w:pStyle w:val="Puntos"/>
        <w:ind w:left="0"/>
        <w:rPr>
          <w:rFonts w:ascii="Arial" w:hAnsi="Arial" w:cs="Arial"/>
          <w:color w:val="000000" w:themeColor="text1"/>
          <w:sz w:val="22"/>
          <w:szCs w:val="22"/>
        </w:rPr>
      </w:pPr>
      <w:r w:rsidRPr="00D74BB9">
        <w:rPr>
          <w:rFonts w:ascii="Arial" w:hAnsi="Arial" w:cs="Arial"/>
          <w:color w:val="000000" w:themeColor="text1"/>
          <w:sz w:val="22"/>
          <w:szCs w:val="22"/>
        </w:rPr>
        <w:t>El presente acuerdo se aprobó en sesión</w:t>
      </w:r>
      <w:r w:rsidR="00D74BB9">
        <w:rPr>
          <w:rFonts w:ascii="Arial" w:hAnsi="Arial" w:cs="Arial"/>
          <w:color w:val="000000" w:themeColor="text1"/>
          <w:sz w:val="22"/>
          <w:szCs w:val="22"/>
        </w:rPr>
        <w:t xml:space="preserve"> ordinaria</w:t>
      </w:r>
      <w:r w:rsidRPr="00D74BB9">
        <w:rPr>
          <w:rFonts w:ascii="Arial" w:hAnsi="Arial" w:cs="Arial"/>
          <w:color w:val="000000" w:themeColor="text1"/>
          <w:sz w:val="22"/>
          <w:szCs w:val="22"/>
        </w:rPr>
        <w:t xml:space="preserve"> efectuada el </w:t>
      </w:r>
      <w:r w:rsidR="00D74BB9">
        <w:rPr>
          <w:rFonts w:ascii="Arial" w:hAnsi="Arial" w:cs="Arial"/>
          <w:color w:val="000000" w:themeColor="text1"/>
          <w:sz w:val="22"/>
          <w:szCs w:val="22"/>
        </w:rPr>
        <w:t>día veinticinco</w:t>
      </w:r>
      <w:r w:rsidRPr="00D74BB9">
        <w:rPr>
          <w:rFonts w:ascii="Arial" w:hAnsi="Arial" w:cs="Arial"/>
          <w:color w:val="000000" w:themeColor="text1"/>
          <w:sz w:val="22"/>
          <w:szCs w:val="22"/>
        </w:rPr>
        <w:t xml:space="preserve"> de </w:t>
      </w:r>
      <w:r w:rsidR="00D74BB9">
        <w:rPr>
          <w:rFonts w:ascii="Arial" w:hAnsi="Arial" w:cs="Arial"/>
          <w:color w:val="000000" w:themeColor="text1"/>
          <w:sz w:val="22"/>
          <w:szCs w:val="22"/>
        </w:rPr>
        <w:t>noviembre</w:t>
      </w:r>
      <w:r w:rsidRPr="00D74BB9">
        <w:rPr>
          <w:rFonts w:ascii="Arial" w:hAnsi="Arial" w:cs="Arial"/>
          <w:color w:val="000000" w:themeColor="text1"/>
          <w:sz w:val="22"/>
          <w:szCs w:val="22"/>
        </w:rPr>
        <w:t xml:space="preserve"> del año dos mil veinticinco, por votación </w:t>
      </w:r>
      <w:r w:rsidR="00D74BB9">
        <w:rPr>
          <w:rFonts w:ascii="Arial" w:hAnsi="Arial" w:cs="Arial"/>
          <w:color w:val="000000" w:themeColor="text1"/>
          <w:sz w:val="22"/>
          <w:szCs w:val="22"/>
        </w:rPr>
        <w:t>unánime</w:t>
      </w:r>
      <w:r w:rsidRPr="00D74BB9">
        <w:rPr>
          <w:rFonts w:ascii="Arial" w:hAnsi="Arial" w:cs="Arial"/>
          <w:color w:val="000000" w:themeColor="text1"/>
          <w:sz w:val="22"/>
          <w:szCs w:val="22"/>
        </w:rPr>
        <w:t xml:space="preserve"> de las y los Consejeros Electorales del Consejo Estatal del Instituto Electoral y de Participación Ciudadana de Tabasco: Licda. María Elvia Magaña Sandoval, </w:t>
      </w:r>
      <w:r w:rsidR="00C575E9" w:rsidRPr="00D74BB9">
        <w:rPr>
          <w:rFonts w:ascii="Arial" w:hAnsi="Arial" w:cs="Arial"/>
          <w:color w:val="000000" w:themeColor="text1"/>
          <w:sz w:val="22"/>
          <w:szCs w:val="22"/>
        </w:rPr>
        <w:t>Mtro.</w:t>
      </w:r>
      <w:r w:rsidRPr="00D74BB9">
        <w:rPr>
          <w:rFonts w:ascii="Arial" w:hAnsi="Arial" w:cs="Arial"/>
          <w:color w:val="000000" w:themeColor="text1"/>
          <w:sz w:val="22"/>
          <w:szCs w:val="22"/>
        </w:rPr>
        <w:t xml:space="preserve"> Hernán González Sala, Lic. Vladimir Hernández Venegas, Licda. Ángela Guadalupe Araujo Segura, Licda. Monserrat Martínez </w:t>
      </w:r>
      <w:proofErr w:type="spellStart"/>
      <w:r w:rsidRPr="00D74BB9">
        <w:rPr>
          <w:rFonts w:ascii="Arial" w:hAnsi="Arial" w:cs="Arial"/>
          <w:color w:val="000000" w:themeColor="text1"/>
          <w:sz w:val="22"/>
          <w:szCs w:val="22"/>
        </w:rPr>
        <w:t>Beaurregard</w:t>
      </w:r>
      <w:proofErr w:type="spellEnd"/>
      <w:r w:rsidRPr="00D74BB9">
        <w:rPr>
          <w:rFonts w:ascii="Arial" w:hAnsi="Arial" w:cs="Arial"/>
          <w:color w:val="000000" w:themeColor="text1"/>
          <w:sz w:val="22"/>
          <w:szCs w:val="22"/>
        </w:rPr>
        <w:t>, Mtra. Ruth Lizette Toledo Peral y la Consejera Presidenta, Mtra. Elizabeth Nava Gutiérrez.</w:t>
      </w:r>
    </w:p>
    <w:p w14:paraId="07F7C500" w14:textId="2DEE0405" w:rsidR="004B52B6" w:rsidRDefault="004B52B6" w:rsidP="004B52B6">
      <w:pPr>
        <w:ind w:left="0"/>
        <w:rPr>
          <w:color w:val="000000" w:themeColor="text1"/>
          <w:sz w:val="22"/>
          <w:szCs w:val="22"/>
        </w:rPr>
      </w:pPr>
    </w:p>
    <w:p w14:paraId="68C985CA" w14:textId="77777777" w:rsidR="00D74BB9" w:rsidRPr="00D74BB9" w:rsidRDefault="00D74BB9" w:rsidP="004B52B6">
      <w:pPr>
        <w:ind w:left="0"/>
        <w:rPr>
          <w:color w:val="000000" w:themeColor="text1"/>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357F6B" w:rsidRPr="00D74BB9" w14:paraId="7B17E80C" w14:textId="77777777" w:rsidTr="00D92BEF">
        <w:tc>
          <w:tcPr>
            <w:tcW w:w="4395" w:type="dxa"/>
          </w:tcPr>
          <w:p w14:paraId="474D344B" w14:textId="77777777" w:rsidR="004B52B6" w:rsidRPr="00D74BB9" w:rsidRDefault="004B52B6" w:rsidP="00D92BEF">
            <w:pPr>
              <w:widowControl w:val="0"/>
              <w:spacing w:after="0" w:line="288" w:lineRule="auto"/>
              <w:ind w:left="0"/>
              <w:jc w:val="center"/>
              <w:rPr>
                <w:b/>
                <w:color w:val="000000" w:themeColor="text1"/>
                <w:spacing w:val="-10"/>
                <w:sz w:val="22"/>
                <w:szCs w:val="22"/>
              </w:rPr>
            </w:pPr>
            <w:r w:rsidRPr="00D74BB9">
              <w:rPr>
                <w:b/>
                <w:color w:val="000000" w:themeColor="text1"/>
                <w:spacing w:val="-10"/>
                <w:sz w:val="22"/>
                <w:szCs w:val="22"/>
              </w:rPr>
              <w:t>MTRA. ELIZABETH NAVA GUTIÉRREZ</w:t>
            </w:r>
          </w:p>
          <w:p w14:paraId="77DBE9EC" w14:textId="77777777" w:rsidR="004B52B6" w:rsidRPr="00D74BB9" w:rsidRDefault="004B52B6" w:rsidP="00D92BEF">
            <w:pPr>
              <w:widowControl w:val="0"/>
              <w:spacing w:after="0" w:line="288" w:lineRule="auto"/>
              <w:ind w:left="0"/>
              <w:jc w:val="center"/>
              <w:rPr>
                <w:b/>
                <w:color w:val="000000" w:themeColor="text1"/>
                <w:sz w:val="22"/>
                <w:szCs w:val="22"/>
              </w:rPr>
            </w:pPr>
            <w:r w:rsidRPr="00D74BB9">
              <w:rPr>
                <w:b/>
                <w:color w:val="000000" w:themeColor="text1"/>
                <w:spacing w:val="-10"/>
                <w:sz w:val="22"/>
                <w:szCs w:val="22"/>
              </w:rPr>
              <w:t>CONSEJERA PRESIDENTA</w:t>
            </w:r>
          </w:p>
        </w:tc>
        <w:tc>
          <w:tcPr>
            <w:tcW w:w="278" w:type="dxa"/>
          </w:tcPr>
          <w:p w14:paraId="4AAA0A48" w14:textId="77777777" w:rsidR="004B52B6" w:rsidRPr="00D74BB9" w:rsidRDefault="004B52B6" w:rsidP="00D92BEF">
            <w:pPr>
              <w:widowControl w:val="0"/>
              <w:spacing w:after="0" w:line="288" w:lineRule="auto"/>
              <w:rPr>
                <w:b/>
                <w:color w:val="000000" w:themeColor="text1"/>
                <w:sz w:val="22"/>
                <w:szCs w:val="22"/>
              </w:rPr>
            </w:pPr>
          </w:p>
        </w:tc>
        <w:tc>
          <w:tcPr>
            <w:tcW w:w="4400" w:type="dxa"/>
          </w:tcPr>
          <w:p w14:paraId="78593642" w14:textId="77777777" w:rsidR="004B52B6" w:rsidRPr="00D74BB9" w:rsidRDefault="004B52B6" w:rsidP="00D92BEF">
            <w:pPr>
              <w:widowControl w:val="0"/>
              <w:spacing w:after="0" w:line="288" w:lineRule="auto"/>
              <w:ind w:left="0"/>
              <w:jc w:val="center"/>
              <w:rPr>
                <w:b/>
                <w:color w:val="000000" w:themeColor="text1"/>
                <w:spacing w:val="-10"/>
                <w:sz w:val="22"/>
                <w:szCs w:val="22"/>
              </w:rPr>
            </w:pPr>
            <w:r w:rsidRPr="00D74BB9">
              <w:rPr>
                <w:b/>
                <w:color w:val="000000" w:themeColor="text1"/>
                <w:spacing w:val="-10"/>
                <w:sz w:val="22"/>
                <w:szCs w:val="22"/>
              </w:rPr>
              <w:t>LIC. JORGE ALBERTO ZAVALA FRÍAS</w:t>
            </w:r>
          </w:p>
          <w:p w14:paraId="11837478" w14:textId="77777777" w:rsidR="004B52B6" w:rsidRPr="00D74BB9" w:rsidRDefault="004B52B6" w:rsidP="00D92BEF">
            <w:pPr>
              <w:widowControl w:val="0"/>
              <w:spacing w:after="0" w:line="288" w:lineRule="auto"/>
              <w:ind w:left="0"/>
              <w:jc w:val="center"/>
              <w:rPr>
                <w:b/>
                <w:color w:val="000000" w:themeColor="text1"/>
                <w:sz w:val="22"/>
                <w:szCs w:val="22"/>
              </w:rPr>
            </w:pPr>
            <w:r w:rsidRPr="00D74BB9">
              <w:rPr>
                <w:b/>
                <w:color w:val="000000" w:themeColor="text1"/>
                <w:spacing w:val="-10"/>
                <w:sz w:val="22"/>
                <w:szCs w:val="22"/>
              </w:rPr>
              <w:t>SECRETARIO DEL CONSEJO</w:t>
            </w:r>
          </w:p>
        </w:tc>
      </w:tr>
    </w:tbl>
    <w:p w14:paraId="03CF618C" w14:textId="77777777" w:rsidR="00DB7BCE" w:rsidRPr="00D74BB9" w:rsidRDefault="00DB7BCE" w:rsidP="00357F6B">
      <w:pPr>
        <w:ind w:left="0"/>
        <w:rPr>
          <w:color w:val="000000" w:themeColor="text1"/>
          <w:sz w:val="22"/>
          <w:szCs w:val="22"/>
        </w:rPr>
      </w:pPr>
    </w:p>
    <w:sectPr w:rsidR="00DB7BCE" w:rsidRPr="00D74BB9" w:rsidSect="00D92BEF">
      <w:headerReference w:type="default" r:id="rId7"/>
      <w:footerReference w:type="default" r:id="rId8"/>
      <w:headerReference w:type="first" r:id="rId9"/>
      <w:pgSz w:w="12240" w:h="15840" w:code="1"/>
      <w:pgMar w:top="2694" w:right="1701"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A88E1" w14:textId="77777777" w:rsidR="00710283" w:rsidRDefault="00710283" w:rsidP="004B52B6">
      <w:pPr>
        <w:spacing w:after="0" w:line="240" w:lineRule="auto"/>
      </w:pPr>
      <w:r>
        <w:separator/>
      </w:r>
    </w:p>
  </w:endnote>
  <w:endnote w:type="continuationSeparator" w:id="0">
    <w:p w14:paraId="1601E994" w14:textId="77777777" w:rsidR="00710283" w:rsidRDefault="00710283" w:rsidP="004B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xo">
    <w:altName w:val="Times New Roman"/>
    <w:charset w:val="00"/>
    <w:family w:val="auto"/>
    <w:pitch w:val="variable"/>
    <w:sig w:usb0="A00000FF" w:usb1="4000204B" w:usb2="00000000" w:usb3="00000000" w:csb0="00000193" w:csb1="00000000"/>
  </w:font>
  <w:font w:name="Aptos">
    <w:charset w:val="00"/>
    <w:family w:val="swiss"/>
    <w:pitch w:val="variable"/>
    <w:sig w:usb0="20000287" w:usb1="00000003" w:usb2="00000000" w:usb3="00000000" w:csb0="0000019F" w:csb1="00000000"/>
  </w:font>
  <w:font w:name="Louis George Cafe">
    <w:altName w:val="Malgun Gothic Semilight"/>
    <w:charset w:val="81"/>
    <w:family w:val="auto"/>
    <w:pitch w:val="variable"/>
    <w:sig w:usb0="01002A87" w:usb1="090F0000" w:usb2="00000010" w:usb3="00000000" w:csb0="003F00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Louis George Cafe"/>
        <w:lang w:val="es-ES"/>
      </w:rPr>
      <w:id w:val="-1113984889"/>
      <w:docPartObj>
        <w:docPartGallery w:val="Page Numbers (Bottom of Page)"/>
        <w:docPartUnique/>
      </w:docPartObj>
    </w:sdtPr>
    <w:sdtEndPr>
      <w:rPr>
        <w:b/>
        <w:bCs/>
        <w:color w:val="993366"/>
      </w:rPr>
    </w:sdtEndPr>
    <w:sdtContent>
      <w:p w14:paraId="5C6C4FD1" w14:textId="6019D589" w:rsidR="00D74BB9" w:rsidRPr="00244596" w:rsidRDefault="00D74BB9" w:rsidP="00D92BEF">
        <w:pPr>
          <w:pStyle w:val="Piedepgina"/>
          <w:jc w:val="right"/>
          <w:rPr>
            <w:rFonts w:cs="Louis George Cafe"/>
            <w:b/>
            <w:bCs/>
            <w:color w:val="993366"/>
          </w:rPr>
        </w:pPr>
        <w:r w:rsidRPr="00244596">
          <w:rPr>
            <w:b/>
            <w:bCs/>
            <w:color w:val="993366"/>
            <w:lang w:val="es-ES"/>
          </w:rPr>
          <w:t xml:space="preserve">Página  </w:t>
        </w:r>
        <w:r w:rsidRPr="00244596">
          <w:rPr>
            <w:b/>
            <w:bCs/>
            <w:color w:val="993366"/>
          </w:rPr>
          <w:fldChar w:fldCharType="begin"/>
        </w:r>
        <w:r w:rsidRPr="00244596">
          <w:rPr>
            <w:b/>
            <w:bCs/>
            <w:color w:val="993366"/>
          </w:rPr>
          <w:instrText>PAGE   \* MERGEFORMAT</w:instrText>
        </w:r>
        <w:r w:rsidRPr="00244596">
          <w:rPr>
            <w:b/>
            <w:bCs/>
            <w:color w:val="993366"/>
          </w:rPr>
          <w:fldChar w:fldCharType="separate"/>
        </w:r>
        <w:r w:rsidR="00F26E59">
          <w:rPr>
            <w:b/>
            <w:bCs/>
            <w:noProof/>
            <w:color w:val="993366"/>
          </w:rPr>
          <w:t>21</w:t>
        </w:r>
        <w:r w:rsidRPr="00244596">
          <w:rPr>
            <w:b/>
            <w:bCs/>
            <w:color w:val="993366"/>
          </w:rPr>
          <w:fldChar w:fldCharType="end"/>
        </w:r>
        <w:r w:rsidRPr="00244596">
          <w:rPr>
            <w:b/>
            <w:bCs/>
            <w:color w:val="993366"/>
            <w:lang w:val="es-ES"/>
          </w:rPr>
          <w:t xml:space="preserve"> | </w:t>
        </w:r>
        <w:r w:rsidRPr="00244596">
          <w:rPr>
            <w:b/>
            <w:bCs/>
            <w:color w:val="993366"/>
            <w:lang w:val="es-ES"/>
          </w:rPr>
          <w:fldChar w:fldCharType="begin"/>
        </w:r>
        <w:r w:rsidRPr="00244596">
          <w:rPr>
            <w:b/>
            <w:bCs/>
            <w:color w:val="993366"/>
            <w:lang w:val="es-ES"/>
          </w:rPr>
          <w:instrText xml:space="preserve"> NUMPAGES   \* MERGEFORMAT </w:instrText>
        </w:r>
        <w:r w:rsidRPr="00244596">
          <w:rPr>
            <w:b/>
            <w:bCs/>
            <w:color w:val="993366"/>
            <w:lang w:val="es-ES"/>
          </w:rPr>
          <w:fldChar w:fldCharType="separate"/>
        </w:r>
        <w:r w:rsidR="00F26E59">
          <w:rPr>
            <w:b/>
            <w:bCs/>
            <w:noProof/>
            <w:color w:val="993366"/>
            <w:lang w:val="es-ES"/>
          </w:rPr>
          <w:t>57</w:t>
        </w:r>
        <w:r w:rsidRPr="00244596">
          <w:rPr>
            <w:b/>
            <w:bCs/>
            <w:color w:val="993366"/>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9903A" w14:textId="77777777" w:rsidR="00710283" w:rsidRDefault="00710283" w:rsidP="004B52B6">
      <w:pPr>
        <w:spacing w:after="0" w:line="240" w:lineRule="auto"/>
      </w:pPr>
      <w:r>
        <w:separator/>
      </w:r>
    </w:p>
  </w:footnote>
  <w:footnote w:type="continuationSeparator" w:id="0">
    <w:p w14:paraId="3BE8FEEF" w14:textId="77777777" w:rsidR="00710283" w:rsidRDefault="00710283" w:rsidP="004B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D74BB9" w:rsidRPr="00063338" w14:paraId="7CEB3D81" w14:textId="77777777" w:rsidTr="00D92BEF">
      <w:tc>
        <w:tcPr>
          <w:tcW w:w="1418" w:type="dxa"/>
        </w:tcPr>
        <w:p w14:paraId="1D406FC1" w14:textId="77777777" w:rsidR="00D74BB9" w:rsidRPr="00063338" w:rsidRDefault="00D74BB9" w:rsidP="00D92BEF">
          <w:pPr>
            <w:pStyle w:val="Encabezado"/>
            <w:ind w:left="-170"/>
            <w:jc w:val="left"/>
          </w:pPr>
          <w:r>
            <w:rPr>
              <w:b/>
              <w:noProof/>
              <w:sz w:val="32"/>
              <w:lang w:eastAsia="es-MX"/>
            </w:rPr>
            <w:drawing>
              <wp:inline distT="0" distB="0" distL="0" distR="0" wp14:anchorId="0AC7B5BA" wp14:editId="2A934EE1">
                <wp:extent cx="1014331" cy="1199403"/>
                <wp:effectExtent l="0" t="0" r="0" b="1270"/>
                <wp:docPr id="1" name="Imagen 1"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4C0BF177" w14:textId="77777777" w:rsidR="00D74BB9" w:rsidRPr="00E1376D" w:rsidRDefault="00D74BB9" w:rsidP="00D92BEF">
          <w:pPr>
            <w:pStyle w:val="Encabezado"/>
            <w:spacing w:before="720"/>
            <w:ind w:left="0"/>
            <w:jc w:val="center"/>
            <w:rPr>
              <w:b/>
              <w:bCs/>
              <w:sz w:val="25"/>
              <w:szCs w:val="25"/>
            </w:rPr>
          </w:pPr>
          <w:r w:rsidRPr="00E1376D">
            <w:rPr>
              <w:b/>
              <w:bCs/>
              <w:sz w:val="25"/>
              <w:szCs w:val="25"/>
            </w:rPr>
            <w:t>INSTITUTO ELECTORAL Y DE PARTICIPACIÓN CIUDADANA DE TABASCO</w:t>
          </w:r>
        </w:p>
        <w:p w14:paraId="013B3E79" w14:textId="77777777" w:rsidR="00D74BB9" w:rsidRPr="00063338" w:rsidRDefault="00D74BB9" w:rsidP="00D92BEF">
          <w:pPr>
            <w:pStyle w:val="Encabezado"/>
            <w:ind w:left="0"/>
            <w:jc w:val="center"/>
          </w:pPr>
          <w:r w:rsidRPr="00E1376D">
            <w:rPr>
              <w:sz w:val="26"/>
              <w:szCs w:val="26"/>
            </w:rPr>
            <w:t>CONSEJO ESTATAL</w:t>
          </w:r>
        </w:p>
      </w:tc>
      <w:tc>
        <w:tcPr>
          <w:tcW w:w="1701" w:type="dxa"/>
        </w:tcPr>
        <w:p w14:paraId="58D84C12" w14:textId="77777777" w:rsidR="00D74BB9" w:rsidRPr="00063338" w:rsidRDefault="00D74BB9" w:rsidP="00D92BEF">
          <w:pPr>
            <w:pStyle w:val="Encabezado"/>
            <w:spacing w:before="480"/>
            <w:ind w:left="0"/>
          </w:pPr>
          <w:r w:rsidRPr="00063338">
            <w:rPr>
              <w:noProof/>
              <w:lang w:eastAsia="es-MX"/>
            </w:rPr>
            <w:drawing>
              <wp:inline distT="0" distB="0" distL="0" distR="0" wp14:anchorId="7045CAF4" wp14:editId="4087DBD7">
                <wp:extent cx="921600" cy="756000"/>
                <wp:effectExtent l="0" t="0" r="0" b="635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67A389E7" w14:textId="7D71B571" w:rsidR="00D74BB9" w:rsidRPr="00D74BB9" w:rsidRDefault="00D74BB9" w:rsidP="00D92BEF">
    <w:pPr>
      <w:jc w:val="right"/>
      <w:rPr>
        <w:b/>
        <w:bCs/>
        <w:sz w:val="24"/>
        <w:szCs w:val="24"/>
      </w:rPr>
    </w:pPr>
    <w:r>
      <w:tab/>
    </w:r>
    <w:r>
      <w:tab/>
    </w:r>
    <w:r w:rsidRPr="00D74BB9">
      <w:rPr>
        <w:b/>
        <w:bCs/>
        <w:sz w:val="24"/>
        <w:szCs w:val="24"/>
      </w:rPr>
      <w:t>CE/2025/090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D74BB9" w:rsidRPr="00063338" w14:paraId="48FC5E8B" w14:textId="77777777" w:rsidTr="00D92BEF">
      <w:tc>
        <w:tcPr>
          <w:tcW w:w="1418" w:type="dxa"/>
        </w:tcPr>
        <w:p w14:paraId="01B84E16" w14:textId="77777777" w:rsidR="00D74BB9" w:rsidRPr="00063338" w:rsidRDefault="00D74BB9" w:rsidP="00D92BEF">
          <w:pPr>
            <w:pStyle w:val="Encabezado"/>
            <w:ind w:left="-170"/>
            <w:jc w:val="left"/>
          </w:pPr>
          <w:r>
            <w:rPr>
              <w:b/>
              <w:noProof/>
              <w:sz w:val="32"/>
              <w:lang w:eastAsia="es-MX"/>
            </w:rPr>
            <w:drawing>
              <wp:inline distT="0" distB="0" distL="0" distR="0" wp14:anchorId="3709A1D8" wp14:editId="0792B40A">
                <wp:extent cx="1014331" cy="1199403"/>
                <wp:effectExtent l="0" t="0" r="0" b="1270"/>
                <wp:docPr id="3" name="Imagen 3"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16984955" w14:textId="77777777" w:rsidR="00D74BB9" w:rsidRPr="00E1376D" w:rsidRDefault="00D74BB9" w:rsidP="00D92BEF">
          <w:pPr>
            <w:pStyle w:val="Encabezado"/>
            <w:spacing w:before="720"/>
            <w:ind w:left="0"/>
            <w:jc w:val="center"/>
            <w:rPr>
              <w:b/>
              <w:bCs/>
              <w:sz w:val="25"/>
              <w:szCs w:val="25"/>
            </w:rPr>
          </w:pPr>
          <w:r w:rsidRPr="00E1376D">
            <w:rPr>
              <w:b/>
              <w:bCs/>
              <w:sz w:val="25"/>
              <w:szCs w:val="25"/>
            </w:rPr>
            <w:t>INSTITUTO ELECTORAL Y DE PARTICIPACIÓN CIUDADANA DE TABASCO</w:t>
          </w:r>
        </w:p>
        <w:p w14:paraId="6B420337" w14:textId="77777777" w:rsidR="00D74BB9" w:rsidRPr="00063338" w:rsidRDefault="00D74BB9" w:rsidP="00D92BEF">
          <w:pPr>
            <w:pStyle w:val="Encabezado"/>
            <w:ind w:left="0"/>
            <w:jc w:val="center"/>
          </w:pPr>
          <w:r w:rsidRPr="00E1376D">
            <w:rPr>
              <w:sz w:val="26"/>
              <w:szCs w:val="26"/>
            </w:rPr>
            <w:t>CONSEJO ESTATAL</w:t>
          </w:r>
        </w:p>
      </w:tc>
      <w:tc>
        <w:tcPr>
          <w:tcW w:w="1701" w:type="dxa"/>
        </w:tcPr>
        <w:p w14:paraId="5E8254CE" w14:textId="77777777" w:rsidR="00D74BB9" w:rsidRPr="00063338" w:rsidRDefault="00D74BB9" w:rsidP="00D92BEF">
          <w:pPr>
            <w:pStyle w:val="Encabezado"/>
            <w:spacing w:before="480"/>
            <w:ind w:left="0"/>
          </w:pPr>
          <w:r w:rsidRPr="00063338">
            <w:rPr>
              <w:noProof/>
              <w:lang w:eastAsia="es-MX"/>
            </w:rPr>
            <w:drawing>
              <wp:inline distT="0" distB="0" distL="0" distR="0" wp14:anchorId="22118B92" wp14:editId="162432C3">
                <wp:extent cx="921600" cy="756000"/>
                <wp:effectExtent l="0" t="0" r="0" b="635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6392F9BE" w14:textId="22CE5158" w:rsidR="00D74BB9" w:rsidRPr="00D74BB9" w:rsidRDefault="00D74BB9" w:rsidP="00FD32BB">
    <w:pPr>
      <w:jc w:val="right"/>
      <w:rPr>
        <w:b/>
        <w:bCs/>
        <w:color w:val="FF0000"/>
        <w:sz w:val="24"/>
        <w:szCs w:val="24"/>
      </w:rPr>
    </w:pPr>
    <w:r w:rsidRPr="00D74BB9">
      <w:rPr>
        <w:b/>
        <w:bCs/>
        <w:sz w:val="24"/>
        <w:szCs w:val="24"/>
      </w:rPr>
      <w:t>CE/2025/090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614"/>
    <w:multiLevelType w:val="hybridMultilevel"/>
    <w:tmpl w:val="A2D083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F3F44"/>
    <w:multiLevelType w:val="multilevel"/>
    <w:tmpl w:val="AC8ABE4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D1B71A6"/>
    <w:multiLevelType w:val="hybridMultilevel"/>
    <w:tmpl w:val="81807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E5B3F"/>
    <w:multiLevelType w:val="hybridMultilevel"/>
    <w:tmpl w:val="51629D92"/>
    <w:lvl w:ilvl="0" w:tplc="904646D4">
      <w:start w:val="2"/>
      <w:numFmt w:val="upperRoman"/>
      <w:lvlText w:val="%1."/>
      <w:lvlJc w:val="right"/>
      <w:pPr>
        <w:ind w:left="1077" w:hanging="360"/>
      </w:pPr>
      <w:rPr>
        <w:rFonts w:hint="default"/>
        <w:color w:val="000000" w:themeColor="text1"/>
      </w:rPr>
    </w:lvl>
    <w:lvl w:ilvl="1" w:tplc="676AD63E">
      <w:start w:val="1"/>
      <w:numFmt w:val="lowerLetter"/>
      <w:lvlText w:val="%2)"/>
      <w:lvlJc w:val="left"/>
      <w:pPr>
        <w:ind w:left="1470" w:hanging="3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762794"/>
    <w:multiLevelType w:val="hybridMultilevel"/>
    <w:tmpl w:val="3D9A86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45754"/>
    <w:multiLevelType w:val="hybridMultilevel"/>
    <w:tmpl w:val="3D02F500"/>
    <w:lvl w:ilvl="0" w:tplc="080A0013">
      <w:start w:val="1"/>
      <w:numFmt w:val="upp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6" w15:restartNumberingAfterBreak="0">
    <w:nsid w:val="13961B6E"/>
    <w:multiLevelType w:val="hybridMultilevel"/>
    <w:tmpl w:val="565684C2"/>
    <w:lvl w:ilvl="0" w:tplc="080A0013">
      <w:start w:val="1"/>
      <w:numFmt w:val="upperRoman"/>
      <w:lvlText w:val="%1."/>
      <w:lvlJc w:val="right"/>
      <w:pPr>
        <w:ind w:left="984" w:hanging="360"/>
      </w:pPr>
      <w:rPr>
        <w:rFonts w:hint="default"/>
      </w:rPr>
    </w:lvl>
    <w:lvl w:ilvl="1" w:tplc="080A0019" w:tentative="1">
      <w:start w:val="1"/>
      <w:numFmt w:val="lowerLetter"/>
      <w:lvlText w:val="%2."/>
      <w:lvlJc w:val="left"/>
      <w:pPr>
        <w:ind w:left="1704" w:hanging="360"/>
      </w:pPr>
    </w:lvl>
    <w:lvl w:ilvl="2" w:tplc="080A001B" w:tentative="1">
      <w:start w:val="1"/>
      <w:numFmt w:val="lowerRoman"/>
      <w:lvlText w:val="%3."/>
      <w:lvlJc w:val="right"/>
      <w:pPr>
        <w:ind w:left="2424" w:hanging="180"/>
      </w:pPr>
    </w:lvl>
    <w:lvl w:ilvl="3" w:tplc="080A000F" w:tentative="1">
      <w:start w:val="1"/>
      <w:numFmt w:val="decimal"/>
      <w:lvlText w:val="%4."/>
      <w:lvlJc w:val="left"/>
      <w:pPr>
        <w:ind w:left="3144" w:hanging="360"/>
      </w:pPr>
    </w:lvl>
    <w:lvl w:ilvl="4" w:tplc="080A0019" w:tentative="1">
      <w:start w:val="1"/>
      <w:numFmt w:val="lowerLetter"/>
      <w:lvlText w:val="%5."/>
      <w:lvlJc w:val="left"/>
      <w:pPr>
        <w:ind w:left="3864" w:hanging="360"/>
      </w:pPr>
    </w:lvl>
    <w:lvl w:ilvl="5" w:tplc="080A001B" w:tentative="1">
      <w:start w:val="1"/>
      <w:numFmt w:val="lowerRoman"/>
      <w:lvlText w:val="%6."/>
      <w:lvlJc w:val="right"/>
      <w:pPr>
        <w:ind w:left="4584" w:hanging="180"/>
      </w:pPr>
    </w:lvl>
    <w:lvl w:ilvl="6" w:tplc="080A000F" w:tentative="1">
      <w:start w:val="1"/>
      <w:numFmt w:val="decimal"/>
      <w:lvlText w:val="%7."/>
      <w:lvlJc w:val="left"/>
      <w:pPr>
        <w:ind w:left="5304" w:hanging="360"/>
      </w:pPr>
    </w:lvl>
    <w:lvl w:ilvl="7" w:tplc="080A0019" w:tentative="1">
      <w:start w:val="1"/>
      <w:numFmt w:val="lowerLetter"/>
      <w:lvlText w:val="%8."/>
      <w:lvlJc w:val="left"/>
      <w:pPr>
        <w:ind w:left="6024" w:hanging="360"/>
      </w:pPr>
    </w:lvl>
    <w:lvl w:ilvl="8" w:tplc="080A001B" w:tentative="1">
      <w:start w:val="1"/>
      <w:numFmt w:val="lowerRoman"/>
      <w:lvlText w:val="%9."/>
      <w:lvlJc w:val="right"/>
      <w:pPr>
        <w:ind w:left="6744" w:hanging="180"/>
      </w:pPr>
    </w:lvl>
  </w:abstractNum>
  <w:abstractNum w:abstractNumId="7" w15:restartNumberingAfterBreak="0">
    <w:nsid w:val="22CF2428"/>
    <w:multiLevelType w:val="hybridMultilevel"/>
    <w:tmpl w:val="8EE6A158"/>
    <w:lvl w:ilvl="0" w:tplc="9EEC665C">
      <w:start w:val="8"/>
      <w:numFmt w:val="decimal"/>
      <w:lvlText w:val="%1."/>
      <w:lvlJc w:val="left"/>
      <w:pPr>
        <w:ind w:left="28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470B7A"/>
    <w:multiLevelType w:val="hybridMultilevel"/>
    <w:tmpl w:val="51C8EE6E"/>
    <w:lvl w:ilvl="0" w:tplc="14F42DE0">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461911"/>
    <w:multiLevelType w:val="hybridMultilevel"/>
    <w:tmpl w:val="99D8810C"/>
    <w:lvl w:ilvl="0" w:tplc="080A000F">
      <w:start w:val="1"/>
      <w:numFmt w:val="decimal"/>
      <w:lvlText w:val="%1."/>
      <w:lvlJc w:val="left"/>
      <w:pPr>
        <w:ind w:left="288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905EA"/>
    <w:multiLevelType w:val="hybridMultilevel"/>
    <w:tmpl w:val="1EF86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B5380D"/>
    <w:multiLevelType w:val="hybridMultilevel"/>
    <w:tmpl w:val="EF9A9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D22F2"/>
    <w:multiLevelType w:val="hybridMultilevel"/>
    <w:tmpl w:val="9D1606E2"/>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start w:val="1"/>
      <w:numFmt w:val="lowerRoman"/>
      <w:lvlText w:val="%3."/>
      <w:lvlJc w:val="right"/>
      <w:pPr>
        <w:ind w:left="2517" w:hanging="180"/>
      </w:pPr>
    </w:lvl>
    <w:lvl w:ilvl="3" w:tplc="080A000F">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3" w15:restartNumberingAfterBreak="0">
    <w:nsid w:val="3AA61FC0"/>
    <w:multiLevelType w:val="hybridMultilevel"/>
    <w:tmpl w:val="2B387F52"/>
    <w:lvl w:ilvl="0" w:tplc="3468D57E">
      <w:start w:val="1"/>
      <w:numFmt w:val="lowerLetter"/>
      <w:lvlText w:val="%1)"/>
      <w:lvlJc w:val="left"/>
      <w:pPr>
        <w:ind w:left="1065" w:hanging="705"/>
      </w:pPr>
      <w:rPr>
        <w:rFonts w:hint="default"/>
      </w:rPr>
    </w:lvl>
    <w:lvl w:ilvl="1" w:tplc="0122E2A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715E9C"/>
    <w:multiLevelType w:val="hybridMultilevel"/>
    <w:tmpl w:val="B7FCE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5B4F4C"/>
    <w:multiLevelType w:val="hybridMultilevel"/>
    <w:tmpl w:val="54AE1374"/>
    <w:lvl w:ilvl="0" w:tplc="57468030">
      <w:start w:val="2"/>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6" w15:restartNumberingAfterBreak="0">
    <w:nsid w:val="428D5C9D"/>
    <w:multiLevelType w:val="hybridMultilevel"/>
    <w:tmpl w:val="895032BE"/>
    <w:lvl w:ilvl="0" w:tplc="ACC2FA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1A6CF1"/>
    <w:multiLevelType w:val="hybridMultilevel"/>
    <w:tmpl w:val="664041CE"/>
    <w:lvl w:ilvl="0" w:tplc="9EEC665C">
      <w:start w:val="8"/>
      <w:numFmt w:val="decimal"/>
      <w:lvlText w:val="%1."/>
      <w:lvlJc w:val="left"/>
      <w:pPr>
        <w:ind w:left="28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326E89"/>
    <w:multiLevelType w:val="hybridMultilevel"/>
    <w:tmpl w:val="8730BB4A"/>
    <w:lvl w:ilvl="0" w:tplc="ACC2FA08">
      <w:start w:val="1"/>
      <w:numFmt w:val="decimal"/>
      <w:lvlText w:val="%1."/>
      <w:lvlJc w:val="left"/>
      <w:pPr>
        <w:ind w:left="1296" w:hanging="360"/>
      </w:pPr>
      <w:rPr>
        <w:rFonts w:hint="default"/>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9" w15:restartNumberingAfterBreak="0">
    <w:nsid w:val="46A01C06"/>
    <w:multiLevelType w:val="hybridMultilevel"/>
    <w:tmpl w:val="9CDAFB9E"/>
    <w:lvl w:ilvl="0" w:tplc="EBB62F9A">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95F0491"/>
    <w:multiLevelType w:val="hybridMultilevel"/>
    <w:tmpl w:val="108AEE68"/>
    <w:lvl w:ilvl="0" w:tplc="080A000F">
      <w:start w:val="1"/>
      <w:numFmt w:val="decimal"/>
      <w:lvlText w:val="%1."/>
      <w:lvlJc w:val="left"/>
      <w:pPr>
        <w:ind w:left="2880" w:hanging="360"/>
      </w:pPr>
    </w:lvl>
    <w:lvl w:ilvl="1" w:tplc="080A000F">
      <w:start w:val="1"/>
      <w:numFmt w:val="decimal"/>
      <w:lvlText w:val="%2."/>
      <w:lvlJc w:val="left"/>
      <w:pPr>
        <w:ind w:left="277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A1357E"/>
    <w:multiLevelType w:val="hybridMultilevel"/>
    <w:tmpl w:val="EEE42C78"/>
    <w:lvl w:ilvl="0" w:tplc="080A0017">
      <w:start w:val="1"/>
      <w:numFmt w:val="lowerLetter"/>
      <w:lvlText w:val="%1)"/>
      <w:lvlJc w:val="left"/>
      <w:pPr>
        <w:ind w:left="1344" w:hanging="360"/>
      </w:pPr>
    </w:lvl>
    <w:lvl w:ilvl="1" w:tplc="080A0019">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2" w15:restartNumberingAfterBreak="0">
    <w:nsid w:val="4F860D10"/>
    <w:multiLevelType w:val="hybridMultilevel"/>
    <w:tmpl w:val="B73E33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A365B2"/>
    <w:multiLevelType w:val="hybridMultilevel"/>
    <w:tmpl w:val="00287E0E"/>
    <w:lvl w:ilvl="0" w:tplc="ACC2FA08">
      <w:start w:val="1"/>
      <w:numFmt w:val="decimal"/>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4" w15:restartNumberingAfterBreak="0">
    <w:nsid w:val="55A73F32"/>
    <w:multiLevelType w:val="hybridMultilevel"/>
    <w:tmpl w:val="36969030"/>
    <w:lvl w:ilvl="0" w:tplc="ACC2FA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767981"/>
    <w:multiLevelType w:val="hybridMultilevel"/>
    <w:tmpl w:val="E7E83D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7">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3E411D"/>
    <w:multiLevelType w:val="hybridMultilevel"/>
    <w:tmpl w:val="4E9AEAC4"/>
    <w:lvl w:ilvl="0" w:tplc="080A0017">
      <w:start w:val="1"/>
      <w:numFmt w:val="lowerLetter"/>
      <w:lvlText w:val="%1)"/>
      <w:lvlJc w:val="left"/>
      <w:pPr>
        <w:ind w:left="1344" w:hanging="360"/>
      </w:pPr>
    </w:lvl>
    <w:lvl w:ilvl="1" w:tplc="080A0019">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7" w15:restartNumberingAfterBreak="0">
    <w:nsid w:val="64555340"/>
    <w:multiLevelType w:val="hybridMultilevel"/>
    <w:tmpl w:val="67DE22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CE5EA9"/>
    <w:multiLevelType w:val="hybridMultilevel"/>
    <w:tmpl w:val="86C4A862"/>
    <w:lvl w:ilvl="0" w:tplc="62A251D4">
      <w:start w:val="1"/>
      <w:numFmt w:val="upperRoman"/>
      <w:lvlText w:val="%1."/>
      <w:lvlJc w:val="left"/>
      <w:pPr>
        <w:ind w:left="1080" w:hanging="720"/>
      </w:pPr>
      <w:rPr>
        <w:rFonts w:hint="default"/>
      </w:rPr>
    </w:lvl>
    <w:lvl w:ilvl="1" w:tplc="13C4AAFA">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3D5ED0"/>
    <w:multiLevelType w:val="hybridMultilevel"/>
    <w:tmpl w:val="00A4D76A"/>
    <w:lvl w:ilvl="0" w:tplc="A350D8EA">
      <w:start w:val="1"/>
      <w:numFmt w:val="decimal"/>
      <w:lvlText w:val="2.%1"/>
      <w:lvlJc w:val="left"/>
      <w:pPr>
        <w:ind w:left="4045"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F7AB494">
      <w:start w:val="1"/>
      <w:numFmt w:val="lowerRoman"/>
      <w:lvlText w:val="%4)"/>
      <w:lvlJc w:val="left"/>
      <w:pPr>
        <w:ind w:left="3240" w:hanging="720"/>
      </w:pPr>
      <w:rPr>
        <w:rFonts w:hint="default"/>
      </w:rPr>
    </w:lvl>
    <w:lvl w:ilvl="4" w:tplc="5C3A7ED6">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6657BF"/>
    <w:multiLevelType w:val="hybridMultilevel"/>
    <w:tmpl w:val="F61E68FA"/>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31" w15:restartNumberingAfterBreak="0">
    <w:nsid w:val="751876D3"/>
    <w:multiLevelType w:val="hybridMultilevel"/>
    <w:tmpl w:val="F5D46D1A"/>
    <w:lvl w:ilvl="0" w:tplc="D312DBB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94C17"/>
    <w:multiLevelType w:val="hybridMultilevel"/>
    <w:tmpl w:val="9682A0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6"/>
    <w:lvlOverride w:ilvl="0">
      <w:startOverride w:val="1"/>
    </w:lvlOverride>
  </w:num>
  <w:num w:numId="4">
    <w:abstractNumId w:val="14"/>
  </w:num>
  <w:num w:numId="5">
    <w:abstractNumId w:val="10"/>
  </w:num>
  <w:num w:numId="6">
    <w:abstractNumId w:val="24"/>
  </w:num>
  <w:num w:numId="7">
    <w:abstractNumId w:val="11"/>
  </w:num>
  <w:num w:numId="8">
    <w:abstractNumId w:val="18"/>
  </w:num>
  <w:num w:numId="9">
    <w:abstractNumId w:val="16"/>
  </w:num>
  <w:num w:numId="10">
    <w:abstractNumId w:val="5"/>
  </w:num>
  <w:num w:numId="11">
    <w:abstractNumId w:val="23"/>
  </w:num>
  <w:num w:numId="12">
    <w:abstractNumId w:val="15"/>
  </w:num>
  <w:num w:numId="13">
    <w:abstractNumId w:val="2"/>
  </w:num>
  <w:num w:numId="14">
    <w:abstractNumId w:val="29"/>
  </w:num>
  <w:num w:numId="15">
    <w:abstractNumId w:val="12"/>
  </w:num>
  <w:num w:numId="16">
    <w:abstractNumId w:val="27"/>
  </w:num>
  <w:num w:numId="17">
    <w:abstractNumId w:val="9"/>
  </w:num>
  <w:num w:numId="18">
    <w:abstractNumId w:val="20"/>
  </w:num>
  <w:num w:numId="19">
    <w:abstractNumId w:val="17"/>
  </w:num>
  <w:num w:numId="20">
    <w:abstractNumId w:val="13"/>
  </w:num>
  <w:num w:numId="21">
    <w:abstractNumId w:val="28"/>
  </w:num>
  <w:num w:numId="22">
    <w:abstractNumId w:val="31"/>
  </w:num>
  <w:num w:numId="23">
    <w:abstractNumId w:val="7"/>
  </w:num>
  <w:num w:numId="24">
    <w:abstractNumId w:val="19"/>
  </w:num>
  <w:num w:numId="25">
    <w:abstractNumId w:val="25"/>
  </w:num>
  <w:num w:numId="26">
    <w:abstractNumId w:val="3"/>
  </w:num>
  <w:num w:numId="27">
    <w:abstractNumId w:val="32"/>
  </w:num>
  <w:num w:numId="28">
    <w:abstractNumId w:val="4"/>
  </w:num>
  <w:num w:numId="29">
    <w:abstractNumId w:val="8"/>
  </w:num>
  <w:num w:numId="30">
    <w:abstractNumId w:val="22"/>
  </w:num>
  <w:num w:numId="31">
    <w:abstractNumId w:val="21"/>
  </w:num>
  <w:num w:numId="32">
    <w:abstractNumId w:val="0"/>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B6"/>
    <w:rsid w:val="000166EB"/>
    <w:rsid w:val="0003389E"/>
    <w:rsid w:val="000347A3"/>
    <w:rsid w:val="00042DF1"/>
    <w:rsid w:val="00053F39"/>
    <w:rsid w:val="000B00C9"/>
    <w:rsid w:val="000B2D9D"/>
    <w:rsid w:val="000C1A18"/>
    <w:rsid w:val="000C3B94"/>
    <w:rsid w:val="000D783E"/>
    <w:rsid w:val="000E2A0B"/>
    <w:rsid w:val="000E73EB"/>
    <w:rsid w:val="000F15B8"/>
    <w:rsid w:val="0010396A"/>
    <w:rsid w:val="00141B12"/>
    <w:rsid w:val="00151ED9"/>
    <w:rsid w:val="001536AE"/>
    <w:rsid w:val="0015466A"/>
    <w:rsid w:val="00160F39"/>
    <w:rsid w:val="00165DE4"/>
    <w:rsid w:val="001702B0"/>
    <w:rsid w:val="0018582D"/>
    <w:rsid w:val="00195720"/>
    <w:rsid w:val="001A155F"/>
    <w:rsid w:val="001A1950"/>
    <w:rsid w:val="001A7718"/>
    <w:rsid w:val="001B31EA"/>
    <w:rsid w:val="001B3343"/>
    <w:rsid w:val="001B6CAA"/>
    <w:rsid w:val="001C1749"/>
    <w:rsid w:val="001D5305"/>
    <w:rsid w:val="001E79CA"/>
    <w:rsid w:val="001F0251"/>
    <w:rsid w:val="00200BE0"/>
    <w:rsid w:val="00214B61"/>
    <w:rsid w:val="002332CA"/>
    <w:rsid w:val="00244E63"/>
    <w:rsid w:val="00246469"/>
    <w:rsid w:val="002550B3"/>
    <w:rsid w:val="00256EC3"/>
    <w:rsid w:val="00262132"/>
    <w:rsid w:val="00296FA2"/>
    <w:rsid w:val="002A1957"/>
    <w:rsid w:val="002A1D82"/>
    <w:rsid w:val="002B2269"/>
    <w:rsid w:val="002C3FCC"/>
    <w:rsid w:val="002F3BD6"/>
    <w:rsid w:val="003115C9"/>
    <w:rsid w:val="00330DA8"/>
    <w:rsid w:val="00331EC1"/>
    <w:rsid w:val="0033684A"/>
    <w:rsid w:val="00346480"/>
    <w:rsid w:val="003503DD"/>
    <w:rsid w:val="00354E9F"/>
    <w:rsid w:val="00355AB8"/>
    <w:rsid w:val="00356C48"/>
    <w:rsid w:val="00357F6B"/>
    <w:rsid w:val="00367200"/>
    <w:rsid w:val="00376C1B"/>
    <w:rsid w:val="00382A16"/>
    <w:rsid w:val="00384107"/>
    <w:rsid w:val="00387ED9"/>
    <w:rsid w:val="003951FB"/>
    <w:rsid w:val="003A26E3"/>
    <w:rsid w:val="003A7764"/>
    <w:rsid w:val="003B2023"/>
    <w:rsid w:val="003B4853"/>
    <w:rsid w:val="003C30CD"/>
    <w:rsid w:val="003C4475"/>
    <w:rsid w:val="003D40B7"/>
    <w:rsid w:val="003E104F"/>
    <w:rsid w:val="003F0C34"/>
    <w:rsid w:val="003F1935"/>
    <w:rsid w:val="003F3ED5"/>
    <w:rsid w:val="003F5411"/>
    <w:rsid w:val="00412496"/>
    <w:rsid w:val="00433447"/>
    <w:rsid w:val="00462BD9"/>
    <w:rsid w:val="00463A3D"/>
    <w:rsid w:val="00471C4F"/>
    <w:rsid w:val="004828FF"/>
    <w:rsid w:val="00484E8A"/>
    <w:rsid w:val="00491BD1"/>
    <w:rsid w:val="004B2ABA"/>
    <w:rsid w:val="004B52B6"/>
    <w:rsid w:val="004C6161"/>
    <w:rsid w:val="004F4ABF"/>
    <w:rsid w:val="004F6ED8"/>
    <w:rsid w:val="00517DBB"/>
    <w:rsid w:val="005463D2"/>
    <w:rsid w:val="0055707E"/>
    <w:rsid w:val="0058769B"/>
    <w:rsid w:val="00594696"/>
    <w:rsid w:val="0059638C"/>
    <w:rsid w:val="005A187E"/>
    <w:rsid w:val="005A6B66"/>
    <w:rsid w:val="005A6DC2"/>
    <w:rsid w:val="005A7F84"/>
    <w:rsid w:val="005B2F87"/>
    <w:rsid w:val="005D37A9"/>
    <w:rsid w:val="005D4D37"/>
    <w:rsid w:val="005E0923"/>
    <w:rsid w:val="005E4C5C"/>
    <w:rsid w:val="005F04FD"/>
    <w:rsid w:val="005F5655"/>
    <w:rsid w:val="005F6132"/>
    <w:rsid w:val="00600177"/>
    <w:rsid w:val="00603FA5"/>
    <w:rsid w:val="00605DB4"/>
    <w:rsid w:val="006231CD"/>
    <w:rsid w:val="006278C8"/>
    <w:rsid w:val="00630A4A"/>
    <w:rsid w:val="00637950"/>
    <w:rsid w:val="006379F1"/>
    <w:rsid w:val="00645E5F"/>
    <w:rsid w:val="00654112"/>
    <w:rsid w:val="00665CAF"/>
    <w:rsid w:val="00671247"/>
    <w:rsid w:val="006921EF"/>
    <w:rsid w:val="00696291"/>
    <w:rsid w:val="006A7FFE"/>
    <w:rsid w:val="006B6807"/>
    <w:rsid w:val="006D1852"/>
    <w:rsid w:val="006E0EDB"/>
    <w:rsid w:val="007006D5"/>
    <w:rsid w:val="00710283"/>
    <w:rsid w:val="0075145F"/>
    <w:rsid w:val="00760E4E"/>
    <w:rsid w:val="00773B00"/>
    <w:rsid w:val="0078018D"/>
    <w:rsid w:val="0078694E"/>
    <w:rsid w:val="007A0A6D"/>
    <w:rsid w:val="007A42F9"/>
    <w:rsid w:val="007B315A"/>
    <w:rsid w:val="007D3CAC"/>
    <w:rsid w:val="007F29FC"/>
    <w:rsid w:val="0080244B"/>
    <w:rsid w:val="00805189"/>
    <w:rsid w:val="008057DD"/>
    <w:rsid w:val="00810878"/>
    <w:rsid w:val="008118FB"/>
    <w:rsid w:val="00834294"/>
    <w:rsid w:val="008409A9"/>
    <w:rsid w:val="00843037"/>
    <w:rsid w:val="00857B81"/>
    <w:rsid w:val="00861B48"/>
    <w:rsid w:val="008655F7"/>
    <w:rsid w:val="00866E1D"/>
    <w:rsid w:val="00871606"/>
    <w:rsid w:val="0088003D"/>
    <w:rsid w:val="00880604"/>
    <w:rsid w:val="0088070A"/>
    <w:rsid w:val="008940A8"/>
    <w:rsid w:val="008A6159"/>
    <w:rsid w:val="008A7701"/>
    <w:rsid w:val="008B4A0C"/>
    <w:rsid w:val="008B6C82"/>
    <w:rsid w:val="008D4A2F"/>
    <w:rsid w:val="008D795F"/>
    <w:rsid w:val="008F6130"/>
    <w:rsid w:val="009138FB"/>
    <w:rsid w:val="009211CD"/>
    <w:rsid w:val="009245FC"/>
    <w:rsid w:val="00951813"/>
    <w:rsid w:val="00962F3C"/>
    <w:rsid w:val="00965028"/>
    <w:rsid w:val="009710E3"/>
    <w:rsid w:val="00973BA7"/>
    <w:rsid w:val="00977622"/>
    <w:rsid w:val="00986DFB"/>
    <w:rsid w:val="00992E6E"/>
    <w:rsid w:val="00995F1F"/>
    <w:rsid w:val="00995FE9"/>
    <w:rsid w:val="009A57AB"/>
    <w:rsid w:val="009D319B"/>
    <w:rsid w:val="009E212A"/>
    <w:rsid w:val="009F539A"/>
    <w:rsid w:val="00A21EEF"/>
    <w:rsid w:val="00A41632"/>
    <w:rsid w:val="00A631D8"/>
    <w:rsid w:val="00A90D28"/>
    <w:rsid w:val="00A957CF"/>
    <w:rsid w:val="00AA03DD"/>
    <w:rsid w:val="00AA181E"/>
    <w:rsid w:val="00AB0515"/>
    <w:rsid w:val="00AB62E0"/>
    <w:rsid w:val="00AD2F5C"/>
    <w:rsid w:val="00AD36DC"/>
    <w:rsid w:val="00AE4B5B"/>
    <w:rsid w:val="00B02E88"/>
    <w:rsid w:val="00B3257F"/>
    <w:rsid w:val="00B403AF"/>
    <w:rsid w:val="00B42587"/>
    <w:rsid w:val="00B704E4"/>
    <w:rsid w:val="00B7268D"/>
    <w:rsid w:val="00B74567"/>
    <w:rsid w:val="00B95826"/>
    <w:rsid w:val="00B9738C"/>
    <w:rsid w:val="00BB1495"/>
    <w:rsid w:val="00BC02D9"/>
    <w:rsid w:val="00BD1424"/>
    <w:rsid w:val="00BD377B"/>
    <w:rsid w:val="00BD7F28"/>
    <w:rsid w:val="00BE0DD4"/>
    <w:rsid w:val="00BF60AC"/>
    <w:rsid w:val="00C06285"/>
    <w:rsid w:val="00C118A9"/>
    <w:rsid w:val="00C27227"/>
    <w:rsid w:val="00C3370A"/>
    <w:rsid w:val="00C40D22"/>
    <w:rsid w:val="00C41043"/>
    <w:rsid w:val="00C575E9"/>
    <w:rsid w:val="00C716D2"/>
    <w:rsid w:val="00C93077"/>
    <w:rsid w:val="00CB6631"/>
    <w:rsid w:val="00CC5C40"/>
    <w:rsid w:val="00CE4A23"/>
    <w:rsid w:val="00CF37DD"/>
    <w:rsid w:val="00D017B4"/>
    <w:rsid w:val="00D46393"/>
    <w:rsid w:val="00D629CF"/>
    <w:rsid w:val="00D736CB"/>
    <w:rsid w:val="00D74BB9"/>
    <w:rsid w:val="00D86DF6"/>
    <w:rsid w:val="00D92BEF"/>
    <w:rsid w:val="00DB1115"/>
    <w:rsid w:val="00DB7BCE"/>
    <w:rsid w:val="00DC199E"/>
    <w:rsid w:val="00DC66FA"/>
    <w:rsid w:val="00DF7609"/>
    <w:rsid w:val="00E049A8"/>
    <w:rsid w:val="00E122D4"/>
    <w:rsid w:val="00E31481"/>
    <w:rsid w:val="00E457ED"/>
    <w:rsid w:val="00E57608"/>
    <w:rsid w:val="00E61FF0"/>
    <w:rsid w:val="00E82D97"/>
    <w:rsid w:val="00E92A9C"/>
    <w:rsid w:val="00EB1BA7"/>
    <w:rsid w:val="00EB296C"/>
    <w:rsid w:val="00EB7068"/>
    <w:rsid w:val="00EB71D7"/>
    <w:rsid w:val="00ED136E"/>
    <w:rsid w:val="00ED49F7"/>
    <w:rsid w:val="00EE3CE8"/>
    <w:rsid w:val="00F0522E"/>
    <w:rsid w:val="00F21E92"/>
    <w:rsid w:val="00F25F2F"/>
    <w:rsid w:val="00F26E59"/>
    <w:rsid w:val="00F34DC3"/>
    <w:rsid w:val="00F42DAD"/>
    <w:rsid w:val="00F52C1B"/>
    <w:rsid w:val="00F612E4"/>
    <w:rsid w:val="00F81C85"/>
    <w:rsid w:val="00F833A8"/>
    <w:rsid w:val="00F86A62"/>
    <w:rsid w:val="00FA1A07"/>
    <w:rsid w:val="00FA1E48"/>
    <w:rsid w:val="00FA4041"/>
    <w:rsid w:val="00FB3CDC"/>
    <w:rsid w:val="00FD32BB"/>
    <w:rsid w:val="00FE5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A56"/>
  <w15:chartTrackingRefBased/>
  <w15:docId w15:val="{E404684E-E2F1-4CD7-A445-1F7D5E36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2B6"/>
    <w:pPr>
      <w:spacing w:after="240" w:line="276" w:lineRule="auto"/>
      <w:ind w:left="624"/>
      <w:jc w:val="both"/>
    </w:pPr>
    <w:rPr>
      <w:rFonts w:ascii="Arial" w:hAnsi="Arial" w:cs="Arial"/>
      <w:sz w:val="23"/>
      <w:szCs w:val="23"/>
    </w:rPr>
  </w:style>
  <w:style w:type="paragraph" w:styleId="Ttulo1">
    <w:name w:val="heading 1"/>
    <w:basedOn w:val="Normal"/>
    <w:next w:val="Normal"/>
    <w:link w:val="Ttulo1Car"/>
    <w:uiPriority w:val="9"/>
    <w:qFormat/>
    <w:rsid w:val="004B52B6"/>
    <w:pPr>
      <w:numPr>
        <w:numId w:val="1"/>
      </w:numPr>
      <w:spacing w:before="360" w:after="360"/>
      <w:ind w:left="431" w:hanging="431"/>
      <w:jc w:val="center"/>
      <w:outlineLvl w:val="0"/>
    </w:pPr>
    <w:rPr>
      <w:rFonts w:ascii="Arial Negrita" w:hAnsi="Arial Negrita"/>
      <w:b/>
      <w:bCs/>
      <w:sz w:val="28"/>
      <w:szCs w:val="28"/>
    </w:rPr>
  </w:style>
  <w:style w:type="paragraph" w:styleId="Ttulo2">
    <w:name w:val="heading 2"/>
    <w:basedOn w:val="Normal"/>
    <w:next w:val="Normal"/>
    <w:link w:val="Ttulo2Car"/>
    <w:uiPriority w:val="9"/>
    <w:unhideWhenUsed/>
    <w:qFormat/>
    <w:rsid w:val="001F0251"/>
    <w:pPr>
      <w:numPr>
        <w:ilvl w:val="1"/>
        <w:numId w:val="1"/>
      </w:numPr>
      <w:spacing w:before="360" w:after="0"/>
      <w:ind w:left="624" w:hanging="624"/>
      <w:outlineLvl w:val="1"/>
    </w:pPr>
    <w:rPr>
      <w:b/>
      <w:bCs/>
      <w:sz w:val="22"/>
      <w:szCs w:val="24"/>
    </w:rPr>
  </w:style>
  <w:style w:type="paragraph" w:styleId="Ttulo3">
    <w:name w:val="heading 3"/>
    <w:basedOn w:val="Normal"/>
    <w:next w:val="Normal"/>
    <w:link w:val="Ttulo3Car"/>
    <w:uiPriority w:val="9"/>
    <w:unhideWhenUsed/>
    <w:qFormat/>
    <w:rsid w:val="004B52B6"/>
    <w:pPr>
      <w:spacing w:before="480"/>
      <w:ind w:left="0"/>
      <w:outlineLvl w:val="2"/>
    </w:pPr>
    <w:rPr>
      <w:b/>
    </w:rPr>
  </w:style>
  <w:style w:type="paragraph" w:styleId="Ttulo4">
    <w:name w:val="heading 4"/>
    <w:basedOn w:val="Normal"/>
    <w:next w:val="Normal"/>
    <w:link w:val="Ttulo4Car"/>
    <w:uiPriority w:val="9"/>
    <w:semiHidden/>
    <w:unhideWhenUsed/>
    <w:qFormat/>
    <w:rsid w:val="004B52B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B52B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4B52B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4B52B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4B52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B52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52B6"/>
    <w:rPr>
      <w:rFonts w:ascii="Arial Negrita" w:hAnsi="Arial Negrita" w:cs="Arial"/>
      <w:b/>
      <w:bCs/>
      <w:sz w:val="28"/>
      <w:szCs w:val="28"/>
    </w:rPr>
  </w:style>
  <w:style w:type="character" w:customStyle="1" w:styleId="Ttulo2Car">
    <w:name w:val="Título 2 Car"/>
    <w:basedOn w:val="Fuentedeprrafopredeter"/>
    <w:link w:val="Ttulo2"/>
    <w:uiPriority w:val="9"/>
    <w:rsid w:val="001F0251"/>
    <w:rPr>
      <w:rFonts w:ascii="Arial" w:hAnsi="Arial" w:cs="Arial"/>
      <w:b/>
      <w:bCs/>
      <w:szCs w:val="24"/>
    </w:rPr>
  </w:style>
  <w:style w:type="character" w:customStyle="1" w:styleId="Ttulo3Car">
    <w:name w:val="Título 3 Car"/>
    <w:basedOn w:val="Fuentedeprrafopredeter"/>
    <w:link w:val="Ttulo3"/>
    <w:uiPriority w:val="9"/>
    <w:rsid w:val="004B52B6"/>
    <w:rPr>
      <w:rFonts w:ascii="Arial" w:hAnsi="Arial" w:cs="Arial"/>
      <w:b/>
      <w:sz w:val="23"/>
      <w:szCs w:val="23"/>
    </w:rPr>
  </w:style>
  <w:style w:type="character" w:customStyle="1" w:styleId="Ttulo4Car">
    <w:name w:val="Título 4 Car"/>
    <w:basedOn w:val="Fuentedeprrafopredeter"/>
    <w:link w:val="Ttulo4"/>
    <w:uiPriority w:val="9"/>
    <w:semiHidden/>
    <w:rsid w:val="004B52B6"/>
    <w:rPr>
      <w:rFonts w:asciiTheme="majorHAnsi" w:eastAsiaTheme="majorEastAsia" w:hAnsiTheme="majorHAnsi" w:cstheme="majorBidi"/>
      <w:i/>
      <w:iCs/>
      <w:color w:val="2E74B5" w:themeColor="accent1" w:themeShade="BF"/>
      <w:sz w:val="23"/>
      <w:szCs w:val="23"/>
    </w:rPr>
  </w:style>
  <w:style w:type="character" w:customStyle="1" w:styleId="Ttulo5Car">
    <w:name w:val="Título 5 Car"/>
    <w:basedOn w:val="Fuentedeprrafopredeter"/>
    <w:link w:val="Ttulo5"/>
    <w:uiPriority w:val="9"/>
    <w:semiHidden/>
    <w:rsid w:val="004B52B6"/>
    <w:rPr>
      <w:rFonts w:asciiTheme="majorHAnsi" w:eastAsiaTheme="majorEastAsia" w:hAnsiTheme="majorHAnsi" w:cstheme="majorBidi"/>
      <w:color w:val="2E74B5" w:themeColor="accent1" w:themeShade="BF"/>
      <w:sz w:val="23"/>
      <w:szCs w:val="23"/>
    </w:rPr>
  </w:style>
  <w:style w:type="character" w:customStyle="1" w:styleId="Ttulo6Car">
    <w:name w:val="Título 6 Car"/>
    <w:basedOn w:val="Fuentedeprrafopredeter"/>
    <w:link w:val="Ttulo6"/>
    <w:uiPriority w:val="9"/>
    <w:semiHidden/>
    <w:rsid w:val="004B52B6"/>
    <w:rPr>
      <w:rFonts w:asciiTheme="majorHAnsi" w:eastAsiaTheme="majorEastAsia" w:hAnsiTheme="majorHAnsi" w:cstheme="majorBidi"/>
      <w:color w:val="1F4D78" w:themeColor="accent1" w:themeShade="7F"/>
      <w:sz w:val="23"/>
      <w:szCs w:val="23"/>
    </w:rPr>
  </w:style>
  <w:style w:type="character" w:customStyle="1" w:styleId="Ttulo7Car">
    <w:name w:val="Título 7 Car"/>
    <w:basedOn w:val="Fuentedeprrafopredeter"/>
    <w:link w:val="Ttulo7"/>
    <w:uiPriority w:val="9"/>
    <w:semiHidden/>
    <w:rsid w:val="004B52B6"/>
    <w:rPr>
      <w:rFonts w:asciiTheme="majorHAnsi" w:eastAsiaTheme="majorEastAsia" w:hAnsiTheme="majorHAnsi" w:cstheme="majorBidi"/>
      <w:i/>
      <w:iCs/>
      <w:color w:val="1F4D78" w:themeColor="accent1" w:themeShade="7F"/>
      <w:sz w:val="23"/>
      <w:szCs w:val="23"/>
    </w:rPr>
  </w:style>
  <w:style w:type="character" w:customStyle="1" w:styleId="Ttulo8Car">
    <w:name w:val="Título 8 Car"/>
    <w:basedOn w:val="Fuentedeprrafopredeter"/>
    <w:link w:val="Ttulo8"/>
    <w:uiPriority w:val="9"/>
    <w:semiHidden/>
    <w:rsid w:val="004B52B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B52B6"/>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4B52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2B6"/>
    <w:rPr>
      <w:rFonts w:ascii="Arial" w:hAnsi="Arial" w:cs="Arial"/>
      <w:sz w:val="23"/>
      <w:szCs w:val="23"/>
    </w:rPr>
  </w:style>
  <w:style w:type="paragraph" w:styleId="Piedepgina">
    <w:name w:val="footer"/>
    <w:basedOn w:val="Normal"/>
    <w:link w:val="PiedepginaCar"/>
    <w:uiPriority w:val="99"/>
    <w:unhideWhenUsed/>
    <w:rsid w:val="004B52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2B6"/>
    <w:rPr>
      <w:rFonts w:ascii="Arial" w:hAnsi="Arial" w:cs="Arial"/>
      <w:sz w:val="23"/>
      <w:szCs w:val="23"/>
    </w:rPr>
  </w:style>
  <w:style w:type="table" w:styleId="Tablaconcuadrcula">
    <w:name w:val="Table Grid"/>
    <w:basedOn w:val="Tablanormal"/>
    <w:uiPriority w:val="39"/>
    <w:rsid w:val="004B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os">
    <w:name w:val="Puntos"/>
    <w:basedOn w:val="Normal"/>
    <w:link w:val="PuntosCar"/>
    <w:qFormat/>
    <w:rsid w:val="004B52B6"/>
    <w:pPr>
      <w:ind w:left="510"/>
    </w:pPr>
    <w:rPr>
      <w:rFonts w:ascii="Calisto MT" w:hAnsi="Calisto MT" w:cstheme="minorBidi"/>
      <w:sz w:val="24"/>
      <w:szCs w:val="24"/>
    </w:rPr>
  </w:style>
  <w:style w:type="character" w:customStyle="1" w:styleId="PuntosCar">
    <w:name w:val="Puntos Car"/>
    <w:basedOn w:val="Fuentedeprrafopredeter"/>
    <w:link w:val="Puntos"/>
    <w:rsid w:val="004B52B6"/>
    <w:rPr>
      <w:rFonts w:ascii="Calisto MT" w:hAnsi="Calisto MT"/>
      <w:sz w:val="24"/>
      <w:szCs w:val="24"/>
    </w:rPr>
  </w:style>
  <w:style w:type="paragraph" w:styleId="Cita">
    <w:name w:val="Quote"/>
    <w:basedOn w:val="Normal"/>
    <w:next w:val="Normal"/>
    <w:link w:val="CitaCar"/>
    <w:uiPriority w:val="29"/>
    <w:qFormat/>
    <w:rsid w:val="004B52B6"/>
    <w:pPr>
      <w:spacing w:line="288" w:lineRule="auto"/>
      <w:ind w:left="1191" w:right="567"/>
    </w:pPr>
    <w:rPr>
      <w:sz w:val="18"/>
      <w:szCs w:val="18"/>
    </w:rPr>
  </w:style>
  <w:style w:type="character" w:customStyle="1" w:styleId="CitaCar">
    <w:name w:val="Cita Car"/>
    <w:basedOn w:val="Fuentedeprrafopredeter"/>
    <w:link w:val="Cita"/>
    <w:uiPriority w:val="29"/>
    <w:rsid w:val="004B52B6"/>
    <w:rPr>
      <w:rFonts w:ascii="Arial" w:hAnsi="Arial" w:cs="Arial"/>
      <w:sz w:val="18"/>
      <w:szCs w:val="18"/>
    </w:rPr>
  </w:style>
  <w:style w:type="paragraph" w:styleId="Ttulo">
    <w:name w:val="Title"/>
    <w:basedOn w:val="Normal"/>
    <w:next w:val="Normal"/>
    <w:link w:val="TtuloCar"/>
    <w:uiPriority w:val="10"/>
    <w:qFormat/>
    <w:rsid w:val="004B52B6"/>
    <w:pPr>
      <w:ind w:left="0"/>
    </w:pPr>
    <w:rPr>
      <w:b/>
      <w:bCs/>
    </w:rPr>
  </w:style>
  <w:style w:type="character" w:customStyle="1" w:styleId="TtuloCar">
    <w:name w:val="Título Car"/>
    <w:basedOn w:val="Fuentedeprrafopredeter"/>
    <w:link w:val="Ttulo"/>
    <w:uiPriority w:val="10"/>
    <w:rsid w:val="004B52B6"/>
    <w:rPr>
      <w:rFonts w:ascii="Arial" w:hAnsi="Arial" w:cs="Arial"/>
      <w:b/>
      <w:bCs/>
      <w:sz w:val="23"/>
      <w:szCs w:val="23"/>
    </w:rPr>
  </w:style>
  <w:style w:type="paragraph" w:styleId="Textonotapie">
    <w:name w:val="footnote text"/>
    <w:basedOn w:val="Normal"/>
    <w:link w:val="TextonotapieCar"/>
    <w:uiPriority w:val="99"/>
    <w:semiHidden/>
    <w:unhideWhenUsed/>
    <w:rsid w:val="004B52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52B6"/>
    <w:rPr>
      <w:rFonts w:ascii="Arial" w:hAnsi="Arial" w:cs="Arial"/>
      <w:sz w:val="20"/>
      <w:szCs w:val="20"/>
    </w:rPr>
  </w:style>
  <w:style w:type="character" w:styleId="Refdenotaalpie">
    <w:name w:val="footnote reference"/>
    <w:basedOn w:val="Fuentedeprrafopredeter"/>
    <w:uiPriority w:val="99"/>
    <w:semiHidden/>
    <w:unhideWhenUsed/>
    <w:rsid w:val="004B52B6"/>
    <w:rPr>
      <w:vertAlign w:val="superscript"/>
    </w:rPr>
  </w:style>
  <w:style w:type="paragraph" w:styleId="Prrafodelista">
    <w:name w:val="List Paragraph"/>
    <w:aliases w:val="AB List 1,Bullet Points,Bullet List,FooterText,numbered,Paragraphe de liste1,List Paragraph1,Bulletr List Paragraph,CNBV Parrafo1,Párrafo de lista1,Parrafo 1,Lista multicolor - Énfasis 11,Lista vistosa - Énfasis 11,Cita texto,Listas"/>
    <w:basedOn w:val="Normal"/>
    <w:link w:val="PrrafodelistaCar"/>
    <w:uiPriority w:val="34"/>
    <w:qFormat/>
    <w:rsid w:val="004B52B6"/>
    <w:pPr>
      <w:spacing w:line="283" w:lineRule="auto"/>
      <w:ind w:left="720"/>
      <w:contextualSpacing/>
    </w:pPr>
    <w:rPr>
      <w:sz w:val="24"/>
      <w:szCs w:val="24"/>
    </w:rPr>
  </w:style>
  <w:style w:type="character" w:customStyle="1" w:styleId="PrrafodelistaCar">
    <w:name w:val="Párrafo de lista Car"/>
    <w:aliases w:val="AB List 1 Car,Bullet Points Car,Bullet List Car,FooterText Car,numbered Car,Paragraphe de liste1 Car,List Paragraph1 Car,Bulletr List Paragraph Car,CNBV Parrafo1 Car,Párrafo de lista1 Car,Parrafo 1 Car,Lista vistosa - Énfasis 11 Car"/>
    <w:link w:val="Prrafodelista"/>
    <w:uiPriority w:val="34"/>
    <w:qFormat/>
    <w:rsid w:val="004B52B6"/>
    <w:rPr>
      <w:rFonts w:ascii="Arial" w:hAnsi="Arial" w:cs="Arial"/>
      <w:sz w:val="24"/>
      <w:szCs w:val="24"/>
    </w:rPr>
  </w:style>
  <w:style w:type="table" w:customStyle="1" w:styleId="Tablaconcuadrcula1">
    <w:name w:val="Tabla con cuadrícula1"/>
    <w:basedOn w:val="Tablanormal"/>
    <w:next w:val="Tablaconcuadrcula"/>
    <w:uiPriority w:val="39"/>
    <w:rsid w:val="000D7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D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4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4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7547">
      <w:bodyDiv w:val="1"/>
      <w:marLeft w:val="0"/>
      <w:marRight w:val="0"/>
      <w:marTop w:val="0"/>
      <w:marBottom w:val="0"/>
      <w:divBdr>
        <w:top w:val="none" w:sz="0" w:space="0" w:color="auto"/>
        <w:left w:val="none" w:sz="0" w:space="0" w:color="auto"/>
        <w:bottom w:val="none" w:sz="0" w:space="0" w:color="auto"/>
        <w:right w:val="none" w:sz="0" w:space="0" w:color="auto"/>
      </w:divBdr>
    </w:div>
    <w:div w:id="1901288689">
      <w:bodyDiv w:val="1"/>
      <w:marLeft w:val="0"/>
      <w:marRight w:val="0"/>
      <w:marTop w:val="0"/>
      <w:marBottom w:val="0"/>
      <w:divBdr>
        <w:top w:val="none" w:sz="0" w:space="0" w:color="auto"/>
        <w:left w:val="none" w:sz="0" w:space="0" w:color="auto"/>
        <w:bottom w:val="none" w:sz="0" w:space="0" w:color="auto"/>
        <w:right w:val="none" w:sz="0" w:space="0" w:color="auto"/>
      </w:divBdr>
    </w:div>
    <w:div w:id="19105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13787</Words>
  <Characters>75830</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8</cp:revision>
  <cp:lastPrinted>2025-11-26T15:22:00Z</cp:lastPrinted>
  <dcterms:created xsi:type="dcterms:W3CDTF">2025-11-20T19:18:00Z</dcterms:created>
  <dcterms:modified xsi:type="dcterms:W3CDTF">2025-11-26T15:22:00Z</dcterms:modified>
</cp:coreProperties>
</file>