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C8C6E" w14:textId="535B4963" w:rsidR="00FA5BF9" w:rsidRPr="00DA32F1" w:rsidRDefault="00094849" w:rsidP="00094849">
      <w:pPr>
        <w:widowControl w:val="0"/>
        <w:spacing w:before="0" w:after="120"/>
        <w:rPr>
          <w:rFonts w:ascii="Arial" w:hAnsi="Arial" w:cs="Arial"/>
          <w:b/>
          <w:bCs/>
          <w:szCs w:val="22"/>
        </w:rPr>
      </w:pPr>
      <w:r w:rsidRPr="00DA32F1">
        <w:rPr>
          <w:rFonts w:ascii="Arial" w:hAnsi="Arial" w:cs="Arial"/>
          <w:b/>
          <w:bCs/>
          <w:szCs w:val="22"/>
        </w:rPr>
        <w:t>ACUERDO QUE EMITE EL CONSEJO ESTATAL DEL INSTITUTO ELECTORAL Y DE PARTICIPACIÓN CIUDADANA DE TABASCO, POR EL QUE EMITE LA CONVOCATORIA PARA PARTICIPAR COMO SUPERVISORA O SUPERVISOR ELECTORAL LOCAL Y CAPACITADORA O CAPACITADOR ASISTENTE ELECTORAL LOCAL Y DESIGNA A LAS Y LOS FUNCIONARIOS ELECTORALES QUE INTERVENDRÁN EN EL PROCEDIMIENTO PARA LA CALIFICACIÓN DEL EXAMEN DE CONOCIMIENTOS, HABILIDADES Y ACTITUDES DE LAS PERSONAS QUE PARTICIPEN EN EL PROCEDIMIENTO DE SELECCIÓN Y DESIGNACIÓN CON MOTIVO DEL PROCESO ELECTORAL LOCAL EXTRAORDINARIO PARA PERSONAS JUZGADORAS DEL PODER JUDICIAL DEL ESTADO DE TABASCO 2024 – 2025</w:t>
      </w:r>
    </w:p>
    <w:p w14:paraId="10844F20" w14:textId="3D6E888B" w:rsidR="00FA5BF9" w:rsidRPr="00DA32F1" w:rsidRDefault="00FA5BF9" w:rsidP="00967B75">
      <w:pPr>
        <w:widowControl w:val="0"/>
        <w:rPr>
          <w:rFonts w:ascii="Arial" w:hAnsi="Arial" w:cs="Arial"/>
          <w:sz w:val="22"/>
          <w:szCs w:val="22"/>
        </w:rPr>
      </w:pPr>
      <w:r w:rsidRPr="00DA32F1">
        <w:rPr>
          <w:rFonts w:ascii="Arial" w:hAnsi="Arial" w:cs="Arial"/>
          <w:sz w:val="22"/>
          <w:szCs w:val="22"/>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DA32F1" w:rsidRPr="00DA32F1" w14:paraId="2D1BEFB5" w14:textId="77777777" w:rsidTr="00423EE8">
        <w:trPr>
          <w:trHeight w:val="624"/>
          <w:jc w:val="center"/>
        </w:trPr>
        <w:tc>
          <w:tcPr>
            <w:tcW w:w="2042" w:type="pct"/>
            <w:shd w:val="clear" w:color="auto" w:fill="auto"/>
            <w:vAlign w:val="center"/>
          </w:tcPr>
          <w:p w14:paraId="7CB71894" w14:textId="77777777" w:rsidR="000C5F83" w:rsidRPr="00DA32F1" w:rsidRDefault="000C5F83" w:rsidP="00967B75">
            <w:pPr>
              <w:widowControl w:val="0"/>
              <w:spacing w:before="120" w:after="120" w:line="264" w:lineRule="auto"/>
              <w:ind w:left="57"/>
              <w:jc w:val="right"/>
              <w:rPr>
                <w:rFonts w:ascii="Arial" w:hAnsi="Arial" w:cs="Arial"/>
                <w:b/>
                <w:sz w:val="20"/>
                <w:szCs w:val="22"/>
              </w:rPr>
            </w:pPr>
            <w:bookmarkStart w:id="0" w:name="_Hlk186652747"/>
            <w:r w:rsidRPr="00DA32F1">
              <w:rPr>
                <w:rFonts w:ascii="Arial" w:hAnsi="Arial" w:cs="Arial"/>
                <w:b/>
                <w:sz w:val="20"/>
                <w:szCs w:val="22"/>
              </w:rPr>
              <w:t>CAEL:</w:t>
            </w:r>
          </w:p>
        </w:tc>
        <w:tc>
          <w:tcPr>
            <w:tcW w:w="2958" w:type="pct"/>
            <w:shd w:val="clear" w:color="auto" w:fill="auto"/>
            <w:vAlign w:val="center"/>
          </w:tcPr>
          <w:p w14:paraId="1736D1D1" w14:textId="7E3D6D5A"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Persona</w:t>
            </w:r>
            <w:r w:rsidR="002001A2" w:rsidRPr="00DA32F1">
              <w:rPr>
                <w:rFonts w:ascii="Arial" w:hAnsi="Arial" w:cs="Arial"/>
                <w:sz w:val="20"/>
                <w:szCs w:val="22"/>
              </w:rPr>
              <w:t>s</w:t>
            </w:r>
            <w:r w:rsidRPr="00DA32F1">
              <w:rPr>
                <w:rFonts w:ascii="Arial" w:hAnsi="Arial" w:cs="Arial"/>
                <w:sz w:val="20"/>
                <w:szCs w:val="22"/>
              </w:rPr>
              <w:t xml:space="preserve"> Capacitadora</w:t>
            </w:r>
            <w:r w:rsidR="002001A2" w:rsidRPr="00DA32F1">
              <w:rPr>
                <w:rFonts w:ascii="Arial" w:hAnsi="Arial" w:cs="Arial"/>
                <w:sz w:val="20"/>
                <w:szCs w:val="22"/>
              </w:rPr>
              <w:t>s</w:t>
            </w:r>
            <w:r w:rsidRPr="00DA32F1">
              <w:rPr>
                <w:rFonts w:ascii="Arial" w:hAnsi="Arial" w:cs="Arial"/>
                <w:sz w:val="20"/>
                <w:szCs w:val="22"/>
              </w:rPr>
              <w:t>-Asistente</w:t>
            </w:r>
            <w:r w:rsidR="002001A2" w:rsidRPr="00DA32F1">
              <w:rPr>
                <w:rFonts w:ascii="Arial" w:hAnsi="Arial" w:cs="Arial"/>
                <w:sz w:val="20"/>
                <w:szCs w:val="22"/>
              </w:rPr>
              <w:t xml:space="preserve">s </w:t>
            </w:r>
            <w:r w:rsidRPr="00DA32F1">
              <w:rPr>
                <w:rFonts w:ascii="Arial" w:hAnsi="Arial" w:cs="Arial"/>
                <w:sz w:val="20"/>
                <w:szCs w:val="22"/>
              </w:rPr>
              <w:t>Electoral</w:t>
            </w:r>
            <w:r w:rsidR="002001A2" w:rsidRPr="00DA32F1">
              <w:rPr>
                <w:rFonts w:ascii="Arial" w:hAnsi="Arial" w:cs="Arial"/>
                <w:sz w:val="20"/>
                <w:szCs w:val="22"/>
              </w:rPr>
              <w:t>es</w:t>
            </w:r>
            <w:r w:rsidRPr="00DA32F1">
              <w:rPr>
                <w:rFonts w:ascii="Arial" w:hAnsi="Arial" w:cs="Arial"/>
                <w:sz w:val="20"/>
                <w:szCs w:val="22"/>
              </w:rPr>
              <w:t xml:space="preserve"> Local</w:t>
            </w:r>
            <w:r w:rsidR="002001A2" w:rsidRPr="00DA32F1">
              <w:rPr>
                <w:rFonts w:ascii="Arial" w:hAnsi="Arial" w:cs="Arial"/>
                <w:sz w:val="20"/>
                <w:szCs w:val="22"/>
              </w:rPr>
              <w:t>es</w:t>
            </w:r>
            <w:r w:rsidRPr="00DA32F1">
              <w:rPr>
                <w:rFonts w:ascii="Arial" w:hAnsi="Arial" w:cs="Arial"/>
                <w:sz w:val="20"/>
                <w:szCs w:val="22"/>
              </w:rPr>
              <w:t>.</w:t>
            </w:r>
          </w:p>
        </w:tc>
      </w:tr>
      <w:tr w:rsidR="00DA32F1" w:rsidRPr="00DA32F1" w14:paraId="35432850" w14:textId="77777777" w:rsidTr="00423EE8">
        <w:trPr>
          <w:trHeight w:val="624"/>
          <w:jc w:val="center"/>
        </w:trPr>
        <w:tc>
          <w:tcPr>
            <w:tcW w:w="2042" w:type="pct"/>
            <w:shd w:val="clear" w:color="auto" w:fill="auto"/>
            <w:vAlign w:val="center"/>
          </w:tcPr>
          <w:p w14:paraId="23C7AFBF"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t>Consejo Estatal:</w:t>
            </w:r>
          </w:p>
        </w:tc>
        <w:tc>
          <w:tcPr>
            <w:tcW w:w="2958" w:type="pct"/>
            <w:shd w:val="clear" w:color="auto" w:fill="auto"/>
            <w:vAlign w:val="center"/>
          </w:tcPr>
          <w:p w14:paraId="3EAE06AE"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Consejo Estatal del Instituto Electoral y de Participación Ciudadana de Tabasco.</w:t>
            </w:r>
          </w:p>
        </w:tc>
      </w:tr>
      <w:tr w:rsidR="00DA32F1" w:rsidRPr="00DA32F1" w14:paraId="7D195EE4" w14:textId="77777777" w:rsidTr="00423EE8">
        <w:trPr>
          <w:trHeight w:val="624"/>
          <w:jc w:val="center"/>
        </w:trPr>
        <w:tc>
          <w:tcPr>
            <w:tcW w:w="2042" w:type="pct"/>
            <w:shd w:val="clear" w:color="auto" w:fill="auto"/>
            <w:vAlign w:val="center"/>
          </w:tcPr>
          <w:p w14:paraId="6C6E5C80"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t>Constitución Federal:</w:t>
            </w:r>
          </w:p>
        </w:tc>
        <w:tc>
          <w:tcPr>
            <w:tcW w:w="2958" w:type="pct"/>
            <w:shd w:val="clear" w:color="auto" w:fill="auto"/>
            <w:vAlign w:val="center"/>
          </w:tcPr>
          <w:p w14:paraId="60DF99BA"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Constitución Política de los Estados Unidos Mexicanos.</w:t>
            </w:r>
          </w:p>
        </w:tc>
      </w:tr>
      <w:tr w:rsidR="00DA32F1" w:rsidRPr="00DA32F1" w14:paraId="6F137800" w14:textId="77777777" w:rsidTr="00423EE8">
        <w:trPr>
          <w:trHeight w:val="624"/>
          <w:jc w:val="center"/>
        </w:trPr>
        <w:tc>
          <w:tcPr>
            <w:tcW w:w="2042" w:type="pct"/>
            <w:shd w:val="clear" w:color="auto" w:fill="auto"/>
            <w:vAlign w:val="center"/>
          </w:tcPr>
          <w:p w14:paraId="515A475D"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t>Constitución Local:</w:t>
            </w:r>
          </w:p>
        </w:tc>
        <w:tc>
          <w:tcPr>
            <w:tcW w:w="2958" w:type="pct"/>
            <w:shd w:val="clear" w:color="auto" w:fill="auto"/>
            <w:vAlign w:val="center"/>
          </w:tcPr>
          <w:p w14:paraId="0F70A26A"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Constitución Política del Estado Libre y Soberano de Tabasco.</w:t>
            </w:r>
          </w:p>
        </w:tc>
      </w:tr>
      <w:tr w:rsidR="00DA32F1" w:rsidRPr="00DA32F1" w14:paraId="2EA7B117" w14:textId="77777777" w:rsidTr="00423EE8">
        <w:trPr>
          <w:trHeight w:val="624"/>
          <w:jc w:val="center"/>
        </w:trPr>
        <w:tc>
          <w:tcPr>
            <w:tcW w:w="2042" w:type="pct"/>
            <w:shd w:val="clear" w:color="auto" w:fill="auto"/>
            <w:vAlign w:val="center"/>
          </w:tcPr>
          <w:p w14:paraId="58EF7A61"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t>INE:</w:t>
            </w:r>
          </w:p>
        </w:tc>
        <w:tc>
          <w:tcPr>
            <w:tcW w:w="2958" w:type="pct"/>
            <w:shd w:val="clear" w:color="auto" w:fill="auto"/>
            <w:vAlign w:val="center"/>
          </w:tcPr>
          <w:p w14:paraId="7636C81B"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Instituto Nacional Electoral.</w:t>
            </w:r>
          </w:p>
        </w:tc>
      </w:tr>
      <w:tr w:rsidR="00DA32F1" w:rsidRPr="00DA32F1" w14:paraId="45EEDFE7" w14:textId="77777777" w:rsidTr="00423EE8">
        <w:trPr>
          <w:trHeight w:val="624"/>
          <w:jc w:val="center"/>
        </w:trPr>
        <w:tc>
          <w:tcPr>
            <w:tcW w:w="2042" w:type="pct"/>
            <w:shd w:val="clear" w:color="auto" w:fill="auto"/>
            <w:vAlign w:val="center"/>
          </w:tcPr>
          <w:p w14:paraId="72418DCD"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t>Instituto:</w:t>
            </w:r>
          </w:p>
        </w:tc>
        <w:tc>
          <w:tcPr>
            <w:tcW w:w="2958" w:type="pct"/>
            <w:shd w:val="clear" w:color="auto" w:fill="auto"/>
          </w:tcPr>
          <w:p w14:paraId="57E9F87E"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Instituto Electoral y de Participación Ciudadana de Tabasco.</w:t>
            </w:r>
          </w:p>
        </w:tc>
      </w:tr>
      <w:tr w:rsidR="00DA32F1" w:rsidRPr="00DA32F1" w14:paraId="2C7466FF" w14:textId="77777777" w:rsidTr="00423EE8">
        <w:trPr>
          <w:trHeight w:val="624"/>
          <w:jc w:val="center"/>
        </w:trPr>
        <w:tc>
          <w:tcPr>
            <w:tcW w:w="2042" w:type="pct"/>
            <w:shd w:val="clear" w:color="auto" w:fill="auto"/>
            <w:vAlign w:val="center"/>
          </w:tcPr>
          <w:p w14:paraId="78106A7F"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t>Ley Electoral:</w:t>
            </w:r>
          </w:p>
        </w:tc>
        <w:tc>
          <w:tcPr>
            <w:tcW w:w="2958" w:type="pct"/>
            <w:shd w:val="clear" w:color="auto" w:fill="auto"/>
            <w:vAlign w:val="center"/>
          </w:tcPr>
          <w:p w14:paraId="28D27237"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Ley Electoral y de Partidos Políticos del Estado de Tabasco.</w:t>
            </w:r>
          </w:p>
        </w:tc>
      </w:tr>
      <w:tr w:rsidR="00DA32F1" w:rsidRPr="00DA32F1" w14:paraId="753DAC1C" w14:textId="77777777" w:rsidTr="00423EE8">
        <w:trPr>
          <w:trHeight w:val="624"/>
          <w:jc w:val="center"/>
        </w:trPr>
        <w:tc>
          <w:tcPr>
            <w:tcW w:w="2042" w:type="pct"/>
            <w:shd w:val="clear" w:color="auto" w:fill="auto"/>
            <w:vAlign w:val="center"/>
          </w:tcPr>
          <w:p w14:paraId="08A01543"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t>Ley General:</w:t>
            </w:r>
          </w:p>
        </w:tc>
        <w:tc>
          <w:tcPr>
            <w:tcW w:w="2958" w:type="pct"/>
            <w:shd w:val="clear" w:color="auto" w:fill="auto"/>
            <w:vAlign w:val="center"/>
          </w:tcPr>
          <w:p w14:paraId="005C6FE7"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Ley General de Instituciones y Procedimientos Electorales.</w:t>
            </w:r>
          </w:p>
        </w:tc>
      </w:tr>
      <w:tr w:rsidR="00DA32F1" w:rsidRPr="00DA32F1" w14:paraId="59EE657F" w14:textId="77777777" w:rsidTr="00423EE8">
        <w:trPr>
          <w:trHeight w:val="624"/>
          <w:jc w:val="center"/>
        </w:trPr>
        <w:tc>
          <w:tcPr>
            <w:tcW w:w="2042" w:type="pct"/>
            <w:shd w:val="clear" w:color="auto" w:fill="auto"/>
            <w:vAlign w:val="center"/>
          </w:tcPr>
          <w:p w14:paraId="5A009B0B"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t>Lineamiento:</w:t>
            </w:r>
          </w:p>
        </w:tc>
        <w:tc>
          <w:tcPr>
            <w:tcW w:w="2958" w:type="pct"/>
            <w:shd w:val="clear" w:color="auto" w:fill="auto"/>
            <w:vAlign w:val="center"/>
          </w:tcPr>
          <w:p w14:paraId="6448DA5F"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Lineamiento para el reclutamiento, selección y contratación de las y los Supervisores Electorales Locales y Capacitadores-Asistentes Electorales Locales.</w:t>
            </w:r>
          </w:p>
        </w:tc>
      </w:tr>
      <w:tr w:rsidR="00DA32F1" w:rsidRPr="00DA32F1" w14:paraId="1D7ED43D" w14:textId="77777777" w:rsidTr="00423EE8">
        <w:trPr>
          <w:trHeight w:val="624"/>
          <w:jc w:val="center"/>
        </w:trPr>
        <w:tc>
          <w:tcPr>
            <w:tcW w:w="2042" w:type="pct"/>
            <w:shd w:val="clear" w:color="auto" w:fill="auto"/>
            <w:vAlign w:val="center"/>
          </w:tcPr>
          <w:p w14:paraId="29B8A410"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lastRenderedPageBreak/>
              <w:t>Manual:</w:t>
            </w:r>
          </w:p>
        </w:tc>
        <w:tc>
          <w:tcPr>
            <w:tcW w:w="2958" w:type="pct"/>
            <w:shd w:val="clear" w:color="auto" w:fill="auto"/>
            <w:vAlign w:val="center"/>
          </w:tcPr>
          <w:p w14:paraId="2B7AB502"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Manual de Reclutamiento, Selección y Contratación de las y los Supervisores Electorales y Capacitadores-Asistentes Electorales.</w:t>
            </w:r>
          </w:p>
        </w:tc>
      </w:tr>
      <w:tr w:rsidR="00DA32F1" w:rsidRPr="00DA32F1" w14:paraId="642B351E" w14:textId="77777777" w:rsidTr="00423EE8">
        <w:trPr>
          <w:trHeight w:val="624"/>
          <w:jc w:val="center"/>
        </w:trPr>
        <w:tc>
          <w:tcPr>
            <w:tcW w:w="2042" w:type="pct"/>
            <w:shd w:val="clear" w:color="auto" w:fill="auto"/>
            <w:vAlign w:val="center"/>
          </w:tcPr>
          <w:p w14:paraId="25A0D8B7"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t>Organismo electoral:</w:t>
            </w:r>
          </w:p>
        </w:tc>
        <w:tc>
          <w:tcPr>
            <w:tcW w:w="2958" w:type="pct"/>
            <w:shd w:val="clear" w:color="auto" w:fill="auto"/>
            <w:vAlign w:val="center"/>
          </w:tcPr>
          <w:p w14:paraId="26A6B2EF"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 xml:space="preserve">Organismo(s) público(s) local(es) electoral(es). </w:t>
            </w:r>
          </w:p>
        </w:tc>
      </w:tr>
      <w:tr w:rsidR="00DA32F1" w:rsidRPr="00DA32F1" w14:paraId="78C8CD8D" w14:textId="77777777" w:rsidTr="00423EE8">
        <w:trPr>
          <w:trHeight w:val="624"/>
          <w:jc w:val="center"/>
        </w:trPr>
        <w:tc>
          <w:tcPr>
            <w:tcW w:w="2042" w:type="pct"/>
            <w:shd w:val="clear" w:color="auto" w:fill="auto"/>
            <w:vAlign w:val="center"/>
          </w:tcPr>
          <w:p w14:paraId="68A1A5E0" w14:textId="77777777" w:rsidR="000C5F83" w:rsidRPr="00DA32F1" w:rsidRDefault="000C5F83" w:rsidP="00967B75">
            <w:pPr>
              <w:widowControl w:val="0"/>
              <w:spacing w:before="120" w:after="120" w:line="264" w:lineRule="auto"/>
              <w:ind w:left="57"/>
              <w:jc w:val="right"/>
              <w:rPr>
                <w:rFonts w:ascii="Arial" w:hAnsi="Arial" w:cs="Arial"/>
                <w:b/>
                <w:sz w:val="20"/>
                <w:szCs w:val="22"/>
              </w:rPr>
            </w:pPr>
            <w:r w:rsidRPr="00DA32F1">
              <w:rPr>
                <w:rFonts w:ascii="Arial" w:hAnsi="Arial" w:cs="Arial"/>
                <w:b/>
                <w:sz w:val="20"/>
                <w:szCs w:val="22"/>
              </w:rPr>
              <w:t>Proceso Electoral Extraordinario:</w:t>
            </w:r>
          </w:p>
        </w:tc>
        <w:tc>
          <w:tcPr>
            <w:tcW w:w="2958" w:type="pct"/>
            <w:shd w:val="clear" w:color="auto" w:fill="auto"/>
            <w:vAlign w:val="center"/>
          </w:tcPr>
          <w:p w14:paraId="1C656462" w14:textId="77777777" w:rsidR="000C5F83" w:rsidRPr="00DA32F1" w:rsidRDefault="000C5F83" w:rsidP="00967B75">
            <w:pPr>
              <w:widowControl w:val="0"/>
              <w:spacing w:before="120" w:after="120" w:line="264" w:lineRule="auto"/>
              <w:ind w:left="57"/>
              <w:rPr>
                <w:rFonts w:ascii="Arial" w:hAnsi="Arial" w:cs="Arial"/>
                <w:sz w:val="20"/>
                <w:szCs w:val="22"/>
              </w:rPr>
            </w:pPr>
            <w:r w:rsidRPr="00DA32F1">
              <w:rPr>
                <w:rFonts w:ascii="Arial" w:hAnsi="Arial" w:cs="Arial"/>
                <w:sz w:val="20"/>
                <w:szCs w:val="22"/>
              </w:rPr>
              <w:t>Proceso Electoral Local Extraordinario para personas juzgadoras del Poder Judicial del Estado 2024 – 2025.</w:t>
            </w:r>
          </w:p>
        </w:tc>
      </w:tr>
      <w:tr w:rsidR="00DA32F1" w:rsidRPr="00DA32F1" w14:paraId="34102B90" w14:textId="77777777" w:rsidTr="00094849">
        <w:trPr>
          <w:trHeight w:val="567"/>
          <w:jc w:val="center"/>
        </w:trPr>
        <w:tc>
          <w:tcPr>
            <w:tcW w:w="2042" w:type="pct"/>
            <w:shd w:val="clear" w:color="auto" w:fill="auto"/>
            <w:vAlign w:val="center"/>
          </w:tcPr>
          <w:p w14:paraId="4A82A524" w14:textId="77777777" w:rsidR="000C5F83" w:rsidRPr="00DA32F1" w:rsidRDefault="000C5F83" w:rsidP="00094849">
            <w:pPr>
              <w:widowControl w:val="0"/>
              <w:spacing w:before="0" w:after="0" w:line="264" w:lineRule="auto"/>
              <w:ind w:left="57"/>
              <w:jc w:val="right"/>
              <w:rPr>
                <w:rFonts w:ascii="Arial" w:hAnsi="Arial" w:cs="Arial"/>
                <w:b/>
                <w:sz w:val="20"/>
                <w:szCs w:val="22"/>
              </w:rPr>
            </w:pPr>
            <w:r w:rsidRPr="00DA32F1">
              <w:rPr>
                <w:rFonts w:ascii="Arial" w:hAnsi="Arial" w:cs="Arial"/>
                <w:b/>
                <w:sz w:val="20"/>
                <w:szCs w:val="22"/>
              </w:rPr>
              <w:t>Reglamento de Elecciones:</w:t>
            </w:r>
          </w:p>
        </w:tc>
        <w:tc>
          <w:tcPr>
            <w:tcW w:w="2958" w:type="pct"/>
            <w:shd w:val="clear" w:color="auto" w:fill="auto"/>
            <w:vAlign w:val="center"/>
          </w:tcPr>
          <w:p w14:paraId="110626EE" w14:textId="77777777" w:rsidR="000C5F83" w:rsidRPr="00DA32F1" w:rsidRDefault="000C5F83" w:rsidP="00094849">
            <w:pPr>
              <w:widowControl w:val="0"/>
              <w:spacing w:before="0" w:after="0" w:line="264" w:lineRule="auto"/>
              <w:ind w:left="57"/>
              <w:rPr>
                <w:rFonts w:ascii="Arial" w:hAnsi="Arial" w:cs="Arial"/>
                <w:sz w:val="20"/>
                <w:szCs w:val="22"/>
              </w:rPr>
            </w:pPr>
            <w:r w:rsidRPr="00DA32F1">
              <w:rPr>
                <w:rFonts w:ascii="Arial" w:hAnsi="Arial" w:cs="Arial"/>
                <w:sz w:val="20"/>
                <w:szCs w:val="22"/>
              </w:rPr>
              <w:t>Reglamento de Elecciones del Instituto Nacional Electoral.</w:t>
            </w:r>
          </w:p>
        </w:tc>
      </w:tr>
      <w:tr w:rsidR="00DA32F1" w:rsidRPr="00DA32F1" w14:paraId="63240646" w14:textId="77777777" w:rsidTr="00094849">
        <w:trPr>
          <w:trHeight w:val="567"/>
          <w:jc w:val="center"/>
        </w:trPr>
        <w:tc>
          <w:tcPr>
            <w:tcW w:w="2042" w:type="pct"/>
            <w:shd w:val="clear" w:color="auto" w:fill="auto"/>
            <w:vAlign w:val="center"/>
          </w:tcPr>
          <w:p w14:paraId="6B640881" w14:textId="77777777" w:rsidR="000C5F83" w:rsidRPr="00DA32F1" w:rsidRDefault="000C5F83" w:rsidP="00094849">
            <w:pPr>
              <w:widowControl w:val="0"/>
              <w:spacing w:before="0" w:after="0" w:line="264" w:lineRule="auto"/>
              <w:ind w:left="57"/>
              <w:jc w:val="right"/>
              <w:rPr>
                <w:rFonts w:ascii="Arial" w:hAnsi="Arial" w:cs="Arial"/>
                <w:b/>
                <w:sz w:val="20"/>
                <w:szCs w:val="22"/>
              </w:rPr>
            </w:pPr>
            <w:r w:rsidRPr="00DA32F1">
              <w:rPr>
                <w:rFonts w:ascii="Arial" w:hAnsi="Arial" w:cs="Arial"/>
                <w:b/>
                <w:sz w:val="20"/>
                <w:szCs w:val="22"/>
              </w:rPr>
              <w:t>Secretaría Ejecutiva:</w:t>
            </w:r>
          </w:p>
        </w:tc>
        <w:tc>
          <w:tcPr>
            <w:tcW w:w="2958" w:type="pct"/>
            <w:shd w:val="clear" w:color="auto" w:fill="auto"/>
            <w:vAlign w:val="center"/>
          </w:tcPr>
          <w:p w14:paraId="77A72ADB" w14:textId="77777777" w:rsidR="000C5F83" w:rsidRPr="00DA32F1" w:rsidRDefault="000C5F83" w:rsidP="00094849">
            <w:pPr>
              <w:widowControl w:val="0"/>
              <w:spacing w:before="0" w:after="0" w:line="264" w:lineRule="auto"/>
              <w:ind w:left="57"/>
              <w:rPr>
                <w:rFonts w:ascii="Arial" w:hAnsi="Arial" w:cs="Arial"/>
                <w:sz w:val="20"/>
                <w:szCs w:val="22"/>
              </w:rPr>
            </w:pPr>
            <w:r w:rsidRPr="00DA32F1">
              <w:rPr>
                <w:rFonts w:ascii="Arial" w:hAnsi="Arial" w:cs="Arial"/>
                <w:sz w:val="20"/>
                <w:szCs w:val="22"/>
              </w:rPr>
              <w:t>Secretaría Ejecutiva del Instituto Electoral y de Participación Ciudadana de Tabasco.</w:t>
            </w:r>
          </w:p>
        </w:tc>
      </w:tr>
      <w:tr w:rsidR="00DA32F1" w:rsidRPr="00DA32F1" w14:paraId="7FA8FBF3" w14:textId="77777777" w:rsidTr="00094849">
        <w:trPr>
          <w:trHeight w:val="567"/>
          <w:jc w:val="center"/>
        </w:trPr>
        <w:tc>
          <w:tcPr>
            <w:tcW w:w="2042" w:type="pct"/>
            <w:shd w:val="clear" w:color="auto" w:fill="auto"/>
            <w:vAlign w:val="center"/>
          </w:tcPr>
          <w:p w14:paraId="781188DD" w14:textId="77777777" w:rsidR="000C5F83" w:rsidRPr="00DA32F1" w:rsidRDefault="000C5F83" w:rsidP="00094849">
            <w:pPr>
              <w:widowControl w:val="0"/>
              <w:spacing w:before="0" w:after="0" w:line="264" w:lineRule="auto"/>
              <w:ind w:left="57"/>
              <w:jc w:val="right"/>
              <w:rPr>
                <w:rFonts w:ascii="Arial" w:hAnsi="Arial" w:cs="Arial"/>
                <w:b/>
                <w:sz w:val="20"/>
                <w:szCs w:val="22"/>
              </w:rPr>
            </w:pPr>
            <w:proofErr w:type="spellStart"/>
            <w:r w:rsidRPr="00DA32F1">
              <w:rPr>
                <w:rFonts w:ascii="Arial" w:hAnsi="Arial" w:cs="Arial"/>
                <w:b/>
                <w:sz w:val="20"/>
                <w:szCs w:val="22"/>
              </w:rPr>
              <w:t>SEL</w:t>
            </w:r>
            <w:proofErr w:type="spellEnd"/>
            <w:r w:rsidRPr="00DA32F1">
              <w:rPr>
                <w:rFonts w:ascii="Arial" w:hAnsi="Arial" w:cs="Arial"/>
                <w:b/>
                <w:sz w:val="20"/>
                <w:szCs w:val="22"/>
              </w:rPr>
              <w:t>:</w:t>
            </w:r>
          </w:p>
        </w:tc>
        <w:tc>
          <w:tcPr>
            <w:tcW w:w="2958" w:type="pct"/>
            <w:shd w:val="clear" w:color="auto" w:fill="auto"/>
            <w:vAlign w:val="center"/>
          </w:tcPr>
          <w:p w14:paraId="53BC7388" w14:textId="220E9CAD" w:rsidR="000C5F83" w:rsidRPr="00DA32F1" w:rsidRDefault="000C5F83" w:rsidP="00094849">
            <w:pPr>
              <w:widowControl w:val="0"/>
              <w:spacing w:before="0" w:after="0" w:line="264" w:lineRule="auto"/>
              <w:ind w:left="57"/>
              <w:rPr>
                <w:rFonts w:ascii="Arial" w:hAnsi="Arial" w:cs="Arial"/>
                <w:sz w:val="20"/>
                <w:szCs w:val="22"/>
              </w:rPr>
            </w:pPr>
            <w:r w:rsidRPr="00DA32F1">
              <w:rPr>
                <w:rFonts w:ascii="Arial" w:hAnsi="Arial" w:cs="Arial"/>
                <w:sz w:val="20"/>
                <w:szCs w:val="22"/>
              </w:rPr>
              <w:t>Persona</w:t>
            </w:r>
            <w:r w:rsidR="002001A2" w:rsidRPr="00DA32F1">
              <w:rPr>
                <w:rFonts w:ascii="Arial" w:hAnsi="Arial" w:cs="Arial"/>
                <w:sz w:val="20"/>
                <w:szCs w:val="22"/>
              </w:rPr>
              <w:t>s</w:t>
            </w:r>
            <w:r w:rsidRPr="00DA32F1">
              <w:rPr>
                <w:rFonts w:ascii="Arial" w:hAnsi="Arial" w:cs="Arial"/>
                <w:sz w:val="20"/>
                <w:szCs w:val="22"/>
              </w:rPr>
              <w:t xml:space="preserve"> Supervisora</w:t>
            </w:r>
            <w:r w:rsidR="002001A2" w:rsidRPr="00DA32F1">
              <w:rPr>
                <w:rFonts w:ascii="Arial" w:hAnsi="Arial" w:cs="Arial"/>
                <w:sz w:val="20"/>
                <w:szCs w:val="22"/>
              </w:rPr>
              <w:t>s</w:t>
            </w:r>
            <w:r w:rsidRPr="00DA32F1">
              <w:rPr>
                <w:rFonts w:ascii="Arial" w:hAnsi="Arial" w:cs="Arial"/>
                <w:sz w:val="20"/>
                <w:szCs w:val="22"/>
              </w:rPr>
              <w:t xml:space="preserve"> Elector</w:t>
            </w:r>
            <w:r w:rsidR="002001A2" w:rsidRPr="00DA32F1">
              <w:rPr>
                <w:rFonts w:ascii="Arial" w:hAnsi="Arial" w:cs="Arial"/>
                <w:sz w:val="20"/>
                <w:szCs w:val="22"/>
              </w:rPr>
              <w:t>es</w:t>
            </w:r>
            <w:r w:rsidRPr="00DA32F1">
              <w:rPr>
                <w:rFonts w:ascii="Arial" w:hAnsi="Arial" w:cs="Arial"/>
                <w:sz w:val="20"/>
                <w:szCs w:val="22"/>
              </w:rPr>
              <w:t xml:space="preserve"> Local</w:t>
            </w:r>
            <w:r w:rsidR="002001A2" w:rsidRPr="00DA32F1">
              <w:rPr>
                <w:rFonts w:ascii="Arial" w:hAnsi="Arial" w:cs="Arial"/>
                <w:sz w:val="20"/>
                <w:szCs w:val="22"/>
              </w:rPr>
              <w:t>es</w:t>
            </w:r>
            <w:r w:rsidRPr="00DA32F1">
              <w:rPr>
                <w:rFonts w:ascii="Arial" w:hAnsi="Arial" w:cs="Arial"/>
                <w:sz w:val="20"/>
                <w:szCs w:val="22"/>
              </w:rPr>
              <w:t>.</w:t>
            </w:r>
          </w:p>
        </w:tc>
      </w:tr>
    </w:tbl>
    <w:bookmarkEnd w:id="0"/>
    <w:p w14:paraId="4277E498" w14:textId="77777777" w:rsidR="00FA5BF9" w:rsidRPr="00DA32F1" w:rsidRDefault="00FA5BF9" w:rsidP="00094849">
      <w:pPr>
        <w:pStyle w:val="Ttulo1"/>
        <w:keepNext w:val="0"/>
        <w:widowControl w:val="0"/>
        <w:spacing w:before="360"/>
        <w:ind w:left="431" w:hanging="431"/>
        <w:rPr>
          <w:rFonts w:ascii="Arial" w:hAnsi="Arial" w:cs="Arial"/>
          <w:color w:val="auto"/>
          <w:sz w:val="24"/>
        </w:rPr>
      </w:pPr>
      <w:r w:rsidRPr="00DA32F1">
        <w:rPr>
          <w:rFonts w:ascii="Arial" w:hAnsi="Arial" w:cs="Arial"/>
          <w:color w:val="auto"/>
          <w:sz w:val="24"/>
        </w:rPr>
        <w:t>Antecedentes</w:t>
      </w:r>
    </w:p>
    <w:p w14:paraId="0C896D45" w14:textId="77777777" w:rsidR="00FA5BF9" w:rsidRPr="00DA32F1" w:rsidRDefault="00FA5BF9" w:rsidP="00094849">
      <w:pPr>
        <w:pStyle w:val="Ttulo2"/>
        <w:keepNext w:val="0"/>
        <w:widowControl w:val="0"/>
        <w:spacing w:before="360"/>
        <w:ind w:left="578" w:hanging="578"/>
        <w:rPr>
          <w:rFonts w:ascii="Arial" w:hAnsi="Arial" w:cs="Arial"/>
          <w:color w:val="auto"/>
          <w:sz w:val="22"/>
          <w:szCs w:val="22"/>
        </w:rPr>
      </w:pPr>
      <w:r w:rsidRPr="00DA32F1">
        <w:rPr>
          <w:rFonts w:ascii="Arial" w:hAnsi="Arial" w:cs="Arial"/>
          <w:color w:val="auto"/>
          <w:sz w:val="22"/>
          <w:szCs w:val="22"/>
        </w:rPr>
        <w:t>Fines del Instituto</w:t>
      </w:r>
    </w:p>
    <w:p w14:paraId="0F319F93"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7DC38405"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Además, es responsable de la organización de las elecciones estatales, distritales y municipales, entre ellas la relativa a las personas titulares de las magistraturas del Tribunal de Disciplina Judicial y del Tribunal Superior de Justicia, así como de las Juezas y Jueces del Poder Judicial del Estado.</w:t>
      </w:r>
    </w:p>
    <w:p w14:paraId="50ACA7CE" w14:textId="78CC3C80"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w:t>
      </w:r>
      <w:r w:rsidRPr="00DA32F1">
        <w:rPr>
          <w:rFonts w:ascii="Arial" w:hAnsi="Arial" w:cs="Arial"/>
          <w:sz w:val="22"/>
          <w:szCs w:val="22"/>
        </w:rPr>
        <w:lastRenderedPageBreak/>
        <w:t>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0AAE6A92"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Integración del órgano superior de dirección</w:t>
      </w:r>
    </w:p>
    <w:p w14:paraId="603B299F"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58B896A5"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3C7828A2"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68BBAFE2"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 xml:space="preserve">Reforma Constitucional </w:t>
      </w:r>
    </w:p>
    <w:p w14:paraId="03575390"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482D625A"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lastRenderedPageBreak/>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1022E287"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Inicio del Proceso Electoral Extraordinario</w:t>
      </w:r>
    </w:p>
    <w:p w14:paraId="255901A1" w14:textId="71DD04F4" w:rsidR="00FA5BF9" w:rsidRPr="00DA32F1" w:rsidRDefault="00FA5BF9" w:rsidP="00967B75">
      <w:pPr>
        <w:widowControl w:val="0"/>
        <w:rPr>
          <w:rFonts w:ascii="Arial" w:hAnsi="Arial" w:cs="Arial"/>
          <w:sz w:val="22"/>
          <w:szCs w:val="22"/>
        </w:rPr>
      </w:pPr>
      <w:r w:rsidRPr="00DA32F1">
        <w:rPr>
          <w:rFonts w:ascii="Arial" w:hAnsi="Arial" w:cs="Arial"/>
          <w:sz w:val="22"/>
          <w:szCs w:val="22"/>
        </w:rPr>
        <w:t>El 20 de diciembre de 2024, en cumplimiento al artículo segundo transitorio del decreto 080 expedido por el Congreso Local, el Consejo Estatal declaró el inicio del Proceso Electoral Extraordinario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3E87F10B"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Estrategia de Capacitación y Asistencia Electoral</w:t>
      </w:r>
    </w:p>
    <w:p w14:paraId="0037062C"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El 31 de diciembre de 2024, mediante acuerdo INE/CG2501/2024, el Consejo General del INE aprobó la Estrategia de Capacitación y Asistencia Electoral para el proceso electoral extraordinario para la elección de diversos cargos del Poder Judicial de la Federación 2024-2025 y sus respectivos anexos, entre éstos, el relativo al Manual.</w:t>
      </w:r>
    </w:p>
    <w:p w14:paraId="59F46AEC" w14:textId="39F0E602" w:rsidR="00FA5BF9" w:rsidRPr="00DA32F1" w:rsidRDefault="00FA5BF9" w:rsidP="00967B75">
      <w:pPr>
        <w:widowControl w:val="0"/>
        <w:rPr>
          <w:rFonts w:ascii="Arial" w:hAnsi="Arial" w:cs="Arial"/>
          <w:sz w:val="22"/>
          <w:szCs w:val="22"/>
        </w:rPr>
      </w:pPr>
      <w:r w:rsidRPr="00DA32F1">
        <w:rPr>
          <w:rFonts w:ascii="Arial" w:hAnsi="Arial" w:cs="Arial"/>
          <w:sz w:val="22"/>
          <w:szCs w:val="22"/>
        </w:rPr>
        <w:t>Dicho documento tiene como propósito establecer las directrices señaladas en la legislación y normatividad electorales vigentes para el cumplimiento por parte de las y los involucrados en la integración, instalación y operación de las casillas electorales, a fin de garantizar el derecho al voto, efectiva y libremente, para la elección de las personas juzgadoras del Poder Judicial de la Federación y de los Tribunales locales que se efectuará el domingo 1 de junio de 2025.</w:t>
      </w:r>
    </w:p>
    <w:p w14:paraId="62A033E2"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Reforma a la Ley Electoral</w:t>
      </w:r>
    </w:p>
    <w:p w14:paraId="36F3605C"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31C47B8B"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lastRenderedPageBreak/>
        <w:t>Directrices emitidas por el INE</w:t>
      </w:r>
    </w:p>
    <w:p w14:paraId="59C46055"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El 30 de enero de 2025, mediante acuerdo INE/CG52/2025, el Consejo General del INE emitió las directrices generales para la organización de los procesos electorales de los poderes judiciales de las entidades federativas en el proceso extraordinario 2025.</w:t>
      </w:r>
    </w:p>
    <w:p w14:paraId="79BCC663"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Jornada electoral</w:t>
      </w:r>
    </w:p>
    <w:p w14:paraId="5A13C2AB"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3E1EBFEE" w14:textId="77777777" w:rsidR="00FA5BF9" w:rsidRPr="00DA32F1" w:rsidRDefault="00FA5BF9" w:rsidP="00967B75">
      <w:pPr>
        <w:pStyle w:val="Ttulo1"/>
        <w:keepNext w:val="0"/>
        <w:widowControl w:val="0"/>
        <w:rPr>
          <w:rFonts w:ascii="Arial" w:hAnsi="Arial" w:cs="Arial"/>
          <w:color w:val="auto"/>
          <w:sz w:val="24"/>
        </w:rPr>
      </w:pPr>
      <w:r w:rsidRPr="00DA32F1">
        <w:rPr>
          <w:rFonts w:ascii="Arial" w:hAnsi="Arial" w:cs="Arial"/>
          <w:color w:val="auto"/>
          <w:sz w:val="24"/>
        </w:rPr>
        <w:t>Considerando</w:t>
      </w:r>
    </w:p>
    <w:p w14:paraId="3CB5E859"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Competencia del Consejo Estatal</w:t>
      </w:r>
    </w:p>
    <w:p w14:paraId="299F84D6"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Que, de conformidad con los artículos 115 numeral 1, fracción XL y 393 numeral 1, fracción II de la Ley Electoral, el Consejo Estatal es competente para organizar el proceso electivo de las personas juzgadoras, su jornada electoral y los cómputos de los resultados electorales, en los términos que determine la Ley General y la Ley Electoral; así como, para aprobar los lineamientos o acuerdos necesarios para llevar a cabo la organización, desarrollo y cómputo de la elección de personas juzgadoras.</w:t>
      </w:r>
    </w:p>
    <w:p w14:paraId="2D3CCBDF" w14:textId="77777777" w:rsidR="00922D59" w:rsidRPr="00DA32F1" w:rsidRDefault="00922D59" w:rsidP="00922D59">
      <w:pPr>
        <w:widowControl w:val="0"/>
        <w:rPr>
          <w:rFonts w:ascii="Arial" w:hAnsi="Arial" w:cs="Arial"/>
          <w:sz w:val="22"/>
          <w:szCs w:val="22"/>
        </w:rPr>
      </w:pPr>
      <w:r w:rsidRPr="00DA32F1">
        <w:rPr>
          <w:rFonts w:ascii="Arial" w:hAnsi="Arial" w:cs="Arial"/>
          <w:sz w:val="22"/>
          <w:szCs w:val="22"/>
        </w:rPr>
        <w:t xml:space="preserve">Acorde a lo anterior, el artículo 115 numeral 5 de la Ley Electoral establece que, el Consejo Estatal podrá emitir los acuerdos que 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14:paraId="11124AF2"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Distribución de competencias entre el INE y los organismos electorales</w:t>
      </w:r>
    </w:p>
    <w:p w14:paraId="05D1E6BB"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los artículos 1 y 4 de la Ley General prevén que dicho ordenamiento es de orden público y de observancia general en el territorio nacional; además, tiene por objeto, entre </w:t>
      </w:r>
      <w:r w:rsidRPr="00DA32F1">
        <w:rPr>
          <w:rFonts w:ascii="Arial" w:hAnsi="Arial" w:cs="Arial"/>
          <w:sz w:val="22"/>
          <w:szCs w:val="22"/>
        </w:rPr>
        <w:lastRenderedPageBreak/>
        <w:t>otros, establecer la distribución de competencias entre la Federación y las entidades federativas, así como la relación entre el INE y los organismos electorales.</w:t>
      </w:r>
    </w:p>
    <w:p w14:paraId="608D4BFA"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Órganos distritales del Instituto</w:t>
      </w:r>
    </w:p>
    <w:p w14:paraId="27A8B0EE"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Que, el artículo 123 numeral 1 de la Ley Electoral dispone que, en cada una de las cabeceras distritales del Estado, el Instituto contará con un órgano electoral integrado de la manera siguiente:</w:t>
      </w:r>
    </w:p>
    <w:p w14:paraId="0D985EA6" w14:textId="28DEC959" w:rsidR="00FA5BF9" w:rsidRPr="00DA32F1" w:rsidRDefault="00FA5BF9" w:rsidP="00967B75">
      <w:pPr>
        <w:pStyle w:val="Prrafodelista"/>
        <w:widowControl w:val="0"/>
        <w:numPr>
          <w:ilvl w:val="0"/>
          <w:numId w:val="2"/>
        </w:numPr>
        <w:rPr>
          <w:rFonts w:ascii="Arial" w:hAnsi="Arial" w:cs="Arial"/>
          <w:sz w:val="22"/>
          <w:szCs w:val="22"/>
        </w:rPr>
      </w:pPr>
      <w:r w:rsidRPr="00DA32F1">
        <w:rPr>
          <w:rFonts w:ascii="Arial" w:hAnsi="Arial" w:cs="Arial"/>
          <w:sz w:val="22"/>
          <w:szCs w:val="22"/>
        </w:rPr>
        <w:t>La Junta Electoral Distrital;</w:t>
      </w:r>
    </w:p>
    <w:p w14:paraId="2973C505" w14:textId="1B016296" w:rsidR="00FA5BF9" w:rsidRPr="00DA32F1" w:rsidRDefault="00FA5BF9" w:rsidP="00967B75">
      <w:pPr>
        <w:pStyle w:val="Prrafodelista"/>
        <w:widowControl w:val="0"/>
        <w:numPr>
          <w:ilvl w:val="0"/>
          <w:numId w:val="2"/>
        </w:numPr>
        <w:rPr>
          <w:rFonts w:ascii="Arial" w:hAnsi="Arial" w:cs="Arial"/>
          <w:sz w:val="22"/>
          <w:szCs w:val="22"/>
        </w:rPr>
      </w:pPr>
      <w:r w:rsidRPr="00DA32F1">
        <w:rPr>
          <w:rFonts w:ascii="Arial" w:hAnsi="Arial" w:cs="Arial"/>
          <w:sz w:val="22"/>
          <w:szCs w:val="22"/>
        </w:rPr>
        <w:t>La Vocalía Ejecutiva Distrital, y</w:t>
      </w:r>
    </w:p>
    <w:p w14:paraId="595A2BEE" w14:textId="3A57CCC1" w:rsidR="00FA5BF9" w:rsidRPr="00DA32F1" w:rsidRDefault="00FA5BF9" w:rsidP="00967B75">
      <w:pPr>
        <w:pStyle w:val="Prrafodelista"/>
        <w:widowControl w:val="0"/>
        <w:numPr>
          <w:ilvl w:val="0"/>
          <w:numId w:val="2"/>
        </w:numPr>
        <w:rPr>
          <w:rFonts w:ascii="Arial" w:hAnsi="Arial" w:cs="Arial"/>
          <w:sz w:val="22"/>
          <w:szCs w:val="22"/>
        </w:rPr>
      </w:pPr>
      <w:r w:rsidRPr="00DA32F1">
        <w:rPr>
          <w:rFonts w:ascii="Arial" w:hAnsi="Arial" w:cs="Arial"/>
          <w:sz w:val="22"/>
          <w:szCs w:val="22"/>
        </w:rPr>
        <w:t>El Consejo Electoral Distrital.</w:t>
      </w:r>
    </w:p>
    <w:p w14:paraId="33CEC6F2"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Integración de los Consejos Distritales</w:t>
      </w:r>
    </w:p>
    <w:p w14:paraId="1EB2F79A"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Que, de acuerdo con el artículo 127 numeral 1 de la Ley Electoral, los Consejos Distritales funcionarán durante el Proceso Electoral y se integrarán con una Consejera o Consejero Presidente, que fungirá a la vez como Vocal Ejecutivo, seis Consejeras y Consejeros Electorales y Consejeras y Consejeros Representantes de los Partidos Políticos, éstos últimos, únicamente tendrán voz, pero no voto.</w:t>
      </w:r>
    </w:p>
    <w:p w14:paraId="51BBDD45" w14:textId="52D17F93" w:rsidR="00FA5BF9" w:rsidRPr="00DA32F1" w:rsidRDefault="00FA5BF9" w:rsidP="00967B75">
      <w:pPr>
        <w:widowControl w:val="0"/>
        <w:rPr>
          <w:rFonts w:ascii="Arial" w:hAnsi="Arial" w:cs="Arial"/>
          <w:sz w:val="22"/>
          <w:szCs w:val="22"/>
        </w:rPr>
      </w:pPr>
      <w:r w:rsidRPr="00DA32F1">
        <w:rPr>
          <w:rFonts w:ascii="Arial" w:hAnsi="Arial" w:cs="Arial"/>
          <w:sz w:val="22"/>
          <w:szCs w:val="22"/>
        </w:rPr>
        <w:t>En lo que respecta a las o los Vocales Secretario, y de Organización Electoral y Educación Cívica concurrirán a sus sesiones con voz, pero sin voto. El primero, además, fungirá como Secretaria o Secretario del Consejo Electoral Distrital.</w:t>
      </w:r>
    </w:p>
    <w:p w14:paraId="202E2AB2"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No obstante, el 14 de marzo de 2025, mediante acuerdo CE/2025/023 y de conformidad con el artículo 127 numeral 1, segundo párrafo de la Ley Electoral, este Consejo Estatal modificó el número de personas Consejeras Electorales Distritales de acuerdo con el presupuesto asignado al Instituto, reduciendo a 4 propietarias y 4 suplentes. </w:t>
      </w:r>
    </w:p>
    <w:p w14:paraId="3AEA1855" w14:textId="77777777" w:rsidR="000B2CC1" w:rsidRPr="00DA32F1" w:rsidRDefault="000B2CC1" w:rsidP="00967B75">
      <w:pPr>
        <w:widowControl w:val="0"/>
        <w:rPr>
          <w:rFonts w:ascii="Arial" w:hAnsi="Arial" w:cs="Arial"/>
          <w:sz w:val="22"/>
          <w:szCs w:val="22"/>
        </w:rPr>
      </w:pPr>
      <w:r w:rsidRPr="00DA32F1">
        <w:rPr>
          <w:rFonts w:ascii="Arial" w:hAnsi="Arial" w:cs="Arial"/>
          <w:sz w:val="22"/>
          <w:szCs w:val="22"/>
        </w:rPr>
        <w:t>Además,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0B10639D"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 xml:space="preserve">Capacitación Electoral </w:t>
      </w:r>
    </w:p>
    <w:p w14:paraId="0ECA2AFF"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los artículos 41 base V, apartado B, inciso a) de la Constitución Federal y 32 primer </w:t>
      </w:r>
      <w:r w:rsidRPr="00DA32F1">
        <w:rPr>
          <w:rFonts w:ascii="Arial" w:hAnsi="Arial" w:cs="Arial"/>
          <w:sz w:val="22"/>
          <w:szCs w:val="22"/>
        </w:rPr>
        <w:lastRenderedPageBreak/>
        <w:t>párrafo, inciso a), fracción I de la Ley General disponen que, para los procesos electorales federales y locales la capacitación electoral es atribución del INE, en los términos que establezca la propia Constitución y las leyes.</w:t>
      </w:r>
    </w:p>
    <w:p w14:paraId="7CE02B82"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Estrategia de capacitación</w:t>
      </w:r>
    </w:p>
    <w:p w14:paraId="3EF2273E"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Que, de conformidad con el artículo 112 numerales 1 y 2 del Reglamento de Elecciones dispone que la estrategia de capacitación y asistencia electoral contendrá las líneas estratégicas que regularán la integración de mesas directivas de casilla, la capacitación y la asistencia electoral, y serán, al menos, las siguientes:</w:t>
      </w:r>
    </w:p>
    <w:p w14:paraId="6AD849AA" w14:textId="77777777" w:rsidR="00FA5BF9" w:rsidRPr="00DA32F1" w:rsidRDefault="00FA5BF9" w:rsidP="00605E2A">
      <w:pPr>
        <w:pStyle w:val="Prrafodelista"/>
        <w:widowControl w:val="0"/>
        <w:numPr>
          <w:ilvl w:val="0"/>
          <w:numId w:val="3"/>
        </w:numPr>
        <w:ind w:left="851" w:hanging="567"/>
        <w:rPr>
          <w:rFonts w:ascii="Arial" w:hAnsi="Arial" w:cs="Arial"/>
          <w:sz w:val="22"/>
          <w:szCs w:val="22"/>
        </w:rPr>
      </w:pPr>
      <w:r w:rsidRPr="00DA32F1">
        <w:rPr>
          <w:rFonts w:ascii="Arial" w:hAnsi="Arial" w:cs="Arial"/>
          <w:sz w:val="22"/>
          <w:szCs w:val="22"/>
        </w:rPr>
        <w:t>Integrar mesas directivas de casilla;</w:t>
      </w:r>
    </w:p>
    <w:p w14:paraId="068EFE4A" w14:textId="7A783DA3" w:rsidR="00FA5BF9" w:rsidRPr="00DA32F1" w:rsidRDefault="00FA5BF9" w:rsidP="00605E2A">
      <w:pPr>
        <w:pStyle w:val="Prrafodelista"/>
        <w:widowControl w:val="0"/>
        <w:numPr>
          <w:ilvl w:val="0"/>
          <w:numId w:val="3"/>
        </w:numPr>
        <w:ind w:left="851" w:hanging="567"/>
        <w:rPr>
          <w:rFonts w:ascii="Arial" w:hAnsi="Arial" w:cs="Arial"/>
          <w:sz w:val="22"/>
          <w:szCs w:val="22"/>
        </w:rPr>
      </w:pPr>
      <w:r w:rsidRPr="00DA32F1">
        <w:rPr>
          <w:rFonts w:ascii="Arial" w:hAnsi="Arial" w:cs="Arial"/>
          <w:sz w:val="22"/>
          <w:szCs w:val="22"/>
        </w:rPr>
        <w:t>Capacitar a l</w:t>
      </w:r>
      <w:r w:rsidR="00307767" w:rsidRPr="00DA32F1">
        <w:rPr>
          <w:rFonts w:ascii="Arial" w:hAnsi="Arial" w:cs="Arial"/>
          <w:sz w:val="22"/>
          <w:szCs w:val="22"/>
        </w:rPr>
        <w:t>a</w:t>
      </w:r>
      <w:r w:rsidRPr="00DA32F1">
        <w:rPr>
          <w:rFonts w:ascii="Arial" w:hAnsi="Arial" w:cs="Arial"/>
          <w:sz w:val="22"/>
          <w:szCs w:val="22"/>
        </w:rPr>
        <w:t xml:space="preserve"> ciudadan</w:t>
      </w:r>
      <w:r w:rsidR="00307767" w:rsidRPr="00DA32F1">
        <w:rPr>
          <w:rFonts w:ascii="Arial" w:hAnsi="Arial" w:cs="Arial"/>
          <w:sz w:val="22"/>
          <w:szCs w:val="22"/>
        </w:rPr>
        <w:t>ía</w:t>
      </w:r>
      <w:r w:rsidRPr="00DA32F1">
        <w:rPr>
          <w:rFonts w:ascii="Arial" w:hAnsi="Arial" w:cs="Arial"/>
          <w:sz w:val="22"/>
          <w:szCs w:val="22"/>
        </w:rPr>
        <w:t xml:space="preserve"> que fungirá como funcionari</w:t>
      </w:r>
      <w:r w:rsidR="00307767" w:rsidRPr="00DA32F1">
        <w:rPr>
          <w:rFonts w:ascii="Arial" w:hAnsi="Arial" w:cs="Arial"/>
          <w:sz w:val="22"/>
          <w:szCs w:val="22"/>
        </w:rPr>
        <w:t>a</w:t>
      </w:r>
      <w:r w:rsidRPr="00DA32F1">
        <w:rPr>
          <w:rFonts w:ascii="Arial" w:hAnsi="Arial" w:cs="Arial"/>
          <w:sz w:val="22"/>
          <w:szCs w:val="22"/>
        </w:rPr>
        <w:t xml:space="preserve"> de mesa directiva de casilla;</w:t>
      </w:r>
    </w:p>
    <w:p w14:paraId="36BE165B" w14:textId="591FCD06" w:rsidR="00FA5BF9" w:rsidRPr="00DA32F1" w:rsidRDefault="00FA5BF9" w:rsidP="00605E2A">
      <w:pPr>
        <w:pStyle w:val="Prrafodelista"/>
        <w:widowControl w:val="0"/>
        <w:numPr>
          <w:ilvl w:val="0"/>
          <w:numId w:val="3"/>
        </w:numPr>
        <w:ind w:left="851" w:hanging="567"/>
        <w:rPr>
          <w:rFonts w:ascii="Arial" w:hAnsi="Arial" w:cs="Arial"/>
          <w:sz w:val="22"/>
          <w:szCs w:val="22"/>
        </w:rPr>
      </w:pPr>
      <w:r w:rsidRPr="00DA32F1">
        <w:rPr>
          <w:rFonts w:ascii="Arial" w:hAnsi="Arial" w:cs="Arial"/>
          <w:sz w:val="22"/>
          <w:szCs w:val="22"/>
        </w:rPr>
        <w:t xml:space="preserve">Contratar a las figuras de supervisores electorales y </w:t>
      </w:r>
      <w:r w:rsidR="002001A2" w:rsidRPr="00DA32F1">
        <w:rPr>
          <w:rFonts w:ascii="Arial" w:hAnsi="Arial" w:cs="Arial"/>
          <w:sz w:val="22"/>
          <w:szCs w:val="22"/>
        </w:rPr>
        <w:t xml:space="preserve">capacitadoras asistentes electorales </w:t>
      </w:r>
      <w:r w:rsidRPr="00DA32F1">
        <w:rPr>
          <w:rFonts w:ascii="Arial" w:hAnsi="Arial" w:cs="Arial"/>
          <w:sz w:val="22"/>
          <w:szCs w:val="22"/>
        </w:rPr>
        <w:t>que apoyan en las tareas de capacitación y asistencia electoral;</w:t>
      </w:r>
    </w:p>
    <w:p w14:paraId="356C60C0" w14:textId="77777777" w:rsidR="00FA5BF9" w:rsidRPr="00DA32F1" w:rsidRDefault="00FA5BF9" w:rsidP="00605E2A">
      <w:pPr>
        <w:pStyle w:val="Prrafodelista"/>
        <w:widowControl w:val="0"/>
        <w:numPr>
          <w:ilvl w:val="0"/>
          <w:numId w:val="3"/>
        </w:numPr>
        <w:ind w:left="851" w:hanging="567"/>
        <w:rPr>
          <w:rFonts w:ascii="Arial" w:hAnsi="Arial" w:cs="Arial"/>
          <w:sz w:val="22"/>
          <w:szCs w:val="22"/>
        </w:rPr>
      </w:pPr>
      <w:r w:rsidRPr="00DA32F1">
        <w:rPr>
          <w:rFonts w:ascii="Arial" w:hAnsi="Arial" w:cs="Arial"/>
          <w:sz w:val="22"/>
          <w:szCs w:val="22"/>
        </w:rPr>
        <w:t>Asistencia electoral;</w:t>
      </w:r>
    </w:p>
    <w:p w14:paraId="19C8685D" w14:textId="77777777" w:rsidR="00FA5BF9" w:rsidRPr="00DA32F1" w:rsidRDefault="00FA5BF9" w:rsidP="00605E2A">
      <w:pPr>
        <w:pStyle w:val="Prrafodelista"/>
        <w:widowControl w:val="0"/>
        <w:numPr>
          <w:ilvl w:val="0"/>
          <w:numId w:val="3"/>
        </w:numPr>
        <w:ind w:left="851" w:hanging="567"/>
        <w:rPr>
          <w:rFonts w:ascii="Arial" w:hAnsi="Arial" w:cs="Arial"/>
          <w:sz w:val="22"/>
          <w:szCs w:val="22"/>
        </w:rPr>
      </w:pPr>
      <w:r w:rsidRPr="00DA32F1">
        <w:rPr>
          <w:rFonts w:ascii="Arial" w:hAnsi="Arial" w:cs="Arial"/>
          <w:sz w:val="22"/>
          <w:szCs w:val="22"/>
        </w:rPr>
        <w:t>Mecanismos de coordinación institucional, y</w:t>
      </w:r>
    </w:p>
    <w:p w14:paraId="38587D9E" w14:textId="77777777" w:rsidR="00FA5BF9" w:rsidRPr="00DA32F1" w:rsidRDefault="00FA5BF9" w:rsidP="00605E2A">
      <w:pPr>
        <w:pStyle w:val="Prrafodelista"/>
        <w:widowControl w:val="0"/>
        <w:numPr>
          <w:ilvl w:val="0"/>
          <w:numId w:val="3"/>
        </w:numPr>
        <w:ind w:left="851" w:hanging="567"/>
        <w:rPr>
          <w:rFonts w:ascii="Arial" w:hAnsi="Arial" w:cs="Arial"/>
          <w:sz w:val="22"/>
          <w:szCs w:val="22"/>
        </w:rPr>
      </w:pPr>
      <w:r w:rsidRPr="00DA32F1">
        <w:rPr>
          <w:rFonts w:ascii="Arial" w:hAnsi="Arial" w:cs="Arial"/>
          <w:sz w:val="22"/>
          <w:szCs w:val="22"/>
        </w:rPr>
        <w:t>Articulación interinstitucional entre el INE y los organismos electorales.</w:t>
      </w:r>
    </w:p>
    <w:p w14:paraId="35D7FB54"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Asimismo, de acuerdo con el numeral 3 del artículo mencionado, la estrategia de capacitación y asistencia electoral estará conformada por un documento rector y sus respectivos anexos, en donde se establecerán los objetivos específicos de las líneas estratégicas planteadas y los lineamientos a seguir en cada caso que serán, al menos, los siguientes:</w:t>
      </w:r>
    </w:p>
    <w:p w14:paraId="39D192B1" w14:textId="77777777" w:rsidR="00FA5BF9" w:rsidRPr="00DA32F1" w:rsidRDefault="00FA5BF9" w:rsidP="00605E2A">
      <w:pPr>
        <w:pStyle w:val="Prrafodelista"/>
        <w:widowControl w:val="0"/>
        <w:numPr>
          <w:ilvl w:val="0"/>
          <w:numId w:val="4"/>
        </w:numPr>
        <w:ind w:left="851" w:hanging="567"/>
        <w:rPr>
          <w:rFonts w:ascii="Arial" w:hAnsi="Arial" w:cs="Arial"/>
          <w:sz w:val="22"/>
          <w:szCs w:val="22"/>
        </w:rPr>
      </w:pPr>
      <w:r w:rsidRPr="00DA32F1">
        <w:rPr>
          <w:rFonts w:ascii="Arial" w:hAnsi="Arial" w:cs="Arial"/>
          <w:sz w:val="22"/>
          <w:szCs w:val="22"/>
        </w:rPr>
        <w:t>Programa de integración de mesas directivas de casilla y capacitación electoral;</w:t>
      </w:r>
    </w:p>
    <w:p w14:paraId="37F56D96" w14:textId="77777777" w:rsidR="00FA5BF9" w:rsidRPr="00DA32F1" w:rsidRDefault="00FA5BF9" w:rsidP="00605E2A">
      <w:pPr>
        <w:pStyle w:val="Prrafodelista"/>
        <w:widowControl w:val="0"/>
        <w:numPr>
          <w:ilvl w:val="0"/>
          <w:numId w:val="4"/>
        </w:numPr>
        <w:ind w:left="851" w:hanging="567"/>
        <w:rPr>
          <w:rFonts w:ascii="Arial" w:hAnsi="Arial" w:cs="Arial"/>
          <w:sz w:val="22"/>
          <w:szCs w:val="22"/>
        </w:rPr>
      </w:pPr>
      <w:r w:rsidRPr="00DA32F1">
        <w:rPr>
          <w:rFonts w:ascii="Arial" w:hAnsi="Arial" w:cs="Arial"/>
          <w:sz w:val="22"/>
          <w:szCs w:val="22"/>
        </w:rPr>
        <w:t>Manual de contratación de supervisores electorales y capacitadores asistentes electorales;</w:t>
      </w:r>
    </w:p>
    <w:p w14:paraId="5D79F2CD" w14:textId="77777777" w:rsidR="00FA5BF9" w:rsidRPr="00DA32F1" w:rsidRDefault="00FA5BF9" w:rsidP="00605E2A">
      <w:pPr>
        <w:pStyle w:val="Prrafodelista"/>
        <w:widowControl w:val="0"/>
        <w:numPr>
          <w:ilvl w:val="0"/>
          <w:numId w:val="4"/>
        </w:numPr>
        <w:ind w:left="851" w:hanging="567"/>
        <w:rPr>
          <w:rFonts w:ascii="Arial" w:hAnsi="Arial" w:cs="Arial"/>
          <w:sz w:val="22"/>
          <w:szCs w:val="22"/>
        </w:rPr>
      </w:pPr>
      <w:r w:rsidRPr="00DA32F1">
        <w:rPr>
          <w:rFonts w:ascii="Arial" w:hAnsi="Arial" w:cs="Arial"/>
          <w:sz w:val="22"/>
          <w:szCs w:val="22"/>
        </w:rPr>
        <w:t>Mecanismos de coordinación institucional;</w:t>
      </w:r>
    </w:p>
    <w:p w14:paraId="2A647E1D" w14:textId="77777777" w:rsidR="00FA5BF9" w:rsidRPr="00DA32F1" w:rsidRDefault="00FA5BF9" w:rsidP="00605E2A">
      <w:pPr>
        <w:pStyle w:val="Prrafodelista"/>
        <w:widowControl w:val="0"/>
        <w:numPr>
          <w:ilvl w:val="0"/>
          <w:numId w:val="4"/>
        </w:numPr>
        <w:ind w:left="851" w:hanging="567"/>
        <w:rPr>
          <w:rFonts w:ascii="Arial" w:hAnsi="Arial" w:cs="Arial"/>
          <w:sz w:val="22"/>
          <w:szCs w:val="22"/>
        </w:rPr>
      </w:pPr>
      <w:r w:rsidRPr="00DA32F1">
        <w:rPr>
          <w:rFonts w:ascii="Arial" w:hAnsi="Arial" w:cs="Arial"/>
          <w:sz w:val="22"/>
          <w:szCs w:val="22"/>
        </w:rPr>
        <w:t>Programa de asistencia electoral;</w:t>
      </w:r>
    </w:p>
    <w:p w14:paraId="6C46D7A1" w14:textId="77777777" w:rsidR="00FA5BF9" w:rsidRPr="00DA32F1" w:rsidRDefault="00FA5BF9" w:rsidP="00605E2A">
      <w:pPr>
        <w:pStyle w:val="Prrafodelista"/>
        <w:widowControl w:val="0"/>
        <w:numPr>
          <w:ilvl w:val="0"/>
          <w:numId w:val="4"/>
        </w:numPr>
        <w:ind w:left="851" w:hanging="567"/>
        <w:rPr>
          <w:rFonts w:ascii="Arial" w:hAnsi="Arial" w:cs="Arial"/>
          <w:sz w:val="22"/>
          <w:szCs w:val="22"/>
        </w:rPr>
      </w:pPr>
      <w:r w:rsidRPr="00DA32F1">
        <w:rPr>
          <w:rFonts w:ascii="Arial" w:hAnsi="Arial" w:cs="Arial"/>
          <w:sz w:val="22"/>
          <w:szCs w:val="22"/>
        </w:rPr>
        <w:t>Articulación interinstitucional entre el Instituto y los organismos electorales, y</w:t>
      </w:r>
    </w:p>
    <w:p w14:paraId="74CB250F" w14:textId="6C0C9119" w:rsidR="00FA5BF9" w:rsidRDefault="00FA5BF9" w:rsidP="00605E2A">
      <w:pPr>
        <w:pStyle w:val="Prrafodelista"/>
        <w:widowControl w:val="0"/>
        <w:numPr>
          <w:ilvl w:val="0"/>
          <w:numId w:val="4"/>
        </w:numPr>
        <w:ind w:left="851" w:hanging="567"/>
        <w:rPr>
          <w:rFonts w:ascii="Arial" w:hAnsi="Arial" w:cs="Arial"/>
          <w:sz w:val="22"/>
          <w:szCs w:val="22"/>
        </w:rPr>
      </w:pPr>
      <w:r w:rsidRPr="00DA32F1">
        <w:rPr>
          <w:rFonts w:ascii="Arial" w:hAnsi="Arial" w:cs="Arial"/>
          <w:sz w:val="22"/>
          <w:szCs w:val="22"/>
        </w:rPr>
        <w:t>Modelos y criterios para la elaboración de materiales didácticos y de apoyo.</w:t>
      </w:r>
    </w:p>
    <w:p w14:paraId="3059AE1B" w14:textId="484177F3"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 xml:space="preserve">Manual de reclutamiento, selección y contratación de las </w:t>
      </w:r>
      <w:r w:rsidR="002001A2" w:rsidRPr="00DA32F1">
        <w:rPr>
          <w:rFonts w:ascii="Arial" w:hAnsi="Arial" w:cs="Arial"/>
          <w:color w:val="auto"/>
          <w:sz w:val="22"/>
          <w:szCs w:val="22"/>
        </w:rPr>
        <w:t>SEL y CAEL</w:t>
      </w:r>
    </w:p>
    <w:p w14:paraId="7B790CCF" w14:textId="0F69183C"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el artículo 114 numeral 1 del Reglamento de Elecciones establece que el Manual será elaborado por la Dirección Ejecutiva de Capacitación Electoral y Educación Cívica del INE, y establecerá lo relativo al perfil requerido, competencias requeridas, funciones, </w:t>
      </w:r>
      <w:r w:rsidRPr="00DA32F1">
        <w:rPr>
          <w:rFonts w:ascii="Arial" w:hAnsi="Arial" w:cs="Arial"/>
          <w:sz w:val="22"/>
          <w:szCs w:val="22"/>
        </w:rPr>
        <w:lastRenderedPageBreak/>
        <w:t xml:space="preserve">procedimientos y mecanismos de selección, etapas, evaluación y contratación, así como las actividades a desarrollar por </w:t>
      </w:r>
      <w:r w:rsidR="002001A2" w:rsidRPr="00DA32F1">
        <w:rPr>
          <w:rFonts w:ascii="Arial" w:hAnsi="Arial" w:cs="Arial"/>
          <w:sz w:val="22"/>
          <w:szCs w:val="22"/>
        </w:rPr>
        <w:t>las SEL y CAEL</w:t>
      </w:r>
      <w:r w:rsidRPr="00DA32F1">
        <w:rPr>
          <w:rFonts w:ascii="Arial" w:hAnsi="Arial" w:cs="Arial"/>
          <w:sz w:val="22"/>
          <w:szCs w:val="22"/>
        </w:rPr>
        <w:t>, y comprenderá, al menos, los siguientes temas:</w:t>
      </w:r>
    </w:p>
    <w:p w14:paraId="6DED5A95" w14:textId="1639B4B8" w:rsidR="00FA5BF9" w:rsidRPr="00DA32F1" w:rsidRDefault="00FA5BF9" w:rsidP="00605E2A">
      <w:pPr>
        <w:pStyle w:val="Prrafodelista"/>
        <w:widowControl w:val="0"/>
        <w:numPr>
          <w:ilvl w:val="1"/>
          <w:numId w:val="2"/>
        </w:numPr>
        <w:ind w:left="851" w:hanging="567"/>
        <w:rPr>
          <w:rFonts w:ascii="Arial" w:hAnsi="Arial" w:cs="Arial"/>
          <w:sz w:val="22"/>
          <w:szCs w:val="22"/>
        </w:rPr>
      </w:pPr>
      <w:r w:rsidRPr="00DA32F1">
        <w:rPr>
          <w:rFonts w:ascii="Arial" w:hAnsi="Arial" w:cs="Arial"/>
          <w:sz w:val="22"/>
          <w:szCs w:val="22"/>
        </w:rPr>
        <w:t xml:space="preserve">Definición de competencias que deben poseer los aspirantes a </w:t>
      </w:r>
      <w:proofErr w:type="spellStart"/>
      <w:r w:rsidR="002001A2" w:rsidRPr="00DA32F1">
        <w:rPr>
          <w:rFonts w:ascii="Arial" w:hAnsi="Arial" w:cs="Arial"/>
          <w:sz w:val="22"/>
          <w:szCs w:val="22"/>
        </w:rPr>
        <w:t>SEL</w:t>
      </w:r>
      <w:proofErr w:type="spellEnd"/>
      <w:r w:rsidR="002001A2" w:rsidRPr="00DA32F1">
        <w:rPr>
          <w:rFonts w:ascii="Arial" w:hAnsi="Arial" w:cs="Arial"/>
          <w:sz w:val="22"/>
          <w:szCs w:val="22"/>
        </w:rPr>
        <w:t xml:space="preserve"> y </w:t>
      </w:r>
      <w:proofErr w:type="spellStart"/>
      <w:r w:rsidR="002001A2" w:rsidRPr="00DA32F1">
        <w:rPr>
          <w:rFonts w:ascii="Arial" w:hAnsi="Arial" w:cs="Arial"/>
          <w:sz w:val="22"/>
          <w:szCs w:val="22"/>
        </w:rPr>
        <w:t>CAEL</w:t>
      </w:r>
      <w:proofErr w:type="spellEnd"/>
      <w:r w:rsidRPr="00DA32F1">
        <w:rPr>
          <w:rFonts w:ascii="Arial" w:hAnsi="Arial" w:cs="Arial"/>
          <w:sz w:val="22"/>
          <w:szCs w:val="22"/>
        </w:rPr>
        <w:t>;</w:t>
      </w:r>
    </w:p>
    <w:p w14:paraId="45B8E9DC" w14:textId="728E4409" w:rsidR="00FA5BF9" w:rsidRPr="00DA32F1" w:rsidRDefault="00FA5BF9" w:rsidP="00605E2A">
      <w:pPr>
        <w:pStyle w:val="Prrafodelista"/>
        <w:widowControl w:val="0"/>
        <w:numPr>
          <w:ilvl w:val="1"/>
          <w:numId w:val="2"/>
        </w:numPr>
        <w:ind w:left="851" w:hanging="567"/>
        <w:rPr>
          <w:rFonts w:ascii="Arial" w:hAnsi="Arial" w:cs="Arial"/>
          <w:sz w:val="22"/>
          <w:szCs w:val="22"/>
        </w:rPr>
      </w:pPr>
      <w:r w:rsidRPr="00DA32F1">
        <w:rPr>
          <w:rFonts w:ascii="Arial" w:hAnsi="Arial" w:cs="Arial"/>
          <w:sz w:val="22"/>
          <w:szCs w:val="22"/>
        </w:rPr>
        <w:t>Zona de responsabilidad electoral y área de responsabilidad electoral;</w:t>
      </w:r>
    </w:p>
    <w:p w14:paraId="61F06DC5" w14:textId="5F84D5A1" w:rsidR="00FA5BF9" w:rsidRPr="00DA32F1" w:rsidRDefault="00FA5BF9" w:rsidP="00605E2A">
      <w:pPr>
        <w:pStyle w:val="Prrafodelista"/>
        <w:widowControl w:val="0"/>
        <w:numPr>
          <w:ilvl w:val="1"/>
          <w:numId w:val="2"/>
        </w:numPr>
        <w:ind w:left="851" w:hanging="567"/>
        <w:rPr>
          <w:rFonts w:ascii="Arial" w:hAnsi="Arial" w:cs="Arial"/>
          <w:sz w:val="22"/>
          <w:szCs w:val="22"/>
        </w:rPr>
      </w:pPr>
      <w:r w:rsidRPr="00DA32F1">
        <w:rPr>
          <w:rFonts w:ascii="Arial" w:hAnsi="Arial" w:cs="Arial"/>
          <w:sz w:val="22"/>
          <w:szCs w:val="22"/>
        </w:rPr>
        <w:t>Proceso de reclutamiento y selección;</w:t>
      </w:r>
    </w:p>
    <w:p w14:paraId="5FAFF807" w14:textId="1A6AB25F" w:rsidR="00FA5BF9" w:rsidRPr="00DA32F1" w:rsidRDefault="00FA5BF9" w:rsidP="00605E2A">
      <w:pPr>
        <w:pStyle w:val="Prrafodelista"/>
        <w:widowControl w:val="0"/>
        <w:numPr>
          <w:ilvl w:val="1"/>
          <w:numId w:val="2"/>
        </w:numPr>
        <w:ind w:left="851" w:hanging="567"/>
        <w:rPr>
          <w:rFonts w:ascii="Arial" w:hAnsi="Arial" w:cs="Arial"/>
          <w:sz w:val="22"/>
          <w:szCs w:val="22"/>
        </w:rPr>
      </w:pPr>
      <w:r w:rsidRPr="00DA32F1">
        <w:rPr>
          <w:rFonts w:ascii="Arial" w:hAnsi="Arial" w:cs="Arial"/>
          <w:sz w:val="22"/>
          <w:szCs w:val="22"/>
        </w:rPr>
        <w:t>Evaluación integral objetiva para la contratación;</w:t>
      </w:r>
    </w:p>
    <w:p w14:paraId="7CCB2019" w14:textId="6FCB418D" w:rsidR="00FA5BF9" w:rsidRPr="00DA32F1" w:rsidRDefault="00FA5BF9" w:rsidP="00605E2A">
      <w:pPr>
        <w:pStyle w:val="Prrafodelista"/>
        <w:widowControl w:val="0"/>
        <w:numPr>
          <w:ilvl w:val="1"/>
          <w:numId w:val="2"/>
        </w:numPr>
        <w:ind w:left="851" w:hanging="567"/>
        <w:rPr>
          <w:rFonts w:ascii="Arial" w:hAnsi="Arial" w:cs="Arial"/>
          <w:sz w:val="22"/>
          <w:szCs w:val="22"/>
        </w:rPr>
      </w:pPr>
      <w:r w:rsidRPr="00DA32F1">
        <w:rPr>
          <w:rFonts w:ascii="Arial" w:hAnsi="Arial" w:cs="Arial"/>
          <w:sz w:val="22"/>
          <w:szCs w:val="22"/>
        </w:rPr>
        <w:t>Procedimientos para la contratación y, en su caso, sustitución y baja;</w:t>
      </w:r>
    </w:p>
    <w:p w14:paraId="179B4D14" w14:textId="3B721393" w:rsidR="00FA5BF9" w:rsidRPr="00DA32F1" w:rsidRDefault="00FA5BF9" w:rsidP="00605E2A">
      <w:pPr>
        <w:pStyle w:val="Prrafodelista"/>
        <w:widowControl w:val="0"/>
        <w:numPr>
          <w:ilvl w:val="1"/>
          <w:numId w:val="2"/>
        </w:numPr>
        <w:ind w:left="851" w:hanging="567"/>
        <w:rPr>
          <w:rFonts w:ascii="Arial" w:hAnsi="Arial" w:cs="Arial"/>
          <w:sz w:val="22"/>
          <w:szCs w:val="22"/>
        </w:rPr>
      </w:pPr>
      <w:r w:rsidRPr="00DA32F1">
        <w:rPr>
          <w:rFonts w:ascii="Arial" w:hAnsi="Arial" w:cs="Arial"/>
          <w:sz w:val="22"/>
          <w:szCs w:val="22"/>
        </w:rPr>
        <w:t>Honorarios y gastos de campo;</w:t>
      </w:r>
    </w:p>
    <w:p w14:paraId="3BE8C49E" w14:textId="081470CD" w:rsidR="00FA5BF9" w:rsidRPr="00DA32F1" w:rsidRDefault="00FA5BF9" w:rsidP="00605E2A">
      <w:pPr>
        <w:pStyle w:val="Prrafodelista"/>
        <w:widowControl w:val="0"/>
        <w:numPr>
          <w:ilvl w:val="1"/>
          <w:numId w:val="2"/>
        </w:numPr>
        <w:ind w:left="851" w:hanging="567"/>
        <w:rPr>
          <w:rFonts w:ascii="Arial" w:hAnsi="Arial" w:cs="Arial"/>
          <w:sz w:val="22"/>
          <w:szCs w:val="22"/>
        </w:rPr>
      </w:pPr>
      <w:r w:rsidRPr="00DA32F1">
        <w:rPr>
          <w:rFonts w:ascii="Arial" w:hAnsi="Arial" w:cs="Arial"/>
          <w:sz w:val="22"/>
          <w:szCs w:val="22"/>
        </w:rPr>
        <w:t xml:space="preserve">Talleres de capacitación, </w:t>
      </w:r>
    </w:p>
    <w:p w14:paraId="6BCBBEC2" w14:textId="3D5CAE0F" w:rsidR="00FA5BF9" w:rsidRPr="00DA32F1" w:rsidRDefault="00FA5BF9" w:rsidP="00605E2A">
      <w:pPr>
        <w:pStyle w:val="Prrafodelista"/>
        <w:widowControl w:val="0"/>
        <w:numPr>
          <w:ilvl w:val="1"/>
          <w:numId w:val="2"/>
        </w:numPr>
        <w:ind w:left="851" w:hanging="567"/>
        <w:rPr>
          <w:rFonts w:ascii="Arial" w:hAnsi="Arial" w:cs="Arial"/>
          <w:sz w:val="22"/>
          <w:szCs w:val="22"/>
        </w:rPr>
      </w:pPr>
      <w:r w:rsidRPr="00DA32F1">
        <w:rPr>
          <w:rFonts w:ascii="Arial" w:hAnsi="Arial" w:cs="Arial"/>
          <w:sz w:val="22"/>
          <w:szCs w:val="22"/>
        </w:rPr>
        <w:t>Mecanismos de seguimiento, verificación y evaluación de l</w:t>
      </w:r>
      <w:r w:rsidR="009875C2" w:rsidRPr="00DA32F1">
        <w:rPr>
          <w:rFonts w:ascii="Arial" w:hAnsi="Arial" w:cs="Arial"/>
          <w:sz w:val="22"/>
          <w:szCs w:val="22"/>
        </w:rPr>
        <w:t>as personas</w:t>
      </w:r>
      <w:r w:rsidRPr="00DA32F1">
        <w:rPr>
          <w:rFonts w:ascii="Arial" w:hAnsi="Arial" w:cs="Arial"/>
          <w:sz w:val="22"/>
          <w:szCs w:val="22"/>
        </w:rPr>
        <w:t xml:space="preserve"> supervisoras electorales y capacitador</w:t>
      </w:r>
      <w:r w:rsidR="009875C2" w:rsidRPr="00DA32F1">
        <w:rPr>
          <w:rFonts w:ascii="Arial" w:hAnsi="Arial" w:cs="Arial"/>
          <w:sz w:val="22"/>
          <w:szCs w:val="22"/>
        </w:rPr>
        <w:t>as</w:t>
      </w:r>
      <w:r w:rsidRPr="00DA32F1">
        <w:rPr>
          <w:rFonts w:ascii="Arial" w:hAnsi="Arial" w:cs="Arial"/>
          <w:sz w:val="22"/>
          <w:szCs w:val="22"/>
        </w:rPr>
        <w:t>-asistentes electorales; y</w:t>
      </w:r>
    </w:p>
    <w:p w14:paraId="0261FEC2" w14:textId="4251836F" w:rsidR="00FA5BF9" w:rsidRPr="00DA32F1" w:rsidRDefault="00FA5BF9" w:rsidP="00605E2A">
      <w:pPr>
        <w:pStyle w:val="Prrafodelista"/>
        <w:widowControl w:val="0"/>
        <w:numPr>
          <w:ilvl w:val="1"/>
          <w:numId w:val="2"/>
        </w:numPr>
        <w:ind w:left="851" w:hanging="567"/>
        <w:rPr>
          <w:rFonts w:ascii="Arial" w:hAnsi="Arial" w:cs="Arial"/>
          <w:sz w:val="22"/>
          <w:szCs w:val="22"/>
        </w:rPr>
      </w:pPr>
      <w:r w:rsidRPr="00DA32F1">
        <w:rPr>
          <w:rFonts w:ascii="Arial" w:hAnsi="Arial" w:cs="Arial"/>
          <w:sz w:val="22"/>
          <w:szCs w:val="22"/>
        </w:rPr>
        <w:t xml:space="preserve">En su caso, el reclutamiento, selección, designación y capacitación, de </w:t>
      </w:r>
      <w:r w:rsidR="009875C2" w:rsidRPr="00DA32F1">
        <w:rPr>
          <w:rFonts w:ascii="Arial" w:hAnsi="Arial" w:cs="Arial"/>
          <w:sz w:val="22"/>
          <w:szCs w:val="22"/>
        </w:rPr>
        <w:t xml:space="preserve">personas </w:t>
      </w:r>
      <w:r w:rsidRPr="00DA32F1">
        <w:rPr>
          <w:rFonts w:ascii="Arial" w:hAnsi="Arial" w:cs="Arial"/>
          <w:sz w:val="22"/>
          <w:szCs w:val="22"/>
        </w:rPr>
        <w:t>supervisor</w:t>
      </w:r>
      <w:r w:rsidR="009875C2" w:rsidRPr="00DA32F1">
        <w:rPr>
          <w:rFonts w:ascii="Arial" w:hAnsi="Arial" w:cs="Arial"/>
          <w:sz w:val="22"/>
          <w:szCs w:val="22"/>
        </w:rPr>
        <w:t>a</w:t>
      </w:r>
      <w:r w:rsidRPr="00DA32F1">
        <w:rPr>
          <w:rFonts w:ascii="Arial" w:hAnsi="Arial" w:cs="Arial"/>
          <w:sz w:val="22"/>
          <w:szCs w:val="22"/>
        </w:rPr>
        <w:t>s electorales y capacitadoras-asistentes electorales locales.</w:t>
      </w:r>
    </w:p>
    <w:p w14:paraId="047709B5" w14:textId="536B641B"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 xml:space="preserve">Directrices para </w:t>
      </w:r>
      <w:r w:rsidR="00307767" w:rsidRPr="00DA32F1">
        <w:rPr>
          <w:rFonts w:ascii="Arial" w:hAnsi="Arial" w:cs="Arial"/>
          <w:color w:val="auto"/>
          <w:sz w:val="22"/>
          <w:szCs w:val="22"/>
        </w:rPr>
        <w:t xml:space="preserve">el reclutamiento de </w:t>
      </w:r>
      <w:r w:rsidR="002001A2" w:rsidRPr="00DA32F1">
        <w:rPr>
          <w:rFonts w:ascii="Arial" w:hAnsi="Arial" w:cs="Arial"/>
          <w:color w:val="auto"/>
          <w:sz w:val="22"/>
          <w:szCs w:val="22"/>
        </w:rPr>
        <w:t>las SEL y CAEL</w:t>
      </w:r>
    </w:p>
    <w:p w14:paraId="65BC2531"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Que, de conformidad con el acuerdo INE/CG52/2025, el Consejo General del INE determinó como directriz general relacionada con la integración de las mesas directivas de casillas seccionales y capacitación electoral que, los organismos electorales estarán a cargo del proceso de reclutamiento, selección y contratación de las figuras de supervisores y capacitadores asistentes electorales, así como los gastos que deriven de honorarios y gastos de campo, conforme lo establecido en el Manual.</w:t>
      </w:r>
    </w:p>
    <w:p w14:paraId="7DEBC1B9" w14:textId="4BE883B2"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 xml:space="preserve">Perfil de la </w:t>
      </w:r>
      <w:r w:rsidR="002001A2" w:rsidRPr="00DA32F1">
        <w:rPr>
          <w:rFonts w:ascii="Arial" w:hAnsi="Arial" w:cs="Arial"/>
          <w:color w:val="auto"/>
          <w:sz w:val="22"/>
          <w:szCs w:val="22"/>
        </w:rPr>
        <w:t>SEL</w:t>
      </w:r>
    </w:p>
    <w:p w14:paraId="5873CD91" w14:textId="30EF7106"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de conformidad con el Lineamiento, la </w:t>
      </w:r>
      <w:r w:rsidR="002001A2" w:rsidRPr="00DA32F1">
        <w:rPr>
          <w:rFonts w:ascii="Arial" w:hAnsi="Arial" w:cs="Arial"/>
          <w:sz w:val="22"/>
          <w:szCs w:val="22"/>
        </w:rPr>
        <w:t>SEL</w:t>
      </w:r>
      <w:r w:rsidRPr="00DA32F1">
        <w:rPr>
          <w:rFonts w:ascii="Arial" w:hAnsi="Arial" w:cs="Arial"/>
          <w:sz w:val="22"/>
          <w:szCs w:val="22"/>
        </w:rPr>
        <w:t xml:space="preserve"> es la persona encargada de coordinar, apoyar y verificar (en gabinete y campo) las actividades de asistencia electoral realizadas por las </w:t>
      </w:r>
      <w:r w:rsidR="002001A2" w:rsidRPr="00DA32F1">
        <w:rPr>
          <w:rFonts w:ascii="Arial" w:hAnsi="Arial" w:cs="Arial"/>
          <w:sz w:val="22"/>
          <w:szCs w:val="22"/>
        </w:rPr>
        <w:t>CAEL</w:t>
      </w:r>
      <w:r w:rsidRPr="00DA32F1">
        <w:rPr>
          <w:rFonts w:ascii="Arial" w:hAnsi="Arial" w:cs="Arial"/>
          <w:sz w:val="22"/>
          <w:szCs w:val="22"/>
        </w:rPr>
        <w:t xml:space="preserve"> a su cargo durante la segunda etapa de capacitación electoral, con el objetivo de dar cumplimiento en tiempo y forma a la integración de los paquetes electorales de la elección local; apoyar en el conteo, sellado y agrupamiento de boletas; apoyar en la entrega de los paquetes electorales locales a las y los Presidentes de las Mesas Directivas de Casillas Seccionales; en su caso apoyar en el reporte de incidentes al Sistema de Información de la Jornada Electoral Extraordinaria (SIJE), implementar los mecanismos de recolección y traslado de los paquetes electorales locales al término de la Jornada Electoral, así como auxiliar en los cómputos de las elecciones locales, distritales y/o municipales.</w:t>
      </w:r>
    </w:p>
    <w:p w14:paraId="6DA21B26" w14:textId="4D8B5C3A"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lastRenderedPageBreak/>
        <w:t xml:space="preserve">Perfil de la </w:t>
      </w:r>
      <w:r w:rsidR="009875C2" w:rsidRPr="00DA32F1">
        <w:rPr>
          <w:rFonts w:ascii="Arial" w:hAnsi="Arial" w:cs="Arial"/>
          <w:color w:val="auto"/>
          <w:sz w:val="22"/>
          <w:szCs w:val="22"/>
        </w:rPr>
        <w:t>CAEL</w:t>
      </w:r>
    </w:p>
    <w:p w14:paraId="7EF87B16" w14:textId="300D305F" w:rsidR="00FA5BF9" w:rsidRPr="00DA32F1" w:rsidRDefault="00FA5BF9" w:rsidP="00967B75">
      <w:pPr>
        <w:widowControl w:val="0"/>
        <w:rPr>
          <w:rFonts w:ascii="Arial" w:hAnsi="Arial" w:cs="Arial"/>
          <w:sz w:val="22"/>
          <w:szCs w:val="22"/>
        </w:rPr>
      </w:pPr>
      <w:r w:rsidRPr="00DA32F1">
        <w:rPr>
          <w:rFonts w:ascii="Arial" w:hAnsi="Arial" w:cs="Arial"/>
          <w:sz w:val="22"/>
          <w:szCs w:val="22"/>
        </w:rPr>
        <w:t>Que, en el caso de la</w:t>
      </w:r>
      <w:r w:rsidR="009875C2" w:rsidRPr="00DA32F1">
        <w:rPr>
          <w:rFonts w:ascii="Arial" w:hAnsi="Arial" w:cs="Arial"/>
          <w:sz w:val="22"/>
          <w:szCs w:val="22"/>
        </w:rPr>
        <w:t>s</w:t>
      </w:r>
      <w:r w:rsidRPr="00DA32F1">
        <w:rPr>
          <w:rFonts w:ascii="Arial" w:hAnsi="Arial" w:cs="Arial"/>
          <w:sz w:val="22"/>
          <w:szCs w:val="22"/>
        </w:rPr>
        <w:t xml:space="preserve"> </w:t>
      </w:r>
      <w:r w:rsidR="009875C2" w:rsidRPr="00DA32F1">
        <w:rPr>
          <w:rFonts w:ascii="Arial" w:hAnsi="Arial" w:cs="Arial"/>
          <w:sz w:val="22"/>
          <w:szCs w:val="22"/>
        </w:rPr>
        <w:t>CAEL</w:t>
      </w:r>
      <w:r w:rsidRPr="00DA32F1">
        <w:rPr>
          <w:rFonts w:ascii="Arial" w:hAnsi="Arial" w:cs="Arial"/>
          <w:sz w:val="22"/>
          <w:szCs w:val="22"/>
        </w:rPr>
        <w:t>, el Lineamiento los define como las persona</w:t>
      </w:r>
      <w:r w:rsidR="009875C2" w:rsidRPr="00DA32F1">
        <w:rPr>
          <w:rFonts w:ascii="Arial" w:hAnsi="Arial" w:cs="Arial"/>
          <w:sz w:val="22"/>
          <w:szCs w:val="22"/>
        </w:rPr>
        <w:t>s</w:t>
      </w:r>
      <w:r w:rsidRPr="00DA32F1">
        <w:rPr>
          <w:rFonts w:ascii="Arial" w:hAnsi="Arial" w:cs="Arial"/>
          <w:sz w:val="22"/>
          <w:szCs w:val="22"/>
        </w:rPr>
        <w:t xml:space="preserve"> encargada</w:t>
      </w:r>
      <w:r w:rsidR="009875C2" w:rsidRPr="00DA32F1">
        <w:rPr>
          <w:rFonts w:ascii="Arial" w:hAnsi="Arial" w:cs="Arial"/>
          <w:sz w:val="22"/>
          <w:szCs w:val="22"/>
        </w:rPr>
        <w:t>s</w:t>
      </w:r>
      <w:r w:rsidRPr="00DA32F1">
        <w:rPr>
          <w:rFonts w:ascii="Arial" w:hAnsi="Arial" w:cs="Arial"/>
          <w:sz w:val="22"/>
          <w:szCs w:val="22"/>
        </w:rPr>
        <w:t xml:space="preserve"> de llevar a cabo las actividades de asistencia electoral con la finalidad de dar cumplimiento en tiempo y forma a la integración de los paquetes electorales de la elección local que corresponda, entregar los paquetes electorales locales a las y los Presidentes de las Mesas Directivas de Casillas Seccionales, apoyar en el reporte de incidentes al Sistema de Información de la Jornada Electoral Extraordinaria (SIJE), implementar los mecanismos de recolección y traslado de los paquetes electorales locales al término de la Jornada Electoral, así como auxiliar en los cómputos locales distritales y/o municipales.</w:t>
      </w:r>
    </w:p>
    <w:p w14:paraId="1D96E59E" w14:textId="6D6A935B"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 xml:space="preserve">Requisitos que deben cumplir las personas aspirantes a </w:t>
      </w:r>
      <w:r w:rsidR="009875C2" w:rsidRPr="00DA32F1">
        <w:rPr>
          <w:rFonts w:ascii="Arial" w:hAnsi="Arial" w:cs="Arial"/>
          <w:color w:val="auto"/>
          <w:sz w:val="22"/>
          <w:szCs w:val="22"/>
        </w:rPr>
        <w:t>las SEL y CAEL</w:t>
      </w:r>
    </w:p>
    <w:p w14:paraId="40F3A428" w14:textId="54475C2C"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de conformidad con el Lineamiento, </w:t>
      </w:r>
      <w:r w:rsidR="00307767" w:rsidRPr="00DA32F1">
        <w:rPr>
          <w:rFonts w:ascii="Arial" w:hAnsi="Arial" w:cs="Arial"/>
          <w:sz w:val="22"/>
          <w:szCs w:val="22"/>
        </w:rPr>
        <w:t>l</w:t>
      </w:r>
      <w:r w:rsidRPr="00DA32F1">
        <w:rPr>
          <w:rFonts w:ascii="Arial" w:hAnsi="Arial" w:cs="Arial"/>
          <w:sz w:val="22"/>
          <w:szCs w:val="22"/>
        </w:rPr>
        <w:t xml:space="preserve">as personas aspirantes a </w:t>
      </w:r>
      <w:r w:rsidR="009875C2" w:rsidRPr="00DA32F1">
        <w:rPr>
          <w:rFonts w:ascii="Arial" w:hAnsi="Arial" w:cs="Arial"/>
          <w:sz w:val="22"/>
          <w:szCs w:val="22"/>
        </w:rPr>
        <w:t>las SEL y CAEL</w:t>
      </w:r>
      <w:r w:rsidRPr="00DA32F1">
        <w:rPr>
          <w:rFonts w:ascii="Arial" w:hAnsi="Arial" w:cs="Arial"/>
          <w:sz w:val="22"/>
          <w:szCs w:val="22"/>
        </w:rPr>
        <w:t xml:space="preserve"> deberán reunir los requisitos legales establecidos en el artículo 303</w:t>
      </w:r>
      <w:r w:rsidR="00CE4121" w:rsidRPr="00DA32F1">
        <w:rPr>
          <w:rFonts w:ascii="Arial" w:hAnsi="Arial" w:cs="Arial"/>
          <w:sz w:val="22"/>
          <w:szCs w:val="22"/>
        </w:rPr>
        <w:t xml:space="preserve"> numeral </w:t>
      </w:r>
      <w:r w:rsidRPr="00DA32F1">
        <w:rPr>
          <w:rFonts w:ascii="Arial" w:hAnsi="Arial" w:cs="Arial"/>
          <w:sz w:val="22"/>
          <w:szCs w:val="22"/>
        </w:rPr>
        <w:t>3 de la Ley General, además de los requisitos administrativos aprobados por el Consejo General del INE, mismos que a continuación, se enuncian requisitos:</w:t>
      </w:r>
    </w:p>
    <w:p w14:paraId="5DED707D" w14:textId="77777777" w:rsidR="00FA5BF9" w:rsidRPr="00DA32F1" w:rsidRDefault="00FA5BF9" w:rsidP="00605E2A">
      <w:pPr>
        <w:widowControl w:val="0"/>
        <w:ind w:left="284"/>
        <w:rPr>
          <w:rFonts w:ascii="Arial" w:hAnsi="Arial" w:cs="Arial"/>
          <w:b/>
          <w:bCs/>
          <w:sz w:val="22"/>
          <w:szCs w:val="22"/>
        </w:rPr>
      </w:pPr>
      <w:r w:rsidRPr="00DA32F1">
        <w:rPr>
          <w:rFonts w:ascii="Arial" w:hAnsi="Arial" w:cs="Arial"/>
          <w:b/>
          <w:bCs/>
          <w:sz w:val="22"/>
          <w:szCs w:val="22"/>
        </w:rPr>
        <w:t>a). Requisitos legales</w:t>
      </w:r>
    </w:p>
    <w:p w14:paraId="79016311" w14:textId="134D8141" w:rsidR="00FA5BF9" w:rsidRPr="00DA32F1" w:rsidRDefault="00FA5BF9" w:rsidP="00605E2A">
      <w:pPr>
        <w:pStyle w:val="Prrafodelista"/>
        <w:widowControl w:val="0"/>
        <w:numPr>
          <w:ilvl w:val="0"/>
          <w:numId w:val="7"/>
        </w:numPr>
        <w:ind w:left="1134" w:hanging="567"/>
        <w:contextualSpacing w:val="0"/>
        <w:rPr>
          <w:rFonts w:ascii="Arial" w:hAnsi="Arial" w:cs="Arial"/>
          <w:sz w:val="22"/>
          <w:szCs w:val="22"/>
        </w:rPr>
      </w:pPr>
      <w:r w:rsidRPr="00DA32F1">
        <w:rPr>
          <w:rFonts w:ascii="Arial" w:hAnsi="Arial" w:cs="Arial"/>
          <w:sz w:val="22"/>
          <w:szCs w:val="22"/>
        </w:rPr>
        <w:t>Ser ciudadano</w:t>
      </w:r>
      <w:r w:rsidR="009875C2" w:rsidRPr="00DA32F1">
        <w:rPr>
          <w:rFonts w:ascii="Arial" w:hAnsi="Arial" w:cs="Arial"/>
          <w:sz w:val="22"/>
          <w:szCs w:val="22"/>
        </w:rPr>
        <w:t xml:space="preserve"> o ciudadana</w:t>
      </w:r>
      <w:r w:rsidRPr="00DA32F1">
        <w:rPr>
          <w:rFonts w:ascii="Arial" w:hAnsi="Arial" w:cs="Arial"/>
          <w:sz w:val="22"/>
          <w:szCs w:val="22"/>
        </w:rPr>
        <w:t xml:space="preserve"> mexican</w:t>
      </w:r>
      <w:r w:rsidR="009875C2" w:rsidRPr="00DA32F1">
        <w:rPr>
          <w:rFonts w:ascii="Arial" w:hAnsi="Arial" w:cs="Arial"/>
          <w:sz w:val="22"/>
          <w:szCs w:val="22"/>
        </w:rPr>
        <w:t>a</w:t>
      </w:r>
      <w:r w:rsidRPr="00DA32F1">
        <w:rPr>
          <w:rFonts w:ascii="Arial" w:hAnsi="Arial" w:cs="Arial"/>
          <w:sz w:val="22"/>
          <w:szCs w:val="22"/>
        </w:rPr>
        <w:t>, en pleno ejercicio de sus derechos civiles y políticos, y contar con credencial para votar vigente o comprobante de trámite;</w:t>
      </w:r>
    </w:p>
    <w:p w14:paraId="45428673" w14:textId="68CFF9DD" w:rsidR="00FA5BF9" w:rsidRPr="00DA32F1" w:rsidRDefault="00FA5BF9" w:rsidP="00605E2A">
      <w:pPr>
        <w:pStyle w:val="Prrafodelista"/>
        <w:widowControl w:val="0"/>
        <w:numPr>
          <w:ilvl w:val="0"/>
          <w:numId w:val="7"/>
        </w:numPr>
        <w:ind w:left="1134" w:hanging="567"/>
        <w:contextualSpacing w:val="0"/>
        <w:rPr>
          <w:rFonts w:ascii="Arial" w:hAnsi="Arial" w:cs="Arial"/>
          <w:sz w:val="22"/>
          <w:szCs w:val="22"/>
        </w:rPr>
      </w:pPr>
      <w:r w:rsidRPr="00DA32F1">
        <w:rPr>
          <w:rFonts w:ascii="Arial" w:hAnsi="Arial" w:cs="Arial"/>
          <w:sz w:val="22"/>
          <w:szCs w:val="22"/>
        </w:rPr>
        <w:t>Gozar de buena reputación y no haber sido condenado</w:t>
      </w:r>
      <w:r w:rsidR="009875C2" w:rsidRPr="00DA32F1">
        <w:rPr>
          <w:rFonts w:ascii="Arial" w:hAnsi="Arial" w:cs="Arial"/>
          <w:sz w:val="22"/>
          <w:szCs w:val="22"/>
        </w:rPr>
        <w:t xml:space="preserve"> o condenad</w:t>
      </w:r>
      <w:r w:rsidRPr="00DA32F1">
        <w:rPr>
          <w:rFonts w:ascii="Arial" w:hAnsi="Arial" w:cs="Arial"/>
          <w:sz w:val="22"/>
          <w:szCs w:val="22"/>
        </w:rPr>
        <w:t>a por delito alguno, salvo que hubiese sido de carácter imprudencial;</w:t>
      </w:r>
    </w:p>
    <w:p w14:paraId="242CCC9C" w14:textId="77777777" w:rsidR="00FA5BF9" w:rsidRPr="00DA32F1" w:rsidRDefault="00FA5BF9" w:rsidP="00605E2A">
      <w:pPr>
        <w:pStyle w:val="Prrafodelista"/>
        <w:widowControl w:val="0"/>
        <w:numPr>
          <w:ilvl w:val="0"/>
          <w:numId w:val="7"/>
        </w:numPr>
        <w:ind w:left="1134" w:hanging="567"/>
        <w:contextualSpacing w:val="0"/>
        <w:rPr>
          <w:rFonts w:ascii="Arial" w:hAnsi="Arial" w:cs="Arial"/>
          <w:sz w:val="22"/>
          <w:szCs w:val="22"/>
        </w:rPr>
      </w:pPr>
      <w:r w:rsidRPr="00DA32F1">
        <w:rPr>
          <w:rFonts w:ascii="Arial" w:hAnsi="Arial" w:cs="Arial"/>
          <w:sz w:val="22"/>
          <w:szCs w:val="22"/>
        </w:rPr>
        <w:t xml:space="preserve">Haber acreditado, como mínimo, el nivel de educación media básica (secundaria); </w:t>
      </w:r>
    </w:p>
    <w:p w14:paraId="65B2468D" w14:textId="77777777" w:rsidR="00FA5BF9" w:rsidRPr="00DA32F1" w:rsidRDefault="00FA5BF9" w:rsidP="00605E2A">
      <w:pPr>
        <w:pStyle w:val="Prrafodelista"/>
        <w:widowControl w:val="0"/>
        <w:numPr>
          <w:ilvl w:val="0"/>
          <w:numId w:val="7"/>
        </w:numPr>
        <w:ind w:left="1134" w:hanging="567"/>
        <w:contextualSpacing w:val="0"/>
        <w:rPr>
          <w:rFonts w:ascii="Arial" w:hAnsi="Arial" w:cs="Arial"/>
          <w:sz w:val="22"/>
          <w:szCs w:val="22"/>
        </w:rPr>
      </w:pPr>
      <w:r w:rsidRPr="00DA32F1">
        <w:rPr>
          <w:rFonts w:ascii="Arial" w:hAnsi="Arial" w:cs="Arial"/>
          <w:sz w:val="22"/>
          <w:szCs w:val="22"/>
        </w:rPr>
        <w:t>Contar con los conocimientos, experiencia y habilidades necesarias para realizar las funciones del cargo;</w:t>
      </w:r>
    </w:p>
    <w:p w14:paraId="03496CD0" w14:textId="77777777" w:rsidR="00FA5BF9" w:rsidRPr="00DA32F1" w:rsidRDefault="00FA5BF9" w:rsidP="00605E2A">
      <w:pPr>
        <w:pStyle w:val="Prrafodelista"/>
        <w:widowControl w:val="0"/>
        <w:numPr>
          <w:ilvl w:val="0"/>
          <w:numId w:val="7"/>
        </w:numPr>
        <w:ind w:left="1134" w:hanging="567"/>
        <w:contextualSpacing w:val="0"/>
        <w:rPr>
          <w:rFonts w:ascii="Arial" w:hAnsi="Arial" w:cs="Arial"/>
          <w:sz w:val="22"/>
          <w:szCs w:val="22"/>
        </w:rPr>
      </w:pPr>
      <w:r w:rsidRPr="00DA32F1">
        <w:rPr>
          <w:rFonts w:ascii="Arial" w:hAnsi="Arial" w:cs="Arial"/>
          <w:sz w:val="22"/>
          <w:szCs w:val="22"/>
        </w:rPr>
        <w:t>En algunos distritos electorales, los de manera excepcional podrán aprobar y contratar aspirantes con menor escolaridad, atendiendo a las características sociodemográficas y culturales (entre otras) del distrito electoral federal y/o local;</w:t>
      </w:r>
    </w:p>
    <w:p w14:paraId="32E01605" w14:textId="77777777" w:rsidR="00FA5BF9" w:rsidRPr="00DA32F1" w:rsidRDefault="00FA5BF9" w:rsidP="00605E2A">
      <w:pPr>
        <w:pStyle w:val="Prrafodelista"/>
        <w:widowControl w:val="0"/>
        <w:numPr>
          <w:ilvl w:val="0"/>
          <w:numId w:val="7"/>
        </w:numPr>
        <w:ind w:left="1134" w:hanging="567"/>
        <w:contextualSpacing w:val="0"/>
        <w:rPr>
          <w:rFonts w:ascii="Arial" w:hAnsi="Arial" w:cs="Arial"/>
          <w:sz w:val="22"/>
          <w:szCs w:val="22"/>
        </w:rPr>
      </w:pPr>
      <w:r w:rsidRPr="00DA32F1">
        <w:rPr>
          <w:rFonts w:ascii="Arial" w:hAnsi="Arial" w:cs="Arial"/>
          <w:sz w:val="22"/>
          <w:szCs w:val="22"/>
        </w:rPr>
        <w:t>Se podrán contratar personas aspirantes cuya credencial para votar pertenezca</w:t>
      </w:r>
      <w:r w:rsidRPr="00DA32F1">
        <w:rPr>
          <w:rFonts w:ascii="Arial" w:hAnsi="Arial" w:cs="Arial"/>
          <w:b/>
          <w:bCs/>
          <w:sz w:val="22"/>
          <w:szCs w:val="22"/>
        </w:rPr>
        <w:t xml:space="preserve"> </w:t>
      </w:r>
      <w:r w:rsidRPr="00DA32F1">
        <w:rPr>
          <w:rFonts w:ascii="Arial" w:hAnsi="Arial" w:cs="Arial"/>
          <w:sz w:val="22"/>
          <w:szCs w:val="22"/>
        </w:rPr>
        <w:t>a otros distritos electorales federales y/o locales, pero corresponda a la entidad en la que se celebrará la correspondiente elección;</w:t>
      </w:r>
    </w:p>
    <w:p w14:paraId="59B988F8" w14:textId="77777777" w:rsidR="00FA5BF9" w:rsidRPr="00DA32F1" w:rsidRDefault="00FA5BF9" w:rsidP="00605E2A">
      <w:pPr>
        <w:pStyle w:val="Prrafodelista"/>
        <w:widowControl w:val="0"/>
        <w:numPr>
          <w:ilvl w:val="0"/>
          <w:numId w:val="7"/>
        </w:numPr>
        <w:ind w:left="1134" w:hanging="567"/>
        <w:contextualSpacing w:val="0"/>
        <w:rPr>
          <w:rFonts w:ascii="Arial" w:hAnsi="Arial" w:cs="Arial"/>
          <w:sz w:val="22"/>
          <w:szCs w:val="22"/>
        </w:rPr>
      </w:pPr>
      <w:r w:rsidRPr="00DA32F1">
        <w:rPr>
          <w:rFonts w:ascii="Arial" w:hAnsi="Arial" w:cs="Arial"/>
          <w:sz w:val="22"/>
          <w:szCs w:val="22"/>
        </w:rPr>
        <w:lastRenderedPageBreak/>
        <w:t xml:space="preserve">No militar en ningún partido político, ni haber participado activamente en alguna campaña electoral, en el último año; </w:t>
      </w:r>
    </w:p>
    <w:p w14:paraId="3DC88A0E" w14:textId="77777777" w:rsidR="00FA5BF9" w:rsidRPr="00DA32F1" w:rsidRDefault="00FA5BF9" w:rsidP="00605E2A">
      <w:pPr>
        <w:pStyle w:val="Prrafodelista"/>
        <w:widowControl w:val="0"/>
        <w:numPr>
          <w:ilvl w:val="0"/>
          <w:numId w:val="7"/>
        </w:numPr>
        <w:ind w:left="1134" w:hanging="567"/>
        <w:contextualSpacing w:val="0"/>
        <w:rPr>
          <w:rFonts w:ascii="Arial" w:hAnsi="Arial" w:cs="Arial"/>
          <w:sz w:val="22"/>
          <w:szCs w:val="22"/>
        </w:rPr>
      </w:pPr>
      <w:r w:rsidRPr="00DA32F1">
        <w:rPr>
          <w:rFonts w:ascii="Arial" w:hAnsi="Arial" w:cs="Arial"/>
          <w:sz w:val="22"/>
          <w:szCs w:val="22"/>
        </w:rPr>
        <w:t>No haber participado como representante de partido político con registro vigente, o coalición en alguna elección celebrada en los últimos tres años; y</w:t>
      </w:r>
    </w:p>
    <w:p w14:paraId="51650D82" w14:textId="77777777" w:rsidR="00FA5BF9" w:rsidRPr="00DA32F1" w:rsidRDefault="00FA5BF9" w:rsidP="00605E2A">
      <w:pPr>
        <w:pStyle w:val="Prrafodelista"/>
        <w:widowControl w:val="0"/>
        <w:numPr>
          <w:ilvl w:val="0"/>
          <w:numId w:val="7"/>
        </w:numPr>
        <w:ind w:left="1134" w:hanging="567"/>
        <w:contextualSpacing w:val="0"/>
        <w:rPr>
          <w:rFonts w:ascii="Arial" w:hAnsi="Arial" w:cs="Arial"/>
          <w:sz w:val="22"/>
          <w:szCs w:val="22"/>
        </w:rPr>
      </w:pPr>
      <w:r w:rsidRPr="00DA32F1">
        <w:rPr>
          <w:rFonts w:ascii="Arial" w:hAnsi="Arial" w:cs="Arial"/>
          <w:sz w:val="22"/>
          <w:szCs w:val="22"/>
        </w:rPr>
        <w:t xml:space="preserve">Completar la solicitud (anexo 21.1) conforme se expida en la convocatoria, además de entregar la correspondiente documentación. </w:t>
      </w:r>
    </w:p>
    <w:p w14:paraId="773D00C7" w14:textId="77777777" w:rsidR="00FA5BF9" w:rsidRPr="00DA32F1" w:rsidRDefault="00FA5BF9" w:rsidP="00605E2A">
      <w:pPr>
        <w:widowControl w:val="0"/>
        <w:ind w:left="284"/>
        <w:rPr>
          <w:rFonts w:ascii="Arial" w:hAnsi="Arial" w:cs="Arial"/>
          <w:b/>
          <w:bCs/>
          <w:sz w:val="22"/>
          <w:szCs w:val="22"/>
        </w:rPr>
      </w:pPr>
      <w:r w:rsidRPr="00DA32F1">
        <w:rPr>
          <w:rFonts w:ascii="Arial" w:hAnsi="Arial" w:cs="Arial"/>
          <w:b/>
          <w:bCs/>
          <w:sz w:val="22"/>
          <w:szCs w:val="22"/>
        </w:rPr>
        <w:t>b) Requisitos administrativos</w:t>
      </w:r>
    </w:p>
    <w:p w14:paraId="7A53C827"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Tener cuenta de correo electrónico personal, válida y vigente;</w:t>
      </w:r>
    </w:p>
    <w:p w14:paraId="7B3275BA"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Presentar acta de nacimiento (original o copia certificada y copia simple) o, en su caso, carta de naturalización;</w:t>
      </w:r>
    </w:p>
    <w:p w14:paraId="59DB609F"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Presentar original y copia de la credencial para votar vigente del distrito electoral federal correspondiente o comprobante de trámite;</w:t>
      </w:r>
    </w:p>
    <w:p w14:paraId="50169DEF"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Presentar original y copia del comprobante de domicilio con vigencia no mayor a dos meses (recibo de luz, teléfono, predial, constancia de residencia, etcétera). No es necesario que aparezca el nombre de la persona interesada en el comprobante, a excepción de la constancia de residencia la cual sí deberá llevar el nombre de la persona aspirante;</w:t>
      </w:r>
    </w:p>
    <w:p w14:paraId="0EB5C26D"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Presentar comprobante o constancia de estudios (no tira de materias) que acredite el nivel educativo correspondiente (original y copia);</w:t>
      </w:r>
    </w:p>
    <w:p w14:paraId="6DF098F3"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Aceptar la declaratoria bajo protesta de decir verdad (anexo 21.2) y aceptar el aviso de privacidad;</w:t>
      </w:r>
    </w:p>
    <w:p w14:paraId="42289BD0"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 xml:space="preserve">Presentar original y copia de la Clave Única de Registro Poblacional expedida por la Secretaría de Gobernación y Registro Federal de Contribuyentes con </w:t>
      </w:r>
      <w:proofErr w:type="spellStart"/>
      <w:r w:rsidRPr="00DA32F1">
        <w:rPr>
          <w:rFonts w:ascii="Arial" w:hAnsi="Arial" w:cs="Arial"/>
          <w:sz w:val="22"/>
          <w:szCs w:val="22"/>
        </w:rPr>
        <w:t>homoclave</w:t>
      </w:r>
      <w:proofErr w:type="spellEnd"/>
      <w:r w:rsidRPr="00DA32F1">
        <w:rPr>
          <w:rFonts w:ascii="Arial" w:hAnsi="Arial" w:cs="Arial"/>
          <w:sz w:val="22"/>
          <w:szCs w:val="22"/>
        </w:rPr>
        <w:t xml:space="preserve"> expedido por el Servicio de Administración Tributaria (posteriormente se solicitará al momento de la contratación). El no contar con estos documentos será motivo suficiente para no contratar a la persona aspirante;</w:t>
      </w:r>
    </w:p>
    <w:p w14:paraId="2AEE4604"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Entregar tres fotografías tamaño infantil a color o blanco y negro al momento de la contratación;</w:t>
      </w:r>
    </w:p>
    <w:p w14:paraId="1200DDEC"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 xml:space="preserve">No ser familiar consanguíneo o por afinidad, hasta el 4° grado, de algún/a Vocal </w:t>
      </w:r>
      <w:r w:rsidRPr="00DA32F1">
        <w:rPr>
          <w:rFonts w:ascii="Arial" w:hAnsi="Arial" w:cs="Arial"/>
          <w:sz w:val="22"/>
          <w:szCs w:val="22"/>
        </w:rPr>
        <w:lastRenderedPageBreak/>
        <w:t>de la junta local ejecutiva o distrital del INE o consejero/a del Consejo Local del INE, integrante de órganos colegiados o de vigilancia y directivos del organismo electoral, personas funcionarias de los órganos desconcentrados del organismo electoral, o candidaturas que estén registradas para el Proceso Electoral Extraordinario del Poder Judicial Concurrente 2024 – 2025;</w:t>
      </w:r>
    </w:p>
    <w:p w14:paraId="464E71BD"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No estar en este momento inhabilitado en el Sistema de Registro de Servidores Públicos Sancionados de la Secretaría de la Función Pública.</w:t>
      </w:r>
    </w:p>
    <w:p w14:paraId="4A6E32AE"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 xml:space="preserve">No ser/haber sido persona servidora pública vinculada con programas sociales en el gobierno municipal, estatal o federal, ni ser persona operadora de programas sociales y actividades institucionales, cualquiera que sea su denominación, no ser persona servidora de la nación o haber ostentado alguno de estos cargos en el último año previo a este registro para el PEL 2024-2025. </w:t>
      </w:r>
    </w:p>
    <w:p w14:paraId="009B20F2"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 xml:space="preserve">Declaración bajo protesta de decir verdad de no pertenecer a un partido político. </w:t>
      </w:r>
    </w:p>
    <w:p w14:paraId="5A4B8E52"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Asistir a la plática de inducción que imparta el organismo electoral;</w:t>
      </w:r>
    </w:p>
    <w:p w14:paraId="1F9FD8A7"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Aprobar la evaluación integral (que consiste en la aplicación de un examen de conocimientos, habilidades y actitudes, además de una entrevista) que realizarán los órganos colegiados o de vigilancia de los organismos electorales;</w:t>
      </w:r>
    </w:p>
    <w:p w14:paraId="52473D15"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No tener otro trabajo o empleo remunerado, es decir, tener disponibilidad de tiempo completo o fuera de lo habitual para prestar sus servicios, adaptándose a la disponibilidad de tiempo de la ciudadanía (incluyendo fines de semana y días festivos);</w:t>
      </w:r>
    </w:p>
    <w:p w14:paraId="11FF343C"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Tener disponibilidad de tiempo completo o fuera de lo habitual para prestar sus servicios, adaptándose a la disponibilidad de tiempo de la ciudadanía sorteada (incluyendo fines de semana y días festivos);</w:t>
      </w:r>
    </w:p>
    <w:p w14:paraId="0683A0F7"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Preferentemente contar con una carta que acredite su experiencia como docente, manejo o trato con grupos de personas o haber participado en algún Proceso Electoral Concurrente, Federal o Local. El no contar con este requisito no será causa de exclusión de la persona aspirante;</w:t>
      </w:r>
    </w:p>
    <w:p w14:paraId="02C2DBEE"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Preferentemente saber conducir y contar con licencia de manejo vigente. El no cumplir con este requisito no será causa de exclusión de la persona aspirante;</w:t>
      </w:r>
    </w:p>
    <w:p w14:paraId="087BF5C8"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 xml:space="preserve">Preferentemente contar con conocimientos básicos sobre el manejo de </w:t>
      </w:r>
      <w:r w:rsidRPr="00DA32F1">
        <w:rPr>
          <w:rFonts w:ascii="Arial" w:hAnsi="Arial" w:cs="Arial"/>
          <w:sz w:val="22"/>
          <w:szCs w:val="22"/>
        </w:rPr>
        <w:lastRenderedPageBreak/>
        <w:t xml:space="preserve">dispositivos móviles o teléfonos inteligentes. El no cumplir con este requisito no será causa de exclusión de la o el aspirante; </w:t>
      </w:r>
    </w:p>
    <w:p w14:paraId="1690B59B" w14:textId="0D1293FD"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No ser Supervisor</w:t>
      </w:r>
      <w:r w:rsidR="00307767" w:rsidRPr="00DA32F1">
        <w:rPr>
          <w:rFonts w:ascii="Arial" w:hAnsi="Arial" w:cs="Arial"/>
          <w:sz w:val="22"/>
          <w:szCs w:val="22"/>
        </w:rPr>
        <w:t>/a</w:t>
      </w:r>
      <w:r w:rsidRPr="00DA32F1">
        <w:rPr>
          <w:rFonts w:ascii="Arial" w:hAnsi="Arial" w:cs="Arial"/>
          <w:sz w:val="22"/>
          <w:szCs w:val="22"/>
        </w:rPr>
        <w:t xml:space="preserve"> ni Capacitador</w:t>
      </w:r>
      <w:r w:rsidR="00307767" w:rsidRPr="00DA32F1">
        <w:rPr>
          <w:rFonts w:ascii="Arial" w:hAnsi="Arial" w:cs="Arial"/>
          <w:sz w:val="22"/>
          <w:szCs w:val="22"/>
        </w:rPr>
        <w:t>/a</w:t>
      </w:r>
      <w:r w:rsidRPr="00DA32F1">
        <w:rPr>
          <w:rFonts w:ascii="Arial" w:hAnsi="Arial" w:cs="Arial"/>
          <w:sz w:val="22"/>
          <w:szCs w:val="22"/>
        </w:rPr>
        <w:t xml:space="preserve"> Asistente Electoral del INE en funciones; y</w:t>
      </w:r>
    </w:p>
    <w:p w14:paraId="4893AB67" w14:textId="77777777" w:rsidR="00FA5BF9" w:rsidRPr="00DA32F1" w:rsidRDefault="00FA5BF9" w:rsidP="00605E2A">
      <w:pPr>
        <w:pStyle w:val="Prrafodelista"/>
        <w:widowControl w:val="0"/>
        <w:numPr>
          <w:ilvl w:val="0"/>
          <w:numId w:val="6"/>
        </w:numPr>
        <w:ind w:left="1134" w:hanging="567"/>
        <w:contextualSpacing w:val="0"/>
        <w:rPr>
          <w:rFonts w:ascii="Arial" w:hAnsi="Arial" w:cs="Arial"/>
          <w:sz w:val="22"/>
          <w:szCs w:val="22"/>
        </w:rPr>
      </w:pPr>
      <w:r w:rsidRPr="00DA32F1">
        <w:rPr>
          <w:rFonts w:ascii="Arial" w:hAnsi="Arial" w:cs="Arial"/>
          <w:sz w:val="22"/>
          <w:szCs w:val="22"/>
        </w:rPr>
        <w:t>Los demás requisitos que las áreas administrativas del organismo electoral requieran.</w:t>
      </w:r>
    </w:p>
    <w:p w14:paraId="64237089"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Recontratación de la ciudadanía con experiencia como SEL y CAEL</w:t>
      </w:r>
    </w:p>
    <w:p w14:paraId="3EA11F52" w14:textId="591D9E11" w:rsidR="00FA5BF9" w:rsidRPr="00DA32F1" w:rsidRDefault="00FA5BF9" w:rsidP="00967B75">
      <w:pPr>
        <w:widowControl w:val="0"/>
        <w:rPr>
          <w:rFonts w:ascii="Arial" w:hAnsi="Arial" w:cs="Arial"/>
          <w:sz w:val="22"/>
          <w:szCs w:val="22"/>
        </w:rPr>
      </w:pPr>
      <w:r w:rsidRPr="00DA32F1">
        <w:rPr>
          <w:rFonts w:ascii="Arial" w:hAnsi="Arial" w:cs="Arial"/>
          <w:sz w:val="22"/>
          <w:szCs w:val="22"/>
        </w:rPr>
        <w:t>Que, de acuerdo con el Lineamiento y con el objetivo de cubrir las vacantes de</w:t>
      </w:r>
      <w:r w:rsidR="00307767" w:rsidRPr="00DA32F1">
        <w:rPr>
          <w:rFonts w:ascii="Arial" w:hAnsi="Arial" w:cs="Arial"/>
          <w:sz w:val="22"/>
          <w:szCs w:val="22"/>
        </w:rPr>
        <w:t xml:space="preserve"> </w:t>
      </w:r>
      <w:r w:rsidR="009875C2" w:rsidRPr="00DA32F1">
        <w:rPr>
          <w:rFonts w:ascii="Arial" w:hAnsi="Arial" w:cs="Arial"/>
          <w:sz w:val="22"/>
          <w:szCs w:val="22"/>
        </w:rPr>
        <w:t xml:space="preserve">las SEL y CAEL </w:t>
      </w:r>
      <w:r w:rsidRPr="00DA32F1">
        <w:rPr>
          <w:rFonts w:ascii="Arial" w:hAnsi="Arial" w:cs="Arial"/>
          <w:sz w:val="22"/>
          <w:szCs w:val="22"/>
        </w:rPr>
        <w:t xml:space="preserve">requeridas, los organismos electorales implementarán la recontratación de la ciudadanía que prestó sus servicios durante el proceso electoral 2023-2024, atendiendo la premisa de recuperar la experiencia y conocimiento, para lo que se realizará una evaluación de competencias a partir de una entrevista enfocada en el desempeño de sus actividades realizadas durante el proceso electoral referido. </w:t>
      </w:r>
    </w:p>
    <w:p w14:paraId="463B67AD" w14:textId="6045E184"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Para realizar este procedimiento, durante el período del </w:t>
      </w:r>
      <w:r w:rsidRPr="00DA32F1">
        <w:rPr>
          <w:rFonts w:ascii="Arial" w:hAnsi="Arial" w:cs="Arial"/>
          <w:b/>
          <w:bCs/>
          <w:sz w:val="22"/>
          <w:szCs w:val="22"/>
        </w:rPr>
        <w:t>13 al 15 de marzo de 2025</w:t>
      </w:r>
      <w:r w:rsidRPr="00DA32F1">
        <w:rPr>
          <w:rFonts w:ascii="Arial" w:hAnsi="Arial" w:cs="Arial"/>
          <w:sz w:val="22"/>
          <w:szCs w:val="22"/>
        </w:rPr>
        <w:t xml:space="preserve">, los organismos electorales contactaron con las </w:t>
      </w:r>
      <w:r w:rsidR="000C5F83" w:rsidRPr="00DA32F1">
        <w:rPr>
          <w:rFonts w:ascii="Arial" w:hAnsi="Arial" w:cs="Arial"/>
          <w:sz w:val="22"/>
          <w:szCs w:val="22"/>
        </w:rPr>
        <w:t>SEL y CAEL</w:t>
      </w:r>
      <w:r w:rsidRPr="00DA32F1">
        <w:rPr>
          <w:rFonts w:ascii="Arial" w:hAnsi="Arial" w:cs="Arial"/>
          <w:sz w:val="22"/>
          <w:szCs w:val="22"/>
        </w:rPr>
        <w:t xml:space="preserve"> que participaron en el proceso electoral 2023-2024 con la intención de identificar a las personas que tengan interés en participar nuevamente en dichos cargos, siempre que cumplan con los siguientes requisitos: </w:t>
      </w:r>
    </w:p>
    <w:p w14:paraId="70053E59" w14:textId="77777777" w:rsidR="00FA5BF9" w:rsidRPr="00DA32F1" w:rsidRDefault="00FA5BF9" w:rsidP="00605E2A">
      <w:pPr>
        <w:pStyle w:val="Prrafodelista"/>
        <w:widowControl w:val="0"/>
        <w:numPr>
          <w:ilvl w:val="0"/>
          <w:numId w:val="8"/>
        </w:numPr>
        <w:ind w:left="851" w:hanging="567"/>
        <w:contextualSpacing w:val="0"/>
        <w:rPr>
          <w:rFonts w:ascii="Arial" w:hAnsi="Arial" w:cs="Arial"/>
          <w:sz w:val="22"/>
          <w:szCs w:val="22"/>
        </w:rPr>
      </w:pPr>
      <w:r w:rsidRPr="00DA32F1">
        <w:rPr>
          <w:rFonts w:ascii="Arial" w:hAnsi="Arial" w:cs="Arial"/>
          <w:sz w:val="22"/>
          <w:szCs w:val="22"/>
        </w:rPr>
        <w:t xml:space="preserve">Cuenten con una evaluación de desempeño o en su caso evaluación integral (examen y entrevista) aprobatoria (6.000). </w:t>
      </w:r>
    </w:p>
    <w:p w14:paraId="1435C8C2" w14:textId="77777777" w:rsidR="00FA5BF9" w:rsidRPr="00DA32F1" w:rsidRDefault="00FA5BF9" w:rsidP="00605E2A">
      <w:pPr>
        <w:pStyle w:val="Prrafodelista"/>
        <w:widowControl w:val="0"/>
        <w:numPr>
          <w:ilvl w:val="0"/>
          <w:numId w:val="8"/>
        </w:numPr>
        <w:ind w:left="851" w:hanging="567"/>
        <w:contextualSpacing w:val="0"/>
        <w:rPr>
          <w:rFonts w:ascii="Arial" w:hAnsi="Arial" w:cs="Arial"/>
          <w:sz w:val="22"/>
          <w:szCs w:val="22"/>
        </w:rPr>
      </w:pPr>
      <w:r w:rsidRPr="00DA32F1">
        <w:rPr>
          <w:rFonts w:ascii="Arial" w:hAnsi="Arial" w:cs="Arial"/>
          <w:sz w:val="22"/>
          <w:szCs w:val="22"/>
        </w:rPr>
        <w:t xml:space="preserve">No cuenten con actas administrativas o documentos que manifiesten incumplimiento de las actividades para las que fueron contratadas. </w:t>
      </w:r>
    </w:p>
    <w:p w14:paraId="6E6367A8" w14:textId="77777777" w:rsidR="00FA5BF9" w:rsidRPr="00DA32F1" w:rsidRDefault="00FA5BF9" w:rsidP="00605E2A">
      <w:pPr>
        <w:pStyle w:val="Prrafodelista"/>
        <w:widowControl w:val="0"/>
        <w:numPr>
          <w:ilvl w:val="0"/>
          <w:numId w:val="8"/>
        </w:numPr>
        <w:ind w:left="851" w:hanging="567"/>
        <w:contextualSpacing w:val="0"/>
        <w:rPr>
          <w:rFonts w:ascii="Arial" w:hAnsi="Arial" w:cs="Arial"/>
          <w:sz w:val="22"/>
          <w:szCs w:val="22"/>
        </w:rPr>
      </w:pPr>
      <w:r w:rsidRPr="00DA32F1">
        <w:rPr>
          <w:rFonts w:ascii="Arial" w:hAnsi="Arial" w:cs="Arial"/>
          <w:sz w:val="22"/>
          <w:szCs w:val="22"/>
        </w:rPr>
        <w:t>Cumplan plenamente con los requisitos legales y administrativos.</w:t>
      </w:r>
    </w:p>
    <w:p w14:paraId="768C862C" w14:textId="4F55502C" w:rsidR="00FA5BF9" w:rsidRDefault="00FA5BF9" w:rsidP="00967B75">
      <w:pPr>
        <w:widowControl w:val="0"/>
        <w:rPr>
          <w:rFonts w:ascii="Arial" w:hAnsi="Arial" w:cs="Arial"/>
          <w:b/>
          <w:bCs/>
          <w:sz w:val="22"/>
          <w:szCs w:val="22"/>
        </w:rPr>
      </w:pPr>
      <w:r w:rsidRPr="00DA32F1">
        <w:rPr>
          <w:rFonts w:ascii="Arial" w:hAnsi="Arial" w:cs="Arial"/>
          <w:sz w:val="22"/>
          <w:szCs w:val="22"/>
        </w:rPr>
        <w:t xml:space="preserve">El periodo para efectuar las entrevistas de recontratación se realizó del </w:t>
      </w:r>
      <w:r w:rsidRPr="00DA32F1">
        <w:rPr>
          <w:rFonts w:ascii="Arial" w:hAnsi="Arial" w:cs="Arial"/>
          <w:b/>
          <w:bCs/>
          <w:sz w:val="22"/>
          <w:szCs w:val="22"/>
        </w:rPr>
        <w:t>16 al 26 de marzo de 2025.</w:t>
      </w:r>
    </w:p>
    <w:p w14:paraId="080446CA" w14:textId="08E1F5D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 xml:space="preserve">Etapa de reclutamiento de </w:t>
      </w:r>
      <w:r w:rsidR="009875C2" w:rsidRPr="00DA32F1">
        <w:rPr>
          <w:rFonts w:ascii="Arial" w:hAnsi="Arial" w:cs="Arial"/>
          <w:color w:val="auto"/>
          <w:sz w:val="22"/>
          <w:szCs w:val="22"/>
        </w:rPr>
        <w:t>las SEL y CAEL</w:t>
      </w:r>
    </w:p>
    <w:p w14:paraId="271C7027" w14:textId="25C91517"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la etapa de reclutamiento de aspirantes tiene como objetivo captar el mayor número de aspirantes para desempeñarse como </w:t>
      </w:r>
      <w:r w:rsidR="009875C2" w:rsidRPr="00DA32F1">
        <w:rPr>
          <w:rFonts w:ascii="Arial" w:hAnsi="Arial" w:cs="Arial"/>
          <w:sz w:val="22"/>
          <w:szCs w:val="22"/>
        </w:rPr>
        <w:t>las SEL y CAEL</w:t>
      </w:r>
      <w:r w:rsidR="007C0545" w:rsidRPr="00DA32F1">
        <w:rPr>
          <w:rFonts w:ascii="Arial" w:hAnsi="Arial" w:cs="Arial"/>
          <w:sz w:val="22"/>
          <w:szCs w:val="22"/>
        </w:rPr>
        <w:t xml:space="preserve">, </w:t>
      </w:r>
      <w:r w:rsidRPr="00DA32F1">
        <w:rPr>
          <w:rFonts w:ascii="Arial" w:hAnsi="Arial" w:cs="Arial"/>
          <w:sz w:val="22"/>
          <w:szCs w:val="22"/>
        </w:rPr>
        <w:t xml:space="preserve">y con ello, cubrir las vacantes requeridas por los organismos electorales, atendiendo los requerimientos de estos órganos y del INE.  Las actividades que integran la etapa de reclutamiento son: a) Difusión de la </w:t>
      </w:r>
      <w:r w:rsidRPr="00DA32F1">
        <w:rPr>
          <w:rFonts w:ascii="Arial" w:hAnsi="Arial" w:cs="Arial"/>
          <w:sz w:val="22"/>
          <w:szCs w:val="22"/>
        </w:rPr>
        <w:lastRenderedPageBreak/>
        <w:t>convocatoria, b) Recepción de la documentación; y, c) Revisión de la documentación.</w:t>
      </w:r>
    </w:p>
    <w:p w14:paraId="09074790"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Difusión de la Convocatoria</w:t>
      </w:r>
    </w:p>
    <w:p w14:paraId="7751060C" w14:textId="7FB7FBEF" w:rsidR="00FA5BF9" w:rsidRPr="00DA32F1" w:rsidRDefault="00FA5BF9" w:rsidP="00967B75">
      <w:pPr>
        <w:widowControl w:val="0"/>
        <w:rPr>
          <w:rFonts w:ascii="Arial" w:hAnsi="Arial" w:cs="Arial"/>
          <w:b/>
          <w:bCs/>
          <w:sz w:val="22"/>
          <w:szCs w:val="22"/>
        </w:rPr>
      </w:pPr>
      <w:r w:rsidRPr="00DA32F1">
        <w:rPr>
          <w:rFonts w:ascii="Arial" w:hAnsi="Arial" w:cs="Arial"/>
          <w:sz w:val="22"/>
          <w:szCs w:val="22"/>
        </w:rPr>
        <w:t xml:space="preserve">El reclutamiento de aspirantes se realizará a través de una Convocatoria permanente de carácter público, en la que se difundirán de manera genérica las actividades que realizarán las </w:t>
      </w:r>
      <w:r w:rsidR="009875C2" w:rsidRPr="00DA32F1">
        <w:rPr>
          <w:rFonts w:ascii="Arial" w:hAnsi="Arial" w:cs="Arial"/>
          <w:sz w:val="22"/>
          <w:szCs w:val="22"/>
        </w:rPr>
        <w:t xml:space="preserve">SEL y CAEL </w:t>
      </w:r>
      <w:r w:rsidRPr="00DA32F1">
        <w:rPr>
          <w:rFonts w:ascii="Arial" w:hAnsi="Arial" w:cs="Arial"/>
          <w:sz w:val="22"/>
          <w:szCs w:val="22"/>
        </w:rPr>
        <w:t>durante el Proceso Electoral Extraordinario del Poder Judicial Concurrente 2024-2025, los requisitos legales y administrativos a cubrir por las personas aspirantes, la duración del contrato de prestación de servicios bajo el régimen de honorarios eventuales y el monto de éstos últimos.  El periodo para la difusión de la Convocatoria en su primera emisión será de</w:t>
      </w:r>
      <w:r w:rsidRPr="00DA32F1">
        <w:rPr>
          <w:rFonts w:ascii="Arial" w:hAnsi="Arial" w:cs="Arial"/>
          <w:b/>
          <w:bCs/>
          <w:sz w:val="22"/>
          <w:szCs w:val="22"/>
        </w:rPr>
        <w:t>l 24 de marzo al 2 de abril de 2025.</w:t>
      </w:r>
    </w:p>
    <w:p w14:paraId="7A61F709"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Recepción y revisión documental</w:t>
      </w:r>
    </w:p>
    <w:p w14:paraId="1B4F1E11" w14:textId="0ED0DAF5"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la recepción y revisión documental tiene como objetivo que las personas aspirantes, durante el periodo del </w:t>
      </w:r>
      <w:r w:rsidRPr="00DA32F1">
        <w:rPr>
          <w:rFonts w:ascii="Arial" w:hAnsi="Arial" w:cs="Arial"/>
          <w:b/>
          <w:bCs/>
          <w:sz w:val="22"/>
          <w:szCs w:val="22"/>
        </w:rPr>
        <w:t>24 de marzo al 2 de abril de 2025,</w:t>
      </w:r>
      <w:r w:rsidRPr="00DA32F1">
        <w:rPr>
          <w:rFonts w:ascii="Arial" w:hAnsi="Arial" w:cs="Arial"/>
          <w:sz w:val="22"/>
          <w:szCs w:val="22"/>
        </w:rPr>
        <w:t xml:space="preserve"> entreguen la solicitud requisitada de manera correcta, además de la documentación establecida en la Convocatoria para acreditar el cumplimiento de los requisitos administrativos. Para iniciar el registro al proceso de reclutamiento, selección y contratación de las </w:t>
      </w:r>
      <w:r w:rsidR="009875C2" w:rsidRPr="00DA32F1">
        <w:rPr>
          <w:rFonts w:ascii="Arial" w:hAnsi="Arial" w:cs="Arial"/>
          <w:sz w:val="22"/>
          <w:szCs w:val="22"/>
        </w:rPr>
        <w:t>SEL y CAEL</w:t>
      </w:r>
      <w:r w:rsidRPr="00DA32F1">
        <w:rPr>
          <w:rFonts w:ascii="Arial" w:hAnsi="Arial" w:cs="Arial"/>
          <w:sz w:val="22"/>
          <w:szCs w:val="22"/>
        </w:rPr>
        <w:t>, la ciudadanía aspirante deberá acudir a las sedes establecidas por el organismo electoral, en donde el personal designado deberá seguir el procedimiento establecido en el Lineamiento.</w:t>
      </w:r>
    </w:p>
    <w:p w14:paraId="45412726" w14:textId="5DEE5814"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 xml:space="preserve">Etapa de selección de las </w:t>
      </w:r>
      <w:r w:rsidR="009875C2" w:rsidRPr="00DA32F1">
        <w:rPr>
          <w:rFonts w:ascii="Arial" w:hAnsi="Arial" w:cs="Arial"/>
          <w:color w:val="auto"/>
          <w:sz w:val="22"/>
          <w:szCs w:val="22"/>
        </w:rPr>
        <w:t>SEL y CAEL</w:t>
      </w:r>
    </w:p>
    <w:p w14:paraId="6F87C6C0" w14:textId="06E12570" w:rsidR="00FA5BF9" w:rsidRDefault="00FA5BF9" w:rsidP="00967B75">
      <w:pPr>
        <w:widowControl w:val="0"/>
        <w:rPr>
          <w:rFonts w:ascii="Arial" w:hAnsi="Arial" w:cs="Arial"/>
          <w:sz w:val="22"/>
          <w:szCs w:val="22"/>
        </w:rPr>
      </w:pPr>
      <w:r w:rsidRPr="00DA32F1">
        <w:rPr>
          <w:rFonts w:ascii="Arial" w:hAnsi="Arial" w:cs="Arial"/>
          <w:sz w:val="22"/>
          <w:szCs w:val="22"/>
        </w:rPr>
        <w:t xml:space="preserve">Que, en términos del Lineamiento, la etapa de selección de aspirantes tiene como objetivo elegir entre la ciudadanía reclutada a aquella que cuente con los conocimientos, competencias y habilidades de acuerdo con el perfil de las </w:t>
      </w:r>
      <w:r w:rsidR="009875C2" w:rsidRPr="00DA32F1">
        <w:rPr>
          <w:rFonts w:ascii="Arial" w:hAnsi="Arial" w:cs="Arial"/>
          <w:sz w:val="22"/>
          <w:szCs w:val="22"/>
        </w:rPr>
        <w:t>SEL y CAEL</w:t>
      </w:r>
      <w:r w:rsidRPr="00DA32F1">
        <w:rPr>
          <w:rFonts w:ascii="Arial" w:hAnsi="Arial" w:cs="Arial"/>
          <w:sz w:val="22"/>
          <w:szCs w:val="22"/>
        </w:rPr>
        <w:t xml:space="preserve"> requeridos por los organismos electorales para la ejecución de las actividades de asistencia electoral. Ésta se integra por las siguientes actividades: a) Plática de inducción, b) Examen de conocimientos, habilidades y actitudes; y c) Entrevista.</w:t>
      </w:r>
    </w:p>
    <w:p w14:paraId="0666000D" w14:textId="77777777" w:rsidR="00605E2A" w:rsidRPr="00DA32F1" w:rsidRDefault="00605E2A" w:rsidP="00967B75">
      <w:pPr>
        <w:widowControl w:val="0"/>
        <w:rPr>
          <w:rFonts w:ascii="Arial" w:hAnsi="Arial" w:cs="Arial"/>
          <w:sz w:val="22"/>
          <w:szCs w:val="22"/>
        </w:rPr>
      </w:pPr>
    </w:p>
    <w:p w14:paraId="46E0ADCF"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Plática de Inducción</w:t>
      </w:r>
    </w:p>
    <w:p w14:paraId="3478B3FE" w14:textId="5B00D493" w:rsidR="00FA5BF9" w:rsidRPr="00DA32F1" w:rsidRDefault="00FA5BF9" w:rsidP="00967B75">
      <w:pPr>
        <w:widowControl w:val="0"/>
        <w:rPr>
          <w:rFonts w:ascii="Arial" w:hAnsi="Arial" w:cs="Arial"/>
          <w:b/>
          <w:bCs/>
          <w:sz w:val="22"/>
          <w:szCs w:val="22"/>
        </w:rPr>
      </w:pPr>
      <w:r w:rsidRPr="00DA32F1">
        <w:rPr>
          <w:rFonts w:ascii="Arial" w:hAnsi="Arial" w:cs="Arial"/>
          <w:sz w:val="22"/>
          <w:szCs w:val="22"/>
        </w:rPr>
        <w:t xml:space="preserve">Que, el objetivo de la plática de inducción es dar a conocer a las personas aspirantes las actividades y responsabilidades de las figuras de </w:t>
      </w:r>
      <w:r w:rsidR="009875C2" w:rsidRPr="00DA32F1">
        <w:rPr>
          <w:rFonts w:ascii="Arial" w:hAnsi="Arial" w:cs="Arial"/>
          <w:sz w:val="22"/>
          <w:szCs w:val="22"/>
        </w:rPr>
        <w:t>las SEL y CAEL</w:t>
      </w:r>
      <w:r w:rsidRPr="00DA32F1">
        <w:rPr>
          <w:rFonts w:ascii="Arial" w:hAnsi="Arial" w:cs="Arial"/>
          <w:sz w:val="22"/>
          <w:szCs w:val="22"/>
        </w:rPr>
        <w:t xml:space="preserve">, además de proporcionar nociones relativas a las situaciones que afrontará la ciudadanía en caso de ser contratada, </w:t>
      </w:r>
      <w:r w:rsidRPr="00DA32F1">
        <w:rPr>
          <w:rFonts w:ascii="Arial" w:hAnsi="Arial" w:cs="Arial"/>
          <w:sz w:val="22"/>
          <w:szCs w:val="22"/>
        </w:rPr>
        <w:lastRenderedPageBreak/>
        <w:t xml:space="preserve">considerando la necesidad de contar con disponibilidad de tiempo fuera de lo habitual para prestar sus servicios. El periodo establecido para esta actividad es del </w:t>
      </w:r>
      <w:r w:rsidRPr="00DA32F1">
        <w:rPr>
          <w:rFonts w:ascii="Arial" w:hAnsi="Arial" w:cs="Arial"/>
          <w:b/>
          <w:bCs/>
          <w:sz w:val="22"/>
          <w:szCs w:val="22"/>
        </w:rPr>
        <w:t>24 de marzo al 4 de abril de 2025.</w:t>
      </w:r>
    </w:p>
    <w:p w14:paraId="159DF04B" w14:textId="3AA45F3E"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El contenido de la </w:t>
      </w:r>
      <w:r w:rsidR="007C0545" w:rsidRPr="00DA32F1">
        <w:rPr>
          <w:rFonts w:ascii="Arial" w:hAnsi="Arial" w:cs="Arial"/>
          <w:sz w:val="22"/>
          <w:szCs w:val="22"/>
        </w:rPr>
        <w:t xml:space="preserve">plática </w:t>
      </w:r>
      <w:r w:rsidRPr="00DA32F1">
        <w:rPr>
          <w:rFonts w:ascii="Arial" w:hAnsi="Arial" w:cs="Arial"/>
          <w:sz w:val="22"/>
          <w:szCs w:val="22"/>
        </w:rPr>
        <w:t xml:space="preserve">de inducción será desarrollado por cada organismo electoral, mismo que contendrá las actividades de asistencial electoral a efectuar por las </w:t>
      </w:r>
      <w:r w:rsidR="009875C2" w:rsidRPr="00DA32F1">
        <w:rPr>
          <w:rFonts w:ascii="Arial" w:hAnsi="Arial" w:cs="Arial"/>
          <w:sz w:val="22"/>
          <w:szCs w:val="22"/>
        </w:rPr>
        <w:t xml:space="preserve">SEL y CAEL </w:t>
      </w:r>
      <w:r w:rsidRPr="00DA32F1">
        <w:rPr>
          <w:rFonts w:ascii="Arial" w:hAnsi="Arial" w:cs="Arial"/>
          <w:sz w:val="22"/>
          <w:szCs w:val="22"/>
        </w:rPr>
        <w:t>en la entidad correspondiente.</w:t>
      </w:r>
    </w:p>
    <w:p w14:paraId="671818A1"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Examen de conocimientos, habilidades y actitudes</w:t>
      </w:r>
    </w:p>
    <w:p w14:paraId="2275B8D9" w14:textId="457E952F"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de conformidad con el Lineamiento, el </w:t>
      </w:r>
      <w:r w:rsidR="007C0545" w:rsidRPr="00DA32F1">
        <w:rPr>
          <w:rFonts w:ascii="Arial" w:hAnsi="Arial" w:cs="Arial"/>
          <w:sz w:val="22"/>
          <w:szCs w:val="22"/>
        </w:rPr>
        <w:t xml:space="preserve">examen </w:t>
      </w:r>
      <w:r w:rsidRPr="00DA32F1">
        <w:rPr>
          <w:rFonts w:ascii="Arial" w:hAnsi="Arial" w:cs="Arial"/>
          <w:sz w:val="22"/>
          <w:szCs w:val="22"/>
        </w:rPr>
        <w:t xml:space="preserve">es el instrumento utilizado en la etapa de selección de las </w:t>
      </w:r>
      <w:r w:rsidR="009875C2" w:rsidRPr="00DA32F1">
        <w:rPr>
          <w:rFonts w:ascii="Arial" w:hAnsi="Arial" w:cs="Arial"/>
          <w:sz w:val="22"/>
          <w:szCs w:val="22"/>
        </w:rPr>
        <w:t>SEL y CAEL</w:t>
      </w:r>
      <w:r w:rsidRPr="00DA32F1">
        <w:rPr>
          <w:rFonts w:ascii="Arial" w:hAnsi="Arial" w:cs="Arial"/>
          <w:sz w:val="22"/>
          <w:szCs w:val="22"/>
        </w:rPr>
        <w:t>, el cual tiene como finalidad identificar a las personas aspirantes que demuestren tener conocimientos generales sobre el Proceso Electoral Extraordinario del Poder Judicial Concurrente 2024-2025, además de las competencias requeridas para desempeñarse como figuras locales.</w:t>
      </w:r>
    </w:p>
    <w:p w14:paraId="194126F0" w14:textId="1F3D3B32"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El </w:t>
      </w:r>
      <w:r w:rsidR="007C0545" w:rsidRPr="00DA32F1">
        <w:rPr>
          <w:rFonts w:ascii="Arial" w:hAnsi="Arial" w:cs="Arial"/>
          <w:sz w:val="22"/>
          <w:szCs w:val="22"/>
        </w:rPr>
        <w:t xml:space="preserve">examen </w:t>
      </w:r>
      <w:r w:rsidRPr="00DA32F1">
        <w:rPr>
          <w:rFonts w:ascii="Arial" w:hAnsi="Arial" w:cs="Arial"/>
          <w:sz w:val="22"/>
          <w:szCs w:val="22"/>
        </w:rPr>
        <w:t xml:space="preserve">será elaborado por el organismo electoral y se integrará por 40 reactivos de opción múltiple, distribuidos en tres temas: 10 correspondientes a conocimientos electorales y 15 vinculados con las habilidades y actitudes de </w:t>
      </w:r>
      <w:r w:rsidR="009875C2" w:rsidRPr="00DA32F1">
        <w:rPr>
          <w:rFonts w:ascii="Arial" w:hAnsi="Arial" w:cs="Arial"/>
          <w:sz w:val="22"/>
          <w:szCs w:val="22"/>
        </w:rPr>
        <w:t>SEL</w:t>
      </w:r>
      <w:r w:rsidRPr="00DA32F1">
        <w:rPr>
          <w:rFonts w:ascii="Arial" w:hAnsi="Arial" w:cs="Arial"/>
          <w:sz w:val="22"/>
          <w:szCs w:val="22"/>
        </w:rPr>
        <w:t xml:space="preserve"> y 15 vinculados con las habilidades y actitudes de </w:t>
      </w:r>
      <w:r w:rsidR="009875C2" w:rsidRPr="00DA32F1">
        <w:rPr>
          <w:rFonts w:ascii="Arial" w:hAnsi="Arial" w:cs="Arial"/>
          <w:sz w:val="22"/>
          <w:szCs w:val="22"/>
        </w:rPr>
        <w:t>CAEL</w:t>
      </w:r>
      <w:r w:rsidRPr="00DA32F1">
        <w:rPr>
          <w:rFonts w:ascii="Arial" w:hAnsi="Arial" w:cs="Arial"/>
          <w:sz w:val="22"/>
          <w:szCs w:val="22"/>
        </w:rPr>
        <w:t>. Es preciso señalar que cada reactivo cuenta con una sola respuesta válida.</w:t>
      </w:r>
    </w:p>
    <w:p w14:paraId="737F9150" w14:textId="0F242C24"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La aplicación del examen de conocimientos, habilidades y actitudes se llevará a cabo los días </w:t>
      </w:r>
      <w:r w:rsidRPr="00DA32F1">
        <w:rPr>
          <w:rFonts w:ascii="Arial" w:hAnsi="Arial" w:cs="Arial"/>
          <w:b/>
          <w:bCs/>
          <w:sz w:val="22"/>
          <w:szCs w:val="22"/>
        </w:rPr>
        <w:t>5 y 6 de abril de 2025</w:t>
      </w:r>
      <w:r w:rsidRPr="00DA32F1">
        <w:rPr>
          <w:rFonts w:ascii="Arial" w:hAnsi="Arial" w:cs="Arial"/>
          <w:sz w:val="22"/>
          <w:szCs w:val="22"/>
        </w:rPr>
        <w:t>; sin embargo, los organismos electorales deberán agotar el uso de los horarios del 5 de abril de 202</w:t>
      </w:r>
      <w:r w:rsidR="007C0545" w:rsidRPr="00DA32F1">
        <w:rPr>
          <w:rFonts w:ascii="Arial" w:hAnsi="Arial" w:cs="Arial"/>
          <w:sz w:val="22"/>
          <w:szCs w:val="22"/>
        </w:rPr>
        <w:t>5</w:t>
      </w:r>
      <w:r w:rsidRPr="00DA32F1">
        <w:rPr>
          <w:rFonts w:ascii="Arial" w:hAnsi="Arial" w:cs="Arial"/>
          <w:sz w:val="22"/>
          <w:szCs w:val="22"/>
        </w:rPr>
        <w:t xml:space="preserve"> y de manera excepcional emplearán los horarios del 6 de abril de 202</w:t>
      </w:r>
      <w:r w:rsidR="007C0545" w:rsidRPr="00DA32F1">
        <w:rPr>
          <w:rFonts w:ascii="Arial" w:hAnsi="Arial" w:cs="Arial"/>
          <w:sz w:val="22"/>
          <w:szCs w:val="22"/>
        </w:rPr>
        <w:t>5</w:t>
      </w:r>
      <w:r w:rsidRPr="00DA32F1">
        <w:rPr>
          <w:rFonts w:ascii="Arial" w:hAnsi="Arial" w:cs="Arial"/>
          <w:sz w:val="22"/>
          <w:szCs w:val="22"/>
        </w:rPr>
        <w:t>.</w:t>
      </w:r>
    </w:p>
    <w:p w14:paraId="7FF698E1"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Entrevista</w:t>
      </w:r>
    </w:p>
    <w:p w14:paraId="3253E274" w14:textId="0F934611"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como lo señala el Lineamiento, la entrevista es una técnica de selección que tiene como propósitos confirmar la información proporcionada por la persona aspirante en la Solicitud y analizar comparativamente las competencias de las y los candidatos a </w:t>
      </w:r>
      <w:r w:rsidR="000C5F83" w:rsidRPr="00DA32F1">
        <w:rPr>
          <w:rFonts w:ascii="Arial" w:hAnsi="Arial" w:cs="Arial"/>
          <w:sz w:val="22"/>
          <w:szCs w:val="22"/>
        </w:rPr>
        <w:t>SEL y CAEL</w:t>
      </w:r>
      <w:r w:rsidRPr="00DA32F1">
        <w:rPr>
          <w:rFonts w:ascii="Arial" w:hAnsi="Arial" w:cs="Arial"/>
          <w:sz w:val="22"/>
          <w:szCs w:val="22"/>
        </w:rPr>
        <w:t>. En esta etapa se aplica un instrumento diseñado por el organismo electoral para identificar y evaluar el grado de competencias, así como conductas que pueden proporcionar información relevante acerca de la persona aspirante para ocupar el cargo de las figuras locales antes señaladas.</w:t>
      </w:r>
    </w:p>
    <w:p w14:paraId="57235993" w14:textId="67670F88"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Es importante señalar que las y los integrantes de los órganos colegiados o de vigilancia del organismo electoral serán los responsables de efectuar las entrevistas, así como el </w:t>
      </w:r>
      <w:r w:rsidRPr="00DA32F1">
        <w:rPr>
          <w:rFonts w:ascii="Arial" w:hAnsi="Arial" w:cs="Arial"/>
          <w:sz w:val="22"/>
          <w:szCs w:val="22"/>
        </w:rPr>
        <w:lastRenderedPageBreak/>
        <w:t>personal de la estructura permanente o temporal que determinen, por lo cual serán capacitad</w:t>
      </w:r>
      <w:r w:rsidR="009875C2" w:rsidRPr="00DA32F1">
        <w:rPr>
          <w:rFonts w:ascii="Arial" w:hAnsi="Arial" w:cs="Arial"/>
          <w:sz w:val="22"/>
          <w:szCs w:val="22"/>
        </w:rPr>
        <w:t>a</w:t>
      </w:r>
      <w:r w:rsidRPr="00DA32F1">
        <w:rPr>
          <w:rFonts w:ascii="Arial" w:hAnsi="Arial" w:cs="Arial"/>
          <w:sz w:val="22"/>
          <w:szCs w:val="22"/>
        </w:rPr>
        <w:t>s</w:t>
      </w:r>
      <w:r w:rsidR="009875C2" w:rsidRPr="00DA32F1">
        <w:rPr>
          <w:rFonts w:ascii="Arial" w:hAnsi="Arial" w:cs="Arial"/>
          <w:sz w:val="22"/>
          <w:szCs w:val="22"/>
        </w:rPr>
        <w:t xml:space="preserve"> y capacitados</w:t>
      </w:r>
      <w:r w:rsidRPr="00DA32F1">
        <w:rPr>
          <w:rFonts w:ascii="Arial" w:hAnsi="Arial" w:cs="Arial"/>
          <w:sz w:val="22"/>
          <w:szCs w:val="22"/>
        </w:rPr>
        <w:t xml:space="preserve"> por las juntas locales ejecutivas del INE. Asimismo, los órganos electorales locales que lo determinen podrán aplicar las entrevistas a distancia, para lo cual la Dirección Ejecutiva de Capacitación Electoral y Educación Cívica remitirá el correspondiente procedimiento para su implementación. </w:t>
      </w:r>
    </w:p>
    <w:p w14:paraId="023049A7" w14:textId="2FAFC6E4"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El periodo para efectuar las entrevistas para las </w:t>
      </w:r>
      <w:r w:rsidR="009875C2" w:rsidRPr="00DA32F1">
        <w:rPr>
          <w:rFonts w:ascii="Arial" w:hAnsi="Arial" w:cs="Arial"/>
          <w:sz w:val="22"/>
          <w:szCs w:val="22"/>
        </w:rPr>
        <w:t xml:space="preserve">SEL y CAEL </w:t>
      </w:r>
      <w:r w:rsidRPr="00DA32F1">
        <w:rPr>
          <w:rFonts w:ascii="Arial" w:hAnsi="Arial" w:cs="Arial"/>
          <w:sz w:val="22"/>
          <w:szCs w:val="22"/>
        </w:rPr>
        <w:t xml:space="preserve">es del </w:t>
      </w:r>
      <w:r w:rsidRPr="00DA32F1">
        <w:rPr>
          <w:rFonts w:ascii="Arial" w:hAnsi="Arial" w:cs="Arial"/>
          <w:b/>
          <w:bCs/>
          <w:sz w:val="22"/>
          <w:szCs w:val="22"/>
        </w:rPr>
        <w:t>8 al 21 de abril de 2025.</w:t>
      </w:r>
    </w:p>
    <w:p w14:paraId="118638B4" w14:textId="56DFF2BD"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t xml:space="preserve">Consideraciones finales para la contratación de las </w:t>
      </w:r>
      <w:r w:rsidR="009875C2" w:rsidRPr="00DA32F1">
        <w:rPr>
          <w:rFonts w:ascii="Arial" w:hAnsi="Arial" w:cs="Arial"/>
          <w:color w:val="auto"/>
          <w:sz w:val="22"/>
          <w:szCs w:val="22"/>
        </w:rPr>
        <w:t>SEL y CAEL</w:t>
      </w:r>
    </w:p>
    <w:p w14:paraId="653A0B3C" w14:textId="779B5CFD"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de acuerdo con el numeral 7.2. del Manual, para la contratación de las </w:t>
      </w:r>
      <w:r w:rsidR="009875C2" w:rsidRPr="00DA32F1">
        <w:rPr>
          <w:rFonts w:ascii="Arial" w:hAnsi="Arial" w:cs="Arial"/>
          <w:sz w:val="22"/>
          <w:szCs w:val="22"/>
        </w:rPr>
        <w:t>SEL y CAEL</w:t>
      </w:r>
      <w:r w:rsidRPr="00DA32F1">
        <w:rPr>
          <w:rFonts w:ascii="Arial" w:hAnsi="Arial" w:cs="Arial"/>
          <w:sz w:val="22"/>
          <w:szCs w:val="22"/>
        </w:rPr>
        <w:t>, los organismos locales deberán considerar lo siguiente:</w:t>
      </w:r>
    </w:p>
    <w:p w14:paraId="7ECDF654" w14:textId="64481B18" w:rsidR="00FA5BF9" w:rsidRPr="00DA32F1" w:rsidRDefault="00FA5BF9" w:rsidP="00605E2A">
      <w:pPr>
        <w:pStyle w:val="Prrafodelista"/>
        <w:widowControl w:val="0"/>
        <w:numPr>
          <w:ilvl w:val="0"/>
          <w:numId w:val="5"/>
        </w:numPr>
        <w:ind w:left="851" w:hanging="567"/>
        <w:contextualSpacing w:val="0"/>
        <w:rPr>
          <w:rFonts w:ascii="Arial" w:hAnsi="Arial" w:cs="Arial"/>
          <w:sz w:val="22"/>
          <w:szCs w:val="22"/>
        </w:rPr>
      </w:pPr>
      <w:r w:rsidRPr="00DA32F1">
        <w:rPr>
          <w:rFonts w:ascii="Arial" w:hAnsi="Arial" w:cs="Arial"/>
          <w:sz w:val="22"/>
          <w:szCs w:val="22"/>
        </w:rPr>
        <w:t xml:space="preserve">La determinación sobre el número de </w:t>
      </w:r>
      <w:r w:rsidR="000C5F83" w:rsidRPr="00DA32F1">
        <w:rPr>
          <w:rFonts w:ascii="Arial" w:hAnsi="Arial" w:cs="Arial"/>
          <w:sz w:val="22"/>
          <w:szCs w:val="22"/>
        </w:rPr>
        <w:t>SEL y CAEL</w:t>
      </w:r>
      <w:r w:rsidRPr="00DA32F1">
        <w:rPr>
          <w:rFonts w:ascii="Arial" w:hAnsi="Arial" w:cs="Arial"/>
          <w:sz w:val="22"/>
          <w:szCs w:val="22"/>
        </w:rPr>
        <w:t xml:space="preserve"> que se contratarán para cada organismo electoral se basará en los criterios contenidos en el Anexo 21 del Manual.</w:t>
      </w:r>
    </w:p>
    <w:p w14:paraId="3E6FE62F" w14:textId="0184FABE" w:rsidR="00FA5BF9" w:rsidRPr="00DA32F1" w:rsidRDefault="00FA5BF9" w:rsidP="00605E2A">
      <w:pPr>
        <w:pStyle w:val="Prrafodelista"/>
        <w:widowControl w:val="0"/>
        <w:numPr>
          <w:ilvl w:val="0"/>
          <w:numId w:val="5"/>
        </w:numPr>
        <w:ind w:left="851" w:hanging="567"/>
        <w:contextualSpacing w:val="0"/>
        <w:rPr>
          <w:rFonts w:ascii="Arial" w:hAnsi="Arial" w:cs="Arial"/>
          <w:sz w:val="22"/>
          <w:szCs w:val="22"/>
        </w:rPr>
      </w:pPr>
      <w:r w:rsidRPr="00DA32F1">
        <w:rPr>
          <w:rFonts w:ascii="Arial" w:hAnsi="Arial" w:cs="Arial"/>
          <w:sz w:val="22"/>
          <w:szCs w:val="22"/>
        </w:rPr>
        <w:t xml:space="preserve">Los gastos, recursos y erogaciones que se generen derivados del procedimiento de reclutamiento, selección y contratación de las y los </w:t>
      </w:r>
      <w:r w:rsidR="000C5F83" w:rsidRPr="00DA32F1">
        <w:rPr>
          <w:rFonts w:ascii="Arial" w:hAnsi="Arial" w:cs="Arial"/>
          <w:sz w:val="22"/>
          <w:szCs w:val="22"/>
        </w:rPr>
        <w:t>SEL y CAEL</w:t>
      </w:r>
      <w:r w:rsidRPr="00DA32F1">
        <w:rPr>
          <w:rFonts w:ascii="Arial" w:hAnsi="Arial" w:cs="Arial"/>
          <w:sz w:val="22"/>
          <w:szCs w:val="22"/>
        </w:rPr>
        <w:t xml:space="preserve"> estarán a cargo del organismo electoral correspondiente.</w:t>
      </w:r>
    </w:p>
    <w:p w14:paraId="65DE61AE" w14:textId="78B15084" w:rsidR="00FA5BF9" w:rsidRPr="00DA32F1" w:rsidRDefault="00FA5BF9" w:rsidP="00605E2A">
      <w:pPr>
        <w:pStyle w:val="Prrafodelista"/>
        <w:widowControl w:val="0"/>
        <w:numPr>
          <w:ilvl w:val="0"/>
          <w:numId w:val="5"/>
        </w:numPr>
        <w:ind w:left="851" w:hanging="567"/>
        <w:contextualSpacing w:val="0"/>
        <w:rPr>
          <w:rFonts w:ascii="Arial" w:hAnsi="Arial" w:cs="Arial"/>
          <w:sz w:val="22"/>
          <w:szCs w:val="22"/>
        </w:rPr>
      </w:pPr>
      <w:r w:rsidRPr="00DA32F1">
        <w:rPr>
          <w:rFonts w:ascii="Arial" w:hAnsi="Arial" w:cs="Arial"/>
          <w:sz w:val="22"/>
          <w:szCs w:val="22"/>
        </w:rPr>
        <w:t xml:space="preserve">Los honorarios de las y los </w:t>
      </w:r>
      <w:r w:rsidR="000C5F83" w:rsidRPr="00DA32F1">
        <w:rPr>
          <w:rFonts w:ascii="Arial" w:hAnsi="Arial" w:cs="Arial"/>
          <w:sz w:val="22"/>
          <w:szCs w:val="22"/>
        </w:rPr>
        <w:t>SEL y CAEL</w:t>
      </w:r>
      <w:r w:rsidRPr="00DA32F1">
        <w:rPr>
          <w:rFonts w:ascii="Arial" w:hAnsi="Arial" w:cs="Arial"/>
          <w:sz w:val="22"/>
          <w:szCs w:val="22"/>
        </w:rPr>
        <w:t xml:space="preserve"> no pueden ser mayores a los del INE, y no podrán contratar personal que se encuentre prestando sus servicios en el INE.</w:t>
      </w:r>
    </w:p>
    <w:p w14:paraId="1F562A6D" w14:textId="2E43F03E" w:rsidR="00FA5BF9" w:rsidRPr="00DA32F1" w:rsidRDefault="00FA5BF9" w:rsidP="00605E2A">
      <w:pPr>
        <w:pStyle w:val="Prrafodelista"/>
        <w:widowControl w:val="0"/>
        <w:numPr>
          <w:ilvl w:val="0"/>
          <w:numId w:val="5"/>
        </w:numPr>
        <w:ind w:left="851" w:hanging="567"/>
        <w:contextualSpacing w:val="0"/>
        <w:rPr>
          <w:rFonts w:ascii="Arial" w:hAnsi="Arial" w:cs="Arial"/>
          <w:sz w:val="22"/>
          <w:szCs w:val="22"/>
        </w:rPr>
      </w:pPr>
      <w:r w:rsidRPr="00DA32F1">
        <w:rPr>
          <w:rFonts w:ascii="Arial" w:hAnsi="Arial" w:cs="Arial"/>
          <w:sz w:val="22"/>
          <w:szCs w:val="22"/>
        </w:rPr>
        <w:t xml:space="preserve">Para el desarrollo de las actividades de asistencia electoral en el ámbito local, los organismos electorales deberán implementar exclusivamente el procedimiento señalado en el Anexo 21, así como lo establecido en el Programa Asistencia Electoral, ya que no se podrán contratar figuras distintas a las y los </w:t>
      </w:r>
      <w:r w:rsidR="000C5F83" w:rsidRPr="00DA32F1">
        <w:rPr>
          <w:rFonts w:ascii="Arial" w:hAnsi="Arial" w:cs="Arial"/>
          <w:sz w:val="22"/>
          <w:szCs w:val="22"/>
        </w:rPr>
        <w:t>SEL y CAEL</w:t>
      </w:r>
      <w:r w:rsidRPr="00DA32F1">
        <w:rPr>
          <w:rFonts w:ascii="Arial" w:hAnsi="Arial" w:cs="Arial"/>
          <w:sz w:val="22"/>
          <w:szCs w:val="22"/>
        </w:rPr>
        <w:t>.</w:t>
      </w:r>
    </w:p>
    <w:p w14:paraId="47A665BF" w14:textId="46786BCB" w:rsidR="00FA5BF9" w:rsidRPr="00DA32F1" w:rsidRDefault="00FA5BF9" w:rsidP="00605E2A">
      <w:pPr>
        <w:pStyle w:val="Prrafodelista"/>
        <w:widowControl w:val="0"/>
        <w:numPr>
          <w:ilvl w:val="0"/>
          <w:numId w:val="5"/>
        </w:numPr>
        <w:ind w:left="851" w:hanging="567"/>
        <w:contextualSpacing w:val="0"/>
        <w:rPr>
          <w:rFonts w:ascii="Arial" w:hAnsi="Arial" w:cs="Arial"/>
          <w:sz w:val="22"/>
          <w:szCs w:val="22"/>
        </w:rPr>
      </w:pPr>
      <w:r w:rsidRPr="00DA32F1">
        <w:rPr>
          <w:rFonts w:ascii="Arial" w:hAnsi="Arial" w:cs="Arial"/>
          <w:sz w:val="22"/>
          <w:szCs w:val="22"/>
        </w:rPr>
        <w:t xml:space="preserve">En caso de presentarse situaciones que requieran precisiones, ajustes, medidas y modificaciones operativas necesarias respecto a la ejecución de los procedimientos normativos y técnicos del procedimiento de reclutamiento, selección y contratación de las y los </w:t>
      </w:r>
      <w:r w:rsidR="000C5F83" w:rsidRPr="00DA32F1">
        <w:rPr>
          <w:rFonts w:ascii="Arial" w:hAnsi="Arial" w:cs="Arial"/>
          <w:sz w:val="22"/>
          <w:szCs w:val="22"/>
        </w:rPr>
        <w:t>SEL y CAEL</w:t>
      </w:r>
      <w:r w:rsidRPr="00DA32F1">
        <w:rPr>
          <w:rFonts w:ascii="Arial" w:hAnsi="Arial" w:cs="Arial"/>
          <w:sz w:val="22"/>
          <w:szCs w:val="22"/>
        </w:rPr>
        <w:t xml:space="preserve"> que no se encuentren establecidas en el Anexo 21, la Dirección Ejecutiva de Capacitación Electoral y Educación Cívica o la Dirección Ejecutiva de Organización Electoral resolverán las cuestiones en un plazo máximo de cinco días hábiles, informando a la Comisión Temporal del Proceso Electoral Extraordinario del Poder Judicial de la Federación 2024-2025, con el propósito de generar una óptima operación del proceso.</w:t>
      </w:r>
    </w:p>
    <w:p w14:paraId="559A3B88" w14:textId="77777777" w:rsidR="00FA5BF9" w:rsidRPr="00DA32F1" w:rsidRDefault="00FA5BF9" w:rsidP="00967B75">
      <w:pPr>
        <w:pStyle w:val="Ttulo2"/>
        <w:keepNext w:val="0"/>
        <w:widowControl w:val="0"/>
        <w:rPr>
          <w:rFonts w:ascii="Arial" w:hAnsi="Arial" w:cs="Arial"/>
          <w:color w:val="auto"/>
          <w:sz w:val="22"/>
          <w:szCs w:val="22"/>
        </w:rPr>
      </w:pPr>
      <w:r w:rsidRPr="00DA32F1">
        <w:rPr>
          <w:rFonts w:ascii="Arial" w:hAnsi="Arial" w:cs="Arial"/>
          <w:color w:val="auto"/>
          <w:sz w:val="22"/>
          <w:szCs w:val="22"/>
        </w:rPr>
        <w:lastRenderedPageBreak/>
        <w:t>Expedición de la Convocatoria y designación de funcionarios electorales responsables</w:t>
      </w:r>
    </w:p>
    <w:p w14:paraId="18EAC6DF" w14:textId="6F03FF4D"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Que, conforme a las directrices establecidas por el Consejo General del INE y particularmente con el objetivo de garantizar el desarrollo de las actividades relacionadas con el Proceso Electoral Extraordinario resulta necesario que este Instituto contrate a las personas que se desempeñaran como </w:t>
      </w:r>
      <w:r w:rsidR="009875C2" w:rsidRPr="00DA32F1">
        <w:rPr>
          <w:rFonts w:ascii="Arial" w:hAnsi="Arial" w:cs="Arial"/>
          <w:sz w:val="22"/>
          <w:szCs w:val="22"/>
        </w:rPr>
        <w:t>SEL y CAEL</w:t>
      </w:r>
      <w:r w:rsidRPr="00DA32F1">
        <w:rPr>
          <w:rFonts w:ascii="Arial" w:hAnsi="Arial" w:cs="Arial"/>
          <w:sz w:val="22"/>
          <w:szCs w:val="22"/>
        </w:rPr>
        <w:t>, ya que es a través de estas figuras que se da certeza a las tareas en materia de asistencia electoral antes, durante y después de la jornada electoral.</w:t>
      </w:r>
    </w:p>
    <w:p w14:paraId="01DC1329" w14:textId="781A0F59"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A partir de lo anterior y como lo dispone el procedimiento para el reclutamiento, selección y contratación de las y los </w:t>
      </w:r>
      <w:r w:rsidR="000C5F83" w:rsidRPr="00DA32F1">
        <w:rPr>
          <w:rFonts w:ascii="Arial" w:hAnsi="Arial" w:cs="Arial"/>
          <w:sz w:val="22"/>
          <w:szCs w:val="22"/>
        </w:rPr>
        <w:t>SEL y CAEL</w:t>
      </w:r>
      <w:r w:rsidRPr="00DA32F1">
        <w:rPr>
          <w:rFonts w:ascii="Arial" w:hAnsi="Arial" w:cs="Arial"/>
          <w:sz w:val="22"/>
          <w:szCs w:val="22"/>
        </w:rPr>
        <w:t xml:space="preserve">, el cual se encuentra detallado en el Lineamiento, se emite la Convocatoria correspondiente, a través de la cual se señalan las actividades que realizarán las y los </w:t>
      </w:r>
      <w:r w:rsidR="000C5F83" w:rsidRPr="00DA32F1">
        <w:rPr>
          <w:rFonts w:ascii="Arial" w:hAnsi="Arial" w:cs="Arial"/>
          <w:sz w:val="22"/>
          <w:szCs w:val="22"/>
        </w:rPr>
        <w:t>SEL y CAEL</w:t>
      </w:r>
      <w:r w:rsidRPr="00DA32F1">
        <w:rPr>
          <w:rFonts w:ascii="Arial" w:hAnsi="Arial" w:cs="Arial"/>
          <w:sz w:val="22"/>
          <w:szCs w:val="22"/>
        </w:rPr>
        <w:t xml:space="preserve"> durante el Proceso Electoral Extraordinario.</w:t>
      </w:r>
    </w:p>
    <w:p w14:paraId="72D7BD92"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Asimismo, en la Convocatoria se señalan los requisitos legales y administrativos que deben cubrir las personas aspirantes, la duración del contrato de prestación de servicios bajo el régimen de honorarios eventuales, el monto de éstos últimos, y en general las fechas relacionadas con cada una de las etapas del procedimiento de reclutamiento, selección y contratación.</w:t>
      </w:r>
    </w:p>
    <w:p w14:paraId="5990744A" w14:textId="22C6828F"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Cabe señalar que, la difusión de la Convocatoria será </w:t>
      </w:r>
      <w:r w:rsidR="00967B75" w:rsidRPr="00DA32F1">
        <w:rPr>
          <w:rFonts w:ascii="Arial" w:hAnsi="Arial" w:cs="Arial"/>
          <w:sz w:val="22"/>
          <w:szCs w:val="22"/>
        </w:rPr>
        <w:t>hasta el</w:t>
      </w:r>
      <w:r w:rsidRPr="00DA32F1">
        <w:rPr>
          <w:rFonts w:ascii="Arial" w:hAnsi="Arial" w:cs="Arial"/>
          <w:b/>
          <w:bCs/>
          <w:sz w:val="22"/>
          <w:szCs w:val="22"/>
        </w:rPr>
        <w:t xml:space="preserve"> 2 de abril de 2025 </w:t>
      </w:r>
      <w:r w:rsidRPr="00DA32F1">
        <w:rPr>
          <w:rFonts w:ascii="Arial" w:hAnsi="Arial" w:cs="Arial"/>
          <w:sz w:val="22"/>
          <w:szCs w:val="22"/>
        </w:rPr>
        <w:t>mediante su distribución en lugares públicos de alta afluencia ciudadana conforme a los criterios establecidos en el Lineamiento.</w:t>
      </w:r>
    </w:p>
    <w:p w14:paraId="70E35427" w14:textId="4B0FF71C" w:rsidR="0012781F" w:rsidRPr="00DA32F1" w:rsidRDefault="0012781F" w:rsidP="0012781F">
      <w:pPr>
        <w:pStyle w:val="Ttulo2"/>
        <w:rPr>
          <w:rFonts w:ascii="Arial" w:hAnsi="Arial" w:cs="Arial"/>
          <w:color w:val="auto"/>
          <w:sz w:val="22"/>
          <w:szCs w:val="22"/>
        </w:rPr>
      </w:pPr>
      <w:r w:rsidRPr="00DA32F1">
        <w:rPr>
          <w:rFonts w:ascii="Arial" w:hAnsi="Arial" w:cs="Arial"/>
          <w:color w:val="auto"/>
          <w:sz w:val="22"/>
          <w:szCs w:val="22"/>
        </w:rPr>
        <w:t>Designación de la persona coordinadora del proceso de reclutamiento, selección y contratación</w:t>
      </w:r>
    </w:p>
    <w:p w14:paraId="15CA1B2B" w14:textId="02DAC165" w:rsidR="00FA5BF9" w:rsidRPr="00DA32F1" w:rsidRDefault="0012781F" w:rsidP="00967B75">
      <w:pPr>
        <w:widowControl w:val="0"/>
        <w:rPr>
          <w:rFonts w:ascii="Arial" w:hAnsi="Arial" w:cs="Arial"/>
          <w:sz w:val="22"/>
          <w:szCs w:val="22"/>
        </w:rPr>
      </w:pPr>
      <w:r w:rsidRPr="00DA32F1">
        <w:rPr>
          <w:rFonts w:ascii="Arial" w:hAnsi="Arial" w:cs="Arial"/>
          <w:sz w:val="22"/>
          <w:szCs w:val="22"/>
        </w:rPr>
        <w:t xml:space="preserve">Que, </w:t>
      </w:r>
      <w:r w:rsidR="00FA5BF9" w:rsidRPr="00DA32F1">
        <w:rPr>
          <w:rFonts w:ascii="Arial" w:hAnsi="Arial" w:cs="Arial"/>
          <w:sz w:val="22"/>
          <w:szCs w:val="22"/>
        </w:rPr>
        <w:t xml:space="preserve">en términos del Lineamiento, se designa a la persona titular de la Dirección de Organización Electoral y Educación Cívica de este Instituto, como responsable de coordinar el proceso de reclutamiento, selección y contratación de </w:t>
      </w:r>
      <w:r w:rsidR="000C5F83" w:rsidRPr="00DA32F1">
        <w:rPr>
          <w:rFonts w:ascii="Arial" w:hAnsi="Arial" w:cs="Arial"/>
          <w:sz w:val="22"/>
          <w:szCs w:val="22"/>
        </w:rPr>
        <w:t>SEL y CAEL</w:t>
      </w:r>
      <w:r w:rsidR="00FA5BF9" w:rsidRPr="00DA32F1">
        <w:rPr>
          <w:rFonts w:ascii="Arial" w:hAnsi="Arial" w:cs="Arial"/>
          <w:sz w:val="22"/>
          <w:szCs w:val="22"/>
        </w:rPr>
        <w:t>.</w:t>
      </w:r>
    </w:p>
    <w:p w14:paraId="058103C3"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Del mismo modo, se designan a las y los vocales ejecutivos de las juntas electorales distritales de este Instituto, como las personas responsables del desarrollo de la calificación del examen quienes, además de ser las encargadas de conducir las reuniones, serán las responsables de la plantilla de respuestas (plantilla) correspondiente a cada una de las versiones del examen aplicado.</w:t>
      </w:r>
    </w:p>
    <w:p w14:paraId="4179F9BA" w14:textId="77777777"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Finalmente, en términos de los Lineamientos, las únicas personas que podrán calificar los exámenes serán las titulares de las vocalías integrantes de las juntas electorales distritales </w:t>
      </w:r>
      <w:r w:rsidRPr="00DA32F1">
        <w:rPr>
          <w:rFonts w:ascii="Arial" w:hAnsi="Arial" w:cs="Arial"/>
          <w:sz w:val="22"/>
          <w:szCs w:val="22"/>
        </w:rPr>
        <w:lastRenderedPageBreak/>
        <w:t>y las consejerías electorales distritales, conforme al distrito de la demarcación al que pertenezcan.</w:t>
      </w:r>
    </w:p>
    <w:p w14:paraId="7F6E1CA6" w14:textId="04969DD1" w:rsidR="00FA5BF9" w:rsidRPr="00DA32F1" w:rsidRDefault="00FA5BF9" w:rsidP="00967B75">
      <w:pPr>
        <w:widowControl w:val="0"/>
        <w:rPr>
          <w:rFonts w:ascii="Arial" w:hAnsi="Arial" w:cs="Arial"/>
          <w:sz w:val="22"/>
          <w:szCs w:val="22"/>
        </w:rPr>
      </w:pPr>
      <w:r w:rsidRPr="00DA32F1">
        <w:rPr>
          <w:rFonts w:ascii="Arial" w:hAnsi="Arial" w:cs="Arial"/>
          <w:sz w:val="22"/>
          <w:szCs w:val="22"/>
        </w:rPr>
        <w:t>Sobre la base de las consideraciones señaladas, este Consejo Estatal emite el siguiente:</w:t>
      </w:r>
    </w:p>
    <w:p w14:paraId="3E4E0278" w14:textId="24366560" w:rsidR="00FA5BF9" w:rsidRPr="00DA32F1" w:rsidRDefault="00FA5BF9" w:rsidP="00967B75">
      <w:pPr>
        <w:pStyle w:val="Ttulo1"/>
        <w:rPr>
          <w:rFonts w:ascii="Arial" w:hAnsi="Arial" w:cs="Arial"/>
          <w:color w:val="auto"/>
          <w:sz w:val="24"/>
        </w:rPr>
      </w:pPr>
      <w:r w:rsidRPr="00DA32F1">
        <w:rPr>
          <w:rFonts w:ascii="Arial" w:hAnsi="Arial" w:cs="Arial"/>
          <w:color w:val="auto"/>
          <w:sz w:val="24"/>
        </w:rPr>
        <w:t>Acuerdo</w:t>
      </w:r>
    </w:p>
    <w:p w14:paraId="35650F24" w14:textId="2E2918F3" w:rsidR="00FA5BF9" w:rsidRPr="00DA32F1" w:rsidRDefault="00FA5BF9" w:rsidP="00967B75">
      <w:pPr>
        <w:widowControl w:val="0"/>
        <w:rPr>
          <w:rFonts w:ascii="Arial" w:hAnsi="Arial" w:cs="Arial"/>
          <w:sz w:val="22"/>
          <w:szCs w:val="22"/>
        </w:rPr>
      </w:pPr>
      <w:r w:rsidRPr="00DA32F1">
        <w:rPr>
          <w:rFonts w:ascii="Arial" w:hAnsi="Arial" w:cs="Arial"/>
          <w:b/>
          <w:bCs/>
          <w:sz w:val="22"/>
          <w:szCs w:val="22"/>
        </w:rPr>
        <w:t>Primero.</w:t>
      </w:r>
      <w:r w:rsidRPr="00DA32F1">
        <w:rPr>
          <w:rFonts w:ascii="Arial" w:hAnsi="Arial" w:cs="Arial"/>
          <w:sz w:val="22"/>
          <w:szCs w:val="22"/>
        </w:rPr>
        <w:t xml:space="preserve"> Se aprueba la convocatoria para participar como Supervisor</w:t>
      </w:r>
      <w:r w:rsidR="009875C2" w:rsidRPr="00DA32F1">
        <w:rPr>
          <w:rFonts w:ascii="Arial" w:hAnsi="Arial" w:cs="Arial"/>
          <w:sz w:val="22"/>
          <w:szCs w:val="22"/>
        </w:rPr>
        <w:t>a o Supervisor Electoral Local y</w:t>
      </w:r>
      <w:r w:rsidRPr="00DA32F1">
        <w:rPr>
          <w:rFonts w:ascii="Arial" w:hAnsi="Arial" w:cs="Arial"/>
          <w:sz w:val="22"/>
          <w:szCs w:val="22"/>
        </w:rPr>
        <w:t xml:space="preserve"> Capacitador</w:t>
      </w:r>
      <w:r w:rsidR="009875C2" w:rsidRPr="00DA32F1">
        <w:rPr>
          <w:rFonts w:ascii="Arial" w:hAnsi="Arial" w:cs="Arial"/>
          <w:sz w:val="22"/>
          <w:szCs w:val="22"/>
        </w:rPr>
        <w:t xml:space="preserve">a o Capacitador </w:t>
      </w:r>
      <w:r w:rsidRPr="00DA32F1">
        <w:rPr>
          <w:rFonts w:ascii="Arial" w:hAnsi="Arial" w:cs="Arial"/>
          <w:sz w:val="22"/>
          <w:szCs w:val="22"/>
        </w:rPr>
        <w:t>Asistente Electoral Local en el Proceso Electoral Local Extraordinario para personas juzgadoras del Poder Judicial del Estado de Tabasco 2024 – 2025 conforme al modelo anexo al presente acuerdo.</w:t>
      </w:r>
    </w:p>
    <w:p w14:paraId="5EAD7621" w14:textId="2130C2E0" w:rsidR="00FA5BF9" w:rsidRPr="00DA32F1" w:rsidRDefault="00FA5BF9" w:rsidP="00967B75">
      <w:pPr>
        <w:widowControl w:val="0"/>
        <w:rPr>
          <w:rFonts w:ascii="Arial" w:hAnsi="Arial" w:cs="Arial"/>
          <w:sz w:val="22"/>
          <w:szCs w:val="22"/>
        </w:rPr>
      </w:pPr>
      <w:r w:rsidRPr="00DA32F1">
        <w:rPr>
          <w:rFonts w:ascii="Arial" w:hAnsi="Arial" w:cs="Arial"/>
          <w:b/>
          <w:bCs/>
          <w:sz w:val="22"/>
          <w:szCs w:val="22"/>
        </w:rPr>
        <w:t>Segundo.</w:t>
      </w:r>
      <w:r w:rsidRPr="00DA32F1">
        <w:rPr>
          <w:rFonts w:ascii="Arial" w:hAnsi="Arial" w:cs="Arial"/>
          <w:sz w:val="22"/>
          <w:szCs w:val="22"/>
        </w:rPr>
        <w:t xml:space="preserve"> Se instruye a la Dirección de Organización Electoral y Educación Cívica que, conforme al modelo aprobado por el Consejo General del INE difunda la Convocatoria para participar como Supervisor/a o Capacitador/a-Asistente Electoral Local aprobada</w:t>
      </w:r>
      <w:r w:rsidR="007B6B35">
        <w:rPr>
          <w:rFonts w:ascii="Arial" w:hAnsi="Arial" w:cs="Arial"/>
          <w:sz w:val="22"/>
          <w:szCs w:val="22"/>
        </w:rPr>
        <w:t>.</w:t>
      </w:r>
      <w:bookmarkStart w:id="1" w:name="_GoBack"/>
      <w:bookmarkEnd w:id="1"/>
    </w:p>
    <w:p w14:paraId="067DCB78" w14:textId="499D95E9" w:rsidR="00FA5BF9" w:rsidRPr="00DA32F1" w:rsidRDefault="00FA5BF9" w:rsidP="00967B75">
      <w:pPr>
        <w:widowControl w:val="0"/>
        <w:rPr>
          <w:rFonts w:ascii="Arial" w:hAnsi="Arial" w:cs="Arial"/>
          <w:sz w:val="22"/>
          <w:szCs w:val="22"/>
        </w:rPr>
      </w:pPr>
      <w:r w:rsidRPr="00DA32F1">
        <w:rPr>
          <w:rFonts w:ascii="Arial" w:hAnsi="Arial" w:cs="Arial"/>
          <w:b/>
          <w:bCs/>
          <w:sz w:val="22"/>
          <w:szCs w:val="22"/>
        </w:rPr>
        <w:t>Tercero.</w:t>
      </w:r>
      <w:r w:rsidRPr="00DA32F1">
        <w:rPr>
          <w:rFonts w:ascii="Arial" w:hAnsi="Arial" w:cs="Arial"/>
          <w:sz w:val="22"/>
          <w:szCs w:val="22"/>
        </w:rPr>
        <w:t xml:space="preserve"> Se designan a las y los siguientes funcionarios electorales para que intervengan en el procedimiento para la calificación del examen de conocimientos, habilidades y actitudes, de las y los </w:t>
      </w:r>
      <w:r w:rsidR="000C5F83" w:rsidRPr="00DA32F1">
        <w:rPr>
          <w:rFonts w:ascii="Arial" w:hAnsi="Arial" w:cs="Arial"/>
          <w:sz w:val="22"/>
          <w:szCs w:val="22"/>
        </w:rPr>
        <w:t>SEL y CAEL</w:t>
      </w:r>
      <w:r w:rsidRPr="00DA32F1">
        <w:rPr>
          <w:rFonts w:ascii="Arial" w:hAnsi="Arial" w:cs="Arial"/>
          <w:sz w:val="22"/>
          <w:szCs w:val="22"/>
        </w:rPr>
        <w:t xml:space="preserve"> con motivo del Proceso Electoral Local Extraordinario para la elección de personas juzgadoras del Poder Judicial del Estado de Tabasco 2024 – 2025 concurrente con el Federal, de conformidad con lo siguiente:</w:t>
      </w:r>
    </w:p>
    <w:p w14:paraId="22F378DC" w14:textId="77777777" w:rsidR="00FA5BF9" w:rsidRPr="00DA32F1" w:rsidRDefault="00FA5BF9" w:rsidP="00175512">
      <w:pPr>
        <w:pStyle w:val="Prrafodelista"/>
        <w:widowControl w:val="0"/>
        <w:numPr>
          <w:ilvl w:val="0"/>
          <w:numId w:val="9"/>
        </w:numPr>
        <w:ind w:left="851" w:hanging="567"/>
        <w:contextualSpacing w:val="0"/>
        <w:rPr>
          <w:rFonts w:ascii="Arial" w:hAnsi="Arial" w:cs="Arial"/>
          <w:sz w:val="22"/>
          <w:szCs w:val="22"/>
        </w:rPr>
      </w:pPr>
      <w:r w:rsidRPr="00DA32F1">
        <w:rPr>
          <w:rFonts w:ascii="Arial" w:hAnsi="Arial" w:cs="Arial"/>
          <w:sz w:val="22"/>
          <w:szCs w:val="22"/>
        </w:rPr>
        <w:t>Como responsables del desarrollo de la calificación del examen, a las personas que actualmente fungen como titulares de las vocalías ejecutivas de las juntas electorales distritales, quienes, además de ser las o los encargados de conducir las reuniones, serán las responsables de la plantilla de respuestas de acuerdo con el distrito al que pertenezcan.</w:t>
      </w:r>
    </w:p>
    <w:p w14:paraId="71706796" w14:textId="77777777" w:rsidR="00FA5BF9" w:rsidRPr="00DA32F1" w:rsidRDefault="00FA5BF9" w:rsidP="00175512">
      <w:pPr>
        <w:pStyle w:val="Prrafodelista"/>
        <w:widowControl w:val="0"/>
        <w:numPr>
          <w:ilvl w:val="0"/>
          <w:numId w:val="9"/>
        </w:numPr>
        <w:ind w:left="851" w:hanging="567"/>
        <w:contextualSpacing w:val="0"/>
        <w:rPr>
          <w:rFonts w:ascii="Arial" w:hAnsi="Arial" w:cs="Arial"/>
          <w:sz w:val="22"/>
          <w:szCs w:val="22"/>
        </w:rPr>
      </w:pPr>
      <w:r w:rsidRPr="00DA32F1">
        <w:rPr>
          <w:rFonts w:ascii="Arial" w:hAnsi="Arial" w:cs="Arial"/>
          <w:sz w:val="22"/>
          <w:szCs w:val="22"/>
        </w:rPr>
        <w:t>Las únicas personas que podrán efectuar la calificación del examen serán las titulares de las vocalías que integran las juntas electorales distritales, así como las y los consejeros electorales distritales, conforme al distrito de la demarcación al que pertenezcan.</w:t>
      </w:r>
    </w:p>
    <w:p w14:paraId="0042D344" w14:textId="5A969012" w:rsidR="00FA5BF9" w:rsidRPr="00DA32F1" w:rsidRDefault="00FA5BF9" w:rsidP="00175512">
      <w:pPr>
        <w:pStyle w:val="Prrafodelista"/>
        <w:widowControl w:val="0"/>
        <w:numPr>
          <w:ilvl w:val="0"/>
          <w:numId w:val="9"/>
        </w:numPr>
        <w:ind w:left="851" w:hanging="567"/>
        <w:contextualSpacing w:val="0"/>
        <w:rPr>
          <w:rFonts w:ascii="Arial" w:hAnsi="Arial" w:cs="Arial"/>
          <w:sz w:val="22"/>
          <w:szCs w:val="22"/>
        </w:rPr>
      </w:pPr>
      <w:r w:rsidRPr="00DA32F1">
        <w:rPr>
          <w:rFonts w:ascii="Arial" w:hAnsi="Arial" w:cs="Arial"/>
          <w:sz w:val="22"/>
          <w:szCs w:val="22"/>
        </w:rPr>
        <w:t xml:space="preserve">Una vez calificados todos los exámenes y después de haber verificado el número de aciertos con relación a los campos que integran el instrumento, las personas que funjan en las vocalías de organización electoral y educación cívica de cada consejo electoral distrital y conforme al distrito de su adscripción, serán las responsables de la captura de cada uno de los aciertos de las y los aspirantes en el sistema habilitado para ello, mismo que arrojará de manera automática la calificación, para lo cual, deberán sujetarse a los criterios establecidos en el </w:t>
      </w:r>
      <w:r w:rsidRPr="00DA32F1">
        <w:rPr>
          <w:rFonts w:ascii="Arial" w:hAnsi="Arial" w:cs="Arial"/>
          <w:sz w:val="22"/>
          <w:szCs w:val="22"/>
        </w:rPr>
        <w:lastRenderedPageBreak/>
        <w:t xml:space="preserve">Lineamiento para el reclutamiento, selección y contratación de </w:t>
      </w:r>
      <w:r w:rsidR="000C5F83" w:rsidRPr="00DA32F1">
        <w:rPr>
          <w:rFonts w:ascii="Arial" w:hAnsi="Arial" w:cs="Arial"/>
          <w:sz w:val="22"/>
          <w:szCs w:val="22"/>
        </w:rPr>
        <w:t>SEL y CAEL</w:t>
      </w:r>
      <w:r w:rsidRPr="00DA32F1">
        <w:rPr>
          <w:rFonts w:ascii="Arial" w:hAnsi="Arial" w:cs="Arial"/>
          <w:sz w:val="22"/>
          <w:szCs w:val="22"/>
        </w:rPr>
        <w:t>.</w:t>
      </w:r>
    </w:p>
    <w:p w14:paraId="1EAF8F3A" w14:textId="4BD4A866" w:rsidR="00FA5BF9" w:rsidRPr="00DA32F1" w:rsidRDefault="00FA5BF9" w:rsidP="00175512">
      <w:pPr>
        <w:pStyle w:val="Prrafodelista"/>
        <w:widowControl w:val="0"/>
        <w:numPr>
          <w:ilvl w:val="0"/>
          <w:numId w:val="9"/>
        </w:numPr>
        <w:ind w:left="851" w:hanging="567"/>
        <w:contextualSpacing w:val="0"/>
        <w:rPr>
          <w:rFonts w:ascii="Arial" w:hAnsi="Arial" w:cs="Arial"/>
          <w:sz w:val="22"/>
          <w:szCs w:val="22"/>
        </w:rPr>
      </w:pPr>
      <w:r w:rsidRPr="00DA32F1">
        <w:rPr>
          <w:rFonts w:ascii="Arial" w:hAnsi="Arial" w:cs="Arial"/>
          <w:sz w:val="22"/>
          <w:szCs w:val="22"/>
        </w:rPr>
        <w:t xml:space="preserve">A más tardar, el </w:t>
      </w:r>
      <w:r w:rsidR="0070290A" w:rsidRPr="00DA32F1">
        <w:rPr>
          <w:rFonts w:ascii="Arial" w:hAnsi="Arial" w:cs="Arial"/>
          <w:sz w:val="22"/>
          <w:szCs w:val="22"/>
        </w:rPr>
        <w:t xml:space="preserve">6 de abril </w:t>
      </w:r>
      <w:r w:rsidRPr="00DA32F1">
        <w:rPr>
          <w:rFonts w:ascii="Arial" w:hAnsi="Arial" w:cs="Arial"/>
          <w:sz w:val="22"/>
          <w:szCs w:val="22"/>
        </w:rPr>
        <w:t>del presente año, las Presidencias de los Consejos Electorales Distritales deberán generar, de la herramienta tecnológica, la relación de calificaciones obtenidas en el examen, ordenada de manera decreciente para proceder al desarrollo de la entrevista de las personas aspirantes a Supervisoras y Capacitadoras Asistentes Electorales Locales.</w:t>
      </w:r>
    </w:p>
    <w:p w14:paraId="50166E66" w14:textId="06DF7334" w:rsidR="00FA5BF9" w:rsidRPr="00DA32F1" w:rsidRDefault="00175512" w:rsidP="00967B75">
      <w:pPr>
        <w:widowControl w:val="0"/>
        <w:rPr>
          <w:rFonts w:ascii="Arial" w:hAnsi="Arial" w:cs="Arial"/>
          <w:sz w:val="22"/>
          <w:szCs w:val="22"/>
        </w:rPr>
      </w:pPr>
      <w:r>
        <w:rPr>
          <w:rFonts w:ascii="Arial" w:hAnsi="Arial" w:cs="Arial"/>
          <w:b/>
          <w:bCs/>
          <w:sz w:val="22"/>
          <w:szCs w:val="22"/>
        </w:rPr>
        <w:t>Cuarto</w:t>
      </w:r>
      <w:r w:rsidR="00FA5BF9" w:rsidRPr="00DA32F1">
        <w:rPr>
          <w:rFonts w:ascii="Arial" w:hAnsi="Arial" w:cs="Arial"/>
          <w:b/>
          <w:bCs/>
          <w:sz w:val="22"/>
          <w:szCs w:val="22"/>
        </w:rPr>
        <w:t>.</w:t>
      </w:r>
      <w:r w:rsidR="00FA5BF9" w:rsidRPr="00DA32F1">
        <w:rPr>
          <w:rFonts w:ascii="Arial" w:hAnsi="Arial" w:cs="Arial"/>
          <w:sz w:val="22"/>
          <w:szCs w:val="22"/>
        </w:rPr>
        <w:t xml:space="preserve"> Se instruye a la Secretaría Ejecutiva para que comunique el contenido del presente acuerdo, a los Consejos Electorales Distritales de este Instituto.</w:t>
      </w:r>
      <w:r w:rsidR="0023240A" w:rsidRPr="00DA32F1">
        <w:rPr>
          <w:rFonts w:ascii="Arial" w:hAnsi="Arial" w:cs="Arial"/>
          <w:sz w:val="22"/>
          <w:szCs w:val="22"/>
        </w:rPr>
        <w:t xml:space="preserve"> Asimismo, en términos del artículo 387 numeral 9 de la Ley Electoral, lo notifique a las personas candidatas.</w:t>
      </w:r>
    </w:p>
    <w:p w14:paraId="07962E7A" w14:textId="20A5FF84" w:rsidR="00FA5BF9" w:rsidRPr="00DA32F1" w:rsidRDefault="00175512" w:rsidP="00967B75">
      <w:pPr>
        <w:widowControl w:val="0"/>
        <w:rPr>
          <w:rFonts w:ascii="Arial" w:hAnsi="Arial" w:cs="Arial"/>
          <w:sz w:val="22"/>
          <w:szCs w:val="22"/>
        </w:rPr>
      </w:pPr>
      <w:r>
        <w:rPr>
          <w:rFonts w:ascii="Arial" w:hAnsi="Arial" w:cs="Arial"/>
          <w:b/>
          <w:bCs/>
          <w:sz w:val="22"/>
          <w:szCs w:val="22"/>
        </w:rPr>
        <w:t>Quinto</w:t>
      </w:r>
      <w:r w:rsidR="00FA5BF9" w:rsidRPr="00DA32F1">
        <w:rPr>
          <w:rFonts w:ascii="Arial" w:hAnsi="Arial" w:cs="Arial"/>
          <w:b/>
          <w:bCs/>
          <w:sz w:val="22"/>
          <w:szCs w:val="22"/>
        </w:rPr>
        <w:t>.</w:t>
      </w:r>
      <w:r w:rsidR="00FA5BF9" w:rsidRPr="00DA32F1">
        <w:rPr>
          <w:rFonts w:ascii="Arial" w:hAnsi="Arial" w:cs="Arial"/>
          <w:sz w:val="22"/>
          <w:szCs w:val="22"/>
        </w:rPr>
        <w:t xml:space="preserve"> Asimismo,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2781B59F" w14:textId="6E8B3165" w:rsidR="00FA5BF9" w:rsidRPr="00DA32F1" w:rsidRDefault="00175512" w:rsidP="00967B75">
      <w:pPr>
        <w:widowControl w:val="0"/>
        <w:rPr>
          <w:rFonts w:ascii="Arial" w:hAnsi="Arial" w:cs="Arial"/>
          <w:sz w:val="22"/>
          <w:szCs w:val="22"/>
        </w:rPr>
      </w:pPr>
      <w:r>
        <w:rPr>
          <w:rFonts w:ascii="Arial" w:hAnsi="Arial" w:cs="Arial"/>
          <w:b/>
          <w:bCs/>
          <w:sz w:val="22"/>
          <w:szCs w:val="22"/>
        </w:rPr>
        <w:t>Sexto</w:t>
      </w:r>
      <w:r w:rsidR="00FA5BF9" w:rsidRPr="00DA32F1">
        <w:rPr>
          <w:rFonts w:ascii="Arial" w:hAnsi="Arial" w:cs="Arial"/>
          <w:b/>
          <w:bCs/>
          <w:sz w:val="22"/>
          <w:szCs w:val="22"/>
        </w:rPr>
        <w:t>.</w:t>
      </w:r>
      <w:r w:rsidR="00FA5BF9" w:rsidRPr="00DA32F1">
        <w:rPr>
          <w:rFonts w:ascii="Arial" w:hAnsi="Arial" w:cs="Arial"/>
          <w:sz w:val="22"/>
          <w:szCs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36214A30" w14:textId="0A790723" w:rsidR="00FA5BF9" w:rsidRPr="00DA32F1" w:rsidRDefault="00FA5BF9" w:rsidP="00967B75">
      <w:pPr>
        <w:widowControl w:val="0"/>
        <w:rPr>
          <w:rFonts w:ascii="Arial" w:hAnsi="Arial" w:cs="Arial"/>
          <w:sz w:val="22"/>
          <w:szCs w:val="22"/>
        </w:rPr>
      </w:pPr>
      <w:r w:rsidRPr="00DA32F1">
        <w:rPr>
          <w:rFonts w:ascii="Arial" w:hAnsi="Arial" w:cs="Arial"/>
          <w:sz w:val="22"/>
          <w:szCs w:val="22"/>
        </w:rPr>
        <w:t xml:space="preserve">El presente acuerdo se </w:t>
      </w:r>
      <w:r w:rsidR="00175512">
        <w:rPr>
          <w:rFonts w:ascii="Arial" w:hAnsi="Arial" w:cs="Arial"/>
          <w:sz w:val="22"/>
          <w:szCs w:val="22"/>
        </w:rPr>
        <w:t>aprobó</w:t>
      </w:r>
      <w:r w:rsidRPr="00DA32F1">
        <w:rPr>
          <w:rFonts w:ascii="Arial" w:hAnsi="Arial" w:cs="Arial"/>
          <w:sz w:val="22"/>
          <w:szCs w:val="22"/>
        </w:rPr>
        <w:t xml:space="preserve"> en sesión </w:t>
      </w:r>
      <w:r w:rsidR="008907C1">
        <w:rPr>
          <w:rFonts w:ascii="Arial" w:hAnsi="Arial" w:cs="Arial"/>
          <w:sz w:val="22"/>
          <w:szCs w:val="22"/>
        </w:rPr>
        <w:t>extraordinaria</w:t>
      </w:r>
      <w:r w:rsidR="008907C1" w:rsidRPr="00DA32F1">
        <w:rPr>
          <w:rFonts w:ascii="Arial" w:hAnsi="Arial" w:cs="Arial"/>
          <w:sz w:val="22"/>
          <w:szCs w:val="22"/>
        </w:rPr>
        <w:t xml:space="preserve"> </w:t>
      </w:r>
      <w:r w:rsidRPr="00DA32F1">
        <w:rPr>
          <w:rFonts w:ascii="Arial" w:hAnsi="Arial" w:cs="Arial"/>
          <w:sz w:val="22"/>
          <w:szCs w:val="22"/>
        </w:rPr>
        <w:t xml:space="preserve">efectuada el </w:t>
      </w:r>
      <w:r w:rsidR="00094849">
        <w:rPr>
          <w:rFonts w:ascii="Arial" w:hAnsi="Arial" w:cs="Arial"/>
          <w:sz w:val="22"/>
          <w:szCs w:val="22"/>
        </w:rPr>
        <w:t>día</w:t>
      </w:r>
      <w:r w:rsidR="00175512">
        <w:rPr>
          <w:rFonts w:ascii="Arial" w:hAnsi="Arial" w:cs="Arial"/>
          <w:sz w:val="22"/>
          <w:szCs w:val="22"/>
        </w:rPr>
        <w:t xml:space="preserve"> veintic</w:t>
      </w:r>
      <w:r w:rsidR="00094849">
        <w:rPr>
          <w:rFonts w:ascii="Arial" w:hAnsi="Arial" w:cs="Arial"/>
          <w:sz w:val="22"/>
          <w:szCs w:val="22"/>
        </w:rPr>
        <w:t>inco</w:t>
      </w:r>
      <w:r w:rsidRPr="00DA32F1">
        <w:rPr>
          <w:rFonts w:ascii="Arial" w:hAnsi="Arial" w:cs="Arial"/>
          <w:sz w:val="22"/>
          <w:szCs w:val="22"/>
        </w:rPr>
        <w:t xml:space="preserve"> de</w:t>
      </w:r>
      <w:r w:rsidR="00175512">
        <w:rPr>
          <w:rFonts w:ascii="Arial" w:hAnsi="Arial" w:cs="Arial"/>
          <w:sz w:val="22"/>
          <w:szCs w:val="22"/>
        </w:rPr>
        <w:t xml:space="preserve"> marzo</w:t>
      </w:r>
      <w:r w:rsidRPr="00DA32F1">
        <w:rPr>
          <w:rFonts w:ascii="Arial" w:hAnsi="Arial" w:cs="Arial"/>
          <w:sz w:val="22"/>
          <w:szCs w:val="22"/>
        </w:rPr>
        <w:t xml:space="preserve"> del año dos mil veinticinco, por votación </w:t>
      </w:r>
      <w:r w:rsidR="00175512">
        <w:rPr>
          <w:rFonts w:ascii="Arial" w:hAnsi="Arial" w:cs="Arial"/>
          <w:sz w:val="22"/>
          <w:szCs w:val="22"/>
        </w:rPr>
        <w:t>unánime</w:t>
      </w:r>
      <w:r w:rsidRPr="00DA32F1">
        <w:rPr>
          <w:rFonts w:ascii="Arial" w:hAnsi="Arial" w:cs="Arial"/>
          <w:sz w:val="22"/>
          <w:szCs w:val="22"/>
        </w:rPr>
        <w:t xml:space="preserve"> de las y los Consejeros Electorales del Consejo Estatal del Instituto Electoral y de Participación Ciudadana de Tabasco: Lic. Hernán González Sala, Lic. Vladimir Hernández Venegas, Licda. Ángela Guadalupe Araujo Segura, Licda. Monserrat Martínez </w:t>
      </w:r>
      <w:proofErr w:type="spellStart"/>
      <w:r w:rsidRPr="00DA32F1">
        <w:rPr>
          <w:rFonts w:ascii="Arial" w:hAnsi="Arial" w:cs="Arial"/>
          <w:sz w:val="22"/>
          <w:szCs w:val="22"/>
        </w:rPr>
        <w:t>Beaurregard</w:t>
      </w:r>
      <w:proofErr w:type="spellEnd"/>
      <w:r w:rsidRPr="00DA32F1">
        <w:rPr>
          <w:rFonts w:ascii="Arial" w:hAnsi="Arial" w:cs="Arial"/>
          <w:sz w:val="22"/>
          <w:szCs w:val="22"/>
        </w:rPr>
        <w:t>, Mtra. Ruth Lizette Toledo Peral y la Consejera Presidenta, Mtra. Elizabeth Nava Gutiérrez.</w:t>
      </w:r>
    </w:p>
    <w:p w14:paraId="3627DA78" w14:textId="5DF1E4C3" w:rsidR="00FA5BF9" w:rsidRDefault="00FA5BF9" w:rsidP="00175512">
      <w:pPr>
        <w:widowControl w:val="0"/>
        <w:spacing w:before="0" w:after="0" w:line="240" w:lineRule="auto"/>
        <w:rPr>
          <w:rFonts w:ascii="Arial" w:hAnsi="Arial" w:cs="Arial"/>
          <w:sz w:val="20"/>
          <w:szCs w:val="22"/>
        </w:rPr>
      </w:pPr>
    </w:p>
    <w:p w14:paraId="23E201E1" w14:textId="42BE9360" w:rsidR="00175512" w:rsidRDefault="00175512" w:rsidP="00175512">
      <w:pPr>
        <w:widowControl w:val="0"/>
        <w:spacing w:before="0" w:after="0" w:line="240" w:lineRule="auto"/>
        <w:rPr>
          <w:rFonts w:ascii="Arial" w:hAnsi="Arial" w:cs="Arial"/>
          <w:sz w:val="20"/>
          <w:szCs w:val="22"/>
        </w:rPr>
      </w:pPr>
    </w:p>
    <w:p w14:paraId="2428ADE8" w14:textId="62EB74B2" w:rsidR="008C69DB" w:rsidRDefault="008C69DB" w:rsidP="00175512">
      <w:pPr>
        <w:widowControl w:val="0"/>
        <w:spacing w:before="0" w:after="0" w:line="240" w:lineRule="auto"/>
        <w:rPr>
          <w:rFonts w:ascii="Arial" w:hAnsi="Arial" w:cs="Arial"/>
          <w:sz w:val="20"/>
          <w:szCs w:val="22"/>
        </w:rPr>
      </w:pPr>
    </w:p>
    <w:p w14:paraId="7DE8CA45" w14:textId="2368EB2F" w:rsidR="008C69DB" w:rsidRDefault="008C69DB" w:rsidP="00175512">
      <w:pPr>
        <w:widowControl w:val="0"/>
        <w:spacing w:before="0" w:after="0" w:line="240" w:lineRule="auto"/>
        <w:rPr>
          <w:rFonts w:ascii="Arial" w:hAnsi="Arial" w:cs="Arial"/>
          <w:sz w:val="20"/>
          <w:szCs w:val="22"/>
        </w:rPr>
      </w:pPr>
    </w:p>
    <w:p w14:paraId="50A0094B" w14:textId="70F67144" w:rsidR="008C69DB" w:rsidRDefault="008C69DB" w:rsidP="00175512">
      <w:pPr>
        <w:widowControl w:val="0"/>
        <w:spacing w:before="0" w:after="0" w:line="240" w:lineRule="auto"/>
        <w:rPr>
          <w:rFonts w:ascii="Arial" w:hAnsi="Arial" w:cs="Arial"/>
          <w:sz w:val="20"/>
          <w:szCs w:val="22"/>
        </w:rPr>
      </w:pPr>
    </w:p>
    <w:p w14:paraId="39643776" w14:textId="77777777" w:rsidR="008C69DB" w:rsidRDefault="008C69DB" w:rsidP="00175512">
      <w:pPr>
        <w:widowControl w:val="0"/>
        <w:spacing w:before="0" w:after="0" w:line="240" w:lineRule="auto"/>
        <w:rPr>
          <w:rFonts w:ascii="Arial" w:hAnsi="Arial" w:cs="Arial"/>
          <w:sz w:val="20"/>
          <w:szCs w:val="22"/>
        </w:rPr>
      </w:pPr>
    </w:p>
    <w:p w14:paraId="0FCFD4A2" w14:textId="6EBB6C70" w:rsidR="00175512" w:rsidRPr="00175512" w:rsidRDefault="00175512" w:rsidP="00175512">
      <w:pPr>
        <w:widowControl w:val="0"/>
        <w:spacing w:before="0" w:after="0" w:line="240" w:lineRule="auto"/>
        <w:rPr>
          <w:rFonts w:ascii="Arial" w:hAnsi="Arial" w:cs="Arial"/>
          <w:sz w:val="20"/>
          <w:szCs w:val="22"/>
        </w:rPr>
      </w:pPr>
    </w:p>
    <w:p w14:paraId="31F50EED" w14:textId="77777777" w:rsidR="00FA5BF9" w:rsidRPr="00175512" w:rsidRDefault="00FA5BF9" w:rsidP="00175512">
      <w:pPr>
        <w:widowControl w:val="0"/>
        <w:spacing w:before="0" w:after="0" w:line="240" w:lineRule="auto"/>
        <w:rPr>
          <w:rFonts w:ascii="Arial" w:hAnsi="Arial" w:cs="Arial"/>
          <w:sz w:val="20"/>
          <w:szCs w:val="22"/>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302"/>
      </w:tblGrid>
      <w:tr w:rsidR="00175512" w:rsidRPr="00DA32F1" w14:paraId="07910189" w14:textId="77777777" w:rsidTr="00175512">
        <w:trPr>
          <w:trHeight w:val="853"/>
          <w:jc w:val="center"/>
        </w:trPr>
        <w:tc>
          <w:tcPr>
            <w:tcW w:w="2566" w:type="pct"/>
          </w:tcPr>
          <w:p w14:paraId="214A7211" w14:textId="77777777" w:rsidR="00175512" w:rsidRPr="00DA32F1" w:rsidRDefault="00175512" w:rsidP="00967B75">
            <w:pPr>
              <w:widowControl w:val="0"/>
              <w:spacing w:before="0" w:after="0" w:line="288" w:lineRule="auto"/>
              <w:jc w:val="center"/>
              <w:rPr>
                <w:rFonts w:ascii="Arial" w:hAnsi="Arial" w:cs="Arial"/>
                <w:b/>
                <w:bCs/>
                <w:sz w:val="22"/>
                <w:szCs w:val="22"/>
              </w:rPr>
            </w:pPr>
            <w:r w:rsidRPr="00DA32F1">
              <w:rPr>
                <w:rFonts w:ascii="Arial" w:hAnsi="Arial" w:cs="Arial"/>
                <w:b/>
                <w:bCs/>
                <w:sz w:val="22"/>
                <w:szCs w:val="22"/>
              </w:rPr>
              <w:t>MTRA. ELIZABETH NAVA GUTIÉRREZ</w:t>
            </w:r>
          </w:p>
          <w:p w14:paraId="4006B318" w14:textId="77777777" w:rsidR="00175512" w:rsidRPr="00DA32F1" w:rsidRDefault="00175512" w:rsidP="00967B75">
            <w:pPr>
              <w:widowControl w:val="0"/>
              <w:spacing w:before="0" w:after="0" w:line="288" w:lineRule="auto"/>
              <w:jc w:val="center"/>
              <w:rPr>
                <w:rFonts w:ascii="Arial" w:hAnsi="Arial" w:cs="Arial"/>
                <w:b/>
                <w:bCs/>
                <w:sz w:val="22"/>
                <w:szCs w:val="22"/>
              </w:rPr>
            </w:pPr>
            <w:r w:rsidRPr="00DA32F1">
              <w:rPr>
                <w:rFonts w:ascii="Arial" w:hAnsi="Arial" w:cs="Arial"/>
                <w:b/>
                <w:bCs/>
                <w:sz w:val="22"/>
                <w:szCs w:val="22"/>
              </w:rPr>
              <w:t>CONSEJERA PRESIDENTA</w:t>
            </w:r>
          </w:p>
        </w:tc>
        <w:tc>
          <w:tcPr>
            <w:tcW w:w="2434" w:type="pct"/>
          </w:tcPr>
          <w:p w14:paraId="23912A38" w14:textId="77777777" w:rsidR="00175512" w:rsidRPr="00DA32F1" w:rsidRDefault="00175512" w:rsidP="00967B75">
            <w:pPr>
              <w:widowControl w:val="0"/>
              <w:spacing w:before="0" w:after="0" w:line="288" w:lineRule="auto"/>
              <w:jc w:val="center"/>
              <w:rPr>
                <w:rFonts w:ascii="Arial" w:hAnsi="Arial" w:cs="Arial"/>
                <w:b/>
                <w:bCs/>
                <w:sz w:val="22"/>
                <w:szCs w:val="22"/>
              </w:rPr>
            </w:pPr>
            <w:r w:rsidRPr="00DA32F1">
              <w:rPr>
                <w:rFonts w:ascii="Arial" w:hAnsi="Arial" w:cs="Arial"/>
                <w:b/>
                <w:bCs/>
                <w:sz w:val="22"/>
                <w:szCs w:val="22"/>
              </w:rPr>
              <w:t>LIC. JORGE ALBERTO ZAVALA FRÍAS</w:t>
            </w:r>
          </w:p>
          <w:p w14:paraId="130D7D6A" w14:textId="77777777" w:rsidR="00175512" w:rsidRPr="00DA32F1" w:rsidRDefault="00175512" w:rsidP="00967B75">
            <w:pPr>
              <w:widowControl w:val="0"/>
              <w:spacing w:before="0" w:after="0" w:line="288" w:lineRule="auto"/>
              <w:jc w:val="center"/>
              <w:rPr>
                <w:rFonts w:ascii="Arial" w:hAnsi="Arial" w:cs="Arial"/>
                <w:b/>
                <w:bCs/>
                <w:sz w:val="22"/>
                <w:szCs w:val="22"/>
              </w:rPr>
            </w:pPr>
            <w:r w:rsidRPr="00DA32F1">
              <w:rPr>
                <w:rFonts w:ascii="Arial" w:hAnsi="Arial" w:cs="Arial"/>
                <w:b/>
                <w:bCs/>
                <w:sz w:val="22"/>
                <w:szCs w:val="22"/>
              </w:rPr>
              <w:t>SECRETARIO DEL CONSEJO</w:t>
            </w:r>
          </w:p>
        </w:tc>
      </w:tr>
    </w:tbl>
    <w:p w14:paraId="66967541" w14:textId="77777777" w:rsidR="00FA5BF9" w:rsidRPr="00175512" w:rsidRDefault="00FA5BF9" w:rsidP="00175512">
      <w:pPr>
        <w:widowControl w:val="0"/>
        <w:spacing w:before="0" w:after="0" w:line="240" w:lineRule="auto"/>
        <w:rPr>
          <w:rFonts w:ascii="Arial" w:hAnsi="Arial" w:cs="Arial"/>
          <w:sz w:val="2"/>
          <w:szCs w:val="22"/>
        </w:rPr>
      </w:pPr>
    </w:p>
    <w:sectPr w:rsidR="00FA5BF9" w:rsidRPr="00175512" w:rsidSect="00967B75">
      <w:headerReference w:type="default" r:id="rId7"/>
      <w:footerReference w:type="default" r:id="rId8"/>
      <w:pgSz w:w="12240" w:h="15840" w:code="1"/>
      <w:pgMar w:top="2977"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24D44" w14:textId="77777777" w:rsidR="00877CB7" w:rsidRDefault="00877CB7" w:rsidP="00FA5BF9">
      <w:pPr>
        <w:spacing w:before="0" w:after="0" w:line="240" w:lineRule="auto"/>
      </w:pPr>
      <w:r>
        <w:separator/>
      </w:r>
    </w:p>
  </w:endnote>
  <w:endnote w:type="continuationSeparator" w:id="0">
    <w:p w14:paraId="05384E3E" w14:textId="77777777" w:rsidR="00877CB7" w:rsidRDefault="00877CB7" w:rsidP="00FA5B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embedRegular r:id="rId1" w:fontKey="{2B297E24-4694-4A35-9F41-1B9384B9A901}"/>
    <w:embedBold r:id="rId2" w:fontKey="{89FACE5A-4597-4725-B0EC-94FBCAA60891}"/>
    <w:embedItalic r:id="rId3" w:fontKey="{54A45D77-95BC-4034-B10A-6CD72EEC388C}"/>
  </w:font>
  <w:font w:name="Exo">
    <w:altName w:val="Times New Roman"/>
    <w:charset w:val="00"/>
    <w:family w:val="auto"/>
    <w:pitch w:val="variable"/>
    <w:sig w:usb0="A00000EF" w:usb1="4000204B" w:usb2="00000000" w:usb3="00000000" w:csb0="00000193" w:csb1="00000000"/>
    <w:embedRegular r:id="rId4" w:fontKey="{9B891E8E-F23D-4235-8B9D-76F316E48970}"/>
    <w:embedBold r:id="rId5" w:fontKey="{9F580C7D-8DAE-4D00-A1B4-CF732A9DE7D7}"/>
    <w:embedItalic r:id="rId6" w:fontKey="{CE3C9C52-5186-4410-A1F6-FF5DF86AB9A5}"/>
  </w:font>
  <w:font w:name="Aptos Display">
    <w:altName w:val="Arial"/>
    <w:charset w:val="00"/>
    <w:family w:val="swiss"/>
    <w:pitch w:val="variable"/>
    <w:sig w:usb0="00000001" w:usb1="00000003" w:usb2="00000000" w:usb3="00000000" w:csb0="0000019F" w:csb1="00000000"/>
    <w:embedRegular r:id="rId7" w:fontKey="{5C20D415-0E35-4819-8FD9-00E5408805AD}"/>
  </w:font>
  <w:font w:name="Segoe UI">
    <w:panose1 w:val="020B0502040204020203"/>
    <w:charset w:val="00"/>
    <w:family w:val="swiss"/>
    <w:pitch w:val="variable"/>
    <w:sig w:usb0="E4002EFF" w:usb1="C000E47F" w:usb2="00000009" w:usb3="00000000" w:csb0="000001FF" w:csb1="00000000"/>
    <w:embedRegular r:id="rId8" w:fontKey="{650486C3-B6B8-4450-8324-36BD9938F66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0"/>
        <w:szCs w:val="20"/>
      </w:rPr>
      <w:id w:val="-1267611025"/>
      <w:docPartObj>
        <w:docPartGallery w:val="Page Numbers (Top of Page)"/>
        <w:docPartUnique/>
      </w:docPartObj>
    </w:sdtPr>
    <w:sdtEndPr/>
    <w:sdtContent>
      <w:p w14:paraId="66F891D2" w14:textId="517E9D7E" w:rsidR="00FA5BF9" w:rsidRPr="00DA32F1" w:rsidRDefault="00FA5BF9" w:rsidP="00FA5BF9">
        <w:pPr>
          <w:pStyle w:val="Piedepgina"/>
          <w:jc w:val="right"/>
          <w:rPr>
            <w:rFonts w:ascii="Arial" w:hAnsi="Arial" w:cs="Arial"/>
            <w:color w:val="993366"/>
            <w:sz w:val="20"/>
            <w:szCs w:val="20"/>
          </w:rPr>
        </w:pPr>
        <w:r w:rsidRPr="00DA32F1">
          <w:rPr>
            <w:rFonts w:ascii="Arial" w:hAnsi="Arial" w:cs="Arial"/>
            <w:b/>
            <w:bCs/>
            <w:color w:val="993366"/>
          </w:rPr>
          <w:t xml:space="preserve">Página </w:t>
        </w:r>
        <w:r w:rsidRPr="00DA32F1">
          <w:rPr>
            <w:rFonts w:ascii="Arial" w:hAnsi="Arial" w:cs="Arial"/>
            <w:b/>
            <w:bCs/>
            <w:color w:val="993366"/>
          </w:rPr>
          <w:fldChar w:fldCharType="begin"/>
        </w:r>
        <w:r w:rsidRPr="00DA32F1">
          <w:rPr>
            <w:rFonts w:ascii="Arial" w:hAnsi="Arial" w:cs="Arial"/>
            <w:b/>
            <w:bCs/>
            <w:color w:val="993366"/>
          </w:rPr>
          <w:instrText>PAGE</w:instrText>
        </w:r>
        <w:r w:rsidRPr="00DA32F1">
          <w:rPr>
            <w:rFonts w:ascii="Arial" w:hAnsi="Arial" w:cs="Arial"/>
            <w:b/>
            <w:bCs/>
            <w:color w:val="993366"/>
          </w:rPr>
          <w:fldChar w:fldCharType="separate"/>
        </w:r>
        <w:r w:rsidR="007B6B35">
          <w:rPr>
            <w:rFonts w:ascii="Arial" w:hAnsi="Arial" w:cs="Arial"/>
            <w:b/>
            <w:bCs/>
            <w:noProof/>
            <w:color w:val="993366"/>
          </w:rPr>
          <w:t>18</w:t>
        </w:r>
        <w:r w:rsidRPr="00DA32F1">
          <w:rPr>
            <w:rFonts w:ascii="Arial" w:hAnsi="Arial" w:cs="Arial"/>
            <w:b/>
            <w:bCs/>
            <w:color w:val="993366"/>
          </w:rPr>
          <w:fldChar w:fldCharType="end"/>
        </w:r>
        <w:r w:rsidRPr="00DA32F1">
          <w:rPr>
            <w:rFonts w:ascii="Arial" w:hAnsi="Arial" w:cs="Arial"/>
            <w:b/>
            <w:bCs/>
            <w:color w:val="993366"/>
          </w:rPr>
          <w:t xml:space="preserve"> | </w:t>
        </w:r>
        <w:r w:rsidRPr="00DA32F1">
          <w:rPr>
            <w:rFonts w:ascii="Arial" w:hAnsi="Arial" w:cs="Arial"/>
            <w:b/>
            <w:bCs/>
            <w:color w:val="993366"/>
          </w:rPr>
          <w:fldChar w:fldCharType="begin"/>
        </w:r>
        <w:r w:rsidRPr="00DA32F1">
          <w:rPr>
            <w:rFonts w:ascii="Arial" w:hAnsi="Arial" w:cs="Arial"/>
            <w:b/>
            <w:bCs/>
            <w:color w:val="993366"/>
          </w:rPr>
          <w:instrText>NUMPAGES</w:instrText>
        </w:r>
        <w:r w:rsidRPr="00DA32F1">
          <w:rPr>
            <w:rFonts w:ascii="Arial" w:hAnsi="Arial" w:cs="Arial"/>
            <w:b/>
            <w:bCs/>
            <w:color w:val="993366"/>
          </w:rPr>
          <w:fldChar w:fldCharType="separate"/>
        </w:r>
        <w:r w:rsidR="007B6B35">
          <w:rPr>
            <w:rFonts w:ascii="Arial" w:hAnsi="Arial" w:cs="Arial"/>
            <w:b/>
            <w:bCs/>
            <w:noProof/>
            <w:color w:val="993366"/>
          </w:rPr>
          <w:t>18</w:t>
        </w:r>
        <w:r w:rsidRPr="00DA32F1">
          <w:rPr>
            <w:rFonts w:ascii="Arial" w:hAnsi="Arial"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772A8" w14:textId="77777777" w:rsidR="00877CB7" w:rsidRDefault="00877CB7" w:rsidP="00FA5BF9">
      <w:pPr>
        <w:spacing w:before="0" w:after="0" w:line="240" w:lineRule="auto"/>
      </w:pPr>
      <w:r>
        <w:separator/>
      </w:r>
    </w:p>
  </w:footnote>
  <w:footnote w:type="continuationSeparator" w:id="0">
    <w:p w14:paraId="5825D4E3" w14:textId="77777777" w:rsidR="00877CB7" w:rsidRDefault="00877CB7" w:rsidP="00FA5B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FA5BF9" w:rsidRPr="00DA32F1" w14:paraId="326DE199" w14:textId="77777777" w:rsidTr="00423EE8">
      <w:tc>
        <w:tcPr>
          <w:tcW w:w="1813" w:type="dxa"/>
        </w:tcPr>
        <w:p w14:paraId="58EA8646" w14:textId="77777777" w:rsidR="00FA5BF9" w:rsidRPr="00DA32F1" w:rsidRDefault="00FA5BF9" w:rsidP="00FA5BF9">
          <w:pPr>
            <w:pStyle w:val="Encabezado"/>
            <w:rPr>
              <w:rFonts w:ascii="Arial" w:hAnsi="Arial" w:cs="Arial"/>
            </w:rPr>
          </w:pPr>
          <w:r w:rsidRPr="00DA32F1">
            <w:rPr>
              <w:rFonts w:ascii="Arial" w:hAnsi="Arial" w:cs="Arial"/>
              <w:b/>
              <w:noProof/>
              <w:sz w:val="32"/>
              <w:lang w:eastAsia="es-MX"/>
            </w:rPr>
            <w:drawing>
              <wp:inline distT="0" distB="0" distL="0" distR="0" wp14:anchorId="3C7483D2" wp14:editId="5CF1F5F0">
                <wp:extent cx="1014331" cy="1199403"/>
                <wp:effectExtent l="0" t="0" r="0" b="1270"/>
                <wp:docPr id="942175306" name="Imagen 942175306"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14:paraId="382E069E" w14:textId="77777777" w:rsidR="00FA5BF9" w:rsidRPr="00DA32F1" w:rsidRDefault="00FA5BF9" w:rsidP="00FA5BF9">
          <w:pPr>
            <w:pStyle w:val="Encabezado"/>
            <w:spacing w:before="720"/>
            <w:jc w:val="center"/>
            <w:rPr>
              <w:rFonts w:ascii="Arial" w:hAnsi="Arial" w:cs="Arial"/>
              <w:b/>
              <w:bCs/>
              <w:spacing w:val="-10"/>
              <w:sz w:val="26"/>
              <w:szCs w:val="26"/>
            </w:rPr>
          </w:pPr>
          <w:r w:rsidRPr="00DA32F1">
            <w:rPr>
              <w:rFonts w:ascii="Arial" w:hAnsi="Arial" w:cs="Arial"/>
              <w:b/>
              <w:bCs/>
              <w:spacing w:val="-10"/>
              <w:sz w:val="26"/>
              <w:szCs w:val="26"/>
            </w:rPr>
            <w:t>INSTITUTO ELECTORAL Y DE PARTICIPACIÓN CIUDADANA DE TABASCO</w:t>
          </w:r>
        </w:p>
        <w:p w14:paraId="58C0B769" w14:textId="77777777" w:rsidR="00FA5BF9" w:rsidRPr="00DA32F1" w:rsidRDefault="00FA5BF9" w:rsidP="00FA5BF9">
          <w:pPr>
            <w:pStyle w:val="Encabezado"/>
            <w:spacing w:before="60"/>
            <w:jc w:val="center"/>
            <w:rPr>
              <w:rFonts w:ascii="Arial" w:hAnsi="Arial" w:cs="Arial"/>
            </w:rPr>
          </w:pPr>
          <w:r w:rsidRPr="00DA32F1">
            <w:rPr>
              <w:rFonts w:ascii="Arial" w:hAnsi="Arial" w:cs="Arial"/>
              <w:b/>
              <w:bCs/>
              <w:sz w:val="28"/>
              <w:szCs w:val="28"/>
            </w:rPr>
            <w:t>CONSEJO ESTATAL</w:t>
          </w:r>
        </w:p>
      </w:tc>
      <w:tc>
        <w:tcPr>
          <w:tcW w:w="1560" w:type="dxa"/>
        </w:tcPr>
        <w:p w14:paraId="74491314" w14:textId="77777777" w:rsidR="00FA5BF9" w:rsidRPr="00DA32F1" w:rsidRDefault="00FA5BF9" w:rsidP="00FA5BF9">
          <w:pPr>
            <w:pStyle w:val="Encabezado"/>
            <w:spacing w:before="480"/>
            <w:jc w:val="right"/>
            <w:rPr>
              <w:rFonts w:ascii="Arial" w:hAnsi="Arial" w:cs="Arial"/>
            </w:rPr>
          </w:pPr>
          <w:r w:rsidRPr="00DA32F1">
            <w:rPr>
              <w:rFonts w:ascii="Arial" w:hAnsi="Arial" w:cs="Arial"/>
              <w:noProof/>
              <w:lang w:eastAsia="es-MX"/>
            </w:rPr>
            <w:drawing>
              <wp:inline distT="0" distB="0" distL="0" distR="0" wp14:anchorId="4974F28C" wp14:editId="2689B017">
                <wp:extent cx="921600" cy="756000"/>
                <wp:effectExtent l="0" t="0" r="0" b="6350"/>
                <wp:docPr id="26284490"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tr>
  </w:tbl>
  <w:p w14:paraId="79CA9AEC" w14:textId="57F3018E" w:rsidR="00FA5BF9" w:rsidRPr="008C69DB" w:rsidRDefault="008C69DB" w:rsidP="008C69DB">
    <w:pPr>
      <w:pStyle w:val="Encabezado"/>
      <w:jc w:val="right"/>
      <w:rPr>
        <w:rFonts w:ascii="Arial" w:hAnsi="Arial" w:cs="Arial"/>
        <w:b/>
      </w:rPr>
    </w:pPr>
    <w:r w:rsidRPr="008C69DB">
      <w:rPr>
        <w:rFonts w:ascii="Arial" w:hAnsi="Arial" w:cs="Arial"/>
        <w:b/>
      </w:rPr>
      <w:t>CE/2025/032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B245A"/>
    <w:multiLevelType w:val="hybridMultilevel"/>
    <w:tmpl w:val="F3E2AF38"/>
    <w:lvl w:ilvl="0" w:tplc="2E5E4F4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8D6F1F"/>
    <w:multiLevelType w:val="hybridMultilevel"/>
    <w:tmpl w:val="A22E379A"/>
    <w:lvl w:ilvl="0" w:tplc="2E5E4F48">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2D49E5"/>
    <w:multiLevelType w:val="hybridMultilevel"/>
    <w:tmpl w:val="D30C0A14"/>
    <w:lvl w:ilvl="0" w:tplc="2E5E4F48">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FC749A9"/>
    <w:multiLevelType w:val="hybridMultilevel"/>
    <w:tmpl w:val="8E221FAC"/>
    <w:lvl w:ilvl="0" w:tplc="2E5E4F4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F41D29"/>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33D83078"/>
    <w:multiLevelType w:val="hybridMultilevel"/>
    <w:tmpl w:val="6EA412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BF46CD"/>
    <w:multiLevelType w:val="hybridMultilevel"/>
    <w:tmpl w:val="711E1FC6"/>
    <w:lvl w:ilvl="0" w:tplc="EBB62F9A">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D0B03E9"/>
    <w:multiLevelType w:val="hybridMultilevel"/>
    <w:tmpl w:val="966C1E1A"/>
    <w:lvl w:ilvl="0" w:tplc="A3F2E562">
      <w:start w:val="1"/>
      <w:numFmt w:val="upperRoman"/>
      <w:lvlText w:val="%1."/>
      <w:lvlJc w:val="left"/>
      <w:pPr>
        <w:ind w:left="1080" w:hanging="720"/>
      </w:pPr>
      <w:rPr>
        <w:rFonts w:hint="default"/>
      </w:rPr>
    </w:lvl>
    <w:lvl w:ilvl="1" w:tplc="10E6B3C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36033F"/>
    <w:multiLevelType w:val="hybridMultilevel"/>
    <w:tmpl w:val="9148DFAA"/>
    <w:lvl w:ilvl="0" w:tplc="EBB62F9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ED1414"/>
    <w:multiLevelType w:val="hybridMultilevel"/>
    <w:tmpl w:val="09A69D0A"/>
    <w:lvl w:ilvl="0" w:tplc="2E5E4F4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0"/>
  </w:num>
  <w:num w:numId="5">
    <w:abstractNumId w:val="1"/>
  </w:num>
  <w:num w:numId="6">
    <w:abstractNumId w:val="6"/>
  </w:num>
  <w:num w:numId="7">
    <w:abstractNumId w:val="8"/>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BF9"/>
    <w:rsid w:val="000003C7"/>
    <w:rsid w:val="00094849"/>
    <w:rsid w:val="00097175"/>
    <w:rsid w:val="000B2CC1"/>
    <w:rsid w:val="000C5F83"/>
    <w:rsid w:val="00102715"/>
    <w:rsid w:val="00121F86"/>
    <w:rsid w:val="00124BB0"/>
    <w:rsid w:val="0012781F"/>
    <w:rsid w:val="00175512"/>
    <w:rsid w:val="00195951"/>
    <w:rsid w:val="002001A2"/>
    <w:rsid w:val="00217455"/>
    <w:rsid w:val="0023240A"/>
    <w:rsid w:val="00280F7B"/>
    <w:rsid w:val="00307767"/>
    <w:rsid w:val="00317713"/>
    <w:rsid w:val="00394356"/>
    <w:rsid w:val="005738EF"/>
    <w:rsid w:val="00605E2A"/>
    <w:rsid w:val="0070290A"/>
    <w:rsid w:val="007B6B35"/>
    <w:rsid w:val="007C0545"/>
    <w:rsid w:val="00877CB7"/>
    <w:rsid w:val="008907C1"/>
    <w:rsid w:val="008C69DB"/>
    <w:rsid w:val="00922D59"/>
    <w:rsid w:val="009570FC"/>
    <w:rsid w:val="00967B75"/>
    <w:rsid w:val="00975D98"/>
    <w:rsid w:val="009875C2"/>
    <w:rsid w:val="00A20BF7"/>
    <w:rsid w:val="00A43AE1"/>
    <w:rsid w:val="00A624DD"/>
    <w:rsid w:val="00B4037C"/>
    <w:rsid w:val="00BB34CF"/>
    <w:rsid w:val="00CE4121"/>
    <w:rsid w:val="00DA32F1"/>
    <w:rsid w:val="00E54C9B"/>
    <w:rsid w:val="00F83E11"/>
    <w:rsid w:val="00FA5B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6E233"/>
  <w15:chartTrackingRefBased/>
  <w15:docId w15:val="{16B82B9A-1120-4754-BB90-D774D09F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BF9"/>
    <w:pPr>
      <w:spacing w:before="240" w:after="240" w:line="276" w:lineRule="auto"/>
      <w:jc w:val="both"/>
    </w:pPr>
    <w:rPr>
      <w:rFonts w:ascii="Exo" w:hAnsi="Exo"/>
    </w:rPr>
  </w:style>
  <w:style w:type="paragraph" w:styleId="Ttulo1">
    <w:name w:val="heading 1"/>
    <w:basedOn w:val="Normal"/>
    <w:next w:val="Normal"/>
    <w:link w:val="Ttulo1Car"/>
    <w:uiPriority w:val="9"/>
    <w:qFormat/>
    <w:rsid w:val="00FA5BF9"/>
    <w:pPr>
      <w:keepNext/>
      <w:keepLines/>
      <w:numPr>
        <w:numId w:val="10"/>
      </w:numPr>
      <w:spacing w:before="60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FA5BF9"/>
    <w:pPr>
      <w:keepNext/>
      <w:keepLines/>
      <w:numPr>
        <w:ilvl w:val="1"/>
        <w:numId w:val="10"/>
      </w:numPr>
      <w:spacing w:before="480"/>
      <w:outlineLvl w:val="1"/>
    </w:pPr>
    <w:rPr>
      <w:rFonts w:eastAsiaTheme="majorEastAsia" w:cstheme="majorBidi"/>
      <w:b/>
      <w:bCs/>
      <w:color w:val="0F4761" w:themeColor="accent1" w:themeShade="BF"/>
    </w:rPr>
  </w:style>
  <w:style w:type="paragraph" w:styleId="Ttulo3">
    <w:name w:val="heading 3"/>
    <w:basedOn w:val="Normal"/>
    <w:next w:val="Normal"/>
    <w:link w:val="Ttulo3Car"/>
    <w:uiPriority w:val="9"/>
    <w:semiHidden/>
    <w:unhideWhenUsed/>
    <w:qFormat/>
    <w:rsid w:val="00FA5BF9"/>
    <w:pPr>
      <w:keepNext/>
      <w:keepLines/>
      <w:numPr>
        <w:ilvl w:val="2"/>
        <w:numId w:val="10"/>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A5BF9"/>
    <w:pPr>
      <w:keepNext/>
      <w:keepLines/>
      <w:numPr>
        <w:ilvl w:val="3"/>
        <w:numId w:val="10"/>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A5BF9"/>
    <w:pPr>
      <w:keepNext/>
      <w:keepLines/>
      <w:numPr>
        <w:ilvl w:val="4"/>
        <w:numId w:val="10"/>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A5BF9"/>
    <w:pPr>
      <w:keepNext/>
      <w:keepLines/>
      <w:numPr>
        <w:ilvl w:val="5"/>
        <w:numId w:val="10"/>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A5BF9"/>
    <w:pPr>
      <w:keepNext/>
      <w:keepLines/>
      <w:numPr>
        <w:ilvl w:val="6"/>
        <w:numId w:val="10"/>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A5BF9"/>
    <w:pPr>
      <w:keepNext/>
      <w:keepLines/>
      <w:numPr>
        <w:ilvl w:val="7"/>
        <w:numId w:val="10"/>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A5BF9"/>
    <w:pPr>
      <w:keepNext/>
      <w:keepLines/>
      <w:numPr>
        <w:ilvl w:val="8"/>
        <w:numId w:val="10"/>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A5BF9"/>
    <w:rPr>
      <w:rFonts w:ascii="Exo" w:eastAsiaTheme="majorEastAsia" w:hAnsi="Exo" w:cstheme="majorBidi"/>
      <w:b/>
      <w:bCs/>
      <w:color w:val="0F4761" w:themeColor="accent1" w:themeShade="BF"/>
      <w:sz w:val="28"/>
      <w:szCs w:val="28"/>
    </w:rPr>
  </w:style>
  <w:style w:type="character" w:customStyle="1" w:styleId="Ttulo2Car">
    <w:name w:val="Título 2 Car"/>
    <w:basedOn w:val="Fuentedeprrafopredeter"/>
    <w:link w:val="Ttulo2"/>
    <w:uiPriority w:val="9"/>
    <w:rsid w:val="00FA5BF9"/>
    <w:rPr>
      <w:rFonts w:ascii="Exo" w:eastAsiaTheme="majorEastAsia" w:hAnsi="Exo" w:cstheme="majorBidi"/>
      <w:b/>
      <w:bCs/>
      <w:color w:val="0F4761" w:themeColor="accent1" w:themeShade="BF"/>
    </w:rPr>
  </w:style>
  <w:style w:type="character" w:customStyle="1" w:styleId="Ttulo3Car">
    <w:name w:val="Título 3 Car"/>
    <w:basedOn w:val="Fuentedeprrafopredeter"/>
    <w:link w:val="Ttulo3"/>
    <w:uiPriority w:val="9"/>
    <w:semiHidden/>
    <w:rsid w:val="00FA5BF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A5BF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A5BF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A5BF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A5BF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A5BF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A5BF9"/>
    <w:rPr>
      <w:rFonts w:eastAsiaTheme="majorEastAsia" w:cstheme="majorBidi"/>
      <w:color w:val="272727" w:themeColor="text1" w:themeTint="D8"/>
    </w:rPr>
  </w:style>
  <w:style w:type="paragraph" w:styleId="Ttulo">
    <w:name w:val="Title"/>
    <w:basedOn w:val="Normal"/>
    <w:next w:val="Normal"/>
    <w:link w:val="TtuloCar"/>
    <w:uiPriority w:val="10"/>
    <w:qFormat/>
    <w:rsid w:val="00FA5B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A5BF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A5BF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A5BF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A5BF9"/>
    <w:pPr>
      <w:spacing w:before="160"/>
      <w:jc w:val="center"/>
    </w:pPr>
    <w:rPr>
      <w:i/>
      <w:iCs/>
      <w:color w:val="404040" w:themeColor="text1" w:themeTint="BF"/>
    </w:rPr>
  </w:style>
  <w:style w:type="character" w:customStyle="1" w:styleId="CitaCar">
    <w:name w:val="Cita Car"/>
    <w:basedOn w:val="Fuentedeprrafopredeter"/>
    <w:link w:val="Cita"/>
    <w:uiPriority w:val="29"/>
    <w:rsid w:val="00FA5BF9"/>
    <w:rPr>
      <w:i/>
      <w:iCs/>
      <w:color w:val="404040" w:themeColor="text1" w:themeTint="BF"/>
    </w:rPr>
  </w:style>
  <w:style w:type="paragraph" w:styleId="Prrafodelista">
    <w:name w:val="List Paragraph"/>
    <w:basedOn w:val="Normal"/>
    <w:uiPriority w:val="34"/>
    <w:qFormat/>
    <w:rsid w:val="00FA5BF9"/>
    <w:pPr>
      <w:ind w:left="720"/>
      <w:contextualSpacing/>
    </w:pPr>
  </w:style>
  <w:style w:type="character" w:styleId="nfasisintenso">
    <w:name w:val="Intense Emphasis"/>
    <w:basedOn w:val="Fuentedeprrafopredeter"/>
    <w:uiPriority w:val="21"/>
    <w:qFormat/>
    <w:rsid w:val="00FA5BF9"/>
    <w:rPr>
      <w:i/>
      <w:iCs/>
      <w:color w:val="0F4761" w:themeColor="accent1" w:themeShade="BF"/>
    </w:rPr>
  </w:style>
  <w:style w:type="paragraph" w:styleId="Citadestacada">
    <w:name w:val="Intense Quote"/>
    <w:basedOn w:val="Normal"/>
    <w:next w:val="Normal"/>
    <w:link w:val="CitadestacadaCar"/>
    <w:uiPriority w:val="30"/>
    <w:qFormat/>
    <w:rsid w:val="00FA5B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A5BF9"/>
    <w:rPr>
      <w:i/>
      <w:iCs/>
      <w:color w:val="0F4761" w:themeColor="accent1" w:themeShade="BF"/>
    </w:rPr>
  </w:style>
  <w:style w:type="character" w:styleId="Referenciaintensa">
    <w:name w:val="Intense Reference"/>
    <w:basedOn w:val="Fuentedeprrafopredeter"/>
    <w:uiPriority w:val="32"/>
    <w:qFormat/>
    <w:rsid w:val="00FA5BF9"/>
    <w:rPr>
      <w:b/>
      <w:bCs/>
      <w:smallCaps/>
      <w:color w:val="0F4761" w:themeColor="accent1" w:themeShade="BF"/>
      <w:spacing w:val="5"/>
    </w:rPr>
  </w:style>
  <w:style w:type="table" w:styleId="Tablaconcuadrcula">
    <w:name w:val="Table Grid"/>
    <w:basedOn w:val="Tablanormal"/>
    <w:uiPriority w:val="39"/>
    <w:rsid w:val="00FA5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A5BF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A5BF9"/>
    <w:rPr>
      <w:rFonts w:ascii="Exo" w:hAnsi="Exo"/>
    </w:rPr>
  </w:style>
  <w:style w:type="paragraph" w:styleId="Piedepgina">
    <w:name w:val="footer"/>
    <w:basedOn w:val="Normal"/>
    <w:link w:val="PiedepginaCar"/>
    <w:uiPriority w:val="99"/>
    <w:unhideWhenUsed/>
    <w:rsid w:val="00FA5BF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A5BF9"/>
    <w:rPr>
      <w:rFonts w:ascii="Exo" w:hAnsi="Exo"/>
    </w:rPr>
  </w:style>
  <w:style w:type="paragraph" w:styleId="Textodeglobo">
    <w:name w:val="Balloon Text"/>
    <w:basedOn w:val="Normal"/>
    <w:link w:val="TextodegloboCar"/>
    <w:uiPriority w:val="99"/>
    <w:semiHidden/>
    <w:unhideWhenUsed/>
    <w:rsid w:val="008C69DB"/>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C69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5893</Words>
  <Characters>32415</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29</cp:revision>
  <cp:lastPrinted>2025-03-25T23:27:00Z</cp:lastPrinted>
  <dcterms:created xsi:type="dcterms:W3CDTF">2025-03-21T21:13:00Z</dcterms:created>
  <dcterms:modified xsi:type="dcterms:W3CDTF">2025-03-26T23:26:00Z</dcterms:modified>
</cp:coreProperties>
</file>