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B0454" w14:textId="4E670CE3" w:rsidR="0025399B" w:rsidRPr="0030316D" w:rsidRDefault="0030316D" w:rsidP="0025399B">
      <w:pPr>
        <w:rPr>
          <w:rFonts w:ascii="Arial" w:hAnsi="Arial" w:cs="Arial"/>
          <w:b/>
          <w:bCs/>
        </w:rPr>
      </w:pPr>
      <w:r w:rsidRPr="0030316D">
        <w:rPr>
          <w:rFonts w:ascii="Arial" w:hAnsi="Arial" w:cs="Arial"/>
          <w:b/>
          <w:bCs/>
        </w:rPr>
        <w:t>ACUERDO QUE EMITE EL CONSEJO ESTATAL DEL INSTITUTO ELECTORAL Y DE PARTICIPACIÓN CIUDADANA DE TABASCO, POR EL QUE APRUEBA EL DISEÑO Y LA PRODUCCIÓN DEL MATERIAL ELECTORAL QUE SE UTILIZARÁ EN LA JORNADA ELECTORAL DEL 1 DE JUNIO CON MOTIVO DEL PROCESO ELECTORAL LOCAL EXTRAORDINARIO PARA PERSONAS JUZGADORAS DEL PODER JUDICIAL DEL ESTADO DE TABASCO 2024 – 2025</w:t>
      </w:r>
    </w:p>
    <w:p w14:paraId="26382D45" w14:textId="5FCDE877" w:rsidR="0025399B" w:rsidRPr="0030316D" w:rsidRDefault="0025399B" w:rsidP="0025399B">
      <w:pPr>
        <w:rPr>
          <w:rFonts w:ascii="Arial" w:hAnsi="Arial" w:cs="Arial"/>
          <w:sz w:val="22"/>
        </w:rPr>
      </w:pPr>
      <w:r w:rsidRPr="0030316D">
        <w:rPr>
          <w:rFonts w:ascii="Arial" w:hAnsi="Arial" w:cs="Arial"/>
          <w:sz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30316D" w:rsidRPr="0030316D" w14:paraId="55BB1D5A" w14:textId="77777777" w:rsidTr="009D5AD4">
        <w:trPr>
          <w:trHeight w:val="624"/>
          <w:jc w:val="center"/>
        </w:trPr>
        <w:tc>
          <w:tcPr>
            <w:tcW w:w="2042" w:type="pct"/>
            <w:shd w:val="clear" w:color="auto" w:fill="auto"/>
            <w:vAlign w:val="center"/>
          </w:tcPr>
          <w:p w14:paraId="178E1D6E" w14:textId="77777777" w:rsidR="00AE05DB" w:rsidRPr="0030316D" w:rsidRDefault="00AE05DB" w:rsidP="006F29FC">
            <w:pPr>
              <w:spacing w:before="60" w:after="60"/>
              <w:ind w:left="57"/>
              <w:jc w:val="right"/>
              <w:rPr>
                <w:rFonts w:ascii="Arial" w:hAnsi="Arial" w:cs="Arial"/>
                <w:b/>
                <w:sz w:val="20"/>
                <w:szCs w:val="22"/>
              </w:rPr>
            </w:pPr>
            <w:bookmarkStart w:id="0" w:name="_Hlk186652747"/>
            <w:r w:rsidRPr="0030316D">
              <w:rPr>
                <w:rFonts w:ascii="Arial" w:hAnsi="Arial" w:cs="Arial"/>
                <w:b/>
                <w:sz w:val="20"/>
                <w:szCs w:val="22"/>
              </w:rPr>
              <w:t>Consejo Estatal:</w:t>
            </w:r>
          </w:p>
        </w:tc>
        <w:tc>
          <w:tcPr>
            <w:tcW w:w="2958" w:type="pct"/>
            <w:shd w:val="clear" w:color="auto" w:fill="auto"/>
            <w:vAlign w:val="center"/>
          </w:tcPr>
          <w:p w14:paraId="420BB211"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Consejo Estatal del Instituto Electoral y de Participación Ciudadana de Tabasco.</w:t>
            </w:r>
          </w:p>
        </w:tc>
      </w:tr>
      <w:tr w:rsidR="0030316D" w:rsidRPr="0030316D" w14:paraId="55B36FC5" w14:textId="77777777" w:rsidTr="009D5AD4">
        <w:trPr>
          <w:trHeight w:val="624"/>
          <w:jc w:val="center"/>
        </w:trPr>
        <w:tc>
          <w:tcPr>
            <w:tcW w:w="2042" w:type="pct"/>
            <w:shd w:val="clear" w:color="auto" w:fill="auto"/>
            <w:vAlign w:val="center"/>
          </w:tcPr>
          <w:p w14:paraId="0661E41C" w14:textId="77777777" w:rsidR="00AE05DB" w:rsidRPr="0030316D" w:rsidRDefault="00AE05DB" w:rsidP="006F29FC">
            <w:pPr>
              <w:spacing w:before="60" w:after="60"/>
              <w:ind w:left="57"/>
              <w:jc w:val="right"/>
              <w:rPr>
                <w:rFonts w:ascii="Arial" w:hAnsi="Arial" w:cs="Arial"/>
                <w:b/>
                <w:sz w:val="20"/>
                <w:szCs w:val="22"/>
              </w:rPr>
            </w:pPr>
            <w:r w:rsidRPr="0030316D">
              <w:rPr>
                <w:rFonts w:ascii="Arial" w:hAnsi="Arial" w:cs="Arial"/>
                <w:b/>
                <w:sz w:val="20"/>
                <w:szCs w:val="22"/>
              </w:rPr>
              <w:t>Constitución Federal:</w:t>
            </w:r>
          </w:p>
        </w:tc>
        <w:tc>
          <w:tcPr>
            <w:tcW w:w="2958" w:type="pct"/>
            <w:shd w:val="clear" w:color="auto" w:fill="auto"/>
            <w:vAlign w:val="center"/>
          </w:tcPr>
          <w:p w14:paraId="7478B48D"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Constitución Política de los Estados Unidos Mexicanos.</w:t>
            </w:r>
          </w:p>
        </w:tc>
      </w:tr>
      <w:tr w:rsidR="0030316D" w:rsidRPr="0030316D" w14:paraId="7B2947E8" w14:textId="77777777" w:rsidTr="009D5AD4">
        <w:trPr>
          <w:trHeight w:val="624"/>
          <w:jc w:val="center"/>
        </w:trPr>
        <w:tc>
          <w:tcPr>
            <w:tcW w:w="2042" w:type="pct"/>
            <w:shd w:val="clear" w:color="auto" w:fill="auto"/>
            <w:vAlign w:val="center"/>
          </w:tcPr>
          <w:p w14:paraId="5FD3BDCB" w14:textId="77777777" w:rsidR="00AE05DB" w:rsidRPr="0030316D" w:rsidRDefault="00AE05DB" w:rsidP="006F29FC">
            <w:pPr>
              <w:spacing w:before="60" w:after="60"/>
              <w:ind w:left="57"/>
              <w:jc w:val="right"/>
              <w:rPr>
                <w:rFonts w:ascii="Arial" w:hAnsi="Arial" w:cs="Arial"/>
                <w:b/>
                <w:sz w:val="20"/>
                <w:szCs w:val="22"/>
              </w:rPr>
            </w:pPr>
            <w:r w:rsidRPr="0030316D">
              <w:rPr>
                <w:rFonts w:ascii="Arial" w:hAnsi="Arial" w:cs="Arial"/>
                <w:b/>
                <w:sz w:val="20"/>
                <w:szCs w:val="22"/>
              </w:rPr>
              <w:t>Constitución Local:</w:t>
            </w:r>
          </w:p>
        </w:tc>
        <w:tc>
          <w:tcPr>
            <w:tcW w:w="2958" w:type="pct"/>
            <w:shd w:val="clear" w:color="auto" w:fill="auto"/>
            <w:vAlign w:val="center"/>
          </w:tcPr>
          <w:p w14:paraId="5924FDCB"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Constitución Política del Estado Libre y Soberano de Tabasco.</w:t>
            </w:r>
          </w:p>
        </w:tc>
      </w:tr>
      <w:tr w:rsidR="0030316D" w:rsidRPr="0030316D" w14:paraId="32C43924" w14:textId="77777777" w:rsidTr="009D5AD4">
        <w:trPr>
          <w:trHeight w:val="624"/>
          <w:jc w:val="center"/>
        </w:trPr>
        <w:tc>
          <w:tcPr>
            <w:tcW w:w="2042" w:type="pct"/>
            <w:shd w:val="clear" w:color="auto" w:fill="auto"/>
            <w:vAlign w:val="center"/>
          </w:tcPr>
          <w:p w14:paraId="79B89673" w14:textId="77777777" w:rsidR="00AE05DB" w:rsidRPr="0030316D" w:rsidRDefault="00AE05DB" w:rsidP="006F29FC">
            <w:pPr>
              <w:spacing w:before="60" w:after="60"/>
              <w:ind w:left="57"/>
              <w:jc w:val="right"/>
              <w:rPr>
                <w:rFonts w:ascii="Arial" w:hAnsi="Arial" w:cs="Arial"/>
                <w:b/>
                <w:sz w:val="20"/>
                <w:szCs w:val="22"/>
              </w:rPr>
            </w:pPr>
            <w:r w:rsidRPr="0030316D">
              <w:rPr>
                <w:rFonts w:ascii="Arial" w:hAnsi="Arial" w:cs="Arial"/>
                <w:b/>
                <w:sz w:val="20"/>
                <w:szCs w:val="22"/>
              </w:rPr>
              <w:t>Dirección Ejecutiva:</w:t>
            </w:r>
          </w:p>
        </w:tc>
        <w:tc>
          <w:tcPr>
            <w:tcW w:w="2958" w:type="pct"/>
            <w:shd w:val="clear" w:color="auto" w:fill="auto"/>
            <w:vAlign w:val="center"/>
          </w:tcPr>
          <w:p w14:paraId="3970ADB1"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Dirección Ejecutiva de Organización Electoral del Instituto Nacional Electoral.</w:t>
            </w:r>
          </w:p>
        </w:tc>
      </w:tr>
      <w:tr w:rsidR="0030316D" w:rsidRPr="0030316D" w14:paraId="6952794D" w14:textId="77777777" w:rsidTr="009D5AD4">
        <w:trPr>
          <w:trHeight w:val="624"/>
          <w:jc w:val="center"/>
        </w:trPr>
        <w:tc>
          <w:tcPr>
            <w:tcW w:w="2042" w:type="pct"/>
            <w:shd w:val="clear" w:color="auto" w:fill="auto"/>
            <w:vAlign w:val="center"/>
          </w:tcPr>
          <w:p w14:paraId="2CD0EBC0" w14:textId="77777777" w:rsidR="00AE05DB" w:rsidRPr="0030316D" w:rsidRDefault="00AE05DB" w:rsidP="006F29FC">
            <w:pPr>
              <w:spacing w:before="60" w:after="60"/>
              <w:ind w:left="57"/>
              <w:jc w:val="right"/>
              <w:rPr>
                <w:rFonts w:ascii="Arial" w:hAnsi="Arial" w:cs="Arial"/>
                <w:b/>
                <w:sz w:val="20"/>
                <w:szCs w:val="22"/>
              </w:rPr>
            </w:pPr>
            <w:r w:rsidRPr="0030316D">
              <w:rPr>
                <w:rFonts w:ascii="Arial" w:hAnsi="Arial" w:cs="Arial"/>
                <w:b/>
                <w:sz w:val="20"/>
                <w:szCs w:val="22"/>
              </w:rPr>
              <w:t>INE:</w:t>
            </w:r>
          </w:p>
        </w:tc>
        <w:tc>
          <w:tcPr>
            <w:tcW w:w="2958" w:type="pct"/>
            <w:shd w:val="clear" w:color="auto" w:fill="auto"/>
            <w:vAlign w:val="center"/>
          </w:tcPr>
          <w:p w14:paraId="65F0FE23"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Instituto Nacional Electoral.</w:t>
            </w:r>
          </w:p>
        </w:tc>
      </w:tr>
      <w:tr w:rsidR="0030316D" w:rsidRPr="0030316D" w14:paraId="6F1DDCC2" w14:textId="77777777" w:rsidTr="009D5AD4">
        <w:trPr>
          <w:trHeight w:val="624"/>
          <w:jc w:val="center"/>
        </w:trPr>
        <w:tc>
          <w:tcPr>
            <w:tcW w:w="2042" w:type="pct"/>
            <w:shd w:val="clear" w:color="auto" w:fill="auto"/>
            <w:vAlign w:val="center"/>
          </w:tcPr>
          <w:p w14:paraId="1C047117" w14:textId="77777777" w:rsidR="00AE05DB" w:rsidRPr="0030316D" w:rsidRDefault="00AE05DB" w:rsidP="006F29FC">
            <w:pPr>
              <w:spacing w:before="60" w:after="60"/>
              <w:ind w:left="57"/>
              <w:jc w:val="right"/>
              <w:rPr>
                <w:rFonts w:ascii="Arial" w:hAnsi="Arial" w:cs="Arial"/>
                <w:b/>
                <w:sz w:val="20"/>
                <w:szCs w:val="22"/>
              </w:rPr>
            </w:pPr>
            <w:r w:rsidRPr="0030316D">
              <w:rPr>
                <w:rFonts w:ascii="Arial" w:hAnsi="Arial" w:cs="Arial"/>
                <w:b/>
                <w:sz w:val="20"/>
                <w:szCs w:val="22"/>
              </w:rPr>
              <w:t>Instituto:</w:t>
            </w:r>
          </w:p>
        </w:tc>
        <w:tc>
          <w:tcPr>
            <w:tcW w:w="2958" w:type="pct"/>
            <w:shd w:val="clear" w:color="auto" w:fill="auto"/>
          </w:tcPr>
          <w:p w14:paraId="71734B54"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Instituto Electoral y de Participación Ciudadana de Tabasco.</w:t>
            </w:r>
          </w:p>
        </w:tc>
      </w:tr>
      <w:tr w:rsidR="0030316D" w:rsidRPr="0030316D" w14:paraId="3BB0E504" w14:textId="77777777" w:rsidTr="009D5AD4">
        <w:trPr>
          <w:trHeight w:val="624"/>
          <w:jc w:val="center"/>
        </w:trPr>
        <w:tc>
          <w:tcPr>
            <w:tcW w:w="2042" w:type="pct"/>
            <w:shd w:val="clear" w:color="auto" w:fill="auto"/>
            <w:vAlign w:val="center"/>
          </w:tcPr>
          <w:p w14:paraId="67AAF96F" w14:textId="77777777" w:rsidR="00AE05DB" w:rsidRPr="0030316D" w:rsidRDefault="00AE05DB" w:rsidP="006F29FC">
            <w:pPr>
              <w:spacing w:before="60" w:after="60"/>
              <w:ind w:left="57"/>
              <w:jc w:val="right"/>
              <w:rPr>
                <w:rFonts w:ascii="Arial" w:hAnsi="Arial" w:cs="Arial"/>
                <w:b/>
                <w:sz w:val="20"/>
                <w:szCs w:val="22"/>
              </w:rPr>
            </w:pPr>
            <w:r w:rsidRPr="0030316D">
              <w:rPr>
                <w:rFonts w:ascii="Arial" w:hAnsi="Arial" w:cs="Arial"/>
                <w:b/>
                <w:sz w:val="20"/>
                <w:szCs w:val="22"/>
              </w:rPr>
              <w:t>Ley Electoral:</w:t>
            </w:r>
          </w:p>
        </w:tc>
        <w:tc>
          <w:tcPr>
            <w:tcW w:w="2958" w:type="pct"/>
            <w:shd w:val="clear" w:color="auto" w:fill="auto"/>
            <w:vAlign w:val="center"/>
          </w:tcPr>
          <w:p w14:paraId="252FF403"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Ley Electoral y de Partidos Políticos del Estado de Tabasco.</w:t>
            </w:r>
          </w:p>
        </w:tc>
      </w:tr>
      <w:tr w:rsidR="0030316D" w:rsidRPr="0030316D" w14:paraId="6CA01002" w14:textId="77777777" w:rsidTr="009D5AD4">
        <w:trPr>
          <w:trHeight w:val="624"/>
          <w:jc w:val="center"/>
        </w:trPr>
        <w:tc>
          <w:tcPr>
            <w:tcW w:w="2042" w:type="pct"/>
            <w:shd w:val="clear" w:color="auto" w:fill="auto"/>
            <w:vAlign w:val="center"/>
          </w:tcPr>
          <w:p w14:paraId="0C4EA0B3" w14:textId="77777777" w:rsidR="00AE05DB" w:rsidRPr="0030316D" w:rsidRDefault="00AE05DB" w:rsidP="006F29FC">
            <w:pPr>
              <w:spacing w:before="60" w:after="60"/>
              <w:ind w:left="57"/>
              <w:jc w:val="right"/>
              <w:rPr>
                <w:rFonts w:ascii="Arial" w:hAnsi="Arial" w:cs="Arial"/>
                <w:b/>
                <w:sz w:val="20"/>
                <w:szCs w:val="22"/>
              </w:rPr>
            </w:pPr>
            <w:r w:rsidRPr="0030316D">
              <w:rPr>
                <w:rFonts w:ascii="Arial" w:hAnsi="Arial" w:cs="Arial"/>
                <w:b/>
                <w:sz w:val="20"/>
                <w:szCs w:val="22"/>
              </w:rPr>
              <w:t>Ley General:</w:t>
            </w:r>
          </w:p>
        </w:tc>
        <w:tc>
          <w:tcPr>
            <w:tcW w:w="2958" w:type="pct"/>
            <w:shd w:val="clear" w:color="auto" w:fill="auto"/>
            <w:vAlign w:val="center"/>
          </w:tcPr>
          <w:p w14:paraId="3F77A920"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Ley General de Instituciones y Procedimientos Electorales.</w:t>
            </w:r>
          </w:p>
        </w:tc>
      </w:tr>
      <w:tr w:rsidR="0030316D" w:rsidRPr="0030316D" w14:paraId="259E96EE" w14:textId="77777777" w:rsidTr="009D5AD4">
        <w:trPr>
          <w:trHeight w:val="624"/>
          <w:jc w:val="center"/>
        </w:trPr>
        <w:tc>
          <w:tcPr>
            <w:tcW w:w="2042" w:type="pct"/>
            <w:shd w:val="clear" w:color="auto" w:fill="auto"/>
            <w:vAlign w:val="center"/>
          </w:tcPr>
          <w:p w14:paraId="5392FF55" w14:textId="77777777" w:rsidR="00AE05DB" w:rsidRPr="0030316D" w:rsidRDefault="00AE05DB" w:rsidP="006F29FC">
            <w:pPr>
              <w:spacing w:before="60" w:after="60"/>
              <w:ind w:left="57"/>
              <w:jc w:val="right"/>
              <w:rPr>
                <w:rFonts w:ascii="Arial" w:hAnsi="Arial" w:cs="Arial"/>
                <w:b/>
                <w:sz w:val="20"/>
                <w:szCs w:val="22"/>
              </w:rPr>
            </w:pPr>
            <w:r w:rsidRPr="0030316D">
              <w:rPr>
                <w:rFonts w:ascii="Arial" w:hAnsi="Arial" w:cs="Arial"/>
                <w:b/>
                <w:sz w:val="20"/>
                <w:szCs w:val="22"/>
              </w:rPr>
              <w:t>Organismo electoral:</w:t>
            </w:r>
          </w:p>
        </w:tc>
        <w:tc>
          <w:tcPr>
            <w:tcW w:w="2958" w:type="pct"/>
            <w:shd w:val="clear" w:color="auto" w:fill="auto"/>
            <w:vAlign w:val="center"/>
          </w:tcPr>
          <w:p w14:paraId="495A3B37"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 xml:space="preserve">Organismo(s) público(s) local(es) electoral(es). </w:t>
            </w:r>
          </w:p>
        </w:tc>
      </w:tr>
      <w:tr w:rsidR="0030316D" w:rsidRPr="0030316D" w14:paraId="27C7494C" w14:textId="77777777" w:rsidTr="009D5AD4">
        <w:trPr>
          <w:trHeight w:val="624"/>
          <w:jc w:val="center"/>
        </w:trPr>
        <w:tc>
          <w:tcPr>
            <w:tcW w:w="2042" w:type="pct"/>
            <w:shd w:val="clear" w:color="auto" w:fill="auto"/>
            <w:vAlign w:val="center"/>
          </w:tcPr>
          <w:p w14:paraId="5010FC28" w14:textId="77777777" w:rsidR="00AE05DB" w:rsidRPr="0030316D" w:rsidRDefault="00AE05DB" w:rsidP="006F29FC">
            <w:pPr>
              <w:spacing w:before="60" w:after="60"/>
              <w:ind w:left="57"/>
              <w:jc w:val="right"/>
              <w:rPr>
                <w:rFonts w:ascii="Arial" w:hAnsi="Arial" w:cs="Arial"/>
                <w:b/>
                <w:sz w:val="20"/>
                <w:szCs w:val="22"/>
              </w:rPr>
            </w:pPr>
            <w:r w:rsidRPr="0030316D">
              <w:rPr>
                <w:rFonts w:ascii="Arial" w:hAnsi="Arial" w:cs="Arial"/>
                <w:b/>
                <w:sz w:val="20"/>
                <w:szCs w:val="22"/>
              </w:rPr>
              <w:t>Proceso Electoral Extraordinario:</w:t>
            </w:r>
          </w:p>
        </w:tc>
        <w:tc>
          <w:tcPr>
            <w:tcW w:w="2958" w:type="pct"/>
            <w:shd w:val="clear" w:color="auto" w:fill="auto"/>
            <w:vAlign w:val="center"/>
          </w:tcPr>
          <w:p w14:paraId="36A66040"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Proceso Electoral Local Extraordinario para personas juzgadoras del Poder Judicial del Estado 2024 – 2025.</w:t>
            </w:r>
          </w:p>
        </w:tc>
      </w:tr>
      <w:tr w:rsidR="0030316D" w:rsidRPr="0030316D" w14:paraId="676033F6" w14:textId="77777777" w:rsidTr="009D5AD4">
        <w:trPr>
          <w:trHeight w:val="624"/>
          <w:jc w:val="center"/>
        </w:trPr>
        <w:tc>
          <w:tcPr>
            <w:tcW w:w="2042" w:type="pct"/>
            <w:shd w:val="clear" w:color="auto" w:fill="auto"/>
            <w:vAlign w:val="center"/>
          </w:tcPr>
          <w:p w14:paraId="2353BE7B" w14:textId="77777777" w:rsidR="00AE05DB" w:rsidRPr="0030316D" w:rsidRDefault="00AE05DB" w:rsidP="006F29FC">
            <w:pPr>
              <w:spacing w:before="60" w:after="60"/>
              <w:ind w:left="57"/>
              <w:jc w:val="right"/>
              <w:rPr>
                <w:rFonts w:ascii="Arial" w:hAnsi="Arial" w:cs="Arial"/>
                <w:b/>
                <w:sz w:val="20"/>
                <w:szCs w:val="22"/>
              </w:rPr>
            </w:pPr>
            <w:r w:rsidRPr="0030316D">
              <w:rPr>
                <w:rFonts w:ascii="Arial" w:hAnsi="Arial" w:cs="Arial"/>
                <w:b/>
                <w:sz w:val="20"/>
                <w:szCs w:val="22"/>
              </w:rPr>
              <w:t>Reglamento de Elecciones:</w:t>
            </w:r>
          </w:p>
        </w:tc>
        <w:tc>
          <w:tcPr>
            <w:tcW w:w="2958" w:type="pct"/>
            <w:shd w:val="clear" w:color="auto" w:fill="auto"/>
            <w:vAlign w:val="center"/>
          </w:tcPr>
          <w:p w14:paraId="5EBF2E4D"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Reglamento de Elecciones del Instituto Nacional Electoral.</w:t>
            </w:r>
          </w:p>
        </w:tc>
      </w:tr>
      <w:tr w:rsidR="0030316D" w:rsidRPr="0030316D" w14:paraId="74B19393" w14:textId="77777777" w:rsidTr="009D5AD4">
        <w:trPr>
          <w:trHeight w:val="624"/>
          <w:jc w:val="center"/>
        </w:trPr>
        <w:tc>
          <w:tcPr>
            <w:tcW w:w="2042" w:type="pct"/>
            <w:shd w:val="clear" w:color="auto" w:fill="auto"/>
            <w:vAlign w:val="center"/>
          </w:tcPr>
          <w:p w14:paraId="70B64519" w14:textId="77777777" w:rsidR="00AE05DB" w:rsidRPr="0030316D" w:rsidRDefault="00AE05DB" w:rsidP="006F29FC">
            <w:pPr>
              <w:spacing w:before="60" w:after="60"/>
              <w:ind w:left="57"/>
              <w:jc w:val="right"/>
              <w:rPr>
                <w:rFonts w:ascii="Arial" w:hAnsi="Arial" w:cs="Arial"/>
                <w:b/>
                <w:sz w:val="20"/>
                <w:szCs w:val="22"/>
              </w:rPr>
            </w:pPr>
            <w:r w:rsidRPr="0030316D">
              <w:rPr>
                <w:rFonts w:ascii="Arial" w:hAnsi="Arial" w:cs="Arial"/>
                <w:b/>
                <w:sz w:val="20"/>
                <w:szCs w:val="22"/>
              </w:rPr>
              <w:t>Secretaría Ejecutiva:</w:t>
            </w:r>
          </w:p>
        </w:tc>
        <w:tc>
          <w:tcPr>
            <w:tcW w:w="2958" w:type="pct"/>
            <w:shd w:val="clear" w:color="auto" w:fill="auto"/>
            <w:vAlign w:val="center"/>
          </w:tcPr>
          <w:p w14:paraId="1B85BD08" w14:textId="77777777" w:rsidR="00AE05DB" w:rsidRPr="0030316D" w:rsidRDefault="00AE05DB" w:rsidP="006F29FC">
            <w:pPr>
              <w:spacing w:before="60" w:after="60"/>
              <w:ind w:left="57"/>
              <w:rPr>
                <w:rFonts w:ascii="Arial" w:hAnsi="Arial" w:cs="Arial"/>
                <w:sz w:val="20"/>
                <w:szCs w:val="22"/>
              </w:rPr>
            </w:pPr>
            <w:r w:rsidRPr="0030316D">
              <w:rPr>
                <w:rFonts w:ascii="Arial" w:hAnsi="Arial" w:cs="Arial"/>
                <w:sz w:val="20"/>
                <w:szCs w:val="22"/>
              </w:rPr>
              <w:t>Secretaría Ejecutiva del Instituto Electoral y de Participación Ciudadana de Tabasco.</w:t>
            </w:r>
          </w:p>
        </w:tc>
      </w:tr>
    </w:tbl>
    <w:bookmarkEnd w:id="0"/>
    <w:p w14:paraId="4C9CD086" w14:textId="77777777" w:rsidR="0025399B" w:rsidRPr="0030316D" w:rsidRDefault="0025399B" w:rsidP="002E4171">
      <w:pPr>
        <w:pStyle w:val="Ttulo1"/>
        <w:rPr>
          <w:rFonts w:ascii="Arial" w:hAnsi="Arial" w:cs="Arial"/>
          <w:color w:val="auto"/>
        </w:rPr>
      </w:pPr>
      <w:r w:rsidRPr="0030316D">
        <w:rPr>
          <w:rFonts w:ascii="Arial" w:hAnsi="Arial" w:cs="Arial"/>
          <w:color w:val="auto"/>
          <w:sz w:val="24"/>
        </w:rPr>
        <w:lastRenderedPageBreak/>
        <w:t>Antecedentes</w:t>
      </w:r>
    </w:p>
    <w:p w14:paraId="36F893E0"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Fines del Instituto</w:t>
      </w:r>
    </w:p>
    <w:p w14:paraId="794DC121" w14:textId="77777777" w:rsidR="0025399B" w:rsidRPr="0030316D" w:rsidRDefault="0025399B" w:rsidP="0025399B">
      <w:pPr>
        <w:widowControl w:val="0"/>
        <w:rPr>
          <w:rFonts w:ascii="Arial" w:hAnsi="Arial" w:cs="Arial"/>
          <w:sz w:val="22"/>
          <w:szCs w:val="22"/>
        </w:rPr>
      </w:pPr>
      <w:r w:rsidRPr="0030316D">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6F6F724" w14:textId="77777777" w:rsidR="0025399B" w:rsidRPr="0030316D" w:rsidRDefault="0025399B" w:rsidP="0025399B">
      <w:pPr>
        <w:widowControl w:val="0"/>
        <w:rPr>
          <w:rFonts w:ascii="Arial" w:hAnsi="Arial" w:cs="Arial"/>
          <w:sz w:val="22"/>
          <w:szCs w:val="22"/>
        </w:rPr>
      </w:pPr>
      <w:r w:rsidRPr="0030316D">
        <w:rPr>
          <w:rFonts w:ascii="Arial" w:hAnsi="Arial" w:cs="Arial"/>
          <w:sz w:val="22"/>
          <w:szCs w:val="22"/>
        </w:rPr>
        <w:t>Además, es responsable de la organización de las elecciones estatales, distritales y municipales, entre ellas la relativa a las personas titulares de las magistraturas del Tribunal de Disciplina Judicial y del Tribunal Superior de Justicia, así como de las Juezas y Jueces del Poder Judicial del Estado.</w:t>
      </w:r>
    </w:p>
    <w:p w14:paraId="3B73E623" w14:textId="77777777" w:rsidR="0025399B" w:rsidRPr="0030316D" w:rsidRDefault="0025399B" w:rsidP="0025399B">
      <w:pPr>
        <w:widowControl w:val="0"/>
        <w:rPr>
          <w:rFonts w:ascii="Arial" w:hAnsi="Arial" w:cs="Arial"/>
          <w:sz w:val="22"/>
          <w:szCs w:val="22"/>
        </w:rPr>
      </w:pPr>
      <w:r w:rsidRPr="0030316D">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6850A02F"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Integración del órgano superior de dirección</w:t>
      </w:r>
    </w:p>
    <w:p w14:paraId="781E123F" w14:textId="77777777" w:rsidR="0025399B" w:rsidRPr="0030316D" w:rsidRDefault="0025399B" w:rsidP="0025399B">
      <w:pPr>
        <w:widowControl w:val="0"/>
        <w:rPr>
          <w:rFonts w:ascii="Arial" w:hAnsi="Arial" w:cs="Arial"/>
          <w:sz w:val="22"/>
          <w:szCs w:val="22"/>
        </w:rPr>
      </w:pPr>
      <w:r w:rsidRPr="0030316D">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4AEFFA9" w14:textId="77777777" w:rsidR="0025399B" w:rsidRPr="0030316D" w:rsidRDefault="0025399B" w:rsidP="0025399B">
      <w:pPr>
        <w:widowControl w:val="0"/>
        <w:rPr>
          <w:rFonts w:ascii="Arial" w:hAnsi="Arial" w:cs="Arial"/>
          <w:sz w:val="22"/>
          <w:szCs w:val="22"/>
        </w:rPr>
      </w:pPr>
      <w:r w:rsidRPr="0030316D">
        <w:rPr>
          <w:rFonts w:ascii="Arial" w:hAnsi="Arial" w:cs="Arial"/>
          <w:sz w:val="22"/>
          <w:szCs w:val="22"/>
        </w:rPr>
        <w:t xml:space="preserve">Dicho órgano electoral, de conformidad con los artículos 99 de la Ley General y 107 numeral </w:t>
      </w:r>
      <w:r w:rsidRPr="0030316D">
        <w:rPr>
          <w:rFonts w:ascii="Arial" w:hAnsi="Arial" w:cs="Arial"/>
          <w:sz w:val="22"/>
          <w:szCs w:val="22"/>
        </w:rPr>
        <w:lastRenderedPageBreak/>
        <w:t>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892CB24" w14:textId="77777777" w:rsidR="0025399B" w:rsidRPr="0030316D" w:rsidRDefault="0025399B" w:rsidP="0025399B">
      <w:pPr>
        <w:widowControl w:val="0"/>
        <w:rPr>
          <w:rFonts w:ascii="Arial" w:hAnsi="Arial" w:cs="Arial"/>
          <w:sz w:val="22"/>
          <w:szCs w:val="22"/>
        </w:rPr>
      </w:pPr>
      <w:r w:rsidRPr="0030316D">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34E8DF0F"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 xml:space="preserve">Reforma Constitucional </w:t>
      </w:r>
    </w:p>
    <w:p w14:paraId="64C21E76" w14:textId="77777777" w:rsidR="0025399B" w:rsidRPr="0030316D" w:rsidRDefault="0025399B" w:rsidP="0025399B">
      <w:pPr>
        <w:widowControl w:val="0"/>
        <w:rPr>
          <w:rFonts w:ascii="Arial" w:hAnsi="Arial" w:cs="Arial"/>
          <w:sz w:val="22"/>
          <w:szCs w:val="22"/>
        </w:rPr>
      </w:pPr>
      <w:r w:rsidRPr="0030316D">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061770CF" w14:textId="77777777" w:rsidR="0025399B" w:rsidRPr="0030316D" w:rsidRDefault="0025399B" w:rsidP="0025399B">
      <w:pPr>
        <w:widowControl w:val="0"/>
        <w:rPr>
          <w:rFonts w:ascii="Arial" w:hAnsi="Arial" w:cs="Arial"/>
          <w:sz w:val="22"/>
          <w:szCs w:val="22"/>
        </w:rPr>
      </w:pPr>
      <w:r w:rsidRPr="0030316D">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4C4F63CE"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Inicio del Proceso Electoral Extraordinario</w:t>
      </w:r>
    </w:p>
    <w:p w14:paraId="1CB4AEEE" w14:textId="780300D0" w:rsidR="0025399B" w:rsidRDefault="0025399B" w:rsidP="0025399B">
      <w:pPr>
        <w:widowControl w:val="0"/>
        <w:rPr>
          <w:rFonts w:ascii="Arial" w:hAnsi="Arial" w:cs="Arial"/>
          <w:sz w:val="22"/>
          <w:szCs w:val="22"/>
        </w:rPr>
      </w:pPr>
      <w:r w:rsidRPr="0030316D">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26432579" w14:textId="77777777" w:rsidR="0030316D" w:rsidRPr="0030316D" w:rsidRDefault="0030316D" w:rsidP="0025399B">
      <w:pPr>
        <w:widowControl w:val="0"/>
        <w:rPr>
          <w:rFonts w:ascii="Arial" w:hAnsi="Arial" w:cs="Arial"/>
          <w:sz w:val="22"/>
          <w:szCs w:val="22"/>
        </w:rPr>
      </w:pPr>
    </w:p>
    <w:p w14:paraId="5AA792D0"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lastRenderedPageBreak/>
        <w:t>Reforma a la Ley Electoral</w:t>
      </w:r>
    </w:p>
    <w:p w14:paraId="69B811CC" w14:textId="77777777" w:rsidR="0025399B" w:rsidRPr="0030316D" w:rsidRDefault="0025399B" w:rsidP="0025399B">
      <w:pPr>
        <w:widowControl w:val="0"/>
        <w:rPr>
          <w:rFonts w:ascii="Arial" w:hAnsi="Arial" w:cs="Arial"/>
          <w:sz w:val="22"/>
          <w:szCs w:val="22"/>
        </w:rPr>
      </w:pPr>
      <w:r w:rsidRPr="0030316D">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73004C7E"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Directrices emitidas por el INE</w:t>
      </w:r>
    </w:p>
    <w:p w14:paraId="6D8363E6" w14:textId="77777777" w:rsidR="0025399B" w:rsidRPr="0030316D" w:rsidRDefault="0025399B" w:rsidP="0025399B">
      <w:pPr>
        <w:rPr>
          <w:rFonts w:ascii="Arial" w:hAnsi="Arial" w:cs="Arial"/>
          <w:sz w:val="22"/>
          <w:szCs w:val="22"/>
        </w:rPr>
      </w:pPr>
      <w:r w:rsidRPr="0030316D">
        <w:rPr>
          <w:rFonts w:ascii="Arial" w:hAnsi="Arial" w:cs="Arial"/>
          <w:sz w:val="22"/>
          <w:szCs w:val="22"/>
        </w:rPr>
        <w:t>El 30 de enero de 2025, mediante acuerdo INE/</w:t>
      </w:r>
      <w:proofErr w:type="spellStart"/>
      <w:r w:rsidRPr="0030316D">
        <w:rPr>
          <w:rFonts w:ascii="Arial" w:hAnsi="Arial" w:cs="Arial"/>
          <w:sz w:val="22"/>
          <w:szCs w:val="22"/>
        </w:rPr>
        <w:t>CG52</w:t>
      </w:r>
      <w:proofErr w:type="spellEnd"/>
      <w:r w:rsidRPr="0030316D">
        <w:rPr>
          <w:rFonts w:ascii="Arial" w:hAnsi="Arial" w:cs="Arial"/>
          <w:sz w:val="22"/>
          <w:szCs w:val="22"/>
        </w:rPr>
        <w:t>/2025, el Consejo General del INE emitió las directrices generales para la organización de los procesos electorales de los poderes judiciales de las entidades federativas en el proceso extraordinario 2025.</w:t>
      </w:r>
    </w:p>
    <w:p w14:paraId="649C5E92"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Aprobación del formato único</w:t>
      </w:r>
    </w:p>
    <w:p w14:paraId="5DE4F628" w14:textId="77777777" w:rsidR="0025399B" w:rsidRPr="0030316D" w:rsidRDefault="0025399B" w:rsidP="0025399B">
      <w:pPr>
        <w:rPr>
          <w:rFonts w:ascii="Arial" w:hAnsi="Arial" w:cs="Arial"/>
          <w:sz w:val="22"/>
          <w:szCs w:val="22"/>
        </w:rPr>
      </w:pPr>
      <w:r w:rsidRPr="0030316D">
        <w:rPr>
          <w:rFonts w:ascii="Arial" w:hAnsi="Arial" w:cs="Arial"/>
          <w:sz w:val="22"/>
          <w:szCs w:val="22"/>
        </w:rPr>
        <w:t>Que, en cumplimiento a las directrices emitidas por el Consejo General del INE, el 14 de febrero de 2025, la Comisión Temporal del Proceso Electoral Extraordinario para la elección de diversos cargos del Poder Judicial de la Federación 2024-2025, mediante acuerdo INE/</w:t>
      </w:r>
      <w:proofErr w:type="spellStart"/>
      <w:r w:rsidRPr="0030316D">
        <w:rPr>
          <w:rFonts w:ascii="Arial" w:hAnsi="Arial" w:cs="Arial"/>
          <w:sz w:val="22"/>
          <w:szCs w:val="22"/>
        </w:rPr>
        <w:t>CTPEEPJF</w:t>
      </w:r>
      <w:proofErr w:type="spellEnd"/>
      <w:r w:rsidRPr="0030316D">
        <w:rPr>
          <w:rFonts w:ascii="Arial" w:hAnsi="Arial" w:cs="Arial"/>
          <w:sz w:val="22"/>
          <w:szCs w:val="22"/>
        </w:rPr>
        <w:t>/004/2025, aprobó los formatos únicos de la boleta y demás documentación electoral de casilla seccional, así como de los materiales electorales, para las elecciones de los poderes judiciales locales 2024-2025.</w:t>
      </w:r>
    </w:p>
    <w:p w14:paraId="13DC385F"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Jornada electoral</w:t>
      </w:r>
    </w:p>
    <w:p w14:paraId="026B3E40" w14:textId="4D814264" w:rsidR="0025399B" w:rsidRDefault="0025399B" w:rsidP="0025399B">
      <w:pPr>
        <w:widowControl w:val="0"/>
        <w:rPr>
          <w:rFonts w:ascii="Arial" w:hAnsi="Arial" w:cs="Arial"/>
          <w:sz w:val="22"/>
          <w:szCs w:val="22"/>
        </w:rPr>
      </w:pPr>
      <w:r w:rsidRPr="0030316D">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72DCE18C" w14:textId="77777777" w:rsidR="0030316D" w:rsidRPr="0030316D" w:rsidRDefault="0030316D" w:rsidP="0025399B">
      <w:pPr>
        <w:widowControl w:val="0"/>
        <w:rPr>
          <w:rFonts w:ascii="Arial" w:hAnsi="Arial" w:cs="Arial"/>
          <w:sz w:val="22"/>
          <w:szCs w:val="22"/>
        </w:rPr>
      </w:pPr>
    </w:p>
    <w:p w14:paraId="1FA791A2" w14:textId="77777777" w:rsidR="0025399B" w:rsidRPr="0030316D" w:rsidRDefault="0025399B" w:rsidP="0025399B">
      <w:pPr>
        <w:pStyle w:val="Ttulo1"/>
        <w:rPr>
          <w:rFonts w:ascii="Arial" w:hAnsi="Arial" w:cs="Arial"/>
          <w:color w:val="auto"/>
          <w:sz w:val="22"/>
          <w:szCs w:val="22"/>
        </w:rPr>
      </w:pPr>
      <w:r w:rsidRPr="0030316D">
        <w:rPr>
          <w:rFonts w:ascii="Arial" w:hAnsi="Arial" w:cs="Arial"/>
          <w:color w:val="auto"/>
          <w:sz w:val="24"/>
        </w:rPr>
        <w:lastRenderedPageBreak/>
        <w:t>Considerando</w:t>
      </w:r>
    </w:p>
    <w:p w14:paraId="7A8AB7BC"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Competencia del Consejo Estatal</w:t>
      </w:r>
    </w:p>
    <w:p w14:paraId="36B796DE" w14:textId="77777777" w:rsidR="0025399B" w:rsidRPr="0030316D" w:rsidRDefault="0025399B" w:rsidP="0025399B">
      <w:pPr>
        <w:rPr>
          <w:rFonts w:ascii="Arial" w:hAnsi="Arial" w:cs="Arial"/>
          <w:sz w:val="22"/>
          <w:szCs w:val="22"/>
        </w:rPr>
      </w:pPr>
      <w:r w:rsidRPr="0030316D">
        <w:rPr>
          <w:rFonts w:ascii="Arial" w:hAnsi="Arial" w:cs="Arial"/>
          <w:sz w:val="22"/>
          <w:szCs w:val="22"/>
        </w:rPr>
        <w:t>Que, de conformidad con los artículos 115 numeral 1, fracción XL y 393 numeral 1, fracción I de la Ley Electoral, el Consejo Estatal es competente para organizar el proceso electivo de las personas juzgadoras, su jornada electoral y los cómputos de los resultados electorales, en los términos que determine la Ley General y la Ley Electoral; así como, para aprobar el modelo de la boleta, documentación y materiales electorales, en términos de lo previsto en las disposiciones legales.</w:t>
      </w:r>
    </w:p>
    <w:p w14:paraId="3C2387F5" w14:textId="77777777" w:rsidR="0025399B" w:rsidRPr="0030316D" w:rsidRDefault="0025399B" w:rsidP="0025399B">
      <w:pPr>
        <w:rPr>
          <w:rFonts w:ascii="Arial" w:hAnsi="Arial" w:cs="Arial"/>
          <w:sz w:val="22"/>
          <w:szCs w:val="22"/>
        </w:rPr>
      </w:pPr>
      <w:r w:rsidRPr="0030316D">
        <w:rPr>
          <w:rFonts w:ascii="Arial" w:hAnsi="Arial" w:cs="Arial"/>
          <w:sz w:val="22"/>
          <w:szCs w:val="22"/>
        </w:rPr>
        <w:t xml:space="preserve">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 </w:t>
      </w:r>
    </w:p>
    <w:p w14:paraId="3A239C85"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Distribución de competencias entre el INE y los organismos electorales</w:t>
      </w:r>
    </w:p>
    <w:p w14:paraId="03385DFB" w14:textId="77777777" w:rsidR="0025399B" w:rsidRPr="0030316D" w:rsidRDefault="0025399B" w:rsidP="0025399B">
      <w:pPr>
        <w:rPr>
          <w:rFonts w:ascii="Arial" w:hAnsi="Arial" w:cs="Arial"/>
          <w:sz w:val="22"/>
          <w:szCs w:val="22"/>
        </w:rPr>
      </w:pPr>
      <w:r w:rsidRPr="0030316D">
        <w:rPr>
          <w:rFonts w:ascii="Arial" w:hAnsi="Arial" w:cs="Arial"/>
          <w:sz w:val="22"/>
          <w:szCs w:val="22"/>
        </w:rPr>
        <w:t>Que, los artículos 1 y 4 de la Ley General prevén que dicho ordenamiento es de orden público y de observancia general en el territorio nacional; además, tiene por objeto, entre otros, distribuir las competencias entre la Federación y las entidades federativas, así como la relación entre el INE y los organismos electorales.</w:t>
      </w:r>
    </w:p>
    <w:p w14:paraId="247A1A7C"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Facultad del INE para regular la documentación y material electorales</w:t>
      </w:r>
    </w:p>
    <w:p w14:paraId="7B56D8A5" w14:textId="00594834" w:rsidR="0025399B" w:rsidRDefault="0025399B" w:rsidP="0025399B">
      <w:pPr>
        <w:rPr>
          <w:rFonts w:ascii="Arial" w:hAnsi="Arial" w:cs="Arial"/>
          <w:sz w:val="22"/>
          <w:szCs w:val="22"/>
        </w:rPr>
      </w:pPr>
      <w:r w:rsidRPr="0030316D">
        <w:rPr>
          <w:rFonts w:ascii="Arial" w:hAnsi="Arial" w:cs="Arial"/>
          <w:sz w:val="22"/>
          <w:szCs w:val="22"/>
        </w:rPr>
        <w:t>Que, conforme a los artículos 41 Base V, apartado B, inciso a), numeral 5 de la Constitución Federal y 32 numeral 1, inciso a), fracción V de la Ley General, para los procesos electorales federales y locales, entre otras, el INE tendrá las atribuciones relativas a establecer reglas, lineamientos, criterios y formatos en materia de impresión de documentos y producción de materiales electorales.</w:t>
      </w:r>
    </w:p>
    <w:p w14:paraId="7C339E1F" w14:textId="1CE14E2C" w:rsidR="0030316D" w:rsidRDefault="0030316D" w:rsidP="0025399B">
      <w:pPr>
        <w:rPr>
          <w:rFonts w:ascii="Arial" w:hAnsi="Arial" w:cs="Arial"/>
          <w:sz w:val="22"/>
          <w:szCs w:val="22"/>
        </w:rPr>
      </w:pPr>
    </w:p>
    <w:p w14:paraId="0A809D91" w14:textId="77777777" w:rsidR="0030316D" w:rsidRPr="0030316D" w:rsidRDefault="0030316D" w:rsidP="0025399B">
      <w:pPr>
        <w:rPr>
          <w:rFonts w:ascii="Arial" w:hAnsi="Arial" w:cs="Arial"/>
          <w:sz w:val="22"/>
          <w:szCs w:val="22"/>
        </w:rPr>
      </w:pPr>
    </w:p>
    <w:p w14:paraId="05109FB9"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lastRenderedPageBreak/>
        <w:t>Regulación de la documentación electoral en el Reglamento de Elecciones</w:t>
      </w:r>
    </w:p>
    <w:p w14:paraId="69CC2FFB" w14:textId="77777777" w:rsidR="0025399B" w:rsidRPr="0030316D" w:rsidRDefault="0025399B" w:rsidP="0025399B">
      <w:pPr>
        <w:rPr>
          <w:rFonts w:ascii="Arial" w:hAnsi="Arial" w:cs="Arial"/>
          <w:sz w:val="22"/>
          <w:szCs w:val="22"/>
        </w:rPr>
      </w:pPr>
      <w:r w:rsidRPr="0030316D">
        <w:rPr>
          <w:rFonts w:ascii="Arial" w:hAnsi="Arial" w:cs="Arial"/>
          <w:sz w:val="22"/>
          <w:szCs w:val="22"/>
        </w:rPr>
        <w:t>Que, el artículo 149 numerales 1 y 2 del Reglamento de Elecciones refiere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las y los ciudadanos residentes en el extranjero, siendo de observancia general para el INE y los organismos electorales, en el ámbito de sus respectivas competencias.</w:t>
      </w:r>
    </w:p>
    <w:p w14:paraId="59599DBA" w14:textId="77777777" w:rsidR="0025399B" w:rsidRPr="0030316D" w:rsidRDefault="0025399B" w:rsidP="0025399B">
      <w:pPr>
        <w:rPr>
          <w:rFonts w:ascii="Arial" w:hAnsi="Arial" w:cs="Arial"/>
          <w:sz w:val="22"/>
          <w:szCs w:val="22"/>
        </w:rPr>
      </w:pPr>
      <w:r w:rsidRPr="0030316D">
        <w:rPr>
          <w:rFonts w:ascii="Arial" w:hAnsi="Arial" w:cs="Arial"/>
          <w:sz w:val="22"/>
          <w:szCs w:val="22"/>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5E04D7D6"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Responsable de la documentación y materiales electorales</w:t>
      </w:r>
    </w:p>
    <w:p w14:paraId="7AD922D3" w14:textId="77777777" w:rsidR="0025399B" w:rsidRPr="0030316D" w:rsidRDefault="0025399B" w:rsidP="0025399B">
      <w:pPr>
        <w:rPr>
          <w:rFonts w:ascii="Arial" w:hAnsi="Arial" w:cs="Arial"/>
          <w:sz w:val="22"/>
          <w:szCs w:val="22"/>
        </w:rPr>
      </w:pPr>
      <w:r w:rsidRPr="0030316D">
        <w:rPr>
          <w:rFonts w:ascii="Arial" w:hAnsi="Arial" w:cs="Arial"/>
          <w:sz w:val="22"/>
          <w:szCs w:val="22"/>
        </w:rPr>
        <w:t>Que, el artículo 149 numeral 4 del Reglamento de Elecciones dispone que la Dirección Ejecutiva 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14:paraId="771A030B"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Directrices para la documentación y material electoral</w:t>
      </w:r>
    </w:p>
    <w:p w14:paraId="3BF3A9B8" w14:textId="77777777" w:rsidR="0025399B" w:rsidRPr="0030316D" w:rsidRDefault="0025399B" w:rsidP="0025399B">
      <w:pPr>
        <w:rPr>
          <w:rFonts w:ascii="Arial" w:hAnsi="Arial" w:cs="Arial"/>
          <w:sz w:val="22"/>
          <w:szCs w:val="22"/>
        </w:rPr>
      </w:pPr>
      <w:r w:rsidRPr="0030316D">
        <w:rPr>
          <w:rFonts w:ascii="Arial" w:hAnsi="Arial" w:cs="Arial"/>
          <w:sz w:val="22"/>
          <w:szCs w:val="22"/>
        </w:rPr>
        <w:t>Que, de conformidad con el acuerdo INE/</w:t>
      </w:r>
      <w:proofErr w:type="spellStart"/>
      <w:r w:rsidRPr="0030316D">
        <w:rPr>
          <w:rFonts w:ascii="Arial" w:hAnsi="Arial" w:cs="Arial"/>
          <w:sz w:val="22"/>
          <w:szCs w:val="22"/>
        </w:rPr>
        <w:t>CG52</w:t>
      </w:r>
      <w:proofErr w:type="spellEnd"/>
      <w:r w:rsidRPr="0030316D">
        <w:rPr>
          <w:rFonts w:ascii="Arial" w:hAnsi="Arial" w:cs="Arial"/>
          <w:sz w:val="22"/>
          <w:szCs w:val="22"/>
        </w:rPr>
        <w:t xml:space="preserve">/2025, el Consejo General del INE determinó como directriz general relacionada con la documentación y el material electoral que, debido a las particularidades de las elecciones de diversos cargos de los poderes judiciales locales, será el propio INE quien aprobará los formatos únicos, diseños y especificaciones técnicas de la documentación y los materiales electorales que se requieran para tales elecciones. Asimismo, el INE definirá los colores </w:t>
      </w:r>
      <w:proofErr w:type="spellStart"/>
      <w:r w:rsidRPr="0030316D">
        <w:rPr>
          <w:rFonts w:ascii="Arial" w:hAnsi="Arial" w:cs="Arial"/>
          <w:sz w:val="22"/>
          <w:szCs w:val="22"/>
        </w:rPr>
        <w:t>Pantone</w:t>
      </w:r>
      <w:proofErr w:type="spellEnd"/>
      <w:r w:rsidRPr="0030316D">
        <w:rPr>
          <w:rFonts w:ascii="Arial" w:hAnsi="Arial" w:cs="Arial"/>
          <w:sz w:val="22"/>
          <w:szCs w:val="22"/>
        </w:rPr>
        <w:t xml:space="preserve"> para identificar los diversos cargos a elegir a nivel local.  </w:t>
      </w:r>
    </w:p>
    <w:p w14:paraId="0DC2C0E7" w14:textId="77777777" w:rsidR="0025399B" w:rsidRPr="0030316D" w:rsidRDefault="0025399B" w:rsidP="0025399B">
      <w:pPr>
        <w:rPr>
          <w:rFonts w:ascii="Arial" w:hAnsi="Arial" w:cs="Arial"/>
          <w:sz w:val="22"/>
          <w:szCs w:val="22"/>
        </w:rPr>
      </w:pPr>
      <w:r w:rsidRPr="0030316D">
        <w:rPr>
          <w:rFonts w:ascii="Arial" w:hAnsi="Arial" w:cs="Arial"/>
          <w:sz w:val="22"/>
          <w:szCs w:val="22"/>
        </w:rPr>
        <w:lastRenderedPageBreak/>
        <w:t xml:space="preserve">En todo caso, conforme a las directrices aprobadas por el INE, los organismos electorales personalizarán y aprobarán los diseños y especificaciones técnicas de los documentos y materiales para sus elecciones locales y procederán con su producción. </w:t>
      </w:r>
    </w:p>
    <w:p w14:paraId="036F1538" w14:textId="77777777" w:rsidR="0025399B" w:rsidRPr="0030316D" w:rsidRDefault="0025399B" w:rsidP="0025399B">
      <w:pPr>
        <w:rPr>
          <w:rFonts w:ascii="Arial" w:hAnsi="Arial" w:cs="Arial"/>
          <w:sz w:val="22"/>
          <w:szCs w:val="22"/>
        </w:rPr>
      </w:pPr>
      <w:r w:rsidRPr="0030316D">
        <w:rPr>
          <w:rFonts w:ascii="Arial" w:hAnsi="Arial" w:cs="Arial"/>
          <w:sz w:val="22"/>
          <w:szCs w:val="22"/>
        </w:rPr>
        <w:t xml:space="preserve">Además, los criterios de dotación para la documentación y los materiales electorales para los casos de concurrencia estarán establecidos en el anexo 4.1 del Reglamento de Elecciones y el Modelo de Centro de Votación. </w:t>
      </w:r>
    </w:p>
    <w:p w14:paraId="578DBAC4"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Aplicación de los Formatos únicos</w:t>
      </w:r>
    </w:p>
    <w:p w14:paraId="7342DE98" w14:textId="77777777" w:rsidR="0025399B" w:rsidRPr="0030316D" w:rsidRDefault="0025399B" w:rsidP="0025399B">
      <w:pPr>
        <w:rPr>
          <w:rFonts w:ascii="Arial" w:hAnsi="Arial" w:cs="Arial"/>
          <w:sz w:val="22"/>
          <w:szCs w:val="22"/>
        </w:rPr>
      </w:pPr>
      <w:r w:rsidRPr="0030316D">
        <w:rPr>
          <w:rFonts w:ascii="Arial" w:hAnsi="Arial" w:cs="Arial"/>
          <w:sz w:val="22"/>
          <w:szCs w:val="22"/>
        </w:rPr>
        <w:t>Que, conforme al acuerdo INE/</w:t>
      </w:r>
      <w:proofErr w:type="spellStart"/>
      <w:r w:rsidRPr="0030316D">
        <w:rPr>
          <w:rFonts w:ascii="Arial" w:hAnsi="Arial" w:cs="Arial"/>
          <w:sz w:val="22"/>
          <w:szCs w:val="22"/>
        </w:rPr>
        <w:t>CTPEEPJF</w:t>
      </w:r>
      <w:proofErr w:type="spellEnd"/>
      <w:r w:rsidRPr="0030316D">
        <w:rPr>
          <w:rFonts w:ascii="Arial" w:hAnsi="Arial" w:cs="Arial"/>
          <w:sz w:val="22"/>
          <w:szCs w:val="22"/>
        </w:rPr>
        <w:t>/004/2025, la Comisión Temporal del Proceso Electoral Extraordinario para la elección de diversos cargos del Poder Judicial de la Federación 2024-2025 del INE y con el fin de dotar de mayor certeza a los procesos electorales locales, propuso la homologación de los diseños de documentos y materiales electorales presentados por los organismos electorales, de ahí el surgimiento de los Formatos Únicos, los cuales se han utilizado desde el Proceso Electoral Concurrente 2017-2018 y han demostrado ser útiles para la homologación los documentos electorales federales y locales; lo cual, a su vez, facilita la capacitación y las tareas del funcionariado de la mesa directiva en las casillas únicas.</w:t>
      </w:r>
    </w:p>
    <w:p w14:paraId="676274E9" w14:textId="77777777" w:rsidR="0025399B" w:rsidRPr="0030316D" w:rsidRDefault="0025399B" w:rsidP="0025399B">
      <w:pPr>
        <w:rPr>
          <w:rFonts w:ascii="Arial" w:hAnsi="Arial" w:cs="Arial"/>
          <w:sz w:val="22"/>
          <w:szCs w:val="22"/>
        </w:rPr>
      </w:pPr>
      <w:r w:rsidRPr="0030316D">
        <w:rPr>
          <w:rFonts w:ascii="Arial" w:hAnsi="Arial" w:cs="Arial"/>
          <w:sz w:val="22"/>
          <w:szCs w:val="22"/>
        </w:rPr>
        <w:t xml:space="preserve">En ese sentido, los Formatos Únicos son diseños genéricos de la documentación y materiales electorales, proporcionados por el INE a los organismos electorales, los cuales cumplen con las disposiciones aplicables del Reglamento de Elecciones y su anexo 4.1, dado que son formatos genéricos, los organismos electorales los adaptan conforme a los datos de su entidad y a las particularidades dictadas por su respectiva legislación local. </w:t>
      </w:r>
    </w:p>
    <w:p w14:paraId="472C0D0C" w14:textId="77777777" w:rsidR="0025399B" w:rsidRPr="0030316D" w:rsidRDefault="0025399B" w:rsidP="0025399B">
      <w:pPr>
        <w:rPr>
          <w:rFonts w:ascii="Arial" w:hAnsi="Arial" w:cs="Arial"/>
          <w:sz w:val="22"/>
          <w:szCs w:val="22"/>
        </w:rPr>
      </w:pPr>
      <w:r w:rsidRPr="0030316D">
        <w:rPr>
          <w:rFonts w:ascii="Arial" w:hAnsi="Arial" w:cs="Arial"/>
          <w:sz w:val="22"/>
          <w:szCs w:val="22"/>
        </w:rPr>
        <w:t>De acuerdo con la Comisión mencionada, los Formatos Únicos cobran mayor importancia en el contexto de la reciente reforma en materia del Poder Judicial que motiva las elecciones de los poderes judiciales locales 2024-2025, ya que, al no contar con precedentes y disponer de tiempos reducidos para su organización, conllevan desafíos operativos. En este sentido, los Formatos Únicos ofrecen una base y una guía para que los organismos electorales desarrollen diseños de documentos y materiales electorales adaptados a su legislación local en materia de poder judicial, de manera similar a como se ha venido implementando desde el proceso 2017-2018 para las otras elecciones locales.</w:t>
      </w:r>
    </w:p>
    <w:p w14:paraId="7FFD6F9B" w14:textId="77777777" w:rsidR="0025399B" w:rsidRPr="0030316D" w:rsidRDefault="0025399B" w:rsidP="0025399B">
      <w:pPr>
        <w:rPr>
          <w:rFonts w:ascii="Arial" w:hAnsi="Arial" w:cs="Arial"/>
          <w:sz w:val="22"/>
          <w:szCs w:val="22"/>
        </w:rPr>
      </w:pPr>
      <w:r w:rsidRPr="0030316D">
        <w:rPr>
          <w:rFonts w:ascii="Arial" w:hAnsi="Arial" w:cs="Arial"/>
          <w:sz w:val="22"/>
          <w:szCs w:val="22"/>
        </w:rPr>
        <w:t>Sobre tales parámetros la Comisión Temporal del Proceso Electoral Extraordinario para la elección de diversos cargos del Poder Judicial de la Federación 2024-2025 del INE emitió los Formatos Únicos anexos al acuerdo INE/</w:t>
      </w:r>
      <w:proofErr w:type="spellStart"/>
      <w:r w:rsidRPr="0030316D">
        <w:rPr>
          <w:rFonts w:ascii="Arial" w:hAnsi="Arial" w:cs="Arial"/>
          <w:sz w:val="22"/>
          <w:szCs w:val="22"/>
        </w:rPr>
        <w:t>CTPEEPJF</w:t>
      </w:r>
      <w:proofErr w:type="spellEnd"/>
      <w:r w:rsidRPr="0030316D">
        <w:rPr>
          <w:rFonts w:ascii="Arial" w:hAnsi="Arial" w:cs="Arial"/>
          <w:sz w:val="22"/>
          <w:szCs w:val="22"/>
        </w:rPr>
        <w:t xml:space="preserve">/004/2025 que corresponden a la documentación electoral que se utilizará para la emisión del voto, así como para su </w:t>
      </w:r>
      <w:r w:rsidRPr="0030316D">
        <w:rPr>
          <w:rFonts w:ascii="Arial" w:hAnsi="Arial" w:cs="Arial"/>
          <w:sz w:val="22"/>
          <w:szCs w:val="22"/>
        </w:rPr>
        <w:lastRenderedPageBreak/>
        <w:t xml:space="preserve">clasificación y conteo en casillas, resguardo de los documentos y comunicación de los resultados del conteo. </w:t>
      </w:r>
    </w:p>
    <w:p w14:paraId="38AF7CE1" w14:textId="77777777" w:rsidR="0025399B" w:rsidRPr="0030316D" w:rsidRDefault="0025399B" w:rsidP="0025399B">
      <w:pPr>
        <w:rPr>
          <w:rFonts w:ascii="Arial" w:hAnsi="Arial" w:cs="Arial"/>
          <w:sz w:val="22"/>
          <w:szCs w:val="22"/>
        </w:rPr>
      </w:pPr>
      <w:r w:rsidRPr="0030316D">
        <w:rPr>
          <w:rFonts w:ascii="Arial" w:hAnsi="Arial" w:cs="Arial"/>
          <w:sz w:val="22"/>
          <w:szCs w:val="22"/>
        </w:rPr>
        <w:t xml:space="preserve">Cabe mencionar que, en lo que respecta a los Formatos Únicos de los documentos electorales para el escrutinio y cómputo que se realizará en consejos, serán presentados para aprobación de la Comisión señalada, una vez que el Consejo General del INE apruebe los lineamientos para el escrutinio y cómputo en los consejos distritales del </w:t>
      </w:r>
      <w:proofErr w:type="spellStart"/>
      <w:r w:rsidRPr="0030316D">
        <w:rPr>
          <w:rFonts w:ascii="Arial" w:hAnsi="Arial" w:cs="Arial"/>
          <w:sz w:val="22"/>
          <w:szCs w:val="22"/>
        </w:rPr>
        <w:t>PEEPJF</w:t>
      </w:r>
      <w:proofErr w:type="spellEnd"/>
      <w:r w:rsidRPr="0030316D">
        <w:rPr>
          <w:rFonts w:ascii="Arial" w:hAnsi="Arial" w:cs="Arial"/>
          <w:sz w:val="22"/>
          <w:szCs w:val="22"/>
        </w:rPr>
        <w:t xml:space="preserve"> 2024-2025, así como la documentación federal correspondiente.</w:t>
      </w:r>
    </w:p>
    <w:p w14:paraId="3F56890C"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 xml:space="preserve">Formatos Únicos aprobados </w:t>
      </w:r>
    </w:p>
    <w:p w14:paraId="75D46BDF" w14:textId="77777777" w:rsidR="0025399B" w:rsidRPr="0030316D" w:rsidRDefault="0025399B" w:rsidP="0025399B">
      <w:pPr>
        <w:rPr>
          <w:rFonts w:ascii="Arial" w:hAnsi="Arial" w:cs="Arial"/>
          <w:sz w:val="22"/>
          <w:szCs w:val="22"/>
        </w:rPr>
      </w:pPr>
      <w:r w:rsidRPr="0030316D">
        <w:rPr>
          <w:rFonts w:ascii="Arial" w:hAnsi="Arial" w:cs="Arial"/>
          <w:sz w:val="22"/>
          <w:szCs w:val="22"/>
        </w:rPr>
        <w:t>Que, la Comisión Temporal del Proceso Electoral Extraordinario para la elección de diversos cargos del Poder Judicial de la Federación 2024-2025 del INE desarrolló los siguientes Formatos únicos que a continuación se enlistan:</w:t>
      </w:r>
    </w:p>
    <w:p w14:paraId="713B3408"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Formatos Únicos de las boletas electorales, dos modelos.</w:t>
      </w:r>
    </w:p>
    <w:p w14:paraId="07481803"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Acta de la jornada electoral, clasificación y conteo, y constancia de clausura de casilla seccional.</w:t>
      </w:r>
    </w:p>
    <w:p w14:paraId="73CDDD5D"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Hoja de Incidentes.</w:t>
      </w:r>
    </w:p>
    <w:p w14:paraId="3BB2346B"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Bolsa para boletas entregadas a la presidencia de mesa directiva de casilla seccional.</w:t>
      </w:r>
    </w:p>
    <w:p w14:paraId="3E91BB9F"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Bolsa para boletas sobrantes.</w:t>
      </w:r>
    </w:p>
    <w:p w14:paraId="77D798ED"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Bolsa para boletas sacadas de la urna.</w:t>
      </w:r>
    </w:p>
    <w:p w14:paraId="2512B7F5"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Sobre para expediente de casilla seccional.</w:t>
      </w:r>
    </w:p>
    <w:p w14:paraId="5A27EF38"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Recibo de documentación y materiales electorales entregados a la presidencia de casilla seccional.</w:t>
      </w:r>
    </w:p>
    <w:p w14:paraId="4911208B"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Recibo de entrega de los paquetes electorales del centro de recepción y traslado al consejo distrital/municipal.</w:t>
      </w:r>
    </w:p>
    <w:p w14:paraId="311A4F3C"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Recibo de entrega del paquete electoral.</w:t>
      </w:r>
    </w:p>
    <w:p w14:paraId="595E895C"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Acta de electores en tránsito para casillas seccionales especiales.</w:t>
      </w:r>
    </w:p>
    <w:p w14:paraId="1AC88316" w14:textId="77777777" w:rsidR="0025399B" w:rsidRPr="0030316D" w:rsidRDefault="0025399B" w:rsidP="0025399B">
      <w:pPr>
        <w:pStyle w:val="Prrafodelista"/>
        <w:numPr>
          <w:ilvl w:val="0"/>
          <w:numId w:val="1"/>
        </w:numPr>
        <w:spacing w:line="288" w:lineRule="auto"/>
        <w:rPr>
          <w:rFonts w:ascii="Arial" w:hAnsi="Arial" w:cs="Arial"/>
          <w:sz w:val="22"/>
          <w:szCs w:val="22"/>
        </w:rPr>
      </w:pPr>
      <w:r w:rsidRPr="0030316D">
        <w:rPr>
          <w:rFonts w:ascii="Arial" w:hAnsi="Arial" w:cs="Arial"/>
          <w:sz w:val="22"/>
          <w:szCs w:val="22"/>
        </w:rPr>
        <w:t>Cartel de resultados de casilla seccional.</w:t>
      </w:r>
    </w:p>
    <w:p w14:paraId="1959B5B7" w14:textId="77777777" w:rsidR="0025399B" w:rsidRPr="0030316D" w:rsidRDefault="0025399B" w:rsidP="0025399B">
      <w:pPr>
        <w:rPr>
          <w:rFonts w:ascii="Arial" w:hAnsi="Arial" w:cs="Arial"/>
          <w:sz w:val="22"/>
          <w:szCs w:val="22"/>
        </w:rPr>
      </w:pPr>
      <w:r w:rsidRPr="0030316D">
        <w:rPr>
          <w:rFonts w:ascii="Arial" w:hAnsi="Arial" w:cs="Arial"/>
          <w:sz w:val="22"/>
          <w:szCs w:val="22"/>
        </w:rPr>
        <w:t>Los dos modelos de Formatos Únicos de las boletas electorales se presentan tamaño carta y media carta, con el objeto de que los organismos electorales determinen el más conveniente, de acuerdo con los criterios aprobados para las boletas del Proceso Electoral Extraordinario 2024-2025 para la elección de diversos cargos del Poder Judicial de la Federación mediante los acuerdos INE/</w:t>
      </w:r>
      <w:proofErr w:type="spellStart"/>
      <w:r w:rsidRPr="0030316D">
        <w:rPr>
          <w:rFonts w:ascii="Arial" w:hAnsi="Arial" w:cs="Arial"/>
          <w:sz w:val="22"/>
          <w:szCs w:val="22"/>
        </w:rPr>
        <w:t>CG2500</w:t>
      </w:r>
      <w:proofErr w:type="spellEnd"/>
      <w:r w:rsidRPr="0030316D">
        <w:rPr>
          <w:rFonts w:ascii="Arial" w:hAnsi="Arial" w:cs="Arial"/>
          <w:sz w:val="22"/>
          <w:szCs w:val="22"/>
        </w:rPr>
        <w:t>/2024 e INE/</w:t>
      </w:r>
      <w:proofErr w:type="spellStart"/>
      <w:r w:rsidRPr="0030316D">
        <w:rPr>
          <w:rFonts w:ascii="Arial" w:hAnsi="Arial" w:cs="Arial"/>
          <w:sz w:val="22"/>
          <w:szCs w:val="22"/>
        </w:rPr>
        <w:t>CG51</w:t>
      </w:r>
      <w:proofErr w:type="spellEnd"/>
      <w:r w:rsidRPr="0030316D">
        <w:rPr>
          <w:rFonts w:ascii="Arial" w:hAnsi="Arial" w:cs="Arial"/>
          <w:sz w:val="22"/>
          <w:szCs w:val="22"/>
        </w:rPr>
        <w:t>/2025.</w:t>
      </w:r>
    </w:p>
    <w:p w14:paraId="0618AAD2"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lastRenderedPageBreak/>
        <w:t>Documentación electoral compartida</w:t>
      </w:r>
    </w:p>
    <w:p w14:paraId="7B5DED63" w14:textId="77777777" w:rsidR="0025399B" w:rsidRPr="0030316D" w:rsidRDefault="0025399B" w:rsidP="0025399B">
      <w:pPr>
        <w:rPr>
          <w:rFonts w:ascii="Arial" w:hAnsi="Arial" w:cs="Arial"/>
          <w:sz w:val="22"/>
          <w:szCs w:val="22"/>
        </w:rPr>
      </w:pPr>
      <w:r w:rsidRPr="0030316D">
        <w:rPr>
          <w:rFonts w:ascii="Arial" w:hAnsi="Arial" w:cs="Arial"/>
          <w:sz w:val="22"/>
          <w:szCs w:val="22"/>
        </w:rPr>
        <w:t>Que, de conformidad con el Modelo de Casilla Seccional para el Proceso Electoral Extraordinario para la elección de diversos cargos del Poder Judicial de la Federación 2024-2025, y el Modelo de Casilla Seccional Única para las elecciones concurrentes con las del Poder Judicial Local en 2025, aprobado mediante Acuerdo INE/</w:t>
      </w:r>
      <w:proofErr w:type="spellStart"/>
      <w:r w:rsidRPr="0030316D">
        <w:rPr>
          <w:rFonts w:ascii="Arial" w:hAnsi="Arial" w:cs="Arial"/>
          <w:sz w:val="22"/>
          <w:szCs w:val="22"/>
        </w:rPr>
        <w:t>CG57</w:t>
      </w:r>
      <w:proofErr w:type="spellEnd"/>
      <w:r w:rsidRPr="0030316D">
        <w:rPr>
          <w:rFonts w:ascii="Arial" w:hAnsi="Arial" w:cs="Arial"/>
          <w:sz w:val="22"/>
          <w:szCs w:val="22"/>
        </w:rPr>
        <w:t>/2025, en aquellas entidades con concurrencia de elecciones de cargos del Poder Judicial Federal y al mismo tiempo del Poder Judicial Local, se prevé la instalación de Casillas Seccionales Únicas; en virtud de ello y de conformidad con el artículo 152 del Reglamento de Elecciones, el INE y los organismos electorales deberán compartir determinados documentos electorales, cuya producción estará a cargo del INE, los cuales, para el caso concreto son los siguientes:</w:t>
      </w:r>
    </w:p>
    <w:p w14:paraId="5D68EA85" w14:textId="77777777" w:rsidR="0025399B" w:rsidRPr="0030316D" w:rsidRDefault="0025399B" w:rsidP="00171FFA">
      <w:pPr>
        <w:pStyle w:val="Prrafodelista"/>
        <w:numPr>
          <w:ilvl w:val="0"/>
          <w:numId w:val="8"/>
        </w:numPr>
        <w:spacing w:line="288" w:lineRule="auto"/>
        <w:rPr>
          <w:rFonts w:ascii="Arial" w:hAnsi="Arial" w:cs="Arial"/>
          <w:sz w:val="22"/>
          <w:szCs w:val="22"/>
        </w:rPr>
      </w:pPr>
      <w:r w:rsidRPr="0030316D">
        <w:rPr>
          <w:rFonts w:ascii="Arial" w:hAnsi="Arial" w:cs="Arial"/>
          <w:sz w:val="22"/>
          <w:szCs w:val="22"/>
        </w:rPr>
        <w:t>Cartel de identificación de personas que requieren atención preferencial para acceder a la casilla seccional.</w:t>
      </w:r>
    </w:p>
    <w:p w14:paraId="1CF9DE63" w14:textId="77777777" w:rsidR="0025399B" w:rsidRPr="0030316D" w:rsidRDefault="0025399B" w:rsidP="00171FFA">
      <w:pPr>
        <w:pStyle w:val="Prrafodelista"/>
        <w:numPr>
          <w:ilvl w:val="0"/>
          <w:numId w:val="8"/>
        </w:numPr>
        <w:spacing w:line="288" w:lineRule="auto"/>
        <w:rPr>
          <w:rFonts w:ascii="Arial" w:hAnsi="Arial" w:cs="Arial"/>
          <w:sz w:val="22"/>
          <w:szCs w:val="22"/>
        </w:rPr>
      </w:pPr>
      <w:r w:rsidRPr="0030316D">
        <w:rPr>
          <w:rFonts w:ascii="Arial" w:hAnsi="Arial" w:cs="Arial"/>
          <w:sz w:val="22"/>
          <w:szCs w:val="22"/>
        </w:rPr>
        <w:t>Cartel de identificación de casilla seccional.</w:t>
      </w:r>
    </w:p>
    <w:p w14:paraId="38D54F49" w14:textId="77777777" w:rsidR="0025399B" w:rsidRPr="0030316D" w:rsidRDefault="0025399B" w:rsidP="00171FFA">
      <w:pPr>
        <w:pStyle w:val="Prrafodelista"/>
        <w:numPr>
          <w:ilvl w:val="0"/>
          <w:numId w:val="8"/>
        </w:numPr>
        <w:spacing w:line="288" w:lineRule="auto"/>
        <w:rPr>
          <w:rFonts w:ascii="Arial" w:hAnsi="Arial" w:cs="Arial"/>
          <w:sz w:val="22"/>
          <w:szCs w:val="22"/>
        </w:rPr>
      </w:pPr>
      <w:r w:rsidRPr="0030316D">
        <w:rPr>
          <w:rFonts w:ascii="Arial" w:hAnsi="Arial" w:cs="Arial"/>
          <w:sz w:val="22"/>
          <w:szCs w:val="22"/>
        </w:rPr>
        <w:t>Aviso de localización de casilla seccional.</w:t>
      </w:r>
    </w:p>
    <w:p w14:paraId="6A4F7CC2" w14:textId="77777777" w:rsidR="0025399B" w:rsidRPr="0030316D" w:rsidRDefault="0025399B" w:rsidP="00171FFA">
      <w:pPr>
        <w:pStyle w:val="Prrafodelista"/>
        <w:numPr>
          <w:ilvl w:val="0"/>
          <w:numId w:val="8"/>
        </w:numPr>
        <w:spacing w:line="288" w:lineRule="auto"/>
        <w:rPr>
          <w:rFonts w:ascii="Arial" w:hAnsi="Arial" w:cs="Arial"/>
          <w:sz w:val="22"/>
          <w:szCs w:val="22"/>
        </w:rPr>
      </w:pPr>
      <w:r w:rsidRPr="0030316D">
        <w:rPr>
          <w:rFonts w:ascii="Arial" w:hAnsi="Arial" w:cs="Arial"/>
          <w:sz w:val="22"/>
          <w:szCs w:val="22"/>
        </w:rPr>
        <w:t>Aviso de localización de centros de recepción y traslado.</w:t>
      </w:r>
    </w:p>
    <w:p w14:paraId="06720522" w14:textId="77777777" w:rsidR="0025399B" w:rsidRPr="0030316D" w:rsidRDefault="0025399B" w:rsidP="00171FFA">
      <w:pPr>
        <w:pStyle w:val="Prrafodelista"/>
        <w:numPr>
          <w:ilvl w:val="0"/>
          <w:numId w:val="8"/>
        </w:numPr>
        <w:spacing w:line="288" w:lineRule="auto"/>
        <w:rPr>
          <w:rFonts w:ascii="Arial" w:hAnsi="Arial" w:cs="Arial"/>
          <w:sz w:val="22"/>
          <w:szCs w:val="22"/>
        </w:rPr>
      </w:pPr>
      <w:r w:rsidRPr="0030316D">
        <w:rPr>
          <w:rFonts w:ascii="Arial" w:hAnsi="Arial" w:cs="Arial"/>
          <w:sz w:val="22"/>
          <w:szCs w:val="22"/>
        </w:rPr>
        <w:t>Sobre para Lista Nominal de Electores.</w:t>
      </w:r>
    </w:p>
    <w:p w14:paraId="5F3B96FB" w14:textId="77777777" w:rsidR="0025399B" w:rsidRPr="0030316D" w:rsidRDefault="0025399B" w:rsidP="00171FFA">
      <w:pPr>
        <w:pStyle w:val="Prrafodelista"/>
        <w:numPr>
          <w:ilvl w:val="0"/>
          <w:numId w:val="8"/>
        </w:numPr>
        <w:spacing w:line="288" w:lineRule="auto"/>
        <w:rPr>
          <w:rFonts w:ascii="Arial" w:hAnsi="Arial" w:cs="Arial"/>
          <w:sz w:val="22"/>
          <w:szCs w:val="22"/>
        </w:rPr>
      </w:pPr>
      <w:r w:rsidRPr="0030316D">
        <w:rPr>
          <w:rFonts w:ascii="Arial" w:hAnsi="Arial" w:cs="Arial"/>
          <w:sz w:val="22"/>
          <w:szCs w:val="22"/>
        </w:rPr>
        <w:t>Formato de registro de personas con discapacidad que acuden a votar.</w:t>
      </w:r>
    </w:p>
    <w:p w14:paraId="0C1C0CC7" w14:textId="77777777" w:rsidR="0025399B" w:rsidRPr="0030316D" w:rsidRDefault="0025399B" w:rsidP="00171FFA">
      <w:pPr>
        <w:pStyle w:val="Prrafodelista"/>
        <w:numPr>
          <w:ilvl w:val="0"/>
          <w:numId w:val="8"/>
        </w:numPr>
        <w:spacing w:line="288" w:lineRule="auto"/>
        <w:rPr>
          <w:rFonts w:ascii="Arial" w:hAnsi="Arial" w:cs="Arial"/>
          <w:sz w:val="22"/>
          <w:szCs w:val="22"/>
        </w:rPr>
      </w:pPr>
      <w:r w:rsidRPr="0030316D">
        <w:rPr>
          <w:rFonts w:ascii="Arial" w:hAnsi="Arial" w:cs="Arial"/>
          <w:sz w:val="22"/>
          <w:szCs w:val="22"/>
        </w:rPr>
        <w:t>Tarjetón vehicular.</w:t>
      </w:r>
    </w:p>
    <w:p w14:paraId="2B22EFDB"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Identidad cromática</w:t>
      </w:r>
    </w:p>
    <w:p w14:paraId="76587BEC" w14:textId="77777777" w:rsidR="0025399B" w:rsidRPr="0030316D" w:rsidRDefault="0025399B" w:rsidP="0025399B">
      <w:pPr>
        <w:rPr>
          <w:rFonts w:ascii="Arial" w:hAnsi="Arial" w:cs="Arial"/>
          <w:b/>
          <w:bCs/>
          <w:sz w:val="22"/>
          <w:szCs w:val="22"/>
        </w:rPr>
      </w:pPr>
      <w:r w:rsidRPr="0030316D">
        <w:rPr>
          <w:rFonts w:ascii="Arial" w:hAnsi="Arial" w:cs="Arial"/>
          <w:sz w:val="22"/>
          <w:szCs w:val="22"/>
        </w:rPr>
        <w:t>Que, de conformidad con el punto segundo del acuerdo INE/</w:t>
      </w:r>
      <w:proofErr w:type="spellStart"/>
      <w:r w:rsidRPr="0030316D">
        <w:rPr>
          <w:rFonts w:ascii="Arial" w:hAnsi="Arial" w:cs="Arial"/>
          <w:sz w:val="22"/>
          <w:szCs w:val="22"/>
        </w:rPr>
        <w:t>CTPEEPJF</w:t>
      </w:r>
      <w:proofErr w:type="spellEnd"/>
      <w:r w:rsidRPr="0030316D">
        <w:rPr>
          <w:rFonts w:ascii="Arial" w:hAnsi="Arial" w:cs="Arial"/>
          <w:sz w:val="22"/>
          <w:szCs w:val="22"/>
        </w:rPr>
        <w:t xml:space="preserve">/004/2025 aprobado por la Comisión Temporal del Proceso Electoral Extraordinario para la elección de diversos cargos del Poder Judicial de la Federación 2024-2025 del INE, se determinó que para las elecciones de los poderes judiciales locales se utilizaría la siguiente identidad cromática (colores): </w:t>
      </w:r>
      <w:r w:rsidRPr="0030316D">
        <w:rPr>
          <w:rFonts w:ascii="Arial" w:hAnsi="Arial" w:cs="Arial"/>
          <w:b/>
          <w:bCs/>
          <w:sz w:val="22"/>
          <w:szCs w:val="22"/>
        </w:rPr>
        <w:t xml:space="preserve">Elección 1, </w:t>
      </w:r>
      <w:proofErr w:type="spellStart"/>
      <w:r w:rsidRPr="0030316D">
        <w:rPr>
          <w:rFonts w:ascii="Arial" w:hAnsi="Arial" w:cs="Arial"/>
          <w:b/>
          <w:bCs/>
          <w:sz w:val="22"/>
          <w:szCs w:val="22"/>
        </w:rPr>
        <w:t>Pantone</w:t>
      </w:r>
      <w:proofErr w:type="spellEnd"/>
      <w:r w:rsidRPr="0030316D">
        <w:rPr>
          <w:rFonts w:ascii="Arial" w:hAnsi="Arial" w:cs="Arial"/>
          <w:b/>
          <w:bCs/>
          <w:sz w:val="22"/>
          <w:szCs w:val="22"/>
        </w:rPr>
        <w:t xml:space="preserve"> </w:t>
      </w:r>
      <w:proofErr w:type="spellStart"/>
      <w:r w:rsidRPr="0030316D">
        <w:rPr>
          <w:rFonts w:ascii="Arial" w:hAnsi="Arial" w:cs="Arial"/>
          <w:b/>
          <w:bCs/>
          <w:sz w:val="22"/>
          <w:szCs w:val="22"/>
        </w:rPr>
        <w:t>1905U</w:t>
      </w:r>
      <w:proofErr w:type="spellEnd"/>
      <w:r w:rsidRPr="0030316D">
        <w:rPr>
          <w:rFonts w:ascii="Arial" w:hAnsi="Arial" w:cs="Arial"/>
          <w:b/>
          <w:bCs/>
          <w:sz w:val="22"/>
          <w:szCs w:val="22"/>
        </w:rPr>
        <w:t xml:space="preserve">; Elección 2, </w:t>
      </w:r>
      <w:proofErr w:type="spellStart"/>
      <w:r w:rsidRPr="0030316D">
        <w:rPr>
          <w:rFonts w:ascii="Arial" w:hAnsi="Arial" w:cs="Arial"/>
          <w:b/>
          <w:bCs/>
          <w:sz w:val="22"/>
          <w:szCs w:val="22"/>
        </w:rPr>
        <w:t>Pantone</w:t>
      </w:r>
      <w:proofErr w:type="spellEnd"/>
      <w:r w:rsidRPr="0030316D">
        <w:rPr>
          <w:rFonts w:ascii="Arial" w:hAnsi="Arial" w:cs="Arial"/>
          <w:b/>
          <w:bCs/>
          <w:sz w:val="22"/>
          <w:szCs w:val="22"/>
        </w:rPr>
        <w:t xml:space="preserve"> </w:t>
      </w:r>
      <w:proofErr w:type="spellStart"/>
      <w:r w:rsidRPr="0030316D">
        <w:rPr>
          <w:rFonts w:ascii="Arial" w:hAnsi="Arial" w:cs="Arial"/>
          <w:b/>
          <w:bCs/>
          <w:sz w:val="22"/>
          <w:szCs w:val="22"/>
        </w:rPr>
        <w:t>278U</w:t>
      </w:r>
      <w:proofErr w:type="spellEnd"/>
      <w:r w:rsidRPr="0030316D">
        <w:rPr>
          <w:rFonts w:ascii="Arial" w:hAnsi="Arial" w:cs="Arial"/>
          <w:b/>
          <w:bCs/>
          <w:sz w:val="22"/>
          <w:szCs w:val="22"/>
        </w:rPr>
        <w:t xml:space="preserve">; Elección 3, </w:t>
      </w:r>
      <w:proofErr w:type="spellStart"/>
      <w:r w:rsidRPr="0030316D">
        <w:rPr>
          <w:rFonts w:ascii="Arial" w:hAnsi="Arial" w:cs="Arial"/>
          <w:b/>
          <w:bCs/>
          <w:sz w:val="22"/>
          <w:szCs w:val="22"/>
        </w:rPr>
        <w:t>Pantone</w:t>
      </w:r>
      <w:proofErr w:type="spellEnd"/>
      <w:r w:rsidRPr="0030316D">
        <w:rPr>
          <w:rFonts w:ascii="Arial" w:hAnsi="Arial" w:cs="Arial"/>
          <w:b/>
          <w:bCs/>
          <w:sz w:val="22"/>
          <w:szCs w:val="22"/>
        </w:rPr>
        <w:t xml:space="preserve"> </w:t>
      </w:r>
      <w:proofErr w:type="spellStart"/>
      <w:r w:rsidRPr="0030316D">
        <w:rPr>
          <w:rFonts w:ascii="Arial" w:hAnsi="Arial" w:cs="Arial"/>
          <w:b/>
          <w:bCs/>
          <w:sz w:val="22"/>
          <w:szCs w:val="22"/>
        </w:rPr>
        <w:t>7485U</w:t>
      </w:r>
      <w:proofErr w:type="spellEnd"/>
      <w:r w:rsidRPr="0030316D">
        <w:rPr>
          <w:rFonts w:ascii="Arial" w:hAnsi="Arial" w:cs="Arial"/>
          <w:b/>
          <w:bCs/>
          <w:sz w:val="22"/>
          <w:szCs w:val="22"/>
        </w:rPr>
        <w:t xml:space="preserve">; Elección 4, </w:t>
      </w:r>
      <w:proofErr w:type="spellStart"/>
      <w:r w:rsidRPr="0030316D">
        <w:rPr>
          <w:rFonts w:ascii="Arial" w:hAnsi="Arial" w:cs="Arial"/>
          <w:b/>
          <w:bCs/>
          <w:sz w:val="22"/>
          <w:szCs w:val="22"/>
        </w:rPr>
        <w:t>Pantone</w:t>
      </w:r>
      <w:proofErr w:type="spellEnd"/>
      <w:r w:rsidRPr="0030316D">
        <w:rPr>
          <w:rFonts w:ascii="Arial" w:hAnsi="Arial" w:cs="Arial"/>
          <w:b/>
          <w:bCs/>
          <w:sz w:val="22"/>
          <w:szCs w:val="22"/>
        </w:rPr>
        <w:t xml:space="preserve"> </w:t>
      </w:r>
      <w:proofErr w:type="spellStart"/>
      <w:r w:rsidRPr="0030316D">
        <w:rPr>
          <w:rFonts w:ascii="Arial" w:hAnsi="Arial" w:cs="Arial"/>
          <w:b/>
          <w:bCs/>
          <w:sz w:val="22"/>
          <w:szCs w:val="22"/>
        </w:rPr>
        <w:t>148U</w:t>
      </w:r>
      <w:proofErr w:type="spellEnd"/>
      <w:r w:rsidRPr="0030316D">
        <w:rPr>
          <w:rFonts w:ascii="Arial" w:hAnsi="Arial" w:cs="Arial"/>
          <w:b/>
          <w:bCs/>
          <w:sz w:val="22"/>
          <w:szCs w:val="22"/>
        </w:rPr>
        <w:t xml:space="preserve">; Elección 5, </w:t>
      </w:r>
      <w:proofErr w:type="spellStart"/>
      <w:r w:rsidRPr="0030316D">
        <w:rPr>
          <w:rFonts w:ascii="Arial" w:hAnsi="Arial" w:cs="Arial"/>
          <w:b/>
          <w:bCs/>
          <w:sz w:val="22"/>
          <w:szCs w:val="22"/>
        </w:rPr>
        <w:t>Pantone</w:t>
      </w:r>
      <w:proofErr w:type="spellEnd"/>
      <w:r w:rsidRPr="0030316D">
        <w:rPr>
          <w:rFonts w:ascii="Arial" w:hAnsi="Arial" w:cs="Arial"/>
          <w:b/>
          <w:bCs/>
          <w:sz w:val="22"/>
          <w:szCs w:val="22"/>
        </w:rPr>
        <w:t xml:space="preserve"> </w:t>
      </w:r>
      <w:proofErr w:type="spellStart"/>
      <w:r w:rsidRPr="0030316D">
        <w:rPr>
          <w:rFonts w:ascii="Arial" w:hAnsi="Arial" w:cs="Arial"/>
          <w:b/>
          <w:bCs/>
          <w:sz w:val="22"/>
          <w:szCs w:val="22"/>
        </w:rPr>
        <w:t>1625U</w:t>
      </w:r>
      <w:proofErr w:type="spellEnd"/>
      <w:r w:rsidRPr="0030316D">
        <w:rPr>
          <w:rFonts w:ascii="Arial" w:hAnsi="Arial" w:cs="Arial"/>
          <w:b/>
          <w:bCs/>
          <w:sz w:val="22"/>
          <w:szCs w:val="22"/>
        </w:rPr>
        <w:t xml:space="preserve">; Elección 6, </w:t>
      </w:r>
      <w:proofErr w:type="spellStart"/>
      <w:r w:rsidRPr="0030316D">
        <w:rPr>
          <w:rFonts w:ascii="Arial" w:hAnsi="Arial" w:cs="Arial"/>
          <w:b/>
          <w:bCs/>
          <w:sz w:val="22"/>
          <w:szCs w:val="22"/>
        </w:rPr>
        <w:t>Pantone</w:t>
      </w:r>
      <w:proofErr w:type="spellEnd"/>
      <w:r w:rsidRPr="0030316D">
        <w:rPr>
          <w:rFonts w:ascii="Arial" w:hAnsi="Arial" w:cs="Arial"/>
          <w:b/>
          <w:bCs/>
          <w:sz w:val="22"/>
          <w:szCs w:val="22"/>
        </w:rPr>
        <w:t xml:space="preserve"> </w:t>
      </w:r>
      <w:proofErr w:type="spellStart"/>
      <w:r w:rsidRPr="0030316D">
        <w:rPr>
          <w:rFonts w:ascii="Arial" w:hAnsi="Arial" w:cs="Arial"/>
          <w:b/>
          <w:bCs/>
          <w:sz w:val="22"/>
          <w:szCs w:val="22"/>
        </w:rPr>
        <w:t>531U</w:t>
      </w:r>
      <w:proofErr w:type="spellEnd"/>
      <w:r w:rsidRPr="0030316D">
        <w:rPr>
          <w:rFonts w:ascii="Arial" w:hAnsi="Arial" w:cs="Arial"/>
          <w:b/>
          <w:bCs/>
          <w:sz w:val="22"/>
          <w:szCs w:val="22"/>
        </w:rPr>
        <w:t>.</w:t>
      </w:r>
    </w:p>
    <w:p w14:paraId="3B9704FF" w14:textId="77777777" w:rsidR="0025399B" w:rsidRPr="0030316D" w:rsidRDefault="0025399B" w:rsidP="0025399B">
      <w:pPr>
        <w:rPr>
          <w:rFonts w:ascii="Arial" w:hAnsi="Arial" w:cs="Arial"/>
          <w:sz w:val="22"/>
          <w:szCs w:val="22"/>
        </w:rPr>
      </w:pPr>
      <w:r w:rsidRPr="0030316D">
        <w:rPr>
          <w:rFonts w:ascii="Arial" w:hAnsi="Arial" w:cs="Arial"/>
          <w:sz w:val="22"/>
          <w:szCs w:val="22"/>
        </w:rPr>
        <w:t xml:space="preserve">Lo anterior con el propósito de que la ciudadanía identifique con mayor facilidad cada elección, facilitar la separación de boletas y agilizará el escrutinio y cómputo de los votos. </w:t>
      </w:r>
    </w:p>
    <w:p w14:paraId="2BA772A5" w14:textId="77777777" w:rsidR="0025399B" w:rsidRPr="0030316D" w:rsidRDefault="0025399B" w:rsidP="0025399B">
      <w:pPr>
        <w:rPr>
          <w:rFonts w:ascii="Arial" w:hAnsi="Arial" w:cs="Arial"/>
          <w:sz w:val="22"/>
          <w:szCs w:val="22"/>
        </w:rPr>
      </w:pPr>
      <w:r w:rsidRPr="0030316D">
        <w:rPr>
          <w:rFonts w:ascii="Arial" w:hAnsi="Arial" w:cs="Arial"/>
          <w:sz w:val="22"/>
          <w:szCs w:val="22"/>
        </w:rPr>
        <w:t>No obstante, los organismos electorales serán los encargados de asignar los colores predeterminados a cada elección, tomando en cuenta el nivel de importancia o jerarquía de cada cargo dentro del poder judicial conforme a lo que establezcan sus respectivas legislaciones locales, teniendo en cuenta que la elección uno es la de mayor nivel jerárquico.</w:t>
      </w:r>
    </w:p>
    <w:p w14:paraId="1EBE895D"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lastRenderedPageBreak/>
        <w:t>Disposiciones generales</w:t>
      </w:r>
    </w:p>
    <w:p w14:paraId="0EA87AFF" w14:textId="77777777" w:rsidR="0025399B" w:rsidRPr="0030316D" w:rsidRDefault="0025399B" w:rsidP="0025399B">
      <w:pPr>
        <w:rPr>
          <w:rFonts w:ascii="Arial" w:hAnsi="Arial" w:cs="Arial"/>
          <w:sz w:val="22"/>
          <w:szCs w:val="22"/>
        </w:rPr>
      </w:pPr>
      <w:r w:rsidRPr="0030316D">
        <w:rPr>
          <w:rFonts w:ascii="Arial" w:hAnsi="Arial" w:cs="Arial"/>
          <w:sz w:val="22"/>
          <w:szCs w:val="22"/>
        </w:rPr>
        <w:t>Que, de conformidad con el acuerdo INE/</w:t>
      </w:r>
      <w:proofErr w:type="spellStart"/>
      <w:r w:rsidRPr="0030316D">
        <w:rPr>
          <w:rFonts w:ascii="Arial" w:hAnsi="Arial" w:cs="Arial"/>
          <w:sz w:val="22"/>
          <w:szCs w:val="22"/>
        </w:rPr>
        <w:t>CTPEEPJF</w:t>
      </w:r>
      <w:proofErr w:type="spellEnd"/>
      <w:r w:rsidRPr="0030316D">
        <w:rPr>
          <w:rFonts w:ascii="Arial" w:hAnsi="Arial" w:cs="Arial"/>
          <w:sz w:val="22"/>
          <w:szCs w:val="22"/>
        </w:rPr>
        <w:t>/004/2025, la Comisión Temporal del Proceso Electoral Extraordinario para la elección de diversos cargos del Poder Judicial de la Federación 2024-2025 del INE determinó que los Formatos Únicos aprobados se mantendrán vigentes para su utilización en elecciones locales del poder judicial, en tanto no sufran modificación que implique que deban presentarse nuevamente ante la comisión correspondientes mediante un nuevo acuerdo.</w:t>
      </w:r>
    </w:p>
    <w:p w14:paraId="708343AD" w14:textId="77777777" w:rsidR="0025399B" w:rsidRPr="0030316D" w:rsidRDefault="0025399B" w:rsidP="0025399B">
      <w:pPr>
        <w:rPr>
          <w:rFonts w:ascii="Arial" w:hAnsi="Arial" w:cs="Arial"/>
          <w:sz w:val="22"/>
          <w:szCs w:val="22"/>
        </w:rPr>
      </w:pPr>
      <w:r w:rsidRPr="0030316D">
        <w:rPr>
          <w:rFonts w:ascii="Arial" w:hAnsi="Arial" w:cs="Arial"/>
          <w:sz w:val="22"/>
          <w:szCs w:val="22"/>
        </w:rPr>
        <w:t>Asimismo, los diseños de documentación y materiales electorales de las elecciones de los poderes judiciales locales podrán contener elementos adicionales que mandaten las legislaciones estatales de los organismos electorales, siempre y cuando no se contrapongan con lo que resulta aplicable de la Ley General, el Reglamento de Elecciones, su anexo 4.1 y los acuerdos en materia de las elecciones de los poderes judiciales locales que emita el Consejo General del INE.</w:t>
      </w:r>
    </w:p>
    <w:p w14:paraId="76C84924" w14:textId="77777777" w:rsidR="0025399B" w:rsidRPr="0030316D" w:rsidRDefault="0025399B" w:rsidP="0025399B">
      <w:pPr>
        <w:rPr>
          <w:rFonts w:ascii="Arial" w:hAnsi="Arial" w:cs="Arial"/>
          <w:sz w:val="22"/>
          <w:szCs w:val="22"/>
        </w:rPr>
      </w:pPr>
      <w:r w:rsidRPr="0030316D">
        <w:rPr>
          <w:rFonts w:ascii="Arial" w:hAnsi="Arial" w:cs="Arial"/>
          <w:sz w:val="22"/>
          <w:szCs w:val="22"/>
        </w:rPr>
        <w:t>Además, considerando las particularidades de las elecciones de diversos cargos de los poderes judiciales locales y las propias del Proceso Electoral Extraordinario para la elección de diversos cargos del Poder Judicial de la Federación 2024-2025, entre las cuales destaca el tiempo reducido para su organización, en estas elecciones concurrentes se dispuso lo siguiente: a) el INE aprobará los Formatos Únicos de la documentación y los materiales electorales que serán personalizados por los organismos electorales con el objeto de generar los diseños necesarios para las elecciones de los podres judiciales locales 2024-2025; b) una vez generados los diseños, deberán ser aprobados por el máximo órgano de dirección de los organismos electorales; c) los organismos electorales deberán informar al INE acerca de la aprobación, adjudicación y avances en la producción de su documentación y materiales electorales.</w:t>
      </w:r>
    </w:p>
    <w:p w14:paraId="7CAAEFAC" w14:textId="77777777" w:rsidR="0025399B" w:rsidRPr="0030316D" w:rsidRDefault="0025399B" w:rsidP="0025399B">
      <w:pPr>
        <w:rPr>
          <w:rFonts w:ascii="Arial" w:hAnsi="Arial" w:cs="Arial"/>
          <w:sz w:val="22"/>
          <w:szCs w:val="22"/>
        </w:rPr>
      </w:pPr>
      <w:r w:rsidRPr="0030316D">
        <w:rPr>
          <w:rFonts w:ascii="Arial" w:hAnsi="Arial" w:cs="Arial"/>
          <w:sz w:val="22"/>
          <w:szCs w:val="22"/>
        </w:rPr>
        <w:t>Finalmente, se determinó que, para la producción de los documentos y materiales electorales de las elecciones locales del poder judicial, los organismos electorales deberán verificar que las empresas a la cuales le sea adjudicada cuenten con la infraestructura técnica, humana y económica, así como con la experiencia necesaria, requeridas para su producción oportuna.</w:t>
      </w:r>
    </w:p>
    <w:p w14:paraId="44B99497" w14:textId="014B903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Entrega de la documentación y material</w:t>
      </w:r>
      <w:r w:rsidR="00DD5CF9" w:rsidRPr="0030316D">
        <w:rPr>
          <w:rFonts w:ascii="Arial" w:hAnsi="Arial" w:cs="Arial"/>
          <w:color w:val="auto"/>
          <w:sz w:val="22"/>
          <w:szCs w:val="22"/>
        </w:rPr>
        <w:t>es</w:t>
      </w:r>
      <w:r w:rsidRPr="0030316D">
        <w:rPr>
          <w:rFonts w:ascii="Arial" w:hAnsi="Arial" w:cs="Arial"/>
          <w:color w:val="auto"/>
          <w:sz w:val="22"/>
          <w:szCs w:val="22"/>
        </w:rPr>
        <w:t xml:space="preserve"> electorales a los Consejos Electorales Distritales</w:t>
      </w:r>
    </w:p>
    <w:p w14:paraId="1E864F7B" w14:textId="5793EA57" w:rsidR="0025399B" w:rsidRPr="0030316D" w:rsidRDefault="0025399B" w:rsidP="0025399B">
      <w:pPr>
        <w:rPr>
          <w:rFonts w:ascii="Arial" w:hAnsi="Arial" w:cs="Arial"/>
          <w:sz w:val="22"/>
          <w:szCs w:val="22"/>
        </w:rPr>
      </w:pPr>
      <w:r w:rsidRPr="0030316D">
        <w:rPr>
          <w:rFonts w:ascii="Arial" w:hAnsi="Arial" w:cs="Arial"/>
          <w:sz w:val="22"/>
          <w:szCs w:val="22"/>
        </w:rPr>
        <w:t>Que, de conformidad con lo dispuesto por los artículos 268 numeral</w:t>
      </w:r>
      <w:r w:rsidR="006D7653" w:rsidRPr="0030316D">
        <w:rPr>
          <w:rFonts w:ascii="Arial" w:hAnsi="Arial" w:cs="Arial"/>
          <w:sz w:val="22"/>
          <w:szCs w:val="22"/>
        </w:rPr>
        <w:t xml:space="preserve">es 1 y </w:t>
      </w:r>
      <w:r w:rsidRPr="0030316D">
        <w:rPr>
          <w:rFonts w:ascii="Arial" w:hAnsi="Arial" w:cs="Arial"/>
          <w:sz w:val="22"/>
          <w:szCs w:val="22"/>
        </w:rPr>
        <w:t xml:space="preserve"> 2 inciso e) de la Ley General y 218 numerales 1 y 2 de la Ley Electoral, las boletas electorales deberán obrar </w:t>
      </w:r>
      <w:r w:rsidRPr="0030316D">
        <w:rPr>
          <w:rFonts w:ascii="Arial" w:hAnsi="Arial" w:cs="Arial"/>
          <w:sz w:val="22"/>
          <w:szCs w:val="22"/>
        </w:rPr>
        <w:lastRenderedPageBreak/>
        <w:t>en poder del Consejo Electoral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14:paraId="21A3E75E" w14:textId="499D08C4"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Entrega de la documentación y material</w:t>
      </w:r>
      <w:r w:rsidR="00DD5CF9" w:rsidRPr="0030316D">
        <w:rPr>
          <w:rFonts w:ascii="Arial" w:hAnsi="Arial" w:cs="Arial"/>
          <w:color w:val="auto"/>
          <w:sz w:val="22"/>
          <w:szCs w:val="22"/>
        </w:rPr>
        <w:t>es</w:t>
      </w:r>
      <w:r w:rsidRPr="0030316D">
        <w:rPr>
          <w:rFonts w:ascii="Arial" w:hAnsi="Arial" w:cs="Arial"/>
          <w:color w:val="auto"/>
          <w:sz w:val="22"/>
          <w:szCs w:val="22"/>
        </w:rPr>
        <w:t xml:space="preserve"> electorales a las Presidencias de las Mesas Directivas de Casilla</w:t>
      </w:r>
    </w:p>
    <w:p w14:paraId="27EFD824" w14:textId="77777777" w:rsidR="0025399B" w:rsidRPr="0030316D" w:rsidRDefault="0025399B" w:rsidP="0025399B">
      <w:pPr>
        <w:rPr>
          <w:rFonts w:ascii="Arial" w:hAnsi="Arial" w:cs="Arial"/>
          <w:sz w:val="22"/>
          <w:szCs w:val="22"/>
        </w:rPr>
      </w:pPr>
      <w:r w:rsidRPr="0030316D">
        <w:rPr>
          <w:rFonts w:ascii="Arial" w:hAnsi="Arial" w:cs="Arial"/>
          <w:sz w:val="22"/>
          <w:szCs w:val="22"/>
        </w:rPr>
        <w:t>Que, los artículos 269 de la Ley General, 131 numeral 1, fracción IV y 219 numeral 1, fracción VII de la Ley Electoral, prevén que las o los Presidentes de los Consejos Electorales Distritales deberán entregar a las y los Presidentes de las Mesas Directivas de Casilla, dentro de los 5 días previos al día de la elección, la documentación y material electoral aprobados por el Consejo Estatal, así como los útiles de escritorio y demás elementos necesarios para el desarrollo de la jornada electoral.</w:t>
      </w:r>
    </w:p>
    <w:p w14:paraId="5AB5DDA3" w14:textId="749B2299" w:rsidR="00DD5CF9" w:rsidRPr="0030316D" w:rsidRDefault="00DD5CF9" w:rsidP="00DD5CF9">
      <w:pPr>
        <w:pStyle w:val="Ttulo2"/>
        <w:rPr>
          <w:rFonts w:ascii="Arial" w:hAnsi="Arial" w:cs="Arial"/>
          <w:color w:val="auto"/>
          <w:sz w:val="22"/>
          <w:szCs w:val="22"/>
        </w:rPr>
      </w:pPr>
      <w:r w:rsidRPr="0030316D">
        <w:rPr>
          <w:rFonts w:ascii="Arial" w:hAnsi="Arial" w:cs="Arial"/>
          <w:color w:val="auto"/>
          <w:sz w:val="22"/>
          <w:szCs w:val="22"/>
        </w:rPr>
        <w:t>Materiales electorales</w:t>
      </w:r>
    </w:p>
    <w:p w14:paraId="0E048FE9" w14:textId="77777777" w:rsidR="00DD5CF9" w:rsidRPr="0030316D" w:rsidRDefault="00DD5CF9" w:rsidP="00DD5CF9">
      <w:pPr>
        <w:rPr>
          <w:rFonts w:ascii="Arial" w:hAnsi="Arial" w:cs="Arial"/>
          <w:sz w:val="22"/>
          <w:szCs w:val="22"/>
        </w:rPr>
      </w:pPr>
      <w:r w:rsidRPr="0030316D">
        <w:rPr>
          <w:rFonts w:ascii="Arial" w:hAnsi="Arial" w:cs="Arial"/>
          <w:sz w:val="22"/>
          <w:szCs w:val="22"/>
        </w:rPr>
        <w:t>Que, de conformidad con el artículo 153 numeral 1 del Reglamento de Elecciones los materiales electorales para los procesos electorales federales y locales, deberán contener la información particular señalada en el apartado de especificaciones técnicas del anexo 4.1 del propio Reglamento, y serán, entre otros, los siguientes:</w:t>
      </w:r>
    </w:p>
    <w:p w14:paraId="60119205" w14:textId="186B9463" w:rsidR="00DD5CF9" w:rsidRPr="0030316D" w:rsidRDefault="00DD5CF9" w:rsidP="00DD5CF9">
      <w:pPr>
        <w:pStyle w:val="Prrafodelista"/>
        <w:numPr>
          <w:ilvl w:val="0"/>
          <w:numId w:val="4"/>
        </w:numPr>
        <w:rPr>
          <w:rFonts w:ascii="Arial" w:hAnsi="Arial" w:cs="Arial"/>
          <w:sz w:val="22"/>
          <w:szCs w:val="22"/>
        </w:rPr>
      </w:pPr>
      <w:r w:rsidRPr="0030316D">
        <w:rPr>
          <w:rFonts w:ascii="Arial" w:hAnsi="Arial" w:cs="Arial"/>
          <w:sz w:val="22"/>
          <w:szCs w:val="22"/>
        </w:rPr>
        <w:t>Cancel electoral;</w:t>
      </w:r>
    </w:p>
    <w:p w14:paraId="1D1BA262" w14:textId="28B66893" w:rsidR="00DD5CF9" w:rsidRPr="0030316D" w:rsidRDefault="00DD5CF9" w:rsidP="00DD5CF9">
      <w:pPr>
        <w:pStyle w:val="Prrafodelista"/>
        <w:numPr>
          <w:ilvl w:val="0"/>
          <w:numId w:val="4"/>
        </w:numPr>
        <w:rPr>
          <w:rFonts w:ascii="Arial" w:hAnsi="Arial" w:cs="Arial"/>
          <w:sz w:val="22"/>
          <w:szCs w:val="22"/>
        </w:rPr>
      </w:pPr>
      <w:r w:rsidRPr="0030316D">
        <w:rPr>
          <w:rFonts w:ascii="Arial" w:hAnsi="Arial" w:cs="Arial"/>
          <w:sz w:val="22"/>
          <w:szCs w:val="22"/>
        </w:rPr>
        <w:t>Urnas;</w:t>
      </w:r>
    </w:p>
    <w:p w14:paraId="483157E7" w14:textId="4E7AD503" w:rsidR="00DD5CF9" w:rsidRPr="0030316D" w:rsidRDefault="00DD5CF9" w:rsidP="00DD5CF9">
      <w:pPr>
        <w:pStyle w:val="Prrafodelista"/>
        <w:numPr>
          <w:ilvl w:val="0"/>
          <w:numId w:val="4"/>
        </w:numPr>
        <w:rPr>
          <w:rFonts w:ascii="Arial" w:hAnsi="Arial" w:cs="Arial"/>
          <w:sz w:val="22"/>
          <w:szCs w:val="22"/>
        </w:rPr>
      </w:pPr>
      <w:r w:rsidRPr="0030316D">
        <w:rPr>
          <w:rFonts w:ascii="Arial" w:hAnsi="Arial" w:cs="Arial"/>
          <w:sz w:val="22"/>
          <w:szCs w:val="22"/>
        </w:rPr>
        <w:t>Caja paquete electoral;</w:t>
      </w:r>
    </w:p>
    <w:p w14:paraId="28060BA4" w14:textId="1FC7DDC9" w:rsidR="00DD5CF9" w:rsidRPr="0030316D" w:rsidRDefault="00DD5CF9" w:rsidP="00DD5CF9">
      <w:pPr>
        <w:pStyle w:val="Prrafodelista"/>
        <w:numPr>
          <w:ilvl w:val="0"/>
          <w:numId w:val="4"/>
        </w:numPr>
        <w:rPr>
          <w:rFonts w:ascii="Arial" w:hAnsi="Arial" w:cs="Arial"/>
          <w:sz w:val="22"/>
          <w:szCs w:val="22"/>
        </w:rPr>
      </w:pPr>
      <w:r w:rsidRPr="0030316D">
        <w:rPr>
          <w:rFonts w:ascii="Arial" w:hAnsi="Arial" w:cs="Arial"/>
          <w:sz w:val="22"/>
          <w:szCs w:val="22"/>
        </w:rPr>
        <w:t>Marcadora de credenciales;</w:t>
      </w:r>
    </w:p>
    <w:p w14:paraId="0AF95A70" w14:textId="78C48AE7" w:rsidR="00DD5CF9" w:rsidRPr="0030316D" w:rsidRDefault="00DD5CF9" w:rsidP="00DD5CF9">
      <w:pPr>
        <w:pStyle w:val="Prrafodelista"/>
        <w:numPr>
          <w:ilvl w:val="0"/>
          <w:numId w:val="4"/>
        </w:numPr>
        <w:rPr>
          <w:rFonts w:ascii="Arial" w:hAnsi="Arial" w:cs="Arial"/>
          <w:sz w:val="22"/>
          <w:szCs w:val="22"/>
        </w:rPr>
      </w:pPr>
      <w:r w:rsidRPr="0030316D">
        <w:rPr>
          <w:rFonts w:ascii="Arial" w:hAnsi="Arial" w:cs="Arial"/>
          <w:sz w:val="22"/>
          <w:szCs w:val="22"/>
        </w:rPr>
        <w:t>Mampara especial;</w:t>
      </w:r>
    </w:p>
    <w:p w14:paraId="1B0F3595" w14:textId="6DEF3118" w:rsidR="00DD5CF9" w:rsidRPr="0030316D" w:rsidRDefault="00DD5CF9" w:rsidP="00DD5CF9">
      <w:pPr>
        <w:pStyle w:val="Prrafodelista"/>
        <w:numPr>
          <w:ilvl w:val="0"/>
          <w:numId w:val="4"/>
        </w:numPr>
        <w:rPr>
          <w:rFonts w:ascii="Arial" w:hAnsi="Arial" w:cs="Arial"/>
          <w:sz w:val="22"/>
          <w:szCs w:val="22"/>
        </w:rPr>
      </w:pPr>
      <w:r w:rsidRPr="0030316D">
        <w:rPr>
          <w:rFonts w:ascii="Arial" w:hAnsi="Arial" w:cs="Arial"/>
          <w:sz w:val="22"/>
          <w:szCs w:val="22"/>
        </w:rPr>
        <w:t>Líquido indeleble;</w:t>
      </w:r>
    </w:p>
    <w:p w14:paraId="31876621" w14:textId="53B5DAFF" w:rsidR="00DD5CF9" w:rsidRPr="0030316D" w:rsidRDefault="00DD5CF9" w:rsidP="00DD5CF9">
      <w:pPr>
        <w:pStyle w:val="Prrafodelista"/>
        <w:numPr>
          <w:ilvl w:val="0"/>
          <w:numId w:val="4"/>
        </w:numPr>
        <w:rPr>
          <w:rFonts w:ascii="Arial" w:hAnsi="Arial" w:cs="Arial"/>
          <w:sz w:val="22"/>
          <w:szCs w:val="22"/>
        </w:rPr>
      </w:pPr>
      <w:r w:rsidRPr="0030316D">
        <w:rPr>
          <w:rFonts w:ascii="Arial" w:hAnsi="Arial" w:cs="Arial"/>
          <w:sz w:val="22"/>
          <w:szCs w:val="22"/>
        </w:rPr>
        <w:t>Marcadores de boletas;</w:t>
      </w:r>
    </w:p>
    <w:p w14:paraId="3265C107" w14:textId="5FDE7827" w:rsidR="00DD5CF9" w:rsidRPr="0030316D" w:rsidRDefault="00DD5CF9" w:rsidP="00DD5CF9">
      <w:pPr>
        <w:pStyle w:val="Prrafodelista"/>
        <w:numPr>
          <w:ilvl w:val="0"/>
          <w:numId w:val="4"/>
        </w:numPr>
        <w:rPr>
          <w:rFonts w:ascii="Arial" w:hAnsi="Arial" w:cs="Arial"/>
          <w:sz w:val="22"/>
          <w:szCs w:val="22"/>
        </w:rPr>
      </w:pPr>
      <w:r w:rsidRPr="0030316D">
        <w:rPr>
          <w:rFonts w:ascii="Arial" w:hAnsi="Arial" w:cs="Arial"/>
          <w:sz w:val="22"/>
          <w:szCs w:val="22"/>
        </w:rPr>
        <w:t>Base porta urnas, y</w:t>
      </w:r>
    </w:p>
    <w:p w14:paraId="04AAF680" w14:textId="05311DA2" w:rsidR="00DD5CF9" w:rsidRDefault="00DD5CF9" w:rsidP="00DD5CF9">
      <w:pPr>
        <w:pStyle w:val="Prrafodelista"/>
        <w:numPr>
          <w:ilvl w:val="0"/>
          <w:numId w:val="4"/>
        </w:numPr>
        <w:rPr>
          <w:rFonts w:ascii="Arial" w:hAnsi="Arial" w:cs="Arial"/>
          <w:sz w:val="22"/>
          <w:szCs w:val="22"/>
        </w:rPr>
      </w:pPr>
      <w:r w:rsidRPr="0030316D">
        <w:rPr>
          <w:rFonts w:ascii="Arial" w:hAnsi="Arial" w:cs="Arial"/>
          <w:sz w:val="22"/>
          <w:szCs w:val="22"/>
        </w:rPr>
        <w:t>Sello “X”.</w:t>
      </w:r>
    </w:p>
    <w:p w14:paraId="484A71F2" w14:textId="7773A426" w:rsidR="0030316D" w:rsidRDefault="0030316D" w:rsidP="0030316D">
      <w:pPr>
        <w:pStyle w:val="Prrafodelista"/>
        <w:ind w:left="1065"/>
        <w:rPr>
          <w:rFonts w:ascii="Arial" w:hAnsi="Arial" w:cs="Arial"/>
          <w:sz w:val="22"/>
          <w:szCs w:val="22"/>
        </w:rPr>
      </w:pPr>
    </w:p>
    <w:p w14:paraId="2A6D336D" w14:textId="42051FFD" w:rsidR="0030316D" w:rsidRDefault="0030316D" w:rsidP="0030316D">
      <w:pPr>
        <w:pStyle w:val="Prrafodelista"/>
        <w:ind w:left="1065"/>
        <w:rPr>
          <w:rFonts w:ascii="Arial" w:hAnsi="Arial" w:cs="Arial"/>
          <w:sz w:val="22"/>
          <w:szCs w:val="22"/>
        </w:rPr>
      </w:pPr>
    </w:p>
    <w:p w14:paraId="59A900C1" w14:textId="6AF077E1" w:rsidR="0030316D" w:rsidRDefault="0030316D" w:rsidP="0030316D">
      <w:pPr>
        <w:pStyle w:val="Prrafodelista"/>
        <w:ind w:left="1065"/>
        <w:rPr>
          <w:rFonts w:ascii="Arial" w:hAnsi="Arial" w:cs="Arial"/>
          <w:sz w:val="22"/>
          <w:szCs w:val="22"/>
        </w:rPr>
      </w:pPr>
    </w:p>
    <w:p w14:paraId="2633D26C" w14:textId="77777777" w:rsidR="0030316D" w:rsidRPr="0030316D" w:rsidRDefault="0030316D" w:rsidP="0030316D">
      <w:pPr>
        <w:pStyle w:val="Prrafodelista"/>
        <w:ind w:left="1065"/>
        <w:rPr>
          <w:rFonts w:ascii="Arial" w:hAnsi="Arial" w:cs="Arial"/>
          <w:sz w:val="22"/>
          <w:szCs w:val="22"/>
        </w:rPr>
      </w:pPr>
    </w:p>
    <w:p w14:paraId="2DBF2E85" w14:textId="07BFBD81" w:rsidR="00DD5CF9" w:rsidRPr="0030316D" w:rsidRDefault="00DD5CF9" w:rsidP="00DD5CF9">
      <w:pPr>
        <w:pStyle w:val="Ttulo2"/>
        <w:rPr>
          <w:rFonts w:ascii="Arial" w:hAnsi="Arial" w:cs="Arial"/>
          <w:color w:val="auto"/>
          <w:sz w:val="22"/>
          <w:szCs w:val="22"/>
        </w:rPr>
      </w:pPr>
      <w:r w:rsidRPr="0030316D">
        <w:rPr>
          <w:rFonts w:ascii="Arial" w:hAnsi="Arial" w:cs="Arial"/>
          <w:color w:val="auto"/>
          <w:sz w:val="22"/>
          <w:szCs w:val="22"/>
        </w:rPr>
        <w:lastRenderedPageBreak/>
        <w:t>Materiales para casilla única</w:t>
      </w:r>
    </w:p>
    <w:p w14:paraId="1A6869A1" w14:textId="77777777" w:rsidR="00DD5CF9" w:rsidRPr="0030316D" w:rsidRDefault="00DD5CF9" w:rsidP="00DD5CF9">
      <w:pPr>
        <w:rPr>
          <w:rFonts w:ascii="Arial" w:hAnsi="Arial" w:cs="Arial"/>
          <w:sz w:val="22"/>
          <w:szCs w:val="22"/>
        </w:rPr>
      </w:pPr>
      <w:r w:rsidRPr="0030316D">
        <w:rPr>
          <w:rFonts w:ascii="Arial" w:hAnsi="Arial" w:cs="Arial"/>
          <w:sz w:val="22"/>
          <w:szCs w:val="22"/>
        </w:rPr>
        <w:t>Que, el artículo 155 numeral 1 del Reglamento de Elecciones dispone que, en el caso de la casilla única, el INE y los organismos electorales deberán compartir los materiales siguientes:</w:t>
      </w:r>
    </w:p>
    <w:p w14:paraId="32A8F9A4" w14:textId="20D145D8" w:rsidR="00DD5CF9" w:rsidRPr="0030316D" w:rsidRDefault="00DD5CF9" w:rsidP="00DD5CF9">
      <w:pPr>
        <w:pStyle w:val="Prrafodelista"/>
        <w:numPr>
          <w:ilvl w:val="0"/>
          <w:numId w:val="6"/>
        </w:numPr>
        <w:rPr>
          <w:rFonts w:ascii="Arial" w:hAnsi="Arial" w:cs="Arial"/>
          <w:sz w:val="22"/>
          <w:szCs w:val="22"/>
        </w:rPr>
      </w:pPr>
      <w:r w:rsidRPr="0030316D">
        <w:rPr>
          <w:rFonts w:ascii="Arial" w:hAnsi="Arial" w:cs="Arial"/>
          <w:sz w:val="22"/>
          <w:szCs w:val="22"/>
        </w:rPr>
        <w:t>Marcadora de credenciales;</w:t>
      </w:r>
    </w:p>
    <w:p w14:paraId="177DCC3E" w14:textId="31AEEED5" w:rsidR="00DD5CF9" w:rsidRPr="0030316D" w:rsidRDefault="00DD5CF9" w:rsidP="00DD5CF9">
      <w:pPr>
        <w:pStyle w:val="Prrafodelista"/>
        <w:numPr>
          <w:ilvl w:val="0"/>
          <w:numId w:val="6"/>
        </w:numPr>
        <w:rPr>
          <w:rFonts w:ascii="Arial" w:hAnsi="Arial" w:cs="Arial"/>
          <w:sz w:val="22"/>
          <w:szCs w:val="22"/>
        </w:rPr>
      </w:pPr>
      <w:r w:rsidRPr="0030316D">
        <w:rPr>
          <w:rFonts w:ascii="Arial" w:hAnsi="Arial" w:cs="Arial"/>
          <w:sz w:val="22"/>
          <w:szCs w:val="22"/>
        </w:rPr>
        <w:t>Mampara especial;</w:t>
      </w:r>
    </w:p>
    <w:p w14:paraId="50111AD3" w14:textId="79F38DEC" w:rsidR="00DD5CF9" w:rsidRPr="0030316D" w:rsidRDefault="00DD5CF9" w:rsidP="00DD5CF9">
      <w:pPr>
        <w:pStyle w:val="Prrafodelista"/>
        <w:numPr>
          <w:ilvl w:val="0"/>
          <w:numId w:val="6"/>
        </w:numPr>
        <w:rPr>
          <w:rFonts w:ascii="Arial" w:hAnsi="Arial" w:cs="Arial"/>
          <w:sz w:val="22"/>
          <w:szCs w:val="22"/>
        </w:rPr>
      </w:pPr>
      <w:r w:rsidRPr="0030316D">
        <w:rPr>
          <w:rFonts w:ascii="Arial" w:hAnsi="Arial" w:cs="Arial"/>
          <w:sz w:val="22"/>
          <w:szCs w:val="22"/>
        </w:rPr>
        <w:t>Líquido indeleble;</w:t>
      </w:r>
    </w:p>
    <w:p w14:paraId="3B3EE240" w14:textId="27154EFC" w:rsidR="00DD5CF9" w:rsidRPr="0030316D" w:rsidRDefault="00DD5CF9" w:rsidP="00DD5CF9">
      <w:pPr>
        <w:pStyle w:val="Prrafodelista"/>
        <w:numPr>
          <w:ilvl w:val="0"/>
          <w:numId w:val="6"/>
        </w:numPr>
        <w:rPr>
          <w:rFonts w:ascii="Arial" w:hAnsi="Arial" w:cs="Arial"/>
          <w:sz w:val="22"/>
          <w:szCs w:val="22"/>
        </w:rPr>
      </w:pPr>
      <w:r w:rsidRPr="0030316D">
        <w:rPr>
          <w:rFonts w:ascii="Arial" w:hAnsi="Arial" w:cs="Arial"/>
          <w:sz w:val="22"/>
          <w:szCs w:val="22"/>
        </w:rPr>
        <w:t>Marcadores de boletas, y</w:t>
      </w:r>
    </w:p>
    <w:p w14:paraId="42735B6C" w14:textId="5C2F9EB6" w:rsidR="00DD5CF9" w:rsidRPr="0030316D" w:rsidRDefault="00DD5CF9" w:rsidP="00DD5CF9">
      <w:pPr>
        <w:pStyle w:val="Prrafodelista"/>
        <w:numPr>
          <w:ilvl w:val="0"/>
          <w:numId w:val="6"/>
        </w:numPr>
        <w:rPr>
          <w:rFonts w:ascii="Arial" w:hAnsi="Arial" w:cs="Arial"/>
          <w:sz w:val="22"/>
          <w:szCs w:val="22"/>
        </w:rPr>
      </w:pPr>
      <w:r w:rsidRPr="0030316D">
        <w:rPr>
          <w:rFonts w:ascii="Arial" w:hAnsi="Arial" w:cs="Arial"/>
          <w:sz w:val="22"/>
          <w:szCs w:val="22"/>
        </w:rPr>
        <w:t>Cancel electoral, en su caso.</w:t>
      </w:r>
    </w:p>
    <w:p w14:paraId="3743B27F" w14:textId="600BDEE8"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Documentación y materiales electorales en procesos de elección de personas juzgadoras</w:t>
      </w:r>
    </w:p>
    <w:p w14:paraId="3B238EAC" w14:textId="77777777" w:rsidR="0025399B" w:rsidRPr="0030316D" w:rsidRDefault="0025399B" w:rsidP="0025399B">
      <w:pPr>
        <w:rPr>
          <w:rFonts w:ascii="Arial" w:hAnsi="Arial" w:cs="Arial"/>
          <w:sz w:val="22"/>
          <w:szCs w:val="22"/>
        </w:rPr>
      </w:pPr>
      <w:r w:rsidRPr="0030316D">
        <w:rPr>
          <w:rFonts w:ascii="Arial" w:hAnsi="Arial" w:cs="Arial"/>
          <w:sz w:val="22"/>
          <w:szCs w:val="22"/>
        </w:rPr>
        <w:t>Que, el artículo 402 numeral 1 de la Ley Electoral refiere que, para la emisión del voto, el Consejo Estatal determinará el modelo de las boletas electorales, la documentación del proceso de elección de las personas integrantes del Poder Judicial y los materiales que serán utilizados en ésta, tomando en cuenta las medidas de certeza que estime pertinentes y los lineamientos aprobados por el INE.</w:t>
      </w:r>
    </w:p>
    <w:p w14:paraId="5E2542D6" w14:textId="77777777" w:rsidR="0025399B" w:rsidRPr="0030316D" w:rsidRDefault="0025399B" w:rsidP="0025399B">
      <w:pPr>
        <w:rPr>
          <w:rFonts w:ascii="Arial" w:hAnsi="Arial" w:cs="Arial"/>
          <w:sz w:val="22"/>
          <w:szCs w:val="22"/>
        </w:rPr>
      </w:pPr>
      <w:r w:rsidRPr="0030316D">
        <w:rPr>
          <w:rFonts w:ascii="Arial" w:hAnsi="Arial" w:cs="Arial"/>
          <w:sz w:val="22"/>
          <w:szCs w:val="22"/>
        </w:rPr>
        <w:t>Asimismo, de acuerdo con el numeral 2 del artículo en cita, el Instituto será responsable de la producción y distribución de la documentación y materiales electorales que se emplearán en el proceso de elección.</w:t>
      </w:r>
    </w:p>
    <w:p w14:paraId="108C9963" w14:textId="77777777" w:rsidR="0025399B" w:rsidRPr="0030316D" w:rsidRDefault="0025399B" w:rsidP="0025399B">
      <w:pPr>
        <w:pStyle w:val="Ttulo2"/>
        <w:rPr>
          <w:rFonts w:ascii="Arial" w:hAnsi="Arial" w:cs="Arial"/>
          <w:color w:val="auto"/>
          <w:sz w:val="22"/>
          <w:szCs w:val="22"/>
        </w:rPr>
      </w:pPr>
      <w:r w:rsidRPr="0030316D">
        <w:rPr>
          <w:rFonts w:ascii="Arial" w:hAnsi="Arial" w:cs="Arial"/>
          <w:color w:val="auto"/>
          <w:sz w:val="22"/>
          <w:szCs w:val="22"/>
        </w:rPr>
        <w:t>Cálculo de la cantidad de documentos y materiales electorales</w:t>
      </w:r>
    </w:p>
    <w:p w14:paraId="7CE51D63" w14:textId="77777777" w:rsidR="0025399B" w:rsidRPr="0030316D" w:rsidRDefault="0025399B" w:rsidP="0025399B">
      <w:pPr>
        <w:rPr>
          <w:rFonts w:ascii="Arial" w:hAnsi="Arial" w:cs="Arial"/>
          <w:sz w:val="22"/>
          <w:szCs w:val="22"/>
        </w:rPr>
      </w:pPr>
      <w:r w:rsidRPr="0030316D">
        <w:rPr>
          <w:rFonts w:ascii="Arial" w:hAnsi="Arial" w:cs="Arial"/>
          <w:sz w:val="22"/>
          <w:szCs w:val="22"/>
        </w:rPr>
        <w:t xml:space="preserve">Que, el artículo 161 numeral 1 del Reglamento de Elecciones dispone que, para el cálculo de la cantidad de documentos y materiales que se deben imprimir y producir, respectivamente, tanto para las elecciones federales como locales, se deben considerar los elementos que se contienen en el anexo 4.1 del propio Reglamento. </w:t>
      </w:r>
    </w:p>
    <w:p w14:paraId="5B3DD94F" w14:textId="4CBEC980" w:rsidR="00052DD5" w:rsidRPr="0030316D" w:rsidRDefault="00052DD5" w:rsidP="00052DD5">
      <w:pPr>
        <w:pStyle w:val="Ttulo2"/>
        <w:rPr>
          <w:rFonts w:ascii="Arial" w:hAnsi="Arial" w:cs="Arial"/>
          <w:color w:val="auto"/>
          <w:sz w:val="22"/>
          <w:szCs w:val="22"/>
        </w:rPr>
      </w:pPr>
      <w:r w:rsidRPr="0030316D">
        <w:rPr>
          <w:rFonts w:ascii="Arial" w:hAnsi="Arial" w:cs="Arial"/>
          <w:color w:val="auto"/>
          <w:sz w:val="22"/>
          <w:szCs w:val="22"/>
        </w:rPr>
        <w:t>Propuesta del material electoral</w:t>
      </w:r>
    </w:p>
    <w:p w14:paraId="3EF94122" w14:textId="3D6D2D92" w:rsidR="00802129" w:rsidRPr="0030316D" w:rsidRDefault="00802129" w:rsidP="00802129">
      <w:pPr>
        <w:rPr>
          <w:rFonts w:ascii="Arial" w:hAnsi="Arial" w:cs="Arial"/>
          <w:sz w:val="22"/>
          <w:szCs w:val="22"/>
        </w:rPr>
      </w:pPr>
      <w:r w:rsidRPr="0030316D">
        <w:rPr>
          <w:rFonts w:ascii="Arial" w:hAnsi="Arial" w:cs="Arial"/>
          <w:sz w:val="22"/>
          <w:szCs w:val="22"/>
        </w:rPr>
        <w:t xml:space="preserve">Que en términos de lo dispuesto por el artículo 121 numeral 1, fracciones XI y XII de la Ley Electoral, son atribuciones de la Dirección de Organización Electoral y Educación Cívica de este Instituto, elaborar los formatos de la documentación y material electoral de los </w:t>
      </w:r>
      <w:r w:rsidRPr="0030316D">
        <w:rPr>
          <w:rFonts w:ascii="Arial" w:hAnsi="Arial" w:cs="Arial"/>
          <w:sz w:val="22"/>
          <w:szCs w:val="22"/>
        </w:rPr>
        <w:lastRenderedPageBreak/>
        <w:t>procesos electorales, así como proveer lo necesario para la impresión y distribución de la documentación y material electoral.</w:t>
      </w:r>
    </w:p>
    <w:p w14:paraId="4E1845AB" w14:textId="139D875D" w:rsidR="00802129" w:rsidRPr="0030316D" w:rsidRDefault="00251416" w:rsidP="00802129">
      <w:pPr>
        <w:rPr>
          <w:rFonts w:ascii="Arial" w:hAnsi="Arial" w:cs="Arial"/>
          <w:sz w:val="22"/>
          <w:szCs w:val="22"/>
        </w:rPr>
      </w:pPr>
      <w:r w:rsidRPr="0030316D">
        <w:rPr>
          <w:rFonts w:ascii="Arial" w:hAnsi="Arial" w:cs="Arial"/>
          <w:sz w:val="22"/>
          <w:szCs w:val="22"/>
        </w:rPr>
        <w:t>En ese senti</w:t>
      </w:r>
      <w:r w:rsidR="005469FE" w:rsidRPr="0030316D">
        <w:rPr>
          <w:rFonts w:ascii="Arial" w:hAnsi="Arial" w:cs="Arial"/>
          <w:sz w:val="22"/>
          <w:szCs w:val="22"/>
        </w:rPr>
        <w:t xml:space="preserve">do, </w:t>
      </w:r>
      <w:r w:rsidR="00802129" w:rsidRPr="0030316D">
        <w:rPr>
          <w:rFonts w:ascii="Arial" w:hAnsi="Arial" w:cs="Arial"/>
          <w:sz w:val="22"/>
          <w:szCs w:val="22"/>
        </w:rPr>
        <w:t xml:space="preserve">siguiendo los parámetros establecidos en el artículo 153 numeral 1 del Reglamento de Elecciones, la Dirección de Organización Electoral y Educación Cívica, </w:t>
      </w:r>
      <w:r w:rsidR="005469FE" w:rsidRPr="0030316D">
        <w:rPr>
          <w:rFonts w:ascii="Arial" w:hAnsi="Arial" w:cs="Arial"/>
          <w:sz w:val="22"/>
          <w:szCs w:val="22"/>
        </w:rPr>
        <w:t>present</w:t>
      </w:r>
      <w:r w:rsidR="00802129" w:rsidRPr="0030316D">
        <w:rPr>
          <w:rFonts w:ascii="Arial" w:hAnsi="Arial" w:cs="Arial"/>
          <w:sz w:val="22"/>
          <w:szCs w:val="22"/>
        </w:rPr>
        <w:t>a</w:t>
      </w:r>
      <w:r w:rsidR="005469FE" w:rsidRPr="0030316D">
        <w:rPr>
          <w:rFonts w:ascii="Arial" w:hAnsi="Arial" w:cs="Arial"/>
          <w:sz w:val="22"/>
          <w:szCs w:val="22"/>
        </w:rPr>
        <w:t xml:space="preserve"> </w:t>
      </w:r>
      <w:r w:rsidR="00802129" w:rsidRPr="0030316D">
        <w:rPr>
          <w:rFonts w:ascii="Arial" w:hAnsi="Arial" w:cs="Arial"/>
          <w:sz w:val="22"/>
          <w:szCs w:val="22"/>
        </w:rPr>
        <w:t xml:space="preserve">las fichas técnicas relativas al siguiente material electoral: </w:t>
      </w:r>
      <w:r w:rsidR="005469FE" w:rsidRPr="0030316D">
        <w:rPr>
          <w:rFonts w:ascii="Arial" w:hAnsi="Arial" w:cs="Arial"/>
          <w:sz w:val="22"/>
          <w:szCs w:val="22"/>
        </w:rPr>
        <w:t xml:space="preserve">Caja paquete electoral, cinta de seguridad para urnas y paquetes, </w:t>
      </w:r>
      <w:r w:rsidR="006D295A" w:rsidRPr="0030316D">
        <w:rPr>
          <w:rFonts w:ascii="Arial" w:hAnsi="Arial" w:cs="Arial"/>
          <w:sz w:val="22"/>
          <w:szCs w:val="22"/>
        </w:rPr>
        <w:t xml:space="preserve">lupa </w:t>
      </w:r>
      <w:proofErr w:type="spellStart"/>
      <w:r w:rsidR="006D295A" w:rsidRPr="0030316D">
        <w:rPr>
          <w:rFonts w:ascii="Arial" w:hAnsi="Arial" w:cs="Arial"/>
          <w:sz w:val="22"/>
          <w:szCs w:val="22"/>
        </w:rPr>
        <w:t>fresnel</w:t>
      </w:r>
      <w:proofErr w:type="spellEnd"/>
      <w:r w:rsidR="005469FE" w:rsidRPr="0030316D">
        <w:rPr>
          <w:rFonts w:ascii="Arial" w:hAnsi="Arial" w:cs="Arial"/>
          <w:sz w:val="22"/>
          <w:szCs w:val="22"/>
        </w:rPr>
        <w:t>, caja contenedora de materiales y etiqueta para caja paquete electoral</w:t>
      </w:r>
      <w:r w:rsidR="00802129" w:rsidRPr="0030316D">
        <w:rPr>
          <w:rFonts w:ascii="Arial" w:hAnsi="Arial" w:cs="Arial"/>
          <w:sz w:val="22"/>
          <w:szCs w:val="22"/>
        </w:rPr>
        <w:t xml:space="preserve"> los cuales serán utilizados en la próxima jornada electoral.</w:t>
      </w:r>
    </w:p>
    <w:p w14:paraId="48102C47" w14:textId="3D9979BC" w:rsidR="00DB2AC6" w:rsidRPr="0030316D" w:rsidRDefault="00DB2AC6" w:rsidP="00DB2AC6">
      <w:pPr>
        <w:rPr>
          <w:rFonts w:ascii="Arial" w:hAnsi="Arial" w:cs="Arial"/>
          <w:sz w:val="22"/>
          <w:szCs w:val="22"/>
        </w:rPr>
      </w:pPr>
      <w:r w:rsidRPr="0030316D">
        <w:rPr>
          <w:rFonts w:ascii="Arial" w:hAnsi="Arial" w:cs="Arial"/>
          <w:sz w:val="22"/>
          <w:szCs w:val="22"/>
        </w:rPr>
        <w:t>Los materiales electorales señalados, conforme a las especificaciones y características contenidas en las fichas técnicas y en consideración de este órgano electoral, cumplen para el adecuado desarrollo de la Jornada Electoral, puesto que permiten a la ciudadanía emitir su voto en condiciones de secrecía, igualdad y libertad.</w:t>
      </w:r>
    </w:p>
    <w:p w14:paraId="2EB20A60" w14:textId="3C2A17B8" w:rsidR="00802129" w:rsidRPr="0030316D" w:rsidRDefault="00802129" w:rsidP="00802129">
      <w:pPr>
        <w:rPr>
          <w:rFonts w:ascii="Arial" w:hAnsi="Arial" w:cs="Arial"/>
          <w:sz w:val="22"/>
          <w:szCs w:val="22"/>
        </w:rPr>
      </w:pPr>
      <w:r w:rsidRPr="0030316D">
        <w:rPr>
          <w:rFonts w:ascii="Arial" w:hAnsi="Arial" w:cs="Arial"/>
          <w:sz w:val="22"/>
          <w:szCs w:val="22"/>
        </w:rPr>
        <w:t xml:space="preserve">A partir de lo anterior y considerando que el diseño del material electoral señalado </w:t>
      </w:r>
      <w:r w:rsidR="00DB2AC6" w:rsidRPr="0030316D">
        <w:rPr>
          <w:rFonts w:ascii="Arial" w:hAnsi="Arial" w:cs="Arial"/>
          <w:sz w:val="22"/>
          <w:szCs w:val="22"/>
        </w:rPr>
        <w:t>se apega a los parámetros y criterios establecidos por el INE y lo que establecen las disposiciones legales, este Consejo Estatal considera viable la aprobación de los modelos presentados por la Dirección de Organización Electoral y Educación Cívica.</w:t>
      </w:r>
    </w:p>
    <w:p w14:paraId="78C54F72" w14:textId="77777777" w:rsidR="00402847" w:rsidRPr="0030316D" w:rsidRDefault="00402847" w:rsidP="00402847">
      <w:pPr>
        <w:rPr>
          <w:rFonts w:ascii="Arial" w:hAnsi="Arial" w:cs="Arial"/>
          <w:sz w:val="22"/>
          <w:szCs w:val="22"/>
        </w:rPr>
      </w:pPr>
      <w:r w:rsidRPr="0030316D">
        <w:rPr>
          <w:rFonts w:ascii="Arial" w:hAnsi="Arial" w:cs="Arial"/>
          <w:sz w:val="22"/>
          <w:szCs w:val="22"/>
        </w:rPr>
        <w:t>Sobre la base de las consideraciones señaladas, este Consejo Estatal emite el siguiente:</w:t>
      </w:r>
    </w:p>
    <w:p w14:paraId="4485C253" w14:textId="77777777" w:rsidR="00402847" w:rsidRPr="0030316D" w:rsidRDefault="00402847" w:rsidP="00402847">
      <w:pPr>
        <w:pStyle w:val="Ttulo1"/>
        <w:rPr>
          <w:rFonts w:ascii="Arial" w:hAnsi="Arial" w:cs="Arial"/>
          <w:color w:val="auto"/>
          <w:sz w:val="24"/>
        </w:rPr>
      </w:pPr>
      <w:r w:rsidRPr="0030316D">
        <w:rPr>
          <w:rFonts w:ascii="Arial" w:hAnsi="Arial" w:cs="Arial"/>
          <w:color w:val="auto"/>
          <w:sz w:val="24"/>
        </w:rPr>
        <w:t>Acuerdo</w:t>
      </w:r>
    </w:p>
    <w:p w14:paraId="5A7CB202" w14:textId="2786F8FB" w:rsidR="00402847" w:rsidRPr="0030316D" w:rsidRDefault="00402847" w:rsidP="00402847">
      <w:pPr>
        <w:rPr>
          <w:rFonts w:ascii="Arial" w:hAnsi="Arial" w:cs="Arial"/>
          <w:sz w:val="22"/>
          <w:szCs w:val="22"/>
        </w:rPr>
      </w:pPr>
      <w:r w:rsidRPr="0030316D">
        <w:rPr>
          <w:rFonts w:ascii="Arial" w:hAnsi="Arial" w:cs="Arial"/>
          <w:b/>
          <w:bCs/>
          <w:sz w:val="22"/>
          <w:szCs w:val="22"/>
        </w:rPr>
        <w:t>Primero.</w:t>
      </w:r>
      <w:r w:rsidRPr="0030316D">
        <w:rPr>
          <w:rFonts w:ascii="Arial" w:hAnsi="Arial" w:cs="Arial"/>
          <w:sz w:val="22"/>
          <w:szCs w:val="22"/>
        </w:rPr>
        <w:t xml:space="preserve"> Se aprueba el diseño y la </w:t>
      </w:r>
      <w:r w:rsidR="00F42DAD" w:rsidRPr="0030316D">
        <w:rPr>
          <w:rFonts w:ascii="Arial" w:hAnsi="Arial" w:cs="Arial"/>
          <w:sz w:val="22"/>
          <w:szCs w:val="22"/>
        </w:rPr>
        <w:t>producción</w:t>
      </w:r>
      <w:r w:rsidR="00584F5B" w:rsidRPr="0030316D">
        <w:rPr>
          <w:rFonts w:ascii="Arial" w:hAnsi="Arial" w:cs="Arial"/>
          <w:sz w:val="22"/>
          <w:szCs w:val="22"/>
        </w:rPr>
        <w:t xml:space="preserve"> </w:t>
      </w:r>
      <w:r w:rsidRPr="0030316D">
        <w:rPr>
          <w:rFonts w:ascii="Arial" w:hAnsi="Arial" w:cs="Arial"/>
          <w:sz w:val="22"/>
          <w:szCs w:val="22"/>
        </w:rPr>
        <w:t>del material electoral que se utilizará en la Jornada Electoral del 1 de junio con motivo del Proceso Electoral Local Extraordinario para la elección de personas juzgadoras del Poder Judicial del Estado de Tabasco 2024 – 2025 conforme a los formatos, especificaciones y descripciones anex</w:t>
      </w:r>
      <w:r w:rsidR="00B7163F" w:rsidRPr="0030316D">
        <w:rPr>
          <w:rFonts w:ascii="Arial" w:hAnsi="Arial" w:cs="Arial"/>
          <w:sz w:val="22"/>
          <w:szCs w:val="22"/>
        </w:rPr>
        <w:t>as</w:t>
      </w:r>
      <w:r w:rsidRPr="0030316D">
        <w:rPr>
          <w:rFonts w:ascii="Arial" w:hAnsi="Arial" w:cs="Arial"/>
          <w:sz w:val="22"/>
          <w:szCs w:val="22"/>
        </w:rPr>
        <w:t xml:space="preserve"> al presente acuerdo.</w:t>
      </w:r>
    </w:p>
    <w:p w14:paraId="7CC5D7FB" w14:textId="41D64FCA" w:rsidR="00402847" w:rsidRPr="0030316D" w:rsidRDefault="00402847" w:rsidP="00402847">
      <w:pPr>
        <w:rPr>
          <w:rFonts w:ascii="Arial" w:hAnsi="Arial" w:cs="Arial"/>
          <w:sz w:val="22"/>
          <w:szCs w:val="22"/>
        </w:rPr>
      </w:pPr>
      <w:r w:rsidRPr="0030316D">
        <w:rPr>
          <w:rFonts w:ascii="Arial" w:hAnsi="Arial" w:cs="Arial"/>
          <w:b/>
          <w:bCs/>
          <w:sz w:val="22"/>
          <w:szCs w:val="22"/>
        </w:rPr>
        <w:t xml:space="preserve">Segundo. </w:t>
      </w:r>
      <w:r w:rsidRPr="0030316D">
        <w:rPr>
          <w:rFonts w:ascii="Arial" w:hAnsi="Arial" w:cs="Arial"/>
          <w:sz w:val="22"/>
          <w:szCs w:val="22"/>
        </w:rPr>
        <w:t>Se instruye al Secretario Ejecutivo que, avise de forma inmediata a la empresa u organismo público design</w:t>
      </w:r>
      <w:r w:rsidR="0064217E" w:rsidRPr="0030316D">
        <w:rPr>
          <w:rFonts w:ascii="Arial" w:hAnsi="Arial" w:cs="Arial"/>
          <w:sz w:val="22"/>
          <w:szCs w:val="22"/>
        </w:rPr>
        <w:t>ado</w:t>
      </w:r>
      <w:r w:rsidRPr="0030316D">
        <w:rPr>
          <w:rFonts w:ascii="Arial" w:hAnsi="Arial" w:cs="Arial"/>
          <w:sz w:val="22"/>
          <w:szCs w:val="22"/>
        </w:rPr>
        <w:t xml:space="preserve"> para el cumplimiento y ejecución de la producción de</w:t>
      </w:r>
      <w:r w:rsidR="00B83D03" w:rsidRPr="0030316D">
        <w:rPr>
          <w:rFonts w:ascii="Arial" w:hAnsi="Arial" w:cs="Arial"/>
          <w:sz w:val="22"/>
          <w:szCs w:val="22"/>
        </w:rPr>
        <w:t xml:space="preserve">l material </w:t>
      </w:r>
      <w:r w:rsidRPr="0030316D">
        <w:rPr>
          <w:rFonts w:ascii="Arial" w:hAnsi="Arial" w:cs="Arial"/>
          <w:sz w:val="22"/>
          <w:szCs w:val="22"/>
        </w:rPr>
        <w:t xml:space="preserve">electoral, </w:t>
      </w:r>
      <w:r w:rsidR="00B83D03" w:rsidRPr="0030316D">
        <w:rPr>
          <w:rFonts w:ascii="Arial" w:hAnsi="Arial" w:cs="Arial"/>
          <w:sz w:val="22"/>
          <w:szCs w:val="22"/>
        </w:rPr>
        <w:t xml:space="preserve">conforme a </w:t>
      </w:r>
      <w:r w:rsidRPr="0030316D">
        <w:rPr>
          <w:rFonts w:ascii="Arial" w:hAnsi="Arial" w:cs="Arial"/>
          <w:sz w:val="22"/>
          <w:szCs w:val="22"/>
        </w:rPr>
        <w:t xml:space="preserve">la descripción, características y </w:t>
      </w:r>
      <w:r w:rsidR="00B83D03" w:rsidRPr="0030316D">
        <w:rPr>
          <w:rFonts w:ascii="Arial" w:hAnsi="Arial" w:cs="Arial"/>
          <w:sz w:val="22"/>
          <w:szCs w:val="22"/>
        </w:rPr>
        <w:t xml:space="preserve">especificaciones </w:t>
      </w:r>
      <w:r w:rsidRPr="0030316D">
        <w:rPr>
          <w:rFonts w:ascii="Arial" w:hAnsi="Arial" w:cs="Arial"/>
          <w:sz w:val="22"/>
          <w:szCs w:val="22"/>
        </w:rPr>
        <w:t>aprobad</w:t>
      </w:r>
      <w:r w:rsidR="00B83D03" w:rsidRPr="0030316D">
        <w:rPr>
          <w:rFonts w:ascii="Arial" w:hAnsi="Arial" w:cs="Arial"/>
          <w:sz w:val="22"/>
          <w:szCs w:val="22"/>
        </w:rPr>
        <w:t>as</w:t>
      </w:r>
      <w:r w:rsidRPr="0030316D">
        <w:rPr>
          <w:rFonts w:ascii="Arial" w:hAnsi="Arial" w:cs="Arial"/>
          <w:sz w:val="22"/>
          <w:szCs w:val="22"/>
        </w:rPr>
        <w:t>.</w:t>
      </w:r>
    </w:p>
    <w:p w14:paraId="4CFBAF8B" w14:textId="77777777" w:rsidR="00402847" w:rsidRPr="0030316D" w:rsidRDefault="00402847" w:rsidP="00402847">
      <w:pPr>
        <w:rPr>
          <w:rFonts w:ascii="Arial" w:hAnsi="Arial" w:cs="Arial"/>
          <w:sz w:val="22"/>
          <w:szCs w:val="22"/>
        </w:rPr>
      </w:pPr>
      <w:r w:rsidRPr="0030316D">
        <w:rPr>
          <w:rFonts w:ascii="Arial" w:hAnsi="Arial" w:cs="Arial"/>
          <w:b/>
          <w:bCs/>
          <w:sz w:val="22"/>
          <w:szCs w:val="22"/>
        </w:rPr>
        <w:t xml:space="preserve">Tercero. </w:t>
      </w:r>
      <w:r w:rsidRPr="0030316D">
        <w:rPr>
          <w:rFonts w:ascii="Arial" w:hAnsi="Arial" w:cs="Arial"/>
          <w:sz w:val="22"/>
          <w:szCs w:val="22"/>
        </w:rPr>
        <w:t>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E8A4EF8" w14:textId="77777777" w:rsidR="00402847" w:rsidRPr="0030316D" w:rsidRDefault="00402847" w:rsidP="00402847">
      <w:pPr>
        <w:rPr>
          <w:rFonts w:ascii="Arial" w:hAnsi="Arial" w:cs="Arial"/>
          <w:sz w:val="22"/>
          <w:szCs w:val="22"/>
        </w:rPr>
      </w:pPr>
      <w:r w:rsidRPr="0030316D">
        <w:rPr>
          <w:rFonts w:ascii="Arial" w:hAnsi="Arial" w:cs="Arial"/>
          <w:b/>
          <w:bCs/>
          <w:sz w:val="22"/>
          <w:szCs w:val="22"/>
        </w:rPr>
        <w:lastRenderedPageBreak/>
        <w:t>Cuarto.</w:t>
      </w:r>
      <w:r w:rsidRPr="0030316D">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4B047A60" w14:textId="54AB169D" w:rsidR="00402847" w:rsidRPr="0030316D" w:rsidRDefault="0030316D" w:rsidP="00402847">
      <w:pPr>
        <w:rPr>
          <w:rFonts w:ascii="Arial" w:hAnsi="Arial" w:cs="Arial"/>
          <w:sz w:val="22"/>
          <w:szCs w:val="22"/>
        </w:rPr>
      </w:pPr>
      <w:r>
        <w:rPr>
          <w:rFonts w:ascii="Arial" w:hAnsi="Arial" w:cs="Arial"/>
          <w:sz w:val="22"/>
          <w:szCs w:val="22"/>
        </w:rPr>
        <w:t xml:space="preserve">El presente acuerdo fue aprobado </w:t>
      </w:r>
      <w:r w:rsidR="00402847" w:rsidRPr="0030316D">
        <w:rPr>
          <w:rFonts w:ascii="Arial" w:hAnsi="Arial" w:cs="Arial"/>
          <w:sz w:val="22"/>
          <w:szCs w:val="22"/>
        </w:rPr>
        <w:t xml:space="preserve">en sesión </w:t>
      </w:r>
      <w:r>
        <w:rPr>
          <w:rFonts w:ascii="Arial" w:hAnsi="Arial" w:cs="Arial"/>
          <w:sz w:val="22"/>
          <w:szCs w:val="22"/>
        </w:rPr>
        <w:t>extraordinaria</w:t>
      </w:r>
      <w:r w:rsidR="00402847" w:rsidRPr="0030316D">
        <w:rPr>
          <w:rFonts w:ascii="Arial" w:hAnsi="Arial" w:cs="Arial"/>
          <w:sz w:val="22"/>
          <w:szCs w:val="22"/>
        </w:rPr>
        <w:t xml:space="preserve"> efectuada el </w:t>
      </w:r>
      <w:r>
        <w:rPr>
          <w:rFonts w:ascii="Arial" w:hAnsi="Arial" w:cs="Arial"/>
          <w:sz w:val="22"/>
          <w:szCs w:val="22"/>
        </w:rPr>
        <w:t>día veinticinco</w:t>
      </w:r>
      <w:r w:rsidR="00402847" w:rsidRPr="0030316D">
        <w:rPr>
          <w:rFonts w:ascii="Arial" w:hAnsi="Arial" w:cs="Arial"/>
          <w:sz w:val="22"/>
          <w:szCs w:val="22"/>
        </w:rPr>
        <w:t xml:space="preserve"> de </w:t>
      </w:r>
      <w:r>
        <w:rPr>
          <w:rFonts w:ascii="Arial" w:hAnsi="Arial" w:cs="Arial"/>
          <w:sz w:val="22"/>
          <w:szCs w:val="22"/>
        </w:rPr>
        <w:t>marzo</w:t>
      </w:r>
      <w:r w:rsidR="00402847" w:rsidRPr="0030316D">
        <w:rPr>
          <w:rFonts w:ascii="Arial" w:hAnsi="Arial" w:cs="Arial"/>
          <w:sz w:val="22"/>
          <w:szCs w:val="22"/>
        </w:rPr>
        <w:t xml:space="preserve"> del año dos mil veinticinco, por votación </w:t>
      </w:r>
      <w:r>
        <w:rPr>
          <w:rFonts w:ascii="Arial" w:hAnsi="Arial" w:cs="Arial"/>
          <w:sz w:val="22"/>
          <w:szCs w:val="22"/>
        </w:rPr>
        <w:t>unánime</w:t>
      </w:r>
      <w:r w:rsidR="00402847" w:rsidRPr="0030316D">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00402847" w:rsidRPr="0030316D">
        <w:rPr>
          <w:rFonts w:ascii="Arial" w:hAnsi="Arial" w:cs="Arial"/>
          <w:sz w:val="22"/>
          <w:szCs w:val="22"/>
        </w:rPr>
        <w:t>Beaurregard</w:t>
      </w:r>
      <w:proofErr w:type="spellEnd"/>
      <w:r w:rsidR="00402847" w:rsidRPr="0030316D">
        <w:rPr>
          <w:rFonts w:ascii="Arial" w:hAnsi="Arial" w:cs="Arial"/>
          <w:sz w:val="22"/>
          <w:szCs w:val="22"/>
        </w:rPr>
        <w:t xml:space="preserve">, Mtra. Ruth </w:t>
      </w:r>
      <w:proofErr w:type="spellStart"/>
      <w:r w:rsidR="00402847" w:rsidRPr="0030316D">
        <w:rPr>
          <w:rFonts w:ascii="Arial" w:hAnsi="Arial" w:cs="Arial"/>
          <w:sz w:val="22"/>
          <w:szCs w:val="22"/>
        </w:rPr>
        <w:t>Lizette</w:t>
      </w:r>
      <w:proofErr w:type="spellEnd"/>
      <w:r w:rsidR="00402847" w:rsidRPr="0030316D">
        <w:rPr>
          <w:rFonts w:ascii="Arial" w:hAnsi="Arial" w:cs="Arial"/>
          <w:sz w:val="22"/>
          <w:szCs w:val="22"/>
        </w:rPr>
        <w:t xml:space="preserve"> Toledo Peral y la Consejera Presidenta, Mtra. Elizabeth Nava Gutiérrez.</w:t>
      </w:r>
    </w:p>
    <w:p w14:paraId="05D79F80" w14:textId="49B9AB8A" w:rsidR="00402847" w:rsidRDefault="00402847" w:rsidP="00402847">
      <w:pPr>
        <w:rPr>
          <w:rFonts w:ascii="Arial" w:hAnsi="Arial" w:cs="Arial"/>
          <w:sz w:val="22"/>
          <w:szCs w:val="22"/>
        </w:rPr>
      </w:pPr>
    </w:p>
    <w:p w14:paraId="72F6B8E1" w14:textId="76C842BC" w:rsidR="0030316D" w:rsidRDefault="0030316D" w:rsidP="00402847">
      <w:pPr>
        <w:rPr>
          <w:rFonts w:ascii="Arial" w:hAnsi="Arial" w:cs="Arial"/>
          <w:sz w:val="22"/>
          <w:szCs w:val="22"/>
        </w:rPr>
      </w:pPr>
    </w:p>
    <w:p w14:paraId="7BB512A4" w14:textId="224A4CFA" w:rsidR="0030316D" w:rsidRDefault="0030316D" w:rsidP="00402847">
      <w:pPr>
        <w:rPr>
          <w:rFonts w:ascii="Arial" w:hAnsi="Arial" w:cs="Arial"/>
          <w:sz w:val="22"/>
          <w:szCs w:val="22"/>
        </w:rPr>
      </w:pPr>
    </w:p>
    <w:p w14:paraId="1777D582" w14:textId="77777777" w:rsidR="0030316D" w:rsidRPr="0030316D" w:rsidRDefault="0030316D" w:rsidP="00402847">
      <w:pPr>
        <w:rPr>
          <w:rFonts w:ascii="Arial" w:hAnsi="Arial" w:cs="Arial"/>
          <w:sz w:val="22"/>
          <w:szCs w:val="22"/>
        </w:rPr>
      </w:pPr>
      <w:bookmarkStart w:id="1" w:name="_GoBack"/>
      <w:bookmarkEnd w:id="1"/>
    </w:p>
    <w:p w14:paraId="3C0EB72F" w14:textId="77777777" w:rsidR="00402847" w:rsidRPr="0030316D" w:rsidRDefault="00402847" w:rsidP="00402847">
      <w:pPr>
        <w:rPr>
          <w:rFonts w:ascii="Arial" w:hAnsi="Arial" w:cs="Arial"/>
          <w:sz w:val="22"/>
          <w:szCs w:val="22"/>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0"/>
        <w:gridCol w:w="258"/>
        <w:gridCol w:w="4298"/>
      </w:tblGrid>
      <w:tr w:rsidR="0030316D" w:rsidRPr="0030316D" w14:paraId="20271416" w14:textId="77777777" w:rsidTr="0030316D">
        <w:trPr>
          <w:trHeight w:val="853"/>
        </w:trPr>
        <w:tc>
          <w:tcPr>
            <w:tcW w:w="4800" w:type="dxa"/>
          </w:tcPr>
          <w:p w14:paraId="1B965D12" w14:textId="77777777" w:rsidR="00402847" w:rsidRPr="0030316D" w:rsidRDefault="00402847" w:rsidP="009D5AD4">
            <w:pPr>
              <w:spacing w:before="0" w:after="0"/>
              <w:jc w:val="center"/>
              <w:rPr>
                <w:rFonts w:ascii="Arial" w:hAnsi="Arial" w:cs="Arial"/>
                <w:b/>
                <w:bCs/>
                <w:sz w:val="22"/>
                <w:szCs w:val="22"/>
              </w:rPr>
            </w:pPr>
            <w:r w:rsidRPr="0030316D">
              <w:rPr>
                <w:rFonts w:ascii="Arial" w:hAnsi="Arial" w:cs="Arial"/>
                <w:b/>
                <w:bCs/>
                <w:sz w:val="22"/>
                <w:szCs w:val="22"/>
              </w:rPr>
              <w:t>MTRA. ELIZABETH NAVA GUTIÉRREZ</w:t>
            </w:r>
          </w:p>
          <w:p w14:paraId="727D2A97" w14:textId="77777777" w:rsidR="00402847" w:rsidRPr="0030316D" w:rsidRDefault="00402847" w:rsidP="009D5AD4">
            <w:pPr>
              <w:spacing w:before="0" w:after="0"/>
              <w:jc w:val="center"/>
              <w:rPr>
                <w:rFonts w:ascii="Arial" w:hAnsi="Arial" w:cs="Arial"/>
                <w:b/>
                <w:bCs/>
                <w:sz w:val="22"/>
                <w:szCs w:val="22"/>
              </w:rPr>
            </w:pPr>
            <w:r w:rsidRPr="0030316D">
              <w:rPr>
                <w:rFonts w:ascii="Arial" w:hAnsi="Arial" w:cs="Arial"/>
                <w:b/>
                <w:bCs/>
                <w:sz w:val="22"/>
                <w:szCs w:val="22"/>
              </w:rPr>
              <w:t>CONSEJERA PRESIDENTA</w:t>
            </w:r>
          </w:p>
        </w:tc>
        <w:tc>
          <w:tcPr>
            <w:tcW w:w="258" w:type="dxa"/>
          </w:tcPr>
          <w:p w14:paraId="46D7E5C1" w14:textId="77777777" w:rsidR="00402847" w:rsidRPr="0030316D" w:rsidRDefault="00402847" w:rsidP="009D5AD4">
            <w:pPr>
              <w:spacing w:before="0" w:after="0"/>
              <w:rPr>
                <w:rFonts w:ascii="Arial" w:hAnsi="Arial" w:cs="Arial"/>
                <w:b/>
                <w:bCs/>
                <w:sz w:val="22"/>
                <w:szCs w:val="22"/>
              </w:rPr>
            </w:pPr>
          </w:p>
        </w:tc>
        <w:tc>
          <w:tcPr>
            <w:tcW w:w="4298" w:type="dxa"/>
          </w:tcPr>
          <w:p w14:paraId="6396038A" w14:textId="77777777" w:rsidR="00402847" w:rsidRPr="0030316D" w:rsidRDefault="00402847" w:rsidP="009D5AD4">
            <w:pPr>
              <w:spacing w:before="0" w:after="0"/>
              <w:jc w:val="center"/>
              <w:rPr>
                <w:rFonts w:ascii="Arial" w:hAnsi="Arial" w:cs="Arial"/>
                <w:b/>
                <w:bCs/>
                <w:sz w:val="22"/>
                <w:szCs w:val="22"/>
              </w:rPr>
            </w:pPr>
            <w:r w:rsidRPr="0030316D">
              <w:rPr>
                <w:rFonts w:ascii="Arial" w:hAnsi="Arial" w:cs="Arial"/>
                <w:b/>
                <w:bCs/>
                <w:sz w:val="22"/>
                <w:szCs w:val="22"/>
              </w:rPr>
              <w:t>LIC. JORGE ALBERTO ZAVALA FRÍAS</w:t>
            </w:r>
          </w:p>
          <w:p w14:paraId="0D12AA97" w14:textId="77777777" w:rsidR="00402847" w:rsidRPr="0030316D" w:rsidRDefault="00402847" w:rsidP="009D5AD4">
            <w:pPr>
              <w:spacing w:before="0" w:after="0"/>
              <w:jc w:val="center"/>
              <w:rPr>
                <w:rFonts w:ascii="Arial" w:hAnsi="Arial" w:cs="Arial"/>
                <w:b/>
                <w:bCs/>
                <w:sz w:val="22"/>
                <w:szCs w:val="22"/>
              </w:rPr>
            </w:pPr>
            <w:r w:rsidRPr="0030316D">
              <w:rPr>
                <w:rFonts w:ascii="Arial" w:hAnsi="Arial" w:cs="Arial"/>
                <w:b/>
                <w:bCs/>
                <w:sz w:val="22"/>
                <w:szCs w:val="22"/>
              </w:rPr>
              <w:t>SECRETARIO DEL CONSEJO</w:t>
            </w:r>
          </w:p>
        </w:tc>
      </w:tr>
    </w:tbl>
    <w:p w14:paraId="163A506F" w14:textId="77777777" w:rsidR="00402847" w:rsidRPr="0030316D" w:rsidRDefault="00402847" w:rsidP="00402847">
      <w:pPr>
        <w:rPr>
          <w:rFonts w:ascii="Arial" w:hAnsi="Arial" w:cs="Arial"/>
          <w:sz w:val="22"/>
          <w:szCs w:val="22"/>
        </w:rPr>
      </w:pPr>
    </w:p>
    <w:p w14:paraId="3F306493" w14:textId="77777777" w:rsidR="00251416" w:rsidRPr="0030316D" w:rsidRDefault="00251416" w:rsidP="00251416">
      <w:pPr>
        <w:rPr>
          <w:rFonts w:ascii="Arial" w:hAnsi="Arial" w:cs="Arial"/>
          <w:sz w:val="22"/>
          <w:szCs w:val="22"/>
        </w:rPr>
      </w:pPr>
    </w:p>
    <w:sectPr w:rsidR="00251416" w:rsidRPr="0030316D" w:rsidSect="00526393">
      <w:headerReference w:type="default" r:id="rId8"/>
      <w:footerReference w:type="default" r:id="rId9"/>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87E9D" w14:textId="77777777" w:rsidR="00CC5A63" w:rsidRDefault="00CC5A63" w:rsidP="006F29FC">
      <w:pPr>
        <w:spacing w:before="0" w:after="0" w:line="240" w:lineRule="auto"/>
      </w:pPr>
      <w:r>
        <w:separator/>
      </w:r>
    </w:p>
  </w:endnote>
  <w:endnote w:type="continuationSeparator" w:id="0">
    <w:p w14:paraId="153F25DB" w14:textId="77777777" w:rsidR="00CC5A63" w:rsidRDefault="00CC5A63" w:rsidP="006F29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embedRegular r:id="rId1" w:fontKey="{2F021B8D-41C6-4AF3-A6F8-C699ABCF77C1}"/>
    <w:embedBold r:id="rId2" w:fontKey="{293EFD26-17F4-461B-BCA6-1747C341E1CB}"/>
    <w:embedItalic r:id="rId3" w:fontKey="{BEA73991-B666-45C1-A677-972C2B31A2BA}"/>
  </w:font>
  <w:font w:name="Exo">
    <w:altName w:val="Times New Roman"/>
    <w:charset w:val="00"/>
    <w:family w:val="auto"/>
    <w:pitch w:val="variable"/>
    <w:sig w:usb0="A00000EF" w:usb1="4000204B" w:usb2="00000000" w:usb3="00000000" w:csb0="00000193" w:csb1="00000000"/>
    <w:embedRegular r:id="rId4" w:fontKey="{904F60F2-9E97-47DE-AF22-5B40DE6FFD9D}"/>
    <w:embedBold r:id="rId5" w:fontKey="{2D4E2DC3-4F5E-460F-8F25-F4F4648AEB95}"/>
    <w:embedItalic r:id="rId6" w:fontKey="{F66952E2-E185-4A24-BF43-07E4532036F2}"/>
  </w:font>
  <w:font w:name="Aptos Display">
    <w:altName w:val="Arial"/>
    <w:charset w:val="00"/>
    <w:family w:val="swiss"/>
    <w:pitch w:val="variable"/>
    <w:sig w:usb0="20000287" w:usb1="00000003" w:usb2="00000000" w:usb3="00000000" w:csb0="0000019F" w:csb1="00000000"/>
    <w:embedRegular r:id="rId7" w:fontKey="{4CC3698D-A3FA-4A86-92DB-DC3238FC43F9}"/>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267611025"/>
      <w:docPartObj>
        <w:docPartGallery w:val="Page Numbers (Top of Page)"/>
        <w:docPartUnique/>
      </w:docPartObj>
    </w:sdtPr>
    <w:sdtEndPr/>
    <w:sdtContent>
      <w:p w14:paraId="7894637C" w14:textId="2A06645B" w:rsidR="006F29FC" w:rsidRPr="006F29FC" w:rsidRDefault="006F29FC" w:rsidP="006F29FC">
        <w:pPr>
          <w:pStyle w:val="Piedepgina"/>
          <w:jc w:val="right"/>
          <w:rPr>
            <w:color w:val="993366"/>
            <w:sz w:val="20"/>
            <w:szCs w:val="20"/>
          </w:rPr>
        </w:pPr>
        <w:r w:rsidRPr="0084107C">
          <w:rPr>
            <w:b/>
            <w:bCs/>
            <w:color w:val="993366"/>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30316D">
          <w:rPr>
            <w:b/>
            <w:bCs/>
            <w:noProof/>
            <w:color w:val="993366"/>
          </w:rPr>
          <w:t>14</w:t>
        </w:r>
        <w:r w:rsidRPr="0084107C">
          <w:rPr>
            <w:b/>
            <w:bCs/>
            <w:color w:val="993366"/>
          </w:rPr>
          <w:fldChar w:fldCharType="end"/>
        </w:r>
        <w:r w:rsidRPr="0084107C">
          <w:rPr>
            <w:b/>
            <w:bCs/>
            <w:color w:val="993366"/>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30316D">
          <w:rPr>
            <w:b/>
            <w:bCs/>
            <w:noProof/>
            <w:color w:val="993366"/>
          </w:rPr>
          <w:t>14</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8ADEB" w14:textId="77777777" w:rsidR="00CC5A63" w:rsidRDefault="00CC5A63" w:rsidP="006F29FC">
      <w:pPr>
        <w:spacing w:before="0" w:after="0" w:line="240" w:lineRule="auto"/>
      </w:pPr>
      <w:r>
        <w:separator/>
      </w:r>
    </w:p>
  </w:footnote>
  <w:footnote w:type="continuationSeparator" w:id="0">
    <w:p w14:paraId="6993BFB8" w14:textId="77777777" w:rsidR="00CC5A63" w:rsidRDefault="00CC5A63" w:rsidP="006F29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6F29FC" w14:paraId="410B0E13" w14:textId="77777777" w:rsidTr="009D5AD4">
      <w:tc>
        <w:tcPr>
          <w:tcW w:w="1813" w:type="dxa"/>
        </w:tcPr>
        <w:p w14:paraId="6747E9DD" w14:textId="77777777" w:rsidR="006F29FC" w:rsidRDefault="006F29FC" w:rsidP="006F29FC">
          <w:pPr>
            <w:pStyle w:val="Encabezado"/>
          </w:pPr>
          <w:r>
            <w:rPr>
              <w:b/>
              <w:noProof/>
              <w:sz w:val="32"/>
              <w:lang w:eastAsia="es-MX"/>
            </w:rPr>
            <w:drawing>
              <wp:inline distT="0" distB="0" distL="0" distR="0" wp14:anchorId="6027BF99" wp14:editId="6FEE4278">
                <wp:extent cx="1014331" cy="1199403"/>
                <wp:effectExtent l="0" t="0" r="0" b="1270"/>
                <wp:docPr id="725348917" name="Imagen 72534891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4CE3A943" w14:textId="77777777" w:rsidR="006F29FC" w:rsidRPr="0030316D" w:rsidRDefault="006F29FC" w:rsidP="006F29FC">
          <w:pPr>
            <w:pStyle w:val="Encabezado"/>
            <w:spacing w:before="720"/>
            <w:jc w:val="center"/>
            <w:rPr>
              <w:rFonts w:ascii="Arial" w:hAnsi="Arial" w:cs="Arial"/>
              <w:b/>
              <w:bCs/>
              <w:spacing w:val="-10"/>
              <w:sz w:val="26"/>
              <w:szCs w:val="26"/>
            </w:rPr>
          </w:pPr>
          <w:r w:rsidRPr="0030316D">
            <w:rPr>
              <w:rFonts w:ascii="Arial" w:hAnsi="Arial" w:cs="Arial"/>
              <w:b/>
              <w:bCs/>
              <w:spacing w:val="-10"/>
              <w:sz w:val="26"/>
              <w:szCs w:val="26"/>
            </w:rPr>
            <w:t>INSTITUTO ELECTORAL Y DE PARTICIPACIÓN CIUDADANA DE TABASCO</w:t>
          </w:r>
        </w:p>
        <w:p w14:paraId="54E15158" w14:textId="77777777" w:rsidR="006F29FC" w:rsidRDefault="006F29FC" w:rsidP="006F29FC">
          <w:pPr>
            <w:pStyle w:val="Encabezado"/>
            <w:spacing w:before="60"/>
            <w:jc w:val="center"/>
          </w:pPr>
          <w:r w:rsidRPr="0030316D">
            <w:rPr>
              <w:rFonts w:ascii="Arial" w:hAnsi="Arial" w:cs="Arial"/>
              <w:b/>
              <w:bCs/>
              <w:sz w:val="28"/>
              <w:szCs w:val="28"/>
            </w:rPr>
            <w:t>CONSEJO ESTATAL</w:t>
          </w:r>
        </w:p>
      </w:tc>
      <w:tc>
        <w:tcPr>
          <w:tcW w:w="1560" w:type="dxa"/>
        </w:tcPr>
        <w:p w14:paraId="62FA8D49" w14:textId="77777777" w:rsidR="006F29FC" w:rsidRDefault="006F29FC" w:rsidP="006F29FC">
          <w:pPr>
            <w:pStyle w:val="Encabezado"/>
            <w:spacing w:before="480"/>
            <w:jc w:val="right"/>
          </w:pPr>
          <w:r>
            <w:rPr>
              <w:noProof/>
              <w:lang w:eastAsia="es-MX"/>
            </w:rPr>
            <w:drawing>
              <wp:inline distT="0" distB="0" distL="0" distR="0" wp14:anchorId="2278F965" wp14:editId="16045EA7">
                <wp:extent cx="921600" cy="756000"/>
                <wp:effectExtent l="0" t="0" r="0" b="6350"/>
                <wp:docPr id="1950056051"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358B7BA" w14:textId="74E41435" w:rsidR="006F29FC" w:rsidRPr="0030316D" w:rsidRDefault="0030316D" w:rsidP="0030316D">
    <w:pPr>
      <w:pStyle w:val="Encabezado"/>
      <w:jc w:val="right"/>
      <w:rPr>
        <w:rFonts w:ascii="Arial" w:hAnsi="Arial" w:cs="Arial"/>
        <w:b/>
      </w:rPr>
    </w:pPr>
    <w:r w:rsidRPr="0030316D">
      <w:rPr>
        <w:rFonts w:ascii="Arial" w:hAnsi="Arial" w:cs="Arial"/>
        <w:b/>
      </w:rPr>
      <w:t>CE/2025/031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F170A"/>
    <w:multiLevelType w:val="hybridMultilevel"/>
    <w:tmpl w:val="2A485F68"/>
    <w:lvl w:ilvl="0" w:tplc="6A6C12E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9D4DAD"/>
    <w:multiLevelType w:val="hybridMultilevel"/>
    <w:tmpl w:val="32CE64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3B5D5F"/>
    <w:multiLevelType w:val="hybridMultilevel"/>
    <w:tmpl w:val="0B88BF36"/>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6246BB"/>
    <w:multiLevelType w:val="hybridMultilevel"/>
    <w:tmpl w:val="7666C5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634148"/>
    <w:multiLevelType w:val="hybridMultilevel"/>
    <w:tmpl w:val="639A76EA"/>
    <w:lvl w:ilvl="0" w:tplc="6A6C12E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7E1C09"/>
    <w:multiLevelType w:val="hybridMultilevel"/>
    <w:tmpl w:val="9B6CE8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4543DC"/>
    <w:multiLevelType w:val="hybridMultilevel"/>
    <w:tmpl w:val="C35EA774"/>
    <w:lvl w:ilvl="0" w:tplc="6A6C12E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A06460"/>
    <w:multiLevelType w:val="multilevel"/>
    <w:tmpl w:val="D8689648"/>
    <w:lvl w:ilvl="0">
      <w:start w:val="1"/>
      <w:numFmt w:val="decimal"/>
      <w:pStyle w:val="Ttulo1"/>
      <w:lvlText w:val="%1"/>
      <w:lvlJc w:val="left"/>
      <w:pPr>
        <w:ind w:left="432" w:hanging="432"/>
      </w:pPr>
      <w:rPr>
        <w:sz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9B"/>
    <w:rsid w:val="00052DD5"/>
    <w:rsid w:val="00054FB4"/>
    <w:rsid w:val="00121F86"/>
    <w:rsid w:val="00171FFA"/>
    <w:rsid w:val="001C3825"/>
    <w:rsid w:val="00251416"/>
    <w:rsid w:val="0025399B"/>
    <w:rsid w:val="002D527D"/>
    <w:rsid w:val="002E4171"/>
    <w:rsid w:val="0030316D"/>
    <w:rsid w:val="00317713"/>
    <w:rsid w:val="003D0F81"/>
    <w:rsid w:val="00402847"/>
    <w:rsid w:val="00433F5E"/>
    <w:rsid w:val="00526393"/>
    <w:rsid w:val="005469FE"/>
    <w:rsid w:val="00584F5B"/>
    <w:rsid w:val="0064217E"/>
    <w:rsid w:val="00672797"/>
    <w:rsid w:val="006D295A"/>
    <w:rsid w:val="006D7653"/>
    <w:rsid w:val="006F29FC"/>
    <w:rsid w:val="00792F24"/>
    <w:rsid w:val="00802129"/>
    <w:rsid w:val="00A624DD"/>
    <w:rsid w:val="00A90049"/>
    <w:rsid w:val="00AE05DB"/>
    <w:rsid w:val="00B7163F"/>
    <w:rsid w:val="00B83D03"/>
    <w:rsid w:val="00BB5EDA"/>
    <w:rsid w:val="00CC5A63"/>
    <w:rsid w:val="00DB2AC6"/>
    <w:rsid w:val="00DD5CF9"/>
    <w:rsid w:val="00F279E6"/>
    <w:rsid w:val="00F42DAD"/>
    <w:rsid w:val="00F639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C3B43"/>
  <w15:chartTrackingRefBased/>
  <w15:docId w15:val="{3DB5C44B-1C87-4B94-9395-1B207084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99B"/>
    <w:pPr>
      <w:spacing w:before="240" w:after="240" w:line="276" w:lineRule="auto"/>
      <w:jc w:val="both"/>
    </w:pPr>
    <w:rPr>
      <w:rFonts w:ascii="Exo" w:hAnsi="Exo"/>
    </w:rPr>
  </w:style>
  <w:style w:type="paragraph" w:styleId="Ttulo1">
    <w:name w:val="heading 1"/>
    <w:basedOn w:val="Normal"/>
    <w:next w:val="Normal"/>
    <w:link w:val="Ttulo1Car"/>
    <w:uiPriority w:val="9"/>
    <w:qFormat/>
    <w:rsid w:val="0025399B"/>
    <w:pPr>
      <w:keepNext/>
      <w:keepLines/>
      <w:numPr>
        <w:numId w:val="7"/>
      </w:numPr>
      <w:spacing w:before="60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25399B"/>
    <w:pPr>
      <w:keepLines/>
      <w:widowControl w:val="0"/>
      <w:numPr>
        <w:ilvl w:val="1"/>
        <w:numId w:val="7"/>
      </w:numPr>
      <w:spacing w:before="480"/>
      <w:outlineLvl w:val="1"/>
    </w:pPr>
    <w:rPr>
      <w:rFonts w:eastAsiaTheme="majorEastAsia" w:cstheme="majorBidi"/>
      <w:b/>
      <w:bCs/>
      <w:color w:val="0F4761" w:themeColor="accent1" w:themeShade="BF"/>
    </w:rPr>
  </w:style>
  <w:style w:type="paragraph" w:styleId="Ttulo3">
    <w:name w:val="heading 3"/>
    <w:basedOn w:val="Normal"/>
    <w:next w:val="Normal"/>
    <w:link w:val="Ttulo3Car"/>
    <w:uiPriority w:val="9"/>
    <w:semiHidden/>
    <w:unhideWhenUsed/>
    <w:qFormat/>
    <w:rsid w:val="0025399B"/>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399B"/>
    <w:pPr>
      <w:keepNext/>
      <w:keepLines/>
      <w:numPr>
        <w:ilvl w:val="3"/>
        <w:numId w:val="7"/>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399B"/>
    <w:pPr>
      <w:keepNext/>
      <w:keepLines/>
      <w:numPr>
        <w:ilvl w:val="4"/>
        <w:numId w:val="7"/>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399B"/>
    <w:pPr>
      <w:keepNext/>
      <w:keepLines/>
      <w:numPr>
        <w:ilvl w:val="5"/>
        <w:numId w:val="7"/>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399B"/>
    <w:pPr>
      <w:keepNext/>
      <w:keepLines/>
      <w:numPr>
        <w:ilvl w:val="6"/>
        <w:numId w:val="7"/>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399B"/>
    <w:pPr>
      <w:keepNext/>
      <w:keepLines/>
      <w:numPr>
        <w:ilvl w:val="7"/>
        <w:numId w:val="7"/>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399B"/>
    <w:pPr>
      <w:keepNext/>
      <w:keepLines/>
      <w:numPr>
        <w:ilvl w:val="8"/>
        <w:numId w:val="7"/>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399B"/>
    <w:rPr>
      <w:rFonts w:ascii="Exo" w:eastAsiaTheme="majorEastAsia" w:hAnsi="Exo" w:cstheme="majorBidi"/>
      <w:b/>
      <w:bCs/>
      <w:color w:val="0F4761" w:themeColor="accent1" w:themeShade="BF"/>
      <w:sz w:val="28"/>
      <w:szCs w:val="28"/>
    </w:rPr>
  </w:style>
  <w:style w:type="character" w:customStyle="1" w:styleId="Ttulo2Car">
    <w:name w:val="Título 2 Car"/>
    <w:basedOn w:val="Fuentedeprrafopredeter"/>
    <w:link w:val="Ttulo2"/>
    <w:uiPriority w:val="9"/>
    <w:rsid w:val="0025399B"/>
    <w:rPr>
      <w:rFonts w:ascii="Exo" w:eastAsiaTheme="majorEastAsia" w:hAnsi="Exo" w:cstheme="majorBidi"/>
      <w:b/>
      <w:bCs/>
      <w:color w:val="0F4761" w:themeColor="accent1" w:themeShade="BF"/>
    </w:rPr>
  </w:style>
  <w:style w:type="character" w:customStyle="1" w:styleId="Ttulo3Car">
    <w:name w:val="Título 3 Car"/>
    <w:basedOn w:val="Fuentedeprrafopredeter"/>
    <w:link w:val="Ttulo3"/>
    <w:uiPriority w:val="9"/>
    <w:semiHidden/>
    <w:rsid w:val="0025399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399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399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399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399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399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399B"/>
    <w:rPr>
      <w:rFonts w:eastAsiaTheme="majorEastAsia" w:cstheme="majorBidi"/>
      <w:color w:val="272727" w:themeColor="text1" w:themeTint="D8"/>
    </w:rPr>
  </w:style>
  <w:style w:type="paragraph" w:styleId="Ttulo">
    <w:name w:val="Title"/>
    <w:basedOn w:val="Normal"/>
    <w:next w:val="Normal"/>
    <w:link w:val="TtuloCar"/>
    <w:uiPriority w:val="10"/>
    <w:qFormat/>
    <w:rsid w:val="00253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39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399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399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399B"/>
    <w:pPr>
      <w:spacing w:before="160"/>
      <w:jc w:val="center"/>
    </w:pPr>
    <w:rPr>
      <w:i/>
      <w:iCs/>
      <w:color w:val="404040" w:themeColor="text1" w:themeTint="BF"/>
    </w:rPr>
  </w:style>
  <w:style w:type="character" w:customStyle="1" w:styleId="CitaCar">
    <w:name w:val="Cita Car"/>
    <w:basedOn w:val="Fuentedeprrafopredeter"/>
    <w:link w:val="Cita"/>
    <w:uiPriority w:val="29"/>
    <w:rsid w:val="0025399B"/>
    <w:rPr>
      <w:i/>
      <w:iCs/>
      <w:color w:val="404040" w:themeColor="text1" w:themeTint="BF"/>
    </w:rPr>
  </w:style>
  <w:style w:type="paragraph" w:styleId="Prrafodelista">
    <w:name w:val="List Paragraph"/>
    <w:basedOn w:val="Normal"/>
    <w:uiPriority w:val="34"/>
    <w:qFormat/>
    <w:rsid w:val="0025399B"/>
    <w:pPr>
      <w:ind w:left="720"/>
      <w:contextualSpacing/>
    </w:pPr>
  </w:style>
  <w:style w:type="character" w:styleId="nfasisintenso">
    <w:name w:val="Intense Emphasis"/>
    <w:basedOn w:val="Fuentedeprrafopredeter"/>
    <w:uiPriority w:val="21"/>
    <w:qFormat/>
    <w:rsid w:val="0025399B"/>
    <w:rPr>
      <w:i/>
      <w:iCs/>
      <w:color w:val="0F4761" w:themeColor="accent1" w:themeShade="BF"/>
    </w:rPr>
  </w:style>
  <w:style w:type="paragraph" w:styleId="Citadestacada">
    <w:name w:val="Intense Quote"/>
    <w:basedOn w:val="Normal"/>
    <w:next w:val="Normal"/>
    <w:link w:val="CitadestacadaCar"/>
    <w:uiPriority w:val="30"/>
    <w:qFormat/>
    <w:rsid w:val="00253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399B"/>
    <w:rPr>
      <w:i/>
      <w:iCs/>
      <w:color w:val="0F4761" w:themeColor="accent1" w:themeShade="BF"/>
    </w:rPr>
  </w:style>
  <w:style w:type="character" w:styleId="Referenciaintensa">
    <w:name w:val="Intense Reference"/>
    <w:basedOn w:val="Fuentedeprrafopredeter"/>
    <w:uiPriority w:val="32"/>
    <w:qFormat/>
    <w:rsid w:val="0025399B"/>
    <w:rPr>
      <w:b/>
      <w:bCs/>
      <w:smallCaps/>
      <w:color w:val="0F4761" w:themeColor="accent1" w:themeShade="BF"/>
      <w:spacing w:val="5"/>
    </w:rPr>
  </w:style>
  <w:style w:type="table" w:styleId="Tablaconcuadrcula">
    <w:name w:val="Table Grid"/>
    <w:basedOn w:val="Tablanormal"/>
    <w:uiPriority w:val="39"/>
    <w:rsid w:val="0040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F29F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F29FC"/>
    <w:rPr>
      <w:rFonts w:ascii="Exo" w:hAnsi="Exo"/>
    </w:rPr>
  </w:style>
  <w:style w:type="paragraph" w:styleId="Piedepgina">
    <w:name w:val="footer"/>
    <w:basedOn w:val="Normal"/>
    <w:link w:val="PiedepginaCar"/>
    <w:uiPriority w:val="99"/>
    <w:unhideWhenUsed/>
    <w:rsid w:val="006F29F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F29FC"/>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996E-D3FA-4DA4-AC98-E1D279F1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4387</Words>
  <Characters>24132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Coordinación Técnica</cp:lastModifiedBy>
  <cp:revision>29</cp:revision>
  <dcterms:created xsi:type="dcterms:W3CDTF">2025-03-21T20:33:00Z</dcterms:created>
  <dcterms:modified xsi:type="dcterms:W3CDTF">2025-03-25T22:31:00Z</dcterms:modified>
</cp:coreProperties>
</file>