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DE4DA" w14:textId="75A5EABD" w:rsidR="004740A4" w:rsidRPr="000D3154" w:rsidRDefault="00245533" w:rsidP="000D3154">
      <w:pPr>
        <w:pStyle w:val="Ttulo"/>
        <w:jc w:val="center"/>
        <w:rPr>
          <w:rFonts w:ascii="Exo" w:hAnsi="Exo"/>
          <w:sz w:val="40"/>
          <w:szCs w:val="40"/>
        </w:rPr>
      </w:pPr>
      <w:r>
        <w:rPr>
          <w:rFonts w:ascii="Exo" w:hAnsi="Exo"/>
          <w:noProof/>
          <w:sz w:val="40"/>
          <w:szCs w:val="40"/>
          <w:lang w:eastAsia="es-MX"/>
        </w:rPr>
        <w:drawing>
          <wp:anchor distT="0" distB="0" distL="114300" distR="114300" simplePos="0" relativeHeight="251658240" behindDoc="0" locked="0" layoutInCell="1" allowOverlap="1" wp14:anchorId="792B3A7C" wp14:editId="7CD9F166">
            <wp:simplePos x="0" y="0"/>
            <wp:positionH relativeFrom="page">
              <wp:posOffset>-31115</wp:posOffset>
            </wp:positionH>
            <wp:positionV relativeFrom="paragraph">
              <wp:posOffset>-915035</wp:posOffset>
            </wp:positionV>
            <wp:extent cx="7772400" cy="10160000"/>
            <wp:effectExtent l="0" t="0" r="0" b="0"/>
            <wp:wrapNone/>
            <wp:docPr id="1447336699"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36699" name="Imagen 1" descr="Interfaz de usuario gráfic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160000"/>
                    </a:xfrm>
                    <a:prstGeom prst="rect">
                      <a:avLst/>
                    </a:prstGeom>
                  </pic:spPr>
                </pic:pic>
              </a:graphicData>
            </a:graphic>
            <wp14:sizeRelH relativeFrom="page">
              <wp14:pctWidth>0</wp14:pctWidth>
            </wp14:sizeRelH>
            <wp14:sizeRelV relativeFrom="page">
              <wp14:pctHeight>0</wp14:pctHeight>
            </wp14:sizeRelV>
          </wp:anchor>
        </w:drawing>
      </w:r>
    </w:p>
    <w:p w14:paraId="450957E2" w14:textId="77777777" w:rsidR="004C1376" w:rsidRDefault="00361D11">
      <w:pPr>
        <w:spacing w:before="0" w:after="160" w:line="278" w:lineRule="auto"/>
        <w:jc w:val="left"/>
        <w:rPr>
          <w:color w:val="77206D" w:themeColor="accent5" w:themeShade="BF"/>
        </w:rPr>
        <w:sectPr w:rsidR="004C1376" w:rsidSect="003E22AB">
          <w:headerReference w:type="even" r:id="rId9"/>
          <w:headerReference w:type="default" r:id="rId10"/>
          <w:footerReference w:type="even" r:id="rId11"/>
          <w:footerReference w:type="default" r:id="rId12"/>
          <w:headerReference w:type="first" r:id="rId13"/>
          <w:footerReference w:type="first" r:id="rId14"/>
          <w:pgSz w:w="12240" w:h="15840" w:code="1"/>
          <w:pgMar w:top="1418" w:right="1701" w:bottom="1418" w:left="1701" w:header="709" w:footer="709" w:gutter="0"/>
          <w:cols w:space="708"/>
          <w:vAlign w:val="center"/>
          <w:docGrid w:linePitch="360"/>
        </w:sectPr>
      </w:pPr>
      <w:r>
        <w:rPr>
          <w:color w:val="77206D" w:themeColor="accent5" w:themeShade="BF"/>
        </w:rPr>
        <w:br w:type="page"/>
      </w:r>
    </w:p>
    <w:p w14:paraId="2EE9D498" w14:textId="77777777" w:rsidR="001A0CC7" w:rsidRDefault="001A0CC7">
      <w:pPr>
        <w:spacing w:before="0" w:after="160" w:line="278" w:lineRule="auto"/>
        <w:jc w:val="left"/>
        <w:rPr>
          <w:b/>
          <w:bCs/>
          <w:color w:val="660033"/>
        </w:rPr>
      </w:pPr>
      <w:r w:rsidRPr="001A0CC7">
        <w:rPr>
          <w:b/>
          <w:bCs/>
          <w:color w:val="660033"/>
          <w:sz w:val="36"/>
          <w:szCs w:val="36"/>
        </w:rPr>
        <w:lastRenderedPageBreak/>
        <w:t>Contenido</w:t>
      </w:r>
    </w:p>
    <w:sdt>
      <w:sdtPr>
        <w:rPr>
          <w:rFonts w:ascii="Exo" w:eastAsiaTheme="minorHAnsi" w:hAnsi="Exo" w:cstheme="minorBidi"/>
          <w:color w:val="auto"/>
          <w:kern w:val="2"/>
          <w:sz w:val="24"/>
          <w:szCs w:val="24"/>
          <w:lang w:val="es-ES" w:eastAsia="en-US"/>
          <w14:ligatures w14:val="standardContextual"/>
        </w:rPr>
        <w:id w:val="2053494280"/>
        <w:docPartObj>
          <w:docPartGallery w:val="Table of Contents"/>
          <w:docPartUnique/>
        </w:docPartObj>
      </w:sdtPr>
      <w:sdtEndPr>
        <w:rPr>
          <w:b/>
          <w:bCs/>
        </w:rPr>
      </w:sdtEndPr>
      <w:sdtContent>
        <w:p w14:paraId="44A1B9A0" w14:textId="5B7DD2A5" w:rsidR="001A0CC7" w:rsidRDefault="001A0CC7">
          <w:pPr>
            <w:pStyle w:val="TtuloTDC"/>
          </w:pPr>
        </w:p>
        <w:p w14:paraId="1034B2E6" w14:textId="2FF51DF3" w:rsidR="001A0CC7" w:rsidRDefault="001A0CC7" w:rsidP="001A0CC7">
          <w:pPr>
            <w:pStyle w:val="TDC1"/>
          </w:pPr>
          <w:r>
            <w:fldChar w:fldCharType="begin"/>
          </w:r>
          <w:r>
            <w:instrText xml:space="preserve"> TOC \o "1-3" \h \z \u </w:instrText>
          </w:r>
          <w:r>
            <w:fldChar w:fldCharType="separate"/>
          </w:r>
          <w:hyperlink w:anchor="_Toc193481736" w:history="1">
            <w:r w:rsidRPr="004C3B59">
              <w:rPr>
                <w:rStyle w:val="Hipervnculo"/>
              </w:rPr>
              <w:t>Glosario</w:t>
            </w:r>
            <w:r>
              <w:rPr>
                <w:webHidden/>
              </w:rPr>
              <w:tab/>
            </w:r>
            <w:r>
              <w:rPr>
                <w:webHidden/>
              </w:rPr>
              <w:fldChar w:fldCharType="begin"/>
            </w:r>
            <w:r>
              <w:rPr>
                <w:webHidden/>
              </w:rPr>
              <w:instrText xml:space="preserve"> PAGEREF _Toc193481736 \h </w:instrText>
            </w:r>
            <w:r>
              <w:rPr>
                <w:webHidden/>
              </w:rPr>
            </w:r>
            <w:r>
              <w:rPr>
                <w:webHidden/>
              </w:rPr>
              <w:fldChar w:fldCharType="separate"/>
            </w:r>
            <w:r w:rsidR="00637A1F">
              <w:rPr>
                <w:webHidden/>
              </w:rPr>
              <w:t>3</w:t>
            </w:r>
            <w:r>
              <w:rPr>
                <w:webHidden/>
              </w:rPr>
              <w:fldChar w:fldCharType="end"/>
            </w:r>
          </w:hyperlink>
        </w:p>
        <w:p w14:paraId="50BFCCA3" w14:textId="0B08DF4D" w:rsidR="001A0CC7" w:rsidRDefault="00637A1F" w:rsidP="001A0CC7">
          <w:pPr>
            <w:pStyle w:val="TDC1"/>
          </w:pPr>
          <w:hyperlink w:anchor="_Toc193481737" w:history="1">
            <w:r w:rsidR="001A0CC7" w:rsidRPr="004C3B59">
              <w:rPr>
                <w:rStyle w:val="Hipervnculo"/>
              </w:rPr>
              <w:t>Presentación</w:t>
            </w:r>
            <w:r w:rsidR="001A0CC7">
              <w:rPr>
                <w:webHidden/>
              </w:rPr>
              <w:tab/>
            </w:r>
            <w:r w:rsidR="001A0CC7">
              <w:rPr>
                <w:webHidden/>
              </w:rPr>
              <w:fldChar w:fldCharType="begin"/>
            </w:r>
            <w:r w:rsidR="001A0CC7">
              <w:rPr>
                <w:webHidden/>
              </w:rPr>
              <w:instrText xml:space="preserve"> PAGEREF _Toc193481737 \h </w:instrText>
            </w:r>
            <w:r w:rsidR="001A0CC7">
              <w:rPr>
                <w:webHidden/>
              </w:rPr>
            </w:r>
            <w:r w:rsidR="001A0CC7">
              <w:rPr>
                <w:webHidden/>
              </w:rPr>
              <w:fldChar w:fldCharType="separate"/>
            </w:r>
            <w:r>
              <w:rPr>
                <w:webHidden/>
              </w:rPr>
              <w:t>5</w:t>
            </w:r>
            <w:r w:rsidR="001A0CC7">
              <w:rPr>
                <w:webHidden/>
              </w:rPr>
              <w:fldChar w:fldCharType="end"/>
            </w:r>
          </w:hyperlink>
        </w:p>
        <w:p w14:paraId="691A740F" w14:textId="23C80B20" w:rsidR="001A0CC7" w:rsidRDefault="00637A1F" w:rsidP="001A0CC7">
          <w:pPr>
            <w:pStyle w:val="TDC1"/>
          </w:pPr>
          <w:hyperlink w:anchor="_Toc193481738" w:history="1">
            <w:r w:rsidR="001A0CC7" w:rsidRPr="004C3B59">
              <w:rPr>
                <w:rStyle w:val="Hipervnculo"/>
              </w:rPr>
              <w:t>Objetivo general</w:t>
            </w:r>
            <w:r w:rsidR="001A0CC7">
              <w:rPr>
                <w:webHidden/>
              </w:rPr>
              <w:tab/>
            </w:r>
            <w:r w:rsidR="001A0CC7">
              <w:rPr>
                <w:webHidden/>
              </w:rPr>
              <w:fldChar w:fldCharType="begin"/>
            </w:r>
            <w:r w:rsidR="001A0CC7">
              <w:rPr>
                <w:webHidden/>
              </w:rPr>
              <w:instrText xml:space="preserve"> PAGEREF _Toc193481738 \h </w:instrText>
            </w:r>
            <w:r w:rsidR="001A0CC7">
              <w:rPr>
                <w:webHidden/>
              </w:rPr>
            </w:r>
            <w:r w:rsidR="001A0CC7">
              <w:rPr>
                <w:webHidden/>
              </w:rPr>
              <w:fldChar w:fldCharType="separate"/>
            </w:r>
            <w:r>
              <w:rPr>
                <w:webHidden/>
              </w:rPr>
              <w:t>6</w:t>
            </w:r>
            <w:r w:rsidR="001A0CC7">
              <w:rPr>
                <w:webHidden/>
              </w:rPr>
              <w:fldChar w:fldCharType="end"/>
            </w:r>
          </w:hyperlink>
        </w:p>
        <w:p w14:paraId="36E36467" w14:textId="06C5F980" w:rsidR="001A0CC7" w:rsidRDefault="00637A1F" w:rsidP="001A0CC7">
          <w:pPr>
            <w:pStyle w:val="TDC1"/>
          </w:pPr>
          <w:hyperlink w:anchor="_Toc193481739" w:history="1">
            <w:r w:rsidR="001A0CC7" w:rsidRPr="004C3B59">
              <w:rPr>
                <w:rStyle w:val="Hipervnculo"/>
              </w:rPr>
              <w:t>Cargos por elegir</w:t>
            </w:r>
            <w:r w:rsidR="001A0CC7">
              <w:rPr>
                <w:webHidden/>
              </w:rPr>
              <w:tab/>
            </w:r>
            <w:r w:rsidR="001A0CC7">
              <w:rPr>
                <w:webHidden/>
              </w:rPr>
              <w:fldChar w:fldCharType="begin"/>
            </w:r>
            <w:r w:rsidR="001A0CC7">
              <w:rPr>
                <w:webHidden/>
              </w:rPr>
              <w:instrText xml:space="preserve"> PAGEREF _Toc193481739 \h </w:instrText>
            </w:r>
            <w:r w:rsidR="001A0CC7">
              <w:rPr>
                <w:webHidden/>
              </w:rPr>
            </w:r>
            <w:r w:rsidR="001A0CC7">
              <w:rPr>
                <w:webHidden/>
              </w:rPr>
              <w:fldChar w:fldCharType="separate"/>
            </w:r>
            <w:r>
              <w:rPr>
                <w:webHidden/>
              </w:rPr>
              <w:t>6</w:t>
            </w:r>
            <w:r w:rsidR="001A0CC7">
              <w:rPr>
                <w:webHidden/>
              </w:rPr>
              <w:fldChar w:fldCharType="end"/>
            </w:r>
          </w:hyperlink>
        </w:p>
        <w:p w14:paraId="4C8F8E0C" w14:textId="7255C7C8" w:rsidR="001A0CC7" w:rsidRDefault="00637A1F" w:rsidP="001A0CC7">
          <w:pPr>
            <w:pStyle w:val="TDC1"/>
          </w:pPr>
          <w:hyperlink w:anchor="_Toc193481740" w:history="1">
            <w:r w:rsidR="001A0CC7" w:rsidRPr="004C3B59">
              <w:rPr>
                <w:rStyle w:val="Hipervnculo"/>
              </w:rPr>
              <w:t>Etapas del PELEPJ 2024-2025</w:t>
            </w:r>
            <w:r w:rsidR="001A0CC7">
              <w:rPr>
                <w:webHidden/>
              </w:rPr>
              <w:tab/>
            </w:r>
            <w:r w:rsidR="001A0CC7">
              <w:rPr>
                <w:webHidden/>
              </w:rPr>
              <w:fldChar w:fldCharType="begin"/>
            </w:r>
            <w:r w:rsidR="001A0CC7">
              <w:rPr>
                <w:webHidden/>
              </w:rPr>
              <w:instrText xml:space="preserve"> PAGEREF _Toc193481740 \h </w:instrText>
            </w:r>
            <w:r w:rsidR="001A0CC7">
              <w:rPr>
                <w:webHidden/>
              </w:rPr>
            </w:r>
            <w:r w:rsidR="001A0CC7">
              <w:rPr>
                <w:webHidden/>
              </w:rPr>
              <w:fldChar w:fldCharType="separate"/>
            </w:r>
            <w:r>
              <w:rPr>
                <w:webHidden/>
              </w:rPr>
              <w:t>6</w:t>
            </w:r>
            <w:r w:rsidR="001A0CC7">
              <w:rPr>
                <w:webHidden/>
              </w:rPr>
              <w:fldChar w:fldCharType="end"/>
            </w:r>
          </w:hyperlink>
        </w:p>
        <w:p w14:paraId="3A4938E7" w14:textId="6D3A1C87" w:rsidR="001A0CC7" w:rsidRDefault="00637A1F" w:rsidP="001A0CC7">
          <w:pPr>
            <w:pStyle w:val="TDC1"/>
          </w:pPr>
          <w:hyperlink w:anchor="_Toc193481741" w:history="1">
            <w:r w:rsidR="001A0CC7" w:rsidRPr="004C3B59">
              <w:rPr>
                <w:rStyle w:val="Hipervnculo"/>
              </w:rPr>
              <w:t>Procesos y actividades en materia de organización electoral</w:t>
            </w:r>
            <w:r w:rsidR="001A0CC7">
              <w:rPr>
                <w:webHidden/>
              </w:rPr>
              <w:tab/>
            </w:r>
            <w:r w:rsidR="001A0CC7">
              <w:rPr>
                <w:webHidden/>
              </w:rPr>
              <w:fldChar w:fldCharType="begin"/>
            </w:r>
            <w:r w:rsidR="001A0CC7">
              <w:rPr>
                <w:webHidden/>
              </w:rPr>
              <w:instrText xml:space="preserve"> PAGEREF _Toc193481741 \h </w:instrText>
            </w:r>
            <w:r w:rsidR="001A0CC7">
              <w:rPr>
                <w:webHidden/>
              </w:rPr>
            </w:r>
            <w:r w:rsidR="001A0CC7">
              <w:rPr>
                <w:webHidden/>
              </w:rPr>
              <w:fldChar w:fldCharType="separate"/>
            </w:r>
            <w:r>
              <w:rPr>
                <w:webHidden/>
              </w:rPr>
              <w:t>7</w:t>
            </w:r>
            <w:r w:rsidR="001A0CC7">
              <w:rPr>
                <w:webHidden/>
              </w:rPr>
              <w:fldChar w:fldCharType="end"/>
            </w:r>
          </w:hyperlink>
        </w:p>
        <w:p w14:paraId="2618C7E4" w14:textId="70ACDF6C" w:rsidR="001A0CC7" w:rsidRDefault="00637A1F" w:rsidP="001A0CC7">
          <w:pPr>
            <w:pStyle w:val="TDC1"/>
          </w:pPr>
          <w:hyperlink w:anchor="_Toc193481742" w:history="1">
            <w:r w:rsidR="001A0CC7" w:rsidRPr="004C3B59">
              <w:rPr>
                <w:rStyle w:val="Hipervnculo"/>
              </w:rPr>
              <w:t>Instalación de las juntas y consejos electorales distritales</w:t>
            </w:r>
            <w:r w:rsidR="001A0CC7">
              <w:rPr>
                <w:webHidden/>
              </w:rPr>
              <w:tab/>
            </w:r>
            <w:r w:rsidR="001A0CC7">
              <w:rPr>
                <w:webHidden/>
              </w:rPr>
              <w:fldChar w:fldCharType="begin"/>
            </w:r>
            <w:r w:rsidR="001A0CC7">
              <w:rPr>
                <w:webHidden/>
              </w:rPr>
              <w:instrText xml:space="preserve"> PAGEREF _Toc193481742 \h </w:instrText>
            </w:r>
            <w:r w:rsidR="001A0CC7">
              <w:rPr>
                <w:webHidden/>
              </w:rPr>
            </w:r>
            <w:r w:rsidR="001A0CC7">
              <w:rPr>
                <w:webHidden/>
              </w:rPr>
              <w:fldChar w:fldCharType="separate"/>
            </w:r>
            <w:r>
              <w:rPr>
                <w:webHidden/>
              </w:rPr>
              <w:t>8</w:t>
            </w:r>
            <w:r w:rsidR="001A0CC7">
              <w:rPr>
                <w:webHidden/>
              </w:rPr>
              <w:fldChar w:fldCharType="end"/>
            </w:r>
          </w:hyperlink>
        </w:p>
        <w:p w14:paraId="1FB944BB" w14:textId="43745FFC" w:rsidR="001A0CC7" w:rsidRDefault="00637A1F" w:rsidP="001A0CC7">
          <w:pPr>
            <w:pStyle w:val="TDC1"/>
          </w:pPr>
          <w:hyperlink w:anchor="_Toc193481743" w:history="1">
            <w:r w:rsidR="001A0CC7" w:rsidRPr="004C3B59">
              <w:rPr>
                <w:rStyle w:val="Hipervnculo"/>
              </w:rPr>
              <w:t>Preparación de la Elección</w:t>
            </w:r>
            <w:r w:rsidR="001A0CC7">
              <w:rPr>
                <w:webHidden/>
              </w:rPr>
              <w:tab/>
            </w:r>
            <w:r w:rsidR="001A0CC7">
              <w:rPr>
                <w:webHidden/>
              </w:rPr>
              <w:fldChar w:fldCharType="begin"/>
            </w:r>
            <w:r w:rsidR="001A0CC7">
              <w:rPr>
                <w:webHidden/>
              </w:rPr>
              <w:instrText xml:space="preserve"> PAGEREF _Toc193481743 \h </w:instrText>
            </w:r>
            <w:r w:rsidR="001A0CC7">
              <w:rPr>
                <w:webHidden/>
              </w:rPr>
            </w:r>
            <w:r w:rsidR="001A0CC7">
              <w:rPr>
                <w:webHidden/>
              </w:rPr>
              <w:fldChar w:fldCharType="separate"/>
            </w:r>
            <w:r>
              <w:rPr>
                <w:webHidden/>
              </w:rPr>
              <w:t>9</w:t>
            </w:r>
            <w:r w:rsidR="001A0CC7">
              <w:rPr>
                <w:webHidden/>
              </w:rPr>
              <w:fldChar w:fldCharType="end"/>
            </w:r>
          </w:hyperlink>
        </w:p>
        <w:p w14:paraId="218E77AD" w14:textId="3EF582AB" w:rsidR="001A0CC7" w:rsidRDefault="00637A1F" w:rsidP="001A0CC7">
          <w:pPr>
            <w:pStyle w:val="TDC3"/>
            <w:tabs>
              <w:tab w:val="right" w:leader="dot" w:pos="8827"/>
            </w:tabs>
            <w:spacing w:before="0" w:after="0"/>
            <w:rPr>
              <w:noProof/>
            </w:rPr>
          </w:pPr>
          <w:hyperlink w:anchor="_Toc193481744" w:history="1">
            <w:r w:rsidR="001A0CC7" w:rsidRPr="004C3B59">
              <w:rPr>
                <w:rStyle w:val="Hipervnculo"/>
                <w:noProof/>
              </w:rPr>
              <w:t>Asistencia Electoral</w:t>
            </w:r>
            <w:r w:rsidR="001A0CC7">
              <w:rPr>
                <w:noProof/>
                <w:webHidden/>
              </w:rPr>
              <w:tab/>
            </w:r>
            <w:r w:rsidR="001A0CC7">
              <w:rPr>
                <w:noProof/>
                <w:webHidden/>
              </w:rPr>
              <w:fldChar w:fldCharType="begin"/>
            </w:r>
            <w:r w:rsidR="001A0CC7">
              <w:rPr>
                <w:noProof/>
                <w:webHidden/>
              </w:rPr>
              <w:instrText xml:space="preserve"> PAGEREF _Toc193481744 \h </w:instrText>
            </w:r>
            <w:r w:rsidR="001A0CC7">
              <w:rPr>
                <w:noProof/>
                <w:webHidden/>
              </w:rPr>
            </w:r>
            <w:r w:rsidR="001A0CC7">
              <w:rPr>
                <w:noProof/>
                <w:webHidden/>
              </w:rPr>
              <w:fldChar w:fldCharType="separate"/>
            </w:r>
            <w:r>
              <w:rPr>
                <w:noProof/>
                <w:webHidden/>
              </w:rPr>
              <w:t>9</w:t>
            </w:r>
            <w:r w:rsidR="001A0CC7">
              <w:rPr>
                <w:noProof/>
                <w:webHidden/>
              </w:rPr>
              <w:fldChar w:fldCharType="end"/>
            </w:r>
          </w:hyperlink>
        </w:p>
        <w:p w14:paraId="7191F519" w14:textId="58A5BB28" w:rsidR="001A0CC7" w:rsidRDefault="00637A1F" w:rsidP="001A0CC7">
          <w:pPr>
            <w:pStyle w:val="TDC3"/>
            <w:tabs>
              <w:tab w:val="right" w:leader="dot" w:pos="8827"/>
            </w:tabs>
            <w:spacing w:before="0" w:after="0"/>
            <w:rPr>
              <w:noProof/>
            </w:rPr>
          </w:pPr>
          <w:hyperlink w:anchor="_Toc193481745" w:history="1">
            <w:r w:rsidR="001A0CC7" w:rsidRPr="004C3B59">
              <w:rPr>
                <w:rStyle w:val="Hipervnculo"/>
                <w:noProof/>
              </w:rPr>
              <w:t>Instalación y equipamiento del espacio para el resguardo de la documentación y materiales electorales</w:t>
            </w:r>
            <w:r w:rsidR="001A0CC7">
              <w:rPr>
                <w:noProof/>
                <w:webHidden/>
              </w:rPr>
              <w:tab/>
            </w:r>
            <w:r w:rsidR="001A0CC7">
              <w:rPr>
                <w:noProof/>
                <w:webHidden/>
              </w:rPr>
              <w:fldChar w:fldCharType="begin"/>
            </w:r>
            <w:r w:rsidR="001A0CC7">
              <w:rPr>
                <w:noProof/>
                <w:webHidden/>
              </w:rPr>
              <w:instrText xml:space="preserve"> PAGEREF _Toc193481745 \h </w:instrText>
            </w:r>
            <w:r w:rsidR="001A0CC7">
              <w:rPr>
                <w:noProof/>
                <w:webHidden/>
              </w:rPr>
            </w:r>
            <w:r w:rsidR="001A0CC7">
              <w:rPr>
                <w:noProof/>
                <w:webHidden/>
              </w:rPr>
              <w:fldChar w:fldCharType="separate"/>
            </w:r>
            <w:r>
              <w:rPr>
                <w:noProof/>
                <w:webHidden/>
              </w:rPr>
              <w:t>9</w:t>
            </w:r>
            <w:r w:rsidR="001A0CC7">
              <w:rPr>
                <w:noProof/>
                <w:webHidden/>
              </w:rPr>
              <w:fldChar w:fldCharType="end"/>
            </w:r>
          </w:hyperlink>
        </w:p>
        <w:p w14:paraId="0774A457" w14:textId="3629E515" w:rsidR="001A0CC7" w:rsidRDefault="00637A1F" w:rsidP="001A0CC7">
          <w:pPr>
            <w:pStyle w:val="TDC3"/>
            <w:tabs>
              <w:tab w:val="right" w:leader="dot" w:pos="8827"/>
            </w:tabs>
            <w:spacing w:before="0" w:after="0"/>
            <w:rPr>
              <w:noProof/>
            </w:rPr>
          </w:pPr>
          <w:hyperlink w:anchor="_Toc193481746" w:history="1">
            <w:r w:rsidR="001A0CC7" w:rsidRPr="004C3B59">
              <w:rPr>
                <w:rStyle w:val="Hipervnculo"/>
                <w:noProof/>
              </w:rPr>
              <w:t>Entrega de la documentación y el material electoral a los Consejos Electorales Distritales</w:t>
            </w:r>
            <w:r w:rsidR="001A0CC7">
              <w:rPr>
                <w:noProof/>
                <w:webHidden/>
              </w:rPr>
              <w:tab/>
            </w:r>
            <w:r w:rsidR="001A0CC7">
              <w:rPr>
                <w:noProof/>
                <w:webHidden/>
              </w:rPr>
              <w:fldChar w:fldCharType="begin"/>
            </w:r>
            <w:r w:rsidR="001A0CC7">
              <w:rPr>
                <w:noProof/>
                <w:webHidden/>
              </w:rPr>
              <w:instrText xml:space="preserve"> PAGEREF _Toc193481746 \h </w:instrText>
            </w:r>
            <w:r w:rsidR="001A0CC7">
              <w:rPr>
                <w:noProof/>
                <w:webHidden/>
              </w:rPr>
            </w:r>
            <w:r w:rsidR="001A0CC7">
              <w:rPr>
                <w:noProof/>
                <w:webHidden/>
              </w:rPr>
              <w:fldChar w:fldCharType="separate"/>
            </w:r>
            <w:r>
              <w:rPr>
                <w:noProof/>
                <w:webHidden/>
              </w:rPr>
              <w:t>10</w:t>
            </w:r>
            <w:r w:rsidR="001A0CC7">
              <w:rPr>
                <w:noProof/>
                <w:webHidden/>
              </w:rPr>
              <w:fldChar w:fldCharType="end"/>
            </w:r>
          </w:hyperlink>
        </w:p>
        <w:p w14:paraId="20D15295" w14:textId="1F0085CE" w:rsidR="001A0CC7" w:rsidRDefault="00637A1F" w:rsidP="001A0CC7">
          <w:pPr>
            <w:pStyle w:val="TDC3"/>
            <w:tabs>
              <w:tab w:val="right" w:leader="dot" w:pos="8827"/>
            </w:tabs>
            <w:spacing w:before="0" w:after="0"/>
            <w:rPr>
              <w:noProof/>
            </w:rPr>
          </w:pPr>
          <w:hyperlink w:anchor="_Toc193481747" w:history="1">
            <w:r w:rsidR="001A0CC7" w:rsidRPr="004C3B59">
              <w:rPr>
                <w:rStyle w:val="Hipervnculo"/>
                <w:noProof/>
              </w:rPr>
              <w:t>Conteo sellado y agrupamiento</w:t>
            </w:r>
            <w:r w:rsidR="001A0CC7">
              <w:rPr>
                <w:noProof/>
                <w:webHidden/>
              </w:rPr>
              <w:tab/>
            </w:r>
            <w:r w:rsidR="001A0CC7">
              <w:rPr>
                <w:noProof/>
                <w:webHidden/>
              </w:rPr>
              <w:fldChar w:fldCharType="begin"/>
            </w:r>
            <w:r w:rsidR="001A0CC7">
              <w:rPr>
                <w:noProof/>
                <w:webHidden/>
              </w:rPr>
              <w:instrText xml:space="preserve"> PAGEREF _Toc193481747 \h </w:instrText>
            </w:r>
            <w:r w:rsidR="001A0CC7">
              <w:rPr>
                <w:noProof/>
                <w:webHidden/>
              </w:rPr>
            </w:r>
            <w:r w:rsidR="001A0CC7">
              <w:rPr>
                <w:noProof/>
                <w:webHidden/>
              </w:rPr>
              <w:fldChar w:fldCharType="separate"/>
            </w:r>
            <w:r>
              <w:rPr>
                <w:noProof/>
                <w:webHidden/>
              </w:rPr>
              <w:t>11</w:t>
            </w:r>
            <w:r w:rsidR="001A0CC7">
              <w:rPr>
                <w:noProof/>
                <w:webHidden/>
              </w:rPr>
              <w:fldChar w:fldCharType="end"/>
            </w:r>
          </w:hyperlink>
        </w:p>
        <w:p w14:paraId="1959E1B8" w14:textId="66A54EF2" w:rsidR="001A0CC7" w:rsidRDefault="00637A1F" w:rsidP="001A0CC7">
          <w:pPr>
            <w:pStyle w:val="TDC3"/>
            <w:tabs>
              <w:tab w:val="right" w:leader="dot" w:pos="8827"/>
            </w:tabs>
            <w:spacing w:before="0" w:after="0"/>
            <w:rPr>
              <w:noProof/>
            </w:rPr>
          </w:pPr>
          <w:hyperlink w:anchor="_Toc193481748" w:history="1">
            <w:r w:rsidR="001A0CC7" w:rsidRPr="004C3B59">
              <w:rPr>
                <w:rStyle w:val="Hipervnculo"/>
                <w:noProof/>
              </w:rPr>
              <w:t>Entrega del material y documentación electoral a las y los FMDCSU</w:t>
            </w:r>
            <w:r w:rsidR="001A0CC7">
              <w:rPr>
                <w:noProof/>
                <w:webHidden/>
              </w:rPr>
              <w:tab/>
            </w:r>
            <w:r w:rsidR="001A0CC7">
              <w:rPr>
                <w:noProof/>
                <w:webHidden/>
              </w:rPr>
              <w:fldChar w:fldCharType="begin"/>
            </w:r>
            <w:r w:rsidR="001A0CC7">
              <w:rPr>
                <w:noProof/>
                <w:webHidden/>
              </w:rPr>
              <w:instrText xml:space="preserve"> PAGEREF _Toc193481748 \h </w:instrText>
            </w:r>
            <w:r w:rsidR="001A0CC7">
              <w:rPr>
                <w:noProof/>
                <w:webHidden/>
              </w:rPr>
            </w:r>
            <w:r w:rsidR="001A0CC7">
              <w:rPr>
                <w:noProof/>
                <w:webHidden/>
              </w:rPr>
              <w:fldChar w:fldCharType="separate"/>
            </w:r>
            <w:r>
              <w:rPr>
                <w:noProof/>
                <w:webHidden/>
              </w:rPr>
              <w:t>12</w:t>
            </w:r>
            <w:r w:rsidR="001A0CC7">
              <w:rPr>
                <w:noProof/>
                <w:webHidden/>
              </w:rPr>
              <w:fldChar w:fldCharType="end"/>
            </w:r>
          </w:hyperlink>
        </w:p>
        <w:p w14:paraId="2834FD2D" w14:textId="1DF6DF06" w:rsidR="001A0CC7" w:rsidRPr="001A0CC7" w:rsidRDefault="00637A1F" w:rsidP="001A0CC7">
          <w:pPr>
            <w:pStyle w:val="TDC1"/>
          </w:pPr>
          <w:hyperlink w:anchor="_Toc193481749" w:history="1">
            <w:r w:rsidR="001A0CC7" w:rsidRPr="001A0CC7">
              <w:rPr>
                <w:rStyle w:val="Hipervnculo"/>
              </w:rPr>
              <w:t>Convocatoria y postulación de candidaturas</w:t>
            </w:r>
            <w:r w:rsidR="001A0CC7" w:rsidRPr="001A0CC7">
              <w:rPr>
                <w:webHidden/>
              </w:rPr>
              <w:tab/>
            </w:r>
            <w:r w:rsidR="001A0CC7" w:rsidRPr="001A0CC7">
              <w:rPr>
                <w:webHidden/>
              </w:rPr>
              <w:fldChar w:fldCharType="begin"/>
            </w:r>
            <w:r w:rsidR="001A0CC7" w:rsidRPr="001A0CC7">
              <w:rPr>
                <w:webHidden/>
              </w:rPr>
              <w:instrText xml:space="preserve"> PAGEREF _Toc193481749 \h </w:instrText>
            </w:r>
            <w:r w:rsidR="001A0CC7" w:rsidRPr="001A0CC7">
              <w:rPr>
                <w:webHidden/>
              </w:rPr>
            </w:r>
            <w:r w:rsidR="001A0CC7" w:rsidRPr="001A0CC7">
              <w:rPr>
                <w:webHidden/>
              </w:rPr>
              <w:fldChar w:fldCharType="separate"/>
            </w:r>
            <w:r>
              <w:rPr>
                <w:webHidden/>
              </w:rPr>
              <w:t>13</w:t>
            </w:r>
            <w:r w:rsidR="001A0CC7" w:rsidRPr="001A0CC7">
              <w:rPr>
                <w:webHidden/>
              </w:rPr>
              <w:fldChar w:fldCharType="end"/>
            </w:r>
          </w:hyperlink>
        </w:p>
        <w:p w14:paraId="13E17D12" w14:textId="21DC8152" w:rsidR="001A0CC7" w:rsidRDefault="00637A1F" w:rsidP="001A0CC7">
          <w:pPr>
            <w:pStyle w:val="TDC3"/>
            <w:tabs>
              <w:tab w:val="right" w:leader="dot" w:pos="8827"/>
            </w:tabs>
            <w:spacing w:before="0" w:after="0"/>
            <w:rPr>
              <w:noProof/>
            </w:rPr>
          </w:pPr>
          <w:hyperlink w:anchor="_Toc193481750" w:history="1">
            <w:r w:rsidR="001A0CC7" w:rsidRPr="004C3B59">
              <w:rPr>
                <w:rStyle w:val="Hipervnculo"/>
                <w:noProof/>
              </w:rPr>
              <w:t>Publicación del listado de personas candidatas</w:t>
            </w:r>
            <w:r w:rsidR="001A0CC7">
              <w:rPr>
                <w:noProof/>
                <w:webHidden/>
              </w:rPr>
              <w:tab/>
            </w:r>
            <w:r w:rsidR="001A0CC7">
              <w:rPr>
                <w:noProof/>
                <w:webHidden/>
              </w:rPr>
              <w:fldChar w:fldCharType="begin"/>
            </w:r>
            <w:r w:rsidR="001A0CC7">
              <w:rPr>
                <w:noProof/>
                <w:webHidden/>
              </w:rPr>
              <w:instrText xml:space="preserve"> PAGEREF _Toc193481750 \h </w:instrText>
            </w:r>
            <w:r w:rsidR="001A0CC7">
              <w:rPr>
                <w:noProof/>
                <w:webHidden/>
              </w:rPr>
            </w:r>
            <w:r w:rsidR="001A0CC7">
              <w:rPr>
                <w:noProof/>
                <w:webHidden/>
              </w:rPr>
              <w:fldChar w:fldCharType="separate"/>
            </w:r>
            <w:r>
              <w:rPr>
                <w:noProof/>
                <w:webHidden/>
              </w:rPr>
              <w:t>13</w:t>
            </w:r>
            <w:r w:rsidR="001A0CC7">
              <w:rPr>
                <w:noProof/>
                <w:webHidden/>
              </w:rPr>
              <w:fldChar w:fldCharType="end"/>
            </w:r>
          </w:hyperlink>
        </w:p>
        <w:p w14:paraId="4C87C739" w14:textId="4C9DCBC4" w:rsidR="001A0CC7" w:rsidRDefault="00637A1F" w:rsidP="001A0CC7">
          <w:pPr>
            <w:pStyle w:val="TDC3"/>
            <w:tabs>
              <w:tab w:val="right" w:leader="dot" w:pos="8827"/>
            </w:tabs>
            <w:spacing w:before="0" w:after="0"/>
            <w:rPr>
              <w:noProof/>
            </w:rPr>
          </w:pPr>
          <w:hyperlink w:anchor="_Toc193481751" w:history="1">
            <w:r w:rsidR="001A0CC7" w:rsidRPr="004C3B59">
              <w:rPr>
                <w:rStyle w:val="Hipervnculo"/>
                <w:noProof/>
              </w:rPr>
              <w:t>Foros de debate</w:t>
            </w:r>
            <w:r w:rsidR="001A0CC7">
              <w:rPr>
                <w:noProof/>
                <w:webHidden/>
              </w:rPr>
              <w:tab/>
            </w:r>
            <w:r w:rsidR="001A0CC7">
              <w:rPr>
                <w:noProof/>
                <w:webHidden/>
              </w:rPr>
              <w:fldChar w:fldCharType="begin"/>
            </w:r>
            <w:r w:rsidR="001A0CC7">
              <w:rPr>
                <w:noProof/>
                <w:webHidden/>
              </w:rPr>
              <w:instrText xml:space="preserve"> PAGEREF _Toc193481751 \h </w:instrText>
            </w:r>
            <w:r w:rsidR="001A0CC7">
              <w:rPr>
                <w:noProof/>
                <w:webHidden/>
              </w:rPr>
            </w:r>
            <w:r w:rsidR="001A0CC7">
              <w:rPr>
                <w:noProof/>
                <w:webHidden/>
              </w:rPr>
              <w:fldChar w:fldCharType="separate"/>
            </w:r>
            <w:r>
              <w:rPr>
                <w:noProof/>
                <w:webHidden/>
              </w:rPr>
              <w:t>15</w:t>
            </w:r>
            <w:r w:rsidR="001A0CC7">
              <w:rPr>
                <w:noProof/>
                <w:webHidden/>
              </w:rPr>
              <w:fldChar w:fldCharType="end"/>
            </w:r>
          </w:hyperlink>
        </w:p>
        <w:p w14:paraId="0FF2AB94" w14:textId="5B19FE98" w:rsidR="001A0CC7" w:rsidRDefault="00637A1F" w:rsidP="001A0CC7">
          <w:pPr>
            <w:pStyle w:val="TDC3"/>
            <w:tabs>
              <w:tab w:val="right" w:leader="dot" w:pos="8827"/>
            </w:tabs>
            <w:spacing w:before="0" w:after="0"/>
            <w:rPr>
              <w:noProof/>
            </w:rPr>
          </w:pPr>
          <w:hyperlink w:anchor="_Toc193481752" w:history="1">
            <w:r w:rsidR="001A0CC7" w:rsidRPr="004C3B59">
              <w:rPr>
                <w:rStyle w:val="Hipervnculo"/>
                <w:noProof/>
              </w:rPr>
              <w:t>Difusión y promoción de candidaturas a través del Sistema “Candidatas y Candidatos: Conóceles”</w:t>
            </w:r>
            <w:r w:rsidR="001A0CC7">
              <w:rPr>
                <w:noProof/>
                <w:webHidden/>
              </w:rPr>
              <w:tab/>
            </w:r>
            <w:r w:rsidR="001A0CC7">
              <w:rPr>
                <w:noProof/>
                <w:webHidden/>
              </w:rPr>
              <w:fldChar w:fldCharType="begin"/>
            </w:r>
            <w:r w:rsidR="001A0CC7">
              <w:rPr>
                <w:noProof/>
                <w:webHidden/>
              </w:rPr>
              <w:instrText xml:space="preserve"> PAGEREF _Toc193481752 \h </w:instrText>
            </w:r>
            <w:r w:rsidR="001A0CC7">
              <w:rPr>
                <w:noProof/>
                <w:webHidden/>
              </w:rPr>
            </w:r>
            <w:r w:rsidR="001A0CC7">
              <w:rPr>
                <w:noProof/>
                <w:webHidden/>
              </w:rPr>
              <w:fldChar w:fldCharType="separate"/>
            </w:r>
            <w:r>
              <w:rPr>
                <w:noProof/>
                <w:webHidden/>
              </w:rPr>
              <w:t>16</w:t>
            </w:r>
            <w:r w:rsidR="001A0CC7">
              <w:rPr>
                <w:noProof/>
                <w:webHidden/>
              </w:rPr>
              <w:fldChar w:fldCharType="end"/>
            </w:r>
          </w:hyperlink>
        </w:p>
        <w:p w14:paraId="6BAD0662" w14:textId="7F7B0694" w:rsidR="001A0CC7" w:rsidRDefault="00637A1F" w:rsidP="001A0CC7">
          <w:pPr>
            <w:pStyle w:val="TDC3"/>
            <w:tabs>
              <w:tab w:val="right" w:leader="dot" w:pos="8827"/>
            </w:tabs>
            <w:spacing w:before="0" w:after="0"/>
            <w:rPr>
              <w:noProof/>
            </w:rPr>
          </w:pPr>
          <w:hyperlink w:anchor="_Toc193481753" w:history="1">
            <w:r w:rsidR="001A0CC7" w:rsidRPr="004C3B59">
              <w:rPr>
                <w:rStyle w:val="Hipervnculo"/>
                <w:noProof/>
              </w:rPr>
              <w:t>Metodología para la promoción del voto y participación ciudadana</w:t>
            </w:r>
            <w:r w:rsidR="001A0CC7">
              <w:rPr>
                <w:noProof/>
                <w:webHidden/>
              </w:rPr>
              <w:tab/>
            </w:r>
            <w:r w:rsidR="001A0CC7">
              <w:rPr>
                <w:noProof/>
                <w:webHidden/>
              </w:rPr>
              <w:fldChar w:fldCharType="begin"/>
            </w:r>
            <w:r w:rsidR="001A0CC7">
              <w:rPr>
                <w:noProof/>
                <w:webHidden/>
              </w:rPr>
              <w:instrText xml:space="preserve"> PAGEREF _Toc193481753 \h </w:instrText>
            </w:r>
            <w:r w:rsidR="001A0CC7">
              <w:rPr>
                <w:noProof/>
                <w:webHidden/>
              </w:rPr>
            </w:r>
            <w:r w:rsidR="001A0CC7">
              <w:rPr>
                <w:noProof/>
                <w:webHidden/>
              </w:rPr>
              <w:fldChar w:fldCharType="separate"/>
            </w:r>
            <w:r>
              <w:rPr>
                <w:noProof/>
                <w:webHidden/>
              </w:rPr>
              <w:t>16</w:t>
            </w:r>
            <w:r w:rsidR="001A0CC7">
              <w:rPr>
                <w:noProof/>
                <w:webHidden/>
              </w:rPr>
              <w:fldChar w:fldCharType="end"/>
            </w:r>
          </w:hyperlink>
        </w:p>
        <w:p w14:paraId="67DAD197" w14:textId="11E42AEB" w:rsidR="001A0CC7" w:rsidRDefault="00637A1F" w:rsidP="001A0CC7">
          <w:pPr>
            <w:pStyle w:val="TDC1"/>
          </w:pPr>
          <w:hyperlink w:anchor="_Toc193481754" w:history="1">
            <w:r w:rsidR="001A0CC7" w:rsidRPr="004C3B59">
              <w:rPr>
                <w:rStyle w:val="Hipervnculo"/>
              </w:rPr>
              <w:t>Jornada Electoral</w:t>
            </w:r>
            <w:r w:rsidR="001A0CC7">
              <w:rPr>
                <w:webHidden/>
              </w:rPr>
              <w:tab/>
            </w:r>
            <w:r w:rsidR="001A0CC7">
              <w:rPr>
                <w:webHidden/>
              </w:rPr>
              <w:fldChar w:fldCharType="begin"/>
            </w:r>
            <w:r w:rsidR="001A0CC7">
              <w:rPr>
                <w:webHidden/>
              </w:rPr>
              <w:instrText xml:space="preserve"> PAGEREF _Toc193481754 \h </w:instrText>
            </w:r>
            <w:r w:rsidR="001A0CC7">
              <w:rPr>
                <w:webHidden/>
              </w:rPr>
            </w:r>
            <w:r w:rsidR="001A0CC7">
              <w:rPr>
                <w:webHidden/>
              </w:rPr>
              <w:fldChar w:fldCharType="separate"/>
            </w:r>
            <w:r>
              <w:rPr>
                <w:webHidden/>
              </w:rPr>
              <w:t>17</w:t>
            </w:r>
            <w:r w:rsidR="001A0CC7">
              <w:rPr>
                <w:webHidden/>
              </w:rPr>
              <w:fldChar w:fldCharType="end"/>
            </w:r>
          </w:hyperlink>
        </w:p>
        <w:p w14:paraId="50A76E96" w14:textId="6C617F0C" w:rsidR="001A0CC7" w:rsidRDefault="00637A1F" w:rsidP="001A0CC7">
          <w:pPr>
            <w:pStyle w:val="TDC3"/>
            <w:tabs>
              <w:tab w:val="right" w:leader="dot" w:pos="8827"/>
            </w:tabs>
            <w:spacing w:before="0" w:after="0"/>
            <w:rPr>
              <w:noProof/>
            </w:rPr>
          </w:pPr>
          <w:hyperlink w:anchor="_Toc193481755" w:history="1">
            <w:r w:rsidR="001A0CC7" w:rsidRPr="004C3B59">
              <w:rPr>
                <w:rStyle w:val="Hipervnculo"/>
                <w:noProof/>
              </w:rPr>
              <w:t>Clasificación y conteo de votos de las casillas seccionales</w:t>
            </w:r>
            <w:r w:rsidR="001A0CC7">
              <w:rPr>
                <w:noProof/>
                <w:webHidden/>
              </w:rPr>
              <w:tab/>
            </w:r>
            <w:r w:rsidR="001A0CC7">
              <w:rPr>
                <w:noProof/>
                <w:webHidden/>
              </w:rPr>
              <w:fldChar w:fldCharType="begin"/>
            </w:r>
            <w:r w:rsidR="001A0CC7">
              <w:rPr>
                <w:noProof/>
                <w:webHidden/>
              </w:rPr>
              <w:instrText xml:space="preserve"> PAGEREF _Toc193481755 \h </w:instrText>
            </w:r>
            <w:r w:rsidR="001A0CC7">
              <w:rPr>
                <w:noProof/>
                <w:webHidden/>
              </w:rPr>
            </w:r>
            <w:r w:rsidR="001A0CC7">
              <w:rPr>
                <w:noProof/>
                <w:webHidden/>
              </w:rPr>
              <w:fldChar w:fldCharType="separate"/>
            </w:r>
            <w:r>
              <w:rPr>
                <w:noProof/>
                <w:webHidden/>
              </w:rPr>
              <w:t>17</w:t>
            </w:r>
            <w:r w:rsidR="001A0CC7">
              <w:rPr>
                <w:noProof/>
                <w:webHidden/>
              </w:rPr>
              <w:fldChar w:fldCharType="end"/>
            </w:r>
          </w:hyperlink>
        </w:p>
        <w:p w14:paraId="424A5D70" w14:textId="72B6201D" w:rsidR="001A0CC7" w:rsidRDefault="00637A1F" w:rsidP="001A0CC7">
          <w:pPr>
            <w:pStyle w:val="TDC3"/>
            <w:tabs>
              <w:tab w:val="right" w:leader="dot" w:pos="8827"/>
            </w:tabs>
            <w:spacing w:before="0" w:after="0"/>
            <w:rPr>
              <w:noProof/>
            </w:rPr>
          </w:pPr>
          <w:hyperlink w:anchor="_Toc193481756" w:history="1">
            <w:r w:rsidR="001A0CC7" w:rsidRPr="004C3B59">
              <w:rPr>
                <w:rStyle w:val="Hipervnculo"/>
                <w:noProof/>
              </w:rPr>
              <w:t>Clausura de las casillas seccionales</w:t>
            </w:r>
            <w:r w:rsidR="001A0CC7">
              <w:rPr>
                <w:noProof/>
                <w:webHidden/>
              </w:rPr>
              <w:tab/>
            </w:r>
            <w:r w:rsidR="001A0CC7">
              <w:rPr>
                <w:noProof/>
                <w:webHidden/>
              </w:rPr>
              <w:fldChar w:fldCharType="begin"/>
            </w:r>
            <w:r w:rsidR="001A0CC7">
              <w:rPr>
                <w:noProof/>
                <w:webHidden/>
              </w:rPr>
              <w:instrText xml:space="preserve"> PAGEREF _Toc193481756 \h </w:instrText>
            </w:r>
            <w:r w:rsidR="001A0CC7">
              <w:rPr>
                <w:noProof/>
                <w:webHidden/>
              </w:rPr>
            </w:r>
            <w:r w:rsidR="001A0CC7">
              <w:rPr>
                <w:noProof/>
                <w:webHidden/>
              </w:rPr>
              <w:fldChar w:fldCharType="separate"/>
            </w:r>
            <w:r>
              <w:rPr>
                <w:noProof/>
                <w:webHidden/>
              </w:rPr>
              <w:t>17</w:t>
            </w:r>
            <w:r w:rsidR="001A0CC7">
              <w:rPr>
                <w:noProof/>
                <w:webHidden/>
              </w:rPr>
              <w:fldChar w:fldCharType="end"/>
            </w:r>
          </w:hyperlink>
        </w:p>
        <w:p w14:paraId="39EF6F93" w14:textId="67EC1603" w:rsidR="001A0CC7" w:rsidRDefault="00637A1F" w:rsidP="001A0CC7">
          <w:pPr>
            <w:pStyle w:val="TDC1"/>
          </w:pPr>
          <w:hyperlink w:anchor="_Toc193481757" w:history="1">
            <w:r w:rsidR="001A0CC7" w:rsidRPr="004C3B59">
              <w:rPr>
                <w:rStyle w:val="Hipervnculo"/>
              </w:rPr>
              <w:t>Cómputos y sumatoria</w:t>
            </w:r>
            <w:r w:rsidR="001A0CC7">
              <w:rPr>
                <w:webHidden/>
              </w:rPr>
              <w:tab/>
            </w:r>
            <w:r w:rsidR="001A0CC7">
              <w:rPr>
                <w:webHidden/>
              </w:rPr>
              <w:fldChar w:fldCharType="begin"/>
            </w:r>
            <w:r w:rsidR="001A0CC7">
              <w:rPr>
                <w:webHidden/>
              </w:rPr>
              <w:instrText xml:space="preserve"> PAGEREF _Toc193481757 \h </w:instrText>
            </w:r>
            <w:r w:rsidR="001A0CC7">
              <w:rPr>
                <w:webHidden/>
              </w:rPr>
            </w:r>
            <w:r w:rsidR="001A0CC7">
              <w:rPr>
                <w:webHidden/>
              </w:rPr>
              <w:fldChar w:fldCharType="separate"/>
            </w:r>
            <w:r>
              <w:rPr>
                <w:webHidden/>
              </w:rPr>
              <w:t>18</w:t>
            </w:r>
            <w:r w:rsidR="001A0CC7">
              <w:rPr>
                <w:webHidden/>
              </w:rPr>
              <w:fldChar w:fldCharType="end"/>
            </w:r>
          </w:hyperlink>
        </w:p>
        <w:p w14:paraId="319824BB" w14:textId="396F2109" w:rsidR="001A0CC7" w:rsidRDefault="00637A1F" w:rsidP="001A0CC7">
          <w:pPr>
            <w:pStyle w:val="TDC3"/>
            <w:tabs>
              <w:tab w:val="right" w:leader="dot" w:pos="8827"/>
            </w:tabs>
            <w:spacing w:before="0" w:after="0"/>
            <w:rPr>
              <w:noProof/>
            </w:rPr>
          </w:pPr>
          <w:hyperlink w:anchor="_Toc193481758" w:history="1">
            <w:r w:rsidR="001A0CC7" w:rsidRPr="004C3B59">
              <w:rPr>
                <w:rStyle w:val="Hipervnculo"/>
                <w:noProof/>
              </w:rPr>
              <w:t>Mecanismos de Recolección</w:t>
            </w:r>
            <w:r w:rsidR="001A0CC7">
              <w:rPr>
                <w:noProof/>
                <w:webHidden/>
              </w:rPr>
              <w:tab/>
            </w:r>
            <w:r w:rsidR="001A0CC7">
              <w:rPr>
                <w:noProof/>
                <w:webHidden/>
              </w:rPr>
              <w:fldChar w:fldCharType="begin"/>
            </w:r>
            <w:r w:rsidR="001A0CC7">
              <w:rPr>
                <w:noProof/>
                <w:webHidden/>
              </w:rPr>
              <w:instrText xml:space="preserve"> PAGEREF _Toc193481758 \h </w:instrText>
            </w:r>
            <w:r w:rsidR="001A0CC7">
              <w:rPr>
                <w:noProof/>
                <w:webHidden/>
              </w:rPr>
            </w:r>
            <w:r w:rsidR="001A0CC7">
              <w:rPr>
                <w:noProof/>
                <w:webHidden/>
              </w:rPr>
              <w:fldChar w:fldCharType="separate"/>
            </w:r>
            <w:r>
              <w:rPr>
                <w:noProof/>
                <w:webHidden/>
              </w:rPr>
              <w:t>18</w:t>
            </w:r>
            <w:r w:rsidR="001A0CC7">
              <w:rPr>
                <w:noProof/>
                <w:webHidden/>
              </w:rPr>
              <w:fldChar w:fldCharType="end"/>
            </w:r>
          </w:hyperlink>
        </w:p>
        <w:p w14:paraId="34C5FAF7" w14:textId="4C5E1FDF" w:rsidR="001A0CC7" w:rsidRDefault="00637A1F" w:rsidP="001A0CC7">
          <w:pPr>
            <w:pStyle w:val="TDC3"/>
            <w:tabs>
              <w:tab w:val="right" w:leader="dot" w:pos="8827"/>
            </w:tabs>
            <w:spacing w:before="0" w:after="0"/>
            <w:rPr>
              <w:noProof/>
            </w:rPr>
          </w:pPr>
          <w:hyperlink w:anchor="_Toc193481759" w:history="1">
            <w:r w:rsidR="001A0CC7" w:rsidRPr="004C3B59">
              <w:rPr>
                <w:rStyle w:val="Hipervnculo"/>
                <w:noProof/>
              </w:rPr>
              <w:t>Recepción de los paquetes electorales</w:t>
            </w:r>
            <w:r w:rsidR="001A0CC7">
              <w:rPr>
                <w:noProof/>
                <w:webHidden/>
              </w:rPr>
              <w:tab/>
            </w:r>
            <w:r w:rsidR="001A0CC7">
              <w:rPr>
                <w:noProof/>
                <w:webHidden/>
              </w:rPr>
              <w:fldChar w:fldCharType="begin"/>
            </w:r>
            <w:r w:rsidR="001A0CC7">
              <w:rPr>
                <w:noProof/>
                <w:webHidden/>
              </w:rPr>
              <w:instrText xml:space="preserve"> PAGEREF _Toc193481759 \h </w:instrText>
            </w:r>
            <w:r w:rsidR="001A0CC7">
              <w:rPr>
                <w:noProof/>
                <w:webHidden/>
              </w:rPr>
            </w:r>
            <w:r w:rsidR="001A0CC7">
              <w:rPr>
                <w:noProof/>
                <w:webHidden/>
              </w:rPr>
              <w:fldChar w:fldCharType="separate"/>
            </w:r>
            <w:r>
              <w:rPr>
                <w:noProof/>
                <w:webHidden/>
              </w:rPr>
              <w:t>20</w:t>
            </w:r>
            <w:r w:rsidR="001A0CC7">
              <w:rPr>
                <w:noProof/>
                <w:webHidden/>
              </w:rPr>
              <w:fldChar w:fldCharType="end"/>
            </w:r>
          </w:hyperlink>
        </w:p>
        <w:p w14:paraId="2A39B830" w14:textId="6CC0C928" w:rsidR="001A0CC7" w:rsidRDefault="00637A1F" w:rsidP="001A0CC7">
          <w:pPr>
            <w:pStyle w:val="TDC3"/>
            <w:tabs>
              <w:tab w:val="right" w:leader="dot" w:pos="8827"/>
            </w:tabs>
            <w:spacing w:before="0" w:after="0"/>
            <w:rPr>
              <w:noProof/>
            </w:rPr>
          </w:pPr>
          <w:hyperlink w:anchor="_Toc193481760" w:history="1">
            <w:r w:rsidR="001A0CC7" w:rsidRPr="004C3B59">
              <w:rPr>
                <w:rStyle w:val="Hipervnculo"/>
                <w:noProof/>
              </w:rPr>
              <w:t>Cómputos Distritales</w:t>
            </w:r>
            <w:r w:rsidR="001A0CC7">
              <w:rPr>
                <w:noProof/>
                <w:webHidden/>
              </w:rPr>
              <w:tab/>
            </w:r>
            <w:r w:rsidR="001A0CC7">
              <w:rPr>
                <w:noProof/>
                <w:webHidden/>
              </w:rPr>
              <w:fldChar w:fldCharType="begin"/>
            </w:r>
            <w:r w:rsidR="001A0CC7">
              <w:rPr>
                <w:noProof/>
                <w:webHidden/>
              </w:rPr>
              <w:instrText xml:space="preserve"> PAGEREF _Toc193481760 \h </w:instrText>
            </w:r>
            <w:r w:rsidR="001A0CC7">
              <w:rPr>
                <w:noProof/>
                <w:webHidden/>
              </w:rPr>
            </w:r>
            <w:r w:rsidR="001A0CC7">
              <w:rPr>
                <w:noProof/>
                <w:webHidden/>
              </w:rPr>
              <w:fldChar w:fldCharType="separate"/>
            </w:r>
            <w:r>
              <w:rPr>
                <w:noProof/>
                <w:webHidden/>
              </w:rPr>
              <w:t>20</w:t>
            </w:r>
            <w:r w:rsidR="001A0CC7">
              <w:rPr>
                <w:noProof/>
                <w:webHidden/>
              </w:rPr>
              <w:fldChar w:fldCharType="end"/>
            </w:r>
          </w:hyperlink>
        </w:p>
        <w:p w14:paraId="035BD6D8" w14:textId="71E210E7" w:rsidR="001A0CC7" w:rsidRDefault="00637A1F" w:rsidP="001A0CC7">
          <w:pPr>
            <w:pStyle w:val="TDC3"/>
            <w:tabs>
              <w:tab w:val="right" w:leader="dot" w:pos="8827"/>
            </w:tabs>
            <w:spacing w:before="0" w:after="0"/>
            <w:rPr>
              <w:noProof/>
            </w:rPr>
          </w:pPr>
          <w:hyperlink w:anchor="_Toc193481761" w:history="1">
            <w:r w:rsidR="001A0CC7" w:rsidRPr="004C3B59">
              <w:rPr>
                <w:rStyle w:val="Hipervnculo"/>
                <w:noProof/>
              </w:rPr>
              <w:t>Plazos de ejecución</w:t>
            </w:r>
            <w:r w:rsidR="001A0CC7">
              <w:rPr>
                <w:noProof/>
                <w:webHidden/>
              </w:rPr>
              <w:tab/>
            </w:r>
            <w:r w:rsidR="001A0CC7">
              <w:rPr>
                <w:noProof/>
                <w:webHidden/>
              </w:rPr>
              <w:fldChar w:fldCharType="begin"/>
            </w:r>
            <w:r w:rsidR="001A0CC7">
              <w:rPr>
                <w:noProof/>
                <w:webHidden/>
              </w:rPr>
              <w:instrText xml:space="preserve"> PAGEREF _Toc193481761 \h </w:instrText>
            </w:r>
            <w:r w:rsidR="001A0CC7">
              <w:rPr>
                <w:noProof/>
                <w:webHidden/>
              </w:rPr>
            </w:r>
            <w:r w:rsidR="001A0CC7">
              <w:rPr>
                <w:noProof/>
                <w:webHidden/>
              </w:rPr>
              <w:fldChar w:fldCharType="separate"/>
            </w:r>
            <w:r>
              <w:rPr>
                <w:noProof/>
                <w:webHidden/>
              </w:rPr>
              <w:t>21</w:t>
            </w:r>
            <w:r w:rsidR="001A0CC7">
              <w:rPr>
                <w:noProof/>
                <w:webHidden/>
              </w:rPr>
              <w:fldChar w:fldCharType="end"/>
            </w:r>
          </w:hyperlink>
        </w:p>
        <w:p w14:paraId="0B5B09CB" w14:textId="5C79E104" w:rsidR="001A0CC7" w:rsidRDefault="001A0CC7">
          <w:r>
            <w:rPr>
              <w:b/>
              <w:bCs/>
              <w:lang w:val="es-ES"/>
            </w:rPr>
            <w:fldChar w:fldCharType="end"/>
          </w:r>
        </w:p>
      </w:sdtContent>
    </w:sdt>
    <w:p w14:paraId="0E2CBC18" w14:textId="527B22FB" w:rsidR="00CF3E07" w:rsidRPr="006D36AF" w:rsidRDefault="001A0CC7" w:rsidP="001A0CC7">
      <w:pPr>
        <w:pStyle w:val="Ttulo1"/>
      </w:pPr>
      <w:r w:rsidRPr="001A0CC7">
        <w:br w:type="page"/>
      </w:r>
      <w:bookmarkStart w:id="0" w:name="_Toc193481736"/>
      <w:r w:rsidR="00CF3E07" w:rsidRPr="006D36AF">
        <w:lastRenderedPageBreak/>
        <w:t>Glosario</w:t>
      </w:r>
      <w:bookmarkEnd w:id="0"/>
    </w:p>
    <w:p w14:paraId="353FE127" w14:textId="77777777" w:rsidR="00BD2307" w:rsidRPr="00587400" w:rsidRDefault="00BD2307" w:rsidP="00BD2307">
      <w:pPr>
        <w:spacing w:before="60" w:after="60"/>
        <w:ind w:left="2693" w:hanging="2693"/>
      </w:pPr>
      <w:r w:rsidRPr="00587400">
        <w:rPr>
          <w:b/>
          <w:bCs/>
        </w:rPr>
        <w:t>Bodega Electoral:</w:t>
      </w:r>
      <w:r w:rsidRPr="00587400">
        <w:t xml:space="preserve"> </w:t>
      </w:r>
      <w:r w:rsidRPr="00587400">
        <w:tab/>
        <w:t>Lugar destinado por el CED para salvaguardar la integridad de la documentación electoral y en su caso, paquetes electorales.</w:t>
      </w:r>
    </w:p>
    <w:p w14:paraId="6EAD7380" w14:textId="77777777" w:rsidR="00BD2307" w:rsidRPr="00587400" w:rsidRDefault="00BD2307" w:rsidP="00BD2307">
      <w:pPr>
        <w:spacing w:before="60" w:after="60"/>
        <w:ind w:left="2693" w:hanging="2693"/>
      </w:pPr>
      <w:r w:rsidRPr="00587400">
        <w:rPr>
          <w:b/>
          <w:bCs/>
        </w:rPr>
        <w:t xml:space="preserve">CAEL: </w:t>
      </w:r>
      <w:r w:rsidRPr="00587400">
        <w:rPr>
          <w:b/>
          <w:bCs/>
        </w:rPr>
        <w:tab/>
      </w:r>
      <w:r w:rsidRPr="00587400">
        <w:t xml:space="preserve">Personal temporal contratado por el Instituto Electoral y de Participación Ciudadana de Tabasco para las elecciones concurrentes del </w:t>
      </w:r>
      <w:r>
        <w:t xml:space="preserve">Poder Judicial Federal </w:t>
      </w:r>
      <w:r w:rsidRPr="00587400">
        <w:t xml:space="preserve">y del </w:t>
      </w:r>
      <w:r>
        <w:t>Poder Judicial Local</w:t>
      </w:r>
      <w:r w:rsidRPr="00587400">
        <w:t>, con el objeto de realizar actividades de asistencia electoral propias del ámbito local y actividades de apoyo a la o el CAE. Sus funciones se adecuarán a lo previsto en la Estrategia de Capacitación y Asistencia Electoral correspondiente.</w:t>
      </w:r>
    </w:p>
    <w:p w14:paraId="0F34E9A4" w14:textId="77777777" w:rsidR="00BD2307" w:rsidRPr="00587400" w:rsidRDefault="00BD2307" w:rsidP="00BD2307">
      <w:pPr>
        <w:spacing w:before="60" w:after="60"/>
        <w:ind w:left="2693" w:hanging="2693"/>
      </w:pPr>
      <w:r w:rsidRPr="00587400">
        <w:rPr>
          <w:b/>
          <w:bCs/>
        </w:rPr>
        <w:t>CED:</w:t>
      </w:r>
      <w:r w:rsidRPr="00587400">
        <w:t xml:space="preserve"> </w:t>
      </w:r>
      <w:r w:rsidRPr="00587400">
        <w:tab/>
        <w:t>Consejo(s) Electora(es)l Distrital(es) del Instituto Electoral y de Participación Ciudadana de Tabasco.</w:t>
      </w:r>
    </w:p>
    <w:p w14:paraId="7BF40108" w14:textId="77777777" w:rsidR="00BD2307" w:rsidRPr="00587400" w:rsidRDefault="00BD2307" w:rsidP="00BD2307">
      <w:pPr>
        <w:spacing w:before="60" w:after="60"/>
        <w:ind w:left="2693" w:hanging="2693"/>
      </w:pPr>
      <w:r w:rsidRPr="00587400">
        <w:rPr>
          <w:b/>
          <w:bCs/>
        </w:rPr>
        <w:t>Consejo Estatal:</w:t>
      </w:r>
      <w:r w:rsidRPr="00587400">
        <w:t xml:space="preserve"> </w:t>
      </w:r>
      <w:r w:rsidRPr="00587400">
        <w:tab/>
        <w:t xml:space="preserve">Consejo Estatal del Instituto Electoral y de Participación Ciudadana de Tabasco. </w:t>
      </w:r>
    </w:p>
    <w:p w14:paraId="5AD8828C" w14:textId="77777777" w:rsidR="00BD2307" w:rsidRPr="00587400" w:rsidRDefault="00BD2307" w:rsidP="00BD2307">
      <w:pPr>
        <w:spacing w:before="60" w:after="60"/>
        <w:ind w:left="2693" w:hanging="2693"/>
      </w:pPr>
      <w:r w:rsidRPr="00587400">
        <w:rPr>
          <w:b/>
          <w:bCs/>
        </w:rPr>
        <w:t xml:space="preserve">Constitución Local: </w:t>
      </w:r>
      <w:r w:rsidRPr="00587400">
        <w:rPr>
          <w:b/>
          <w:bCs/>
        </w:rPr>
        <w:tab/>
      </w:r>
      <w:r w:rsidRPr="00587400">
        <w:t>Constitución Política del Estado Libre y Soberano de Tabasco.</w:t>
      </w:r>
    </w:p>
    <w:p w14:paraId="3F150B67" w14:textId="77777777" w:rsidR="00BD2307" w:rsidRPr="00587400" w:rsidRDefault="00BD2307" w:rsidP="00BD2307">
      <w:pPr>
        <w:spacing w:before="60" w:after="60"/>
        <w:ind w:left="2693" w:hanging="2693"/>
      </w:pPr>
      <w:r w:rsidRPr="00587400">
        <w:rPr>
          <w:b/>
          <w:bCs/>
        </w:rPr>
        <w:t>CPEUM:</w:t>
      </w:r>
      <w:r w:rsidRPr="00587400">
        <w:t xml:space="preserve"> </w:t>
      </w:r>
      <w:r w:rsidRPr="00587400">
        <w:tab/>
        <w:t>Constitución Política de los Estados Unidos Mexicanos.</w:t>
      </w:r>
    </w:p>
    <w:p w14:paraId="25634064" w14:textId="77777777" w:rsidR="00BD2307" w:rsidRPr="00587400" w:rsidRDefault="00BD2307" w:rsidP="00BD2307">
      <w:pPr>
        <w:spacing w:before="60" w:after="60"/>
        <w:ind w:left="2693" w:hanging="2693"/>
      </w:pPr>
      <w:r w:rsidRPr="00587400">
        <w:rPr>
          <w:b/>
          <w:bCs/>
        </w:rPr>
        <w:t>DOEEC:</w:t>
      </w:r>
      <w:r w:rsidRPr="00587400">
        <w:t xml:space="preserve"> </w:t>
      </w:r>
      <w:r w:rsidRPr="00587400">
        <w:tab/>
        <w:t>Dirección de Organización Electoral y Educación Cívica del Instituto Electoral y de Participación Ciudadana de Tabasco.</w:t>
      </w:r>
    </w:p>
    <w:p w14:paraId="6BAA0B3A" w14:textId="05889575" w:rsidR="00BD2307" w:rsidRPr="00587400" w:rsidRDefault="00BD2307" w:rsidP="00BD2307">
      <w:pPr>
        <w:spacing w:before="60" w:after="60"/>
        <w:ind w:left="2693" w:hanging="2693"/>
      </w:pPr>
      <w:r w:rsidRPr="00587400">
        <w:rPr>
          <w:b/>
          <w:bCs/>
        </w:rPr>
        <w:t>FMDCSU:</w:t>
      </w:r>
      <w:r w:rsidRPr="00587400">
        <w:t xml:space="preserve"> </w:t>
      </w:r>
      <w:r w:rsidRPr="00587400">
        <w:tab/>
      </w:r>
      <w:r w:rsidR="005F2656">
        <w:t xml:space="preserve">Personas </w:t>
      </w:r>
      <w:r w:rsidR="005F2656" w:rsidRPr="005F2656">
        <w:t>Funcionari</w:t>
      </w:r>
      <w:r w:rsidR="005F2656">
        <w:t>as</w:t>
      </w:r>
      <w:r w:rsidR="005F2656" w:rsidRPr="005F2656">
        <w:t xml:space="preserve"> de Mesas Directiva de Casilla Seccional Única</w:t>
      </w:r>
      <w:r w:rsidRPr="00587400">
        <w:t>.</w:t>
      </w:r>
    </w:p>
    <w:p w14:paraId="757D942C" w14:textId="77777777" w:rsidR="00BD2307" w:rsidRPr="00587400" w:rsidRDefault="00BD2307" w:rsidP="00BD2307">
      <w:pPr>
        <w:spacing w:before="60" w:after="60"/>
        <w:ind w:left="2693" w:hanging="2693"/>
      </w:pPr>
      <w:r w:rsidRPr="00587400">
        <w:rPr>
          <w:b/>
          <w:bCs/>
        </w:rPr>
        <w:t>INE:</w:t>
      </w:r>
      <w:r w:rsidRPr="00587400">
        <w:t xml:space="preserve"> </w:t>
      </w:r>
      <w:r w:rsidRPr="00587400">
        <w:tab/>
        <w:t>Instituto Nacional Electoral.</w:t>
      </w:r>
    </w:p>
    <w:p w14:paraId="6DAA4F99" w14:textId="77777777" w:rsidR="00BD2307" w:rsidRPr="00587400" w:rsidRDefault="00BD2307" w:rsidP="00BD2307">
      <w:pPr>
        <w:spacing w:before="60" w:after="60"/>
        <w:ind w:left="2693" w:hanging="2693"/>
      </w:pPr>
      <w:r>
        <w:rPr>
          <w:b/>
          <w:bCs/>
        </w:rPr>
        <w:t>Instituto</w:t>
      </w:r>
      <w:r w:rsidRPr="00587400">
        <w:rPr>
          <w:b/>
          <w:bCs/>
        </w:rPr>
        <w:t>:</w:t>
      </w:r>
      <w:r w:rsidRPr="00587400">
        <w:t xml:space="preserve"> </w:t>
      </w:r>
      <w:r w:rsidRPr="00587400">
        <w:tab/>
        <w:t>Instituto Electoral y de Participación Ciudadana de Tabasco.</w:t>
      </w:r>
    </w:p>
    <w:p w14:paraId="39BC84E9" w14:textId="77777777" w:rsidR="00BD2307" w:rsidRPr="00587400" w:rsidRDefault="00BD2307" w:rsidP="00BD2307">
      <w:pPr>
        <w:spacing w:before="60" w:after="60"/>
        <w:ind w:left="2693" w:hanging="2693"/>
      </w:pPr>
      <w:r w:rsidRPr="00587400">
        <w:rPr>
          <w:b/>
          <w:bCs/>
        </w:rPr>
        <w:t>JLE:</w:t>
      </w:r>
      <w:r w:rsidRPr="00587400">
        <w:t xml:space="preserve"> </w:t>
      </w:r>
      <w:r w:rsidRPr="00587400">
        <w:tab/>
        <w:t>Junta Local Ejecutiva del INE en Tabasco.</w:t>
      </w:r>
    </w:p>
    <w:p w14:paraId="1043C0E1" w14:textId="77777777" w:rsidR="00BD2307" w:rsidRPr="00587400" w:rsidRDefault="00BD2307" w:rsidP="00BD2307">
      <w:pPr>
        <w:spacing w:before="60" w:after="60"/>
        <w:ind w:left="2693" w:hanging="2693"/>
      </w:pPr>
      <w:r w:rsidRPr="00587400">
        <w:rPr>
          <w:b/>
          <w:bCs/>
        </w:rPr>
        <w:t>Ley Electoral:</w:t>
      </w:r>
      <w:r w:rsidRPr="00587400">
        <w:t xml:space="preserve"> </w:t>
      </w:r>
      <w:r w:rsidRPr="00587400">
        <w:tab/>
        <w:t>Ley Electoral y de Partidos Políticos del Estado de Tabasco.</w:t>
      </w:r>
    </w:p>
    <w:p w14:paraId="698645FC" w14:textId="77777777" w:rsidR="00BD2307" w:rsidRPr="00587400" w:rsidRDefault="00BD2307" w:rsidP="00BD2307">
      <w:pPr>
        <w:spacing w:before="60" w:after="60"/>
        <w:ind w:left="2693" w:hanging="2693"/>
      </w:pPr>
      <w:r w:rsidRPr="00587400">
        <w:rPr>
          <w:b/>
          <w:bCs/>
        </w:rPr>
        <w:t>MDCSU:</w:t>
      </w:r>
      <w:r w:rsidRPr="00587400">
        <w:t xml:space="preserve"> </w:t>
      </w:r>
      <w:r w:rsidRPr="00587400">
        <w:tab/>
        <w:t xml:space="preserve">Mesa Directiva de Casilla Seccional Única, </w:t>
      </w:r>
      <w:r>
        <w:t>ó</w:t>
      </w:r>
      <w:r w:rsidRPr="00587400">
        <w:t>rganos temporales electorales que, en su conjunto, durante la Jornada Electoral, se constituyen en una autoridad electoral, integrado por ciudadanas y ciudadanos que tienen a su cargo respetar y hacer respetar la libre emisión y efectividad.</w:t>
      </w:r>
    </w:p>
    <w:p w14:paraId="5F37CCBB" w14:textId="09BCBC6C" w:rsidR="00BD2307" w:rsidRPr="00587400" w:rsidRDefault="008477EC" w:rsidP="00BD2307">
      <w:pPr>
        <w:spacing w:before="60" w:after="60"/>
        <w:ind w:left="2693" w:hanging="2693"/>
      </w:pPr>
      <w:r w:rsidRPr="008477EC">
        <w:rPr>
          <w:b/>
          <w:bCs/>
        </w:rPr>
        <w:t xml:space="preserve">PELEPJ </w:t>
      </w:r>
      <w:r w:rsidR="00BD2307" w:rsidRPr="00587400">
        <w:rPr>
          <w:b/>
          <w:bCs/>
        </w:rPr>
        <w:t>2024-2025:</w:t>
      </w:r>
      <w:r w:rsidR="00BD2307" w:rsidRPr="00587400">
        <w:t xml:space="preserve"> </w:t>
      </w:r>
      <w:r w:rsidR="00BD2307" w:rsidRPr="00587400">
        <w:tab/>
      </w:r>
      <w:r w:rsidR="00BD2307" w:rsidRPr="00B17974">
        <w:t>Proceso Electoral Local Extraordinario para personas juzgadoras del Poder Judicial del Estado de Tabasco 2024 – 2025</w:t>
      </w:r>
      <w:r w:rsidR="00BD2307" w:rsidRPr="00587400">
        <w:t>.</w:t>
      </w:r>
    </w:p>
    <w:p w14:paraId="7AB60942" w14:textId="77777777" w:rsidR="00BD2307" w:rsidRPr="00587400" w:rsidRDefault="00BD2307" w:rsidP="00BD2307">
      <w:pPr>
        <w:spacing w:before="60" w:after="60"/>
        <w:ind w:left="2693" w:hanging="2693"/>
      </w:pPr>
      <w:r w:rsidRPr="00587400">
        <w:rPr>
          <w:b/>
          <w:bCs/>
        </w:rPr>
        <w:t>PMDCSU:</w:t>
      </w:r>
      <w:r w:rsidRPr="00587400">
        <w:t xml:space="preserve"> </w:t>
      </w:r>
      <w:r w:rsidRPr="00587400">
        <w:tab/>
        <w:t>Presidencia de Mesa Directiva de Casilla Seccional Única.</w:t>
      </w:r>
    </w:p>
    <w:p w14:paraId="348E1553" w14:textId="77777777" w:rsidR="00BD2307" w:rsidRPr="00587400" w:rsidRDefault="00BD2307" w:rsidP="00BD2307">
      <w:pPr>
        <w:spacing w:before="60" w:after="60"/>
        <w:ind w:left="2693" w:hanging="2693"/>
      </w:pPr>
      <w:r w:rsidRPr="00587400">
        <w:rPr>
          <w:b/>
          <w:bCs/>
        </w:rPr>
        <w:t>RE:</w:t>
      </w:r>
      <w:r w:rsidRPr="00587400">
        <w:t xml:space="preserve"> </w:t>
      </w:r>
      <w:r w:rsidRPr="00587400">
        <w:tab/>
        <w:t>Reglamento de Elecciones de INE.</w:t>
      </w:r>
    </w:p>
    <w:p w14:paraId="49D4DDCE" w14:textId="77777777" w:rsidR="00BD2307" w:rsidRPr="00587400" w:rsidRDefault="00BD2307" w:rsidP="00BD2307">
      <w:pPr>
        <w:spacing w:before="60" w:after="60"/>
        <w:ind w:left="2693" w:hanging="2693"/>
      </w:pPr>
      <w:r w:rsidRPr="00587400">
        <w:rPr>
          <w:b/>
          <w:bCs/>
        </w:rPr>
        <w:t>Secretaría Ejecutiva:</w:t>
      </w:r>
      <w:r w:rsidRPr="00587400">
        <w:t xml:space="preserve"> </w:t>
      </w:r>
      <w:r w:rsidRPr="00587400">
        <w:tab/>
        <w:t>Secretaría Ejecutiva del Instituto Electoral y de Participación Ciudadana de Tabasco</w:t>
      </w:r>
    </w:p>
    <w:p w14:paraId="064DFAB6" w14:textId="5E264B67" w:rsidR="00BD2307" w:rsidRPr="00587400" w:rsidRDefault="00BD2307" w:rsidP="00BD2307">
      <w:pPr>
        <w:spacing w:before="60" w:after="60"/>
        <w:ind w:left="2693" w:hanging="2693"/>
      </w:pPr>
      <w:r w:rsidRPr="00587400">
        <w:rPr>
          <w:b/>
          <w:bCs/>
        </w:rPr>
        <w:t xml:space="preserve">SEL: </w:t>
      </w:r>
      <w:r w:rsidRPr="00587400">
        <w:rPr>
          <w:b/>
          <w:bCs/>
        </w:rPr>
        <w:tab/>
      </w:r>
      <w:r w:rsidRPr="00587400">
        <w:t>Persona</w:t>
      </w:r>
      <w:r w:rsidR="008477EC">
        <w:t xml:space="preserve"> Supervisora Electoral Local</w:t>
      </w:r>
      <w:r w:rsidRPr="00587400">
        <w:t>.</w:t>
      </w:r>
    </w:p>
    <w:p w14:paraId="7897C78B" w14:textId="77777777" w:rsidR="00BD2307" w:rsidRPr="00587400" w:rsidRDefault="00BD2307" w:rsidP="00BD2307">
      <w:pPr>
        <w:spacing w:before="60" w:after="60"/>
        <w:ind w:left="2693" w:hanging="2693"/>
      </w:pPr>
      <w:r w:rsidRPr="00587400">
        <w:rPr>
          <w:b/>
          <w:bCs/>
        </w:rPr>
        <w:t>SIEE:</w:t>
      </w:r>
      <w:r w:rsidRPr="00587400">
        <w:t xml:space="preserve"> </w:t>
      </w:r>
      <w:r w:rsidRPr="00587400">
        <w:tab/>
        <w:t>Sistema de Información Estatal Electoral del Instituto Electoral y de Participación Ciudadana de Tabasco. </w:t>
      </w:r>
    </w:p>
    <w:p w14:paraId="71CF1EDF" w14:textId="77777777" w:rsidR="00BD2307" w:rsidRDefault="00BD2307" w:rsidP="00BD2307">
      <w:pPr>
        <w:spacing w:before="60" w:after="60"/>
        <w:ind w:left="2693" w:hanging="2693"/>
      </w:pPr>
      <w:r w:rsidRPr="009926A2">
        <w:rPr>
          <w:b/>
          <w:bCs/>
        </w:rPr>
        <w:t>UNITIC:</w:t>
      </w:r>
      <w:r>
        <w:tab/>
        <w:t>Unidad de Tecnologías de la Información y Comunicación del Instituto Electoral y de Participación Ciudadana de Tabasco.</w:t>
      </w:r>
    </w:p>
    <w:p w14:paraId="31E0491F" w14:textId="2A6CF824" w:rsidR="00BD2307" w:rsidRPr="00587400" w:rsidRDefault="00BD2307" w:rsidP="00BD2307">
      <w:pPr>
        <w:spacing w:before="60" w:after="60"/>
        <w:ind w:left="2693" w:hanging="2693"/>
      </w:pPr>
      <w:r w:rsidRPr="00587400">
        <w:rPr>
          <w:b/>
          <w:bCs/>
        </w:rPr>
        <w:t>VOEEC:</w:t>
      </w:r>
      <w:r w:rsidRPr="00587400">
        <w:t xml:space="preserve"> </w:t>
      </w:r>
      <w:r w:rsidRPr="00587400">
        <w:tab/>
        <w:t>Vocal</w:t>
      </w:r>
      <w:r w:rsidR="00636581">
        <w:t>ía</w:t>
      </w:r>
      <w:r w:rsidRPr="00587400">
        <w:t xml:space="preserve"> de Organización Electoral y Educación Cívica de la</w:t>
      </w:r>
      <w:r>
        <w:t>s</w:t>
      </w:r>
      <w:r w:rsidRPr="00587400">
        <w:t xml:space="preserve"> </w:t>
      </w:r>
      <w:r>
        <w:t>Juntas Electorales Distritales</w:t>
      </w:r>
      <w:r w:rsidRPr="00587400">
        <w:t>.</w:t>
      </w:r>
    </w:p>
    <w:p w14:paraId="1FECD396" w14:textId="77777777" w:rsidR="001A0CC7" w:rsidRDefault="001A0CC7">
      <w:pPr>
        <w:spacing w:before="0" w:after="160" w:line="278" w:lineRule="auto"/>
        <w:jc w:val="left"/>
        <w:rPr>
          <w:rFonts w:eastAsiaTheme="majorEastAsia" w:cstheme="majorBidi"/>
          <w:b/>
          <w:bCs/>
          <w:noProof/>
          <w:color w:val="660033"/>
          <w:sz w:val="36"/>
          <w:szCs w:val="36"/>
        </w:rPr>
      </w:pPr>
      <w:bookmarkStart w:id="1" w:name="_Toc193481737"/>
      <w:r>
        <w:br w:type="page"/>
      </w:r>
    </w:p>
    <w:p w14:paraId="69363CF4" w14:textId="55B871A6" w:rsidR="00CF3E07" w:rsidRPr="009F3428" w:rsidRDefault="00CF3E07" w:rsidP="006D36AF">
      <w:pPr>
        <w:pStyle w:val="Ttulo1"/>
      </w:pPr>
      <w:r w:rsidRPr="009F3428">
        <w:t>Presentación</w:t>
      </w:r>
      <w:bookmarkEnd w:id="1"/>
    </w:p>
    <w:p w14:paraId="60CD5832" w14:textId="37211413" w:rsidR="00CF3E07" w:rsidRDefault="00CF3E07" w:rsidP="00CF3E07">
      <w:r>
        <w:t>Con la reciente reforma a</w:t>
      </w:r>
      <w:r w:rsidRPr="00162455">
        <w:t xml:space="preserve">l artículo 9, apartado C, base I, inciso a) de la Constitución Local, el </w:t>
      </w:r>
      <w:r w:rsidR="003A2AF3">
        <w:t>Instituto</w:t>
      </w:r>
      <w:r>
        <w:t xml:space="preserve">, además de </w:t>
      </w:r>
      <w:r w:rsidRPr="00162455">
        <w:t xml:space="preserve">la organización de las elecciones estatales, distritales y municipales, </w:t>
      </w:r>
      <w:r>
        <w:t xml:space="preserve">es responsable de </w:t>
      </w:r>
      <w:r w:rsidRPr="00162455">
        <w:t xml:space="preserve">la relativa a </w:t>
      </w:r>
      <w:r>
        <w:t xml:space="preserve">la elección de </w:t>
      </w:r>
      <w:r w:rsidRPr="00162455">
        <w:t>las personas titulares de las magistraturas del Tribunal de Disciplina Judicial y del Tribunal Superior de Justicia, así como de las Juezas y Jueces.</w:t>
      </w:r>
    </w:p>
    <w:p w14:paraId="40BD6429" w14:textId="77777777" w:rsidR="00CF3E07" w:rsidRPr="009F3428" w:rsidRDefault="00CF3E07" w:rsidP="00CF3E07">
      <w:r w:rsidRPr="00162455">
        <w:t>Asimismo, de conformidad con el artículo segundo transitorio del decreto por el que se reform</w:t>
      </w:r>
      <w:r>
        <w:t>ó</w:t>
      </w:r>
      <w:r w:rsidRPr="00162455">
        <w:t xml:space="preserve"> la Constitución Local, </w:t>
      </w:r>
      <w:r>
        <w:t xml:space="preserve">el Congreso Local </w:t>
      </w:r>
      <w:r w:rsidRPr="00162455">
        <w:t xml:space="preserve">previó </w:t>
      </w:r>
      <w:r>
        <w:t xml:space="preserve">para el año en curso, </w:t>
      </w:r>
      <w:r w:rsidRPr="00162455">
        <w:t>la elección, de forma extraordinaria, de las Magistradas y Magistrados integrantes del Tribunal de Disciplina Judicial, el cincuenta por ciento de las Magistradas y Magistrados integrantes del Pleno del Tribunal Superior de Justicia, así como el cincuenta por ciento de las Juezas y Jueces del Poder Judicial del Estado</w:t>
      </w:r>
      <w:r>
        <w:t xml:space="preserve">; lo que implica, un total de </w:t>
      </w:r>
      <w:r w:rsidRPr="009F3428">
        <w:t>72 cargos a elegir.</w:t>
      </w:r>
    </w:p>
    <w:p w14:paraId="3CB8453F" w14:textId="28026EFB" w:rsidR="00CF3E07" w:rsidRDefault="00CF3E07" w:rsidP="009E1795">
      <w:r>
        <w:t xml:space="preserve">En cumplimiento a dicho encargo, y en términos de los </w:t>
      </w:r>
      <w:r w:rsidRPr="009F3428">
        <w:t xml:space="preserve">numerales 2 y 3 del artículo 400 de la Ley Electoral, </w:t>
      </w:r>
      <w:r>
        <w:t xml:space="preserve">la Junta Estatal Ejecutiva </w:t>
      </w:r>
      <w:r w:rsidR="004F56DE">
        <w:t>presenta</w:t>
      </w:r>
      <w:r w:rsidRPr="009F3428">
        <w:t xml:space="preserve"> </w:t>
      </w:r>
      <w:r w:rsidR="004F56DE">
        <w:t xml:space="preserve">el </w:t>
      </w:r>
      <w:r>
        <w:t>Plan de Coordinación</w:t>
      </w:r>
      <w:r w:rsidR="009E1795">
        <w:t xml:space="preserve"> en materia de Organización Electoral para el </w:t>
      </w:r>
      <w:r w:rsidR="008477EC">
        <w:t>PELEPJ</w:t>
      </w:r>
      <w:r w:rsidR="009E1795" w:rsidRPr="003A2AF3">
        <w:t xml:space="preserve"> 2024-2025</w:t>
      </w:r>
      <w:r>
        <w:t xml:space="preserve">, el cual, entre otros aspectos, indica de forma muy general, los órganos electorales que </w:t>
      </w:r>
      <w:r w:rsidRPr="009F3428">
        <w:t>coadyuvarán en la organización de la elección</w:t>
      </w:r>
      <w:r>
        <w:t>, en cada una de las etapas señaladas en la Ley.</w:t>
      </w:r>
    </w:p>
    <w:p w14:paraId="04455F40" w14:textId="77777777" w:rsidR="00CF3E07" w:rsidRDefault="00CF3E07" w:rsidP="00CF3E07">
      <w:r>
        <w:t xml:space="preserve">El Plan de Coordinación constituye un complemento al Calendario Electoral previamente aprobado por el Consejo Estatal y una guía </w:t>
      </w:r>
      <w:r w:rsidRPr="009F3428">
        <w:t>orientadora para la</w:t>
      </w:r>
      <w:r>
        <w:t>s</w:t>
      </w:r>
      <w:r w:rsidRPr="009F3428">
        <w:t xml:space="preserve"> personas servidoras publicas involucradas en las actividades que realizarán de manera conjunta </w:t>
      </w:r>
      <w:r>
        <w:t>los órganos centrales y d</w:t>
      </w:r>
      <w:r w:rsidRPr="009F3428">
        <w:t xml:space="preserve">esconcentrados </w:t>
      </w:r>
      <w:r>
        <w:t xml:space="preserve">del propio Instituto, en coordinación con </w:t>
      </w:r>
      <w:r w:rsidRPr="009F3428">
        <w:t>los órganos del INE</w:t>
      </w:r>
      <w:r>
        <w:t>.</w:t>
      </w:r>
      <w:r w:rsidRPr="009F3428">
        <w:t xml:space="preserve"> </w:t>
      </w:r>
    </w:p>
    <w:p w14:paraId="7463DA29" w14:textId="6E29D267" w:rsidR="00CF3E07" w:rsidRDefault="00CF3E07" w:rsidP="00CF3E07">
      <w:r>
        <w:t>C</w:t>
      </w:r>
      <w:r w:rsidRPr="009F3428">
        <w:t>abe señalar que</w:t>
      </w:r>
      <w:r>
        <w:t xml:space="preserve"> las actividades previstas</w:t>
      </w:r>
      <w:r w:rsidRPr="009F3428">
        <w:t xml:space="preserve"> el presente Plan de Coordinación, </w:t>
      </w:r>
      <w:r>
        <w:t>se formula</w:t>
      </w:r>
      <w:r w:rsidR="00AE657D">
        <w:t>n</w:t>
      </w:r>
      <w:r>
        <w:t xml:space="preserve"> de </w:t>
      </w:r>
      <w:r w:rsidRPr="009F3428">
        <w:t>manera enunciativa más no limitativa</w:t>
      </w:r>
      <w:r>
        <w:t xml:space="preserve">, ya que sólo se prevén las actividades más representativas </w:t>
      </w:r>
      <w:r w:rsidR="00303CC7" w:rsidRPr="00303CC7">
        <w:t xml:space="preserve">hasta las etapas de Cómputos y Sumatoria y entrega de constancias de mayoría y declaración de validez de la elección </w:t>
      </w:r>
      <w:r>
        <w:t>que comprenden el ámbito de atribuciones de la DO</w:t>
      </w:r>
      <w:r w:rsidR="00AE657D">
        <w:t>E</w:t>
      </w:r>
      <w:r>
        <w:t>EC.</w:t>
      </w:r>
    </w:p>
    <w:p w14:paraId="35B554C6" w14:textId="7E721082" w:rsidR="00CF3E07" w:rsidRDefault="00CF3E07" w:rsidP="006D36AF">
      <w:pPr>
        <w:pStyle w:val="Ttulo1"/>
      </w:pPr>
      <w:bookmarkStart w:id="2" w:name="_Toc193481738"/>
      <w:r w:rsidRPr="009F3428">
        <w:t>Objetivo</w:t>
      </w:r>
      <w:r w:rsidR="00792E67">
        <w:t xml:space="preserve"> general</w:t>
      </w:r>
      <w:bookmarkEnd w:id="2"/>
    </w:p>
    <w:p w14:paraId="00A391E5" w14:textId="402B7C5D" w:rsidR="00CF3E07" w:rsidRDefault="00CF3E07" w:rsidP="00CF3E07">
      <w:r w:rsidRPr="00D22D6E">
        <w:t xml:space="preserve">El presente </w:t>
      </w:r>
      <w:r w:rsidRPr="0017315E">
        <w:t>Plan</w:t>
      </w:r>
      <w:r w:rsidRPr="00D22D6E">
        <w:t xml:space="preserve"> de Coordinación tiene por objeto coordinar las actividades</w:t>
      </w:r>
      <w:r>
        <w:t xml:space="preserve"> </w:t>
      </w:r>
      <w:r w:rsidRPr="00D22D6E">
        <w:t xml:space="preserve">operativas en materia de </w:t>
      </w:r>
      <w:r w:rsidR="00F25851" w:rsidRPr="00D22D6E">
        <w:t>organización electoral</w:t>
      </w:r>
      <w:r w:rsidR="00F25851">
        <w:t xml:space="preserve">, </w:t>
      </w:r>
      <w:r w:rsidRPr="00D22D6E">
        <w:t>competencia de</w:t>
      </w:r>
      <w:r w:rsidR="00F25851">
        <w:t>l Instituto, de</w:t>
      </w:r>
      <w:r w:rsidRPr="00D22D6E">
        <w:t xml:space="preserve"> la </w:t>
      </w:r>
      <w:r>
        <w:t>DOEEC</w:t>
      </w:r>
      <w:r w:rsidR="00F25851">
        <w:t xml:space="preserve">, y en general de las áreas involucradas en el desarrollo y organización </w:t>
      </w:r>
      <w:r w:rsidRPr="00D22D6E">
        <w:t xml:space="preserve">del </w:t>
      </w:r>
      <w:r w:rsidR="008477EC">
        <w:rPr>
          <w:b/>
          <w:bCs/>
        </w:rPr>
        <w:t>PELEPJ</w:t>
      </w:r>
      <w:r w:rsidR="00F25851" w:rsidRPr="00587400">
        <w:rPr>
          <w:b/>
          <w:bCs/>
        </w:rPr>
        <w:t xml:space="preserve"> 2024-2025</w:t>
      </w:r>
      <w:r w:rsidRPr="00D22D6E">
        <w:t xml:space="preserve">, en </w:t>
      </w:r>
      <w:r w:rsidR="00BD04FC">
        <w:t xml:space="preserve">el que </w:t>
      </w:r>
      <w:r w:rsidRPr="00D22D6E">
        <w:t xml:space="preserve">se elegirán </w:t>
      </w:r>
      <w:r w:rsidR="00BD04FC">
        <w:t xml:space="preserve">y renovarán a las y los </w:t>
      </w:r>
      <w:r w:rsidRPr="00D22D6E">
        <w:t>integrantes del Poder Judicial de</w:t>
      </w:r>
      <w:r w:rsidR="00F25851">
        <w:t>l Estado</w:t>
      </w:r>
      <w:r w:rsidRPr="00D22D6E">
        <w:t>,</w:t>
      </w:r>
      <w:r>
        <w:t xml:space="preserve"> </w:t>
      </w:r>
      <w:r w:rsidRPr="00D22D6E">
        <w:t>cuya Jornada Electoral se efectuará el primero de junio de 2025</w:t>
      </w:r>
      <w:r>
        <w:t>.</w:t>
      </w:r>
    </w:p>
    <w:p w14:paraId="1E20C0CE" w14:textId="77777777" w:rsidR="00CF3E07" w:rsidRPr="0017315E" w:rsidRDefault="00CF3E07" w:rsidP="006D36AF">
      <w:pPr>
        <w:pStyle w:val="Ttulo1"/>
      </w:pPr>
      <w:bookmarkStart w:id="3" w:name="_Toc193481739"/>
      <w:r w:rsidRPr="0017315E">
        <w:t>Cargos por elegir</w:t>
      </w:r>
      <w:bookmarkEnd w:id="3"/>
    </w:p>
    <w:p w14:paraId="699164AB" w14:textId="6BCE390E" w:rsidR="00CF3E07" w:rsidRDefault="00CF3E07" w:rsidP="00CF3E07">
      <w:r>
        <w:t xml:space="preserve">Para el </w:t>
      </w:r>
      <w:r w:rsidR="008477EC">
        <w:t>PELEPJ</w:t>
      </w:r>
      <w:r w:rsidRPr="00997A54">
        <w:t xml:space="preserve"> 2024-2025</w:t>
      </w:r>
      <w:r>
        <w:t xml:space="preserve"> se elegirán 72 cargos de elección, distribuidos de acuerdo con la siguiente forma y especialidad:</w:t>
      </w:r>
    </w:p>
    <w:p w14:paraId="09CFE48E" w14:textId="07DDF349" w:rsidR="00CF3E07" w:rsidRDefault="00CF3E07" w:rsidP="00CF3E07">
      <w:pPr>
        <w:pStyle w:val="Prrafodelista"/>
        <w:numPr>
          <w:ilvl w:val="0"/>
          <w:numId w:val="6"/>
        </w:numPr>
      </w:pPr>
      <w:r>
        <w:t xml:space="preserve">5 </w:t>
      </w:r>
      <w:r w:rsidR="008477EC">
        <w:t xml:space="preserve">Magistraturas </w:t>
      </w:r>
      <w:r w:rsidRPr="0019019B">
        <w:t>del Tribunal de Disciplina Judicial</w:t>
      </w:r>
      <w:r w:rsidR="008477EC">
        <w:t>;</w:t>
      </w:r>
    </w:p>
    <w:p w14:paraId="077FD117" w14:textId="2E19A137" w:rsidR="00CF3E07" w:rsidRDefault="00CF3E07" w:rsidP="00CF3E07">
      <w:pPr>
        <w:pStyle w:val="Prrafodelista"/>
        <w:numPr>
          <w:ilvl w:val="0"/>
          <w:numId w:val="6"/>
        </w:numPr>
      </w:pPr>
      <w:r>
        <w:t xml:space="preserve">12 </w:t>
      </w:r>
      <w:r w:rsidR="008477EC">
        <w:t xml:space="preserve">Magistraturas </w:t>
      </w:r>
      <w:r w:rsidRPr="0019019B">
        <w:t>del Pleno del Tribunal Superior de Justicia</w:t>
      </w:r>
      <w:r w:rsidR="008477EC">
        <w:t>;</w:t>
      </w:r>
    </w:p>
    <w:p w14:paraId="4D8506FE" w14:textId="214EDE55" w:rsidR="00CF3E07" w:rsidRDefault="00CF3E07" w:rsidP="00CF3E07">
      <w:pPr>
        <w:pStyle w:val="Prrafodelista"/>
        <w:numPr>
          <w:ilvl w:val="0"/>
          <w:numId w:val="6"/>
        </w:numPr>
      </w:pPr>
      <w:r>
        <w:t>19 juezas y jueces civiles</w:t>
      </w:r>
      <w:r w:rsidR="008477EC">
        <w:t>;</w:t>
      </w:r>
    </w:p>
    <w:p w14:paraId="036A1B7D" w14:textId="12CDDEFE" w:rsidR="00CF3E07" w:rsidRDefault="00CF3E07" w:rsidP="00CF3E07">
      <w:pPr>
        <w:pStyle w:val="Prrafodelista"/>
        <w:numPr>
          <w:ilvl w:val="0"/>
          <w:numId w:val="6"/>
        </w:numPr>
      </w:pPr>
      <w:r>
        <w:t>27 juezas y jueces en materia de oralidad penal</w:t>
      </w:r>
      <w:r w:rsidR="008477EC">
        <w:t>;</w:t>
      </w:r>
    </w:p>
    <w:p w14:paraId="18AD3C64" w14:textId="4BAED48B" w:rsidR="00CF3E07" w:rsidRDefault="00CF3E07" w:rsidP="00CF3E07">
      <w:pPr>
        <w:pStyle w:val="Prrafodelista"/>
        <w:numPr>
          <w:ilvl w:val="0"/>
          <w:numId w:val="6"/>
        </w:numPr>
      </w:pPr>
      <w:r>
        <w:t>3 juezas y jueces en materia familiar</w:t>
      </w:r>
      <w:r w:rsidR="008477EC">
        <w:t>;</w:t>
      </w:r>
    </w:p>
    <w:p w14:paraId="48F281B9" w14:textId="207F6417" w:rsidR="00CF3E07" w:rsidRDefault="00CF3E07" w:rsidP="00CF3E07">
      <w:pPr>
        <w:pStyle w:val="Prrafodelista"/>
        <w:numPr>
          <w:ilvl w:val="0"/>
          <w:numId w:val="6"/>
        </w:numPr>
      </w:pPr>
      <w:r>
        <w:t>1 jueza o juez en materia de oralidad mercantil</w:t>
      </w:r>
      <w:r w:rsidR="008477EC">
        <w:t>;</w:t>
      </w:r>
      <w:r>
        <w:t xml:space="preserve"> y</w:t>
      </w:r>
    </w:p>
    <w:p w14:paraId="1A67754B" w14:textId="77777777" w:rsidR="00CF3E07" w:rsidRDefault="00CF3E07" w:rsidP="00CF3E07">
      <w:pPr>
        <w:pStyle w:val="Prrafodelista"/>
        <w:numPr>
          <w:ilvl w:val="0"/>
          <w:numId w:val="6"/>
        </w:numPr>
      </w:pPr>
      <w:r>
        <w:t>5 juezas y jueces en materia laboral.</w:t>
      </w:r>
    </w:p>
    <w:p w14:paraId="0E0B84FB" w14:textId="176F740C" w:rsidR="00CF3E07" w:rsidRDefault="00CF3E07" w:rsidP="006D36AF">
      <w:pPr>
        <w:pStyle w:val="Ttulo1"/>
      </w:pPr>
      <w:bookmarkStart w:id="4" w:name="_Toc193481740"/>
      <w:r>
        <w:t xml:space="preserve">Etapas del </w:t>
      </w:r>
      <w:r w:rsidR="008477EC">
        <w:t>PELEPJ</w:t>
      </w:r>
      <w:r w:rsidR="000F32D7" w:rsidRPr="000F32D7">
        <w:t xml:space="preserve"> 2024-2025</w:t>
      </w:r>
      <w:bookmarkEnd w:id="4"/>
    </w:p>
    <w:p w14:paraId="6AF956A4" w14:textId="5EBCDC8F" w:rsidR="00CF3E07" w:rsidRDefault="00CF3E07" w:rsidP="00CF3E07">
      <w:r>
        <w:t xml:space="preserve">De acuerdo con el artículo 387 de la Ley Electoral, el Proceso Electoral Local </w:t>
      </w:r>
      <w:r w:rsidR="004C0345">
        <w:t>Extraordinario para</w:t>
      </w:r>
      <w:r>
        <w:t xml:space="preserve"> personas juzgadoras del Poder Judicial del Estado comprende las siguientes etapas:</w:t>
      </w:r>
    </w:p>
    <w:p w14:paraId="7A7DBA06" w14:textId="77777777" w:rsidR="00CF3E07" w:rsidRDefault="00CF3E07" w:rsidP="00CF3E07">
      <w:pPr>
        <w:pStyle w:val="Prrafodelista"/>
        <w:numPr>
          <w:ilvl w:val="0"/>
          <w:numId w:val="7"/>
        </w:numPr>
      </w:pPr>
      <w:r>
        <w:t>Preparación de la elección;</w:t>
      </w:r>
    </w:p>
    <w:p w14:paraId="44568079" w14:textId="77777777" w:rsidR="00CF3E07" w:rsidRDefault="00CF3E07" w:rsidP="00CF3E07">
      <w:pPr>
        <w:pStyle w:val="Prrafodelista"/>
        <w:numPr>
          <w:ilvl w:val="0"/>
          <w:numId w:val="7"/>
        </w:numPr>
      </w:pPr>
      <w:r>
        <w:t>Convocatoria y postulación de candidaturas;</w:t>
      </w:r>
    </w:p>
    <w:p w14:paraId="458B8B62" w14:textId="77777777" w:rsidR="00CF3E07" w:rsidRDefault="00CF3E07" w:rsidP="00CF3E07">
      <w:pPr>
        <w:pStyle w:val="Prrafodelista"/>
        <w:numPr>
          <w:ilvl w:val="0"/>
          <w:numId w:val="7"/>
        </w:numPr>
      </w:pPr>
      <w:r>
        <w:t>Jornada electoral;</w:t>
      </w:r>
    </w:p>
    <w:p w14:paraId="156EF7E2" w14:textId="77777777" w:rsidR="00CF3E07" w:rsidRDefault="00CF3E07" w:rsidP="00CF3E07">
      <w:pPr>
        <w:pStyle w:val="Prrafodelista"/>
        <w:numPr>
          <w:ilvl w:val="0"/>
          <w:numId w:val="7"/>
        </w:numPr>
      </w:pPr>
      <w:r>
        <w:t>Cómputos y sumatoria;</w:t>
      </w:r>
    </w:p>
    <w:p w14:paraId="5D28654D" w14:textId="77777777" w:rsidR="00CF3E07" w:rsidRDefault="00CF3E07" w:rsidP="00CF3E07">
      <w:pPr>
        <w:pStyle w:val="Prrafodelista"/>
        <w:numPr>
          <w:ilvl w:val="0"/>
          <w:numId w:val="7"/>
        </w:numPr>
      </w:pPr>
      <w:r>
        <w:t>Asignación de cargos, y</w:t>
      </w:r>
    </w:p>
    <w:p w14:paraId="71C330C2" w14:textId="77777777" w:rsidR="00CF3E07" w:rsidRPr="0017315E" w:rsidRDefault="00CF3E07" w:rsidP="00CF3E07">
      <w:pPr>
        <w:pStyle w:val="Prrafodelista"/>
        <w:numPr>
          <w:ilvl w:val="0"/>
          <w:numId w:val="7"/>
        </w:numPr>
      </w:pPr>
      <w:r>
        <w:t>La entrega de constancias de mayoría y declaración de validez de la elección.</w:t>
      </w:r>
    </w:p>
    <w:p w14:paraId="3EACF9F1" w14:textId="6C857088" w:rsidR="004740A4" w:rsidRPr="004F56F6" w:rsidRDefault="004740A4" w:rsidP="006D36AF">
      <w:pPr>
        <w:pStyle w:val="Ttulo1"/>
      </w:pPr>
      <w:bookmarkStart w:id="5" w:name="_Toc193481741"/>
      <w:r w:rsidRPr="004F56F6">
        <w:t>Procesos y actividades en materia de organización electoral</w:t>
      </w:r>
      <w:bookmarkEnd w:id="5"/>
    </w:p>
    <w:p w14:paraId="0CFD6B32" w14:textId="3E3FA72D" w:rsidR="004740A4" w:rsidRPr="004740A4" w:rsidRDefault="004740A4" w:rsidP="00EC0806">
      <w:r>
        <w:t xml:space="preserve">De acuerdo con la información proporcionada por el Congreso Local y considerando las etapas del Proceso Electoral, así como las actividades previstas en la Ley Electoral y el </w:t>
      </w:r>
      <w:r w:rsidR="00B65E31">
        <w:t xml:space="preserve">RE </w:t>
      </w:r>
      <w:r>
        <w:t>en materia de organización electoral</w:t>
      </w:r>
      <w:r w:rsidRPr="004740A4">
        <w:t>, este Instituto deberá realizar las siguientes actividades:</w:t>
      </w:r>
    </w:p>
    <w:p w14:paraId="71060C11" w14:textId="76A1F9C3" w:rsidR="004740A4" w:rsidRPr="004740A4" w:rsidRDefault="004740A4" w:rsidP="00EC0806">
      <w:pPr>
        <w:pStyle w:val="Prrafodelista"/>
        <w:numPr>
          <w:ilvl w:val="0"/>
          <w:numId w:val="2"/>
        </w:numPr>
      </w:pPr>
      <w:r w:rsidRPr="004740A4">
        <w:t>Instalación de los órganos desconcentrados;</w:t>
      </w:r>
    </w:p>
    <w:p w14:paraId="1009DD24" w14:textId="79013FD6" w:rsidR="004740A4" w:rsidRPr="004740A4" w:rsidRDefault="005F2B46" w:rsidP="00EC0806">
      <w:pPr>
        <w:pStyle w:val="Prrafodelista"/>
        <w:numPr>
          <w:ilvl w:val="0"/>
          <w:numId w:val="2"/>
        </w:numPr>
      </w:pPr>
      <w:r>
        <w:t>Aprobación de SEL y CAEL</w:t>
      </w:r>
      <w:r w:rsidR="004740A4" w:rsidRPr="004740A4">
        <w:t>;</w:t>
      </w:r>
    </w:p>
    <w:p w14:paraId="65757662" w14:textId="542E6997" w:rsidR="004740A4" w:rsidRPr="004740A4" w:rsidRDefault="004740A4" w:rsidP="00EC0806">
      <w:pPr>
        <w:pStyle w:val="Prrafodelista"/>
        <w:numPr>
          <w:ilvl w:val="0"/>
          <w:numId w:val="2"/>
        </w:numPr>
      </w:pPr>
      <w:r w:rsidRPr="004740A4">
        <w:t>Instalación y equipamiento del espacio para el resguardo de la documentación y materiales electorales;</w:t>
      </w:r>
    </w:p>
    <w:p w14:paraId="664B724E" w14:textId="3BB2AAA4" w:rsidR="004740A4" w:rsidRPr="004740A4" w:rsidRDefault="004740A4" w:rsidP="00EC0806">
      <w:pPr>
        <w:pStyle w:val="Prrafodelista"/>
        <w:numPr>
          <w:ilvl w:val="0"/>
          <w:numId w:val="2"/>
        </w:numPr>
      </w:pPr>
      <w:r w:rsidRPr="004740A4">
        <w:t>Entrega de la documentación y el material electoral a los Consejos Electorales Distritales;</w:t>
      </w:r>
    </w:p>
    <w:p w14:paraId="776CF8F8" w14:textId="5A1D91E0" w:rsidR="004740A4" w:rsidRPr="004740A4" w:rsidRDefault="004740A4" w:rsidP="00EC0806">
      <w:pPr>
        <w:pStyle w:val="Prrafodelista"/>
        <w:numPr>
          <w:ilvl w:val="0"/>
          <w:numId w:val="2"/>
        </w:numPr>
      </w:pPr>
      <w:r w:rsidRPr="004740A4">
        <w:t>Publicación del listado de personas candidatas a un cargo de elección judicial;</w:t>
      </w:r>
    </w:p>
    <w:p w14:paraId="2A982BBF" w14:textId="3CC327E3" w:rsidR="004740A4" w:rsidRPr="004740A4" w:rsidRDefault="004740A4" w:rsidP="00EC0806">
      <w:pPr>
        <w:pStyle w:val="Prrafodelista"/>
        <w:numPr>
          <w:ilvl w:val="0"/>
          <w:numId w:val="2"/>
        </w:numPr>
      </w:pPr>
      <w:r w:rsidRPr="004740A4">
        <w:t>Difusión y promoción de candidaturas a través del Sistema “Candidatas y candidatos: Conóceles”;</w:t>
      </w:r>
    </w:p>
    <w:p w14:paraId="2AD2F65C" w14:textId="17441F1B" w:rsidR="004740A4" w:rsidRPr="004740A4" w:rsidRDefault="004740A4" w:rsidP="00EC0806">
      <w:pPr>
        <w:pStyle w:val="Prrafodelista"/>
        <w:numPr>
          <w:ilvl w:val="0"/>
          <w:numId w:val="2"/>
        </w:numPr>
      </w:pPr>
      <w:r w:rsidRPr="004740A4">
        <w:t>Metodología para la promoción del voto y participación ciudadana;</w:t>
      </w:r>
    </w:p>
    <w:p w14:paraId="7A41F532" w14:textId="5C0920C1" w:rsidR="004740A4" w:rsidRPr="004740A4" w:rsidRDefault="004740A4" w:rsidP="00EC0806">
      <w:pPr>
        <w:pStyle w:val="Prrafodelista"/>
        <w:numPr>
          <w:ilvl w:val="0"/>
          <w:numId w:val="2"/>
        </w:numPr>
      </w:pPr>
      <w:r w:rsidRPr="004740A4">
        <w:t>Seguimiento a la Jornada Electoral;</w:t>
      </w:r>
    </w:p>
    <w:p w14:paraId="4F686DD5" w14:textId="7E5E4B03" w:rsidR="004740A4" w:rsidRPr="004740A4" w:rsidRDefault="004740A4" w:rsidP="00EC0806">
      <w:pPr>
        <w:pStyle w:val="Prrafodelista"/>
        <w:numPr>
          <w:ilvl w:val="0"/>
          <w:numId w:val="2"/>
        </w:numPr>
      </w:pPr>
      <w:r w:rsidRPr="004740A4">
        <w:t>Clausura de las casillas seccionales;</w:t>
      </w:r>
    </w:p>
    <w:p w14:paraId="744A6928" w14:textId="3F8B25C1" w:rsidR="004740A4" w:rsidRPr="004740A4" w:rsidRDefault="004740A4" w:rsidP="00EC0806">
      <w:pPr>
        <w:pStyle w:val="Prrafodelista"/>
        <w:numPr>
          <w:ilvl w:val="0"/>
          <w:numId w:val="2"/>
        </w:numPr>
      </w:pPr>
      <w:r w:rsidRPr="004740A4">
        <w:t>Mecanismos de recolección;</w:t>
      </w:r>
    </w:p>
    <w:p w14:paraId="65B10922" w14:textId="2DD2A551" w:rsidR="004740A4" w:rsidRPr="004740A4" w:rsidRDefault="004740A4" w:rsidP="00EC0806">
      <w:pPr>
        <w:pStyle w:val="Prrafodelista"/>
        <w:numPr>
          <w:ilvl w:val="0"/>
          <w:numId w:val="2"/>
        </w:numPr>
      </w:pPr>
      <w:r w:rsidRPr="004740A4">
        <w:t>Recepción de los paquetes electorales; y</w:t>
      </w:r>
    </w:p>
    <w:p w14:paraId="49CE703B" w14:textId="336B7577" w:rsidR="004740A4" w:rsidRPr="004740A4" w:rsidRDefault="004740A4" w:rsidP="00EC0806">
      <w:pPr>
        <w:pStyle w:val="Prrafodelista"/>
        <w:numPr>
          <w:ilvl w:val="0"/>
          <w:numId w:val="2"/>
        </w:numPr>
      </w:pPr>
      <w:r w:rsidRPr="004740A4">
        <w:t>Cómputos y sumatoria.</w:t>
      </w:r>
    </w:p>
    <w:p w14:paraId="4DAEC0F0" w14:textId="46F7E55F" w:rsidR="004740A4" w:rsidRDefault="004740A4" w:rsidP="00EC0806">
      <w:r>
        <w:t>Siguiendo las directrices aprobadas por el INE establecidas en el acuerdo INE</w:t>
      </w:r>
      <w:r w:rsidR="005F2B46">
        <w:t>/CG</w:t>
      </w:r>
      <w:r>
        <w:t xml:space="preserve">052/2025, las actividades señaladas, en algunos casos, están sujetas a la determinación e implementación de Lineamientos específicos, los cuales deberán construirse a partir de las definiciones y criterios que emita el propio INE para los organismos electorales. </w:t>
      </w:r>
    </w:p>
    <w:p w14:paraId="556C3540" w14:textId="7030CFFE" w:rsidR="004740A4" w:rsidRDefault="004740A4" w:rsidP="00EC0806">
      <w:r>
        <w:t>No obstante, la pretensión de este Plan de Coordinación es de manera general, determinar las actividades que deberán realizar, particularmente los órganos desconcentrados del Instituto.</w:t>
      </w:r>
    </w:p>
    <w:p w14:paraId="34517975" w14:textId="413FF888" w:rsidR="00716496" w:rsidRPr="00716496" w:rsidRDefault="00716496" w:rsidP="00223298">
      <w:pPr>
        <w:pStyle w:val="Ttulo1"/>
      </w:pPr>
      <w:bookmarkStart w:id="6" w:name="_Toc193481742"/>
      <w:r w:rsidRPr="00716496">
        <w:t>Instalación de l</w:t>
      </w:r>
      <w:r w:rsidR="000347A2">
        <w:t>a</w:t>
      </w:r>
      <w:r w:rsidRPr="00716496">
        <w:t xml:space="preserve">s </w:t>
      </w:r>
      <w:r>
        <w:t>juntas y consejos electorales distritales</w:t>
      </w:r>
      <w:bookmarkEnd w:id="6"/>
    </w:p>
    <w:p w14:paraId="34AD4955" w14:textId="51E1355F" w:rsidR="00716496" w:rsidRPr="00716496" w:rsidRDefault="00716496" w:rsidP="00EC0806">
      <w:r w:rsidRPr="00716496">
        <w:t>Para el desarrollo de cada una de las etapas</w:t>
      </w:r>
      <w:r>
        <w:t xml:space="preserve"> relativas al </w:t>
      </w:r>
      <w:r w:rsidR="008477EC">
        <w:t>PELEPJ</w:t>
      </w:r>
      <w:r w:rsidR="000F32D7" w:rsidRPr="000F32D7">
        <w:t xml:space="preserve"> 2024-2025</w:t>
      </w:r>
      <w:r w:rsidRPr="00716496">
        <w:t>, el Instituto se auxiliará de los órganos desconcentrados. Para tal efecto, se instalar</w:t>
      </w:r>
      <w:r>
        <w:t>o</w:t>
      </w:r>
      <w:r w:rsidRPr="00716496">
        <w:t xml:space="preserve">n </w:t>
      </w:r>
      <w:r>
        <w:t xml:space="preserve">16 </w:t>
      </w:r>
      <w:r w:rsidR="000F32D7">
        <w:t xml:space="preserve">CED </w:t>
      </w:r>
      <w:r w:rsidRPr="00716496">
        <w:t xml:space="preserve">en cada uno de los distritos judiciales electorales locales </w:t>
      </w:r>
      <w:r w:rsidR="000F32D7">
        <w:t xml:space="preserve">conforme al marco geográfico electoral aprobado por </w:t>
      </w:r>
      <w:r w:rsidRPr="00716496">
        <w:t>el Consejo General del INE.</w:t>
      </w:r>
    </w:p>
    <w:p w14:paraId="5A36EAE7" w14:textId="6787FC4A" w:rsidR="003F3EBC" w:rsidRDefault="003F3EBC" w:rsidP="00EC0806">
      <w:r w:rsidRPr="003F3EBC">
        <w:t>Además, de conformidad con el segundo párrafo del artículo 127 numeral 1 de la Ley Electoral y acorde a las disposiciones presupuestales del Instituto, mediante acuerdo CE/2025/02</w:t>
      </w:r>
      <w:r w:rsidR="00F92E55">
        <w:t>3</w:t>
      </w:r>
      <w:r w:rsidRPr="003F3EBC">
        <w:t>, el Consejo Estatal determinó que, para el PELEPJ 2024-2025, los CED se integrarán y funcionarán con 4 Consejerías Electorales.</w:t>
      </w:r>
    </w:p>
    <w:p w14:paraId="2B40DF5E" w14:textId="70777895" w:rsidR="00716496" w:rsidRDefault="00CC29EA" w:rsidP="00CC29EA">
      <w:r w:rsidRPr="00CC29EA">
        <w:t xml:space="preserve">Cabe mencionar que, en el PELEPJ 2024-2025 los partidos políticos no participarán en las acciones, actividades y sesiones relacionadas con éste, tal y como lo establece el artículo segundo transitorio del decreto 080 </w:t>
      </w:r>
      <w:r w:rsidR="007C7172" w:rsidRPr="005F2B46">
        <w:t>mediante</w:t>
      </w:r>
      <w:r w:rsidR="005F2B46" w:rsidRPr="005F2B46">
        <w:t xml:space="preserve"> el cual el Congreso Local reformó, adicionó y derogó diversos artículos de la Constitución Local.</w:t>
      </w:r>
    </w:p>
    <w:p w14:paraId="6056A362" w14:textId="46EEFFF6" w:rsidR="00716496" w:rsidRDefault="00716496" w:rsidP="00EC0806">
      <w:r>
        <w:t>En ese contexto</w:t>
      </w:r>
      <w:r w:rsidR="00741855">
        <w:t>,</w:t>
      </w:r>
      <w:r w:rsidRPr="00716496">
        <w:t xml:space="preserve"> para el </w:t>
      </w:r>
      <w:r w:rsidR="008477EC">
        <w:t>PELEPJ</w:t>
      </w:r>
      <w:r w:rsidRPr="00716496">
        <w:t xml:space="preserve"> 2024-2025 los órganos electorales distritales realizarán</w:t>
      </w:r>
      <w:r>
        <w:t xml:space="preserve"> o estarán vinculados con, </w:t>
      </w:r>
      <w:r w:rsidRPr="00716496">
        <w:t>al menos las siguientes actividades:</w:t>
      </w:r>
    </w:p>
    <w:p w14:paraId="220CF3E1" w14:textId="77777777" w:rsidR="002035F0" w:rsidRDefault="002035F0">
      <w:pPr>
        <w:spacing w:before="0" w:after="160" w:line="278" w:lineRule="auto"/>
        <w:jc w:val="left"/>
        <w:rPr>
          <w:rFonts w:eastAsiaTheme="majorEastAsia" w:cstheme="majorBidi"/>
          <w:b/>
          <w:bCs/>
          <w:noProof/>
          <w:color w:val="660033"/>
          <w:sz w:val="36"/>
          <w:szCs w:val="36"/>
        </w:rPr>
      </w:pPr>
      <w:r>
        <w:br w:type="page"/>
      </w:r>
    </w:p>
    <w:p w14:paraId="2F133E3A" w14:textId="6EB49D8C" w:rsidR="00C378FE" w:rsidRDefault="00C378FE" w:rsidP="006D36AF">
      <w:pPr>
        <w:pStyle w:val="Ttulo1"/>
      </w:pPr>
      <w:bookmarkStart w:id="7" w:name="_Toc193481743"/>
      <w:r>
        <w:t>Preparación de la Elección</w:t>
      </w:r>
      <w:bookmarkEnd w:id="7"/>
    </w:p>
    <w:p w14:paraId="75FEDDCE" w14:textId="77777777" w:rsidR="00716496" w:rsidRPr="00E73439" w:rsidRDefault="00716496" w:rsidP="00E73439">
      <w:pPr>
        <w:pStyle w:val="Ttulo3"/>
      </w:pPr>
      <w:bookmarkStart w:id="8" w:name="_Toc193481744"/>
      <w:r w:rsidRPr="00E73439">
        <w:t>Asistencia Electoral</w:t>
      </w:r>
      <w:bookmarkEnd w:id="8"/>
    </w:p>
    <w:p w14:paraId="4D901E13" w14:textId="6E2A8B33" w:rsidR="00716496" w:rsidRPr="00716496" w:rsidRDefault="00716496" w:rsidP="00EC0806">
      <w:r w:rsidRPr="00716496">
        <w:t>De acuerdo con la Estrategia de Capacitación aprobada por el INE</w:t>
      </w:r>
      <w:r w:rsidR="00741855">
        <w:t xml:space="preserve">, </w:t>
      </w:r>
      <w:r w:rsidRPr="00716496">
        <w:t>los CED deberán designar a las personas SEL</w:t>
      </w:r>
      <w:r w:rsidR="00741855">
        <w:t xml:space="preserve">, </w:t>
      </w:r>
      <w:r w:rsidRPr="00716496">
        <w:t xml:space="preserve">CAEL y </w:t>
      </w:r>
      <w:r w:rsidR="00741855">
        <w:t>a</w:t>
      </w:r>
      <w:r w:rsidRPr="00716496">
        <w:t>l personal administrativo que apoyarán en las actividades relativas a la recepción, resguardo, conteo, sellado y agrupamiento de las boletas y documentación electoral, a más tardar 30 días antes de la Jornada Electoral.</w:t>
      </w:r>
    </w:p>
    <w:p w14:paraId="2CDE8AA8" w14:textId="77777777" w:rsidR="00716496" w:rsidRPr="00716496" w:rsidRDefault="00716496" w:rsidP="00E73439">
      <w:pPr>
        <w:pStyle w:val="Ttulo3"/>
      </w:pPr>
      <w:bookmarkStart w:id="9" w:name="_Toc193481745"/>
      <w:r w:rsidRPr="00716496">
        <w:t>Instalación y equipamiento del espacio para el resguardo de la documentación y materiales electorales</w:t>
      </w:r>
      <w:bookmarkEnd w:id="9"/>
    </w:p>
    <w:p w14:paraId="707A1B02" w14:textId="0EC2278D" w:rsidR="00716496" w:rsidRPr="00716496" w:rsidRDefault="00716496" w:rsidP="00EC0806">
      <w:r w:rsidRPr="00716496">
        <w:t xml:space="preserve">Para el </w:t>
      </w:r>
      <w:proofErr w:type="spellStart"/>
      <w:r w:rsidRPr="00716496">
        <w:t>PE</w:t>
      </w:r>
      <w:r w:rsidR="00F22412">
        <w:t>L</w:t>
      </w:r>
      <w:r w:rsidRPr="00716496">
        <w:t>EPJ</w:t>
      </w:r>
      <w:proofErr w:type="spellEnd"/>
      <w:r w:rsidRPr="00716496">
        <w:t xml:space="preserve"> 2024-2025, las </w:t>
      </w:r>
      <w:r w:rsidR="00361D11">
        <w:t>Juntas Electorales Distritales</w:t>
      </w:r>
      <w:r w:rsidRPr="00716496">
        <w:t xml:space="preserve"> deberán determinar en el mes de abril del año de la elección, los lugares que ocuparán las bodegas electorales para el resguardo de la documentación y materiales electorales, verificando que </w:t>
      </w:r>
      <w:r w:rsidR="00741855">
        <w:t xml:space="preserve">estos </w:t>
      </w:r>
      <w:r w:rsidRPr="00716496">
        <w:t xml:space="preserve">cuenten con las condiciones que garanticen la seguridad de la documentación electoral, especialmente de las boletas y de los paquetes electorales, lo cual se precisa en el artículo 166, así como en el </w:t>
      </w:r>
      <w:r w:rsidR="00886E70">
        <w:t>a</w:t>
      </w:r>
      <w:r w:rsidRPr="00716496">
        <w:t>nexo 5 del RE.</w:t>
      </w:r>
    </w:p>
    <w:p w14:paraId="176AFC9D" w14:textId="77777777" w:rsidR="00716496" w:rsidRPr="00716496" w:rsidRDefault="00716496" w:rsidP="00EC0806">
      <w:r w:rsidRPr="00716496">
        <w:t>La Presidencia de cada CED, en sesión que celebren a más tardar en el mes de abril del año de la elección, informará a su respectivo Consejo, sobre las condiciones de equipamiento de la bodega electoral, mecanismos de operación y medidas de seguridad, en términos de lo previsto en el artículo 167 del RE.</w:t>
      </w:r>
    </w:p>
    <w:p w14:paraId="7E69C143" w14:textId="52ED64B0" w:rsidR="00716496" w:rsidRPr="00716496" w:rsidRDefault="00716496" w:rsidP="00EC0806">
      <w:r w:rsidRPr="00716496">
        <w:t xml:space="preserve">Se debe considerar como acondicionamiento y equipamiento de las bodegas electorales, los trabajos que se realizan de manera preventiva y/o correctiva para mantener los inmuebles en condiciones óptimas para salvaguardar la totalidad de la documentación y materiales electorales necesarios para llevar a cabo el </w:t>
      </w:r>
      <w:proofErr w:type="spellStart"/>
      <w:r w:rsidRPr="00716496">
        <w:t>PE</w:t>
      </w:r>
      <w:r w:rsidR="00F22412">
        <w:t>L</w:t>
      </w:r>
      <w:r w:rsidRPr="00716496">
        <w:t>EPJ</w:t>
      </w:r>
      <w:proofErr w:type="spellEnd"/>
      <w:r w:rsidRPr="00716496">
        <w:t xml:space="preserve"> 2024-2025, atendiendo las precisiones del Anexo 5 del RE.</w:t>
      </w:r>
    </w:p>
    <w:p w14:paraId="3A282A51" w14:textId="77777777" w:rsidR="00716496" w:rsidRPr="00716496" w:rsidRDefault="00716496" w:rsidP="00EC0806">
      <w:r w:rsidRPr="00716496">
        <w:t>La DOEEC coordinará y supervisará, a través de las y los VOEEC, el desarrollo y cumplimiento oportuno de las actividades de acondicionamiento y equipamiento, así como las medidas de seguridad de las bodegas electorales, atendiendo las precisiones del Anexo 5 del RE.</w:t>
      </w:r>
    </w:p>
    <w:p w14:paraId="31EC2C62" w14:textId="77777777" w:rsidR="00716496" w:rsidRPr="00716496" w:rsidRDefault="00716496" w:rsidP="00EC0806">
      <w:r w:rsidRPr="00716496">
        <w:t>La Presidencia de cada CED será responsable de las bodegas electorales, así como de todas las operaciones y procedimientos de apertura y cierre, mismos que se registrarán en una bitácora, atendiendo lo previsto en el artículo 168, numeral 1 del RE.</w:t>
      </w:r>
    </w:p>
    <w:p w14:paraId="4C6F85F7" w14:textId="77777777" w:rsidR="00716496" w:rsidRPr="00716496" w:rsidRDefault="00716496" w:rsidP="00EC0806">
      <w:r w:rsidRPr="00716496">
        <w:t xml:space="preserve">Los CED deberán designar al personal autorizado para el acceso a la Bodega Electoral y a la persona responsable de llevar el control preciso sobre la asignación de los folios de las boletas electorales que se distribuirán en cada MDCSU. </w:t>
      </w:r>
    </w:p>
    <w:p w14:paraId="6D7330D1" w14:textId="58E97714" w:rsidR="00716496" w:rsidRPr="00716496" w:rsidRDefault="00716496" w:rsidP="00EC0806">
      <w:r w:rsidRPr="00716496">
        <w:t>De manera paralela deberán rendir a la S</w:t>
      </w:r>
      <w:r w:rsidR="000347A2">
        <w:t>ecretaría Ejecutiva</w:t>
      </w:r>
      <w:r w:rsidRPr="00716496">
        <w:t xml:space="preserve">, </w:t>
      </w:r>
      <w:r w:rsidR="000347A2">
        <w:t xml:space="preserve">la </w:t>
      </w:r>
      <w:r w:rsidRPr="00716496">
        <w:t xml:space="preserve">DOEEC y </w:t>
      </w:r>
      <w:r w:rsidR="00886E70">
        <w:t xml:space="preserve">a la Coordinación de Organización Electoral </w:t>
      </w:r>
      <w:r w:rsidRPr="00716496">
        <w:t>los informes de avances sobre las condiciones de equipamiento, mecanismos de operación y medidas de seguridad de las bodegas electorales.</w:t>
      </w:r>
    </w:p>
    <w:p w14:paraId="7724A4D4" w14:textId="703B4947" w:rsidR="00716496" w:rsidRPr="00716496" w:rsidRDefault="00716496" w:rsidP="00EC0806">
      <w:r w:rsidRPr="00716496">
        <w:t>Las presidencias de los CED, con apoyo de las VOEEC, deberán de presentar a la S</w:t>
      </w:r>
      <w:r w:rsidR="000347A2">
        <w:t>ecretaría Ejecutiva</w:t>
      </w:r>
      <w:r w:rsidRPr="00716496">
        <w:t>,</w:t>
      </w:r>
      <w:r w:rsidR="000347A2">
        <w:t xml:space="preserve"> la</w:t>
      </w:r>
      <w:r w:rsidRPr="00716496">
        <w:t xml:space="preserve"> DOEEC y </w:t>
      </w:r>
      <w:r w:rsidR="00763A30">
        <w:t>a la Coordinación de Organización Electoral</w:t>
      </w:r>
      <w:r w:rsidRPr="00716496">
        <w:t>, el informe final sobre las condiciones que guarda la Bodega Electoral respectiva.</w:t>
      </w:r>
    </w:p>
    <w:p w14:paraId="53D4503A" w14:textId="77777777" w:rsidR="00716496" w:rsidRPr="00E73439" w:rsidRDefault="00716496" w:rsidP="00E73439">
      <w:pPr>
        <w:pStyle w:val="Ttulo3"/>
      </w:pPr>
      <w:bookmarkStart w:id="10" w:name="_Toc193481746"/>
      <w:r w:rsidRPr="00E73439">
        <w:t>Entrega de la documentación y el material electoral a los Consejos Electorales Distritales</w:t>
      </w:r>
      <w:bookmarkEnd w:id="10"/>
    </w:p>
    <w:p w14:paraId="13169A9D" w14:textId="7F0DDFFE" w:rsidR="00716496" w:rsidRPr="00716496" w:rsidRDefault="00716496" w:rsidP="00EC0806">
      <w:r w:rsidRPr="00716496">
        <w:t xml:space="preserve">La DOEEC durante el mes de mayo coordinará </w:t>
      </w:r>
      <w:r>
        <w:t xml:space="preserve">y supervisará </w:t>
      </w:r>
      <w:r w:rsidRPr="00716496">
        <w:t>la entrega de la documentación y materiales electorales a los CED. Asimismo, dará seguimiento al conteo, sellado y agrupamiento de boletas electorales e integración de la caja paquete electoral.</w:t>
      </w:r>
    </w:p>
    <w:p w14:paraId="65362ED5" w14:textId="77777777" w:rsidR="00716496" w:rsidRPr="00716496" w:rsidRDefault="00716496" w:rsidP="00EC0806">
      <w:r w:rsidRPr="00716496">
        <w:t>Los CED designarán al personal responsable del control de la asignación de folios de las boletas electorales que se distribuirán en cada PMDCSU y al personal que apoyará en su conteo, sellado y agrupamiento, así como en la integración de la caja paquete electoral.</w:t>
      </w:r>
    </w:p>
    <w:p w14:paraId="6AAF8B40" w14:textId="5EBCE03E" w:rsidR="00716496" w:rsidRDefault="00716496" w:rsidP="00EC0806">
      <w:r w:rsidRPr="00716496">
        <w:t>Las boletas electorales deberán estar en las sedes de los C</w:t>
      </w:r>
      <w:r w:rsidR="00153348">
        <w:t>E</w:t>
      </w:r>
      <w:r w:rsidRPr="00716496">
        <w:t>D a más tardar quince días antes de la fecha de la elección conforme lo señalado en el artículo 176 del RE.</w:t>
      </w:r>
    </w:p>
    <w:p w14:paraId="09EF557A" w14:textId="1961F9E7" w:rsidR="00DF0999" w:rsidRPr="00716496" w:rsidRDefault="00153348" w:rsidP="00E73439">
      <w:pPr>
        <w:pStyle w:val="Ttulo3"/>
      </w:pPr>
      <w:bookmarkStart w:id="11" w:name="_Toc193481747"/>
      <w:r>
        <w:t>Conteo sellado y agrupamiento</w:t>
      </w:r>
      <w:bookmarkEnd w:id="11"/>
    </w:p>
    <w:p w14:paraId="6B7E0956" w14:textId="3DE98568" w:rsidR="00716496" w:rsidRPr="00716496" w:rsidRDefault="00716496" w:rsidP="00EC0806">
      <w:r w:rsidRPr="00716496">
        <w:t>De forma inmediata a la recepción de las boletas electorales o, a más tardar el día siguiente de su recepción en la sede de los C</w:t>
      </w:r>
      <w:r w:rsidR="00153348">
        <w:t>E</w:t>
      </w:r>
      <w:r w:rsidRPr="00716496">
        <w:t>D, se iniciará con las actividades de conteo, sellado y agrupamiento.</w:t>
      </w:r>
    </w:p>
    <w:p w14:paraId="5D392871" w14:textId="27E69D6C" w:rsidR="00716496" w:rsidRPr="00716496" w:rsidRDefault="00716496" w:rsidP="00EC0806">
      <w:r w:rsidRPr="00716496">
        <w:t>En las tareas de conteo, sellado</w:t>
      </w:r>
      <w:r w:rsidR="00763A30">
        <w:t xml:space="preserve">, </w:t>
      </w:r>
      <w:r w:rsidRPr="00716496">
        <w:t xml:space="preserve">agrupamiento e integración de la caja paquete electoral, podrán participar las </w:t>
      </w:r>
      <w:r w:rsidR="00763A30">
        <w:t xml:space="preserve">y los </w:t>
      </w:r>
      <w:r w:rsidRPr="00716496">
        <w:t>SEL y CAEL, así como el personal administrativo previamente designado, conforme a lo siguiente:</w:t>
      </w:r>
    </w:p>
    <w:p w14:paraId="74D16F28" w14:textId="5B1B7F51" w:rsidR="00716496" w:rsidRPr="00716496" w:rsidRDefault="00716496" w:rsidP="003961B3">
      <w:pPr>
        <w:pStyle w:val="Prrafodelista"/>
        <w:numPr>
          <w:ilvl w:val="0"/>
          <w:numId w:val="4"/>
        </w:numPr>
        <w:ind w:left="357" w:hanging="357"/>
        <w:contextualSpacing w:val="0"/>
      </w:pPr>
      <w:r w:rsidRPr="00716496">
        <w:t>La Presidencia del CED respectivo, así como las Consejerías Electorales integrantes, asistidas por el personal auxiliar, procederán a contar las boletas para precisar la cantidad recibida, sellarlas y agruparlas de acuerdo con el número de personas electoras que corresponda a cada una de las MDCSU a instalar;</w:t>
      </w:r>
    </w:p>
    <w:p w14:paraId="21A25841" w14:textId="2C922908" w:rsidR="00716496" w:rsidRPr="00716496" w:rsidRDefault="00716496" w:rsidP="003961B3">
      <w:pPr>
        <w:pStyle w:val="Prrafodelista"/>
        <w:numPr>
          <w:ilvl w:val="0"/>
          <w:numId w:val="4"/>
        </w:numPr>
        <w:ind w:left="357" w:hanging="357"/>
        <w:contextualSpacing w:val="0"/>
      </w:pPr>
      <w:r w:rsidRPr="00716496">
        <w:t>La VOEEC deberá llevar un registro preciso de los folios de las boletas asignadas a cada MDCSU, lo anterior se consignará en el acta circunstanciada que para tal efecto se elabore;</w:t>
      </w:r>
    </w:p>
    <w:p w14:paraId="6C207FDD" w14:textId="16EC2B83" w:rsidR="00716496" w:rsidRPr="00716496" w:rsidRDefault="00716496" w:rsidP="003961B3">
      <w:pPr>
        <w:pStyle w:val="Prrafodelista"/>
        <w:numPr>
          <w:ilvl w:val="0"/>
          <w:numId w:val="4"/>
        </w:numPr>
        <w:ind w:left="357" w:hanging="357"/>
        <w:contextualSpacing w:val="0"/>
      </w:pPr>
      <w:r w:rsidRPr="00716496">
        <w:t>El lugar en el que se realice el procedimiento de conteo, sellado y agrupamiento de las boletas, así como la integración de la caja paquete electoral, contará con las condiciones de espacio y funcionalidad establecidas para el desarrollo de la actividad;</w:t>
      </w:r>
    </w:p>
    <w:p w14:paraId="35D641B7" w14:textId="206AEE1E" w:rsidR="00716496" w:rsidRPr="00716496" w:rsidRDefault="00716496" w:rsidP="003961B3">
      <w:pPr>
        <w:pStyle w:val="Prrafodelista"/>
        <w:numPr>
          <w:ilvl w:val="0"/>
          <w:numId w:val="4"/>
        </w:numPr>
        <w:ind w:left="357" w:hanging="357"/>
        <w:contextualSpacing w:val="0"/>
      </w:pPr>
      <w:r w:rsidRPr="00716496">
        <w:t>Se deberán también observar las medidas de seguridad para el desarrollo de las actividades, debiendo estar lo más cerca posible del espacio destinado para su resguardo, no se deberá de tener líquidos (incluida la tinta) en las mesas de trabajo, para evitar derrames que puedan dañar o manchar las boletas electorales;</w:t>
      </w:r>
    </w:p>
    <w:p w14:paraId="77A3C9D7" w14:textId="5CA9684B" w:rsidR="00716496" w:rsidRPr="00716496" w:rsidRDefault="00716496" w:rsidP="003961B3">
      <w:pPr>
        <w:pStyle w:val="Prrafodelista"/>
        <w:numPr>
          <w:ilvl w:val="0"/>
          <w:numId w:val="4"/>
        </w:numPr>
        <w:ind w:left="357" w:hanging="357"/>
        <w:contextualSpacing w:val="0"/>
      </w:pPr>
      <w:r w:rsidRPr="00716496">
        <w:t>Se deberán instalar suficientes mesas de trabajo para que la Presidencia y las Consejerías Electorales, auxiliadas por el personal autorizado para llevar a cabo la actividad, realicen las acciones descritas en las fracciones anteriores;</w:t>
      </w:r>
    </w:p>
    <w:p w14:paraId="61833E6E" w14:textId="7CB05656" w:rsidR="00716496" w:rsidRPr="00716496" w:rsidRDefault="00716496" w:rsidP="003961B3">
      <w:pPr>
        <w:pStyle w:val="Prrafodelista"/>
        <w:numPr>
          <w:ilvl w:val="0"/>
          <w:numId w:val="4"/>
        </w:numPr>
        <w:ind w:left="357" w:hanging="357"/>
        <w:contextualSpacing w:val="0"/>
      </w:pPr>
      <w:r w:rsidRPr="00716496">
        <w:t>Para el traslado de las boletas al lugar en el que se realizará el conteo, sellado y agrupamiento de éstas, así como la integración de la caja paquete electoral, el C</w:t>
      </w:r>
      <w:r w:rsidR="00A106E7">
        <w:t>E</w:t>
      </w:r>
      <w:r w:rsidRPr="00716496">
        <w:t>D con toda oportunidad, dispondrá de un mecanismo de traslado y control, pudiendo asistirse de personal auxiliar designado para tal fin;</w:t>
      </w:r>
    </w:p>
    <w:p w14:paraId="02FEEF96" w14:textId="02618E47" w:rsidR="00716496" w:rsidRPr="00716496" w:rsidRDefault="00716496" w:rsidP="003961B3">
      <w:pPr>
        <w:pStyle w:val="Prrafodelista"/>
        <w:numPr>
          <w:ilvl w:val="0"/>
          <w:numId w:val="4"/>
        </w:numPr>
        <w:ind w:left="357" w:hanging="357"/>
        <w:contextualSpacing w:val="0"/>
      </w:pPr>
      <w:r w:rsidRPr="00716496">
        <w:t>En caso de encontrar boletas dañadas, con errores de impresión/sellado, o desprendidas del talón foliado, de tal suerte que resulte necesario prescindir de su utilización, la integración del total de éstas se realizará tomando los folios finales de la elección correspondiente, lo que se anotará en el formato contenido en el Anexo 5 del RE. Para el llenado de dicho formato, será necesario cuidar la correcta asignación de los folios según corresponda al total de boletas para la elección. La persona facultada para tal efecto será responsable de comprobar que los folios se asignen correctamente;</w:t>
      </w:r>
    </w:p>
    <w:p w14:paraId="0939F702" w14:textId="4E573F4B" w:rsidR="00716496" w:rsidRPr="00716496" w:rsidRDefault="00716496" w:rsidP="003961B3">
      <w:pPr>
        <w:pStyle w:val="Prrafodelista"/>
        <w:numPr>
          <w:ilvl w:val="0"/>
          <w:numId w:val="4"/>
        </w:numPr>
        <w:ind w:left="357" w:hanging="357"/>
        <w:contextualSpacing w:val="0"/>
      </w:pPr>
      <w:r w:rsidRPr="00716496">
        <w:t>Una vez agrupadas las boletas, se introducirán en las bolsas destinadas para ello, mismas que se identificarán previamente con una etiqueta blanca, señalando los números de los folios asignados;</w:t>
      </w:r>
    </w:p>
    <w:p w14:paraId="0FC5ACF9" w14:textId="7C777230" w:rsidR="00716496" w:rsidRPr="00716496" w:rsidRDefault="00716496" w:rsidP="003961B3">
      <w:pPr>
        <w:pStyle w:val="Prrafodelista"/>
        <w:numPr>
          <w:ilvl w:val="0"/>
          <w:numId w:val="4"/>
        </w:numPr>
        <w:ind w:left="357" w:hanging="357"/>
        <w:contextualSpacing w:val="0"/>
      </w:pPr>
      <w:r w:rsidRPr="00716496">
        <w:t>Concluido el procedimiento descrito, las boletas agrupadas por MDCSU, se introducirán en las cajas paquetes electorales, correspondientes y se resguardarán en el espacio destinado para ello, y</w:t>
      </w:r>
    </w:p>
    <w:p w14:paraId="2D897B21" w14:textId="00A061B4" w:rsidR="00716496" w:rsidRDefault="00716496" w:rsidP="003961B3">
      <w:pPr>
        <w:pStyle w:val="Prrafodelista"/>
        <w:numPr>
          <w:ilvl w:val="0"/>
          <w:numId w:val="4"/>
        </w:numPr>
        <w:ind w:left="357" w:hanging="357"/>
        <w:contextualSpacing w:val="0"/>
      </w:pPr>
      <w:r w:rsidRPr="00716496">
        <w:t>Se dejará constancia, mediante un acta circunstanciada, de las actividades de conteo, sellado, agrupamiento de boletas e integración de la caja paquete electoral en la que se especifique la fecha, hora de inicio y término, lugar, asistentes, folios de las boletas que correspondan a cada MDCSU, los folios de las boletas sobrantes e inutilizadas y, en su caso, incidentes o boletas faltantes. Adicionalmente, en su caso, se deberá llenar el formato de solicitud de boletas.</w:t>
      </w:r>
    </w:p>
    <w:p w14:paraId="5912DF2A" w14:textId="354C0AE6" w:rsidR="00DF0999" w:rsidRDefault="00DF0999" w:rsidP="007C7172">
      <w:pPr>
        <w:pStyle w:val="Ttulo3"/>
      </w:pPr>
      <w:bookmarkStart w:id="12" w:name="_Toc193481748"/>
      <w:r>
        <w:t xml:space="preserve">Entrega del material y documentación electoral a las </w:t>
      </w:r>
      <w:r w:rsidR="006D01EA">
        <w:t xml:space="preserve">y los </w:t>
      </w:r>
      <w:r>
        <w:t>FMDCSU</w:t>
      </w:r>
      <w:bookmarkEnd w:id="12"/>
    </w:p>
    <w:p w14:paraId="3951902A" w14:textId="13ED0F34" w:rsidR="00DF0999" w:rsidRPr="00DF0999" w:rsidRDefault="00DF0999" w:rsidP="00EC0806">
      <w:r w:rsidRPr="00DF0999">
        <w:t xml:space="preserve">Entre el 1 de abril y </w:t>
      </w:r>
      <w:r>
        <w:t xml:space="preserve">el </w:t>
      </w:r>
      <w:r w:rsidRPr="00DF0999">
        <w:t xml:space="preserve">11 de mayo de 2025, la JLE y el </w:t>
      </w:r>
      <w:r w:rsidR="003A2AF3">
        <w:t>Instituto</w:t>
      </w:r>
      <w:r w:rsidRPr="00DF0999">
        <w:t xml:space="preserve"> realizarán reuniones de trabajo para acordar </w:t>
      </w:r>
      <w:r>
        <w:t xml:space="preserve">el procedimiento y </w:t>
      </w:r>
      <w:r w:rsidRPr="00DF0999">
        <w:t xml:space="preserve">la logística para </w:t>
      </w:r>
      <w:r>
        <w:t xml:space="preserve">la entrega </w:t>
      </w:r>
      <w:r w:rsidRPr="00DF0999">
        <w:t>conjunta de los paquetes electorales (ambas elecciones) a las PMDCS</w:t>
      </w:r>
      <w:r w:rsidR="00A106E7">
        <w:t>U</w:t>
      </w:r>
      <w:r w:rsidRPr="00DF0999">
        <w:t>.</w:t>
      </w:r>
      <w:r w:rsidR="00F65386">
        <w:t xml:space="preserve"> La</w:t>
      </w:r>
      <w:r w:rsidRPr="00DF0999">
        <w:t xml:space="preserve"> JLE elaborará un Programa de entrega de paquetes electorales, y lo hará de conocimiento al </w:t>
      </w:r>
      <w:r w:rsidR="003A2AF3">
        <w:t>Instituto</w:t>
      </w:r>
      <w:r w:rsidRPr="00DF0999">
        <w:t xml:space="preserve"> una semana previa al inicio de la distribución, quien, a su vez, lo circulará a los CED para su observancia, preparación y ejecución conjunta con los CAE.</w:t>
      </w:r>
    </w:p>
    <w:p w14:paraId="3472E242" w14:textId="2D3E149C" w:rsidR="00DF0999" w:rsidRDefault="00DF0999" w:rsidP="00EC0806">
      <w:r w:rsidRPr="00DF0999">
        <w:t xml:space="preserve">Dos semanas antes del inicio de la actividad, la JLE y el </w:t>
      </w:r>
      <w:r w:rsidR="003A2AF3">
        <w:t>Instituto</w:t>
      </w:r>
      <w:r w:rsidRPr="00DF0999">
        <w:t xml:space="preserve"> deberán </w:t>
      </w:r>
      <w:r w:rsidR="00153348">
        <w:t xml:space="preserve">contar con </w:t>
      </w:r>
      <w:r w:rsidRPr="00DF0999">
        <w:t xml:space="preserve">las fechas, nombres, cargos y números de teléfono del personal </w:t>
      </w:r>
      <w:r w:rsidR="00153348">
        <w:t>de ambas instituciones que serán los</w:t>
      </w:r>
      <w:r w:rsidRPr="00DF0999">
        <w:t xml:space="preserve"> responsable</w:t>
      </w:r>
      <w:r w:rsidR="00153348">
        <w:t>s</w:t>
      </w:r>
      <w:r w:rsidRPr="00DF0999">
        <w:t xml:space="preserve"> de la entrega de los paquetes electorales a las PMDCSU.</w:t>
      </w:r>
    </w:p>
    <w:p w14:paraId="747F1D79" w14:textId="3CC9B2B9" w:rsidR="00716496" w:rsidRDefault="00716496" w:rsidP="00EC0806">
      <w:r w:rsidRPr="00716496">
        <w:t xml:space="preserve">La Presidencia de los CED entregará la documentación y materiales electorales </w:t>
      </w:r>
      <w:r w:rsidR="006D01EA">
        <w:t>a las y los</w:t>
      </w:r>
      <w:r w:rsidRPr="00716496">
        <w:t xml:space="preserve"> FMDCSU, por conducto de las CAEL dentro de los cinco días previos al anterior en que deba llevarse a cabo la Jornada Electoral</w:t>
      </w:r>
      <w:r>
        <w:t xml:space="preserve">, es decir, dentro del período del </w:t>
      </w:r>
      <w:r w:rsidRPr="00716496">
        <w:t>del 26 al 30 de mayo de 2025</w:t>
      </w:r>
      <w:r>
        <w:t>.</w:t>
      </w:r>
    </w:p>
    <w:p w14:paraId="45DF5A89" w14:textId="0F0D0AB0" w:rsidR="00C378FE" w:rsidRPr="00F80A1C" w:rsidRDefault="00C378FE" w:rsidP="00CC61F2">
      <w:pPr>
        <w:pStyle w:val="Ttulo1"/>
      </w:pPr>
      <w:bookmarkStart w:id="13" w:name="_Toc193481749"/>
      <w:r w:rsidRPr="00F80A1C">
        <w:t>Convocatoria y postulación de candidaturas</w:t>
      </w:r>
      <w:bookmarkEnd w:id="13"/>
    </w:p>
    <w:p w14:paraId="27038A1A" w14:textId="2A90F310" w:rsidR="00EC0806" w:rsidRDefault="00EC0806" w:rsidP="00EC0806">
      <w:r>
        <w:t xml:space="preserve">Para el desarrollo y </w:t>
      </w:r>
      <w:r w:rsidRPr="00EC0806">
        <w:t>organización</w:t>
      </w:r>
      <w:r>
        <w:t xml:space="preserve"> de esta etapa, el Instituto </w:t>
      </w:r>
      <w:r w:rsidR="007F1A38">
        <w:t xml:space="preserve">consideró viable, </w:t>
      </w:r>
      <w:r>
        <w:t>la integración de las siguientes comisiones temporales:</w:t>
      </w:r>
    </w:p>
    <w:p w14:paraId="6C996B63" w14:textId="73A181C7" w:rsidR="00EC0806" w:rsidRDefault="00EC0806" w:rsidP="007F1A38">
      <w:pPr>
        <w:pStyle w:val="Prrafodelista"/>
        <w:numPr>
          <w:ilvl w:val="0"/>
          <w:numId w:val="5"/>
        </w:numPr>
        <w:ind w:left="510" w:hanging="510"/>
        <w:contextualSpacing w:val="0"/>
      </w:pPr>
      <w:r w:rsidRPr="00EC0806">
        <w:t>Comisión Temporal para el Proceso Electoral Local Extraordinario de Personas Juzgadoras,</w:t>
      </w:r>
    </w:p>
    <w:p w14:paraId="4E986720" w14:textId="77777777" w:rsidR="00EC0806" w:rsidRDefault="00EC0806" w:rsidP="007F1A38">
      <w:pPr>
        <w:pStyle w:val="Prrafodelista"/>
        <w:numPr>
          <w:ilvl w:val="0"/>
          <w:numId w:val="5"/>
        </w:numPr>
        <w:ind w:left="510" w:hanging="510"/>
        <w:contextualSpacing w:val="0"/>
      </w:pPr>
      <w:r w:rsidRPr="00EC0806">
        <w:t>Comisión Temporal de Foros de Debates</w:t>
      </w:r>
      <w:r>
        <w:t>,</w:t>
      </w:r>
      <w:r w:rsidRPr="00EC0806">
        <w:t xml:space="preserve"> y </w:t>
      </w:r>
    </w:p>
    <w:p w14:paraId="27E2C473" w14:textId="3ACA8458" w:rsidR="00EC0806" w:rsidRDefault="00EC0806" w:rsidP="007F1A38">
      <w:pPr>
        <w:pStyle w:val="Prrafodelista"/>
        <w:numPr>
          <w:ilvl w:val="0"/>
          <w:numId w:val="5"/>
        </w:numPr>
        <w:ind w:left="510" w:hanging="510"/>
        <w:contextualSpacing w:val="0"/>
      </w:pPr>
      <w:r w:rsidRPr="00EC0806">
        <w:t>Comisión Temporal para la Difusión de las Personas Candidatas a un cargo de elección en el Poder Judicial del Estado</w:t>
      </w:r>
      <w:r w:rsidR="007F1A38">
        <w:t>.</w:t>
      </w:r>
    </w:p>
    <w:p w14:paraId="04E83151" w14:textId="0643F0DA" w:rsidR="008E0FD7" w:rsidRDefault="007F1A38" w:rsidP="008E0FD7">
      <w:r>
        <w:t>El objetivo de cada una de estas comisiones quedó señalado en el acuerdo CE/2025/0</w:t>
      </w:r>
      <w:r w:rsidR="0094009A">
        <w:t>0</w:t>
      </w:r>
      <w:r>
        <w:t>7; sin embargo, en el caso</w:t>
      </w:r>
      <w:r w:rsidR="008E0FD7">
        <w:t xml:space="preserve"> de</w:t>
      </w:r>
      <w:r>
        <w:t xml:space="preserve"> la Comisión de Foros de Debates y la Comisión para la Difusión de las Personas Candidatas </w:t>
      </w:r>
      <w:r w:rsidR="008E0FD7">
        <w:t xml:space="preserve">su constitución </w:t>
      </w:r>
      <w:r w:rsidR="006F3FD1">
        <w:t xml:space="preserve">tuvo como propósito </w:t>
      </w:r>
      <w:r w:rsidR="008E0FD7">
        <w:t>la promoción y difusión de la participación ciudadana, pues son los órganos responsables de la organización de los foros de debate y la implementación del Sistema “Candidatas y Candidatos: Conóceles”.</w:t>
      </w:r>
    </w:p>
    <w:p w14:paraId="2F9414B6" w14:textId="77777777" w:rsidR="008E0FD7" w:rsidRPr="00C378FE" w:rsidRDefault="008E0FD7" w:rsidP="00E73439">
      <w:pPr>
        <w:pStyle w:val="Ttulo3"/>
      </w:pPr>
      <w:bookmarkStart w:id="14" w:name="_Toc193481750"/>
      <w:r w:rsidRPr="00C378FE">
        <w:t>Publicación del listado de personas candidatas</w:t>
      </w:r>
      <w:bookmarkEnd w:id="14"/>
      <w:r w:rsidRPr="00C378FE">
        <w:t xml:space="preserve"> </w:t>
      </w:r>
    </w:p>
    <w:p w14:paraId="0F42B318" w14:textId="035647FF" w:rsidR="002035F0" w:rsidRDefault="008E0FD7" w:rsidP="008E0FD7">
      <w:r>
        <w:t>A partir de la información remitida, el 28 de febrero de 2025 por el Congreso del Estado, en términos de los artículos 388</w:t>
      </w:r>
      <w:r w:rsidR="00154DB3">
        <w:t xml:space="preserve">, </w:t>
      </w:r>
      <w:r>
        <w:t xml:space="preserve">389 </w:t>
      </w:r>
      <w:r w:rsidR="00154DB3">
        <w:t xml:space="preserve">Y 390 numeral 3 </w:t>
      </w:r>
      <w:r>
        <w:t>de la Ley Electoral, el Instituto obtuvo la información contenida en los listados y expedientes de las personas postuladas conforme al tipo de elección. Asimismo, el órgano legislativo incorporó a los listados los nombres de las personas juzgadoras que están en funciones en los cargos señalados en los párrafos segundo y tercero del artículo 56 de la Constitución Local, con excepción de aquellas que declinaron su candidatura</w:t>
      </w:r>
      <w:r w:rsidR="001C200E">
        <w:t>, resultando un total de 143 postulaciones</w:t>
      </w:r>
      <w:r>
        <w:t xml:space="preserve"> de acuerdo con lo siguiente:</w:t>
      </w:r>
    </w:p>
    <w:p w14:paraId="70E17280" w14:textId="77777777" w:rsidR="002035F0" w:rsidRDefault="002035F0">
      <w:pPr>
        <w:spacing w:before="0" w:after="160" w:line="278" w:lineRule="auto"/>
        <w:jc w:val="left"/>
      </w:pPr>
      <w:r>
        <w:br w:type="page"/>
      </w:r>
    </w:p>
    <w:p w14:paraId="6A699BAF" w14:textId="77777777" w:rsidR="008E0FD7" w:rsidRDefault="008E0FD7" w:rsidP="008E0FD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471"/>
        <w:gridCol w:w="1887"/>
      </w:tblGrid>
      <w:tr w:rsidR="001C200E" w:rsidRPr="00D7606E" w14:paraId="4BFF3F41" w14:textId="77777777" w:rsidTr="002035F0">
        <w:tc>
          <w:tcPr>
            <w:tcW w:w="6941" w:type="dxa"/>
            <w:gridSpan w:val="2"/>
            <w:shd w:val="clear" w:color="auto" w:fill="993366"/>
            <w:vAlign w:val="center"/>
          </w:tcPr>
          <w:p w14:paraId="5D94D161" w14:textId="5525DC35" w:rsidR="001C200E" w:rsidRPr="002035F0" w:rsidRDefault="001C200E" w:rsidP="000254B4">
            <w:pPr>
              <w:spacing w:before="40" w:after="40" w:line="276" w:lineRule="auto"/>
              <w:jc w:val="center"/>
              <w:rPr>
                <w:b/>
                <w:bCs/>
                <w:color w:val="FFFFFF" w:themeColor="background1"/>
                <w:sz w:val="16"/>
                <w:szCs w:val="16"/>
              </w:rPr>
            </w:pPr>
            <w:r w:rsidRPr="002035F0">
              <w:rPr>
                <w:b/>
                <w:bCs/>
                <w:color w:val="FFFFFF" w:themeColor="background1"/>
                <w:sz w:val="16"/>
                <w:szCs w:val="16"/>
              </w:rPr>
              <w:t>Cargo</w:t>
            </w:r>
          </w:p>
        </w:tc>
        <w:tc>
          <w:tcPr>
            <w:tcW w:w="1887" w:type="dxa"/>
            <w:shd w:val="clear" w:color="auto" w:fill="993366"/>
            <w:vAlign w:val="center"/>
          </w:tcPr>
          <w:p w14:paraId="3131510D" w14:textId="2786A45E" w:rsidR="001C200E" w:rsidRPr="002035F0" w:rsidRDefault="001C200E" w:rsidP="000254B4">
            <w:pPr>
              <w:spacing w:before="40" w:after="40" w:line="276" w:lineRule="auto"/>
              <w:jc w:val="center"/>
              <w:rPr>
                <w:b/>
                <w:bCs/>
                <w:color w:val="FFFFFF" w:themeColor="background1"/>
                <w:sz w:val="16"/>
                <w:szCs w:val="16"/>
              </w:rPr>
            </w:pPr>
            <w:r w:rsidRPr="002035F0">
              <w:rPr>
                <w:b/>
                <w:bCs/>
                <w:color w:val="FFFFFF" w:themeColor="background1"/>
                <w:sz w:val="16"/>
                <w:szCs w:val="16"/>
              </w:rPr>
              <w:t>Personas postuladas</w:t>
            </w:r>
          </w:p>
        </w:tc>
      </w:tr>
      <w:tr w:rsidR="001C200E" w:rsidRPr="00D7606E" w14:paraId="699587A4" w14:textId="77777777" w:rsidTr="00D7606E">
        <w:tc>
          <w:tcPr>
            <w:tcW w:w="6941" w:type="dxa"/>
            <w:gridSpan w:val="2"/>
            <w:vAlign w:val="center"/>
          </w:tcPr>
          <w:p w14:paraId="27558003" w14:textId="64F878DE" w:rsidR="001C200E" w:rsidRPr="00D7606E" w:rsidRDefault="001C200E" w:rsidP="000254B4">
            <w:pPr>
              <w:spacing w:before="40" w:after="40" w:line="276" w:lineRule="auto"/>
              <w:rPr>
                <w:sz w:val="20"/>
                <w:szCs w:val="20"/>
              </w:rPr>
            </w:pPr>
            <w:r w:rsidRPr="00D7606E">
              <w:rPr>
                <w:sz w:val="20"/>
                <w:szCs w:val="20"/>
              </w:rPr>
              <w:t>Magistratura</w:t>
            </w:r>
            <w:r w:rsidR="002F4369">
              <w:rPr>
                <w:sz w:val="20"/>
                <w:szCs w:val="20"/>
              </w:rPr>
              <w:t>s</w:t>
            </w:r>
            <w:r w:rsidRPr="00D7606E">
              <w:rPr>
                <w:sz w:val="20"/>
                <w:szCs w:val="20"/>
              </w:rPr>
              <w:t xml:space="preserve"> del Tribunal de Disciplina Judicial</w:t>
            </w:r>
          </w:p>
        </w:tc>
        <w:tc>
          <w:tcPr>
            <w:tcW w:w="1887" w:type="dxa"/>
            <w:vAlign w:val="center"/>
          </w:tcPr>
          <w:p w14:paraId="161CCA9C" w14:textId="66A0AD2A" w:rsidR="001C200E" w:rsidRPr="00D7606E" w:rsidRDefault="001C200E" w:rsidP="000254B4">
            <w:pPr>
              <w:spacing w:before="40" w:after="40" w:line="276" w:lineRule="auto"/>
              <w:jc w:val="center"/>
              <w:rPr>
                <w:b/>
                <w:bCs/>
                <w:sz w:val="20"/>
                <w:szCs w:val="20"/>
              </w:rPr>
            </w:pPr>
            <w:r w:rsidRPr="00D7606E">
              <w:rPr>
                <w:b/>
                <w:bCs/>
                <w:sz w:val="20"/>
                <w:szCs w:val="20"/>
              </w:rPr>
              <w:t>8</w:t>
            </w:r>
          </w:p>
        </w:tc>
      </w:tr>
      <w:tr w:rsidR="001C200E" w:rsidRPr="00D7606E" w14:paraId="0A52BD3A" w14:textId="77777777" w:rsidTr="00D7606E">
        <w:tc>
          <w:tcPr>
            <w:tcW w:w="6941" w:type="dxa"/>
            <w:gridSpan w:val="2"/>
            <w:shd w:val="clear" w:color="auto" w:fill="D9D9D9" w:themeFill="background1" w:themeFillShade="D9"/>
            <w:vAlign w:val="center"/>
          </w:tcPr>
          <w:p w14:paraId="7DA40B8F" w14:textId="47CBFD5D" w:rsidR="001C200E" w:rsidRPr="00D7606E" w:rsidRDefault="001C200E" w:rsidP="000254B4">
            <w:pPr>
              <w:spacing w:before="40" w:after="40" w:line="276" w:lineRule="auto"/>
              <w:rPr>
                <w:sz w:val="20"/>
                <w:szCs w:val="20"/>
              </w:rPr>
            </w:pPr>
            <w:r w:rsidRPr="00D7606E">
              <w:rPr>
                <w:sz w:val="20"/>
                <w:szCs w:val="20"/>
              </w:rPr>
              <w:t>Magistraturas Penales del Tribunal Superior de Justicia</w:t>
            </w:r>
          </w:p>
        </w:tc>
        <w:tc>
          <w:tcPr>
            <w:tcW w:w="1887" w:type="dxa"/>
            <w:shd w:val="clear" w:color="auto" w:fill="D9D9D9" w:themeFill="background1" w:themeFillShade="D9"/>
            <w:vAlign w:val="center"/>
          </w:tcPr>
          <w:p w14:paraId="195C7073" w14:textId="287AA361" w:rsidR="001C200E" w:rsidRPr="00D7606E" w:rsidRDefault="001C200E" w:rsidP="000254B4">
            <w:pPr>
              <w:spacing w:before="40" w:after="40" w:line="276" w:lineRule="auto"/>
              <w:jc w:val="center"/>
              <w:rPr>
                <w:b/>
                <w:bCs/>
                <w:sz w:val="20"/>
                <w:szCs w:val="20"/>
              </w:rPr>
            </w:pPr>
            <w:r w:rsidRPr="00D7606E">
              <w:rPr>
                <w:b/>
                <w:bCs/>
                <w:sz w:val="20"/>
                <w:szCs w:val="20"/>
              </w:rPr>
              <w:t>14</w:t>
            </w:r>
          </w:p>
        </w:tc>
      </w:tr>
      <w:tr w:rsidR="001C200E" w:rsidRPr="00D7606E" w14:paraId="375260F8" w14:textId="77777777" w:rsidTr="00D7606E">
        <w:tc>
          <w:tcPr>
            <w:tcW w:w="6941" w:type="dxa"/>
            <w:gridSpan w:val="2"/>
            <w:vAlign w:val="center"/>
          </w:tcPr>
          <w:p w14:paraId="7E459777" w14:textId="00CCCCC4" w:rsidR="001C200E" w:rsidRPr="00D7606E" w:rsidRDefault="001C200E" w:rsidP="000254B4">
            <w:pPr>
              <w:spacing w:before="40" w:after="40" w:line="276" w:lineRule="auto"/>
              <w:rPr>
                <w:sz w:val="20"/>
                <w:szCs w:val="20"/>
              </w:rPr>
            </w:pPr>
            <w:r w:rsidRPr="00D7606E">
              <w:rPr>
                <w:sz w:val="20"/>
                <w:szCs w:val="20"/>
              </w:rPr>
              <w:t>Magistraturas Civiles del Tribunal Superior de Justicia</w:t>
            </w:r>
          </w:p>
        </w:tc>
        <w:tc>
          <w:tcPr>
            <w:tcW w:w="1887" w:type="dxa"/>
            <w:vAlign w:val="center"/>
          </w:tcPr>
          <w:p w14:paraId="4ED0B23B" w14:textId="4BD82397" w:rsidR="001C200E" w:rsidRPr="00D7606E" w:rsidRDefault="001C200E" w:rsidP="000254B4">
            <w:pPr>
              <w:spacing w:before="40" w:after="40" w:line="276" w:lineRule="auto"/>
              <w:jc w:val="center"/>
              <w:rPr>
                <w:b/>
                <w:bCs/>
                <w:sz w:val="20"/>
                <w:szCs w:val="20"/>
              </w:rPr>
            </w:pPr>
            <w:r w:rsidRPr="00D7606E">
              <w:rPr>
                <w:b/>
                <w:bCs/>
                <w:sz w:val="20"/>
                <w:szCs w:val="20"/>
              </w:rPr>
              <w:t>7</w:t>
            </w:r>
          </w:p>
        </w:tc>
      </w:tr>
      <w:tr w:rsidR="001C200E" w:rsidRPr="00D7606E" w14:paraId="588014FA" w14:textId="77777777" w:rsidTr="00D7606E">
        <w:tc>
          <w:tcPr>
            <w:tcW w:w="6941" w:type="dxa"/>
            <w:gridSpan w:val="2"/>
            <w:shd w:val="clear" w:color="auto" w:fill="D9D9D9" w:themeFill="background1" w:themeFillShade="D9"/>
            <w:vAlign w:val="center"/>
          </w:tcPr>
          <w:p w14:paraId="5EADE198" w14:textId="44B1ACC9" w:rsidR="001C200E" w:rsidRPr="00D7606E" w:rsidRDefault="001C200E" w:rsidP="000254B4">
            <w:pPr>
              <w:spacing w:before="40" w:after="40" w:line="276" w:lineRule="auto"/>
              <w:rPr>
                <w:sz w:val="20"/>
                <w:szCs w:val="20"/>
              </w:rPr>
            </w:pPr>
            <w:r w:rsidRPr="00D7606E">
              <w:rPr>
                <w:sz w:val="20"/>
                <w:szCs w:val="20"/>
              </w:rPr>
              <w:t>Juzgados Civiles del Poder Judicial del Estado</w:t>
            </w:r>
          </w:p>
        </w:tc>
        <w:tc>
          <w:tcPr>
            <w:tcW w:w="1887" w:type="dxa"/>
            <w:shd w:val="clear" w:color="auto" w:fill="D9D9D9" w:themeFill="background1" w:themeFillShade="D9"/>
            <w:vAlign w:val="center"/>
          </w:tcPr>
          <w:p w14:paraId="4FB471D7" w14:textId="4BAB3B5C" w:rsidR="001C200E" w:rsidRPr="00D7606E" w:rsidRDefault="001C200E" w:rsidP="000254B4">
            <w:pPr>
              <w:spacing w:before="40" w:after="40" w:line="276" w:lineRule="auto"/>
              <w:jc w:val="center"/>
              <w:rPr>
                <w:b/>
                <w:bCs/>
                <w:sz w:val="20"/>
                <w:szCs w:val="20"/>
              </w:rPr>
            </w:pPr>
            <w:r w:rsidRPr="00D7606E">
              <w:rPr>
                <w:b/>
                <w:bCs/>
                <w:sz w:val="20"/>
                <w:szCs w:val="20"/>
              </w:rPr>
              <w:t>41</w:t>
            </w:r>
          </w:p>
        </w:tc>
      </w:tr>
      <w:tr w:rsidR="001C200E" w:rsidRPr="00D7606E" w14:paraId="22AC572D" w14:textId="77777777" w:rsidTr="00D7606E">
        <w:tc>
          <w:tcPr>
            <w:tcW w:w="6941" w:type="dxa"/>
            <w:gridSpan w:val="2"/>
            <w:vAlign w:val="center"/>
          </w:tcPr>
          <w:p w14:paraId="51B3433A" w14:textId="6F153502" w:rsidR="001C200E" w:rsidRPr="00D7606E" w:rsidRDefault="001C200E" w:rsidP="000254B4">
            <w:pPr>
              <w:spacing w:before="40" w:after="40" w:line="276" w:lineRule="auto"/>
              <w:rPr>
                <w:sz w:val="20"/>
                <w:szCs w:val="20"/>
              </w:rPr>
            </w:pPr>
            <w:r w:rsidRPr="00D7606E">
              <w:rPr>
                <w:sz w:val="20"/>
                <w:szCs w:val="20"/>
              </w:rPr>
              <w:t>Juzgados Familiares del Poder Judicial del Estado</w:t>
            </w:r>
          </w:p>
        </w:tc>
        <w:tc>
          <w:tcPr>
            <w:tcW w:w="1887" w:type="dxa"/>
            <w:vAlign w:val="center"/>
          </w:tcPr>
          <w:p w14:paraId="6526F5B0" w14:textId="5381F04B" w:rsidR="001C200E" w:rsidRPr="00D7606E" w:rsidRDefault="001C200E" w:rsidP="000254B4">
            <w:pPr>
              <w:spacing w:before="40" w:after="40" w:line="276" w:lineRule="auto"/>
              <w:jc w:val="center"/>
              <w:rPr>
                <w:b/>
                <w:bCs/>
                <w:sz w:val="20"/>
                <w:szCs w:val="20"/>
              </w:rPr>
            </w:pPr>
            <w:r w:rsidRPr="00D7606E">
              <w:rPr>
                <w:b/>
                <w:bCs/>
                <w:sz w:val="20"/>
                <w:szCs w:val="20"/>
              </w:rPr>
              <w:t>11</w:t>
            </w:r>
          </w:p>
        </w:tc>
      </w:tr>
      <w:tr w:rsidR="001C200E" w:rsidRPr="00D7606E" w14:paraId="73DA0D43" w14:textId="77777777" w:rsidTr="00D7606E">
        <w:tc>
          <w:tcPr>
            <w:tcW w:w="6941" w:type="dxa"/>
            <w:gridSpan w:val="2"/>
            <w:shd w:val="clear" w:color="auto" w:fill="D9D9D9" w:themeFill="background1" w:themeFillShade="D9"/>
            <w:vAlign w:val="center"/>
          </w:tcPr>
          <w:p w14:paraId="639E383A" w14:textId="6FDED833" w:rsidR="001C200E" w:rsidRPr="00D7606E" w:rsidRDefault="001C200E" w:rsidP="000254B4">
            <w:pPr>
              <w:spacing w:before="40" w:after="40" w:line="276" w:lineRule="auto"/>
              <w:rPr>
                <w:sz w:val="20"/>
                <w:szCs w:val="20"/>
              </w:rPr>
            </w:pPr>
            <w:r w:rsidRPr="00D7606E">
              <w:rPr>
                <w:sz w:val="20"/>
                <w:szCs w:val="20"/>
              </w:rPr>
              <w:t>Juzgados de Oralidad Mercantil del Poder Judicial del Estado</w:t>
            </w:r>
          </w:p>
        </w:tc>
        <w:tc>
          <w:tcPr>
            <w:tcW w:w="1887" w:type="dxa"/>
            <w:shd w:val="clear" w:color="auto" w:fill="D9D9D9" w:themeFill="background1" w:themeFillShade="D9"/>
            <w:vAlign w:val="center"/>
          </w:tcPr>
          <w:p w14:paraId="47DFE827" w14:textId="53191BC1" w:rsidR="001C200E" w:rsidRPr="00D7606E" w:rsidRDefault="001C200E" w:rsidP="000254B4">
            <w:pPr>
              <w:spacing w:before="40" w:after="40" w:line="276" w:lineRule="auto"/>
              <w:jc w:val="center"/>
              <w:rPr>
                <w:b/>
                <w:bCs/>
                <w:sz w:val="20"/>
                <w:szCs w:val="20"/>
              </w:rPr>
            </w:pPr>
            <w:r w:rsidRPr="00D7606E">
              <w:rPr>
                <w:b/>
                <w:bCs/>
                <w:sz w:val="20"/>
                <w:szCs w:val="20"/>
              </w:rPr>
              <w:t>1</w:t>
            </w:r>
          </w:p>
        </w:tc>
      </w:tr>
      <w:tr w:rsidR="001C200E" w:rsidRPr="00D7606E" w14:paraId="1EDF2B15" w14:textId="77777777" w:rsidTr="00D7606E">
        <w:tc>
          <w:tcPr>
            <w:tcW w:w="6941" w:type="dxa"/>
            <w:gridSpan w:val="2"/>
            <w:vAlign w:val="center"/>
          </w:tcPr>
          <w:p w14:paraId="37EAA466" w14:textId="744CAD44" w:rsidR="001C200E" w:rsidRPr="00D7606E" w:rsidRDefault="001C200E" w:rsidP="000254B4">
            <w:pPr>
              <w:spacing w:before="40" w:after="40" w:line="276" w:lineRule="auto"/>
              <w:rPr>
                <w:sz w:val="20"/>
                <w:szCs w:val="20"/>
              </w:rPr>
            </w:pPr>
            <w:r w:rsidRPr="00D7606E">
              <w:rPr>
                <w:sz w:val="20"/>
                <w:szCs w:val="20"/>
              </w:rPr>
              <w:t>Juzgados de Oralidad Penal del Poder Judicial del Estado</w:t>
            </w:r>
          </w:p>
        </w:tc>
        <w:tc>
          <w:tcPr>
            <w:tcW w:w="1887" w:type="dxa"/>
            <w:vAlign w:val="center"/>
          </w:tcPr>
          <w:p w14:paraId="3FB1B0FA" w14:textId="63EACC8B" w:rsidR="001C200E" w:rsidRPr="00D7606E" w:rsidRDefault="001C200E" w:rsidP="000254B4">
            <w:pPr>
              <w:spacing w:before="40" w:after="40" w:line="276" w:lineRule="auto"/>
              <w:jc w:val="center"/>
              <w:rPr>
                <w:b/>
                <w:bCs/>
                <w:sz w:val="20"/>
                <w:szCs w:val="20"/>
              </w:rPr>
            </w:pPr>
            <w:r w:rsidRPr="00D7606E">
              <w:rPr>
                <w:b/>
                <w:bCs/>
                <w:sz w:val="20"/>
                <w:szCs w:val="20"/>
              </w:rPr>
              <w:t>50</w:t>
            </w:r>
          </w:p>
        </w:tc>
      </w:tr>
      <w:tr w:rsidR="001C200E" w:rsidRPr="00D7606E" w14:paraId="4682D41B" w14:textId="77777777" w:rsidTr="00D7606E">
        <w:tc>
          <w:tcPr>
            <w:tcW w:w="6941" w:type="dxa"/>
            <w:gridSpan w:val="2"/>
            <w:shd w:val="clear" w:color="auto" w:fill="D9D9D9" w:themeFill="background1" w:themeFillShade="D9"/>
            <w:vAlign w:val="center"/>
          </w:tcPr>
          <w:p w14:paraId="5DA346A2" w14:textId="27C15028" w:rsidR="001C200E" w:rsidRPr="00D7606E" w:rsidRDefault="001C200E" w:rsidP="000254B4">
            <w:pPr>
              <w:spacing w:before="40" w:after="40" w:line="276" w:lineRule="auto"/>
              <w:rPr>
                <w:sz w:val="20"/>
                <w:szCs w:val="20"/>
              </w:rPr>
            </w:pPr>
            <w:r w:rsidRPr="00D7606E">
              <w:rPr>
                <w:sz w:val="20"/>
                <w:szCs w:val="20"/>
              </w:rPr>
              <w:t>Juzgados Laborales del Poder Judicial del Estado</w:t>
            </w:r>
          </w:p>
        </w:tc>
        <w:tc>
          <w:tcPr>
            <w:tcW w:w="1887" w:type="dxa"/>
            <w:shd w:val="clear" w:color="auto" w:fill="D9D9D9" w:themeFill="background1" w:themeFillShade="D9"/>
            <w:vAlign w:val="center"/>
          </w:tcPr>
          <w:p w14:paraId="5BD99DAD" w14:textId="5B90998B" w:rsidR="001C200E" w:rsidRPr="00D7606E" w:rsidRDefault="001C200E" w:rsidP="000254B4">
            <w:pPr>
              <w:spacing w:before="40" w:after="40" w:line="276" w:lineRule="auto"/>
              <w:jc w:val="center"/>
              <w:rPr>
                <w:b/>
                <w:bCs/>
                <w:sz w:val="20"/>
                <w:szCs w:val="20"/>
              </w:rPr>
            </w:pPr>
            <w:r w:rsidRPr="00D7606E">
              <w:rPr>
                <w:b/>
                <w:bCs/>
                <w:sz w:val="20"/>
                <w:szCs w:val="20"/>
              </w:rPr>
              <w:t>11</w:t>
            </w:r>
          </w:p>
        </w:tc>
      </w:tr>
      <w:tr w:rsidR="00454512" w:rsidRPr="00D7606E" w14:paraId="2FA13B98" w14:textId="77777777" w:rsidTr="00B31BB1">
        <w:tc>
          <w:tcPr>
            <w:tcW w:w="3470" w:type="dxa"/>
            <w:vAlign w:val="center"/>
          </w:tcPr>
          <w:p w14:paraId="05872186" w14:textId="76B13EAD" w:rsidR="00454512" w:rsidRPr="00454512" w:rsidRDefault="00454512" w:rsidP="00454512">
            <w:pPr>
              <w:spacing w:before="40" w:after="40" w:line="276" w:lineRule="auto"/>
              <w:rPr>
                <w:b/>
                <w:bCs/>
                <w:spacing w:val="-6"/>
                <w:sz w:val="20"/>
                <w:szCs w:val="20"/>
              </w:rPr>
            </w:pPr>
            <w:r w:rsidRPr="00454512">
              <w:rPr>
                <w:b/>
                <w:bCs/>
                <w:spacing w:val="-6"/>
                <w:sz w:val="20"/>
                <w:szCs w:val="20"/>
              </w:rPr>
              <w:t>Fecha de corte: 14 de marzo de 2025</w:t>
            </w:r>
          </w:p>
        </w:tc>
        <w:tc>
          <w:tcPr>
            <w:tcW w:w="3471" w:type="dxa"/>
            <w:vAlign w:val="center"/>
          </w:tcPr>
          <w:p w14:paraId="2DF17642" w14:textId="0AB3ADC5" w:rsidR="00454512" w:rsidRPr="00D7606E" w:rsidRDefault="00454512" w:rsidP="000254B4">
            <w:pPr>
              <w:spacing w:before="40" w:after="40" w:line="276" w:lineRule="auto"/>
              <w:jc w:val="right"/>
              <w:rPr>
                <w:b/>
                <w:bCs/>
                <w:sz w:val="20"/>
                <w:szCs w:val="20"/>
              </w:rPr>
            </w:pPr>
            <w:r w:rsidRPr="00D7606E">
              <w:rPr>
                <w:b/>
                <w:bCs/>
                <w:sz w:val="20"/>
                <w:szCs w:val="20"/>
              </w:rPr>
              <w:t>Total, de personas postuladas</w:t>
            </w:r>
          </w:p>
        </w:tc>
        <w:tc>
          <w:tcPr>
            <w:tcW w:w="1887" w:type="dxa"/>
            <w:vAlign w:val="center"/>
          </w:tcPr>
          <w:p w14:paraId="23528411" w14:textId="78EBEB5A" w:rsidR="00454512" w:rsidRPr="00D7606E" w:rsidRDefault="00454512" w:rsidP="000254B4">
            <w:pPr>
              <w:spacing w:before="40" w:after="40" w:line="276" w:lineRule="auto"/>
              <w:jc w:val="center"/>
              <w:rPr>
                <w:b/>
                <w:bCs/>
                <w:sz w:val="20"/>
                <w:szCs w:val="20"/>
              </w:rPr>
            </w:pPr>
            <w:r w:rsidRPr="00D7606E">
              <w:rPr>
                <w:b/>
                <w:bCs/>
                <w:sz w:val="20"/>
                <w:szCs w:val="20"/>
              </w:rPr>
              <w:t>143</w:t>
            </w:r>
          </w:p>
        </w:tc>
      </w:tr>
    </w:tbl>
    <w:p w14:paraId="21E195EF" w14:textId="77FF6D9B" w:rsidR="008E0FD7" w:rsidRDefault="008E0FD7" w:rsidP="005237B3">
      <w:pPr>
        <w:spacing w:before="480"/>
      </w:pPr>
      <w:r>
        <w:t>Como consecuencia, en términos del artículo 393 numeral I fracción XI de la Ley Electoral, el Instituto mediante acuerdo CE/2025/</w:t>
      </w:r>
      <w:r w:rsidR="005B6E24">
        <w:t>026</w:t>
      </w:r>
      <w:r>
        <w:t xml:space="preserve"> aprobó la difusión </w:t>
      </w:r>
      <w:r w:rsidR="0094009A">
        <w:t xml:space="preserve">y publicación </w:t>
      </w:r>
      <w:r>
        <w:t xml:space="preserve">de </w:t>
      </w:r>
      <w:r w:rsidR="0094009A">
        <w:t xml:space="preserve">los nombres de </w:t>
      </w:r>
      <w:r>
        <w:t>las personas candidatas propuestas por los Poderes Legislativo, Ejecutivo y Judicial.</w:t>
      </w:r>
    </w:p>
    <w:p w14:paraId="0C468F4E" w14:textId="32437209" w:rsidR="00EC0806" w:rsidRPr="001D14C9" w:rsidRDefault="007F39D0" w:rsidP="00E73439">
      <w:pPr>
        <w:pStyle w:val="Ttulo3"/>
      </w:pPr>
      <w:bookmarkStart w:id="15" w:name="_Toc193481751"/>
      <w:r>
        <w:t>Foros de debate</w:t>
      </w:r>
      <w:bookmarkEnd w:id="15"/>
    </w:p>
    <w:p w14:paraId="4425A7D7" w14:textId="368A398A" w:rsidR="001D14C9" w:rsidRDefault="001D14C9" w:rsidP="001D14C9">
      <w:r>
        <w:t>A partir de lo anterior, c</w:t>
      </w:r>
      <w:r w:rsidR="00733DE8">
        <w:t xml:space="preserve">omo una medida para promover la participación ciudadana en el </w:t>
      </w:r>
      <w:r w:rsidR="008477EC">
        <w:t>PELEPJ</w:t>
      </w:r>
      <w:r w:rsidR="00733DE8">
        <w:t xml:space="preserve"> 2024-2025 </w:t>
      </w:r>
      <w:r>
        <w:t xml:space="preserve">y de acuerdo con lo que dispone el artículo 393 numeral 1, fracción VI de la Ley Electoral, </w:t>
      </w:r>
      <w:r w:rsidR="00733DE8">
        <w:t xml:space="preserve">la Comisión Temporal de </w:t>
      </w:r>
      <w:r w:rsidR="00DF504C">
        <w:t xml:space="preserve">Foro de </w:t>
      </w:r>
      <w:r w:rsidR="00733DE8">
        <w:t xml:space="preserve">Debates, </w:t>
      </w:r>
      <w:r>
        <w:t xml:space="preserve">basándose en las directrices que establece el RE y las particularidades de la elección, desarrolla los Lineamientos, los cuales determinarán las reglas básicas generales y el plan de trabajo para la celebración </w:t>
      </w:r>
      <w:r w:rsidR="00BF3767">
        <w:t xml:space="preserve">de los foros </w:t>
      </w:r>
      <w:r>
        <w:t>entre las personas candidatas, así como para</w:t>
      </w:r>
      <w:r w:rsidRPr="001D14C9">
        <w:t xml:space="preserve"> establecer las bases para que las instituciones del sector público, privado o social puedan brindar dichos espacios de manera gratuita, vigilando su adecuado desarrollo y la participación de las personas candidatas que lo deseen en condiciones de equidad</w:t>
      </w:r>
      <w:r>
        <w:t>.</w:t>
      </w:r>
    </w:p>
    <w:p w14:paraId="6FCE45F6" w14:textId="64308300" w:rsidR="00F22412" w:rsidRDefault="00F22412" w:rsidP="001D14C9"/>
    <w:p w14:paraId="341E70C4" w14:textId="77777777" w:rsidR="00637A1F" w:rsidRDefault="00637A1F" w:rsidP="001D14C9"/>
    <w:p w14:paraId="73FB1094" w14:textId="5F89CF23" w:rsidR="001D14C9" w:rsidRPr="001D14C9" w:rsidRDefault="001D14C9" w:rsidP="00637A1F">
      <w:pPr>
        <w:pStyle w:val="Ttulo3"/>
        <w:spacing w:before="240" w:after="120"/>
      </w:pPr>
      <w:bookmarkStart w:id="16" w:name="_Toc193481752"/>
      <w:r w:rsidRPr="001D14C9">
        <w:t xml:space="preserve">Difusión y promoción de candidaturas a través del Sistema “Candidatas y </w:t>
      </w:r>
      <w:r w:rsidR="006F3FD1">
        <w:t>C</w:t>
      </w:r>
      <w:r w:rsidRPr="001D14C9">
        <w:t>andidatos: Conóceles”</w:t>
      </w:r>
      <w:bookmarkEnd w:id="16"/>
    </w:p>
    <w:p w14:paraId="313CCE40" w14:textId="77777777" w:rsidR="00770E01" w:rsidRDefault="00770E01" w:rsidP="00637A1F">
      <w:pPr>
        <w:spacing w:before="360" w:line="264" w:lineRule="auto"/>
      </w:pPr>
      <w:r>
        <w:t>De acuerdo con el artículo 410 numeral 3, inciso b) de la Ley Electoral, es obligación del Instituto p</w:t>
      </w:r>
      <w:r w:rsidRPr="00314CEF">
        <w:t>roporciona</w:t>
      </w:r>
      <w:r>
        <w:t>r</w:t>
      </w:r>
      <w:r w:rsidRPr="00314CEF">
        <w:t xml:space="preserve"> a la ciudadanía información suficiente y relevante relacionada con el proceso electivo, </w:t>
      </w:r>
      <w:r>
        <w:t xml:space="preserve">para ello, el Sistema </w:t>
      </w:r>
      <w:r w:rsidRPr="00314CEF">
        <w:t>incluirá como mínimo el perfil personal, fotografía, medios de contacto público, trayectoria académica e historial profesional y laboral de cada candidatura, así como demás datos que acrediten su elegibilidad e idoneidad para el cargo que se trate</w:t>
      </w:r>
      <w:r>
        <w:t>.</w:t>
      </w:r>
    </w:p>
    <w:p w14:paraId="4B309123" w14:textId="78AF226B" w:rsidR="007F3416" w:rsidRDefault="006F3FD1" w:rsidP="00637A1F">
      <w:pPr>
        <w:spacing w:before="360" w:line="264" w:lineRule="auto"/>
      </w:pPr>
      <w:r>
        <w:t>Por su parte, la Comisión</w:t>
      </w:r>
      <w:r w:rsidR="006C387E">
        <w:t xml:space="preserve"> Temporal</w:t>
      </w:r>
      <w:r>
        <w:t xml:space="preserve"> </w:t>
      </w:r>
      <w:r w:rsidRPr="006F3FD1">
        <w:t>para la Difusión de las Personas Candidatas</w:t>
      </w:r>
      <w:r>
        <w:t xml:space="preserve"> es el órgano </w:t>
      </w:r>
      <w:r w:rsidR="00405217">
        <w:t xml:space="preserve">que dará seguimiento a las actividades que realice la UNITIC para la </w:t>
      </w:r>
      <w:r>
        <w:t>implementación del Sistema “Candidatas y Candidatos: Conóceles”</w:t>
      </w:r>
      <w:r w:rsidR="007F3416">
        <w:t xml:space="preserve">. Dicho sistema tiene como objetivo difundir </w:t>
      </w:r>
      <w:r w:rsidR="007F3416" w:rsidRPr="007F3416">
        <w:t xml:space="preserve">la información curricular y de identidad de las </w:t>
      </w:r>
      <w:r w:rsidR="007F3416">
        <w:t xml:space="preserve">personas candidatas a un cargo de elección en el Poder Judicial del Estado, a fin de que la </w:t>
      </w:r>
      <w:r w:rsidR="007F3416" w:rsidRPr="007F3416">
        <w:t xml:space="preserve">ciudadanía </w:t>
      </w:r>
      <w:r w:rsidR="007F3416">
        <w:t xml:space="preserve">cuente con </w:t>
      </w:r>
      <w:r w:rsidR="007F3416" w:rsidRPr="007F3416">
        <w:t xml:space="preserve">la información de sus </w:t>
      </w:r>
      <w:r w:rsidR="00747C1E">
        <w:t xml:space="preserve">candidatas y </w:t>
      </w:r>
      <w:r w:rsidR="007F3416" w:rsidRPr="007F3416">
        <w:t xml:space="preserve">candidatos para </w:t>
      </w:r>
      <w:r w:rsidR="00747C1E">
        <w:t xml:space="preserve">ejercer </w:t>
      </w:r>
      <w:r w:rsidR="007F3416" w:rsidRPr="007F3416">
        <w:t xml:space="preserve">un voto razonado. </w:t>
      </w:r>
    </w:p>
    <w:p w14:paraId="09F4546B" w14:textId="35BE333E" w:rsidR="00EC0806" w:rsidRPr="00EC0806" w:rsidRDefault="00EC0806" w:rsidP="00637A1F">
      <w:pPr>
        <w:pStyle w:val="Ttulo3"/>
        <w:spacing w:before="120" w:after="120"/>
      </w:pPr>
      <w:bookmarkStart w:id="17" w:name="_Toc193481753"/>
      <w:r w:rsidRPr="00EC0806">
        <w:t>Metodología para la promoción del voto y participación ciudadana</w:t>
      </w:r>
      <w:bookmarkEnd w:id="17"/>
    </w:p>
    <w:p w14:paraId="3F4B2F7C" w14:textId="6251EE93" w:rsidR="009B07AD" w:rsidRDefault="009B07AD" w:rsidP="00637A1F">
      <w:pPr>
        <w:spacing w:line="264" w:lineRule="auto"/>
      </w:pPr>
      <w:r>
        <w:t>De acuerdo con el artículo 410 numeral</w:t>
      </w:r>
      <w:r w:rsidR="006C387E">
        <w:t>es</w:t>
      </w:r>
      <w:r>
        <w:t xml:space="preserve"> 1</w:t>
      </w:r>
      <w:r w:rsidR="006C387E">
        <w:t>, 2 y 3</w:t>
      </w:r>
      <w:r>
        <w:t xml:space="preserve"> de la Ley Electoral, el Consejo Estatal aprobará la metodología para la difusión y promoción de la participación ciudadana en el proceso de elección, en la que se deberá privilegiar el uso de las tecnologías de la información, observando los principios de austeridad, eficacia y eficiencia del gasto público. Dicha metodología deberá ser imparcial, objetiva y con fines informativos, y contemplará por lo menos la creación de un micrositio en la página de internet oficial del </w:t>
      </w:r>
      <w:r w:rsidR="003A2AF3">
        <w:t>Instituto</w:t>
      </w:r>
      <w:r>
        <w:t xml:space="preserve"> para informar a la ciudadanía sobre el proceso electivo y dar a conocer a las personas candidatas a cargos de elección del </w:t>
      </w:r>
      <w:r w:rsidR="00243C07">
        <w:t>Poder Judicial del Estado</w:t>
      </w:r>
      <w:r>
        <w:t>.</w:t>
      </w:r>
    </w:p>
    <w:p w14:paraId="3DFA8E96" w14:textId="7E6439AF" w:rsidR="00243C07" w:rsidRDefault="00243C07" w:rsidP="00F22412">
      <w:pPr>
        <w:spacing w:before="0" w:after="0"/>
      </w:pPr>
      <w:r>
        <w:t xml:space="preserve">Para cumplir con lo anterior, el </w:t>
      </w:r>
      <w:r w:rsidR="003A2AF3">
        <w:t>Instituto</w:t>
      </w:r>
      <w:r>
        <w:t xml:space="preserve"> a través de la Secretaría Ejecutiva, la DOEEC, Comunicación Social y UNIT</w:t>
      </w:r>
      <w:r w:rsidR="00F53DD9">
        <w:t>I</w:t>
      </w:r>
      <w:r>
        <w:t xml:space="preserve">C, entre </w:t>
      </w:r>
      <w:bookmarkStart w:id="18" w:name="_GoBack"/>
      <w:bookmarkEnd w:id="18"/>
      <w:r>
        <w:t xml:space="preserve">otras, proporcionarán la información relativa al </w:t>
      </w:r>
      <w:r w:rsidR="008477EC">
        <w:t>PELEPJ</w:t>
      </w:r>
      <w:r>
        <w:t xml:space="preserve"> 2024-2025 a través del </w:t>
      </w:r>
      <w:proofErr w:type="spellStart"/>
      <w:r>
        <w:t>micrositio</w:t>
      </w:r>
      <w:proofErr w:type="spellEnd"/>
      <w:r>
        <w:t>:</w:t>
      </w:r>
    </w:p>
    <w:p w14:paraId="6605ED6D" w14:textId="77777777" w:rsidR="00F22412" w:rsidRPr="00637A1F" w:rsidRDefault="00F22412" w:rsidP="00637A1F">
      <w:pPr>
        <w:spacing w:before="0" w:after="0" w:line="240" w:lineRule="auto"/>
        <w:rPr>
          <w:sz w:val="8"/>
        </w:rPr>
      </w:pPr>
    </w:p>
    <w:p w14:paraId="20DB74AC" w14:textId="1F6636CE" w:rsidR="00243C07" w:rsidRPr="00E373DF" w:rsidRDefault="00637A1F" w:rsidP="00F22412">
      <w:pPr>
        <w:spacing w:before="0" w:after="0"/>
        <w:jc w:val="center"/>
        <w:rPr>
          <w:b/>
          <w:bCs/>
          <w:color w:val="993366"/>
        </w:rPr>
      </w:pPr>
      <w:hyperlink r:id="rId15" w:history="1">
        <w:r w:rsidR="00243C07" w:rsidRPr="00E373DF">
          <w:rPr>
            <w:rStyle w:val="Hipervnculo"/>
            <w:b/>
            <w:bCs/>
            <w:color w:val="993366"/>
            <w:u w:val="none"/>
          </w:rPr>
          <w:t>https://</w:t>
        </w:r>
        <w:r w:rsidR="003A2AF3">
          <w:rPr>
            <w:rStyle w:val="Hipervnculo"/>
            <w:b/>
            <w:bCs/>
            <w:color w:val="993366"/>
            <w:u w:val="none"/>
          </w:rPr>
          <w:t>Instituto</w:t>
        </w:r>
        <w:r w:rsidR="00243C07" w:rsidRPr="00E373DF">
          <w:rPr>
            <w:rStyle w:val="Hipervnculo"/>
            <w:b/>
            <w:bCs/>
            <w:color w:val="993366"/>
            <w:u w:val="none"/>
          </w:rPr>
          <w:t>abasco.mx/eleccion_poder_judicial_2025/</w:t>
        </w:r>
      </w:hyperlink>
    </w:p>
    <w:p w14:paraId="4C248E7B" w14:textId="3ACFCAC7" w:rsidR="00243C07" w:rsidRDefault="00243C07" w:rsidP="009B07AD">
      <w:r>
        <w:t xml:space="preserve">El portal </w:t>
      </w:r>
      <w:r w:rsidR="00FD3949">
        <w:t xml:space="preserve">se encuentra en funcionamiento y </w:t>
      </w:r>
      <w:r>
        <w:t xml:space="preserve">está en constante actualización y </w:t>
      </w:r>
      <w:r w:rsidR="002E14F4">
        <w:t xml:space="preserve">difunde </w:t>
      </w:r>
      <w:r>
        <w:t xml:space="preserve">información relacionada con el </w:t>
      </w:r>
      <w:r w:rsidR="008477EC">
        <w:t>PELEPJ</w:t>
      </w:r>
      <w:r>
        <w:t xml:space="preserve"> 2024-2025 relativa a la integración del Poder Judicial del Estado, la preparación de la elección, las candidaturas postuladas, la </w:t>
      </w:r>
      <w:r w:rsidR="00433855">
        <w:t>Jornada Electoral</w:t>
      </w:r>
      <w:r>
        <w:t>, y en general, de cada una de las etapas de la contienda.</w:t>
      </w:r>
    </w:p>
    <w:p w14:paraId="1B267BD8" w14:textId="288AEA2F" w:rsidR="00C378FE" w:rsidRDefault="00C378FE" w:rsidP="006D36AF">
      <w:pPr>
        <w:pStyle w:val="Ttulo1"/>
      </w:pPr>
      <w:bookmarkStart w:id="19" w:name="_Toc193481754"/>
      <w:r>
        <w:t>Jornada Electoral</w:t>
      </w:r>
      <w:bookmarkEnd w:id="19"/>
    </w:p>
    <w:p w14:paraId="477FAB22" w14:textId="5EBCC0E7" w:rsidR="00A20733" w:rsidRDefault="00A20733" w:rsidP="00A20733">
      <w:r>
        <w:t xml:space="preserve">El Instituto, en coordinación con el INE, dará seguimiento a la Jornada Electoral a través del </w:t>
      </w:r>
      <w:r w:rsidR="00B21C10">
        <w:t xml:space="preserve">Sistema </w:t>
      </w:r>
      <w:r w:rsidR="00B21C10" w:rsidRPr="00B21C10">
        <w:t>de Información sobre el desarrollo de la Jornada Electoral (SIJE)</w:t>
      </w:r>
      <w:r>
        <w:t>. A través de dicho sistema, el Consejo Estatal contará con la información derivada de las casillas seccionales aprobadas por los C</w:t>
      </w:r>
      <w:r w:rsidR="00A50084">
        <w:t>E</w:t>
      </w:r>
      <w:r>
        <w:t>D, así como lo relativo a la instalación de las casillas seccionales, la integración de la MDCSU, y los incidentes que pudieran suscitarse durante la Jornada Electoral.</w:t>
      </w:r>
    </w:p>
    <w:p w14:paraId="29E330DE" w14:textId="01E9BDB7" w:rsidR="00B21C10" w:rsidRDefault="00B21C10" w:rsidP="00A20733">
      <w:r>
        <w:t>Adicionalmente, el Instituto implementará el SIEE, que, del mismo modo, constituye una herramienta auxiliar que proporciona información electoral relacionada con los órganos distritales, cómputos y resultados de éste, entre otras funciones.</w:t>
      </w:r>
    </w:p>
    <w:p w14:paraId="5BC71667" w14:textId="77777777" w:rsidR="00A20733" w:rsidRDefault="00A20733" w:rsidP="00F75550">
      <w:pPr>
        <w:pStyle w:val="Ttulo3"/>
      </w:pPr>
      <w:bookmarkStart w:id="20" w:name="_Toc193481755"/>
      <w:r>
        <w:t>Clasificación y conteo de votos de las casillas seccionales</w:t>
      </w:r>
      <w:bookmarkEnd w:id="20"/>
    </w:p>
    <w:p w14:paraId="1C1A9CA4" w14:textId="05F5C294" w:rsidR="00A20733" w:rsidRDefault="00A20733" w:rsidP="00A20733">
      <w:r>
        <w:t>Las actividades relacionadas con la clasificación y conteo de votos de las casillas</w:t>
      </w:r>
      <w:r w:rsidR="00F75550">
        <w:t xml:space="preserve"> </w:t>
      </w:r>
      <w:r>
        <w:t xml:space="preserve">seccionales se establecerán en el Modelo Operativo que </w:t>
      </w:r>
      <w:r w:rsidR="00F75550">
        <w:t xml:space="preserve">apruebe </w:t>
      </w:r>
      <w:r>
        <w:t>el Consejo General</w:t>
      </w:r>
      <w:r w:rsidR="00F75550">
        <w:t xml:space="preserve"> del INE. </w:t>
      </w:r>
    </w:p>
    <w:p w14:paraId="1DFFC60C" w14:textId="5189A548" w:rsidR="00A20733" w:rsidRDefault="00A20733" w:rsidP="00646A5A">
      <w:pPr>
        <w:pStyle w:val="Ttulo3"/>
      </w:pPr>
      <w:bookmarkStart w:id="21" w:name="_Toc193481756"/>
      <w:r>
        <w:t>Clausura de las casillas seccionales</w:t>
      </w:r>
      <w:bookmarkEnd w:id="21"/>
    </w:p>
    <w:p w14:paraId="59A8B9FF" w14:textId="4893FDCC" w:rsidR="00A20733" w:rsidRDefault="00A20733" w:rsidP="00A20733">
      <w:r>
        <w:t>Una vez clausuradas las casillas seccionales, las PMDCS, bajo su responsabilidad,</w:t>
      </w:r>
      <w:r w:rsidR="00F75550">
        <w:t xml:space="preserve"> </w:t>
      </w:r>
      <w:r>
        <w:t>harán llegar al C</w:t>
      </w:r>
      <w:r w:rsidR="00F75550">
        <w:t>E</w:t>
      </w:r>
      <w:r>
        <w:t>D que corresponda los paquetes y los expedientes dentro de los</w:t>
      </w:r>
      <w:r w:rsidR="00F75550">
        <w:t xml:space="preserve"> </w:t>
      </w:r>
      <w:r>
        <w:t>plazos siguientes, contados a partir de la hora de clausura:</w:t>
      </w:r>
    </w:p>
    <w:p w14:paraId="10BDAC9B" w14:textId="1C654171" w:rsidR="00A20733" w:rsidRDefault="00A20733" w:rsidP="00646A5A">
      <w:pPr>
        <w:pStyle w:val="Prrafodelista"/>
        <w:numPr>
          <w:ilvl w:val="0"/>
          <w:numId w:val="9"/>
        </w:numPr>
        <w:ind w:left="510" w:hanging="510"/>
      </w:pPr>
      <w:r>
        <w:t>Inmediatamente cuando se trate de casillas seccionales ubicadas en la</w:t>
      </w:r>
      <w:r w:rsidR="00F75550">
        <w:t xml:space="preserve"> </w:t>
      </w:r>
      <w:r>
        <w:t>cabecera del distrito;</w:t>
      </w:r>
    </w:p>
    <w:p w14:paraId="4BD586A2" w14:textId="1E01DB9F" w:rsidR="00A20733" w:rsidRDefault="00A20733" w:rsidP="00646A5A">
      <w:pPr>
        <w:pStyle w:val="Prrafodelista"/>
        <w:numPr>
          <w:ilvl w:val="0"/>
          <w:numId w:val="9"/>
        </w:numPr>
        <w:ind w:left="510" w:hanging="510"/>
      </w:pPr>
      <w:r>
        <w:t>Hasta 12 horas cuando se trate de casillas seccionales urbanas ubicadas</w:t>
      </w:r>
      <w:r w:rsidR="00F75550">
        <w:t xml:space="preserve"> </w:t>
      </w:r>
      <w:r>
        <w:t>fuera de la cabecera del distrito, y</w:t>
      </w:r>
    </w:p>
    <w:p w14:paraId="599AD103" w14:textId="654D71B8" w:rsidR="00A20733" w:rsidRDefault="00A20733" w:rsidP="00646A5A">
      <w:pPr>
        <w:pStyle w:val="Prrafodelista"/>
        <w:numPr>
          <w:ilvl w:val="0"/>
          <w:numId w:val="9"/>
        </w:numPr>
        <w:ind w:left="510" w:hanging="510"/>
      </w:pPr>
      <w:r>
        <w:t>Hasta 24 horas cuando se trate de casillas seccionales rurales.</w:t>
      </w:r>
    </w:p>
    <w:p w14:paraId="33277078" w14:textId="7D6CE874" w:rsidR="00A20733" w:rsidRDefault="00A20733" w:rsidP="00A20733">
      <w:r>
        <w:t>Los C</w:t>
      </w:r>
      <w:r w:rsidR="00F75550">
        <w:t>E</w:t>
      </w:r>
      <w:r>
        <w:t>D, previamente al día de la elección, podrán determinar la ampliación de los</w:t>
      </w:r>
      <w:r w:rsidR="00F75550">
        <w:t xml:space="preserve"> </w:t>
      </w:r>
      <w:r>
        <w:t>plazos anteriores para aquellas casillas seccionales que lo justifiquen. Se</w:t>
      </w:r>
      <w:r w:rsidR="00F75550">
        <w:t xml:space="preserve"> </w:t>
      </w:r>
      <w:r>
        <w:t>considerará que existe causa justificada para que los paquetes con los expedientes</w:t>
      </w:r>
      <w:r w:rsidR="00F75550">
        <w:t xml:space="preserve"> </w:t>
      </w:r>
      <w:r>
        <w:t>sean entregados al C</w:t>
      </w:r>
      <w:r w:rsidR="00F75550">
        <w:t>E</w:t>
      </w:r>
      <w:r>
        <w:t>D fuera de los plazos establecidos, cuando medie caso fortuito</w:t>
      </w:r>
      <w:r w:rsidR="00F75550">
        <w:t xml:space="preserve"> </w:t>
      </w:r>
      <w:r>
        <w:t>o fuerza mayor.</w:t>
      </w:r>
    </w:p>
    <w:p w14:paraId="5ED70499" w14:textId="349B88F0" w:rsidR="00A20733" w:rsidRDefault="00A20733" w:rsidP="00A20733">
      <w:r>
        <w:t>Los C</w:t>
      </w:r>
      <w:r w:rsidR="00F75550">
        <w:t>E</w:t>
      </w:r>
      <w:r>
        <w:t>D adoptarán previamente al día de la elección, las medidas necesarias para</w:t>
      </w:r>
      <w:r w:rsidR="00F75550">
        <w:t xml:space="preserve"> </w:t>
      </w:r>
      <w:r>
        <w:t>que los paquetes con los expedientes de las elecciones sean entregados dentro de</w:t>
      </w:r>
      <w:r w:rsidR="00F75550">
        <w:t xml:space="preserve"> </w:t>
      </w:r>
      <w:r>
        <w:t>los plazos establecidos y para que puedan ser recibidos en forma simultánea.</w:t>
      </w:r>
      <w:r w:rsidR="00F75550">
        <w:t xml:space="preserve"> </w:t>
      </w:r>
    </w:p>
    <w:p w14:paraId="6E51D749" w14:textId="6CBB4A27" w:rsidR="004740A4" w:rsidRDefault="00A20733" w:rsidP="00A20733">
      <w:r>
        <w:t>Los C</w:t>
      </w:r>
      <w:r w:rsidR="00F75550">
        <w:t>E</w:t>
      </w:r>
      <w:r>
        <w:t>D podrán acordar que se establezca un mecanismo para la recolección de la</w:t>
      </w:r>
      <w:r w:rsidR="00F75550">
        <w:t xml:space="preserve"> </w:t>
      </w:r>
      <w:r>
        <w:t>documentación de las casillas seccionales cuando fuere necesario en los términos</w:t>
      </w:r>
      <w:r w:rsidR="0085273A">
        <w:t xml:space="preserve"> </w:t>
      </w:r>
      <w:r>
        <w:t xml:space="preserve">de la </w:t>
      </w:r>
      <w:r w:rsidR="009949A6" w:rsidRPr="009949A6">
        <w:t>Ley General de Instituciones y Procedimientos Electorales.</w:t>
      </w:r>
    </w:p>
    <w:p w14:paraId="5E9A4E02" w14:textId="6818B9FE" w:rsidR="00646A5A" w:rsidRDefault="00646A5A" w:rsidP="00646A5A">
      <w:r>
        <w:t xml:space="preserve">El CED hará constar en el acta circunstanciada de recepción de los paquetes a que se refiere el artículo 304, párrafo 2 de la </w:t>
      </w:r>
      <w:r w:rsidR="009949A6" w:rsidRPr="009949A6">
        <w:t>Ley General de Instituciones y Procedimientos Electorales</w:t>
      </w:r>
      <w:r>
        <w:t>, las causas que se invoquen para el retraso en la entrega de los paquetes.</w:t>
      </w:r>
    </w:p>
    <w:p w14:paraId="275325AB" w14:textId="13F4AF8F" w:rsidR="00646A5A" w:rsidRDefault="00646A5A" w:rsidP="00CC61F2">
      <w:pPr>
        <w:pStyle w:val="Ttulo1"/>
      </w:pPr>
      <w:bookmarkStart w:id="22" w:name="_Toc193481757"/>
      <w:r>
        <w:t>Cómputos y sumatoria</w:t>
      </w:r>
      <w:bookmarkEnd w:id="22"/>
    </w:p>
    <w:p w14:paraId="533333FD" w14:textId="20AF97F1" w:rsidR="00646A5A" w:rsidRDefault="00646A5A" w:rsidP="00646A5A">
      <w:r>
        <w:t>La etapa de cómputos y sumatoria inicia con la remisión de la documentación y los expedientes electorales a los CED, y concluye con la sumatoria de los cómputos de la elección que realice el Consejo Estatal</w:t>
      </w:r>
      <w:r w:rsidR="00204F4E">
        <w:t>.</w:t>
      </w:r>
    </w:p>
    <w:p w14:paraId="6E5E5EC1" w14:textId="19114C6D" w:rsidR="00646A5A" w:rsidRDefault="00646A5A" w:rsidP="00E32F2D">
      <w:pPr>
        <w:pStyle w:val="Ttulo3"/>
      </w:pPr>
      <w:bookmarkStart w:id="23" w:name="_Toc193481758"/>
      <w:r>
        <w:t>Mecanismos de Recolección</w:t>
      </w:r>
      <w:bookmarkEnd w:id="23"/>
    </w:p>
    <w:p w14:paraId="2AF942E4" w14:textId="4D277A09" w:rsidR="0005711A" w:rsidRDefault="0005711A" w:rsidP="0005711A">
      <w:r>
        <w:t xml:space="preserve">De conformidad con el artículo 327 numeral 1 del </w:t>
      </w:r>
      <w:r w:rsidR="00B65E31">
        <w:t>RE</w:t>
      </w:r>
      <w:r>
        <w:t>, se entiende por mecanismo de recolección el instrumento que permite el acopio de la documentación electoral de las casillas al término de la Jornada Electoral, para garantizar su entrega en las sedes de los consejos responsables del cómputo, en los términos y plazos señalados en las legislaciones tanto federal como de las entidades federativas.</w:t>
      </w:r>
    </w:p>
    <w:p w14:paraId="4DD76C37" w14:textId="2A83853C" w:rsidR="00C16E55" w:rsidRDefault="0005711A" w:rsidP="00646A5A">
      <w:r>
        <w:t>De acuerdo con e</w:t>
      </w:r>
      <w:r w:rsidR="00C16E55" w:rsidRPr="00C16E55">
        <w:t xml:space="preserve">l artículo 328 numerales 1 y 2 del </w:t>
      </w:r>
      <w:r w:rsidR="00B65E31">
        <w:t>RE</w:t>
      </w:r>
      <w:r w:rsidR="00C16E55" w:rsidRPr="00C16E55">
        <w:t>, en cualquier tipo de elección federal o local, la operación de los mecanismos de recolección estará a cargo del INE. En caso de elecciones concurrentes, la planeación de los mecanismos de recolección se hará atendiendo al interés de ambas instituciones de recibir con la mayor oportunidad los paquetes de resultados electorales en los órganos correspondientes. Por ello, existirán mecanismos que sólo atiendan al traslado de elecciones federales o locales y mecanismos para la atención conjunta de ambos tipos de elecciones, según se establezca en los estudios de factibilidad en términos de dicho ordenamiento.</w:t>
      </w:r>
    </w:p>
    <w:p w14:paraId="2D9CACE2" w14:textId="21CA3D70" w:rsidR="004B4F5A" w:rsidRDefault="004B4F5A" w:rsidP="004B4F5A">
      <w:r>
        <w:t>El funcionamiento y operación de los mecanismos de recolección iniciará a partir de las 17:00 horas del día de la Jornada Electoral respectiva, y concluirá hasta recolectar el último paquete electoral o trasladar al último funcionario de casilla.</w:t>
      </w:r>
    </w:p>
    <w:p w14:paraId="1291955F" w14:textId="26218970" w:rsidR="00E6462B" w:rsidRDefault="00646A5A" w:rsidP="00646A5A">
      <w:r>
        <w:t xml:space="preserve">En el mes de abril de 2025, los CED deberán aprobar los </w:t>
      </w:r>
      <w:r w:rsidR="00C05AE4">
        <w:t>m</w:t>
      </w:r>
      <w:r>
        <w:t xml:space="preserve">ecanismos de </w:t>
      </w:r>
      <w:r w:rsidR="00C05AE4">
        <w:t>r</w:t>
      </w:r>
      <w:r>
        <w:t>ecolección de los paquetes que contienen los expedientes de la elección. En el acuerdo respectivo se deberá designar a las personas responsables y, en su caso, a las auxiliares de éstas.</w:t>
      </w:r>
    </w:p>
    <w:p w14:paraId="6FA24222" w14:textId="77777777" w:rsidR="00E6462B" w:rsidRDefault="00E6462B">
      <w:pPr>
        <w:spacing w:before="0" w:after="160" w:line="278" w:lineRule="auto"/>
        <w:jc w:val="left"/>
      </w:pPr>
      <w:r>
        <w:br w:type="page"/>
      </w:r>
    </w:p>
    <w:p w14:paraId="04F7779E" w14:textId="1082F34C" w:rsidR="00646A5A" w:rsidRPr="00646A5A" w:rsidRDefault="00646A5A" w:rsidP="00E32F2D">
      <w:pPr>
        <w:pStyle w:val="Ttulo3"/>
      </w:pPr>
      <w:bookmarkStart w:id="24" w:name="_Toc193481759"/>
      <w:r w:rsidRPr="00646A5A">
        <w:t>Recepción de los paquetes electorales</w:t>
      </w:r>
      <w:bookmarkEnd w:id="24"/>
    </w:p>
    <w:p w14:paraId="0C2A51A2" w14:textId="189614B8" w:rsidR="00F51A89" w:rsidRDefault="00F51A89" w:rsidP="00646A5A">
      <w:r>
        <w:t>El Consejo Estatal</w:t>
      </w:r>
      <w:r w:rsidRPr="00F51A89">
        <w:t xml:space="preserve">, a más tardar en la segunda semana de mayo, aprobará el </w:t>
      </w:r>
      <w:r w:rsidR="00E32F2D" w:rsidRPr="00F51A89">
        <w:t>Modelo O</w:t>
      </w:r>
      <w:r w:rsidRPr="00F51A89">
        <w:t xml:space="preserve">perativo de recepción de los paquetes electorales al término de la </w:t>
      </w:r>
      <w:r w:rsidR="00433855" w:rsidRPr="00F51A89">
        <w:t>Jornada Electoral</w:t>
      </w:r>
      <w:r w:rsidRPr="00F51A89">
        <w:t xml:space="preserve">, así como la designación de un número suficiente de auxiliares de recepción, traslado, generales y de orientación para la implementación del procedimiento; quienes podrán ser personal administrativo del propio órgano, para tal efecto se elaborará un diagrama de flujo que ilustre gráficamente el modelo operativo aprobado, mismo que se adjuntará como anexo al acuerdo correspondiente. </w:t>
      </w:r>
    </w:p>
    <w:p w14:paraId="1EEFD1B2" w14:textId="2A06B522" w:rsidR="00F51A89" w:rsidRDefault="00F51A89" w:rsidP="00646A5A">
      <w:r>
        <w:t>El modelo operativo será validado y ratificado por cada CED, de acuerdo con sus característic</w:t>
      </w:r>
      <w:r w:rsidR="00CC61F2">
        <w:t>a</w:t>
      </w:r>
      <w:r>
        <w:t xml:space="preserve">s, </w:t>
      </w:r>
      <w:r w:rsidRPr="00F51A89">
        <w:t>con el fin de aplicarlo durante la recepción de paquetes electorales el día de la jornada electoral</w:t>
      </w:r>
      <w:r>
        <w:t>.</w:t>
      </w:r>
    </w:p>
    <w:p w14:paraId="45459FE6" w14:textId="0B15E5A3" w:rsidR="00646A5A" w:rsidRPr="00646A5A" w:rsidRDefault="00646A5A" w:rsidP="00646A5A">
      <w:r w:rsidRPr="00646A5A">
        <w:t xml:space="preserve">El 1 y 2 de junio de 2025, la </w:t>
      </w:r>
      <w:r w:rsidR="00F51A89">
        <w:t>DOEEC</w:t>
      </w:r>
      <w:r w:rsidRPr="00646A5A">
        <w:t xml:space="preserve">, a través de la </w:t>
      </w:r>
      <w:r w:rsidR="00F51A89">
        <w:t>VOEEC</w:t>
      </w:r>
      <w:r w:rsidRPr="00646A5A">
        <w:t>, coordinará la operación de</w:t>
      </w:r>
      <w:r>
        <w:t xml:space="preserve"> </w:t>
      </w:r>
      <w:r w:rsidRPr="00646A5A">
        <w:t>las mesas receptoras de paquetes electorales.</w:t>
      </w:r>
    </w:p>
    <w:p w14:paraId="4F8BCD8E" w14:textId="3EF12E2E" w:rsidR="00646A5A" w:rsidRPr="00646A5A" w:rsidRDefault="00646A5A" w:rsidP="00646A5A">
      <w:r w:rsidRPr="00646A5A">
        <w:t>Con base en el Modelo Operativo, así como en el acuerdo aprobado por el C</w:t>
      </w:r>
      <w:r w:rsidR="00F51A89">
        <w:t>E</w:t>
      </w:r>
      <w:r w:rsidRPr="00646A5A">
        <w:t>D, la VOE</w:t>
      </w:r>
      <w:r w:rsidR="00F51A89">
        <w:t>EC</w:t>
      </w:r>
      <w:r w:rsidRPr="00646A5A">
        <w:t>, instalará las mesas receptoras en los diversos horarios</w:t>
      </w:r>
      <w:r>
        <w:t xml:space="preserve"> </w:t>
      </w:r>
      <w:r w:rsidRPr="00646A5A">
        <w:t>establecidos, hará el acondicionamiento y equipamiento del área con mobiliario y</w:t>
      </w:r>
      <w:r>
        <w:t xml:space="preserve"> </w:t>
      </w:r>
      <w:r w:rsidRPr="00646A5A">
        <w:t>equipo de cómputo; además, coordinará las actividades de las diversas figuras</w:t>
      </w:r>
      <w:r>
        <w:t xml:space="preserve"> </w:t>
      </w:r>
      <w:r w:rsidRPr="00646A5A">
        <w:t>auxiliares.</w:t>
      </w:r>
    </w:p>
    <w:p w14:paraId="464EC7D3" w14:textId="5AEB4850" w:rsidR="00646A5A" w:rsidRPr="00646A5A" w:rsidRDefault="00646A5A" w:rsidP="00646A5A">
      <w:r w:rsidRPr="00646A5A">
        <w:t>El propio Modelo Operativo debe considerar las acciones a implementar en caso de</w:t>
      </w:r>
      <w:r>
        <w:t xml:space="preserve"> </w:t>
      </w:r>
      <w:r w:rsidRPr="00646A5A">
        <w:t>que lleguen paquetes antes del horario previsto. Así como, en su caso, para los que</w:t>
      </w:r>
      <w:r>
        <w:t xml:space="preserve"> </w:t>
      </w:r>
      <w:r w:rsidRPr="00646A5A">
        <w:t>se aprueben con una ampliación de plazo para su entrega.</w:t>
      </w:r>
    </w:p>
    <w:p w14:paraId="47210E2D" w14:textId="1DD2C8E1" w:rsidR="00646A5A" w:rsidRDefault="00646A5A" w:rsidP="00646A5A">
      <w:r w:rsidRPr="00646A5A">
        <w:t>Una vez recibido el paquete electoral, la persona designada como auxiliar de</w:t>
      </w:r>
      <w:r>
        <w:t xml:space="preserve"> </w:t>
      </w:r>
      <w:r w:rsidRPr="00646A5A">
        <w:t>captura realizará el registro correspondiente. La VOE</w:t>
      </w:r>
      <w:r w:rsidR="00F51A89">
        <w:t>EC</w:t>
      </w:r>
      <w:r w:rsidRPr="00646A5A">
        <w:t xml:space="preserve"> dará</w:t>
      </w:r>
      <w:r>
        <w:t xml:space="preserve"> </w:t>
      </w:r>
      <w:r w:rsidRPr="00646A5A">
        <w:t>seguimiento al avance de llegada de paquetes electorales.</w:t>
      </w:r>
    </w:p>
    <w:p w14:paraId="0CD6472C" w14:textId="55B809E6" w:rsidR="00646A5A" w:rsidRDefault="00646A5A" w:rsidP="00646A5A">
      <w:pPr>
        <w:pStyle w:val="Ttulo3"/>
      </w:pPr>
      <w:bookmarkStart w:id="25" w:name="_Toc193481760"/>
      <w:r>
        <w:t>Cómputos Distritales</w:t>
      </w:r>
      <w:bookmarkEnd w:id="25"/>
    </w:p>
    <w:p w14:paraId="6B3B0A98" w14:textId="353C67D7" w:rsidR="00646A5A" w:rsidRDefault="00646A5A" w:rsidP="00646A5A">
      <w:r>
        <w:t xml:space="preserve">Las actividades relativas a la preparación y desarrollo del Cómputo Distrital atenderán de manera específica a lo establecido en los Lineamientos para </w:t>
      </w:r>
      <w:r w:rsidR="007A0A8B">
        <w:t xml:space="preserve">el </w:t>
      </w:r>
      <w:r>
        <w:t xml:space="preserve">desarrollo de </w:t>
      </w:r>
      <w:r w:rsidR="007A0A8B">
        <w:t>c</w:t>
      </w:r>
      <w:r>
        <w:t xml:space="preserve">ómputos </w:t>
      </w:r>
      <w:r w:rsidR="007A0A8B">
        <w:t xml:space="preserve">en los CED que apruebe </w:t>
      </w:r>
      <w:r>
        <w:t xml:space="preserve">el Consejo </w:t>
      </w:r>
      <w:r w:rsidR="007A0A8B">
        <w:t>Estatal</w:t>
      </w:r>
      <w:r>
        <w:t>.</w:t>
      </w:r>
    </w:p>
    <w:p w14:paraId="1E965E58" w14:textId="4C974EE0" w:rsidR="00646A5A" w:rsidRDefault="00646A5A" w:rsidP="00646A5A">
      <w:r>
        <w:t>Al término de la sesión de cómputo distrital, la Presidencia del C</w:t>
      </w:r>
      <w:r w:rsidR="009906E5">
        <w:t>E</w:t>
      </w:r>
      <w:r>
        <w:t>D fijará en el exterior del local que ocupe dicho órgano colegiado, los resultados de los cómputos correspondientes a su ámbito de competencia.</w:t>
      </w:r>
    </w:p>
    <w:p w14:paraId="759C7A94" w14:textId="3906D22E" w:rsidR="00646A5A" w:rsidRDefault="00646A5A" w:rsidP="00646A5A">
      <w:r>
        <w:t>La Presidencia del C</w:t>
      </w:r>
      <w:r w:rsidR="009906E5">
        <w:t>E</w:t>
      </w:r>
      <w:r>
        <w:t xml:space="preserve">D deberá integrar los expedientes de cada una de las elecciones conforme a los criterios determinados en los Lineamientos que apruebe el Consejo </w:t>
      </w:r>
      <w:r w:rsidR="007A0A8B">
        <w:t>Estatal</w:t>
      </w:r>
      <w:r>
        <w:t>.</w:t>
      </w:r>
    </w:p>
    <w:p w14:paraId="7E01F077" w14:textId="20B3031F" w:rsidR="00646A5A" w:rsidRDefault="00646A5A" w:rsidP="00646A5A">
      <w:r>
        <w:t>El expediente distrital será entregado exclusivamente a través de medios digitales por la Presidencia del C</w:t>
      </w:r>
      <w:r w:rsidR="00461E8C">
        <w:t>E</w:t>
      </w:r>
      <w:r>
        <w:t>D, conforme los criterios determinados en los Lineamientos que apruebe el Consejo General.</w:t>
      </w:r>
    </w:p>
    <w:p w14:paraId="1530E091" w14:textId="60CA2A7B" w:rsidR="005C6D29" w:rsidRDefault="005C6D29" w:rsidP="005C6D29">
      <w:pPr>
        <w:pStyle w:val="Ttulo3"/>
      </w:pPr>
      <w:bookmarkStart w:id="26" w:name="_Toc193481761"/>
      <w:r>
        <w:t>Plazos de ejecución</w:t>
      </w:r>
      <w:bookmarkEnd w:id="26"/>
    </w:p>
    <w:p w14:paraId="382FBFFB" w14:textId="2B7C8D53" w:rsidR="005C6D29" w:rsidRPr="009F3428" w:rsidRDefault="005C6D29" w:rsidP="005C6D29">
      <w:r>
        <w:t xml:space="preserve">Las actividades establecidas en el Plan de Coordinación están sujetas a los plazos establecidos en el Calendario Electoral aprobado por el Consejo Estatal y al </w:t>
      </w:r>
      <w:r w:rsidRPr="009F3428">
        <w:t xml:space="preserve">Convenio General de Coordinación y Colaboración </w:t>
      </w:r>
      <w:r>
        <w:t xml:space="preserve">celebrado </w:t>
      </w:r>
      <w:r w:rsidRPr="009F3428">
        <w:t xml:space="preserve">entre el INE y el </w:t>
      </w:r>
      <w:r>
        <w:t>Instituto.</w:t>
      </w:r>
    </w:p>
    <w:p w14:paraId="042C7276" w14:textId="77777777" w:rsidR="005C6D29" w:rsidRDefault="005C6D29" w:rsidP="00646A5A"/>
    <w:sectPr w:rsidR="005C6D29" w:rsidSect="004F56F6">
      <w:headerReference w:type="default" r:id="rId16"/>
      <w:footerReference w:type="default" r:id="rId17"/>
      <w:pgSz w:w="12240" w:h="15840"/>
      <w:pgMar w:top="1418" w:right="851" w:bottom="1418"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D4DB3" w14:textId="77777777" w:rsidR="00A709A0" w:rsidRDefault="00A709A0" w:rsidP="006D36AF">
      <w:pPr>
        <w:spacing w:before="0" w:after="0" w:line="240" w:lineRule="auto"/>
      </w:pPr>
      <w:r>
        <w:separator/>
      </w:r>
    </w:p>
  </w:endnote>
  <w:endnote w:type="continuationSeparator" w:id="0">
    <w:p w14:paraId="45ADF174" w14:textId="77777777" w:rsidR="00A709A0" w:rsidRDefault="00A709A0" w:rsidP="006D36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DA20EE1-5697-4B06-823C-5F219778E9BA}"/>
    <w:embedBold r:id="rId2" w:fontKey="{BDE9BDD8-A4A2-4F88-93F7-AF4C02FD3CA9}"/>
    <w:embedItalic r:id="rId3" w:fontKey="{B6BDB1FE-1103-4237-91D1-ABE9F093E715}"/>
  </w:font>
  <w:font w:name="Exo">
    <w:altName w:val="Times New Roman"/>
    <w:charset w:val="00"/>
    <w:family w:val="auto"/>
    <w:pitch w:val="variable"/>
    <w:sig w:usb0="00000001" w:usb1="4000204B" w:usb2="00000000" w:usb3="00000000" w:csb0="00000193" w:csb1="00000000"/>
    <w:embedRegular r:id="rId4" w:fontKey="{897F79C0-85C6-411B-AF0C-9176391F15EC}"/>
    <w:embedBold r:id="rId5" w:fontKey="{EF1F5CF7-BB61-483F-9EED-7F03AD38C0EC}"/>
    <w:embedItalic r:id="rId6" w:fontKey="{AC9894D3-737F-4357-A8E0-B93E58BB9AA8}"/>
  </w:font>
  <w:font w:name="Aptos Display">
    <w:charset w:val="00"/>
    <w:family w:val="swiss"/>
    <w:pitch w:val="variable"/>
    <w:sig w:usb0="20000287" w:usb1="00000003" w:usb2="00000000" w:usb3="00000000" w:csb0="0000019F" w:csb1="00000000"/>
    <w:embedRegular r:id="rId7" w:fontKey="{E1C48075-055D-4FB3-87E7-23D5AF3ABA99}"/>
  </w:font>
  <w:font w:name="Segoe UI">
    <w:panose1 w:val="020B0502040204020203"/>
    <w:charset w:val="00"/>
    <w:family w:val="swiss"/>
    <w:pitch w:val="variable"/>
    <w:sig w:usb0="E4002EFF" w:usb1="C000E47F" w:usb2="00000009" w:usb3="00000000" w:csb0="000001FF" w:csb1="00000000"/>
    <w:embedRegular r:id="rId8" w:fontKey="{8215E263-F502-4179-8CD4-90D6DB98D2D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2FA53" w14:textId="77777777" w:rsidR="005C5A25" w:rsidRDefault="005C5A2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82649" w14:textId="77777777" w:rsidR="005C5A25" w:rsidRDefault="005C5A2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497EB" w14:textId="77777777" w:rsidR="005C5A25" w:rsidRDefault="005C5A25">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901525023"/>
      <w:docPartObj>
        <w:docPartGallery w:val="Page Numbers (Top of Page)"/>
        <w:docPartUnique/>
      </w:docPartObj>
    </w:sdtPr>
    <w:sdtEndPr/>
    <w:sdtContent>
      <w:p w14:paraId="4D1038C9" w14:textId="6ADD2E2B" w:rsidR="006D36AF" w:rsidRPr="004F27CF" w:rsidRDefault="004F27CF" w:rsidP="004F27CF">
        <w:pPr>
          <w:pStyle w:val="Piedepgina"/>
          <w:spacing w:before="120"/>
          <w:jc w:val="right"/>
          <w:rPr>
            <w:color w:val="993366"/>
            <w:sz w:val="20"/>
            <w:szCs w:val="20"/>
          </w:rPr>
        </w:pPr>
        <w:r w:rsidRPr="00B33A23">
          <w:rPr>
            <w:b/>
            <w:bCs/>
            <w:color w:val="993366"/>
          </w:rPr>
          <w:t xml:space="preserve">Página </w:t>
        </w:r>
        <w:r w:rsidRPr="00B33A23">
          <w:rPr>
            <w:b/>
            <w:bCs/>
            <w:color w:val="993366"/>
          </w:rPr>
          <w:fldChar w:fldCharType="begin"/>
        </w:r>
        <w:r w:rsidRPr="00B33A23">
          <w:rPr>
            <w:b/>
            <w:bCs/>
            <w:color w:val="993366"/>
          </w:rPr>
          <w:instrText>PAGE</w:instrText>
        </w:r>
        <w:r w:rsidRPr="00B33A23">
          <w:rPr>
            <w:b/>
            <w:bCs/>
            <w:color w:val="993366"/>
          </w:rPr>
          <w:fldChar w:fldCharType="separate"/>
        </w:r>
        <w:r w:rsidR="00637A1F">
          <w:rPr>
            <w:b/>
            <w:bCs/>
            <w:noProof/>
            <w:color w:val="993366"/>
          </w:rPr>
          <w:t>21</w:t>
        </w:r>
        <w:r w:rsidRPr="00B33A23">
          <w:rPr>
            <w:b/>
            <w:bCs/>
            <w:color w:val="993366"/>
          </w:rPr>
          <w:fldChar w:fldCharType="end"/>
        </w:r>
        <w:r w:rsidRPr="00B33A23">
          <w:rPr>
            <w:b/>
            <w:bCs/>
            <w:color w:val="993366"/>
          </w:rPr>
          <w:t xml:space="preserve"> | </w:t>
        </w:r>
        <w:r w:rsidRPr="00B33A23">
          <w:rPr>
            <w:b/>
            <w:bCs/>
            <w:color w:val="993366"/>
          </w:rPr>
          <w:fldChar w:fldCharType="begin"/>
        </w:r>
        <w:r w:rsidRPr="00B33A23">
          <w:rPr>
            <w:b/>
            <w:bCs/>
            <w:color w:val="993366"/>
          </w:rPr>
          <w:instrText>NUMPAGES</w:instrText>
        </w:r>
        <w:r w:rsidRPr="00B33A23">
          <w:rPr>
            <w:b/>
            <w:bCs/>
            <w:color w:val="993366"/>
          </w:rPr>
          <w:fldChar w:fldCharType="separate"/>
        </w:r>
        <w:r w:rsidR="00637A1F">
          <w:rPr>
            <w:b/>
            <w:bCs/>
            <w:noProof/>
            <w:color w:val="993366"/>
          </w:rPr>
          <w:t>21</w:t>
        </w:r>
        <w:r w:rsidRPr="00B33A23">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419B6" w14:textId="77777777" w:rsidR="00A709A0" w:rsidRDefault="00A709A0" w:rsidP="006D36AF">
      <w:pPr>
        <w:spacing w:before="0" w:after="0" w:line="240" w:lineRule="auto"/>
      </w:pPr>
      <w:r>
        <w:separator/>
      </w:r>
    </w:p>
  </w:footnote>
  <w:footnote w:type="continuationSeparator" w:id="0">
    <w:p w14:paraId="011C18D2" w14:textId="77777777" w:rsidR="00A709A0" w:rsidRDefault="00A709A0" w:rsidP="006D36A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1D173" w14:textId="77777777" w:rsidR="005C5A25" w:rsidRDefault="005C5A2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44DD2" w14:textId="77777777" w:rsidR="005C5A25" w:rsidRDefault="005C5A2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0BE76" w14:textId="77777777" w:rsidR="005C5A25" w:rsidRDefault="005C5A25">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6306B" w14:textId="4C93FF5A" w:rsidR="006D36AF" w:rsidRDefault="006D36AF">
    <w:pPr>
      <w:pStyle w:val="Encabezado"/>
    </w:pPr>
    <w:r w:rsidRPr="006D36AF">
      <w:rPr>
        <w:noProof/>
        <w:lang w:eastAsia="es-MX"/>
      </w:rPr>
      <w:drawing>
        <wp:anchor distT="0" distB="0" distL="114300" distR="114300" simplePos="0" relativeHeight="251659264" behindDoc="1" locked="0" layoutInCell="1" allowOverlap="1" wp14:anchorId="1CA8455D" wp14:editId="261BB495">
          <wp:simplePos x="0" y="0"/>
          <wp:positionH relativeFrom="page">
            <wp:align>left</wp:align>
          </wp:positionH>
          <wp:positionV relativeFrom="paragraph">
            <wp:posOffset>-436245</wp:posOffset>
          </wp:positionV>
          <wp:extent cx="1047750" cy="10406991"/>
          <wp:effectExtent l="0" t="0" r="0" b="0"/>
          <wp:wrapNone/>
          <wp:docPr id="666193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93028" name="Imagen 666193028"/>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1047812" cy="104076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38A5"/>
    <w:multiLevelType w:val="hybridMultilevel"/>
    <w:tmpl w:val="42BC7DE4"/>
    <w:lvl w:ilvl="0" w:tplc="B87AC3A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3E4D3C"/>
    <w:multiLevelType w:val="hybridMultilevel"/>
    <w:tmpl w:val="CA9434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EE6EB6"/>
    <w:multiLevelType w:val="hybridMultilevel"/>
    <w:tmpl w:val="FDAC5646"/>
    <w:lvl w:ilvl="0" w:tplc="4FFA91D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C83890"/>
    <w:multiLevelType w:val="hybridMultilevel"/>
    <w:tmpl w:val="741A7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017652"/>
    <w:multiLevelType w:val="hybridMultilevel"/>
    <w:tmpl w:val="2CAA0018"/>
    <w:lvl w:ilvl="0" w:tplc="4FFA91D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460903"/>
    <w:multiLevelType w:val="hybridMultilevel"/>
    <w:tmpl w:val="E0FA6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D2A6492"/>
    <w:multiLevelType w:val="hybridMultilevel"/>
    <w:tmpl w:val="00E6C022"/>
    <w:lvl w:ilvl="0" w:tplc="4FFA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8E1D19"/>
    <w:multiLevelType w:val="hybridMultilevel"/>
    <w:tmpl w:val="17266868"/>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F5021B2"/>
    <w:multiLevelType w:val="hybridMultilevel"/>
    <w:tmpl w:val="BD40B0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6"/>
  </w:num>
  <w:num w:numId="6">
    <w:abstractNumId w:val="7"/>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0A4"/>
    <w:rsid w:val="00016C94"/>
    <w:rsid w:val="0002280E"/>
    <w:rsid w:val="000254B4"/>
    <w:rsid w:val="000347A2"/>
    <w:rsid w:val="00043D5E"/>
    <w:rsid w:val="0005711A"/>
    <w:rsid w:val="000C4E73"/>
    <w:rsid w:val="000D3154"/>
    <w:rsid w:val="000D5EDF"/>
    <w:rsid w:val="000F32D7"/>
    <w:rsid w:val="00153348"/>
    <w:rsid w:val="00154DB3"/>
    <w:rsid w:val="001625D5"/>
    <w:rsid w:val="0017392E"/>
    <w:rsid w:val="001A0CC7"/>
    <w:rsid w:val="001C200E"/>
    <w:rsid w:val="001C34B2"/>
    <w:rsid w:val="001D14C9"/>
    <w:rsid w:val="002003D0"/>
    <w:rsid w:val="002035F0"/>
    <w:rsid w:val="00204F4E"/>
    <w:rsid w:val="00223298"/>
    <w:rsid w:val="00243C07"/>
    <w:rsid w:val="00245533"/>
    <w:rsid w:val="00255BFD"/>
    <w:rsid w:val="0028734F"/>
    <w:rsid w:val="002E14F4"/>
    <w:rsid w:val="002F4369"/>
    <w:rsid w:val="00303CC7"/>
    <w:rsid w:val="00314CEF"/>
    <w:rsid w:val="00317713"/>
    <w:rsid w:val="00352FAF"/>
    <w:rsid w:val="00361D11"/>
    <w:rsid w:val="00363F1D"/>
    <w:rsid w:val="003961B3"/>
    <w:rsid w:val="003A2AF3"/>
    <w:rsid w:val="003C68D1"/>
    <w:rsid w:val="003E22AB"/>
    <w:rsid w:val="003E2790"/>
    <w:rsid w:val="003F3EBC"/>
    <w:rsid w:val="00405217"/>
    <w:rsid w:val="00414F5D"/>
    <w:rsid w:val="00433855"/>
    <w:rsid w:val="00454512"/>
    <w:rsid w:val="00461E8C"/>
    <w:rsid w:val="004740A4"/>
    <w:rsid w:val="004B4F5A"/>
    <w:rsid w:val="004C0345"/>
    <w:rsid w:val="004C1376"/>
    <w:rsid w:val="004F27CF"/>
    <w:rsid w:val="004F56DE"/>
    <w:rsid w:val="004F56F6"/>
    <w:rsid w:val="005237B3"/>
    <w:rsid w:val="005860CF"/>
    <w:rsid w:val="00587400"/>
    <w:rsid w:val="005977E0"/>
    <w:rsid w:val="005B06FA"/>
    <w:rsid w:val="005B6E24"/>
    <w:rsid w:val="005C5A25"/>
    <w:rsid w:val="005C6D29"/>
    <w:rsid w:val="005C7148"/>
    <w:rsid w:val="005F2656"/>
    <w:rsid w:val="005F2B46"/>
    <w:rsid w:val="00636581"/>
    <w:rsid w:val="00637A1F"/>
    <w:rsid w:val="00640168"/>
    <w:rsid w:val="00646A5A"/>
    <w:rsid w:val="00693626"/>
    <w:rsid w:val="006C24B6"/>
    <w:rsid w:val="006C2AA2"/>
    <w:rsid w:val="006C387E"/>
    <w:rsid w:val="006D01EA"/>
    <w:rsid w:val="006D36AF"/>
    <w:rsid w:val="006F3FD1"/>
    <w:rsid w:val="006F584A"/>
    <w:rsid w:val="00716496"/>
    <w:rsid w:val="00731464"/>
    <w:rsid w:val="00733DE8"/>
    <w:rsid w:val="00741855"/>
    <w:rsid w:val="00746374"/>
    <w:rsid w:val="00747C1E"/>
    <w:rsid w:val="00763A30"/>
    <w:rsid w:val="007657E6"/>
    <w:rsid w:val="00770E01"/>
    <w:rsid w:val="00792E67"/>
    <w:rsid w:val="007A0A8B"/>
    <w:rsid w:val="007C7172"/>
    <w:rsid w:val="007F1A38"/>
    <w:rsid w:val="007F3416"/>
    <w:rsid w:val="007F39D0"/>
    <w:rsid w:val="008164B9"/>
    <w:rsid w:val="00822EF4"/>
    <w:rsid w:val="008333A4"/>
    <w:rsid w:val="008477EC"/>
    <w:rsid w:val="0085273A"/>
    <w:rsid w:val="008610D1"/>
    <w:rsid w:val="008739D5"/>
    <w:rsid w:val="00886E70"/>
    <w:rsid w:val="008A7F72"/>
    <w:rsid w:val="008E0FD7"/>
    <w:rsid w:val="00910F08"/>
    <w:rsid w:val="00911122"/>
    <w:rsid w:val="009226A3"/>
    <w:rsid w:val="0094009A"/>
    <w:rsid w:val="009906E5"/>
    <w:rsid w:val="009926A2"/>
    <w:rsid w:val="009949A6"/>
    <w:rsid w:val="009B07AD"/>
    <w:rsid w:val="009E1795"/>
    <w:rsid w:val="00A106E7"/>
    <w:rsid w:val="00A20733"/>
    <w:rsid w:val="00A50084"/>
    <w:rsid w:val="00A709A0"/>
    <w:rsid w:val="00A9593E"/>
    <w:rsid w:val="00AC0CD9"/>
    <w:rsid w:val="00AE657D"/>
    <w:rsid w:val="00B103E6"/>
    <w:rsid w:val="00B17974"/>
    <w:rsid w:val="00B21C10"/>
    <w:rsid w:val="00B65E31"/>
    <w:rsid w:val="00BA6F97"/>
    <w:rsid w:val="00BB1AEB"/>
    <w:rsid w:val="00BD04FC"/>
    <w:rsid w:val="00BD2307"/>
    <w:rsid w:val="00BF0984"/>
    <w:rsid w:val="00BF3767"/>
    <w:rsid w:val="00C02B42"/>
    <w:rsid w:val="00C05AE4"/>
    <w:rsid w:val="00C16E55"/>
    <w:rsid w:val="00C378FE"/>
    <w:rsid w:val="00CA3EBB"/>
    <w:rsid w:val="00CC29EA"/>
    <w:rsid w:val="00CC61F2"/>
    <w:rsid w:val="00CF3E07"/>
    <w:rsid w:val="00D00869"/>
    <w:rsid w:val="00D0689F"/>
    <w:rsid w:val="00D3671C"/>
    <w:rsid w:val="00D40254"/>
    <w:rsid w:val="00D7606E"/>
    <w:rsid w:val="00D80E67"/>
    <w:rsid w:val="00DF0999"/>
    <w:rsid w:val="00DF504C"/>
    <w:rsid w:val="00E00D2E"/>
    <w:rsid w:val="00E32F2D"/>
    <w:rsid w:val="00E3610B"/>
    <w:rsid w:val="00E373DF"/>
    <w:rsid w:val="00E45AD1"/>
    <w:rsid w:val="00E6462B"/>
    <w:rsid w:val="00E73439"/>
    <w:rsid w:val="00EC0806"/>
    <w:rsid w:val="00F22412"/>
    <w:rsid w:val="00F25851"/>
    <w:rsid w:val="00F51A89"/>
    <w:rsid w:val="00F53DD9"/>
    <w:rsid w:val="00F65386"/>
    <w:rsid w:val="00F700F7"/>
    <w:rsid w:val="00F75550"/>
    <w:rsid w:val="00F80A1C"/>
    <w:rsid w:val="00F92E55"/>
    <w:rsid w:val="00FD39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B4BA6"/>
  <w15:chartTrackingRefBased/>
  <w15:docId w15:val="{2060D496-73DB-453D-B475-F78E68FC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806"/>
    <w:pPr>
      <w:spacing w:before="240" w:after="240" w:line="288" w:lineRule="auto"/>
      <w:jc w:val="both"/>
    </w:pPr>
    <w:rPr>
      <w:rFonts w:ascii="Exo" w:hAnsi="Exo"/>
    </w:rPr>
  </w:style>
  <w:style w:type="paragraph" w:styleId="Ttulo1">
    <w:name w:val="heading 1"/>
    <w:basedOn w:val="Ttulo2"/>
    <w:next w:val="Normal"/>
    <w:link w:val="Ttulo1Car"/>
    <w:uiPriority w:val="9"/>
    <w:qFormat/>
    <w:rsid w:val="006D36AF"/>
    <w:pPr>
      <w:spacing w:before="720" w:after="240"/>
      <w:outlineLvl w:val="0"/>
    </w:pPr>
    <w:rPr>
      <w:rFonts w:ascii="Exo" w:hAnsi="Exo"/>
      <w:b/>
      <w:bCs/>
      <w:noProof/>
      <w:color w:val="660033"/>
      <w:sz w:val="36"/>
      <w:szCs w:val="36"/>
    </w:rPr>
  </w:style>
  <w:style w:type="paragraph" w:styleId="Ttulo2">
    <w:name w:val="heading 2"/>
    <w:basedOn w:val="Normal"/>
    <w:next w:val="Normal"/>
    <w:link w:val="Ttulo2Car"/>
    <w:uiPriority w:val="9"/>
    <w:unhideWhenUsed/>
    <w:qFormat/>
    <w:rsid w:val="004740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Ttulo"/>
    <w:next w:val="Normal"/>
    <w:link w:val="Ttulo3Car"/>
    <w:uiPriority w:val="9"/>
    <w:unhideWhenUsed/>
    <w:qFormat/>
    <w:rsid w:val="00E73439"/>
    <w:pPr>
      <w:spacing w:before="480" w:after="240"/>
      <w:contextualSpacing w:val="0"/>
      <w:outlineLvl w:val="2"/>
    </w:pPr>
    <w:rPr>
      <w:rFonts w:ascii="Exo" w:hAnsi="Exo"/>
      <w:b/>
      <w:bCs/>
      <w:spacing w:val="0"/>
      <w:sz w:val="24"/>
      <w:szCs w:val="24"/>
    </w:rPr>
  </w:style>
  <w:style w:type="paragraph" w:styleId="Ttulo4">
    <w:name w:val="heading 4"/>
    <w:basedOn w:val="Normal"/>
    <w:next w:val="Normal"/>
    <w:link w:val="Ttulo4Car"/>
    <w:uiPriority w:val="9"/>
    <w:semiHidden/>
    <w:unhideWhenUsed/>
    <w:qFormat/>
    <w:rsid w:val="004740A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740A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740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740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740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740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36AF"/>
    <w:rPr>
      <w:rFonts w:ascii="Exo" w:eastAsiaTheme="majorEastAsia" w:hAnsi="Exo" w:cstheme="majorBidi"/>
      <w:b/>
      <w:bCs/>
      <w:noProof/>
      <w:color w:val="660033"/>
      <w:sz w:val="36"/>
      <w:szCs w:val="36"/>
    </w:rPr>
  </w:style>
  <w:style w:type="character" w:customStyle="1" w:styleId="Ttulo2Car">
    <w:name w:val="Título 2 Car"/>
    <w:basedOn w:val="Fuentedeprrafopredeter"/>
    <w:link w:val="Ttulo2"/>
    <w:uiPriority w:val="9"/>
    <w:rsid w:val="004740A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E73439"/>
    <w:rPr>
      <w:rFonts w:ascii="Exo" w:eastAsiaTheme="majorEastAsia" w:hAnsi="Exo" w:cstheme="majorBidi"/>
      <w:b/>
      <w:bCs/>
      <w:kern w:val="28"/>
    </w:rPr>
  </w:style>
  <w:style w:type="character" w:customStyle="1" w:styleId="Ttulo4Car">
    <w:name w:val="Título 4 Car"/>
    <w:basedOn w:val="Fuentedeprrafopredeter"/>
    <w:link w:val="Ttulo4"/>
    <w:uiPriority w:val="9"/>
    <w:semiHidden/>
    <w:rsid w:val="004740A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740A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740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740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740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740A4"/>
    <w:rPr>
      <w:rFonts w:eastAsiaTheme="majorEastAsia" w:cstheme="majorBidi"/>
      <w:color w:val="272727" w:themeColor="text1" w:themeTint="D8"/>
    </w:rPr>
  </w:style>
  <w:style w:type="paragraph" w:styleId="Ttulo">
    <w:name w:val="Title"/>
    <w:basedOn w:val="Normal"/>
    <w:next w:val="Normal"/>
    <w:link w:val="TtuloCar"/>
    <w:uiPriority w:val="10"/>
    <w:qFormat/>
    <w:rsid w:val="004740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740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740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740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740A4"/>
    <w:pPr>
      <w:spacing w:before="160"/>
      <w:jc w:val="center"/>
    </w:pPr>
    <w:rPr>
      <w:i/>
      <w:iCs/>
      <w:color w:val="404040" w:themeColor="text1" w:themeTint="BF"/>
    </w:rPr>
  </w:style>
  <w:style w:type="character" w:customStyle="1" w:styleId="CitaCar">
    <w:name w:val="Cita Car"/>
    <w:basedOn w:val="Fuentedeprrafopredeter"/>
    <w:link w:val="Cita"/>
    <w:uiPriority w:val="29"/>
    <w:rsid w:val="004740A4"/>
    <w:rPr>
      <w:i/>
      <w:iCs/>
      <w:color w:val="404040" w:themeColor="text1" w:themeTint="BF"/>
    </w:rPr>
  </w:style>
  <w:style w:type="paragraph" w:styleId="Prrafodelista">
    <w:name w:val="List Paragraph"/>
    <w:basedOn w:val="Normal"/>
    <w:uiPriority w:val="34"/>
    <w:qFormat/>
    <w:rsid w:val="004740A4"/>
    <w:pPr>
      <w:ind w:left="720"/>
      <w:contextualSpacing/>
    </w:pPr>
  </w:style>
  <w:style w:type="character" w:styleId="nfasisintenso">
    <w:name w:val="Intense Emphasis"/>
    <w:basedOn w:val="Fuentedeprrafopredeter"/>
    <w:uiPriority w:val="21"/>
    <w:qFormat/>
    <w:rsid w:val="004740A4"/>
    <w:rPr>
      <w:i/>
      <w:iCs/>
      <w:color w:val="0F4761" w:themeColor="accent1" w:themeShade="BF"/>
    </w:rPr>
  </w:style>
  <w:style w:type="paragraph" w:styleId="Citadestacada">
    <w:name w:val="Intense Quote"/>
    <w:basedOn w:val="Normal"/>
    <w:next w:val="Normal"/>
    <w:link w:val="CitadestacadaCar"/>
    <w:uiPriority w:val="30"/>
    <w:qFormat/>
    <w:rsid w:val="004740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740A4"/>
    <w:rPr>
      <w:i/>
      <w:iCs/>
      <w:color w:val="0F4761" w:themeColor="accent1" w:themeShade="BF"/>
    </w:rPr>
  </w:style>
  <w:style w:type="character" w:styleId="Referenciaintensa">
    <w:name w:val="Intense Reference"/>
    <w:basedOn w:val="Fuentedeprrafopredeter"/>
    <w:uiPriority w:val="32"/>
    <w:qFormat/>
    <w:rsid w:val="004740A4"/>
    <w:rPr>
      <w:b/>
      <w:bCs/>
      <w:smallCaps/>
      <w:color w:val="0F4761" w:themeColor="accent1" w:themeShade="BF"/>
      <w:spacing w:val="5"/>
    </w:rPr>
  </w:style>
  <w:style w:type="table" w:styleId="Tablaconcuadrcula">
    <w:name w:val="Table Grid"/>
    <w:basedOn w:val="Tablanormal"/>
    <w:uiPriority w:val="39"/>
    <w:rsid w:val="001C2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43C07"/>
    <w:rPr>
      <w:color w:val="467886" w:themeColor="hyperlink"/>
      <w:u w:val="single"/>
    </w:rPr>
  </w:style>
  <w:style w:type="character" w:customStyle="1" w:styleId="UnresolvedMention">
    <w:name w:val="Unresolved Mention"/>
    <w:basedOn w:val="Fuentedeprrafopredeter"/>
    <w:uiPriority w:val="99"/>
    <w:semiHidden/>
    <w:unhideWhenUsed/>
    <w:rsid w:val="00243C07"/>
    <w:rPr>
      <w:color w:val="605E5C"/>
      <w:shd w:val="clear" w:color="auto" w:fill="E1DFDD"/>
    </w:rPr>
  </w:style>
  <w:style w:type="paragraph" w:styleId="Encabezado">
    <w:name w:val="header"/>
    <w:basedOn w:val="Normal"/>
    <w:link w:val="EncabezadoCar"/>
    <w:uiPriority w:val="99"/>
    <w:unhideWhenUsed/>
    <w:rsid w:val="006D36AF"/>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D36AF"/>
    <w:rPr>
      <w:rFonts w:ascii="Exo" w:hAnsi="Exo"/>
    </w:rPr>
  </w:style>
  <w:style w:type="paragraph" w:styleId="Piedepgina">
    <w:name w:val="footer"/>
    <w:basedOn w:val="Normal"/>
    <w:link w:val="PiedepginaCar"/>
    <w:uiPriority w:val="99"/>
    <w:unhideWhenUsed/>
    <w:rsid w:val="006D36AF"/>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D36AF"/>
    <w:rPr>
      <w:rFonts w:ascii="Exo" w:hAnsi="Exo"/>
    </w:rPr>
  </w:style>
  <w:style w:type="paragraph" w:styleId="TtuloTDC">
    <w:name w:val="TOC Heading"/>
    <w:basedOn w:val="Ttulo1"/>
    <w:next w:val="Normal"/>
    <w:uiPriority w:val="39"/>
    <w:unhideWhenUsed/>
    <w:qFormat/>
    <w:rsid w:val="001A0CC7"/>
    <w:pPr>
      <w:spacing w:before="240" w:after="0" w:line="259" w:lineRule="auto"/>
      <w:jc w:val="left"/>
      <w:outlineLvl w:val="9"/>
    </w:pPr>
    <w:rPr>
      <w:rFonts w:asciiTheme="majorHAnsi" w:hAnsiTheme="majorHAnsi"/>
      <w:b w:val="0"/>
      <w:bCs w:val="0"/>
      <w:noProof w:val="0"/>
      <w:color w:val="0F4761" w:themeColor="accent1" w:themeShade="BF"/>
      <w:kern w:val="0"/>
      <w:sz w:val="32"/>
      <w:szCs w:val="32"/>
      <w:lang w:eastAsia="es-MX"/>
      <w14:ligatures w14:val="none"/>
    </w:rPr>
  </w:style>
  <w:style w:type="paragraph" w:styleId="TDC1">
    <w:name w:val="toc 1"/>
    <w:basedOn w:val="Normal"/>
    <w:next w:val="Normal"/>
    <w:autoRedefine/>
    <w:uiPriority w:val="39"/>
    <w:unhideWhenUsed/>
    <w:rsid w:val="001A0CC7"/>
    <w:pPr>
      <w:tabs>
        <w:tab w:val="right" w:leader="dot" w:pos="8827"/>
      </w:tabs>
      <w:spacing w:before="0" w:after="0"/>
    </w:pPr>
    <w:rPr>
      <w:b/>
      <w:bCs/>
      <w:noProof/>
    </w:rPr>
  </w:style>
  <w:style w:type="paragraph" w:styleId="TDC3">
    <w:name w:val="toc 3"/>
    <w:basedOn w:val="Normal"/>
    <w:next w:val="Normal"/>
    <w:autoRedefine/>
    <w:uiPriority w:val="39"/>
    <w:unhideWhenUsed/>
    <w:rsid w:val="001A0CC7"/>
    <w:pPr>
      <w:spacing w:after="100"/>
      <w:ind w:left="480"/>
    </w:pPr>
  </w:style>
  <w:style w:type="paragraph" w:styleId="Textodeglobo">
    <w:name w:val="Balloon Text"/>
    <w:basedOn w:val="Normal"/>
    <w:link w:val="TextodegloboCar"/>
    <w:uiPriority w:val="99"/>
    <w:semiHidden/>
    <w:unhideWhenUsed/>
    <w:rsid w:val="00F2241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24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epctabasco.mx/eleccion_poder_judicial_2025/"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A42B0-2886-4C5D-B1A1-B4D656BB6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21</Pages>
  <Words>4977</Words>
  <Characters>27376</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Coordinacion Tecnica</cp:lastModifiedBy>
  <cp:revision>34</cp:revision>
  <cp:lastPrinted>2025-03-27T18:20:00Z</cp:lastPrinted>
  <dcterms:created xsi:type="dcterms:W3CDTF">2025-03-19T18:58:00Z</dcterms:created>
  <dcterms:modified xsi:type="dcterms:W3CDTF">2025-03-27T18:21:00Z</dcterms:modified>
</cp:coreProperties>
</file>