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8FF9" w14:textId="0392AFD0" w:rsidR="00171631" w:rsidRPr="00C14318" w:rsidRDefault="00C14318" w:rsidP="00171631">
      <w:pPr>
        <w:widowControl w:val="0"/>
        <w:rPr>
          <w:rFonts w:ascii="Arial" w:hAnsi="Arial" w:cs="Arial"/>
          <w:b/>
          <w:bCs/>
        </w:rPr>
      </w:pPr>
      <w:r w:rsidRPr="00C14318">
        <w:rPr>
          <w:rFonts w:ascii="Arial" w:hAnsi="Arial" w:cs="Arial"/>
          <w:b/>
          <w:bCs/>
        </w:rPr>
        <w:t>ACUERDO QUE, A PROPUESTA DE LA JUNTA ESTATAL EJECUTIVA, EMITE EL CONSEJO ESTATAL DEL INSTITUTO ELECTORAL Y DE PARTICIPACIÓN CIUDADANA DE TABASCO MEDIANTE EL CUAL APRUEBA EL PLAN DE COORDINACIÓN EN MATERIA DE ORGANIZACIÓN ELECTORAL PROPUESTO POR LA JUNTA ESTATAL EJECUTIVA DEL PROPIO INSTITUTO CON MOTIVO DEL PROCESO ELECTORAL LOCAL EXTRAORDINARIO PARA PERSONAS JUZGADORAS DEL PODER JUDICIAL DEL ESTADO 2024 – 2025</w:t>
      </w:r>
    </w:p>
    <w:p w14:paraId="19A9ADE4" w14:textId="0CEB015D" w:rsidR="009C506E" w:rsidRPr="00C14318" w:rsidRDefault="009C506E" w:rsidP="009C506E">
      <w:pPr>
        <w:rPr>
          <w:rFonts w:ascii="Arial" w:hAnsi="Arial" w:cs="Arial"/>
          <w:sz w:val="22"/>
        </w:rPr>
      </w:pPr>
      <w:r w:rsidRPr="00C14318">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14318" w:rsidRPr="00C14318" w14:paraId="4F9296F0" w14:textId="77777777" w:rsidTr="00864C1E">
        <w:trPr>
          <w:trHeight w:val="624"/>
          <w:jc w:val="center"/>
        </w:trPr>
        <w:tc>
          <w:tcPr>
            <w:tcW w:w="2042" w:type="pct"/>
            <w:shd w:val="clear" w:color="auto" w:fill="auto"/>
            <w:vAlign w:val="center"/>
          </w:tcPr>
          <w:p w14:paraId="70C83145" w14:textId="77777777" w:rsidR="000A2481" w:rsidRPr="00C14318" w:rsidRDefault="000A2481" w:rsidP="00864C1E">
            <w:pPr>
              <w:spacing w:before="120" w:after="120" w:line="264" w:lineRule="auto"/>
              <w:ind w:left="57"/>
              <w:jc w:val="right"/>
              <w:rPr>
                <w:rFonts w:ascii="Arial" w:hAnsi="Arial" w:cs="Arial"/>
                <w:b/>
                <w:sz w:val="20"/>
                <w:szCs w:val="22"/>
              </w:rPr>
            </w:pPr>
            <w:bookmarkStart w:id="0" w:name="_Hlk186652747"/>
            <w:r w:rsidRPr="00C14318">
              <w:rPr>
                <w:rFonts w:ascii="Arial" w:hAnsi="Arial" w:cs="Arial"/>
                <w:b/>
                <w:sz w:val="20"/>
                <w:szCs w:val="22"/>
              </w:rPr>
              <w:t>Consejo Estatal:</w:t>
            </w:r>
          </w:p>
        </w:tc>
        <w:tc>
          <w:tcPr>
            <w:tcW w:w="2958" w:type="pct"/>
            <w:shd w:val="clear" w:color="auto" w:fill="auto"/>
            <w:vAlign w:val="center"/>
          </w:tcPr>
          <w:p w14:paraId="4B171522"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Consejo Estatal del Instituto Electoral y de Participación Ciudadana de Tabasco.</w:t>
            </w:r>
          </w:p>
        </w:tc>
      </w:tr>
      <w:tr w:rsidR="00C14318" w:rsidRPr="00C14318" w14:paraId="29530DB2" w14:textId="77777777" w:rsidTr="00864C1E">
        <w:trPr>
          <w:trHeight w:val="624"/>
          <w:jc w:val="center"/>
        </w:trPr>
        <w:tc>
          <w:tcPr>
            <w:tcW w:w="2042" w:type="pct"/>
            <w:shd w:val="clear" w:color="auto" w:fill="auto"/>
            <w:vAlign w:val="center"/>
          </w:tcPr>
          <w:p w14:paraId="45B54A02"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Consejos Distritales:</w:t>
            </w:r>
          </w:p>
        </w:tc>
        <w:tc>
          <w:tcPr>
            <w:tcW w:w="2958" w:type="pct"/>
            <w:shd w:val="clear" w:color="auto" w:fill="auto"/>
            <w:vAlign w:val="center"/>
          </w:tcPr>
          <w:p w14:paraId="56E4F9E1"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Consejos Electorales Distritales del Instituto Electoral y de Participación Ciudadana de Tabasco.</w:t>
            </w:r>
          </w:p>
        </w:tc>
      </w:tr>
      <w:tr w:rsidR="00C14318" w:rsidRPr="00C14318" w14:paraId="173DBFC2" w14:textId="77777777" w:rsidTr="00864C1E">
        <w:trPr>
          <w:trHeight w:val="624"/>
          <w:jc w:val="center"/>
        </w:trPr>
        <w:tc>
          <w:tcPr>
            <w:tcW w:w="2042" w:type="pct"/>
            <w:shd w:val="clear" w:color="auto" w:fill="auto"/>
            <w:vAlign w:val="center"/>
          </w:tcPr>
          <w:p w14:paraId="72414126"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Constitución Federal:</w:t>
            </w:r>
          </w:p>
        </w:tc>
        <w:tc>
          <w:tcPr>
            <w:tcW w:w="2958" w:type="pct"/>
            <w:shd w:val="clear" w:color="auto" w:fill="auto"/>
            <w:vAlign w:val="center"/>
          </w:tcPr>
          <w:p w14:paraId="4C6D46B1"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Constitución Política de los Estados Unidos Mexicanos.</w:t>
            </w:r>
          </w:p>
        </w:tc>
      </w:tr>
      <w:tr w:rsidR="00C14318" w:rsidRPr="00C14318" w14:paraId="31DE3B60" w14:textId="77777777" w:rsidTr="00864C1E">
        <w:trPr>
          <w:trHeight w:val="624"/>
          <w:jc w:val="center"/>
        </w:trPr>
        <w:tc>
          <w:tcPr>
            <w:tcW w:w="2042" w:type="pct"/>
            <w:shd w:val="clear" w:color="auto" w:fill="auto"/>
            <w:vAlign w:val="center"/>
          </w:tcPr>
          <w:p w14:paraId="36F22595"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Constitución Local:</w:t>
            </w:r>
          </w:p>
        </w:tc>
        <w:tc>
          <w:tcPr>
            <w:tcW w:w="2958" w:type="pct"/>
            <w:shd w:val="clear" w:color="auto" w:fill="auto"/>
            <w:vAlign w:val="center"/>
          </w:tcPr>
          <w:p w14:paraId="02989023"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Constitución Política del Estado Libre y Soberano de Tabasco.</w:t>
            </w:r>
          </w:p>
        </w:tc>
      </w:tr>
      <w:tr w:rsidR="00C14318" w:rsidRPr="00C14318" w14:paraId="24EFC468" w14:textId="77777777" w:rsidTr="00864C1E">
        <w:trPr>
          <w:trHeight w:val="624"/>
          <w:jc w:val="center"/>
        </w:trPr>
        <w:tc>
          <w:tcPr>
            <w:tcW w:w="2042" w:type="pct"/>
            <w:shd w:val="clear" w:color="auto" w:fill="auto"/>
            <w:vAlign w:val="center"/>
          </w:tcPr>
          <w:p w14:paraId="35988F3F"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INE:</w:t>
            </w:r>
          </w:p>
        </w:tc>
        <w:tc>
          <w:tcPr>
            <w:tcW w:w="2958" w:type="pct"/>
            <w:shd w:val="clear" w:color="auto" w:fill="auto"/>
            <w:vAlign w:val="center"/>
          </w:tcPr>
          <w:p w14:paraId="38BC254D"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Instituto Nacional Electoral.</w:t>
            </w:r>
          </w:p>
        </w:tc>
      </w:tr>
      <w:tr w:rsidR="00C14318" w:rsidRPr="00C14318" w14:paraId="42464742" w14:textId="77777777" w:rsidTr="00864C1E">
        <w:trPr>
          <w:trHeight w:val="624"/>
          <w:jc w:val="center"/>
        </w:trPr>
        <w:tc>
          <w:tcPr>
            <w:tcW w:w="2042" w:type="pct"/>
            <w:shd w:val="clear" w:color="auto" w:fill="auto"/>
            <w:vAlign w:val="center"/>
          </w:tcPr>
          <w:p w14:paraId="1D4E7D8F"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Instituto:</w:t>
            </w:r>
          </w:p>
        </w:tc>
        <w:tc>
          <w:tcPr>
            <w:tcW w:w="2958" w:type="pct"/>
            <w:shd w:val="clear" w:color="auto" w:fill="auto"/>
          </w:tcPr>
          <w:p w14:paraId="67339E21"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Instituto Electoral y de Participación Ciudadana de Tabasco.</w:t>
            </w:r>
          </w:p>
        </w:tc>
      </w:tr>
      <w:tr w:rsidR="00C14318" w:rsidRPr="00C14318" w14:paraId="29776EBC" w14:textId="77777777" w:rsidTr="00864C1E">
        <w:trPr>
          <w:trHeight w:val="624"/>
          <w:jc w:val="center"/>
        </w:trPr>
        <w:tc>
          <w:tcPr>
            <w:tcW w:w="2042" w:type="pct"/>
            <w:shd w:val="clear" w:color="auto" w:fill="auto"/>
            <w:vAlign w:val="center"/>
          </w:tcPr>
          <w:p w14:paraId="1D287EB4"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Ley Electoral:</w:t>
            </w:r>
          </w:p>
        </w:tc>
        <w:tc>
          <w:tcPr>
            <w:tcW w:w="2958" w:type="pct"/>
            <w:shd w:val="clear" w:color="auto" w:fill="auto"/>
            <w:vAlign w:val="center"/>
          </w:tcPr>
          <w:p w14:paraId="35917D0F"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Ley Electoral y de Partidos Políticos del Estado de Tabasco.</w:t>
            </w:r>
          </w:p>
        </w:tc>
      </w:tr>
      <w:tr w:rsidR="00C14318" w:rsidRPr="00C14318" w14:paraId="017CD221" w14:textId="77777777" w:rsidTr="00864C1E">
        <w:trPr>
          <w:trHeight w:val="624"/>
          <w:jc w:val="center"/>
        </w:trPr>
        <w:tc>
          <w:tcPr>
            <w:tcW w:w="2042" w:type="pct"/>
            <w:shd w:val="clear" w:color="auto" w:fill="auto"/>
            <w:vAlign w:val="center"/>
          </w:tcPr>
          <w:p w14:paraId="65DFE44F"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Ley General:</w:t>
            </w:r>
          </w:p>
        </w:tc>
        <w:tc>
          <w:tcPr>
            <w:tcW w:w="2958" w:type="pct"/>
            <w:shd w:val="clear" w:color="auto" w:fill="auto"/>
            <w:vAlign w:val="center"/>
          </w:tcPr>
          <w:p w14:paraId="59468583"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Ley General de Instituciones y Procedimientos Electorales.</w:t>
            </w:r>
          </w:p>
        </w:tc>
      </w:tr>
      <w:tr w:rsidR="00C14318" w:rsidRPr="00C14318" w14:paraId="7EA504A8" w14:textId="77777777" w:rsidTr="00864C1E">
        <w:trPr>
          <w:trHeight w:val="624"/>
          <w:jc w:val="center"/>
        </w:trPr>
        <w:tc>
          <w:tcPr>
            <w:tcW w:w="2042" w:type="pct"/>
            <w:shd w:val="clear" w:color="auto" w:fill="auto"/>
            <w:vAlign w:val="center"/>
          </w:tcPr>
          <w:p w14:paraId="2C95DFCE"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Organismo electoral:</w:t>
            </w:r>
          </w:p>
        </w:tc>
        <w:tc>
          <w:tcPr>
            <w:tcW w:w="2958" w:type="pct"/>
            <w:shd w:val="clear" w:color="auto" w:fill="auto"/>
            <w:vAlign w:val="center"/>
          </w:tcPr>
          <w:p w14:paraId="0CB7B4F0"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 xml:space="preserve">Organismo(s) público(s) local(es) electoral(es). </w:t>
            </w:r>
          </w:p>
        </w:tc>
      </w:tr>
      <w:tr w:rsidR="00C14318" w:rsidRPr="00C14318" w14:paraId="58B1D1A8" w14:textId="77777777" w:rsidTr="00864C1E">
        <w:trPr>
          <w:trHeight w:val="624"/>
          <w:jc w:val="center"/>
        </w:trPr>
        <w:tc>
          <w:tcPr>
            <w:tcW w:w="2042" w:type="pct"/>
            <w:shd w:val="clear" w:color="auto" w:fill="auto"/>
            <w:vAlign w:val="center"/>
          </w:tcPr>
          <w:p w14:paraId="1BB0A2B2"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t>Proceso Electoral Extraordinario:</w:t>
            </w:r>
          </w:p>
        </w:tc>
        <w:tc>
          <w:tcPr>
            <w:tcW w:w="2958" w:type="pct"/>
            <w:shd w:val="clear" w:color="auto" w:fill="auto"/>
            <w:vAlign w:val="center"/>
          </w:tcPr>
          <w:p w14:paraId="625E5A0F"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Proceso Electoral Local Extraordinario para personas juzgadoras del Poder Judicial del Estado 2024 – 2025.</w:t>
            </w:r>
          </w:p>
        </w:tc>
      </w:tr>
      <w:tr w:rsidR="00C14318" w:rsidRPr="00C14318" w14:paraId="16CCA549" w14:textId="77777777" w:rsidTr="00864C1E">
        <w:trPr>
          <w:trHeight w:val="624"/>
          <w:jc w:val="center"/>
        </w:trPr>
        <w:tc>
          <w:tcPr>
            <w:tcW w:w="2042" w:type="pct"/>
            <w:shd w:val="clear" w:color="auto" w:fill="auto"/>
            <w:vAlign w:val="center"/>
          </w:tcPr>
          <w:p w14:paraId="38C4FC90" w14:textId="77777777" w:rsidR="000A2481" w:rsidRPr="00C14318" w:rsidRDefault="000A2481" w:rsidP="00864C1E">
            <w:pPr>
              <w:spacing w:before="120" w:after="120" w:line="264" w:lineRule="auto"/>
              <w:ind w:left="57"/>
              <w:jc w:val="right"/>
              <w:rPr>
                <w:rFonts w:ascii="Arial" w:hAnsi="Arial" w:cs="Arial"/>
                <w:b/>
                <w:sz w:val="20"/>
                <w:szCs w:val="22"/>
              </w:rPr>
            </w:pPr>
            <w:r w:rsidRPr="00C14318">
              <w:rPr>
                <w:rFonts w:ascii="Arial" w:hAnsi="Arial" w:cs="Arial"/>
                <w:b/>
                <w:sz w:val="20"/>
                <w:szCs w:val="22"/>
              </w:rPr>
              <w:lastRenderedPageBreak/>
              <w:t>Secretaría Ejecutiva:</w:t>
            </w:r>
          </w:p>
        </w:tc>
        <w:tc>
          <w:tcPr>
            <w:tcW w:w="2958" w:type="pct"/>
            <w:shd w:val="clear" w:color="auto" w:fill="auto"/>
            <w:vAlign w:val="center"/>
          </w:tcPr>
          <w:p w14:paraId="7819F4AE" w14:textId="77777777" w:rsidR="000A2481" w:rsidRPr="00C14318" w:rsidRDefault="000A2481" w:rsidP="00864C1E">
            <w:pPr>
              <w:spacing w:before="120" w:after="120" w:line="264" w:lineRule="auto"/>
              <w:ind w:left="57"/>
              <w:rPr>
                <w:rFonts w:ascii="Arial" w:hAnsi="Arial" w:cs="Arial"/>
                <w:sz w:val="20"/>
                <w:szCs w:val="22"/>
              </w:rPr>
            </w:pPr>
            <w:r w:rsidRPr="00C14318">
              <w:rPr>
                <w:rFonts w:ascii="Arial" w:hAnsi="Arial" w:cs="Arial"/>
                <w:sz w:val="20"/>
                <w:szCs w:val="22"/>
              </w:rPr>
              <w:t>Secretaría Ejecutiva del Instituto Electoral y de Participación Ciudadana de Tabasco.</w:t>
            </w:r>
          </w:p>
        </w:tc>
      </w:tr>
    </w:tbl>
    <w:bookmarkEnd w:id="0"/>
    <w:p w14:paraId="3B862C63" w14:textId="77777777" w:rsidR="007F649F" w:rsidRPr="00C14318" w:rsidRDefault="007F649F" w:rsidP="00E32297">
      <w:pPr>
        <w:pStyle w:val="Ttulo1"/>
        <w:rPr>
          <w:rFonts w:ascii="Arial" w:hAnsi="Arial" w:cs="Arial"/>
          <w:sz w:val="24"/>
        </w:rPr>
      </w:pPr>
      <w:r w:rsidRPr="00C14318">
        <w:rPr>
          <w:rFonts w:ascii="Arial" w:hAnsi="Arial" w:cs="Arial"/>
          <w:sz w:val="24"/>
        </w:rPr>
        <w:t>Antecedentes</w:t>
      </w:r>
    </w:p>
    <w:p w14:paraId="25619C72" w14:textId="77777777" w:rsidR="007F649F" w:rsidRPr="00C14318" w:rsidRDefault="007F649F" w:rsidP="00E32297">
      <w:pPr>
        <w:pStyle w:val="Ttulo2"/>
        <w:rPr>
          <w:rFonts w:ascii="Arial" w:hAnsi="Arial" w:cs="Arial"/>
          <w:sz w:val="22"/>
        </w:rPr>
      </w:pPr>
      <w:r w:rsidRPr="00C14318">
        <w:rPr>
          <w:rFonts w:ascii="Arial" w:hAnsi="Arial" w:cs="Arial"/>
          <w:sz w:val="22"/>
        </w:rPr>
        <w:t>Fines del Instituto</w:t>
      </w:r>
    </w:p>
    <w:p w14:paraId="2CBB8A05" w14:textId="77777777" w:rsidR="007F649F" w:rsidRPr="00C14318" w:rsidRDefault="007F649F" w:rsidP="007F649F">
      <w:pPr>
        <w:widowControl w:val="0"/>
        <w:rPr>
          <w:rFonts w:ascii="Arial" w:hAnsi="Arial" w:cs="Arial"/>
          <w:sz w:val="22"/>
        </w:rPr>
      </w:pPr>
      <w:r w:rsidRPr="00C14318">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1AABC08" w14:textId="77777777" w:rsidR="007F649F" w:rsidRPr="00C14318" w:rsidRDefault="007F649F" w:rsidP="007F649F">
      <w:pPr>
        <w:widowControl w:val="0"/>
        <w:rPr>
          <w:rFonts w:ascii="Arial" w:hAnsi="Arial" w:cs="Arial"/>
          <w:sz w:val="22"/>
        </w:rPr>
      </w:pPr>
      <w:r w:rsidRPr="00C14318">
        <w:rPr>
          <w:rFonts w:ascii="Arial" w:hAnsi="Arial" w:cs="Arial"/>
          <w:sz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7DFC4D0E" w14:textId="77777777" w:rsidR="007F649F" w:rsidRPr="00C14318" w:rsidRDefault="007F649F" w:rsidP="007F649F">
      <w:pPr>
        <w:widowControl w:val="0"/>
        <w:rPr>
          <w:rFonts w:ascii="Arial" w:hAnsi="Arial" w:cs="Arial"/>
          <w:sz w:val="20"/>
        </w:rPr>
      </w:pPr>
      <w:r w:rsidRPr="00C14318">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324FD3C" w14:textId="77777777" w:rsidR="007F649F" w:rsidRPr="00C14318" w:rsidRDefault="007F649F" w:rsidP="00E32297">
      <w:pPr>
        <w:pStyle w:val="Ttulo2"/>
        <w:rPr>
          <w:rFonts w:ascii="Arial" w:hAnsi="Arial" w:cs="Arial"/>
          <w:sz w:val="22"/>
        </w:rPr>
      </w:pPr>
      <w:r w:rsidRPr="00C14318">
        <w:rPr>
          <w:rFonts w:ascii="Arial" w:hAnsi="Arial" w:cs="Arial"/>
          <w:sz w:val="22"/>
        </w:rPr>
        <w:t>Integración del órgano superior de dirección</w:t>
      </w:r>
    </w:p>
    <w:p w14:paraId="4D13B70B" w14:textId="77777777" w:rsidR="007F649F" w:rsidRPr="00C14318" w:rsidRDefault="007F649F" w:rsidP="007F649F">
      <w:pPr>
        <w:widowControl w:val="0"/>
        <w:rPr>
          <w:rFonts w:ascii="Arial" w:hAnsi="Arial" w:cs="Arial"/>
          <w:sz w:val="22"/>
        </w:rPr>
      </w:pPr>
      <w:r w:rsidRPr="00C14318">
        <w:rPr>
          <w:rFonts w:ascii="Arial" w:hAnsi="Arial" w:cs="Arial"/>
          <w:sz w:val="22"/>
        </w:rPr>
        <w:t xml:space="preserve">En términos del artículo 106 de la Ley Electoral, el Consejo Estatal es el órgano superior de dirección, responsable de vigilar el cumplimiento de las disposiciones constitucionales y </w:t>
      </w:r>
      <w:r w:rsidRPr="00C14318">
        <w:rPr>
          <w:rFonts w:ascii="Arial" w:hAnsi="Arial" w:cs="Arial"/>
          <w:sz w:val="22"/>
        </w:rPr>
        <w:lastRenderedPageBreak/>
        <w:t>legales en materia electoral, así como de velar porque los principios de certeza, legalidad, independencia, máxima publicidad, imparcialidad, objetividad y paridad de género, guíen todas las actividades del Instituto.</w:t>
      </w:r>
    </w:p>
    <w:p w14:paraId="08620F72" w14:textId="77777777" w:rsidR="007F649F" w:rsidRPr="00C14318" w:rsidRDefault="007F649F" w:rsidP="007F649F">
      <w:pPr>
        <w:widowControl w:val="0"/>
        <w:rPr>
          <w:rFonts w:ascii="Arial" w:hAnsi="Arial" w:cs="Arial"/>
          <w:sz w:val="22"/>
        </w:rPr>
      </w:pPr>
      <w:r w:rsidRPr="00C14318">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4F731DA" w14:textId="77777777" w:rsidR="007F649F" w:rsidRPr="00C14318" w:rsidRDefault="007F649F" w:rsidP="007F649F">
      <w:pPr>
        <w:widowControl w:val="0"/>
        <w:rPr>
          <w:rFonts w:ascii="Arial" w:hAnsi="Arial" w:cs="Arial"/>
          <w:sz w:val="22"/>
        </w:rPr>
      </w:pPr>
      <w:r w:rsidRPr="00C14318">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4608142F" w14:textId="77777777" w:rsidR="007F649F" w:rsidRPr="00C14318" w:rsidRDefault="007F649F" w:rsidP="00E32297">
      <w:pPr>
        <w:pStyle w:val="Ttulo2"/>
        <w:rPr>
          <w:rFonts w:ascii="Arial" w:hAnsi="Arial" w:cs="Arial"/>
          <w:sz w:val="22"/>
        </w:rPr>
      </w:pPr>
      <w:r w:rsidRPr="00C14318">
        <w:rPr>
          <w:rFonts w:ascii="Arial" w:hAnsi="Arial" w:cs="Arial"/>
          <w:sz w:val="22"/>
        </w:rPr>
        <w:t>Órganos Centrales del Instituto</w:t>
      </w:r>
    </w:p>
    <w:p w14:paraId="3EFB1C8D" w14:textId="77777777" w:rsidR="007F649F" w:rsidRPr="00C14318" w:rsidRDefault="007F649F" w:rsidP="007F649F">
      <w:pPr>
        <w:rPr>
          <w:rFonts w:ascii="Arial" w:hAnsi="Arial" w:cs="Arial"/>
          <w:sz w:val="22"/>
        </w:rPr>
      </w:pPr>
      <w:r w:rsidRPr="00C14318">
        <w:rPr>
          <w:rFonts w:ascii="Arial" w:hAnsi="Arial" w:cs="Arial"/>
          <w:sz w:val="22"/>
        </w:rPr>
        <w:t>De acuerdo con el artículo 105 numeral 1 de la Ley Electoral los órganos centrales del Instituto son los siguientes:</w:t>
      </w:r>
    </w:p>
    <w:p w14:paraId="42832005" w14:textId="77777777" w:rsidR="007F649F" w:rsidRPr="00C14318" w:rsidRDefault="007F649F" w:rsidP="007F649F">
      <w:pPr>
        <w:pStyle w:val="Prrafodelista"/>
        <w:numPr>
          <w:ilvl w:val="0"/>
          <w:numId w:val="5"/>
        </w:numPr>
        <w:rPr>
          <w:rFonts w:ascii="Arial" w:hAnsi="Arial" w:cs="Arial"/>
          <w:sz w:val="22"/>
        </w:rPr>
      </w:pPr>
      <w:r w:rsidRPr="00C14318">
        <w:rPr>
          <w:rFonts w:ascii="Arial" w:hAnsi="Arial" w:cs="Arial"/>
          <w:sz w:val="22"/>
        </w:rPr>
        <w:t>Consejo Estatal;</w:t>
      </w:r>
    </w:p>
    <w:p w14:paraId="3B702EA4" w14:textId="77777777" w:rsidR="007F649F" w:rsidRPr="00C14318" w:rsidRDefault="007F649F" w:rsidP="007F649F">
      <w:pPr>
        <w:pStyle w:val="Prrafodelista"/>
        <w:numPr>
          <w:ilvl w:val="0"/>
          <w:numId w:val="5"/>
        </w:numPr>
        <w:rPr>
          <w:rFonts w:ascii="Arial" w:hAnsi="Arial" w:cs="Arial"/>
          <w:sz w:val="22"/>
        </w:rPr>
      </w:pPr>
      <w:r w:rsidRPr="00C14318">
        <w:rPr>
          <w:rFonts w:ascii="Arial" w:hAnsi="Arial" w:cs="Arial"/>
          <w:sz w:val="22"/>
        </w:rPr>
        <w:t>Presidencia del Consejo Estatal;</w:t>
      </w:r>
    </w:p>
    <w:p w14:paraId="59BA26B6" w14:textId="77777777" w:rsidR="007F649F" w:rsidRPr="00C14318" w:rsidRDefault="007F649F" w:rsidP="007F649F">
      <w:pPr>
        <w:pStyle w:val="Prrafodelista"/>
        <w:numPr>
          <w:ilvl w:val="0"/>
          <w:numId w:val="5"/>
        </w:numPr>
        <w:rPr>
          <w:rFonts w:ascii="Arial" w:hAnsi="Arial" w:cs="Arial"/>
          <w:sz w:val="22"/>
        </w:rPr>
      </w:pPr>
      <w:r w:rsidRPr="00C14318">
        <w:rPr>
          <w:rFonts w:ascii="Arial" w:hAnsi="Arial" w:cs="Arial"/>
          <w:sz w:val="22"/>
        </w:rPr>
        <w:t>Junta Estatal Ejecutiva;</w:t>
      </w:r>
    </w:p>
    <w:p w14:paraId="556C0BDA" w14:textId="77777777" w:rsidR="007F649F" w:rsidRPr="00C14318" w:rsidRDefault="007F649F" w:rsidP="007F649F">
      <w:pPr>
        <w:pStyle w:val="Prrafodelista"/>
        <w:numPr>
          <w:ilvl w:val="0"/>
          <w:numId w:val="5"/>
        </w:numPr>
        <w:rPr>
          <w:rFonts w:ascii="Arial" w:hAnsi="Arial" w:cs="Arial"/>
          <w:sz w:val="22"/>
        </w:rPr>
      </w:pPr>
      <w:r w:rsidRPr="00C14318">
        <w:rPr>
          <w:rFonts w:ascii="Arial" w:hAnsi="Arial" w:cs="Arial"/>
          <w:sz w:val="22"/>
        </w:rPr>
        <w:t>Secretaría Ejecutiva, y</w:t>
      </w:r>
    </w:p>
    <w:p w14:paraId="2D0F8E14" w14:textId="77777777" w:rsidR="007F649F" w:rsidRPr="00C14318" w:rsidRDefault="007F649F" w:rsidP="007F649F">
      <w:pPr>
        <w:pStyle w:val="Prrafodelista"/>
        <w:numPr>
          <w:ilvl w:val="0"/>
          <w:numId w:val="5"/>
        </w:numPr>
        <w:rPr>
          <w:rFonts w:ascii="Arial" w:hAnsi="Arial" w:cs="Arial"/>
          <w:sz w:val="22"/>
        </w:rPr>
      </w:pPr>
      <w:r w:rsidRPr="00C14318">
        <w:rPr>
          <w:rFonts w:ascii="Arial" w:hAnsi="Arial" w:cs="Arial"/>
          <w:sz w:val="22"/>
        </w:rPr>
        <w:t>Órgano Técnico de Fiscalización.</w:t>
      </w:r>
    </w:p>
    <w:p w14:paraId="48CA4D9D" w14:textId="77777777" w:rsidR="007F649F" w:rsidRPr="00C14318" w:rsidRDefault="007F649F" w:rsidP="00E32297">
      <w:pPr>
        <w:pStyle w:val="Ttulo2"/>
        <w:rPr>
          <w:rFonts w:ascii="Arial" w:hAnsi="Arial" w:cs="Arial"/>
          <w:sz w:val="22"/>
        </w:rPr>
      </w:pPr>
      <w:r w:rsidRPr="00C14318">
        <w:rPr>
          <w:rFonts w:ascii="Arial" w:hAnsi="Arial" w:cs="Arial"/>
          <w:sz w:val="22"/>
        </w:rPr>
        <w:t>Integración de la Junta Ejecutiva</w:t>
      </w:r>
    </w:p>
    <w:p w14:paraId="14104A4B" w14:textId="77777777" w:rsidR="007F649F" w:rsidRPr="00C14318" w:rsidRDefault="007F649F" w:rsidP="007F649F">
      <w:pPr>
        <w:rPr>
          <w:rFonts w:ascii="Arial" w:hAnsi="Arial" w:cs="Arial"/>
          <w:sz w:val="22"/>
        </w:rPr>
      </w:pPr>
      <w:r w:rsidRPr="00C14318">
        <w:rPr>
          <w:rFonts w:ascii="Arial" w:hAnsi="Arial" w:cs="Arial"/>
          <w:sz w:val="22"/>
        </w:rPr>
        <w:t>El artículo 118 numeral 1 de la Ley Electoral establece que la Junta, será presidida por la Consejera o el Consejero Presidente y se integrará con la Secretaría Ejecutiva y con las personas titulares de las Direcciones de Organización Electoral y Educación Cívica; y de Administración.</w:t>
      </w:r>
    </w:p>
    <w:p w14:paraId="58C58BE2" w14:textId="77777777" w:rsidR="007F649F" w:rsidRPr="00C14318" w:rsidRDefault="007F649F" w:rsidP="00E32297">
      <w:pPr>
        <w:pStyle w:val="Ttulo2"/>
        <w:rPr>
          <w:rFonts w:ascii="Arial" w:hAnsi="Arial" w:cs="Arial"/>
          <w:sz w:val="22"/>
        </w:rPr>
      </w:pPr>
      <w:r w:rsidRPr="00C14318">
        <w:rPr>
          <w:rFonts w:ascii="Arial" w:hAnsi="Arial" w:cs="Arial"/>
          <w:sz w:val="22"/>
        </w:rPr>
        <w:t xml:space="preserve">Reforma Constitucional </w:t>
      </w:r>
    </w:p>
    <w:p w14:paraId="2D943465" w14:textId="77777777" w:rsidR="007F649F" w:rsidRPr="00C14318" w:rsidRDefault="007F649F" w:rsidP="007F649F">
      <w:pPr>
        <w:widowControl w:val="0"/>
        <w:rPr>
          <w:rFonts w:ascii="Arial" w:hAnsi="Arial" w:cs="Arial"/>
          <w:sz w:val="22"/>
        </w:rPr>
      </w:pPr>
      <w:r w:rsidRPr="00C14318">
        <w:rPr>
          <w:rFonts w:ascii="Arial" w:hAnsi="Arial" w:cs="Arial"/>
          <w:sz w:val="22"/>
        </w:rPr>
        <w:t xml:space="preserve">El 16 de diciembre de 2024 se publicó en el Periódico Oficial del Estado de Tabasco, el decreto 080 mediante el cual, el Congreso Local reformó los artículos 9, párrafo tercero, la </w:t>
      </w:r>
      <w:r w:rsidRPr="00C14318">
        <w:rPr>
          <w:rFonts w:ascii="Arial" w:hAnsi="Arial" w:cs="Arial"/>
          <w:sz w:val="22"/>
        </w:rPr>
        <w:lastRenderedPageBreak/>
        <w:t>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29AAD19F" w14:textId="77777777" w:rsidR="007F649F" w:rsidRPr="00C14318" w:rsidRDefault="007F649F" w:rsidP="007F649F">
      <w:pPr>
        <w:widowControl w:val="0"/>
        <w:rPr>
          <w:rFonts w:ascii="Arial" w:hAnsi="Arial" w:cs="Arial"/>
          <w:sz w:val="22"/>
        </w:rPr>
      </w:pPr>
      <w:r w:rsidRPr="00C14318">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19388CD1" w14:textId="77777777" w:rsidR="007F649F" w:rsidRPr="00C14318" w:rsidRDefault="007F649F" w:rsidP="00E32297">
      <w:pPr>
        <w:pStyle w:val="Ttulo2"/>
        <w:rPr>
          <w:rFonts w:ascii="Arial" w:hAnsi="Arial" w:cs="Arial"/>
          <w:sz w:val="22"/>
        </w:rPr>
      </w:pPr>
      <w:r w:rsidRPr="00C14318">
        <w:rPr>
          <w:rFonts w:ascii="Arial" w:hAnsi="Arial" w:cs="Arial"/>
          <w:sz w:val="22"/>
        </w:rPr>
        <w:t>Inicio del Proceso Electoral Extraordinario</w:t>
      </w:r>
    </w:p>
    <w:p w14:paraId="297EEF6A" w14:textId="77777777" w:rsidR="007F649F" w:rsidRPr="00C14318" w:rsidRDefault="007F649F" w:rsidP="007F649F">
      <w:pPr>
        <w:widowControl w:val="0"/>
        <w:rPr>
          <w:rFonts w:ascii="Arial" w:hAnsi="Arial" w:cs="Arial"/>
          <w:sz w:val="22"/>
        </w:rPr>
      </w:pPr>
      <w:r w:rsidRPr="00C14318">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05B385E9" w14:textId="77777777" w:rsidR="007F649F" w:rsidRPr="00C14318" w:rsidRDefault="007F649F" w:rsidP="00E32297">
      <w:pPr>
        <w:pStyle w:val="Ttulo2"/>
        <w:rPr>
          <w:rFonts w:ascii="Arial" w:hAnsi="Arial" w:cs="Arial"/>
          <w:sz w:val="22"/>
        </w:rPr>
      </w:pPr>
      <w:r w:rsidRPr="00C14318">
        <w:rPr>
          <w:rFonts w:ascii="Arial" w:hAnsi="Arial" w:cs="Arial"/>
          <w:sz w:val="22"/>
        </w:rPr>
        <w:t>Reforma a la Ley Electoral</w:t>
      </w:r>
    </w:p>
    <w:p w14:paraId="5324EB4C" w14:textId="77777777" w:rsidR="007F649F" w:rsidRPr="00C14318" w:rsidRDefault="007F649F" w:rsidP="007F649F">
      <w:pPr>
        <w:widowControl w:val="0"/>
        <w:rPr>
          <w:rFonts w:ascii="Arial" w:hAnsi="Arial" w:cs="Arial"/>
          <w:sz w:val="22"/>
        </w:rPr>
      </w:pPr>
      <w:r w:rsidRPr="00C14318">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62CC5886" w14:textId="15C9D96C" w:rsidR="008D406F" w:rsidRPr="00C14318" w:rsidRDefault="008D406F" w:rsidP="005A17AE">
      <w:pPr>
        <w:pStyle w:val="Ttulo2"/>
        <w:rPr>
          <w:rFonts w:ascii="Arial" w:hAnsi="Arial" w:cs="Arial"/>
          <w:sz w:val="22"/>
        </w:rPr>
      </w:pPr>
      <w:r w:rsidRPr="00C14318">
        <w:rPr>
          <w:rFonts w:ascii="Arial" w:hAnsi="Arial" w:cs="Arial"/>
          <w:sz w:val="22"/>
        </w:rPr>
        <w:t>Calendario Electoral</w:t>
      </w:r>
    </w:p>
    <w:p w14:paraId="470655AA" w14:textId="3B8717E6" w:rsidR="008D406F" w:rsidRPr="00C14318" w:rsidRDefault="005A17AE" w:rsidP="007F649F">
      <w:pPr>
        <w:widowControl w:val="0"/>
        <w:rPr>
          <w:rFonts w:ascii="Arial" w:hAnsi="Arial" w:cs="Arial"/>
          <w:sz w:val="22"/>
        </w:rPr>
      </w:pPr>
      <w:r w:rsidRPr="00C14318">
        <w:rPr>
          <w:rFonts w:ascii="Arial" w:hAnsi="Arial" w:cs="Arial"/>
          <w:sz w:val="22"/>
        </w:rPr>
        <w:t>El 5 de marzo de 2025, mediante acuerdo CE/2025/21, el Consejo Estatal aprobó el Calendario Electoral para el Proceso Electoral Extraordinario.</w:t>
      </w:r>
    </w:p>
    <w:p w14:paraId="048D76A5" w14:textId="78D04596" w:rsidR="007F649F" w:rsidRPr="00C14318" w:rsidRDefault="00F21658" w:rsidP="00E32297">
      <w:pPr>
        <w:pStyle w:val="Ttulo2"/>
        <w:rPr>
          <w:rFonts w:ascii="Arial" w:hAnsi="Arial" w:cs="Arial"/>
          <w:sz w:val="22"/>
        </w:rPr>
      </w:pPr>
      <w:r w:rsidRPr="00C14318">
        <w:rPr>
          <w:rFonts w:ascii="Arial" w:hAnsi="Arial" w:cs="Arial"/>
          <w:sz w:val="22"/>
        </w:rPr>
        <w:lastRenderedPageBreak/>
        <w:t xml:space="preserve">Formulación del </w:t>
      </w:r>
      <w:r w:rsidR="007F649F" w:rsidRPr="00C14318">
        <w:rPr>
          <w:rFonts w:ascii="Arial" w:hAnsi="Arial" w:cs="Arial"/>
          <w:sz w:val="22"/>
        </w:rPr>
        <w:t>Plan de Coordinación</w:t>
      </w:r>
    </w:p>
    <w:p w14:paraId="420D47AC" w14:textId="218F9850" w:rsidR="007F649F" w:rsidRPr="00C14318" w:rsidRDefault="007F649F" w:rsidP="007F649F">
      <w:pPr>
        <w:rPr>
          <w:rFonts w:ascii="Arial" w:hAnsi="Arial" w:cs="Arial"/>
          <w:sz w:val="22"/>
        </w:rPr>
      </w:pPr>
      <w:r w:rsidRPr="00C14318">
        <w:rPr>
          <w:rFonts w:ascii="Arial" w:hAnsi="Arial" w:cs="Arial"/>
          <w:sz w:val="22"/>
        </w:rPr>
        <w:t xml:space="preserve">El 24 de marzo de 2025, la Junta </w:t>
      </w:r>
      <w:r w:rsidR="00CA6C45" w:rsidRPr="00C14318">
        <w:rPr>
          <w:rFonts w:ascii="Arial" w:hAnsi="Arial" w:cs="Arial"/>
          <w:sz w:val="22"/>
        </w:rPr>
        <w:t xml:space="preserve">Estatal </w:t>
      </w:r>
      <w:r w:rsidRPr="00C14318">
        <w:rPr>
          <w:rFonts w:ascii="Arial" w:hAnsi="Arial" w:cs="Arial"/>
          <w:sz w:val="22"/>
        </w:rPr>
        <w:t xml:space="preserve">Ejecutiva, aprobó la propuesta relativa al Plan de Coordinación en Materia de Organización Electoral, en el cual señala los órganos locales y distritales del Instituto que coadyuvarán en la organización de la elección, así como en la respectiva etapa de </w:t>
      </w:r>
      <w:r w:rsidR="00CA6C45" w:rsidRPr="00C14318">
        <w:rPr>
          <w:rFonts w:ascii="Arial" w:hAnsi="Arial" w:cs="Arial"/>
          <w:sz w:val="22"/>
        </w:rPr>
        <w:t>cómputos y sumatoria de las elecciones.</w:t>
      </w:r>
    </w:p>
    <w:p w14:paraId="6FDDA458" w14:textId="77777777" w:rsidR="007F649F" w:rsidRPr="00C14318" w:rsidRDefault="007F649F" w:rsidP="00E32297">
      <w:pPr>
        <w:pStyle w:val="Ttulo2"/>
        <w:rPr>
          <w:rFonts w:ascii="Arial" w:hAnsi="Arial" w:cs="Arial"/>
          <w:sz w:val="22"/>
        </w:rPr>
      </w:pPr>
      <w:r w:rsidRPr="00C14318">
        <w:rPr>
          <w:rFonts w:ascii="Arial" w:hAnsi="Arial" w:cs="Arial"/>
          <w:sz w:val="22"/>
        </w:rPr>
        <w:t>Jornada electoral</w:t>
      </w:r>
    </w:p>
    <w:p w14:paraId="24F6B44A" w14:textId="77777777" w:rsidR="007F649F" w:rsidRPr="00C14318" w:rsidRDefault="007F649F" w:rsidP="007F649F">
      <w:pPr>
        <w:widowControl w:val="0"/>
        <w:rPr>
          <w:rFonts w:ascii="Arial" w:hAnsi="Arial" w:cs="Arial"/>
          <w:sz w:val="22"/>
        </w:rPr>
      </w:pPr>
      <w:r w:rsidRPr="00C14318">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16F055E5" w14:textId="508EC593" w:rsidR="009C506E" w:rsidRPr="00C14318" w:rsidRDefault="009C506E" w:rsidP="00E32297">
      <w:pPr>
        <w:pStyle w:val="Ttulo1"/>
        <w:rPr>
          <w:rFonts w:ascii="Arial" w:hAnsi="Arial" w:cs="Arial"/>
          <w:sz w:val="24"/>
        </w:rPr>
      </w:pPr>
      <w:r w:rsidRPr="00C14318">
        <w:rPr>
          <w:rFonts w:ascii="Arial" w:hAnsi="Arial" w:cs="Arial"/>
          <w:sz w:val="24"/>
        </w:rPr>
        <w:t>Considerando</w:t>
      </w:r>
    </w:p>
    <w:p w14:paraId="4CFEB37D" w14:textId="4545A68A" w:rsidR="00F377D8" w:rsidRPr="00C14318" w:rsidRDefault="00F377D8" w:rsidP="00E32297">
      <w:pPr>
        <w:pStyle w:val="Ttulo2"/>
        <w:rPr>
          <w:rFonts w:ascii="Arial" w:hAnsi="Arial" w:cs="Arial"/>
          <w:sz w:val="22"/>
          <w:szCs w:val="22"/>
        </w:rPr>
      </w:pPr>
      <w:r w:rsidRPr="00C14318">
        <w:rPr>
          <w:rFonts w:ascii="Arial" w:hAnsi="Arial" w:cs="Arial"/>
          <w:sz w:val="22"/>
          <w:szCs w:val="22"/>
        </w:rPr>
        <w:t>Competencia del Consejo Estatal</w:t>
      </w:r>
    </w:p>
    <w:p w14:paraId="28A77547" w14:textId="46F20034" w:rsidR="00F377D8" w:rsidRPr="00C14318" w:rsidRDefault="00F377D8" w:rsidP="00F377D8">
      <w:pPr>
        <w:rPr>
          <w:rFonts w:ascii="Arial" w:hAnsi="Arial" w:cs="Arial"/>
          <w:sz w:val="22"/>
          <w:szCs w:val="22"/>
        </w:rPr>
      </w:pPr>
      <w:r w:rsidRPr="00C14318">
        <w:rPr>
          <w:rFonts w:ascii="Arial" w:hAnsi="Arial" w:cs="Arial"/>
          <w:sz w:val="22"/>
          <w:szCs w:val="22"/>
        </w:rPr>
        <w:t>Que, de conformidad con los artículos 115 numeral 1, fracción XL, 393 numeral 1, fracción II y 400 numeral 3 de la Ley Electoral, el Consejo Estatal es competente para organizar el proceso electivo de las personas juzgadoras, su jornada electoral y los cómputos de los resultados electorales, en los términos que determine la Ley General y la Ley Electoral; aprobar los lineamientos o acuerdos necesarios para llevar a cabo la organización, desarrollo y cómputo de la elección de personas juzgadoras, así como el Plan de Coordinación en materia de Organización Electoral relativo al Proceso Electoral de personas juzgadoras.</w:t>
      </w:r>
    </w:p>
    <w:p w14:paraId="7E08EADD" w14:textId="77777777" w:rsidR="00CD5B3C" w:rsidRPr="00C14318" w:rsidRDefault="00CD5B3C" w:rsidP="00CD5B3C">
      <w:pPr>
        <w:widowControl w:val="0"/>
        <w:rPr>
          <w:rFonts w:ascii="Arial" w:hAnsi="Arial" w:cs="Arial"/>
          <w:sz w:val="22"/>
          <w:szCs w:val="22"/>
        </w:rPr>
      </w:pPr>
      <w:r w:rsidRPr="00C14318">
        <w:rPr>
          <w:rFonts w:ascii="Arial" w:hAnsi="Arial" w:cs="Arial"/>
          <w:sz w:val="22"/>
          <w:szCs w:val="22"/>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47998609" w14:textId="77777777" w:rsidR="00234FD1" w:rsidRPr="00C14318" w:rsidRDefault="00234FD1" w:rsidP="00E32297">
      <w:pPr>
        <w:pStyle w:val="Ttulo2"/>
        <w:rPr>
          <w:rFonts w:ascii="Arial" w:hAnsi="Arial" w:cs="Arial"/>
          <w:sz w:val="22"/>
          <w:szCs w:val="22"/>
        </w:rPr>
      </w:pPr>
      <w:r w:rsidRPr="00C14318">
        <w:rPr>
          <w:rFonts w:ascii="Arial" w:hAnsi="Arial" w:cs="Arial"/>
          <w:sz w:val="22"/>
          <w:szCs w:val="22"/>
        </w:rPr>
        <w:lastRenderedPageBreak/>
        <w:t>Órganos distritales del Instituto</w:t>
      </w:r>
    </w:p>
    <w:p w14:paraId="67B7D7E4" w14:textId="77777777" w:rsidR="00234FD1" w:rsidRPr="00C14318" w:rsidRDefault="00234FD1" w:rsidP="00234FD1">
      <w:pPr>
        <w:widowControl w:val="0"/>
        <w:rPr>
          <w:rFonts w:ascii="Arial" w:hAnsi="Arial" w:cs="Arial"/>
          <w:sz w:val="22"/>
          <w:szCs w:val="22"/>
        </w:rPr>
      </w:pPr>
      <w:r w:rsidRPr="00C14318">
        <w:rPr>
          <w:rFonts w:ascii="Arial" w:hAnsi="Arial" w:cs="Arial"/>
          <w:sz w:val="22"/>
          <w:szCs w:val="22"/>
        </w:rPr>
        <w:t>Que, el artículo 123 numeral 1 de la Ley Electoral dispone que, en cada una de las cabeceras distritales del Estado, el Instituto contará con un órgano electoral integrado de la manera siguiente:</w:t>
      </w:r>
    </w:p>
    <w:p w14:paraId="12E230C1" w14:textId="77777777" w:rsidR="00234FD1" w:rsidRPr="00C14318" w:rsidRDefault="00234FD1" w:rsidP="00234FD1">
      <w:pPr>
        <w:pStyle w:val="Prrafodelista"/>
        <w:widowControl w:val="0"/>
        <w:numPr>
          <w:ilvl w:val="0"/>
          <w:numId w:val="6"/>
        </w:numPr>
        <w:rPr>
          <w:rFonts w:ascii="Arial" w:hAnsi="Arial" w:cs="Arial"/>
          <w:sz w:val="22"/>
          <w:szCs w:val="22"/>
        </w:rPr>
      </w:pPr>
      <w:r w:rsidRPr="00C14318">
        <w:rPr>
          <w:rFonts w:ascii="Arial" w:hAnsi="Arial" w:cs="Arial"/>
          <w:sz w:val="22"/>
          <w:szCs w:val="22"/>
        </w:rPr>
        <w:t>La Junta Electoral Distrital;</w:t>
      </w:r>
    </w:p>
    <w:p w14:paraId="0A75174F" w14:textId="77777777" w:rsidR="00234FD1" w:rsidRPr="00C14318" w:rsidRDefault="00234FD1" w:rsidP="00234FD1">
      <w:pPr>
        <w:pStyle w:val="Prrafodelista"/>
        <w:widowControl w:val="0"/>
        <w:numPr>
          <w:ilvl w:val="0"/>
          <w:numId w:val="6"/>
        </w:numPr>
        <w:rPr>
          <w:rFonts w:ascii="Arial" w:hAnsi="Arial" w:cs="Arial"/>
          <w:sz w:val="22"/>
          <w:szCs w:val="22"/>
        </w:rPr>
      </w:pPr>
      <w:r w:rsidRPr="00C14318">
        <w:rPr>
          <w:rFonts w:ascii="Arial" w:hAnsi="Arial" w:cs="Arial"/>
          <w:sz w:val="22"/>
          <w:szCs w:val="22"/>
        </w:rPr>
        <w:t>La Vocalía Ejecutiva Distrital, y</w:t>
      </w:r>
    </w:p>
    <w:p w14:paraId="490BF835" w14:textId="77777777" w:rsidR="00234FD1" w:rsidRPr="00C14318" w:rsidRDefault="00234FD1" w:rsidP="00234FD1">
      <w:pPr>
        <w:pStyle w:val="Prrafodelista"/>
        <w:widowControl w:val="0"/>
        <w:numPr>
          <w:ilvl w:val="0"/>
          <w:numId w:val="6"/>
        </w:numPr>
        <w:rPr>
          <w:rFonts w:ascii="Arial" w:hAnsi="Arial" w:cs="Arial"/>
          <w:sz w:val="22"/>
          <w:szCs w:val="22"/>
        </w:rPr>
      </w:pPr>
      <w:r w:rsidRPr="00C14318">
        <w:rPr>
          <w:rFonts w:ascii="Arial" w:hAnsi="Arial" w:cs="Arial"/>
          <w:sz w:val="22"/>
          <w:szCs w:val="22"/>
        </w:rPr>
        <w:t>El Consejo Electoral Distrital.</w:t>
      </w:r>
    </w:p>
    <w:p w14:paraId="70B814F6" w14:textId="77777777" w:rsidR="00171631" w:rsidRPr="00C14318" w:rsidRDefault="00171631" w:rsidP="00E32297">
      <w:pPr>
        <w:pStyle w:val="Ttulo2"/>
        <w:rPr>
          <w:rFonts w:ascii="Arial" w:hAnsi="Arial" w:cs="Arial"/>
          <w:sz w:val="22"/>
          <w:szCs w:val="22"/>
        </w:rPr>
      </w:pPr>
      <w:r w:rsidRPr="00C14318">
        <w:rPr>
          <w:rFonts w:ascii="Arial" w:hAnsi="Arial" w:cs="Arial"/>
          <w:sz w:val="22"/>
          <w:szCs w:val="22"/>
        </w:rPr>
        <w:t>Proceso electoral de las personas juzgadoras</w:t>
      </w:r>
    </w:p>
    <w:p w14:paraId="610921F1"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36680F11" w14:textId="77777777" w:rsidR="00171631" w:rsidRPr="00C14318" w:rsidRDefault="00171631" w:rsidP="00E32297">
      <w:pPr>
        <w:pStyle w:val="Ttulo2"/>
        <w:rPr>
          <w:rFonts w:ascii="Arial" w:hAnsi="Arial" w:cs="Arial"/>
          <w:sz w:val="22"/>
          <w:szCs w:val="22"/>
        </w:rPr>
      </w:pPr>
      <w:r w:rsidRPr="00C14318">
        <w:rPr>
          <w:rFonts w:ascii="Arial" w:hAnsi="Arial" w:cs="Arial"/>
          <w:sz w:val="22"/>
          <w:szCs w:val="22"/>
        </w:rPr>
        <w:t>Etapas del proceso electoral de las personas juzgadoras</w:t>
      </w:r>
    </w:p>
    <w:p w14:paraId="5116C3F6"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Que, el artículo 387 numeral 1 de la Ley Electoral establece que, el proceso de elección de las personas juzgadoras del Poder Judicial comprende las siguientes etapas:</w:t>
      </w:r>
    </w:p>
    <w:p w14:paraId="71688476"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Preparación de la elección;</w:t>
      </w:r>
    </w:p>
    <w:p w14:paraId="51AEA9BD"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Convocatoria y postulación de candidaturas;</w:t>
      </w:r>
    </w:p>
    <w:p w14:paraId="34B28FB4"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Jornada electoral;</w:t>
      </w:r>
    </w:p>
    <w:p w14:paraId="413FB047"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Cómputos y sumatoria;</w:t>
      </w:r>
    </w:p>
    <w:p w14:paraId="435A5CFF"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Asignación de cargos, y</w:t>
      </w:r>
    </w:p>
    <w:p w14:paraId="7CAE8E3B" w14:textId="77777777" w:rsidR="00171631" w:rsidRPr="00C14318" w:rsidRDefault="00171631" w:rsidP="00171631">
      <w:pPr>
        <w:pStyle w:val="Prrafodelista"/>
        <w:widowControl w:val="0"/>
        <w:numPr>
          <w:ilvl w:val="0"/>
          <w:numId w:val="8"/>
        </w:numPr>
        <w:rPr>
          <w:rFonts w:ascii="Arial" w:hAnsi="Arial" w:cs="Arial"/>
          <w:sz w:val="22"/>
          <w:szCs w:val="22"/>
        </w:rPr>
      </w:pPr>
      <w:r w:rsidRPr="00C14318">
        <w:rPr>
          <w:rFonts w:ascii="Arial" w:hAnsi="Arial" w:cs="Arial"/>
          <w:sz w:val="22"/>
          <w:szCs w:val="22"/>
        </w:rPr>
        <w:t>La entrega de constancias de mayoría y declaración de validez de la elección.</w:t>
      </w:r>
    </w:p>
    <w:p w14:paraId="64F062D3"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750C19E8"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 xml:space="preserve">En el caso de la jornada electoral, ésta inicia a las 8:00 horas del primer domingo de junio del año que corresponda y concluye con el cómputo de los votos en casilla, de conformidad </w:t>
      </w:r>
      <w:r w:rsidRPr="00C14318">
        <w:rPr>
          <w:rFonts w:ascii="Arial" w:hAnsi="Arial" w:cs="Arial"/>
          <w:sz w:val="22"/>
          <w:szCs w:val="22"/>
        </w:rPr>
        <w:lastRenderedPageBreak/>
        <w:t>con el numeral 4 del artículo 387 de la Ley Electoral.</w:t>
      </w:r>
    </w:p>
    <w:p w14:paraId="6C4AD0A4"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0D330B0F"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7A3BEC14"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537691A1" w14:textId="77777777" w:rsidR="00171631" w:rsidRPr="00C14318" w:rsidRDefault="00171631" w:rsidP="00E32297">
      <w:pPr>
        <w:pStyle w:val="Ttulo2"/>
        <w:rPr>
          <w:rFonts w:ascii="Arial" w:hAnsi="Arial" w:cs="Arial"/>
          <w:sz w:val="22"/>
          <w:szCs w:val="22"/>
        </w:rPr>
      </w:pPr>
      <w:r w:rsidRPr="00C14318">
        <w:rPr>
          <w:rFonts w:ascii="Arial" w:hAnsi="Arial" w:cs="Arial"/>
          <w:sz w:val="22"/>
          <w:szCs w:val="22"/>
        </w:rPr>
        <w:t>Elección por distritos judiciales</w:t>
      </w:r>
    </w:p>
    <w:p w14:paraId="06BDC095" w14:textId="77777777" w:rsidR="00171631" w:rsidRPr="00C14318" w:rsidRDefault="00171631" w:rsidP="00171631">
      <w:pPr>
        <w:widowControl w:val="0"/>
        <w:rPr>
          <w:rFonts w:ascii="Arial" w:hAnsi="Arial" w:cs="Arial"/>
          <w:sz w:val="22"/>
          <w:szCs w:val="22"/>
        </w:rPr>
      </w:pPr>
      <w:r w:rsidRPr="00C14318">
        <w:rPr>
          <w:rFonts w:ascii="Arial" w:hAnsi="Arial" w:cs="Arial"/>
          <w:sz w:val="22"/>
          <w:szCs w:val="22"/>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14:paraId="00E166C1" w14:textId="77777777" w:rsidR="00234FD1" w:rsidRPr="00C14318" w:rsidRDefault="00234FD1" w:rsidP="00E32297">
      <w:pPr>
        <w:pStyle w:val="Ttulo2"/>
        <w:rPr>
          <w:rFonts w:ascii="Arial" w:hAnsi="Arial" w:cs="Arial"/>
          <w:sz w:val="22"/>
          <w:szCs w:val="22"/>
        </w:rPr>
      </w:pPr>
      <w:r w:rsidRPr="00C14318">
        <w:rPr>
          <w:rFonts w:ascii="Arial" w:hAnsi="Arial" w:cs="Arial"/>
          <w:sz w:val="22"/>
          <w:szCs w:val="22"/>
        </w:rPr>
        <w:t>Marco geográfico para el Proceso Electoral Extraordinario</w:t>
      </w:r>
    </w:p>
    <w:p w14:paraId="622FBB00" w14:textId="77777777" w:rsidR="00234FD1" w:rsidRPr="00C14318" w:rsidRDefault="00234FD1" w:rsidP="00234FD1">
      <w:pPr>
        <w:widowControl w:val="0"/>
        <w:rPr>
          <w:rFonts w:ascii="Arial" w:hAnsi="Arial" w:cs="Arial"/>
          <w:sz w:val="22"/>
          <w:szCs w:val="22"/>
        </w:rPr>
      </w:pPr>
      <w:r w:rsidRPr="00C14318">
        <w:rPr>
          <w:rFonts w:ascii="Arial" w:hAnsi="Arial" w:cs="Arial"/>
          <w:sz w:val="22"/>
          <w:szCs w:val="22"/>
        </w:rPr>
        <w:t>Que, el 13 de marzo de 2025, mediante acuerdo INE/CG218/2025, el Consejo General del INE aprobó el marco geográfico electoral para el Proceso Electoral Extraordinario, quedando conformado de la siguiente manera:</w:t>
      </w:r>
    </w:p>
    <w:p w14:paraId="5C25D461"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Distrito Judicial Electoral Local 1</w:t>
      </w:r>
      <w:r w:rsidRPr="00C14318">
        <w:rPr>
          <w:rFonts w:ascii="Arial" w:hAnsi="Arial" w:cs="Arial"/>
          <w:sz w:val="22"/>
          <w:szCs w:val="22"/>
        </w:rPr>
        <w:t xml:space="preserve"> conformado por las siguientes secciones electorales del municipio de </w:t>
      </w:r>
      <w:r w:rsidRPr="00C14318">
        <w:rPr>
          <w:rFonts w:ascii="Arial" w:hAnsi="Arial" w:cs="Arial"/>
          <w:b/>
          <w:bCs/>
          <w:sz w:val="22"/>
          <w:szCs w:val="22"/>
        </w:rPr>
        <w:t>Cárdenas</w:t>
      </w:r>
      <w:r w:rsidRPr="00C14318">
        <w:rPr>
          <w:rFonts w:ascii="Arial" w:hAnsi="Arial" w:cs="Arial"/>
          <w:sz w:val="22"/>
          <w:szCs w:val="22"/>
        </w:rPr>
        <w:t xml:space="preserve">: 71, 72, 80, 81, 86, 102, 112, 113, 114, 115, 116, 126, 128, 135, 141, 157, 158, 159, 161 y 163; y, las siguientes secciones electorales del municipio de </w:t>
      </w:r>
      <w:r w:rsidRPr="00C14318">
        <w:rPr>
          <w:rFonts w:ascii="Arial" w:hAnsi="Arial" w:cs="Arial"/>
          <w:b/>
          <w:bCs/>
          <w:sz w:val="22"/>
          <w:szCs w:val="22"/>
        </w:rPr>
        <w:t>Huimanguillo</w:t>
      </w:r>
      <w:r w:rsidRPr="00C14318">
        <w:rPr>
          <w:rFonts w:ascii="Arial" w:hAnsi="Arial" w:cs="Arial"/>
          <w:sz w:val="22"/>
          <w:szCs w:val="22"/>
        </w:rPr>
        <w:t xml:space="preserve">: 699, 700, 701, 702, 703, 704, 705, 706, </w:t>
      </w:r>
      <w:r w:rsidRPr="00C14318">
        <w:rPr>
          <w:rFonts w:ascii="Arial" w:hAnsi="Arial" w:cs="Arial"/>
          <w:sz w:val="22"/>
          <w:szCs w:val="22"/>
        </w:rPr>
        <w:lastRenderedPageBreak/>
        <w:t>707, 708, 709, 710, 711, 712, 713, 714, 715, 716, 717, 718, 719, 720, 721, 722, 723, 726, 727, 728, 729, 731, 732, 733, 736, 1199,1200 y 1201.</w:t>
      </w:r>
    </w:p>
    <w:p w14:paraId="32516954"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Distrito Judicial Electoral Local 2</w:t>
      </w:r>
      <w:r w:rsidRPr="00C14318">
        <w:rPr>
          <w:rFonts w:ascii="Arial" w:hAnsi="Arial" w:cs="Arial"/>
          <w:sz w:val="22"/>
          <w:szCs w:val="22"/>
        </w:rPr>
        <w:t xml:space="preserve"> conformado por las siguientes secciones electorales del municipio de </w:t>
      </w:r>
      <w:r w:rsidRPr="00C14318">
        <w:rPr>
          <w:rFonts w:ascii="Arial" w:hAnsi="Arial" w:cs="Arial"/>
          <w:b/>
          <w:bCs/>
          <w:sz w:val="22"/>
          <w:szCs w:val="22"/>
        </w:rPr>
        <w:t>Cárdenas</w:t>
      </w:r>
      <w:r w:rsidRPr="00C14318">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7842780E"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Distrito Judicial Electoral Local 3</w:t>
      </w:r>
      <w:r w:rsidRPr="00C14318">
        <w:rPr>
          <w:rFonts w:ascii="Arial" w:hAnsi="Arial" w:cs="Arial"/>
          <w:sz w:val="22"/>
          <w:szCs w:val="22"/>
        </w:rPr>
        <w:t xml:space="preserve"> conformado por las siguientes secciones electorales del municipio de </w:t>
      </w:r>
      <w:r w:rsidRPr="00C14318">
        <w:rPr>
          <w:rFonts w:ascii="Arial" w:hAnsi="Arial" w:cs="Arial"/>
          <w:b/>
          <w:bCs/>
          <w:sz w:val="22"/>
          <w:szCs w:val="22"/>
        </w:rPr>
        <w:t>Centla</w:t>
      </w:r>
      <w:r w:rsidRPr="00C14318">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2904A84C"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Distrito Judicial Electoral Local 4</w:t>
      </w:r>
      <w:r w:rsidRPr="00C14318">
        <w:rPr>
          <w:rFonts w:ascii="Arial" w:hAnsi="Arial" w:cs="Arial"/>
          <w:sz w:val="22"/>
          <w:szCs w:val="22"/>
        </w:rPr>
        <w:t xml:space="preserve"> conformado por las siguientes secciones electorales del municipio de </w:t>
      </w:r>
      <w:r w:rsidRPr="00C14318">
        <w:rPr>
          <w:rFonts w:ascii="Arial" w:hAnsi="Arial" w:cs="Arial"/>
          <w:b/>
          <w:bCs/>
          <w:sz w:val="22"/>
          <w:szCs w:val="22"/>
        </w:rPr>
        <w:t>Centro</w:t>
      </w:r>
      <w:r w:rsidRPr="00C14318">
        <w:rPr>
          <w:rFonts w:ascii="Arial" w:hAnsi="Arial" w:cs="Arial"/>
          <w:sz w:val="22"/>
          <w:szCs w:val="22"/>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32B94526"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5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Centro</w:t>
      </w:r>
      <w:r w:rsidRPr="00C14318">
        <w:rPr>
          <w:rFonts w:ascii="Arial" w:hAnsi="Arial" w:cs="Arial"/>
          <w:sz w:val="22"/>
          <w:szCs w:val="22"/>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089E9EF8"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6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Centro</w:t>
      </w:r>
      <w:r w:rsidRPr="00C14318">
        <w:rPr>
          <w:rFonts w:ascii="Arial" w:hAnsi="Arial" w:cs="Arial"/>
          <w:sz w:val="22"/>
          <w:szCs w:val="22"/>
        </w:rPr>
        <w:t xml:space="preserve">: 282, 283, 284, 290, 291, 292, 293, 300, 301, 305, 306, 307, 308, 309, 310, 311, 312, 313, 317, 318, 319, 320, 321, 322, 323, 324, 325, 326, 329, 330, 331, 332, 333, 334, 335, 336, 337, 338, 339, 340, 341, 350, 351, 352, </w:t>
      </w:r>
      <w:r w:rsidRPr="00C14318">
        <w:rPr>
          <w:rFonts w:ascii="Arial" w:hAnsi="Arial" w:cs="Arial"/>
          <w:sz w:val="22"/>
          <w:szCs w:val="22"/>
        </w:rPr>
        <w:lastRenderedPageBreak/>
        <w:t>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4845539B"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7 </w:t>
      </w:r>
      <w:r w:rsidRPr="00C14318">
        <w:rPr>
          <w:rFonts w:ascii="Arial" w:hAnsi="Arial" w:cs="Arial"/>
          <w:sz w:val="22"/>
          <w:szCs w:val="22"/>
        </w:rPr>
        <w:t>conformado por las siguientes secciones electorales del municipio de Comalcalco: 512, 513, 514, 515,</w:t>
      </w:r>
      <w:r w:rsidRPr="00C14318">
        <w:rPr>
          <w:rFonts w:ascii="Arial" w:hAnsi="Arial" w:cs="Arial"/>
          <w:sz w:val="22"/>
          <w:szCs w:val="22"/>
        </w:rPr>
        <w:tab/>
        <w:t>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618, 619, 620, 621, 622, 624, 626, 627, 628, 633, 1145, 1146, 1147, 1152 y 1153.</w:t>
      </w:r>
    </w:p>
    <w:p w14:paraId="26A52E09"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8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Cunduacán</w:t>
      </w:r>
      <w:r w:rsidRPr="00C14318">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29E3E91C"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9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Emiliano Zapata</w:t>
      </w:r>
      <w:r w:rsidRPr="00C14318">
        <w:rPr>
          <w:rFonts w:ascii="Arial" w:hAnsi="Arial" w:cs="Arial"/>
          <w:sz w:val="22"/>
          <w:szCs w:val="22"/>
        </w:rPr>
        <w:t xml:space="preserve">: 668, 669, 670, 671, 672, 673, 674, 675, 676, 677, 678, 679, 680, 681, 682 y 683; las siguientes secciones electorales del municipio de </w:t>
      </w:r>
      <w:r w:rsidRPr="00C14318">
        <w:rPr>
          <w:rFonts w:ascii="Arial" w:hAnsi="Arial" w:cs="Arial"/>
          <w:b/>
          <w:bCs/>
          <w:sz w:val="22"/>
          <w:szCs w:val="22"/>
        </w:rPr>
        <w:t>Jonuta</w:t>
      </w:r>
      <w:r w:rsidRPr="00C14318">
        <w:rPr>
          <w:rFonts w:ascii="Arial" w:hAnsi="Arial" w:cs="Arial"/>
          <w:sz w:val="22"/>
          <w:szCs w:val="22"/>
        </w:rPr>
        <w:t xml:space="preserve">: 846, 847, 848, 849, 850, 851, 852, 853, 854, 855, 856, 857, 858, 859, 860, 861, 862, 863, 864, 865, 866, 867, 868, 869, 870 y 871; y, las siguientes secciones electorales del municipio de </w:t>
      </w:r>
      <w:r w:rsidRPr="00C14318">
        <w:rPr>
          <w:rFonts w:ascii="Arial" w:hAnsi="Arial" w:cs="Arial"/>
          <w:b/>
          <w:bCs/>
          <w:sz w:val="22"/>
          <w:szCs w:val="22"/>
        </w:rPr>
        <w:t>Macuspana</w:t>
      </w:r>
      <w:r w:rsidRPr="00C14318">
        <w:rPr>
          <w:rFonts w:ascii="Arial" w:hAnsi="Arial" w:cs="Arial"/>
          <w:sz w:val="22"/>
          <w:szCs w:val="22"/>
        </w:rPr>
        <w:t>: 886, 887, 888, 889, 890, 891, 892, 893, 894, 895, 896, 897, 898, 899, 900, 901, 902, 903, 904, 905, 906, 907, 910, 911, 912, 913, 915, 919, 920, 921, 922, 924, 925, 926, 929, 931, 932, 936, 937 y 943.</w:t>
      </w:r>
    </w:p>
    <w:p w14:paraId="2772A8D8"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10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Huimanguillo</w:t>
      </w:r>
      <w:r w:rsidRPr="00C14318">
        <w:rPr>
          <w:rFonts w:ascii="Arial" w:hAnsi="Arial" w:cs="Arial"/>
          <w:sz w:val="22"/>
          <w:szCs w:val="22"/>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74C43FDB"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11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Jalapa</w:t>
      </w:r>
      <w:r w:rsidRPr="00C14318">
        <w:rPr>
          <w:rFonts w:ascii="Arial" w:hAnsi="Arial" w:cs="Arial"/>
          <w:sz w:val="22"/>
          <w:szCs w:val="22"/>
        </w:rPr>
        <w:t xml:space="preserve">: 781, 782, 783, 784, 785, 786, 787, 788, 789, 790, </w:t>
      </w:r>
      <w:r w:rsidRPr="00C14318">
        <w:rPr>
          <w:rFonts w:ascii="Arial" w:hAnsi="Arial" w:cs="Arial"/>
          <w:sz w:val="22"/>
          <w:szCs w:val="22"/>
        </w:rPr>
        <w:lastRenderedPageBreak/>
        <w:t xml:space="preserve">791, 792, 793, 794, 795, 796, 797, 798, 799, 800, 801, 802, 803, 804, 805, 806, 807 y 808; y, las siguientes secciones electorales del municipio de </w:t>
      </w:r>
      <w:r w:rsidRPr="00C14318">
        <w:rPr>
          <w:rFonts w:ascii="Arial" w:hAnsi="Arial" w:cs="Arial"/>
          <w:b/>
          <w:bCs/>
          <w:sz w:val="22"/>
          <w:szCs w:val="22"/>
        </w:rPr>
        <w:t>Macuspana</w:t>
      </w:r>
      <w:r w:rsidRPr="00C14318">
        <w:rPr>
          <w:rFonts w:ascii="Arial" w:hAnsi="Arial" w:cs="Arial"/>
          <w:sz w:val="22"/>
          <w:szCs w:val="22"/>
        </w:rPr>
        <w:t>: 872, 873, 874, 875, 876, 877, 878, 879, 880, 881, 882, 883, 884, 885, 908, 909, 914, 916, 917, 918, 923, 927, 928, 930, 933, 934, 935, 938, 939, 940, 941, 942, 944, 945, 946, 947, 948, 949, 950, 951, 952 y 953.</w:t>
      </w:r>
    </w:p>
    <w:p w14:paraId="27D2A926"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12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Jalpa de Méndez</w:t>
      </w:r>
      <w:r w:rsidRPr="00C14318">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r w:rsidRPr="00C14318">
        <w:rPr>
          <w:rFonts w:ascii="Arial" w:hAnsi="Arial" w:cs="Arial"/>
          <w:b/>
          <w:bCs/>
          <w:sz w:val="22"/>
          <w:szCs w:val="22"/>
        </w:rPr>
        <w:t>Nacajuca</w:t>
      </w:r>
      <w:r w:rsidRPr="00C14318">
        <w:rPr>
          <w:rFonts w:ascii="Arial" w:hAnsi="Arial" w:cs="Arial"/>
          <w:sz w:val="22"/>
          <w:szCs w:val="22"/>
        </w:rPr>
        <w:t>: 960, 961, 962, 963, 964, 965, 966, 967, 968, 969 y 970.</w:t>
      </w:r>
    </w:p>
    <w:p w14:paraId="57AFE28E"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13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Nacajuca</w:t>
      </w:r>
      <w:r w:rsidRPr="00C14318">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119353EE"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14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Comalcalco</w:t>
      </w:r>
      <w:r w:rsidRPr="00C14318">
        <w:rPr>
          <w:rFonts w:ascii="Arial" w:hAnsi="Arial" w:cs="Arial"/>
          <w:sz w:val="22"/>
          <w:szCs w:val="22"/>
        </w:rPr>
        <w:t xml:space="preserve">: 538, 539, 540, 541, 542, 543, 544, 545, 546 y 547; y, las siguientes secciones electorales del municipio de </w:t>
      </w:r>
      <w:r w:rsidRPr="00C14318">
        <w:rPr>
          <w:rFonts w:ascii="Arial" w:hAnsi="Arial" w:cs="Arial"/>
          <w:b/>
          <w:bCs/>
          <w:sz w:val="22"/>
          <w:szCs w:val="22"/>
        </w:rPr>
        <w:t>Paraíso</w:t>
      </w:r>
      <w:r w:rsidRPr="00C14318">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5C078BFB"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 xml:space="preserve">Distrito Judicial Electoral Local 15 </w:t>
      </w:r>
      <w:r w:rsidRPr="00C14318">
        <w:rPr>
          <w:rFonts w:ascii="Arial" w:hAnsi="Arial" w:cs="Arial"/>
          <w:sz w:val="22"/>
          <w:szCs w:val="22"/>
        </w:rPr>
        <w:t xml:space="preserve">conformado por las siguientes secciones electorales del municipio de </w:t>
      </w:r>
      <w:r w:rsidRPr="00C14318">
        <w:rPr>
          <w:rFonts w:ascii="Arial" w:hAnsi="Arial" w:cs="Arial"/>
          <w:b/>
          <w:bCs/>
          <w:sz w:val="22"/>
          <w:szCs w:val="22"/>
        </w:rPr>
        <w:t>Tacotalpa</w:t>
      </w:r>
      <w:r w:rsidRPr="00C14318">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C14318">
        <w:rPr>
          <w:rFonts w:ascii="Arial" w:hAnsi="Arial" w:cs="Arial"/>
          <w:b/>
          <w:bCs/>
          <w:sz w:val="22"/>
          <w:szCs w:val="22"/>
        </w:rPr>
        <w:t>Teapa</w:t>
      </w:r>
      <w:r w:rsidRPr="00C14318">
        <w:rPr>
          <w:rFonts w:ascii="Arial" w:hAnsi="Arial" w:cs="Arial"/>
          <w:sz w:val="22"/>
          <w:szCs w:val="22"/>
        </w:rPr>
        <w:t>: 1063, 1064, 1065, 1066, 1067, 1069, 1070, 1071, 1072, 1073, 1074, 1075, 1076, 1077, 1078, 1079, 1080, 1081, 1082, 1083, 1084, 1085, 1086, 1087, 1088, 1180 y 1181.</w:t>
      </w:r>
    </w:p>
    <w:p w14:paraId="2891F0B4" w14:textId="77777777" w:rsidR="00234FD1" w:rsidRPr="00C14318" w:rsidRDefault="00234FD1" w:rsidP="00234FD1">
      <w:pPr>
        <w:pStyle w:val="Prrafodelista"/>
        <w:widowControl w:val="0"/>
        <w:numPr>
          <w:ilvl w:val="0"/>
          <w:numId w:val="7"/>
        </w:numPr>
        <w:ind w:left="510" w:hanging="510"/>
        <w:contextualSpacing w:val="0"/>
        <w:rPr>
          <w:rFonts w:ascii="Arial" w:hAnsi="Arial" w:cs="Arial"/>
          <w:sz w:val="22"/>
          <w:szCs w:val="22"/>
        </w:rPr>
      </w:pPr>
      <w:r w:rsidRPr="00C14318">
        <w:rPr>
          <w:rFonts w:ascii="Arial" w:hAnsi="Arial" w:cs="Arial"/>
          <w:b/>
          <w:bCs/>
          <w:sz w:val="22"/>
          <w:szCs w:val="22"/>
        </w:rPr>
        <w:t>Distrito Judicial Electoral Local 16</w:t>
      </w:r>
      <w:r w:rsidRPr="00C14318">
        <w:rPr>
          <w:rFonts w:ascii="Arial" w:hAnsi="Arial" w:cs="Arial"/>
          <w:sz w:val="22"/>
          <w:szCs w:val="22"/>
        </w:rPr>
        <w:t xml:space="preserve"> conformado por las siguientes secciones electorales del municipio de </w:t>
      </w:r>
      <w:r w:rsidRPr="00C14318">
        <w:rPr>
          <w:rFonts w:ascii="Arial" w:hAnsi="Arial" w:cs="Arial"/>
          <w:b/>
          <w:bCs/>
          <w:sz w:val="22"/>
          <w:szCs w:val="22"/>
        </w:rPr>
        <w:t>Balancán</w:t>
      </w:r>
      <w:r w:rsidRPr="00C14318">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C14318">
        <w:rPr>
          <w:rFonts w:ascii="Arial" w:hAnsi="Arial" w:cs="Arial"/>
          <w:b/>
          <w:bCs/>
          <w:sz w:val="22"/>
          <w:szCs w:val="22"/>
        </w:rPr>
        <w:t>Tenosique</w:t>
      </w:r>
      <w:r w:rsidRPr="00C14318">
        <w:rPr>
          <w:rFonts w:ascii="Arial" w:hAnsi="Arial" w:cs="Arial"/>
          <w:sz w:val="22"/>
          <w:szCs w:val="22"/>
        </w:rPr>
        <w:t xml:space="preserve">: 1089, 1090, 1091, 1092, 1093, 1094, 1095, 1096, 1097, 1098, 1099, 1100, </w:t>
      </w:r>
      <w:r w:rsidRPr="00C14318">
        <w:rPr>
          <w:rFonts w:ascii="Arial" w:hAnsi="Arial" w:cs="Arial"/>
          <w:sz w:val="22"/>
          <w:szCs w:val="22"/>
        </w:rPr>
        <w:lastRenderedPageBreak/>
        <w:t>1101, 1102, 1103, 1104, 1105, 1106, 1107, 1108, 1109, 1110, 1111, 1112, 1113, 1114, 1115, 1116, 1117, 1118, 1119, 1120, 1121, 1122, 1123, 1124, 1125, 1126, 1127, 1128, 1129, 1130, 1131, 1132 y 1133.</w:t>
      </w:r>
    </w:p>
    <w:p w14:paraId="12B868C5" w14:textId="77777777" w:rsidR="007F649F" w:rsidRPr="00C14318" w:rsidRDefault="007F649F" w:rsidP="00E32297">
      <w:pPr>
        <w:pStyle w:val="Ttulo2"/>
        <w:rPr>
          <w:rFonts w:ascii="Arial" w:hAnsi="Arial" w:cs="Arial"/>
          <w:sz w:val="22"/>
          <w:szCs w:val="22"/>
        </w:rPr>
      </w:pPr>
      <w:r w:rsidRPr="00C14318">
        <w:rPr>
          <w:rFonts w:ascii="Arial" w:hAnsi="Arial" w:cs="Arial"/>
          <w:sz w:val="22"/>
          <w:szCs w:val="22"/>
        </w:rPr>
        <w:t>Integración de las Juntas Distritales</w:t>
      </w:r>
    </w:p>
    <w:p w14:paraId="47980038" w14:textId="77777777" w:rsidR="007F649F" w:rsidRPr="00C14318" w:rsidRDefault="007F649F" w:rsidP="007F649F">
      <w:pPr>
        <w:widowControl w:val="0"/>
        <w:rPr>
          <w:rFonts w:ascii="Arial" w:hAnsi="Arial" w:cs="Arial"/>
          <w:sz w:val="22"/>
          <w:szCs w:val="22"/>
        </w:rPr>
      </w:pPr>
      <w:r w:rsidRPr="00C14318">
        <w:rPr>
          <w:rFonts w:ascii="Arial" w:hAnsi="Arial" w:cs="Arial"/>
          <w:sz w:val="22"/>
          <w:szCs w:val="22"/>
        </w:rPr>
        <w:t>Que, de conformidad con el artículo 124 numeral 1 de la Ley Electoral, las Juntas Distritales son órganos operativos temporales que se integrarán para cada proceso electoral con una o un Vocal Ejecutivo, una o un Vocal Secretario y una o un Vocal de Organización Electoral y Educación Cívica.</w:t>
      </w:r>
    </w:p>
    <w:p w14:paraId="2D4D3618" w14:textId="77777777" w:rsidR="007F649F" w:rsidRPr="00C14318" w:rsidRDefault="007F649F" w:rsidP="00E32297">
      <w:pPr>
        <w:pStyle w:val="Ttulo2"/>
        <w:rPr>
          <w:rFonts w:ascii="Arial" w:hAnsi="Arial" w:cs="Arial"/>
          <w:sz w:val="22"/>
          <w:szCs w:val="22"/>
        </w:rPr>
      </w:pPr>
      <w:r w:rsidRPr="00C14318">
        <w:rPr>
          <w:rFonts w:ascii="Arial" w:hAnsi="Arial" w:cs="Arial"/>
          <w:sz w:val="22"/>
          <w:szCs w:val="22"/>
        </w:rPr>
        <w:t>Integración de los Consejos Distritales</w:t>
      </w:r>
    </w:p>
    <w:p w14:paraId="0620F0B8" w14:textId="77777777" w:rsidR="007F649F" w:rsidRPr="00C14318" w:rsidRDefault="007F649F" w:rsidP="007F649F">
      <w:pPr>
        <w:widowControl w:val="0"/>
        <w:rPr>
          <w:rFonts w:ascii="Arial" w:hAnsi="Arial" w:cs="Arial"/>
          <w:sz w:val="22"/>
          <w:szCs w:val="22"/>
        </w:rPr>
      </w:pPr>
      <w:r w:rsidRPr="00C14318">
        <w:rPr>
          <w:rFonts w:ascii="Arial" w:hAnsi="Arial" w:cs="Arial"/>
          <w:sz w:val="22"/>
          <w:szCs w:val="22"/>
        </w:rPr>
        <w:t>Que, de acuerdo con 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38BF6696" w14:textId="77777777" w:rsidR="007F649F" w:rsidRPr="00C14318" w:rsidRDefault="007F649F" w:rsidP="007F649F">
      <w:pPr>
        <w:widowControl w:val="0"/>
        <w:rPr>
          <w:rFonts w:ascii="Arial" w:hAnsi="Arial" w:cs="Arial"/>
          <w:sz w:val="22"/>
          <w:szCs w:val="22"/>
        </w:rPr>
      </w:pPr>
      <w:r w:rsidRPr="00C14318">
        <w:rPr>
          <w:rFonts w:ascii="Arial" w:hAnsi="Arial" w:cs="Arial"/>
          <w:sz w:val="22"/>
          <w:szCs w:val="22"/>
        </w:rPr>
        <w:t>En lo que respecta a las o los Vocales Secretario, y de Organización Electoral y Educación Cívica concurrirán a sus sesiones con voz, pero sin voto. El primero, además, fungirá como Secretaria o Secretario del Consejo Electoral Distrital.</w:t>
      </w:r>
    </w:p>
    <w:p w14:paraId="21CF549F" w14:textId="77777777" w:rsidR="007F649F" w:rsidRPr="00C14318" w:rsidRDefault="007F649F" w:rsidP="007F649F">
      <w:pPr>
        <w:widowControl w:val="0"/>
        <w:rPr>
          <w:rFonts w:ascii="Arial" w:hAnsi="Arial" w:cs="Arial"/>
          <w:sz w:val="22"/>
          <w:szCs w:val="22"/>
        </w:rPr>
      </w:pPr>
      <w:r w:rsidRPr="00C14318">
        <w:rPr>
          <w:rFonts w:ascii="Arial" w:hAnsi="Arial" w:cs="Arial"/>
          <w:sz w:val="22"/>
          <w:szCs w:val="22"/>
        </w:rPr>
        <w:t>No obstante, de conformidad con el segundo párrafo del numeral 1 del artículo 127 de la Ley Electoral, para los procesos electorales de las Personas Juzgadoras, el Consejo Estatal podrá emitir acuerdos, lineamientos y demás normativa que estime necesaria para modificar el número de personas Consejeras Electorales Distritales, debiendo tomar en cuenta las disposiciones presupuestales, fundando, motivando y justificando tales determinaciones.</w:t>
      </w:r>
    </w:p>
    <w:p w14:paraId="1AC62ED7" w14:textId="4DD0933D" w:rsidR="003938AF" w:rsidRPr="00C14318" w:rsidRDefault="007F649F" w:rsidP="003938AF">
      <w:pPr>
        <w:widowControl w:val="0"/>
        <w:rPr>
          <w:rFonts w:ascii="Arial" w:hAnsi="Arial" w:cs="Arial"/>
          <w:sz w:val="22"/>
          <w:szCs w:val="22"/>
        </w:rPr>
      </w:pPr>
      <w:r w:rsidRPr="00C14318">
        <w:rPr>
          <w:rFonts w:ascii="Arial" w:hAnsi="Arial" w:cs="Arial"/>
          <w:sz w:val="22"/>
          <w:szCs w:val="22"/>
        </w:rPr>
        <w:t>En tal sentido, el 14 de marzo de 2025, mediante acuerdo CE/2025/023</w:t>
      </w:r>
      <w:r w:rsidR="003938AF" w:rsidRPr="00C14318">
        <w:rPr>
          <w:rFonts w:ascii="Arial" w:hAnsi="Arial" w:cs="Arial"/>
          <w:sz w:val="22"/>
          <w:szCs w:val="22"/>
        </w:rPr>
        <w:t>,</w:t>
      </w:r>
      <w:r w:rsidRPr="00C14318">
        <w:rPr>
          <w:rFonts w:ascii="Arial" w:hAnsi="Arial" w:cs="Arial"/>
          <w:sz w:val="22"/>
          <w:szCs w:val="22"/>
        </w:rPr>
        <w:t xml:space="preserve"> </w:t>
      </w:r>
      <w:r w:rsidR="003938AF" w:rsidRPr="00C14318">
        <w:rPr>
          <w:rFonts w:ascii="Arial" w:hAnsi="Arial" w:cs="Arial"/>
          <w:sz w:val="22"/>
          <w:szCs w:val="22"/>
        </w:rPr>
        <w:t xml:space="preserve">este Consejo Estatal, debido al presupuesto asignado al Instituto para el Proceso Electoral Extraordinario, </w:t>
      </w:r>
      <w:r w:rsidRPr="00C14318">
        <w:rPr>
          <w:rFonts w:ascii="Arial" w:hAnsi="Arial" w:cs="Arial"/>
          <w:sz w:val="22"/>
          <w:szCs w:val="22"/>
        </w:rPr>
        <w:t>modificó el número de personas Consejeras Electorales Distritales, reduciendo a 4 propietarias y 4 suplentes</w:t>
      </w:r>
      <w:r w:rsidR="003938AF" w:rsidRPr="00C14318">
        <w:rPr>
          <w:rFonts w:ascii="Arial" w:hAnsi="Arial" w:cs="Arial"/>
          <w:sz w:val="22"/>
          <w:szCs w:val="22"/>
        </w:rPr>
        <w:t>. Asimismo, atendiendo al marco geográfico electoral aprobado por el Consejo General del INE, de conformidad con el artículo 400 numeral 3 de la Ley Electoral, consideró viable la instalación de una Junta y Consejo Distrital en cada uno de los distritos previamente aprobados para su funcionamiento durante el Proceso Electoral Extraordinario.</w:t>
      </w:r>
    </w:p>
    <w:p w14:paraId="053B73CD" w14:textId="2C7C08CE" w:rsidR="00F377D8" w:rsidRPr="00C14318" w:rsidRDefault="00C25F09" w:rsidP="00E32297">
      <w:pPr>
        <w:pStyle w:val="Ttulo2"/>
        <w:rPr>
          <w:rFonts w:ascii="Arial" w:hAnsi="Arial" w:cs="Arial"/>
          <w:sz w:val="22"/>
          <w:szCs w:val="22"/>
        </w:rPr>
      </w:pPr>
      <w:r w:rsidRPr="00C14318">
        <w:rPr>
          <w:rFonts w:ascii="Arial" w:hAnsi="Arial" w:cs="Arial"/>
          <w:sz w:val="22"/>
          <w:szCs w:val="22"/>
        </w:rPr>
        <w:lastRenderedPageBreak/>
        <w:t xml:space="preserve">Formulación del </w:t>
      </w:r>
      <w:r w:rsidR="00F377D8" w:rsidRPr="00C14318">
        <w:rPr>
          <w:rFonts w:ascii="Arial" w:hAnsi="Arial" w:cs="Arial"/>
          <w:sz w:val="22"/>
          <w:szCs w:val="22"/>
        </w:rPr>
        <w:t xml:space="preserve">Plan de Coordinación </w:t>
      </w:r>
    </w:p>
    <w:p w14:paraId="5018922E" w14:textId="1A5A30B7" w:rsidR="00F377D8" w:rsidRPr="00C14318" w:rsidRDefault="00F377D8" w:rsidP="00F377D8">
      <w:pPr>
        <w:rPr>
          <w:rFonts w:ascii="Arial" w:hAnsi="Arial" w:cs="Arial"/>
          <w:sz w:val="22"/>
          <w:szCs w:val="22"/>
        </w:rPr>
      </w:pPr>
      <w:r w:rsidRPr="00C14318">
        <w:rPr>
          <w:rFonts w:ascii="Arial" w:hAnsi="Arial" w:cs="Arial"/>
          <w:sz w:val="22"/>
          <w:szCs w:val="22"/>
        </w:rPr>
        <w:t>Que, el artículo 400 numeral 2 de la Ley Electoral establece que la Junta Ejecutiva con base en la información remitida por el órgano de administración judicial, elaborará un plan de coordinación en materia de organización electoral, en el cual indicará los órganos locales y distritales del Instituto que coadyuvarán en la organización de la elección, así como en la respectiva etapa de cómputos de las elecciones.</w:t>
      </w:r>
    </w:p>
    <w:p w14:paraId="5938D5D3" w14:textId="77777777" w:rsidR="00171631" w:rsidRPr="00C14318" w:rsidRDefault="00171631" w:rsidP="00E32297">
      <w:pPr>
        <w:pStyle w:val="Ttulo2"/>
        <w:rPr>
          <w:rFonts w:ascii="Arial" w:hAnsi="Arial" w:cs="Arial"/>
          <w:sz w:val="22"/>
          <w:szCs w:val="22"/>
        </w:rPr>
      </w:pPr>
      <w:r w:rsidRPr="00C14318">
        <w:rPr>
          <w:rFonts w:ascii="Arial" w:hAnsi="Arial" w:cs="Arial"/>
          <w:sz w:val="22"/>
          <w:szCs w:val="22"/>
        </w:rPr>
        <w:t>Plan de Coordinación para el Proceso Electoral Extraordinario</w:t>
      </w:r>
    </w:p>
    <w:p w14:paraId="7958F874" w14:textId="17E9956F" w:rsidR="003C05A3" w:rsidRPr="00C14318" w:rsidRDefault="00F377D8" w:rsidP="003C05A3">
      <w:pPr>
        <w:rPr>
          <w:rFonts w:ascii="Arial" w:hAnsi="Arial" w:cs="Arial"/>
          <w:sz w:val="22"/>
          <w:szCs w:val="22"/>
        </w:rPr>
      </w:pPr>
      <w:r w:rsidRPr="00C14318">
        <w:rPr>
          <w:rFonts w:ascii="Arial" w:hAnsi="Arial" w:cs="Arial"/>
          <w:sz w:val="22"/>
          <w:szCs w:val="22"/>
        </w:rPr>
        <w:t xml:space="preserve">Que, </w:t>
      </w:r>
      <w:r w:rsidR="00171631" w:rsidRPr="00C14318">
        <w:rPr>
          <w:rFonts w:ascii="Arial" w:hAnsi="Arial" w:cs="Arial"/>
          <w:sz w:val="22"/>
          <w:szCs w:val="22"/>
        </w:rPr>
        <w:t xml:space="preserve">en cumplimiento a lo anterior, la Junta Estatal Ejecutiva presenta el Plan de Coordinación en materia de Organización Electoral para el </w:t>
      </w:r>
      <w:r w:rsidR="003C05A3" w:rsidRPr="00C14318">
        <w:rPr>
          <w:rFonts w:ascii="Arial" w:hAnsi="Arial" w:cs="Arial"/>
          <w:sz w:val="22"/>
          <w:szCs w:val="22"/>
        </w:rPr>
        <w:t>Proceso Electoral Extraordinario</w:t>
      </w:r>
      <w:r w:rsidR="00171631" w:rsidRPr="00C14318">
        <w:rPr>
          <w:rFonts w:ascii="Arial" w:hAnsi="Arial" w:cs="Arial"/>
          <w:sz w:val="22"/>
          <w:szCs w:val="22"/>
        </w:rPr>
        <w:t xml:space="preserve">, el cual, entre otros aspectos, </w:t>
      </w:r>
      <w:r w:rsidR="003C05A3" w:rsidRPr="00C14318">
        <w:rPr>
          <w:rFonts w:ascii="Arial" w:hAnsi="Arial" w:cs="Arial"/>
          <w:sz w:val="22"/>
          <w:szCs w:val="22"/>
        </w:rPr>
        <w:t>establece los procesos generales que corresponden, conforme a sus atribuciones, a la Dirección de Organización Electoral y Educación Cívica, así como a las Juntas y Consejos Electorales Distritales de este Instituto.</w:t>
      </w:r>
    </w:p>
    <w:p w14:paraId="09122C94" w14:textId="63ECFD0E" w:rsidR="003C05A3" w:rsidRPr="00C14318" w:rsidRDefault="00171631" w:rsidP="003C05A3">
      <w:pPr>
        <w:rPr>
          <w:rFonts w:ascii="Arial" w:hAnsi="Arial" w:cs="Arial"/>
          <w:sz w:val="22"/>
          <w:szCs w:val="22"/>
        </w:rPr>
      </w:pPr>
      <w:r w:rsidRPr="00C14318">
        <w:rPr>
          <w:rFonts w:ascii="Arial" w:hAnsi="Arial" w:cs="Arial"/>
          <w:sz w:val="22"/>
          <w:szCs w:val="22"/>
        </w:rPr>
        <w:t xml:space="preserve">Para </w:t>
      </w:r>
      <w:r w:rsidR="003C05A3" w:rsidRPr="00C14318">
        <w:rPr>
          <w:rFonts w:ascii="Arial" w:hAnsi="Arial" w:cs="Arial"/>
          <w:sz w:val="22"/>
          <w:szCs w:val="22"/>
        </w:rPr>
        <w:t xml:space="preserve">su construcción, la Junta Estatal Ejecutiva identificó </w:t>
      </w:r>
      <w:r w:rsidRPr="00C14318">
        <w:rPr>
          <w:rFonts w:ascii="Arial" w:hAnsi="Arial" w:cs="Arial"/>
          <w:sz w:val="22"/>
          <w:szCs w:val="22"/>
        </w:rPr>
        <w:t xml:space="preserve">las actividades </w:t>
      </w:r>
      <w:r w:rsidR="003C05A3" w:rsidRPr="00C14318">
        <w:rPr>
          <w:rFonts w:ascii="Arial" w:hAnsi="Arial" w:cs="Arial"/>
          <w:sz w:val="22"/>
          <w:szCs w:val="22"/>
        </w:rPr>
        <w:t>que corresponde a cada una de las etapas que comprende el Proceso Electoral Extraordinario.</w:t>
      </w:r>
    </w:p>
    <w:p w14:paraId="309EEE43" w14:textId="4BB266F5" w:rsidR="00CA6C45" w:rsidRPr="00C14318" w:rsidRDefault="00CA6C45" w:rsidP="003C05A3">
      <w:pPr>
        <w:rPr>
          <w:rFonts w:ascii="Arial" w:hAnsi="Arial" w:cs="Arial"/>
          <w:sz w:val="22"/>
          <w:szCs w:val="22"/>
        </w:rPr>
      </w:pPr>
      <w:r w:rsidRPr="00C14318">
        <w:rPr>
          <w:rFonts w:ascii="Arial" w:hAnsi="Arial" w:cs="Arial"/>
          <w:sz w:val="22"/>
          <w:szCs w:val="22"/>
        </w:rPr>
        <w:t>Asimismo, se menciona la implementación del Sistema “Candidatas y Candidatos: Conóceles y la realización de foros de debate con el propósito de la promoción y difusión de la participación ciudadana a través del ejercicio del voto informado y razonado.</w:t>
      </w:r>
    </w:p>
    <w:p w14:paraId="2F9D7E4A" w14:textId="1984E9EC" w:rsidR="00171631" w:rsidRPr="00C14318" w:rsidRDefault="003C05A3" w:rsidP="00171631">
      <w:pPr>
        <w:rPr>
          <w:rFonts w:ascii="Arial" w:hAnsi="Arial" w:cs="Arial"/>
          <w:sz w:val="22"/>
          <w:szCs w:val="22"/>
        </w:rPr>
      </w:pPr>
      <w:r w:rsidRPr="00C14318">
        <w:rPr>
          <w:rFonts w:ascii="Arial" w:hAnsi="Arial" w:cs="Arial"/>
          <w:sz w:val="22"/>
          <w:szCs w:val="22"/>
        </w:rPr>
        <w:t>Por otra parte</w:t>
      </w:r>
      <w:r w:rsidR="00171631" w:rsidRPr="00C14318">
        <w:rPr>
          <w:rFonts w:ascii="Arial" w:hAnsi="Arial" w:cs="Arial"/>
          <w:sz w:val="22"/>
          <w:szCs w:val="22"/>
        </w:rPr>
        <w:t xml:space="preserve">, se </w:t>
      </w:r>
      <w:r w:rsidR="00C11D4A" w:rsidRPr="00C14318">
        <w:rPr>
          <w:rFonts w:ascii="Arial" w:hAnsi="Arial" w:cs="Arial"/>
          <w:sz w:val="22"/>
          <w:szCs w:val="22"/>
        </w:rPr>
        <w:t xml:space="preserve">señala </w:t>
      </w:r>
      <w:r w:rsidR="00171631" w:rsidRPr="00C14318">
        <w:rPr>
          <w:rFonts w:ascii="Arial" w:hAnsi="Arial" w:cs="Arial"/>
          <w:sz w:val="22"/>
          <w:szCs w:val="22"/>
        </w:rPr>
        <w:t xml:space="preserve">de forma general, el marco regulatorio de cada uno de los procesos y actividades, los cuales se desarrollarán conforme al Calendario Electoral previamente aprobado por este Consejo Estatal. En ese sentido, el Plan de Coordinación constituye un complemento a dicho Calendario y una guía orientadora para las personas servidoras publicas involucradas en las actividades que realizarán de manera conjunta los órganos centrales y desconcentrados del propio Instituto, en coordinación con los órganos del INE. </w:t>
      </w:r>
    </w:p>
    <w:p w14:paraId="4802AEC7" w14:textId="749F0D71" w:rsidR="00171631" w:rsidRPr="00C14318" w:rsidRDefault="00171631" w:rsidP="00171631">
      <w:pPr>
        <w:rPr>
          <w:rFonts w:ascii="Arial" w:hAnsi="Arial" w:cs="Arial"/>
          <w:sz w:val="22"/>
          <w:szCs w:val="22"/>
        </w:rPr>
      </w:pPr>
      <w:r w:rsidRPr="00C14318">
        <w:rPr>
          <w:rFonts w:ascii="Arial" w:hAnsi="Arial" w:cs="Arial"/>
          <w:sz w:val="22"/>
          <w:szCs w:val="22"/>
        </w:rPr>
        <w:t>Cabe señalar que las actividades previstas el presente Plan de Coordinación, se formulan de manera enunciativa más no limitativa, ya que sólo se prevén las actividades más representativas hasta la etapa de entrega de constancias de mayoría y declaración de validez de la elección Cómputos y Sumatoria que comprenden el ámbito de atribuciones de la Dirección de Organización Electoral y Educación Cívica.</w:t>
      </w:r>
    </w:p>
    <w:p w14:paraId="720BFFAF" w14:textId="1F47C87D" w:rsidR="00C25F09" w:rsidRPr="00C14318" w:rsidRDefault="00C25F09" w:rsidP="00F377D8">
      <w:pPr>
        <w:rPr>
          <w:rFonts w:ascii="Arial" w:hAnsi="Arial" w:cs="Arial"/>
          <w:sz w:val="22"/>
          <w:szCs w:val="22"/>
        </w:rPr>
      </w:pPr>
      <w:r w:rsidRPr="00C14318">
        <w:rPr>
          <w:rFonts w:ascii="Arial" w:hAnsi="Arial" w:cs="Arial"/>
          <w:sz w:val="22"/>
          <w:szCs w:val="22"/>
        </w:rPr>
        <w:t>Sobre la base de las consideraciones señaladas, este Consejo Estatal emite el siguiente:</w:t>
      </w:r>
    </w:p>
    <w:p w14:paraId="15A7E8B1" w14:textId="77777777" w:rsidR="00F377D8" w:rsidRPr="00C14318" w:rsidRDefault="00F377D8" w:rsidP="00E32297">
      <w:pPr>
        <w:pStyle w:val="Ttulo1"/>
        <w:rPr>
          <w:rFonts w:ascii="Arial" w:hAnsi="Arial" w:cs="Arial"/>
          <w:sz w:val="24"/>
        </w:rPr>
      </w:pPr>
      <w:r w:rsidRPr="00C14318">
        <w:rPr>
          <w:rFonts w:ascii="Arial" w:hAnsi="Arial" w:cs="Arial"/>
          <w:sz w:val="24"/>
        </w:rPr>
        <w:lastRenderedPageBreak/>
        <w:t>Acuerdo</w:t>
      </w:r>
    </w:p>
    <w:p w14:paraId="6596806D" w14:textId="73584233" w:rsidR="00F377D8" w:rsidRPr="00C14318" w:rsidRDefault="00F377D8" w:rsidP="00F377D8">
      <w:pPr>
        <w:rPr>
          <w:rFonts w:ascii="Arial" w:hAnsi="Arial" w:cs="Arial"/>
          <w:sz w:val="22"/>
          <w:szCs w:val="22"/>
        </w:rPr>
      </w:pPr>
      <w:r w:rsidRPr="00C14318">
        <w:rPr>
          <w:rFonts w:ascii="Arial" w:hAnsi="Arial" w:cs="Arial"/>
          <w:b/>
          <w:bCs/>
          <w:sz w:val="22"/>
          <w:szCs w:val="22"/>
        </w:rPr>
        <w:t>Primero.</w:t>
      </w:r>
      <w:r w:rsidRPr="00C14318">
        <w:rPr>
          <w:rFonts w:ascii="Arial" w:hAnsi="Arial" w:cs="Arial"/>
          <w:sz w:val="22"/>
          <w:szCs w:val="22"/>
        </w:rPr>
        <w:t xml:space="preserve"> Se </w:t>
      </w:r>
      <w:r w:rsidR="00C25F09" w:rsidRPr="00C14318">
        <w:rPr>
          <w:rFonts w:ascii="Arial" w:hAnsi="Arial" w:cs="Arial"/>
          <w:sz w:val="22"/>
          <w:szCs w:val="22"/>
        </w:rPr>
        <w:t xml:space="preserve">aprueba el Plan de Coordinación en Materia de Organización Electoral </w:t>
      </w:r>
      <w:r w:rsidR="00565984" w:rsidRPr="00C14318">
        <w:rPr>
          <w:rFonts w:ascii="Arial" w:hAnsi="Arial" w:cs="Arial"/>
          <w:sz w:val="22"/>
          <w:szCs w:val="22"/>
        </w:rPr>
        <w:t xml:space="preserve">propuesto por la Junta Estatal Ejecutiva del propio Instituto con motivo del Proceso Electoral Local Extraordinario para personas juzgadoras del Poder Judicial del Estado 2024 – 2025 </w:t>
      </w:r>
      <w:r w:rsidR="00C25F09" w:rsidRPr="00C14318">
        <w:rPr>
          <w:rFonts w:ascii="Arial" w:hAnsi="Arial" w:cs="Arial"/>
          <w:sz w:val="22"/>
          <w:szCs w:val="22"/>
        </w:rPr>
        <w:t>anexo al presente acuerdo</w:t>
      </w:r>
      <w:r w:rsidRPr="00C14318">
        <w:rPr>
          <w:rFonts w:ascii="Arial" w:hAnsi="Arial" w:cs="Arial"/>
          <w:sz w:val="22"/>
          <w:szCs w:val="22"/>
        </w:rPr>
        <w:t>.</w:t>
      </w:r>
    </w:p>
    <w:p w14:paraId="59C9C34B" w14:textId="1AC43EAB" w:rsidR="00F377D8" w:rsidRPr="00C14318" w:rsidRDefault="00F377D8" w:rsidP="00F377D8">
      <w:pPr>
        <w:rPr>
          <w:rFonts w:ascii="Arial" w:hAnsi="Arial" w:cs="Arial"/>
          <w:sz w:val="22"/>
          <w:szCs w:val="22"/>
        </w:rPr>
      </w:pPr>
      <w:r w:rsidRPr="00C14318">
        <w:rPr>
          <w:rFonts w:ascii="Arial" w:hAnsi="Arial" w:cs="Arial"/>
          <w:b/>
          <w:bCs/>
          <w:sz w:val="22"/>
          <w:szCs w:val="22"/>
        </w:rPr>
        <w:t>Segundo.</w:t>
      </w:r>
      <w:r w:rsidRPr="00C14318">
        <w:rPr>
          <w:rFonts w:ascii="Arial" w:hAnsi="Arial" w:cs="Arial"/>
          <w:sz w:val="22"/>
          <w:szCs w:val="22"/>
        </w:rPr>
        <w:t xml:space="preserve"> Se instruye a la Secretaría Ejecutiva de este Instituto haga del conocimiento de los órganos y unidades administrativas el contenido del presente acuerdo.</w:t>
      </w:r>
      <w:r w:rsidR="00371A79" w:rsidRPr="00C14318">
        <w:rPr>
          <w:rFonts w:ascii="Arial" w:hAnsi="Arial" w:cs="Arial"/>
          <w:sz w:val="22"/>
          <w:szCs w:val="22"/>
        </w:rPr>
        <w:t xml:space="preserve"> Asimismo, en términos del artículo 387 numeral 9 de la Ley Electoral, lo notifique a las personas candidatas.</w:t>
      </w:r>
    </w:p>
    <w:p w14:paraId="2C55EB17" w14:textId="77777777" w:rsidR="00F377D8" w:rsidRPr="00C14318" w:rsidRDefault="00F377D8" w:rsidP="00F377D8">
      <w:pPr>
        <w:rPr>
          <w:rFonts w:ascii="Arial" w:hAnsi="Arial" w:cs="Arial"/>
          <w:sz w:val="22"/>
          <w:szCs w:val="22"/>
        </w:rPr>
      </w:pPr>
      <w:r w:rsidRPr="00C14318">
        <w:rPr>
          <w:rFonts w:ascii="Arial" w:hAnsi="Arial" w:cs="Arial"/>
          <w:b/>
          <w:bCs/>
          <w:sz w:val="22"/>
          <w:szCs w:val="22"/>
        </w:rPr>
        <w:t>Tercero.</w:t>
      </w:r>
      <w:r w:rsidRPr="00C14318">
        <w:rPr>
          <w:rFonts w:ascii="Arial" w:hAnsi="Arial" w:cs="Arial"/>
          <w:sz w:val="22"/>
          <w:szCs w:val="22"/>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72898D6" w14:textId="77777777" w:rsidR="00F377D8" w:rsidRPr="00C14318" w:rsidRDefault="00F377D8" w:rsidP="00F377D8">
      <w:pPr>
        <w:rPr>
          <w:rFonts w:ascii="Arial" w:hAnsi="Arial" w:cs="Arial"/>
          <w:sz w:val="22"/>
          <w:szCs w:val="22"/>
        </w:rPr>
      </w:pPr>
      <w:r w:rsidRPr="00C14318">
        <w:rPr>
          <w:rFonts w:ascii="Arial" w:hAnsi="Arial" w:cs="Arial"/>
          <w:b/>
          <w:bCs/>
          <w:sz w:val="22"/>
          <w:szCs w:val="22"/>
        </w:rPr>
        <w:t>Cuarto.</w:t>
      </w:r>
      <w:r w:rsidRPr="00C14318">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3FF9140" w14:textId="4AB108AB" w:rsidR="00F377D8" w:rsidRPr="00C14318" w:rsidRDefault="00F377D8" w:rsidP="00F377D8">
      <w:pPr>
        <w:rPr>
          <w:rFonts w:ascii="Arial" w:hAnsi="Arial" w:cs="Arial"/>
          <w:sz w:val="22"/>
          <w:szCs w:val="22"/>
        </w:rPr>
      </w:pPr>
      <w:r w:rsidRPr="00C14318">
        <w:rPr>
          <w:rFonts w:ascii="Arial" w:hAnsi="Arial" w:cs="Arial"/>
          <w:sz w:val="22"/>
          <w:szCs w:val="22"/>
        </w:rPr>
        <w:t xml:space="preserve">El presente acuerdo fue aprobado en sesión </w:t>
      </w:r>
      <w:r w:rsidR="00C14318">
        <w:rPr>
          <w:rFonts w:ascii="Arial" w:hAnsi="Arial" w:cs="Arial"/>
          <w:sz w:val="22"/>
          <w:szCs w:val="22"/>
        </w:rPr>
        <w:t>extraordinaria</w:t>
      </w:r>
      <w:r w:rsidRPr="00C14318">
        <w:rPr>
          <w:rFonts w:ascii="Arial" w:hAnsi="Arial" w:cs="Arial"/>
          <w:sz w:val="22"/>
          <w:szCs w:val="22"/>
        </w:rPr>
        <w:t xml:space="preserve"> efectuada el</w:t>
      </w:r>
      <w:r w:rsidR="00C14318">
        <w:rPr>
          <w:rFonts w:ascii="Arial" w:hAnsi="Arial" w:cs="Arial"/>
          <w:sz w:val="22"/>
          <w:szCs w:val="22"/>
        </w:rPr>
        <w:t xml:space="preserve"> día</w:t>
      </w:r>
      <w:r w:rsidRPr="00C14318">
        <w:rPr>
          <w:rFonts w:ascii="Arial" w:hAnsi="Arial" w:cs="Arial"/>
          <w:sz w:val="22"/>
          <w:szCs w:val="22"/>
        </w:rPr>
        <w:t xml:space="preserve"> </w:t>
      </w:r>
      <w:r w:rsidR="00C14318">
        <w:rPr>
          <w:rFonts w:ascii="Arial" w:hAnsi="Arial" w:cs="Arial"/>
          <w:sz w:val="22"/>
          <w:szCs w:val="22"/>
        </w:rPr>
        <w:t>veinticinco</w:t>
      </w:r>
      <w:r w:rsidRPr="00C14318">
        <w:rPr>
          <w:rFonts w:ascii="Arial" w:hAnsi="Arial" w:cs="Arial"/>
          <w:sz w:val="22"/>
          <w:szCs w:val="22"/>
        </w:rPr>
        <w:t xml:space="preserve"> de </w:t>
      </w:r>
      <w:r w:rsidR="00C14318">
        <w:rPr>
          <w:rFonts w:ascii="Arial" w:hAnsi="Arial" w:cs="Arial"/>
          <w:sz w:val="22"/>
          <w:szCs w:val="22"/>
        </w:rPr>
        <w:t>marzo</w:t>
      </w:r>
      <w:r w:rsidRPr="00C14318">
        <w:rPr>
          <w:rFonts w:ascii="Arial" w:hAnsi="Arial" w:cs="Arial"/>
          <w:sz w:val="22"/>
          <w:szCs w:val="22"/>
        </w:rPr>
        <w:t xml:space="preserve"> del año dos mil veinticinco, por votación </w:t>
      </w:r>
      <w:r w:rsidR="00C14318">
        <w:rPr>
          <w:rFonts w:ascii="Arial" w:hAnsi="Arial" w:cs="Arial"/>
          <w:sz w:val="22"/>
          <w:szCs w:val="22"/>
        </w:rPr>
        <w:t>unánime</w:t>
      </w:r>
      <w:r w:rsidRPr="00C14318">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C14318">
        <w:rPr>
          <w:rFonts w:ascii="Arial" w:hAnsi="Arial" w:cs="Arial"/>
          <w:sz w:val="22"/>
          <w:szCs w:val="22"/>
        </w:rPr>
        <w:t>Beaurregard</w:t>
      </w:r>
      <w:proofErr w:type="spellEnd"/>
      <w:r w:rsidRPr="00C14318">
        <w:rPr>
          <w:rFonts w:ascii="Arial" w:hAnsi="Arial" w:cs="Arial"/>
          <w:sz w:val="22"/>
          <w:szCs w:val="22"/>
        </w:rPr>
        <w:t>, Mtra. Ruth Lizette Toledo Peral y la Consejera Presidenta, Mtra. Elizabeth Nava Gutiérrez.</w:t>
      </w:r>
    </w:p>
    <w:p w14:paraId="22FAC0F4" w14:textId="0D481564" w:rsidR="002F45E0" w:rsidRDefault="002F45E0" w:rsidP="00F377D8">
      <w:pPr>
        <w:rPr>
          <w:rFonts w:ascii="Arial" w:hAnsi="Arial" w:cs="Arial"/>
          <w:sz w:val="22"/>
          <w:szCs w:val="22"/>
        </w:rPr>
      </w:pPr>
      <w:bookmarkStart w:id="1" w:name="_GoBack"/>
      <w:bookmarkEnd w:id="1"/>
    </w:p>
    <w:p w14:paraId="21695D2B" w14:textId="07202B48" w:rsidR="00C14318" w:rsidRDefault="00C14318" w:rsidP="00F377D8">
      <w:pPr>
        <w:rPr>
          <w:rFonts w:ascii="Arial" w:hAnsi="Arial" w:cs="Arial"/>
          <w:sz w:val="22"/>
          <w:szCs w:val="22"/>
        </w:rPr>
      </w:pPr>
    </w:p>
    <w:p w14:paraId="782925D8" w14:textId="2107D01C" w:rsidR="00C14318" w:rsidRDefault="00C14318" w:rsidP="00F377D8">
      <w:pPr>
        <w:rPr>
          <w:rFonts w:ascii="Arial" w:hAnsi="Arial" w:cs="Arial"/>
          <w:sz w:val="22"/>
          <w:szCs w:val="22"/>
        </w:rPr>
      </w:pPr>
    </w:p>
    <w:p w14:paraId="43C7798B" w14:textId="77777777" w:rsidR="00C14318" w:rsidRPr="00C14318" w:rsidRDefault="00C14318" w:rsidP="00F377D8">
      <w:pPr>
        <w:rPr>
          <w:rFonts w:ascii="Arial" w:hAnsi="Arial" w:cs="Arial"/>
          <w:sz w:val="22"/>
          <w:szCs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446"/>
      </w:tblGrid>
      <w:tr w:rsidR="00C14318" w:rsidRPr="00C14318" w14:paraId="7F6FC338" w14:textId="77777777" w:rsidTr="00C14318">
        <w:tc>
          <w:tcPr>
            <w:tcW w:w="4390" w:type="dxa"/>
          </w:tcPr>
          <w:p w14:paraId="3117AE23" w14:textId="77777777" w:rsidR="00C25F09" w:rsidRPr="00C14318" w:rsidRDefault="00C25F09" w:rsidP="00864C1E">
            <w:pPr>
              <w:spacing w:before="0" w:after="0" w:line="288" w:lineRule="auto"/>
              <w:jc w:val="center"/>
              <w:rPr>
                <w:rFonts w:ascii="Arial" w:hAnsi="Arial" w:cs="Arial"/>
                <w:b/>
                <w:bCs/>
                <w:sz w:val="22"/>
                <w:szCs w:val="22"/>
              </w:rPr>
            </w:pPr>
            <w:r w:rsidRPr="00C14318">
              <w:rPr>
                <w:rFonts w:ascii="Arial" w:hAnsi="Arial" w:cs="Arial"/>
                <w:b/>
                <w:bCs/>
                <w:sz w:val="22"/>
                <w:szCs w:val="22"/>
              </w:rPr>
              <w:t>MTRA. ELIZABETH NAVA GUTIÉRREZ</w:t>
            </w:r>
          </w:p>
          <w:p w14:paraId="74803F7E" w14:textId="77777777" w:rsidR="00C25F09" w:rsidRPr="00C14318" w:rsidRDefault="00C25F09" w:rsidP="00864C1E">
            <w:pPr>
              <w:spacing w:before="0" w:after="0" w:line="288" w:lineRule="auto"/>
              <w:jc w:val="center"/>
              <w:rPr>
                <w:rFonts w:ascii="Arial" w:hAnsi="Arial" w:cs="Arial"/>
                <w:b/>
                <w:bCs/>
                <w:sz w:val="22"/>
                <w:szCs w:val="22"/>
              </w:rPr>
            </w:pPr>
            <w:r w:rsidRPr="00C14318">
              <w:rPr>
                <w:rFonts w:ascii="Arial" w:hAnsi="Arial" w:cs="Arial"/>
                <w:b/>
                <w:bCs/>
                <w:sz w:val="22"/>
                <w:szCs w:val="22"/>
              </w:rPr>
              <w:t>CONSEJERA PRESIDENTA</w:t>
            </w:r>
          </w:p>
        </w:tc>
        <w:tc>
          <w:tcPr>
            <w:tcW w:w="236" w:type="dxa"/>
          </w:tcPr>
          <w:p w14:paraId="7710A940" w14:textId="77777777" w:rsidR="00C25F09" w:rsidRPr="00C14318" w:rsidRDefault="00C25F09" w:rsidP="00864C1E">
            <w:pPr>
              <w:spacing w:before="0" w:after="0" w:line="288" w:lineRule="auto"/>
              <w:rPr>
                <w:rFonts w:ascii="Arial" w:hAnsi="Arial" w:cs="Arial"/>
                <w:b/>
                <w:bCs/>
                <w:sz w:val="22"/>
                <w:szCs w:val="22"/>
              </w:rPr>
            </w:pPr>
          </w:p>
        </w:tc>
        <w:tc>
          <w:tcPr>
            <w:tcW w:w="4446" w:type="dxa"/>
          </w:tcPr>
          <w:p w14:paraId="5539EC6B" w14:textId="77777777" w:rsidR="00C25F09" w:rsidRPr="00C14318" w:rsidRDefault="00C25F09" w:rsidP="00864C1E">
            <w:pPr>
              <w:spacing w:before="0" w:after="0" w:line="288" w:lineRule="auto"/>
              <w:jc w:val="center"/>
              <w:rPr>
                <w:rFonts w:ascii="Arial" w:hAnsi="Arial" w:cs="Arial"/>
                <w:b/>
                <w:bCs/>
                <w:sz w:val="22"/>
                <w:szCs w:val="22"/>
              </w:rPr>
            </w:pPr>
            <w:r w:rsidRPr="00C14318">
              <w:rPr>
                <w:rFonts w:ascii="Arial" w:hAnsi="Arial" w:cs="Arial"/>
                <w:b/>
                <w:bCs/>
                <w:sz w:val="22"/>
                <w:szCs w:val="22"/>
              </w:rPr>
              <w:t>LIC. JORGE ALBERTO ZAVALA FRÍAS</w:t>
            </w:r>
          </w:p>
          <w:p w14:paraId="2A2F9B91" w14:textId="77777777" w:rsidR="00C25F09" w:rsidRPr="00C14318" w:rsidRDefault="00C25F09" w:rsidP="00864C1E">
            <w:pPr>
              <w:spacing w:before="0" w:after="0" w:line="288" w:lineRule="auto"/>
              <w:jc w:val="center"/>
              <w:rPr>
                <w:rFonts w:ascii="Arial" w:hAnsi="Arial" w:cs="Arial"/>
                <w:b/>
                <w:bCs/>
                <w:sz w:val="22"/>
                <w:szCs w:val="22"/>
              </w:rPr>
            </w:pPr>
            <w:r w:rsidRPr="00C14318">
              <w:rPr>
                <w:rFonts w:ascii="Arial" w:hAnsi="Arial" w:cs="Arial"/>
                <w:b/>
                <w:bCs/>
                <w:sz w:val="22"/>
                <w:szCs w:val="22"/>
              </w:rPr>
              <w:t>SECRETARIO DEL CONSEJO</w:t>
            </w:r>
          </w:p>
        </w:tc>
      </w:tr>
    </w:tbl>
    <w:p w14:paraId="095C32DB" w14:textId="77777777" w:rsidR="00C25F09" w:rsidRPr="00C14318" w:rsidRDefault="00C25F09" w:rsidP="00F377D8">
      <w:pPr>
        <w:rPr>
          <w:rFonts w:ascii="Arial" w:hAnsi="Arial" w:cs="Arial"/>
          <w:sz w:val="22"/>
          <w:szCs w:val="22"/>
        </w:rPr>
      </w:pPr>
    </w:p>
    <w:sectPr w:rsidR="00C25F09" w:rsidRPr="00C14318" w:rsidSect="00477D9E">
      <w:headerReference w:type="default" r:id="rId8"/>
      <w:footerReference w:type="default" r:id="rId9"/>
      <w:pgSz w:w="12240" w:h="15840" w:code="1"/>
      <w:pgMar w:top="3119"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C0D9" w14:textId="77777777" w:rsidR="0084468F" w:rsidRDefault="0084468F" w:rsidP="00C25F09">
      <w:pPr>
        <w:spacing w:before="0" w:after="0" w:line="240" w:lineRule="auto"/>
      </w:pPr>
      <w:r>
        <w:separator/>
      </w:r>
    </w:p>
  </w:endnote>
  <w:endnote w:type="continuationSeparator" w:id="0">
    <w:p w14:paraId="4149F34D" w14:textId="77777777" w:rsidR="0084468F" w:rsidRDefault="0084468F" w:rsidP="00C25F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A00000EF"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4DB3F605" w14:textId="4FD934C4" w:rsidR="00C25F09" w:rsidRPr="00C14318" w:rsidRDefault="00C25F09" w:rsidP="00C25F09">
        <w:pPr>
          <w:pStyle w:val="Piedepgina"/>
          <w:spacing w:before="120"/>
          <w:jc w:val="right"/>
          <w:rPr>
            <w:rFonts w:ascii="Arial" w:hAnsi="Arial" w:cs="Arial"/>
            <w:color w:val="993366"/>
            <w:sz w:val="20"/>
            <w:szCs w:val="20"/>
          </w:rPr>
        </w:pPr>
        <w:r w:rsidRPr="00C14318">
          <w:rPr>
            <w:rFonts w:ascii="Arial" w:hAnsi="Arial" w:cs="Arial"/>
            <w:b/>
            <w:bCs/>
            <w:color w:val="993366"/>
          </w:rPr>
          <w:t xml:space="preserve">Página </w:t>
        </w:r>
        <w:r w:rsidRPr="00C14318">
          <w:rPr>
            <w:rFonts w:ascii="Arial" w:hAnsi="Arial" w:cs="Arial"/>
            <w:b/>
            <w:bCs/>
            <w:color w:val="993366"/>
          </w:rPr>
          <w:fldChar w:fldCharType="begin"/>
        </w:r>
        <w:r w:rsidRPr="00C14318">
          <w:rPr>
            <w:rFonts w:ascii="Arial" w:hAnsi="Arial" w:cs="Arial"/>
            <w:b/>
            <w:bCs/>
            <w:color w:val="993366"/>
          </w:rPr>
          <w:instrText>PAGE</w:instrText>
        </w:r>
        <w:r w:rsidRPr="00C14318">
          <w:rPr>
            <w:rFonts w:ascii="Arial" w:hAnsi="Arial" w:cs="Arial"/>
            <w:b/>
            <w:bCs/>
            <w:color w:val="993366"/>
          </w:rPr>
          <w:fldChar w:fldCharType="separate"/>
        </w:r>
        <w:r w:rsidR="00C14318">
          <w:rPr>
            <w:rFonts w:ascii="Arial" w:hAnsi="Arial" w:cs="Arial"/>
            <w:b/>
            <w:bCs/>
            <w:noProof/>
            <w:color w:val="993366"/>
          </w:rPr>
          <w:t>13</w:t>
        </w:r>
        <w:r w:rsidRPr="00C14318">
          <w:rPr>
            <w:rFonts w:ascii="Arial" w:hAnsi="Arial" w:cs="Arial"/>
            <w:b/>
            <w:bCs/>
            <w:color w:val="993366"/>
          </w:rPr>
          <w:fldChar w:fldCharType="end"/>
        </w:r>
        <w:r w:rsidRPr="00C14318">
          <w:rPr>
            <w:rFonts w:ascii="Arial" w:hAnsi="Arial" w:cs="Arial"/>
            <w:b/>
            <w:bCs/>
            <w:color w:val="993366"/>
          </w:rPr>
          <w:t xml:space="preserve"> | </w:t>
        </w:r>
        <w:r w:rsidRPr="00C14318">
          <w:rPr>
            <w:rFonts w:ascii="Arial" w:hAnsi="Arial" w:cs="Arial"/>
            <w:b/>
            <w:bCs/>
            <w:color w:val="993366"/>
          </w:rPr>
          <w:fldChar w:fldCharType="begin"/>
        </w:r>
        <w:r w:rsidRPr="00C14318">
          <w:rPr>
            <w:rFonts w:ascii="Arial" w:hAnsi="Arial" w:cs="Arial"/>
            <w:b/>
            <w:bCs/>
            <w:color w:val="993366"/>
          </w:rPr>
          <w:instrText>NUMPAGES</w:instrText>
        </w:r>
        <w:r w:rsidRPr="00C14318">
          <w:rPr>
            <w:rFonts w:ascii="Arial" w:hAnsi="Arial" w:cs="Arial"/>
            <w:b/>
            <w:bCs/>
            <w:color w:val="993366"/>
          </w:rPr>
          <w:fldChar w:fldCharType="separate"/>
        </w:r>
        <w:r w:rsidR="00C14318">
          <w:rPr>
            <w:rFonts w:ascii="Arial" w:hAnsi="Arial" w:cs="Arial"/>
            <w:b/>
            <w:bCs/>
            <w:noProof/>
            <w:color w:val="993366"/>
          </w:rPr>
          <w:t>13</w:t>
        </w:r>
        <w:r w:rsidRPr="00C1431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6120" w14:textId="77777777" w:rsidR="0084468F" w:rsidRDefault="0084468F" w:rsidP="00C25F09">
      <w:pPr>
        <w:spacing w:before="0" w:after="0" w:line="240" w:lineRule="auto"/>
      </w:pPr>
      <w:r>
        <w:separator/>
      </w:r>
    </w:p>
  </w:footnote>
  <w:footnote w:type="continuationSeparator" w:id="0">
    <w:p w14:paraId="4631D48F" w14:textId="77777777" w:rsidR="0084468F" w:rsidRDefault="0084468F" w:rsidP="00C25F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C25F09" w14:paraId="1EFA01B9" w14:textId="77777777" w:rsidTr="00864C1E">
      <w:tc>
        <w:tcPr>
          <w:tcW w:w="1813" w:type="dxa"/>
        </w:tcPr>
        <w:p w14:paraId="76E15D0F" w14:textId="77777777" w:rsidR="00C25F09" w:rsidRDefault="00C25F09" w:rsidP="00C25F09">
          <w:pPr>
            <w:pStyle w:val="Encabezado"/>
          </w:pPr>
          <w:r>
            <w:rPr>
              <w:b/>
              <w:noProof/>
              <w:sz w:val="32"/>
              <w:lang w:eastAsia="es-MX"/>
            </w:rPr>
            <w:drawing>
              <wp:inline distT="0" distB="0" distL="0" distR="0" wp14:anchorId="7820CD5A" wp14:editId="1D72E9E9">
                <wp:extent cx="1014331" cy="1199403"/>
                <wp:effectExtent l="0" t="0" r="0" b="1270"/>
                <wp:docPr id="1259882472" name="Imagen 1259882472"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3EBC0F9F" w14:textId="77777777" w:rsidR="00C25F09" w:rsidRPr="00B33A23" w:rsidRDefault="00C25F09" w:rsidP="00C25F09">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4FB01450" w14:textId="77777777" w:rsidR="00C25F09" w:rsidRDefault="00C25F09" w:rsidP="00C25F09">
          <w:pPr>
            <w:pStyle w:val="Encabezado"/>
            <w:spacing w:before="60"/>
            <w:jc w:val="center"/>
          </w:pPr>
          <w:r w:rsidRPr="00B33A23">
            <w:rPr>
              <w:rFonts w:ascii="Arial" w:hAnsi="Arial" w:cs="Arial"/>
              <w:b/>
              <w:bCs/>
              <w:sz w:val="28"/>
              <w:szCs w:val="28"/>
            </w:rPr>
            <w:t>CONSEJO ESTATAL</w:t>
          </w:r>
        </w:p>
      </w:tc>
      <w:tc>
        <w:tcPr>
          <w:tcW w:w="1560" w:type="dxa"/>
        </w:tcPr>
        <w:p w14:paraId="31081AD4" w14:textId="77777777" w:rsidR="00C25F09" w:rsidRDefault="00C25F09" w:rsidP="00C25F09">
          <w:pPr>
            <w:pStyle w:val="Encabezado"/>
            <w:spacing w:before="480"/>
            <w:jc w:val="right"/>
          </w:pPr>
          <w:r>
            <w:rPr>
              <w:noProof/>
              <w:lang w:eastAsia="es-MX"/>
            </w:rPr>
            <w:drawing>
              <wp:inline distT="0" distB="0" distL="0" distR="0" wp14:anchorId="5C845EFE" wp14:editId="5D3D1DD3">
                <wp:extent cx="921600" cy="756000"/>
                <wp:effectExtent l="0" t="0" r="0" b="6350"/>
                <wp:docPr id="184172106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984FB6E" w14:textId="7942BAC7" w:rsidR="00C25F09" w:rsidRPr="00C14318" w:rsidRDefault="00C14318" w:rsidP="00C14318">
    <w:pPr>
      <w:pStyle w:val="Encabezado"/>
      <w:jc w:val="right"/>
      <w:rPr>
        <w:rFonts w:ascii="Arial" w:hAnsi="Arial" w:cs="Arial"/>
        <w:b/>
      </w:rPr>
    </w:pPr>
    <w:r w:rsidRPr="00C14318">
      <w:rPr>
        <w:rFonts w:ascii="Arial" w:hAnsi="Arial" w:cs="Arial"/>
        <w:b/>
      </w:rPr>
      <w:t>CE/2025/029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3FE478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04D0F"/>
    <w:multiLevelType w:val="hybridMultilevel"/>
    <w:tmpl w:val="108AE15A"/>
    <w:lvl w:ilvl="0" w:tplc="9F3AFA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0D1222"/>
    <w:multiLevelType w:val="hybridMultilevel"/>
    <w:tmpl w:val="232A670C"/>
    <w:lvl w:ilvl="0" w:tplc="A24851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D0F59"/>
    <w:multiLevelType w:val="hybridMultilevel"/>
    <w:tmpl w:val="4C84B4AE"/>
    <w:lvl w:ilvl="0" w:tplc="D444F27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C2116"/>
    <w:multiLevelType w:val="multilevel"/>
    <w:tmpl w:val="7C72944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36412641"/>
    <w:multiLevelType w:val="hybridMultilevel"/>
    <w:tmpl w:val="41FE32B0"/>
    <w:lvl w:ilvl="0" w:tplc="B7D299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FB0C50"/>
    <w:multiLevelType w:val="hybridMultilevel"/>
    <w:tmpl w:val="07F47206"/>
    <w:lvl w:ilvl="0" w:tplc="D444F27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6D7998"/>
    <w:multiLevelType w:val="hybridMultilevel"/>
    <w:tmpl w:val="041A9E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8"/>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E"/>
    <w:rsid w:val="00061741"/>
    <w:rsid w:val="00073427"/>
    <w:rsid w:val="000A2481"/>
    <w:rsid w:val="00121F86"/>
    <w:rsid w:val="00171631"/>
    <w:rsid w:val="001C1254"/>
    <w:rsid w:val="001F0A21"/>
    <w:rsid w:val="002206A5"/>
    <w:rsid w:val="00234FD1"/>
    <w:rsid w:val="00255BFD"/>
    <w:rsid w:val="002819DD"/>
    <w:rsid w:val="00293278"/>
    <w:rsid w:val="002F45E0"/>
    <w:rsid w:val="00371A79"/>
    <w:rsid w:val="003938AF"/>
    <w:rsid w:val="003C05A3"/>
    <w:rsid w:val="00457CEE"/>
    <w:rsid w:val="00477D9E"/>
    <w:rsid w:val="00480DE8"/>
    <w:rsid w:val="004C01EF"/>
    <w:rsid w:val="00565984"/>
    <w:rsid w:val="005A17AE"/>
    <w:rsid w:val="005B3C98"/>
    <w:rsid w:val="005E3BB7"/>
    <w:rsid w:val="005F6BBB"/>
    <w:rsid w:val="00613285"/>
    <w:rsid w:val="0071663F"/>
    <w:rsid w:val="007F649F"/>
    <w:rsid w:val="0084468F"/>
    <w:rsid w:val="008610D1"/>
    <w:rsid w:val="008D406F"/>
    <w:rsid w:val="008F3CB2"/>
    <w:rsid w:val="009C506E"/>
    <w:rsid w:val="00A43FFA"/>
    <w:rsid w:val="00A624DD"/>
    <w:rsid w:val="00A67E8B"/>
    <w:rsid w:val="00AA2C3F"/>
    <w:rsid w:val="00B60193"/>
    <w:rsid w:val="00BB34CF"/>
    <w:rsid w:val="00BF6290"/>
    <w:rsid w:val="00C11D4A"/>
    <w:rsid w:val="00C14318"/>
    <w:rsid w:val="00C25F09"/>
    <w:rsid w:val="00C81780"/>
    <w:rsid w:val="00CA05D6"/>
    <w:rsid w:val="00CA6C45"/>
    <w:rsid w:val="00CD5B3C"/>
    <w:rsid w:val="00DB4782"/>
    <w:rsid w:val="00E24CE9"/>
    <w:rsid w:val="00E32297"/>
    <w:rsid w:val="00E364F4"/>
    <w:rsid w:val="00EB1957"/>
    <w:rsid w:val="00F21658"/>
    <w:rsid w:val="00F377D8"/>
    <w:rsid w:val="00F60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4A9E7"/>
  <w15:chartTrackingRefBased/>
  <w15:docId w15:val="{18D3FCCF-D9A0-444E-993A-2065BDB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6E"/>
    <w:pPr>
      <w:spacing w:before="240" w:after="240" w:line="276" w:lineRule="auto"/>
      <w:jc w:val="both"/>
    </w:pPr>
    <w:rPr>
      <w:rFonts w:ascii="Exo" w:hAnsi="Exo"/>
    </w:rPr>
  </w:style>
  <w:style w:type="paragraph" w:styleId="Ttulo1">
    <w:name w:val="heading 1"/>
    <w:basedOn w:val="Normal"/>
    <w:next w:val="Normal"/>
    <w:link w:val="Ttulo1Car"/>
    <w:uiPriority w:val="9"/>
    <w:qFormat/>
    <w:rsid w:val="00E32297"/>
    <w:pPr>
      <w:keepNext/>
      <w:keepLines/>
      <w:numPr>
        <w:numId w:val="9"/>
      </w:numPr>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32297"/>
    <w:pPr>
      <w:keepLines/>
      <w:widowControl w:val="0"/>
      <w:numPr>
        <w:ilvl w:val="1"/>
        <w:numId w:val="9"/>
      </w:numPr>
      <w:spacing w:before="480"/>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9C506E"/>
    <w:pPr>
      <w:keepNext/>
      <w:keepLines/>
      <w:numPr>
        <w:ilvl w:val="2"/>
        <w:numId w:val="9"/>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506E"/>
    <w:pPr>
      <w:keepNext/>
      <w:keepLines/>
      <w:numPr>
        <w:ilvl w:val="3"/>
        <w:numId w:val="9"/>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506E"/>
    <w:pPr>
      <w:keepNext/>
      <w:keepLines/>
      <w:numPr>
        <w:ilvl w:val="4"/>
        <w:numId w:val="9"/>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506E"/>
    <w:pPr>
      <w:keepNext/>
      <w:keepLines/>
      <w:numPr>
        <w:ilvl w:val="5"/>
        <w:numId w:val="9"/>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506E"/>
    <w:pPr>
      <w:keepNext/>
      <w:keepLines/>
      <w:numPr>
        <w:ilvl w:val="6"/>
        <w:numId w:val="9"/>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506E"/>
    <w:pPr>
      <w:keepNext/>
      <w:keepLines/>
      <w:numPr>
        <w:ilvl w:val="7"/>
        <w:numId w:val="9"/>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506E"/>
    <w:pPr>
      <w:keepNext/>
      <w:keepLines/>
      <w:numPr>
        <w:ilvl w:val="8"/>
        <w:numId w:val="9"/>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2297"/>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E32297"/>
    <w:rPr>
      <w:rFonts w:ascii="Exo" w:eastAsiaTheme="majorEastAsia" w:hAnsi="Exo" w:cstheme="majorBidi"/>
      <w:b/>
      <w:bCs/>
    </w:rPr>
  </w:style>
  <w:style w:type="character" w:customStyle="1" w:styleId="Ttulo3Car">
    <w:name w:val="Título 3 Car"/>
    <w:basedOn w:val="Fuentedeprrafopredeter"/>
    <w:link w:val="Ttulo3"/>
    <w:uiPriority w:val="9"/>
    <w:semiHidden/>
    <w:rsid w:val="009C50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50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50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50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50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50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506E"/>
    <w:rPr>
      <w:rFonts w:eastAsiaTheme="majorEastAsia" w:cstheme="majorBidi"/>
      <w:color w:val="272727" w:themeColor="text1" w:themeTint="D8"/>
    </w:rPr>
  </w:style>
  <w:style w:type="paragraph" w:styleId="Ttulo">
    <w:name w:val="Title"/>
    <w:basedOn w:val="Normal"/>
    <w:next w:val="Normal"/>
    <w:link w:val="TtuloCar"/>
    <w:uiPriority w:val="10"/>
    <w:qFormat/>
    <w:rsid w:val="009C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50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50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50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506E"/>
    <w:pPr>
      <w:spacing w:before="160"/>
      <w:jc w:val="center"/>
    </w:pPr>
    <w:rPr>
      <w:i/>
      <w:iCs/>
      <w:color w:val="404040" w:themeColor="text1" w:themeTint="BF"/>
    </w:rPr>
  </w:style>
  <w:style w:type="character" w:customStyle="1" w:styleId="CitaCar">
    <w:name w:val="Cita Car"/>
    <w:basedOn w:val="Fuentedeprrafopredeter"/>
    <w:link w:val="Cita"/>
    <w:uiPriority w:val="29"/>
    <w:rsid w:val="009C506E"/>
    <w:rPr>
      <w:i/>
      <w:iCs/>
      <w:color w:val="404040" w:themeColor="text1" w:themeTint="BF"/>
    </w:rPr>
  </w:style>
  <w:style w:type="paragraph" w:styleId="Prrafodelista">
    <w:name w:val="List Paragraph"/>
    <w:basedOn w:val="Normal"/>
    <w:uiPriority w:val="34"/>
    <w:qFormat/>
    <w:rsid w:val="009C506E"/>
    <w:pPr>
      <w:ind w:left="720"/>
      <w:contextualSpacing/>
    </w:pPr>
  </w:style>
  <w:style w:type="character" w:styleId="nfasisintenso">
    <w:name w:val="Intense Emphasis"/>
    <w:basedOn w:val="Fuentedeprrafopredeter"/>
    <w:uiPriority w:val="21"/>
    <w:qFormat/>
    <w:rsid w:val="009C506E"/>
    <w:rPr>
      <w:i/>
      <w:iCs/>
      <w:color w:val="0F4761" w:themeColor="accent1" w:themeShade="BF"/>
    </w:rPr>
  </w:style>
  <w:style w:type="paragraph" w:styleId="Citadestacada">
    <w:name w:val="Intense Quote"/>
    <w:basedOn w:val="Normal"/>
    <w:next w:val="Normal"/>
    <w:link w:val="CitadestacadaCar"/>
    <w:uiPriority w:val="30"/>
    <w:qFormat/>
    <w:rsid w:val="009C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506E"/>
    <w:rPr>
      <w:i/>
      <w:iCs/>
      <w:color w:val="0F4761" w:themeColor="accent1" w:themeShade="BF"/>
    </w:rPr>
  </w:style>
  <w:style w:type="character" w:styleId="Referenciaintensa">
    <w:name w:val="Intense Reference"/>
    <w:basedOn w:val="Fuentedeprrafopredeter"/>
    <w:uiPriority w:val="32"/>
    <w:qFormat/>
    <w:rsid w:val="009C506E"/>
    <w:rPr>
      <w:b/>
      <w:bCs/>
      <w:smallCaps/>
      <w:color w:val="0F4761" w:themeColor="accent1" w:themeShade="BF"/>
      <w:spacing w:val="5"/>
    </w:rPr>
  </w:style>
  <w:style w:type="table" w:styleId="Tablaconcuadrcula">
    <w:name w:val="Table Grid"/>
    <w:basedOn w:val="Tablanormal"/>
    <w:uiPriority w:val="39"/>
    <w:rsid w:val="00C2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5F0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25F09"/>
    <w:rPr>
      <w:rFonts w:ascii="Exo" w:hAnsi="Exo"/>
    </w:rPr>
  </w:style>
  <w:style w:type="paragraph" w:styleId="Piedepgina">
    <w:name w:val="footer"/>
    <w:basedOn w:val="Normal"/>
    <w:link w:val="PiedepginaCar"/>
    <w:uiPriority w:val="99"/>
    <w:unhideWhenUsed/>
    <w:rsid w:val="00C25F0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25F09"/>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22EC-6DBE-4600-9D24-0986CFC9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4344</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25</cp:revision>
  <dcterms:created xsi:type="dcterms:W3CDTF">2025-02-09T04:16:00Z</dcterms:created>
  <dcterms:modified xsi:type="dcterms:W3CDTF">2025-03-25T22:12:00Z</dcterms:modified>
</cp:coreProperties>
</file>