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DF77E" w14:textId="3D7AA5B7" w:rsidR="00FA68B3" w:rsidRPr="00216AD0" w:rsidRDefault="00E35E08" w:rsidP="00AE1245">
      <w:pPr>
        <w:pStyle w:val="Ttulo"/>
        <w:rPr>
          <w:rFonts w:ascii="Arial" w:hAnsi="Arial" w:cs="Arial"/>
        </w:rPr>
      </w:pPr>
      <w:r w:rsidRPr="00216AD0">
        <w:rPr>
          <w:rFonts w:ascii="Arial" w:hAnsi="Arial" w:cs="Arial"/>
        </w:rPr>
        <w:t>ACUERDO QUE EMITE EL CONSEJO ESTATAL DEL INSTITUTO ELECTORAL Y DE PARTICIPACIÓN CIUDADANA DE TABASCO POR EL QUE APRUEBA EL MANUAL DE SUPERVISIÓN DEL PROCESO DE PRODUCCIÓN DE LA DOCUMENTACIÓN Y MATERIAL ELECTORAL, ASÍ COMO DEL CONTROL DE CALIDAD DEL PRODUCTO TERMINADO PARA EL PROCESO ELECTORAL LOCAL EXTRAORDINARIO PARA PERSONAS JUZGADORAS DEL PODER JUDICIAL DEL ESTADO DE TABASCO 2024–2025</w:t>
      </w:r>
    </w:p>
    <w:p w14:paraId="587EA9DA"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2"/>
        <w:gridCol w:w="4392"/>
      </w:tblGrid>
      <w:tr w:rsidR="00E35E08" w:rsidRPr="00E35E08" w14:paraId="33F294FC" w14:textId="77777777" w:rsidTr="00ED55B1">
        <w:trPr>
          <w:trHeight w:val="624"/>
          <w:jc w:val="center"/>
        </w:trPr>
        <w:tc>
          <w:tcPr>
            <w:tcW w:w="2042" w:type="pct"/>
            <w:shd w:val="clear" w:color="auto" w:fill="auto"/>
            <w:vAlign w:val="center"/>
          </w:tcPr>
          <w:p w14:paraId="22E7A031" w14:textId="77777777" w:rsidR="00FD6FDD" w:rsidRPr="00403EFC" w:rsidRDefault="00FD6FDD" w:rsidP="00ED55B1">
            <w:pPr>
              <w:widowControl w:val="0"/>
              <w:spacing w:before="120" w:after="120" w:line="264" w:lineRule="auto"/>
              <w:ind w:left="57"/>
              <w:jc w:val="right"/>
              <w:rPr>
                <w:rFonts w:ascii="Arial" w:hAnsi="Arial" w:cs="Arial"/>
                <w:b/>
                <w:sz w:val="20"/>
                <w:szCs w:val="22"/>
              </w:rPr>
            </w:pPr>
            <w:bookmarkStart w:id="0" w:name="_Hlk186652747"/>
            <w:r w:rsidRPr="00403EFC">
              <w:rPr>
                <w:rFonts w:ascii="Arial" w:hAnsi="Arial" w:cs="Arial"/>
                <w:b/>
                <w:sz w:val="20"/>
                <w:szCs w:val="22"/>
              </w:rPr>
              <w:t>Consejo Estatal:</w:t>
            </w:r>
          </w:p>
        </w:tc>
        <w:tc>
          <w:tcPr>
            <w:tcW w:w="2958" w:type="pct"/>
            <w:shd w:val="clear" w:color="auto" w:fill="auto"/>
            <w:vAlign w:val="center"/>
          </w:tcPr>
          <w:p w14:paraId="2AF92AFA"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Consejo Estatal del Instituto Electoral y de Participación Ciudadana de Tabasco.</w:t>
            </w:r>
          </w:p>
        </w:tc>
      </w:tr>
      <w:tr w:rsidR="00E35E08" w:rsidRPr="00E35E08" w14:paraId="1006D731" w14:textId="77777777" w:rsidTr="00ED55B1">
        <w:trPr>
          <w:trHeight w:val="624"/>
          <w:jc w:val="center"/>
        </w:trPr>
        <w:tc>
          <w:tcPr>
            <w:tcW w:w="2042" w:type="pct"/>
            <w:shd w:val="clear" w:color="auto" w:fill="auto"/>
            <w:vAlign w:val="center"/>
          </w:tcPr>
          <w:p w14:paraId="7C4A4B0E"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Consejos Distritales:</w:t>
            </w:r>
          </w:p>
        </w:tc>
        <w:tc>
          <w:tcPr>
            <w:tcW w:w="2958" w:type="pct"/>
            <w:shd w:val="clear" w:color="auto" w:fill="auto"/>
            <w:vAlign w:val="center"/>
          </w:tcPr>
          <w:p w14:paraId="492E4B2D"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Consejos Electorales Distritales del Instituto Electoral y de Participación Ciudadana de Tabasco.</w:t>
            </w:r>
          </w:p>
        </w:tc>
      </w:tr>
      <w:tr w:rsidR="00E35E08" w:rsidRPr="00E35E08" w14:paraId="1AFCEF9D" w14:textId="77777777" w:rsidTr="00ED55B1">
        <w:trPr>
          <w:trHeight w:val="624"/>
          <w:jc w:val="center"/>
        </w:trPr>
        <w:tc>
          <w:tcPr>
            <w:tcW w:w="2042" w:type="pct"/>
            <w:shd w:val="clear" w:color="auto" w:fill="auto"/>
            <w:vAlign w:val="center"/>
          </w:tcPr>
          <w:p w14:paraId="717A1E1B"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Constitución Federal:</w:t>
            </w:r>
          </w:p>
        </w:tc>
        <w:tc>
          <w:tcPr>
            <w:tcW w:w="2958" w:type="pct"/>
            <w:shd w:val="clear" w:color="auto" w:fill="auto"/>
            <w:vAlign w:val="center"/>
          </w:tcPr>
          <w:p w14:paraId="74E1F18F"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Constitución Política de los Estados Unidos Mexicanos.</w:t>
            </w:r>
          </w:p>
        </w:tc>
      </w:tr>
      <w:tr w:rsidR="00E35E08" w:rsidRPr="00E35E08" w14:paraId="48D7C607" w14:textId="77777777" w:rsidTr="00ED55B1">
        <w:trPr>
          <w:trHeight w:val="624"/>
          <w:jc w:val="center"/>
        </w:trPr>
        <w:tc>
          <w:tcPr>
            <w:tcW w:w="2042" w:type="pct"/>
            <w:shd w:val="clear" w:color="auto" w:fill="auto"/>
            <w:vAlign w:val="center"/>
          </w:tcPr>
          <w:p w14:paraId="74812CD4"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Constitución Local:</w:t>
            </w:r>
          </w:p>
        </w:tc>
        <w:tc>
          <w:tcPr>
            <w:tcW w:w="2958" w:type="pct"/>
            <w:shd w:val="clear" w:color="auto" w:fill="auto"/>
            <w:vAlign w:val="center"/>
          </w:tcPr>
          <w:p w14:paraId="1AA1B635"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Constitución Política del Estado Libre y Soberano de Tabasco.</w:t>
            </w:r>
          </w:p>
        </w:tc>
      </w:tr>
      <w:tr w:rsidR="00E35E08" w:rsidRPr="00E35E08" w14:paraId="27C4EA2D" w14:textId="77777777" w:rsidTr="00ED55B1">
        <w:trPr>
          <w:trHeight w:val="624"/>
          <w:jc w:val="center"/>
        </w:trPr>
        <w:tc>
          <w:tcPr>
            <w:tcW w:w="2042" w:type="pct"/>
            <w:shd w:val="clear" w:color="auto" w:fill="auto"/>
            <w:vAlign w:val="center"/>
          </w:tcPr>
          <w:p w14:paraId="18D4CBEB"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INE:</w:t>
            </w:r>
          </w:p>
        </w:tc>
        <w:tc>
          <w:tcPr>
            <w:tcW w:w="2958" w:type="pct"/>
            <w:shd w:val="clear" w:color="auto" w:fill="auto"/>
            <w:vAlign w:val="center"/>
          </w:tcPr>
          <w:p w14:paraId="369FB3E3"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Instituto Nacional Electoral.</w:t>
            </w:r>
          </w:p>
        </w:tc>
      </w:tr>
      <w:tr w:rsidR="00E35E08" w:rsidRPr="00E35E08" w14:paraId="6DD5034D" w14:textId="77777777" w:rsidTr="00ED55B1">
        <w:trPr>
          <w:trHeight w:val="624"/>
          <w:jc w:val="center"/>
        </w:trPr>
        <w:tc>
          <w:tcPr>
            <w:tcW w:w="2042" w:type="pct"/>
            <w:shd w:val="clear" w:color="auto" w:fill="auto"/>
            <w:vAlign w:val="center"/>
          </w:tcPr>
          <w:p w14:paraId="48588A9A"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Instituto:</w:t>
            </w:r>
          </w:p>
        </w:tc>
        <w:tc>
          <w:tcPr>
            <w:tcW w:w="2958" w:type="pct"/>
            <w:shd w:val="clear" w:color="auto" w:fill="auto"/>
          </w:tcPr>
          <w:p w14:paraId="07CA1003"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Instituto Electoral y de Participación Ciudadana de Tabasco.</w:t>
            </w:r>
          </w:p>
        </w:tc>
      </w:tr>
      <w:tr w:rsidR="00E35E08" w:rsidRPr="00E35E08" w14:paraId="122796E8" w14:textId="77777777" w:rsidTr="00ED55B1">
        <w:trPr>
          <w:trHeight w:val="624"/>
          <w:jc w:val="center"/>
        </w:trPr>
        <w:tc>
          <w:tcPr>
            <w:tcW w:w="2042" w:type="pct"/>
            <w:shd w:val="clear" w:color="auto" w:fill="auto"/>
            <w:vAlign w:val="center"/>
          </w:tcPr>
          <w:p w14:paraId="1FEC945D"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Ley Electoral:</w:t>
            </w:r>
          </w:p>
        </w:tc>
        <w:tc>
          <w:tcPr>
            <w:tcW w:w="2958" w:type="pct"/>
            <w:shd w:val="clear" w:color="auto" w:fill="auto"/>
            <w:vAlign w:val="center"/>
          </w:tcPr>
          <w:p w14:paraId="52048322"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Ley Electoral y de Partidos Políticos del Estado de Tabasco.</w:t>
            </w:r>
          </w:p>
        </w:tc>
      </w:tr>
      <w:tr w:rsidR="00E35E08" w:rsidRPr="00E35E08" w14:paraId="4F1186AA" w14:textId="77777777" w:rsidTr="00ED55B1">
        <w:trPr>
          <w:trHeight w:val="624"/>
          <w:jc w:val="center"/>
        </w:trPr>
        <w:tc>
          <w:tcPr>
            <w:tcW w:w="2042" w:type="pct"/>
            <w:shd w:val="clear" w:color="auto" w:fill="auto"/>
            <w:vAlign w:val="center"/>
          </w:tcPr>
          <w:p w14:paraId="13D4F6CF"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Ley General:</w:t>
            </w:r>
          </w:p>
        </w:tc>
        <w:tc>
          <w:tcPr>
            <w:tcW w:w="2958" w:type="pct"/>
            <w:shd w:val="clear" w:color="auto" w:fill="auto"/>
            <w:vAlign w:val="center"/>
          </w:tcPr>
          <w:p w14:paraId="6C0D2356"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Ley General de Instituciones y Procedimientos Electorales.</w:t>
            </w:r>
          </w:p>
        </w:tc>
      </w:tr>
      <w:tr w:rsidR="00E35E08" w:rsidRPr="00E35E08" w14:paraId="4DB80456" w14:textId="77777777" w:rsidTr="00ED55B1">
        <w:trPr>
          <w:trHeight w:val="624"/>
          <w:jc w:val="center"/>
        </w:trPr>
        <w:tc>
          <w:tcPr>
            <w:tcW w:w="2042" w:type="pct"/>
            <w:shd w:val="clear" w:color="auto" w:fill="auto"/>
            <w:vAlign w:val="center"/>
          </w:tcPr>
          <w:p w14:paraId="6E67FB4D"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Organismo electoral:</w:t>
            </w:r>
          </w:p>
        </w:tc>
        <w:tc>
          <w:tcPr>
            <w:tcW w:w="2958" w:type="pct"/>
            <w:shd w:val="clear" w:color="auto" w:fill="auto"/>
            <w:vAlign w:val="center"/>
          </w:tcPr>
          <w:p w14:paraId="2620A71F"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 xml:space="preserve">Organismo(s) público(s) local(es) electoral(es). </w:t>
            </w:r>
          </w:p>
        </w:tc>
      </w:tr>
      <w:tr w:rsidR="00E35E08" w:rsidRPr="00E35E08" w14:paraId="28DA77EA" w14:textId="77777777" w:rsidTr="00ED55B1">
        <w:trPr>
          <w:trHeight w:val="624"/>
          <w:jc w:val="center"/>
        </w:trPr>
        <w:tc>
          <w:tcPr>
            <w:tcW w:w="2042" w:type="pct"/>
            <w:shd w:val="clear" w:color="auto" w:fill="auto"/>
            <w:vAlign w:val="center"/>
          </w:tcPr>
          <w:p w14:paraId="278B3A4D"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Proceso Electoral Extraordinario:</w:t>
            </w:r>
          </w:p>
        </w:tc>
        <w:tc>
          <w:tcPr>
            <w:tcW w:w="2958" w:type="pct"/>
            <w:shd w:val="clear" w:color="auto" w:fill="auto"/>
            <w:vAlign w:val="center"/>
          </w:tcPr>
          <w:p w14:paraId="23485465"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Proceso Electoral Local Extraordinario para personas juzgadoras del Poder Judicial del Estado de Tabasco 2024 – 2025.</w:t>
            </w:r>
          </w:p>
        </w:tc>
      </w:tr>
      <w:tr w:rsidR="00E35E08" w:rsidRPr="00E35E08" w14:paraId="2BABF6F1" w14:textId="77777777" w:rsidTr="00ED55B1">
        <w:trPr>
          <w:trHeight w:val="624"/>
          <w:jc w:val="center"/>
        </w:trPr>
        <w:tc>
          <w:tcPr>
            <w:tcW w:w="2042" w:type="pct"/>
            <w:shd w:val="clear" w:color="auto" w:fill="auto"/>
            <w:vAlign w:val="center"/>
          </w:tcPr>
          <w:p w14:paraId="603721F3"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lastRenderedPageBreak/>
              <w:t>Reglamento de Elecciones:</w:t>
            </w:r>
          </w:p>
        </w:tc>
        <w:tc>
          <w:tcPr>
            <w:tcW w:w="2958" w:type="pct"/>
            <w:shd w:val="clear" w:color="auto" w:fill="auto"/>
            <w:vAlign w:val="center"/>
          </w:tcPr>
          <w:p w14:paraId="3E1E4E3B"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Reglamento de Elecciones del Instituto Nacional Electoral.</w:t>
            </w:r>
          </w:p>
        </w:tc>
      </w:tr>
      <w:tr w:rsidR="00E35E08" w:rsidRPr="00E35E08" w14:paraId="0DEDC3D8" w14:textId="77777777" w:rsidTr="00ED55B1">
        <w:trPr>
          <w:trHeight w:val="624"/>
          <w:jc w:val="center"/>
        </w:trPr>
        <w:tc>
          <w:tcPr>
            <w:tcW w:w="2042" w:type="pct"/>
            <w:shd w:val="clear" w:color="auto" w:fill="auto"/>
            <w:vAlign w:val="center"/>
          </w:tcPr>
          <w:p w14:paraId="7F2D364B" w14:textId="77777777" w:rsidR="00FD6FDD" w:rsidRPr="00403EFC" w:rsidRDefault="00FD6FDD" w:rsidP="00ED55B1">
            <w:pPr>
              <w:widowControl w:val="0"/>
              <w:spacing w:before="120" w:after="120" w:line="264" w:lineRule="auto"/>
              <w:ind w:left="57"/>
              <w:jc w:val="right"/>
              <w:rPr>
                <w:rFonts w:ascii="Arial" w:hAnsi="Arial" w:cs="Arial"/>
                <w:b/>
                <w:sz w:val="20"/>
                <w:szCs w:val="22"/>
              </w:rPr>
            </w:pPr>
            <w:r w:rsidRPr="00403EFC">
              <w:rPr>
                <w:rFonts w:ascii="Arial" w:hAnsi="Arial" w:cs="Arial"/>
                <w:b/>
                <w:sz w:val="20"/>
                <w:szCs w:val="22"/>
              </w:rPr>
              <w:t>Secretaría Ejecutiva:</w:t>
            </w:r>
          </w:p>
        </w:tc>
        <w:tc>
          <w:tcPr>
            <w:tcW w:w="2958" w:type="pct"/>
            <w:shd w:val="clear" w:color="auto" w:fill="auto"/>
            <w:vAlign w:val="center"/>
          </w:tcPr>
          <w:p w14:paraId="0488C4AD" w14:textId="77777777" w:rsidR="00FD6FDD" w:rsidRPr="00403EFC" w:rsidRDefault="00FD6FDD" w:rsidP="00ED55B1">
            <w:pPr>
              <w:widowControl w:val="0"/>
              <w:spacing w:before="120" w:after="120" w:line="264" w:lineRule="auto"/>
              <w:ind w:left="57"/>
              <w:rPr>
                <w:rFonts w:ascii="Arial" w:hAnsi="Arial" w:cs="Arial"/>
                <w:sz w:val="20"/>
                <w:szCs w:val="22"/>
              </w:rPr>
            </w:pPr>
            <w:r w:rsidRPr="00403EFC">
              <w:rPr>
                <w:rFonts w:ascii="Arial" w:hAnsi="Arial" w:cs="Arial"/>
                <w:sz w:val="20"/>
                <w:szCs w:val="22"/>
              </w:rPr>
              <w:t>Secretaría Ejecutiva del Instituto Electoral y de Participación Ciudadana de Tabasco.</w:t>
            </w:r>
          </w:p>
        </w:tc>
      </w:tr>
    </w:tbl>
    <w:bookmarkEnd w:id="0"/>
    <w:p w14:paraId="4FB6340C" w14:textId="77777777" w:rsidR="00FA68B3" w:rsidRPr="00E35E08" w:rsidRDefault="00FA68B3" w:rsidP="00FA68B3">
      <w:pPr>
        <w:pStyle w:val="Ttulo1"/>
        <w:rPr>
          <w:rFonts w:ascii="Arial" w:hAnsi="Arial" w:cs="Arial"/>
          <w:color w:val="auto"/>
          <w:sz w:val="24"/>
          <w:szCs w:val="22"/>
        </w:rPr>
      </w:pPr>
      <w:r w:rsidRPr="00E35E08">
        <w:rPr>
          <w:rFonts w:ascii="Arial" w:hAnsi="Arial" w:cs="Arial"/>
          <w:color w:val="auto"/>
          <w:sz w:val="24"/>
          <w:szCs w:val="22"/>
        </w:rPr>
        <w:t>Antecedentes</w:t>
      </w:r>
    </w:p>
    <w:p w14:paraId="1BF79BCF"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Fines del Instituto</w:t>
      </w:r>
    </w:p>
    <w:p w14:paraId="052119D0"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1E7EA39"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19116640" w14:textId="7796BA97" w:rsidR="00FA68B3" w:rsidRDefault="00FA68B3" w:rsidP="00FA68B3">
      <w:pPr>
        <w:widowControl w:val="0"/>
        <w:rPr>
          <w:rFonts w:ascii="Arial" w:hAnsi="Arial" w:cs="Arial"/>
          <w:sz w:val="22"/>
          <w:szCs w:val="22"/>
        </w:rPr>
      </w:pPr>
      <w:r w:rsidRPr="00E35E08">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6C811B01" w14:textId="77777777" w:rsidR="00E112AC" w:rsidRPr="00E35E08" w:rsidRDefault="00E112AC" w:rsidP="00FA68B3">
      <w:pPr>
        <w:widowControl w:val="0"/>
        <w:rPr>
          <w:rFonts w:ascii="Arial" w:hAnsi="Arial" w:cs="Arial"/>
          <w:sz w:val="22"/>
          <w:szCs w:val="22"/>
        </w:rPr>
      </w:pPr>
    </w:p>
    <w:p w14:paraId="4B8C5B0C"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lastRenderedPageBreak/>
        <w:t>Integración del órgano superior de dirección</w:t>
      </w:r>
    </w:p>
    <w:p w14:paraId="628DC53B"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73D45B85"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4C7FD85"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7755A90F"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Órganos centrales del Instituto</w:t>
      </w:r>
    </w:p>
    <w:p w14:paraId="2C43AB2C"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De acuerdo con el artículo 105 numeral 1 de la Ley Electoral los órganos centrales del Instituto son los siguientes:</w:t>
      </w:r>
    </w:p>
    <w:p w14:paraId="3B0A813D" w14:textId="77777777" w:rsidR="00FA68B3" w:rsidRPr="00E35E08" w:rsidRDefault="00FA68B3" w:rsidP="00FA68B3">
      <w:pPr>
        <w:pStyle w:val="Prrafodelista"/>
        <w:widowControl w:val="0"/>
        <w:numPr>
          <w:ilvl w:val="0"/>
          <w:numId w:val="2"/>
        </w:numPr>
        <w:ind w:left="703" w:hanging="703"/>
        <w:rPr>
          <w:rFonts w:ascii="Arial" w:hAnsi="Arial" w:cs="Arial"/>
          <w:sz w:val="22"/>
          <w:szCs w:val="22"/>
        </w:rPr>
      </w:pPr>
      <w:r w:rsidRPr="00E35E08">
        <w:rPr>
          <w:rFonts w:ascii="Arial" w:hAnsi="Arial" w:cs="Arial"/>
          <w:sz w:val="22"/>
          <w:szCs w:val="22"/>
        </w:rPr>
        <w:t>Consejo Estatal;</w:t>
      </w:r>
    </w:p>
    <w:p w14:paraId="1D0CDB3A" w14:textId="77777777" w:rsidR="00FA68B3" w:rsidRPr="00E35E08" w:rsidRDefault="00FA68B3" w:rsidP="00FA68B3">
      <w:pPr>
        <w:pStyle w:val="Prrafodelista"/>
        <w:widowControl w:val="0"/>
        <w:numPr>
          <w:ilvl w:val="0"/>
          <w:numId w:val="2"/>
        </w:numPr>
        <w:ind w:left="703" w:hanging="703"/>
        <w:rPr>
          <w:rFonts w:ascii="Arial" w:hAnsi="Arial" w:cs="Arial"/>
          <w:sz w:val="22"/>
          <w:szCs w:val="22"/>
        </w:rPr>
      </w:pPr>
      <w:r w:rsidRPr="00E35E08">
        <w:rPr>
          <w:rFonts w:ascii="Arial" w:hAnsi="Arial" w:cs="Arial"/>
          <w:sz w:val="22"/>
          <w:szCs w:val="22"/>
        </w:rPr>
        <w:t>Presidencia del Consejo Estatal;</w:t>
      </w:r>
    </w:p>
    <w:p w14:paraId="11430049" w14:textId="77777777" w:rsidR="00FA68B3" w:rsidRPr="00E35E08" w:rsidRDefault="00FA68B3" w:rsidP="00FA68B3">
      <w:pPr>
        <w:pStyle w:val="Prrafodelista"/>
        <w:widowControl w:val="0"/>
        <w:numPr>
          <w:ilvl w:val="0"/>
          <w:numId w:val="2"/>
        </w:numPr>
        <w:ind w:left="703" w:hanging="703"/>
        <w:rPr>
          <w:rFonts w:ascii="Arial" w:hAnsi="Arial" w:cs="Arial"/>
          <w:sz w:val="22"/>
          <w:szCs w:val="22"/>
        </w:rPr>
      </w:pPr>
      <w:r w:rsidRPr="00E35E08">
        <w:rPr>
          <w:rFonts w:ascii="Arial" w:hAnsi="Arial" w:cs="Arial"/>
          <w:sz w:val="22"/>
          <w:szCs w:val="22"/>
        </w:rPr>
        <w:t>Junta Estatal Ejecutiva;</w:t>
      </w:r>
    </w:p>
    <w:p w14:paraId="526EBD8C" w14:textId="77777777" w:rsidR="00FA68B3" w:rsidRPr="00E35E08" w:rsidRDefault="00FA68B3" w:rsidP="00FA68B3">
      <w:pPr>
        <w:pStyle w:val="Prrafodelista"/>
        <w:widowControl w:val="0"/>
        <w:numPr>
          <w:ilvl w:val="0"/>
          <w:numId w:val="2"/>
        </w:numPr>
        <w:ind w:left="703" w:hanging="703"/>
        <w:rPr>
          <w:rFonts w:ascii="Arial" w:hAnsi="Arial" w:cs="Arial"/>
          <w:sz w:val="22"/>
          <w:szCs w:val="22"/>
        </w:rPr>
      </w:pPr>
      <w:r w:rsidRPr="00E35E08">
        <w:rPr>
          <w:rFonts w:ascii="Arial" w:hAnsi="Arial" w:cs="Arial"/>
          <w:sz w:val="22"/>
          <w:szCs w:val="22"/>
        </w:rPr>
        <w:t>Secretaría Ejecutiva, y</w:t>
      </w:r>
    </w:p>
    <w:p w14:paraId="7D6A7334" w14:textId="77777777" w:rsidR="00FA68B3" w:rsidRPr="00E35E08" w:rsidRDefault="00FA68B3" w:rsidP="00FA68B3">
      <w:pPr>
        <w:pStyle w:val="Prrafodelista"/>
        <w:widowControl w:val="0"/>
        <w:numPr>
          <w:ilvl w:val="0"/>
          <w:numId w:val="2"/>
        </w:numPr>
        <w:ind w:left="703" w:hanging="703"/>
        <w:rPr>
          <w:rFonts w:ascii="Arial" w:hAnsi="Arial" w:cs="Arial"/>
          <w:sz w:val="22"/>
          <w:szCs w:val="22"/>
        </w:rPr>
      </w:pPr>
      <w:r w:rsidRPr="00E35E08">
        <w:rPr>
          <w:rFonts w:ascii="Arial" w:hAnsi="Arial" w:cs="Arial"/>
          <w:sz w:val="22"/>
          <w:szCs w:val="22"/>
        </w:rPr>
        <w:t>Órgano Técnico de Fiscalización.</w:t>
      </w:r>
    </w:p>
    <w:p w14:paraId="77D29FCD"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 xml:space="preserve">Reforma Constitucional </w:t>
      </w:r>
    </w:p>
    <w:p w14:paraId="66497CDF"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 xml:space="preserve">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w:t>
      </w:r>
      <w:r w:rsidRPr="00E35E08">
        <w:rPr>
          <w:rFonts w:ascii="Arial" w:hAnsi="Arial" w:cs="Arial"/>
          <w:sz w:val="22"/>
          <w:szCs w:val="22"/>
        </w:rPr>
        <w:lastRenderedPageBreak/>
        <w:t>fracción XXI del artículo 36, la fracción IV del artículo 39; el inciso b) de la fracción I del artículo 55; y el artículo 61; todos de la Constitución Local.  Dicha reforma entró en vigor el 17 de diciembre de 2024.</w:t>
      </w:r>
    </w:p>
    <w:p w14:paraId="2C486B87"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151DED3"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Inicio del Proceso Electoral Extraordinario</w:t>
      </w:r>
    </w:p>
    <w:p w14:paraId="6CDE3B1D"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62593B47"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Reforma a la Ley Electoral</w:t>
      </w:r>
    </w:p>
    <w:p w14:paraId="1443FE9E"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56FBD26A" w14:textId="6C68DEF9" w:rsidR="00837CE9" w:rsidRPr="00E35E08" w:rsidRDefault="00837CE9" w:rsidP="00837CE9">
      <w:pPr>
        <w:pStyle w:val="Ttulo2"/>
        <w:rPr>
          <w:rFonts w:ascii="Arial" w:hAnsi="Arial" w:cs="Arial"/>
          <w:color w:val="auto"/>
          <w:sz w:val="22"/>
          <w:szCs w:val="22"/>
        </w:rPr>
      </w:pPr>
      <w:r w:rsidRPr="00E35E08">
        <w:rPr>
          <w:rFonts w:ascii="Arial" w:hAnsi="Arial" w:cs="Arial"/>
          <w:color w:val="auto"/>
          <w:sz w:val="22"/>
          <w:szCs w:val="22"/>
        </w:rPr>
        <w:t>Documentación y materiales electorales</w:t>
      </w:r>
    </w:p>
    <w:p w14:paraId="1DEEA126" w14:textId="13BF95DA" w:rsidR="00837CE9" w:rsidRDefault="00837CE9" w:rsidP="00FA68B3">
      <w:pPr>
        <w:widowControl w:val="0"/>
        <w:rPr>
          <w:rFonts w:ascii="Arial" w:hAnsi="Arial" w:cs="Arial"/>
          <w:sz w:val="22"/>
          <w:szCs w:val="22"/>
        </w:rPr>
      </w:pPr>
      <w:r w:rsidRPr="00E35E08">
        <w:rPr>
          <w:rFonts w:ascii="Arial" w:hAnsi="Arial" w:cs="Arial"/>
          <w:sz w:val="22"/>
          <w:szCs w:val="22"/>
        </w:rPr>
        <w:t>Que, el Consejo Estatal mediante acuerdos CE/2025/027, CE/2025/031 y CE/2025/027 aprobó la documentación y el material electoral, incluyendo el relativo al escrutinio y cómputo que se utilizará en la próxima Jornada Electoral a efectuarse el 1 de junio de 2025, con motivo del Proceso Electoral Extraordinario.</w:t>
      </w:r>
    </w:p>
    <w:p w14:paraId="37E484B1" w14:textId="77777777" w:rsidR="00E112AC" w:rsidRPr="00E35E08" w:rsidRDefault="00E112AC" w:rsidP="00FA68B3">
      <w:pPr>
        <w:widowControl w:val="0"/>
        <w:rPr>
          <w:rFonts w:ascii="Arial" w:hAnsi="Arial" w:cs="Arial"/>
          <w:sz w:val="22"/>
          <w:szCs w:val="22"/>
        </w:rPr>
      </w:pPr>
    </w:p>
    <w:p w14:paraId="59FFB887"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lastRenderedPageBreak/>
        <w:t>Jornada electoral</w:t>
      </w:r>
    </w:p>
    <w:p w14:paraId="4256E923"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1B3AB23E" w14:textId="77777777" w:rsidR="00FA68B3" w:rsidRPr="00E35E08" w:rsidRDefault="00FA68B3" w:rsidP="00FA68B3">
      <w:pPr>
        <w:pStyle w:val="Ttulo1"/>
        <w:rPr>
          <w:rFonts w:ascii="Arial" w:hAnsi="Arial" w:cs="Arial"/>
          <w:color w:val="auto"/>
          <w:sz w:val="24"/>
          <w:szCs w:val="22"/>
        </w:rPr>
      </w:pPr>
      <w:r w:rsidRPr="00E35E08">
        <w:rPr>
          <w:rFonts w:ascii="Arial" w:hAnsi="Arial" w:cs="Arial"/>
          <w:color w:val="auto"/>
          <w:sz w:val="24"/>
          <w:szCs w:val="22"/>
        </w:rPr>
        <w:t>Considerando</w:t>
      </w:r>
    </w:p>
    <w:p w14:paraId="35D4B5C9"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Competencia del Consejo Estatal</w:t>
      </w:r>
    </w:p>
    <w:p w14:paraId="3C4EC1E0"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Que, de conformidad con los artículos 115 numeral 1, fracción XL y 393 numeral 1, fracción I de la Ley Electoral, el Consejo Estatal es competente para organizar el proceso electivo de las personas juzgadoras, su jornada electoral y los cómputos de los resultados electorales, en los términos que determine la Ley General y la Ley Electoral; así como, para aprobar el modelo de la boleta, documentación y materiales electorales, en términos de lo previsto en las disposiciones legales.</w:t>
      </w:r>
    </w:p>
    <w:p w14:paraId="347090C2" w14:textId="11F7DE41" w:rsidR="00FA68B3" w:rsidRDefault="00FA68B3" w:rsidP="00FA68B3">
      <w:pPr>
        <w:widowControl w:val="0"/>
        <w:rPr>
          <w:rFonts w:ascii="Arial" w:hAnsi="Arial" w:cs="Arial"/>
          <w:sz w:val="22"/>
          <w:szCs w:val="22"/>
        </w:rPr>
      </w:pPr>
      <w:r w:rsidRPr="00E35E08">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5D6E28E8"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Proceso electoral de las personas juzgadoras</w:t>
      </w:r>
    </w:p>
    <w:p w14:paraId="66244297" w14:textId="232701F5" w:rsidR="00FA68B3" w:rsidRDefault="00FA68B3" w:rsidP="00FA68B3">
      <w:pPr>
        <w:widowControl w:val="0"/>
        <w:rPr>
          <w:rFonts w:ascii="Arial" w:hAnsi="Arial" w:cs="Arial"/>
          <w:sz w:val="22"/>
          <w:szCs w:val="22"/>
        </w:rPr>
      </w:pPr>
      <w:r w:rsidRPr="00E35E08">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2A82DDF6" w14:textId="77777777" w:rsidR="00E112AC" w:rsidRPr="00E35E08" w:rsidRDefault="00E112AC" w:rsidP="00FA68B3">
      <w:pPr>
        <w:widowControl w:val="0"/>
        <w:rPr>
          <w:rFonts w:ascii="Arial" w:hAnsi="Arial" w:cs="Arial"/>
          <w:sz w:val="22"/>
          <w:szCs w:val="22"/>
        </w:rPr>
      </w:pPr>
    </w:p>
    <w:p w14:paraId="181B93CB"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lastRenderedPageBreak/>
        <w:t>Etapas del proceso electoral de las personas juzgadoras</w:t>
      </w:r>
    </w:p>
    <w:p w14:paraId="75018CAA"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Que, el artículo 387 numeral 1 de la Ley Electoral establece que, el proceso de elección de las personas juzgadoras del Poder Judicial comprende las siguientes etapas:</w:t>
      </w:r>
    </w:p>
    <w:p w14:paraId="577E3F41" w14:textId="77777777" w:rsidR="00FA68B3" w:rsidRPr="00E35E08" w:rsidRDefault="00FA68B3" w:rsidP="00FA68B3">
      <w:pPr>
        <w:pStyle w:val="Prrafodelista"/>
        <w:widowControl w:val="0"/>
        <w:numPr>
          <w:ilvl w:val="0"/>
          <w:numId w:val="1"/>
        </w:numPr>
        <w:ind w:left="703" w:hanging="703"/>
        <w:rPr>
          <w:rFonts w:ascii="Arial" w:hAnsi="Arial" w:cs="Arial"/>
          <w:sz w:val="22"/>
          <w:szCs w:val="22"/>
        </w:rPr>
      </w:pPr>
      <w:r w:rsidRPr="00E35E08">
        <w:rPr>
          <w:rFonts w:ascii="Arial" w:hAnsi="Arial" w:cs="Arial"/>
          <w:sz w:val="22"/>
          <w:szCs w:val="22"/>
        </w:rPr>
        <w:t>Preparación de la elección;</w:t>
      </w:r>
    </w:p>
    <w:p w14:paraId="214D973A" w14:textId="77777777" w:rsidR="00FA68B3" w:rsidRPr="00E35E08" w:rsidRDefault="00FA68B3" w:rsidP="00FA68B3">
      <w:pPr>
        <w:pStyle w:val="Prrafodelista"/>
        <w:widowControl w:val="0"/>
        <w:numPr>
          <w:ilvl w:val="0"/>
          <w:numId w:val="1"/>
        </w:numPr>
        <w:ind w:left="703" w:hanging="703"/>
        <w:rPr>
          <w:rFonts w:ascii="Arial" w:hAnsi="Arial" w:cs="Arial"/>
          <w:sz w:val="22"/>
          <w:szCs w:val="22"/>
        </w:rPr>
      </w:pPr>
      <w:r w:rsidRPr="00E35E08">
        <w:rPr>
          <w:rFonts w:ascii="Arial" w:hAnsi="Arial" w:cs="Arial"/>
          <w:sz w:val="22"/>
          <w:szCs w:val="22"/>
        </w:rPr>
        <w:t>Convocatoria y postulación de candidaturas;</w:t>
      </w:r>
    </w:p>
    <w:p w14:paraId="38AF5427" w14:textId="77777777" w:rsidR="00FA68B3" w:rsidRPr="00E35E08" w:rsidRDefault="00FA68B3" w:rsidP="00FA68B3">
      <w:pPr>
        <w:pStyle w:val="Prrafodelista"/>
        <w:widowControl w:val="0"/>
        <w:numPr>
          <w:ilvl w:val="0"/>
          <w:numId w:val="1"/>
        </w:numPr>
        <w:ind w:left="703" w:hanging="703"/>
        <w:rPr>
          <w:rFonts w:ascii="Arial" w:hAnsi="Arial" w:cs="Arial"/>
          <w:sz w:val="22"/>
          <w:szCs w:val="22"/>
        </w:rPr>
      </w:pPr>
      <w:r w:rsidRPr="00E35E08">
        <w:rPr>
          <w:rFonts w:ascii="Arial" w:hAnsi="Arial" w:cs="Arial"/>
          <w:sz w:val="22"/>
          <w:szCs w:val="22"/>
        </w:rPr>
        <w:t>Jornada electoral;</w:t>
      </w:r>
    </w:p>
    <w:p w14:paraId="393C2BF8" w14:textId="77777777" w:rsidR="00FA68B3" w:rsidRPr="00E35E08" w:rsidRDefault="00FA68B3" w:rsidP="00FA68B3">
      <w:pPr>
        <w:pStyle w:val="Prrafodelista"/>
        <w:widowControl w:val="0"/>
        <w:numPr>
          <w:ilvl w:val="0"/>
          <w:numId w:val="1"/>
        </w:numPr>
        <w:ind w:left="703" w:hanging="703"/>
        <w:rPr>
          <w:rFonts w:ascii="Arial" w:hAnsi="Arial" w:cs="Arial"/>
          <w:sz w:val="22"/>
          <w:szCs w:val="22"/>
        </w:rPr>
      </w:pPr>
      <w:r w:rsidRPr="00E35E08">
        <w:rPr>
          <w:rFonts w:ascii="Arial" w:hAnsi="Arial" w:cs="Arial"/>
          <w:sz w:val="22"/>
          <w:szCs w:val="22"/>
        </w:rPr>
        <w:t>Cómputos y sumatoria;</w:t>
      </w:r>
    </w:p>
    <w:p w14:paraId="546F8DBA" w14:textId="77777777" w:rsidR="00FA68B3" w:rsidRPr="00E35E08" w:rsidRDefault="00FA68B3" w:rsidP="00FA68B3">
      <w:pPr>
        <w:pStyle w:val="Prrafodelista"/>
        <w:widowControl w:val="0"/>
        <w:numPr>
          <w:ilvl w:val="0"/>
          <w:numId w:val="1"/>
        </w:numPr>
        <w:ind w:left="703" w:hanging="703"/>
        <w:rPr>
          <w:rFonts w:ascii="Arial" w:hAnsi="Arial" w:cs="Arial"/>
          <w:sz w:val="22"/>
          <w:szCs w:val="22"/>
        </w:rPr>
      </w:pPr>
      <w:r w:rsidRPr="00E35E08">
        <w:rPr>
          <w:rFonts w:ascii="Arial" w:hAnsi="Arial" w:cs="Arial"/>
          <w:sz w:val="22"/>
          <w:szCs w:val="22"/>
        </w:rPr>
        <w:t>Asignación de cargos, y</w:t>
      </w:r>
    </w:p>
    <w:p w14:paraId="569D0118" w14:textId="77777777" w:rsidR="00FA68B3" w:rsidRPr="00E35E08" w:rsidRDefault="00FA68B3" w:rsidP="00FA68B3">
      <w:pPr>
        <w:pStyle w:val="Prrafodelista"/>
        <w:widowControl w:val="0"/>
        <w:numPr>
          <w:ilvl w:val="0"/>
          <w:numId w:val="1"/>
        </w:numPr>
        <w:ind w:left="703" w:hanging="703"/>
        <w:rPr>
          <w:rFonts w:ascii="Arial" w:hAnsi="Arial" w:cs="Arial"/>
          <w:sz w:val="22"/>
          <w:szCs w:val="22"/>
        </w:rPr>
      </w:pPr>
      <w:r w:rsidRPr="00E35E08">
        <w:rPr>
          <w:rFonts w:ascii="Arial" w:hAnsi="Arial" w:cs="Arial"/>
          <w:sz w:val="22"/>
          <w:szCs w:val="22"/>
        </w:rPr>
        <w:t>La entrega de constancias de mayoría y declaración de validez de la elección.</w:t>
      </w:r>
    </w:p>
    <w:p w14:paraId="603FDE78"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0D4678E3"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63986764"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68C359BE"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2956B5E0" w14:textId="5C8A54C7" w:rsidR="00FA68B3" w:rsidRDefault="00FA68B3" w:rsidP="00FA68B3">
      <w:pPr>
        <w:widowControl w:val="0"/>
        <w:rPr>
          <w:rFonts w:ascii="Arial" w:hAnsi="Arial" w:cs="Arial"/>
          <w:sz w:val="22"/>
          <w:szCs w:val="22"/>
        </w:rPr>
      </w:pPr>
      <w:r w:rsidRPr="00E35E08">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7E8C22C5"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 xml:space="preserve">Finalmente, en términos del numeral 7 del artículo citado, la etapa de calificación y declaración de validez inicia al resolverse el último de los medios de impugnación que se hubiesen interpuesto en contra de las elecciones respectivas o cuando se tenga constancia </w:t>
      </w:r>
      <w:r w:rsidRPr="00E35E08">
        <w:rPr>
          <w:rFonts w:ascii="Arial" w:hAnsi="Arial" w:cs="Arial"/>
          <w:sz w:val="22"/>
          <w:szCs w:val="22"/>
        </w:rPr>
        <w:lastRenderedPageBreak/>
        <w:t>de que no se presentó ninguno, y concluye al aprobar el Tribunal Electoral el dictamen que contenga el cómputo final de la elección.</w:t>
      </w:r>
    </w:p>
    <w:p w14:paraId="611EDBF2"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Derecho de la ciudadanía a participar en los procesos de selección y evaluación de candidaturas</w:t>
      </w:r>
    </w:p>
    <w:p w14:paraId="77E8C0D5" w14:textId="77777777" w:rsidR="00FA68B3" w:rsidRPr="00E35E08" w:rsidRDefault="00FA68B3" w:rsidP="00FA68B3">
      <w:pPr>
        <w:widowControl w:val="0"/>
        <w:rPr>
          <w:rFonts w:ascii="Arial" w:hAnsi="Arial" w:cs="Arial"/>
          <w:sz w:val="22"/>
          <w:szCs w:val="22"/>
        </w:rPr>
      </w:pPr>
      <w:r w:rsidRPr="00E35E08">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33994497"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Facultad del INE para regular la documentación y material electorales</w:t>
      </w:r>
    </w:p>
    <w:p w14:paraId="19E91453" w14:textId="77777777" w:rsidR="00FA68B3" w:rsidRPr="00E35E08" w:rsidRDefault="00FA68B3" w:rsidP="00FA68B3">
      <w:pPr>
        <w:rPr>
          <w:rFonts w:ascii="Arial" w:hAnsi="Arial" w:cs="Arial"/>
          <w:sz w:val="22"/>
          <w:szCs w:val="22"/>
        </w:rPr>
      </w:pPr>
      <w:r w:rsidRPr="00E35E08">
        <w:rPr>
          <w:rFonts w:ascii="Arial" w:hAnsi="Arial" w:cs="Arial"/>
          <w:sz w:val="22"/>
          <w:szCs w:val="22"/>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1DBD61DC"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Regulación de la documentación electoral en el Reglamento de Elecciones</w:t>
      </w:r>
    </w:p>
    <w:p w14:paraId="0560071F" w14:textId="77777777" w:rsidR="00FA68B3" w:rsidRPr="00E35E08" w:rsidRDefault="00FA68B3" w:rsidP="00FA68B3">
      <w:pPr>
        <w:rPr>
          <w:rFonts w:ascii="Arial" w:hAnsi="Arial" w:cs="Arial"/>
          <w:sz w:val="22"/>
          <w:szCs w:val="22"/>
        </w:rPr>
      </w:pPr>
      <w:r w:rsidRPr="00E35E08">
        <w:rPr>
          <w:rFonts w:ascii="Arial" w:hAnsi="Arial" w:cs="Arial"/>
          <w:sz w:val="22"/>
          <w:szCs w:val="22"/>
        </w:rPr>
        <w:t>Que, el artículo 149 numerales 1 y 2 del Reglamento de Elecciones refiere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las y los ciudadanos residentes en el extranjero, siendo de observancia general para el INE y los organismos electorales, en el ámbito de sus respectivas competencias.</w:t>
      </w:r>
    </w:p>
    <w:p w14:paraId="4FFDEDB4" w14:textId="38131DBB" w:rsidR="00FA68B3" w:rsidRDefault="00FA68B3" w:rsidP="00FA68B3">
      <w:pPr>
        <w:rPr>
          <w:rFonts w:ascii="Arial" w:hAnsi="Arial" w:cs="Arial"/>
          <w:sz w:val="22"/>
          <w:szCs w:val="22"/>
        </w:rPr>
      </w:pPr>
      <w:r w:rsidRPr="00E35E08">
        <w:rPr>
          <w:rFonts w:ascii="Arial" w:hAnsi="Arial" w:cs="Arial"/>
          <w:sz w:val="22"/>
          <w:szCs w:val="22"/>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50686DB8" w14:textId="77777777" w:rsidR="00E112AC" w:rsidRPr="00E35E08" w:rsidRDefault="00E112AC" w:rsidP="00FA68B3">
      <w:pPr>
        <w:rPr>
          <w:rFonts w:ascii="Arial" w:hAnsi="Arial" w:cs="Arial"/>
          <w:sz w:val="22"/>
          <w:szCs w:val="22"/>
        </w:rPr>
      </w:pPr>
    </w:p>
    <w:p w14:paraId="367211FF" w14:textId="31F8133B"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lastRenderedPageBreak/>
        <w:t>Responsable de la documentación y materiales electorales</w:t>
      </w:r>
    </w:p>
    <w:p w14:paraId="7A544551" w14:textId="7147A42D" w:rsidR="00FA68B3" w:rsidRPr="00E35E08" w:rsidRDefault="00FA68B3" w:rsidP="00FA68B3">
      <w:pPr>
        <w:rPr>
          <w:rFonts w:ascii="Arial" w:hAnsi="Arial" w:cs="Arial"/>
          <w:sz w:val="22"/>
          <w:szCs w:val="22"/>
        </w:rPr>
      </w:pPr>
      <w:r w:rsidRPr="00E35E08">
        <w:rPr>
          <w:rFonts w:ascii="Arial" w:hAnsi="Arial" w:cs="Arial"/>
          <w:sz w:val="22"/>
          <w:szCs w:val="22"/>
        </w:rPr>
        <w:t xml:space="preserve">Que, el artículo 149 numeral 4 del Reglamento de Elecciones dispone que la Dirección Ejecutiva </w:t>
      </w:r>
      <w:r w:rsidR="00727F69" w:rsidRPr="00E35E08">
        <w:rPr>
          <w:rFonts w:ascii="Arial" w:hAnsi="Arial" w:cs="Arial"/>
          <w:sz w:val="22"/>
          <w:szCs w:val="22"/>
        </w:rPr>
        <w:t xml:space="preserve">de Organización Electoral del INE, </w:t>
      </w:r>
      <w:r w:rsidRPr="00E35E08">
        <w:rPr>
          <w:rFonts w:ascii="Arial" w:hAnsi="Arial" w:cs="Arial"/>
          <w:sz w:val="22"/>
          <w:szCs w:val="22"/>
        </w:rPr>
        <w:t>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5B94EA21" w14:textId="77777777"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Directrices para la documentación y material electoral</w:t>
      </w:r>
    </w:p>
    <w:p w14:paraId="7AE6E8B9" w14:textId="77777777" w:rsidR="00FA68B3" w:rsidRPr="00E35E08" w:rsidRDefault="00FA68B3" w:rsidP="00FA68B3">
      <w:pPr>
        <w:rPr>
          <w:rFonts w:ascii="Arial" w:hAnsi="Arial" w:cs="Arial"/>
          <w:sz w:val="22"/>
          <w:szCs w:val="22"/>
        </w:rPr>
      </w:pPr>
      <w:r w:rsidRPr="00E35E08">
        <w:rPr>
          <w:rFonts w:ascii="Arial" w:hAnsi="Arial" w:cs="Arial"/>
          <w:sz w:val="22"/>
          <w:szCs w:val="22"/>
        </w:rPr>
        <w:t xml:space="preserve">Que, de conformidad con el acuerdo INE/CG52/2025, el Consejo General del INE determinó como directriz general relacionada con la documentación y el material electoral que, debido a las particularidades de las elecciones de diversos cargos de los poderes judiciales locales, será el propio INE quien aprobará los formatos únicos, diseños y especificaciones técnicas de la documentación y los materiales electorales que se requieran para tales elecciones. Asimismo, el INE definirá los colores Pantone para identificar los diversos cargos a elegir a nivel local.  </w:t>
      </w:r>
    </w:p>
    <w:p w14:paraId="14EC2B27" w14:textId="77777777" w:rsidR="00FA68B3" w:rsidRPr="00E35E08" w:rsidRDefault="00FA68B3" w:rsidP="00FA68B3">
      <w:pPr>
        <w:rPr>
          <w:rFonts w:ascii="Arial" w:hAnsi="Arial" w:cs="Arial"/>
          <w:sz w:val="22"/>
          <w:szCs w:val="22"/>
        </w:rPr>
      </w:pPr>
      <w:r w:rsidRPr="00E35E08">
        <w:rPr>
          <w:rFonts w:ascii="Arial" w:hAnsi="Arial" w:cs="Arial"/>
          <w:sz w:val="22"/>
          <w:szCs w:val="22"/>
        </w:rPr>
        <w:t>Además, los criterios de dotación para la documentación y los materiales electorales para los casos de concurrencia estarán establecidos en el anexo 4.1 del Reglamento de Elecciones y el Modelo de Centro de Votación.</w:t>
      </w:r>
    </w:p>
    <w:p w14:paraId="72627F2E" w14:textId="2BF31DFF" w:rsidR="00FA68B3" w:rsidRPr="00E35E08" w:rsidRDefault="00FA68B3" w:rsidP="00FA68B3">
      <w:pPr>
        <w:pStyle w:val="Ttulo2"/>
        <w:rPr>
          <w:rFonts w:ascii="Arial" w:hAnsi="Arial" w:cs="Arial"/>
          <w:color w:val="auto"/>
          <w:sz w:val="22"/>
          <w:szCs w:val="22"/>
        </w:rPr>
      </w:pPr>
      <w:r w:rsidRPr="00E35E08">
        <w:rPr>
          <w:rFonts w:ascii="Arial" w:hAnsi="Arial" w:cs="Arial"/>
          <w:color w:val="auto"/>
          <w:sz w:val="22"/>
          <w:szCs w:val="22"/>
        </w:rPr>
        <w:t>Seguridad de las boletas electorales</w:t>
      </w:r>
    </w:p>
    <w:p w14:paraId="776C2FA1" w14:textId="47B5FE8C" w:rsidR="00FA68B3" w:rsidRPr="00E35E08" w:rsidRDefault="00FA68B3" w:rsidP="00FA68B3">
      <w:pPr>
        <w:rPr>
          <w:rFonts w:ascii="Arial" w:hAnsi="Arial" w:cs="Arial"/>
          <w:sz w:val="22"/>
          <w:szCs w:val="22"/>
        </w:rPr>
      </w:pPr>
      <w:r w:rsidRPr="00E35E08">
        <w:rPr>
          <w:rFonts w:ascii="Arial" w:hAnsi="Arial" w:cs="Arial"/>
          <w:sz w:val="22"/>
          <w:szCs w:val="22"/>
        </w:rPr>
        <w:t>Que, como lo prevé el punto tercero del acuerdo INE/CTPEEPJF/004/2025 aprobado por la Comisión Temporal del Proceso Electoral Extraordinario para la elección de diversos cargos del Poder Judicial de la Federación 2024-2025 del INE, las boletas electorales de los organismos electorales, así como el acta de la jornada electoral, clasificación y conteo, y constancia de clausura de casilla seccional, deben contener medidas de seguridad a efecto de evitar que sean falsificadas, mismas que se darán a conocer cuando se lleven a cabo los mecanismos de verificación conforme al anexo 4.2 del Reglamento de Elecciones.</w:t>
      </w:r>
    </w:p>
    <w:p w14:paraId="5691CF34" w14:textId="4607BEFB" w:rsidR="00731412" w:rsidRPr="00E35E08" w:rsidRDefault="00731412" w:rsidP="00731412">
      <w:pPr>
        <w:pStyle w:val="Ttulo2"/>
        <w:rPr>
          <w:rFonts w:ascii="Arial" w:hAnsi="Arial" w:cs="Arial"/>
          <w:color w:val="auto"/>
          <w:sz w:val="22"/>
          <w:szCs w:val="22"/>
        </w:rPr>
      </w:pPr>
      <w:r w:rsidRPr="00E35E08">
        <w:rPr>
          <w:rFonts w:ascii="Arial" w:hAnsi="Arial" w:cs="Arial"/>
          <w:color w:val="auto"/>
          <w:sz w:val="22"/>
          <w:szCs w:val="22"/>
        </w:rPr>
        <w:lastRenderedPageBreak/>
        <w:t>Entrega de la documentación y material electorales a los Consejos Electorales Distritales</w:t>
      </w:r>
    </w:p>
    <w:p w14:paraId="32C6DD5A" w14:textId="77777777" w:rsidR="00731412" w:rsidRPr="00E35E08" w:rsidRDefault="00731412" w:rsidP="00731412">
      <w:pPr>
        <w:rPr>
          <w:rFonts w:ascii="Arial" w:hAnsi="Arial" w:cs="Arial"/>
          <w:sz w:val="22"/>
          <w:szCs w:val="22"/>
        </w:rPr>
      </w:pPr>
      <w:r w:rsidRPr="00E35E08">
        <w:rPr>
          <w:rFonts w:ascii="Arial" w:hAnsi="Arial" w:cs="Arial"/>
          <w:sz w:val="22"/>
          <w:szCs w:val="22"/>
        </w:rPr>
        <w:t>Que, de conformidad con lo dispuesto por los artículos 268 numeral 2, inciso e) de la Ley General y 218 numerales 1 y 2 de la Ley Electoral,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122688E9" w14:textId="2CC431D7" w:rsidR="00731412" w:rsidRPr="00E35E08" w:rsidRDefault="00731412" w:rsidP="00731412">
      <w:pPr>
        <w:pStyle w:val="Ttulo2"/>
        <w:rPr>
          <w:rFonts w:ascii="Arial" w:hAnsi="Arial" w:cs="Arial"/>
          <w:color w:val="auto"/>
          <w:sz w:val="22"/>
          <w:szCs w:val="22"/>
        </w:rPr>
      </w:pPr>
      <w:r w:rsidRPr="00E35E08">
        <w:rPr>
          <w:rFonts w:ascii="Arial" w:hAnsi="Arial" w:cs="Arial"/>
          <w:color w:val="auto"/>
          <w:sz w:val="22"/>
          <w:szCs w:val="22"/>
        </w:rPr>
        <w:t>Entrega de la documentación y material electorales a las Presidencias de las Mesas Directivas de Casilla</w:t>
      </w:r>
    </w:p>
    <w:p w14:paraId="6B5F037F" w14:textId="77777777" w:rsidR="00731412" w:rsidRPr="00E35E08" w:rsidRDefault="00731412" w:rsidP="00731412">
      <w:pPr>
        <w:rPr>
          <w:rFonts w:ascii="Arial" w:hAnsi="Arial" w:cs="Arial"/>
          <w:sz w:val="22"/>
          <w:szCs w:val="22"/>
        </w:rPr>
      </w:pPr>
      <w:r w:rsidRPr="00E35E08">
        <w:rPr>
          <w:rFonts w:ascii="Arial" w:hAnsi="Arial" w:cs="Arial"/>
          <w:sz w:val="22"/>
          <w:szCs w:val="22"/>
        </w:rPr>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14:paraId="37160976" w14:textId="107E59F0" w:rsidR="00731412" w:rsidRPr="00E35E08" w:rsidRDefault="00731412" w:rsidP="00731412">
      <w:pPr>
        <w:pStyle w:val="Ttulo2"/>
        <w:rPr>
          <w:rFonts w:ascii="Arial" w:hAnsi="Arial" w:cs="Arial"/>
          <w:color w:val="auto"/>
          <w:sz w:val="22"/>
          <w:szCs w:val="22"/>
        </w:rPr>
      </w:pPr>
      <w:r w:rsidRPr="00E35E08">
        <w:rPr>
          <w:rFonts w:ascii="Arial" w:hAnsi="Arial" w:cs="Arial"/>
          <w:color w:val="auto"/>
          <w:sz w:val="22"/>
          <w:szCs w:val="22"/>
        </w:rPr>
        <w:t>Documentación y materiales electorales en procesos de elección de personas juzgadoras</w:t>
      </w:r>
    </w:p>
    <w:p w14:paraId="6375C41D" w14:textId="77777777" w:rsidR="00731412" w:rsidRPr="00E35E08" w:rsidRDefault="00731412" w:rsidP="00731412">
      <w:pPr>
        <w:rPr>
          <w:rFonts w:ascii="Arial" w:hAnsi="Arial" w:cs="Arial"/>
          <w:sz w:val="22"/>
          <w:szCs w:val="22"/>
        </w:rPr>
      </w:pPr>
      <w:r w:rsidRPr="00E35E08">
        <w:rPr>
          <w:rFonts w:ascii="Arial" w:hAnsi="Arial" w:cs="Arial"/>
          <w:sz w:val="22"/>
          <w:szCs w:val="22"/>
        </w:rPr>
        <w:t>Que, el artículo 402 numeral 1 de la Ley Electoral refiere que, para la emisión del voto, el Consejo Estatal determinará el modelo de las boletas electorales, la documentación del proceso de elección de las personas integrantes del Poder Judicial y los materiales que serán utilizados en ésta, tomando en cuenta las medidas de certeza que estime pertinentes y los lineamientos aprobados por el INE.</w:t>
      </w:r>
    </w:p>
    <w:p w14:paraId="2DE6DD6A" w14:textId="65575928" w:rsidR="00731412" w:rsidRDefault="00731412" w:rsidP="00731412">
      <w:pPr>
        <w:rPr>
          <w:rFonts w:ascii="Arial" w:hAnsi="Arial" w:cs="Arial"/>
          <w:sz w:val="22"/>
          <w:szCs w:val="22"/>
        </w:rPr>
      </w:pPr>
      <w:r w:rsidRPr="00E35E08">
        <w:rPr>
          <w:rFonts w:ascii="Arial" w:hAnsi="Arial" w:cs="Arial"/>
          <w:sz w:val="22"/>
          <w:szCs w:val="22"/>
        </w:rPr>
        <w:t>Asimismo, de acuerdo con el numeral 2 del artículo en cita, el Instituto será responsable de la producción y distribución de la documentación y materiales electorales que se emplearán en el proceso de elección.</w:t>
      </w:r>
    </w:p>
    <w:p w14:paraId="63044C9D" w14:textId="18A94957" w:rsidR="00E112AC" w:rsidRDefault="00E112AC" w:rsidP="00731412">
      <w:pPr>
        <w:rPr>
          <w:rFonts w:ascii="Arial" w:hAnsi="Arial" w:cs="Arial"/>
          <w:sz w:val="22"/>
          <w:szCs w:val="22"/>
        </w:rPr>
      </w:pPr>
    </w:p>
    <w:p w14:paraId="316F5E2E" w14:textId="77777777" w:rsidR="00E112AC" w:rsidRPr="00E35E08" w:rsidRDefault="00E112AC" w:rsidP="00731412">
      <w:pPr>
        <w:rPr>
          <w:rFonts w:ascii="Arial" w:hAnsi="Arial" w:cs="Arial"/>
          <w:sz w:val="22"/>
          <w:szCs w:val="22"/>
        </w:rPr>
      </w:pPr>
    </w:p>
    <w:p w14:paraId="67079A10" w14:textId="417B5802" w:rsidR="00731412" w:rsidRPr="00E35E08" w:rsidRDefault="008817A6" w:rsidP="00731412">
      <w:pPr>
        <w:pStyle w:val="Ttulo2"/>
        <w:rPr>
          <w:rFonts w:ascii="Arial" w:hAnsi="Arial" w:cs="Arial"/>
          <w:color w:val="auto"/>
          <w:sz w:val="22"/>
          <w:szCs w:val="22"/>
        </w:rPr>
      </w:pPr>
      <w:r w:rsidRPr="00E35E08">
        <w:rPr>
          <w:rFonts w:ascii="Arial" w:hAnsi="Arial" w:cs="Arial"/>
          <w:color w:val="auto"/>
          <w:sz w:val="22"/>
          <w:szCs w:val="22"/>
        </w:rPr>
        <w:lastRenderedPageBreak/>
        <w:t xml:space="preserve">Elaboración del </w:t>
      </w:r>
      <w:r w:rsidR="00731412" w:rsidRPr="00E35E08">
        <w:rPr>
          <w:rFonts w:ascii="Arial" w:hAnsi="Arial" w:cs="Arial"/>
          <w:color w:val="auto"/>
          <w:sz w:val="22"/>
          <w:szCs w:val="22"/>
        </w:rPr>
        <w:t xml:space="preserve">Manual de </w:t>
      </w:r>
      <w:r w:rsidR="00C32C39" w:rsidRPr="00E35E08">
        <w:rPr>
          <w:rFonts w:ascii="Arial" w:hAnsi="Arial" w:cs="Arial"/>
          <w:color w:val="auto"/>
          <w:sz w:val="22"/>
          <w:szCs w:val="22"/>
        </w:rPr>
        <w:t>C</w:t>
      </w:r>
      <w:r w:rsidR="00731412" w:rsidRPr="00E35E08">
        <w:rPr>
          <w:rFonts w:ascii="Arial" w:hAnsi="Arial" w:cs="Arial"/>
          <w:color w:val="auto"/>
          <w:sz w:val="22"/>
          <w:szCs w:val="22"/>
        </w:rPr>
        <w:t>ontrol</w:t>
      </w:r>
    </w:p>
    <w:p w14:paraId="29AE34F3" w14:textId="77777777" w:rsidR="00731412" w:rsidRPr="00E35E08" w:rsidRDefault="00731412" w:rsidP="00731412">
      <w:pPr>
        <w:rPr>
          <w:rFonts w:ascii="Arial" w:hAnsi="Arial" w:cs="Arial"/>
          <w:sz w:val="22"/>
          <w:szCs w:val="22"/>
        </w:rPr>
      </w:pPr>
      <w:r w:rsidRPr="00E35E08">
        <w:rPr>
          <w:rFonts w:ascii="Arial" w:hAnsi="Arial" w:cs="Arial"/>
          <w:sz w:val="22"/>
          <w:szCs w:val="22"/>
        </w:rPr>
        <w:t xml:space="preserve">Que, el anexo 4.1 del Reglamento de Elecciones dispone, entre otras cosas que, tanto el INE como los organismos electorales, de conformidad con las necesidades propias de su producción, deberán elaborar un Manual de control de calidad de uso interno, a través del cual se detalle la manera de supervisar la producción de la documentación electoral y se garantice que el fabricante cumpla con las especificaciones técnicas. El Manual de los organismos electorales deben presentarlo al INE junto con el listado de sus proveedores adjudicados, para su conocimiento y, en su caso, observaciones. </w:t>
      </w:r>
    </w:p>
    <w:p w14:paraId="1B321FA7" w14:textId="77777777" w:rsidR="00731412" w:rsidRPr="00E35E08" w:rsidRDefault="00731412" w:rsidP="00731412">
      <w:pPr>
        <w:rPr>
          <w:rFonts w:ascii="Arial" w:hAnsi="Arial" w:cs="Arial"/>
          <w:sz w:val="22"/>
          <w:szCs w:val="22"/>
        </w:rPr>
      </w:pPr>
      <w:r w:rsidRPr="00E35E08">
        <w:rPr>
          <w:rFonts w:ascii="Arial" w:hAnsi="Arial" w:cs="Arial"/>
          <w:sz w:val="22"/>
          <w:szCs w:val="22"/>
        </w:rPr>
        <w:t>Asimismo, el Manual debe contener los siguientes puntos:</w:t>
      </w:r>
    </w:p>
    <w:p w14:paraId="6CF5072F" w14:textId="10BF6B94" w:rsidR="00731412" w:rsidRPr="00E35E08" w:rsidRDefault="00731412" w:rsidP="00731412">
      <w:pPr>
        <w:pStyle w:val="Prrafodelista"/>
        <w:numPr>
          <w:ilvl w:val="0"/>
          <w:numId w:val="4"/>
        </w:numPr>
        <w:rPr>
          <w:rFonts w:ascii="Arial" w:hAnsi="Arial" w:cs="Arial"/>
          <w:sz w:val="22"/>
          <w:szCs w:val="22"/>
        </w:rPr>
      </w:pPr>
      <w:r w:rsidRPr="00E35E08">
        <w:rPr>
          <w:rFonts w:ascii="Arial" w:hAnsi="Arial" w:cs="Arial"/>
          <w:sz w:val="22"/>
          <w:szCs w:val="22"/>
        </w:rPr>
        <w:t>Marco legal.</w:t>
      </w:r>
    </w:p>
    <w:p w14:paraId="0F2174C9" w14:textId="07EB982D" w:rsidR="00731412" w:rsidRPr="00E35E08" w:rsidRDefault="00731412" w:rsidP="00731412">
      <w:pPr>
        <w:pStyle w:val="Prrafodelista"/>
        <w:numPr>
          <w:ilvl w:val="0"/>
          <w:numId w:val="4"/>
        </w:numPr>
        <w:rPr>
          <w:rFonts w:ascii="Arial" w:hAnsi="Arial" w:cs="Arial"/>
          <w:sz w:val="22"/>
          <w:szCs w:val="22"/>
        </w:rPr>
      </w:pPr>
      <w:r w:rsidRPr="00E35E08">
        <w:rPr>
          <w:rFonts w:ascii="Arial" w:hAnsi="Arial" w:cs="Arial"/>
          <w:sz w:val="22"/>
          <w:szCs w:val="22"/>
        </w:rPr>
        <w:t>Criterios de adjudicación de la producción.</w:t>
      </w:r>
    </w:p>
    <w:p w14:paraId="118A0D47" w14:textId="71BDFE87" w:rsidR="00731412" w:rsidRPr="00E35E08" w:rsidRDefault="00731412" w:rsidP="00731412">
      <w:pPr>
        <w:pStyle w:val="Prrafodelista"/>
        <w:numPr>
          <w:ilvl w:val="0"/>
          <w:numId w:val="4"/>
        </w:numPr>
        <w:rPr>
          <w:rFonts w:ascii="Arial" w:hAnsi="Arial" w:cs="Arial"/>
          <w:sz w:val="22"/>
          <w:szCs w:val="22"/>
        </w:rPr>
      </w:pPr>
      <w:r w:rsidRPr="00E35E08">
        <w:rPr>
          <w:rFonts w:ascii="Arial" w:hAnsi="Arial" w:cs="Arial"/>
          <w:sz w:val="22"/>
          <w:szCs w:val="22"/>
        </w:rPr>
        <w:t>Acciones para designar al fabricante.</w:t>
      </w:r>
    </w:p>
    <w:p w14:paraId="782C107E" w14:textId="57AA1ED3" w:rsidR="00731412" w:rsidRPr="00E35E08" w:rsidRDefault="00731412" w:rsidP="00731412">
      <w:pPr>
        <w:pStyle w:val="Prrafodelista"/>
        <w:numPr>
          <w:ilvl w:val="0"/>
          <w:numId w:val="4"/>
        </w:numPr>
        <w:rPr>
          <w:rFonts w:ascii="Arial" w:hAnsi="Arial" w:cs="Arial"/>
          <w:sz w:val="22"/>
          <w:szCs w:val="22"/>
        </w:rPr>
      </w:pPr>
      <w:r w:rsidRPr="00E35E08">
        <w:rPr>
          <w:rFonts w:ascii="Arial" w:hAnsi="Arial" w:cs="Arial"/>
          <w:sz w:val="22"/>
          <w:szCs w:val="22"/>
        </w:rPr>
        <w:t>Consideraciones en la supervisión de la producción.</w:t>
      </w:r>
    </w:p>
    <w:p w14:paraId="4D81985A" w14:textId="7BDDEAC5" w:rsidR="00731412" w:rsidRPr="00E35E08" w:rsidRDefault="00731412" w:rsidP="00731412">
      <w:pPr>
        <w:pStyle w:val="Prrafodelista"/>
        <w:numPr>
          <w:ilvl w:val="0"/>
          <w:numId w:val="4"/>
        </w:numPr>
        <w:rPr>
          <w:rFonts w:ascii="Arial" w:hAnsi="Arial" w:cs="Arial"/>
          <w:sz w:val="22"/>
          <w:szCs w:val="22"/>
        </w:rPr>
      </w:pPr>
      <w:r w:rsidRPr="00E35E08">
        <w:rPr>
          <w:rFonts w:ascii="Arial" w:hAnsi="Arial" w:cs="Arial"/>
          <w:sz w:val="22"/>
          <w:szCs w:val="22"/>
        </w:rPr>
        <w:t>Normas aplicables en los procesos de producción de los documentos electorales.</w:t>
      </w:r>
    </w:p>
    <w:p w14:paraId="7FBE81CB" w14:textId="6C462BCA" w:rsidR="00731412" w:rsidRPr="00E35E08" w:rsidRDefault="00731412" w:rsidP="00731412">
      <w:pPr>
        <w:pStyle w:val="Prrafodelista"/>
        <w:numPr>
          <w:ilvl w:val="0"/>
          <w:numId w:val="4"/>
        </w:numPr>
        <w:rPr>
          <w:rFonts w:ascii="Arial" w:hAnsi="Arial" w:cs="Arial"/>
          <w:sz w:val="22"/>
          <w:szCs w:val="22"/>
        </w:rPr>
      </w:pPr>
      <w:r w:rsidRPr="00E35E08">
        <w:rPr>
          <w:rFonts w:ascii="Arial" w:hAnsi="Arial" w:cs="Arial"/>
          <w:sz w:val="22"/>
          <w:szCs w:val="22"/>
        </w:rPr>
        <w:t>Diagramas de flujo de los procedimientos de supervisión de la producción de la documentación electoral.</w:t>
      </w:r>
    </w:p>
    <w:p w14:paraId="4A86456D" w14:textId="109351B7" w:rsidR="00731412" w:rsidRPr="00E35E08" w:rsidRDefault="00731412" w:rsidP="00731412">
      <w:pPr>
        <w:pStyle w:val="Prrafodelista"/>
        <w:numPr>
          <w:ilvl w:val="0"/>
          <w:numId w:val="4"/>
        </w:numPr>
        <w:rPr>
          <w:rFonts w:ascii="Arial" w:hAnsi="Arial" w:cs="Arial"/>
          <w:sz w:val="22"/>
          <w:szCs w:val="22"/>
        </w:rPr>
      </w:pPr>
      <w:r w:rsidRPr="00E35E08">
        <w:rPr>
          <w:rFonts w:ascii="Arial" w:hAnsi="Arial" w:cs="Arial"/>
          <w:sz w:val="22"/>
          <w:szCs w:val="22"/>
        </w:rPr>
        <w:t>Parámetros de evaluación para la revisión de la documentación electoral.</w:t>
      </w:r>
    </w:p>
    <w:p w14:paraId="1C224A08" w14:textId="02577BDC" w:rsidR="00731412" w:rsidRPr="00E35E08" w:rsidRDefault="00731412" w:rsidP="00731412">
      <w:pPr>
        <w:pStyle w:val="Prrafodelista"/>
        <w:numPr>
          <w:ilvl w:val="0"/>
          <w:numId w:val="4"/>
        </w:numPr>
        <w:rPr>
          <w:rFonts w:ascii="Arial" w:hAnsi="Arial" w:cs="Arial"/>
          <w:sz w:val="22"/>
          <w:szCs w:val="22"/>
        </w:rPr>
      </w:pPr>
      <w:r w:rsidRPr="00E35E08">
        <w:rPr>
          <w:rFonts w:ascii="Arial" w:hAnsi="Arial" w:cs="Arial"/>
          <w:sz w:val="22"/>
          <w:szCs w:val="22"/>
        </w:rPr>
        <w:t>Procedimiento de la supervisión, formatos para anotar los resultados y criterios para aceptar o rechazar la producción.</w:t>
      </w:r>
    </w:p>
    <w:p w14:paraId="6A7EC9CE" w14:textId="67F2F7BE" w:rsidR="00731412" w:rsidRDefault="00731412" w:rsidP="00731412">
      <w:pPr>
        <w:rPr>
          <w:rFonts w:ascii="Arial" w:hAnsi="Arial" w:cs="Arial"/>
          <w:sz w:val="22"/>
          <w:szCs w:val="22"/>
        </w:rPr>
      </w:pPr>
      <w:r w:rsidRPr="00E35E08">
        <w:rPr>
          <w:rFonts w:ascii="Arial" w:hAnsi="Arial" w:cs="Arial"/>
          <w:sz w:val="22"/>
          <w:szCs w:val="22"/>
        </w:rPr>
        <w:t>El objetivo de este  documento es establecer las disposiciones generales para la supervisión y control de calidad de los documentos y materiales electorales que se imprimirán y producirán en el organismo público designado para la producción de la documentación y materiales electorales antes referidos, y así se garantice que los Consejos Distritales cuenten con la documentación electoral, materiales electorales, formas aprobadas,  útiles y demás elementos necesarios para el cumplimiento de las funciones de las mesas directivas de casilla, el día de la Jornada Electoral.</w:t>
      </w:r>
    </w:p>
    <w:p w14:paraId="1D10C6D2" w14:textId="08404AE9" w:rsidR="00731412" w:rsidRPr="00E35E08" w:rsidRDefault="00731412" w:rsidP="00731412">
      <w:pPr>
        <w:pStyle w:val="Ttulo2"/>
        <w:rPr>
          <w:rFonts w:ascii="Arial" w:hAnsi="Arial" w:cs="Arial"/>
          <w:color w:val="auto"/>
          <w:sz w:val="22"/>
          <w:szCs w:val="22"/>
        </w:rPr>
      </w:pPr>
      <w:r w:rsidRPr="00E35E08">
        <w:rPr>
          <w:rFonts w:ascii="Arial" w:hAnsi="Arial" w:cs="Arial"/>
          <w:color w:val="auto"/>
          <w:sz w:val="22"/>
          <w:szCs w:val="22"/>
        </w:rPr>
        <w:t>Supervisión de la producción de documentos electorales</w:t>
      </w:r>
    </w:p>
    <w:p w14:paraId="27A817BE" w14:textId="77777777" w:rsidR="00731412" w:rsidRPr="00E35E08" w:rsidRDefault="00731412" w:rsidP="00731412">
      <w:pPr>
        <w:rPr>
          <w:rFonts w:ascii="Arial" w:hAnsi="Arial" w:cs="Arial"/>
          <w:sz w:val="22"/>
          <w:szCs w:val="22"/>
        </w:rPr>
      </w:pPr>
      <w:r w:rsidRPr="00E35E08">
        <w:rPr>
          <w:rFonts w:ascii="Arial" w:hAnsi="Arial" w:cs="Arial"/>
          <w:sz w:val="22"/>
          <w:szCs w:val="22"/>
        </w:rPr>
        <w:t>Que, de acuerdo con el anexo 4.1 del Reglamento de Elecciones, para supervisar la producción de la documentación electoral se debe seguir el siguiente procedimiento:</w:t>
      </w:r>
    </w:p>
    <w:p w14:paraId="76A3A95D" w14:textId="295CFD18"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Elaborar un Programa de producción de los documentos electorales, que incluya tiempos y cantidades a producir de cada uno de ellos, considerando como mínimo los siguientes aspectos:</w:t>
      </w:r>
    </w:p>
    <w:p w14:paraId="7FA550B7" w14:textId="26AE8427" w:rsidR="00731412" w:rsidRPr="00E35E08" w:rsidRDefault="00731412" w:rsidP="00731412">
      <w:pPr>
        <w:pStyle w:val="Prrafodelista"/>
        <w:numPr>
          <w:ilvl w:val="1"/>
          <w:numId w:val="6"/>
        </w:numPr>
        <w:ind w:left="1213" w:hanging="510"/>
        <w:contextualSpacing w:val="0"/>
        <w:rPr>
          <w:rFonts w:ascii="Arial" w:hAnsi="Arial" w:cs="Arial"/>
          <w:sz w:val="22"/>
          <w:szCs w:val="22"/>
        </w:rPr>
      </w:pPr>
      <w:r w:rsidRPr="00E35E08">
        <w:rPr>
          <w:rFonts w:ascii="Arial" w:hAnsi="Arial" w:cs="Arial"/>
          <w:sz w:val="22"/>
          <w:szCs w:val="22"/>
        </w:rPr>
        <w:lastRenderedPageBreak/>
        <w:t>Plazos establecidos en la legislación electoral para que los documentos se encuentren en poder de los consejos distritales o en su caso, municipales.</w:t>
      </w:r>
    </w:p>
    <w:p w14:paraId="0416671B" w14:textId="17E19056" w:rsidR="00731412" w:rsidRPr="00E35E08" w:rsidRDefault="00731412" w:rsidP="00731412">
      <w:pPr>
        <w:pStyle w:val="Prrafodelista"/>
        <w:numPr>
          <w:ilvl w:val="1"/>
          <w:numId w:val="6"/>
        </w:numPr>
        <w:ind w:left="1213" w:hanging="510"/>
        <w:contextualSpacing w:val="0"/>
        <w:rPr>
          <w:rFonts w:ascii="Arial" w:hAnsi="Arial" w:cs="Arial"/>
          <w:sz w:val="22"/>
          <w:szCs w:val="22"/>
        </w:rPr>
      </w:pPr>
      <w:r w:rsidRPr="00E35E08">
        <w:rPr>
          <w:rFonts w:ascii="Arial" w:hAnsi="Arial" w:cs="Arial"/>
          <w:sz w:val="22"/>
          <w:szCs w:val="22"/>
        </w:rPr>
        <w:t>Capacidad instalada e infraestructura técnica y humana del proveedor.</w:t>
      </w:r>
    </w:p>
    <w:p w14:paraId="6A7E3C91" w14:textId="120EF177" w:rsidR="00731412" w:rsidRPr="00E35E08" w:rsidRDefault="00731412" w:rsidP="00731412">
      <w:pPr>
        <w:pStyle w:val="Prrafodelista"/>
        <w:numPr>
          <w:ilvl w:val="1"/>
          <w:numId w:val="6"/>
        </w:numPr>
        <w:ind w:left="1213" w:hanging="510"/>
        <w:contextualSpacing w:val="0"/>
        <w:rPr>
          <w:rFonts w:ascii="Arial" w:hAnsi="Arial" w:cs="Arial"/>
          <w:sz w:val="22"/>
          <w:szCs w:val="22"/>
        </w:rPr>
      </w:pPr>
      <w:r w:rsidRPr="00E35E08">
        <w:rPr>
          <w:rFonts w:ascii="Arial" w:hAnsi="Arial" w:cs="Arial"/>
          <w:sz w:val="22"/>
          <w:szCs w:val="22"/>
        </w:rPr>
        <w:t>Producción, en primera instancia, de aquellos documentos que no tienen emblemas de partidos políticos y por lo tanto no tienen restricción en su producción (más que la aprobación del Consejo) y después de los que contienen emblemas, a fin de optimizar los tiempos de producción.</w:t>
      </w:r>
    </w:p>
    <w:p w14:paraId="07E664A4" w14:textId="33E63CE1"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Entregar al fabricante los archivos electrónicos con los diseños de los documentos, así como sus especificaciones técnicas impresas.</w:t>
      </w:r>
    </w:p>
    <w:p w14:paraId="2CAF9283" w14:textId="4A6D10C8"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Establecer con el proveedor las reuniones de trabajo necesarias, con el propósito de aclarar dudas sobre especificaciones técnicas y comprometer las fechas de producción y entregas de los documentos en las cantidades requeridas.</w:t>
      </w:r>
    </w:p>
    <w:p w14:paraId="66948880" w14:textId="1FC3DA97"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Solicitar al fabricante un calendario detallado de producción de las boletas electorales antes de su inicio, con el propósito de que el Instituto y, en su caso, el organismo público local electoral lo distribuya a los representantes de los partidos políticos y de candidatos independientes, para evitar sustituciones de nombres cuando éstas se estén imprimiendo o ya estén impresas.</w:t>
      </w:r>
    </w:p>
    <w:p w14:paraId="6B457954" w14:textId="3423EA39"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Contratar, en caso de ser necesario, personal eventual con conocimientos en artes gráficas, que supervise la producción de la documentación electoral, que deberá ser capacitado antes de entrar en funciones.</w:t>
      </w:r>
    </w:p>
    <w:p w14:paraId="634C7BC2" w14:textId="4B502439"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Solicitar al proveedor las pruebas de color de cada documento electoral para su revisión y, en su caso, aprobación. En boletas y actas de casilla se debe invitar a representantes de partidos políticos y de candidato(s) independiente(s), para que den el visto bueno de sus emblemas.</w:t>
      </w:r>
    </w:p>
    <w:p w14:paraId="08349F37" w14:textId="45C2374D"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Realizar los trabajos de supervisión y control de calidad durante la producción de la documentación electoral.</w:t>
      </w:r>
    </w:p>
    <w:p w14:paraId="65CCBD5F" w14:textId="6A8FCD41"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Realizar con el proveedor reuniones periódicas (al menos, una a la semana) para revisar los avances en la producción, posibles retrasos con respecto a la programación y alternativas de solución ante eventualidades.</w:t>
      </w:r>
    </w:p>
    <w:p w14:paraId="7A89CEC8" w14:textId="2F5B5E66" w:rsidR="00731412" w:rsidRPr="00E35E08" w:rsidRDefault="00731412" w:rsidP="00731412">
      <w:pPr>
        <w:pStyle w:val="Prrafodelista"/>
        <w:numPr>
          <w:ilvl w:val="0"/>
          <w:numId w:val="6"/>
        </w:numPr>
        <w:ind w:left="703" w:hanging="703"/>
        <w:contextualSpacing w:val="0"/>
        <w:rPr>
          <w:rFonts w:ascii="Arial" w:hAnsi="Arial" w:cs="Arial"/>
          <w:sz w:val="22"/>
          <w:szCs w:val="22"/>
        </w:rPr>
      </w:pPr>
      <w:r w:rsidRPr="00E35E08">
        <w:rPr>
          <w:rFonts w:ascii="Arial" w:hAnsi="Arial" w:cs="Arial"/>
          <w:sz w:val="22"/>
          <w:szCs w:val="22"/>
        </w:rPr>
        <w:t>Dentro de las instalaciones del fabricante se deben llevar a cabo tres tipos de revisiones:</w:t>
      </w:r>
    </w:p>
    <w:p w14:paraId="13CED6BB" w14:textId="2C2F70E4" w:rsidR="00731412" w:rsidRPr="00E35E08" w:rsidRDefault="00731412" w:rsidP="00731412">
      <w:pPr>
        <w:pStyle w:val="Prrafodelista"/>
        <w:numPr>
          <w:ilvl w:val="1"/>
          <w:numId w:val="6"/>
        </w:numPr>
        <w:ind w:left="1213" w:hanging="510"/>
        <w:contextualSpacing w:val="0"/>
        <w:rPr>
          <w:rFonts w:ascii="Arial" w:hAnsi="Arial" w:cs="Arial"/>
          <w:sz w:val="22"/>
          <w:szCs w:val="22"/>
        </w:rPr>
      </w:pPr>
      <w:r w:rsidRPr="00E35E08">
        <w:rPr>
          <w:rFonts w:ascii="Arial" w:hAnsi="Arial" w:cs="Arial"/>
          <w:sz w:val="22"/>
          <w:szCs w:val="22"/>
        </w:rPr>
        <w:lastRenderedPageBreak/>
        <w:t xml:space="preserve">Verificación de materias primas (papel seguridad, en su caso; papel </w:t>
      </w:r>
      <w:proofErr w:type="spellStart"/>
      <w:r w:rsidRPr="00E35E08">
        <w:rPr>
          <w:rFonts w:ascii="Arial" w:hAnsi="Arial" w:cs="Arial"/>
          <w:sz w:val="22"/>
          <w:szCs w:val="22"/>
        </w:rPr>
        <w:t>autocopiante</w:t>
      </w:r>
      <w:proofErr w:type="spellEnd"/>
      <w:r w:rsidRPr="00E35E08">
        <w:rPr>
          <w:rFonts w:ascii="Arial" w:hAnsi="Arial" w:cs="Arial"/>
          <w:sz w:val="22"/>
          <w:szCs w:val="22"/>
        </w:rPr>
        <w:t>, papel bond, cartulina Bristol, etc.). Se deben solicitar los certificados de calidad de cada sustrato y materia prima que se requiera y/o la realización de las pruebas de laboratorio (gramaje, resistencia, tensión, blancura, rasgado, humedad).</w:t>
      </w:r>
    </w:p>
    <w:p w14:paraId="01107205" w14:textId="7316B50E" w:rsidR="00731412" w:rsidRPr="00E35E08" w:rsidRDefault="00731412" w:rsidP="00FF3354">
      <w:pPr>
        <w:pStyle w:val="Prrafodelista"/>
        <w:numPr>
          <w:ilvl w:val="1"/>
          <w:numId w:val="6"/>
        </w:numPr>
        <w:ind w:left="1213" w:hanging="510"/>
        <w:contextualSpacing w:val="0"/>
        <w:rPr>
          <w:rFonts w:ascii="Arial" w:hAnsi="Arial" w:cs="Arial"/>
          <w:sz w:val="22"/>
          <w:szCs w:val="22"/>
        </w:rPr>
      </w:pPr>
      <w:r w:rsidRPr="00E35E08">
        <w:rPr>
          <w:rFonts w:ascii="Arial" w:hAnsi="Arial" w:cs="Arial"/>
          <w:sz w:val="22"/>
          <w:szCs w:val="22"/>
        </w:rPr>
        <w:t>Supervisión de las etapas de producción (preprensa, impresión, corte, alzado, encuadernado y empaque). Si en alguna de las etapas hubiera material que no cumpla con las especificaciones técnicas, deberá ser separado, rechazado y reemplazado. Los aspectos que se deben supervisar, dependiendo del documento, en cada una de estas etapas son:</w:t>
      </w:r>
    </w:p>
    <w:p w14:paraId="2162A400" w14:textId="77777777" w:rsidR="00A83FDF" w:rsidRPr="00E35E08" w:rsidRDefault="00731412" w:rsidP="00A83FDF">
      <w:pPr>
        <w:ind w:left="1463" w:hanging="272"/>
        <w:rPr>
          <w:rFonts w:ascii="Arial" w:hAnsi="Arial" w:cs="Arial"/>
          <w:sz w:val="22"/>
          <w:szCs w:val="22"/>
        </w:rPr>
      </w:pPr>
      <w:r w:rsidRPr="00E35E08">
        <w:rPr>
          <w:rFonts w:ascii="Arial" w:hAnsi="Arial" w:cs="Arial"/>
          <w:sz w:val="22"/>
          <w:szCs w:val="22"/>
        </w:rPr>
        <w:t>PREPRENSA</w:t>
      </w:r>
    </w:p>
    <w:p w14:paraId="621EF822" w14:textId="77777777" w:rsidR="00A83FDF" w:rsidRPr="00E35E08" w:rsidRDefault="00731412" w:rsidP="00A83FDF">
      <w:pPr>
        <w:pStyle w:val="Prrafodelista"/>
        <w:numPr>
          <w:ilvl w:val="0"/>
          <w:numId w:val="8"/>
        </w:numPr>
        <w:ind w:left="1548" w:hanging="357"/>
        <w:rPr>
          <w:rFonts w:ascii="Arial" w:hAnsi="Arial" w:cs="Arial"/>
          <w:sz w:val="22"/>
          <w:szCs w:val="22"/>
        </w:rPr>
      </w:pPr>
      <w:r w:rsidRPr="00E35E08">
        <w:rPr>
          <w:rFonts w:ascii="Arial" w:hAnsi="Arial" w:cs="Arial"/>
          <w:sz w:val="22"/>
          <w:szCs w:val="22"/>
        </w:rPr>
        <w:t>Características del sustrato.</w:t>
      </w:r>
    </w:p>
    <w:p w14:paraId="5173A38A" w14:textId="77777777" w:rsidR="00A83FDF" w:rsidRPr="00E35E08" w:rsidRDefault="00A83FDF" w:rsidP="00A83FDF">
      <w:pPr>
        <w:pStyle w:val="Prrafodelista"/>
        <w:numPr>
          <w:ilvl w:val="0"/>
          <w:numId w:val="8"/>
        </w:numPr>
        <w:ind w:left="1548" w:hanging="357"/>
        <w:rPr>
          <w:rFonts w:ascii="Arial" w:hAnsi="Arial" w:cs="Arial"/>
          <w:sz w:val="22"/>
          <w:szCs w:val="22"/>
        </w:rPr>
      </w:pPr>
      <w:r w:rsidRPr="00E35E08">
        <w:rPr>
          <w:rFonts w:ascii="Arial" w:hAnsi="Arial" w:cs="Arial"/>
          <w:sz w:val="22"/>
          <w:szCs w:val="22"/>
        </w:rPr>
        <w:t>T</w:t>
      </w:r>
      <w:r w:rsidR="00731412" w:rsidRPr="00E35E08">
        <w:rPr>
          <w:rFonts w:ascii="Arial" w:hAnsi="Arial" w:cs="Arial"/>
          <w:sz w:val="22"/>
          <w:szCs w:val="22"/>
        </w:rPr>
        <w:t xml:space="preserve">ransmisión de datos del papel </w:t>
      </w:r>
      <w:proofErr w:type="spellStart"/>
      <w:r w:rsidR="00731412" w:rsidRPr="00E35E08">
        <w:rPr>
          <w:rFonts w:ascii="Arial" w:hAnsi="Arial" w:cs="Arial"/>
          <w:sz w:val="22"/>
          <w:szCs w:val="22"/>
        </w:rPr>
        <w:t>autocopiante</w:t>
      </w:r>
      <w:proofErr w:type="spellEnd"/>
      <w:r w:rsidR="00731412" w:rsidRPr="00E35E08">
        <w:rPr>
          <w:rFonts w:ascii="Arial" w:hAnsi="Arial" w:cs="Arial"/>
          <w:sz w:val="22"/>
          <w:szCs w:val="22"/>
        </w:rPr>
        <w:t>.</w:t>
      </w:r>
    </w:p>
    <w:p w14:paraId="1454FAA8" w14:textId="77777777" w:rsidR="00A83FDF" w:rsidRPr="00E35E08" w:rsidRDefault="00731412" w:rsidP="00A83FDF">
      <w:pPr>
        <w:pStyle w:val="Prrafodelista"/>
        <w:numPr>
          <w:ilvl w:val="0"/>
          <w:numId w:val="8"/>
        </w:numPr>
        <w:ind w:left="1548" w:hanging="357"/>
        <w:rPr>
          <w:rFonts w:ascii="Arial" w:hAnsi="Arial" w:cs="Arial"/>
          <w:sz w:val="22"/>
          <w:szCs w:val="22"/>
        </w:rPr>
      </w:pPr>
      <w:r w:rsidRPr="00E35E08">
        <w:rPr>
          <w:rFonts w:ascii="Arial" w:hAnsi="Arial" w:cs="Arial"/>
          <w:sz w:val="22"/>
          <w:szCs w:val="22"/>
        </w:rPr>
        <w:t>Revisión de originales mecánicos, pruebas de color y/o impresiones láser.</w:t>
      </w:r>
    </w:p>
    <w:p w14:paraId="2B8BC8DF" w14:textId="33AD2443" w:rsidR="00731412" w:rsidRPr="00E35E08" w:rsidRDefault="00731412" w:rsidP="00094F0A">
      <w:pPr>
        <w:ind w:left="1463" w:hanging="272"/>
        <w:rPr>
          <w:rFonts w:ascii="Arial" w:hAnsi="Arial" w:cs="Arial"/>
          <w:sz w:val="22"/>
          <w:szCs w:val="22"/>
        </w:rPr>
      </w:pPr>
      <w:r w:rsidRPr="00E35E08">
        <w:rPr>
          <w:rFonts w:ascii="Arial" w:hAnsi="Arial" w:cs="Arial"/>
          <w:sz w:val="22"/>
          <w:szCs w:val="22"/>
        </w:rPr>
        <w:t>IMPRESIÓN</w:t>
      </w:r>
    </w:p>
    <w:p w14:paraId="2CA5EFB3" w14:textId="7EB0E224"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Uniformidad del color en las plastas.</w:t>
      </w:r>
    </w:p>
    <w:p w14:paraId="74E973F3" w14:textId="62E08C64"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Tonalidad exacta en los colores solicitados.</w:t>
      </w:r>
    </w:p>
    <w:p w14:paraId="3B122DE2" w14:textId="5B76C858"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Tonalidad de los colores de los emblemas de los partidos políticos de acuerdo con la prueba de color revisada y autorizada por sus respectivos representantes.</w:t>
      </w:r>
    </w:p>
    <w:p w14:paraId="437713A3" w14:textId="76F0C702"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Dimensiones.</w:t>
      </w:r>
    </w:p>
    <w:p w14:paraId="4A393A91" w14:textId="085E0A8A"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Registro de impresión.</w:t>
      </w:r>
    </w:p>
    <w:p w14:paraId="1088AB2A" w14:textId="5DD44102"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Presencia de manchas.</w:t>
      </w:r>
    </w:p>
    <w:p w14:paraId="661B1F9B" w14:textId="44E8D88A"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Impresión consecutiva, clara y legible de los folios.</w:t>
      </w:r>
    </w:p>
    <w:p w14:paraId="399863BC" w14:textId="1D2F088D"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Revisión de los datos variables en cada cambio de placas.</w:t>
      </w:r>
    </w:p>
    <w:p w14:paraId="263708C0" w14:textId="182C0047"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Verificación de la aplicación de las sustituciones de los nombres de candidatos que fueron aprobadas por el Consejo.</w:t>
      </w:r>
    </w:p>
    <w:p w14:paraId="28578558" w14:textId="62048CD9"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 xml:space="preserve">Compaginación del papel </w:t>
      </w:r>
      <w:proofErr w:type="spellStart"/>
      <w:r w:rsidRPr="00E35E08">
        <w:rPr>
          <w:rFonts w:ascii="Arial" w:hAnsi="Arial" w:cs="Arial"/>
          <w:sz w:val="22"/>
          <w:szCs w:val="22"/>
        </w:rPr>
        <w:t>autocopiante</w:t>
      </w:r>
      <w:proofErr w:type="spellEnd"/>
      <w:r w:rsidRPr="00E35E08">
        <w:rPr>
          <w:rFonts w:ascii="Arial" w:hAnsi="Arial" w:cs="Arial"/>
          <w:sz w:val="22"/>
          <w:szCs w:val="22"/>
        </w:rPr>
        <w:t>.</w:t>
      </w:r>
    </w:p>
    <w:p w14:paraId="40A34168" w14:textId="7B612BB4"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Verificación de la coincidencia de las marcas de registro entre original y copias.</w:t>
      </w:r>
    </w:p>
    <w:p w14:paraId="521114B6" w14:textId="1A40FE9B"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Identificación, registro y retiro de pliegos con unión en las bobinas de papel.</w:t>
      </w:r>
    </w:p>
    <w:p w14:paraId="74547377" w14:textId="59A3D368" w:rsidR="00731412" w:rsidRPr="00E35E08" w:rsidRDefault="00731412" w:rsidP="00A83FDF">
      <w:pPr>
        <w:pStyle w:val="Prrafodelista"/>
        <w:numPr>
          <w:ilvl w:val="0"/>
          <w:numId w:val="9"/>
        </w:numPr>
        <w:ind w:left="1548" w:hanging="357"/>
        <w:rPr>
          <w:rFonts w:ascii="Arial" w:hAnsi="Arial" w:cs="Arial"/>
          <w:sz w:val="22"/>
          <w:szCs w:val="22"/>
        </w:rPr>
      </w:pPr>
      <w:r w:rsidRPr="00E35E08">
        <w:rPr>
          <w:rFonts w:ascii="Arial" w:hAnsi="Arial" w:cs="Arial"/>
          <w:sz w:val="22"/>
          <w:szCs w:val="22"/>
        </w:rPr>
        <w:t>Medidas de seguridad de acuerdo con las especificaciones técnicas.</w:t>
      </w:r>
    </w:p>
    <w:p w14:paraId="66DE84E7" w14:textId="7CF218A4" w:rsidR="00731412" w:rsidRPr="00E35E08" w:rsidRDefault="00731412" w:rsidP="00094F0A">
      <w:pPr>
        <w:pStyle w:val="Prrafodelista"/>
        <w:numPr>
          <w:ilvl w:val="0"/>
          <w:numId w:val="9"/>
        </w:numPr>
        <w:ind w:left="1548" w:hanging="357"/>
        <w:rPr>
          <w:rFonts w:ascii="Arial" w:hAnsi="Arial" w:cs="Arial"/>
          <w:sz w:val="22"/>
          <w:szCs w:val="22"/>
        </w:rPr>
      </w:pPr>
      <w:r w:rsidRPr="00E35E08">
        <w:rPr>
          <w:rFonts w:ascii="Arial" w:hAnsi="Arial" w:cs="Arial"/>
          <w:sz w:val="22"/>
          <w:szCs w:val="22"/>
        </w:rPr>
        <w:t>Suaje del talón foliado.</w:t>
      </w:r>
    </w:p>
    <w:p w14:paraId="3C66E029" w14:textId="77777777" w:rsidR="00731412" w:rsidRPr="00E35E08" w:rsidRDefault="00731412" w:rsidP="00094F0A">
      <w:pPr>
        <w:ind w:left="1463" w:hanging="272"/>
        <w:rPr>
          <w:rFonts w:ascii="Arial" w:hAnsi="Arial" w:cs="Arial"/>
          <w:sz w:val="22"/>
          <w:szCs w:val="22"/>
        </w:rPr>
      </w:pPr>
      <w:r w:rsidRPr="00E35E08">
        <w:rPr>
          <w:rFonts w:ascii="Arial" w:hAnsi="Arial" w:cs="Arial"/>
          <w:sz w:val="22"/>
          <w:szCs w:val="22"/>
        </w:rPr>
        <w:t>ALZADO</w:t>
      </w:r>
    </w:p>
    <w:p w14:paraId="51B24EA0" w14:textId="74012C51" w:rsidR="00731412" w:rsidRPr="00E35E08" w:rsidRDefault="00731412" w:rsidP="00094F0A">
      <w:pPr>
        <w:pStyle w:val="Prrafodelista"/>
        <w:numPr>
          <w:ilvl w:val="0"/>
          <w:numId w:val="11"/>
        </w:numPr>
        <w:ind w:left="1548" w:hanging="357"/>
        <w:rPr>
          <w:rFonts w:ascii="Arial" w:hAnsi="Arial" w:cs="Arial"/>
          <w:sz w:val="22"/>
          <w:szCs w:val="22"/>
        </w:rPr>
      </w:pPr>
      <w:r w:rsidRPr="00E35E08">
        <w:rPr>
          <w:rFonts w:ascii="Arial" w:hAnsi="Arial" w:cs="Arial"/>
          <w:sz w:val="22"/>
          <w:szCs w:val="22"/>
        </w:rPr>
        <w:lastRenderedPageBreak/>
        <w:t>Correcta integración de original, copias y, en su caso, respaldo.</w:t>
      </w:r>
    </w:p>
    <w:p w14:paraId="407F1FC6" w14:textId="731729B8" w:rsidR="00731412" w:rsidRPr="00E35E08" w:rsidRDefault="00731412" w:rsidP="00094F0A">
      <w:pPr>
        <w:pStyle w:val="Prrafodelista"/>
        <w:numPr>
          <w:ilvl w:val="0"/>
          <w:numId w:val="11"/>
        </w:numPr>
        <w:ind w:left="1548" w:hanging="357"/>
        <w:rPr>
          <w:rFonts w:ascii="Arial" w:hAnsi="Arial" w:cs="Arial"/>
          <w:sz w:val="22"/>
          <w:szCs w:val="22"/>
        </w:rPr>
      </w:pPr>
      <w:r w:rsidRPr="00E35E08">
        <w:rPr>
          <w:rFonts w:ascii="Arial" w:hAnsi="Arial" w:cs="Arial"/>
          <w:sz w:val="22"/>
          <w:szCs w:val="22"/>
        </w:rPr>
        <w:t xml:space="preserve">Pruebas de verificación de la transmisión de datos del papel </w:t>
      </w:r>
      <w:proofErr w:type="spellStart"/>
      <w:r w:rsidRPr="00E35E08">
        <w:rPr>
          <w:rFonts w:ascii="Arial" w:hAnsi="Arial" w:cs="Arial"/>
          <w:sz w:val="22"/>
          <w:szCs w:val="22"/>
        </w:rPr>
        <w:t>autocopiante</w:t>
      </w:r>
      <w:proofErr w:type="spellEnd"/>
      <w:r w:rsidRPr="00E35E08">
        <w:rPr>
          <w:rFonts w:ascii="Arial" w:hAnsi="Arial" w:cs="Arial"/>
          <w:sz w:val="22"/>
          <w:szCs w:val="22"/>
        </w:rPr>
        <w:t>.</w:t>
      </w:r>
    </w:p>
    <w:p w14:paraId="67F2CBFD" w14:textId="0C79B174" w:rsidR="00731412" w:rsidRPr="00E35E08" w:rsidRDefault="00731412" w:rsidP="00094F0A">
      <w:pPr>
        <w:pStyle w:val="Prrafodelista"/>
        <w:numPr>
          <w:ilvl w:val="0"/>
          <w:numId w:val="11"/>
        </w:numPr>
        <w:ind w:left="1548" w:hanging="357"/>
        <w:rPr>
          <w:rFonts w:ascii="Arial" w:hAnsi="Arial" w:cs="Arial"/>
          <w:sz w:val="22"/>
          <w:szCs w:val="22"/>
        </w:rPr>
      </w:pPr>
      <w:r w:rsidRPr="00E35E08">
        <w:rPr>
          <w:rFonts w:ascii="Arial" w:hAnsi="Arial" w:cs="Arial"/>
          <w:sz w:val="22"/>
          <w:szCs w:val="22"/>
        </w:rPr>
        <w:t>Que no haya pliegos arrugados o manchados.</w:t>
      </w:r>
    </w:p>
    <w:p w14:paraId="688899AD" w14:textId="77777777" w:rsidR="00731412" w:rsidRPr="00E35E08" w:rsidRDefault="00731412" w:rsidP="00094F0A">
      <w:pPr>
        <w:ind w:left="1463" w:hanging="272"/>
        <w:rPr>
          <w:rFonts w:ascii="Arial" w:hAnsi="Arial" w:cs="Arial"/>
          <w:sz w:val="22"/>
          <w:szCs w:val="22"/>
        </w:rPr>
      </w:pPr>
      <w:r w:rsidRPr="00E35E08">
        <w:rPr>
          <w:rFonts w:ascii="Arial" w:hAnsi="Arial" w:cs="Arial"/>
          <w:sz w:val="22"/>
          <w:szCs w:val="22"/>
        </w:rPr>
        <w:t>CORTE</w:t>
      </w:r>
    </w:p>
    <w:p w14:paraId="5B7C69D9" w14:textId="72909FFA" w:rsidR="00731412" w:rsidRPr="00E35E08" w:rsidRDefault="00731412" w:rsidP="00094F0A">
      <w:pPr>
        <w:pStyle w:val="Prrafodelista"/>
        <w:numPr>
          <w:ilvl w:val="0"/>
          <w:numId w:val="12"/>
        </w:numPr>
        <w:ind w:left="1548" w:hanging="357"/>
        <w:rPr>
          <w:rFonts w:ascii="Arial" w:hAnsi="Arial" w:cs="Arial"/>
          <w:sz w:val="22"/>
          <w:szCs w:val="22"/>
        </w:rPr>
      </w:pPr>
      <w:r w:rsidRPr="00E35E08">
        <w:rPr>
          <w:rFonts w:ascii="Arial" w:hAnsi="Arial" w:cs="Arial"/>
          <w:sz w:val="22"/>
          <w:szCs w:val="22"/>
        </w:rPr>
        <w:t>Refine de acuerdo con los registros de corte.</w:t>
      </w:r>
    </w:p>
    <w:p w14:paraId="4EF5882B" w14:textId="6FA2ED5B" w:rsidR="00731412" w:rsidRPr="00E35E08" w:rsidRDefault="00731412" w:rsidP="00094F0A">
      <w:pPr>
        <w:pStyle w:val="Prrafodelista"/>
        <w:numPr>
          <w:ilvl w:val="0"/>
          <w:numId w:val="12"/>
        </w:numPr>
        <w:ind w:left="1548" w:hanging="357"/>
        <w:rPr>
          <w:rFonts w:ascii="Arial" w:hAnsi="Arial" w:cs="Arial"/>
          <w:sz w:val="22"/>
          <w:szCs w:val="22"/>
        </w:rPr>
      </w:pPr>
      <w:r w:rsidRPr="00E35E08">
        <w:rPr>
          <w:rFonts w:ascii="Arial" w:hAnsi="Arial" w:cs="Arial"/>
          <w:sz w:val="22"/>
          <w:szCs w:val="22"/>
        </w:rPr>
        <w:t xml:space="preserve">Separación de juegos de actas o documentos en papel </w:t>
      </w:r>
      <w:proofErr w:type="spellStart"/>
      <w:r w:rsidRPr="00E35E08">
        <w:rPr>
          <w:rFonts w:ascii="Arial" w:hAnsi="Arial" w:cs="Arial"/>
          <w:sz w:val="22"/>
          <w:szCs w:val="22"/>
        </w:rPr>
        <w:t>autocopiante</w:t>
      </w:r>
      <w:proofErr w:type="spellEnd"/>
      <w:r w:rsidRPr="00E35E08">
        <w:rPr>
          <w:rFonts w:ascii="Arial" w:hAnsi="Arial" w:cs="Arial"/>
          <w:sz w:val="22"/>
          <w:szCs w:val="22"/>
        </w:rPr>
        <w:t>.</w:t>
      </w:r>
    </w:p>
    <w:p w14:paraId="3C75A766" w14:textId="3423E34D" w:rsidR="00731412" w:rsidRPr="00E35E08" w:rsidRDefault="00731412" w:rsidP="00094F0A">
      <w:pPr>
        <w:pStyle w:val="Prrafodelista"/>
        <w:numPr>
          <w:ilvl w:val="0"/>
          <w:numId w:val="12"/>
        </w:numPr>
        <w:ind w:left="1548" w:hanging="357"/>
        <w:rPr>
          <w:rFonts w:ascii="Arial" w:hAnsi="Arial" w:cs="Arial"/>
          <w:sz w:val="22"/>
          <w:szCs w:val="22"/>
        </w:rPr>
      </w:pPr>
      <w:r w:rsidRPr="00E35E08">
        <w:rPr>
          <w:rFonts w:ascii="Arial" w:hAnsi="Arial" w:cs="Arial"/>
          <w:sz w:val="22"/>
          <w:szCs w:val="22"/>
        </w:rPr>
        <w:t>Clasificación regional (distrito, municipio) de los documentos cortados.</w:t>
      </w:r>
    </w:p>
    <w:p w14:paraId="08A3BC5D" w14:textId="77777777" w:rsidR="00731412" w:rsidRPr="00E35E08" w:rsidRDefault="00731412" w:rsidP="00094F0A">
      <w:pPr>
        <w:ind w:left="1463" w:hanging="272"/>
        <w:rPr>
          <w:rFonts w:ascii="Arial" w:hAnsi="Arial" w:cs="Arial"/>
          <w:sz w:val="22"/>
          <w:szCs w:val="22"/>
        </w:rPr>
      </w:pPr>
      <w:r w:rsidRPr="00E35E08">
        <w:rPr>
          <w:rFonts w:ascii="Arial" w:hAnsi="Arial" w:cs="Arial"/>
          <w:sz w:val="22"/>
          <w:szCs w:val="22"/>
        </w:rPr>
        <w:t>ENCUADERNACIÓN</w:t>
      </w:r>
    </w:p>
    <w:p w14:paraId="0C7DFA21" w14:textId="2026A507" w:rsidR="00731412" w:rsidRPr="00E35E08" w:rsidRDefault="00731412" w:rsidP="00094F0A">
      <w:pPr>
        <w:pStyle w:val="Prrafodelista"/>
        <w:numPr>
          <w:ilvl w:val="0"/>
          <w:numId w:val="14"/>
        </w:numPr>
        <w:ind w:left="1548" w:hanging="357"/>
        <w:rPr>
          <w:rFonts w:ascii="Arial" w:hAnsi="Arial" w:cs="Arial"/>
          <w:sz w:val="22"/>
          <w:szCs w:val="22"/>
        </w:rPr>
      </w:pPr>
      <w:r w:rsidRPr="00E35E08">
        <w:rPr>
          <w:rFonts w:ascii="Arial" w:hAnsi="Arial" w:cs="Arial"/>
          <w:sz w:val="22"/>
          <w:szCs w:val="22"/>
        </w:rPr>
        <w:t>Aplicación del pegamento.</w:t>
      </w:r>
    </w:p>
    <w:p w14:paraId="57F17C42" w14:textId="5CA6281D" w:rsidR="00731412" w:rsidRPr="00E35E08" w:rsidRDefault="00731412" w:rsidP="00094F0A">
      <w:pPr>
        <w:pStyle w:val="Prrafodelista"/>
        <w:numPr>
          <w:ilvl w:val="0"/>
          <w:numId w:val="14"/>
        </w:numPr>
        <w:ind w:left="1548" w:hanging="357"/>
        <w:rPr>
          <w:rFonts w:ascii="Arial" w:hAnsi="Arial" w:cs="Arial"/>
          <w:sz w:val="22"/>
          <w:szCs w:val="22"/>
        </w:rPr>
      </w:pPr>
      <w:r w:rsidRPr="00E35E08">
        <w:rPr>
          <w:rFonts w:ascii="Arial" w:hAnsi="Arial" w:cs="Arial"/>
          <w:sz w:val="22"/>
          <w:szCs w:val="22"/>
        </w:rPr>
        <w:t>Calidad del pegamento.</w:t>
      </w:r>
    </w:p>
    <w:p w14:paraId="6638D9A0" w14:textId="4216CBC7" w:rsidR="00731412" w:rsidRPr="00E35E08" w:rsidRDefault="00731412" w:rsidP="00094F0A">
      <w:pPr>
        <w:pStyle w:val="Prrafodelista"/>
        <w:numPr>
          <w:ilvl w:val="0"/>
          <w:numId w:val="14"/>
        </w:numPr>
        <w:ind w:left="1548" w:hanging="357"/>
        <w:rPr>
          <w:rFonts w:ascii="Arial" w:hAnsi="Arial" w:cs="Arial"/>
          <w:sz w:val="22"/>
          <w:szCs w:val="22"/>
        </w:rPr>
      </w:pPr>
      <w:r w:rsidRPr="00E35E08">
        <w:rPr>
          <w:rFonts w:ascii="Arial" w:hAnsi="Arial" w:cs="Arial"/>
          <w:sz w:val="22"/>
          <w:szCs w:val="22"/>
        </w:rPr>
        <w:t>Revisión de folios en blocks.</w:t>
      </w:r>
    </w:p>
    <w:p w14:paraId="2E01AD50" w14:textId="7A749951" w:rsidR="00731412" w:rsidRPr="00E35E08" w:rsidRDefault="00731412" w:rsidP="00094F0A">
      <w:pPr>
        <w:pStyle w:val="Prrafodelista"/>
        <w:numPr>
          <w:ilvl w:val="0"/>
          <w:numId w:val="14"/>
        </w:numPr>
        <w:ind w:left="1548" w:hanging="357"/>
        <w:rPr>
          <w:rFonts w:ascii="Arial" w:hAnsi="Arial" w:cs="Arial"/>
          <w:sz w:val="22"/>
          <w:szCs w:val="22"/>
        </w:rPr>
      </w:pPr>
      <w:r w:rsidRPr="00E35E08">
        <w:rPr>
          <w:rFonts w:ascii="Arial" w:hAnsi="Arial" w:cs="Arial"/>
          <w:sz w:val="22"/>
          <w:szCs w:val="22"/>
        </w:rPr>
        <w:t>Sustitución de boletas reportadas con algún error.</w:t>
      </w:r>
    </w:p>
    <w:p w14:paraId="116295E8" w14:textId="0D3C69CB" w:rsidR="00731412" w:rsidRPr="00E35E08" w:rsidRDefault="00731412" w:rsidP="00094F0A">
      <w:pPr>
        <w:pStyle w:val="Prrafodelista"/>
        <w:numPr>
          <w:ilvl w:val="0"/>
          <w:numId w:val="14"/>
        </w:numPr>
        <w:ind w:left="1548" w:hanging="357"/>
        <w:rPr>
          <w:rFonts w:ascii="Arial" w:hAnsi="Arial" w:cs="Arial"/>
          <w:sz w:val="22"/>
          <w:szCs w:val="22"/>
        </w:rPr>
      </w:pPr>
      <w:r w:rsidRPr="00E35E08">
        <w:rPr>
          <w:rFonts w:ascii="Arial" w:hAnsi="Arial" w:cs="Arial"/>
          <w:sz w:val="22"/>
          <w:szCs w:val="22"/>
        </w:rPr>
        <w:t>Clasificación regional (distrito, municipio) de los blocks.</w:t>
      </w:r>
    </w:p>
    <w:p w14:paraId="0E1D8F78" w14:textId="77777777" w:rsidR="00731412" w:rsidRPr="00E35E08" w:rsidRDefault="00731412" w:rsidP="00094F0A">
      <w:pPr>
        <w:ind w:left="1463" w:hanging="272"/>
        <w:rPr>
          <w:rFonts w:ascii="Arial" w:hAnsi="Arial" w:cs="Arial"/>
          <w:sz w:val="22"/>
          <w:szCs w:val="22"/>
        </w:rPr>
      </w:pPr>
      <w:r w:rsidRPr="00E35E08">
        <w:rPr>
          <w:rFonts w:ascii="Arial" w:hAnsi="Arial" w:cs="Arial"/>
          <w:sz w:val="22"/>
          <w:szCs w:val="22"/>
        </w:rPr>
        <w:t>ACABADOS ADICIONALES</w:t>
      </w:r>
    </w:p>
    <w:p w14:paraId="1F15AC30" w14:textId="377D9729" w:rsidR="00731412" w:rsidRPr="00E35E08" w:rsidRDefault="00731412" w:rsidP="00094F0A">
      <w:pPr>
        <w:pStyle w:val="Prrafodelista"/>
        <w:numPr>
          <w:ilvl w:val="0"/>
          <w:numId w:val="15"/>
        </w:numPr>
        <w:ind w:left="1548" w:hanging="357"/>
        <w:rPr>
          <w:rFonts w:ascii="Arial" w:hAnsi="Arial" w:cs="Arial"/>
          <w:sz w:val="22"/>
          <w:szCs w:val="22"/>
        </w:rPr>
      </w:pPr>
      <w:r w:rsidRPr="00E35E08">
        <w:rPr>
          <w:rFonts w:ascii="Arial" w:hAnsi="Arial" w:cs="Arial"/>
          <w:sz w:val="22"/>
          <w:szCs w:val="22"/>
        </w:rPr>
        <w:t>Resistencia en las costuras.</w:t>
      </w:r>
    </w:p>
    <w:p w14:paraId="1D7B6CC1" w14:textId="36163041" w:rsidR="00731412" w:rsidRPr="00E35E08" w:rsidRDefault="00731412" w:rsidP="00094F0A">
      <w:pPr>
        <w:pStyle w:val="Prrafodelista"/>
        <w:numPr>
          <w:ilvl w:val="0"/>
          <w:numId w:val="15"/>
        </w:numPr>
        <w:ind w:left="1548" w:hanging="357"/>
        <w:rPr>
          <w:rFonts w:ascii="Arial" w:hAnsi="Arial" w:cs="Arial"/>
          <w:sz w:val="22"/>
          <w:szCs w:val="22"/>
        </w:rPr>
      </w:pPr>
      <w:r w:rsidRPr="00E35E08">
        <w:rPr>
          <w:rFonts w:ascii="Arial" w:hAnsi="Arial" w:cs="Arial"/>
          <w:sz w:val="22"/>
          <w:szCs w:val="22"/>
        </w:rPr>
        <w:t>Impresión Braille.</w:t>
      </w:r>
    </w:p>
    <w:p w14:paraId="2307EE40" w14:textId="535BBD74" w:rsidR="00731412" w:rsidRPr="00E35E08" w:rsidRDefault="00731412" w:rsidP="00094F0A">
      <w:pPr>
        <w:pStyle w:val="Prrafodelista"/>
        <w:numPr>
          <w:ilvl w:val="0"/>
          <w:numId w:val="15"/>
        </w:numPr>
        <w:ind w:left="1548" w:hanging="357"/>
        <w:rPr>
          <w:rFonts w:ascii="Arial" w:hAnsi="Arial" w:cs="Arial"/>
          <w:sz w:val="22"/>
          <w:szCs w:val="22"/>
        </w:rPr>
      </w:pPr>
      <w:r w:rsidRPr="00E35E08">
        <w:rPr>
          <w:rFonts w:ascii="Arial" w:hAnsi="Arial" w:cs="Arial"/>
          <w:sz w:val="22"/>
          <w:szCs w:val="22"/>
        </w:rPr>
        <w:t>Engrapado.</w:t>
      </w:r>
    </w:p>
    <w:p w14:paraId="024BC154" w14:textId="77777777" w:rsidR="00731412" w:rsidRPr="00E35E08" w:rsidRDefault="00731412" w:rsidP="00094F0A">
      <w:pPr>
        <w:ind w:left="1463" w:hanging="272"/>
        <w:rPr>
          <w:rFonts w:ascii="Arial" w:hAnsi="Arial" w:cs="Arial"/>
          <w:sz w:val="22"/>
          <w:szCs w:val="22"/>
        </w:rPr>
      </w:pPr>
      <w:r w:rsidRPr="00E35E08">
        <w:rPr>
          <w:rFonts w:ascii="Arial" w:hAnsi="Arial" w:cs="Arial"/>
          <w:sz w:val="22"/>
          <w:szCs w:val="22"/>
        </w:rPr>
        <w:t>EMPAQUE</w:t>
      </w:r>
    </w:p>
    <w:p w14:paraId="2F447035" w14:textId="22AE40CA" w:rsidR="00731412" w:rsidRPr="00E35E08" w:rsidRDefault="00731412" w:rsidP="00094F0A">
      <w:pPr>
        <w:pStyle w:val="Prrafodelista"/>
        <w:numPr>
          <w:ilvl w:val="0"/>
          <w:numId w:val="16"/>
        </w:numPr>
        <w:ind w:left="1548" w:hanging="357"/>
        <w:rPr>
          <w:rFonts w:ascii="Arial" w:hAnsi="Arial" w:cs="Arial"/>
          <w:sz w:val="22"/>
          <w:szCs w:val="22"/>
        </w:rPr>
      </w:pPr>
      <w:r w:rsidRPr="00E35E08">
        <w:rPr>
          <w:rFonts w:ascii="Arial" w:hAnsi="Arial" w:cs="Arial"/>
          <w:sz w:val="22"/>
          <w:szCs w:val="22"/>
        </w:rPr>
        <w:t>Cantidades requeridas.</w:t>
      </w:r>
    </w:p>
    <w:p w14:paraId="6F91800A" w14:textId="7C36DB3F" w:rsidR="00731412" w:rsidRPr="00E35E08" w:rsidRDefault="00731412" w:rsidP="00094F0A">
      <w:pPr>
        <w:pStyle w:val="Prrafodelista"/>
        <w:numPr>
          <w:ilvl w:val="0"/>
          <w:numId w:val="16"/>
        </w:numPr>
        <w:ind w:left="1548" w:hanging="357"/>
        <w:rPr>
          <w:rFonts w:ascii="Arial" w:hAnsi="Arial" w:cs="Arial"/>
          <w:sz w:val="22"/>
          <w:szCs w:val="22"/>
        </w:rPr>
      </w:pPr>
      <w:r w:rsidRPr="00E35E08">
        <w:rPr>
          <w:rFonts w:ascii="Arial" w:hAnsi="Arial" w:cs="Arial"/>
          <w:sz w:val="22"/>
          <w:szCs w:val="22"/>
        </w:rPr>
        <w:t>Resistencia de las cajas de empaque.</w:t>
      </w:r>
    </w:p>
    <w:p w14:paraId="3BE9E7DC" w14:textId="64355AC1" w:rsidR="00731412" w:rsidRPr="00E35E08" w:rsidRDefault="00731412" w:rsidP="00094F0A">
      <w:pPr>
        <w:pStyle w:val="Prrafodelista"/>
        <w:numPr>
          <w:ilvl w:val="0"/>
          <w:numId w:val="16"/>
        </w:numPr>
        <w:ind w:left="1548" w:hanging="357"/>
        <w:rPr>
          <w:rFonts w:ascii="Arial" w:hAnsi="Arial" w:cs="Arial"/>
          <w:sz w:val="22"/>
          <w:szCs w:val="22"/>
        </w:rPr>
      </w:pPr>
      <w:r w:rsidRPr="00E35E08">
        <w:rPr>
          <w:rFonts w:ascii="Arial" w:hAnsi="Arial" w:cs="Arial"/>
          <w:sz w:val="22"/>
          <w:szCs w:val="22"/>
        </w:rPr>
        <w:t>Clasificación de acuerdo con las listas entregadas por el INE o el organismo electoral, en su caso.</w:t>
      </w:r>
    </w:p>
    <w:p w14:paraId="1770AFE0" w14:textId="677B1493" w:rsidR="00731412" w:rsidRPr="00E35E08" w:rsidRDefault="00731412" w:rsidP="00094F0A">
      <w:pPr>
        <w:pStyle w:val="Prrafodelista"/>
        <w:numPr>
          <w:ilvl w:val="0"/>
          <w:numId w:val="16"/>
        </w:numPr>
        <w:ind w:left="1548" w:hanging="357"/>
        <w:rPr>
          <w:rFonts w:ascii="Arial" w:hAnsi="Arial" w:cs="Arial"/>
          <w:sz w:val="22"/>
          <w:szCs w:val="22"/>
        </w:rPr>
      </w:pPr>
      <w:r w:rsidRPr="00E35E08">
        <w:rPr>
          <w:rFonts w:ascii="Arial" w:hAnsi="Arial" w:cs="Arial"/>
          <w:sz w:val="22"/>
          <w:szCs w:val="22"/>
        </w:rPr>
        <w:t>Contenido de los datos de identificación en las etiquetas: nombre del documento, entidad, distrito y municipio.</w:t>
      </w:r>
    </w:p>
    <w:p w14:paraId="5917ECC1" w14:textId="2E6EC31C" w:rsidR="00731412" w:rsidRPr="00E35E08" w:rsidRDefault="00731412" w:rsidP="00094F0A">
      <w:pPr>
        <w:pStyle w:val="Prrafodelista"/>
        <w:numPr>
          <w:ilvl w:val="0"/>
          <w:numId w:val="16"/>
        </w:numPr>
        <w:ind w:left="1548" w:hanging="357"/>
        <w:rPr>
          <w:rFonts w:ascii="Arial" w:hAnsi="Arial" w:cs="Arial"/>
          <w:sz w:val="22"/>
          <w:szCs w:val="22"/>
        </w:rPr>
      </w:pPr>
      <w:r w:rsidRPr="00E35E08">
        <w:rPr>
          <w:rFonts w:ascii="Arial" w:hAnsi="Arial" w:cs="Arial"/>
          <w:sz w:val="22"/>
          <w:szCs w:val="22"/>
        </w:rPr>
        <w:t>Correspondencia de la caja y su contenido.</w:t>
      </w:r>
    </w:p>
    <w:p w14:paraId="05E293CA" w14:textId="2DB5D5A1" w:rsidR="00731412" w:rsidRPr="00E35E08" w:rsidRDefault="00731412" w:rsidP="00094F0A">
      <w:pPr>
        <w:pStyle w:val="Prrafodelista"/>
        <w:numPr>
          <w:ilvl w:val="0"/>
          <w:numId w:val="16"/>
        </w:numPr>
        <w:ind w:left="1548" w:hanging="357"/>
        <w:rPr>
          <w:rFonts w:ascii="Arial" w:hAnsi="Arial" w:cs="Arial"/>
          <w:sz w:val="22"/>
          <w:szCs w:val="22"/>
        </w:rPr>
      </w:pPr>
      <w:r w:rsidRPr="00E35E08">
        <w:rPr>
          <w:rFonts w:ascii="Arial" w:hAnsi="Arial" w:cs="Arial"/>
          <w:sz w:val="22"/>
          <w:szCs w:val="22"/>
        </w:rPr>
        <w:t>Clasificación y registro del número de cajas y paquetes.</w:t>
      </w:r>
    </w:p>
    <w:p w14:paraId="604C6088" w14:textId="7EA15A1A" w:rsidR="00731412" w:rsidRPr="00E35E08" w:rsidRDefault="00731412" w:rsidP="00094F0A">
      <w:pPr>
        <w:pStyle w:val="Prrafodelista"/>
        <w:numPr>
          <w:ilvl w:val="0"/>
          <w:numId w:val="16"/>
        </w:numPr>
        <w:ind w:left="1548" w:hanging="357"/>
        <w:rPr>
          <w:rFonts w:ascii="Arial" w:hAnsi="Arial" w:cs="Arial"/>
          <w:sz w:val="22"/>
          <w:szCs w:val="22"/>
        </w:rPr>
      </w:pPr>
      <w:r w:rsidRPr="00E35E08">
        <w:rPr>
          <w:rFonts w:ascii="Arial" w:hAnsi="Arial" w:cs="Arial"/>
          <w:sz w:val="22"/>
          <w:szCs w:val="22"/>
        </w:rPr>
        <w:t>Sellado de las cajas.</w:t>
      </w:r>
    </w:p>
    <w:p w14:paraId="6D202B6D" w14:textId="245D0D92" w:rsidR="00731412" w:rsidRPr="00E35E08" w:rsidRDefault="00731412" w:rsidP="00FF3354">
      <w:pPr>
        <w:pStyle w:val="Prrafodelista"/>
        <w:numPr>
          <w:ilvl w:val="0"/>
          <w:numId w:val="16"/>
        </w:numPr>
        <w:ind w:left="1548" w:hanging="357"/>
        <w:contextualSpacing w:val="0"/>
        <w:rPr>
          <w:rFonts w:ascii="Arial" w:hAnsi="Arial" w:cs="Arial"/>
          <w:sz w:val="22"/>
          <w:szCs w:val="22"/>
        </w:rPr>
      </w:pPr>
      <w:r w:rsidRPr="00E35E08">
        <w:rPr>
          <w:rFonts w:ascii="Arial" w:hAnsi="Arial" w:cs="Arial"/>
          <w:sz w:val="22"/>
          <w:szCs w:val="22"/>
        </w:rPr>
        <w:t>Resguardo de las cajas con documentación electoral.</w:t>
      </w:r>
    </w:p>
    <w:p w14:paraId="062EF5A1" w14:textId="1D426497" w:rsidR="00731412" w:rsidRPr="00E35E08" w:rsidRDefault="00731412" w:rsidP="00FF3354">
      <w:pPr>
        <w:pStyle w:val="Prrafodelista"/>
        <w:numPr>
          <w:ilvl w:val="1"/>
          <w:numId w:val="6"/>
        </w:numPr>
        <w:ind w:left="1213" w:hanging="510"/>
        <w:contextualSpacing w:val="0"/>
        <w:rPr>
          <w:rFonts w:ascii="Arial" w:hAnsi="Arial" w:cs="Arial"/>
          <w:sz w:val="22"/>
          <w:szCs w:val="22"/>
        </w:rPr>
      </w:pPr>
      <w:r w:rsidRPr="00E35E08">
        <w:rPr>
          <w:rFonts w:ascii="Arial" w:hAnsi="Arial" w:cs="Arial"/>
          <w:sz w:val="22"/>
          <w:szCs w:val="22"/>
        </w:rPr>
        <w:t xml:space="preserve">Muestreos aleatorios al producto terminado de acuerdo con la norma </w:t>
      </w:r>
      <w:proofErr w:type="spellStart"/>
      <w:r w:rsidRPr="00E35E08">
        <w:rPr>
          <w:rFonts w:ascii="Arial" w:hAnsi="Arial" w:cs="Arial"/>
          <w:sz w:val="22"/>
          <w:szCs w:val="22"/>
        </w:rPr>
        <w:t>Military</w:t>
      </w:r>
      <w:proofErr w:type="spellEnd"/>
      <w:r w:rsidRPr="00E35E08">
        <w:rPr>
          <w:rFonts w:ascii="Arial" w:hAnsi="Arial" w:cs="Arial"/>
          <w:sz w:val="22"/>
          <w:szCs w:val="22"/>
        </w:rPr>
        <w:t xml:space="preserve"> Standard (MIL-</w:t>
      </w:r>
      <w:proofErr w:type="spellStart"/>
      <w:r w:rsidRPr="00E35E08">
        <w:rPr>
          <w:rFonts w:ascii="Arial" w:hAnsi="Arial" w:cs="Arial"/>
          <w:sz w:val="22"/>
          <w:szCs w:val="22"/>
        </w:rPr>
        <w:t>STD</w:t>
      </w:r>
      <w:proofErr w:type="spellEnd"/>
      <w:r w:rsidRPr="00E35E08">
        <w:rPr>
          <w:rFonts w:ascii="Arial" w:hAnsi="Arial" w:cs="Arial"/>
          <w:sz w:val="22"/>
          <w:szCs w:val="22"/>
        </w:rPr>
        <w:t>-</w:t>
      </w:r>
      <w:proofErr w:type="spellStart"/>
      <w:r w:rsidRPr="00E35E08">
        <w:rPr>
          <w:rFonts w:ascii="Arial" w:hAnsi="Arial" w:cs="Arial"/>
          <w:sz w:val="22"/>
          <w:szCs w:val="22"/>
        </w:rPr>
        <w:t>105E</w:t>
      </w:r>
      <w:proofErr w:type="spellEnd"/>
      <w:r w:rsidRPr="00E35E08">
        <w:rPr>
          <w:rFonts w:ascii="Arial" w:hAnsi="Arial" w:cs="Arial"/>
          <w:sz w:val="22"/>
          <w:szCs w:val="22"/>
        </w:rPr>
        <w:t>) para aceptar o rechazar los lotes de producción. En caso de rechazo el proveedor deberá hacer los ajustes o correcciones necesarios.</w:t>
      </w:r>
    </w:p>
    <w:p w14:paraId="5291CCDF" w14:textId="5BDED9B4" w:rsidR="00731412" w:rsidRPr="00E35E08" w:rsidRDefault="00731412" w:rsidP="00731412">
      <w:pPr>
        <w:pStyle w:val="Ttulo2"/>
        <w:rPr>
          <w:rFonts w:ascii="Arial" w:hAnsi="Arial" w:cs="Arial"/>
          <w:color w:val="auto"/>
          <w:sz w:val="22"/>
          <w:szCs w:val="22"/>
        </w:rPr>
      </w:pPr>
      <w:r w:rsidRPr="00E35E08">
        <w:rPr>
          <w:rFonts w:ascii="Arial" w:hAnsi="Arial" w:cs="Arial"/>
          <w:color w:val="auto"/>
          <w:sz w:val="22"/>
          <w:szCs w:val="22"/>
        </w:rPr>
        <w:lastRenderedPageBreak/>
        <w:t>Manual de Control del Instituto</w:t>
      </w:r>
    </w:p>
    <w:p w14:paraId="77E31A05" w14:textId="13C7DC0D" w:rsidR="00882DB7" w:rsidRPr="00E35E08" w:rsidRDefault="00731412" w:rsidP="00731412">
      <w:pPr>
        <w:rPr>
          <w:rFonts w:ascii="Arial" w:hAnsi="Arial" w:cs="Arial"/>
          <w:sz w:val="22"/>
          <w:szCs w:val="22"/>
        </w:rPr>
      </w:pPr>
      <w:r w:rsidRPr="00E35E08">
        <w:rPr>
          <w:rFonts w:ascii="Arial" w:hAnsi="Arial" w:cs="Arial"/>
          <w:sz w:val="22"/>
          <w:szCs w:val="22"/>
        </w:rPr>
        <w:t>Que, conforme a las consideraciones anteriores, la Dirección de Organización Electoral y Educación Cívica</w:t>
      </w:r>
      <w:r w:rsidR="00882DB7" w:rsidRPr="00E35E08">
        <w:rPr>
          <w:rFonts w:ascii="Arial" w:hAnsi="Arial" w:cs="Arial"/>
          <w:sz w:val="22"/>
          <w:szCs w:val="22"/>
        </w:rPr>
        <w:t>, de acuerdo con lo establecido en la Ley Electoral, el Reglamento de Elecciones y su Anexo 4.1, se dio a la tarea de diseñar y elaborar el Manual para la supervisión del proceso de producción de la documentación y materiales electorales, así como del control de calidad del producto terminado.</w:t>
      </w:r>
    </w:p>
    <w:p w14:paraId="568B1694" w14:textId="54C3D961" w:rsidR="00C93871" w:rsidRPr="00E35E08" w:rsidRDefault="00C93871" w:rsidP="00882DB7">
      <w:pPr>
        <w:rPr>
          <w:rFonts w:ascii="Arial" w:hAnsi="Arial" w:cs="Arial"/>
          <w:sz w:val="22"/>
          <w:szCs w:val="22"/>
        </w:rPr>
      </w:pPr>
      <w:r w:rsidRPr="00E35E08">
        <w:rPr>
          <w:rFonts w:ascii="Arial" w:hAnsi="Arial" w:cs="Arial"/>
          <w:sz w:val="22"/>
          <w:szCs w:val="22"/>
        </w:rPr>
        <w:t>El Manual tiene por objetivo establecer las disposiciones generales que deberá observar el personal del Instituto para que, en el ámbito de su competencia y comisión, realice las actividades de supervisión y control de calidad antes, durante y después de la impresión y producción de la documentación y materiales electorales, entre éstos, las actas de la jornada electoral, clasificación y conteo y constancia de casilla seccional que se utilizará en el Proceso Electoral Extraordinario.</w:t>
      </w:r>
    </w:p>
    <w:p w14:paraId="697AF1E3" w14:textId="2BED07A4" w:rsidR="00C93871" w:rsidRPr="00E35E08" w:rsidRDefault="00C93871" w:rsidP="00C93871">
      <w:pPr>
        <w:rPr>
          <w:rFonts w:ascii="Arial" w:hAnsi="Arial" w:cs="Arial"/>
          <w:sz w:val="22"/>
          <w:szCs w:val="22"/>
        </w:rPr>
      </w:pPr>
      <w:r w:rsidRPr="00E35E08">
        <w:rPr>
          <w:rFonts w:ascii="Arial" w:hAnsi="Arial" w:cs="Arial"/>
          <w:sz w:val="22"/>
          <w:szCs w:val="22"/>
        </w:rPr>
        <w:t xml:space="preserve">Para el cumplimiento del objetivo señalado, el Manual establece los criterios, acciones, normas y procedimientos a los que deberán sujetarse el funcionariado del Instituto durante la producción de la documentación y materiales electorales que se realizará en las instalaciones </w:t>
      </w:r>
      <w:r w:rsidR="00D552EE" w:rsidRPr="00E35E08">
        <w:rPr>
          <w:rFonts w:ascii="Arial" w:hAnsi="Arial" w:cs="Arial"/>
          <w:sz w:val="22"/>
          <w:szCs w:val="22"/>
        </w:rPr>
        <w:t>de Talleres Gráficos de México, organismo público designado por este órgano electoral.</w:t>
      </w:r>
    </w:p>
    <w:p w14:paraId="63757913" w14:textId="0C2D825F" w:rsidR="00316596" w:rsidRPr="00E35E08" w:rsidRDefault="00316596" w:rsidP="00316596">
      <w:pPr>
        <w:rPr>
          <w:rFonts w:ascii="Arial" w:hAnsi="Arial" w:cs="Arial"/>
          <w:sz w:val="22"/>
          <w:szCs w:val="22"/>
        </w:rPr>
      </w:pPr>
      <w:r w:rsidRPr="00E35E08">
        <w:rPr>
          <w:rFonts w:ascii="Arial" w:hAnsi="Arial" w:cs="Arial"/>
          <w:sz w:val="22"/>
          <w:szCs w:val="22"/>
        </w:rPr>
        <w:t>Con la emisión del Manual, este órgano electoral busca garantizar que la documentación y materiales electorales que se produzcan para el Proceso Electoral Extraordinario cumplan con las especificaciones técnicas y de calidad previamente aprobadas; así como, que los Consejos Distritales y las Mesas Directivas de Casillas Únicas cuenten, de manera oportuna, con los formatos aprobados y demás elementos necesarios para el cumplimiento de sus funciones.</w:t>
      </w:r>
    </w:p>
    <w:p w14:paraId="7F664E8C" w14:textId="77777777" w:rsidR="00731412" w:rsidRPr="00E35E08" w:rsidRDefault="00731412" w:rsidP="00731412">
      <w:pPr>
        <w:rPr>
          <w:rFonts w:ascii="Arial" w:hAnsi="Arial" w:cs="Arial"/>
          <w:sz w:val="22"/>
          <w:szCs w:val="22"/>
        </w:rPr>
      </w:pPr>
      <w:r w:rsidRPr="00E35E08">
        <w:rPr>
          <w:rFonts w:ascii="Arial" w:hAnsi="Arial" w:cs="Arial"/>
          <w:sz w:val="22"/>
          <w:szCs w:val="22"/>
        </w:rPr>
        <w:t>Sobre la base de las consideraciones señaladas, este Consejo Estatal emite el siguiente:</w:t>
      </w:r>
    </w:p>
    <w:p w14:paraId="12E04AB2" w14:textId="48498375" w:rsidR="00731412" w:rsidRPr="00E35E08" w:rsidRDefault="00731412" w:rsidP="00731412">
      <w:pPr>
        <w:pStyle w:val="Ttulo1"/>
        <w:rPr>
          <w:rFonts w:ascii="Arial" w:hAnsi="Arial" w:cs="Arial"/>
          <w:color w:val="auto"/>
          <w:sz w:val="24"/>
          <w:szCs w:val="22"/>
        </w:rPr>
      </w:pPr>
      <w:r w:rsidRPr="00E35E08">
        <w:rPr>
          <w:rFonts w:ascii="Arial" w:hAnsi="Arial" w:cs="Arial"/>
          <w:color w:val="auto"/>
          <w:sz w:val="24"/>
          <w:szCs w:val="22"/>
        </w:rPr>
        <w:t>Acuerdo</w:t>
      </w:r>
    </w:p>
    <w:p w14:paraId="419E4FA1" w14:textId="3400EE36" w:rsidR="00731412" w:rsidRPr="00E35E08" w:rsidRDefault="00731412" w:rsidP="00731412">
      <w:pPr>
        <w:rPr>
          <w:rFonts w:ascii="Arial" w:hAnsi="Arial" w:cs="Arial"/>
          <w:sz w:val="22"/>
          <w:szCs w:val="22"/>
        </w:rPr>
      </w:pPr>
      <w:r w:rsidRPr="00E35E08">
        <w:rPr>
          <w:rFonts w:ascii="Arial" w:hAnsi="Arial" w:cs="Arial"/>
          <w:b/>
          <w:bCs/>
          <w:sz w:val="22"/>
          <w:szCs w:val="22"/>
        </w:rPr>
        <w:t>Primero.</w:t>
      </w:r>
      <w:r w:rsidRPr="00E35E08">
        <w:rPr>
          <w:rFonts w:ascii="Arial" w:hAnsi="Arial" w:cs="Arial"/>
          <w:sz w:val="22"/>
          <w:szCs w:val="22"/>
        </w:rPr>
        <w:t xml:space="preserve"> Se aprueba el Manual de supervisión del proceso de producción de la documentación y material electoral, así como del control de calidad del producto terminado para el </w:t>
      </w:r>
      <w:r w:rsidR="00727F69" w:rsidRPr="00E35E08">
        <w:rPr>
          <w:rFonts w:ascii="Arial" w:hAnsi="Arial" w:cs="Arial"/>
          <w:sz w:val="22"/>
          <w:szCs w:val="22"/>
        </w:rPr>
        <w:t xml:space="preserve">Proceso Electoral Local Extraordinario para personas juzgadoras del Poder Judicial del Estado de Tabasco 2024 – 2025 </w:t>
      </w:r>
      <w:r w:rsidRPr="00E35E08">
        <w:rPr>
          <w:rFonts w:ascii="Arial" w:hAnsi="Arial" w:cs="Arial"/>
          <w:sz w:val="22"/>
          <w:szCs w:val="22"/>
        </w:rPr>
        <w:t>anexo al presente acuerdo.</w:t>
      </w:r>
    </w:p>
    <w:p w14:paraId="0081EAFA" w14:textId="3252A45C" w:rsidR="00731412" w:rsidRPr="00E35E08" w:rsidRDefault="00731412" w:rsidP="00731412">
      <w:pPr>
        <w:rPr>
          <w:rFonts w:ascii="Arial" w:hAnsi="Arial" w:cs="Arial"/>
          <w:sz w:val="22"/>
          <w:szCs w:val="22"/>
        </w:rPr>
      </w:pPr>
      <w:r w:rsidRPr="00E35E08">
        <w:rPr>
          <w:rFonts w:ascii="Arial" w:hAnsi="Arial" w:cs="Arial"/>
          <w:b/>
          <w:bCs/>
          <w:sz w:val="22"/>
          <w:szCs w:val="22"/>
        </w:rPr>
        <w:t>Segundo.</w:t>
      </w:r>
      <w:r w:rsidRPr="00E35E08">
        <w:rPr>
          <w:rFonts w:ascii="Arial" w:hAnsi="Arial" w:cs="Arial"/>
          <w:sz w:val="22"/>
          <w:szCs w:val="22"/>
        </w:rPr>
        <w:t xml:space="preserve"> Se instruye a la Dirección de Organización Electoral y Educación Cívica de este Instituto, para que, en la producción de la documentación y material electoral, aplique el </w:t>
      </w:r>
      <w:r w:rsidRPr="00E35E08">
        <w:rPr>
          <w:rFonts w:ascii="Arial" w:hAnsi="Arial" w:cs="Arial"/>
          <w:sz w:val="22"/>
          <w:szCs w:val="22"/>
        </w:rPr>
        <w:lastRenderedPageBreak/>
        <w:t xml:space="preserve">Manual de supervisión del proceso de producción de la documentación y material electoral, así como del control de calidad del producto terminado a utilizarse en el </w:t>
      </w:r>
      <w:r w:rsidR="00727F69" w:rsidRPr="00E35E08">
        <w:rPr>
          <w:rFonts w:ascii="Arial" w:hAnsi="Arial" w:cs="Arial"/>
          <w:sz w:val="22"/>
          <w:szCs w:val="22"/>
        </w:rPr>
        <w:t>Proceso Electoral Local Extraordinario para personas juzgadoras del Poder Judicial del Estado de Tabasco 2024 – 2025.</w:t>
      </w:r>
    </w:p>
    <w:p w14:paraId="64FC2762" w14:textId="1722FA40" w:rsidR="001705CD" w:rsidRPr="00E35E08" w:rsidRDefault="00B551B4" w:rsidP="001705CD">
      <w:pPr>
        <w:rPr>
          <w:rFonts w:ascii="Arial" w:hAnsi="Arial" w:cs="Arial"/>
          <w:sz w:val="22"/>
          <w:szCs w:val="22"/>
        </w:rPr>
      </w:pPr>
      <w:r w:rsidRPr="00E35E08">
        <w:rPr>
          <w:rFonts w:ascii="Arial" w:hAnsi="Arial" w:cs="Arial"/>
          <w:b/>
          <w:bCs/>
          <w:sz w:val="22"/>
          <w:szCs w:val="22"/>
        </w:rPr>
        <w:t>Tercero.</w:t>
      </w:r>
      <w:r w:rsidR="001705CD" w:rsidRPr="00E35E08">
        <w:rPr>
          <w:rFonts w:ascii="Arial" w:hAnsi="Arial" w:cs="Arial"/>
          <w:sz w:val="22"/>
          <w:szCs w:val="22"/>
        </w:rPr>
        <w:t xml:space="preserve"> Se instruye a la Secretaría Ejecutiva notifique el contenido del presente acuerdo, a las juntas electorales distritales del Instituto; y, en términos del artículo 387 numeral 9 de la Ley Electoral, a las personas candidatas a los cargos de elección del Poder Judicial del Estado de Tabasco.</w:t>
      </w:r>
    </w:p>
    <w:p w14:paraId="3DF4E2C5" w14:textId="2AC63F73" w:rsidR="00B551B4" w:rsidRPr="00E35E08" w:rsidRDefault="001705CD" w:rsidP="00B551B4">
      <w:pPr>
        <w:rPr>
          <w:rFonts w:ascii="Arial" w:hAnsi="Arial" w:cs="Arial"/>
          <w:sz w:val="22"/>
          <w:szCs w:val="22"/>
        </w:rPr>
      </w:pPr>
      <w:r w:rsidRPr="00E35E08">
        <w:rPr>
          <w:rFonts w:ascii="Arial" w:hAnsi="Arial" w:cs="Arial"/>
          <w:b/>
          <w:bCs/>
          <w:sz w:val="22"/>
          <w:szCs w:val="22"/>
        </w:rPr>
        <w:t xml:space="preserve">Cuarto. </w:t>
      </w:r>
      <w:r w:rsidRPr="00E35E08">
        <w:rPr>
          <w:rFonts w:ascii="Arial" w:hAnsi="Arial" w:cs="Arial"/>
          <w:sz w:val="22"/>
          <w:szCs w:val="22"/>
        </w:rPr>
        <w:t>Asimismo, s</w:t>
      </w:r>
      <w:r w:rsidR="00B551B4" w:rsidRPr="00E35E08">
        <w:rPr>
          <w:rFonts w:ascii="Arial" w:hAnsi="Arial" w:cs="Arial"/>
          <w:sz w:val="22"/>
          <w:szCs w:val="22"/>
        </w:rPr>
        <w:t>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6AC7B0D" w14:textId="693358F8" w:rsidR="00B551B4" w:rsidRPr="00E35E08" w:rsidRDefault="001705CD" w:rsidP="00B551B4">
      <w:pPr>
        <w:rPr>
          <w:rFonts w:ascii="Arial" w:hAnsi="Arial" w:cs="Arial"/>
          <w:sz w:val="22"/>
          <w:szCs w:val="22"/>
        </w:rPr>
      </w:pPr>
      <w:r w:rsidRPr="00E35E08">
        <w:rPr>
          <w:rFonts w:ascii="Arial" w:hAnsi="Arial" w:cs="Arial"/>
          <w:b/>
          <w:bCs/>
          <w:sz w:val="22"/>
          <w:szCs w:val="22"/>
        </w:rPr>
        <w:t>Quinto</w:t>
      </w:r>
      <w:r w:rsidR="00B551B4" w:rsidRPr="00E35E08">
        <w:rPr>
          <w:rFonts w:ascii="Arial" w:hAnsi="Arial" w:cs="Arial"/>
          <w:b/>
          <w:bCs/>
          <w:sz w:val="22"/>
          <w:szCs w:val="22"/>
        </w:rPr>
        <w:t>.</w:t>
      </w:r>
      <w:r w:rsidR="00B551B4" w:rsidRPr="00E35E08">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1F9999B" w14:textId="33BBF1DF" w:rsidR="00B551B4" w:rsidRDefault="00B551B4" w:rsidP="00B551B4">
      <w:pPr>
        <w:rPr>
          <w:rFonts w:ascii="Arial" w:hAnsi="Arial" w:cs="Arial"/>
          <w:sz w:val="22"/>
          <w:szCs w:val="22"/>
        </w:rPr>
      </w:pPr>
      <w:r w:rsidRPr="00E35E08">
        <w:rPr>
          <w:rFonts w:ascii="Arial" w:hAnsi="Arial" w:cs="Arial"/>
          <w:sz w:val="22"/>
          <w:szCs w:val="22"/>
        </w:rPr>
        <w:t xml:space="preserve">El presente acuerdo fue aprobado en sesión </w:t>
      </w:r>
      <w:r w:rsidR="00E35E08">
        <w:rPr>
          <w:rFonts w:ascii="Arial" w:hAnsi="Arial" w:cs="Arial"/>
          <w:sz w:val="22"/>
          <w:szCs w:val="22"/>
        </w:rPr>
        <w:t>extraordinaria</w:t>
      </w:r>
      <w:r w:rsidRPr="00E35E08">
        <w:rPr>
          <w:rFonts w:ascii="Arial" w:hAnsi="Arial" w:cs="Arial"/>
          <w:sz w:val="22"/>
          <w:szCs w:val="22"/>
        </w:rPr>
        <w:t xml:space="preserve"> efectuada el </w:t>
      </w:r>
      <w:r w:rsidR="00E35E08">
        <w:rPr>
          <w:rFonts w:ascii="Arial" w:hAnsi="Arial" w:cs="Arial"/>
          <w:sz w:val="22"/>
          <w:szCs w:val="22"/>
        </w:rPr>
        <w:t>día veintiuno</w:t>
      </w:r>
      <w:r w:rsidRPr="00E35E08">
        <w:rPr>
          <w:rFonts w:ascii="Arial" w:hAnsi="Arial" w:cs="Arial"/>
          <w:sz w:val="22"/>
          <w:szCs w:val="22"/>
        </w:rPr>
        <w:t xml:space="preserve"> de </w:t>
      </w:r>
      <w:r w:rsidR="00E35E08">
        <w:rPr>
          <w:rFonts w:ascii="Arial" w:hAnsi="Arial" w:cs="Arial"/>
          <w:sz w:val="22"/>
          <w:szCs w:val="22"/>
        </w:rPr>
        <w:t>abril</w:t>
      </w:r>
      <w:r w:rsidRPr="00E35E08">
        <w:rPr>
          <w:rFonts w:ascii="Arial" w:hAnsi="Arial" w:cs="Arial"/>
          <w:sz w:val="22"/>
          <w:szCs w:val="22"/>
        </w:rPr>
        <w:t xml:space="preserve"> del año dos mil veinticinco, por votación </w:t>
      </w:r>
      <w:r w:rsidR="00E35E08">
        <w:rPr>
          <w:rFonts w:ascii="Arial" w:hAnsi="Arial" w:cs="Arial"/>
          <w:sz w:val="22"/>
          <w:szCs w:val="22"/>
        </w:rPr>
        <w:t>unánime</w:t>
      </w:r>
      <w:r w:rsidRPr="00E35E08">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4C3AD346" w14:textId="7DAF4B0B" w:rsidR="00E35E08" w:rsidRDefault="00E35E08" w:rsidP="00B551B4">
      <w:pPr>
        <w:rPr>
          <w:rFonts w:ascii="Arial" w:hAnsi="Arial" w:cs="Arial"/>
          <w:sz w:val="22"/>
          <w:szCs w:val="22"/>
        </w:rPr>
      </w:pPr>
    </w:p>
    <w:p w14:paraId="48DEE978" w14:textId="5E767EE3" w:rsidR="00E35E08" w:rsidRDefault="00E35E08" w:rsidP="00B551B4">
      <w:pPr>
        <w:rPr>
          <w:rFonts w:ascii="Arial" w:hAnsi="Arial" w:cs="Arial"/>
          <w:sz w:val="22"/>
          <w:szCs w:val="22"/>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305"/>
      </w:tblGrid>
      <w:tr w:rsidR="00E35E08" w:rsidRPr="00E35E08" w14:paraId="09584D20" w14:textId="77777777" w:rsidTr="00E35E08">
        <w:tc>
          <w:tcPr>
            <w:tcW w:w="4390" w:type="dxa"/>
          </w:tcPr>
          <w:p w14:paraId="1FABBF18" w14:textId="77777777" w:rsidR="00B551B4" w:rsidRPr="00E35E08" w:rsidRDefault="00B551B4" w:rsidP="006B20B5">
            <w:pPr>
              <w:spacing w:before="720" w:after="0" w:line="288" w:lineRule="auto"/>
              <w:jc w:val="center"/>
              <w:rPr>
                <w:rFonts w:ascii="Arial" w:hAnsi="Arial" w:cs="Arial"/>
                <w:b/>
                <w:bCs/>
                <w:sz w:val="22"/>
                <w:szCs w:val="22"/>
              </w:rPr>
            </w:pPr>
            <w:r w:rsidRPr="00E35E08">
              <w:rPr>
                <w:rFonts w:ascii="Arial" w:hAnsi="Arial" w:cs="Arial"/>
                <w:b/>
                <w:bCs/>
                <w:sz w:val="22"/>
                <w:szCs w:val="22"/>
              </w:rPr>
              <w:t>MTRA. ELIZABETH NAVA GUTIÉRREZ</w:t>
            </w:r>
          </w:p>
          <w:p w14:paraId="1ACEC6E0" w14:textId="77777777" w:rsidR="00B551B4" w:rsidRPr="00E35E08" w:rsidRDefault="00B551B4" w:rsidP="00ED55B1">
            <w:pPr>
              <w:spacing w:before="0" w:after="0" w:line="288" w:lineRule="auto"/>
              <w:jc w:val="center"/>
              <w:rPr>
                <w:rFonts w:ascii="Arial" w:hAnsi="Arial" w:cs="Arial"/>
                <w:b/>
                <w:bCs/>
                <w:sz w:val="22"/>
                <w:szCs w:val="22"/>
              </w:rPr>
            </w:pPr>
            <w:r w:rsidRPr="00E35E08">
              <w:rPr>
                <w:rFonts w:ascii="Arial" w:hAnsi="Arial" w:cs="Arial"/>
                <w:b/>
                <w:bCs/>
                <w:sz w:val="22"/>
                <w:szCs w:val="22"/>
              </w:rPr>
              <w:t>CONSEJERA PRESIDENTA</w:t>
            </w:r>
          </w:p>
        </w:tc>
        <w:tc>
          <w:tcPr>
            <w:tcW w:w="236" w:type="dxa"/>
          </w:tcPr>
          <w:p w14:paraId="09B039F9" w14:textId="77777777" w:rsidR="00B551B4" w:rsidRPr="00E35E08" w:rsidRDefault="00B551B4" w:rsidP="00ED55B1">
            <w:pPr>
              <w:spacing w:before="0" w:after="0" w:line="288" w:lineRule="auto"/>
              <w:rPr>
                <w:rFonts w:ascii="Arial" w:hAnsi="Arial" w:cs="Arial"/>
                <w:b/>
                <w:bCs/>
                <w:sz w:val="22"/>
                <w:szCs w:val="22"/>
              </w:rPr>
            </w:pPr>
          </w:p>
        </w:tc>
        <w:tc>
          <w:tcPr>
            <w:tcW w:w="4305" w:type="dxa"/>
          </w:tcPr>
          <w:p w14:paraId="48ACBA95" w14:textId="77777777" w:rsidR="00B551B4" w:rsidRPr="00E35E08" w:rsidRDefault="00B551B4" w:rsidP="006B20B5">
            <w:pPr>
              <w:spacing w:before="720" w:after="0" w:line="288" w:lineRule="auto"/>
              <w:jc w:val="center"/>
              <w:rPr>
                <w:rFonts w:ascii="Arial" w:hAnsi="Arial" w:cs="Arial"/>
                <w:b/>
                <w:bCs/>
                <w:sz w:val="22"/>
                <w:szCs w:val="22"/>
              </w:rPr>
            </w:pPr>
            <w:r w:rsidRPr="00E35E08">
              <w:rPr>
                <w:rFonts w:ascii="Arial" w:hAnsi="Arial" w:cs="Arial"/>
                <w:b/>
                <w:bCs/>
                <w:sz w:val="22"/>
                <w:szCs w:val="22"/>
              </w:rPr>
              <w:t>LIC. JORGE ALBERTO ZAVALA FRÍAS</w:t>
            </w:r>
          </w:p>
          <w:p w14:paraId="257EB7A7" w14:textId="77777777" w:rsidR="00B551B4" w:rsidRPr="00E35E08" w:rsidRDefault="00B551B4" w:rsidP="00ED55B1">
            <w:pPr>
              <w:spacing w:before="0" w:after="0" w:line="288" w:lineRule="auto"/>
              <w:jc w:val="center"/>
              <w:rPr>
                <w:rFonts w:ascii="Arial" w:hAnsi="Arial" w:cs="Arial"/>
                <w:b/>
                <w:bCs/>
                <w:sz w:val="22"/>
                <w:szCs w:val="22"/>
              </w:rPr>
            </w:pPr>
            <w:r w:rsidRPr="00E35E08">
              <w:rPr>
                <w:rFonts w:ascii="Arial" w:hAnsi="Arial" w:cs="Arial"/>
                <w:b/>
                <w:bCs/>
                <w:sz w:val="22"/>
                <w:szCs w:val="22"/>
              </w:rPr>
              <w:t>SECRETARIO DEL CONSEJO</w:t>
            </w:r>
          </w:p>
        </w:tc>
      </w:tr>
    </w:tbl>
    <w:p w14:paraId="7E9C9394" w14:textId="77777777" w:rsidR="00731412" w:rsidRPr="00E35E08" w:rsidRDefault="00731412" w:rsidP="00731412">
      <w:pPr>
        <w:rPr>
          <w:rFonts w:ascii="Arial" w:hAnsi="Arial" w:cs="Arial"/>
          <w:sz w:val="22"/>
          <w:szCs w:val="22"/>
        </w:rPr>
      </w:pPr>
    </w:p>
    <w:sectPr w:rsidR="00731412" w:rsidRPr="00E35E08" w:rsidSect="00E112AC">
      <w:headerReference w:type="even" r:id="rId8"/>
      <w:headerReference w:type="default" r:id="rId9"/>
      <w:footerReference w:type="even" r:id="rId10"/>
      <w:footerReference w:type="default" r:id="rId11"/>
      <w:headerReference w:type="first" r:id="rId12"/>
      <w:footerReference w:type="first" r:id="rId13"/>
      <w:pgSz w:w="12240" w:h="15840" w:code="1"/>
      <w:pgMar w:top="2835" w:right="1610" w:bottom="1559"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E4BE" w14:textId="77777777" w:rsidR="004A4715" w:rsidRDefault="004A4715" w:rsidP="00094F0A">
      <w:pPr>
        <w:spacing w:before="0" w:after="0" w:line="240" w:lineRule="auto"/>
      </w:pPr>
      <w:r>
        <w:separator/>
      </w:r>
    </w:p>
  </w:endnote>
  <w:endnote w:type="continuationSeparator" w:id="0">
    <w:p w14:paraId="5FEFAA7C" w14:textId="77777777" w:rsidR="004A4715" w:rsidRDefault="004A4715" w:rsidP="00094F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embedRegular r:id="rId1" w:fontKey="{6B0192FF-220A-4407-8CD0-A1D7E97E5417}"/>
    <w:embedBold r:id="rId2" w:fontKey="{67EF2EC4-2623-43CB-ABC3-E97EDB3EE0AD}"/>
    <w:embedItalic r:id="rId3" w:fontKey="{8D70B501-7049-4649-A70D-6653EA818775}"/>
  </w:font>
  <w:font w:name="Exo">
    <w:altName w:val="Times New Roman"/>
    <w:charset w:val="00"/>
    <w:family w:val="auto"/>
    <w:pitch w:val="variable"/>
    <w:sig w:usb0="A00000FF" w:usb1="4000204B" w:usb2="00000000" w:usb3="00000000" w:csb0="00000193"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embedRegular r:id="rId4" w:fontKey="{1C1305DE-0A95-4B26-AF8B-AC2FE8BCEAF5}"/>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D533" w14:textId="77777777" w:rsidR="00E112AC" w:rsidRDefault="00E112A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38966851"/>
      <w:docPartObj>
        <w:docPartGallery w:val="Page Numbers (Top of Page)"/>
        <w:docPartUnique/>
      </w:docPartObj>
    </w:sdtPr>
    <w:sdtEndPr/>
    <w:sdtContent>
      <w:p w14:paraId="2C856AF9" w14:textId="77423586" w:rsidR="00B551B4" w:rsidRPr="00E35E08" w:rsidRDefault="00B551B4" w:rsidP="00B551B4">
        <w:pPr>
          <w:pStyle w:val="Piedepgina"/>
          <w:jc w:val="right"/>
          <w:rPr>
            <w:rFonts w:ascii="Arial" w:hAnsi="Arial" w:cs="Arial"/>
            <w:color w:val="993366"/>
            <w:sz w:val="20"/>
            <w:szCs w:val="20"/>
          </w:rPr>
        </w:pPr>
        <w:r w:rsidRPr="00E35E08">
          <w:rPr>
            <w:rFonts w:ascii="Arial" w:hAnsi="Arial" w:cs="Arial"/>
            <w:b/>
            <w:bCs/>
            <w:color w:val="993366"/>
          </w:rPr>
          <w:t xml:space="preserve">Página </w:t>
        </w:r>
        <w:r w:rsidRPr="00E35E08">
          <w:rPr>
            <w:rFonts w:ascii="Arial" w:hAnsi="Arial" w:cs="Arial"/>
            <w:b/>
            <w:bCs/>
            <w:color w:val="993366"/>
          </w:rPr>
          <w:fldChar w:fldCharType="begin"/>
        </w:r>
        <w:r w:rsidRPr="00E35E08">
          <w:rPr>
            <w:rFonts w:ascii="Arial" w:hAnsi="Arial" w:cs="Arial"/>
            <w:b/>
            <w:bCs/>
            <w:color w:val="993366"/>
          </w:rPr>
          <w:instrText>PAGE</w:instrText>
        </w:r>
        <w:r w:rsidRPr="00E35E08">
          <w:rPr>
            <w:rFonts w:ascii="Arial" w:hAnsi="Arial" w:cs="Arial"/>
            <w:b/>
            <w:bCs/>
            <w:color w:val="993366"/>
          </w:rPr>
          <w:fldChar w:fldCharType="separate"/>
        </w:r>
        <w:r w:rsidR="00E112AC">
          <w:rPr>
            <w:rFonts w:ascii="Arial" w:hAnsi="Arial" w:cs="Arial"/>
            <w:b/>
            <w:bCs/>
            <w:noProof/>
            <w:color w:val="993366"/>
          </w:rPr>
          <w:t>14</w:t>
        </w:r>
        <w:r w:rsidRPr="00E35E08">
          <w:rPr>
            <w:rFonts w:ascii="Arial" w:hAnsi="Arial" w:cs="Arial"/>
            <w:b/>
            <w:bCs/>
            <w:color w:val="993366"/>
          </w:rPr>
          <w:fldChar w:fldCharType="end"/>
        </w:r>
        <w:r w:rsidRPr="00E35E08">
          <w:rPr>
            <w:rFonts w:ascii="Arial" w:hAnsi="Arial" w:cs="Arial"/>
            <w:b/>
            <w:bCs/>
            <w:color w:val="993366"/>
          </w:rPr>
          <w:t xml:space="preserve"> | </w:t>
        </w:r>
        <w:r w:rsidRPr="00E35E08">
          <w:rPr>
            <w:rFonts w:ascii="Arial" w:hAnsi="Arial" w:cs="Arial"/>
            <w:b/>
            <w:bCs/>
            <w:color w:val="993366"/>
          </w:rPr>
          <w:fldChar w:fldCharType="begin"/>
        </w:r>
        <w:r w:rsidRPr="00E35E08">
          <w:rPr>
            <w:rFonts w:ascii="Arial" w:hAnsi="Arial" w:cs="Arial"/>
            <w:b/>
            <w:bCs/>
            <w:color w:val="993366"/>
          </w:rPr>
          <w:instrText>NUMPAGES</w:instrText>
        </w:r>
        <w:r w:rsidRPr="00E35E08">
          <w:rPr>
            <w:rFonts w:ascii="Arial" w:hAnsi="Arial" w:cs="Arial"/>
            <w:b/>
            <w:bCs/>
            <w:color w:val="993366"/>
          </w:rPr>
          <w:fldChar w:fldCharType="separate"/>
        </w:r>
        <w:r w:rsidR="00E112AC">
          <w:rPr>
            <w:rFonts w:ascii="Arial" w:hAnsi="Arial" w:cs="Arial"/>
            <w:b/>
            <w:bCs/>
            <w:noProof/>
            <w:color w:val="993366"/>
          </w:rPr>
          <w:t>15</w:t>
        </w:r>
        <w:r w:rsidRPr="00E35E08">
          <w:rPr>
            <w:rFonts w:ascii="Arial" w:hAnsi="Arial" w:cs="Arial"/>
            <w:b/>
            <w:bCs/>
            <w:color w:val="99336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1B00" w14:textId="77777777" w:rsidR="00E112AC" w:rsidRDefault="00E112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B1562" w14:textId="77777777" w:rsidR="004A4715" w:rsidRDefault="004A4715" w:rsidP="00094F0A">
      <w:pPr>
        <w:spacing w:before="0" w:after="0" w:line="240" w:lineRule="auto"/>
      </w:pPr>
      <w:r>
        <w:separator/>
      </w:r>
    </w:p>
  </w:footnote>
  <w:footnote w:type="continuationSeparator" w:id="0">
    <w:p w14:paraId="5F5ACEE1" w14:textId="77777777" w:rsidR="004A4715" w:rsidRDefault="004A4715" w:rsidP="00094F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FB1C" w14:textId="77777777" w:rsidR="00E112AC" w:rsidRDefault="00E112A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094F0A" w:rsidRPr="00E35E08" w14:paraId="57403DF5" w14:textId="77777777" w:rsidTr="00ED55B1">
      <w:tc>
        <w:tcPr>
          <w:tcW w:w="1813" w:type="dxa"/>
        </w:tcPr>
        <w:p w14:paraId="44F3DAA0" w14:textId="77777777" w:rsidR="00094F0A" w:rsidRPr="00E35E08" w:rsidRDefault="00094F0A" w:rsidP="00094F0A">
          <w:pPr>
            <w:pStyle w:val="Encabezado"/>
            <w:rPr>
              <w:rFonts w:asciiTheme="minorHAnsi" w:hAnsiTheme="minorHAnsi"/>
            </w:rPr>
          </w:pPr>
          <w:r w:rsidRPr="00E35E08">
            <w:rPr>
              <w:rFonts w:asciiTheme="minorHAnsi" w:hAnsiTheme="minorHAnsi"/>
              <w:b/>
              <w:noProof/>
              <w:sz w:val="32"/>
              <w:lang w:val="es-MX" w:eastAsia="es-MX"/>
            </w:rPr>
            <w:drawing>
              <wp:inline distT="0" distB="0" distL="0" distR="0" wp14:anchorId="5695CAED" wp14:editId="4B96C7A7">
                <wp:extent cx="1014331" cy="1199403"/>
                <wp:effectExtent l="0" t="0" r="0" b="1270"/>
                <wp:docPr id="11" name="Imagen 1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5A16FEC5" w14:textId="77777777" w:rsidR="00094F0A" w:rsidRPr="00E35E08" w:rsidRDefault="00094F0A" w:rsidP="00094F0A">
          <w:pPr>
            <w:pStyle w:val="Encabezado"/>
            <w:spacing w:before="720"/>
            <w:jc w:val="center"/>
            <w:rPr>
              <w:rFonts w:ascii="Arial" w:hAnsi="Arial" w:cs="Arial"/>
              <w:b/>
              <w:bCs/>
              <w:spacing w:val="-10"/>
              <w:sz w:val="26"/>
              <w:szCs w:val="26"/>
            </w:rPr>
          </w:pPr>
          <w:r w:rsidRPr="00E35E08">
            <w:rPr>
              <w:rFonts w:ascii="Arial" w:hAnsi="Arial" w:cs="Arial"/>
              <w:b/>
              <w:bCs/>
              <w:spacing w:val="-10"/>
              <w:sz w:val="26"/>
              <w:szCs w:val="26"/>
            </w:rPr>
            <w:t>INSTITUTO ELECTORAL Y DE PARTICIPACIÓN CIUDADANA DE TABASCO</w:t>
          </w:r>
        </w:p>
        <w:p w14:paraId="3F38B2D1" w14:textId="77777777" w:rsidR="00094F0A" w:rsidRPr="00E35E08" w:rsidRDefault="00094F0A" w:rsidP="00094F0A">
          <w:pPr>
            <w:pStyle w:val="Encabezado"/>
            <w:spacing w:before="60"/>
            <w:jc w:val="center"/>
            <w:rPr>
              <w:rFonts w:asciiTheme="minorHAnsi" w:hAnsiTheme="minorHAnsi"/>
            </w:rPr>
          </w:pPr>
          <w:r w:rsidRPr="00E35E08">
            <w:rPr>
              <w:rFonts w:ascii="Arial" w:hAnsi="Arial" w:cs="Arial"/>
              <w:b/>
              <w:bCs/>
              <w:sz w:val="28"/>
              <w:szCs w:val="28"/>
            </w:rPr>
            <w:t>CONSEJO ESTATAL</w:t>
          </w:r>
        </w:p>
      </w:tc>
      <w:tc>
        <w:tcPr>
          <w:tcW w:w="1560" w:type="dxa"/>
        </w:tcPr>
        <w:p w14:paraId="7D30E14D" w14:textId="77777777" w:rsidR="00094F0A" w:rsidRPr="00E35E08" w:rsidRDefault="00094F0A" w:rsidP="00094F0A">
          <w:pPr>
            <w:pStyle w:val="Encabezado"/>
            <w:spacing w:before="480"/>
            <w:jc w:val="right"/>
            <w:rPr>
              <w:rFonts w:asciiTheme="minorHAnsi" w:hAnsiTheme="minorHAnsi"/>
            </w:rPr>
          </w:pPr>
          <w:r w:rsidRPr="00E35E08">
            <w:rPr>
              <w:rFonts w:asciiTheme="minorHAnsi" w:hAnsiTheme="minorHAnsi"/>
              <w:noProof/>
              <w:lang w:val="es-MX" w:eastAsia="es-MX"/>
            </w:rPr>
            <w:drawing>
              <wp:inline distT="0" distB="0" distL="0" distR="0" wp14:anchorId="72763E89" wp14:editId="3D4A0B0D">
                <wp:extent cx="921600" cy="756000"/>
                <wp:effectExtent l="0" t="0" r="0" b="6350"/>
                <wp:docPr id="12"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2A3EF80" w14:textId="4D37C1D7" w:rsidR="00094F0A" w:rsidRPr="00E35E08" w:rsidRDefault="00E35E08" w:rsidP="00E35E08">
    <w:pPr>
      <w:pStyle w:val="Encabezado"/>
      <w:jc w:val="right"/>
      <w:rPr>
        <w:rFonts w:ascii="Arial" w:hAnsi="Arial" w:cs="Arial"/>
        <w:b/>
      </w:rPr>
    </w:pPr>
    <w:r>
      <w:rPr>
        <w:rFonts w:ascii="Arial" w:hAnsi="Arial" w:cs="Arial"/>
        <w:b/>
      </w:rPr>
      <w:t>CE/</w:t>
    </w:r>
    <w:bookmarkStart w:id="1" w:name="_GoBack"/>
    <w:bookmarkEnd w:id="1"/>
    <w:r>
      <w:rPr>
        <w:rFonts w:ascii="Arial" w:hAnsi="Arial" w:cs="Arial"/>
        <w:b/>
      </w:rPr>
      <w:t>2025/053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F202" w14:textId="77777777" w:rsidR="00E112AC" w:rsidRDefault="00E112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F12"/>
    <w:multiLevelType w:val="hybridMultilevel"/>
    <w:tmpl w:val="2C16AD0E"/>
    <w:lvl w:ilvl="0" w:tplc="A6F0C3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05F43"/>
    <w:multiLevelType w:val="hybridMultilevel"/>
    <w:tmpl w:val="D0D4EA08"/>
    <w:lvl w:ilvl="0" w:tplc="C6621A8A">
      <w:start w:val="1"/>
      <w:numFmt w:val="decimal"/>
      <w:lvlText w:val="%1."/>
      <w:lvlJc w:val="left"/>
      <w:pPr>
        <w:ind w:left="1768" w:hanging="705"/>
      </w:pPr>
      <w:rPr>
        <w:rFonts w:hint="default"/>
      </w:rPr>
    </w:lvl>
    <w:lvl w:ilvl="1" w:tplc="080A0019" w:tentative="1">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2" w15:restartNumberingAfterBreak="0">
    <w:nsid w:val="17595376"/>
    <w:multiLevelType w:val="hybridMultilevel"/>
    <w:tmpl w:val="FB64B6A8"/>
    <w:lvl w:ilvl="0" w:tplc="A6F0C30C">
      <w:start w:val="1"/>
      <w:numFmt w:val="lowerLetter"/>
      <w:lvlText w:val="%1)"/>
      <w:lvlJc w:val="left"/>
      <w:pPr>
        <w:ind w:left="1065" w:hanging="705"/>
      </w:pPr>
      <w:rPr>
        <w:rFonts w:hint="default"/>
      </w:rPr>
    </w:lvl>
    <w:lvl w:ilvl="1" w:tplc="4F48CDD8">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757E0F"/>
    <w:multiLevelType w:val="hybridMultilevel"/>
    <w:tmpl w:val="AFA83B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0216E2"/>
    <w:multiLevelType w:val="hybridMultilevel"/>
    <w:tmpl w:val="025CEF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141141"/>
    <w:multiLevelType w:val="hybridMultilevel"/>
    <w:tmpl w:val="684483C6"/>
    <w:lvl w:ilvl="0" w:tplc="C6621A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C17A21"/>
    <w:multiLevelType w:val="hybridMultilevel"/>
    <w:tmpl w:val="244C03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B14FB9"/>
    <w:multiLevelType w:val="hybridMultilevel"/>
    <w:tmpl w:val="53FA32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E60E31"/>
    <w:multiLevelType w:val="hybridMultilevel"/>
    <w:tmpl w:val="5CF46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64735E"/>
    <w:multiLevelType w:val="hybridMultilevel"/>
    <w:tmpl w:val="683054D2"/>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B53B8C"/>
    <w:multiLevelType w:val="hybridMultilevel"/>
    <w:tmpl w:val="5DE2F9D8"/>
    <w:lvl w:ilvl="0" w:tplc="A6F0C3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E81B44"/>
    <w:multiLevelType w:val="hybridMultilevel"/>
    <w:tmpl w:val="848E9F30"/>
    <w:lvl w:ilvl="0" w:tplc="080A0001">
      <w:start w:val="1"/>
      <w:numFmt w:val="bullet"/>
      <w:lvlText w:val=""/>
      <w:lvlJc w:val="left"/>
      <w:pPr>
        <w:ind w:left="1911" w:hanging="360"/>
      </w:pPr>
      <w:rPr>
        <w:rFonts w:ascii="Symbol" w:hAnsi="Symbol" w:hint="default"/>
      </w:rPr>
    </w:lvl>
    <w:lvl w:ilvl="1" w:tplc="080A0003" w:tentative="1">
      <w:start w:val="1"/>
      <w:numFmt w:val="bullet"/>
      <w:lvlText w:val="o"/>
      <w:lvlJc w:val="left"/>
      <w:pPr>
        <w:ind w:left="2631" w:hanging="360"/>
      </w:pPr>
      <w:rPr>
        <w:rFonts w:ascii="Courier New" w:hAnsi="Courier New" w:cs="Courier New" w:hint="default"/>
      </w:rPr>
    </w:lvl>
    <w:lvl w:ilvl="2" w:tplc="080A0005" w:tentative="1">
      <w:start w:val="1"/>
      <w:numFmt w:val="bullet"/>
      <w:lvlText w:val=""/>
      <w:lvlJc w:val="left"/>
      <w:pPr>
        <w:ind w:left="3351" w:hanging="360"/>
      </w:pPr>
      <w:rPr>
        <w:rFonts w:ascii="Wingdings" w:hAnsi="Wingdings" w:hint="default"/>
      </w:rPr>
    </w:lvl>
    <w:lvl w:ilvl="3" w:tplc="080A0001" w:tentative="1">
      <w:start w:val="1"/>
      <w:numFmt w:val="bullet"/>
      <w:lvlText w:val=""/>
      <w:lvlJc w:val="left"/>
      <w:pPr>
        <w:ind w:left="4071" w:hanging="360"/>
      </w:pPr>
      <w:rPr>
        <w:rFonts w:ascii="Symbol" w:hAnsi="Symbol" w:hint="default"/>
      </w:rPr>
    </w:lvl>
    <w:lvl w:ilvl="4" w:tplc="080A0003" w:tentative="1">
      <w:start w:val="1"/>
      <w:numFmt w:val="bullet"/>
      <w:lvlText w:val="o"/>
      <w:lvlJc w:val="left"/>
      <w:pPr>
        <w:ind w:left="4791" w:hanging="360"/>
      </w:pPr>
      <w:rPr>
        <w:rFonts w:ascii="Courier New" w:hAnsi="Courier New" w:cs="Courier New" w:hint="default"/>
      </w:rPr>
    </w:lvl>
    <w:lvl w:ilvl="5" w:tplc="080A0005" w:tentative="1">
      <w:start w:val="1"/>
      <w:numFmt w:val="bullet"/>
      <w:lvlText w:val=""/>
      <w:lvlJc w:val="left"/>
      <w:pPr>
        <w:ind w:left="5511" w:hanging="360"/>
      </w:pPr>
      <w:rPr>
        <w:rFonts w:ascii="Wingdings" w:hAnsi="Wingdings" w:hint="default"/>
      </w:rPr>
    </w:lvl>
    <w:lvl w:ilvl="6" w:tplc="080A0001" w:tentative="1">
      <w:start w:val="1"/>
      <w:numFmt w:val="bullet"/>
      <w:lvlText w:val=""/>
      <w:lvlJc w:val="left"/>
      <w:pPr>
        <w:ind w:left="6231" w:hanging="360"/>
      </w:pPr>
      <w:rPr>
        <w:rFonts w:ascii="Symbol" w:hAnsi="Symbol" w:hint="default"/>
      </w:rPr>
    </w:lvl>
    <w:lvl w:ilvl="7" w:tplc="080A0003" w:tentative="1">
      <w:start w:val="1"/>
      <w:numFmt w:val="bullet"/>
      <w:lvlText w:val="o"/>
      <w:lvlJc w:val="left"/>
      <w:pPr>
        <w:ind w:left="6951" w:hanging="360"/>
      </w:pPr>
      <w:rPr>
        <w:rFonts w:ascii="Courier New" w:hAnsi="Courier New" w:cs="Courier New" w:hint="default"/>
      </w:rPr>
    </w:lvl>
    <w:lvl w:ilvl="8" w:tplc="080A0005" w:tentative="1">
      <w:start w:val="1"/>
      <w:numFmt w:val="bullet"/>
      <w:lvlText w:val=""/>
      <w:lvlJc w:val="left"/>
      <w:pPr>
        <w:ind w:left="7671" w:hanging="360"/>
      </w:pPr>
      <w:rPr>
        <w:rFonts w:ascii="Wingdings" w:hAnsi="Wingdings" w:hint="default"/>
      </w:rPr>
    </w:lvl>
  </w:abstractNum>
  <w:abstractNum w:abstractNumId="13" w15:restartNumberingAfterBreak="0">
    <w:nsid w:val="58AE5E17"/>
    <w:multiLevelType w:val="hybridMultilevel"/>
    <w:tmpl w:val="B6BE07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1135722"/>
    <w:multiLevelType w:val="hybridMultilevel"/>
    <w:tmpl w:val="D23E10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DA491B"/>
    <w:multiLevelType w:val="hybridMultilevel"/>
    <w:tmpl w:val="88BE7204"/>
    <w:lvl w:ilvl="0" w:tplc="080A0005">
      <w:start w:val="1"/>
      <w:numFmt w:val="bullet"/>
      <w:lvlText w:val=""/>
      <w:lvlJc w:val="left"/>
      <w:pPr>
        <w:ind w:left="1911" w:hanging="360"/>
      </w:pPr>
      <w:rPr>
        <w:rFonts w:ascii="Wingdings" w:hAnsi="Wingdings" w:hint="default"/>
      </w:rPr>
    </w:lvl>
    <w:lvl w:ilvl="1" w:tplc="FFFFFFFF" w:tentative="1">
      <w:start w:val="1"/>
      <w:numFmt w:val="bullet"/>
      <w:lvlText w:val="o"/>
      <w:lvlJc w:val="left"/>
      <w:pPr>
        <w:ind w:left="2631" w:hanging="360"/>
      </w:pPr>
      <w:rPr>
        <w:rFonts w:ascii="Courier New" w:hAnsi="Courier New" w:cs="Courier New" w:hint="default"/>
      </w:rPr>
    </w:lvl>
    <w:lvl w:ilvl="2" w:tplc="FFFFFFFF" w:tentative="1">
      <w:start w:val="1"/>
      <w:numFmt w:val="bullet"/>
      <w:lvlText w:val=""/>
      <w:lvlJc w:val="left"/>
      <w:pPr>
        <w:ind w:left="3351" w:hanging="360"/>
      </w:pPr>
      <w:rPr>
        <w:rFonts w:ascii="Wingdings" w:hAnsi="Wingdings" w:hint="default"/>
      </w:rPr>
    </w:lvl>
    <w:lvl w:ilvl="3" w:tplc="FFFFFFFF" w:tentative="1">
      <w:start w:val="1"/>
      <w:numFmt w:val="bullet"/>
      <w:lvlText w:val=""/>
      <w:lvlJc w:val="left"/>
      <w:pPr>
        <w:ind w:left="4071" w:hanging="360"/>
      </w:pPr>
      <w:rPr>
        <w:rFonts w:ascii="Symbol" w:hAnsi="Symbol" w:hint="default"/>
      </w:rPr>
    </w:lvl>
    <w:lvl w:ilvl="4" w:tplc="FFFFFFFF" w:tentative="1">
      <w:start w:val="1"/>
      <w:numFmt w:val="bullet"/>
      <w:lvlText w:val="o"/>
      <w:lvlJc w:val="left"/>
      <w:pPr>
        <w:ind w:left="4791" w:hanging="360"/>
      </w:pPr>
      <w:rPr>
        <w:rFonts w:ascii="Courier New" w:hAnsi="Courier New" w:cs="Courier New" w:hint="default"/>
      </w:rPr>
    </w:lvl>
    <w:lvl w:ilvl="5" w:tplc="FFFFFFFF" w:tentative="1">
      <w:start w:val="1"/>
      <w:numFmt w:val="bullet"/>
      <w:lvlText w:val=""/>
      <w:lvlJc w:val="left"/>
      <w:pPr>
        <w:ind w:left="5511" w:hanging="360"/>
      </w:pPr>
      <w:rPr>
        <w:rFonts w:ascii="Wingdings" w:hAnsi="Wingdings" w:hint="default"/>
      </w:rPr>
    </w:lvl>
    <w:lvl w:ilvl="6" w:tplc="FFFFFFFF" w:tentative="1">
      <w:start w:val="1"/>
      <w:numFmt w:val="bullet"/>
      <w:lvlText w:val=""/>
      <w:lvlJc w:val="left"/>
      <w:pPr>
        <w:ind w:left="6231" w:hanging="360"/>
      </w:pPr>
      <w:rPr>
        <w:rFonts w:ascii="Symbol" w:hAnsi="Symbol" w:hint="default"/>
      </w:rPr>
    </w:lvl>
    <w:lvl w:ilvl="7" w:tplc="FFFFFFFF" w:tentative="1">
      <w:start w:val="1"/>
      <w:numFmt w:val="bullet"/>
      <w:lvlText w:val="o"/>
      <w:lvlJc w:val="left"/>
      <w:pPr>
        <w:ind w:left="6951" w:hanging="360"/>
      </w:pPr>
      <w:rPr>
        <w:rFonts w:ascii="Courier New" w:hAnsi="Courier New" w:cs="Courier New" w:hint="default"/>
      </w:rPr>
    </w:lvl>
    <w:lvl w:ilvl="8" w:tplc="FFFFFFFF" w:tentative="1">
      <w:start w:val="1"/>
      <w:numFmt w:val="bullet"/>
      <w:lvlText w:val=""/>
      <w:lvlJc w:val="left"/>
      <w:pPr>
        <w:ind w:left="7671" w:hanging="360"/>
      </w:pPr>
      <w:rPr>
        <w:rFonts w:ascii="Wingdings" w:hAnsi="Wingdings" w:hint="default"/>
      </w:rPr>
    </w:lvl>
  </w:abstractNum>
  <w:abstractNum w:abstractNumId="17" w15:restartNumberingAfterBreak="0">
    <w:nsid w:val="7E3A4094"/>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4"/>
  </w:num>
  <w:num w:numId="2">
    <w:abstractNumId w:val="10"/>
  </w:num>
  <w:num w:numId="3">
    <w:abstractNumId w:val="13"/>
  </w:num>
  <w:num w:numId="4">
    <w:abstractNumId w:val="0"/>
  </w:num>
  <w:num w:numId="5">
    <w:abstractNumId w:val="11"/>
  </w:num>
  <w:num w:numId="6">
    <w:abstractNumId w:val="2"/>
  </w:num>
  <w:num w:numId="7">
    <w:abstractNumId w:val="12"/>
  </w:num>
  <w:num w:numId="8">
    <w:abstractNumId w:val="16"/>
  </w:num>
  <w:num w:numId="9">
    <w:abstractNumId w:val="7"/>
  </w:num>
  <w:num w:numId="10">
    <w:abstractNumId w:val="8"/>
  </w:num>
  <w:num w:numId="11">
    <w:abstractNumId w:val="9"/>
  </w:num>
  <w:num w:numId="12">
    <w:abstractNumId w:val="4"/>
  </w:num>
  <w:num w:numId="13">
    <w:abstractNumId w:val="5"/>
  </w:num>
  <w:num w:numId="14">
    <w:abstractNumId w:val="3"/>
  </w:num>
  <w:num w:numId="15">
    <w:abstractNumId w:val="15"/>
  </w:num>
  <w:num w:numId="16">
    <w:abstractNumId w:val="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B3"/>
    <w:rsid w:val="00094F0A"/>
    <w:rsid w:val="001705CD"/>
    <w:rsid w:val="00177BD5"/>
    <w:rsid w:val="001D2C0D"/>
    <w:rsid w:val="001D3632"/>
    <w:rsid w:val="00216AD0"/>
    <w:rsid w:val="00222FD0"/>
    <w:rsid w:val="00273B85"/>
    <w:rsid w:val="002D3CBA"/>
    <w:rsid w:val="00316596"/>
    <w:rsid w:val="00336168"/>
    <w:rsid w:val="00343F71"/>
    <w:rsid w:val="0037062D"/>
    <w:rsid w:val="003E56F8"/>
    <w:rsid w:val="00403EFC"/>
    <w:rsid w:val="004A4715"/>
    <w:rsid w:val="00672C3F"/>
    <w:rsid w:val="006B20B5"/>
    <w:rsid w:val="00727F69"/>
    <w:rsid w:val="00731412"/>
    <w:rsid w:val="00837CE9"/>
    <w:rsid w:val="008817A6"/>
    <w:rsid w:val="00882DB7"/>
    <w:rsid w:val="009B3E0E"/>
    <w:rsid w:val="00A83FDF"/>
    <w:rsid w:val="00AE1245"/>
    <w:rsid w:val="00AF4A01"/>
    <w:rsid w:val="00B551B4"/>
    <w:rsid w:val="00C0302F"/>
    <w:rsid w:val="00C32C39"/>
    <w:rsid w:val="00C463BC"/>
    <w:rsid w:val="00C93871"/>
    <w:rsid w:val="00D552EE"/>
    <w:rsid w:val="00DD697E"/>
    <w:rsid w:val="00DF0DF4"/>
    <w:rsid w:val="00E079E6"/>
    <w:rsid w:val="00E112AC"/>
    <w:rsid w:val="00E179A5"/>
    <w:rsid w:val="00E35E08"/>
    <w:rsid w:val="00EF1AD7"/>
    <w:rsid w:val="00F60F9D"/>
    <w:rsid w:val="00F86590"/>
    <w:rsid w:val="00FA68B3"/>
    <w:rsid w:val="00FD6FDD"/>
    <w:rsid w:val="00FF3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5A92A"/>
  <w15:chartTrackingRefBased/>
  <w15:docId w15:val="{0B68BE35-6868-432C-8565-A7994598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B3"/>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FA68B3"/>
    <w:pPr>
      <w:keepLines/>
      <w:widowControl w:val="0"/>
      <w:numPr>
        <w:numId w:val="18"/>
      </w:numPr>
      <w:spacing w:before="600" w:after="36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FA68B3"/>
    <w:pPr>
      <w:keepLines/>
      <w:numPr>
        <w:ilvl w:val="1"/>
        <w:numId w:val="18"/>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FA68B3"/>
    <w:pPr>
      <w:keepNext/>
      <w:keepLines/>
      <w:numPr>
        <w:ilvl w:val="2"/>
        <w:numId w:val="18"/>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68B3"/>
    <w:pPr>
      <w:keepNext/>
      <w:keepLines/>
      <w:numPr>
        <w:ilvl w:val="3"/>
        <w:numId w:val="18"/>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68B3"/>
    <w:pPr>
      <w:keepNext/>
      <w:keepLines/>
      <w:numPr>
        <w:ilvl w:val="4"/>
        <w:numId w:val="18"/>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68B3"/>
    <w:pPr>
      <w:keepNext/>
      <w:keepLines/>
      <w:numPr>
        <w:ilvl w:val="5"/>
        <w:numId w:val="18"/>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68B3"/>
    <w:pPr>
      <w:keepNext/>
      <w:keepLines/>
      <w:numPr>
        <w:ilvl w:val="6"/>
        <w:numId w:val="18"/>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68B3"/>
    <w:pPr>
      <w:keepNext/>
      <w:keepLines/>
      <w:numPr>
        <w:ilvl w:val="7"/>
        <w:numId w:val="18"/>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68B3"/>
    <w:pPr>
      <w:keepNext/>
      <w:keepLines/>
      <w:numPr>
        <w:ilvl w:val="8"/>
        <w:numId w:val="18"/>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8B3"/>
    <w:rPr>
      <w:rFonts w:ascii="Exo" w:eastAsiaTheme="majorEastAsia" w:hAnsi="Exo" w:cstheme="majorBidi"/>
      <w:b/>
      <w:bCs/>
      <w:color w:val="0F4761" w:themeColor="accent1" w:themeShade="BF"/>
      <w:sz w:val="28"/>
      <w:szCs w:val="28"/>
      <w:lang w:val="es-ES"/>
    </w:rPr>
  </w:style>
  <w:style w:type="character" w:customStyle="1" w:styleId="Ttulo2Car">
    <w:name w:val="Título 2 Car"/>
    <w:basedOn w:val="Fuentedeprrafopredeter"/>
    <w:link w:val="Ttulo2"/>
    <w:uiPriority w:val="9"/>
    <w:rsid w:val="00FA68B3"/>
    <w:rPr>
      <w:rFonts w:ascii="Exo" w:eastAsiaTheme="majorEastAsia" w:hAnsi="Exo" w:cstheme="majorBidi"/>
      <w:b/>
      <w:bCs/>
      <w:color w:val="0F4761" w:themeColor="accent1" w:themeShade="BF"/>
      <w:lang w:val="es-ES"/>
    </w:rPr>
  </w:style>
  <w:style w:type="character" w:customStyle="1" w:styleId="Ttulo3Car">
    <w:name w:val="Título 3 Car"/>
    <w:basedOn w:val="Fuentedeprrafopredeter"/>
    <w:link w:val="Ttulo3"/>
    <w:uiPriority w:val="9"/>
    <w:semiHidden/>
    <w:rsid w:val="00FA68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68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68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68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68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68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68B3"/>
    <w:rPr>
      <w:rFonts w:eastAsiaTheme="majorEastAsia" w:cstheme="majorBidi"/>
      <w:color w:val="272727" w:themeColor="text1" w:themeTint="D8"/>
    </w:rPr>
  </w:style>
  <w:style w:type="paragraph" w:styleId="Ttulo">
    <w:name w:val="Title"/>
    <w:basedOn w:val="Normal"/>
    <w:next w:val="Normal"/>
    <w:link w:val="TtuloCar"/>
    <w:uiPriority w:val="10"/>
    <w:qFormat/>
    <w:rsid w:val="00FA68B3"/>
    <w:pPr>
      <w:spacing w:before="0"/>
    </w:pPr>
    <w:rPr>
      <w:b/>
      <w:bCs/>
    </w:rPr>
  </w:style>
  <w:style w:type="character" w:customStyle="1" w:styleId="TtuloCar">
    <w:name w:val="Título Car"/>
    <w:basedOn w:val="Fuentedeprrafopredeter"/>
    <w:link w:val="Ttulo"/>
    <w:uiPriority w:val="10"/>
    <w:rsid w:val="00FA68B3"/>
    <w:rPr>
      <w:rFonts w:ascii="Exo" w:hAnsi="Exo"/>
      <w:b/>
      <w:bCs/>
      <w:lang w:val="es-ES"/>
    </w:rPr>
  </w:style>
  <w:style w:type="paragraph" w:styleId="Subttulo">
    <w:name w:val="Subtitle"/>
    <w:basedOn w:val="Normal"/>
    <w:next w:val="Normal"/>
    <w:link w:val="SubttuloCar"/>
    <w:uiPriority w:val="11"/>
    <w:qFormat/>
    <w:rsid w:val="00FA68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68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68B3"/>
    <w:pPr>
      <w:spacing w:before="160"/>
      <w:jc w:val="center"/>
    </w:pPr>
    <w:rPr>
      <w:i/>
      <w:iCs/>
      <w:color w:val="404040" w:themeColor="text1" w:themeTint="BF"/>
    </w:rPr>
  </w:style>
  <w:style w:type="character" w:customStyle="1" w:styleId="CitaCar">
    <w:name w:val="Cita Car"/>
    <w:basedOn w:val="Fuentedeprrafopredeter"/>
    <w:link w:val="Cita"/>
    <w:uiPriority w:val="29"/>
    <w:rsid w:val="00FA68B3"/>
    <w:rPr>
      <w:i/>
      <w:iCs/>
      <w:color w:val="404040" w:themeColor="text1" w:themeTint="BF"/>
    </w:rPr>
  </w:style>
  <w:style w:type="paragraph" w:styleId="Prrafodelista">
    <w:name w:val="List Paragraph"/>
    <w:basedOn w:val="Normal"/>
    <w:uiPriority w:val="34"/>
    <w:qFormat/>
    <w:rsid w:val="00FA68B3"/>
    <w:pPr>
      <w:ind w:left="720"/>
      <w:contextualSpacing/>
    </w:pPr>
  </w:style>
  <w:style w:type="character" w:styleId="nfasisintenso">
    <w:name w:val="Intense Emphasis"/>
    <w:basedOn w:val="Fuentedeprrafopredeter"/>
    <w:uiPriority w:val="21"/>
    <w:qFormat/>
    <w:rsid w:val="00FA68B3"/>
    <w:rPr>
      <w:i/>
      <w:iCs/>
      <w:color w:val="0F4761" w:themeColor="accent1" w:themeShade="BF"/>
    </w:rPr>
  </w:style>
  <w:style w:type="paragraph" w:styleId="Citadestacada">
    <w:name w:val="Intense Quote"/>
    <w:basedOn w:val="Normal"/>
    <w:next w:val="Normal"/>
    <w:link w:val="CitadestacadaCar"/>
    <w:uiPriority w:val="30"/>
    <w:qFormat/>
    <w:rsid w:val="00FA6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68B3"/>
    <w:rPr>
      <w:i/>
      <w:iCs/>
      <w:color w:val="0F4761" w:themeColor="accent1" w:themeShade="BF"/>
    </w:rPr>
  </w:style>
  <w:style w:type="character" w:styleId="Referenciaintensa">
    <w:name w:val="Intense Reference"/>
    <w:basedOn w:val="Fuentedeprrafopredeter"/>
    <w:uiPriority w:val="32"/>
    <w:qFormat/>
    <w:rsid w:val="00FA68B3"/>
    <w:rPr>
      <w:b/>
      <w:bCs/>
      <w:smallCaps/>
      <w:color w:val="0F4761" w:themeColor="accent1" w:themeShade="BF"/>
      <w:spacing w:val="5"/>
    </w:rPr>
  </w:style>
  <w:style w:type="paragraph" w:styleId="Encabezado">
    <w:name w:val="header"/>
    <w:basedOn w:val="Normal"/>
    <w:link w:val="EncabezadoCar"/>
    <w:uiPriority w:val="99"/>
    <w:unhideWhenUsed/>
    <w:rsid w:val="00094F0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94F0A"/>
    <w:rPr>
      <w:rFonts w:ascii="Exo" w:hAnsi="Exo"/>
      <w:lang w:val="es-ES"/>
    </w:rPr>
  </w:style>
  <w:style w:type="paragraph" w:styleId="Piedepgina">
    <w:name w:val="footer"/>
    <w:basedOn w:val="Normal"/>
    <w:link w:val="PiedepginaCar"/>
    <w:uiPriority w:val="99"/>
    <w:unhideWhenUsed/>
    <w:rsid w:val="00094F0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94F0A"/>
    <w:rPr>
      <w:rFonts w:ascii="Exo" w:hAnsi="Exo"/>
      <w:lang w:val="es-ES"/>
    </w:rPr>
  </w:style>
  <w:style w:type="table" w:styleId="Tablaconcuadrcula">
    <w:name w:val="Table Grid"/>
    <w:basedOn w:val="Tablanormal"/>
    <w:uiPriority w:val="39"/>
    <w:rsid w:val="0009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EB9C-E164-4252-982F-2B6DF94D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4626</Words>
  <Characters>25445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41</cp:revision>
  <dcterms:created xsi:type="dcterms:W3CDTF">2025-04-08T16:48:00Z</dcterms:created>
  <dcterms:modified xsi:type="dcterms:W3CDTF">2025-04-23T00:01:00Z</dcterms:modified>
</cp:coreProperties>
</file>