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DE6F6" w14:textId="73C3C199" w:rsidR="00C223BD" w:rsidRPr="000D2260" w:rsidRDefault="000D2260" w:rsidP="006D2BDC">
      <w:pPr>
        <w:widowControl w:val="0"/>
        <w:rPr>
          <w:rFonts w:ascii="Arial" w:hAnsi="Arial" w:cs="Arial"/>
          <w:b/>
          <w:bCs/>
          <w:sz w:val="24"/>
          <w:szCs w:val="24"/>
        </w:rPr>
      </w:pPr>
      <w:r w:rsidRPr="000D2260">
        <w:rPr>
          <w:rFonts w:ascii="Arial" w:hAnsi="Arial" w:cs="Arial"/>
          <w:b/>
          <w:sz w:val="24"/>
          <w:szCs w:val="24"/>
        </w:rPr>
        <w:t xml:space="preserve">ACUERDO QUE EMITE EL CONSEJO ESTATAL DEL INSTITUTO ELECTORAL Y DE PARTICIPACIÓN CIUDADANA DE TABASCO, POR EL QUE SE MODIFICA EL HORARIO DE LABORES DEL PROPIO INSTITUTO CON MOTIVO DEL PROCESO ELECTORAL LOCAL EXTRAORDINARIO </w:t>
      </w:r>
      <w:r w:rsidRPr="000D2260">
        <w:rPr>
          <w:rFonts w:ascii="Arial" w:hAnsi="Arial" w:cs="Arial"/>
          <w:b/>
          <w:bCs/>
          <w:sz w:val="24"/>
          <w:szCs w:val="24"/>
        </w:rPr>
        <w:t xml:space="preserve">PARA PERSONAS JUZGADORAS DEL PODER JUDICIAL DEL ESTADO DE TABASCO 2024 – 2025 </w:t>
      </w:r>
    </w:p>
    <w:p w14:paraId="5690DF55" w14:textId="77777777" w:rsidR="003C481E" w:rsidRPr="000D2260" w:rsidRDefault="003C481E" w:rsidP="006D2BDC">
      <w:pPr>
        <w:widowControl w:val="0"/>
        <w:rPr>
          <w:rFonts w:ascii="Arial" w:hAnsi="Arial" w:cs="Arial"/>
        </w:rPr>
      </w:pPr>
      <w:r w:rsidRPr="000D2260">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81"/>
        <w:gridCol w:w="4462"/>
      </w:tblGrid>
      <w:tr w:rsidR="000D2260" w:rsidRPr="000D2260" w14:paraId="47574C1D" w14:textId="77777777" w:rsidTr="0092733C">
        <w:trPr>
          <w:trHeight w:val="624"/>
          <w:jc w:val="center"/>
        </w:trPr>
        <w:tc>
          <w:tcPr>
            <w:tcW w:w="2042" w:type="pct"/>
            <w:shd w:val="clear" w:color="auto" w:fill="auto"/>
            <w:vAlign w:val="center"/>
          </w:tcPr>
          <w:p w14:paraId="7BAED70E"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Consejo Estatal:</w:t>
            </w:r>
          </w:p>
        </w:tc>
        <w:tc>
          <w:tcPr>
            <w:tcW w:w="2958" w:type="pct"/>
            <w:shd w:val="clear" w:color="auto" w:fill="auto"/>
            <w:vAlign w:val="center"/>
          </w:tcPr>
          <w:p w14:paraId="7D7D3496"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Consejo Estatal del Instituto Electoral y de Participación Ciudadana de Tabasco.</w:t>
            </w:r>
          </w:p>
        </w:tc>
      </w:tr>
      <w:tr w:rsidR="000D2260" w:rsidRPr="000D2260" w14:paraId="1DEBDCD5" w14:textId="77777777" w:rsidTr="0092733C">
        <w:trPr>
          <w:trHeight w:val="624"/>
          <w:jc w:val="center"/>
        </w:trPr>
        <w:tc>
          <w:tcPr>
            <w:tcW w:w="2042" w:type="pct"/>
            <w:shd w:val="clear" w:color="auto" w:fill="auto"/>
            <w:vAlign w:val="center"/>
          </w:tcPr>
          <w:p w14:paraId="7B0FC47B"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Constitución Federal:</w:t>
            </w:r>
          </w:p>
        </w:tc>
        <w:tc>
          <w:tcPr>
            <w:tcW w:w="2958" w:type="pct"/>
            <w:shd w:val="clear" w:color="auto" w:fill="auto"/>
            <w:vAlign w:val="center"/>
          </w:tcPr>
          <w:p w14:paraId="26F19B9F"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Constitución Política de los Estados Unidos Mexicanos.</w:t>
            </w:r>
          </w:p>
        </w:tc>
      </w:tr>
      <w:tr w:rsidR="000D2260" w:rsidRPr="000D2260" w14:paraId="3DAAA4B6" w14:textId="77777777" w:rsidTr="0092733C">
        <w:trPr>
          <w:trHeight w:val="624"/>
          <w:jc w:val="center"/>
        </w:trPr>
        <w:tc>
          <w:tcPr>
            <w:tcW w:w="2042" w:type="pct"/>
            <w:shd w:val="clear" w:color="auto" w:fill="auto"/>
            <w:vAlign w:val="center"/>
          </w:tcPr>
          <w:p w14:paraId="7C83A873"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Constitución Local:</w:t>
            </w:r>
          </w:p>
        </w:tc>
        <w:tc>
          <w:tcPr>
            <w:tcW w:w="2958" w:type="pct"/>
            <w:shd w:val="clear" w:color="auto" w:fill="auto"/>
            <w:vAlign w:val="center"/>
          </w:tcPr>
          <w:p w14:paraId="61E23225"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Constitución Política del Estado Libre y Soberano de Tabasco.</w:t>
            </w:r>
          </w:p>
        </w:tc>
      </w:tr>
      <w:tr w:rsidR="000D2260" w:rsidRPr="000D2260" w14:paraId="720BE1FF" w14:textId="77777777" w:rsidTr="0092733C">
        <w:trPr>
          <w:trHeight w:val="624"/>
          <w:jc w:val="center"/>
        </w:trPr>
        <w:tc>
          <w:tcPr>
            <w:tcW w:w="2042" w:type="pct"/>
            <w:shd w:val="clear" w:color="auto" w:fill="auto"/>
            <w:vAlign w:val="center"/>
          </w:tcPr>
          <w:p w14:paraId="567DA9D7"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INE:</w:t>
            </w:r>
          </w:p>
        </w:tc>
        <w:tc>
          <w:tcPr>
            <w:tcW w:w="2958" w:type="pct"/>
            <w:shd w:val="clear" w:color="auto" w:fill="auto"/>
            <w:vAlign w:val="center"/>
          </w:tcPr>
          <w:p w14:paraId="2DE98123"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Instituto Nacional Electoral.</w:t>
            </w:r>
          </w:p>
        </w:tc>
      </w:tr>
      <w:tr w:rsidR="000D2260" w:rsidRPr="000D2260" w14:paraId="177F1253" w14:textId="77777777" w:rsidTr="0092733C">
        <w:trPr>
          <w:trHeight w:val="624"/>
          <w:jc w:val="center"/>
        </w:trPr>
        <w:tc>
          <w:tcPr>
            <w:tcW w:w="2042" w:type="pct"/>
            <w:shd w:val="clear" w:color="auto" w:fill="auto"/>
            <w:vAlign w:val="center"/>
          </w:tcPr>
          <w:p w14:paraId="4CE9DC03"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Instituto:</w:t>
            </w:r>
          </w:p>
        </w:tc>
        <w:tc>
          <w:tcPr>
            <w:tcW w:w="2958" w:type="pct"/>
            <w:shd w:val="clear" w:color="auto" w:fill="auto"/>
          </w:tcPr>
          <w:p w14:paraId="42AA39FA"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Instituto Electoral y de Participación Ciudadana de Tabasco.</w:t>
            </w:r>
          </w:p>
        </w:tc>
      </w:tr>
      <w:tr w:rsidR="000D2260" w:rsidRPr="000D2260" w14:paraId="4BC0522B" w14:textId="77777777" w:rsidTr="0092733C">
        <w:trPr>
          <w:trHeight w:val="624"/>
          <w:jc w:val="center"/>
        </w:trPr>
        <w:tc>
          <w:tcPr>
            <w:tcW w:w="2042" w:type="pct"/>
            <w:shd w:val="clear" w:color="auto" w:fill="auto"/>
            <w:vAlign w:val="center"/>
          </w:tcPr>
          <w:p w14:paraId="00EEC037"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Ley Electoral:</w:t>
            </w:r>
          </w:p>
        </w:tc>
        <w:tc>
          <w:tcPr>
            <w:tcW w:w="2958" w:type="pct"/>
            <w:shd w:val="clear" w:color="auto" w:fill="auto"/>
            <w:vAlign w:val="center"/>
          </w:tcPr>
          <w:p w14:paraId="6250AB16"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Ley Electoral y de Partidos Políticos del Estado de Tabasco.</w:t>
            </w:r>
          </w:p>
        </w:tc>
      </w:tr>
      <w:tr w:rsidR="000D2260" w:rsidRPr="000D2260" w14:paraId="7169091F" w14:textId="77777777" w:rsidTr="0092733C">
        <w:trPr>
          <w:trHeight w:val="624"/>
          <w:jc w:val="center"/>
        </w:trPr>
        <w:tc>
          <w:tcPr>
            <w:tcW w:w="2042" w:type="pct"/>
            <w:shd w:val="clear" w:color="auto" w:fill="auto"/>
            <w:vAlign w:val="center"/>
          </w:tcPr>
          <w:p w14:paraId="2C1D257F"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Ley General:</w:t>
            </w:r>
          </w:p>
        </w:tc>
        <w:tc>
          <w:tcPr>
            <w:tcW w:w="2958" w:type="pct"/>
            <w:shd w:val="clear" w:color="auto" w:fill="auto"/>
            <w:vAlign w:val="center"/>
          </w:tcPr>
          <w:p w14:paraId="753445DC"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Ley General de Instituciones y Procedimientos Electorales.</w:t>
            </w:r>
          </w:p>
        </w:tc>
      </w:tr>
      <w:tr w:rsidR="000D2260" w:rsidRPr="000D2260" w14:paraId="1004B2FD" w14:textId="77777777" w:rsidTr="0092733C">
        <w:trPr>
          <w:trHeight w:val="624"/>
          <w:jc w:val="center"/>
        </w:trPr>
        <w:tc>
          <w:tcPr>
            <w:tcW w:w="2042" w:type="pct"/>
            <w:shd w:val="clear" w:color="auto" w:fill="auto"/>
            <w:vAlign w:val="center"/>
          </w:tcPr>
          <w:p w14:paraId="658FE25F"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Organismo electoral:</w:t>
            </w:r>
          </w:p>
        </w:tc>
        <w:tc>
          <w:tcPr>
            <w:tcW w:w="2958" w:type="pct"/>
            <w:shd w:val="clear" w:color="auto" w:fill="auto"/>
            <w:vAlign w:val="center"/>
          </w:tcPr>
          <w:p w14:paraId="5BEC36F1"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 xml:space="preserve">Organismo(s) público(s) local(es) electoral(es). </w:t>
            </w:r>
          </w:p>
        </w:tc>
      </w:tr>
      <w:tr w:rsidR="000D2260" w:rsidRPr="000D2260" w14:paraId="232606A6" w14:textId="77777777" w:rsidTr="0092733C">
        <w:trPr>
          <w:trHeight w:val="624"/>
          <w:jc w:val="center"/>
        </w:trPr>
        <w:tc>
          <w:tcPr>
            <w:tcW w:w="2042" w:type="pct"/>
            <w:shd w:val="clear" w:color="auto" w:fill="auto"/>
            <w:vAlign w:val="center"/>
          </w:tcPr>
          <w:p w14:paraId="1F535BEB"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Proceso Electoral Extraordinario:</w:t>
            </w:r>
          </w:p>
        </w:tc>
        <w:tc>
          <w:tcPr>
            <w:tcW w:w="2958" w:type="pct"/>
            <w:shd w:val="clear" w:color="auto" w:fill="auto"/>
            <w:vAlign w:val="center"/>
          </w:tcPr>
          <w:p w14:paraId="5BFA0F33"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Proceso Electoral Local Extraordinario para personas juzgadoras del Poder Judicial del Estado de Tabasco 2024 – 2025.</w:t>
            </w:r>
          </w:p>
        </w:tc>
      </w:tr>
      <w:tr w:rsidR="000D2260" w:rsidRPr="000D2260" w14:paraId="2B9F5C06" w14:textId="77777777" w:rsidTr="0092733C">
        <w:trPr>
          <w:trHeight w:val="624"/>
          <w:jc w:val="center"/>
        </w:trPr>
        <w:tc>
          <w:tcPr>
            <w:tcW w:w="2042" w:type="pct"/>
            <w:shd w:val="clear" w:color="auto" w:fill="auto"/>
            <w:vAlign w:val="center"/>
          </w:tcPr>
          <w:p w14:paraId="04D9D018" w14:textId="77777777" w:rsidR="000D248D" w:rsidRPr="000D2260" w:rsidRDefault="000D248D" w:rsidP="006D2BDC">
            <w:pPr>
              <w:widowControl w:val="0"/>
              <w:spacing w:before="80" w:after="80"/>
              <w:jc w:val="right"/>
              <w:rPr>
                <w:rFonts w:ascii="Arial" w:hAnsi="Arial" w:cs="Arial"/>
                <w:b/>
                <w:sz w:val="20"/>
                <w:szCs w:val="20"/>
              </w:rPr>
            </w:pPr>
            <w:r w:rsidRPr="000D2260">
              <w:rPr>
                <w:rFonts w:ascii="Arial" w:hAnsi="Arial" w:cs="Arial"/>
                <w:b/>
                <w:sz w:val="20"/>
                <w:szCs w:val="20"/>
              </w:rPr>
              <w:t>Secretaría Ejecutiva:</w:t>
            </w:r>
          </w:p>
        </w:tc>
        <w:tc>
          <w:tcPr>
            <w:tcW w:w="2958" w:type="pct"/>
            <w:shd w:val="clear" w:color="auto" w:fill="auto"/>
            <w:vAlign w:val="center"/>
          </w:tcPr>
          <w:p w14:paraId="3310EEA1" w14:textId="77777777" w:rsidR="000D248D" w:rsidRPr="000D2260" w:rsidRDefault="000D248D" w:rsidP="006D2BDC">
            <w:pPr>
              <w:widowControl w:val="0"/>
              <w:spacing w:before="80" w:after="80"/>
              <w:ind w:left="113" w:right="113"/>
              <w:rPr>
                <w:rFonts w:ascii="Arial" w:hAnsi="Arial" w:cs="Arial"/>
                <w:sz w:val="20"/>
                <w:szCs w:val="20"/>
              </w:rPr>
            </w:pPr>
            <w:r w:rsidRPr="000D2260">
              <w:rPr>
                <w:rFonts w:ascii="Arial" w:hAnsi="Arial" w:cs="Arial"/>
                <w:sz w:val="20"/>
                <w:szCs w:val="20"/>
              </w:rPr>
              <w:t>Secretaría Ejecutiva del Instituto Electoral y de Participación Ciudadana de Tabasco.</w:t>
            </w:r>
          </w:p>
        </w:tc>
      </w:tr>
    </w:tbl>
    <w:p w14:paraId="3101FA8F" w14:textId="77777777" w:rsidR="003C481E" w:rsidRPr="000D2260" w:rsidRDefault="003C481E" w:rsidP="000D2260">
      <w:pPr>
        <w:pStyle w:val="Ttulo1"/>
      </w:pPr>
      <w:r w:rsidRPr="000D2260">
        <w:lastRenderedPageBreak/>
        <w:t>Antecedentes</w:t>
      </w:r>
    </w:p>
    <w:p w14:paraId="11DB5FDD" w14:textId="77777777" w:rsidR="00C3542C" w:rsidRPr="000D2260" w:rsidRDefault="00C3542C" w:rsidP="006D2BDC">
      <w:pPr>
        <w:pStyle w:val="Ttulo2"/>
        <w:rPr>
          <w:rFonts w:ascii="Arial" w:hAnsi="Arial" w:cs="Arial"/>
          <w:color w:val="auto"/>
          <w:sz w:val="22"/>
          <w:szCs w:val="22"/>
        </w:rPr>
      </w:pPr>
      <w:r w:rsidRPr="000D2260">
        <w:rPr>
          <w:rFonts w:ascii="Arial" w:hAnsi="Arial" w:cs="Arial"/>
          <w:color w:val="auto"/>
          <w:sz w:val="22"/>
          <w:szCs w:val="22"/>
        </w:rPr>
        <w:t>Fines del Instituto</w:t>
      </w:r>
    </w:p>
    <w:p w14:paraId="27F96C24" w14:textId="77777777" w:rsidR="00C3542C" w:rsidRPr="000D2260" w:rsidRDefault="00C3542C" w:rsidP="006D2BDC">
      <w:pPr>
        <w:widowControl w:val="0"/>
        <w:rPr>
          <w:rFonts w:ascii="Arial" w:hAnsi="Arial" w:cs="Arial"/>
        </w:rPr>
      </w:pPr>
      <w:r w:rsidRPr="000D2260">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26B6662A" w14:textId="7BD2684A" w:rsidR="00C3542C" w:rsidRPr="000D2260" w:rsidRDefault="00C3542C" w:rsidP="006D2BDC">
      <w:pPr>
        <w:widowControl w:val="0"/>
        <w:rPr>
          <w:rFonts w:ascii="Arial" w:hAnsi="Arial" w:cs="Arial"/>
        </w:rPr>
      </w:pPr>
      <w:r w:rsidRPr="000D2260">
        <w:rPr>
          <w:rFonts w:ascii="Arial" w:hAnsi="Arial" w:cs="Arial"/>
        </w:rPr>
        <w:t>Además, es responsable de la organización de las elecciones estatales, distritales y municipales, entre ellas la relativa a las personas titulares de las magistraturas del Tribunal de Disciplina Judicial y del Tribunal Superior de Justicia, así como de las Juezas y Jueces</w:t>
      </w:r>
      <w:r w:rsidR="0002561F" w:rsidRPr="000D2260">
        <w:rPr>
          <w:rFonts w:ascii="Arial" w:hAnsi="Arial" w:cs="Arial"/>
        </w:rPr>
        <w:t xml:space="preserve"> del estado de Tabasco.</w:t>
      </w:r>
    </w:p>
    <w:p w14:paraId="3E7A1EDE" w14:textId="77777777" w:rsidR="00C3542C" w:rsidRPr="000D2260" w:rsidRDefault="00C3542C" w:rsidP="006D2BDC">
      <w:pPr>
        <w:widowControl w:val="0"/>
        <w:rPr>
          <w:rFonts w:ascii="Arial" w:hAnsi="Arial" w:cs="Arial"/>
        </w:rPr>
      </w:pPr>
      <w:r w:rsidRPr="000D2260">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6DFEFAAB" w14:textId="77777777" w:rsidR="00C3542C" w:rsidRPr="000D2260" w:rsidRDefault="00C3542C" w:rsidP="006D2BDC">
      <w:pPr>
        <w:pStyle w:val="Ttulo2"/>
        <w:rPr>
          <w:rFonts w:ascii="Arial" w:hAnsi="Arial" w:cs="Arial"/>
          <w:color w:val="auto"/>
          <w:sz w:val="22"/>
          <w:szCs w:val="22"/>
        </w:rPr>
      </w:pPr>
      <w:r w:rsidRPr="000D2260">
        <w:rPr>
          <w:rFonts w:ascii="Arial" w:hAnsi="Arial" w:cs="Arial"/>
          <w:color w:val="auto"/>
          <w:sz w:val="22"/>
          <w:szCs w:val="22"/>
        </w:rPr>
        <w:t>Integración del órgano superior de dirección</w:t>
      </w:r>
    </w:p>
    <w:p w14:paraId="69E37205" w14:textId="0B68BFAF" w:rsidR="00C3542C" w:rsidRDefault="00C3542C" w:rsidP="006D2BDC">
      <w:pPr>
        <w:widowControl w:val="0"/>
        <w:rPr>
          <w:rFonts w:ascii="Arial" w:hAnsi="Arial" w:cs="Arial"/>
        </w:rPr>
      </w:pPr>
      <w:r w:rsidRPr="000D2260">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4C8E4376" w14:textId="77777777" w:rsidR="000D2260" w:rsidRPr="000D2260" w:rsidRDefault="000D2260" w:rsidP="006D2BDC">
      <w:pPr>
        <w:widowControl w:val="0"/>
        <w:rPr>
          <w:rFonts w:ascii="Arial" w:hAnsi="Arial" w:cs="Arial"/>
        </w:rPr>
      </w:pPr>
    </w:p>
    <w:p w14:paraId="559A2C6A" w14:textId="77777777" w:rsidR="00C3542C" w:rsidRPr="000D2260" w:rsidRDefault="00C3542C" w:rsidP="006D2BDC">
      <w:pPr>
        <w:widowControl w:val="0"/>
        <w:rPr>
          <w:rFonts w:ascii="Arial" w:hAnsi="Arial" w:cs="Arial"/>
        </w:rPr>
      </w:pPr>
      <w:r w:rsidRPr="000D2260">
        <w:rPr>
          <w:rFonts w:ascii="Arial" w:hAnsi="Arial" w:cs="Arial"/>
        </w:rPr>
        <w:lastRenderedPageBreak/>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16A6CF5A" w14:textId="77777777" w:rsidR="00C3542C" w:rsidRPr="000D2260" w:rsidRDefault="00C3542C" w:rsidP="006D2BDC">
      <w:pPr>
        <w:widowControl w:val="0"/>
        <w:rPr>
          <w:rFonts w:ascii="Arial" w:hAnsi="Arial" w:cs="Arial"/>
        </w:rPr>
      </w:pPr>
      <w:r w:rsidRPr="000D2260">
        <w:rPr>
          <w:rFonts w:ascii="Arial" w:hAnsi="Arial" w:cs="Arial"/>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186D784E" w14:textId="77777777" w:rsidR="00C3542C" w:rsidRPr="000D2260" w:rsidRDefault="00C3542C" w:rsidP="006D2BDC">
      <w:pPr>
        <w:pStyle w:val="Ttulo2"/>
        <w:rPr>
          <w:rFonts w:ascii="Arial" w:hAnsi="Arial" w:cs="Arial"/>
          <w:color w:val="auto"/>
          <w:sz w:val="22"/>
          <w:szCs w:val="22"/>
        </w:rPr>
      </w:pPr>
      <w:r w:rsidRPr="000D2260">
        <w:rPr>
          <w:rFonts w:ascii="Arial" w:hAnsi="Arial" w:cs="Arial"/>
          <w:color w:val="auto"/>
          <w:sz w:val="22"/>
          <w:szCs w:val="22"/>
        </w:rPr>
        <w:t xml:space="preserve">Reforma Constitucional </w:t>
      </w:r>
    </w:p>
    <w:p w14:paraId="3AACFC30" w14:textId="77777777" w:rsidR="00C3542C" w:rsidRPr="000D2260" w:rsidRDefault="00C3542C" w:rsidP="006D2BDC">
      <w:pPr>
        <w:widowControl w:val="0"/>
        <w:rPr>
          <w:rFonts w:ascii="Arial" w:hAnsi="Arial" w:cs="Arial"/>
        </w:rPr>
      </w:pPr>
      <w:r w:rsidRPr="000D2260">
        <w:rPr>
          <w:rFonts w:ascii="Arial" w:hAnsi="Arial" w:cs="Arial"/>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19538B97" w14:textId="77777777" w:rsidR="00C3542C" w:rsidRPr="000D2260" w:rsidRDefault="00C3542C" w:rsidP="006D2BDC">
      <w:pPr>
        <w:widowControl w:val="0"/>
        <w:rPr>
          <w:rFonts w:ascii="Arial" w:hAnsi="Arial" w:cs="Arial"/>
        </w:rPr>
      </w:pPr>
      <w:r w:rsidRPr="000D2260">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4EDC13C0" w14:textId="23927FE5" w:rsidR="00B543A3" w:rsidRPr="000D2260" w:rsidRDefault="00B543A3" w:rsidP="005F0D4A">
      <w:pPr>
        <w:pStyle w:val="Ttulo2"/>
        <w:rPr>
          <w:rFonts w:ascii="Arial" w:hAnsi="Arial" w:cs="Arial"/>
          <w:color w:val="auto"/>
          <w:sz w:val="22"/>
          <w:szCs w:val="22"/>
        </w:rPr>
      </w:pPr>
      <w:r w:rsidRPr="000D2260">
        <w:rPr>
          <w:rFonts w:ascii="Arial" w:hAnsi="Arial" w:cs="Arial"/>
          <w:color w:val="auto"/>
          <w:sz w:val="22"/>
          <w:szCs w:val="22"/>
        </w:rPr>
        <w:t>Horario de labores del Instituto</w:t>
      </w:r>
    </w:p>
    <w:p w14:paraId="6D1C1A12" w14:textId="62DAB338" w:rsidR="00B543A3" w:rsidRPr="000D2260" w:rsidRDefault="00B543A3" w:rsidP="00B543A3">
      <w:pPr>
        <w:widowControl w:val="0"/>
        <w:rPr>
          <w:rFonts w:ascii="Arial" w:hAnsi="Arial" w:cs="Arial"/>
        </w:rPr>
      </w:pPr>
      <w:r w:rsidRPr="000D2260">
        <w:rPr>
          <w:rFonts w:ascii="Arial" w:hAnsi="Arial" w:cs="Arial"/>
        </w:rPr>
        <w:t xml:space="preserve">El 30 de julio de 2024, mediante acuerdo CE/2024/088, el Consejo Estatal modificó el horario de labores del propio Instituto, determinando que, a partir del 1 de agosto del 2024 sería de lunes a viernes de cada semana, a partir de las </w:t>
      </w:r>
      <w:r w:rsidR="005F0D4A" w:rsidRPr="000D2260">
        <w:rPr>
          <w:rFonts w:ascii="Arial" w:hAnsi="Arial" w:cs="Arial"/>
        </w:rPr>
        <w:t>09:00</w:t>
      </w:r>
      <w:r w:rsidRPr="000D2260">
        <w:rPr>
          <w:rFonts w:ascii="Arial" w:hAnsi="Arial" w:cs="Arial"/>
        </w:rPr>
        <w:t xml:space="preserve"> y hasta las </w:t>
      </w:r>
      <w:r w:rsidR="005F0D4A" w:rsidRPr="000D2260">
        <w:rPr>
          <w:rFonts w:ascii="Arial" w:hAnsi="Arial" w:cs="Arial"/>
        </w:rPr>
        <w:t xml:space="preserve">16:00 </w:t>
      </w:r>
      <w:r w:rsidRPr="000D2260">
        <w:rPr>
          <w:rFonts w:ascii="Arial" w:hAnsi="Arial" w:cs="Arial"/>
        </w:rPr>
        <w:t>horas.</w:t>
      </w:r>
    </w:p>
    <w:p w14:paraId="351EE4A4" w14:textId="77777777" w:rsidR="00C3542C" w:rsidRPr="000D2260" w:rsidRDefault="00C3542C" w:rsidP="006D2BDC">
      <w:pPr>
        <w:pStyle w:val="Ttulo2"/>
        <w:rPr>
          <w:rFonts w:ascii="Arial" w:hAnsi="Arial" w:cs="Arial"/>
          <w:color w:val="auto"/>
          <w:sz w:val="22"/>
          <w:szCs w:val="22"/>
        </w:rPr>
      </w:pPr>
      <w:r w:rsidRPr="000D2260">
        <w:rPr>
          <w:rFonts w:ascii="Arial" w:hAnsi="Arial" w:cs="Arial"/>
          <w:color w:val="auto"/>
          <w:sz w:val="22"/>
          <w:szCs w:val="22"/>
        </w:rPr>
        <w:t>Inicio del Proceso Electoral Extraordinario</w:t>
      </w:r>
    </w:p>
    <w:p w14:paraId="7D3637AC" w14:textId="2ABDCD29" w:rsidR="00C3542C" w:rsidRPr="000D2260" w:rsidRDefault="00C3542C" w:rsidP="006D2BDC">
      <w:pPr>
        <w:widowControl w:val="0"/>
        <w:rPr>
          <w:rFonts w:ascii="Arial" w:hAnsi="Arial" w:cs="Arial"/>
        </w:rPr>
      </w:pPr>
      <w:r w:rsidRPr="000D2260">
        <w:rPr>
          <w:rFonts w:ascii="Arial" w:hAnsi="Arial" w:cs="Arial"/>
        </w:rPr>
        <w:t xml:space="preserve">El 20 de diciembre de 2024, en cumplimiento al artículo segundo transitorio del decreto 080, el Consejo Estatal declaró el inicio del Proceso Electoral Extraordinario en el que se elegirán </w:t>
      </w:r>
      <w:r w:rsidRPr="000D2260">
        <w:rPr>
          <w:rFonts w:ascii="Arial" w:hAnsi="Arial" w:cs="Arial"/>
        </w:rPr>
        <w:lastRenderedPageBreak/>
        <w:t>a las Magistradas y Magistrados que integra</w:t>
      </w:r>
      <w:r w:rsidR="00A6708E" w:rsidRPr="000D2260">
        <w:rPr>
          <w:rFonts w:ascii="Arial" w:hAnsi="Arial" w:cs="Arial"/>
        </w:rPr>
        <w:t>rá</w:t>
      </w:r>
      <w:r w:rsidRPr="000D2260">
        <w:rPr>
          <w:rFonts w:ascii="Arial" w:hAnsi="Arial" w:cs="Arial"/>
        </w:rPr>
        <w:t>n el Tribunal de Disciplina Judicial, el cincuenta por ciento de las Magistradas y Magistrados que integra</w:t>
      </w:r>
      <w:r w:rsidR="00A6708E" w:rsidRPr="000D2260">
        <w:rPr>
          <w:rFonts w:ascii="Arial" w:hAnsi="Arial" w:cs="Arial"/>
        </w:rPr>
        <w:t>rá</w:t>
      </w:r>
      <w:r w:rsidRPr="000D2260">
        <w:rPr>
          <w:rFonts w:ascii="Arial" w:hAnsi="Arial" w:cs="Arial"/>
        </w:rPr>
        <w:t>n el Pleno del Tribunal Superior de Justicia, así como el cincuenta por ciento de las Juezas y Jueces del Poder Judicial del Estado.</w:t>
      </w:r>
    </w:p>
    <w:p w14:paraId="2402C85B" w14:textId="77777777" w:rsidR="00C3542C" w:rsidRPr="000D2260" w:rsidRDefault="00C3542C" w:rsidP="006D2BDC">
      <w:pPr>
        <w:pStyle w:val="Ttulo2"/>
        <w:rPr>
          <w:rFonts w:ascii="Arial" w:hAnsi="Arial" w:cs="Arial"/>
          <w:color w:val="auto"/>
          <w:sz w:val="22"/>
          <w:szCs w:val="22"/>
        </w:rPr>
      </w:pPr>
      <w:r w:rsidRPr="000D2260">
        <w:rPr>
          <w:rFonts w:ascii="Arial" w:hAnsi="Arial" w:cs="Arial"/>
          <w:color w:val="auto"/>
          <w:sz w:val="22"/>
          <w:szCs w:val="22"/>
        </w:rPr>
        <w:t>Reforma a la Ley Electoral</w:t>
      </w:r>
    </w:p>
    <w:p w14:paraId="19CD231A" w14:textId="77777777" w:rsidR="00C3542C" w:rsidRPr="000D2260" w:rsidRDefault="00C3542C" w:rsidP="006D2BDC">
      <w:pPr>
        <w:widowControl w:val="0"/>
        <w:rPr>
          <w:rFonts w:ascii="Arial" w:hAnsi="Arial" w:cs="Arial"/>
        </w:rPr>
      </w:pPr>
      <w:r w:rsidRPr="000D2260">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36146778" w14:textId="77777777" w:rsidR="003C481E" w:rsidRPr="000D2260" w:rsidRDefault="003C481E" w:rsidP="006D2BDC">
      <w:pPr>
        <w:pStyle w:val="Ttulo2"/>
        <w:rPr>
          <w:rFonts w:ascii="Arial" w:hAnsi="Arial" w:cs="Arial"/>
          <w:color w:val="auto"/>
          <w:sz w:val="22"/>
          <w:szCs w:val="22"/>
        </w:rPr>
      </w:pPr>
      <w:r w:rsidRPr="000D2260">
        <w:rPr>
          <w:rFonts w:ascii="Arial" w:hAnsi="Arial" w:cs="Arial"/>
          <w:color w:val="auto"/>
          <w:sz w:val="22"/>
          <w:szCs w:val="22"/>
        </w:rPr>
        <w:t>Jornada electoral</w:t>
      </w:r>
    </w:p>
    <w:p w14:paraId="47D24993" w14:textId="77777777" w:rsidR="003C481E" w:rsidRPr="000D2260" w:rsidRDefault="003C481E" w:rsidP="006D2BDC">
      <w:pPr>
        <w:widowControl w:val="0"/>
        <w:rPr>
          <w:rFonts w:ascii="Arial" w:hAnsi="Arial" w:cs="Arial"/>
        </w:rPr>
      </w:pPr>
      <w:r w:rsidRPr="000D2260">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695D6437" w14:textId="77777777" w:rsidR="003C481E" w:rsidRPr="000D2260" w:rsidRDefault="003C481E" w:rsidP="000D2260">
      <w:pPr>
        <w:pStyle w:val="Ttulo1"/>
      </w:pPr>
      <w:r w:rsidRPr="000D2260">
        <w:t>Considerando</w:t>
      </w:r>
    </w:p>
    <w:p w14:paraId="3EDA8DB0" w14:textId="77777777" w:rsidR="003C481E" w:rsidRPr="000D2260" w:rsidRDefault="003C481E" w:rsidP="006D2BDC">
      <w:pPr>
        <w:pStyle w:val="Ttulo2"/>
        <w:rPr>
          <w:rFonts w:ascii="Arial" w:hAnsi="Arial" w:cs="Arial"/>
          <w:color w:val="auto"/>
          <w:sz w:val="22"/>
          <w:szCs w:val="22"/>
        </w:rPr>
      </w:pPr>
      <w:r w:rsidRPr="000D2260">
        <w:rPr>
          <w:rFonts w:ascii="Arial" w:hAnsi="Arial" w:cs="Arial"/>
          <w:color w:val="auto"/>
          <w:sz w:val="22"/>
          <w:szCs w:val="22"/>
        </w:rPr>
        <w:t>Competencia del Consejo Estatal</w:t>
      </w:r>
    </w:p>
    <w:p w14:paraId="617A6E81" w14:textId="77777777" w:rsidR="003C481E" w:rsidRPr="000D2260" w:rsidRDefault="003C481E" w:rsidP="006D2BDC">
      <w:pPr>
        <w:widowControl w:val="0"/>
        <w:rPr>
          <w:rFonts w:ascii="Arial" w:hAnsi="Arial" w:cs="Arial"/>
        </w:rPr>
      </w:pPr>
      <w:r w:rsidRPr="000D2260">
        <w:rPr>
          <w:rFonts w:ascii="Arial" w:hAnsi="Arial" w:cs="Arial"/>
        </w:rPr>
        <w:t>Que, los artículos 115 numeral 1, fracciones II y XV</w:t>
      </w:r>
      <w:r w:rsidR="0010303B" w:rsidRPr="000D2260">
        <w:rPr>
          <w:rFonts w:ascii="Arial" w:hAnsi="Arial" w:cs="Arial"/>
        </w:rPr>
        <w:t>;</w:t>
      </w:r>
      <w:r w:rsidRPr="000D2260">
        <w:rPr>
          <w:rFonts w:ascii="Arial" w:hAnsi="Arial" w:cs="Arial"/>
        </w:rPr>
        <w:t xml:space="preserve"> y</w:t>
      </w:r>
      <w:r w:rsidR="0010303B" w:rsidRPr="000D2260">
        <w:rPr>
          <w:rFonts w:ascii="Arial" w:hAnsi="Arial" w:cs="Arial"/>
        </w:rPr>
        <w:t>,</w:t>
      </w:r>
      <w:r w:rsidRPr="000D2260">
        <w:rPr>
          <w:rFonts w:ascii="Arial" w:hAnsi="Arial" w:cs="Arial"/>
        </w:rPr>
        <w:t xml:space="preserve"> 154 numeral 1 de la Ley Electoral, </w:t>
      </w:r>
      <w:r w:rsidR="0010303B" w:rsidRPr="000D2260">
        <w:rPr>
          <w:rFonts w:ascii="Arial" w:hAnsi="Arial" w:cs="Arial"/>
        </w:rPr>
        <w:t xml:space="preserve">establecen que, corresponde al </w:t>
      </w:r>
      <w:r w:rsidRPr="000D2260">
        <w:rPr>
          <w:rFonts w:ascii="Arial" w:hAnsi="Arial" w:cs="Arial"/>
        </w:rPr>
        <w:t xml:space="preserve">Consejo Estatal vigilar y supervisar la oportuna integración, instalación y adecuado funcionamiento de los órganos distritales del Instituto; llevar a cabo las actividades necesarias para la preparación de la jornada electoral; </w:t>
      </w:r>
      <w:r w:rsidR="0010303B" w:rsidRPr="000D2260">
        <w:rPr>
          <w:rFonts w:ascii="Arial" w:hAnsi="Arial" w:cs="Arial"/>
        </w:rPr>
        <w:t xml:space="preserve">además, es competente para </w:t>
      </w:r>
      <w:r w:rsidRPr="000D2260">
        <w:rPr>
          <w:rFonts w:ascii="Arial" w:hAnsi="Arial" w:cs="Arial"/>
        </w:rPr>
        <w:t>determinar los horarios de labores de los órganos del Instituto teniendo presente que en materia electoral todos los días y horas son hábiles.</w:t>
      </w:r>
    </w:p>
    <w:p w14:paraId="30EE3556" w14:textId="77777777" w:rsidR="009167A2" w:rsidRPr="000D2260" w:rsidRDefault="009167A2" w:rsidP="006D2BDC">
      <w:pPr>
        <w:widowControl w:val="0"/>
        <w:rPr>
          <w:rFonts w:ascii="Arial" w:hAnsi="Arial" w:cs="Arial"/>
        </w:rPr>
      </w:pPr>
      <w:r w:rsidRPr="000D2260">
        <w:rPr>
          <w:rFonts w:ascii="Arial" w:hAnsi="Arial" w:cs="Arial"/>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w:t>
      </w:r>
      <w:r w:rsidRPr="000D2260">
        <w:rPr>
          <w:rFonts w:ascii="Arial" w:hAnsi="Arial" w:cs="Arial"/>
        </w:rPr>
        <w:lastRenderedPageBreak/>
        <w:t xml:space="preserve">legales aplicables para los procesos electorales estatales, observando los principios de certeza, legalidad, independencia, imparcialidad, máxima publicidad, objetividad y paridad de género. </w:t>
      </w:r>
    </w:p>
    <w:p w14:paraId="3D81025A" w14:textId="77777777" w:rsidR="0010303B" w:rsidRPr="000D2260" w:rsidRDefault="0010303B" w:rsidP="006D2BDC">
      <w:pPr>
        <w:pStyle w:val="Ttulo2"/>
        <w:rPr>
          <w:rFonts w:ascii="Arial" w:hAnsi="Arial" w:cs="Arial"/>
          <w:color w:val="auto"/>
          <w:sz w:val="22"/>
          <w:szCs w:val="22"/>
        </w:rPr>
      </w:pPr>
      <w:r w:rsidRPr="000D2260">
        <w:rPr>
          <w:rFonts w:ascii="Arial" w:hAnsi="Arial" w:cs="Arial"/>
          <w:color w:val="auto"/>
          <w:sz w:val="22"/>
          <w:szCs w:val="22"/>
        </w:rPr>
        <w:t>Órganos distritales del Instituto</w:t>
      </w:r>
    </w:p>
    <w:p w14:paraId="194415EF" w14:textId="77777777" w:rsidR="0010303B" w:rsidRPr="000D2260" w:rsidRDefault="0010303B" w:rsidP="006D2BDC">
      <w:pPr>
        <w:widowControl w:val="0"/>
        <w:rPr>
          <w:rFonts w:ascii="Arial" w:hAnsi="Arial" w:cs="Arial"/>
        </w:rPr>
      </w:pPr>
      <w:r w:rsidRPr="000D2260">
        <w:rPr>
          <w:rFonts w:ascii="Arial" w:hAnsi="Arial" w:cs="Arial"/>
        </w:rPr>
        <w:t>Que, el artículo 123, numeral 1 de la Ley Electoral dispone que, en cada una de las cabeceras distritales del Estado, el Instituto contará con un órgano electoral integrado de la manera siguiente: I). La Junta Electoral Distrital; II. La Vocalía Ejecutiva Distrital, y III. El Consejo Electoral Distrital.</w:t>
      </w:r>
    </w:p>
    <w:p w14:paraId="640A2021" w14:textId="77777777" w:rsidR="0010303B" w:rsidRPr="000D2260" w:rsidRDefault="0010303B" w:rsidP="006D2BDC">
      <w:pPr>
        <w:pStyle w:val="Ttulo2"/>
        <w:rPr>
          <w:rFonts w:ascii="Arial" w:hAnsi="Arial" w:cs="Arial"/>
          <w:color w:val="auto"/>
          <w:sz w:val="22"/>
          <w:szCs w:val="22"/>
        </w:rPr>
      </w:pPr>
      <w:r w:rsidRPr="000D2260">
        <w:rPr>
          <w:rFonts w:ascii="Arial" w:hAnsi="Arial" w:cs="Arial"/>
          <w:color w:val="auto"/>
          <w:sz w:val="22"/>
          <w:szCs w:val="22"/>
        </w:rPr>
        <w:t>Juntas Electorales Distritales</w:t>
      </w:r>
    </w:p>
    <w:p w14:paraId="737F7591" w14:textId="77777777" w:rsidR="0010303B" w:rsidRPr="000D2260" w:rsidRDefault="0010303B" w:rsidP="006D2BDC">
      <w:pPr>
        <w:widowControl w:val="0"/>
        <w:rPr>
          <w:rFonts w:ascii="Arial" w:hAnsi="Arial" w:cs="Arial"/>
        </w:rPr>
      </w:pPr>
      <w:r w:rsidRPr="000D2260">
        <w:rPr>
          <w:rFonts w:ascii="Arial" w:hAnsi="Arial" w:cs="Arial"/>
        </w:rPr>
        <w:t xml:space="preserve">Que, conforme al artículo 124 de la Ley Electoral, las Juntas Electorales Distritales son órganos operativos temporales que se integrarán para cada proceso electoral con una o un Vocal Ejecutivo que presidirá la propia Junta, una o un Vocal Secretario, que auxiliará en las tareas administrativas de la Junta, tramitará y sustanciará los recursos que sean interpuestos; y, una o un Vocal de Organización Electoral y Educación Cívica.  </w:t>
      </w:r>
    </w:p>
    <w:p w14:paraId="7BCE24DF" w14:textId="77777777" w:rsidR="0010303B" w:rsidRPr="000D2260" w:rsidRDefault="0010303B" w:rsidP="006D2BDC">
      <w:pPr>
        <w:pStyle w:val="Ttulo2"/>
        <w:rPr>
          <w:rFonts w:ascii="Arial" w:hAnsi="Arial" w:cs="Arial"/>
          <w:color w:val="auto"/>
          <w:sz w:val="22"/>
          <w:szCs w:val="22"/>
        </w:rPr>
      </w:pPr>
      <w:r w:rsidRPr="000D2260">
        <w:rPr>
          <w:rFonts w:ascii="Arial" w:hAnsi="Arial" w:cs="Arial"/>
          <w:color w:val="auto"/>
          <w:sz w:val="22"/>
          <w:szCs w:val="22"/>
        </w:rPr>
        <w:t>Proceso Electoral de personas juzgadoras</w:t>
      </w:r>
    </w:p>
    <w:p w14:paraId="2E69801D" w14:textId="77777777" w:rsidR="0010303B" w:rsidRPr="000D2260" w:rsidRDefault="0010303B" w:rsidP="006D2BDC">
      <w:pPr>
        <w:widowControl w:val="0"/>
        <w:rPr>
          <w:rFonts w:ascii="Arial" w:hAnsi="Arial" w:cs="Arial"/>
        </w:rPr>
      </w:pPr>
      <w:r w:rsidRPr="000D2260">
        <w:rPr>
          <w:rFonts w:ascii="Arial" w:hAnsi="Arial" w:cs="Arial"/>
        </w:rPr>
        <w:t>Que, el artículo 386 numeral 1 de la Ley Electoral señala que, el proceso electoral de las personas juzgadoras del Poder Judicial es el conjunto de actos ordenados por la Constitución Local y esta Ley, realizado por las autoridades electorales, el Congreso del Estado, así como la ciudadanía, que tiene por objeto la renovación periódica de las personas juzgadoras que integran el Poder Judicial.</w:t>
      </w:r>
    </w:p>
    <w:p w14:paraId="2064B12D" w14:textId="77777777" w:rsidR="0010303B" w:rsidRPr="000D2260" w:rsidRDefault="0010303B" w:rsidP="006D2BDC">
      <w:pPr>
        <w:pStyle w:val="Ttulo2"/>
        <w:rPr>
          <w:rFonts w:ascii="Arial" w:hAnsi="Arial" w:cs="Arial"/>
          <w:color w:val="auto"/>
          <w:sz w:val="22"/>
          <w:szCs w:val="22"/>
        </w:rPr>
      </w:pPr>
      <w:r w:rsidRPr="000D2260">
        <w:rPr>
          <w:rFonts w:ascii="Arial" w:hAnsi="Arial" w:cs="Arial"/>
          <w:color w:val="auto"/>
          <w:sz w:val="22"/>
          <w:szCs w:val="22"/>
        </w:rPr>
        <w:t>Inicio y etapas del Proceso Electoral Extraordinario</w:t>
      </w:r>
    </w:p>
    <w:p w14:paraId="51EDE09E" w14:textId="77777777" w:rsidR="0010303B" w:rsidRPr="000D2260" w:rsidRDefault="0010303B" w:rsidP="006D2BDC">
      <w:pPr>
        <w:widowControl w:val="0"/>
        <w:rPr>
          <w:rFonts w:ascii="Arial" w:hAnsi="Arial" w:cs="Arial"/>
        </w:rPr>
      </w:pPr>
      <w:r w:rsidRPr="000D2260">
        <w:rPr>
          <w:rFonts w:ascii="Arial" w:hAnsi="Arial" w:cs="Arial"/>
        </w:rPr>
        <w:t>Que, el artículo 387 numeral 1 de la Ley Electoral establece que, el proceso de elección de las personas juzgadoras del Poder Judicial comprende las siguientes etapas:</w:t>
      </w:r>
    </w:p>
    <w:p w14:paraId="2DCEDC00" w14:textId="77777777" w:rsidR="0010303B" w:rsidRPr="000D2260" w:rsidRDefault="0010303B" w:rsidP="006D2BDC">
      <w:pPr>
        <w:pStyle w:val="Prrafodelista"/>
        <w:widowControl w:val="0"/>
        <w:numPr>
          <w:ilvl w:val="0"/>
          <w:numId w:val="2"/>
        </w:numPr>
        <w:rPr>
          <w:rFonts w:ascii="Arial" w:hAnsi="Arial" w:cs="Arial"/>
        </w:rPr>
      </w:pPr>
      <w:r w:rsidRPr="000D2260">
        <w:rPr>
          <w:rFonts w:ascii="Arial" w:hAnsi="Arial" w:cs="Arial"/>
        </w:rPr>
        <w:t>Preparación de la elección;</w:t>
      </w:r>
    </w:p>
    <w:p w14:paraId="73DAB43A" w14:textId="77777777" w:rsidR="0010303B" w:rsidRPr="000D2260" w:rsidRDefault="0010303B" w:rsidP="006D2BDC">
      <w:pPr>
        <w:pStyle w:val="Prrafodelista"/>
        <w:widowControl w:val="0"/>
        <w:numPr>
          <w:ilvl w:val="0"/>
          <w:numId w:val="2"/>
        </w:numPr>
        <w:rPr>
          <w:rFonts w:ascii="Arial" w:hAnsi="Arial" w:cs="Arial"/>
        </w:rPr>
      </w:pPr>
      <w:r w:rsidRPr="000D2260">
        <w:rPr>
          <w:rFonts w:ascii="Arial" w:hAnsi="Arial" w:cs="Arial"/>
        </w:rPr>
        <w:t>Convocatoria y postulación de candidaturas;</w:t>
      </w:r>
    </w:p>
    <w:p w14:paraId="2841192C" w14:textId="77777777" w:rsidR="0010303B" w:rsidRPr="000D2260" w:rsidRDefault="0010303B" w:rsidP="006D2BDC">
      <w:pPr>
        <w:pStyle w:val="Prrafodelista"/>
        <w:widowControl w:val="0"/>
        <w:numPr>
          <w:ilvl w:val="0"/>
          <w:numId w:val="2"/>
        </w:numPr>
        <w:rPr>
          <w:rFonts w:ascii="Arial" w:hAnsi="Arial" w:cs="Arial"/>
        </w:rPr>
      </w:pPr>
      <w:r w:rsidRPr="000D2260">
        <w:rPr>
          <w:rFonts w:ascii="Arial" w:hAnsi="Arial" w:cs="Arial"/>
        </w:rPr>
        <w:t>Jornada electoral;</w:t>
      </w:r>
    </w:p>
    <w:p w14:paraId="646F6973" w14:textId="77777777" w:rsidR="0010303B" w:rsidRPr="000D2260" w:rsidRDefault="0010303B" w:rsidP="006D2BDC">
      <w:pPr>
        <w:pStyle w:val="Prrafodelista"/>
        <w:widowControl w:val="0"/>
        <w:numPr>
          <w:ilvl w:val="0"/>
          <w:numId w:val="2"/>
        </w:numPr>
        <w:rPr>
          <w:rFonts w:ascii="Arial" w:hAnsi="Arial" w:cs="Arial"/>
        </w:rPr>
      </w:pPr>
      <w:r w:rsidRPr="000D2260">
        <w:rPr>
          <w:rFonts w:ascii="Arial" w:hAnsi="Arial" w:cs="Arial"/>
        </w:rPr>
        <w:t>Cómputos y sumatoria;</w:t>
      </w:r>
    </w:p>
    <w:p w14:paraId="212D5106" w14:textId="77777777" w:rsidR="0010303B" w:rsidRPr="000D2260" w:rsidRDefault="0010303B" w:rsidP="006D2BDC">
      <w:pPr>
        <w:pStyle w:val="Prrafodelista"/>
        <w:widowControl w:val="0"/>
        <w:numPr>
          <w:ilvl w:val="0"/>
          <w:numId w:val="2"/>
        </w:numPr>
        <w:rPr>
          <w:rFonts w:ascii="Arial" w:hAnsi="Arial" w:cs="Arial"/>
        </w:rPr>
      </w:pPr>
      <w:r w:rsidRPr="000D2260">
        <w:rPr>
          <w:rFonts w:ascii="Arial" w:hAnsi="Arial" w:cs="Arial"/>
        </w:rPr>
        <w:t>Asignación de cargos, y</w:t>
      </w:r>
    </w:p>
    <w:p w14:paraId="628A0A66" w14:textId="77777777" w:rsidR="0010303B" w:rsidRPr="000D2260" w:rsidRDefault="0010303B" w:rsidP="006D2BDC">
      <w:pPr>
        <w:pStyle w:val="Prrafodelista"/>
        <w:widowControl w:val="0"/>
        <w:numPr>
          <w:ilvl w:val="0"/>
          <w:numId w:val="2"/>
        </w:numPr>
        <w:rPr>
          <w:rFonts w:ascii="Arial" w:hAnsi="Arial" w:cs="Arial"/>
        </w:rPr>
      </w:pPr>
      <w:r w:rsidRPr="000D2260">
        <w:rPr>
          <w:rFonts w:ascii="Arial" w:hAnsi="Arial" w:cs="Arial"/>
        </w:rPr>
        <w:lastRenderedPageBreak/>
        <w:t>La entrega de constancias de mayoría y declaración de validez de la elección.</w:t>
      </w:r>
    </w:p>
    <w:p w14:paraId="64BDE63C" w14:textId="77777777" w:rsidR="0010303B" w:rsidRPr="000D2260" w:rsidRDefault="0010303B" w:rsidP="006D2BDC">
      <w:pPr>
        <w:pStyle w:val="Ttulo2"/>
        <w:rPr>
          <w:rFonts w:ascii="Arial" w:hAnsi="Arial" w:cs="Arial"/>
          <w:color w:val="auto"/>
          <w:sz w:val="22"/>
          <w:szCs w:val="22"/>
        </w:rPr>
      </w:pPr>
      <w:r w:rsidRPr="000D2260">
        <w:rPr>
          <w:rFonts w:ascii="Arial" w:hAnsi="Arial" w:cs="Arial"/>
          <w:color w:val="auto"/>
          <w:sz w:val="22"/>
          <w:szCs w:val="22"/>
        </w:rPr>
        <w:t>Plazo para las etapas del Proceso Electoral</w:t>
      </w:r>
    </w:p>
    <w:p w14:paraId="19724706" w14:textId="69C063DA" w:rsidR="0010303B" w:rsidRPr="000D2260" w:rsidRDefault="0010303B" w:rsidP="006D2BDC">
      <w:pPr>
        <w:widowControl w:val="0"/>
        <w:rPr>
          <w:rFonts w:ascii="Arial" w:hAnsi="Arial" w:cs="Arial"/>
        </w:rPr>
      </w:pPr>
      <w:r w:rsidRPr="000D2260">
        <w:rPr>
          <w:rFonts w:ascii="Arial" w:hAnsi="Arial" w:cs="Arial"/>
        </w:rPr>
        <w:t xml:space="preserve">Que, de conformidad con el artículo 387 numeral 3 </w:t>
      </w:r>
      <w:r w:rsidR="001501D5" w:rsidRPr="000D2260">
        <w:rPr>
          <w:rFonts w:ascii="Arial" w:hAnsi="Arial" w:cs="Arial"/>
        </w:rPr>
        <w:t>de la Ley Electoral</w:t>
      </w:r>
      <w:r w:rsidRPr="000D2260">
        <w:rPr>
          <w:rFonts w:ascii="Arial" w:hAnsi="Arial" w:cs="Arial"/>
        </w:rPr>
        <w:t>,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501B664E" w14:textId="77777777" w:rsidR="0010303B" w:rsidRPr="000D2260" w:rsidRDefault="0010303B" w:rsidP="006D2BDC">
      <w:pPr>
        <w:widowControl w:val="0"/>
        <w:rPr>
          <w:rFonts w:ascii="Arial" w:hAnsi="Arial" w:cs="Arial"/>
        </w:rPr>
      </w:pPr>
      <w:r w:rsidRPr="000D2260">
        <w:rPr>
          <w:rFonts w:ascii="Arial" w:hAnsi="Arial" w:cs="Arial"/>
        </w:rPr>
        <w:t>Respecto a la etapa de la jornada electoral, conforme al numeral 4 del artículo 387 de la Ley Electoral, inicia a las 8:00 horas del primer domingo de junio del año que corresponda y concluye con el cómputo de los votos en casilla.</w:t>
      </w:r>
    </w:p>
    <w:p w14:paraId="46308FDC" w14:textId="77777777" w:rsidR="0010303B" w:rsidRPr="000D2260" w:rsidRDefault="0010303B" w:rsidP="006D2BDC">
      <w:pPr>
        <w:widowControl w:val="0"/>
        <w:rPr>
          <w:rFonts w:ascii="Arial" w:hAnsi="Arial" w:cs="Arial"/>
        </w:rPr>
      </w:pPr>
      <w:r w:rsidRPr="000D2260">
        <w:rPr>
          <w:rFonts w:ascii="Arial" w:hAnsi="Arial" w:cs="Arial"/>
        </w:rPr>
        <w:t>Tratándose de la etapa de cómputos y sumatoria inicia, el numeral 5 del artículo referido, señala que ésta inicia con la remisión de la documentación y los expedientes electorales a los Consejos Distritales y concluye con la sumatoria de los cómputos de la elección que realice el Consejo Estatal.</w:t>
      </w:r>
    </w:p>
    <w:p w14:paraId="500BB660" w14:textId="77777777" w:rsidR="0010303B" w:rsidRPr="000D2260" w:rsidRDefault="0010303B" w:rsidP="006D2BDC">
      <w:pPr>
        <w:widowControl w:val="0"/>
        <w:rPr>
          <w:rFonts w:ascii="Arial" w:hAnsi="Arial" w:cs="Arial"/>
        </w:rPr>
      </w:pPr>
      <w:r w:rsidRPr="000D2260">
        <w:rPr>
          <w:rFonts w:ascii="Arial" w:hAnsi="Arial" w:cs="Arial"/>
        </w:rPr>
        <w:t>Por su parte, la etapa de asignación de cargos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 de conformidad con el numeral 6 del artículo 387 de la Ley Electoral</w:t>
      </w:r>
    </w:p>
    <w:p w14:paraId="6C605757" w14:textId="77777777" w:rsidR="0010303B" w:rsidRPr="000D2260" w:rsidRDefault="0010303B" w:rsidP="006D2BDC">
      <w:pPr>
        <w:widowControl w:val="0"/>
        <w:rPr>
          <w:rFonts w:ascii="Arial" w:hAnsi="Arial" w:cs="Arial"/>
        </w:rPr>
      </w:pPr>
      <w:r w:rsidRPr="000D2260">
        <w:rPr>
          <w:rFonts w:ascii="Arial" w:hAnsi="Arial" w:cs="Arial"/>
        </w:rPr>
        <w:t>Finalmente,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 en términos del numeral 7 del artículo citado.</w:t>
      </w:r>
    </w:p>
    <w:p w14:paraId="470395F9" w14:textId="77777777" w:rsidR="0010303B" w:rsidRPr="000D2260" w:rsidRDefault="0010303B" w:rsidP="006D2BDC">
      <w:pPr>
        <w:pStyle w:val="Ttulo2"/>
        <w:rPr>
          <w:rFonts w:ascii="Arial" w:hAnsi="Arial" w:cs="Arial"/>
          <w:color w:val="auto"/>
          <w:sz w:val="22"/>
          <w:szCs w:val="22"/>
        </w:rPr>
      </w:pPr>
      <w:r w:rsidRPr="000D2260">
        <w:rPr>
          <w:rFonts w:ascii="Arial" w:hAnsi="Arial" w:cs="Arial"/>
          <w:color w:val="auto"/>
          <w:sz w:val="22"/>
          <w:szCs w:val="22"/>
        </w:rPr>
        <w:t>Forma de computar los plazos</w:t>
      </w:r>
    </w:p>
    <w:p w14:paraId="6F9D448D" w14:textId="4E303131" w:rsidR="0010303B" w:rsidRDefault="0010303B" w:rsidP="006D2BDC">
      <w:pPr>
        <w:widowControl w:val="0"/>
        <w:rPr>
          <w:rFonts w:ascii="Arial" w:hAnsi="Arial" w:cs="Arial"/>
        </w:rPr>
      </w:pPr>
      <w:r w:rsidRPr="000D2260">
        <w:rPr>
          <w:rFonts w:ascii="Arial" w:hAnsi="Arial" w:cs="Arial"/>
        </w:rPr>
        <w:t>Que, el artículo 7 numeral 1 de la Ley de Medios de Impugnación en Materia Electoral para el Estado de Tabasco señala que, durante los procesos electorales todos los días y horas son hábiles, que los plazos se computarán de momento a momento y si están señalados por días, éstos se considerarán de veinticuatro horas, y que el cómputo de los plazos se hará a partir del día siguiente de aquel en que se hubiera notificado el acto o la resolución correspondiente.</w:t>
      </w:r>
    </w:p>
    <w:p w14:paraId="6401847B" w14:textId="77777777" w:rsidR="0010303B" w:rsidRPr="000D2260" w:rsidRDefault="0010303B" w:rsidP="006D2BDC">
      <w:pPr>
        <w:pStyle w:val="Ttulo2"/>
        <w:rPr>
          <w:rFonts w:ascii="Arial" w:hAnsi="Arial" w:cs="Arial"/>
          <w:color w:val="auto"/>
          <w:sz w:val="22"/>
          <w:szCs w:val="22"/>
        </w:rPr>
      </w:pPr>
      <w:bookmarkStart w:id="0" w:name="_GoBack"/>
      <w:bookmarkEnd w:id="0"/>
      <w:r w:rsidRPr="000D2260">
        <w:rPr>
          <w:rFonts w:ascii="Arial" w:hAnsi="Arial" w:cs="Arial"/>
          <w:color w:val="auto"/>
          <w:sz w:val="22"/>
          <w:szCs w:val="22"/>
        </w:rPr>
        <w:lastRenderedPageBreak/>
        <w:t>Determinación del horario de labores</w:t>
      </w:r>
    </w:p>
    <w:p w14:paraId="29443E8C" w14:textId="42A918C8" w:rsidR="0010303B" w:rsidRPr="000D2260" w:rsidRDefault="0010303B" w:rsidP="006D2BDC">
      <w:pPr>
        <w:widowControl w:val="0"/>
        <w:rPr>
          <w:rFonts w:ascii="Arial" w:hAnsi="Arial" w:cs="Arial"/>
        </w:rPr>
      </w:pPr>
      <w:r w:rsidRPr="000D2260">
        <w:rPr>
          <w:rFonts w:ascii="Arial" w:hAnsi="Arial" w:cs="Arial"/>
        </w:rPr>
        <w:t>Que, sobre la base de las disposiciones señaladas, este órgano electoral atendiendo al Proceso Electoral Extraordinario en curso, considera oportuno modificar el horario de labores del personal del Instituto, con el propósito de cumplir con las actividades tendentes a la organización y desarrollo de la contienda electoral por la que se renovarán a las personas juzgadoras del Poder Judicia</w:t>
      </w:r>
      <w:r w:rsidR="00B03156" w:rsidRPr="000D2260">
        <w:rPr>
          <w:rFonts w:ascii="Arial" w:hAnsi="Arial" w:cs="Arial"/>
        </w:rPr>
        <w:t>l</w:t>
      </w:r>
      <w:r w:rsidRPr="000D2260">
        <w:rPr>
          <w:rFonts w:ascii="Arial" w:hAnsi="Arial" w:cs="Arial"/>
        </w:rPr>
        <w:t xml:space="preserve">. </w:t>
      </w:r>
    </w:p>
    <w:p w14:paraId="00D73A57" w14:textId="072E72CF" w:rsidR="00B04061" w:rsidRPr="000D2260" w:rsidRDefault="00A669DF" w:rsidP="006D2BDC">
      <w:pPr>
        <w:widowControl w:val="0"/>
        <w:rPr>
          <w:rFonts w:ascii="Arial" w:hAnsi="Arial" w:cs="Arial"/>
        </w:rPr>
      </w:pPr>
      <w:r w:rsidRPr="000D2260">
        <w:rPr>
          <w:rFonts w:ascii="Arial" w:hAnsi="Arial" w:cs="Arial"/>
        </w:rPr>
        <w:t xml:space="preserve">Es así </w:t>
      </w:r>
      <w:r w:rsidR="00B04061" w:rsidRPr="000D2260">
        <w:rPr>
          <w:rFonts w:ascii="Arial" w:hAnsi="Arial" w:cs="Arial"/>
        </w:rPr>
        <w:t>como</w:t>
      </w:r>
      <w:r w:rsidRPr="000D2260">
        <w:rPr>
          <w:rFonts w:ascii="Arial" w:hAnsi="Arial" w:cs="Arial"/>
        </w:rPr>
        <w:t xml:space="preserve">, con el </w:t>
      </w:r>
      <w:r w:rsidR="00463198" w:rsidRPr="000D2260">
        <w:rPr>
          <w:rFonts w:ascii="Arial" w:hAnsi="Arial" w:cs="Arial"/>
        </w:rPr>
        <w:t>objetivo</w:t>
      </w:r>
      <w:r w:rsidRPr="000D2260">
        <w:rPr>
          <w:rFonts w:ascii="Arial" w:hAnsi="Arial" w:cs="Arial"/>
        </w:rPr>
        <w:t xml:space="preserve"> de atender las actividades atinentes al Proceso Electoral Extraordinario y con el fin de lograr una eficiente coordinación entre el Instituto y el INE, el horario de labores propuesto será de </w:t>
      </w:r>
      <w:r w:rsidRPr="000D2260">
        <w:rPr>
          <w:rFonts w:ascii="Arial" w:hAnsi="Arial" w:cs="Arial"/>
          <w:b/>
          <w:bCs/>
        </w:rPr>
        <w:t>lunes a viernes de 9:00 a 1</w:t>
      </w:r>
      <w:r w:rsidR="009144F2" w:rsidRPr="000D2260">
        <w:rPr>
          <w:rFonts w:ascii="Arial" w:hAnsi="Arial" w:cs="Arial"/>
          <w:b/>
          <w:bCs/>
        </w:rPr>
        <w:t>8</w:t>
      </w:r>
      <w:r w:rsidRPr="000D2260">
        <w:rPr>
          <w:rFonts w:ascii="Arial" w:hAnsi="Arial" w:cs="Arial"/>
          <w:b/>
          <w:bCs/>
        </w:rPr>
        <w:t>:00 horas</w:t>
      </w:r>
      <w:r w:rsidRPr="000D2260">
        <w:rPr>
          <w:rFonts w:ascii="Arial" w:hAnsi="Arial" w:cs="Arial"/>
        </w:rPr>
        <w:t xml:space="preserve"> con una hora para el consumo de alimentos</w:t>
      </w:r>
      <w:r w:rsidR="009144F2" w:rsidRPr="000D2260">
        <w:rPr>
          <w:rFonts w:ascii="Arial" w:hAnsi="Arial" w:cs="Arial"/>
        </w:rPr>
        <w:t>, la cual será autorizada por el superior jerárquico de cada área</w:t>
      </w:r>
      <w:r w:rsidR="00B04061" w:rsidRPr="000D2260">
        <w:rPr>
          <w:rFonts w:ascii="Arial" w:hAnsi="Arial" w:cs="Arial"/>
        </w:rPr>
        <w:t xml:space="preserve">. La Secretaría Ejecutiva por necesidades del servicio, podrá ampliar el horario establecido, debiendo hacerlo del conocimiento de las áreas </w:t>
      </w:r>
      <w:r w:rsidR="00865152" w:rsidRPr="000D2260">
        <w:rPr>
          <w:rFonts w:ascii="Arial" w:hAnsi="Arial" w:cs="Arial"/>
        </w:rPr>
        <w:t>de manera oportuna</w:t>
      </w:r>
      <w:r w:rsidR="00B04061" w:rsidRPr="000D2260">
        <w:rPr>
          <w:rFonts w:ascii="Arial" w:hAnsi="Arial" w:cs="Arial"/>
        </w:rPr>
        <w:t>.</w:t>
      </w:r>
    </w:p>
    <w:p w14:paraId="4B6A8F41" w14:textId="1DD9327D" w:rsidR="0010303B" w:rsidRPr="000D2260" w:rsidRDefault="00A669DF" w:rsidP="00A669DF">
      <w:pPr>
        <w:widowControl w:val="0"/>
        <w:rPr>
          <w:rFonts w:ascii="Arial" w:hAnsi="Arial" w:cs="Arial"/>
        </w:rPr>
      </w:pPr>
      <w:r w:rsidRPr="000D2260">
        <w:rPr>
          <w:rFonts w:ascii="Arial" w:hAnsi="Arial" w:cs="Arial"/>
        </w:rPr>
        <w:t xml:space="preserve">Asimismo, los </w:t>
      </w:r>
      <w:r w:rsidR="0010303B" w:rsidRPr="000D2260">
        <w:rPr>
          <w:rFonts w:ascii="Arial" w:hAnsi="Arial" w:cs="Arial"/>
        </w:rPr>
        <w:t xml:space="preserve">sábados de cada semana, </w:t>
      </w:r>
      <w:r w:rsidR="009144F2" w:rsidRPr="000D2260">
        <w:rPr>
          <w:rFonts w:ascii="Arial" w:hAnsi="Arial" w:cs="Arial"/>
        </w:rPr>
        <w:t xml:space="preserve">en los órganos desconcentrados el horario de atención será el comprendido entre las 9:00 a las 14:00 horas; siendo optativo para las áreas </w:t>
      </w:r>
      <w:r w:rsidR="0010303B" w:rsidRPr="000D2260">
        <w:rPr>
          <w:rFonts w:ascii="Arial" w:hAnsi="Arial" w:cs="Arial"/>
        </w:rPr>
        <w:t>que conforman los órganos centrales</w:t>
      </w:r>
      <w:r w:rsidR="009144F2" w:rsidRPr="000D2260">
        <w:rPr>
          <w:rFonts w:ascii="Arial" w:hAnsi="Arial" w:cs="Arial"/>
        </w:rPr>
        <w:t xml:space="preserve"> el establecimiento de </w:t>
      </w:r>
      <w:r w:rsidR="0010303B" w:rsidRPr="000D2260">
        <w:rPr>
          <w:rFonts w:ascii="Arial" w:hAnsi="Arial" w:cs="Arial"/>
        </w:rPr>
        <w:t xml:space="preserve">guardias </w:t>
      </w:r>
      <w:r w:rsidR="00613710" w:rsidRPr="000D2260">
        <w:rPr>
          <w:rFonts w:ascii="Arial" w:hAnsi="Arial" w:cs="Arial"/>
        </w:rPr>
        <w:t xml:space="preserve">en </w:t>
      </w:r>
      <w:r w:rsidR="0010303B" w:rsidRPr="000D2260">
        <w:rPr>
          <w:rFonts w:ascii="Arial" w:hAnsi="Arial" w:cs="Arial"/>
        </w:rPr>
        <w:t xml:space="preserve">el horario </w:t>
      </w:r>
      <w:r w:rsidR="009144F2" w:rsidRPr="000D2260">
        <w:rPr>
          <w:rFonts w:ascii="Arial" w:hAnsi="Arial" w:cs="Arial"/>
        </w:rPr>
        <w:t xml:space="preserve">señalado. </w:t>
      </w:r>
    </w:p>
    <w:p w14:paraId="7C8ED6C4" w14:textId="34E43ECF" w:rsidR="00A669DF" w:rsidRPr="000D2260" w:rsidRDefault="00A669DF" w:rsidP="00A669DF">
      <w:pPr>
        <w:widowControl w:val="0"/>
        <w:rPr>
          <w:rFonts w:ascii="Arial" w:hAnsi="Arial" w:cs="Arial"/>
        </w:rPr>
      </w:pPr>
      <w:r w:rsidRPr="000D2260">
        <w:rPr>
          <w:rFonts w:ascii="Arial" w:hAnsi="Arial" w:cs="Arial"/>
        </w:rPr>
        <w:t>De forma complementaria, este Consejo Estatal establece lo siguiente:</w:t>
      </w:r>
    </w:p>
    <w:p w14:paraId="08872E33" w14:textId="1850A77E" w:rsidR="00284CC2" w:rsidRPr="000D2260" w:rsidRDefault="0010303B" w:rsidP="00284CC2">
      <w:pPr>
        <w:pStyle w:val="Prrafodelista"/>
        <w:widowControl w:val="0"/>
        <w:numPr>
          <w:ilvl w:val="0"/>
          <w:numId w:val="4"/>
        </w:numPr>
        <w:ind w:left="510" w:hanging="510"/>
        <w:contextualSpacing w:val="0"/>
        <w:rPr>
          <w:rFonts w:ascii="Arial" w:hAnsi="Arial" w:cs="Arial"/>
        </w:rPr>
      </w:pPr>
      <w:r w:rsidRPr="000D2260">
        <w:rPr>
          <w:rFonts w:ascii="Arial" w:hAnsi="Arial" w:cs="Arial"/>
        </w:rPr>
        <w:t xml:space="preserve">La Unidad de Correspondencia del Instituto funcionará en </w:t>
      </w:r>
      <w:r w:rsidR="00284CC2" w:rsidRPr="000D2260">
        <w:rPr>
          <w:rFonts w:ascii="Arial" w:hAnsi="Arial" w:cs="Arial"/>
        </w:rPr>
        <w:t xml:space="preserve">el </w:t>
      </w:r>
      <w:r w:rsidRPr="000D2260">
        <w:rPr>
          <w:rFonts w:ascii="Arial" w:hAnsi="Arial" w:cs="Arial"/>
        </w:rPr>
        <w:t xml:space="preserve">horario </w:t>
      </w:r>
      <w:r w:rsidR="00284CC2" w:rsidRPr="000D2260">
        <w:rPr>
          <w:rFonts w:ascii="Arial" w:hAnsi="Arial" w:cs="Arial"/>
        </w:rPr>
        <w:t>establecido</w:t>
      </w:r>
      <w:r w:rsidRPr="000D2260">
        <w:rPr>
          <w:rFonts w:ascii="Arial" w:hAnsi="Arial" w:cs="Arial"/>
        </w:rPr>
        <w:t>, todos los días de la semana.</w:t>
      </w:r>
      <w:r w:rsidR="00284CC2" w:rsidRPr="000D2260">
        <w:rPr>
          <w:rFonts w:ascii="Arial" w:hAnsi="Arial" w:cs="Arial"/>
        </w:rPr>
        <w:t xml:space="preserve"> La Secretaría Ejecutiva </w:t>
      </w:r>
      <w:r w:rsidR="008F52FC" w:rsidRPr="000D2260">
        <w:rPr>
          <w:rFonts w:ascii="Arial" w:hAnsi="Arial" w:cs="Arial"/>
        </w:rPr>
        <w:t xml:space="preserve">podrá </w:t>
      </w:r>
      <w:r w:rsidR="00284CC2" w:rsidRPr="000D2260">
        <w:rPr>
          <w:rFonts w:ascii="Arial" w:hAnsi="Arial" w:cs="Arial"/>
        </w:rPr>
        <w:t>instruir</w:t>
      </w:r>
      <w:r w:rsidR="008F52FC" w:rsidRPr="000D2260">
        <w:rPr>
          <w:rFonts w:ascii="Arial" w:hAnsi="Arial" w:cs="Arial"/>
        </w:rPr>
        <w:t xml:space="preserve"> </w:t>
      </w:r>
      <w:r w:rsidR="00284CC2" w:rsidRPr="000D2260">
        <w:rPr>
          <w:rFonts w:ascii="Arial" w:hAnsi="Arial" w:cs="Arial"/>
        </w:rPr>
        <w:t>la publicación de los datos de contacto para la recepción de los escritos de término que se presenten fuera del horario de atención, para asuntos relacionados con el Proceso Electoral Extraordinario.</w:t>
      </w:r>
    </w:p>
    <w:p w14:paraId="5E9E8576" w14:textId="77777777" w:rsidR="0010303B" w:rsidRPr="000D2260" w:rsidRDefault="0010303B" w:rsidP="00A669DF">
      <w:pPr>
        <w:pStyle w:val="Prrafodelista"/>
        <w:widowControl w:val="0"/>
        <w:numPr>
          <w:ilvl w:val="0"/>
          <w:numId w:val="4"/>
        </w:numPr>
        <w:ind w:left="510" w:hanging="510"/>
        <w:contextualSpacing w:val="0"/>
        <w:rPr>
          <w:rFonts w:ascii="Arial" w:hAnsi="Arial" w:cs="Arial"/>
        </w:rPr>
      </w:pPr>
      <w:r w:rsidRPr="000D2260">
        <w:rPr>
          <w:rFonts w:ascii="Arial" w:hAnsi="Arial" w:cs="Arial"/>
        </w:rPr>
        <w:t>En aquellos casos en que se requiera la prestación de la función de Oficialía Electoral fuera del horario establecido, la Secretaría Ejecutiva implementará las medidas necesarias y podrá delegar dicha función en otros servidores públicos del Instituto.</w:t>
      </w:r>
    </w:p>
    <w:p w14:paraId="0272D930" w14:textId="77777777" w:rsidR="0010303B" w:rsidRPr="000D2260" w:rsidRDefault="0010303B" w:rsidP="006D2BDC">
      <w:pPr>
        <w:pStyle w:val="Prrafodelista"/>
        <w:widowControl w:val="0"/>
        <w:numPr>
          <w:ilvl w:val="0"/>
          <w:numId w:val="4"/>
        </w:numPr>
        <w:ind w:left="510" w:hanging="510"/>
        <w:contextualSpacing w:val="0"/>
        <w:rPr>
          <w:rFonts w:ascii="Arial" w:hAnsi="Arial" w:cs="Arial"/>
        </w:rPr>
      </w:pPr>
      <w:r w:rsidRPr="000D2260">
        <w:rPr>
          <w:rFonts w:ascii="Arial" w:hAnsi="Arial" w:cs="Arial"/>
        </w:rPr>
        <w:t>Cuando se trate del vencimiento de algún plazo, ya sea para la formulación de medios de impugnación en contra de actos de los órganos desconcentrados, la atención de requerimientos o cualquier otro, las o los titulares de las Presidencias y/o Secretarías de los Consejos o las Juntas Electorales Distritales, según se trate, deberán cubrir guardia hasta las veinticuatro horas del día de vencimiento del plazo o término.</w:t>
      </w:r>
    </w:p>
    <w:p w14:paraId="0B02A756" w14:textId="77777777" w:rsidR="0010303B" w:rsidRPr="000D2260" w:rsidRDefault="0010303B" w:rsidP="006D2BDC">
      <w:pPr>
        <w:pStyle w:val="Prrafodelista"/>
        <w:widowControl w:val="0"/>
        <w:numPr>
          <w:ilvl w:val="0"/>
          <w:numId w:val="4"/>
        </w:numPr>
        <w:ind w:left="510" w:hanging="510"/>
        <w:contextualSpacing w:val="0"/>
        <w:rPr>
          <w:rFonts w:ascii="Arial" w:hAnsi="Arial" w:cs="Arial"/>
        </w:rPr>
      </w:pPr>
      <w:r w:rsidRPr="000D2260">
        <w:rPr>
          <w:rFonts w:ascii="Arial" w:hAnsi="Arial" w:cs="Arial"/>
        </w:rPr>
        <w:t>No obstante, en aquellas áreas que, por la naturaleza de sus actividades o por su carga de trabajo así lo requieran, la Secretaría Ejecutiva podrá autorizar de forma expresa un horario distinto al establecido en el inciso a) que antecede.</w:t>
      </w:r>
    </w:p>
    <w:p w14:paraId="1BBDA855" w14:textId="5957090E" w:rsidR="002A46DC" w:rsidRPr="000D2260" w:rsidRDefault="002A46DC" w:rsidP="006D2BDC">
      <w:pPr>
        <w:widowControl w:val="0"/>
        <w:rPr>
          <w:rFonts w:ascii="Arial" w:hAnsi="Arial" w:cs="Arial"/>
        </w:rPr>
      </w:pPr>
      <w:r w:rsidRPr="000D2260">
        <w:rPr>
          <w:rFonts w:ascii="Arial" w:hAnsi="Arial" w:cs="Arial"/>
        </w:rPr>
        <w:t xml:space="preserve">Cabe precisar que el horario establecido es exclusivamente para asuntos relacionados con el </w:t>
      </w:r>
      <w:r w:rsidRPr="000D2260">
        <w:rPr>
          <w:rFonts w:ascii="Arial" w:hAnsi="Arial" w:cs="Arial"/>
        </w:rPr>
        <w:lastRenderedPageBreak/>
        <w:t>Proceso Electoral Extraordinario; por lo que, los escritos que no tengan relación con el citado proceso que se presenten posterior a las 16:00 horas del día tendrán efectos a partir del día hábil siguiente.</w:t>
      </w:r>
    </w:p>
    <w:p w14:paraId="7FDA37C0" w14:textId="77777777" w:rsidR="0010303B" w:rsidRPr="000D2260" w:rsidRDefault="0010303B" w:rsidP="006D2BDC">
      <w:pPr>
        <w:widowControl w:val="0"/>
        <w:rPr>
          <w:rFonts w:ascii="Arial" w:hAnsi="Arial" w:cs="Arial"/>
        </w:rPr>
      </w:pPr>
      <w:r w:rsidRPr="000D2260">
        <w:rPr>
          <w:rFonts w:ascii="Arial" w:hAnsi="Arial" w:cs="Arial"/>
        </w:rPr>
        <w:t>Sobre la base de las consideraciones señaladas, este Consejo Estatal emite el siguiente:</w:t>
      </w:r>
    </w:p>
    <w:p w14:paraId="7199C9B5" w14:textId="77777777" w:rsidR="0010303B" w:rsidRPr="000D2260" w:rsidRDefault="0010303B" w:rsidP="000D2260">
      <w:pPr>
        <w:pStyle w:val="Ttulo1"/>
      </w:pPr>
      <w:r w:rsidRPr="000D2260">
        <w:t>Acuerdo</w:t>
      </w:r>
    </w:p>
    <w:p w14:paraId="33DC1752" w14:textId="344FCC4C" w:rsidR="0010303B" w:rsidRPr="000D2260" w:rsidRDefault="0010303B" w:rsidP="006D2BDC">
      <w:pPr>
        <w:widowControl w:val="0"/>
        <w:rPr>
          <w:rFonts w:ascii="Arial" w:hAnsi="Arial" w:cs="Arial"/>
        </w:rPr>
      </w:pPr>
      <w:r w:rsidRPr="000D2260">
        <w:rPr>
          <w:rFonts w:ascii="Arial" w:hAnsi="Arial" w:cs="Arial"/>
          <w:b/>
        </w:rPr>
        <w:t>Primero.</w:t>
      </w:r>
      <w:r w:rsidRPr="000D2260">
        <w:rPr>
          <w:rFonts w:ascii="Arial" w:hAnsi="Arial" w:cs="Arial"/>
        </w:rPr>
        <w:t xml:space="preserve"> Se aprueba el horario de labores del personal del Instituto y de Participación Ciudadana de Tabasco </w:t>
      </w:r>
      <w:r w:rsidR="000D4B7B" w:rsidRPr="000D2260">
        <w:rPr>
          <w:rFonts w:ascii="Arial" w:hAnsi="Arial" w:cs="Arial"/>
        </w:rPr>
        <w:t xml:space="preserve">con motivo del Proceso Electoral Local Extraordinario </w:t>
      </w:r>
      <w:r w:rsidR="00D053C1" w:rsidRPr="000D2260">
        <w:rPr>
          <w:rFonts w:ascii="Arial" w:hAnsi="Arial" w:cs="Arial"/>
        </w:rPr>
        <w:t xml:space="preserve">para </w:t>
      </w:r>
      <w:r w:rsidR="000D4B7B" w:rsidRPr="000D2260">
        <w:rPr>
          <w:rFonts w:ascii="Arial" w:hAnsi="Arial" w:cs="Arial"/>
        </w:rPr>
        <w:t xml:space="preserve">personas juzgadoras del Poder Judicial del Estado de Tabasco 2024 – </w:t>
      </w:r>
      <w:r w:rsidR="002A46DC" w:rsidRPr="000D2260">
        <w:rPr>
          <w:rFonts w:ascii="Arial" w:hAnsi="Arial" w:cs="Arial"/>
        </w:rPr>
        <w:t>2025 de</w:t>
      </w:r>
      <w:r w:rsidRPr="000D2260">
        <w:rPr>
          <w:rFonts w:ascii="Arial" w:hAnsi="Arial" w:cs="Arial"/>
        </w:rPr>
        <w:t xml:space="preserve"> la siguiente forma:</w:t>
      </w:r>
    </w:p>
    <w:p w14:paraId="3E1BDC23" w14:textId="738555D9" w:rsidR="000D4B7B" w:rsidRPr="000D2260" w:rsidRDefault="000D4B7B" w:rsidP="006D2BDC">
      <w:pPr>
        <w:pStyle w:val="Prrafodelista"/>
        <w:widowControl w:val="0"/>
        <w:numPr>
          <w:ilvl w:val="0"/>
          <w:numId w:val="6"/>
        </w:numPr>
        <w:ind w:left="510" w:hanging="510"/>
        <w:contextualSpacing w:val="0"/>
        <w:rPr>
          <w:rFonts w:ascii="Arial" w:hAnsi="Arial" w:cs="Arial"/>
          <w:b/>
          <w:bCs/>
        </w:rPr>
      </w:pPr>
      <w:r w:rsidRPr="000D2260">
        <w:rPr>
          <w:rFonts w:ascii="Arial" w:hAnsi="Arial" w:cs="Arial"/>
        </w:rPr>
        <w:t xml:space="preserve">De </w:t>
      </w:r>
      <w:r w:rsidRPr="000D2260">
        <w:rPr>
          <w:rFonts w:ascii="Arial" w:hAnsi="Arial" w:cs="Arial"/>
          <w:b/>
          <w:bCs/>
        </w:rPr>
        <w:t>lunes a viernes, en horario de 09:00 a las 1</w:t>
      </w:r>
      <w:r w:rsidR="009144F2" w:rsidRPr="000D2260">
        <w:rPr>
          <w:rFonts w:ascii="Arial" w:hAnsi="Arial" w:cs="Arial"/>
          <w:b/>
          <w:bCs/>
        </w:rPr>
        <w:t>8</w:t>
      </w:r>
      <w:r w:rsidRPr="000D2260">
        <w:rPr>
          <w:rFonts w:ascii="Arial" w:hAnsi="Arial" w:cs="Arial"/>
          <w:b/>
          <w:bCs/>
        </w:rPr>
        <w:t>:00 horas.</w:t>
      </w:r>
    </w:p>
    <w:p w14:paraId="0EE0CC5E" w14:textId="6F978FB1" w:rsidR="009144F2" w:rsidRPr="000D2260" w:rsidRDefault="009144F2" w:rsidP="009144F2">
      <w:pPr>
        <w:pStyle w:val="Prrafodelista"/>
        <w:widowControl w:val="0"/>
        <w:numPr>
          <w:ilvl w:val="0"/>
          <w:numId w:val="6"/>
        </w:numPr>
        <w:ind w:left="510" w:hanging="510"/>
        <w:contextualSpacing w:val="0"/>
        <w:rPr>
          <w:rFonts w:ascii="Arial" w:hAnsi="Arial" w:cs="Arial"/>
        </w:rPr>
      </w:pPr>
      <w:r w:rsidRPr="000D2260">
        <w:rPr>
          <w:rFonts w:ascii="Arial" w:hAnsi="Arial" w:cs="Arial"/>
        </w:rPr>
        <w:t xml:space="preserve">Los sábados de cada semana, en los órganos desconcentrados el horario de atención será el comprendido entre las 9:00 a las 14:00 horas; siendo optativo para las áreas que conforman los órganos centrales el establecimiento de guardias en el horario señalado. </w:t>
      </w:r>
    </w:p>
    <w:p w14:paraId="0FAD3C04" w14:textId="5E76A9EF" w:rsidR="00C10B00" w:rsidRPr="000D2260" w:rsidRDefault="00C10B00" w:rsidP="00C10B00">
      <w:pPr>
        <w:pStyle w:val="Prrafodelista"/>
        <w:widowControl w:val="0"/>
        <w:numPr>
          <w:ilvl w:val="0"/>
          <w:numId w:val="6"/>
        </w:numPr>
        <w:ind w:left="510" w:hanging="510"/>
        <w:contextualSpacing w:val="0"/>
        <w:rPr>
          <w:rFonts w:ascii="Arial" w:hAnsi="Arial" w:cs="Arial"/>
        </w:rPr>
      </w:pPr>
      <w:r w:rsidRPr="000D2260">
        <w:rPr>
          <w:rFonts w:ascii="Arial" w:hAnsi="Arial" w:cs="Arial"/>
        </w:rPr>
        <w:t xml:space="preserve">La Unidad de Correspondencia del Instituto funcionará en el horario establecido, todos los días de la semana. La Secretaría Ejecutiva </w:t>
      </w:r>
      <w:r w:rsidR="006A0F48" w:rsidRPr="000D2260">
        <w:rPr>
          <w:rFonts w:ascii="Arial" w:hAnsi="Arial" w:cs="Arial"/>
        </w:rPr>
        <w:t>podrá inst</w:t>
      </w:r>
      <w:r w:rsidR="00604918" w:rsidRPr="000D2260">
        <w:rPr>
          <w:rFonts w:ascii="Arial" w:hAnsi="Arial" w:cs="Arial"/>
        </w:rPr>
        <w:t>r</w:t>
      </w:r>
      <w:r w:rsidR="006A0F48" w:rsidRPr="000D2260">
        <w:rPr>
          <w:rFonts w:ascii="Arial" w:hAnsi="Arial" w:cs="Arial"/>
        </w:rPr>
        <w:t xml:space="preserve">uir </w:t>
      </w:r>
      <w:r w:rsidRPr="000D2260">
        <w:rPr>
          <w:rFonts w:ascii="Arial" w:hAnsi="Arial" w:cs="Arial"/>
        </w:rPr>
        <w:t>la publicación de los datos de contacto para la recepción de los escritos de término que se presenten fuera del horario de atención, para asuntos relacionados con el Proceso Electoral Extraordinario.</w:t>
      </w:r>
    </w:p>
    <w:p w14:paraId="34B7B57F" w14:textId="54B1660D" w:rsidR="00C164F4" w:rsidRPr="000D2260" w:rsidRDefault="00C164F4" w:rsidP="00A80C53">
      <w:pPr>
        <w:widowControl w:val="0"/>
        <w:rPr>
          <w:rFonts w:ascii="Arial" w:hAnsi="Arial" w:cs="Arial"/>
        </w:rPr>
      </w:pPr>
      <w:r w:rsidRPr="000D2260">
        <w:rPr>
          <w:rFonts w:ascii="Arial" w:hAnsi="Arial" w:cs="Arial"/>
        </w:rPr>
        <w:t xml:space="preserve">El horario </w:t>
      </w:r>
      <w:r w:rsidR="00365D0E" w:rsidRPr="000D2260">
        <w:rPr>
          <w:rFonts w:ascii="Arial" w:hAnsi="Arial" w:cs="Arial"/>
        </w:rPr>
        <w:t xml:space="preserve">determinado </w:t>
      </w:r>
      <w:r w:rsidRPr="000D2260">
        <w:rPr>
          <w:rFonts w:ascii="Arial" w:hAnsi="Arial" w:cs="Arial"/>
        </w:rPr>
        <w:t>es exclusivamente para asuntos relacionados con el Proceso Electoral Extraordinario; por lo que, los escritos que no tengan relación con el citado proceso electoral que se presenten posterior a las 16:00 horas del día, tendrán efectos a partir del día hábil siguiente.</w:t>
      </w:r>
    </w:p>
    <w:p w14:paraId="680040C3" w14:textId="5E2E4723" w:rsidR="0010303B" w:rsidRPr="000D2260" w:rsidRDefault="0010303B" w:rsidP="006D2BDC">
      <w:pPr>
        <w:widowControl w:val="0"/>
        <w:rPr>
          <w:rFonts w:ascii="Arial" w:hAnsi="Arial" w:cs="Arial"/>
        </w:rPr>
      </w:pPr>
      <w:r w:rsidRPr="000D2260">
        <w:rPr>
          <w:rFonts w:ascii="Arial" w:hAnsi="Arial" w:cs="Arial"/>
          <w:b/>
        </w:rPr>
        <w:t>Segundo.</w:t>
      </w:r>
      <w:r w:rsidRPr="000D2260">
        <w:rPr>
          <w:rFonts w:ascii="Arial" w:hAnsi="Arial" w:cs="Arial"/>
        </w:rPr>
        <w:t xml:space="preserve"> El presente acuerdo entrará en vigor a partir </w:t>
      </w:r>
      <w:r w:rsidR="00A7329E" w:rsidRPr="000D2260">
        <w:rPr>
          <w:rFonts w:ascii="Arial" w:hAnsi="Arial" w:cs="Arial"/>
        </w:rPr>
        <w:t>de</w:t>
      </w:r>
      <w:r w:rsidR="00C164F4" w:rsidRPr="000D2260">
        <w:rPr>
          <w:rFonts w:ascii="Arial" w:hAnsi="Arial" w:cs="Arial"/>
        </w:rPr>
        <w:t xml:space="preserve">l </w:t>
      </w:r>
      <w:r w:rsidR="00337B22" w:rsidRPr="000D2260">
        <w:rPr>
          <w:rFonts w:ascii="Arial" w:hAnsi="Arial" w:cs="Arial"/>
        </w:rPr>
        <w:t>día siguiente de su aprobación.</w:t>
      </w:r>
    </w:p>
    <w:p w14:paraId="6CC15E37" w14:textId="77777777" w:rsidR="0010303B" w:rsidRPr="000D2260" w:rsidRDefault="0010303B" w:rsidP="006D2BDC">
      <w:pPr>
        <w:widowControl w:val="0"/>
        <w:rPr>
          <w:rFonts w:ascii="Arial" w:hAnsi="Arial" w:cs="Arial"/>
        </w:rPr>
      </w:pPr>
      <w:r w:rsidRPr="000D2260">
        <w:rPr>
          <w:rFonts w:ascii="Arial" w:hAnsi="Arial" w:cs="Arial"/>
          <w:b/>
        </w:rPr>
        <w:t>Tercero.</w:t>
      </w:r>
      <w:r w:rsidRPr="000D2260">
        <w:rPr>
          <w:rFonts w:ascii="Arial" w:hAnsi="Arial" w:cs="Arial"/>
        </w:rPr>
        <w:t xml:space="preserve"> En aquellos casos en que se requiera la prestación de la función de Oficialía Electoral fuera del horario establecido, la Secretaría Ejecutiva implementará las medidas necesarias y podrá delegar dicha función en otros servidores públicos del Instituto.</w:t>
      </w:r>
    </w:p>
    <w:p w14:paraId="51485AF7" w14:textId="34FD7999" w:rsidR="0010303B" w:rsidRPr="000D2260" w:rsidRDefault="0010303B" w:rsidP="006D2BDC">
      <w:pPr>
        <w:widowControl w:val="0"/>
        <w:rPr>
          <w:rFonts w:ascii="Arial" w:hAnsi="Arial" w:cs="Arial"/>
        </w:rPr>
      </w:pPr>
      <w:r w:rsidRPr="000D2260">
        <w:rPr>
          <w:rFonts w:ascii="Arial" w:hAnsi="Arial" w:cs="Arial"/>
          <w:b/>
        </w:rPr>
        <w:t>Cuarto.</w:t>
      </w:r>
      <w:r w:rsidRPr="000D2260">
        <w:rPr>
          <w:rFonts w:ascii="Arial" w:hAnsi="Arial" w:cs="Arial"/>
        </w:rPr>
        <w:t xml:space="preserve"> Cuando se trate del vencimiento de algún plazo, ya sea para la formulación de medios de impugnación en contra de actos de los órganos desconcentrados, la atención de requerimientos, o cualquier otro, las o los titulares de las Presidencias y/o Secretarías de los Consejos o las Juntas Electorales Distritales, según se trate, deberán cubrir guardias hasta las veinticuatro horas del día de vencimiento del plazo o término.</w:t>
      </w:r>
    </w:p>
    <w:p w14:paraId="5FD6A0A7" w14:textId="77777777" w:rsidR="0010303B" w:rsidRPr="000D2260" w:rsidRDefault="0010303B" w:rsidP="006D2BDC">
      <w:pPr>
        <w:widowControl w:val="0"/>
        <w:rPr>
          <w:rFonts w:ascii="Arial" w:hAnsi="Arial" w:cs="Arial"/>
        </w:rPr>
      </w:pPr>
      <w:r w:rsidRPr="000D2260">
        <w:rPr>
          <w:rFonts w:ascii="Arial" w:hAnsi="Arial" w:cs="Arial"/>
          <w:b/>
        </w:rPr>
        <w:lastRenderedPageBreak/>
        <w:t>Quinto.</w:t>
      </w:r>
      <w:r w:rsidRPr="000D2260">
        <w:rPr>
          <w:rFonts w:ascii="Arial" w:hAnsi="Arial" w:cs="Arial"/>
        </w:rPr>
        <w:t xml:space="preserve"> En aquellas áreas que, por la naturaleza de las actividades o por su carga de trabajo así lo requieran, la Secretaría Ejecutiva podrá autorizar por escrito un horario distinto al establecido en el presente acuerdo; y en su caso, podrá eximir a sus titulares del registro de entrada y salida. Asimismo, deberá resolver los casos no previstos en el presente acuerdo.</w:t>
      </w:r>
    </w:p>
    <w:p w14:paraId="58F001AB" w14:textId="1D40E7EF" w:rsidR="008251B6" w:rsidRPr="000D2260" w:rsidRDefault="0010303B" w:rsidP="006D2BDC">
      <w:pPr>
        <w:widowControl w:val="0"/>
        <w:rPr>
          <w:rFonts w:ascii="Arial" w:hAnsi="Arial" w:cs="Arial"/>
        </w:rPr>
      </w:pPr>
      <w:r w:rsidRPr="000D2260">
        <w:rPr>
          <w:rFonts w:ascii="Arial" w:hAnsi="Arial" w:cs="Arial"/>
          <w:b/>
        </w:rPr>
        <w:t>Sexto.</w:t>
      </w:r>
      <w:r w:rsidRPr="000D2260">
        <w:rPr>
          <w:rFonts w:ascii="Arial" w:hAnsi="Arial" w:cs="Arial"/>
        </w:rPr>
        <w:t xml:space="preserve"> </w:t>
      </w:r>
      <w:r w:rsidR="008251B6" w:rsidRPr="000D2260">
        <w:rPr>
          <w:rFonts w:ascii="Arial" w:hAnsi="Arial" w:cs="Arial"/>
        </w:rPr>
        <w:t xml:space="preserve">Se instruye al Secretario Ejecutivo </w:t>
      </w:r>
      <w:r w:rsidR="00A87F94" w:rsidRPr="000D2260">
        <w:rPr>
          <w:rFonts w:ascii="Arial" w:hAnsi="Arial" w:cs="Arial"/>
        </w:rPr>
        <w:t>haga del conocimiento de las juntas electorales distrital el contenido del presente acuerdo.</w:t>
      </w:r>
    </w:p>
    <w:p w14:paraId="46CD908E" w14:textId="15D97968" w:rsidR="00A87F94" w:rsidRPr="000D2260" w:rsidRDefault="00A87F94" w:rsidP="00A87F94">
      <w:pPr>
        <w:widowControl w:val="0"/>
        <w:rPr>
          <w:rFonts w:ascii="Arial" w:hAnsi="Arial" w:cs="Arial"/>
        </w:rPr>
      </w:pPr>
      <w:r w:rsidRPr="000D2260">
        <w:rPr>
          <w:rFonts w:ascii="Arial" w:hAnsi="Arial" w:cs="Arial"/>
          <w:b/>
          <w:bCs/>
        </w:rPr>
        <w:t>Séptimo.</w:t>
      </w:r>
      <w:r w:rsidRPr="000D2260">
        <w:rPr>
          <w:rFonts w:ascii="Arial" w:hAnsi="Arial" w:cs="Arial"/>
        </w:rPr>
        <w:t xml:space="preserve"> Se instruye a la Dirección </w:t>
      </w:r>
      <w:r w:rsidR="00A2158B" w:rsidRPr="000D2260">
        <w:rPr>
          <w:rFonts w:ascii="Arial" w:hAnsi="Arial" w:cs="Arial"/>
        </w:rPr>
        <w:t xml:space="preserve">de Administración </w:t>
      </w:r>
      <w:r w:rsidRPr="000D2260">
        <w:rPr>
          <w:rFonts w:ascii="Arial" w:hAnsi="Arial" w:cs="Arial"/>
        </w:rPr>
        <w:t>de este Instituto, para realizar las acciones en el ámbito de su competencia que resulten necesarias a efecto de dar cumplimiento a lo dispuesto en el presente acuerdo.</w:t>
      </w:r>
    </w:p>
    <w:p w14:paraId="47DE0839" w14:textId="52A1E7F1" w:rsidR="0010303B" w:rsidRPr="000D2260" w:rsidRDefault="0002561F" w:rsidP="006D2BDC">
      <w:pPr>
        <w:widowControl w:val="0"/>
        <w:rPr>
          <w:rFonts w:ascii="Arial" w:hAnsi="Arial" w:cs="Arial"/>
        </w:rPr>
      </w:pPr>
      <w:r w:rsidRPr="000D2260">
        <w:rPr>
          <w:rFonts w:ascii="Arial" w:hAnsi="Arial" w:cs="Arial"/>
          <w:b/>
          <w:bCs/>
        </w:rPr>
        <w:t>Octavo</w:t>
      </w:r>
      <w:r w:rsidR="00840C08" w:rsidRPr="000D2260">
        <w:rPr>
          <w:rFonts w:ascii="Arial" w:hAnsi="Arial" w:cs="Arial"/>
          <w:b/>
          <w:bCs/>
        </w:rPr>
        <w:t xml:space="preserve">. </w:t>
      </w:r>
      <w:r w:rsidR="0010303B" w:rsidRPr="000D2260">
        <w:rPr>
          <w:rFonts w:ascii="Arial" w:hAnsi="Arial" w:cs="Arial"/>
        </w:rPr>
        <w:t>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2BEE5F94" w14:textId="569FF2E0" w:rsidR="0010303B" w:rsidRPr="000D2260" w:rsidRDefault="00B569BC" w:rsidP="006D2BDC">
      <w:pPr>
        <w:widowControl w:val="0"/>
        <w:rPr>
          <w:rFonts w:ascii="Arial" w:hAnsi="Arial" w:cs="Arial"/>
        </w:rPr>
      </w:pPr>
      <w:r w:rsidRPr="000D2260">
        <w:rPr>
          <w:rFonts w:ascii="Arial" w:hAnsi="Arial" w:cs="Arial"/>
          <w:b/>
        </w:rPr>
        <w:t>Noveno</w:t>
      </w:r>
      <w:r w:rsidR="0010303B" w:rsidRPr="000D2260">
        <w:rPr>
          <w:rFonts w:ascii="Arial" w:hAnsi="Arial" w:cs="Arial"/>
          <w:b/>
        </w:rPr>
        <w:t>.</w:t>
      </w:r>
      <w:r w:rsidR="0010303B" w:rsidRPr="000D2260">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04C31307" w14:textId="39061A72" w:rsidR="00FC1430" w:rsidRPr="000D2260" w:rsidRDefault="00FC1430" w:rsidP="000D2260">
      <w:pPr>
        <w:widowControl w:val="0"/>
        <w:spacing w:before="0" w:after="0"/>
        <w:rPr>
          <w:rFonts w:ascii="Arial" w:hAnsi="Arial" w:cs="Arial"/>
        </w:rPr>
      </w:pPr>
      <w:r w:rsidRPr="000D2260">
        <w:rPr>
          <w:rFonts w:ascii="Arial" w:hAnsi="Arial" w:cs="Arial"/>
        </w:rPr>
        <w:t xml:space="preserve">El presente acuerdo se </w:t>
      </w:r>
      <w:r w:rsidR="000D2260">
        <w:rPr>
          <w:rFonts w:ascii="Arial" w:hAnsi="Arial" w:cs="Arial"/>
        </w:rPr>
        <w:t>aprobó</w:t>
      </w:r>
      <w:r w:rsidRPr="000D2260">
        <w:rPr>
          <w:rFonts w:ascii="Arial" w:hAnsi="Arial" w:cs="Arial"/>
        </w:rPr>
        <w:t xml:space="preserve"> en sesión </w:t>
      </w:r>
      <w:r w:rsidR="000D2260">
        <w:rPr>
          <w:rFonts w:ascii="Arial" w:hAnsi="Arial" w:cs="Arial"/>
        </w:rPr>
        <w:t>extraordinaria</w:t>
      </w:r>
      <w:r w:rsidRPr="000D2260">
        <w:rPr>
          <w:rFonts w:ascii="Arial" w:hAnsi="Arial" w:cs="Arial"/>
        </w:rPr>
        <w:t xml:space="preserve"> efectuada el </w:t>
      </w:r>
      <w:r w:rsidR="000D2260">
        <w:rPr>
          <w:rFonts w:ascii="Arial" w:hAnsi="Arial" w:cs="Arial"/>
        </w:rPr>
        <w:t>día diecinueve</w:t>
      </w:r>
      <w:r w:rsidRPr="000D2260">
        <w:rPr>
          <w:rFonts w:ascii="Arial" w:hAnsi="Arial" w:cs="Arial"/>
        </w:rPr>
        <w:t xml:space="preserve"> de </w:t>
      </w:r>
      <w:r w:rsidR="000D2260">
        <w:rPr>
          <w:rFonts w:ascii="Arial" w:hAnsi="Arial" w:cs="Arial"/>
        </w:rPr>
        <w:t>marzo</w:t>
      </w:r>
      <w:r w:rsidRPr="000D2260">
        <w:rPr>
          <w:rFonts w:ascii="Arial" w:hAnsi="Arial" w:cs="Arial"/>
        </w:rPr>
        <w:t xml:space="preserve"> del año dos mil veinticinco, por votación </w:t>
      </w:r>
      <w:r w:rsidR="000D2260">
        <w:rPr>
          <w:rFonts w:ascii="Arial" w:hAnsi="Arial" w:cs="Arial"/>
        </w:rPr>
        <w:t>unánime</w:t>
      </w:r>
      <w:r w:rsidRPr="000D2260">
        <w:rPr>
          <w:rFonts w:ascii="Arial" w:hAnsi="Arial" w:cs="Arial"/>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0D2260">
        <w:rPr>
          <w:rFonts w:ascii="Arial" w:hAnsi="Arial" w:cs="Arial"/>
        </w:rPr>
        <w:t>Beaurregard</w:t>
      </w:r>
      <w:proofErr w:type="spellEnd"/>
      <w:r w:rsidRPr="000D2260">
        <w:rPr>
          <w:rFonts w:ascii="Arial" w:hAnsi="Arial" w:cs="Arial"/>
        </w:rPr>
        <w:t xml:space="preserve">, Mtra. Ruth </w:t>
      </w:r>
      <w:proofErr w:type="spellStart"/>
      <w:r w:rsidRPr="000D2260">
        <w:rPr>
          <w:rFonts w:ascii="Arial" w:hAnsi="Arial" w:cs="Arial"/>
        </w:rPr>
        <w:t>Lizette</w:t>
      </w:r>
      <w:proofErr w:type="spellEnd"/>
      <w:r w:rsidRPr="000D2260">
        <w:rPr>
          <w:rFonts w:ascii="Arial" w:hAnsi="Arial" w:cs="Arial"/>
        </w:rPr>
        <w:t xml:space="preserve"> Toledo Peral y la Consejera Presidenta, Mtra. Elizabeth Nava Gutiérrez.</w:t>
      </w:r>
    </w:p>
    <w:p w14:paraId="4ABDADE9" w14:textId="216F2E03" w:rsidR="00FC1430" w:rsidRDefault="00FC1430" w:rsidP="000D2260">
      <w:pPr>
        <w:widowControl w:val="0"/>
        <w:spacing w:before="0" w:after="0"/>
        <w:rPr>
          <w:rFonts w:ascii="Arial" w:hAnsi="Arial" w:cs="Arial"/>
        </w:rPr>
      </w:pPr>
    </w:p>
    <w:p w14:paraId="0A773DA4" w14:textId="51BB0B60" w:rsidR="000D2260" w:rsidRDefault="000D2260" w:rsidP="000D2260">
      <w:pPr>
        <w:widowControl w:val="0"/>
        <w:spacing w:before="0" w:after="0"/>
        <w:rPr>
          <w:rFonts w:ascii="Arial" w:hAnsi="Arial" w:cs="Arial"/>
        </w:rPr>
      </w:pPr>
    </w:p>
    <w:p w14:paraId="0FB04E4D" w14:textId="77777777" w:rsidR="000D2260" w:rsidRDefault="000D2260" w:rsidP="000D2260">
      <w:pPr>
        <w:widowControl w:val="0"/>
        <w:spacing w:before="0" w:after="0"/>
        <w:rPr>
          <w:rFonts w:ascii="Arial" w:hAnsi="Arial" w:cs="Arial"/>
        </w:rPr>
      </w:pPr>
    </w:p>
    <w:p w14:paraId="479542C5" w14:textId="77777777" w:rsidR="000D2260" w:rsidRDefault="000D2260" w:rsidP="000D2260">
      <w:pPr>
        <w:widowControl w:val="0"/>
        <w:spacing w:before="0" w:after="0"/>
        <w:rPr>
          <w:rFonts w:ascii="Arial" w:hAnsi="Arial" w:cs="Arial"/>
        </w:rPr>
      </w:pPr>
    </w:p>
    <w:p w14:paraId="16B711CB" w14:textId="77777777" w:rsidR="000D2260" w:rsidRPr="000D2260" w:rsidRDefault="000D2260" w:rsidP="000D2260">
      <w:pPr>
        <w:widowControl w:val="0"/>
        <w:spacing w:before="0" w:after="0"/>
        <w:rPr>
          <w:rFonts w:ascii="Arial" w:hAnsi="Arial" w:cs="Arial"/>
        </w:rPr>
      </w:pPr>
    </w:p>
    <w:tbl>
      <w:tblPr>
        <w:tblStyle w:val="Tablaconcuadrcula"/>
        <w:tblW w:w="9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8"/>
        <w:gridCol w:w="248"/>
        <w:gridCol w:w="248"/>
        <w:gridCol w:w="4430"/>
      </w:tblGrid>
      <w:tr w:rsidR="000D2260" w:rsidRPr="000D2260" w14:paraId="4B2B90BE" w14:textId="77777777" w:rsidTr="000D2260">
        <w:trPr>
          <w:trHeight w:val="1184"/>
        </w:trPr>
        <w:tc>
          <w:tcPr>
            <w:tcW w:w="4628" w:type="dxa"/>
          </w:tcPr>
          <w:p w14:paraId="60146EBD" w14:textId="77777777" w:rsidR="000D2260" w:rsidRPr="000D2260" w:rsidRDefault="000D2260" w:rsidP="000D2260">
            <w:pPr>
              <w:widowControl w:val="0"/>
              <w:spacing w:before="0" w:after="0" w:line="288" w:lineRule="auto"/>
              <w:jc w:val="center"/>
              <w:rPr>
                <w:rFonts w:ascii="Arial" w:hAnsi="Arial" w:cs="Arial"/>
                <w:b/>
                <w:bCs/>
                <w:sz w:val="22"/>
                <w:szCs w:val="22"/>
              </w:rPr>
            </w:pPr>
            <w:r w:rsidRPr="000D2260">
              <w:rPr>
                <w:rFonts w:ascii="Arial" w:hAnsi="Arial" w:cs="Arial"/>
                <w:b/>
                <w:bCs/>
                <w:sz w:val="22"/>
                <w:szCs w:val="22"/>
              </w:rPr>
              <w:t>MTRA. ELIZABETH NAVA GUTIÉRREZ</w:t>
            </w:r>
          </w:p>
          <w:p w14:paraId="0AE9395B" w14:textId="77777777" w:rsidR="000D2260" w:rsidRPr="000D2260" w:rsidRDefault="000D2260" w:rsidP="000D2260">
            <w:pPr>
              <w:widowControl w:val="0"/>
              <w:spacing w:before="0" w:after="0" w:line="288" w:lineRule="auto"/>
              <w:jc w:val="center"/>
              <w:rPr>
                <w:rFonts w:ascii="Arial" w:hAnsi="Arial" w:cs="Arial"/>
                <w:b/>
                <w:bCs/>
                <w:sz w:val="22"/>
                <w:szCs w:val="22"/>
              </w:rPr>
            </w:pPr>
            <w:r w:rsidRPr="000D2260">
              <w:rPr>
                <w:rFonts w:ascii="Arial" w:hAnsi="Arial" w:cs="Arial"/>
                <w:b/>
                <w:bCs/>
                <w:sz w:val="22"/>
                <w:szCs w:val="22"/>
              </w:rPr>
              <w:t>CONSEJERA PRESIDENTA</w:t>
            </w:r>
          </w:p>
        </w:tc>
        <w:tc>
          <w:tcPr>
            <w:tcW w:w="248" w:type="dxa"/>
          </w:tcPr>
          <w:p w14:paraId="04768B07" w14:textId="77777777" w:rsidR="000D2260" w:rsidRPr="000D2260" w:rsidRDefault="000D2260" w:rsidP="000D2260">
            <w:pPr>
              <w:widowControl w:val="0"/>
              <w:spacing w:before="0" w:after="0" w:line="288" w:lineRule="auto"/>
              <w:rPr>
                <w:rFonts w:ascii="Arial" w:hAnsi="Arial" w:cs="Arial"/>
                <w:b/>
                <w:bCs/>
              </w:rPr>
            </w:pPr>
          </w:p>
        </w:tc>
        <w:tc>
          <w:tcPr>
            <w:tcW w:w="248" w:type="dxa"/>
          </w:tcPr>
          <w:p w14:paraId="304A12BB" w14:textId="690BCAF8" w:rsidR="000D2260" w:rsidRPr="000D2260" w:rsidRDefault="000D2260" w:rsidP="000D2260">
            <w:pPr>
              <w:widowControl w:val="0"/>
              <w:spacing w:before="0" w:after="0" w:line="288" w:lineRule="auto"/>
              <w:rPr>
                <w:rFonts w:ascii="Arial" w:hAnsi="Arial" w:cs="Arial"/>
                <w:b/>
                <w:bCs/>
                <w:sz w:val="22"/>
                <w:szCs w:val="22"/>
              </w:rPr>
            </w:pPr>
          </w:p>
        </w:tc>
        <w:tc>
          <w:tcPr>
            <w:tcW w:w="4430" w:type="dxa"/>
          </w:tcPr>
          <w:p w14:paraId="24BD4C07" w14:textId="77777777" w:rsidR="000D2260" w:rsidRPr="000D2260" w:rsidRDefault="000D2260" w:rsidP="000D2260">
            <w:pPr>
              <w:widowControl w:val="0"/>
              <w:spacing w:before="0" w:after="0" w:line="288" w:lineRule="auto"/>
              <w:jc w:val="center"/>
              <w:rPr>
                <w:rFonts w:ascii="Arial" w:hAnsi="Arial" w:cs="Arial"/>
                <w:b/>
                <w:bCs/>
                <w:sz w:val="22"/>
                <w:szCs w:val="22"/>
              </w:rPr>
            </w:pPr>
            <w:r w:rsidRPr="000D2260">
              <w:rPr>
                <w:rFonts w:ascii="Arial" w:hAnsi="Arial" w:cs="Arial"/>
                <w:b/>
                <w:bCs/>
                <w:sz w:val="22"/>
                <w:szCs w:val="22"/>
              </w:rPr>
              <w:t>LIC. JORGE ALBERTO ZAVALA FRÍAS</w:t>
            </w:r>
          </w:p>
          <w:p w14:paraId="0D1A75F3" w14:textId="77777777" w:rsidR="000D2260" w:rsidRPr="000D2260" w:rsidRDefault="000D2260" w:rsidP="000D2260">
            <w:pPr>
              <w:widowControl w:val="0"/>
              <w:spacing w:before="0" w:after="0" w:line="288" w:lineRule="auto"/>
              <w:jc w:val="center"/>
              <w:rPr>
                <w:rFonts w:ascii="Arial" w:hAnsi="Arial" w:cs="Arial"/>
                <w:b/>
                <w:bCs/>
                <w:sz w:val="22"/>
                <w:szCs w:val="22"/>
              </w:rPr>
            </w:pPr>
            <w:r w:rsidRPr="000D2260">
              <w:rPr>
                <w:rFonts w:ascii="Arial" w:hAnsi="Arial" w:cs="Arial"/>
                <w:b/>
                <w:bCs/>
                <w:sz w:val="22"/>
                <w:szCs w:val="22"/>
              </w:rPr>
              <w:t>SECRETARIO DEL CONSEJO</w:t>
            </w:r>
          </w:p>
        </w:tc>
      </w:tr>
    </w:tbl>
    <w:p w14:paraId="615C9BF8" w14:textId="77777777" w:rsidR="0010303B" w:rsidRPr="000D2260" w:rsidRDefault="0010303B" w:rsidP="00A6708E">
      <w:pPr>
        <w:widowControl w:val="0"/>
        <w:rPr>
          <w:rFonts w:ascii="Arial" w:hAnsi="Arial" w:cs="Arial"/>
        </w:rPr>
      </w:pPr>
    </w:p>
    <w:sectPr w:rsidR="0010303B" w:rsidRPr="000D2260" w:rsidSect="000D2260">
      <w:headerReference w:type="default" r:id="rId7"/>
      <w:footerReference w:type="default" r:id="rId8"/>
      <w:pgSz w:w="12240" w:h="15840" w:code="1"/>
      <w:pgMar w:top="2977" w:right="1467"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9186A" w14:textId="77777777" w:rsidR="00E00260" w:rsidRDefault="00E00260" w:rsidP="00262B3D">
      <w:pPr>
        <w:spacing w:before="0" w:after="0" w:line="240" w:lineRule="auto"/>
      </w:pPr>
      <w:r>
        <w:separator/>
      </w:r>
    </w:p>
  </w:endnote>
  <w:endnote w:type="continuationSeparator" w:id="0">
    <w:p w14:paraId="1DAD9390" w14:textId="77777777" w:rsidR="00E00260" w:rsidRDefault="00E00260" w:rsidP="00262B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EDE0E4-C35D-4CC7-8D1C-8B9F9A4C6602}"/>
    <w:embedBold r:id="rId2" w:fontKey="{5CE7D2EF-609B-4DEA-834E-197F152F4F59}"/>
  </w:font>
  <w:font w:name="Exo">
    <w:altName w:val="Times New Roman"/>
    <w:charset w:val="00"/>
    <w:family w:val="auto"/>
    <w:pitch w:val="variable"/>
    <w:sig w:usb0="A00000EF" w:usb1="4000204B" w:usb2="00000000" w:usb3="00000000" w:csb0="00000193" w:csb1="00000000"/>
    <w:embedRegular r:id="rId3" w:fontKey="{2A8AA4FC-93FE-4A8F-89FF-737FBFB08864}"/>
    <w:embedBold r:id="rId4" w:fontKey="{FA9AD831-6747-4827-A53A-14385DB50EC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76F22CA-459D-4EC8-9E97-4BC807E722E4}"/>
    <w:embedItalic r:id="rId6" w:fontKey="{B92EA0E0-4B29-4BC1-AA57-529A35954A76}"/>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77269351"/>
      <w:docPartObj>
        <w:docPartGallery w:val="Page Numbers (Top of Page)"/>
        <w:docPartUnique/>
      </w:docPartObj>
    </w:sdtPr>
    <w:sdtEndPr/>
    <w:sdtContent>
      <w:p w14:paraId="7C5C0196" w14:textId="715205F0" w:rsidR="00262B3D" w:rsidRPr="000D2260" w:rsidRDefault="00262B3D" w:rsidP="00262B3D">
        <w:pPr>
          <w:pStyle w:val="Piedepgina"/>
          <w:jc w:val="right"/>
          <w:rPr>
            <w:rFonts w:ascii="Arial" w:hAnsi="Arial" w:cs="Arial"/>
            <w:color w:val="993366"/>
            <w:sz w:val="24"/>
            <w:szCs w:val="24"/>
          </w:rPr>
        </w:pPr>
        <w:r w:rsidRPr="000D2260">
          <w:rPr>
            <w:rFonts w:ascii="Arial" w:hAnsi="Arial" w:cs="Arial"/>
            <w:b/>
            <w:bCs/>
            <w:color w:val="993366"/>
            <w:sz w:val="24"/>
            <w:szCs w:val="24"/>
          </w:rPr>
          <w:t xml:space="preserve">Página </w:t>
        </w:r>
        <w:r w:rsidRPr="000D2260">
          <w:rPr>
            <w:rFonts w:ascii="Arial" w:hAnsi="Arial" w:cs="Arial"/>
            <w:b/>
            <w:bCs/>
            <w:color w:val="993366"/>
            <w:sz w:val="24"/>
            <w:szCs w:val="24"/>
          </w:rPr>
          <w:fldChar w:fldCharType="begin"/>
        </w:r>
        <w:r w:rsidRPr="000D2260">
          <w:rPr>
            <w:rFonts w:ascii="Arial" w:hAnsi="Arial" w:cs="Arial"/>
            <w:b/>
            <w:bCs/>
            <w:color w:val="993366"/>
            <w:sz w:val="24"/>
            <w:szCs w:val="24"/>
          </w:rPr>
          <w:instrText>PAGE</w:instrText>
        </w:r>
        <w:r w:rsidRPr="000D2260">
          <w:rPr>
            <w:rFonts w:ascii="Arial" w:hAnsi="Arial" w:cs="Arial"/>
            <w:b/>
            <w:bCs/>
            <w:color w:val="993366"/>
            <w:sz w:val="24"/>
            <w:szCs w:val="24"/>
          </w:rPr>
          <w:fldChar w:fldCharType="separate"/>
        </w:r>
        <w:r w:rsidR="000D2260">
          <w:rPr>
            <w:rFonts w:ascii="Arial" w:hAnsi="Arial" w:cs="Arial"/>
            <w:b/>
            <w:bCs/>
            <w:noProof/>
            <w:color w:val="993366"/>
            <w:sz w:val="24"/>
            <w:szCs w:val="24"/>
          </w:rPr>
          <w:t>8</w:t>
        </w:r>
        <w:r w:rsidRPr="000D2260">
          <w:rPr>
            <w:rFonts w:ascii="Arial" w:hAnsi="Arial" w:cs="Arial"/>
            <w:b/>
            <w:bCs/>
            <w:color w:val="993366"/>
            <w:sz w:val="24"/>
            <w:szCs w:val="24"/>
          </w:rPr>
          <w:fldChar w:fldCharType="end"/>
        </w:r>
        <w:r w:rsidRPr="000D2260">
          <w:rPr>
            <w:rFonts w:ascii="Arial" w:hAnsi="Arial" w:cs="Arial"/>
            <w:b/>
            <w:bCs/>
            <w:color w:val="993366"/>
            <w:sz w:val="24"/>
            <w:szCs w:val="24"/>
          </w:rPr>
          <w:t xml:space="preserve"> | </w:t>
        </w:r>
        <w:r w:rsidRPr="000D2260">
          <w:rPr>
            <w:rFonts w:ascii="Arial" w:hAnsi="Arial" w:cs="Arial"/>
            <w:b/>
            <w:bCs/>
            <w:color w:val="993366"/>
            <w:sz w:val="24"/>
            <w:szCs w:val="24"/>
          </w:rPr>
          <w:fldChar w:fldCharType="begin"/>
        </w:r>
        <w:r w:rsidRPr="000D2260">
          <w:rPr>
            <w:rFonts w:ascii="Arial" w:hAnsi="Arial" w:cs="Arial"/>
            <w:b/>
            <w:bCs/>
            <w:color w:val="993366"/>
            <w:sz w:val="24"/>
            <w:szCs w:val="24"/>
          </w:rPr>
          <w:instrText>NUMPAGES</w:instrText>
        </w:r>
        <w:r w:rsidRPr="000D2260">
          <w:rPr>
            <w:rFonts w:ascii="Arial" w:hAnsi="Arial" w:cs="Arial"/>
            <w:b/>
            <w:bCs/>
            <w:color w:val="993366"/>
            <w:sz w:val="24"/>
            <w:szCs w:val="24"/>
          </w:rPr>
          <w:fldChar w:fldCharType="separate"/>
        </w:r>
        <w:r w:rsidR="000D2260">
          <w:rPr>
            <w:rFonts w:ascii="Arial" w:hAnsi="Arial" w:cs="Arial"/>
            <w:b/>
            <w:bCs/>
            <w:noProof/>
            <w:color w:val="993366"/>
            <w:sz w:val="24"/>
            <w:szCs w:val="24"/>
          </w:rPr>
          <w:t>9</w:t>
        </w:r>
        <w:r w:rsidRPr="000D2260">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5DFDD" w14:textId="77777777" w:rsidR="00E00260" w:rsidRDefault="00E00260" w:rsidP="00262B3D">
      <w:pPr>
        <w:spacing w:before="0" w:after="0" w:line="240" w:lineRule="auto"/>
      </w:pPr>
      <w:r>
        <w:separator/>
      </w:r>
    </w:p>
  </w:footnote>
  <w:footnote w:type="continuationSeparator" w:id="0">
    <w:p w14:paraId="7159522B" w14:textId="77777777" w:rsidR="00E00260" w:rsidRDefault="00E00260" w:rsidP="00262B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262B3D" w14:paraId="1F48AD84" w14:textId="77777777" w:rsidTr="00D530F4">
      <w:tc>
        <w:tcPr>
          <w:tcW w:w="1813" w:type="dxa"/>
        </w:tcPr>
        <w:p w14:paraId="34C87A35" w14:textId="77777777" w:rsidR="00262B3D" w:rsidRDefault="00262B3D" w:rsidP="00262B3D">
          <w:pPr>
            <w:pStyle w:val="Encabezado"/>
          </w:pPr>
          <w:r>
            <w:rPr>
              <w:b/>
              <w:noProof/>
              <w:sz w:val="32"/>
              <w:lang w:eastAsia="es-MX"/>
            </w:rPr>
            <w:drawing>
              <wp:inline distT="0" distB="0" distL="0" distR="0" wp14:anchorId="6F7BF21B" wp14:editId="0103E575">
                <wp:extent cx="1014331" cy="1199403"/>
                <wp:effectExtent l="0" t="0" r="0" b="1270"/>
                <wp:docPr id="15" name="Imagen 1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0A051168" w14:textId="77777777" w:rsidR="00262B3D" w:rsidRPr="00B33A23" w:rsidRDefault="00262B3D" w:rsidP="00262B3D">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7F798790" w14:textId="77777777" w:rsidR="00262B3D" w:rsidRDefault="00262B3D" w:rsidP="00262B3D">
          <w:pPr>
            <w:pStyle w:val="Encabezado"/>
            <w:spacing w:before="60"/>
            <w:jc w:val="center"/>
          </w:pPr>
          <w:r w:rsidRPr="00B33A23">
            <w:rPr>
              <w:rFonts w:ascii="Arial" w:hAnsi="Arial" w:cs="Arial"/>
              <w:b/>
              <w:bCs/>
              <w:sz w:val="28"/>
              <w:szCs w:val="28"/>
            </w:rPr>
            <w:t>CONSEJO ESTATAL</w:t>
          </w:r>
        </w:p>
      </w:tc>
      <w:tc>
        <w:tcPr>
          <w:tcW w:w="1560" w:type="dxa"/>
        </w:tcPr>
        <w:p w14:paraId="745295C5" w14:textId="77777777" w:rsidR="00262B3D" w:rsidRDefault="00262B3D" w:rsidP="00262B3D">
          <w:pPr>
            <w:pStyle w:val="Encabezado"/>
            <w:spacing w:before="480"/>
            <w:jc w:val="right"/>
          </w:pPr>
          <w:r>
            <w:rPr>
              <w:noProof/>
              <w:lang w:eastAsia="es-MX"/>
            </w:rPr>
            <w:drawing>
              <wp:inline distT="0" distB="0" distL="0" distR="0" wp14:anchorId="0D865F7F" wp14:editId="770A4222">
                <wp:extent cx="921600" cy="756000"/>
                <wp:effectExtent l="0" t="0" r="0" b="6350"/>
                <wp:docPr id="16"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23559AD" w14:textId="47258FC6" w:rsidR="00262B3D" w:rsidRPr="000D2260" w:rsidRDefault="000D2260" w:rsidP="000D2260">
    <w:pPr>
      <w:pStyle w:val="Encabezado"/>
      <w:jc w:val="right"/>
      <w:rPr>
        <w:rFonts w:ascii="Arial" w:hAnsi="Arial" w:cs="Arial"/>
        <w:b/>
        <w:sz w:val="24"/>
        <w:szCs w:val="24"/>
      </w:rPr>
    </w:pPr>
    <w:r w:rsidRPr="000D2260">
      <w:rPr>
        <w:rFonts w:ascii="Arial" w:hAnsi="Arial" w:cs="Arial"/>
        <w:b/>
        <w:sz w:val="24"/>
        <w:szCs w:val="24"/>
      </w:rPr>
      <w:t>CE/2025/0</w:t>
    </w:r>
    <w:r>
      <w:rPr>
        <w:rFonts w:ascii="Arial" w:hAnsi="Arial" w:cs="Arial"/>
        <w:b/>
        <w:sz w:val="24"/>
        <w:szCs w:val="24"/>
      </w:rPr>
      <w:t>28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7575"/>
    <w:multiLevelType w:val="hybridMultilevel"/>
    <w:tmpl w:val="B1A6E26C"/>
    <w:lvl w:ilvl="0" w:tplc="410840B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9F5ED3"/>
    <w:multiLevelType w:val="hybridMultilevel"/>
    <w:tmpl w:val="380A2352"/>
    <w:lvl w:ilvl="0" w:tplc="410840B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DB089E"/>
    <w:multiLevelType w:val="multilevel"/>
    <w:tmpl w:val="72D496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F941598"/>
    <w:multiLevelType w:val="hybridMultilevel"/>
    <w:tmpl w:val="3AA09A64"/>
    <w:lvl w:ilvl="0" w:tplc="410840B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E841CA"/>
    <w:multiLevelType w:val="hybridMultilevel"/>
    <w:tmpl w:val="9DBA70D6"/>
    <w:lvl w:ilvl="0" w:tplc="410840B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C77D14"/>
    <w:multiLevelType w:val="hybridMultilevel"/>
    <w:tmpl w:val="646AAB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4B0452D"/>
    <w:multiLevelType w:val="hybridMultilevel"/>
    <w:tmpl w:val="14A8E6FE"/>
    <w:lvl w:ilvl="0" w:tplc="410840B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81E"/>
    <w:rsid w:val="0002561F"/>
    <w:rsid w:val="00090DA4"/>
    <w:rsid w:val="000B3879"/>
    <w:rsid w:val="000D2260"/>
    <w:rsid w:val="000D248D"/>
    <w:rsid w:val="000D4B7B"/>
    <w:rsid w:val="000F2DDE"/>
    <w:rsid w:val="000F5ACA"/>
    <w:rsid w:val="0010303B"/>
    <w:rsid w:val="001501D5"/>
    <w:rsid w:val="001A4799"/>
    <w:rsid w:val="001A60A4"/>
    <w:rsid w:val="002312A7"/>
    <w:rsid w:val="00234F90"/>
    <w:rsid w:val="00252072"/>
    <w:rsid w:val="00262B3D"/>
    <w:rsid w:val="00276E53"/>
    <w:rsid w:val="00284CC2"/>
    <w:rsid w:val="002A46DC"/>
    <w:rsid w:val="002A782D"/>
    <w:rsid w:val="002F61F6"/>
    <w:rsid w:val="00320896"/>
    <w:rsid w:val="00337B22"/>
    <w:rsid w:val="00365D0E"/>
    <w:rsid w:val="00367B8F"/>
    <w:rsid w:val="00373F66"/>
    <w:rsid w:val="003C420A"/>
    <w:rsid w:val="003C481E"/>
    <w:rsid w:val="003D6FFE"/>
    <w:rsid w:val="003E4E0A"/>
    <w:rsid w:val="00411A6E"/>
    <w:rsid w:val="00463198"/>
    <w:rsid w:val="00483C46"/>
    <w:rsid w:val="00490AA3"/>
    <w:rsid w:val="004D0A20"/>
    <w:rsid w:val="005F0D4A"/>
    <w:rsid w:val="005F4F7A"/>
    <w:rsid w:val="00600B78"/>
    <w:rsid w:val="00604918"/>
    <w:rsid w:val="00613710"/>
    <w:rsid w:val="00655F92"/>
    <w:rsid w:val="006A0F48"/>
    <w:rsid w:val="006A272E"/>
    <w:rsid w:val="006D2BDC"/>
    <w:rsid w:val="00756CF8"/>
    <w:rsid w:val="007A470C"/>
    <w:rsid w:val="007F6BD3"/>
    <w:rsid w:val="008251B6"/>
    <w:rsid w:val="00840C08"/>
    <w:rsid w:val="00865152"/>
    <w:rsid w:val="008A53BD"/>
    <w:rsid w:val="008B088F"/>
    <w:rsid w:val="008B5D66"/>
    <w:rsid w:val="008C27DB"/>
    <w:rsid w:val="008F2746"/>
    <w:rsid w:val="008F52FC"/>
    <w:rsid w:val="009144F2"/>
    <w:rsid w:val="009167A2"/>
    <w:rsid w:val="009868A9"/>
    <w:rsid w:val="009A0720"/>
    <w:rsid w:val="009A0CE3"/>
    <w:rsid w:val="009D36F1"/>
    <w:rsid w:val="009D6FAA"/>
    <w:rsid w:val="00A156B3"/>
    <w:rsid w:val="00A2158B"/>
    <w:rsid w:val="00A21644"/>
    <w:rsid w:val="00A669DF"/>
    <w:rsid w:val="00A6708E"/>
    <w:rsid w:val="00A7329E"/>
    <w:rsid w:val="00A741A2"/>
    <w:rsid w:val="00A80C53"/>
    <w:rsid w:val="00A87F94"/>
    <w:rsid w:val="00B03156"/>
    <w:rsid w:val="00B04061"/>
    <w:rsid w:val="00B543A3"/>
    <w:rsid w:val="00B569BC"/>
    <w:rsid w:val="00B57EF7"/>
    <w:rsid w:val="00B86A6E"/>
    <w:rsid w:val="00BB1AEB"/>
    <w:rsid w:val="00C037F9"/>
    <w:rsid w:val="00C03A51"/>
    <w:rsid w:val="00C10B00"/>
    <w:rsid w:val="00C14FE4"/>
    <w:rsid w:val="00C164F4"/>
    <w:rsid w:val="00C223BD"/>
    <w:rsid w:val="00C3542C"/>
    <w:rsid w:val="00CB7CBC"/>
    <w:rsid w:val="00CD0CEB"/>
    <w:rsid w:val="00CE5B92"/>
    <w:rsid w:val="00CF5345"/>
    <w:rsid w:val="00D053C1"/>
    <w:rsid w:val="00D22FB9"/>
    <w:rsid w:val="00D55CEB"/>
    <w:rsid w:val="00D6234C"/>
    <w:rsid w:val="00D64BEA"/>
    <w:rsid w:val="00DC0112"/>
    <w:rsid w:val="00DC1193"/>
    <w:rsid w:val="00DC221C"/>
    <w:rsid w:val="00E00260"/>
    <w:rsid w:val="00E07744"/>
    <w:rsid w:val="00E24CE9"/>
    <w:rsid w:val="00E437CC"/>
    <w:rsid w:val="00E52AF1"/>
    <w:rsid w:val="00E71026"/>
    <w:rsid w:val="00EA7CCA"/>
    <w:rsid w:val="00F153C4"/>
    <w:rsid w:val="00F837B6"/>
    <w:rsid w:val="00FB7389"/>
    <w:rsid w:val="00FC14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4C43"/>
  <w15:chartTrackingRefBased/>
  <w15:docId w15:val="{1385C0B0-7FE7-4642-A184-AC62B440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82D"/>
    <w:pPr>
      <w:spacing w:before="240" w:after="240" w:line="276" w:lineRule="auto"/>
      <w:jc w:val="both"/>
    </w:pPr>
    <w:rPr>
      <w:rFonts w:ascii="Exo" w:hAnsi="Exo"/>
    </w:rPr>
  </w:style>
  <w:style w:type="paragraph" w:styleId="Ttulo1">
    <w:name w:val="heading 1"/>
    <w:basedOn w:val="Normal"/>
    <w:next w:val="Normal"/>
    <w:link w:val="Ttulo1Car"/>
    <w:autoRedefine/>
    <w:uiPriority w:val="9"/>
    <w:qFormat/>
    <w:rsid w:val="000D2260"/>
    <w:pPr>
      <w:keepNext/>
      <w:keepLines/>
      <w:numPr>
        <w:numId w:val="7"/>
      </w:numPr>
      <w:spacing w:before="600"/>
      <w:jc w:val="center"/>
      <w:outlineLvl w:val="0"/>
    </w:pPr>
    <w:rPr>
      <w:rFonts w:ascii="Arial" w:eastAsiaTheme="majorEastAsia" w:hAnsi="Arial" w:cs="Arial"/>
      <w:b/>
      <w:sz w:val="24"/>
      <w:szCs w:val="24"/>
    </w:rPr>
  </w:style>
  <w:style w:type="paragraph" w:styleId="Ttulo2">
    <w:name w:val="heading 2"/>
    <w:basedOn w:val="Normal"/>
    <w:next w:val="Normal"/>
    <w:link w:val="Ttulo2Car"/>
    <w:autoRedefine/>
    <w:uiPriority w:val="9"/>
    <w:unhideWhenUsed/>
    <w:qFormat/>
    <w:rsid w:val="00C3542C"/>
    <w:pPr>
      <w:keepLines/>
      <w:widowControl w:val="0"/>
      <w:numPr>
        <w:ilvl w:val="1"/>
        <w:numId w:val="7"/>
      </w:numPr>
      <w:spacing w:before="480"/>
      <w:outlineLvl w:val="1"/>
    </w:pPr>
    <w:rPr>
      <w:rFonts w:eastAsiaTheme="majorEastAsia" w:cstheme="majorBidi"/>
      <w:b/>
      <w:color w:val="2F5496" w:themeColor="accent1" w:themeShade="BF"/>
      <w:sz w:val="24"/>
      <w:szCs w:val="24"/>
    </w:rPr>
  </w:style>
  <w:style w:type="paragraph" w:styleId="Ttulo3">
    <w:name w:val="heading 3"/>
    <w:basedOn w:val="Normal"/>
    <w:next w:val="Normal"/>
    <w:link w:val="Ttulo3Car"/>
    <w:uiPriority w:val="9"/>
    <w:semiHidden/>
    <w:unhideWhenUsed/>
    <w:qFormat/>
    <w:rsid w:val="00483C46"/>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83C46"/>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83C46"/>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83C46"/>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83C46"/>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83C4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83C4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2260"/>
    <w:rPr>
      <w:rFonts w:ascii="Arial" w:eastAsiaTheme="majorEastAsia" w:hAnsi="Arial" w:cs="Arial"/>
      <w:b/>
      <w:sz w:val="24"/>
      <w:szCs w:val="24"/>
    </w:rPr>
  </w:style>
  <w:style w:type="character" w:customStyle="1" w:styleId="Ttulo2Car">
    <w:name w:val="Título 2 Car"/>
    <w:basedOn w:val="Fuentedeprrafopredeter"/>
    <w:link w:val="Ttulo2"/>
    <w:uiPriority w:val="9"/>
    <w:rsid w:val="00C3542C"/>
    <w:rPr>
      <w:rFonts w:ascii="Exo" w:eastAsiaTheme="majorEastAsia" w:hAnsi="Exo" w:cstheme="majorBidi"/>
      <w:b/>
      <w:color w:val="2F5496" w:themeColor="accent1" w:themeShade="BF"/>
      <w:sz w:val="24"/>
      <w:szCs w:val="24"/>
    </w:rPr>
  </w:style>
  <w:style w:type="paragraph" w:styleId="Encabezado">
    <w:name w:val="header"/>
    <w:basedOn w:val="Normal"/>
    <w:link w:val="EncabezadoCar"/>
    <w:uiPriority w:val="99"/>
    <w:unhideWhenUsed/>
    <w:rsid w:val="00262B3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62B3D"/>
    <w:rPr>
      <w:rFonts w:ascii="Exo" w:hAnsi="Exo"/>
    </w:rPr>
  </w:style>
  <w:style w:type="paragraph" w:styleId="Piedepgina">
    <w:name w:val="footer"/>
    <w:basedOn w:val="Normal"/>
    <w:link w:val="PiedepginaCar"/>
    <w:uiPriority w:val="99"/>
    <w:unhideWhenUsed/>
    <w:rsid w:val="00262B3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62B3D"/>
    <w:rPr>
      <w:rFonts w:ascii="Exo" w:hAnsi="Exo"/>
    </w:rPr>
  </w:style>
  <w:style w:type="table" w:styleId="Tablaconcuadrcula">
    <w:name w:val="Table Grid"/>
    <w:basedOn w:val="Tablanormal"/>
    <w:uiPriority w:val="39"/>
    <w:rsid w:val="00262B3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03B"/>
    <w:pPr>
      <w:ind w:left="720"/>
      <w:contextualSpacing/>
    </w:pPr>
  </w:style>
  <w:style w:type="character" w:customStyle="1" w:styleId="Ttulo3Car">
    <w:name w:val="Título 3 Car"/>
    <w:basedOn w:val="Fuentedeprrafopredeter"/>
    <w:link w:val="Ttulo3"/>
    <w:uiPriority w:val="9"/>
    <w:semiHidden/>
    <w:rsid w:val="00483C4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483C46"/>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483C4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483C46"/>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483C46"/>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83C4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83C4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c%20Mayo\Documents\Plantillas%20personalizadas%20de%20Office\Acuerdo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Acuerdos</Template>
  <TotalTime>211</TotalTime>
  <Pages>9</Pages>
  <Words>2996</Words>
  <Characters>16484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79</cp:revision>
  <dcterms:created xsi:type="dcterms:W3CDTF">2025-01-10T21:24:00Z</dcterms:created>
  <dcterms:modified xsi:type="dcterms:W3CDTF">2025-03-19T21:03:00Z</dcterms:modified>
</cp:coreProperties>
</file>