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051B9" w14:textId="2A6B1E07" w:rsidR="0053309C" w:rsidRPr="005E4212" w:rsidRDefault="00745321" w:rsidP="0053309C">
      <w:pPr>
        <w:rPr>
          <w:rFonts w:ascii="Arial" w:hAnsi="Arial" w:cs="Arial"/>
          <w:b/>
          <w:bCs/>
        </w:rPr>
      </w:pPr>
      <w:r w:rsidRPr="005E4212">
        <w:rPr>
          <w:rFonts w:ascii="Arial" w:hAnsi="Arial" w:cs="Arial"/>
          <w:b/>
          <w:bCs/>
        </w:rPr>
        <w:t>ACUERDO QUE EMITE EL CONSEJO ESTATAL DEL INSTITUT</w:t>
      </w:r>
      <w:bookmarkStart w:id="0" w:name="_GoBack"/>
      <w:bookmarkEnd w:id="0"/>
      <w:r w:rsidRPr="005E4212">
        <w:rPr>
          <w:rFonts w:ascii="Arial" w:hAnsi="Arial" w:cs="Arial"/>
          <w:b/>
          <w:bCs/>
        </w:rPr>
        <w:t>O ELECTORAL Y DE PARTICIPACIÓN CIUDADANA DE TABASCO POR EL QUE APRUEBA LA ADECUACIÓN DE LA ESTRUCTURA ORGANIZACIONAL, CARGOS, PUESTOS Y DEMÁS ELEMENTOS DEL PERSONAL DEL SERVICIO PROFESIONAL ELECTORAL NACIONAL ADSCRITO A LA COORDINACIÓN DE LO CONTENCIOSO ELECTORAL DEL PROPIO INSTITUTO</w:t>
      </w:r>
    </w:p>
    <w:p w14:paraId="5D20E142" w14:textId="2C95C7E7" w:rsidR="006E7AA4" w:rsidRPr="005E4212" w:rsidRDefault="006E7AA4" w:rsidP="0053309C">
      <w:pPr>
        <w:rPr>
          <w:rFonts w:ascii="Arial" w:hAnsi="Arial" w:cs="Arial"/>
          <w:sz w:val="22"/>
          <w:szCs w:val="22"/>
        </w:rPr>
      </w:pPr>
      <w:r w:rsidRPr="005E4212">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6E7AA4" w:rsidRPr="005E4212" w14:paraId="01053D34" w14:textId="77777777" w:rsidTr="00C15837">
        <w:trPr>
          <w:trHeight w:val="624"/>
          <w:jc w:val="center"/>
        </w:trPr>
        <w:tc>
          <w:tcPr>
            <w:tcW w:w="2042" w:type="pct"/>
            <w:shd w:val="clear" w:color="auto" w:fill="auto"/>
            <w:vAlign w:val="center"/>
          </w:tcPr>
          <w:p w14:paraId="705362BF"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Comisión de Seguimiento:</w:t>
            </w:r>
          </w:p>
        </w:tc>
        <w:tc>
          <w:tcPr>
            <w:tcW w:w="2958" w:type="pct"/>
            <w:shd w:val="clear" w:color="auto" w:fill="auto"/>
            <w:vAlign w:val="center"/>
          </w:tcPr>
          <w:p w14:paraId="4A001A7E"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Comisión Permanente de Seguimiento al Servicio Profesional Electoral Nacional del Instituto Electoral y de Participación Ciudadana de Tabasco.</w:t>
            </w:r>
          </w:p>
        </w:tc>
      </w:tr>
      <w:tr w:rsidR="006E7AA4" w:rsidRPr="005E4212" w14:paraId="0951FD4F" w14:textId="77777777" w:rsidTr="00C15837">
        <w:trPr>
          <w:trHeight w:val="624"/>
          <w:jc w:val="center"/>
        </w:trPr>
        <w:tc>
          <w:tcPr>
            <w:tcW w:w="2042" w:type="pct"/>
            <w:shd w:val="clear" w:color="auto" w:fill="auto"/>
            <w:vAlign w:val="center"/>
          </w:tcPr>
          <w:p w14:paraId="410996CF"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Consejo Estatal:</w:t>
            </w:r>
          </w:p>
        </w:tc>
        <w:tc>
          <w:tcPr>
            <w:tcW w:w="2958" w:type="pct"/>
            <w:shd w:val="clear" w:color="auto" w:fill="auto"/>
            <w:vAlign w:val="center"/>
          </w:tcPr>
          <w:p w14:paraId="27EB4F67"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Consejo Estatal del Instituto Electoral y de Participación Ciudadana de Tabasco.</w:t>
            </w:r>
          </w:p>
        </w:tc>
      </w:tr>
      <w:tr w:rsidR="006E7AA4" w:rsidRPr="005E4212" w14:paraId="426D1BBA" w14:textId="77777777" w:rsidTr="00C15837">
        <w:trPr>
          <w:trHeight w:val="624"/>
          <w:jc w:val="center"/>
        </w:trPr>
        <w:tc>
          <w:tcPr>
            <w:tcW w:w="2042" w:type="pct"/>
            <w:shd w:val="clear" w:color="auto" w:fill="auto"/>
            <w:vAlign w:val="center"/>
          </w:tcPr>
          <w:p w14:paraId="296F7FD7"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Constitución Federal:</w:t>
            </w:r>
          </w:p>
        </w:tc>
        <w:tc>
          <w:tcPr>
            <w:tcW w:w="2958" w:type="pct"/>
            <w:shd w:val="clear" w:color="auto" w:fill="auto"/>
            <w:vAlign w:val="center"/>
          </w:tcPr>
          <w:p w14:paraId="3588212A"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Constitución Política de los Estados Unidos Mexicanos.</w:t>
            </w:r>
          </w:p>
        </w:tc>
      </w:tr>
      <w:tr w:rsidR="006E7AA4" w:rsidRPr="005E4212" w14:paraId="1336CCDB" w14:textId="77777777" w:rsidTr="00C15837">
        <w:trPr>
          <w:trHeight w:val="624"/>
          <w:jc w:val="center"/>
        </w:trPr>
        <w:tc>
          <w:tcPr>
            <w:tcW w:w="2042" w:type="pct"/>
            <w:shd w:val="clear" w:color="auto" w:fill="auto"/>
            <w:vAlign w:val="center"/>
          </w:tcPr>
          <w:p w14:paraId="6ECD95BE"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Constitución Local:</w:t>
            </w:r>
          </w:p>
        </w:tc>
        <w:tc>
          <w:tcPr>
            <w:tcW w:w="2958" w:type="pct"/>
            <w:shd w:val="clear" w:color="auto" w:fill="auto"/>
            <w:vAlign w:val="center"/>
          </w:tcPr>
          <w:p w14:paraId="5FF69ECB"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Constitución Política del Estado Libre y Soberano de Tabasco.</w:t>
            </w:r>
          </w:p>
        </w:tc>
      </w:tr>
      <w:tr w:rsidR="006E7AA4" w:rsidRPr="005E4212" w14:paraId="1948DF90" w14:textId="77777777" w:rsidTr="00C15837">
        <w:trPr>
          <w:trHeight w:val="624"/>
          <w:jc w:val="center"/>
        </w:trPr>
        <w:tc>
          <w:tcPr>
            <w:tcW w:w="2042" w:type="pct"/>
            <w:shd w:val="clear" w:color="auto" w:fill="auto"/>
            <w:vAlign w:val="center"/>
          </w:tcPr>
          <w:p w14:paraId="385DB1BE"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Instituto:</w:t>
            </w:r>
          </w:p>
        </w:tc>
        <w:tc>
          <w:tcPr>
            <w:tcW w:w="2958" w:type="pct"/>
            <w:shd w:val="clear" w:color="auto" w:fill="auto"/>
          </w:tcPr>
          <w:p w14:paraId="7D78AB19"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Instituto Electoral y de Participación Ciudadana de Tabasco.</w:t>
            </w:r>
          </w:p>
        </w:tc>
      </w:tr>
      <w:tr w:rsidR="006E7AA4" w:rsidRPr="005E4212" w14:paraId="1C7EEE7A" w14:textId="77777777" w:rsidTr="00C15837">
        <w:trPr>
          <w:trHeight w:val="624"/>
          <w:jc w:val="center"/>
        </w:trPr>
        <w:tc>
          <w:tcPr>
            <w:tcW w:w="2042" w:type="pct"/>
            <w:shd w:val="clear" w:color="auto" w:fill="auto"/>
            <w:vAlign w:val="center"/>
          </w:tcPr>
          <w:p w14:paraId="1BB545FF"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Ley Electoral:</w:t>
            </w:r>
          </w:p>
        </w:tc>
        <w:tc>
          <w:tcPr>
            <w:tcW w:w="2958" w:type="pct"/>
            <w:shd w:val="clear" w:color="auto" w:fill="auto"/>
            <w:vAlign w:val="center"/>
          </w:tcPr>
          <w:p w14:paraId="144B0156"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Ley Electoral y de Partidos Políticos del Estado de Tabasco.</w:t>
            </w:r>
          </w:p>
        </w:tc>
      </w:tr>
      <w:tr w:rsidR="006E7AA4" w:rsidRPr="005E4212" w14:paraId="2CD9D000" w14:textId="77777777" w:rsidTr="00C15837">
        <w:trPr>
          <w:trHeight w:val="624"/>
          <w:jc w:val="center"/>
        </w:trPr>
        <w:tc>
          <w:tcPr>
            <w:tcW w:w="2042" w:type="pct"/>
            <w:shd w:val="clear" w:color="auto" w:fill="auto"/>
            <w:vAlign w:val="center"/>
          </w:tcPr>
          <w:p w14:paraId="4C8F7491"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Ley General:</w:t>
            </w:r>
          </w:p>
        </w:tc>
        <w:tc>
          <w:tcPr>
            <w:tcW w:w="2958" w:type="pct"/>
            <w:shd w:val="clear" w:color="auto" w:fill="auto"/>
            <w:vAlign w:val="center"/>
          </w:tcPr>
          <w:p w14:paraId="3677CBFF"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Ley General de Instituciones y Procedimientos Electorales.</w:t>
            </w:r>
          </w:p>
        </w:tc>
      </w:tr>
      <w:tr w:rsidR="006E7AA4" w:rsidRPr="005E4212" w14:paraId="3129CA67" w14:textId="77777777" w:rsidTr="00C15837">
        <w:trPr>
          <w:trHeight w:val="624"/>
          <w:jc w:val="center"/>
        </w:trPr>
        <w:tc>
          <w:tcPr>
            <w:tcW w:w="2042" w:type="pct"/>
            <w:shd w:val="clear" w:color="auto" w:fill="auto"/>
            <w:vAlign w:val="center"/>
          </w:tcPr>
          <w:p w14:paraId="3B0D6C16"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Organismo electoral:</w:t>
            </w:r>
          </w:p>
        </w:tc>
        <w:tc>
          <w:tcPr>
            <w:tcW w:w="2958" w:type="pct"/>
            <w:shd w:val="clear" w:color="auto" w:fill="auto"/>
            <w:vAlign w:val="center"/>
          </w:tcPr>
          <w:p w14:paraId="0CF86AE7"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 xml:space="preserve">Organismo(s) público(s) local(es) electoral(es). </w:t>
            </w:r>
          </w:p>
        </w:tc>
      </w:tr>
      <w:tr w:rsidR="006E7AA4" w:rsidRPr="005E4212" w14:paraId="659EAC3D" w14:textId="77777777" w:rsidTr="00C15837">
        <w:trPr>
          <w:trHeight w:val="624"/>
          <w:jc w:val="center"/>
        </w:trPr>
        <w:tc>
          <w:tcPr>
            <w:tcW w:w="2042" w:type="pct"/>
            <w:shd w:val="clear" w:color="auto" w:fill="auto"/>
            <w:vAlign w:val="center"/>
          </w:tcPr>
          <w:p w14:paraId="2B46AAE2"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Reglamento de Comisiones:</w:t>
            </w:r>
          </w:p>
        </w:tc>
        <w:tc>
          <w:tcPr>
            <w:tcW w:w="2958" w:type="pct"/>
            <w:shd w:val="clear" w:color="auto" w:fill="auto"/>
            <w:vAlign w:val="center"/>
          </w:tcPr>
          <w:p w14:paraId="5116754B"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Reglamento de Comisiones del Consejo Estatal del Instituto Electoral y de Participación Ciudadana de Tabasco.</w:t>
            </w:r>
          </w:p>
        </w:tc>
      </w:tr>
      <w:tr w:rsidR="006E7AA4" w:rsidRPr="005E4212" w14:paraId="1269AA94" w14:textId="77777777" w:rsidTr="00C15837">
        <w:trPr>
          <w:trHeight w:val="624"/>
          <w:jc w:val="center"/>
        </w:trPr>
        <w:tc>
          <w:tcPr>
            <w:tcW w:w="2042" w:type="pct"/>
            <w:shd w:val="clear" w:color="auto" w:fill="auto"/>
            <w:vAlign w:val="center"/>
          </w:tcPr>
          <w:p w14:paraId="134292E1"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Secretaría Ejecutiva:</w:t>
            </w:r>
          </w:p>
        </w:tc>
        <w:tc>
          <w:tcPr>
            <w:tcW w:w="2958" w:type="pct"/>
            <w:shd w:val="clear" w:color="auto" w:fill="auto"/>
            <w:vAlign w:val="center"/>
          </w:tcPr>
          <w:p w14:paraId="7C0978BB"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Secretaría Ejecutiva del Instituto Electoral y de Participación Ciudadana de Tabasco.</w:t>
            </w:r>
          </w:p>
        </w:tc>
      </w:tr>
      <w:tr w:rsidR="006E7AA4" w:rsidRPr="005E4212" w14:paraId="426415D5" w14:textId="77777777" w:rsidTr="00C15837">
        <w:trPr>
          <w:trHeight w:val="624"/>
          <w:jc w:val="center"/>
        </w:trPr>
        <w:tc>
          <w:tcPr>
            <w:tcW w:w="2042" w:type="pct"/>
            <w:shd w:val="clear" w:color="auto" w:fill="auto"/>
            <w:vAlign w:val="center"/>
          </w:tcPr>
          <w:p w14:paraId="7AC1A0FE"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t>Servicio Profesional:</w:t>
            </w:r>
          </w:p>
        </w:tc>
        <w:tc>
          <w:tcPr>
            <w:tcW w:w="2958" w:type="pct"/>
            <w:shd w:val="clear" w:color="auto" w:fill="auto"/>
            <w:vAlign w:val="center"/>
          </w:tcPr>
          <w:p w14:paraId="714A1713"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Servicio Profesional Electoral Nacional del Instituto Electoral y de Participación Ciudadana de Tabasco.</w:t>
            </w:r>
          </w:p>
        </w:tc>
      </w:tr>
      <w:tr w:rsidR="006E7AA4" w:rsidRPr="005E4212" w14:paraId="5AF03019" w14:textId="77777777" w:rsidTr="00C15837">
        <w:trPr>
          <w:trHeight w:val="624"/>
          <w:jc w:val="center"/>
        </w:trPr>
        <w:tc>
          <w:tcPr>
            <w:tcW w:w="2042" w:type="pct"/>
            <w:shd w:val="clear" w:color="auto" w:fill="auto"/>
            <w:vAlign w:val="center"/>
          </w:tcPr>
          <w:p w14:paraId="14A675CE" w14:textId="77777777" w:rsidR="006E7AA4" w:rsidRPr="005E4212" w:rsidRDefault="006E7AA4" w:rsidP="00C15837">
            <w:pPr>
              <w:spacing w:before="80" w:after="80"/>
              <w:jc w:val="right"/>
              <w:rPr>
                <w:rFonts w:ascii="Arial" w:hAnsi="Arial" w:cs="Arial"/>
                <w:b/>
                <w:sz w:val="20"/>
                <w:szCs w:val="20"/>
              </w:rPr>
            </w:pPr>
            <w:r w:rsidRPr="005E4212">
              <w:rPr>
                <w:rFonts w:ascii="Arial" w:hAnsi="Arial" w:cs="Arial"/>
                <w:b/>
                <w:sz w:val="20"/>
                <w:szCs w:val="20"/>
              </w:rPr>
              <w:lastRenderedPageBreak/>
              <w:t>Lineamientos:</w:t>
            </w:r>
          </w:p>
        </w:tc>
        <w:tc>
          <w:tcPr>
            <w:tcW w:w="2958" w:type="pct"/>
            <w:shd w:val="clear" w:color="auto" w:fill="auto"/>
            <w:vAlign w:val="center"/>
          </w:tcPr>
          <w:p w14:paraId="5102291D" w14:textId="77777777" w:rsidR="006E7AA4" w:rsidRPr="005E4212" w:rsidRDefault="006E7AA4" w:rsidP="00C15837">
            <w:pPr>
              <w:spacing w:before="80" w:after="80"/>
              <w:ind w:left="113" w:right="113"/>
              <w:rPr>
                <w:rFonts w:ascii="Arial" w:hAnsi="Arial" w:cs="Arial"/>
                <w:sz w:val="20"/>
                <w:szCs w:val="20"/>
              </w:rPr>
            </w:pPr>
            <w:r w:rsidRPr="005E4212">
              <w:rPr>
                <w:rFonts w:ascii="Arial" w:hAnsi="Arial" w:cs="Arial"/>
                <w:sz w:val="20"/>
                <w:szCs w:val="20"/>
              </w:rPr>
              <w:t>Lineamientos para la actualización del catálogo de cargos y puestos del Servicio Profesional Electoral Nacional.</w:t>
            </w:r>
          </w:p>
        </w:tc>
      </w:tr>
    </w:tbl>
    <w:p w14:paraId="446B7CAE" w14:textId="65C354E0" w:rsidR="0053309C" w:rsidRPr="005E4212" w:rsidRDefault="0053309C" w:rsidP="0053309C">
      <w:pPr>
        <w:pStyle w:val="Ttulo1"/>
        <w:rPr>
          <w:rFonts w:ascii="Arial" w:hAnsi="Arial" w:cs="Arial"/>
          <w:sz w:val="24"/>
          <w:szCs w:val="24"/>
        </w:rPr>
      </w:pPr>
      <w:r w:rsidRPr="005E4212">
        <w:rPr>
          <w:rFonts w:ascii="Arial" w:hAnsi="Arial" w:cs="Arial"/>
          <w:sz w:val="24"/>
          <w:szCs w:val="24"/>
        </w:rPr>
        <w:t>Antecedentes</w:t>
      </w:r>
    </w:p>
    <w:p w14:paraId="6A9AE8CA" w14:textId="34B38A91" w:rsidR="0053309C" w:rsidRPr="005E4212" w:rsidRDefault="0053309C" w:rsidP="0053309C">
      <w:pPr>
        <w:pStyle w:val="Ttulo2"/>
        <w:rPr>
          <w:rFonts w:ascii="Arial" w:hAnsi="Arial" w:cs="Arial"/>
          <w:sz w:val="22"/>
          <w:szCs w:val="22"/>
        </w:rPr>
      </w:pPr>
      <w:r w:rsidRPr="005E4212">
        <w:rPr>
          <w:rFonts w:ascii="Arial" w:hAnsi="Arial" w:cs="Arial"/>
          <w:sz w:val="22"/>
          <w:szCs w:val="22"/>
        </w:rPr>
        <w:t>Fines del Instituto</w:t>
      </w:r>
    </w:p>
    <w:p w14:paraId="53E17575" w14:textId="77777777" w:rsidR="0053309C" w:rsidRPr="005E4212" w:rsidRDefault="0053309C" w:rsidP="0053309C">
      <w:pPr>
        <w:rPr>
          <w:rFonts w:ascii="Arial" w:hAnsi="Arial" w:cs="Arial"/>
          <w:sz w:val="22"/>
          <w:szCs w:val="22"/>
        </w:rPr>
      </w:pPr>
      <w:r w:rsidRPr="005E4212">
        <w:rPr>
          <w:rFonts w:ascii="Arial" w:hAnsi="Arial" w:cs="Arial"/>
          <w:sz w:val="22"/>
          <w:szCs w:val="22"/>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0B63EECF" w14:textId="77777777" w:rsidR="0053309C" w:rsidRPr="005E4212" w:rsidRDefault="0053309C" w:rsidP="0053309C">
      <w:pPr>
        <w:rPr>
          <w:rFonts w:ascii="Arial" w:hAnsi="Arial" w:cs="Arial"/>
          <w:sz w:val="22"/>
          <w:szCs w:val="22"/>
        </w:rPr>
      </w:pPr>
      <w:r w:rsidRPr="005E4212">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w:t>
      </w:r>
    </w:p>
    <w:p w14:paraId="13CD44DB" w14:textId="42F2F7FA" w:rsidR="0053309C" w:rsidRPr="005E4212" w:rsidRDefault="0053309C" w:rsidP="0053309C">
      <w:pPr>
        <w:pStyle w:val="Ttulo2"/>
        <w:rPr>
          <w:rFonts w:ascii="Arial" w:hAnsi="Arial" w:cs="Arial"/>
          <w:sz w:val="22"/>
          <w:szCs w:val="22"/>
        </w:rPr>
      </w:pPr>
      <w:r w:rsidRPr="005E4212">
        <w:rPr>
          <w:rFonts w:ascii="Arial" w:hAnsi="Arial" w:cs="Arial"/>
          <w:sz w:val="22"/>
          <w:szCs w:val="22"/>
        </w:rPr>
        <w:t>Órganos centrales del Instituto</w:t>
      </w:r>
    </w:p>
    <w:p w14:paraId="44D74E3D" w14:textId="77777777" w:rsidR="0053309C" w:rsidRPr="005E4212" w:rsidRDefault="0053309C" w:rsidP="0053309C">
      <w:pPr>
        <w:rPr>
          <w:rFonts w:ascii="Arial" w:hAnsi="Arial" w:cs="Arial"/>
          <w:sz w:val="22"/>
          <w:szCs w:val="22"/>
        </w:rPr>
      </w:pPr>
      <w:r w:rsidRPr="005E4212">
        <w:rPr>
          <w:rFonts w:ascii="Arial" w:hAnsi="Arial" w:cs="Arial"/>
          <w:sz w:val="22"/>
          <w:szCs w:val="22"/>
        </w:rPr>
        <w:t>De acuerdo con el artículo 105 numeral 1 de la Ley Electoral los órganos centrales del Instituto son los siguientes:</w:t>
      </w:r>
    </w:p>
    <w:p w14:paraId="12E15B58" w14:textId="6E1B2F81" w:rsidR="0053309C" w:rsidRPr="005E4212" w:rsidRDefault="0053309C" w:rsidP="0053309C">
      <w:pPr>
        <w:pStyle w:val="Prrafodelista"/>
        <w:numPr>
          <w:ilvl w:val="0"/>
          <w:numId w:val="2"/>
        </w:numPr>
        <w:rPr>
          <w:rFonts w:ascii="Arial" w:hAnsi="Arial" w:cs="Arial"/>
          <w:sz w:val="22"/>
          <w:szCs w:val="22"/>
        </w:rPr>
      </w:pPr>
      <w:r w:rsidRPr="005E4212">
        <w:rPr>
          <w:rFonts w:ascii="Arial" w:hAnsi="Arial" w:cs="Arial"/>
          <w:sz w:val="22"/>
          <w:szCs w:val="22"/>
        </w:rPr>
        <w:t>Consejo Estatal;</w:t>
      </w:r>
    </w:p>
    <w:p w14:paraId="6A7A08FF" w14:textId="650C4A5F" w:rsidR="0053309C" w:rsidRPr="005E4212" w:rsidRDefault="0053309C" w:rsidP="0053309C">
      <w:pPr>
        <w:pStyle w:val="Prrafodelista"/>
        <w:numPr>
          <w:ilvl w:val="0"/>
          <w:numId w:val="2"/>
        </w:numPr>
        <w:rPr>
          <w:rFonts w:ascii="Arial" w:hAnsi="Arial" w:cs="Arial"/>
          <w:sz w:val="22"/>
          <w:szCs w:val="22"/>
        </w:rPr>
      </w:pPr>
      <w:r w:rsidRPr="005E4212">
        <w:rPr>
          <w:rFonts w:ascii="Arial" w:hAnsi="Arial" w:cs="Arial"/>
          <w:sz w:val="22"/>
          <w:szCs w:val="22"/>
        </w:rPr>
        <w:t>Presidencia del Consejo Estatal;</w:t>
      </w:r>
    </w:p>
    <w:p w14:paraId="66B80A28" w14:textId="552F6110" w:rsidR="0053309C" w:rsidRPr="005E4212" w:rsidRDefault="0053309C" w:rsidP="0053309C">
      <w:pPr>
        <w:pStyle w:val="Prrafodelista"/>
        <w:numPr>
          <w:ilvl w:val="0"/>
          <w:numId w:val="2"/>
        </w:numPr>
        <w:rPr>
          <w:rFonts w:ascii="Arial" w:hAnsi="Arial" w:cs="Arial"/>
          <w:sz w:val="22"/>
          <w:szCs w:val="22"/>
        </w:rPr>
      </w:pPr>
      <w:r w:rsidRPr="005E4212">
        <w:rPr>
          <w:rFonts w:ascii="Arial" w:hAnsi="Arial" w:cs="Arial"/>
          <w:sz w:val="22"/>
          <w:szCs w:val="22"/>
        </w:rPr>
        <w:t>Junta Estatal Ejecutiva;</w:t>
      </w:r>
    </w:p>
    <w:p w14:paraId="3D6A9379" w14:textId="3C6053B5" w:rsidR="0053309C" w:rsidRPr="005E4212" w:rsidRDefault="0053309C" w:rsidP="0053309C">
      <w:pPr>
        <w:pStyle w:val="Prrafodelista"/>
        <w:numPr>
          <w:ilvl w:val="0"/>
          <w:numId w:val="2"/>
        </w:numPr>
        <w:rPr>
          <w:rFonts w:ascii="Arial" w:hAnsi="Arial" w:cs="Arial"/>
          <w:sz w:val="22"/>
          <w:szCs w:val="22"/>
        </w:rPr>
      </w:pPr>
      <w:r w:rsidRPr="005E4212">
        <w:rPr>
          <w:rFonts w:ascii="Arial" w:hAnsi="Arial" w:cs="Arial"/>
          <w:sz w:val="22"/>
          <w:szCs w:val="22"/>
        </w:rPr>
        <w:t>Secretaría Ejecutiva, y</w:t>
      </w:r>
    </w:p>
    <w:p w14:paraId="3CA854DC" w14:textId="7EB5BC1E" w:rsidR="0053309C" w:rsidRDefault="0053309C" w:rsidP="0053309C">
      <w:pPr>
        <w:pStyle w:val="Prrafodelista"/>
        <w:numPr>
          <w:ilvl w:val="0"/>
          <w:numId w:val="2"/>
        </w:numPr>
        <w:rPr>
          <w:rFonts w:ascii="Arial" w:hAnsi="Arial" w:cs="Arial"/>
          <w:sz w:val="22"/>
          <w:szCs w:val="22"/>
        </w:rPr>
      </w:pPr>
      <w:r w:rsidRPr="005E4212">
        <w:rPr>
          <w:rFonts w:ascii="Arial" w:hAnsi="Arial" w:cs="Arial"/>
          <w:sz w:val="22"/>
          <w:szCs w:val="22"/>
        </w:rPr>
        <w:t>Órgano Técnico de Fiscalización.</w:t>
      </w:r>
    </w:p>
    <w:p w14:paraId="20CC55D7" w14:textId="3012C369" w:rsidR="0053309C" w:rsidRPr="005E4212" w:rsidRDefault="0053309C" w:rsidP="0053309C">
      <w:pPr>
        <w:pStyle w:val="Ttulo2"/>
        <w:rPr>
          <w:rFonts w:ascii="Arial" w:hAnsi="Arial" w:cs="Arial"/>
          <w:sz w:val="22"/>
          <w:szCs w:val="22"/>
        </w:rPr>
      </w:pPr>
      <w:r w:rsidRPr="005E4212">
        <w:rPr>
          <w:rFonts w:ascii="Arial" w:hAnsi="Arial" w:cs="Arial"/>
          <w:sz w:val="22"/>
          <w:szCs w:val="22"/>
        </w:rPr>
        <w:t>Integración del órgano superior de dirección</w:t>
      </w:r>
    </w:p>
    <w:p w14:paraId="5A05CB62"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En términos del artículo 106 de la Ley Electoral, el Consejo Estatal es el órgano superior de dirección, responsable de vigilar el cumplimiento de las disposiciones constitucionales y legales en materia electoral, así como de velar porque los principios de certeza, legalidad, </w:t>
      </w:r>
      <w:r w:rsidRPr="005E4212">
        <w:rPr>
          <w:rFonts w:ascii="Arial" w:hAnsi="Arial" w:cs="Arial"/>
          <w:sz w:val="22"/>
          <w:szCs w:val="22"/>
        </w:rPr>
        <w:lastRenderedPageBreak/>
        <w:t>independencia, máxima publicidad, imparcialidad, objetividad y paridad de género, guíen todas las actividades del Instituto.</w:t>
      </w:r>
    </w:p>
    <w:p w14:paraId="2B5843DF" w14:textId="77777777" w:rsidR="0053309C" w:rsidRPr="005E4212" w:rsidRDefault="0053309C" w:rsidP="0053309C">
      <w:pPr>
        <w:rPr>
          <w:rFonts w:ascii="Arial" w:hAnsi="Arial" w:cs="Arial"/>
          <w:sz w:val="22"/>
          <w:szCs w:val="22"/>
        </w:rPr>
      </w:pPr>
      <w:r w:rsidRPr="005E4212">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7430909C" w14:textId="77777777" w:rsidR="0053309C" w:rsidRPr="005E4212" w:rsidRDefault="0053309C" w:rsidP="0053309C">
      <w:pPr>
        <w:rPr>
          <w:rFonts w:ascii="Arial" w:hAnsi="Arial" w:cs="Arial"/>
          <w:sz w:val="22"/>
          <w:szCs w:val="22"/>
        </w:rPr>
      </w:pPr>
      <w:r w:rsidRPr="005E4212">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06289F45" w14:textId="49434B9C" w:rsidR="0053309C" w:rsidRPr="005E4212" w:rsidRDefault="0053309C" w:rsidP="0053309C">
      <w:pPr>
        <w:pStyle w:val="Ttulo2"/>
        <w:rPr>
          <w:rFonts w:ascii="Arial" w:hAnsi="Arial" w:cs="Arial"/>
          <w:sz w:val="22"/>
          <w:szCs w:val="22"/>
        </w:rPr>
      </w:pPr>
      <w:r w:rsidRPr="005E4212">
        <w:rPr>
          <w:rFonts w:ascii="Arial" w:hAnsi="Arial" w:cs="Arial"/>
          <w:sz w:val="22"/>
          <w:szCs w:val="22"/>
        </w:rPr>
        <w:t>Integración de la Junta Ejecutiva</w:t>
      </w:r>
    </w:p>
    <w:p w14:paraId="5F72D170"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 </w:t>
      </w:r>
    </w:p>
    <w:p w14:paraId="52D99871" w14:textId="77777777" w:rsidR="0053309C" w:rsidRPr="005E4212" w:rsidRDefault="0053309C" w:rsidP="0053309C">
      <w:pPr>
        <w:rPr>
          <w:rFonts w:ascii="Arial" w:hAnsi="Arial" w:cs="Arial"/>
          <w:sz w:val="22"/>
          <w:szCs w:val="22"/>
        </w:rPr>
      </w:pPr>
      <w:r w:rsidRPr="005E4212">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0F9A40CD" w14:textId="77777777" w:rsidR="008431A6" w:rsidRPr="005E4212" w:rsidRDefault="008431A6" w:rsidP="008431A6">
      <w:pPr>
        <w:pStyle w:val="Ttulo2"/>
        <w:spacing w:line="288" w:lineRule="auto"/>
        <w:rPr>
          <w:rFonts w:ascii="Arial" w:hAnsi="Arial" w:cs="Arial"/>
          <w:sz w:val="22"/>
          <w:szCs w:val="22"/>
        </w:rPr>
      </w:pPr>
      <w:r w:rsidRPr="005E4212">
        <w:rPr>
          <w:rFonts w:ascii="Arial" w:hAnsi="Arial" w:cs="Arial"/>
          <w:sz w:val="22"/>
          <w:szCs w:val="22"/>
        </w:rPr>
        <w:t>Aprobación del Reglamento Interior del Instituto</w:t>
      </w:r>
    </w:p>
    <w:p w14:paraId="2BB4B671" w14:textId="080ECBF4" w:rsidR="008431A6" w:rsidRDefault="008431A6" w:rsidP="008431A6">
      <w:pPr>
        <w:spacing w:line="288" w:lineRule="auto"/>
        <w:rPr>
          <w:rFonts w:ascii="Arial" w:hAnsi="Arial" w:cs="Arial"/>
          <w:sz w:val="22"/>
          <w:szCs w:val="22"/>
        </w:rPr>
      </w:pPr>
      <w:r w:rsidRPr="005E4212">
        <w:rPr>
          <w:rFonts w:ascii="Arial" w:hAnsi="Arial" w:cs="Arial"/>
          <w:sz w:val="22"/>
          <w:szCs w:val="22"/>
        </w:rPr>
        <w:t xml:space="preserve">El 5 de octubre de 2023, el Consejo Estatal, mediante acuerdo CE/2023/029, modificó la estructura orgánica del Instituto y aprobó su Reglamento Interior. A partir de lo anterior, la Coordinación de lo Contencioso Electoral quedó adscrita directamente a la Secretaría Ejecutiva y se determinaron las atribuciones de las Coordinaciones “A” y “B” de lo Contencioso Electoral. </w:t>
      </w:r>
    </w:p>
    <w:p w14:paraId="2D9C582B" w14:textId="77777777" w:rsidR="008431A6" w:rsidRPr="005E4212" w:rsidRDefault="008431A6" w:rsidP="008431A6">
      <w:pPr>
        <w:pStyle w:val="Ttulo2"/>
        <w:spacing w:line="288" w:lineRule="auto"/>
        <w:rPr>
          <w:rFonts w:ascii="Arial" w:hAnsi="Arial" w:cs="Arial"/>
          <w:sz w:val="22"/>
          <w:szCs w:val="22"/>
        </w:rPr>
      </w:pPr>
      <w:r w:rsidRPr="005E4212">
        <w:rPr>
          <w:rFonts w:ascii="Arial" w:hAnsi="Arial" w:cs="Arial"/>
          <w:sz w:val="22"/>
          <w:szCs w:val="22"/>
        </w:rPr>
        <w:t>Estructura de la Coordinación de lo Contencioso Electoral</w:t>
      </w:r>
    </w:p>
    <w:p w14:paraId="61EF3359" w14:textId="77777777" w:rsidR="008431A6" w:rsidRPr="005E4212" w:rsidRDefault="008431A6" w:rsidP="008431A6">
      <w:pPr>
        <w:spacing w:line="288" w:lineRule="auto"/>
        <w:rPr>
          <w:rFonts w:ascii="Arial" w:hAnsi="Arial" w:cs="Arial"/>
        </w:rPr>
      </w:pPr>
      <w:r w:rsidRPr="005E4212">
        <w:rPr>
          <w:rFonts w:ascii="Arial" w:hAnsi="Arial" w:cs="Arial"/>
          <w:sz w:val="22"/>
          <w:szCs w:val="22"/>
        </w:rPr>
        <w:t>Conforme a las modificaciones a la estructura del Instituto señaladas, la Coordinación de lo Contencioso Electoral quedó integrada con las siguientes categorías</w:t>
      </w:r>
      <w:r w:rsidRPr="005E4212">
        <w:rPr>
          <w:rFonts w:ascii="Arial" w:hAnsi="Arial" w:cs="Arial"/>
        </w:rPr>
        <w:t>:</w:t>
      </w:r>
    </w:p>
    <w:tbl>
      <w:tblPr>
        <w:tblStyle w:val="Tablaconcuadrcula"/>
        <w:tblW w:w="0" w:type="auto"/>
        <w:tblLook w:val="04A0" w:firstRow="1" w:lastRow="0" w:firstColumn="1" w:lastColumn="0" w:noHBand="0" w:noVBand="1"/>
      </w:tblPr>
      <w:tblGrid>
        <w:gridCol w:w="5665"/>
        <w:gridCol w:w="3163"/>
      </w:tblGrid>
      <w:tr w:rsidR="008431A6" w:rsidRPr="005E4212" w14:paraId="09B86150" w14:textId="77777777" w:rsidTr="005E4212">
        <w:tc>
          <w:tcPr>
            <w:tcW w:w="5665" w:type="dxa"/>
            <w:shd w:val="clear" w:color="auto" w:fill="993366"/>
          </w:tcPr>
          <w:p w14:paraId="3091D358" w14:textId="77777777" w:rsidR="008431A6" w:rsidRPr="005E4212" w:rsidRDefault="008431A6" w:rsidP="00C15837">
            <w:pPr>
              <w:spacing w:before="60" w:after="60" w:line="288" w:lineRule="auto"/>
              <w:jc w:val="center"/>
              <w:rPr>
                <w:rFonts w:ascii="Arial" w:hAnsi="Arial" w:cs="Arial"/>
                <w:b/>
                <w:color w:val="FFFFFF" w:themeColor="background1"/>
                <w:sz w:val="20"/>
                <w:szCs w:val="22"/>
              </w:rPr>
            </w:pPr>
            <w:r w:rsidRPr="005E4212">
              <w:rPr>
                <w:rFonts w:ascii="Arial" w:hAnsi="Arial" w:cs="Arial"/>
                <w:b/>
                <w:color w:val="FFFFFF" w:themeColor="background1"/>
                <w:sz w:val="20"/>
                <w:szCs w:val="22"/>
              </w:rPr>
              <w:lastRenderedPageBreak/>
              <w:t>Cargo</w:t>
            </w:r>
          </w:p>
        </w:tc>
        <w:tc>
          <w:tcPr>
            <w:tcW w:w="3163" w:type="dxa"/>
            <w:shd w:val="clear" w:color="auto" w:fill="993366"/>
          </w:tcPr>
          <w:p w14:paraId="6565B407" w14:textId="77777777" w:rsidR="008431A6" w:rsidRPr="005E4212" w:rsidRDefault="008431A6" w:rsidP="00C15837">
            <w:pPr>
              <w:spacing w:before="60" w:after="60" w:line="288" w:lineRule="auto"/>
              <w:jc w:val="center"/>
              <w:rPr>
                <w:rFonts w:ascii="Arial" w:hAnsi="Arial" w:cs="Arial"/>
                <w:b/>
                <w:color w:val="FFFFFF" w:themeColor="background1"/>
                <w:sz w:val="20"/>
                <w:szCs w:val="22"/>
              </w:rPr>
            </w:pPr>
            <w:r w:rsidRPr="005E4212">
              <w:rPr>
                <w:rFonts w:ascii="Arial" w:hAnsi="Arial" w:cs="Arial"/>
                <w:b/>
                <w:color w:val="FFFFFF" w:themeColor="background1"/>
                <w:sz w:val="20"/>
                <w:szCs w:val="22"/>
              </w:rPr>
              <w:t>Categoría</w:t>
            </w:r>
          </w:p>
        </w:tc>
      </w:tr>
      <w:tr w:rsidR="008431A6" w:rsidRPr="005E4212" w14:paraId="58E11D90" w14:textId="77777777" w:rsidTr="005E4212">
        <w:tc>
          <w:tcPr>
            <w:tcW w:w="5665" w:type="dxa"/>
          </w:tcPr>
          <w:p w14:paraId="0179FBB4"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Coordinador/a de lo Contencioso Electoral</w:t>
            </w:r>
          </w:p>
        </w:tc>
        <w:tc>
          <w:tcPr>
            <w:tcW w:w="3163" w:type="dxa"/>
          </w:tcPr>
          <w:p w14:paraId="3FB9E05D"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 xml:space="preserve">Coordinador “A” </w:t>
            </w:r>
            <w:proofErr w:type="spellStart"/>
            <w:r w:rsidRPr="005E4212">
              <w:rPr>
                <w:rFonts w:ascii="Arial" w:hAnsi="Arial" w:cs="Arial"/>
                <w:sz w:val="20"/>
                <w:szCs w:val="22"/>
              </w:rPr>
              <w:t>SPEN</w:t>
            </w:r>
            <w:proofErr w:type="spellEnd"/>
          </w:p>
        </w:tc>
      </w:tr>
      <w:tr w:rsidR="008431A6" w:rsidRPr="005E4212" w14:paraId="1F0EE45B" w14:textId="77777777" w:rsidTr="00C15837">
        <w:tc>
          <w:tcPr>
            <w:tcW w:w="5665" w:type="dxa"/>
          </w:tcPr>
          <w:p w14:paraId="4F37F115"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Coordinador/a de lo Contencioso Electoral</w:t>
            </w:r>
          </w:p>
        </w:tc>
        <w:tc>
          <w:tcPr>
            <w:tcW w:w="3163" w:type="dxa"/>
          </w:tcPr>
          <w:p w14:paraId="30288F51"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 xml:space="preserve">Coordinador “B” </w:t>
            </w:r>
            <w:proofErr w:type="spellStart"/>
            <w:r w:rsidRPr="005E4212">
              <w:rPr>
                <w:rFonts w:ascii="Arial" w:hAnsi="Arial" w:cs="Arial"/>
                <w:sz w:val="20"/>
                <w:szCs w:val="22"/>
              </w:rPr>
              <w:t>SPEN</w:t>
            </w:r>
            <w:proofErr w:type="spellEnd"/>
          </w:p>
        </w:tc>
      </w:tr>
      <w:tr w:rsidR="008431A6" w:rsidRPr="005E4212" w14:paraId="48D33CB0" w14:textId="77777777" w:rsidTr="00C15837">
        <w:tc>
          <w:tcPr>
            <w:tcW w:w="5665" w:type="dxa"/>
          </w:tcPr>
          <w:p w14:paraId="195B26F1"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Coordinador/a de lo Contencioso Electoral</w:t>
            </w:r>
          </w:p>
        </w:tc>
        <w:tc>
          <w:tcPr>
            <w:tcW w:w="3163" w:type="dxa"/>
          </w:tcPr>
          <w:p w14:paraId="58F1A1A6"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 xml:space="preserve">Coordinador “B” </w:t>
            </w:r>
            <w:proofErr w:type="spellStart"/>
            <w:r w:rsidRPr="005E4212">
              <w:rPr>
                <w:rFonts w:ascii="Arial" w:hAnsi="Arial" w:cs="Arial"/>
                <w:sz w:val="20"/>
                <w:szCs w:val="22"/>
              </w:rPr>
              <w:t>SPEN</w:t>
            </w:r>
            <w:proofErr w:type="spellEnd"/>
          </w:p>
        </w:tc>
      </w:tr>
      <w:tr w:rsidR="008431A6" w:rsidRPr="005E4212" w14:paraId="68F06666" w14:textId="77777777" w:rsidTr="00C15837">
        <w:tc>
          <w:tcPr>
            <w:tcW w:w="5665" w:type="dxa"/>
          </w:tcPr>
          <w:p w14:paraId="6ACC0E8A"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rPr>
              <w:t>Asistencia Técnica de lo Contencioso Electoral</w:t>
            </w:r>
          </w:p>
        </w:tc>
        <w:tc>
          <w:tcPr>
            <w:tcW w:w="3163" w:type="dxa"/>
          </w:tcPr>
          <w:p w14:paraId="3156C5D6"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 xml:space="preserve">Técnico “C” </w:t>
            </w:r>
            <w:proofErr w:type="spellStart"/>
            <w:r w:rsidRPr="005E4212">
              <w:rPr>
                <w:rFonts w:ascii="Arial" w:hAnsi="Arial" w:cs="Arial"/>
                <w:sz w:val="20"/>
                <w:szCs w:val="22"/>
              </w:rPr>
              <w:t>SPEN</w:t>
            </w:r>
            <w:proofErr w:type="spellEnd"/>
          </w:p>
        </w:tc>
      </w:tr>
      <w:tr w:rsidR="008431A6" w:rsidRPr="005E4212" w14:paraId="1EC6567E" w14:textId="77777777" w:rsidTr="00C15837">
        <w:tc>
          <w:tcPr>
            <w:tcW w:w="5665" w:type="dxa"/>
          </w:tcPr>
          <w:p w14:paraId="69955814"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rPr>
              <w:t>Asistencia Técnica de lo Contencioso Electoral</w:t>
            </w:r>
          </w:p>
        </w:tc>
        <w:tc>
          <w:tcPr>
            <w:tcW w:w="3163" w:type="dxa"/>
          </w:tcPr>
          <w:p w14:paraId="2160EF3A" w14:textId="77777777" w:rsidR="008431A6" w:rsidRPr="005E4212" w:rsidRDefault="008431A6" w:rsidP="00C15837">
            <w:pPr>
              <w:spacing w:before="60" w:after="60" w:line="288" w:lineRule="auto"/>
              <w:rPr>
                <w:rFonts w:ascii="Arial" w:hAnsi="Arial" w:cs="Arial"/>
                <w:sz w:val="20"/>
                <w:szCs w:val="22"/>
              </w:rPr>
            </w:pPr>
            <w:r w:rsidRPr="005E4212">
              <w:rPr>
                <w:rFonts w:ascii="Arial" w:hAnsi="Arial" w:cs="Arial"/>
                <w:sz w:val="20"/>
                <w:szCs w:val="22"/>
              </w:rPr>
              <w:t xml:space="preserve">Técnico “C” </w:t>
            </w:r>
            <w:proofErr w:type="spellStart"/>
            <w:r w:rsidRPr="005E4212">
              <w:rPr>
                <w:rFonts w:ascii="Arial" w:hAnsi="Arial" w:cs="Arial"/>
                <w:sz w:val="20"/>
                <w:szCs w:val="22"/>
              </w:rPr>
              <w:t>SPEN</w:t>
            </w:r>
            <w:proofErr w:type="spellEnd"/>
          </w:p>
        </w:tc>
      </w:tr>
    </w:tbl>
    <w:p w14:paraId="00BA1054" w14:textId="0FD777FF" w:rsidR="0053309C" w:rsidRPr="005E4212" w:rsidRDefault="0053309C" w:rsidP="0053309C">
      <w:pPr>
        <w:pStyle w:val="Ttulo2"/>
        <w:rPr>
          <w:rFonts w:ascii="Arial" w:hAnsi="Arial" w:cs="Arial"/>
          <w:sz w:val="22"/>
          <w:szCs w:val="22"/>
        </w:rPr>
      </w:pPr>
      <w:r w:rsidRPr="005E4212">
        <w:rPr>
          <w:rFonts w:ascii="Arial" w:hAnsi="Arial" w:cs="Arial"/>
          <w:sz w:val="22"/>
          <w:szCs w:val="22"/>
        </w:rPr>
        <w:t xml:space="preserve">Plazas vacantes </w:t>
      </w:r>
    </w:p>
    <w:p w14:paraId="7D1121DB"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El 31 de agosto de 2023, la plaza relativa al Coordinador/a de lo Contencioso Electoral con categoría “B” incorporada al Servicio Profesional Electoral Nacional del propio Instituto, quedó vacante en virtud de la destitución de la persona que ocupaba dicho encargo; ello debido a la determinación emitida con motivo del Procedimiento Laboral Disciplinario iniciado en su contra. A partir de lo anterior, su ocupación se estableció mediante la figura de </w:t>
      </w:r>
      <w:proofErr w:type="spellStart"/>
      <w:r w:rsidRPr="005E4212">
        <w:rPr>
          <w:rFonts w:ascii="Arial" w:hAnsi="Arial" w:cs="Arial"/>
          <w:sz w:val="22"/>
          <w:szCs w:val="22"/>
        </w:rPr>
        <w:t>encargaduría</w:t>
      </w:r>
      <w:proofErr w:type="spellEnd"/>
      <w:r w:rsidRPr="005E4212">
        <w:rPr>
          <w:rFonts w:ascii="Arial" w:hAnsi="Arial" w:cs="Arial"/>
          <w:sz w:val="22"/>
          <w:szCs w:val="22"/>
        </w:rPr>
        <w:t xml:space="preserve"> de despacho.</w:t>
      </w:r>
    </w:p>
    <w:p w14:paraId="154CC95F" w14:textId="77777777" w:rsidR="0053309C" w:rsidRPr="005E4212" w:rsidRDefault="0053309C" w:rsidP="0053309C">
      <w:pPr>
        <w:rPr>
          <w:rFonts w:ascii="Arial" w:hAnsi="Arial" w:cs="Arial"/>
          <w:sz w:val="22"/>
          <w:szCs w:val="22"/>
        </w:rPr>
      </w:pPr>
      <w:r w:rsidRPr="005E4212">
        <w:rPr>
          <w:rFonts w:ascii="Arial" w:hAnsi="Arial" w:cs="Arial"/>
          <w:sz w:val="22"/>
          <w:szCs w:val="22"/>
        </w:rPr>
        <w:t>El 30 de septiembre de 2024, la plaza mencionada, quedó nuevamente vacante, en virtud de la renuncia presentada por la persona designada como encargada.  Del mismo modo, el 31 de octubre de 2024, la plaza con categoría de Técnico/a adscrita a la Dirección Jurídica quedó vacante, debido a la renuncia presentada por la persona titular.</w:t>
      </w:r>
    </w:p>
    <w:p w14:paraId="3DD5F570" w14:textId="4112E8AC" w:rsidR="0053309C" w:rsidRPr="005E4212" w:rsidRDefault="0053309C" w:rsidP="0053309C">
      <w:pPr>
        <w:pStyle w:val="Ttulo2"/>
        <w:rPr>
          <w:rFonts w:ascii="Arial" w:hAnsi="Arial" w:cs="Arial"/>
          <w:sz w:val="22"/>
          <w:szCs w:val="22"/>
        </w:rPr>
      </w:pPr>
      <w:r w:rsidRPr="005E4212">
        <w:rPr>
          <w:rFonts w:ascii="Arial" w:hAnsi="Arial" w:cs="Arial"/>
          <w:sz w:val="22"/>
          <w:szCs w:val="22"/>
        </w:rPr>
        <w:t xml:space="preserve">Solicitud de la Comisión de Seguimiento </w:t>
      </w:r>
    </w:p>
    <w:p w14:paraId="54359ECE" w14:textId="7CC84862" w:rsidR="0053309C" w:rsidRDefault="0053309C" w:rsidP="0053309C">
      <w:pPr>
        <w:rPr>
          <w:rFonts w:ascii="Arial" w:hAnsi="Arial" w:cs="Arial"/>
          <w:sz w:val="22"/>
          <w:szCs w:val="22"/>
        </w:rPr>
      </w:pPr>
      <w:r w:rsidRPr="005E4212">
        <w:rPr>
          <w:rFonts w:ascii="Arial" w:hAnsi="Arial" w:cs="Arial"/>
          <w:sz w:val="22"/>
          <w:szCs w:val="22"/>
        </w:rPr>
        <w:t>El 15 de noviembre de 2024 mediante oficio CE/</w:t>
      </w:r>
      <w:proofErr w:type="spellStart"/>
      <w:r w:rsidRPr="005E4212">
        <w:rPr>
          <w:rFonts w:ascii="Arial" w:hAnsi="Arial" w:cs="Arial"/>
          <w:sz w:val="22"/>
          <w:szCs w:val="22"/>
        </w:rPr>
        <w:t>AGAS</w:t>
      </w:r>
      <w:proofErr w:type="spellEnd"/>
      <w:r w:rsidRPr="005E4212">
        <w:rPr>
          <w:rFonts w:ascii="Arial" w:hAnsi="Arial" w:cs="Arial"/>
          <w:sz w:val="22"/>
          <w:szCs w:val="22"/>
        </w:rPr>
        <w:t>/034/2024, la Presidenta de la Comisión de Seguimiento solicitó a la Secretar</w:t>
      </w:r>
      <w:r w:rsidR="00DC39F3" w:rsidRPr="005E4212">
        <w:rPr>
          <w:rFonts w:ascii="Arial" w:hAnsi="Arial" w:cs="Arial"/>
          <w:sz w:val="22"/>
          <w:szCs w:val="22"/>
        </w:rPr>
        <w:t>í</w:t>
      </w:r>
      <w:r w:rsidRPr="005E4212">
        <w:rPr>
          <w:rFonts w:ascii="Arial" w:hAnsi="Arial" w:cs="Arial"/>
          <w:sz w:val="22"/>
          <w:szCs w:val="22"/>
        </w:rPr>
        <w:t xml:space="preserve">a Ejecutiva un Diagnóstico Organizacional y Funcional del Catálogo </w:t>
      </w:r>
      <w:r w:rsidR="00EE5D6E" w:rsidRPr="005E4212">
        <w:rPr>
          <w:rFonts w:ascii="Arial" w:hAnsi="Arial" w:cs="Arial"/>
          <w:sz w:val="22"/>
          <w:szCs w:val="22"/>
        </w:rPr>
        <w:t xml:space="preserve">del </w:t>
      </w:r>
      <w:r w:rsidRPr="005E4212">
        <w:rPr>
          <w:rFonts w:ascii="Arial" w:hAnsi="Arial" w:cs="Arial"/>
          <w:sz w:val="22"/>
          <w:szCs w:val="22"/>
        </w:rPr>
        <w:t>Servicio Profesional con el propósito de analizar la viabilidad para realizar una nivelación salarial de los miembros del servicio con menor categoría, lo anterior, para efectos de someterla a la deliberación por parte de este Consejo Estatal.</w:t>
      </w:r>
    </w:p>
    <w:p w14:paraId="281A2BDD" w14:textId="6467C94C" w:rsidR="0053309C" w:rsidRPr="005E4212" w:rsidRDefault="0053309C" w:rsidP="0053309C">
      <w:pPr>
        <w:pStyle w:val="Ttulo2"/>
        <w:rPr>
          <w:rFonts w:ascii="Arial" w:hAnsi="Arial" w:cs="Arial"/>
          <w:sz w:val="22"/>
          <w:szCs w:val="22"/>
        </w:rPr>
      </w:pPr>
      <w:r w:rsidRPr="005E4212">
        <w:rPr>
          <w:rFonts w:ascii="Arial" w:hAnsi="Arial" w:cs="Arial"/>
          <w:sz w:val="22"/>
          <w:szCs w:val="22"/>
        </w:rPr>
        <w:t xml:space="preserve">Consulta a la </w:t>
      </w:r>
      <w:proofErr w:type="spellStart"/>
      <w:r w:rsidRPr="005E4212">
        <w:rPr>
          <w:rFonts w:ascii="Arial" w:hAnsi="Arial" w:cs="Arial"/>
          <w:sz w:val="22"/>
          <w:szCs w:val="22"/>
        </w:rPr>
        <w:t>DESPEN</w:t>
      </w:r>
      <w:proofErr w:type="spellEnd"/>
      <w:r w:rsidRPr="005E4212">
        <w:rPr>
          <w:rFonts w:ascii="Arial" w:hAnsi="Arial" w:cs="Arial"/>
          <w:sz w:val="22"/>
          <w:szCs w:val="22"/>
        </w:rPr>
        <w:t xml:space="preserve"> </w:t>
      </w:r>
    </w:p>
    <w:p w14:paraId="0F118DC3" w14:textId="20BA5D50" w:rsidR="0053309C" w:rsidRPr="005E4212" w:rsidRDefault="0053309C" w:rsidP="0053309C">
      <w:pPr>
        <w:rPr>
          <w:rFonts w:ascii="Arial" w:hAnsi="Arial" w:cs="Arial"/>
          <w:sz w:val="22"/>
          <w:szCs w:val="22"/>
        </w:rPr>
      </w:pPr>
      <w:r w:rsidRPr="005E4212">
        <w:rPr>
          <w:rFonts w:ascii="Arial" w:hAnsi="Arial" w:cs="Arial"/>
          <w:sz w:val="22"/>
          <w:szCs w:val="22"/>
        </w:rPr>
        <w:t xml:space="preserve">El 13 de diciembre de 2024 mediante oficio </w:t>
      </w:r>
      <w:proofErr w:type="spellStart"/>
      <w:r w:rsidRPr="005E4212">
        <w:rPr>
          <w:rFonts w:ascii="Arial" w:hAnsi="Arial" w:cs="Arial"/>
          <w:sz w:val="22"/>
          <w:szCs w:val="22"/>
        </w:rPr>
        <w:t>OESPEN</w:t>
      </w:r>
      <w:proofErr w:type="spellEnd"/>
      <w:r w:rsidRPr="005E4212">
        <w:rPr>
          <w:rFonts w:ascii="Arial" w:hAnsi="Arial" w:cs="Arial"/>
          <w:sz w:val="22"/>
          <w:szCs w:val="22"/>
        </w:rPr>
        <w:t>/SE/087/2024 el Órgano de enlace solicit</w:t>
      </w:r>
      <w:r w:rsidR="00DC39F3" w:rsidRPr="005E4212">
        <w:rPr>
          <w:rFonts w:ascii="Arial" w:hAnsi="Arial" w:cs="Arial"/>
          <w:sz w:val="22"/>
          <w:szCs w:val="22"/>
        </w:rPr>
        <w:t>ó</w:t>
      </w:r>
      <w:r w:rsidRPr="005E4212">
        <w:rPr>
          <w:rFonts w:ascii="Arial" w:hAnsi="Arial" w:cs="Arial"/>
          <w:sz w:val="22"/>
          <w:szCs w:val="22"/>
        </w:rPr>
        <w:t xml:space="preserve"> a Secretaría Ejecutiva realizar una consulta a la Dirección Ejecutiva del Servicio Profesional Electoral Nacional, con el objetivo de definir el procedimiento a seguir en caso de realizar algún movimiento o modificación al catálogo del servicio.</w:t>
      </w:r>
    </w:p>
    <w:p w14:paraId="3971B253" w14:textId="5BD5A573" w:rsidR="0053309C" w:rsidRPr="005E4212" w:rsidRDefault="0053309C" w:rsidP="0053309C">
      <w:pPr>
        <w:pStyle w:val="Ttulo2"/>
        <w:rPr>
          <w:rFonts w:ascii="Arial" w:hAnsi="Arial" w:cs="Arial"/>
          <w:sz w:val="22"/>
          <w:szCs w:val="22"/>
        </w:rPr>
      </w:pPr>
      <w:r w:rsidRPr="005E4212">
        <w:rPr>
          <w:rFonts w:ascii="Arial" w:hAnsi="Arial" w:cs="Arial"/>
          <w:sz w:val="22"/>
          <w:szCs w:val="22"/>
        </w:rPr>
        <w:lastRenderedPageBreak/>
        <w:t>Diagnóstico organizacional y funcional</w:t>
      </w:r>
    </w:p>
    <w:p w14:paraId="59D2F710" w14:textId="77777777" w:rsidR="0053309C" w:rsidRPr="005E4212" w:rsidRDefault="0053309C" w:rsidP="0053309C">
      <w:pPr>
        <w:rPr>
          <w:rFonts w:ascii="Arial" w:hAnsi="Arial" w:cs="Arial"/>
          <w:sz w:val="22"/>
          <w:szCs w:val="22"/>
        </w:rPr>
      </w:pPr>
      <w:r w:rsidRPr="005E4212">
        <w:rPr>
          <w:rFonts w:ascii="Arial" w:hAnsi="Arial" w:cs="Arial"/>
          <w:sz w:val="22"/>
          <w:szCs w:val="22"/>
        </w:rPr>
        <w:t>El 27 de enero de 2025, la Secretaría Ejecutiva, mediante oficio SE/105/2025, remitió a la Presidencia de la Comisión de Seguimiento, el diagnóstico organizacional y funcional relacionado con la Coordinación de lo Contencioso Electoral y del personal del Servicio Profesional.</w:t>
      </w:r>
    </w:p>
    <w:p w14:paraId="0D5D03A5" w14:textId="4251D383" w:rsidR="0053309C" w:rsidRPr="005E4212" w:rsidRDefault="0053309C" w:rsidP="0053309C">
      <w:pPr>
        <w:pStyle w:val="Ttulo2"/>
        <w:rPr>
          <w:rFonts w:ascii="Arial" w:hAnsi="Arial" w:cs="Arial"/>
          <w:sz w:val="22"/>
          <w:szCs w:val="22"/>
        </w:rPr>
      </w:pPr>
      <w:r w:rsidRPr="005E4212">
        <w:rPr>
          <w:rFonts w:ascii="Arial" w:hAnsi="Arial" w:cs="Arial"/>
          <w:sz w:val="22"/>
          <w:szCs w:val="22"/>
        </w:rPr>
        <w:t>Propuesta de la Comisión de Seguimiento</w:t>
      </w:r>
    </w:p>
    <w:p w14:paraId="44619AD2"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El 20 de febrero de 2025, la secretaria técnica de la Comisión de Seguimiento, mediante oficio </w:t>
      </w:r>
      <w:proofErr w:type="spellStart"/>
      <w:r w:rsidRPr="005E4212">
        <w:rPr>
          <w:rFonts w:ascii="Arial" w:hAnsi="Arial" w:cs="Arial"/>
          <w:sz w:val="22"/>
          <w:szCs w:val="22"/>
        </w:rPr>
        <w:t>CPSSPEN</w:t>
      </w:r>
      <w:proofErr w:type="spellEnd"/>
      <w:r w:rsidRPr="005E4212">
        <w:rPr>
          <w:rFonts w:ascii="Arial" w:hAnsi="Arial" w:cs="Arial"/>
          <w:sz w:val="22"/>
          <w:szCs w:val="22"/>
        </w:rPr>
        <w:t>/029/2025, remitió a la Presidencia del Consejo, la propuesta de supresión de la plaza vacante de Coordinador/a de lo Contencioso Electoral con categoría “B”; lo anterior, para efectos de someterla a la deliberación por parte de este Consejo Estatal.</w:t>
      </w:r>
    </w:p>
    <w:p w14:paraId="6F7D47DF" w14:textId="1114D5E0" w:rsidR="0053309C" w:rsidRPr="005E4212" w:rsidRDefault="0053309C" w:rsidP="0053309C">
      <w:pPr>
        <w:pStyle w:val="Ttulo2"/>
        <w:rPr>
          <w:rFonts w:ascii="Arial" w:hAnsi="Arial" w:cs="Arial"/>
          <w:sz w:val="22"/>
          <w:szCs w:val="22"/>
        </w:rPr>
      </w:pPr>
      <w:r w:rsidRPr="005E4212">
        <w:rPr>
          <w:rFonts w:ascii="Arial" w:hAnsi="Arial" w:cs="Arial"/>
          <w:sz w:val="22"/>
          <w:szCs w:val="22"/>
        </w:rPr>
        <w:t>Solicitud de supresión</w:t>
      </w:r>
    </w:p>
    <w:p w14:paraId="343B3132"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El 28 de febrero de 2025, mediante acuerdo CE/2025/017, el Consejo Estatal aprobó la solicitud de supresión de la plaza con categoría de Coordinador/a de lo Contencioso Electoral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incorporada al Servicio Profesional Electoral del Instituto Electoral y de Participación Ciudadana de Tabasco. </w:t>
      </w:r>
    </w:p>
    <w:p w14:paraId="5DDB1651" w14:textId="0D470E55" w:rsidR="0053309C" w:rsidRDefault="0053309C" w:rsidP="0053309C">
      <w:pPr>
        <w:rPr>
          <w:rFonts w:ascii="Arial" w:hAnsi="Arial" w:cs="Arial"/>
          <w:sz w:val="22"/>
          <w:szCs w:val="22"/>
        </w:rPr>
      </w:pPr>
      <w:r w:rsidRPr="005E4212">
        <w:rPr>
          <w:rFonts w:ascii="Arial" w:hAnsi="Arial" w:cs="Arial"/>
          <w:sz w:val="22"/>
          <w:szCs w:val="22"/>
        </w:rPr>
        <w:t xml:space="preserve">Lo anterior con el propósito de que los recursos que corresponden a la categoría de Coordinador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señalada, se destinen para la creación e incorporación de una plaza de menor jerarquía y preservar la funcionalidad de la Coordinación de lo Contencioso; así como utilizar, los recursos remanentes de dicha categoría, y la relativa a la categoría de Técnico/a adscrita a la Dirección Jurídica para mejorar las condiciones de parte del personal del Servicio Profesional.</w:t>
      </w:r>
    </w:p>
    <w:p w14:paraId="38F40262" w14:textId="17617523" w:rsidR="0053309C" w:rsidRPr="005E4212" w:rsidRDefault="0053309C" w:rsidP="0053309C">
      <w:pPr>
        <w:pStyle w:val="Ttulo2"/>
        <w:rPr>
          <w:rFonts w:ascii="Arial" w:hAnsi="Arial" w:cs="Arial"/>
          <w:sz w:val="22"/>
          <w:szCs w:val="22"/>
        </w:rPr>
      </w:pPr>
      <w:r w:rsidRPr="005E4212">
        <w:rPr>
          <w:rFonts w:ascii="Arial" w:hAnsi="Arial" w:cs="Arial"/>
          <w:sz w:val="22"/>
          <w:szCs w:val="22"/>
        </w:rPr>
        <w:t>Procedencia de la solicitud</w:t>
      </w:r>
    </w:p>
    <w:p w14:paraId="7867E985" w14:textId="20E9BFB1" w:rsidR="0053309C" w:rsidRDefault="0053309C" w:rsidP="0053309C">
      <w:pPr>
        <w:rPr>
          <w:rFonts w:ascii="Arial" w:hAnsi="Arial" w:cs="Arial"/>
          <w:sz w:val="22"/>
          <w:szCs w:val="22"/>
        </w:rPr>
      </w:pPr>
      <w:r w:rsidRPr="005E4212">
        <w:rPr>
          <w:rFonts w:ascii="Arial" w:hAnsi="Arial" w:cs="Arial"/>
          <w:sz w:val="22"/>
          <w:szCs w:val="22"/>
        </w:rPr>
        <w:t>El 27 de junio de 2025, mediante acuerdo INE/</w:t>
      </w:r>
      <w:proofErr w:type="spellStart"/>
      <w:r w:rsidRPr="005E4212">
        <w:rPr>
          <w:rFonts w:ascii="Arial" w:hAnsi="Arial" w:cs="Arial"/>
          <w:sz w:val="22"/>
          <w:szCs w:val="22"/>
        </w:rPr>
        <w:t>JGE127</w:t>
      </w:r>
      <w:proofErr w:type="spellEnd"/>
      <w:r w:rsidRPr="005E4212">
        <w:rPr>
          <w:rFonts w:ascii="Arial" w:hAnsi="Arial" w:cs="Arial"/>
          <w:sz w:val="22"/>
          <w:szCs w:val="22"/>
        </w:rPr>
        <w:t xml:space="preserve">/2025, la Junta General Ejecutiva del INE aprobó la solicitud de supresión de la plaza del Servicio Profesional Electoral Nacional con categoría de Coordinador “B” perteneciente al Instituto; considerando que, </w:t>
      </w:r>
      <w:proofErr w:type="gramStart"/>
      <w:r w:rsidRPr="005E4212">
        <w:rPr>
          <w:rFonts w:ascii="Arial" w:hAnsi="Arial" w:cs="Arial"/>
          <w:sz w:val="22"/>
          <w:szCs w:val="22"/>
        </w:rPr>
        <w:t>el objetivo de dicha supresión benefician</w:t>
      </w:r>
      <w:proofErr w:type="gramEnd"/>
      <w:r w:rsidRPr="005E4212">
        <w:rPr>
          <w:rFonts w:ascii="Arial" w:hAnsi="Arial" w:cs="Arial"/>
          <w:sz w:val="22"/>
          <w:szCs w:val="22"/>
        </w:rPr>
        <w:t xml:space="preserve"> al fortalecimiento del servicio en el propio Instituto, además de que la supresión no implica la modificación de la estructura de niveles, cargos y puestos del servicio.</w:t>
      </w:r>
    </w:p>
    <w:p w14:paraId="426BACF6" w14:textId="77777777" w:rsidR="00745321" w:rsidRDefault="00745321" w:rsidP="0053309C">
      <w:pPr>
        <w:rPr>
          <w:rFonts w:ascii="Arial" w:hAnsi="Arial" w:cs="Arial"/>
          <w:sz w:val="22"/>
          <w:szCs w:val="22"/>
        </w:rPr>
      </w:pPr>
    </w:p>
    <w:p w14:paraId="44CDE4FD" w14:textId="660073BD" w:rsidR="0053309C" w:rsidRPr="005E4212" w:rsidRDefault="0053309C" w:rsidP="0053309C">
      <w:pPr>
        <w:pStyle w:val="Ttulo1"/>
        <w:rPr>
          <w:rFonts w:ascii="Arial" w:hAnsi="Arial" w:cs="Arial"/>
          <w:sz w:val="24"/>
          <w:szCs w:val="24"/>
        </w:rPr>
      </w:pPr>
      <w:r w:rsidRPr="005E4212">
        <w:rPr>
          <w:rFonts w:ascii="Arial" w:hAnsi="Arial" w:cs="Arial"/>
          <w:sz w:val="24"/>
          <w:szCs w:val="24"/>
        </w:rPr>
        <w:lastRenderedPageBreak/>
        <w:t>Considerando</w:t>
      </w:r>
    </w:p>
    <w:p w14:paraId="69B33A69"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Competencia del Consejo Estatal</w:t>
      </w:r>
    </w:p>
    <w:p w14:paraId="1BD4C129" w14:textId="77777777" w:rsidR="0053309C" w:rsidRPr="005E4212" w:rsidRDefault="0053309C" w:rsidP="0053309C">
      <w:pPr>
        <w:rPr>
          <w:rFonts w:ascii="Arial" w:hAnsi="Arial" w:cs="Arial"/>
          <w:sz w:val="22"/>
          <w:szCs w:val="22"/>
        </w:rPr>
      </w:pPr>
      <w:r w:rsidRPr="005E4212">
        <w:rPr>
          <w:rFonts w:ascii="Arial" w:hAnsi="Arial" w:cs="Arial"/>
          <w:sz w:val="22"/>
          <w:szCs w:val="22"/>
        </w:rPr>
        <w:t>Que, de conformidad con el artículo 115 numeral 1, fracción I de la Ley Electoral, el Consejo Estatal es competente para aplicar las disposiciones generales, reglas, lineamientos, criterios y formatos que, en ejercicio de las facultades que le confieren la Constitución Federal y la Ley General, establezca el INE.</w:t>
      </w:r>
    </w:p>
    <w:p w14:paraId="4C0314C4" w14:textId="77777777" w:rsidR="0053309C" w:rsidRPr="005E4212" w:rsidRDefault="0053309C" w:rsidP="0053309C">
      <w:pPr>
        <w:rPr>
          <w:rFonts w:ascii="Arial" w:hAnsi="Arial" w:cs="Arial"/>
          <w:sz w:val="22"/>
          <w:szCs w:val="22"/>
        </w:rPr>
      </w:pPr>
      <w:r w:rsidRPr="005E4212">
        <w:rPr>
          <w:rFonts w:ascii="Arial" w:hAnsi="Arial" w:cs="Arial"/>
          <w:sz w:val="22"/>
          <w:szCs w:val="22"/>
        </w:rPr>
        <w:t>Acorde a lo anterior, el numeral 2 del artículo 115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49C21A79" w14:textId="2893D8F2" w:rsidR="0053309C" w:rsidRPr="005E4212" w:rsidRDefault="0053309C" w:rsidP="0053309C">
      <w:pPr>
        <w:pStyle w:val="Ttulo2"/>
        <w:rPr>
          <w:rFonts w:ascii="Arial" w:hAnsi="Arial" w:cs="Arial"/>
          <w:sz w:val="22"/>
          <w:szCs w:val="22"/>
        </w:rPr>
      </w:pPr>
      <w:r w:rsidRPr="005E4212">
        <w:rPr>
          <w:rFonts w:ascii="Arial" w:hAnsi="Arial" w:cs="Arial"/>
          <w:sz w:val="22"/>
          <w:szCs w:val="22"/>
        </w:rPr>
        <w:t>Órganos auxiliares del Consejo Estatal</w:t>
      </w:r>
    </w:p>
    <w:p w14:paraId="367E5EBD" w14:textId="77777777" w:rsidR="0053309C" w:rsidRPr="005E4212" w:rsidRDefault="0053309C" w:rsidP="0053309C">
      <w:pPr>
        <w:rPr>
          <w:rFonts w:ascii="Arial" w:hAnsi="Arial" w:cs="Arial"/>
          <w:sz w:val="22"/>
          <w:szCs w:val="22"/>
        </w:rPr>
      </w:pPr>
      <w:r w:rsidRPr="005E4212">
        <w:rPr>
          <w:rFonts w:ascii="Arial" w:hAnsi="Arial" w:cs="Arial"/>
          <w:sz w:val="22"/>
          <w:szCs w:val="22"/>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14:paraId="290536C7" w14:textId="3412E88E" w:rsidR="0053309C" w:rsidRDefault="0053309C" w:rsidP="0053309C">
      <w:pPr>
        <w:rPr>
          <w:rFonts w:ascii="Arial" w:hAnsi="Arial" w:cs="Arial"/>
        </w:rPr>
      </w:pPr>
      <w:r w:rsidRPr="005E4212">
        <w:rPr>
          <w:rFonts w:ascii="Arial" w:hAnsi="Arial" w:cs="Arial"/>
          <w:sz w:val="22"/>
          <w:szCs w:val="22"/>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r w:rsidRPr="005E4212">
        <w:rPr>
          <w:rFonts w:ascii="Arial" w:hAnsi="Arial" w:cs="Arial"/>
        </w:rPr>
        <w:t>.</w:t>
      </w:r>
    </w:p>
    <w:p w14:paraId="2CB8170C"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 xml:space="preserve">Atribuciones de la Comisión </w:t>
      </w:r>
    </w:p>
    <w:p w14:paraId="2D590240" w14:textId="04BBB78D" w:rsidR="0053309C" w:rsidRPr="005E4212" w:rsidRDefault="0053309C" w:rsidP="0053309C">
      <w:pPr>
        <w:rPr>
          <w:rFonts w:ascii="Arial" w:hAnsi="Arial" w:cs="Arial"/>
          <w:sz w:val="22"/>
          <w:szCs w:val="22"/>
        </w:rPr>
      </w:pPr>
      <w:r w:rsidRPr="005E4212">
        <w:rPr>
          <w:rFonts w:ascii="Arial" w:hAnsi="Arial" w:cs="Arial"/>
          <w:sz w:val="22"/>
          <w:szCs w:val="22"/>
        </w:rPr>
        <w:t>Que, de la interpretación sistemática y funcional de los artículos 38 y 113, numerales 1 y 3 de la Ley Electoral; y 16, numeral 1 del Reglamento de Comisiones, la Comisión es el órgano auxiliar del Consejo Estatal, que tiene entre otras funciones, garantizar la correcta implementación y funcionamiento de los mecanismos del Servicio Profesional, bajo la rectoría del INE y conforme a las disposiciones de la Constitución, la Ley General y el Estatuto.</w:t>
      </w:r>
    </w:p>
    <w:p w14:paraId="53C98691" w14:textId="2CF5C0B2" w:rsidR="0053309C" w:rsidRPr="005E4212" w:rsidRDefault="0053309C" w:rsidP="0053309C">
      <w:pPr>
        <w:pStyle w:val="Ttulo2"/>
        <w:rPr>
          <w:rFonts w:ascii="Arial" w:hAnsi="Arial" w:cs="Arial"/>
          <w:sz w:val="22"/>
          <w:szCs w:val="22"/>
        </w:rPr>
      </w:pPr>
      <w:r w:rsidRPr="005E4212">
        <w:rPr>
          <w:rFonts w:ascii="Arial" w:hAnsi="Arial" w:cs="Arial"/>
          <w:sz w:val="22"/>
          <w:szCs w:val="22"/>
        </w:rPr>
        <w:lastRenderedPageBreak/>
        <w:t>Servicio Profesional</w:t>
      </w:r>
    </w:p>
    <w:p w14:paraId="753C3D58" w14:textId="77777777" w:rsidR="0053309C" w:rsidRPr="005E4212" w:rsidRDefault="0053309C" w:rsidP="0053309C">
      <w:pPr>
        <w:rPr>
          <w:rFonts w:ascii="Arial" w:hAnsi="Arial" w:cs="Arial"/>
          <w:sz w:val="22"/>
          <w:szCs w:val="22"/>
        </w:rPr>
      </w:pPr>
      <w:r w:rsidRPr="005E4212">
        <w:rPr>
          <w:rFonts w:ascii="Arial" w:hAnsi="Arial" w:cs="Arial"/>
          <w:sz w:val="22"/>
          <w:szCs w:val="22"/>
        </w:rPr>
        <w:t>Que, de conformidad con lo dispuesto por el artículo 41 párrafo tercero, base V y el apartado D de la Constitución Federal, corresponde al INE regular la organización y funcionamiento del Servicio Profesional que comprende la selección, ingreso, capacitación, profesionalización, promoción, evaluación, rotación, permanencia y disciplina, de los servidores públicos de los órganos ejecutivos y técnicos del INE y de los organismos electorales de las entidades federativas.</w:t>
      </w:r>
    </w:p>
    <w:p w14:paraId="230A3C8D" w14:textId="77777777" w:rsidR="0053309C" w:rsidRPr="005E4212" w:rsidRDefault="0053309C" w:rsidP="0053309C">
      <w:pPr>
        <w:rPr>
          <w:rFonts w:ascii="Arial" w:hAnsi="Arial" w:cs="Arial"/>
          <w:sz w:val="22"/>
          <w:szCs w:val="22"/>
        </w:rPr>
      </w:pPr>
      <w:r w:rsidRPr="005E4212">
        <w:rPr>
          <w:rFonts w:ascii="Arial" w:hAnsi="Arial" w:cs="Arial"/>
          <w:sz w:val="22"/>
          <w:szCs w:val="22"/>
        </w:rPr>
        <w:t>En el caso de la entidad, los artículos 160 y 161 de la Ley Electoral, establecen que, para asegurar el desempeño profesional de las actividades del Instituto, el INE regulará la organización y funcionamiento del Servicio Profesional, de conformidad con lo establecido por el numeral 41 de la Constitución Federal;  que además, la organización del servicio será regulada por las normas establecidas por la Ley General y por las del Estatuto que apruebe el Consejo  General, en lo relativo al sistema correspondiente a los organismos electorales.</w:t>
      </w:r>
    </w:p>
    <w:p w14:paraId="5AC1B022"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Integración, organización y funcionamiento del Servicio Profesional</w:t>
      </w:r>
    </w:p>
    <w:p w14:paraId="538EEA0F" w14:textId="2E83B55F" w:rsidR="0053309C" w:rsidRDefault="0053309C" w:rsidP="0053309C">
      <w:pPr>
        <w:rPr>
          <w:rFonts w:ascii="Arial" w:hAnsi="Arial" w:cs="Arial"/>
          <w:sz w:val="22"/>
          <w:szCs w:val="22"/>
        </w:rPr>
      </w:pPr>
      <w:r w:rsidRPr="005E4212">
        <w:rPr>
          <w:rFonts w:ascii="Arial" w:hAnsi="Arial" w:cs="Arial"/>
          <w:sz w:val="22"/>
          <w:szCs w:val="22"/>
        </w:rPr>
        <w:t>Que, conforme a lo dispuesto por el artículo 202, numerales 1 y 2 de la Ley General, el Servicio Profesional contará con dos sistemas: uno para el INE y otro para los organismos electorales, los cuales estarán integrados por las y los servidores públicos de sus órganos ejecutivos y técnicos; además, para su adecuado funcionamiento, el INE regulará la organización y aplicará los distintos mecanismos del servicio de conformidad con lo dispuesto en el apartado D de la Base V del artículo 41 de la Constitución Federal.</w:t>
      </w:r>
    </w:p>
    <w:p w14:paraId="2CB615E5"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 xml:space="preserve">Servicio Profesional del Sistema de Organismos Electorales </w:t>
      </w:r>
    </w:p>
    <w:p w14:paraId="6072C0DD" w14:textId="0E8DA8BE" w:rsidR="0053309C" w:rsidRDefault="0053309C" w:rsidP="0053309C">
      <w:pPr>
        <w:rPr>
          <w:rFonts w:ascii="Arial" w:hAnsi="Arial" w:cs="Arial"/>
          <w:sz w:val="22"/>
          <w:szCs w:val="22"/>
        </w:rPr>
      </w:pPr>
      <w:r w:rsidRPr="005E4212">
        <w:rPr>
          <w:rFonts w:ascii="Arial" w:hAnsi="Arial" w:cs="Arial"/>
          <w:sz w:val="22"/>
          <w:szCs w:val="22"/>
        </w:rPr>
        <w:t>Que, el artículo 30 numeral 3 de la Ley General, prevé entre otras cosas que, para el desempeño de sus actividades, los organismos electorales contarán con un cuerpo de servidores públicos en sus órganos ejecutivos y técnicos, integrados en un Servicio Profesional que se regirá por el Estatuto que al efecto apruebe el Consejo General. Asimismo, a través del Servicio Profesional, los organismos electorales contendrán los respectivos mecanismos de selección, ingreso, capacitación, profesionalización, promoción, evaluación, rotación, permanencia y disciplina, así como el catálogo general de los cargos y puestos del personal ejecutivo y técnico, correspondiendo su regulación, organización, funcionamiento y rectoría al INE.</w:t>
      </w:r>
    </w:p>
    <w:p w14:paraId="6B8F3FBC" w14:textId="77777777" w:rsidR="00745321" w:rsidRDefault="00745321" w:rsidP="0053309C">
      <w:pPr>
        <w:rPr>
          <w:rFonts w:ascii="Arial" w:hAnsi="Arial" w:cs="Arial"/>
          <w:sz w:val="22"/>
          <w:szCs w:val="22"/>
        </w:rPr>
      </w:pPr>
    </w:p>
    <w:p w14:paraId="2D5DD3D9"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lastRenderedPageBreak/>
        <w:t>Funciones sustantivas</w:t>
      </w:r>
    </w:p>
    <w:p w14:paraId="03950573" w14:textId="77777777" w:rsidR="0053309C" w:rsidRPr="005E4212" w:rsidRDefault="0053309C" w:rsidP="0053309C">
      <w:pPr>
        <w:rPr>
          <w:rFonts w:ascii="Arial" w:hAnsi="Arial" w:cs="Arial"/>
          <w:sz w:val="22"/>
          <w:szCs w:val="22"/>
        </w:rPr>
      </w:pPr>
      <w:r w:rsidRPr="005E4212">
        <w:rPr>
          <w:rFonts w:ascii="Arial" w:hAnsi="Arial" w:cs="Arial"/>
          <w:sz w:val="22"/>
          <w:szCs w:val="22"/>
        </w:rPr>
        <w:t>Que, el artículo 4 de los Lineamientos considera funciones sustantivas las orientadas a promover, respetar, proteger y garantizar los derechos político-electorales, de conformidad con los principios de universalidad, interdependencia, indivisibilidad y progresividad, relacionadas con los rubros o materias siguientes:</w:t>
      </w:r>
    </w:p>
    <w:p w14:paraId="06FEC98C"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Capacitación electoral;</w:t>
      </w:r>
    </w:p>
    <w:p w14:paraId="7786BF3F"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Educación cívica;</w:t>
      </w:r>
    </w:p>
    <w:p w14:paraId="0763C75B"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Geografía electoral;</w:t>
      </w:r>
    </w:p>
    <w:p w14:paraId="19E39E17"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Derechos, registro y acceso a las prerrogativas de los partidos políticos, agrupaciones o asociaciones políticas y candidatos;</w:t>
      </w:r>
    </w:p>
    <w:p w14:paraId="4C349C64"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Padrón electoral y la lista de electores;</w:t>
      </w:r>
    </w:p>
    <w:p w14:paraId="19607F79"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Impresión de documentos y la producción de materiales electorales;</w:t>
      </w:r>
    </w:p>
    <w:p w14:paraId="260701F3"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Preparación de la jornada electoral;</w:t>
      </w:r>
    </w:p>
    <w:p w14:paraId="75E29B92"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Mecanismos de recolección y recepción de paquetes;</w:t>
      </w:r>
    </w:p>
    <w:p w14:paraId="11771725"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Los escrutinios y cómputos en los términos que señale la legislación aplicable, los cómputos, la declaración de validez de la elección y de elegibilidad de las y los candidatos de la fórmula que hubiese obtenido la mayoría de los votos y el otorgamiento de constancias de mayoría y validez;</w:t>
      </w:r>
    </w:p>
    <w:p w14:paraId="20BF9786"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Resultados preliminares; encuestas o sondeos de opinión; observación electoral; conteos rápidos;</w:t>
      </w:r>
    </w:p>
    <w:p w14:paraId="7124A22E"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Fiscalización de los ingresos y egresos de los partidos políticos, candidatos y organizaciones de ciudadanos que pretendan constituirse en partido político;</w:t>
      </w:r>
    </w:p>
    <w:p w14:paraId="256EA8E3"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Administración de los tiempos del Estado en radio y televisión;</w:t>
      </w:r>
    </w:p>
    <w:p w14:paraId="2151CEC7"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La ubicación de las casillas y la designación de los funcionarios de sus mesas directivas;</w:t>
      </w:r>
    </w:p>
    <w:p w14:paraId="5A76789D"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Organización, desarrollo, cómputo y declaración de resultados en los mecanismos de participación ciudadana, conforme a las disposiciones aplicables;</w:t>
      </w:r>
    </w:p>
    <w:p w14:paraId="0DFE1473"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lastRenderedPageBreak/>
        <w:t>Organización de la elección de dirigentes de partidos políticos;</w:t>
      </w:r>
    </w:p>
    <w:p w14:paraId="67634B74"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Vinculación o coordinación entre el Instituto y los organismos electorales;</w:t>
      </w:r>
    </w:p>
    <w:p w14:paraId="67528C83"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La prevención, atención y erradicación de la violencia política contra las mujeres, así como la promoción de la paridad de género y el respeto a los derechos humanos de las mujeres;</w:t>
      </w:r>
    </w:p>
    <w:p w14:paraId="64E56297"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Régimen sancionador electoral, y</w:t>
      </w:r>
    </w:p>
    <w:p w14:paraId="4F04355D" w14:textId="77777777" w:rsidR="0053309C" w:rsidRPr="005E4212" w:rsidRDefault="0053309C" w:rsidP="0053309C">
      <w:pPr>
        <w:pStyle w:val="Prrafodelista"/>
        <w:numPr>
          <w:ilvl w:val="0"/>
          <w:numId w:val="3"/>
        </w:numPr>
        <w:ind w:left="680" w:hanging="680"/>
        <w:contextualSpacing w:val="0"/>
        <w:rPr>
          <w:rFonts w:ascii="Arial" w:hAnsi="Arial" w:cs="Arial"/>
          <w:sz w:val="22"/>
          <w:szCs w:val="22"/>
        </w:rPr>
      </w:pPr>
      <w:r w:rsidRPr="005E4212">
        <w:rPr>
          <w:rFonts w:ascii="Arial" w:hAnsi="Arial" w:cs="Arial"/>
          <w:sz w:val="22"/>
          <w:szCs w:val="22"/>
        </w:rPr>
        <w:t xml:space="preserve">Las demás que determine la Junta, a propuesta de la </w:t>
      </w:r>
      <w:proofErr w:type="spellStart"/>
      <w:r w:rsidRPr="005E4212">
        <w:rPr>
          <w:rFonts w:ascii="Arial" w:hAnsi="Arial" w:cs="Arial"/>
          <w:sz w:val="22"/>
          <w:szCs w:val="22"/>
        </w:rPr>
        <w:t>DESPEN</w:t>
      </w:r>
      <w:proofErr w:type="spellEnd"/>
      <w:r w:rsidRPr="005E4212">
        <w:rPr>
          <w:rFonts w:ascii="Arial" w:hAnsi="Arial" w:cs="Arial"/>
          <w:sz w:val="22"/>
          <w:szCs w:val="22"/>
        </w:rPr>
        <w:t>.</w:t>
      </w:r>
    </w:p>
    <w:p w14:paraId="6F8009F2"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Modificación a la estructura del Servicio Profesional</w:t>
      </w:r>
    </w:p>
    <w:p w14:paraId="1E0A8EF7" w14:textId="77777777" w:rsidR="0053309C" w:rsidRPr="005E4212" w:rsidRDefault="0053309C" w:rsidP="0053309C">
      <w:pPr>
        <w:rPr>
          <w:rFonts w:ascii="Arial" w:hAnsi="Arial" w:cs="Arial"/>
          <w:sz w:val="22"/>
          <w:szCs w:val="22"/>
        </w:rPr>
      </w:pPr>
      <w:r w:rsidRPr="005E4212">
        <w:rPr>
          <w:rFonts w:ascii="Arial" w:hAnsi="Arial" w:cs="Arial"/>
          <w:sz w:val="22"/>
          <w:szCs w:val="22"/>
        </w:rPr>
        <w:t>Que, el artículo 10 fracción II de los Lineamientos establece que, corresponde a los organismos electorales adecuar su estructura, niveles, cargos, puestos y demás elementos, conforme a las actualizaciones al Catálogo del Servicio, la creación o incorporación de plazas correspondientes a cargos y puestos del Servicio, así como a la desincorporación y supresión de plazas del Servicio en los plazos y términos que determine la Junta.</w:t>
      </w:r>
    </w:p>
    <w:p w14:paraId="161B4B90" w14:textId="38638769" w:rsidR="0053309C" w:rsidRDefault="0053309C" w:rsidP="0053309C">
      <w:pPr>
        <w:rPr>
          <w:rFonts w:ascii="Arial" w:hAnsi="Arial" w:cs="Arial"/>
          <w:sz w:val="22"/>
          <w:szCs w:val="22"/>
        </w:rPr>
      </w:pPr>
      <w:r w:rsidRPr="005E4212">
        <w:rPr>
          <w:rFonts w:ascii="Arial" w:hAnsi="Arial" w:cs="Arial"/>
          <w:sz w:val="22"/>
          <w:szCs w:val="22"/>
        </w:rPr>
        <w:t>Asimismo, en términos del artículo 22 de los Lineamientos, en los órganos ejecutivos del INE y de los organismos electorales cuya estructura comprenda cargos o puestos del Servicio se podrán crear, incorporar, desincorporar y suprimir plazas, sin que ello implique la actualización del Catálogo del Servicio.</w:t>
      </w:r>
    </w:p>
    <w:p w14:paraId="302E7EC6"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Creación, incorporación, desincorporación y supresión</w:t>
      </w:r>
    </w:p>
    <w:p w14:paraId="02C232E6"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Que, de acuerdo con el artículo 23 de los Lineamientos, se entenderá por creación, incorporación, desincorporación y supresión de plazas, lo siguiente: </w:t>
      </w:r>
    </w:p>
    <w:p w14:paraId="6F27412C" w14:textId="77777777" w:rsidR="0053309C" w:rsidRPr="005E4212" w:rsidRDefault="0053309C" w:rsidP="0053309C">
      <w:pPr>
        <w:pStyle w:val="Prrafodelista"/>
        <w:numPr>
          <w:ilvl w:val="0"/>
          <w:numId w:val="4"/>
        </w:numPr>
        <w:ind w:left="680" w:hanging="680"/>
        <w:contextualSpacing w:val="0"/>
        <w:rPr>
          <w:rFonts w:ascii="Arial" w:hAnsi="Arial" w:cs="Arial"/>
          <w:sz w:val="22"/>
          <w:szCs w:val="22"/>
        </w:rPr>
      </w:pPr>
      <w:r w:rsidRPr="005E4212">
        <w:rPr>
          <w:rFonts w:ascii="Arial" w:hAnsi="Arial" w:cs="Arial"/>
          <w:sz w:val="22"/>
          <w:szCs w:val="22"/>
        </w:rPr>
        <w:t>La creación es el procedimiento mediante el cual se incrementan una o más plazas correspondientes a cargos o puestos vigentes del Servicio.</w:t>
      </w:r>
    </w:p>
    <w:p w14:paraId="4FFC27DA" w14:textId="77777777" w:rsidR="0053309C" w:rsidRPr="005E4212" w:rsidRDefault="0053309C" w:rsidP="0053309C">
      <w:pPr>
        <w:pStyle w:val="Prrafodelista"/>
        <w:numPr>
          <w:ilvl w:val="0"/>
          <w:numId w:val="4"/>
        </w:numPr>
        <w:ind w:left="680" w:hanging="680"/>
        <w:contextualSpacing w:val="0"/>
        <w:rPr>
          <w:rFonts w:ascii="Arial" w:hAnsi="Arial" w:cs="Arial"/>
          <w:sz w:val="22"/>
          <w:szCs w:val="22"/>
        </w:rPr>
      </w:pPr>
      <w:r w:rsidRPr="005E4212">
        <w:rPr>
          <w:rFonts w:ascii="Arial" w:hAnsi="Arial" w:cs="Arial"/>
          <w:sz w:val="22"/>
          <w:szCs w:val="22"/>
        </w:rPr>
        <w:t>La incorporación es el procedimiento mediante el cual una plaza de la rama administrativa se adecua conforme a uno de los cargos o puestos vigentes del Servicio, resultando un incremento en el total de plazas del Servicio.</w:t>
      </w:r>
    </w:p>
    <w:p w14:paraId="1791B223" w14:textId="77777777" w:rsidR="0053309C" w:rsidRPr="005E4212" w:rsidRDefault="0053309C" w:rsidP="0053309C">
      <w:pPr>
        <w:pStyle w:val="Prrafodelista"/>
        <w:numPr>
          <w:ilvl w:val="0"/>
          <w:numId w:val="4"/>
        </w:numPr>
        <w:ind w:left="680" w:hanging="680"/>
        <w:contextualSpacing w:val="0"/>
        <w:rPr>
          <w:rFonts w:ascii="Arial" w:hAnsi="Arial" w:cs="Arial"/>
          <w:sz w:val="22"/>
          <w:szCs w:val="22"/>
        </w:rPr>
      </w:pPr>
      <w:r w:rsidRPr="005E4212">
        <w:rPr>
          <w:rFonts w:ascii="Arial" w:hAnsi="Arial" w:cs="Arial"/>
          <w:sz w:val="22"/>
          <w:szCs w:val="22"/>
        </w:rPr>
        <w:t xml:space="preserve">La supresión es el procedimiento mediante el cual una plaza correspondiente a algún cargo o puesto del Servicio se disminuye en la estructura del órgano ejecutivo o </w:t>
      </w:r>
      <w:r w:rsidRPr="005E4212">
        <w:rPr>
          <w:rFonts w:ascii="Arial" w:hAnsi="Arial" w:cs="Arial"/>
          <w:sz w:val="22"/>
          <w:szCs w:val="22"/>
        </w:rPr>
        <w:lastRenderedPageBreak/>
        <w:t>técnico al que se encuentra adscrito, prevaleciendo el cargo o puesto en el Catálogo del Servicio.</w:t>
      </w:r>
    </w:p>
    <w:p w14:paraId="4B6B9752" w14:textId="77777777" w:rsidR="0053309C" w:rsidRPr="005E4212" w:rsidRDefault="0053309C" w:rsidP="0053309C">
      <w:pPr>
        <w:pStyle w:val="Prrafodelista"/>
        <w:numPr>
          <w:ilvl w:val="0"/>
          <w:numId w:val="4"/>
        </w:numPr>
        <w:ind w:left="680" w:hanging="680"/>
        <w:contextualSpacing w:val="0"/>
        <w:rPr>
          <w:rFonts w:ascii="Arial" w:hAnsi="Arial" w:cs="Arial"/>
          <w:sz w:val="22"/>
          <w:szCs w:val="22"/>
        </w:rPr>
      </w:pPr>
      <w:r w:rsidRPr="005E4212">
        <w:rPr>
          <w:rFonts w:ascii="Arial" w:hAnsi="Arial" w:cs="Arial"/>
          <w:sz w:val="22"/>
          <w:szCs w:val="22"/>
        </w:rPr>
        <w:t>La desincorporación es el procedimiento mediante el cual una de las plazas correspondientes a algún cargo o puesto del Servicio se traslada a la rama administrativa, prevaleciendo el cargo o puesto en el Catálogo del Servicio.</w:t>
      </w:r>
    </w:p>
    <w:p w14:paraId="7998FDE0" w14:textId="77777777" w:rsidR="0053309C" w:rsidRPr="005E4212" w:rsidRDefault="0053309C" w:rsidP="0053309C">
      <w:pPr>
        <w:pStyle w:val="Ttulo2"/>
        <w:rPr>
          <w:rFonts w:ascii="Arial" w:hAnsi="Arial" w:cs="Arial"/>
          <w:sz w:val="22"/>
          <w:szCs w:val="22"/>
        </w:rPr>
      </w:pPr>
      <w:r w:rsidRPr="005E4212">
        <w:rPr>
          <w:rFonts w:ascii="Arial" w:hAnsi="Arial" w:cs="Arial"/>
          <w:sz w:val="22"/>
          <w:szCs w:val="22"/>
        </w:rPr>
        <w:t>Atribución de los organismos electorales</w:t>
      </w:r>
    </w:p>
    <w:p w14:paraId="7D507973"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Que, en términos de los artículos 24 segundo párrafo y 25 de los Lineamientos, los organismos electorales podrán crear o incorporar plazas correspondientes a cargos o puestos del Servicio a través de su órgano competente en materia de estructura y podrán solicitar a la </w:t>
      </w:r>
      <w:proofErr w:type="spellStart"/>
      <w:r w:rsidRPr="005E4212">
        <w:rPr>
          <w:rFonts w:ascii="Arial" w:hAnsi="Arial" w:cs="Arial"/>
          <w:sz w:val="22"/>
          <w:szCs w:val="22"/>
        </w:rPr>
        <w:t>DESPEN</w:t>
      </w:r>
      <w:proofErr w:type="spellEnd"/>
      <w:r w:rsidRPr="005E4212">
        <w:rPr>
          <w:rFonts w:ascii="Arial" w:hAnsi="Arial" w:cs="Arial"/>
          <w:sz w:val="22"/>
          <w:szCs w:val="22"/>
        </w:rPr>
        <w:t xml:space="preserve"> la supresión y desincorporación de plazas correspondientes a cargos y puestos del Servicio.</w:t>
      </w:r>
    </w:p>
    <w:p w14:paraId="13503361" w14:textId="77777777" w:rsidR="0053309C" w:rsidRPr="005E4212" w:rsidRDefault="0053309C" w:rsidP="0053309C">
      <w:pPr>
        <w:rPr>
          <w:rFonts w:ascii="Arial" w:hAnsi="Arial" w:cs="Arial"/>
          <w:sz w:val="22"/>
          <w:szCs w:val="22"/>
        </w:rPr>
      </w:pPr>
      <w:r w:rsidRPr="005E4212">
        <w:rPr>
          <w:rFonts w:ascii="Arial" w:hAnsi="Arial" w:cs="Arial"/>
          <w:sz w:val="22"/>
          <w:szCs w:val="22"/>
        </w:rPr>
        <w:t xml:space="preserve">Asimismo, una vez analizada la solicitud, la </w:t>
      </w:r>
      <w:proofErr w:type="spellStart"/>
      <w:r w:rsidRPr="005E4212">
        <w:rPr>
          <w:rFonts w:ascii="Arial" w:hAnsi="Arial" w:cs="Arial"/>
          <w:sz w:val="22"/>
          <w:szCs w:val="22"/>
        </w:rPr>
        <w:t>DESPEN</w:t>
      </w:r>
      <w:proofErr w:type="spellEnd"/>
      <w:r w:rsidRPr="005E4212">
        <w:rPr>
          <w:rFonts w:ascii="Arial" w:hAnsi="Arial" w:cs="Arial"/>
          <w:sz w:val="22"/>
          <w:szCs w:val="22"/>
        </w:rPr>
        <w:t xml:space="preserve"> emitirá un dictamen. En caso de dictamen procedente, la </w:t>
      </w:r>
      <w:proofErr w:type="spellStart"/>
      <w:r w:rsidRPr="005E4212">
        <w:rPr>
          <w:rFonts w:ascii="Arial" w:hAnsi="Arial" w:cs="Arial"/>
          <w:sz w:val="22"/>
          <w:szCs w:val="22"/>
        </w:rPr>
        <w:t>DESPEN</w:t>
      </w:r>
      <w:proofErr w:type="spellEnd"/>
      <w:r w:rsidRPr="005E4212">
        <w:rPr>
          <w:rFonts w:ascii="Arial" w:hAnsi="Arial" w:cs="Arial"/>
          <w:sz w:val="22"/>
          <w:szCs w:val="22"/>
        </w:rPr>
        <w:t xml:space="preserve"> someterá a la Junta, previo conocimiento de la Comisión del Servicio, la propuesta correspondiente.</w:t>
      </w:r>
    </w:p>
    <w:p w14:paraId="1B86CE38" w14:textId="0DC577AE" w:rsidR="00720035" w:rsidRPr="005E4212" w:rsidRDefault="0087254D" w:rsidP="0012742D">
      <w:pPr>
        <w:pStyle w:val="Ttulo2"/>
        <w:rPr>
          <w:rFonts w:ascii="Arial" w:hAnsi="Arial" w:cs="Arial"/>
          <w:sz w:val="22"/>
          <w:szCs w:val="22"/>
        </w:rPr>
      </w:pPr>
      <w:r w:rsidRPr="005E4212">
        <w:rPr>
          <w:rFonts w:ascii="Arial" w:hAnsi="Arial" w:cs="Arial"/>
          <w:sz w:val="22"/>
          <w:szCs w:val="22"/>
        </w:rPr>
        <w:t xml:space="preserve">Supresión de la categoría de Coordinador “B” </w:t>
      </w:r>
      <w:proofErr w:type="spellStart"/>
      <w:r w:rsidRPr="005E4212">
        <w:rPr>
          <w:rFonts w:ascii="Arial" w:hAnsi="Arial" w:cs="Arial"/>
          <w:sz w:val="22"/>
          <w:szCs w:val="22"/>
        </w:rPr>
        <w:t>SPEN</w:t>
      </w:r>
      <w:proofErr w:type="spellEnd"/>
    </w:p>
    <w:p w14:paraId="19B1C56C" w14:textId="77777777" w:rsidR="0012742D" w:rsidRPr="005E4212" w:rsidRDefault="0087254D" w:rsidP="0012742D">
      <w:pPr>
        <w:rPr>
          <w:rFonts w:ascii="Arial" w:hAnsi="Arial" w:cs="Arial"/>
          <w:sz w:val="22"/>
          <w:szCs w:val="22"/>
        </w:rPr>
      </w:pPr>
      <w:r w:rsidRPr="005E4212">
        <w:rPr>
          <w:rFonts w:ascii="Arial" w:hAnsi="Arial" w:cs="Arial"/>
          <w:sz w:val="22"/>
          <w:szCs w:val="22"/>
        </w:rPr>
        <w:t xml:space="preserve">Que, </w:t>
      </w:r>
      <w:r w:rsidR="0012742D" w:rsidRPr="005E4212">
        <w:rPr>
          <w:rFonts w:ascii="Arial" w:hAnsi="Arial" w:cs="Arial"/>
          <w:sz w:val="22"/>
          <w:szCs w:val="22"/>
        </w:rPr>
        <w:t>como se sostuvo en el acuerdo CE/2025/017, la Coordinación de lo Contencioso Electoral tiene como propósito supervisar dentro y fuera de los procesos electorales los actos y hechos que pudieran afectar la equidad en las contiendas electorales. Asimismo, tiene como objetivo asegurar la correcta y oportuna ejecución de los procedimientos sancionadores que determine la Ley Electoral Local y las disposiciones normativas aplicables en la entidad federativa con el fin de hacer cumplir los mandatos del organismo público local electoral.</w:t>
      </w:r>
    </w:p>
    <w:p w14:paraId="53EF72BC" w14:textId="77777777" w:rsidR="0012742D" w:rsidRPr="005E4212" w:rsidRDefault="0012742D" w:rsidP="0012742D">
      <w:pPr>
        <w:rPr>
          <w:rFonts w:ascii="Arial" w:hAnsi="Arial" w:cs="Arial"/>
          <w:sz w:val="22"/>
          <w:szCs w:val="22"/>
        </w:rPr>
      </w:pPr>
      <w:r w:rsidRPr="005E4212">
        <w:rPr>
          <w:rFonts w:ascii="Arial" w:hAnsi="Arial" w:cs="Arial"/>
          <w:sz w:val="22"/>
          <w:szCs w:val="22"/>
        </w:rPr>
        <w:t>En ese tenor, el modelo organizacional inicialmente establecido para la Coordinación de lo Contencioso Electoral no cumplió con el principio de jerarquización administrativa; ya que se determinaron 3 Coordinaciones de lo Contencioso Electoral con distintas categorías, idénticas atribuciones y responsabilidades, en principio coordinadas por la Dirección Jurídica; sin embargo, no se estableció hacia el interior de la Coordinación una persona titular responsable de la supervisión; por lo que, desde su creación y operación, la persona con la mayor categoría fungió como responsable sin que existiera un marco normativo adecuado.</w:t>
      </w:r>
    </w:p>
    <w:p w14:paraId="1B36123C" w14:textId="24118079" w:rsidR="0087254D" w:rsidRPr="005E4212" w:rsidRDefault="0012742D" w:rsidP="0012742D">
      <w:pPr>
        <w:rPr>
          <w:rFonts w:ascii="Arial" w:hAnsi="Arial" w:cs="Arial"/>
          <w:sz w:val="22"/>
          <w:szCs w:val="22"/>
        </w:rPr>
      </w:pPr>
      <w:r w:rsidRPr="005E4212">
        <w:rPr>
          <w:rFonts w:ascii="Arial" w:hAnsi="Arial" w:cs="Arial"/>
          <w:sz w:val="22"/>
          <w:szCs w:val="22"/>
        </w:rPr>
        <w:t xml:space="preserve">Para solucionar lo anterior, el Consejo Estatal determinó en su Reglamento Interior, la estructura organizacional de la Coordinación de lo Contencioso Electoral y supeditándola </w:t>
      </w:r>
      <w:r w:rsidRPr="005E4212">
        <w:rPr>
          <w:rFonts w:ascii="Arial" w:hAnsi="Arial" w:cs="Arial"/>
          <w:sz w:val="22"/>
          <w:szCs w:val="22"/>
        </w:rPr>
        <w:lastRenderedPageBreak/>
        <w:t xml:space="preserve">directamente a la Secretaría Ejecutiva, a fin de agilizar la toma de decisiones en los procedimientos sancionadores; para ello, se consideró a la categoría más elevada (Coordinador “A” </w:t>
      </w:r>
      <w:proofErr w:type="spellStart"/>
      <w:r w:rsidRPr="005E4212">
        <w:rPr>
          <w:rFonts w:ascii="Arial" w:hAnsi="Arial" w:cs="Arial"/>
          <w:sz w:val="22"/>
          <w:szCs w:val="22"/>
        </w:rPr>
        <w:t>SPEN</w:t>
      </w:r>
      <w:proofErr w:type="spellEnd"/>
      <w:r w:rsidRPr="005E4212">
        <w:rPr>
          <w:rFonts w:ascii="Arial" w:hAnsi="Arial" w:cs="Arial"/>
          <w:sz w:val="22"/>
          <w:szCs w:val="22"/>
        </w:rPr>
        <w:t>) para que la persona titular de ésta, ejerciera la supervisión y dirección de dicha unidad administrativa, dotándola incluso de atribuciones adicionales.</w:t>
      </w:r>
    </w:p>
    <w:p w14:paraId="762F0C23" w14:textId="77777777" w:rsidR="0012742D" w:rsidRPr="005E4212" w:rsidRDefault="0012742D" w:rsidP="0012742D">
      <w:pPr>
        <w:rPr>
          <w:rFonts w:ascii="Arial" w:hAnsi="Arial" w:cs="Arial"/>
          <w:sz w:val="22"/>
          <w:szCs w:val="22"/>
        </w:rPr>
      </w:pPr>
      <w:r w:rsidRPr="005E4212">
        <w:rPr>
          <w:rFonts w:ascii="Arial" w:hAnsi="Arial" w:cs="Arial"/>
          <w:sz w:val="22"/>
          <w:szCs w:val="22"/>
        </w:rPr>
        <w:t xml:space="preserve">Con esto, las coordinaciones con categoría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quedaron subordinadas a la Coordinación “A” </w:t>
      </w:r>
      <w:proofErr w:type="spellStart"/>
      <w:r w:rsidRPr="005E4212">
        <w:rPr>
          <w:rFonts w:ascii="Arial" w:hAnsi="Arial" w:cs="Arial"/>
          <w:sz w:val="22"/>
          <w:szCs w:val="22"/>
        </w:rPr>
        <w:t>SPEN</w:t>
      </w:r>
      <w:proofErr w:type="spellEnd"/>
      <w:r w:rsidRPr="005E4212">
        <w:rPr>
          <w:rFonts w:ascii="Arial" w:hAnsi="Arial" w:cs="Arial"/>
          <w:sz w:val="22"/>
          <w:szCs w:val="22"/>
        </w:rPr>
        <w:t xml:space="preserve"> y se estableció una sola persona como responsable de la Coordinación de lo Contencioso Electoral, cumpliendo con el principio de jerarquía administrativa.</w:t>
      </w:r>
    </w:p>
    <w:p w14:paraId="5DD84CE5" w14:textId="7C7C50FF" w:rsidR="0012742D" w:rsidRPr="005E4212" w:rsidRDefault="0012742D" w:rsidP="0012742D">
      <w:pPr>
        <w:rPr>
          <w:rFonts w:ascii="Arial" w:hAnsi="Arial" w:cs="Arial"/>
          <w:sz w:val="22"/>
          <w:szCs w:val="22"/>
        </w:rPr>
      </w:pPr>
      <w:r w:rsidRPr="005E4212">
        <w:rPr>
          <w:rFonts w:ascii="Arial" w:hAnsi="Arial" w:cs="Arial"/>
          <w:sz w:val="22"/>
          <w:szCs w:val="22"/>
        </w:rPr>
        <w:t>Sin embargo, de acuerdo con el diagnóstico realizado por la Secretaría Ejecutiva y la Dirección de Administración, la relación entre el costo presupuestal que corresponde a las 3 coordinaciones por el trabajo desempeñado fuera de procesos electorales es elevado dado que, en períodos ordinarios la carga de trabajo de la Coordinación de lo Contencioso Electoral disminuye sustancialmente.</w:t>
      </w:r>
    </w:p>
    <w:p w14:paraId="0C78DBC6" w14:textId="121E2D6D" w:rsidR="0012742D" w:rsidRPr="005E4212" w:rsidRDefault="0012742D" w:rsidP="0012742D">
      <w:pPr>
        <w:rPr>
          <w:rFonts w:ascii="Arial" w:hAnsi="Arial" w:cs="Arial"/>
          <w:sz w:val="22"/>
          <w:szCs w:val="22"/>
        </w:rPr>
      </w:pPr>
      <w:r w:rsidRPr="005E4212">
        <w:rPr>
          <w:rFonts w:ascii="Arial" w:hAnsi="Arial" w:cs="Arial"/>
          <w:sz w:val="22"/>
          <w:szCs w:val="22"/>
        </w:rPr>
        <w:t xml:space="preserve">Así, en consideración de este órgano electoral, el costo financiero y presupuestal para atender los procedimientos sancionadores durante años no electorales, resulta elevado, en comparación con el número de quejas presentadas en el mismo ejercicio; es decir, durante años no electorales, cinco personas, en lo individual, atienden en promedio 4 procedimientos sancionadores, mientras que, durante los procesos electorales, se tramitan, de la misma forma, un promedio de 25 asuntos de similar naturaleza. </w:t>
      </w:r>
    </w:p>
    <w:p w14:paraId="1393FC92" w14:textId="3A48911F" w:rsidR="0012742D" w:rsidRPr="005E4212" w:rsidRDefault="0012742D" w:rsidP="0012742D">
      <w:pPr>
        <w:rPr>
          <w:rFonts w:ascii="Arial" w:hAnsi="Arial" w:cs="Arial"/>
          <w:sz w:val="22"/>
          <w:szCs w:val="22"/>
        </w:rPr>
      </w:pPr>
      <w:r w:rsidRPr="005E4212">
        <w:rPr>
          <w:rFonts w:ascii="Arial" w:hAnsi="Arial" w:cs="Arial"/>
          <w:sz w:val="22"/>
          <w:szCs w:val="22"/>
        </w:rPr>
        <w:t xml:space="preserve">En ese sentido, para ejercer de manera eficiente los recursos y el capital humano de los que dispone el Instituto, </w:t>
      </w:r>
      <w:r w:rsidR="00360FD1" w:rsidRPr="005E4212">
        <w:rPr>
          <w:rFonts w:ascii="Arial" w:hAnsi="Arial" w:cs="Arial"/>
          <w:sz w:val="22"/>
          <w:szCs w:val="22"/>
        </w:rPr>
        <w:t xml:space="preserve">se </w:t>
      </w:r>
      <w:r w:rsidRPr="005E4212">
        <w:rPr>
          <w:rFonts w:ascii="Arial" w:hAnsi="Arial" w:cs="Arial"/>
          <w:sz w:val="22"/>
          <w:szCs w:val="22"/>
        </w:rPr>
        <w:t xml:space="preserve">considera viable la supresión de la plaza vacante que corresponde a Coordinador/a de lo Contencioso Electoral con categoría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y en su lugar, incorporar el cargo de Asistencia Técnica de lo Contencioso Electoral con categoría de Técnico “B” </w:t>
      </w:r>
      <w:proofErr w:type="spellStart"/>
      <w:r w:rsidRPr="005E4212">
        <w:rPr>
          <w:rFonts w:ascii="Arial" w:hAnsi="Arial" w:cs="Arial"/>
          <w:sz w:val="22"/>
          <w:szCs w:val="22"/>
        </w:rPr>
        <w:t>SPEN</w:t>
      </w:r>
      <w:proofErr w:type="spellEnd"/>
      <w:r w:rsidRPr="005E4212">
        <w:rPr>
          <w:rFonts w:ascii="Arial" w:hAnsi="Arial" w:cs="Arial"/>
          <w:sz w:val="22"/>
          <w:szCs w:val="22"/>
        </w:rPr>
        <w:t>.</w:t>
      </w:r>
    </w:p>
    <w:p w14:paraId="2F4D2503" w14:textId="39FAB81A" w:rsidR="0012742D" w:rsidRPr="005E4212" w:rsidRDefault="0012742D" w:rsidP="0012742D">
      <w:pPr>
        <w:rPr>
          <w:rFonts w:ascii="Arial" w:hAnsi="Arial" w:cs="Arial"/>
          <w:sz w:val="22"/>
          <w:szCs w:val="22"/>
        </w:rPr>
      </w:pPr>
      <w:r w:rsidRPr="005E4212">
        <w:rPr>
          <w:rFonts w:ascii="Arial" w:hAnsi="Arial" w:cs="Arial"/>
          <w:sz w:val="22"/>
          <w:szCs w:val="22"/>
        </w:rPr>
        <w:t xml:space="preserve">La propuesta, desde el punto de vista presupuestal, no implica una carga adicional al Instituto, pues </w:t>
      </w:r>
      <w:r w:rsidR="007B57BA" w:rsidRPr="005E4212">
        <w:rPr>
          <w:rFonts w:ascii="Arial" w:hAnsi="Arial" w:cs="Arial"/>
          <w:sz w:val="22"/>
          <w:szCs w:val="22"/>
        </w:rPr>
        <w:t xml:space="preserve">el objetivo es </w:t>
      </w:r>
      <w:r w:rsidRPr="005E4212">
        <w:rPr>
          <w:rFonts w:ascii="Arial" w:hAnsi="Arial" w:cs="Arial"/>
          <w:sz w:val="22"/>
          <w:szCs w:val="22"/>
        </w:rPr>
        <w:t xml:space="preserve">que, los recursos que corresponden a la categoría de Coordinador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que se pretende suprimir, se destinen para la creación e incorporación de una plaza de menor jerarquía con el propósito de preservar la funcionalidad de la Coordinación de lo Contencioso; y, el remanente se destine para mejorar las condiciones de parte del personal del Servicio Profesional.</w:t>
      </w:r>
    </w:p>
    <w:p w14:paraId="48F294D2" w14:textId="3D91B1DE" w:rsidR="0012742D" w:rsidRPr="005E4212" w:rsidRDefault="0012742D" w:rsidP="0012742D">
      <w:pPr>
        <w:rPr>
          <w:rFonts w:ascii="Arial" w:hAnsi="Arial" w:cs="Arial"/>
          <w:sz w:val="22"/>
          <w:szCs w:val="22"/>
        </w:rPr>
      </w:pPr>
      <w:r w:rsidRPr="005E4212">
        <w:rPr>
          <w:rFonts w:ascii="Arial" w:hAnsi="Arial" w:cs="Arial"/>
          <w:sz w:val="22"/>
          <w:szCs w:val="22"/>
        </w:rPr>
        <w:t>Lo anterior no afectaría el desempeño de dicha coordinación, ya que, durante los procesos electorales, tal y como ha sucedido desde el año 2017, se asignaría personal eventual o por tiempo determinado, que contribuye a la operación del área y la tramitación de los procedimientos sancionadores. Además, se propone incorporar a la Coordinación una plaza de la rama administrativa como se describe en el siguiente punto.</w:t>
      </w:r>
    </w:p>
    <w:p w14:paraId="3209BAC5" w14:textId="654AC595" w:rsidR="00D434B3" w:rsidRPr="005E4212" w:rsidRDefault="00F41602" w:rsidP="00F41602">
      <w:pPr>
        <w:rPr>
          <w:rFonts w:ascii="Arial" w:hAnsi="Arial" w:cs="Arial"/>
          <w:sz w:val="22"/>
          <w:szCs w:val="22"/>
        </w:rPr>
      </w:pPr>
      <w:r w:rsidRPr="005E4212">
        <w:rPr>
          <w:rFonts w:ascii="Arial" w:hAnsi="Arial" w:cs="Arial"/>
          <w:sz w:val="22"/>
          <w:szCs w:val="22"/>
        </w:rPr>
        <w:lastRenderedPageBreak/>
        <w:t>Aunado a lo anterior, la medida aprobada por el Consejo Estatal tiene como propósito reducir la brecha salarial que existe entre las categorías que tienen funciones o actividades idénticas o similares. Además, la homologación salarial atiende a la naturaleza y fines de los recursos que están de por medio para el pago de su salario, ya que no se genera un gasto adicional ni se trastocan los salarios determinados en el tabulador de sueldos aprobado por el Congreso del Estado. Con ello no se vulneran los principios que inspiran al gasto público, contenidos en el artículo 134 constitucional, relativos a la honradez, eficiencia, eficacia y economía, en todo caso se atiende al principio de igualdad laboral de una forma razonable al presupuesto asignado a este Instituto, pues el impacto presupuestal se describe en la siguiente tabla:</w:t>
      </w:r>
    </w:p>
    <w:tbl>
      <w:tblPr>
        <w:tblStyle w:val="Tablaconcuadrcula"/>
        <w:tblW w:w="0" w:type="auto"/>
        <w:jc w:val="center"/>
        <w:tblLayout w:type="fixed"/>
        <w:tblLook w:val="04A0" w:firstRow="1" w:lastRow="0" w:firstColumn="1" w:lastColumn="0" w:noHBand="0" w:noVBand="1"/>
      </w:tblPr>
      <w:tblGrid>
        <w:gridCol w:w="1878"/>
        <w:gridCol w:w="1078"/>
        <w:gridCol w:w="1756"/>
        <w:gridCol w:w="1126"/>
        <w:gridCol w:w="987"/>
        <w:gridCol w:w="956"/>
        <w:gridCol w:w="1047"/>
      </w:tblGrid>
      <w:tr w:rsidR="00F41602" w:rsidRPr="005E4212" w14:paraId="71E0C5C2" w14:textId="77777777" w:rsidTr="008D6841">
        <w:trPr>
          <w:jc w:val="center"/>
        </w:trPr>
        <w:tc>
          <w:tcPr>
            <w:tcW w:w="1878" w:type="dxa"/>
            <w:shd w:val="clear" w:color="auto" w:fill="993366"/>
            <w:vAlign w:val="center"/>
          </w:tcPr>
          <w:p w14:paraId="609BBABB"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Categoría inferior</w:t>
            </w:r>
          </w:p>
        </w:tc>
        <w:tc>
          <w:tcPr>
            <w:tcW w:w="1078" w:type="dxa"/>
            <w:shd w:val="clear" w:color="auto" w:fill="993366"/>
            <w:vAlign w:val="center"/>
          </w:tcPr>
          <w:p w14:paraId="51579164"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Costo anual individual</w:t>
            </w:r>
          </w:p>
        </w:tc>
        <w:tc>
          <w:tcPr>
            <w:tcW w:w="1756" w:type="dxa"/>
            <w:shd w:val="clear" w:color="auto" w:fill="993366"/>
            <w:vAlign w:val="center"/>
          </w:tcPr>
          <w:p w14:paraId="27719407"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Categoría superior</w:t>
            </w:r>
          </w:p>
        </w:tc>
        <w:tc>
          <w:tcPr>
            <w:tcW w:w="1126" w:type="dxa"/>
            <w:shd w:val="clear" w:color="auto" w:fill="993366"/>
            <w:vAlign w:val="center"/>
          </w:tcPr>
          <w:p w14:paraId="4B489D32"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Costo anual individual</w:t>
            </w:r>
          </w:p>
        </w:tc>
        <w:tc>
          <w:tcPr>
            <w:tcW w:w="987" w:type="dxa"/>
            <w:shd w:val="clear" w:color="auto" w:fill="993366"/>
            <w:vAlign w:val="center"/>
          </w:tcPr>
          <w:p w14:paraId="3BC35A09"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Diferencia salarial</w:t>
            </w:r>
          </w:p>
        </w:tc>
        <w:tc>
          <w:tcPr>
            <w:tcW w:w="956" w:type="dxa"/>
            <w:shd w:val="clear" w:color="auto" w:fill="993366"/>
            <w:vAlign w:val="center"/>
          </w:tcPr>
          <w:p w14:paraId="5061E110" w14:textId="77777777" w:rsidR="00F41602" w:rsidRPr="005E4212" w:rsidRDefault="00F41602" w:rsidP="008D6841">
            <w:pPr>
              <w:spacing w:before="60" w:after="60" w:line="288" w:lineRule="auto"/>
              <w:jc w:val="center"/>
              <w:rPr>
                <w:rFonts w:ascii="Arial" w:hAnsi="Arial" w:cs="Arial"/>
                <w:b/>
                <w:color w:val="FFFFFF" w:themeColor="background1"/>
                <w:sz w:val="14"/>
              </w:rPr>
            </w:pPr>
            <w:r w:rsidRPr="005E4212">
              <w:rPr>
                <w:rFonts w:ascii="Arial" w:hAnsi="Arial" w:cs="Arial"/>
                <w:b/>
                <w:color w:val="FFFFFF" w:themeColor="background1"/>
                <w:sz w:val="14"/>
              </w:rPr>
              <w:t>Número de plazas</w:t>
            </w:r>
          </w:p>
        </w:tc>
        <w:tc>
          <w:tcPr>
            <w:tcW w:w="1047" w:type="dxa"/>
            <w:shd w:val="clear" w:color="auto" w:fill="993366"/>
            <w:vAlign w:val="center"/>
          </w:tcPr>
          <w:p w14:paraId="5603FBD4" w14:textId="77777777" w:rsidR="00F41602" w:rsidRPr="005E4212" w:rsidRDefault="00F41602" w:rsidP="008D6841">
            <w:pPr>
              <w:spacing w:before="60" w:after="60" w:line="288" w:lineRule="auto"/>
              <w:rPr>
                <w:rFonts w:ascii="Arial" w:hAnsi="Arial" w:cs="Arial"/>
                <w:b/>
                <w:color w:val="FFFFFF" w:themeColor="background1"/>
                <w:sz w:val="14"/>
              </w:rPr>
            </w:pPr>
            <w:r w:rsidRPr="005E4212">
              <w:rPr>
                <w:rFonts w:ascii="Arial" w:hAnsi="Arial" w:cs="Arial"/>
                <w:b/>
                <w:color w:val="FFFFFF" w:themeColor="background1"/>
                <w:sz w:val="14"/>
              </w:rPr>
              <w:t>Costo total</w:t>
            </w:r>
          </w:p>
        </w:tc>
      </w:tr>
      <w:tr w:rsidR="00F41602" w:rsidRPr="005E4212" w14:paraId="7F38914B" w14:textId="77777777" w:rsidTr="008D6841">
        <w:trPr>
          <w:jc w:val="center"/>
        </w:trPr>
        <w:tc>
          <w:tcPr>
            <w:tcW w:w="1878" w:type="dxa"/>
            <w:shd w:val="clear" w:color="auto" w:fill="F2F2F2" w:themeFill="background1" w:themeFillShade="F2"/>
            <w:vAlign w:val="center"/>
          </w:tcPr>
          <w:p w14:paraId="570FAA32"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A</w:t>
            </w:r>
          </w:p>
        </w:tc>
        <w:tc>
          <w:tcPr>
            <w:tcW w:w="1078" w:type="dxa"/>
            <w:shd w:val="clear" w:color="auto" w:fill="F2F2F2" w:themeFill="background1" w:themeFillShade="F2"/>
            <w:vAlign w:val="center"/>
          </w:tcPr>
          <w:p w14:paraId="0F0130C9"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B</w:t>
            </w:r>
          </w:p>
        </w:tc>
        <w:tc>
          <w:tcPr>
            <w:tcW w:w="1756" w:type="dxa"/>
            <w:shd w:val="clear" w:color="auto" w:fill="F2F2F2" w:themeFill="background1" w:themeFillShade="F2"/>
            <w:vAlign w:val="center"/>
          </w:tcPr>
          <w:p w14:paraId="3BB942B8"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C</w:t>
            </w:r>
          </w:p>
        </w:tc>
        <w:tc>
          <w:tcPr>
            <w:tcW w:w="1126" w:type="dxa"/>
            <w:shd w:val="clear" w:color="auto" w:fill="F2F2F2" w:themeFill="background1" w:themeFillShade="F2"/>
            <w:vAlign w:val="center"/>
          </w:tcPr>
          <w:p w14:paraId="4D41736C"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D</w:t>
            </w:r>
          </w:p>
        </w:tc>
        <w:tc>
          <w:tcPr>
            <w:tcW w:w="987" w:type="dxa"/>
            <w:shd w:val="clear" w:color="auto" w:fill="F2F2F2" w:themeFill="background1" w:themeFillShade="F2"/>
          </w:tcPr>
          <w:p w14:paraId="62F5C342"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E = D – B</w:t>
            </w:r>
          </w:p>
        </w:tc>
        <w:tc>
          <w:tcPr>
            <w:tcW w:w="956" w:type="dxa"/>
            <w:shd w:val="clear" w:color="auto" w:fill="F2F2F2" w:themeFill="background1" w:themeFillShade="F2"/>
            <w:vAlign w:val="center"/>
          </w:tcPr>
          <w:p w14:paraId="0950B0B1"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F</w:t>
            </w:r>
          </w:p>
        </w:tc>
        <w:tc>
          <w:tcPr>
            <w:tcW w:w="1047" w:type="dxa"/>
            <w:shd w:val="clear" w:color="auto" w:fill="F2F2F2" w:themeFill="background1" w:themeFillShade="F2"/>
            <w:vAlign w:val="center"/>
          </w:tcPr>
          <w:p w14:paraId="7797377C" w14:textId="77777777" w:rsidR="00F41602" w:rsidRPr="005E4212" w:rsidRDefault="00F41602" w:rsidP="008D6841">
            <w:pPr>
              <w:spacing w:before="60" w:after="60" w:line="288" w:lineRule="auto"/>
              <w:jc w:val="center"/>
              <w:rPr>
                <w:rFonts w:ascii="Arial" w:hAnsi="Arial" w:cs="Arial"/>
                <w:sz w:val="12"/>
              </w:rPr>
            </w:pPr>
            <w:r w:rsidRPr="005E4212">
              <w:rPr>
                <w:rFonts w:ascii="Arial" w:hAnsi="Arial" w:cs="Arial"/>
                <w:sz w:val="12"/>
              </w:rPr>
              <w:t xml:space="preserve">G = </w:t>
            </w:r>
            <w:proofErr w:type="spellStart"/>
            <w:r w:rsidRPr="005E4212">
              <w:rPr>
                <w:rFonts w:ascii="Arial" w:hAnsi="Arial" w:cs="Arial"/>
                <w:sz w:val="12"/>
              </w:rPr>
              <w:t>E×F</w:t>
            </w:r>
            <w:proofErr w:type="spellEnd"/>
          </w:p>
        </w:tc>
      </w:tr>
      <w:tr w:rsidR="00F41602" w:rsidRPr="005E4212" w14:paraId="2BCF5ACB" w14:textId="77777777" w:rsidTr="008D6841">
        <w:trPr>
          <w:jc w:val="center"/>
        </w:trPr>
        <w:tc>
          <w:tcPr>
            <w:tcW w:w="1878" w:type="dxa"/>
            <w:vAlign w:val="center"/>
          </w:tcPr>
          <w:p w14:paraId="382AF730" w14:textId="77777777" w:rsidR="00F41602" w:rsidRPr="005E4212" w:rsidRDefault="00F41602" w:rsidP="008D6841">
            <w:pPr>
              <w:spacing w:before="60" w:after="60" w:line="288" w:lineRule="auto"/>
              <w:rPr>
                <w:rFonts w:ascii="Arial" w:hAnsi="Arial" w:cs="Arial"/>
                <w:sz w:val="16"/>
              </w:rPr>
            </w:pPr>
            <w:r w:rsidRPr="005E4212">
              <w:rPr>
                <w:rFonts w:ascii="Arial" w:hAnsi="Arial" w:cs="Arial"/>
                <w:sz w:val="16"/>
              </w:rPr>
              <w:t xml:space="preserve">Coordinador “D” </w:t>
            </w:r>
            <w:proofErr w:type="spellStart"/>
            <w:r w:rsidRPr="005E4212">
              <w:rPr>
                <w:rFonts w:ascii="Arial" w:hAnsi="Arial" w:cs="Arial"/>
                <w:sz w:val="16"/>
              </w:rPr>
              <w:t>SPEN</w:t>
            </w:r>
            <w:proofErr w:type="spellEnd"/>
          </w:p>
        </w:tc>
        <w:tc>
          <w:tcPr>
            <w:tcW w:w="1078" w:type="dxa"/>
            <w:vAlign w:val="center"/>
          </w:tcPr>
          <w:p w14:paraId="6359B989"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679,237.19</w:t>
            </w:r>
          </w:p>
        </w:tc>
        <w:tc>
          <w:tcPr>
            <w:tcW w:w="1756" w:type="dxa"/>
            <w:vAlign w:val="center"/>
          </w:tcPr>
          <w:p w14:paraId="042FB974" w14:textId="77777777" w:rsidR="00F41602" w:rsidRPr="005E4212" w:rsidRDefault="00F41602" w:rsidP="008D6841">
            <w:pPr>
              <w:spacing w:before="60" w:after="60" w:line="288" w:lineRule="auto"/>
              <w:rPr>
                <w:rFonts w:ascii="Arial" w:hAnsi="Arial" w:cs="Arial"/>
                <w:spacing w:val="-6"/>
                <w:sz w:val="16"/>
              </w:rPr>
            </w:pPr>
            <w:r w:rsidRPr="005E4212">
              <w:rPr>
                <w:rFonts w:ascii="Arial" w:hAnsi="Arial" w:cs="Arial"/>
                <w:spacing w:val="-6"/>
                <w:sz w:val="16"/>
              </w:rPr>
              <w:t xml:space="preserve">Coordinador “C” </w:t>
            </w:r>
            <w:proofErr w:type="spellStart"/>
            <w:r w:rsidRPr="005E4212">
              <w:rPr>
                <w:rFonts w:ascii="Arial" w:hAnsi="Arial" w:cs="Arial"/>
                <w:spacing w:val="-6"/>
                <w:sz w:val="16"/>
              </w:rPr>
              <w:t>SPEN</w:t>
            </w:r>
            <w:proofErr w:type="spellEnd"/>
          </w:p>
        </w:tc>
        <w:tc>
          <w:tcPr>
            <w:tcW w:w="1126" w:type="dxa"/>
            <w:vAlign w:val="center"/>
          </w:tcPr>
          <w:p w14:paraId="35EA5435"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795,645.50</w:t>
            </w:r>
          </w:p>
        </w:tc>
        <w:tc>
          <w:tcPr>
            <w:tcW w:w="987" w:type="dxa"/>
          </w:tcPr>
          <w:p w14:paraId="79AD5083"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116,408.31</w:t>
            </w:r>
          </w:p>
        </w:tc>
        <w:tc>
          <w:tcPr>
            <w:tcW w:w="956" w:type="dxa"/>
            <w:vAlign w:val="center"/>
          </w:tcPr>
          <w:p w14:paraId="08F6BAF0" w14:textId="77777777" w:rsidR="00F41602" w:rsidRPr="005E4212" w:rsidRDefault="00F41602" w:rsidP="008D6841">
            <w:pPr>
              <w:spacing w:before="60" w:after="60" w:line="288" w:lineRule="auto"/>
              <w:jc w:val="center"/>
              <w:rPr>
                <w:rFonts w:ascii="Arial" w:hAnsi="Arial" w:cs="Arial"/>
                <w:sz w:val="16"/>
              </w:rPr>
            </w:pPr>
            <w:r w:rsidRPr="005E4212">
              <w:rPr>
                <w:rFonts w:ascii="Arial" w:hAnsi="Arial" w:cs="Arial"/>
                <w:sz w:val="16"/>
              </w:rPr>
              <w:t>3</w:t>
            </w:r>
          </w:p>
        </w:tc>
        <w:tc>
          <w:tcPr>
            <w:tcW w:w="1047" w:type="dxa"/>
            <w:vAlign w:val="center"/>
          </w:tcPr>
          <w:p w14:paraId="7C6E3AB6"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349,224.93</w:t>
            </w:r>
          </w:p>
        </w:tc>
      </w:tr>
      <w:tr w:rsidR="00F41602" w:rsidRPr="005E4212" w14:paraId="34721F54" w14:textId="77777777" w:rsidTr="008D6841">
        <w:trPr>
          <w:jc w:val="center"/>
        </w:trPr>
        <w:tc>
          <w:tcPr>
            <w:tcW w:w="1878" w:type="dxa"/>
            <w:vAlign w:val="center"/>
          </w:tcPr>
          <w:p w14:paraId="4CDAEF31" w14:textId="77777777" w:rsidR="00F41602" w:rsidRPr="005E4212" w:rsidRDefault="00F41602" w:rsidP="008D6841">
            <w:pPr>
              <w:spacing w:before="60" w:after="60" w:line="288" w:lineRule="auto"/>
              <w:rPr>
                <w:rFonts w:ascii="Arial" w:hAnsi="Arial" w:cs="Arial"/>
                <w:sz w:val="16"/>
              </w:rPr>
            </w:pPr>
            <w:r w:rsidRPr="005E4212">
              <w:rPr>
                <w:rFonts w:ascii="Arial" w:hAnsi="Arial" w:cs="Arial"/>
                <w:sz w:val="16"/>
              </w:rPr>
              <w:t>Técnico “</w:t>
            </w:r>
            <w:proofErr w:type="spellStart"/>
            <w:r w:rsidRPr="005E4212">
              <w:rPr>
                <w:rFonts w:ascii="Arial" w:hAnsi="Arial" w:cs="Arial"/>
                <w:sz w:val="16"/>
              </w:rPr>
              <w:t>B1</w:t>
            </w:r>
            <w:proofErr w:type="spellEnd"/>
            <w:r w:rsidRPr="005E4212">
              <w:rPr>
                <w:rFonts w:ascii="Arial" w:hAnsi="Arial" w:cs="Arial"/>
                <w:sz w:val="16"/>
              </w:rPr>
              <w:t xml:space="preserve">” </w:t>
            </w:r>
            <w:proofErr w:type="spellStart"/>
            <w:r w:rsidRPr="005E4212">
              <w:rPr>
                <w:rFonts w:ascii="Arial" w:hAnsi="Arial" w:cs="Arial"/>
                <w:sz w:val="16"/>
              </w:rPr>
              <w:t>SPEN</w:t>
            </w:r>
            <w:proofErr w:type="spellEnd"/>
          </w:p>
        </w:tc>
        <w:tc>
          <w:tcPr>
            <w:tcW w:w="1078" w:type="dxa"/>
            <w:vAlign w:val="center"/>
          </w:tcPr>
          <w:p w14:paraId="061715A7"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409,030.26</w:t>
            </w:r>
          </w:p>
        </w:tc>
        <w:tc>
          <w:tcPr>
            <w:tcW w:w="1756" w:type="dxa"/>
            <w:vAlign w:val="center"/>
          </w:tcPr>
          <w:p w14:paraId="3EA65BE5" w14:textId="77777777" w:rsidR="00F41602" w:rsidRPr="005E4212" w:rsidRDefault="00F41602" w:rsidP="008D6841">
            <w:pPr>
              <w:spacing w:before="60" w:after="60" w:line="288" w:lineRule="auto"/>
              <w:rPr>
                <w:rFonts w:ascii="Arial" w:hAnsi="Arial" w:cs="Arial"/>
                <w:spacing w:val="-6"/>
                <w:sz w:val="16"/>
              </w:rPr>
            </w:pPr>
            <w:r w:rsidRPr="005E4212">
              <w:rPr>
                <w:rFonts w:ascii="Arial" w:hAnsi="Arial" w:cs="Arial"/>
                <w:spacing w:val="-6"/>
                <w:sz w:val="16"/>
              </w:rPr>
              <w:t xml:space="preserve">Técnico “B” </w:t>
            </w:r>
            <w:proofErr w:type="spellStart"/>
            <w:r w:rsidRPr="005E4212">
              <w:rPr>
                <w:rFonts w:ascii="Arial" w:hAnsi="Arial" w:cs="Arial"/>
                <w:spacing w:val="-6"/>
                <w:sz w:val="16"/>
              </w:rPr>
              <w:t>SPEN</w:t>
            </w:r>
            <w:proofErr w:type="spellEnd"/>
          </w:p>
        </w:tc>
        <w:tc>
          <w:tcPr>
            <w:tcW w:w="1126" w:type="dxa"/>
            <w:vAlign w:val="center"/>
          </w:tcPr>
          <w:p w14:paraId="0F202AD3"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452,214.83</w:t>
            </w:r>
          </w:p>
        </w:tc>
        <w:tc>
          <w:tcPr>
            <w:tcW w:w="987" w:type="dxa"/>
          </w:tcPr>
          <w:p w14:paraId="601790D4"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43,184.57</w:t>
            </w:r>
          </w:p>
        </w:tc>
        <w:tc>
          <w:tcPr>
            <w:tcW w:w="956" w:type="dxa"/>
            <w:vAlign w:val="center"/>
          </w:tcPr>
          <w:p w14:paraId="031C0D5B" w14:textId="77777777" w:rsidR="00F41602" w:rsidRPr="005E4212" w:rsidRDefault="00F41602" w:rsidP="008D6841">
            <w:pPr>
              <w:spacing w:before="60" w:after="60" w:line="288" w:lineRule="auto"/>
              <w:jc w:val="center"/>
              <w:rPr>
                <w:rFonts w:ascii="Arial" w:hAnsi="Arial" w:cs="Arial"/>
                <w:sz w:val="16"/>
              </w:rPr>
            </w:pPr>
            <w:r w:rsidRPr="005E4212">
              <w:rPr>
                <w:rFonts w:ascii="Arial" w:hAnsi="Arial" w:cs="Arial"/>
                <w:sz w:val="16"/>
              </w:rPr>
              <w:t>2</w:t>
            </w:r>
          </w:p>
        </w:tc>
        <w:tc>
          <w:tcPr>
            <w:tcW w:w="1047" w:type="dxa"/>
            <w:vAlign w:val="center"/>
          </w:tcPr>
          <w:p w14:paraId="66390498"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86,369.15</w:t>
            </w:r>
          </w:p>
        </w:tc>
      </w:tr>
      <w:tr w:rsidR="00F41602" w:rsidRPr="005E4212" w14:paraId="5C491B8E" w14:textId="77777777" w:rsidTr="008D6841">
        <w:trPr>
          <w:jc w:val="center"/>
        </w:trPr>
        <w:tc>
          <w:tcPr>
            <w:tcW w:w="1878" w:type="dxa"/>
            <w:tcBorders>
              <w:bottom w:val="single" w:sz="4" w:space="0" w:color="auto"/>
            </w:tcBorders>
            <w:vAlign w:val="center"/>
          </w:tcPr>
          <w:p w14:paraId="19289769" w14:textId="77777777" w:rsidR="00F41602" w:rsidRPr="005E4212" w:rsidRDefault="00F41602" w:rsidP="008D6841">
            <w:pPr>
              <w:spacing w:before="60" w:after="60" w:line="288" w:lineRule="auto"/>
              <w:rPr>
                <w:rFonts w:ascii="Arial" w:hAnsi="Arial" w:cs="Arial"/>
                <w:sz w:val="16"/>
              </w:rPr>
            </w:pPr>
            <w:r w:rsidRPr="005E4212">
              <w:rPr>
                <w:rFonts w:ascii="Arial" w:hAnsi="Arial" w:cs="Arial"/>
                <w:sz w:val="16"/>
              </w:rPr>
              <w:t xml:space="preserve">Técnico “C” </w:t>
            </w:r>
            <w:proofErr w:type="spellStart"/>
            <w:r w:rsidRPr="005E4212">
              <w:rPr>
                <w:rFonts w:ascii="Arial" w:hAnsi="Arial" w:cs="Arial"/>
                <w:sz w:val="16"/>
              </w:rPr>
              <w:t>SPEN</w:t>
            </w:r>
            <w:proofErr w:type="spellEnd"/>
          </w:p>
        </w:tc>
        <w:tc>
          <w:tcPr>
            <w:tcW w:w="1078" w:type="dxa"/>
            <w:tcBorders>
              <w:bottom w:val="single" w:sz="4" w:space="0" w:color="auto"/>
            </w:tcBorders>
            <w:vAlign w:val="center"/>
          </w:tcPr>
          <w:p w14:paraId="45454BF8"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376,980.56</w:t>
            </w:r>
          </w:p>
        </w:tc>
        <w:tc>
          <w:tcPr>
            <w:tcW w:w="1756" w:type="dxa"/>
            <w:tcBorders>
              <w:bottom w:val="single" w:sz="4" w:space="0" w:color="auto"/>
            </w:tcBorders>
            <w:vAlign w:val="center"/>
          </w:tcPr>
          <w:p w14:paraId="0E80451C" w14:textId="77777777" w:rsidR="00F41602" w:rsidRPr="005E4212" w:rsidRDefault="00F41602" w:rsidP="008D6841">
            <w:pPr>
              <w:spacing w:before="60" w:after="60" w:line="288" w:lineRule="auto"/>
              <w:rPr>
                <w:rFonts w:ascii="Arial" w:hAnsi="Arial" w:cs="Arial"/>
                <w:spacing w:val="-6"/>
                <w:sz w:val="16"/>
              </w:rPr>
            </w:pPr>
            <w:r w:rsidRPr="005E4212">
              <w:rPr>
                <w:rFonts w:ascii="Arial" w:hAnsi="Arial" w:cs="Arial"/>
                <w:spacing w:val="-6"/>
                <w:sz w:val="16"/>
              </w:rPr>
              <w:t xml:space="preserve">Técnico “B” </w:t>
            </w:r>
            <w:proofErr w:type="spellStart"/>
            <w:r w:rsidRPr="005E4212">
              <w:rPr>
                <w:rFonts w:ascii="Arial" w:hAnsi="Arial" w:cs="Arial"/>
                <w:spacing w:val="-6"/>
                <w:sz w:val="16"/>
              </w:rPr>
              <w:t>SPEN</w:t>
            </w:r>
            <w:proofErr w:type="spellEnd"/>
          </w:p>
        </w:tc>
        <w:tc>
          <w:tcPr>
            <w:tcW w:w="1126" w:type="dxa"/>
            <w:tcBorders>
              <w:bottom w:val="single" w:sz="4" w:space="0" w:color="auto"/>
            </w:tcBorders>
            <w:vAlign w:val="center"/>
          </w:tcPr>
          <w:p w14:paraId="69E7F8BE"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452,214.83</w:t>
            </w:r>
          </w:p>
        </w:tc>
        <w:tc>
          <w:tcPr>
            <w:tcW w:w="987" w:type="dxa"/>
            <w:tcBorders>
              <w:bottom w:val="single" w:sz="4" w:space="0" w:color="auto"/>
            </w:tcBorders>
          </w:tcPr>
          <w:p w14:paraId="033E8C5C"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75,234.27</w:t>
            </w:r>
          </w:p>
        </w:tc>
        <w:tc>
          <w:tcPr>
            <w:tcW w:w="956" w:type="dxa"/>
            <w:tcBorders>
              <w:bottom w:val="single" w:sz="4" w:space="0" w:color="auto"/>
            </w:tcBorders>
            <w:vAlign w:val="center"/>
          </w:tcPr>
          <w:p w14:paraId="119B5827" w14:textId="77777777" w:rsidR="00F41602" w:rsidRPr="005E4212" w:rsidRDefault="00F41602" w:rsidP="008D6841">
            <w:pPr>
              <w:spacing w:before="60" w:after="60" w:line="288" w:lineRule="auto"/>
              <w:jc w:val="center"/>
              <w:rPr>
                <w:rFonts w:ascii="Arial" w:hAnsi="Arial" w:cs="Arial"/>
                <w:sz w:val="16"/>
              </w:rPr>
            </w:pPr>
            <w:r w:rsidRPr="005E4212">
              <w:rPr>
                <w:rFonts w:ascii="Arial" w:hAnsi="Arial" w:cs="Arial"/>
                <w:sz w:val="16"/>
              </w:rPr>
              <w:t>2</w:t>
            </w:r>
          </w:p>
        </w:tc>
        <w:tc>
          <w:tcPr>
            <w:tcW w:w="1047" w:type="dxa"/>
            <w:vAlign w:val="center"/>
          </w:tcPr>
          <w:p w14:paraId="0F918287"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150,468.53</w:t>
            </w:r>
          </w:p>
        </w:tc>
      </w:tr>
      <w:tr w:rsidR="00F41602" w:rsidRPr="005E4212" w14:paraId="6CB32D1E" w14:textId="77777777" w:rsidTr="008D6841">
        <w:trPr>
          <w:jc w:val="center"/>
        </w:trPr>
        <w:tc>
          <w:tcPr>
            <w:tcW w:w="1878" w:type="dxa"/>
            <w:tcBorders>
              <w:bottom w:val="single" w:sz="4" w:space="0" w:color="auto"/>
            </w:tcBorders>
            <w:vAlign w:val="center"/>
          </w:tcPr>
          <w:p w14:paraId="7BB2FE5C" w14:textId="77777777" w:rsidR="00F41602" w:rsidRPr="005E4212" w:rsidRDefault="00F41602" w:rsidP="008D6841">
            <w:pPr>
              <w:spacing w:before="60" w:after="60" w:line="288" w:lineRule="auto"/>
              <w:rPr>
                <w:rFonts w:ascii="Arial" w:hAnsi="Arial" w:cs="Arial"/>
                <w:sz w:val="16"/>
              </w:rPr>
            </w:pPr>
            <w:r w:rsidRPr="005E4212">
              <w:rPr>
                <w:rFonts w:ascii="Arial" w:hAnsi="Arial" w:cs="Arial"/>
                <w:sz w:val="16"/>
              </w:rPr>
              <w:t xml:space="preserve">Técnico “D” </w:t>
            </w:r>
            <w:proofErr w:type="spellStart"/>
            <w:r w:rsidRPr="005E4212">
              <w:rPr>
                <w:rFonts w:ascii="Arial" w:hAnsi="Arial" w:cs="Arial"/>
                <w:sz w:val="16"/>
              </w:rPr>
              <w:t>SPEN</w:t>
            </w:r>
            <w:proofErr w:type="spellEnd"/>
          </w:p>
        </w:tc>
        <w:tc>
          <w:tcPr>
            <w:tcW w:w="1078" w:type="dxa"/>
            <w:tcBorders>
              <w:bottom w:val="single" w:sz="4" w:space="0" w:color="auto"/>
            </w:tcBorders>
            <w:vAlign w:val="center"/>
          </w:tcPr>
          <w:p w14:paraId="1CD4FF38"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341,399.94</w:t>
            </w:r>
          </w:p>
        </w:tc>
        <w:tc>
          <w:tcPr>
            <w:tcW w:w="1756" w:type="dxa"/>
            <w:tcBorders>
              <w:bottom w:val="single" w:sz="4" w:space="0" w:color="auto"/>
            </w:tcBorders>
            <w:vAlign w:val="center"/>
          </w:tcPr>
          <w:p w14:paraId="324FBB1F" w14:textId="77777777" w:rsidR="00F41602" w:rsidRPr="005E4212" w:rsidRDefault="00F41602" w:rsidP="008D6841">
            <w:pPr>
              <w:spacing w:before="60" w:after="60" w:line="288" w:lineRule="auto"/>
              <w:rPr>
                <w:rFonts w:ascii="Arial" w:hAnsi="Arial" w:cs="Arial"/>
                <w:spacing w:val="-6"/>
                <w:sz w:val="16"/>
              </w:rPr>
            </w:pPr>
            <w:r w:rsidRPr="005E4212">
              <w:rPr>
                <w:rFonts w:ascii="Arial" w:hAnsi="Arial" w:cs="Arial"/>
                <w:spacing w:val="-6"/>
                <w:sz w:val="16"/>
              </w:rPr>
              <w:t xml:space="preserve">Técnico “B” </w:t>
            </w:r>
            <w:proofErr w:type="spellStart"/>
            <w:r w:rsidRPr="005E4212">
              <w:rPr>
                <w:rFonts w:ascii="Arial" w:hAnsi="Arial" w:cs="Arial"/>
                <w:spacing w:val="-6"/>
                <w:sz w:val="16"/>
              </w:rPr>
              <w:t>SPEN</w:t>
            </w:r>
            <w:proofErr w:type="spellEnd"/>
          </w:p>
        </w:tc>
        <w:tc>
          <w:tcPr>
            <w:tcW w:w="1126" w:type="dxa"/>
            <w:tcBorders>
              <w:bottom w:val="single" w:sz="4" w:space="0" w:color="auto"/>
            </w:tcBorders>
            <w:vAlign w:val="center"/>
          </w:tcPr>
          <w:p w14:paraId="37CA5B72"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452,214.83</w:t>
            </w:r>
          </w:p>
        </w:tc>
        <w:tc>
          <w:tcPr>
            <w:tcW w:w="987" w:type="dxa"/>
            <w:tcBorders>
              <w:bottom w:val="single" w:sz="4" w:space="0" w:color="auto"/>
            </w:tcBorders>
          </w:tcPr>
          <w:p w14:paraId="6922ED51"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110,814.89</w:t>
            </w:r>
          </w:p>
        </w:tc>
        <w:tc>
          <w:tcPr>
            <w:tcW w:w="956" w:type="dxa"/>
            <w:tcBorders>
              <w:bottom w:val="single" w:sz="4" w:space="0" w:color="auto"/>
            </w:tcBorders>
            <w:vAlign w:val="center"/>
          </w:tcPr>
          <w:p w14:paraId="7BF73282" w14:textId="77777777" w:rsidR="00F41602" w:rsidRPr="005E4212" w:rsidRDefault="00F41602" w:rsidP="008D6841">
            <w:pPr>
              <w:spacing w:before="60" w:after="60" w:line="288" w:lineRule="auto"/>
              <w:jc w:val="center"/>
              <w:rPr>
                <w:rFonts w:ascii="Arial" w:hAnsi="Arial" w:cs="Arial"/>
                <w:sz w:val="16"/>
              </w:rPr>
            </w:pPr>
            <w:r w:rsidRPr="005E4212">
              <w:rPr>
                <w:rFonts w:ascii="Arial" w:hAnsi="Arial" w:cs="Arial"/>
                <w:sz w:val="16"/>
              </w:rPr>
              <w:t>3</w:t>
            </w:r>
          </w:p>
        </w:tc>
        <w:tc>
          <w:tcPr>
            <w:tcW w:w="1047" w:type="dxa"/>
            <w:tcBorders>
              <w:bottom w:val="single" w:sz="4" w:space="0" w:color="auto"/>
            </w:tcBorders>
            <w:vAlign w:val="center"/>
          </w:tcPr>
          <w:p w14:paraId="5559AF9E" w14:textId="77777777" w:rsidR="00F41602" w:rsidRPr="005E4212" w:rsidRDefault="00F41602" w:rsidP="008D6841">
            <w:pPr>
              <w:spacing w:before="60" w:after="60" w:line="288" w:lineRule="auto"/>
              <w:jc w:val="right"/>
              <w:rPr>
                <w:rFonts w:ascii="Arial" w:hAnsi="Arial" w:cs="Arial"/>
                <w:sz w:val="16"/>
              </w:rPr>
            </w:pPr>
            <w:r w:rsidRPr="005E4212">
              <w:rPr>
                <w:rFonts w:ascii="Arial" w:hAnsi="Arial" w:cs="Arial"/>
                <w:sz w:val="16"/>
              </w:rPr>
              <w:t>332,444.67</w:t>
            </w:r>
          </w:p>
        </w:tc>
      </w:tr>
      <w:tr w:rsidR="00F41602" w:rsidRPr="005E4212" w14:paraId="4201FDDD" w14:textId="77777777" w:rsidTr="008D6841">
        <w:trPr>
          <w:jc w:val="center"/>
        </w:trPr>
        <w:tc>
          <w:tcPr>
            <w:tcW w:w="1878" w:type="dxa"/>
            <w:tcBorders>
              <w:top w:val="single" w:sz="4" w:space="0" w:color="auto"/>
              <w:left w:val="nil"/>
              <w:bottom w:val="nil"/>
              <w:right w:val="nil"/>
            </w:tcBorders>
            <w:vAlign w:val="center"/>
          </w:tcPr>
          <w:p w14:paraId="30D6C73E" w14:textId="77777777" w:rsidR="00F41602" w:rsidRPr="005E4212" w:rsidRDefault="00F41602" w:rsidP="008D6841">
            <w:pPr>
              <w:spacing w:before="60" w:after="60" w:line="288" w:lineRule="auto"/>
              <w:rPr>
                <w:rFonts w:ascii="Arial" w:hAnsi="Arial" w:cs="Arial"/>
                <w:sz w:val="16"/>
              </w:rPr>
            </w:pPr>
          </w:p>
        </w:tc>
        <w:tc>
          <w:tcPr>
            <w:tcW w:w="1078" w:type="dxa"/>
            <w:tcBorders>
              <w:top w:val="single" w:sz="4" w:space="0" w:color="auto"/>
              <w:left w:val="nil"/>
              <w:bottom w:val="nil"/>
              <w:right w:val="nil"/>
            </w:tcBorders>
            <w:vAlign w:val="center"/>
          </w:tcPr>
          <w:p w14:paraId="3AA66C5E" w14:textId="77777777" w:rsidR="00F41602" w:rsidRPr="005E4212" w:rsidRDefault="00F41602" w:rsidP="008D6841">
            <w:pPr>
              <w:spacing w:before="60" w:after="60" w:line="288" w:lineRule="auto"/>
              <w:jc w:val="right"/>
              <w:rPr>
                <w:rFonts w:ascii="Arial" w:hAnsi="Arial" w:cs="Arial"/>
                <w:sz w:val="16"/>
              </w:rPr>
            </w:pPr>
          </w:p>
        </w:tc>
        <w:tc>
          <w:tcPr>
            <w:tcW w:w="1756" w:type="dxa"/>
            <w:tcBorders>
              <w:top w:val="single" w:sz="4" w:space="0" w:color="auto"/>
              <w:left w:val="nil"/>
              <w:bottom w:val="nil"/>
              <w:right w:val="nil"/>
            </w:tcBorders>
            <w:vAlign w:val="center"/>
          </w:tcPr>
          <w:p w14:paraId="1D9819A2" w14:textId="77777777" w:rsidR="00F41602" w:rsidRPr="005E4212" w:rsidRDefault="00F41602" w:rsidP="008D6841">
            <w:pPr>
              <w:spacing w:before="60" w:after="60" w:line="288" w:lineRule="auto"/>
              <w:rPr>
                <w:rFonts w:ascii="Arial" w:hAnsi="Arial" w:cs="Arial"/>
                <w:sz w:val="16"/>
              </w:rPr>
            </w:pPr>
          </w:p>
        </w:tc>
        <w:tc>
          <w:tcPr>
            <w:tcW w:w="3069" w:type="dxa"/>
            <w:gridSpan w:val="3"/>
            <w:tcBorders>
              <w:top w:val="single" w:sz="4" w:space="0" w:color="auto"/>
              <w:left w:val="nil"/>
              <w:bottom w:val="nil"/>
              <w:right w:val="single" w:sz="4" w:space="0" w:color="auto"/>
            </w:tcBorders>
            <w:vAlign w:val="center"/>
          </w:tcPr>
          <w:p w14:paraId="6F1C1A44" w14:textId="77777777" w:rsidR="00F41602" w:rsidRPr="005E4212" w:rsidRDefault="00F41602" w:rsidP="008D6841">
            <w:pPr>
              <w:spacing w:before="60" w:after="60" w:line="288" w:lineRule="auto"/>
              <w:jc w:val="center"/>
              <w:rPr>
                <w:rFonts w:ascii="Arial" w:hAnsi="Arial" w:cs="Arial"/>
                <w:b/>
                <w:sz w:val="16"/>
              </w:rPr>
            </w:pPr>
            <w:r w:rsidRPr="005E4212">
              <w:rPr>
                <w:rFonts w:ascii="Arial" w:hAnsi="Arial" w:cs="Arial"/>
                <w:b/>
                <w:sz w:val="16"/>
              </w:rPr>
              <w:t>Costo total nivelación salarial anual</w:t>
            </w:r>
          </w:p>
        </w:tc>
        <w:tc>
          <w:tcPr>
            <w:tcW w:w="1047" w:type="dxa"/>
            <w:tcBorders>
              <w:left w:val="single" w:sz="4" w:space="0" w:color="auto"/>
            </w:tcBorders>
            <w:vAlign w:val="center"/>
          </w:tcPr>
          <w:p w14:paraId="2428884F" w14:textId="77777777" w:rsidR="00F41602" w:rsidRPr="005E4212" w:rsidRDefault="00F41602" w:rsidP="008D6841">
            <w:pPr>
              <w:spacing w:before="60" w:after="60" w:line="288" w:lineRule="auto"/>
              <w:jc w:val="right"/>
              <w:rPr>
                <w:rFonts w:ascii="Arial" w:hAnsi="Arial" w:cs="Arial"/>
                <w:b/>
                <w:sz w:val="16"/>
              </w:rPr>
            </w:pPr>
            <w:r w:rsidRPr="005E4212">
              <w:rPr>
                <w:rFonts w:ascii="Arial" w:hAnsi="Arial" w:cs="Arial"/>
                <w:b/>
                <w:sz w:val="16"/>
              </w:rPr>
              <w:t>918,507.28</w:t>
            </w:r>
          </w:p>
        </w:tc>
      </w:tr>
    </w:tbl>
    <w:p w14:paraId="61A955F8" w14:textId="5AA2B6A2" w:rsidR="00F41602" w:rsidRPr="005E4212" w:rsidRDefault="00F41602" w:rsidP="00F41602">
      <w:pPr>
        <w:rPr>
          <w:rFonts w:ascii="Arial" w:hAnsi="Arial" w:cs="Arial"/>
          <w:sz w:val="22"/>
          <w:szCs w:val="22"/>
        </w:rPr>
      </w:pPr>
      <w:r w:rsidRPr="005E4212">
        <w:rPr>
          <w:rFonts w:ascii="Arial" w:hAnsi="Arial" w:cs="Arial"/>
          <w:sz w:val="22"/>
          <w:szCs w:val="22"/>
        </w:rPr>
        <w:t>Como se advierte, el costo de la nivelación salarial no afecta presupuestalmente al Instituto, ya que su origen parte precisamente de la redistribución eficiente de los recursos asignados a las plazas actualmente existentes.</w:t>
      </w:r>
    </w:p>
    <w:p w14:paraId="0336D66E" w14:textId="060CB4D5" w:rsidR="00F41602" w:rsidRPr="005E4212" w:rsidRDefault="00F41602" w:rsidP="00F41602">
      <w:pPr>
        <w:rPr>
          <w:rFonts w:ascii="Arial" w:hAnsi="Arial" w:cs="Arial"/>
          <w:sz w:val="22"/>
          <w:szCs w:val="22"/>
        </w:rPr>
      </w:pPr>
      <w:r w:rsidRPr="005E4212">
        <w:rPr>
          <w:rFonts w:ascii="Arial" w:hAnsi="Arial" w:cs="Arial"/>
          <w:sz w:val="22"/>
          <w:szCs w:val="22"/>
        </w:rPr>
        <w:t>En ese sentido, la homologación salarial de las categorías señaladas es en beneficio de las siguientes personas:</w:t>
      </w:r>
    </w:p>
    <w:tbl>
      <w:tblPr>
        <w:tblStyle w:val="Tablaconcuadrcula"/>
        <w:tblW w:w="0" w:type="auto"/>
        <w:tblLook w:val="04A0" w:firstRow="1" w:lastRow="0" w:firstColumn="1" w:lastColumn="0" w:noHBand="0" w:noVBand="1"/>
      </w:tblPr>
      <w:tblGrid>
        <w:gridCol w:w="3114"/>
        <w:gridCol w:w="1984"/>
        <w:gridCol w:w="2268"/>
        <w:gridCol w:w="1462"/>
      </w:tblGrid>
      <w:tr w:rsidR="00F41602" w:rsidRPr="005E4212" w14:paraId="3D7184DD" w14:textId="77777777" w:rsidTr="008D6841">
        <w:tc>
          <w:tcPr>
            <w:tcW w:w="3114" w:type="dxa"/>
            <w:shd w:val="clear" w:color="auto" w:fill="993366"/>
            <w:vAlign w:val="center"/>
          </w:tcPr>
          <w:p w14:paraId="69CCE69E" w14:textId="77777777" w:rsidR="00F41602" w:rsidRPr="005E4212" w:rsidRDefault="00F41602"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Nombre</w:t>
            </w:r>
          </w:p>
        </w:tc>
        <w:tc>
          <w:tcPr>
            <w:tcW w:w="1984" w:type="dxa"/>
            <w:shd w:val="clear" w:color="auto" w:fill="993366"/>
            <w:vAlign w:val="center"/>
          </w:tcPr>
          <w:p w14:paraId="74B81F21" w14:textId="77777777" w:rsidR="00F41602" w:rsidRPr="005E4212" w:rsidRDefault="00F41602"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Categoría actual</w:t>
            </w:r>
          </w:p>
        </w:tc>
        <w:tc>
          <w:tcPr>
            <w:tcW w:w="2268" w:type="dxa"/>
            <w:shd w:val="clear" w:color="auto" w:fill="993366"/>
            <w:vAlign w:val="center"/>
          </w:tcPr>
          <w:p w14:paraId="568F1CC3" w14:textId="77777777" w:rsidR="00F41602" w:rsidRPr="005E4212" w:rsidRDefault="00F41602"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Categoría ajustada</w:t>
            </w:r>
          </w:p>
        </w:tc>
        <w:tc>
          <w:tcPr>
            <w:tcW w:w="1462" w:type="dxa"/>
            <w:shd w:val="clear" w:color="auto" w:fill="993366"/>
            <w:vAlign w:val="center"/>
          </w:tcPr>
          <w:p w14:paraId="4B4F54B5" w14:textId="77777777" w:rsidR="00F41602" w:rsidRPr="005E4212" w:rsidRDefault="00F41602"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Adscripción</w:t>
            </w:r>
          </w:p>
        </w:tc>
      </w:tr>
      <w:tr w:rsidR="00F41602" w:rsidRPr="005E4212" w14:paraId="7BB834A5" w14:textId="77777777" w:rsidTr="008D6841">
        <w:tc>
          <w:tcPr>
            <w:tcW w:w="3114" w:type="dxa"/>
            <w:vAlign w:val="center"/>
          </w:tcPr>
          <w:p w14:paraId="4702D559"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Erik Jesús Ascencio Martínez</w:t>
            </w:r>
          </w:p>
        </w:tc>
        <w:tc>
          <w:tcPr>
            <w:tcW w:w="1984" w:type="dxa"/>
            <w:vAlign w:val="center"/>
          </w:tcPr>
          <w:p w14:paraId="52BF809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“D” </w:t>
            </w:r>
            <w:proofErr w:type="spellStart"/>
            <w:r w:rsidRPr="005E4212">
              <w:rPr>
                <w:rFonts w:ascii="Arial" w:hAnsi="Arial" w:cs="Arial"/>
                <w:spacing w:val="-10"/>
                <w:sz w:val="20"/>
                <w:szCs w:val="20"/>
              </w:rPr>
              <w:t>SPEN</w:t>
            </w:r>
            <w:proofErr w:type="spellEnd"/>
          </w:p>
        </w:tc>
        <w:tc>
          <w:tcPr>
            <w:tcW w:w="2268" w:type="dxa"/>
            <w:vAlign w:val="center"/>
          </w:tcPr>
          <w:p w14:paraId="17B5D33D"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“C” </w:t>
            </w:r>
            <w:proofErr w:type="spellStart"/>
            <w:r w:rsidRPr="005E4212">
              <w:rPr>
                <w:rFonts w:ascii="Arial" w:hAnsi="Arial" w:cs="Arial"/>
                <w:spacing w:val="-10"/>
                <w:sz w:val="20"/>
                <w:szCs w:val="20"/>
              </w:rPr>
              <w:t>SPEN</w:t>
            </w:r>
            <w:proofErr w:type="spellEnd"/>
          </w:p>
        </w:tc>
        <w:tc>
          <w:tcPr>
            <w:tcW w:w="1462" w:type="dxa"/>
            <w:vAlign w:val="center"/>
          </w:tcPr>
          <w:p w14:paraId="35759A96"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Secretaría Ejecutiva</w:t>
            </w:r>
          </w:p>
        </w:tc>
      </w:tr>
      <w:tr w:rsidR="00F41602" w:rsidRPr="005E4212" w14:paraId="65BA2FEC" w14:textId="77777777" w:rsidTr="008D6841">
        <w:tc>
          <w:tcPr>
            <w:tcW w:w="3114" w:type="dxa"/>
            <w:vAlign w:val="center"/>
          </w:tcPr>
          <w:p w14:paraId="64C89B1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Ricardo Alfredo Rosique Román</w:t>
            </w:r>
          </w:p>
        </w:tc>
        <w:tc>
          <w:tcPr>
            <w:tcW w:w="1984" w:type="dxa"/>
            <w:vAlign w:val="center"/>
          </w:tcPr>
          <w:p w14:paraId="7EF1E890"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“D” </w:t>
            </w:r>
            <w:proofErr w:type="spellStart"/>
            <w:r w:rsidRPr="005E4212">
              <w:rPr>
                <w:rFonts w:ascii="Arial" w:hAnsi="Arial" w:cs="Arial"/>
                <w:spacing w:val="-10"/>
                <w:sz w:val="20"/>
                <w:szCs w:val="20"/>
              </w:rPr>
              <w:t>SPEN</w:t>
            </w:r>
            <w:proofErr w:type="spellEnd"/>
          </w:p>
        </w:tc>
        <w:tc>
          <w:tcPr>
            <w:tcW w:w="2268" w:type="dxa"/>
            <w:vAlign w:val="center"/>
          </w:tcPr>
          <w:p w14:paraId="2173D327"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“C” </w:t>
            </w:r>
            <w:proofErr w:type="spellStart"/>
            <w:r w:rsidRPr="005E4212">
              <w:rPr>
                <w:rFonts w:ascii="Arial" w:hAnsi="Arial" w:cs="Arial"/>
                <w:spacing w:val="-10"/>
                <w:sz w:val="20"/>
                <w:szCs w:val="20"/>
              </w:rPr>
              <w:t>SPEN</w:t>
            </w:r>
            <w:proofErr w:type="spellEnd"/>
          </w:p>
        </w:tc>
        <w:tc>
          <w:tcPr>
            <w:tcW w:w="1462" w:type="dxa"/>
            <w:vMerge w:val="restart"/>
            <w:vAlign w:val="center"/>
          </w:tcPr>
          <w:p w14:paraId="737835F0"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Dirección de Organización Electoral y Educación Cívica</w:t>
            </w:r>
          </w:p>
        </w:tc>
      </w:tr>
      <w:tr w:rsidR="00F41602" w:rsidRPr="005E4212" w14:paraId="1C41BFE5" w14:textId="77777777" w:rsidTr="008D6841">
        <w:tc>
          <w:tcPr>
            <w:tcW w:w="3114" w:type="dxa"/>
            <w:vAlign w:val="center"/>
          </w:tcPr>
          <w:p w14:paraId="32CD54C4"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Elizabeth Ibarra </w:t>
            </w:r>
            <w:proofErr w:type="spellStart"/>
            <w:r w:rsidRPr="005E4212">
              <w:rPr>
                <w:rFonts w:ascii="Arial" w:hAnsi="Arial" w:cs="Arial"/>
                <w:spacing w:val="-10"/>
                <w:sz w:val="20"/>
                <w:szCs w:val="20"/>
              </w:rPr>
              <w:t>Urióstegui</w:t>
            </w:r>
            <w:proofErr w:type="spellEnd"/>
          </w:p>
        </w:tc>
        <w:tc>
          <w:tcPr>
            <w:tcW w:w="1984" w:type="dxa"/>
            <w:vAlign w:val="center"/>
          </w:tcPr>
          <w:p w14:paraId="0A39A97D"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“D” </w:t>
            </w:r>
            <w:proofErr w:type="spellStart"/>
            <w:r w:rsidRPr="005E4212">
              <w:rPr>
                <w:rFonts w:ascii="Arial" w:hAnsi="Arial" w:cs="Arial"/>
                <w:spacing w:val="-10"/>
                <w:sz w:val="20"/>
                <w:szCs w:val="20"/>
              </w:rPr>
              <w:t>SPEN</w:t>
            </w:r>
            <w:proofErr w:type="spellEnd"/>
          </w:p>
        </w:tc>
        <w:tc>
          <w:tcPr>
            <w:tcW w:w="2268" w:type="dxa"/>
            <w:vAlign w:val="center"/>
          </w:tcPr>
          <w:p w14:paraId="6127E26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Coordinador “C” </w:t>
            </w:r>
            <w:proofErr w:type="spellStart"/>
            <w:r w:rsidRPr="005E4212">
              <w:rPr>
                <w:rFonts w:ascii="Arial" w:hAnsi="Arial" w:cs="Arial"/>
                <w:spacing w:val="-10"/>
                <w:sz w:val="20"/>
                <w:szCs w:val="20"/>
              </w:rPr>
              <w:t>SPEN</w:t>
            </w:r>
            <w:proofErr w:type="spellEnd"/>
          </w:p>
        </w:tc>
        <w:tc>
          <w:tcPr>
            <w:tcW w:w="1462" w:type="dxa"/>
            <w:vMerge/>
            <w:vAlign w:val="center"/>
          </w:tcPr>
          <w:p w14:paraId="5226240C" w14:textId="77777777" w:rsidR="00F41602" w:rsidRPr="005E4212" w:rsidRDefault="00F41602" w:rsidP="008D6841">
            <w:pPr>
              <w:spacing w:before="60" w:after="60"/>
              <w:rPr>
                <w:rFonts w:ascii="Arial" w:hAnsi="Arial" w:cs="Arial"/>
                <w:spacing w:val="-10"/>
                <w:sz w:val="20"/>
                <w:szCs w:val="20"/>
              </w:rPr>
            </w:pPr>
          </w:p>
        </w:tc>
      </w:tr>
      <w:tr w:rsidR="00F41602" w:rsidRPr="005E4212" w14:paraId="4AF8A71C" w14:textId="77777777" w:rsidTr="008D6841">
        <w:tc>
          <w:tcPr>
            <w:tcW w:w="3114" w:type="dxa"/>
            <w:vAlign w:val="center"/>
          </w:tcPr>
          <w:p w14:paraId="216B7E5F"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Alejandro </w:t>
            </w:r>
            <w:proofErr w:type="spellStart"/>
            <w:r w:rsidRPr="005E4212">
              <w:rPr>
                <w:rFonts w:ascii="Arial" w:hAnsi="Arial" w:cs="Arial"/>
                <w:spacing w:val="-10"/>
                <w:sz w:val="20"/>
                <w:szCs w:val="20"/>
              </w:rPr>
              <w:t>Haddad</w:t>
            </w:r>
            <w:proofErr w:type="spellEnd"/>
            <w:r w:rsidRPr="005E4212">
              <w:rPr>
                <w:rFonts w:ascii="Arial" w:hAnsi="Arial" w:cs="Arial"/>
                <w:spacing w:val="-10"/>
                <w:sz w:val="20"/>
                <w:szCs w:val="20"/>
              </w:rPr>
              <w:t xml:space="preserve"> Castillo</w:t>
            </w:r>
          </w:p>
        </w:tc>
        <w:tc>
          <w:tcPr>
            <w:tcW w:w="1984" w:type="dxa"/>
            <w:vAlign w:val="center"/>
          </w:tcPr>
          <w:p w14:paraId="33DBD59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“D” </w:t>
            </w:r>
            <w:proofErr w:type="spellStart"/>
            <w:r w:rsidRPr="005E4212">
              <w:rPr>
                <w:rFonts w:ascii="Arial" w:hAnsi="Arial" w:cs="Arial"/>
                <w:spacing w:val="-10"/>
                <w:sz w:val="20"/>
                <w:szCs w:val="20"/>
              </w:rPr>
              <w:t>SPEN</w:t>
            </w:r>
            <w:proofErr w:type="spellEnd"/>
          </w:p>
        </w:tc>
        <w:tc>
          <w:tcPr>
            <w:tcW w:w="2268" w:type="dxa"/>
            <w:vAlign w:val="center"/>
          </w:tcPr>
          <w:p w14:paraId="139E860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ign w:val="center"/>
          </w:tcPr>
          <w:p w14:paraId="4387C761" w14:textId="77777777" w:rsidR="00F41602" w:rsidRPr="005E4212" w:rsidRDefault="00F41602" w:rsidP="008D6841">
            <w:pPr>
              <w:spacing w:before="60" w:after="60"/>
              <w:rPr>
                <w:rFonts w:ascii="Arial" w:hAnsi="Arial" w:cs="Arial"/>
                <w:spacing w:val="-10"/>
                <w:sz w:val="20"/>
                <w:szCs w:val="20"/>
              </w:rPr>
            </w:pPr>
          </w:p>
        </w:tc>
      </w:tr>
      <w:tr w:rsidR="00F41602" w:rsidRPr="005E4212" w14:paraId="7DDD8AAF" w14:textId="77777777" w:rsidTr="008D6841">
        <w:tc>
          <w:tcPr>
            <w:tcW w:w="3114" w:type="dxa"/>
            <w:vAlign w:val="center"/>
          </w:tcPr>
          <w:p w14:paraId="402FB2F7"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Diana Ramos López</w:t>
            </w:r>
          </w:p>
        </w:tc>
        <w:tc>
          <w:tcPr>
            <w:tcW w:w="1984" w:type="dxa"/>
            <w:vAlign w:val="center"/>
          </w:tcPr>
          <w:p w14:paraId="00F186C0"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“D” </w:t>
            </w:r>
            <w:proofErr w:type="spellStart"/>
            <w:r w:rsidRPr="005E4212">
              <w:rPr>
                <w:rFonts w:ascii="Arial" w:hAnsi="Arial" w:cs="Arial"/>
                <w:spacing w:val="-10"/>
                <w:sz w:val="20"/>
                <w:szCs w:val="20"/>
              </w:rPr>
              <w:t>SPEN</w:t>
            </w:r>
            <w:proofErr w:type="spellEnd"/>
          </w:p>
        </w:tc>
        <w:tc>
          <w:tcPr>
            <w:tcW w:w="2268" w:type="dxa"/>
            <w:vAlign w:val="center"/>
          </w:tcPr>
          <w:p w14:paraId="4CCB1F2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ign w:val="center"/>
          </w:tcPr>
          <w:p w14:paraId="27763BB6" w14:textId="77777777" w:rsidR="00F41602" w:rsidRPr="005E4212" w:rsidRDefault="00F41602" w:rsidP="008D6841">
            <w:pPr>
              <w:spacing w:before="60" w:after="60"/>
              <w:rPr>
                <w:rFonts w:ascii="Arial" w:hAnsi="Arial" w:cs="Arial"/>
                <w:spacing w:val="-10"/>
                <w:sz w:val="20"/>
                <w:szCs w:val="20"/>
              </w:rPr>
            </w:pPr>
          </w:p>
        </w:tc>
      </w:tr>
      <w:tr w:rsidR="00F41602" w:rsidRPr="005E4212" w14:paraId="5C82A46E" w14:textId="77777777" w:rsidTr="008D6841">
        <w:tc>
          <w:tcPr>
            <w:tcW w:w="3114" w:type="dxa"/>
            <w:vAlign w:val="center"/>
          </w:tcPr>
          <w:p w14:paraId="371E460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lastRenderedPageBreak/>
              <w:t xml:space="preserve">Jorge Alberto </w:t>
            </w:r>
            <w:proofErr w:type="spellStart"/>
            <w:r w:rsidRPr="005E4212">
              <w:rPr>
                <w:rFonts w:ascii="Arial" w:hAnsi="Arial" w:cs="Arial"/>
                <w:spacing w:val="-10"/>
                <w:sz w:val="20"/>
                <w:szCs w:val="20"/>
              </w:rPr>
              <w:t>Saraoz</w:t>
            </w:r>
            <w:proofErr w:type="spellEnd"/>
            <w:r w:rsidRPr="005E4212">
              <w:rPr>
                <w:rFonts w:ascii="Arial" w:hAnsi="Arial" w:cs="Arial"/>
                <w:spacing w:val="-10"/>
                <w:sz w:val="20"/>
                <w:szCs w:val="20"/>
              </w:rPr>
              <w:t xml:space="preserve"> </w:t>
            </w:r>
            <w:proofErr w:type="spellStart"/>
            <w:r w:rsidRPr="005E4212">
              <w:rPr>
                <w:rFonts w:ascii="Arial" w:hAnsi="Arial" w:cs="Arial"/>
                <w:spacing w:val="-10"/>
                <w:sz w:val="20"/>
                <w:szCs w:val="20"/>
              </w:rPr>
              <w:t>Dozal</w:t>
            </w:r>
            <w:proofErr w:type="spellEnd"/>
          </w:p>
        </w:tc>
        <w:tc>
          <w:tcPr>
            <w:tcW w:w="1984" w:type="dxa"/>
            <w:vAlign w:val="center"/>
          </w:tcPr>
          <w:p w14:paraId="1F72188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“D” </w:t>
            </w:r>
            <w:proofErr w:type="spellStart"/>
            <w:r w:rsidRPr="005E4212">
              <w:rPr>
                <w:rFonts w:ascii="Arial" w:hAnsi="Arial" w:cs="Arial"/>
                <w:spacing w:val="-10"/>
                <w:sz w:val="20"/>
                <w:szCs w:val="20"/>
              </w:rPr>
              <w:t>SPEN</w:t>
            </w:r>
            <w:proofErr w:type="spellEnd"/>
          </w:p>
        </w:tc>
        <w:tc>
          <w:tcPr>
            <w:tcW w:w="2268" w:type="dxa"/>
            <w:vAlign w:val="center"/>
          </w:tcPr>
          <w:p w14:paraId="772472B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ign w:val="center"/>
          </w:tcPr>
          <w:p w14:paraId="4C510D93" w14:textId="77777777" w:rsidR="00F41602" w:rsidRPr="005E4212" w:rsidRDefault="00F41602" w:rsidP="008D6841">
            <w:pPr>
              <w:spacing w:before="60" w:after="60"/>
              <w:rPr>
                <w:rFonts w:ascii="Arial" w:hAnsi="Arial" w:cs="Arial"/>
                <w:spacing w:val="-10"/>
                <w:sz w:val="20"/>
                <w:szCs w:val="20"/>
              </w:rPr>
            </w:pPr>
          </w:p>
        </w:tc>
      </w:tr>
      <w:tr w:rsidR="00F41602" w:rsidRPr="005E4212" w14:paraId="7601D3C0" w14:textId="77777777" w:rsidTr="008D6841">
        <w:tc>
          <w:tcPr>
            <w:tcW w:w="3114" w:type="dxa"/>
            <w:vAlign w:val="center"/>
          </w:tcPr>
          <w:p w14:paraId="1AEAFC9C"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lastRenderedPageBreak/>
              <w:t>Christian de Jesús Montejo Córdova</w:t>
            </w:r>
          </w:p>
        </w:tc>
        <w:tc>
          <w:tcPr>
            <w:tcW w:w="1984" w:type="dxa"/>
            <w:vAlign w:val="center"/>
          </w:tcPr>
          <w:p w14:paraId="43E9AEAF"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Técnico “</w:t>
            </w:r>
            <w:proofErr w:type="spellStart"/>
            <w:r w:rsidRPr="005E4212">
              <w:rPr>
                <w:rFonts w:ascii="Arial" w:hAnsi="Arial" w:cs="Arial"/>
                <w:spacing w:val="-10"/>
                <w:sz w:val="20"/>
                <w:szCs w:val="20"/>
              </w:rPr>
              <w:t>B1</w:t>
            </w:r>
            <w:proofErr w:type="spellEnd"/>
            <w:r w:rsidRPr="005E4212">
              <w:rPr>
                <w:rFonts w:ascii="Arial" w:hAnsi="Arial" w:cs="Arial"/>
                <w:spacing w:val="-10"/>
                <w:sz w:val="20"/>
                <w:szCs w:val="20"/>
              </w:rPr>
              <w:t xml:space="preserve">” </w:t>
            </w:r>
            <w:proofErr w:type="spellStart"/>
            <w:r w:rsidRPr="005E4212">
              <w:rPr>
                <w:rFonts w:ascii="Arial" w:hAnsi="Arial" w:cs="Arial"/>
                <w:spacing w:val="-10"/>
                <w:sz w:val="20"/>
                <w:szCs w:val="20"/>
              </w:rPr>
              <w:t>SPEN</w:t>
            </w:r>
            <w:proofErr w:type="spellEnd"/>
          </w:p>
        </w:tc>
        <w:tc>
          <w:tcPr>
            <w:tcW w:w="2268" w:type="dxa"/>
            <w:vAlign w:val="center"/>
          </w:tcPr>
          <w:p w14:paraId="76DF4A6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ign w:val="center"/>
          </w:tcPr>
          <w:p w14:paraId="6F35977F" w14:textId="77777777" w:rsidR="00F41602" w:rsidRPr="005E4212" w:rsidRDefault="00F41602" w:rsidP="008D6841">
            <w:pPr>
              <w:spacing w:before="60" w:after="60"/>
              <w:rPr>
                <w:rFonts w:ascii="Arial" w:hAnsi="Arial" w:cs="Arial"/>
                <w:spacing w:val="-10"/>
                <w:sz w:val="20"/>
                <w:szCs w:val="20"/>
              </w:rPr>
            </w:pPr>
          </w:p>
        </w:tc>
      </w:tr>
      <w:tr w:rsidR="00F41602" w:rsidRPr="005E4212" w14:paraId="53081B94" w14:textId="77777777" w:rsidTr="008D6841">
        <w:tc>
          <w:tcPr>
            <w:tcW w:w="3114" w:type="dxa"/>
            <w:vAlign w:val="center"/>
          </w:tcPr>
          <w:p w14:paraId="3F256D41"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Héctor Manuel Niebla Cazares</w:t>
            </w:r>
          </w:p>
        </w:tc>
        <w:tc>
          <w:tcPr>
            <w:tcW w:w="1984" w:type="dxa"/>
            <w:vAlign w:val="center"/>
          </w:tcPr>
          <w:p w14:paraId="19DD1DDF"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“C” </w:t>
            </w:r>
            <w:proofErr w:type="spellStart"/>
            <w:r w:rsidRPr="005E4212">
              <w:rPr>
                <w:rFonts w:ascii="Arial" w:hAnsi="Arial" w:cs="Arial"/>
                <w:spacing w:val="-10"/>
                <w:sz w:val="20"/>
                <w:szCs w:val="20"/>
              </w:rPr>
              <w:t>SPEN</w:t>
            </w:r>
            <w:proofErr w:type="spellEnd"/>
          </w:p>
        </w:tc>
        <w:tc>
          <w:tcPr>
            <w:tcW w:w="2268" w:type="dxa"/>
            <w:vAlign w:val="center"/>
          </w:tcPr>
          <w:p w14:paraId="52CFC3E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restart"/>
            <w:vAlign w:val="center"/>
          </w:tcPr>
          <w:p w14:paraId="079AA712"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Secretaría Ejecutiva</w:t>
            </w:r>
          </w:p>
        </w:tc>
      </w:tr>
      <w:tr w:rsidR="00F41602" w:rsidRPr="005E4212" w14:paraId="79ED332A" w14:textId="77777777" w:rsidTr="008D6841">
        <w:tc>
          <w:tcPr>
            <w:tcW w:w="3114" w:type="dxa"/>
            <w:vAlign w:val="center"/>
          </w:tcPr>
          <w:p w14:paraId="7916E5E3"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Luis Felipe </w:t>
            </w:r>
            <w:proofErr w:type="spellStart"/>
            <w:r w:rsidRPr="005E4212">
              <w:rPr>
                <w:rFonts w:ascii="Arial" w:hAnsi="Arial" w:cs="Arial"/>
                <w:spacing w:val="-10"/>
                <w:sz w:val="20"/>
                <w:szCs w:val="20"/>
              </w:rPr>
              <w:t>Ricárdez</w:t>
            </w:r>
            <w:proofErr w:type="spellEnd"/>
            <w:r w:rsidRPr="005E4212">
              <w:rPr>
                <w:rFonts w:ascii="Arial" w:hAnsi="Arial" w:cs="Arial"/>
                <w:spacing w:val="-10"/>
                <w:sz w:val="20"/>
                <w:szCs w:val="20"/>
              </w:rPr>
              <w:t xml:space="preserve"> Medina</w:t>
            </w:r>
          </w:p>
        </w:tc>
        <w:tc>
          <w:tcPr>
            <w:tcW w:w="1984" w:type="dxa"/>
            <w:vAlign w:val="center"/>
          </w:tcPr>
          <w:p w14:paraId="7E7E2F98"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“C” </w:t>
            </w:r>
            <w:proofErr w:type="spellStart"/>
            <w:r w:rsidRPr="005E4212">
              <w:rPr>
                <w:rFonts w:ascii="Arial" w:hAnsi="Arial" w:cs="Arial"/>
                <w:spacing w:val="-10"/>
                <w:sz w:val="20"/>
                <w:szCs w:val="20"/>
              </w:rPr>
              <w:t>SPEN</w:t>
            </w:r>
            <w:proofErr w:type="spellEnd"/>
          </w:p>
        </w:tc>
        <w:tc>
          <w:tcPr>
            <w:tcW w:w="2268" w:type="dxa"/>
            <w:vAlign w:val="center"/>
          </w:tcPr>
          <w:p w14:paraId="49F4DD6B" w14:textId="77777777" w:rsidR="00F41602" w:rsidRPr="005E4212" w:rsidRDefault="00F41602" w:rsidP="008D6841">
            <w:pPr>
              <w:spacing w:before="60" w:after="60"/>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1462" w:type="dxa"/>
            <w:vMerge/>
            <w:vAlign w:val="center"/>
          </w:tcPr>
          <w:p w14:paraId="51DF2DCF" w14:textId="77777777" w:rsidR="00F41602" w:rsidRPr="005E4212" w:rsidRDefault="00F41602" w:rsidP="008D6841">
            <w:pPr>
              <w:spacing w:before="60" w:after="60"/>
              <w:rPr>
                <w:rFonts w:ascii="Arial" w:hAnsi="Arial" w:cs="Arial"/>
                <w:spacing w:val="-10"/>
                <w:sz w:val="20"/>
                <w:szCs w:val="20"/>
              </w:rPr>
            </w:pPr>
          </w:p>
        </w:tc>
      </w:tr>
    </w:tbl>
    <w:p w14:paraId="1BD0D1B7" w14:textId="77777777" w:rsidR="00F41602" w:rsidRPr="005E4212" w:rsidRDefault="00F41602" w:rsidP="00B76CC6">
      <w:pPr>
        <w:rPr>
          <w:rFonts w:ascii="Arial" w:hAnsi="Arial" w:cs="Arial"/>
          <w:sz w:val="22"/>
          <w:szCs w:val="22"/>
        </w:rPr>
      </w:pPr>
      <w:r w:rsidRPr="005E4212">
        <w:rPr>
          <w:rFonts w:ascii="Arial" w:hAnsi="Arial" w:cs="Arial"/>
          <w:sz w:val="22"/>
          <w:szCs w:val="22"/>
        </w:rPr>
        <w:t>Del mismo modo, existe una vacante con categoría Técnico/a “</w:t>
      </w:r>
      <w:proofErr w:type="spellStart"/>
      <w:r w:rsidRPr="005E4212">
        <w:rPr>
          <w:rFonts w:ascii="Arial" w:hAnsi="Arial" w:cs="Arial"/>
          <w:sz w:val="22"/>
          <w:szCs w:val="22"/>
        </w:rPr>
        <w:t>B1</w:t>
      </w:r>
      <w:proofErr w:type="spellEnd"/>
      <w:r w:rsidRPr="005E4212">
        <w:rPr>
          <w:rFonts w:ascii="Arial" w:hAnsi="Arial" w:cs="Arial"/>
          <w:sz w:val="22"/>
          <w:szCs w:val="22"/>
        </w:rPr>
        <w:t xml:space="preserve">” </w:t>
      </w:r>
      <w:proofErr w:type="spellStart"/>
      <w:r w:rsidRPr="005E4212">
        <w:rPr>
          <w:rFonts w:ascii="Arial" w:hAnsi="Arial" w:cs="Arial"/>
          <w:sz w:val="22"/>
          <w:szCs w:val="22"/>
        </w:rPr>
        <w:t>SPEN</w:t>
      </w:r>
      <w:proofErr w:type="spellEnd"/>
      <w:r w:rsidRPr="005E4212">
        <w:rPr>
          <w:rFonts w:ascii="Arial" w:hAnsi="Arial" w:cs="Arial"/>
          <w:sz w:val="22"/>
          <w:szCs w:val="22"/>
        </w:rPr>
        <w:t xml:space="preserve"> que se homologa a Técnico/a “B” </w:t>
      </w:r>
      <w:proofErr w:type="spellStart"/>
      <w:r w:rsidRPr="005E4212">
        <w:rPr>
          <w:rFonts w:ascii="Arial" w:hAnsi="Arial" w:cs="Arial"/>
          <w:sz w:val="22"/>
          <w:szCs w:val="22"/>
        </w:rPr>
        <w:t>SPEN</w:t>
      </w:r>
      <w:proofErr w:type="spellEnd"/>
      <w:r w:rsidRPr="005E4212">
        <w:rPr>
          <w:rFonts w:ascii="Arial" w:hAnsi="Arial" w:cs="Arial"/>
          <w:sz w:val="22"/>
          <w:szCs w:val="22"/>
        </w:rPr>
        <w:t>, lo que implica que se nivela el salario de diez categorías que corresponden al Servicio Profesional.</w:t>
      </w:r>
    </w:p>
    <w:p w14:paraId="23E0ED2D" w14:textId="12ABBE1F" w:rsidR="005D1F58" w:rsidRPr="005E4212" w:rsidRDefault="005D1F58" w:rsidP="005D1F58">
      <w:pPr>
        <w:pStyle w:val="Ttulo2"/>
        <w:rPr>
          <w:rFonts w:ascii="Arial" w:hAnsi="Arial" w:cs="Arial"/>
          <w:sz w:val="22"/>
          <w:szCs w:val="22"/>
        </w:rPr>
      </w:pPr>
      <w:r w:rsidRPr="005E4212">
        <w:rPr>
          <w:rFonts w:ascii="Arial" w:hAnsi="Arial" w:cs="Arial"/>
          <w:sz w:val="22"/>
          <w:szCs w:val="22"/>
        </w:rPr>
        <w:t>Incorporación de nueva plaza</w:t>
      </w:r>
    </w:p>
    <w:p w14:paraId="27A73216" w14:textId="487770A5" w:rsidR="005D1F58" w:rsidRDefault="005D1F58" w:rsidP="005D1F58">
      <w:pPr>
        <w:rPr>
          <w:rFonts w:ascii="Arial" w:hAnsi="Arial" w:cs="Arial"/>
          <w:sz w:val="22"/>
          <w:szCs w:val="22"/>
        </w:rPr>
      </w:pPr>
      <w:r w:rsidRPr="005E4212">
        <w:rPr>
          <w:rFonts w:ascii="Arial" w:hAnsi="Arial" w:cs="Arial"/>
          <w:sz w:val="22"/>
          <w:szCs w:val="22"/>
        </w:rPr>
        <w:t xml:space="preserve">Que, el </w:t>
      </w:r>
      <w:r w:rsidR="00AF3CBD" w:rsidRPr="005E4212">
        <w:rPr>
          <w:rFonts w:ascii="Arial" w:hAnsi="Arial" w:cs="Arial"/>
          <w:sz w:val="22"/>
          <w:szCs w:val="22"/>
        </w:rPr>
        <w:t>9</w:t>
      </w:r>
      <w:r w:rsidRPr="005E4212">
        <w:rPr>
          <w:rFonts w:ascii="Arial" w:hAnsi="Arial" w:cs="Arial"/>
          <w:sz w:val="22"/>
          <w:szCs w:val="22"/>
        </w:rPr>
        <w:t xml:space="preserve"> de julio del año en curso, mediante acuerdo </w:t>
      </w:r>
      <w:proofErr w:type="spellStart"/>
      <w:r w:rsidRPr="005E4212">
        <w:rPr>
          <w:rFonts w:ascii="Arial" w:hAnsi="Arial" w:cs="Arial"/>
          <w:sz w:val="22"/>
          <w:szCs w:val="22"/>
        </w:rPr>
        <w:t>JEE</w:t>
      </w:r>
      <w:proofErr w:type="spellEnd"/>
      <w:r w:rsidRPr="005E4212">
        <w:rPr>
          <w:rFonts w:ascii="Arial" w:hAnsi="Arial" w:cs="Arial"/>
          <w:sz w:val="22"/>
          <w:szCs w:val="22"/>
        </w:rPr>
        <w:t>/2025/</w:t>
      </w:r>
      <w:r w:rsidR="00C64B96" w:rsidRPr="005E4212">
        <w:rPr>
          <w:rFonts w:ascii="Arial" w:hAnsi="Arial" w:cs="Arial"/>
          <w:sz w:val="22"/>
          <w:szCs w:val="22"/>
        </w:rPr>
        <w:t>026</w:t>
      </w:r>
      <w:r w:rsidRPr="005E4212">
        <w:rPr>
          <w:rFonts w:ascii="Arial" w:hAnsi="Arial" w:cs="Arial"/>
          <w:sz w:val="22"/>
          <w:szCs w:val="22"/>
        </w:rPr>
        <w:t>, la Junta Ejecutiva, en cumplimiento al acuerdo CE/2025/017 aprobado por este Órgano Electoral, realizó la homologación salarial de diversas plazas correspondientes al Servicio Profesional y creó la plaza con categoría Técnico/a “B” adscrita a la Coordinación de lo Contencioso Electoral.</w:t>
      </w:r>
      <w:r w:rsidR="00AA5715" w:rsidRPr="005E4212">
        <w:rPr>
          <w:rFonts w:ascii="Arial" w:hAnsi="Arial" w:cs="Arial"/>
          <w:sz w:val="22"/>
          <w:szCs w:val="22"/>
        </w:rPr>
        <w:t xml:space="preserve"> Una vez incorporada al Servicio Profesional Electoral Nacional, tendrá la siguiente denominación:</w:t>
      </w:r>
    </w:p>
    <w:tbl>
      <w:tblPr>
        <w:tblStyle w:val="Tablaconcuadrcula"/>
        <w:tblW w:w="0" w:type="auto"/>
        <w:tblLook w:val="04A0" w:firstRow="1" w:lastRow="0" w:firstColumn="1" w:lastColumn="0" w:noHBand="0" w:noVBand="1"/>
      </w:tblPr>
      <w:tblGrid>
        <w:gridCol w:w="3681"/>
        <w:gridCol w:w="2126"/>
        <w:gridCol w:w="851"/>
        <w:gridCol w:w="2170"/>
      </w:tblGrid>
      <w:tr w:rsidR="00AA5715" w:rsidRPr="005E4212" w14:paraId="191D4978" w14:textId="77777777" w:rsidTr="008D6841">
        <w:tc>
          <w:tcPr>
            <w:tcW w:w="3681" w:type="dxa"/>
            <w:shd w:val="clear" w:color="auto" w:fill="993366"/>
            <w:vAlign w:val="center"/>
          </w:tcPr>
          <w:p w14:paraId="571E2DC5" w14:textId="77777777" w:rsidR="00AA5715" w:rsidRPr="005E4212" w:rsidRDefault="00AA5715"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Puesto</w:t>
            </w:r>
          </w:p>
        </w:tc>
        <w:tc>
          <w:tcPr>
            <w:tcW w:w="2126" w:type="dxa"/>
            <w:shd w:val="clear" w:color="auto" w:fill="993366"/>
            <w:vAlign w:val="center"/>
          </w:tcPr>
          <w:p w14:paraId="3BCEB3E9" w14:textId="77777777" w:rsidR="00AA5715" w:rsidRPr="005E4212" w:rsidRDefault="00AA5715"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Categoría administrativa</w:t>
            </w:r>
          </w:p>
        </w:tc>
        <w:tc>
          <w:tcPr>
            <w:tcW w:w="851" w:type="dxa"/>
            <w:shd w:val="clear" w:color="auto" w:fill="993366"/>
            <w:vAlign w:val="center"/>
          </w:tcPr>
          <w:p w14:paraId="03D8C737" w14:textId="77777777" w:rsidR="00AA5715" w:rsidRPr="005E4212" w:rsidRDefault="00AA5715"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Nivel</w:t>
            </w:r>
          </w:p>
        </w:tc>
        <w:tc>
          <w:tcPr>
            <w:tcW w:w="2170" w:type="dxa"/>
            <w:shd w:val="clear" w:color="auto" w:fill="993366"/>
            <w:vAlign w:val="center"/>
          </w:tcPr>
          <w:p w14:paraId="2E5F4D17" w14:textId="77777777" w:rsidR="00AA5715" w:rsidRPr="005E4212" w:rsidRDefault="00AA5715" w:rsidP="008D6841">
            <w:pPr>
              <w:spacing w:before="60" w:after="60"/>
              <w:jc w:val="center"/>
              <w:rPr>
                <w:rFonts w:ascii="Arial" w:hAnsi="Arial" w:cs="Arial"/>
                <w:b/>
                <w:bCs/>
                <w:color w:val="FFFFFF" w:themeColor="background1"/>
                <w:sz w:val="16"/>
                <w:szCs w:val="16"/>
              </w:rPr>
            </w:pPr>
            <w:r w:rsidRPr="005E4212">
              <w:rPr>
                <w:rFonts w:ascii="Arial" w:hAnsi="Arial" w:cs="Arial"/>
                <w:b/>
                <w:bCs/>
                <w:color w:val="FFFFFF" w:themeColor="background1"/>
                <w:sz w:val="16"/>
                <w:szCs w:val="16"/>
              </w:rPr>
              <w:t>Adscripción</w:t>
            </w:r>
          </w:p>
        </w:tc>
      </w:tr>
      <w:tr w:rsidR="00AA5715" w:rsidRPr="005E4212" w14:paraId="7506A1F5" w14:textId="77777777" w:rsidTr="008D6841">
        <w:tc>
          <w:tcPr>
            <w:tcW w:w="3681" w:type="dxa"/>
            <w:vAlign w:val="center"/>
          </w:tcPr>
          <w:p w14:paraId="13983978" w14:textId="77777777" w:rsidR="00AA5715" w:rsidRPr="005E4212" w:rsidRDefault="00AA5715" w:rsidP="008D6841">
            <w:pPr>
              <w:spacing w:before="60" w:after="60"/>
              <w:jc w:val="center"/>
              <w:rPr>
                <w:rFonts w:ascii="Arial" w:hAnsi="Arial" w:cs="Arial"/>
                <w:spacing w:val="-10"/>
                <w:sz w:val="20"/>
                <w:szCs w:val="20"/>
              </w:rPr>
            </w:pPr>
            <w:r w:rsidRPr="005E4212">
              <w:rPr>
                <w:rFonts w:ascii="Arial" w:hAnsi="Arial" w:cs="Arial"/>
                <w:spacing w:val="-10"/>
                <w:sz w:val="20"/>
                <w:szCs w:val="20"/>
              </w:rPr>
              <w:t>Asistencia Técnica de lo Contencioso Electoral</w:t>
            </w:r>
          </w:p>
        </w:tc>
        <w:tc>
          <w:tcPr>
            <w:tcW w:w="2126" w:type="dxa"/>
            <w:vAlign w:val="center"/>
          </w:tcPr>
          <w:p w14:paraId="51E15EE6" w14:textId="77777777" w:rsidR="00AA5715" w:rsidRPr="005E4212" w:rsidRDefault="00AA5715" w:rsidP="008D6841">
            <w:pPr>
              <w:spacing w:before="60" w:after="60"/>
              <w:jc w:val="center"/>
              <w:rPr>
                <w:rFonts w:ascii="Arial" w:hAnsi="Arial" w:cs="Arial"/>
                <w:spacing w:val="-10"/>
                <w:sz w:val="20"/>
                <w:szCs w:val="20"/>
              </w:rPr>
            </w:pPr>
            <w:r w:rsidRPr="005E4212">
              <w:rPr>
                <w:rFonts w:ascii="Arial" w:hAnsi="Arial" w:cs="Arial"/>
                <w:spacing w:val="-10"/>
                <w:sz w:val="20"/>
                <w:szCs w:val="20"/>
              </w:rPr>
              <w:t xml:space="preserve">Técnico “B” </w:t>
            </w:r>
            <w:proofErr w:type="spellStart"/>
            <w:r w:rsidRPr="005E4212">
              <w:rPr>
                <w:rFonts w:ascii="Arial" w:hAnsi="Arial" w:cs="Arial"/>
                <w:spacing w:val="-10"/>
                <w:sz w:val="20"/>
                <w:szCs w:val="20"/>
              </w:rPr>
              <w:t>SPEN</w:t>
            </w:r>
            <w:proofErr w:type="spellEnd"/>
          </w:p>
        </w:tc>
        <w:tc>
          <w:tcPr>
            <w:tcW w:w="851" w:type="dxa"/>
            <w:vAlign w:val="center"/>
          </w:tcPr>
          <w:p w14:paraId="4E028122" w14:textId="77777777" w:rsidR="00AA5715" w:rsidRPr="005E4212" w:rsidRDefault="00AA5715" w:rsidP="008D6841">
            <w:pPr>
              <w:spacing w:before="60" w:after="60"/>
              <w:jc w:val="center"/>
              <w:rPr>
                <w:rFonts w:ascii="Arial" w:hAnsi="Arial" w:cs="Arial"/>
                <w:spacing w:val="-10"/>
                <w:sz w:val="20"/>
                <w:szCs w:val="20"/>
              </w:rPr>
            </w:pPr>
            <w:r w:rsidRPr="005E4212">
              <w:rPr>
                <w:rFonts w:ascii="Arial" w:hAnsi="Arial" w:cs="Arial"/>
                <w:spacing w:val="-10"/>
                <w:sz w:val="20"/>
                <w:szCs w:val="20"/>
              </w:rPr>
              <w:t>2</w:t>
            </w:r>
          </w:p>
        </w:tc>
        <w:tc>
          <w:tcPr>
            <w:tcW w:w="2170" w:type="dxa"/>
            <w:vAlign w:val="center"/>
          </w:tcPr>
          <w:p w14:paraId="5120DE8D" w14:textId="39A7A9AA" w:rsidR="00AA5715" w:rsidRPr="005E4212" w:rsidRDefault="00AA5715" w:rsidP="008D6841">
            <w:pPr>
              <w:spacing w:before="60" w:after="60"/>
              <w:jc w:val="center"/>
              <w:rPr>
                <w:rFonts w:ascii="Arial" w:hAnsi="Arial" w:cs="Arial"/>
                <w:spacing w:val="-10"/>
                <w:sz w:val="20"/>
                <w:szCs w:val="20"/>
              </w:rPr>
            </w:pPr>
            <w:r w:rsidRPr="005E4212">
              <w:rPr>
                <w:rFonts w:ascii="Arial" w:hAnsi="Arial" w:cs="Arial"/>
                <w:spacing w:val="-10"/>
                <w:sz w:val="20"/>
                <w:szCs w:val="20"/>
              </w:rPr>
              <w:t>Coordinación de lo Contencioso Electoral</w:t>
            </w:r>
          </w:p>
        </w:tc>
      </w:tr>
    </w:tbl>
    <w:p w14:paraId="6424BE6D" w14:textId="488F0FD3" w:rsidR="005D1F58" w:rsidRPr="005E4212" w:rsidRDefault="005D1F58" w:rsidP="0053309C">
      <w:pPr>
        <w:rPr>
          <w:rFonts w:ascii="Arial" w:hAnsi="Arial" w:cs="Arial"/>
          <w:sz w:val="22"/>
          <w:szCs w:val="22"/>
        </w:rPr>
      </w:pPr>
      <w:r w:rsidRPr="005E4212">
        <w:rPr>
          <w:rFonts w:ascii="Arial" w:hAnsi="Arial" w:cs="Arial"/>
        </w:rPr>
        <w:t xml:space="preserve">Para tal efecto, este Consejo Estatal consideró viable la supresión de la categoría de </w:t>
      </w:r>
      <w:r w:rsidRPr="005E4212">
        <w:rPr>
          <w:rFonts w:ascii="Arial" w:hAnsi="Arial" w:cs="Arial"/>
          <w:sz w:val="22"/>
          <w:szCs w:val="22"/>
        </w:rPr>
        <w:t xml:space="preserve">Coordinador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relacionada con una de las plazas de Coordinador/a de lo Contencioso Electoral que conforman su estructura; y, una de las categorías de Técnico/a adscrita a la Dirección Jurídica; ello, en virtud de que, con los recursos presupuestales de ambas categorías se materializó la homologación salarial y se dio suficiencia para la creación de la categoría de Técnico/a “B”.</w:t>
      </w:r>
    </w:p>
    <w:p w14:paraId="23A82794" w14:textId="0212BD66" w:rsidR="005D1F58" w:rsidRPr="005E4212" w:rsidRDefault="005D1F58" w:rsidP="004944AD">
      <w:pPr>
        <w:rPr>
          <w:rFonts w:ascii="Arial" w:hAnsi="Arial" w:cs="Arial"/>
          <w:sz w:val="22"/>
          <w:szCs w:val="22"/>
        </w:rPr>
      </w:pPr>
      <w:r w:rsidRPr="005E4212">
        <w:rPr>
          <w:rFonts w:ascii="Arial" w:hAnsi="Arial" w:cs="Arial"/>
          <w:sz w:val="22"/>
          <w:szCs w:val="22"/>
        </w:rPr>
        <w:t xml:space="preserve">La creación de una nueva plaza, con una categoría de menor jerarquía, tiene como propósito sustituir a la categoría de Coordinador “B” </w:t>
      </w:r>
      <w:proofErr w:type="spellStart"/>
      <w:r w:rsidRPr="005E4212">
        <w:rPr>
          <w:rFonts w:ascii="Arial" w:hAnsi="Arial" w:cs="Arial"/>
          <w:sz w:val="22"/>
          <w:szCs w:val="22"/>
        </w:rPr>
        <w:t>SPEN</w:t>
      </w:r>
      <w:proofErr w:type="spellEnd"/>
      <w:r w:rsidRPr="005E4212">
        <w:rPr>
          <w:rFonts w:ascii="Arial" w:hAnsi="Arial" w:cs="Arial"/>
          <w:sz w:val="22"/>
          <w:szCs w:val="22"/>
        </w:rPr>
        <w:t xml:space="preserve"> relativa al Coordinador/a de lo Contencioso Electoral suprimida</w:t>
      </w:r>
      <w:r w:rsidR="004944AD" w:rsidRPr="005E4212">
        <w:rPr>
          <w:rFonts w:ascii="Arial" w:hAnsi="Arial" w:cs="Arial"/>
          <w:sz w:val="22"/>
          <w:szCs w:val="22"/>
        </w:rPr>
        <w:t xml:space="preserve">; además, otro de los objetivos es </w:t>
      </w:r>
      <w:r w:rsidRPr="005E4212">
        <w:rPr>
          <w:rFonts w:ascii="Arial" w:hAnsi="Arial" w:cs="Arial"/>
          <w:sz w:val="22"/>
          <w:szCs w:val="22"/>
        </w:rPr>
        <w:t>preservar la funcionalidad de la Coordinación de lo Contencioso</w:t>
      </w:r>
      <w:r w:rsidR="004944AD" w:rsidRPr="005E4212">
        <w:rPr>
          <w:rFonts w:ascii="Arial" w:hAnsi="Arial" w:cs="Arial"/>
          <w:sz w:val="22"/>
          <w:szCs w:val="22"/>
        </w:rPr>
        <w:t xml:space="preserve"> Electoral y la integración del número de plazas </w:t>
      </w:r>
      <w:r w:rsidR="0014727F" w:rsidRPr="005E4212">
        <w:rPr>
          <w:rFonts w:ascii="Arial" w:hAnsi="Arial" w:cs="Arial"/>
          <w:sz w:val="22"/>
          <w:szCs w:val="22"/>
        </w:rPr>
        <w:t>incorporadas al Servicio Profesional de este Instituto</w:t>
      </w:r>
      <w:r w:rsidR="004944AD" w:rsidRPr="005E4212">
        <w:rPr>
          <w:rFonts w:ascii="Arial" w:hAnsi="Arial" w:cs="Arial"/>
          <w:sz w:val="22"/>
          <w:szCs w:val="22"/>
        </w:rPr>
        <w:t>.</w:t>
      </w:r>
    </w:p>
    <w:p w14:paraId="2A75D192" w14:textId="230C767B" w:rsidR="00AC38A8" w:rsidRPr="005E4212" w:rsidRDefault="00AC38A8" w:rsidP="00AC38A8">
      <w:pPr>
        <w:rPr>
          <w:rFonts w:ascii="Arial" w:hAnsi="Arial" w:cs="Arial"/>
          <w:sz w:val="22"/>
          <w:szCs w:val="22"/>
        </w:rPr>
      </w:pPr>
      <w:r w:rsidRPr="005E4212">
        <w:rPr>
          <w:rFonts w:ascii="Arial" w:hAnsi="Arial" w:cs="Arial"/>
          <w:sz w:val="22"/>
          <w:szCs w:val="22"/>
        </w:rPr>
        <w:t>Con la supresión y la creación de una plaza de menor jerarquía, este Instituto obtendría una reducción en el costo presupuestal de las categorías asignadas a la Coordinación de lo Contencioso Electoral, como se advierte a continuación:</w:t>
      </w:r>
    </w:p>
    <w:p w14:paraId="04F59945" w14:textId="77777777" w:rsidR="00AC38A8" w:rsidRPr="005E4212" w:rsidRDefault="00AC38A8" w:rsidP="00AC38A8">
      <w:pPr>
        <w:jc w:val="center"/>
        <w:rPr>
          <w:rFonts w:ascii="Arial" w:hAnsi="Arial" w:cs="Arial"/>
          <w:b/>
          <w:bCs/>
          <w:sz w:val="22"/>
          <w:szCs w:val="22"/>
        </w:rPr>
      </w:pPr>
      <w:r w:rsidRPr="005E4212">
        <w:rPr>
          <w:rFonts w:ascii="Arial" w:hAnsi="Arial" w:cs="Arial"/>
          <w:b/>
          <w:bCs/>
          <w:sz w:val="22"/>
          <w:szCs w:val="22"/>
        </w:rPr>
        <w:lastRenderedPageBreak/>
        <w:t>Costo presupuestal mensual de la estructura actual</w:t>
      </w:r>
    </w:p>
    <w:tbl>
      <w:tblPr>
        <w:tblStyle w:val="Tablaconcuadrcula"/>
        <w:tblW w:w="0" w:type="auto"/>
        <w:tblLook w:val="04A0" w:firstRow="1" w:lastRow="0" w:firstColumn="1" w:lastColumn="0" w:noHBand="0" w:noVBand="1"/>
      </w:tblPr>
      <w:tblGrid>
        <w:gridCol w:w="5240"/>
        <w:gridCol w:w="2126"/>
        <w:gridCol w:w="1462"/>
      </w:tblGrid>
      <w:tr w:rsidR="00AC38A8" w:rsidRPr="005E4212" w14:paraId="7B89D76F" w14:textId="77777777" w:rsidTr="005E4212">
        <w:tc>
          <w:tcPr>
            <w:tcW w:w="5240" w:type="dxa"/>
            <w:shd w:val="clear" w:color="auto" w:fill="993366"/>
            <w:vAlign w:val="center"/>
          </w:tcPr>
          <w:p w14:paraId="5D05ADA1"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Cargo</w:t>
            </w:r>
          </w:p>
        </w:tc>
        <w:tc>
          <w:tcPr>
            <w:tcW w:w="2126" w:type="dxa"/>
            <w:shd w:val="clear" w:color="auto" w:fill="993366"/>
            <w:vAlign w:val="center"/>
          </w:tcPr>
          <w:p w14:paraId="3DE2D0DB"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Categoría</w:t>
            </w:r>
          </w:p>
        </w:tc>
        <w:tc>
          <w:tcPr>
            <w:tcW w:w="1462" w:type="dxa"/>
            <w:shd w:val="clear" w:color="auto" w:fill="993366"/>
            <w:vAlign w:val="center"/>
          </w:tcPr>
          <w:p w14:paraId="41733375"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Costo mensual</w:t>
            </w:r>
          </w:p>
        </w:tc>
      </w:tr>
      <w:tr w:rsidR="00AC38A8" w:rsidRPr="005E4212" w14:paraId="4DEE701D" w14:textId="77777777" w:rsidTr="00C15837">
        <w:tc>
          <w:tcPr>
            <w:tcW w:w="5240" w:type="dxa"/>
          </w:tcPr>
          <w:p w14:paraId="721AA58C" w14:textId="77777777" w:rsidR="00AC38A8" w:rsidRPr="005E4212" w:rsidRDefault="00AC38A8" w:rsidP="00C15837">
            <w:pPr>
              <w:spacing w:before="60" w:after="60"/>
              <w:rPr>
                <w:rFonts w:ascii="Arial" w:hAnsi="Arial" w:cs="Arial"/>
                <w:sz w:val="18"/>
              </w:rPr>
            </w:pPr>
            <w:r w:rsidRPr="005E4212">
              <w:rPr>
                <w:rFonts w:ascii="Arial" w:hAnsi="Arial" w:cs="Arial"/>
                <w:sz w:val="18"/>
              </w:rPr>
              <w:t>Coordinador(a) de lo Contencioso Electoral</w:t>
            </w:r>
          </w:p>
        </w:tc>
        <w:tc>
          <w:tcPr>
            <w:tcW w:w="2126" w:type="dxa"/>
          </w:tcPr>
          <w:p w14:paraId="034DDF2E" w14:textId="77777777" w:rsidR="00AC38A8" w:rsidRPr="005E4212" w:rsidRDefault="00AC38A8" w:rsidP="00C15837">
            <w:pPr>
              <w:spacing w:before="60" w:after="60"/>
              <w:rPr>
                <w:rFonts w:ascii="Arial" w:hAnsi="Arial" w:cs="Arial"/>
                <w:sz w:val="18"/>
              </w:rPr>
            </w:pPr>
            <w:r w:rsidRPr="005E4212">
              <w:rPr>
                <w:rFonts w:ascii="Arial" w:hAnsi="Arial" w:cs="Arial"/>
                <w:sz w:val="18"/>
              </w:rPr>
              <w:t xml:space="preserve">Coordinador “A” </w:t>
            </w:r>
            <w:proofErr w:type="spellStart"/>
            <w:r w:rsidRPr="005E4212">
              <w:rPr>
                <w:rFonts w:ascii="Arial" w:hAnsi="Arial" w:cs="Arial"/>
                <w:sz w:val="18"/>
              </w:rPr>
              <w:t>SPEN</w:t>
            </w:r>
            <w:proofErr w:type="spellEnd"/>
          </w:p>
        </w:tc>
        <w:tc>
          <w:tcPr>
            <w:tcW w:w="1462" w:type="dxa"/>
          </w:tcPr>
          <w:p w14:paraId="5D7789CD"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46,228.56</w:t>
            </w:r>
          </w:p>
        </w:tc>
      </w:tr>
      <w:tr w:rsidR="00AC38A8" w:rsidRPr="005E4212" w14:paraId="3D856C66" w14:textId="77777777" w:rsidTr="00C15837">
        <w:tc>
          <w:tcPr>
            <w:tcW w:w="5240" w:type="dxa"/>
          </w:tcPr>
          <w:p w14:paraId="4F4FF5EE" w14:textId="77777777" w:rsidR="00AC38A8" w:rsidRPr="005E4212" w:rsidRDefault="00AC38A8" w:rsidP="00C15837">
            <w:pPr>
              <w:spacing w:before="60" w:after="60"/>
              <w:rPr>
                <w:rFonts w:ascii="Arial" w:hAnsi="Arial" w:cs="Arial"/>
                <w:sz w:val="18"/>
              </w:rPr>
            </w:pPr>
            <w:r w:rsidRPr="005E4212">
              <w:rPr>
                <w:rFonts w:ascii="Arial" w:hAnsi="Arial" w:cs="Arial"/>
                <w:sz w:val="18"/>
              </w:rPr>
              <w:t>Coordinador(a) de lo Contencioso Electoral</w:t>
            </w:r>
          </w:p>
        </w:tc>
        <w:tc>
          <w:tcPr>
            <w:tcW w:w="2126" w:type="dxa"/>
          </w:tcPr>
          <w:p w14:paraId="499A8CCB" w14:textId="77777777" w:rsidR="00AC38A8" w:rsidRPr="005E4212" w:rsidRDefault="00AC38A8" w:rsidP="00C15837">
            <w:pPr>
              <w:spacing w:before="60" w:after="60"/>
              <w:rPr>
                <w:rFonts w:ascii="Arial" w:hAnsi="Arial" w:cs="Arial"/>
                <w:sz w:val="18"/>
              </w:rPr>
            </w:pPr>
            <w:r w:rsidRPr="005E4212">
              <w:rPr>
                <w:rFonts w:ascii="Arial" w:hAnsi="Arial" w:cs="Arial"/>
                <w:sz w:val="18"/>
              </w:rPr>
              <w:t xml:space="preserve">Coordinador “B” </w:t>
            </w:r>
            <w:proofErr w:type="spellStart"/>
            <w:r w:rsidRPr="005E4212">
              <w:rPr>
                <w:rFonts w:ascii="Arial" w:hAnsi="Arial" w:cs="Arial"/>
                <w:sz w:val="18"/>
              </w:rPr>
              <w:t>SPEN</w:t>
            </w:r>
            <w:proofErr w:type="spellEnd"/>
          </w:p>
        </w:tc>
        <w:tc>
          <w:tcPr>
            <w:tcW w:w="1462" w:type="dxa"/>
          </w:tcPr>
          <w:p w14:paraId="49181FB6"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36,884.32</w:t>
            </w:r>
          </w:p>
        </w:tc>
      </w:tr>
      <w:tr w:rsidR="00AC38A8" w:rsidRPr="005E4212" w14:paraId="1954AC37" w14:textId="77777777" w:rsidTr="00C15837">
        <w:tc>
          <w:tcPr>
            <w:tcW w:w="5240" w:type="dxa"/>
          </w:tcPr>
          <w:p w14:paraId="429C5261" w14:textId="77777777" w:rsidR="00AC38A8" w:rsidRPr="005E4212" w:rsidRDefault="00AC38A8" w:rsidP="00C15837">
            <w:pPr>
              <w:spacing w:before="60" w:after="60"/>
              <w:rPr>
                <w:rFonts w:ascii="Arial" w:hAnsi="Arial" w:cs="Arial"/>
                <w:sz w:val="18"/>
              </w:rPr>
            </w:pPr>
            <w:r w:rsidRPr="005E4212">
              <w:rPr>
                <w:rFonts w:ascii="Arial" w:hAnsi="Arial" w:cs="Arial"/>
                <w:sz w:val="18"/>
              </w:rPr>
              <w:t>Coordinador(a) de lo Contencioso Electoral</w:t>
            </w:r>
          </w:p>
        </w:tc>
        <w:tc>
          <w:tcPr>
            <w:tcW w:w="2126" w:type="dxa"/>
          </w:tcPr>
          <w:p w14:paraId="02113E77" w14:textId="77777777" w:rsidR="00AC38A8" w:rsidRPr="005E4212" w:rsidRDefault="00AC38A8" w:rsidP="00C15837">
            <w:pPr>
              <w:spacing w:before="60" w:after="60"/>
              <w:rPr>
                <w:rFonts w:ascii="Arial" w:hAnsi="Arial" w:cs="Arial"/>
                <w:sz w:val="18"/>
              </w:rPr>
            </w:pPr>
            <w:r w:rsidRPr="005E4212">
              <w:rPr>
                <w:rFonts w:ascii="Arial" w:hAnsi="Arial" w:cs="Arial"/>
                <w:sz w:val="18"/>
              </w:rPr>
              <w:t xml:space="preserve">Coordinador “B” </w:t>
            </w:r>
            <w:proofErr w:type="spellStart"/>
            <w:r w:rsidRPr="005E4212">
              <w:rPr>
                <w:rFonts w:ascii="Arial" w:hAnsi="Arial" w:cs="Arial"/>
                <w:sz w:val="18"/>
              </w:rPr>
              <w:t>SPEN</w:t>
            </w:r>
            <w:proofErr w:type="spellEnd"/>
          </w:p>
        </w:tc>
        <w:tc>
          <w:tcPr>
            <w:tcW w:w="1462" w:type="dxa"/>
          </w:tcPr>
          <w:p w14:paraId="6A960BEE"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36,884.32</w:t>
            </w:r>
          </w:p>
        </w:tc>
      </w:tr>
      <w:tr w:rsidR="00AC38A8" w:rsidRPr="005E4212" w14:paraId="2ED70149" w14:textId="77777777" w:rsidTr="00C15837">
        <w:tc>
          <w:tcPr>
            <w:tcW w:w="5240" w:type="dxa"/>
            <w:tcBorders>
              <w:bottom w:val="single" w:sz="4" w:space="0" w:color="auto"/>
            </w:tcBorders>
          </w:tcPr>
          <w:p w14:paraId="605F8309" w14:textId="490D36CF" w:rsidR="00AC38A8" w:rsidRPr="005E4212" w:rsidRDefault="00AC38A8" w:rsidP="00C15837">
            <w:pPr>
              <w:spacing w:before="60" w:after="60"/>
              <w:rPr>
                <w:rFonts w:ascii="Arial" w:hAnsi="Arial" w:cs="Arial"/>
                <w:sz w:val="18"/>
              </w:rPr>
            </w:pPr>
            <w:r w:rsidRPr="005E4212">
              <w:rPr>
                <w:rFonts w:ascii="Arial" w:hAnsi="Arial" w:cs="Arial"/>
                <w:sz w:val="18"/>
              </w:rPr>
              <w:t>Técnico(a) de lo Contencioso Electoral (Asistencia Técnica)</w:t>
            </w:r>
          </w:p>
        </w:tc>
        <w:tc>
          <w:tcPr>
            <w:tcW w:w="2126" w:type="dxa"/>
            <w:tcBorders>
              <w:bottom w:val="single" w:sz="4" w:space="0" w:color="auto"/>
            </w:tcBorders>
          </w:tcPr>
          <w:p w14:paraId="4B32CDEE" w14:textId="11724405" w:rsidR="00AC38A8" w:rsidRPr="005E4212" w:rsidRDefault="00AC38A8" w:rsidP="00C15837">
            <w:pPr>
              <w:spacing w:before="60" w:after="60"/>
              <w:rPr>
                <w:rFonts w:ascii="Arial" w:hAnsi="Arial" w:cs="Arial"/>
                <w:sz w:val="18"/>
              </w:rPr>
            </w:pPr>
            <w:r w:rsidRPr="005E4212">
              <w:rPr>
                <w:rFonts w:ascii="Arial" w:hAnsi="Arial" w:cs="Arial"/>
                <w:sz w:val="18"/>
              </w:rPr>
              <w:t xml:space="preserve">Técnico </w:t>
            </w:r>
            <w:r w:rsidR="00AA5715" w:rsidRPr="005E4212">
              <w:rPr>
                <w:rFonts w:ascii="Arial" w:hAnsi="Arial" w:cs="Arial"/>
                <w:sz w:val="18"/>
              </w:rPr>
              <w:t>“</w:t>
            </w:r>
            <w:r w:rsidRPr="005E4212">
              <w:rPr>
                <w:rFonts w:ascii="Arial" w:hAnsi="Arial" w:cs="Arial"/>
                <w:sz w:val="18"/>
              </w:rPr>
              <w:t>C</w:t>
            </w:r>
            <w:r w:rsidR="00AA5715" w:rsidRPr="005E4212">
              <w:rPr>
                <w:rFonts w:ascii="Arial" w:hAnsi="Arial" w:cs="Arial"/>
                <w:sz w:val="18"/>
              </w:rPr>
              <w:t xml:space="preserve">” </w:t>
            </w:r>
            <w:proofErr w:type="spellStart"/>
            <w:r w:rsidR="00AA5715" w:rsidRPr="005E4212">
              <w:rPr>
                <w:rFonts w:ascii="Arial" w:hAnsi="Arial" w:cs="Arial"/>
                <w:sz w:val="18"/>
              </w:rPr>
              <w:t>SPEN</w:t>
            </w:r>
            <w:proofErr w:type="spellEnd"/>
          </w:p>
        </w:tc>
        <w:tc>
          <w:tcPr>
            <w:tcW w:w="1462" w:type="dxa"/>
            <w:tcBorders>
              <w:bottom w:val="single" w:sz="4" w:space="0" w:color="auto"/>
            </w:tcBorders>
          </w:tcPr>
          <w:p w14:paraId="7712FF3F"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15,125.20</w:t>
            </w:r>
          </w:p>
        </w:tc>
      </w:tr>
      <w:tr w:rsidR="00AC38A8" w:rsidRPr="005E4212" w14:paraId="1DADCCDC" w14:textId="77777777" w:rsidTr="00C15837">
        <w:tc>
          <w:tcPr>
            <w:tcW w:w="5240" w:type="dxa"/>
            <w:tcBorders>
              <w:bottom w:val="single" w:sz="4" w:space="0" w:color="auto"/>
            </w:tcBorders>
          </w:tcPr>
          <w:p w14:paraId="0959087E" w14:textId="6480ACDA" w:rsidR="00AC38A8" w:rsidRPr="005E4212" w:rsidRDefault="00AC38A8" w:rsidP="00C15837">
            <w:pPr>
              <w:spacing w:before="60" w:after="60"/>
              <w:rPr>
                <w:rFonts w:ascii="Arial" w:hAnsi="Arial" w:cs="Arial"/>
                <w:sz w:val="18"/>
              </w:rPr>
            </w:pPr>
            <w:r w:rsidRPr="005E4212">
              <w:rPr>
                <w:rFonts w:ascii="Arial" w:hAnsi="Arial" w:cs="Arial"/>
                <w:sz w:val="18"/>
              </w:rPr>
              <w:t>Técnico(a) de lo Contencioso Electoral (Asistencia Técnica)</w:t>
            </w:r>
          </w:p>
        </w:tc>
        <w:tc>
          <w:tcPr>
            <w:tcW w:w="2126" w:type="dxa"/>
            <w:tcBorders>
              <w:bottom w:val="single" w:sz="4" w:space="0" w:color="auto"/>
            </w:tcBorders>
          </w:tcPr>
          <w:p w14:paraId="37A77B60" w14:textId="54711026" w:rsidR="00AC38A8" w:rsidRPr="005E4212" w:rsidRDefault="00AA5715" w:rsidP="00C15837">
            <w:pPr>
              <w:spacing w:before="60" w:after="60"/>
              <w:rPr>
                <w:rFonts w:ascii="Arial" w:hAnsi="Arial" w:cs="Arial"/>
                <w:sz w:val="18"/>
              </w:rPr>
            </w:pPr>
            <w:r w:rsidRPr="005E4212">
              <w:rPr>
                <w:rFonts w:ascii="Arial" w:hAnsi="Arial" w:cs="Arial"/>
                <w:sz w:val="18"/>
              </w:rPr>
              <w:t xml:space="preserve">Técnico “C” </w:t>
            </w:r>
            <w:proofErr w:type="spellStart"/>
            <w:r w:rsidRPr="005E4212">
              <w:rPr>
                <w:rFonts w:ascii="Arial" w:hAnsi="Arial" w:cs="Arial"/>
                <w:sz w:val="18"/>
              </w:rPr>
              <w:t>SPEN</w:t>
            </w:r>
            <w:proofErr w:type="spellEnd"/>
          </w:p>
        </w:tc>
        <w:tc>
          <w:tcPr>
            <w:tcW w:w="1462" w:type="dxa"/>
            <w:tcBorders>
              <w:bottom w:val="single" w:sz="4" w:space="0" w:color="auto"/>
            </w:tcBorders>
          </w:tcPr>
          <w:p w14:paraId="2F34F528"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15,125.20</w:t>
            </w:r>
          </w:p>
        </w:tc>
      </w:tr>
      <w:tr w:rsidR="00AC38A8" w:rsidRPr="005E4212" w14:paraId="32E96098" w14:textId="77777777" w:rsidTr="00C15837">
        <w:tc>
          <w:tcPr>
            <w:tcW w:w="7366" w:type="dxa"/>
            <w:gridSpan w:val="2"/>
            <w:tcBorders>
              <w:top w:val="single" w:sz="4" w:space="0" w:color="auto"/>
              <w:left w:val="nil"/>
              <w:bottom w:val="nil"/>
              <w:right w:val="single" w:sz="4" w:space="0" w:color="auto"/>
            </w:tcBorders>
          </w:tcPr>
          <w:p w14:paraId="2F98D8C8" w14:textId="77777777" w:rsidR="00AC38A8" w:rsidRPr="005E4212" w:rsidRDefault="00AC38A8" w:rsidP="00C15837">
            <w:pPr>
              <w:spacing w:before="60" w:after="60"/>
              <w:jc w:val="right"/>
              <w:rPr>
                <w:rFonts w:ascii="Arial" w:hAnsi="Arial" w:cs="Arial"/>
                <w:b/>
                <w:sz w:val="18"/>
              </w:rPr>
            </w:pPr>
            <w:r w:rsidRPr="005E4212">
              <w:rPr>
                <w:rFonts w:ascii="Arial" w:hAnsi="Arial" w:cs="Arial"/>
                <w:b/>
                <w:sz w:val="18"/>
              </w:rPr>
              <w:t>Costo mensual*</w:t>
            </w:r>
          </w:p>
        </w:tc>
        <w:tc>
          <w:tcPr>
            <w:tcW w:w="1462" w:type="dxa"/>
            <w:tcBorders>
              <w:top w:val="single" w:sz="4" w:space="0" w:color="auto"/>
              <w:left w:val="single" w:sz="4" w:space="0" w:color="auto"/>
              <w:bottom w:val="single" w:sz="4" w:space="0" w:color="auto"/>
            </w:tcBorders>
          </w:tcPr>
          <w:p w14:paraId="15C147BA" w14:textId="77777777" w:rsidR="00AC38A8" w:rsidRPr="005E4212" w:rsidRDefault="00AC38A8" w:rsidP="00C15837">
            <w:pPr>
              <w:spacing w:before="60" w:after="60"/>
              <w:jc w:val="center"/>
              <w:rPr>
                <w:rFonts w:ascii="Arial" w:hAnsi="Arial" w:cs="Arial"/>
                <w:b/>
                <w:sz w:val="18"/>
              </w:rPr>
            </w:pPr>
            <w:r w:rsidRPr="005E4212">
              <w:rPr>
                <w:rFonts w:ascii="Arial" w:hAnsi="Arial" w:cs="Arial"/>
                <w:b/>
                <w:sz w:val="18"/>
              </w:rPr>
              <w:t>150,247.60</w:t>
            </w:r>
          </w:p>
        </w:tc>
      </w:tr>
      <w:tr w:rsidR="00AC38A8" w:rsidRPr="005E4212" w14:paraId="2A3C18BB" w14:textId="77777777" w:rsidTr="00C15837">
        <w:tc>
          <w:tcPr>
            <w:tcW w:w="7366" w:type="dxa"/>
            <w:gridSpan w:val="2"/>
            <w:tcBorders>
              <w:top w:val="nil"/>
              <w:left w:val="nil"/>
              <w:bottom w:val="nil"/>
              <w:right w:val="nil"/>
            </w:tcBorders>
          </w:tcPr>
          <w:p w14:paraId="3E2B7FA2" w14:textId="77777777" w:rsidR="00AC38A8" w:rsidRPr="005E4212" w:rsidRDefault="00AC38A8" w:rsidP="00C15837">
            <w:pPr>
              <w:spacing w:before="60" w:after="60"/>
              <w:rPr>
                <w:rFonts w:ascii="Arial" w:hAnsi="Arial" w:cs="Arial"/>
                <w:sz w:val="18"/>
              </w:rPr>
            </w:pPr>
            <w:r w:rsidRPr="005E4212">
              <w:rPr>
                <w:rFonts w:ascii="Arial" w:hAnsi="Arial" w:cs="Arial"/>
                <w:sz w:val="18"/>
              </w:rPr>
              <w:t>*El importe es neto, por tanto, no incluye lo relativo a las aportaciones de seguridad social, contribuciones y demás prestaciones.</w:t>
            </w:r>
          </w:p>
        </w:tc>
        <w:tc>
          <w:tcPr>
            <w:tcW w:w="1462" w:type="dxa"/>
            <w:tcBorders>
              <w:top w:val="nil"/>
              <w:left w:val="nil"/>
              <w:bottom w:val="nil"/>
              <w:right w:val="nil"/>
            </w:tcBorders>
          </w:tcPr>
          <w:p w14:paraId="25CC5095" w14:textId="77777777" w:rsidR="00AC38A8" w:rsidRPr="005E4212" w:rsidRDefault="00AC38A8" w:rsidP="00C15837">
            <w:pPr>
              <w:spacing w:before="60" w:after="60"/>
              <w:rPr>
                <w:rFonts w:ascii="Arial" w:hAnsi="Arial" w:cs="Arial"/>
                <w:sz w:val="18"/>
              </w:rPr>
            </w:pPr>
          </w:p>
        </w:tc>
      </w:tr>
    </w:tbl>
    <w:p w14:paraId="7635B8EE" w14:textId="77777777" w:rsidR="00AC38A8" w:rsidRPr="005E4212" w:rsidRDefault="00AC38A8" w:rsidP="00AC38A8">
      <w:pPr>
        <w:jc w:val="center"/>
        <w:rPr>
          <w:rFonts w:ascii="Arial" w:hAnsi="Arial" w:cs="Arial"/>
          <w:b/>
          <w:bCs/>
          <w:sz w:val="22"/>
          <w:szCs w:val="22"/>
        </w:rPr>
      </w:pPr>
      <w:bookmarkStart w:id="1" w:name="_Hlk202864636"/>
      <w:r w:rsidRPr="005E4212">
        <w:rPr>
          <w:rFonts w:ascii="Arial" w:hAnsi="Arial" w:cs="Arial"/>
          <w:b/>
          <w:bCs/>
          <w:sz w:val="22"/>
          <w:szCs w:val="22"/>
        </w:rPr>
        <w:t>Costo presupuestal mensual con la modificación propuesta</w:t>
      </w:r>
    </w:p>
    <w:tbl>
      <w:tblPr>
        <w:tblStyle w:val="Tablaconcuadrcula"/>
        <w:tblW w:w="0" w:type="auto"/>
        <w:tblLook w:val="04A0" w:firstRow="1" w:lastRow="0" w:firstColumn="1" w:lastColumn="0" w:noHBand="0" w:noVBand="1"/>
      </w:tblPr>
      <w:tblGrid>
        <w:gridCol w:w="5240"/>
        <w:gridCol w:w="2126"/>
        <w:gridCol w:w="1462"/>
      </w:tblGrid>
      <w:tr w:rsidR="00AC38A8" w:rsidRPr="005E4212" w14:paraId="0AE3F2BE" w14:textId="77777777" w:rsidTr="005E4212">
        <w:tc>
          <w:tcPr>
            <w:tcW w:w="5240" w:type="dxa"/>
            <w:shd w:val="clear" w:color="auto" w:fill="993366"/>
            <w:vAlign w:val="center"/>
          </w:tcPr>
          <w:bookmarkEnd w:id="1"/>
          <w:p w14:paraId="06047CAC"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Cargo</w:t>
            </w:r>
          </w:p>
        </w:tc>
        <w:tc>
          <w:tcPr>
            <w:tcW w:w="2126" w:type="dxa"/>
            <w:shd w:val="clear" w:color="auto" w:fill="993366"/>
            <w:vAlign w:val="center"/>
          </w:tcPr>
          <w:p w14:paraId="752F8FD9"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Categoría</w:t>
            </w:r>
          </w:p>
        </w:tc>
        <w:tc>
          <w:tcPr>
            <w:tcW w:w="1462" w:type="dxa"/>
            <w:shd w:val="clear" w:color="auto" w:fill="993366"/>
            <w:vAlign w:val="center"/>
          </w:tcPr>
          <w:p w14:paraId="3CAE6EF8" w14:textId="77777777" w:rsidR="00AC38A8" w:rsidRPr="005E4212" w:rsidRDefault="00AC38A8" w:rsidP="00C15837">
            <w:pPr>
              <w:spacing w:before="60" w:after="60"/>
              <w:jc w:val="center"/>
              <w:rPr>
                <w:rFonts w:ascii="Arial" w:hAnsi="Arial" w:cs="Arial"/>
                <w:b/>
                <w:color w:val="FFFFFF" w:themeColor="background1"/>
                <w:sz w:val="22"/>
              </w:rPr>
            </w:pPr>
            <w:r w:rsidRPr="005E4212">
              <w:rPr>
                <w:rFonts w:ascii="Arial" w:hAnsi="Arial" w:cs="Arial"/>
                <w:b/>
                <w:color w:val="FFFFFF" w:themeColor="background1"/>
                <w:sz w:val="22"/>
              </w:rPr>
              <w:t>Costo mensual</w:t>
            </w:r>
          </w:p>
        </w:tc>
      </w:tr>
      <w:tr w:rsidR="00AC38A8" w:rsidRPr="005E4212" w14:paraId="5F11C065" w14:textId="77777777" w:rsidTr="00C15837">
        <w:tc>
          <w:tcPr>
            <w:tcW w:w="5240" w:type="dxa"/>
          </w:tcPr>
          <w:p w14:paraId="65E423E9" w14:textId="77777777" w:rsidR="00AC38A8" w:rsidRPr="005E4212" w:rsidRDefault="00AC38A8" w:rsidP="00C15837">
            <w:pPr>
              <w:spacing w:before="60" w:after="60"/>
              <w:rPr>
                <w:rFonts w:ascii="Arial" w:hAnsi="Arial" w:cs="Arial"/>
                <w:sz w:val="18"/>
              </w:rPr>
            </w:pPr>
            <w:r w:rsidRPr="005E4212">
              <w:rPr>
                <w:rFonts w:ascii="Arial" w:hAnsi="Arial" w:cs="Arial"/>
                <w:sz w:val="18"/>
              </w:rPr>
              <w:t>Coordinador(a) de lo Contencioso Electoral</w:t>
            </w:r>
          </w:p>
        </w:tc>
        <w:tc>
          <w:tcPr>
            <w:tcW w:w="2126" w:type="dxa"/>
          </w:tcPr>
          <w:p w14:paraId="7C428705" w14:textId="77777777" w:rsidR="00AC38A8" w:rsidRPr="005E4212" w:rsidRDefault="00AC38A8" w:rsidP="00C15837">
            <w:pPr>
              <w:spacing w:before="60" w:after="60"/>
              <w:rPr>
                <w:rFonts w:ascii="Arial" w:hAnsi="Arial" w:cs="Arial"/>
                <w:sz w:val="18"/>
              </w:rPr>
            </w:pPr>
            <w:r w:rsidRPr="005E4212">
              <w:rPr>
                <w:rFonts w:ascii="Arial" w:hAnsi="Arial" w:cs="Arial"/>
                <w:sz w:val="18"/>
              </w:rPr>
              <w:t xml:space="preserve">Coordinador “A” </w:t>
            </w:r>
            <w:proofErr w:type="spellStart"/>
            <w:r w:rsidRPr="005E4212">
              <w:rPr>
                <w:rFonts w:ascii="Arial" w:hAnsi="Arial" w:cs="Arial"/>
                <w:sz w:val="18"/>
              </w:rPr>
              <w:t>SPEN</w:t>
            </w:r>
            <w:proofErr w:type="spellEnd"/>
          </w:p>
        </w:tc>
        <w:tc>
          <w:tcPr>
            <w:tcW w:w="1462" w:type="dxa"/>
          </w:tcPr>
          <w:p w14:paraId="1F42C1CE"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46,228.56</w:t>
            </w:r>
          </w:p>
        </w:tc>
      </w:tr>
      <w:tr w:rsidR="00AC38A8" w:rsidRPr="005E4212" w14:paraId="548D6F24" w14:textId="77777777" w:rsidTr="00C15837">
        <w:tc>
          <w:tcPr>
            <w:tcW w:w="5240" w:type="dxa"/>
          </w:tcPr>
          <w:p w14:paraId="470EC43F" w14:textId="77777777" w:rsidR="00AC38A8" w:rsidRPr="005E4212" w:rsidRDefault="00AC38A8" w:rsidP="00C15837">
            <w:pPr>
              <w:spacing w:before="60" w:after="60"/>
              <w:rPr>
                <w:rFonts w:ascii="Arial" w:hAnsi="Arial" w:cs="Arial"/>
                <w:sz w:val="18"/>
              </w:rPr>
            </w:pPr>
            <w:r w:rsidRPr="005E4212">
              <w:rPr>
                <w:rFonts w:ascii="Arial" w:hAnsi="Arial" w:cs="Arial"/>
                <w:sz w:val="18"/>
              </w:rPr>
              <w:t>Coordinador(a) de lo Contencioso Electoral</w:t>
            </w:r>
          </w:p>
        </w:tc>
        <w:tc>
          <w:tcPr>
            <w:tcW w:w="2126" w:type="dxa"/>
          </w:tcPr>
          <w:p w14:paraId="1C8B91C3" w14:textId="77777777" w:rsidR="00AC38A8" w:rsidRPr="005E4212" w:rsidRDefault="00AC38A8" w:rsidP="00C15837">
            <w:pPr>
              <w:spacing w:before="60" w:after="60"/>
              <w:rPr>
                <w:rFonts w:ascii="Arial" w:hAnsi="Arial" w:cs="Arial"/>
                <w:sz w:val="18"/>
              </w:rPr>
            </w:pPr>
            <w:r w:rsidRPr="005E4212">
              <w:rPr>
                <w:rFonts w:ascii="Arial" w:hAnsi="Arial" w:cs="Arial"/>
                <w:sz w:val="18"/>
              </w:rPr>
              <w:t xml:space="preserve">Coordinador “B” </w:t>
            </w:r>
            <w:proofErr w:type="spellStart"/>
            <w:r w:rsidRPr="005E4212">
              <w:rPr>
                <w:rFonts w:ascii="Arial" w:hAnsi="Arial" w:cs="Arial"/>
                <w:sz w:val="18"/>
              </w:rPr>
              <w:t>SPEN</w:t>
            </w:r>
            <w:proofErr w:type="spellEnd"/>
          </w:p>
        </w:tc>
        <w:tc>
          <w:tcPr>
            <w:tcW w:w="1462" w:type="dxa"/>
          </w:tcPr>
          <w:p w14:paraId="31639665"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36,884.32</w:t>
            </w:r>
          </w:p>
        </w:tc>
      </w:tr>
      <w:tr w:rsidR="00AC38A8" w:rsidRPr="005E4212" w14:paraId="79A22FA3" w14:textId="77777777" w:rsidTr="00C15837">
        <w:tc>
          <w:tcPr>
            <w:tcW w:w="5240" w:type="dxa"/>
          </w:tcPr>
          <w:p w14:paraId="50ED98BC" w14:textId="77777777" w:rsidR="00AC38A8" w:rsidRPr="005E4212" w:rsidRDefault="00AC38A8" w:rsidP="00C15837">
            <w:pPr>
              <w:spacing w:before="60" w:after="60"/>
              <w:rPr>
                <w:rFonts w:ascii="Arial" w:hAnsi="Arial" w:cs="Arial"/>
                <w:sz w:val="18"/>
              </w:rPr>
            </w:pPr>
            <w:r w:rsidRPr="005E4212">
              <w:rPr>
                <w:rFonts w:ascii="Arial" w:hAnsi="Arial" w:cs="Arial"/>
                <w:sz w:val="18"/>
              </w:rPr>
              <w:t>Técnico(a) de lo Contencioso Electoral (Asistencia Técnica)</w:t>
            </w:r>
          </w:p>
        </w:tc>
        <w:tc>
          <w:tcPr>
            <w:tcW w:w="2126" w:type="dxa"/>
          </w:tcPr>
          <w:p w14:paraId="46094A46" w14:textId="7D0503B3" w:rsidR="00AC38A8" w:rsidRPr="005E4212" w:rsidRDefault="00AA5715" w:rsidP="00C15837">
            <w:pPr>
              <w:spacing w:before="60" w:after="60"/>
              <w:rPr>
                <w:rFonts w:ascii="Arial" w:hAnsi="Arial" w:cs="Arial"/>
                <w:sz w:val="18"/>
              </w:rPr>
            </w:pPr>
            <w:r w:rsidRPr="005E4212">
              <w:rPr>
                <w:rFonts w:ascii="Arial" w:hAnsi="Arial" w:cs="Arial"/>
                <w:sz w:val="18"/>
              </w:rPr>
              <w:t xml:space="preserve">Técnico “B” </w:t>
            </w:r>
            <w:proofErr w:type="spellStart"/>
            <w:r w:rsidRPr="005E4212">
              <w:rPr>
                <w:rFonts w:ascii="Arial" w:hAnsi="Arial" w:cs="Arial"/>
                <w:sz w:val="18"/>
              </w:rPr>
              <w:t>SPEN</w:t>
            </w:r>
            <w:proofErr w:type="spellEnd"/>
          </w:p>
        </w:tc>
        <w:tc>
          <w:tcPr>
            <w:tcW w:w="1462" w:type="dxa"/>
          </w:tcPr>
          <w:p w14:paraId="6D73416F" w14:textId="77777777" w:rsidR="00AC38A8" w:rsidRPr="005E4212" w:rsidRDefault="00AC38A8" w:rsidP="00C15837">
            <w:pPr>
              <w:spacing w:before="60" w:after="60"/>
              <w:jc w:val="center"/>
              <w:rPr>
                <w:rFonts w:ascii="Arial" w:hAnsi="Arial" w:cs="Arial"/>
                <w:sz w:val="18"/>
              </w:rPr>
            </w:pPr>
            <w:r w:rsidRPr="005E4212">
              <w:rPr>
                <w:rFonts w:ascii="Arial" w:hAnsi="Arial" w:cs="Arial"/>
                <w:sz w:val="18"/>
              </w:rPr>
              <w:t>18,845.46</w:t>
            </w:r>
          </w:p>
        </w:tc>
      </w:tr>
      <w:tr w:rsidR="00AC38A8" w:rsidRPr="005E4212" w14:paraId="0619DCC8" w14:textId="77777777" w:rsidTr="00C15837">
        <w:tc>
          <w:tcPr>
            <w:tcW w:w="5240" w:type="dxa"/>
            <w:tcBorders>
              <w:bottom w:val="single" w:sz="4" w:space="0" w:color="auto"/>
            </w:tcBorders>
          </w:tcPr>
          <w:p w14:paraId="5E0A8B35" w14:textId="7C435382" w:rsidR="00AC38A8" w:rsidRPr="005E4212" w:rsidRDefault="00AA5715" w:rsidP="00C15837">
            <w:pPr>
              <w:spacing w:before="60" w:after="60"/>
              <w:rPr>
                <w:rFonts w:ascii="Arial" w:hAnsi="Arial" w:cs="Arial"/>
                <w:sz w:val="18"/>
              </w:rPr>
            </w:pPr>
            <w:r w:rsidRPr="005E4212">
              <w:rPr>
                <w:rFonts w:ascii="Arial" w:hAnsi="Arial" w:cs="Arial"/>
                <w:sz w:val="18"/>
              </w:rPr>
              <w:t>Técnico(a) de lo Contencioso Electoral (Asistencia Técnica)</w:t>
            </w:r>
          </w:p>
        </w:tc>
        <w:tc>
          <w:tcPr>
            <w:tcW w:w="2126" w:type="dxa"/>
            <w:tcBorders>
              <w:bottom w:val="single" w:sz="4" w:space="0" w:color="auto"/>
            </w:tcBorders>
          </w:tcPr>
          <w:p w14:paraId="558B47FE" w14:textId="42F009D0" w:rsidR="00AC38A8" w:rsidRPr="005E4212" w:rsidRDefault="00AA5715" w:rsidP="00C15837">
            <w:pPr>
              <w:spacing w:before="60" w:after="60"/>
              <w:rPr>
                <w:rFonts w:ascii="Arial" w:hAnsi="Arial" w:cs="Arial"/>
                <w:sz w:val="18"/>
              </w:rPr>
            </w:pPr>
            <w:r w:rsidRPr="005E4212">
              <w:rPr>
                <w:rFonts w:ascii="Arial" w:hAnsi="Arial" w:cs="Arial"/>
                <w:sz w:val="18"/>
              </w:rPr>
              <w:t xml:space="preserve">Técnico “B” </w:t>
            </w:r>
            <w:proofErr w:type="spellStart"/>
            <w:r w:rsidRPr="005E4212">
              <w:rPr>
                <w:rFonts w:ascii="Arial" w:hAnsi="Arial" w:cs="Arial"/>
                <w:sz w:val="18"/>
              </w:rPr>
              <w:t>SPEN</w:t>
            </w:r>
            <w:proofErr w:type="spellEnd"/>
          </w:p>
        </w:tc>
        <w:tc>
          <w:tcPr>
            <w:tcW w:w="1462" w:type="dxa"/>
            <w:tcBorders>
              <w:bottom w:val="single" w:sz="4" w:space="0" w:color="auto"/>
            </w:tcBorders>
          </w:tcPr>
          <w:p w14:paraId="5B55D003" w14:textId="55E085A6" w:rsidR="00AC38A8" w:rsidRPr="005E4212" w:rsidRDefault="00AA5715" w:rsidP="00C15837">
            <w:pPr>
              <w:spacing w:before="60" w:after="60"/>
              <w:jc w:val="center"/>
              <w:rPr>
                <w:rFonts w:ascii="Arial" w:hAnsi="Arial" w:cs="Arial"/>
                <w:sz w:val="18"/>
              </w:rPr>
            </w:pPr>
            <w:r w:rsidRPr="005E4212">
              <w:rPr>
                <w:rFonts w:ascii="Arial" w:hAnsi="Arial" w:cs="Arial"/>
                <w:sz w:val="18"/>
              </w:rPr>
              <w:t>18,845.46</w:t>
            </w:r>
          </w:p>
        </w:tc>
      </w:tr>
      <w:tr w:rsidR="00AC38A8" w:rsidRPr="005E4212" w14:paraId="5AD3C043" w14:textId="77777777" w:rsidTr="00C15837">
        <w:tc>
          <w:tcPr>
            <w:tcW w:w="5240" w:type="dxa"/>
            <w:tcBorders>
              <w:bottom w:val="single" w:sz="4" w:space="0" w:color="auto"/>
            </w:tcBorders>
          </w:tcPr>
          <w:p w14:paraId="2937A865" w14:textId="7A6066EE" w:rsidR="00AC38A8" w:rsidRPr="005E4212" w:rsidRDefault="00AA5715" w:rsidP="00C15837">
            <w:pPr>
              <w:spacing w:before="60" w:after="60"/>
              <w:rPr>
                <w:rFonts w:ascii="Arial" w:hAnsi="Arial" w:cs="Arial"/>
                <w:sz w:val="18"/>
              </w:rPr>
            </w:pPr>
            <w:r w:rsidRPr="005E4212">
              <w:rPr>
                <w:rFonts w:ascii="Arial" w:hAnsi="Arial" w:cs="Arial"/>
                <w:sz w:val="18"/>
              </w:rPr>
              <w:t>Técnico(a) de lo Contencioso Electoral (Asistencia Técnica)</w:t>
            </w:r>
          </w:p>
        </w:tc>
        <w:tc>
          <w:tcPr>
            <w:tcW w:w="2126" w:type="dxa"/>
            <w:tcBorders>
              <w:bottom w:val="single" w:sz="4" w:space="0" w:color="auto"/>
            </w:tcBorders>
          </w:tcPr>
          <w:p w14:paraId="5743E5F5" w14:textId="7BEC0601" w:rsidR="00AC38A8" w:rsidRPr="005E4212" w:rsidRDefault="00AA5715" w:rsidP="00C15837">
            <w:pPr>
              <w:spacing w:before="60" w:after="60"/>
              <w:rPr>
                <w:rFonts w:ascii="Arial" w:hAnsi="Arial" w:cs="Arial"/>
                <w:sz w:val="18"/>
              </w:rPr>
            </w:pPr>
            <w:r w:rsidRPr="005E4212">
              <w:rPr>
                <w:rFonts w:ascii="Arial" w:hAnsi="Arial" w:cs="Arial"/>
                <w:sz w:val="18"/>
              </w:rPr>
              <w:t xml:space="preserve">Técnico “B” </w:t>
            </w:r>
            <w:proofErr w:type="spellStart"/>
            <w:r w:rsidRPr="005E4212">
              <w:rPr>
                <w:rFonts w:ascii="Arial" w:hAnsi="Arial" w:cs="Arial"/>
                <w:sz w:val="18"/>
              </w:rPr>
              <w:t>SPEN</w:t>
            </w:r>
            <w:proofErr w:type="spellEnd"/>
          </w:p>
        </w:tc>
        <w:tc>
          <w:tcPr>
            <w:tcW w:w="1462" w:type="dxa"/>
            <w:tcBorders>
              <w:bottom w:val="single" w:sz="4" w:space="0" w:color="auto"/>
            </w:tcBorders>
          </w:tcPr>
          <w:p w14:paraId="62D9DBD7" w14:textId="7B83401E" w:rsidR="00AC38A8" w:rsidRPr="005E4212" w:rsidRDefault="00AA5715" w:rsidP="00C15837">
            <w:pPr>
              <w:spacing w:before="60" w:after="60"/>
              <w:jc w:val="center"/>
              <w:rPr>
                <w:rFonts w:ascii="Arial" w:hAnsi="Arial" w:cs="Arial"/>
                <w:sz w:val="18"/>
              </w:rPr>
            </w:pPr>
            <w:r w:rsidRPr="005E4212">
              <w:rPr>
                <w:rFonts w:ascii="Arial" w:hAnsi="Arial" w:cs="Arial"/>
                <w:sz w:val="18"/>
              </w:rPr>
              <w:t>18,845.46</w:t>
            </w:r>
          </w:p>
        </w:tc>
      </w:tr>
      <w:tr w:rsidR="00AC38A8" w:rsidRPr="005E4212" w14:paraId="541D6515" w14:textId="77777777" w:rsidTr="00C15837">
        <w:tc>
          <w:tcPr>
            <w:tcW w:w="7366" w:type="dxa"/>
            <w:gridSpan w:val="2"/>
            <w:tcBorders>
              <w:top w:val="single" w:sz="4" w:space="0" w:color="auto"/>
              <w:left w:val="nil"/>
              <w:bottom w:val="nil"/>
              <w:right w:val="single" w:sz="4" w:space="0" w:color="auto"/>
            </w:tcBorders>
          </w:tcPr>
          <w:p w14:paraId="0883BF88" w14:textId="77777777" w:rsidR="00AC38A8" w:rsidRPr="005E4212" w:rsidRDefault="00AC38A8" w:rsidP="00C15837">
            <w:pPr>
              <w:spacing w:before="60" w:after="60"/>
              <w:jc w:val="right"/>
              <w:rPr>
                <w:rFonts w:ascii="Arial" w:hAnsi="Arial" w:cs="Arial"/>
                <w:b/>
                <w:sz w:val="18"/>
              </w:rPr>
            </w:pPr>
            <w:r w:rsidRPr="005E4212">
              <w:rPr>
                <w:rFonts w:ascii="Arial" w:hAnsi="Arial" w:cs="Arial"/>
                <w:b/>
                <w:sz w:val="18"/>
              </w:rPr>
              <w:t>Costo mensual*</w:t>
            </w:r>
          </w:p>
        </w:tc>
        <w:tc>
          <w:tcPr>
            <w:tcW w:w="1462" w:type="dxa"/>
            <w:tcBorders>
              <w:top w:val="single" w:sz="4" w:space="0" w:color="auto"/>
              <w:left w:val="single" w:sz="4" w:space="0" w:color="auto"/>
              <w:bottom w:val="single" w:sz="4" w:space="0" w:color="auto"/>
            </w:tcBorders>
          </w:tcPr>
          <w:p w14:paraId="41577B2E" w14:textId="2E4EBA71" w:rsidR="00AC38A8" w:rsidRPr="005E4212" w:rsidRDefault="00AA5715" w:rsidP="00C15837">
            <w:pPr>
              <w:spacing w:before="60" w:after="60"/>
              <w:jc w:val="center"/>
              <w:rPr>
                <w:rFonts w:ascii="Arial" w:hAnsi="Arial" w:cs="Arial"/>
                <w:b/>
                <w:sz w:val="18"/>
              </w:rPr>
            </w:pPr>
            <w:r w:rsidRPr="005E4212">
              <w:rPr>
                <w:rFonts w:ascii="Arial" w:hAnsi="Arial" w:cs="Arial"/>
                <w:b/>
                <w:sz w:val="18"/>
              </w:rPr>
              <w:t>139,649.26</w:t>
            </w:r>
          </w:p>
        </w:tc>
      </w:tr>
      <w:tr w:rsidR="00AC38A8" w:rsidRPr="005E4212" w14:paraId="6ADE2070" w14:textId="77777777" w:rsidTr="00C15837">
        <w:tc>
          <w:tcPr>
            <w:tcW w:w="7366" w:type="dxa"/>
            <w:gridSpan w:val="2"/>
            <w:tcBorders>
              <w:top w:val="nil"/>
              <w:left w:val="nil"/>
              <w:bottom w:val="nil"/>
              <w:right w:val="nil"/>
            </w:tcBorders>
          </w:tcPr>
          <w:p w14:paraId="06BBBA83" w14:textId="77777777" w:rsidR="00AC38A8" w:rsidRPr="005E4212" w:rsidRDefault="00AC38A8" w:rsidP="00C15837">
            <w:pPr>
              <w:spacing w:before="60" w:after="60"/>
              <w:rPr>
                <w:rFonts w:ascii="Arial" w:hAnsi="Arial" w:cs="Arial"/>
                <w:sz w:val="18"/>
              </w:rPr>
            </w:pPr>
            <w:r w:rsidRPr="005E4212">
              <w:rPr>
                <w:rFonts w:ascii="Arial" w:hAnsi="Arial" w:cs="Arial"/>
                <w:sz w:val="18"/>
              </w:rPr>
              <w:t>*El importe es neto, por tanto, no incluye lo relativo a las aportaciones de seguridad social, contribuciones y demás prestaciones.</w:t>
            </w:r>
          </w:p>
        </w:tc>
        <w:tc>
          <w:tcPr>
            <w:tcW w:w="1462" w:type="dxa"/>
            <w:tcBorders>
              <w:top w:val="nil"/>
              <w:left w:val="nil"/>
              <w:bottom w:val="nil"/>
              <w:right w:val="nil"/>
            </w:tcBorders>
          </w:tcPr>
          <w:p w14:paraId="6AEEEBEF" w14:textId="77777777" w:rsidR="00AC38A8" w:rsidRPr="005E4212" w:rsidRDefault="00AC38A8" w:rsidP="00C15837">
            <w:pPr>
              <w:spacing w:before="60" w:after="60"/>
              <w:rPr>
                <w:rFonts w:ascii="Arial" w:hAnsi="Arial" w:cs="Arial"/>
                <w:sz w:val="18"/>
              </w:rPr>
            </w:pPr>
          </w:p>
        </w:tc>
      </w:tr>
    </w:tbl>
    <w:p w14:paraId="5B93D99C" w14:textId="4B14393A" w:rsidR="00AE7115" w:rsidRPr="005E4212" w:rsidRDefault="00AE7115" w:rsidP="004944AD">
      <w:pPr>
        <w:rPr>
          <w:rFonts w:ascii="Arial" w:hAnsi="Arial" w:cs="Arial"/>
          <w:sz w:val="22"/>
          <w:szCs w:val="22"/>
        </w:rPr>
      </w:pPr>
      <w:r w:rsidRPr="005E4212">
        <w:rPr>
          <w:rFonts w:ascii="Arial" w:hAnsi="Arial" w:cs="Arial"/>
          <w:sz w:val="22"/>
          <w:szCs w:val="22"/>
        </w:rPr>
        <w:t>Con la modificación a la categoría formulada y la homologación salarial a las categorías de técnicos/as, la diferencia y el costo presupuestal entre la estructura vigente y la propuesta, se reduce por la cantidad mensual de $10,598.34 (diez mil quinientos noventa y ocho pesos 34/100 m. n.).</w:t>
      </w:r>
    </w:p>
    <w:p w14:paraId="7CD40D61" w14:textId="1CF2CF61" w:rsidR="00EE5D6E" w:rsidRDefault="00EE5D6E" w:rsidP="004944AD">
      <w:pPr>
        <w:rPr>
          <w:rFonts w:ascii="Arial" w:hAnsi="Arial" w:cs="Arial"/>
          <w:sz w:val="22"/>
          <w:szCs w:val="22"/>
        </w:rPr>
      </w:pPr>
      <w:r w:rsidRPr="005E4212">
        <w:rPr>
          <w:rFonts w:ascii="Arial" w:hAnsi="Arial" w:cs="Arial"/>
          <w:sz w:val="22"/>
          <w:szCs w:val="22"/>
        </w:rPr>
        <w:t>Conforme a lo anterior, la estructura de la Coordinación de lo Contencioso Electoral subordinada jerárquicamente a la Secretaría Ejecutiva quedaría de la siguiente forma:</w:t>
      </w:r>
    </w:p>
    <w:p w14:paraId="2A0A89CA" w14:textId="4ADE789D" w:rsidR="00745321" w:rsidRDefault="00745321" w:rsidP="004944AD">
      <w:pPr>
        <w:rPr>
          <w:rFonts w:ascii="Arial" w:hAnsi="Arial" w:cs="Arial"/>
          <w:sz w:val="22"/>
          <w:szCs w:val="22"/>
        </w:rPr>
      </w:pPr>
    </w:p>
    <w:p w14:paraId="53C60204" w14:textId="77777777" w:rsidR="00745321" w:rsidRPr="005E4212" w:rsidRDefault="00745321" w:rsidP="004944AD">
      <w:pPr>
        <w:rPr>
          <w:rFonts w:ascii="Arial" w:hAnsi="Arial" w:cs="Arial"/>
          <w:sz w:val="22"/>
          <w:szCs w:val="22"/>
        </w:rPr>
      </w:pPr>
    </w:p>
    <w:p w14:paraId="6B8A31B0" w14:textId="705FCF43" w:rsidR="003933F0" w:rsidRPr="005E4212" w:rsidRDefault="003933F0" w:rsidP="003933F0">
      <w:pPr>
        <w:jc w:val="center"/>
        <w:rPr>
          <w:rFonts w:ascii="Arial" w:hAnsi="Arial" w:cs="Arial"/>
          <w:b/>
          <w:bCs/>
          <w:sz w:val="22"/>
          <w:szCs w:val="22"/>
        </w:rPr>
      </w:pPr>
      <w:r w:rsidRPr="005E4212">
        <w:rPr>
          <w:rFonts w:ascii="Arial" w:hAnsi="Arial" w:cs="Arial"/>
          <w:b/>
          <w:bCs/>
          <w:sz w:val="22"/>
          <w:szCs w:val="22"/>
        </w:rPr>
        <w:lastRenderedPageBreak/>
        <w:t>Estructura de la Coordinación de lo Contencioso Electoral</w:t>
      </w:r>
    </w:p>
    <w:tbl>
      <w:tblPr>
        <w:tblStyle w:val="Tablaconcuadrcula"/>
        <w:tblW w:w="0" w:type="auto"/>
        <w:tblLook w:val="04A0" w:firstRow="1" w:lastRow="0" w:firstColumn="1" w:lastColumn="0" w:noHBand="0" w:noVBand="1"/>
      </w:tblPr>
      <w:tblGrid>
        <w:gridCol w:w="4678"/>
        <w:gridCol w:w="2693"/>
        <w:gridCol w:w="1467"/>
      </w:tblGrid>
      <w:tr w:rsidR="00D122B0" w:rsidRPr="005E4212" w14:paraId="540138D4" w14:textId="08DF5B92" w:rsidTr="005E4212">
        <w:tc>
          <w:tcPr>
            <w:tcW w:w="4678" w:type="dxa"/>
            <w:tcBorders>
              <w:top w:val="single" w:sz="4" w:space="0" w:color="auto"/>
              <w:left w:val="single" w:sz="4" w:space="0" w:color="auto"/>
              <w:bottom w:val="single" w:sz="4" w:space="0" w:color="auto"/>
              <w:right w:val="single" w:sz="4" w:space="0" w:color="auto"/>
            </w:tcBorders>
            <w:shd w:val="clear" w:color="auto" w:fill="993366"/>
          </w:tcPr>
          <w:p w14:paraId="4BF57568" w14:textId="77777777" w:rsidR="00D122B0" w:rsidRPr="005E4212" w:rsidRDefault="00D122B0" w:rsidP="00C15837">
            <w:pPr>
              <w:spacing w:before="60" w:after="60" w:line="288" w:lineRule="auto"/>
              <w:jc w:val="center"/>
              <w:rPr>
                <w:rFonts w:ascii="Arial" w:hAnsi="Arial" w:cs="Arial"/>
                <w:b/>
                <w:color w:val="FFFFFF" w:themeColor="background1"/>
                <w:sz w:val="20"/>
                <w:szCs w:val="22"/>
              </w:rPr>
            </w:pPr>
            <w:r w:rsidRPr="005E4212">
              <w:rPr>
                <w:rFonts w:ascii="Arial" w:hAnsi="Arial" w:cs="Arial"/>
                <w:b/>
                <w:color w:val="FFFFFF" w:themeColor="background1"/>
                <w:sz w:val="20"/>
                <w:szCs w:val="22"/>
              </w:rPr>
              <w:t>Cargo</w:t>
            </w:r>
          </w:p>
        </w:tc>
        <w:tc>
          <w:tcPr>
            <w:tcW w:w="2693" w:type="dxa"/>
            <w:tcBorders>
              <w:top w:val="single" w:sz="4" w:space="0" w:color="auto"/>
              <w:left w:val="single" w:sz="4" w:space="0" w:color="auto"/>
              <w:bottom w:val="single" w:sz="4" w:space="0" w:color="auto"/>
              <w:right w:val="single" w:sz="4" w:space="0" w:color="auto"/>
            </w:tcBorders>
            <w:shd w:val="clear" w:color="auto" w:fill="993366"/>
          </w:tcPr>
          <w:p w14:paraId="22A5F6FE" w14:textId="77777777" w:rsidR="00D122B0" w:rsidRPr="005E4212" w:rsidRDefault="00D122B0" w:rsidP="00C15837">
            <w:pPr>
              <w:spacing w:before="60" w:after="60" w:line="288" w:lineRule="auto"/>
              <w:jc w:val="center"/>
              <w:rPr>
                <w:rFonts w:ascii="Arial" w:hAnsi="Arial" w:cs="Arial"/>
                <w:b/>
                <w:color w:val="FFFFFF" w:themeColor="background1"/>
                <w:sz w:val="20"/>
                <w:szCs w:val="22"/>
              </w:rPr>
            </w:pPr>
            <w:r w:rsidRPr="005E4212">
              <w:rPr>
                <w:rFonts w:ascii="Arial" w:hAnsi="Arial" w:cs="Arial"/>
                <w:b/>
                <w:color w:val="FFFFFF" w:themeColor="background1"/>
                <w:sz w:val="20"/>
                <w:szCs w:val="22"/>
              </w:rPr>
              <w:t>Categoría</w:t>
            </w:r>
          </w:p>
        </w:tc>
        <w:tc>
          <w:tcPr>
            <w:tcW w:w="1467" w:type="dxa"/>
            <w:tcBorders>
              <w:top w:val="single" w:sz="4" w:space="0" w:color="auto"/>
              <w:left w:val="single" w:sz="4" w:space="0" w:color="auto"/>
              <w:bottom w:val="single" w:sz="4" w:space="0" w:color="auto"/>
              <w:right w:val="single" w:sz="4" w:space="0" w:color="auto"/>
            </w:tcBorders>
            <w:shd w:val="clear" w:color="auto" w:fill="993366"/>
          </w:tcPr>
          <w:p w14:paraId="7BC8B4F8" w14:textId="77B1E8EC" w:rsidR="00D122B0" w:rsidRPr="005E4212" w:rsidRDefault="00D122B0" w:rsidP="00C15837">
            <w:pPr>
              <w:spacing w:before="60" w:after="60" w:line="288" w:lineRule="auto"/>
              <w:jc w:val="center"/>
              <w:rPr>
                <w:rFonts w:ascii="Arial" w:hAnsi="Arial" w:cs="Arial"/>
                <w:b/>
                <w:color w:val="FFFFFF" w:themeColor="background1"/>
                <w:sz w:val="20"/>
                <w:szCs w:val="22"/>
              </w:rPr>
            </w:pPr>
            <w:r w:rsidRPr="005E4212">
              <w:rPr>
                <w:rFonts w:ascii="Arial" w:hAnsi="Arial" w:cs="Arial"/>
                <w:b/>
                <w:color w:val="FFFFFF" w:themeColor="background1"/>
                <w:sz w:val="20"/>
                <w:szCs w:val="22"/>
              </w:rPr>
              <w:t>Nivel</w:t>
            </w:r>
          </w:p>
        </w:tc>
      </w:tr>
      <w:tr w:rsidR="00D122B0" w:rsidRPr="005E4212" w14:paraId="25A162CE" w14:textId="5DD3927E" w:rsidTr="00D122B0">
        <w:tc>
          <w:tcPr>
            <w:tcW w:w="4678" w:type="dxa"/>
            <w:tcBorders>
              <w:top w:val="single" w:sz="4" w:space="0" w:color="auto"/>
            </w:tcBorders>
          </w:tcPr>
          <w:p w14:paraId="4DEDEC97"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Coordinador/a de lo Contencioso Electoral</w:t>
            </w:r>
          </w:p>
        </w:tc>
        <w:tc>
          <w:tcPr>
            <w:tcW w:w="2693" w:type="dxa"/>
            <w:tcBorders>
              <w:top w:val="single" w:sz="4" w:space="0" w:color="auto"/>
            </w:tcBorders>
          </w:tcPr>
          <w:p w14:paraId="3B9A32F3"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 xml:space="preserve">Coordinador “A” </w:t>
            </w:r>
            <w:proofErr w:type="spellStart"/>
            <w:r w:rsidRPr="005E4212">
              <w:rPr>
                <w:rFonts w:ascii="Arial" w:hAnsi="Arial" w:cs="Arial"/>
                <w:sz w:val="20"/>
                <w:szCs w:val="22"/>
              </w:rPr>
              <w:t>SPEN</w:t>
            </w:r>
            <w:proofErr w:type="spellEnd"/>
          </w:p>
        </w:tc>
        <w:tc>
          <w:tcPr>
            <w:tcW w:w="1467" w:type="dxa"/>
            <w:tcBorders>
              <w:top w:val="single" w:sz="4" w:space="0" w:color="auto"/>
            </w:tcBorders>
          </w:tcPr>
          <w:p w14:paraId="18A7C41E" w14:textId="59E1BAD1"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Nivel 1</w:t>
            </w:r>
          </w:p>
        </w:tc>
      </w:tr>
      <w:tr w:rsidR="00D122B0" w:rsidRPr="005E4212" w14:paraId="69128391" w14:textId="771B6C4A" w:rsidTr="00D122B0">
        <w:tc>
          <w:tcPr>
            <w:tcW w:w="4678" w:type="dxa"/>
          </w:tcPr>
          <w:p w14:paraId="3B583A19"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Coordinador/a de lo Contencioso Electoral</w:t>
            </w:r>
          </w:p>
        </w:tc>
        <w:tc>
          <w:tcPr>
            <w:tcW w:w="2693" w:type="dxa"/>
          </w:tcPr>
          <w:p w14:paraId="42B9B2F0"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 xml:space="preserve">Coordinador “B” </w:t>
            </w:r>
            <w:proofErr w:type="spellStart"/>
            <w:r w:rsidRPr="005E4212">
              <w:rPr>
                <w:rFonts w:ascii="Arial" w:hAnsi="Arial" w:cs="Arial"/>
                <w:sz w:val="20"/>
                <w:szCs w:val="22"/>
              </w:rPr>
              <w:t>SPEN</w:t>
            </w:r>
            <w:proofErr w:type="spellEnd"/>
          </w:p>
        </w:tc>
        <w:tc>
          <w:tcPr>
            <w:tcW w:w="1467" w:type="dxa"/>
          </w:tcPr>
          <w:p w14:paraId="72165854" w14:textId="0B0A4D01"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Nivel 1</w:t>
            </w:r>
          </w:p>
        </w:tc>
      </w:tr>
      <w:tr w:rsidR="00D122B0" w:rsidRPr="005E4212" w14:paraId="0667D1DB" w14:textId="5E477BAF" w:rsidTr="00D122B0">
        <w:tc>
          <w:tcPr>
            <w:tcW w:w="4678" w:type="dxa"/>
          </w:tcPr>
          <w:p w14:paraId="064E3E7A" w14:textId="104CE86C"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rPr>
              <w:t>Asistencia Técnica de lo Contencioso Electoral</w:t>
            </w:r>
          </w:p>
        </w:tc>
        <w:tc>
          <w:tcPr>
            <w:tcW w:w="2693" w:type="dxa"/>
          </w:tcPr>
          <w:p w14:paraId="02BF77E9" w14:textId="36F3FF08"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Técnico “</w:t>
            </w:r>
            <w:r w:rsidR="00012BE2" w:rsidRPr="005E4212">
              <w:rPr>
                <w:rFonts w:ascii="Arial" w:hAnsi="Arial" w:cs="Arial"/>
                <w:sz w:val="20"/>
                <w:szCs w:val="22"/>
              </w:rPr>
              <w:t>B</w:t>
            </w:r>
            <w:r w:rsidRPr="005E4212">
              <w:rPr>
                <w:rFonts w:ascii="Arial" w:hAnsi="Arial" w:cs="Arial"/>
                <w:sz w:val="20"/>
                <w:szCs w:val="22"/>
              </w:rPr>
              <w:t xml:space="preserve">” </w:t>
            </w:r>
            <w:proofErr w:type="spellStart"/>
            <w:r w:rsidRPr="005E4212">
              <w:rPr>
                <w:rFonts w:ascii="Arial" w:hAnsi="Arial" w:cs="Arial"/>
                <w:sz w:val="20"/>
                <w:szCs w:val="22"/>
              </w:rPr>
              <w:t>SPEN</w:t>
            </w:r>
            <w:proofErr w:type="spellEnd"/>
          </w:p>
        </w:tc>
        <w:tc>
          <w:tcPr>
            <w:tcW w:w="1467" w:type="dxa"/>
          </w:tcPr>
          <w:p w14:paraId="7760DB70" w14:textId="321504C2"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Nivel 2</w:t>
            </w:r>
          </w:p>
        </w:tc>
      </w:tr>
      <w:tr w:rsidR="00D122B0" w:rsidRPr="005E4212" w14:paraId="43E969D3" w14:textId="59CF42FC" w:rsidTr="00D122B0">
        <w:tc>
          <w:tcPr>
            <w:tcW w:w="4678" w:type="dxa"/>
          </w:tcPr>
          <w:p w14:paraId="57EA787B"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rPr>
              <w:t>Asistencia Técnica de lo Contencioso Electoral</w:t>
            </w:r>
          </w:p>
        </w:tc>
        <w:tc>
          <w:tcPr>
            <w:tcW w:w="2693" w:type="dxa"/>
          </w:tcPr>
          <w:p w14:paraId="591CE0D0" w14:textId="0ACBB323"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Técnico “</w:t>
            </w:r>
            <w:r w:rsidR="00012BE2" w:rsidRPr="005E4212">
              <w:rPr>
                <w:rFonts w:ascii="Arial" w:hAnsi="Arial" w:cs="Arial"/>
                <w:sz w:val="20"/>
                <w:szCs w:val="22"/>
              </w:rPr>
              <w:t>B</w:t>
            </w:r>
            <w:r w:rsidRPr="005E4212">
              <w:rPr>
                <w:rFonts w:ascii="Arial" w:hAnsi="Arial" w:cs="Arial"/>
                <w:sz w:val="20"/>
                <w:szCs w:val="22"/>
              </w:rPr>
              <w:t xml:space="preserve">” </w:t>
            </w:r>
            <w:proofErr w:type="spellStart"/>
            <w:r w:rsidRPr="005E4212">
              <w:rPr>
                <w:rFonts w:ascii="Arial" w:hAnsi="Arial" w:cs="Arial"/>
                <w:sz w:val="20"/>
                <w:szCs w:val="22"/>
              </w:rPr>
              <w:t>SPEN</w:t>
            </w:r>
            <w:proofErr w:type="spellEnd"/>
          </w:p>
        </w:tc>
        <w:tc>
          <w:tcPr>
            <w:tcW w:w="1467" w:type="dxa"/>
          </w:tcPr>
          <w:p w14:paraId="7F499B94" w14:textId="60369ECD"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Nivel 2</w:t>
            </w:r>
          </w:p>
        </w:tc>
      </w:tr>
      <w:tr w:rsidR="00D122B0" w:rsidRPr="005E4212" w14:paraId="2B702A94" w14:textId="45E27B65" w:rsidTr="00D122B0">
        <w:tc>
          <w:tcPr>
            <w:tcW w:w="4678" w:type="dxa"/>
          </w:tcPr>
          <w:p w14:paraId="6C8D8A75" w14:textId="7777777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rPr>
              <w:t>Asistencia Técnica de lo Contencioso Electoral</w:t>
            </w:r>
          </w:p>
        </w:tc>
        <w:tc>
          <w:tcPr>
            <w:tcW w:w="2693" w:type="dxa"/>
          </w:tcPr>
          <w:p w14:paraId="0D059D4C" w14:textId="051FD887"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Técnico “</w:t>
            </w:r>
            <w:r w:rsidR="00012BE2" w:rsidRPr="005E4212">
              <w:rPr>
                <w:rFonts w:ascii="Arial" w:hAnsi="Arial" w:cs="Arial"/>
                <w:sz w:val="20"/>
                <w:szCs w:val="22"/>
              </w:rPr>
              <w:t>B</w:t>
            </w:r>
            <w:r w:rsidRPr="005E4212">
              <w:rPr>
                <w:rFonts w:ascii="Arial" w:hAnsi="Arial" w:cs="Arial"/>
                <w:sz w:val="20"/>
                <w:szCs w:val="22"/>
              </w:rPr>
              <w:t xml:space="preserve">” </w:t>
            </w:r>
            <w:proofErr w:type="spellStart"/>
            <w:r w:rsidRPr="005E4212">
              <w:rPr>
                <w:rFonts w:ascii="Arial" w:hAnsi="Arial" w:cs="Arial"/>
                <w:sz w:val="20"/>
                <w:szCs w:val="22"/>
              </w:rPr>
              <w:t>SPEN</w:t>
            </w:r>
            <w:proofErr w:type="spellEnd"/>
          </w:p>
        </w:tc>
        <w:tc>
          <w:tcPr>
            <w:tcW w:w="1467" w:type="dxa"/>
          </w:tcPr>
          <w:p w14:paraId="1CA4AAA2" w14:textId="22CB9D93" w:rsidR="00D122B0" w:rsidRPr="005E4212" w:rsidRDefault="00D122B0" w:rsidP="00C15837">
            <w:pPr>
              <w:spacing w:before="60" w:after="60" w:line="288" w:lineRule="auto"/>
              <w:rPr>
                <w:rFonts w:ascii="Arial" w:hAnsi="Arial" w:cs="Arial"/>
                <w:sz w:val="20"/>
                <w:szCs w:val="22"/>
              </w:rPr>
            </w:pPr>
            <w:r w:rsidRPr="005E4212">
              <w:rPr>
                <w:rFonts w:ascii="Arial" w:hAnsi="Arial" w:cs="Arial"/>
                <w:sz w:val="20"/>
                <w:szCs w:val="22"/>
              </w:rPr>
              <w:t>Nivel 2</w:t>
            </w:r>
          </w:p>
        </w:tc>
      </w:tr>
    </w:tbl>
    <w:p w14:paraId="0453B6D7" w14:textId="3FC28251" w:rsidR="00EE5D6E" w:rsidRPr="005E4212" w:rsidRDefault="00EE5D6E" w:rsidP="004944AD">
      <w:pPr>
        <w:rPr>
          <w:rFonts w:ascii="Arial" w:hAnsi="Arial" w:cs="Arial"/>
          <w:sz w:val="22"/>
          <w:szCs w:val="22"/>
        </w:rPr>
      </w:pPr>
      <w:r w:rsidRPr="005E4212">
        <w:rPr>
          <w:rFonts w:ascii="Arial" w:hAnsi="Arial" w:cs="Arial"/>
          <w:sz w:val="22"/>
          <w:szCs w:val="22"/>
        </w:rPr>
        <w:t>Estructura que se considera adecuada, de acuerdo con las funciones y operatividad de dicha coordinación.</w:t>
      </w:r>
    </w:p>
    <w:p w14:paraId="0D99ABB9" w14:textId="77777777" w:rsidR="00EE5D6E" w:rsidRPr="005E4212" w:rsidRDefault="00EE5D6E" w:rsidP="00EE5D6E">
      <w:pPr>
        <w:spacing w:line="288" w:lineRule="auto"/>
        <w:rPr>
          <w:rFonts w:ascii="Arial" w:hAnsi="Arial" w:cs="Arial"/>
          <w:sz w:val="22"/>
          <w:szCs w:val="22"/>
        </w:rPr>
      </w:pPr>
      <w:r w:rsidRPr="005E4212">
        <w:rPr>
          <w:rFonts w:ascii="Arial" w:hAnsi="Arial" w:cs="Arial"/>
          <w:sz w:val="22"/>
          <w:szCs w:val="22"/>
        </w:rPr>
        <w:t>Sobre la base de las consideraciones señaladas, este Consejo Estatal emite el siguiente:</w:t>
      </w:r>
    </w:p>
    <w:p w14:paraId="5167F1FE" w14:textId="48BCB854" w:rsidR="00EE5D6E" w:rsidRPr="005E4212" w:rsidRDefault="00EE5D6E" w:rsidP="007D4CB4">
      <w:pPr>
        <w:pStyle w:val="Ttulo1"/>
        <w:rPr>
          <w:rFonts w:ascii="Arial" w:hAnsi="Arial" w:cs="Arial"/>
          <w:sz w:val="24"/>
          <w:szCs w:val="24"/>
        </w:rPr>
      </w:pPr>
      <w:r w:rsidRPr="005E4212">
        <w:rPr>
          <w:rFonts w:ascii="Arial" w:hAnsi="Arial" w:cs="Arial"/>
          <w:sz w:val="24"/>
          <w:szCs w:val="24"/>
        </w:rPr>
        <w:t>Acuerdo</w:t>
      </w:r>
    </w:p>
    <w:p w14:paraId="2C6C8580" w14:textId="4620DA5D" w:rsidR="00EE5D6E" w:rsidRPr="005E4212" w:rsidRDefault="00EE5D6E" w:rsidP="00EE5D6E">
      <w:pPr>
        <w:rPr>
          <w:rFonts w:ascii="Arial" w:hAnsi="Arial" w:cs="Arial"/>
          <w:sz w:val="22"/>
          <w:szCs w:val="22"/>
        </w:rPr>
      </w:pPr>
      <w:r w:rsidRPr="005E4212">
        <w:rPr>
          <w:rFonts w:ascii="Arial" w:hAnsi="Arial" w:cs="Arial"/>
          <w:b/>
          <w:bCs/>
          <w:sz w:val="22"/>
          <w:szCs w:val="22"/>
        </w:rPr>
        <w:t>Primero.</w:t>
      </w:r>
      <w:r w:rsidRPr="005E4212">
        <w:rPr>
          <w:rFonts w:ascii="Arial" w:hAnsi="Arial" w:cs="Arial"/>
          <w:sz w:val="22"/>
          <w:szCs w:val="22"/>
        </w:rPr>
        <w:t xml:space="preserve"> Se aprueba la incorporación al Servicio Profesional Electoral de este Instituto, de la plaza de Asistencia Técnica de lo Contencioso Electoral con categoría de Técnico/a “B” adscrita a la Coordinación de lo Contencioso Electoral conforme a las funciones establecidas en el Catálogo de Cargos y Puestos del Servicio Profesional Electoral Nacional</w:t>
      </w:r>
      <w:r w:rsidR="002A4315" w:rsidRPr="005E4212">
        <w:rPr>
          <w:rFonts w:ascii="Arial" w:hAnsi="Arial" w:cs="Arial"/>
          <w:sz w:val="22"/>
          <w:szCs w:val="22"/>
        </w:rPr>
        <w:t xml:space="preserve"> y, en consecuencia, se modifica la estructura orgánica de dicha Coordinación, conforme </w:t>
      </w:r>
      <w:r w:rsidR="007D4CB4" w:rsidRPr="005E4212">
        <w:rPr>
          <w:rFonts w:ascii="Arial" w:hAnsi="Arial" w:cs="Arial"/>
          <w:sz w:val="22"/>
          <w:szCs w:val="22"/>
        </w:rPr>
        <w:t xml:space="preserve">al considerando 2.12 </w:t>
      </w:r>
      <w:r w:rsidR="00890494" w:rsidRPr="005E4212">
        <w:rPr>
          <w:rFonts w:ascii="Arial" w:hAnsi="Arial" w:cs="Arial"/>
          <w:sz w:val="22"/>
          <w:szCs w:val="22"/>
        </w:rPr>
        <w:t xml:space="preserve">del presente acuerdo </w:t>
      </w:r>
      <w:r w:rsidR="007D4CB4" w:rsidRPr="005E4212">
        <w:rPr>
          <w:rFonts w:ascii="Arial" w:hAnsi="Arial" w:cs="Arial"/>
          <w:sz w:val="22"/>
          <w:szCs w:val="22"/>
        </w:rPr>
        <w:t xml:space="preserve">y </w:t>
      </w:r>
      <w:r w:rsidR="002A4315" w:rsidRPr="005E4212">
        <w:rPr>
          <w:rFonts w:ascii="Arial" w:hAnsi="Arial" w:cs="Arial"/>
          <w:sz w:val="22"/>
          <w:szCs w:val="22"/>
        </w:rPr>
        <w:t>al esquema anexo.</w:t>
      </w:r>
    </w:p>
    <w:p w14:paraId="7EF43475" w14:textId="3BA0FEAF" w:rsidR="00580785" w:rsidRPr="005E4212" w:rsidRDefault="00EE5D6E" w:rsidP="00EE5D6E">
      <w:pPr>
        <w:rPr>
          <w:rFonts w:ascii="Arial" w:hAnsi="Arial" w:cs="Arial"/>
          <w:sz w:val="22"/>
          <w:szCs w:val="22"/>
        </w:rPr>
      </w:pPr>
      <w:r w:rsidRPr="005E4212">
        <w:rPr>
          <w:rFonts w:ascii="Arial" w:hAnsi="Arial" w:cs="Arial"/>
          <w:b/>
          <w:bCs/>
          <w:sz w:val="22"/>
          <w:szCs w:val="22"/>
        </w:rPr>
        <w:t>Segundo.</w:t>
      </w:r>
      <w:r w:rsidRPr="005E4212">
        <w:rPr>
          <w:rFonts w:ascii="Arial" w:hAnsi="Arial" w:cs="Arial"/>
          <w:sz w:val="22"/>
          <w:szCs w:val="22"/>
        </w:rPr>
        <w:t xml:space="preserve"> </w:t>
      </w:r>
      <w:r w:rsidR="00580785" w:rsidRPr="005E4212">
        <w:rPr>
          <w:rFonts w:ascii="Arial" w:hAnsi="Arial" w:cs="Arial"/>
          <w:sz w:val="22"/>
          <w:szCs w:val="22"/>
        </w:rPr>
        <w:t xml:space="preserve">El presente acuerdo entrará en vigor a partir </w:t>
      </w:r>
      <w:r w:rsidR="00A3086B" w:rsidRPr="005E4212">
        <w:rPr>
          <w:rFonts w:ascii="Arial" w:hAnsi="Arial" w:cs="Arial"/>
          <w:sz w:val="22"/>
          <w:szCs w:val="22"/>
        </w:rPr>
        <w:t>de su aprobación</w:t>
      </w:r>
      <w:r w:rsidR="00580785" w:rsidRPr="005E4212">
        <w:rPr>
          <w:rFonts w:ascii="Arial" w:hAnsi="Arial" w:cs="Arial"/>
          <w:sz w:val="22"/>
          <w:szCs w:val="22"/>
        </w:rPr>
        <w:t>.</w:t>
      </w:r>
    </w:p>
    <w:p w14:paraId="537F7708" w14:textId="0E4D4906" w:rsidR="00EE5D6E" w:rsidRPr="005E4212" w:rsidRDefault="00580785" w:rsidP="00EE5D6E">
      <w:pPr>
        <w:rPr>
          <w:rFonts w:ascii="Arial" w:hAnsi="Arial" w:cs="Arial"/>
          <w:sz w:val="22"/>
          <w:szCs w:val="22"/>
        </w:rPr>
      </w:pPr>
      <w:r w:rsidRPr="005E4212">
        <w:rPr>
          <w:rFonts w:ascii="Arial" w:hAnsi="Arial" w:cs="Arial"/>
          <w:b/>
          <w:bCs/>
          <w:sz w:val="22"/>
          <w:szCs w:val="22"/>
        </w:rPr>
        <w:t xml:space="preserve">Tercero. </w:t>
      </w:r>
      <w:r w:rsidR="00EE5D6E" w:rsidRPr="005E4212">
        <w:rPr>
          <w:rFonts w:ascii="Arial" w:hAnsi="Arial" w:cs="Arial"/>
          <w:sz w:val="22"/>
          <w:szCs w:val="22"/>
        </w:rPr>
        <w:t xml:space="preserve">De conformidad con el artículo 27 de los </w:t>
      </w:r>
      <w:r w:rsidR="006E7AA4" w:rsidRPr="005E4212">
        <w:rPr>
          <w:rFonts w:ascii="Arial" w:hAnsi="Arial" w:cs="Arial"/>
          <w:sz w:val="22"/>
          <w:szCs w:val="22"/>
        </w:rPr>
        <w:t>Lineamientos para la actualización del catálogo de cargos y puestos del Servicio Profesional Electoral Nacional</w:t>
      </w:r>
      <w:r w:rsidR="00EE5D6E" w:rsidRPr="005E4212">
        <w:rPr>
          <w:rFonts w:ascii="Arial" w:hAnsi="Arial" w:cs="Arial"/>
          <w:sz w:val="22"/>
          <w:szCs w:val="22"/>
        </w:rPr>
        <w:t>, notifíquese la incorporación de la plaza</w:t>
      </w:r>
      <w:r w:rsidR="00DA1C7D" w:rsidRPr="005E4212">
        <w:rPr>
          <w:rFonts w:ascii="Arial" w:hAnsi="Arial" w:cs="Arial"/>
          <w:sz w:val="22"/>
          <w:szCs w:val="22"/>
        </w:rPr>
        <w:t xml:space="preserve"> y el organigrama de toda la estructura del Instituto</w:t>
      </w:r>
      <w:r w:rsidR="00625EAB" w:rsidRPr="005E4212">
        <w:rPr>
          <w:rFonts w:ascii="Arial" w:hAnsi="Arial" w:cs="Arial"/>
          <w:sz w:val="22"/>
          <w:szCs w:val="22"/>
        </w:rPr>
        <w:t xml:space="preserve"> anexo</w:t>
      </w:r>
      <w:r w:rsidR="00EE5D6E" w:rsidRPr="005E4212">
        <w:rPr>
          <w:rFonts w:ascii="Arial" w:hAnsi="Arial" w:cs="Arial"/>
          <w:sz w:val="22"/>
          <w:szCs w:val="22"/>
        </w:rPr>
        <w:t>, a través del Órgano de Enlace, a la Dirección Ejecutiva del Servicio Profesional Electoral Nacional, dentro de los veinte días naturales a la aprobación del presente acuerdo.</w:t>
      </w:r>
    </w:p>
    <w:p w14:paraId="1B9BFBA0" w14:textId="13C827EE" w:rsidR="00D661B5" w:rsidRPr="005E4212" w:rsidRDefault="00580785" w:rsidP="00D661B5">
      <w:pPr>
        <w:spacing w:line="288" w:lineRule="auto"/>
        <w:rPr>
          <w:rFonts w:ascii="Arial" w:hAnsi="Arial" w:cs="Arial"/>
          <w:sz w:val="22"/>
          <w:szCs w:val="22"/>
        </w:rPr>
      </w:pPr>
      <w:r w:rsidRPr="005E4212">
        <w:rPr>
          <w:rFonts w:ascii="Arial" w:hAnsi="Arial" w:cs="Arial"/>
          <w:b/>
          <w:bCs/>
          <w:sz w:val="22"/>
          <w:szCs w:val="22"/>
        </w:rPr>
        <w:t>Cuarto</w:t>
      </w:r>
      <w:r w:rsidR="00D661B5" w:rsidRPr="005E4212">
        <w:rPr>
          <w:rFonts w:ascii="Arial" w:hAnsi="Arial" w:cs="Arial"/>
          <w:b/>
          <w:bCs/>
          <w:sz w:val="22"/>
          <w:szCs w:val="22"/>
        </w:rPr>
        <w:t xml:space="preserve">. </w:t>
      </w:r>
      <w:r w:rsidR="00D661B5" w:rsidRPr="005E4212">
        <w:rPr>
          <w:rFonts w:ascii="Arial" w:hAnsi="Arial" w:cs="Arial"/>
          <w:sz w:val="22"/>
          <w:szCs w:val="22"/>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4A10EB23" w14:textId="0FFDAF63" w:rsidR="00D661B5" w:rsidRPr="005E4212" w:rsidRDefault="000160D7" w:rsidP="00D661B5">
      <w:pPr>
        <w:spacing w:line="288" w:lineRule="auto"/>
        <w:rPr>
          <w:rFonts w:ascii="Arial" w:hAnsi="Arial" w:cs="Arial"/>
          <w:sz w:val="22"/>
          <w:szCs w:val="22"/>
        </w:rPr>
      </w:pPr>
      <w:r w:rsidRPr="005E4212">
        <w:rPr>
          <w:rFonts w:ascii="Arial" w:hAnsi="Arial" w:cs="Arial"/>
          <w:b/>
          <w:sz w:val="22"/>
          <w:szCs w:val="22"/>
        </w:rPr>
        <w:lastRenderedPageBreak/>
        <w:t>Quinto</w:t>
      </w:r>
      <w:r w:rsidR="00D661B5" w:rsidRPr="005E4212">
        <w:rPr>
          <w:rFonts w:ascii="Arial" w:hAnsi="Arial" w:cs="Arial"/>
          <w:b/>
          <w:sz w:val="22"/>
          <w:szCs w:val="22"/>
        </w:rPr>
        <w:t>.</w:t>
      </w:r>
      <w:r w:rsidR="00D661B5" w:rsidRPr="005E4212">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1A31B294" w14:textId="2EE6FD90" w:rsidR="00D661B5" w:rsidRPr="005E4212" w:rsidRDefault="00D661B5" w:rsidP="00D661B5">
      <w:pPr>
        <w:spacing w:line="288" w:lineRule="auto"/>
        <w:rPr>
          <w:rFonts w:ascii="Arial" w:hAnsi="Arial" w:cs="Arial"/>
          <w:sz w:val="22"/>
          <w:szCs w:val="22"/>
        </w:rPr>
      </w:pPr>
      <w:r w:rsidRPr="005E4212">
        <w:rPr>
          <w:rFonts w:ascii="Arial" w:hAnsi="Arial" w:cs="Arial"/>
          <w:sz w:val="22"/>
          <w:szCs w:val="22"/>
        </w:rPr>
        <w:t>El presente acuerdo se</w:t>
      </w:r>
      <w:r w:rsidR="00745321">
        <w:rPr>
          <w:rFonts w:ascii="Arial" w:hAnsi="Arial" w:cs="Arial"/>
          <w:sz w:val="22"/>
          <w:szCs w:val="22"/>
        </w:rPr>
        <w:t xml:space="preserve"> aprobó</w:t>
      </w:r>
      <w:r w:rsidRPr="005E4212">
        <w:rPr>
          <w:rFonts w:ascii="Arial" w:hAnsi="Arial" w:cs="Arial"/>
          <w:sz w:val="22"/>
          <w:szCs w:val="22"/>
        </w:rPr>
        <w:t xml:space="preserve"> en sesión</w:t>
      </w:r>
      <w:r w:rsidR="00745321">
        <w:rPr>
          <w:rFonts w:ascii="Arial" w:hAnsi="Arial" w:cs="Arial"/>
          <w:sz w:val="22"/>
          <w:szCs w:val="22"/>
        </w:rPr>
        <w:t xml:space="preserve"> extraordinaria</w:t>
      </w:r>
      <w:r w:rsidRPr="005E4212">
        <w:rPr>
          <w:rFonts w:ascii="Arial" w:hAnsi="Arial" w:cs="Arial"/>
          <w:sz w:val="22"/>
          <w:szCs w:val="22"/>
        </w:rPr>
        <w:t xml:space="preserve"> efectuada el</w:t>
      </w:r>
      <w:r w:rsidR="00745321">
        <w:rPr>
          <w:rFonts w:ascii="Arial" w:hAnsi="Arial" w:cs="Arial"/>
          <w:sz w:val="22"/>
          <w:szCs w:val="22"/>
        </w:rPr>
        <w:t xml:space="preserve"> día quince</w:t>
      </w:r>
      <w:r w:rsidRPr="005E4212">
        <w:rPr>
          <w:rFonts w:ascii="Arial" w:hAnsi="Arial" w:cs="Arial"/>
          <w:sz w:val="22"/>
          <w:szCs w:val="22"/>
        </w:rPr>
        <w:t xml:space="preserve"> de </w:t>
      </w:r>
      <w:r w:rsidR="00745321">
        <w:rPr>
          <w:rFonts w:ascii="Arial" w:hAnsi="Arial" w:cs="Arial"/>
          <w:sz w:val="22"/>
          <w:szCs w:val="22"/>
        </w:rPr>
        <w:t>julio</w:t>
      </w:r>
      <w:r w:rsidRPr="005E4212">
        <w:rPr>
          <w:rFonts w:ascii="Arial" w:hAnsi="Arial" w:cs="Arial"/>
          <w:sz w:val="22"/>
          <w:szCs w:val="22"/>
        </w:rPr>
        <w:t xml:space="preserve"> del año dos mil veinticinco, por votación </w:t>
      </w:r>
      <w:r w:rsidR="00745321">
        <w:rPr>
          <w:rFonts w:ascii="Arial" w:hAnsi="Arial" w:cs="Arial"/>
          <w:sz w:val="22"/>
          <w:szCs w:val="22"/>
        </w:rPr>
        <w:t>unánime</w:t>
      </w:r>
      <w:r w:rsidRPr="005E4212">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5E4212">
        <w:rPr>
          <w:rFonts w:ascii="Arial" w:hAnsi="Arial" w:cs="Arial"/>
          <w:sz w:val="22"/>
          <w:szCs w:val="22"/>
        </w:rPr>
        <w:t>Beaurregard</w:t>
      </w:r>
      <w:proofErr w:type="spellEnd"/>
      <w:r w:rsidRPr="005E4212">
        <w:rPr>
          <w:rFonts w:ascii="Arial" w:hAnsi="Arial" w:cs="Arial"/>
          <w:sz w:val="22"/>
          <w:szCs w:val="22"/>
        </w:rPr>
        <w:t xml:space="preserve">, Mtra. Ruth </w:t>
      </w:r>
      <w:proofErr w:type="spellStart"/>
      <w:r w:rsidRPr="005E4212">
        <w:rPr>
          <w:rFonts w:ascii="Arial" w:hAnsi="Arial" w:cs="Arial"/>
          <w:sz w:val="22"/>
          <w:szCs w:val="22"/>
        </w:rPr>
        <w:t>Lizette</w:t>
      </w:r>
      <w:proofErr w:type="spellEnd"/>
      <w:r w:rsidRPr="005E4212">
        <w:rPr>
          <w:rFonts w:ascii="Arial" w:hAnsi="Arial" w:cs="Arial"/>
          <w:sz w:val="22"/>
          <w:szCs w:val="22"/>
        </w:rPr>
        <w:t xml:space="preserve"> Toledo Peral y la Consejera Presidenta, Mtra. Elizabeth Nava Gutiérrez.</w:t>
      </w:r>
    </w:p>
    <w:p w14:paraId="36FD9403" w14:textId="584DEA5D" w:rsidR="00D661B5" w:rsidRDefault="00D661B5" w:rsidP="00D661B5">
      <w:pPr>
        <w:spacing w:line="288" w:lineRule="auto"/>
        <w:rPr>
          <w:rFonts w:ascii="Arial" w:hAnsi="Arial" w:cs="Arial"/>
          <w:sz w:val="22"/>
          <w:szCs w:val="22"/>
        </w:rPr>
      </w:pPr>
    </w:p>
    <w:p w14:paraId="4024DDE8" w14:textId="16CA77FD" w:rsidR="00745321" w:rsidRDefault="00745321" w:rsidP="00D661B5">
      <w:pPr>
        <w:spacing w:line="288" w:lineRule="auto"/>
        <w:rPr>
          <w:rFonts w:ascii="Arial" w:hAnsi="Arial" w:cs="Arial"/>
          <w:sz w:val="22"/>
          <w:szCs w:val="22"/>
        </w:rPr>
      </w:pPr>
    </w:p>
    <w:p w14:paraId="7069E20D" w14:textId="77777777" w:rsidR="00745321" w:rsidRPr="005E4212" w:rsidRDefault="00745321" w:rsidP="00D661B5">
      <w:pPr>
        <w:spacing w:line="288" w:lineRule="auto"/>
        <w:rPr>
          <w:rFonts w:ascii="Arial" w:hAnsi="Arial" w:cs="Arial"/>
          <w:sz w:val="22"/>
          <w:szCs w:val="22"/>
        </w:rPr>
      </w:pPr>
    </w:p>
    <w:tbl>
      <w:tblPr>
        <w:tblStyle w:val="Tablaconcuadrcula"/>
        <w:tblW w:w="9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1"/>
        <w:gridCol w:w="245"/>
        <w:gridCol w:w="4366"/>
      </w:tblGrid>
      <w:tr w:rsidR="00D661B5" w:rsidRPr="005E4212" w14:paraId="4DB3AA19" w14:textId="77777777" w:rsidTr="005E4212">
        <w:trPr>
          <w:trHeight w:val="777"/>
        </w:trPr>
        <w:tc>
          <w:tcPr>
            <w:tcW w:w="4561" w:type="dxa"/>
          </w:tcPr>
          <w:p w14:paraId="3923FB80" w14:textId="77777777" w:rsidR="00D661B5" w:rsidRPr="005E4212" w:rsidRDefault="00D661B5" w:rsidP="00C15837">
            <w:pPr>
              <w:spacing w:before="0" w:after="0" w:line="288" w:lineRule="auto"/>
              <w:jc w:val="center"/>
              <w:rPr>
                <w:rFonts w:ascii="Arial" w:hAnsi="Arial" w:cs="Arial"/>
                <w:b/>
                <w:bCs/>
                <w:sz w:val="22"/>
                <w:szCs w:val="22"/>
              </w:rPr>
            </w:pPr>
            <w:r w:rsidRPr="005E4212">
              <w:rPr>
                <w:rFonts w:ascii="Arial" w:hAnsi="Arial" w:cs="Arial"/>
                <w:b/>
                <w:bCs/>
                <w:sz w:val="22"/>
                <w:szCs w:val="22"/>
              </w:rPr>
              <w:t>MTRA. ELIZABETH NAVA GUTIÉRREZ</w:t>
            </w:r>
          </w:p>
          <w:p w14:paraId="3474311F" w14:textId="77777777" w:rsidR="00D661B5" w:rsidRPr="005E4212" w:rsidRDefault="00D661B5" w:rsidP="00C15837">
            <w:pPr>
              <w:spacing w:before="0" w:after="0" w:line="288" w:lineRule="auto"/>
              <w:jc w:val="center"/>
              <w:rPr>
                <w:rFonts w:ascii="Arial" w:hAnsi="Arial" w:cs="Arial"/>
                <w:b/>
                <w:bCs/>
                <w:sz w:val="22"/>
                <w:szCs w:val="22"/>
              </w:rPr>
            </w:pPr>
            <w:r w:rsidRPr="005E4212">
              <w:rPr>
                <w:rFonts w:ascii="Arial" w:hAnsi="Arial" w:cs="Arial"/>
                <w:b/>
                <w:bCs/>
                <w:sz w:val="22"/>
                <w:szCs w:val="22"/>
              </w:rPr>
              <w:t>CONSEJERA PRESIDENTA</w:t>
            </w:r>
          </w:p>
        </w:tc>
        <w:tc>
          <w:tcPr>
            <w:tcW w:w="245" w:type="dxa"/>
          </w:tcPr>
          <w:p w14:paraId="688D4102" w14:textId="77777777" w:rsidR="00D661B5" w:rsidRPr="005E4212" w:rsidRDefault="00D661B5" w:rsidP="00C15837">
            <w:pPr>
              <w:spacing w:before="0" w:after="0" w:line="288" w:lineRule="auto"/>
              <w:rPr>
                <w:rFonts w:ascii="Arial" w:hAnsi="Arial" w:cs="Arial"/>
                <w:b/>
                <w:bCs/>
                <w:sz w:val="22"/>
                <w:szCs w:val="22"/>
              </w:rPr>
            </w:pPr>
          </w:p>
        </w:tc>
        <w:tc>
          <w:tcPr>
            <w:tcW w:w="4366" w:type="dxa"/>
          </w:tcPr>
          <w:p w14:paraId="0E03E643" w14:textId="77777777" w:rsidR="00D661B5" w:rsidRPr="005E4212" w:rsidRDefault="00D661B5" w:rsidP="00C15837">
            <w:pPr>
              <w:spacing w:before="0" w:after="0" w:line="288" w:lineRule="auto"/>
              <w:jc w:val="center"/>
              <w:rPr>
                <w:rFonts w:ascii="Arial" w:hAnsi="Arial" w:cs="Arial"/>
                <w:b/>
                <w:bCs/>
                <w:sz w:val="22"/>
                <w:szCs w:val="22"/>
              </w:rPr>
            </w:pPr>
            <w:r w:rsidRPr="005E4212">
              <w:rPr>
                <w:rFonts w:ascii="Arial" w:hAnsi="Arial" w:cs="Arial"/>
                <w:b/>
                <w:bCs/>
                <w:sz w:val="22"/>
                <w:szCs w:val="22"/>
              </w:rPr>
              <w:t>LIC. JORGE ALBERTO ZAVALA FRÍAS</w:t>
            </w:r>
          </w:p>
          <w:p w14:paraId="46A54778" w14:textId="77777777" w:rsidR="00D661B5" w:rsidRPr="005E4212" w:rsidRDefault="00D661B5" w:rsidP="00C15837">
            <w:pPr>
              <w:spacing w:before="0" w:after="0" w:line="288" w:lineRule="auto"/>
              <w:jc w:val="center"/>
              <w:rPr>
                <w:rFonts w:ascii="Arial" w:hAnsi="Arial" w:cs="Arial"/>
                <w:b/>
                <w:bCs/>
                <w:sz w:val="22"/>
                <w:szCs w:val="22"/>
              </w:rPr>
            </w:pPr>
            <w:r w:rsidRPr="005E4212">
              <w:rPr>
                <w:rFonts w:ascii="Arial" w:hAnsi="Arial" w:cs="Arial"/>
                <w:b/>
                <w:bCs/>
                <w:sz w:val="22"/>
                <w:szCs w:val="22"/>
              </w:rPr>
              <w:t>SECRETARIO DEL CONSEJO</w:t>
            </w:r>
          </w:p>
        </w:tc>
      </w:tr>
    </w:tbl>
    <w:p w14:paraId="37373501" w14:textId="77777777" w:rsidR="00EE5D6E" w:rsidRPr="005E4212" w:rsidRDefault="00EE5D6E" w:rsidP="00EE5D6E">
      <w:pPr>
        <w:rPr>
          <w:rFonts w:ascii="Arial" w:hAnsi="Arial" w:cs="Arial"/>
          <w:sz w:val="22"/>
          <w:szCs w:val="22"/>
        </w:rPr>
      </w:pPr>
    </w:p>
    <w:sectPr w:rsidR="00EE5D6E" w:rsidRPr="005E4212" w:rsidSect="005E4212">
      <w:headerReference w:type="default" r:id="rId7"/>
      <w:footerReference w:type="default" r:id="rId8"/>
      <w:pgSz w:w="12240" w:h="15840" w:code="1"/>
      <w:pgMar w:top="2835" w:right="1608"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F2E32" w14:textId="77777777" w:rsidR="002469F5" w:rsidRDefault="002469F5" w:rsidP="00CB0F87">
      <w:pPr>
        <w:spacing w:before="0" w:after="0" w:line="240" w:lineRule="auto"/>
      </w:pPr>
      <w:r>
        <w:separator/>
      </w:r>
    </w:p>
  </w:endnote>
  <w:endnote w:type="continuationSeparator" w:id="0">
    <w:p w14:paraId="4655B0C0" w14:textId="77777777" w:rsidR="002469F5" w:rsidRDefault="002469F5" w:rsidP="00CB0F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5A3721F-10B0-4BF0-9133-0E3E9C4E5EE7}"/>
    <w:embedBold r:id="rId2" w:fontKey="{0F9176C4-52BE-49E5-BE68-C7666C73679B}"/>
    <w:embedItalic r:id="rId3" w:fontKey="{4F2EC483-8119-4E8E-B18C-E1240FB045ED}"/>
  </w:font>
  <w:font w:name="Exo">
    <w:charset w:val="00"/>
    <w:family w:val="auto"/>
    <w:pitch w:val="variable"/>
    <w:sig w:usb0="A00000FF" w:usb1="4000204B" w:usb2="00000000" w:usb3="00000000" w:csb0="00000193" w:csb1="00000000"/>
    <w:embedRegular r:id="rId4" w:fontKey="{34220D4D-DB8B-480A-B4C1-AA571BC941A0}"/>
    <w:embedBold r:id="rId5" w:fontKey="{4A6858C8-BB9E-4F6F-A4CE-065652886560}"/>
    <w:embedItalic r:id="rId6" w:fontKey="{EB256B78-5073-4953-9FB1-5BEE3F144FC4}"/>
  </w:font>
  <w:font w:name="Aptos Display">
    <w:charset w:val="00"/>
    <w:family w:val="swiss"/>
    <w:pitch w:val="variable"/>
    <w:sig w:usb0="20000287" w:usb1="00000003" w:usb2="00000000" w:usb3="00000000" w:csb0="0000019F" w:csb1="00000000"/>
    <w:embedRegular r:id="rId7" w:fontKey="{12947D39-B12E-4E8C-A0D4-1F028C2B8560}"/>
  </w:font>
  <w:font w:name="Segoe UI">
    <w:panose1 w:val="020B0502040204020203"/>
    <w:charset w:val="00"/>
    <w:family w:val="swiss"/>
    <w:pitch w:val="variable"/>
    <w:sig w:usb0="E4002EFF" w:usb1="C000E47F" w:usb2="00000009" w:usb3="00000000" w:csb0="000001FF" w:csb1="00000000"/>
    <w:embedRegular r:id="rId8" w:fontKey="{806D1404-5EF9-4A0A-9B4E-03AD5B05E262}"/>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701620780"/>
      <w:docPartObj>
        <w:docPartGallery w:val="Page Numbers (Top of Page)"/>
        <w:docPartUnique/>
      </w:docPartObj>
    </w:sdtPr>
    <w:sdtEndPr/>
    <w:sdtContent>
      <w:p w14:paraId="223A14F9" w14:textId="27F18487" w:rsidR="00CB0F87" w:rsidRPr="005E4212" w:rsidRDefault="00CB0F87" w:rsidP="00CB0F87">
        <w:pPr>
          <w:pStyle w:val="Piedepgina"/>
          <w:jc w:val="right"/>
          <w:rPr>
            <w:rFonts w:ascii="Arial" w:hAnsi="Arial" w:cs="Arial"/>
            <w:color w:val="993366"/>
            <w:sz w:val="20"/>
            <w:szCs w:val="20"/>
          </w:rPr>
        </w:pPr>
        <w:r w:rsidRPr="005E4212">
          <w:rPr>
            <w:rFonts w:ascii="Arial" w:hAnsi="Arial" w:cs="Arial"/>
            <w:b/>
            <w:bCs/>
            <w:color w:val="993366"/>
          </w:rPr>
          <w:t xml:space="preserve">Página </w:t>
        </w:r>
        <w:r w:rsidRPr="005E4212">
          <w:rPr>
            <w:rFonts w:ascii="Arial" w:hAnsi="Arial" w:cs="Arial"/>
            <w:b/>
            <w:bCs/>
            <w:color w:val="993366"/>
          </w:rPr>
          <w:fldChar w:fldCharType="begin"/>
        </w:r>
        <w:r w:rsidRPr="005E4212">
          <w:rPr>
            <w:rFonts w:ascii="Arial" w:hAnsi="Arial" w:cs="Arial"/>
            <w:b/>
            <w:bCs/>
            <w:color w:val="993366"/>
          </w:rPr>
          <w:instrText>PAGE</w:instrText>
        </w:r>
        <w:r w:rsidRPr="005E4212">
          <w:rPr>
            <w:rFonts w:ascii="Arial" w:hAnsi="Arial" w:cs="Arial"/>
            <w:b/>
            <w:bCs/>
            <w:color w:val="993366"/>
          </w:rPr>
          <w:fldChar w:fldCharType="separate"/>
        </w:r>
        <w:r w:rsidR="006B3F07">
          <w:rPr>
            <w:rFonts w:ascii="Arial" w:hAnsi="Arial" w:cs="Arial"/>
            <w:b/>
            <w:bCs/>
            <w:noProof/>
            <w:color w:val="993366"/>
          </w:rPr>
          <w:t>16</w:t>
        </w:r>
        <w:r w:rsidRPr="005E4212">
          <w:rPr>
            <w:rFonts w:ascii="Arial" w:hAnsi="Arial" w:cs="Arial"/>
            <w:b/>
            <w:bCs/>
            <w:color w:val="993366"/>
          </w:rPr>
          <w:fldChar w:fldCharType="end"/>
        </w:r>
        <w:r w:rsidRPr="005E4212">
          <w:rPr>
            <w:rFonts w:ascii="Arial" w:hAnsi="Arial" w:cs="Arial"/>
            <w:b/>
            <w:bCs/>
            <w:color w:val="993366"/>
          </w:rPr>
          <w:t xml:space="preserve"> | </w:t>
        </w:r>
        <w:r w:rsidRPr="005E4212">
          <w:rPr>
            <w:rFonts w:ascii="Arial" w:hAnsi="Arial" w:cs="Arial"/>
            <w:b/>
            <w:bCs/>
            <w:color w:val="993366"/>
          </w:rPr>
          <w:fldChar w:fldCharType="begin"/>
        </w:r>
        <w:r w:rsidRPr="005E4212">
          <w:rPr>
            <w:rFonts w:ascii="Arial" w:hAnsi="Arial" w:cs="Arial"/>
            <w:b/>
            <w:bCs/>
            <w:color w:val="993366"/>
          </w:rPr>
          <w:instrText>NUMPAGES</w:instrText>
        </w:r>
        <w:r w:rsidRPr="005E4212">
          <w:rPr>
            <w:rFonts w:ascii="Arial" w:hAnsi="Arial" w:cs="Arial"/>
            <w:b/>
            <w:bCs/>
            <w:color w:val="993366"/>
          </w:rPr>
          <w:fldChar w:fldCharType="separate"/>
        </w:r>
        <w:r w:rsidR="006B3F07">
          <w:rPr>
            <w:rFonts w:ascii="Arial" w:hAnsi="Arial" w:cs="Arial"/>
            <w:b/>
            <w:bCs/>
            <w:noProof/>
            <w:color w:val="993366"/>
          </w:rPr>
          <w:t>16</w:t>
        </w:r>
        <w:r w:rsidRPr="005E4212">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C0651" w14:textId="77777777" w:rsidR="002469F5" w:rsidRDefault="002469F5" w:rsidP="00CB0F87">
      <w:pPr>
        <w:spacing w:before="0" w:after="0" w:line="240" w:lineRule="auto"/>
      </w:pPr>
      <w:r>
        <w:separator/>
      </w:r>
    </w:p>
  </w:footnote>
  <w:footnote w:type="continuationSeparator" w:id="0">
    <w:p w14:paraId="4D0DE3A5" w14:textId="77777777" w:rsidR="002469F5" w:rsidRDefault="002469F5" w:rsidP="00CB0F8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CB0F87" w14:paraId="0AC69DE3" w14:textId="77777777" w:rsidTr="00C15837">
      <w:tc>
        <w:tcPr>
          <w:tcW w:w="1813" w:type="dxa"/>
        </w:tcPr>
        <w:p w14:paraId="41A5D921" w14:textId="77777777" w:rsidR="00CB0F87" w:rsidRDefault="00CB0F87" w:rsidP="00CB0F87">
          <w:pPr>
            <w:pStyle w:val="Encabezado"/>
          </w:pPr>
          <w:r>
            <w:rPr>
              <w:b/>
              <w:noProof/>
              <w:sz w:val="32"/>
              <w:lang w:eastAsia="es-MX"/>
            </w:rPr>
            <w:drawing>
              <wp:inline distT="0" distB="0" distL="0" distR="0" wp14:anchorId="00A3B3FB" wp14:editId="233C6599">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1287A600" w14:textId="77777777" w:rsidR="00CB0F87" w:rsidRPr="00B33A23" w:rsidRDefault="00CB0F87" w:rsidP="00CB0F87">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78F80DC3" w14:textId="77777777" w:rsidR="00CB0F87" w:rsidRDefault="00CB0F87" w:rsidP="00CB0F87">
          <w:pPr>
            <w:pStyle w:val="Encabezado"/>
            <w:spacing w:before="60"/>
            <w:jc w:val="center"/>
          </w:pPr>
          <w:r w:rsidRPr="00B33A23">
            <w:rPr>
              <w:rFonts w:ascii="Arial" w:hAnsi="Arial" w:cs="Arial"/>
              <w:b/>
              <w:bCs/>
              <w:sz w:val="28"/>
              <w:szCs w:val="28"/>
            </w:rPr>
            <w:t>CONSEJO ESTATAL</w:t>
          </w:r>
        </w:p>
      </w:tc>
      <w:tc>
        <w:tcPr>
          <w:tcW w:w="1560" w:type="dxa"/>
        </w:tcPr>
        <w:p w14:paraId="5F34E1C8" w14:textId="77777777" w:rsidR="00CB0F87" w:rsidRDefault="00CB0F87" w:rsidP="00CB0F87">
          <w:pPr>
            <w:pStyle w:val="Encabezado"/>
            <w:spacing w:before="480"/>
            <w:jc w:val="right"/>
          </w:pPr>
          <w:r>
            <w:rPr>
              <w:noProof/>
              <w:lang w:eastAsia="es-MX"/>
            </w:rPr>
            <w:drawing>
              <wp:inline distT="0" distB="0" distL="0" distR="0" wp14:anchorId="5F126803" wp14:editId="602D20BA">
                <wp:extent cx="921600" cy="756000"/>
                <wp:effectExtent l="0" t="0" r="0" b="6350"/>
                <wp:docPr id="4"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796186D9" w14:textId="20E59591" w:rsidR="00CB0F87" w:rsidRPr="006B3F07" w:rsidRDefault="006B3F07" w:rsidP="006B3F07">
    <w:pPr>
      <w:pStyle w:val="Encabezado"/>
      <w:jc w:val="right"/>
      <w:rPr>
        <w:rFonts w:ascii="Arial" w:hAnsi="Arial" w:cs="Arial"/>
        <w:b/>
      </w:rPr>
    </w:pPr>
    <w:r w:rsidRPr="006B3F07">
      <w:rPr>
        <w:rFonts w:ascii="Arial" w:hAnsi="Arial" w:cs="Arial"/>
        <w:b/>
      </w:rPr>
      <w:t>CE/2025/077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B1AE4"/>
    <w:multiLevelType w:val="hybridMultilevel"/>
    <w:tmpl w:val="3B1AC3BC"/>
    <w:lvl w:ilvl="0" w:tplc="E578CC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F97521"/>
    <w:multiLevelType w:val="hybridMultilevel"/>
    <w:tmpl w:val="82BAB6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3C75CD"/>
    <w:multiLevelType w:val="hybridMultilevel"/>
    <w:tmpl w:val="354C35CC"/>
    <w:lvl w:ilvl="0" w:tplc="986CE08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255736"/>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55E90D77"/>
    <w:multiLevelType w:val="hybridMultilevel"/>
    <w:tmpl w:val="794607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09C"/>
    <w:rsid w:val="00012BE2"/>
    <w:rsid w:val="00013400"/>
    <w:rsid w:val="000160D7"/>
    <w:rsid w:val="00104645"/>
    <w:rsid w:val="0012742D"/>
    <w:rsid w:val="0014727F"/>
    <w:rsid w:val="00176F57"/>
    <w:rsid w:val="00210CF9"/>
    <w:rsid w:val="002469F5"/>
    <w:rsid w:val="00255A26"/>
    <w:rsid w:val="00270046"/>
    <w:rsid w:val="002A4315"/>
    <w:rsid w:val="00327A7F"/>
    <w:rsid w:val="00360FD1"/>
    <w:rsid w:val="003933F0"/>
    <w:rsid w:val="003A45F2"/>
    <w:rsid w:val="003D61EE"/>
    <w:rsid w:val="0043412E"/>
    <w:rsid w:val="004944AD"/>
    <w:rsid w:val="0053309C"/>
    <w:rsid w:val="00555FE0"/>
    <w:rsid w:val="00580785"/>
    <w:rsid w:val="005C38B2"/>
    <w:rsid w:val="005D1F58"/>
    <w:rsid w:val="005E4212"/>
    <w:rsid w:val="005E429E"/>
    <w:rsid w:val="006155CE"/>
    <w:rsid w:val="00625EAB"/>
    <w:rsid w:val="006B3F07"/>
    <w:rsid w:val="006E7AA4"/>
    <w:rsid w:val="00720035"/>
    <w:rsid w:val="00745321"/>
    <w:rsid w:val="007B57BA"/>
    <w:rsid w:val="007D4CB4"/>
    <w:rsid w:val="008074B9"/>
    <w:rsid w:val="00833D6F"/>
    <w:rsid w:val="008431A6"/>
    <w:rsid w:val="0087254D"/>
    <w:rsid w:val="00890494"/>
    <w:rsid w:val="008C6643"/>
    <w:rsid w:val="008E7247"/>
    <w:rsid w:val="008F3302"/>
    <w:rsid w:val="009242F2"/>
    <w:rsid w:val="0092491A"/>
    <w:rsid w:val="009366B1"/>
    <w:rsid w:val="00997FD2"/>
    <w:rsid w:val="00A3086B"/>
    <w:rsid w:val="00AA5715"/>
    <w:rsid w:val="00AC38A8"/>
    <w:rsid w:val="00AD4907"/>
    <w:rsid w:val="00AE7115"/>
    <w:rsid w:val="00AF3CBD"/>
    <w:rsid w:val="00B561BB"/>
    <w:rsid w:val="00B76CC6"/>
    <w:rsid w:val="00BA09B9"/>
    <w:rsid w:val="00C64B96"/>
    <w:rsid w:val="00CB0F87"/>
    <w:rsid w:val="00CB1AC8"/>
    <w:rsid w:val="00D122B0"/>
    <w:rsid w:val="00D434B3"/>
    <w:rsid w:val="00D542BC"/>
    <w:rsid w:val="00D661B5"/>
    <w:rsid w:val="00DA1C7D"/>
    <w:rsid w:val="00DC39F3"/>
    <w:rsid w:val="00DE3A89"/>
    <w:rsid w:val="00DF3935"/>
    <w:rsid w:val="00E11408"/>
    <w:rsid w:val="00E20694"/>
    <w:rsid w:val="00EE5D6E"/>
    <w:rsid w:val="00F41602"/>
    <w:rsid w:val="00F82694"/>
    <w:rsid w:val="00FF52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0CF98"/>
  <w15:chartTrackingRefBased/>
  <w15:docId w15:val="{5A640D1E-D736-4216-86F4-7BBBF5EE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09C"/>
    <w:pPr>
      <w:spacing w:before="240" w:after="240" w:line="276" w:lineRule="auto"/>
      <w:jc w:val="both"/>
    </w:pPr>
    <w:rPr>
      <w:rFonts w:ascii="Exo" w:hAnsi="Exo"/>
    </w:rPr>
  </w:style>
  <w:style w:type="paragraph" w:styleId="Ttulo1">
    <w:name w:val="heading 1"/>
    <w:basedOn w:val="Normal"/>
    <w:next w:val="Normal"/>
    <w:link w:val="Ttulo1Car"/>
    <w:uiPriority w:val="9"/>
    <w:qFormat/>
    <w:rsid w:val="0053309C"/>
    <w:pPr>
      <w:numPr>
        <w:numId w:val="5"/>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53309C"/>
    <w:pPr>
      <w:numPr>
        <w:ilvl w:val="1"/>
        <w:numId w:val="5"/>
      </w:numPr>
      <w:spacing w:before="480"/>
      <w:outlineLvl w:val="1"/>
    </w:pPr>
    <w:rPr>
      <w:b/>
      <w:bCs/>
    </w:rPr>
  </w:style>
  <w:style w:type="paragraph" w:styleId="Ttulo3">
    <w:name w:val="heading 3"/>
    <w:basedOn w:val="Normal"/>
    <w:next w:val="Normal"/>
    <w:link w:val="Ttulo3Car"/>
    <w:uiPriority w:val="9"/>
    <w:semiHidden/>
    <w:unhideWhenUsed/>
    <w:qFormat/>
    <w:rsid w:val="0053309C"/>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3309C"/>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3309C"/>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3309C"/>
    <w:pPr>
      <w:keepNext/>
      <w:keepLines/>
      <w:numPr>
        <w:ilvl w:val="5"/>
        <w:numId w:val="5"/>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3309C"/>
    <w:pPr>
      <w:keepNext/>
      <w:keepLines/>
      <w:numPr>
        <w:ilvl w:val="6"/>
        <w:numId w:val="5"/>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3309C"/>
    <w:pPr>
      <w:keepNext/>
      <w:keepLines/>
      <w:numPr>
        <w:ilvl w:val="7"/>
        <w:numId w:val="5"/>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3309C"/>
    <w:pPr>
      <w:keepNext/>
      <w:keepLines/>
      <w:numPr>
        <w:ilvl w:val="8"/>
        <w:numId w:val="5"/>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309C"/>
    <w:rPr>
      <w:rFonts w:ascii="Exo" w:hAnsi="Exo"/>
      <w:b/>
      <w:bCs/>
      <w:sz w:val="28"/>
      <w:szCs w:val="28"/>
    </w:rPr>
  </w:style>
  <w:style w:type="character" w:customStyle="1" w:styleId="Ttulo2Car">
    <w:name w:val="Título 2 Car"/>
    <w:basedOn w:val="Fuentedeprrafopredeter"/>
    <w:link w:val="Ttulo2"/>
    <w:uiPriority w:val="9"/>
    <w:rsid w:val="0053309C"/>
    <w:rPr>
      <w:rFonts w:ascii="Exo" w:hAnsi="Exo"/>
      <w:b/>
      <w:bCs/>
    </w:rPr>
  </w:style>
  <w:style w:type="character" w:customStyle="1" w:styleId="Ttulo3Car">
    <w:name w:val="Título 3 Car"/>
    <w:basedOn w:val="Fuentedeprrafopredeter"/>
    <w:link w:val="Ttulo3"/>
    <w:uiPriority w:val="9"/>
    <w:semiHidden/>
    <w:rsid w:val="0053309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3309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3309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3309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3309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3309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3309C"/>
    <w:rPr>
      <w:rFonts w:eastAsiaTheme="majorEastAsia" w:cstheme="majorBidi"/>
      <w:color w:val="272727" w:themeColor="text1" w:themeTint="D8"/>
    </w:rPr>
  </w:style>
  <w:style w:type="paragraph" w:styleId="Ttulo">
    <w:name w:val="Title"/>
    <w:basedOn w:val="Normal"/>
    <w:next w:val="Normal"/>
    <w:link w:val="TtuloCar"/>
    <w:uiPriority w:val="10"/>
    <w:qFormat/>
    <w:rsid w:val="005330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30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3309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3309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3309C"/>
    <w:pPr>
      <w:spacing w:before="160"/>
      <w:jc w:val="center"/>
    </w:pPr>
    <w:rPr>
      <w:i/>
      <w:iCs/>
      <w:color w:val="404040" w:themeColor="text1" w:themeTint="BF"/>
    </w:rPr>
  </w:style>
  <w:style w:type="character" w:customStyle="1" w:styleId="CitaCar">
    <w:name w:val="Cita Car"/>
    <w:basedOn w:val="Fuentedeprrafopredeter"/>
    <w:link w:val="Cita"/>
    <w:uiPriority w:val="29"/>
    <w:rsid w:val="0053309C"/>
    <w:rPr>
      <w:i/>
      <w:iCs/>
      <w:color w:val="404040" w:themeColor="text1" w:themeTint="BF"/>
    </w:rPr>
  </w:style>
  <w:style w:type="paragraph" w:styleId="Prrafodelista">
    <w:name w:val="List Paragraph"/>
    <w:basedOn w:val="Normal"/>
    <w:uiPriority w:val="34"/>
    <w:qFormat/>
    <w:rsid w:val="0053309C"/>
    <w:pPr>
      <w:ind w:left="720"/>
      <w:contextualSpacing/>
    </w:pPr>
  </w:style>
  <w:style w:type="character" w:styleId="nfasisintenso">
    <w:name w:val="Intense Emphasis"/>
    <w:basedOn w:val="Fuentedeprrafopredeter"/>
    <w:uiPriority w:val="21"/>
    <w:qFormat/>
    <w:rsid w:val="0053309C"/>
    <w:rPr>
      <w:i/>
      <w:iCs/>
      <w:color w:val="0F4761" w:themeColor="accent1" w:themeShade="BF"/>
    </w:rPr>
  </w:style>
  <w:style w:type="paragraph" w:styleId="Citadestacada">
    <w:name w:val="Intense Quote"/>
    <w:basedOn w:val="Normal"/>
    <w:next w:val="Normal"/>
    <w:link w:val="CitadestacadaCar"/>
    <w:uiPriority w:val="30"/>
    <w:qFormat/>
    <w:rsid w:val="005330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3309C"/>
    <w:rPr>
      <w:i/>
      <w:iCs/>
      <w:color w:val="0F4761" w:themeColor="accent1" w:themeShade="BF"/>
    </w:rPr>
  </w:style>
  <w:style w:type="character" w:styleId="Referenciaintensa">
    <w:name w:val="Intense Reference"/>
    <w:basedOn w:val="Fuentedeprrafopredeter"/>
    <w:uiPriority w:val="32"/>
    <w:qFormat/>
    <w:rsid w:val="0053309C"/>
    <w:rPr>
      <w:b/>
      <w:bCs/>
      <w:smallCaps/>
      <w:color w:val="0F4761" w:themeColor="accent1" w:themeShade="BF"/>
      <w:spacing w:val="5"/>
    </w:rPr>
  </w:style>
  <w:style w:type="table" w:styleId="Tablaconcuadrcula">
    <w:name w:val="Table Grid"/>
    <w:basedOn w:val="Tablanormal"/>
    <w:uiPriority w:val="39"/>
    <w:rsid w:val="00843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0F8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B0F87"/>
    <w:rPr>
      <w:rFonts w:ascii="Exo" w:hAnsi="Exo"/>
    </w:rPr>
  </w:style>
  <w:style w:type="paragraph" w:styleId="Piedepgina">
    <w:name w:val="footer"/>
    <w:basedOn w:val="Normal"/>
    <w:link w:val="PiedepginaCar"/>
    <w:uiPriority w:val="99"/>
    <w:unhideWhenUsed/>
    <w:rsid w:val="00CB0F8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B0F87"/>
    <w:rPr>
      <w:rFonts w:ascii="Exo" w:hAnsi="Exo"/>
    </w:rPr>
  </w:style>
  <w:style w:type="character" w:styleId="Refdecomentario">
    <w:name w:val="annotation reference"/>
    <w:basedOn w:val="Fuentedeprrafopredeter"/>
    <w:uiPriority w:val="99"/>
    <w:semiHidden/>
    <w:unhideWhenUsed/>
    <w:rsid w:val="00AA5715"/>
    <w:rPr>
      <w:sz w:val="16"/>
      <w:szCs w:val="16"/>
    </w:rPr>
  </w:style>
  <w:style w:type="paragraph" w:styleId="Textocomentario">
    <w:name w:val="annotation text"/>
    <w:basedOn w:val="Normal"/>
    <w:link w:val="TextocomentarioCar"/>
    <w:uiPriority w:val="99"/>
    <w:unhideWhenUsed/>
    <w:rsid w:val="00AA5715"/>
    <w:pPr>
      <w:spacing w:line="240" w:lineRule="auto"/>
    </w:pPr>
    <w:rPr>
      <w:sz w:val="20"/>
      <w:szCs w:val="20"/>
    </w:rPr>
  </w:style>
  <w:style w:type="character" w:customStyle="1" w:styleId="TextocomentarioCar">
    <w:name w:val="Texto comentario Car"/>
    <w:basedOn w:val="Fuentedeprrafopredeter"/>
    <w:link w:val="Textocomentario"/>
    <w:uiPriority w:val="99"/>
    <w:rsid w:val="00AA5715"/>
    <w:rPr>
      <w:rFonts w:ascii="Exo" w:hAnsi="Exo"/>
      <w:sz w:val="20"/>
      <w:szCs w:val="20"/>
    </w:rPr>
  </w:style>
  <w:style w:type="paragraph" w:styleId="Textodeglobo">
    <w:name w:val="Balloon Text"/>
    <w:basedOn w:val="Normal"/>
    <w:link w:val="TextodegloboCar"/>
    <w:uiPriority w:val="99"/>
    <w:semiHidden/>
    <w:unhideWhenUsed/>
    <w:rsid w:val="006B3F0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3F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4887</Words>
  <Characters>26883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69</cp:revision>
  <cp:lastPrinted>2025-07-15T18:23:00Z</cp:lastPrinted>
  <dcterms:created xsi:type="dcterms:W3CDTF">2025-07-08T15:27:00Z</dcterms:created>
  <dcterms:modified xsi:type="dcterms:W3CDTF">2025-07-15T18:24:00Z</dcterms:modified>
</cp:coreProperties>
</file>