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049B1" w14:textId="797DCB5C" w:rsidR="0007304D" w:rsidRPr="007F4AD5" w:rsidRDefault="007F4AD5" w:rsidP="00431CB8">
      <w:pPr>
        <w:widowControl w:val="0"/>
        <w:rPr>
          <w:rFonts w:ascii="Arial" w:hAnsi="Arial" w:cs="Arial"/>
          <w:b/>
          <w:bCs/>
          <w:sz w:val="24"/>
          <w:szCs w:val="24"/>
        </w:rPr>
      </w:pPr>
      <w:r w:rsidRPr="007F4AD5">
        <w:rPr>
          <w:rFonts w:ascii="Arial" w:hAnsi="Arial" w:cs="Arial"/>
          <w:b/>
          <w:bCs/>
          <w:sz w:val="24"/>
          <w:szCs w:val="24"/>
        </w:rPr>
        <w:t>ACUERDO QUE EMITE EL CONSEJO ESTATAL DEL INSTITUTO ELECTORAL Y DE PARTICIPACIÓN CIUDADANA DE TABASCO POR EL QUE DETERMINA LA INTEGRACIÓN Y EL NÚMERO DE CONSEJOS ELECTORALES DISTRITALES A INSTALARSE CON MOTIVO DEL PROCESO ELECTORAL LOCAL EXTRAORDINARIO PARA PERSONAS JUZGADORAS DEL PODER JUDICIAL DEL ESTADO 2024 – 2025</w:t>
      </w:r>
    </w:p>
    <w:p w14:paraId="583E4097" w14:textId="77777777" w:rsidR="0007304D" w:rsidRPr="007F4AD5" w:rsidRDefault="0007304D" w:rsidP="00431CB8">
      <w:pPr>
        <w:widowControl w:val="0"/>
        <w:rPr>
          <w:rFonts w:ascii="Arial" w:hAnsi="Arial" w:cs="Arial"/>
        </w:rPr>
      </w:pPr>
      <w:r w:rsidRPr="007F4AD5">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7F4AD5" w:rsidRPr="007F4AD5" w14:paraId="134E5E05" w14:textId="77777777" w:rsidTr="004F6BB0">
        <w:trPr>
          <w:trHeight w:val="624"/>
          <w:jc w:val="center"/>
        </w:trPr>
        <w:tc>
          <w:tcPr>
            <w:tcW w:w="2042" w:type="pct"/>
            <w:shd w:val="clear" w:color="auto" w:fill="auto"/>
            <w:vAlign w:val="center"/>
          </w:tcPr>
          <w:p w14:paraId="6740CFAC" w14:textId="77777777" w:rsidR="0007304D" w:rsidRPr="007F4AD5" w:rsidRDefault="0007304D" w:rsidP="0023137B">
            <w:pPr>
              <w:widowControl w:val="0"/>
              <w:spacing w:before="120" w:after="120"/>
              <w:ind w:left="57"/>
              <w:jc w:val="right"/>
              <w:rPr>
                <w:rFonts w:ascii="Arial" w:hAnsi="Arial" w:cs="Arial"/>
                <w:b/>
                <w:sz w:val="20"/>
                <w:szCs w:val="20"/>
              </w:rPr>
            </w:pPr>
            <w:bookmarkStart w:id="0" w:name="_Hlk186652747"/>
            <w:r w:rsidRPr="007F4AD5">
              <w:rPr>
                <w:rFonts w:ascii="Arial" w:hAnsi="Arial" w:cs="Arial"/>
                <w:b/>
                <w:sz w:val="20"/>
                <w:szCs w:val="20"/>
              </w:rPr>
              <w:t>Consejo Estatal:</w:t>
            </w:r>
          </w:p>
        </w:tc>
        <w:tc>
          <w:tcPr>
            <w:tcW w:w="2958" w:type="pct"/>
            <w:shd w:val="clear" w:color="auto" w:fill="auto"/>
            <w:vAlign w:val="center"/>
          </w:tcPr>
          <w:p w14:paraId="3C6BEC20"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Consejo Estatal del Instituto Electoral y de Participación Ciudadana de Tabasco.</w:t>
            </w:r>
          </w:p>
        </w:tc>
      </w:tr>
      <w:tr w:rsidR="007F4AD5" w:rsidRPr="007F4AD5" w14:paraId="4438B199" w14:textId="77777777" w:rsidTr="004F6BB0">
        <w:trPr>
          <w:trHeight w:val="624"/>
          <w:jc w:val="center"/>
        </w:trPr>
        <w:tc>
          <w:tcPr>
            <w:tcW w:w="2042" w:type="pct"/>
            <w:shd w:val="clear" w:color="auto" w:fill="auto"/>
            <w:vAlign w:val="center"/>
          </w:tcPr>
          <w:p w14:paraId="4079A9DA"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t>Consejos Distritales:</w:t>
            </w:r>
          </w:p>
        </w:tc>
        <w:tc>
          <w:tcPr>
            <w:tcW w:w="2958" w:type="pct"/>
            <w:shd w:val="clear" w:color="auto" w:fill="auto"/>
            <w:vAlign w:val="center"/>
          </w:tcPr>
          <w:p w14:paraId="1675E757"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Consejos Electorales Distritales del Instituto Electoral y de Participación Ciudadana de Tabasco.</w:t>
            </w:r>
          </w:p>
        </w:tc>
      </w:tr>
      <w:tr w:rsidR="007F4AD5" w:rsidRPr="007F4AD5" w14:paraId="16C3B5C4" w14:textId="77777777" w:rsidTr="004F6BB0">
        <w:trPr>
          <w:trHeight w:val="624"/>
          <w:jc w:val="center"/>
        </w:trPr>
        <w:tc>
          <w:tcPr>
            <w:tcW w:w="2042" w:type="pct"/>
            <w:shd w:val="clear" w:color="auto" w:fill="auto"/>
            <w:vAlign w:val="center"/>
          </w:tcPr>
          <w:p w14:paraId="4E020EE0"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t>Constitución Federal:</w:t>
            </w:r>
          </w:p>
        </w:tc>
        <w:tc>
          <w:tcPr>
            <w:tcW w:w="2958" w:type="pct"/>
            <w:shd w:val="clear" w:color="auto" w:fill="auto"/>
            <w:vAlign w:val="center"/>
          </w:tcPr>
          <w:p w14:paraId="40018E7A"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Constitución Política de los Estados Unidos Mexicanos.</w:t>
            </w:r>
          </w:p>
        </w:tc>
      </w:tr>
      <w:tr w:rsidR="007F4AD5" w:rsidRPr="007F4AD5" w14:paraId="7C20D5FC" w14:textId="77777777" w:rsidTr="004F6BB0">
        <w:trPr>
          <w:trHeight w:val="624"/>
          <w:jc w:val="center"/>
        </w:trPr>
        <w:tc>
          <w:tcPr>
            <w:tcW w:w="2042" w:type="pct"/>
            <w:shd w:val="clear" w:color="auto" w:fill="auto"/>
            <w:vAlign w:val="center"/>
          </w:tcPr>
          <w:p w14:paraId="6D20D2B4"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t>Constitución Local:</w:t>
            </w:r>
          </w:p>
        </w:tc>
        <w:tc>
          <w:tcPr>
            <w:tcW w:w="2958" w:type="pct"/>
            <w:shd w:val="clear" w:color="auto" w:fill="auto"/>
            <w:vAlign w:val="center"/>
          </w:tcPr>
          <w:p w14:paraId="1F402D91"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Constitución Política del Estado Libre y Soberano de Tabasco.</w:t>
            </w:r>
          </w:p>
        </w:tc>
      </w:tr>
      <w:tr w:rsidR="007F4AD5" w:rsidRPr="007F4AD5" w14:paraId="64929F82" w14:textId="77777777" w:rsidTr="004F6BB0">
        <w:trPr>
          <w:trHeight w:val="624"/>
          <w:jc w:val="center"/>
        </w:trPr>
        <w:tc>
          <w:tcPr>
            <w:tcW w:w="2042" w:type="pct"/>
            <w:shd w:val="clear" w:color="auto" w:fill="auto"/>
            <w:vAlign w:val="center"/>
          </w:tcPr>
          <w:p w14:paraId="12BE1B3D"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t>INE:</w:t>
            </w:r>
          </w:p>
        </w:tc>
        <w:tc>
          <w:tcPr>
            <w:tcW w:w="2958" w:type="pct"/>
            <w:shd w:val="clear" w:color="auto" w:fill="auto"/>
            <w:vAlign w:val="center"/>
          </w:tcPr>
          <w:p w14:paraId="22279BD9"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Instituto Nacional Electoral.</w:t>
            </w:r>
          </w:p>
        </w:tc>
      </w:tr>
      <w:tr w:rsidR="007F4AD5" w:rsidRPr="007F4AD5" w14:paraId="2A25C9A3" w14:textId="77777777" w:rsidTr="004F6BB0">
        <w:trPr>
          <w:trHeight w:val="624"/>
          <w:jc w:val="center"/>
        </w:trPr>
        <w:tc>
          <w:tcPr>
            <w:tcW w:w="2042" w:type="pct"/>
            <w:shd w:val="clear" w:color="auto" w:fill="auto"/>
            <w:vAlign w:val="center"/>
          </w:tcPr>
          <w:p w14:paraId="67FE2999"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t>Instituto:</w:t>
            </w:r>
          </w:p>
        </w:tc>
        <w:tc>
          <w:tcPr>
            <w:tcW w:w="2958" w:type="pct"/>
            <w:shd w:val="clear" w:color="auto" w:fill="auto"/>
          </w:tcPr>
          <w:p w14:paraId="1C8EB796"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Instituto Electoral y de Participación Ciudadana de Tabasco.</w:t>
            </w:r>
          </w:p>
        </w:tc>
      </w:tr>
      <w:tr w:rsidR="007F4AD5" w:rsidRPr="007F4AD5" w14:paraId="174BE0DA" w14:textId="77777777" w:rsidTr="004F6BB0">
        <w:trPr>
          <w:trHeight w:val="624"/>
          <w:jc w:val="center"/>
        </w:trPr>
        <w:tc>
          <w:tcPr>
            <w:tcW w:w="2042" w:type="pct"/>
            <w:shd w:val="clear" w:color="auto" w:fill="auto"/>
            <w:vAlign w:val="center"/>
          </w:tcPr>
          <w:p w14:paraId="06B54B62"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t>Ley Electoral:</w:t>
            </w:r>
          </w:p>
        </w:tc>
        <w:tc>
          <w:tcPr>
            <w:tcW w:w="2958" w:type="pct"/>
            <w:shd w:val="clear" w:color="auto" w:fill="auto"/>
            <w:vAlign w:val="center"/>
          </w:tcPr>
          <w:p w14:paraId="7419A7EB"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Ley Electoral y de Partidos Políticos del Estado de Tabasco.</w:t>
            </w:r>
          </w:p>
        </w:tc>
      </w:tr>
      <w:tr w:rsidR="007F4AD5" w:rsidRPr="007F4AD5" w14:paraId="6AF94BCE" w14:textId="77777777" w:rsidTr="004F6BB0">
        <w:trPr>
          <w:trHeight w:val="624"/>
          <w:jc w:val="center"/>
        </w:trPr>
        <w:tc>
          <w:tcPr>
            <w:tcW w:w="2042" w:type="pct"/>
            <w:shd w:val="clear" w:color="auto" w:fill="auto"/>
            <w:vAlign w:val="center"/>
          </w:tcPr>
          <w:p w14:paraId="54FDD60C"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t>Ley General:</w:t>
            </w:r>
          </w:p>
        </w:tc>
        <w:tc>
          <w:tcPr>
            <w:tcW w:w="2958" w:type="pct"/>
            <w:shd w:val="clear" w:color="auto" w:fill="auto"/>
            <w:vAlign w:val="center"/>
          </w:tcPr>
          <w:p w14:paraId="290975CF"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Ley General de Instituciones y Procedimientos Electorales.</w:t>
            </w:r>
          </w:p>
        </w:tc>
      </w:tr>
      <w:tr w:rsidR="007F4AD5" w:rsidRPr="007F4AD5" w14:paraId="3B17999D" w14:textId="77777777" w:rsidTr="004F6BB0">
        <w:trPr>
          <w:trHeight w:val="624"/>
          <w:jc w:val="center"/>
        </w:trPr>
        <w:tc>
          <w:tcPr>
            <w:tcW w:w="2042" w:type="pct"/>
            <w:shd w:val="clear" w:color="auto" w:fill="auto"/>
            <w:vAlign w:val="center"/>
          </w:tcPr>
          <w:p w14:paraId="442F772E"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t>Organismo electoral:</w:t>
            </w:r>
          </w:p>
        </w:tc>
        <w:tc>
          <w:tcPr>
            <w:tcW w:w="2958" w:type="pct"/>
            <w:shd w:val="clear" w:color="auto" w:fill="auto"/>
            <w:vAlign w:val="center"/>
          </w:tcPr>
          <w:p w14:paraId="6BFBEF48"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 xml:space="preserve">Organismo(s) público(s) local(es) electoral(es). </w:t>
            </w:r>
          </w:p>
        </w:tc>
      </w:tr>
      <w:tr w:rsidR="007F4AD5" w:rsidRPr="007F4AD5" w14:paraId="3CC5EE26" w14:textId="77777777" w:rsidTr="004F6BB0">
        <w:trPr>
          <w:trHeight w:val="624"/>
          <w:jc w:val="center"/>
        </w:trPr>
        <w:tc>
          <w:tcPr>
            <w:tcW w:w="2042" w:type="pct"/>
            <w:shd w:val="clear" w:color="auto" w:fill="auto"/>
            <w:vAlign w:val="center"/>
          </w:tcPr>
          <w:p w14:paraId="136CEAA3"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t>Proceso Electoral Extraordinario:</w:t>
            </w:r>
          </w:p>
        </w:tc>
        <w:tc>
          <w:tcPr>
            <w:tcW w:w="2958" w:type="pct"/>
            <w:shd w:val="clear" w:color="auto" w:fill="auto"/>
            <w:vAlign w:val="center"/>
          </w:tcPr>
          <w:p w14:paraId="54723772"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Proceso Electoral Local Extraordinario para personas juzgadoras del Poder Judicial del Estado 2024 – 2025.</w:t>
            </w:r>
          </w:p>
        </w:tc>
      </w:tr>
      <w:tr w:rsidR="007F4AD5" w:rsidRPr="007F4AD5" w14:paraId="7020E169" w14:textId="77777777" w:rsidTr="004F6BB0">
        <w:trPr>
          <w:trHeight w:val="624"/>
          <w:jc w:val="center"/>
        </w:trPr>
        <w:tc>
          <w:tcPr>
            <w:tcW w:w="2042" w:type="pct"/>
            <w:shd w:val="clear" w:color="auto" w:fill="auto"/>
            <w:vAlign w:val="center"/>
          </w:tcPr>
          <w:p w14:paraId="104E0A90" w14:textId="77777777" w:rsidR="0007304D" w:rsidRPr="007F4AD5" w:rsidRDefault="0007304D" w:rsidP="0023137B">
            <w:pPr>
              <w:widowControl w:val="0"/>
              <w:spacing w:before="120" w:after="120"/>
              <w:ind w:left="57"/>
              <w:jc w:val="right"/>
              <w:rPr>
                <w:rFonts w:ascii="Arial" w:hAnsi="Arial" w:cs="Arial"/>
                <w:b/>
                <w:sz w:val="20"/>
                <w:szCs w:val="20"/>
              </w:rPr>
            </w:pPr>
            <w:r w:rsidRPr="007F4AD5">
              <w:rPr>
                <w:rFonts w:ascii="Arial" w:hAnsi="Arial" w:cs="Arial"/>
                <w:b/>
                <w:sz w:val="20"/>
                <w:szCs w:val="20"/>
              </w:rPr>
              <w:lastRenderedPageBreak/>
              <w:t>Secretaría Ejecutiva:</w:t>
            </w:r>
          </w:p>
        </w:tc>
        <w:tc>
          <w:tcPr>
            <w:tcW w:w="2958" w:type="pct"/>
            <w:shd w:val="clear" w:color="auto" w:fill="auto"/>
            <w:vAlign w:val="center"/>
          </w:tcPr>
          <w:p w14:paraId="1CF7F93A" w14:textId="77777777" w:rsidR="0007304D" w:rsidRPr="007F4AD5" w:rsidRDefault="0007304D" w:rsidP="0023137B">
            <w:pPr>
              <w:widowControl w:val="0"/>
              <w:spacing w:before="120" w:after="120"/>
              <w:ind w:left="57"/>
              <w:rPr>
                <w:rFonts w:ascii="Arial" w:hAnsi="Arial" w:cs="Arial"/>
                <w:sz w:val="20"/>
                <w:szCs w:val="20"/>
              </w:rPr>
            </w:pPr>
            <w:r w:rsidRPr="007F4AD5">
              <w:rPr>
                <w:rFonts w:ascii="Arial" w:hAnsi="Arial" w:cs="Arial"/>
                <w:sz w:val="20"/>
                <w:szCs w:val="20"/>
              </w:rPr>
              <w:t>Secretaría Ejecutiva del Instituto Electoral y de Participación Ciudadana de Tabasco.</w:t>
            </w:r>
          </w:p>
        </w:tc>
      </w:tr>
    </w:tbl>
    <w:bookmarkEnd w:id="0"/>
    <w:p w14:paraId="3AEB4794" w14:textId="77777777" w:rsidR="0007304D" w:rsidRPr="007F4AD5" w:rsidRDefault="0007304D" w:rsidP="00431CB8">
      <w:pPr>
        <w:pStyle w:val="Ttulo1"/>
        <w:keepNext w:val="0"/>
        <w:widowControl w:val="0"/>
        <w:rPr>
          <w:rFonts w:ascii="Arial" w:hAnsi="Arial" w:cs="Arial"/>
          <w:color w:val="auto"/>
          <w:sz w:val="24"/>
          <w:szCs w:val="24"/>
        </w:rPr>
      </w:pPr>
      <w:r w:rsidRPr="007F4AD5">
        <w:rPr>
          <w:rFonts w:ascii="Arial" w:hAnsi="Arial" w:cs="Arial"/>
          <w:color w:val="auto"/>
          <w:sz w:val="24"/>
          <w:szCs w:val="24"/>
        </w:rPr>
        <w:t>Antecedentes</w:t>
      </w:r>
    </w:p>
    <w:p w14:paraId="6F25D779"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Fines del Instituto</w:t>
      </w:r>
    </w:p>
    <w:p w14:paraId="19C82D94" w14:textId="77777777" w:rsidR="0007304D" w:rsidRPr="007F4AD5" w:rsidRDefault="0007304D" w:rsidP="00431CB8">
      <w:pPr>
        <w:widowControl w:val="0"/>
        <w:rPr>
          <w:rFonts w:ascii="Arial" w:hAnsi="Arial" w:cs="Arial"/>
        </w:rPr>
      </w:pPr>
      <w:r w:rsidRPr="007F4AD5">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F893A8B" w14:textId="77777777" w:rsidR="0007304D" w:rsidRPr="007F4AD5" w:rsidRDefault="0007304D" w:rsidP="00431CB8">
      <w:pPr>
        <w:widowControl w:val="0"/>
        <w:rPr>
          <w:rFonts w:ascii="Arial" w:hAnsi="Arial" w:cs="Arial"/>
        </w:rPr>
      </w:pPr>
      <w:r w:rsidRPr="007F4AD5">
        <w:rPr>
          <w:rFonts w:ascii="Arial" w:hAnsi="Arial" w:cs="Arial"/>
        </w:rPr>
        <w:t xml:space="preserve">Además, es responsable de la organización de las elecciones estatales, distritales y municipales, entre ellas la relativa a las personas titulares de las magistraturas del Tribunal de Disciplina Judicial y del Tribunal Superior de Justicia, así como de las Juezas y Jueces. </w:t>
      </w:r>
    </w:p>
    <w:p w14:paraId="3E97ADAE" w14:textId="77777777" w:rsidR="0007304D" w:rsidRPr="007F4AD5" w:rsidRDefault="0007304D" w:rsidP="00431CB8">
      <w:pPr>
        <w:widowControl w:val="0"/>
        <w:rPr>
          <w:rFonts w:ascii="Arial" w:hAnsi="Arial" w:cs="Arial"/>
        </w:rPr>
      </w:pPr>
      <w:r w:rsidRPr="007F4AD5">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5BEEB51D"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Integración del órgano superior de dirección</w:t>
      </w:r>
    </w:p>
    <w:p w14:paraId="6FA70F9F" w14:textId="77777777" w:rsidR="0007304D" w:rsidRPr="007F4AD5" w:rsidRDefault="0007304D" w:rsidP="00431CB8">
      <w:pPr>
        <w:widowControl w:val="0"/>
        <w:rPr>
          <w:rFonts w:ascii="Arial" w:hAnsi="Arial" w:cs="Arial"/>
        </w:rPr>
      </w:pPr>
      <w:r w:rsidRPr="007F4AD5">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770F2ACA" w14:textId="77777777" w:rsidR="0007304D" w:rsidRPr="007F4AD5" w:rsidRDefault="0007304D" w:rsidP="00431CB8">
      <w:pPr>
        <w:widowControl w:val="0"/>
        <w:rPr>
          <w:rFonts w:ascii="Arial" w:hAnsi="Arial" w:cs="Arial"/>
        </w:rPr>
      </w:pPr>
      <w:r w:rsidRPr="007F4AD5">
        <w:rPr>
          <w:rFonts w:ascii="Arial" w:hAnsi="Arial" w:cs="Arial"/>
        </w:rPr>
        <w:lastRenderedPageBreak/>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1BE9741B" w14:textId="77777777" w:rsidR="0007304D" w:rsidRPr="007F4AD5" w:rsidRDefault="0007304D" w:rsidP="00431CB8">
      <w:pPr>
        <w:widowControl w:val="0"/>
        <w:rPr>
          <w:rFonts w:ascii="Arial" w:hAnsi="Arial" w:cs="Arial"/>
        </w:rPr>
      </w:pPr>
      <w:r w:rsidRPr="007F4AD5">
        <w:rPr>
          <w:rFonts w:ascii="Arial" w:hAnsi="Arial" w:cs="Arial"/>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311106B4"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 xml:space="preserve">Reforma Constitucional </w:t>
      </w:r>
    </w:p>
    <w:p w14:paraId="753AEE6B" w14:textId="77777777" w:rsidR="0007304D" w:rsidRPr="007F4AD5" w:rsidRDefault="0007304D" w:rsidP="00431CB8">
      <w:pPr>
        <w:widowControl w:val="0"/>
        <w:rPr>
          <w:rFonts w:ascii="Arial" w:hAnsi="Arial" w:cs="Arial"/>
        </w:rPr>
      </w:pPr>
      <w:r w:rsidRPr="007F4AD5">
        <w:rPr>
          <w:rFonts w:ascii="Arial" w:hAnsi="Arial" w:cs="Arial"/>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70D98690" w14:textId="77777777" w:rsidR="0007304D" w:rsidRPr="007F4AD5" w:rsidRDefault="0007304D" w:rsidP="00431CB8">
      <w:pPr>
        <w:widowControl w:val="0"/>
        <w:rPr>
          <w:rFonts w:ascii="Arial" w:hAnsi="Arial" w:cs="Arial"/>
        </w:rPr>
      </w:pPr>
      <w:r w:rsidRPr="007F4AD5">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640C40B7"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Inicio del Proceso Electoral Extraordinario</w:t>
      </w:r>
    </w:p>
    <w:p w14:paraId="451B96CE" w14:textId="5BBBD50F" w:rsidR="0007304D" w:rsidRDefault="0007304D" w:rsidP="00431CB8">
      <w:pPr>
        <w:widowControl w:val="0"/>
        <w:rPr>
          <w:rFonts w:ascii="Arial" w:hAnsi="Arial" w:cs="Arial"/>
        </w:rPr>
      </w:pPr>
      <w:r w:rsidRPr="007F4AD5">
        <w:rPr>
          <w:rFonts w:ascii="Arial" w:hAnsi="Arial" w:cs="Arial"/>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4FE97F9C" w14:textId="77777777" w:rsidR="007F4AD5" w:rsidRPr="007F4AD5" w:rsidRDefault="007F4AD5" w:rsidP="00431CB8">
      <w:pPr>
        <w:widowControl w:val="0"/>
        <w:rPr>
          <w:rFonts w:ascii="Arial" w:hAnsi="Arial" w:cs="Arial"/>
        </w:rPr>
      </w:pPr>
    </w:p>
    <w:p w14:paraId="4E752D02"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lastRenderedPageBreak/>
        <w:t>Reforma a la Ley Electoral</w:t>
      </w:r>
    </w:p>
    <w:p w14:paraId="004C8D35" w14:textId="77777777" w:rsidR="0007304D" w:rsidRPr="007F4AD5" w:rsidRDefault="0007304D" w:rsidP="00431CB8">
      <w:pPr>
        <w:widowControl w:val="0"/>
        <w:rPr>
          <w:rFonts w:ascii="Arial" w:hAnsi="Arial" w:cs="Arial"/>
        </w:rPr>
      </w:pPr>
      <w:r w:rsidRPr="007F4AD5">
        <w:rPr>
          <w:rFonts w:ascii="Arial" w:hAnsi="Arial" w:cs="Arial"/>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641914B4"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Directrices emitidas por el INE</w:t>
      </w:r>
    </w:p>
    <w:p w14:paraId="313C1788" w14:textId="77777777" w:rsidR="0007304D" w:rsidRPr="007F4AD5" w:rsidRDefault="0007304D" w:rsidP="00431CB8">
      <w:pPr>
        <w:widowControl w:val="0"/>
        <w:rPr>
          <w:rFonts w:ascii="Arial" w:hAnsi="Arial" w:cs="Arial"/>
        </w:rPr>
      </w:pPr>
      <w:r w:rsidRPr="007F4AD5">
        <w:rPr>
          <w:rFonts w:ascii="Arial" w:hAnsi="Arial" w:cs="Arial"/>
        </w:rPr>
        <w:t>El 30 de enero de 2025, mediante acuerdo INE/CG52/2025, el Consejo General del INE emitió directrices generales para la organización de los procesos electorales de los poderes judiciales de las entidades federativas en el proceso extraordinario 2025.</w:t>
      </w:r>
    </w:p>
    <w:p w14:paraId="5B97CFCB" w14:textId="6BC040B5" w:rsidR="00FC5C01" w:rsidRPr="007F4AD5" w:rsidRDefault="00FC5C01"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Marco Geográfico Electoral</w:t>
      </w:r>
    </w:p>
    <w:p w14:paraId="6D0E6637" w14:textId="17DBF8A2" w:rsidR="00FC5C01" w:rsidRPr="007F4AD5" w:rsidRDefault="00FC5C01" w:rsidP="00431CB8">
      <w:pPr>
        <w:widowControl w:val="0"/>
        <w:rPr>
          <w:rFonts w:ascii="Arial" w:hAnsi="Arial" w:cs="Arial"/>
        </w:rPr>
      </w:pPr>
      <w:r w:rsidRPr="007F4AD5">
        <w:rPr>
          <w:rFonts w:ascii="Arial" w:hAnsi="Arial" w:cs="Arial"/>
        </w:rPr>
        <w:t>El 13 de marzo de 2025, mediante acuerdo INE/CG</w:t>
      </w:r>
      <w:r w:rsidR="002A039A" w:rsidRPr="007F4AD5">
        <w:rPr>
          <w:rFonts w:ascii="Arial" w:hAnsi="Arial" w:cs="Arial"/>
        </w:rPr>
        <w:t>218</w:t>
      </w:r>
      <w:r w:rsidRPr="007F4AD5">
        <w:rPr>
          <w:rFonts w:ascii="Arial" w:hAnsi="Arial" w:cs="Arial"/>
        </w:rPr>
        <w:t>/2025, el Consejo General del INE aprobó el marco geográfico electoral para el Proceso Electoral Extraordinario.</w:t>
      </w:r>
    </w:p>
    <w:p w14:paraId="695F8396"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Jornada electoral</w:t>
      </w:r>
    </w:p>
    <w:p w14:paraId="104800C4" w14:textId="77777777" w:rsidR="0007304D" w:rsidRPr="007F4AD5" w:rsidRDefault="0007304D" w:rsidP="00431CB8">
      <w:pPr>
        <w:widowControl w:val="0"/>
        <w:rPr>
          <w:rFonts w:ascii="Arial" w:hAnsi="Arial" w:cs="Arial"/>
        </w:rPr>
      </w:pPr>
      <w:r w:rsidRPr="007F4AD5">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568ED054" w14:textId="77777777" w:rsidR="0007304D" w:rsidRPr="007F4AD5" w:rsidRDefault="0007304D" w:rsidP="00431CB8">
      <w:pPr>
        <w:pStyle w:val="Ttulo1"/>
        <w:keepNext w:val="0"/>
        <w:widowControl w:val="0"/>
        <w:rPr>
          <w:rFonts w:ascii="Arial" w:hAnsi="Arial" w:cs="Arial"/>
          <w:color w:val="auto"/>
          <w:sz w:val="24"/>
          <w:szCs w:val="24"/>
        </w:rPr>
      </w:pPr>
      <w:r w:rsidRPr="007F4AD5">
        <w:rPr>
          <w:rFonts w:ascii="Arial" w:hAnsi="Arial" w:cs="Arial"/>
          <w:color w:val="auto"/>
          <w:sz w:val="24"/>
          <w:szCs w:val="24"/>
        </w:rPr>
        <w:t>Considerando</w:t>
      </w:r>
    </w:p>
    <w:p w14:paraId="3FDAFF28"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Competencia del Consejo Estatal</w:t>
      </w:r>
    </w:p>
    <w:p w14:paraId="4F7B76CD" w14:textId="77777777" w:rsidR="0007304D" w:rsidRPr="007F4AD5" w:rsidRDefault="0007304D" w:rsidP="00431CB8">
      <w:pPr>
        <w:widowControl w:val="0"/>
        <w:rPr>
          <w:rFonts w:ascii="Arial" w:hAnsi="Arial" w:cs="Arial"/>
        </w:rPr>
      </w:pPr>
      <w:r w:rsidRPr="007F4AD5">
        <w:rPr>
          <w:rFonts w:ascii="Arial" w:hAnsi="Arial" w:cs="Arial"/>
        </w:rPr>
        <w:t xml:space="preserve">Que, de conformidad con los artículos 115 numeral 1, fracciones I y XL, y, 127 numeral 1, segundo párrafo de la Ley Electoral, el Consejo Estatal es competente para vigilar y supervisar la oportuna integración, instalación y adecuado funcionamiento de los órganos centrales y distritales del Instituto, así como para organizar el proceso electivo de las </w:t>
      </w:r>
      <w:r w:rsidRPr="007F4AD5">
        <w:rPr>
          <w:rFonts w:ascii="Arial" w:hAnsi="Arial" w:cs="Arial"/>
        </w:rPr>
        <w:lastRenderedPageBreak/>
        <w:t>personas juzgadoras, su jornada electoral y los cómputos de los resultados electorales, en los términos que determine la Ley General y la Ley Electoral y modificar el número de personas Consejeras Electorales Distritales, debiendo tomar en cuenta las disposiciones presupuestales, fundar, motivar y justificar tales determinaciones.</w:t>
      </w:r>
    </w:p>
    <w:p w14:paraId="4E896512" w14:textId="77777777" w:rsidR="0007304D" w:rsidRPr="007F4AD5" w:rsidRDefault="0007304D" w:rsidP="00431CB8">
      <w:pPr>
        <w:widowControl w:val="0"/>
        <w:rPr>
          <w:rFonts w:ascii="Arial" w:hAnsi="Arial" w:cs="Arial"/>
        </w:rPr>
      </w:pPr>
      <w:r w:rsidRPr="007F4AD5">
        <w:rPr>
          <w:rFonts w:ascii="Arial" w:hAnsi="Arial" w:cs="Arial"/>
        </w:rPr>
        <w:t>Acorde a lo anterior, los artículos 115 numeral 5 y 392 numeral 4 de la Ley Electoral, señalan que, en el ámbito de su competencia, el Consejo Estatal podrá emitir los acuerdos, lineamientos y demás normativa que estime necesaria para la organización, desarrollo, cómputo y vigilancia de los procesos electorales de las personas juzgadoras, garantizando el cumplimiento de las disposiciones constitucionales y legales aplicables a estos, observando los principios de certeza, legalidad, independencia, imparcialidad, máxima publicidad, objetividad y paridad de género.</w:t>
      </w:r>
    </w:p>
    <w:p w14:paraId="07F75223"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Proceso electoral de las personas juzgadoras</w:t>
      </w:r>
    </w:p>
    <w:p w14:paraId="3616C016" w14:textId="77777777" w:rsidR="0007304D" w:rsidRPr="007F4AD5" w:rsidRDefault="0007304D" w:rsidP="00431CB8">
      <w:pPr>
        <w:widowControl w:val="0"/>
        <w:rPr>
          <w:rFonts w:ascii="Arial" w:hAnsi="Arial" w:cs="Arial"/>
        </w:rPr>
      </w:pPr>
      <w:r w:rsidRPr="007F4AD5">
        <w:rPr>
          <w:rFonts w:ascii="Arial" w:hAnsi="Arial" w:cs="Arial"/>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21D3EEC0"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Etapas del proceso electoral de las personas juzgadoras</w:t>
      </w:r>
    </w:p>
    <w:p w14:paraId="5A7AFEA9" w14:textId="77777777" w:rsidR="0007304D" w:rsidRPr="007F4AD5" w:rsidRDefault="0007304D" w:rsidP="00431CB8">
      <w:pPr>
        <w:widowControl w:val="0"/>
        <w:rPr>
          <w:rFonts w:ascii="Arial" w:hAnsi="Arial" w:cs="Arial"/>
        </w:rPr>
      </w:pPr>
      <w:r w:rsidRPr="007F4AD5">
        <w:rPr>
          <w:rFonts w:ascii="Arial" w:hAnsi="Arial" w:cs="Arial"/>
        </w:rPr>
        <w:t>Que, el artículo 387 numeral 1 de la Ley Electoral establece que, el proceso de elección de las personas juzgadoras del Poder Judicial comprende las siguientes etapas:</w:t>
      </w:r>
    </w:p>
    <w:p w14:paraId="3B887B1A" w14:textId="58080AE0" w:rsidR="0007304D" w:rsidRPr="007F4AD5" w:rsidRDefault="0007304D" w:rsidP="00431CB8">
      <w:pPr>
        <w:pStyle w:val="Prrafodelista"/>
        <w:widowControl w:val="0"/>
        <w:numPr>
          <w:ilvl w:val="0"/>
          <w:numId w:val="3"/>
        </w:numPr>
        <w:rPr>
          <w:rFonts w:ascii="Arial" w:hAnsi="Arial" w:cs="Arial"/>
        </w:rPr>
      </w:pPr>
      <w:r w:rsidRPr="007F4AD5">
        <w:rPr>
          <w:rFonts w:ascii="Arial" w:hAnsi="Arial" w:cs="Arial"/>
        </w:rPr>
        <w:t>Preparación de la elección;</w:t>
      </w:r>
    </w:p>
    <w:p w14:paraId="7DE768E3" w14:textId="5B122551" w:rsidR="0007304D" w:rsidRPr="007F4AD5" w:rsidRDefault="0007304D" w:rsidP="00431CB8">
      <w:pPr>
        <w:pStyle w:val="Prrafodelista"/>
        <w:widowControl w:val="0"/>
        <w:numPr>
          <w:ilvl w:val="0"/>
          <w:numId w:val="3"/>
        </w:numPr>
        <w:rPr>
          <w:rFonts w:ascii="Arial" w:hAnsi="Arial" w:cs="Arial"/>
        </w:rPr>
      </w:pPr>
      <w:r w:rsidRPr="007F4AD5">
        <w:rPr>
          <w:rFonts w:ascii="Arial" w:hAnsi="Arial" w:cs="Arial"/>
        </w:rPr>
        <w:t>Convocatoria y postulación de candidaturas;</w:t>
      </w:r>
    </w:p>
    <w:p w14:paraId="31AFC181" w14:textId="573C5ACD" w:rsidR="0007304D" w:rsidRPr="007F4AD5" w:rsidRDefault="0007304D" w:rsidP="00431CB8">
      <w:pPr>
        <w:pStyle w:val="Prrafodelista"/>
        <w:widowControl w:val="0"/>
        <w:numPr>
          <w:ilvl w:val="0"/>
          <w:numId w:val="3"/>
        </w:numPr>
        <w:rPr>
          <w:rFonts w:ascii="Arial" w:hAnsi="Arial" w:cs="Arial"/>
        </w:rPr>
      </w:pPr>
      <w:r w:rsidRPr="007F4AD5">
        <w:rPr>
          <w:rFonts w:ascii="Arial" w:hAnsi="Arial" w:cs="Arial"/>
        </w:rPr>
        <w:t>Jornada electoral;</w:t>
      </w:r>
    </w:p>
    <w:p w14:paraId="3E9F4136" w14:textId="5328CE9B" w:rsidR="0007304D" w:rsidRPr="007F4AD5" w:rsidRDefault="0007304D" w:rsidP="00431CB8">
      <w:pPr>
        <w:pStyle w:val="Prrafodelista"/>
        <w:widowControl w:val="0"/>
        <w:numPr>
          <w:ilvl w:val="0"/>
          <w:numId w:val="3"/>
        </w:numPr>
        <w:rPr>
          <w:rFonts w:ascii="Arial" w:hAnsi="Arial" w:cs="Arial"/>
        </w:rPr>
      </w:pPr>
      <w:r w:rsidRPr="007F4AD5">
        <w:rPr>
          <w:rFonts w:ascii="Arial" w:hAnsi="Arial" w:cs="Arial"/>
        </w:rPr>
        <w:t>Cómputos y sumatoria;</w:t>
      </w:r>
    </w:p>
    <w:p w14:paraId="7E959C2A" w14:textId="6D7C7034" w:rsidR="0007304D" w:rsidRPr="007F4AD5" w:rsidRDefault="0007304D" w:rsidP="00431CB8">
      <w:pPr>
        <w:pStyle w:val="Prrafodelista"/>
        <w:widowControl w:val="0"/>
        <w:numPr>
          <w:ilvl w:val="0"/>
          <w:numId w:val="3"/>
        </w:numPr>
        <w:rPr>
          <w:rFonts w:ascii="Arial" w:hAnsi="Arial" w:cs="Arial"/>
        </w:rPr>
      </w:pPr>
      <w:r w:rsidRPr="007F4AD5">
        <w:rPr>
          <w:rFonts w:ascii="Arial" w:hAnsi="Arial" w:cs="Arial"/>
        </w:rPr>
        <w:t>Asignación de cargos, y</w:t>
      </w:r>
    </w:p>
    <w:p w14:paraId="4C94F882" w14:textId="1469FF45" w:rsidR="0007304D" w:rsidRPr="007F4AD5" w:rsidRDefault="0007304D" w:rsidP="00431CB8">
      <w:pPr>
        <w:pStyle w:val="Prrafodelista"/>
        <w:widowControl w:val="0"/>
        <w:numPr>
          <w:ilvl w:val="0"/>
          <w:numId w:val="3"/>
        </w:numPr>
        <w:rPr>
          <w:rFonts w:ascii="Arial" w:hAnsi="Arial" w:cs="Arial"/>
        </w:rPr>
      </w:pPr>
      <w:r w:rsidRPr="007F4AD5">
        <w:rPr>
          <w:rFonts w:ascii="Arial" w:hAnsi="Arial" w:cs="Arial"/>
        </w:rPr>
        <w:t>La entrega de constancias de mayoría y declaración de validez de la elección.</w:t>
      </w:r>
    </w:p>
    <w:p w14:paraId="0A0E79CF" w14:textId="77777777" w:rsidR="0007304D" w:rsidRPr="007F4AD5" w:rsidRDefault="0007304D" w:rsidP="00431CB8">
      <w:pPr>
        <w:widowControl w:val="0"/>
        <w:rPr>
          <w:rFonts w:ascii="Arial" w:hAnsi="Arial" w:cs="Arial"/>
        </w:rPr>
      </w:pPr>
      <w:r w:rsidRPr="007F4AD5">
        <w:rPr>
          <w:rFonts w:ascii="Arial" w:hAnsi="Arial" w:cs="Arial"/>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6863A0DC" w14:textId="77777777" w:rsidR="0007304D" w:rsidRPr="007F4AD5" w:rsidRDefault="0007304D" w:rsidP="00431CB8">
      <w:pPr>
        <w:widowControl w:val="0"/>
        <w:rPr>
          <w:rFonts w:ascii="Arial" w:hAnsi="Arial" w:cs="Arial"/>
        </w:rPr>
      </w:pPr>
      <w:r w:rsidRPr="007F4AD5">
        <w:rPr>
          <w:rFonts w:ascii="Arial" w:hAnsi="Arial" w:cs="Arial"/>
        </w:rPr>
        <w:t xml:space="preserve">Por su parte, el numeral 3 del artículo 387 de la Ley Electoral refiere que, la etapa de convocatoria y postulación de candidaturas inicia con la publicación de la convocatoria que emita el Congreso Local conforme a la fracción I del primer párrafo del artículo 56 de la </w:t>
      </w:r>
      <w:r w:rsidRPr="007F4AD5">
        <w:rPr>
          <w:rFonts w:ascii="Arial" w:hAnsi="Arial" w:cs="Arial"/>
        </w:rPr>
        <w:lastRenderedPageBreak/>
        <w:t>Constitución Local, y concluye con la remisión por dicho órgano legislativo del listado de candidaturas al Instituto.</w:t>
      </w:r>
    </w:p>
    <w:p w14:paraId="511F0DA2" w14:textId="77777777" w:rsidR="0007304D" w:rsidRPr="007F4AD5" w:rsidRDefault="0007304D" w:rsidP="00431CB8">
      <w:pPr>
        <w:widowControl w:val="0"/>
        <w:rPr>
          <w:rFonts w:ascii="Arial" w:hAnsi="Arial" w:cs="Arial"/>
        </w:rPr>
      </w:pPr>
      <w:r w:rsidRPr="007F4AD5">
        <w:rPr>
          <w:rFonts w:ascii="Arial" w:hAnsi="Arial" w:cs="Arial"/>
        </w:rPr>
        <w:t>En el caso de la jornada electoral, ésta inicia a las 8:00 horas del primer domingo de junio del año que corresponda y concluye con el cómputo de los votos en casilla, de conformidad con el numeral 4 del artículo 387 de la Ley Electoral.</w:t>
      </w:r>
    </w:p>
    <w:p w14:paraId="2F5AE767" w14:textId="77777777" w:rsidR="0007304D" w:rsidRPr="007F4AD5" w:rsidRDefault="0007304D" w:rsidP="00431CB8">
      <w:pPr>
        <w:widowControl w:val="0"/>
        <w:rPr>
          <w:rFonts w:ascii="Arial" w:hAnsi="Arial" w:cs="Arial"/>
        </w:rPr>
      </w:pPr>
      <w:r w:rsidRPr="007F4AD5">
        <w:rPr>
          <w:rFonts w:ascii="Arial" w:hAnsi="Arial" w:cs="Arial"/>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4D6C354E" w14:textId="77777777" w:rsidR="0007304D" w:rsidRPr="007F4AD5" w:rsidRDefault="0007304D" w:rsidP="00431CB8">
      <w:pPr>
        <w:widowControl w:val="0"/>
        <w:rPr>
          <w:rFonts w:ascii="Arial" w:hAnsi="Arial" w:cs="Arial"/>
        </w:rPr>
      </w:pPr>
      <w:r w:rsidRPr="007F4AD5">
        <w:rPr>
          <w:rFonts w:ascii="Arial" w:hAnsi="Arial" w:cs="Arial"/>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4B45D7D6" w14:textId="77777777" w:rsidR="0007304D" w:rsidRPr="007F4AD5" w:rsidRDefault="0007304D" w:rsidP="00431CB8">
      <w:pPr>
        <w:widowControl w:val="0"/>
        <w:rPr>
          <w:rFonts w:ascii="Arial" w:hAnsi="Arial" w:cs="Arial"/>
        </w:rPr>
      </w:pPr>
      <w:r w:rsidRPr="007F4AD5">
        <w:rPr>
          <w:rFonts w:ascii="Arial" w:hAnsi="Arial" w:cs="Arial"/>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5176192A"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Derecho de la ciudadanía a participar en los procesos de selección y evaluación de candidaturas</w:t>
      </w:r>
    </w:p>
    <w:p w14:paraId="695642EB" w14:textId="3AB033BB" w:rsidR="0007304D" w:rsidRPr="007F4AD5" w:rsidRDefault="0007304D" w:rsidP="00431CB8">
      <w:pPr>
        <w:widowControl w:val="0"/>
        <w:rPr>
          <w:rFonts w:ascii="Arial" w:hAnsi="Arial" w:cs="Arial"/>
        </w:rPr>
      </w:pPr>
      <w:r w:rsidRPr="007F4AD5">
        <w:rPr>
          <w:rFonts w:ascii="Arial" w:hAnsi="Arial" w:cs="Arial"/>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41718714"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Órganos distritales del Instituto</w:t>
      </w:r>
    </w:p>
    <w:p w14:paraId="3B57D292" w14:textId="77777777" w:rsidR="0007304D" w:rsidRPr="007F4AD5" w:rsidRDefault="0007304D" w:rsidP="00431CB8">
      <w:pPr>
        <w:widowControl w:val="0"/>
        <w:rPr>
          <w:rFonts w:ascii="Arial" w:hAnsi="Arial" w:cs="Arial"/>
        </w:rPr>
      </w:pPr>
      <w:r w:rsidRPr="007F4AD5">
        <w:rPr>
          <w:rFonts w:ascii="Arial" w:hAnsi="Arial" w:cs="Arial"/>
        </w:rPr>
        <w:t>Que, el artículo 123 numeral 1 de la Ley Electoral dispone que, en cada una de las cabeceras distritales del Estado, el Instituto contará con un órgano electoral integrado de la manera siguiente:</w:t>
      </w:r>
    </w:p>
    <w:p w14:paraId="33360FBE" w14:textId="77777777" w:rsidR="0007304D" w:rsidRPr="007F4AD5" w:rsidRDefault="0007304D" w:rsidP="00431CB8">
      <w:pPr>
        <w:pStyle w:val="Prrafodelista"/>
        <w:widowControl w:val="0"/>
        <w:numPr>
          <w:ilvl w:val="0"/>
          <w:numId w:val="4"/>
        </w:numPr>
        <w:rPr>
          <w:rFonts w:ascii="Arial" w:hAnsi="Arial" w:cs="Arial"/>
        </w:rPr>
      </w:pPr>
      <w:r w:rsidRPr="007F4AD5">
        <w:rPr>
          <w:rFonts w:ascii="Arial" w:hAnsi="Arial" w:cs="Arial"/>
        </w:rPr>
        <w:lastRenderedPageBreak/>
        <w:t>La Junta Electoral Distrital;</w:t>
      </w:r>
    </w:p>
    <w:p w14:paraId="3C06CAA9" w14:textId="77777777" w:rsidR="0007304D" w:rsidRPr="007F4AD5" w:rsidRDefault="0007304D" w:rsidP="00431CB8">
      <w:pPr>
        <w:pStyle w:val="Prrafodelista"/>
        <w:widowControl w:val="0"/>
        <w:numPr>
          <w:ilvl w:val="0"/>
          <w:numId w:val="4"/>
        </w:numPr>
        <w:rPr>
          <w:rFonts w:ascii="Arial" w:hAnsi="Arial" w:cs="Arial"/>
        </w:rPr>
      </w:pPr>
      <w:r w:rsidRPr="007F4AD5">
        <w:rPr>
          <w:rFonts w:ascii="Arial" w:hAnsi="Arial" w:cs="Arial"/>
        </w:rPr>
        <w:t>La Vocalía Ejecutiva Distrital, y</w:t>
      </w:r>
    </w:p>
    <w:p w14:paraId="6B9978AE" w14:textId="77777777" w:rsidR="0007304D" w:rsidRPr="007F4AD5" w:rsidRDefault="0007304D" w:rsidP="00431CB8">
      <w:pPr>
        <w:pStyle w:val="Prrafodelista"/>
        <w:widowControl w:val="0"/>
        <w:numPr>
          <w:ilvl w:val="0"/>
          <w:numId w:val="4"/>
        </w:numPr>
        <w:rPr>
          <w:rFonts w:ascii="Arial" w:hAnsi="Arial" w:cs="Arial"/>
        </w:rPr>
      </w:pPr>
      <w:r w:rsidRPr="007F4AD5">
        <w:rPr>
          <w:rFonts w:ascii="Arial" w:hAnsi="Arial" w:cs="Arial"/>
        </w:rPr>
        <w:t>El Consejo Electoral Distrital.</w:t>
      </w:r>
    </w:p>
    <w:p w14:paraId="3EA12BF5" w14:textId="286D116E" w:rsidR="007611C6" w:rsidRPr="007F4AD5" w:rsidRDefault="007611C6"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Integración de las Juntas Distritales</w:t>
      </w:r>
    </w:p>
    <w:p w14:paraId="4D29DB46" w14:textId="68463C0C" w:rsidR="007611C6" w:rsidRPr="007F4AD5" w:rsidRDefault="007611C6" w:rsidP="00431CB8">
      <w:pPr>
        <w:widowControl w:val="0"/>
        <w:rPr>
          <w:rFonts w:ascii="Arial" w:hAnsi="Arial" w:cs="Arial"/>
        </w:rPr>
      </w:pPr>
      <w:r w:rsidRPr="007F4AD5">
        <w:rPr>
          <w:rFonts w:ascii="Arial" w:hAnsi="Arial" w:cs="Arial"/>
        </w:rPr>
        <w:t>Que, de conformidad con el artículo 124 numeral 1 de la Ley Electoral, las Juntas Distritales son órganos operativos temporales que se integrarán para cada proceso electoral con una o un Vocal Ejecutivo, una o un Vocal Secretario y una o un Vocal de Organización Electoral y Educación Cívica.</w:t>
      </w:r>
    </w:p>
    <w:p w14:paraId="79B78965" w14:textId="09528ABD"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Integración de los Consejos Distritales</w:t>
      </w:r>
    </w:p>
    <w:p w14:paraId="111ECDF9" w14:textId="3BBD8851" w:rsidR="0007304D" w:rsidRPr="007F4AD5" w:rsidRDefault="0007304D" w:rsidP="00431CB8">
      <w:pPr>
        <w:widowControl w:val="0"/>
        <w:rPr>
          <w:rFonts w:ascii="Arial" w:hAnsi="Arial" w:cs="Arial"/>
        </w:rPr>
      </w:pPr>
      <w:r w:rsidRPr="007F4AD5">
        <w:rPr>
          <w:rFonts w:ascii="Arial" w:hAnsi="Arial" w:cs="Arial"/>
        </w:rPr>
        <w:t>Que, de acuerdo con el artículo 127 numeral 1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éstos últimos, únicamente tendrán voz, pero no voto.</w:t>
      </w:r>
    </w:p>
    <w:p w14:paraId="65D07AAF" w14:textId="77777777" w:rsidR="0007304D" w:rsidRPr="007F4AD5" w:rsidRDefault="0007304D" w:rsidP="00431CB8">
      <w:pPr>
        <w:widowControl w:val="0"/>
        <w:rPr>
          <w:rFonts w:ascii="Arial" w:hAnsi="Arial" w:cs="Arial"/>
        </w:rPr>
      </w:pPr>
      <w:r w:rsidRPr="007F4AD5">
        <w:rPr>
          <w:rFonts w:ascii="Arial" w:hAnsi="Arial" w:cs="Arial"/>
        </w:rPr>
        <w:t>En lo que respecta a las o los Vocales Secretario, y de Organización Electoral y Educación Cívica concurrirán a sus sesiones con voz, pero sin voto. El primero, además, fungirá como Secretaria o Secretario del Consejo Electoral Distrital.</w:t>
      </w:r>
    </w:p>
    <w:p w14:paraId="09FF7261" w14:textId="77777777" w:rsidR="0007304D" w:rsidRPr="007F4AD5" w:rsidRDefault="0007304D" w:rsidP="00431CB8">
      <w:pPr>
        <w:widowControl w:val="0"/>
        <w:rPr>
          <w:rFonts w:ascii="Arial" w:hAnsi="Arial" w:cs="Arial"/>
        </w:rPr>
      </w:pPr>
      <w:r w:rsidRPr="007F4AD5">
        <w:rPr>
          <w:rFonts w:ascii="Arial" w:hAnsi="Arial" w:cs="Arial"/>
        </w:rPr>
        <w:t>No obstante, de conformidad con el segundo párrafo del numeral 1 del artículo 127 de la Ley Electoral, para los procesos electorales de las Personas Juzgadoras, el Consejo Estatal podrá emitir acuerdos, lineamientos y demás normativa que estime necesaria para modificar el número de personas Consejeras Electorales Distritales, debiendo tomar en cuenta las disposiciones presupuestales, fundando, motivando y justificando tales determinaciones.</w:t>
      </w:r>
    </w:p>
    <w:p w14:paraId="27D3AECF"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Elección por distritos judiciales</w:t>
      </w:r>
    </w:p>
    <w:p w14:paraId="7EE5FE2E" w14:textId="77777777" w:rsidR="0007304D" w:rsidRPr="007F4AD5" w:rsidRDefault="0007304D" w:rsidP="00431CB8">
      <w:pPr>
        <w:widowControl w:val="0"/>
        <w:rPr>
          <w:rFonts w:ascii="Arial" w:hAnsi="Arial" w:cs="Arial"/>
        </w:rPr>
      </w:pPr>
      <w:r w:rsidRPr="007F4AD5">
        <w:rPr>
          <w:rFonts w:ascii="Arial" w:hAnsi="Arial" w:cs="Arial"/>
        </w:rPr>
        <w:t>Que, el artículo 400 numeral 1 de la Ley Electoral dispone que, en el mes de diciembre del año previo al de la elección, el Órgano de Administración Judicial remitirá al Instituto la división del territorio estatal por distrito judicial, indicando el número y materia del Tribunal o Juzgados que tengan residencia en cada distrito judicial, y la sede de los juzgados regionales. En caso de que el Órgano de Administración Judicial no remita dicha información, el Instituto determinará lo conducente con la información pública que disponga.</w:t>
      </w:r>
    </w:p>
    <w:p w14:paraId="585539BF" w14:textId="77777777" w:rsidR="0007304D" w:rsidRPr="007F4AD5" w:rsidRDefault="0007304D"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lastRenderedPageBreak/>
        <w:t>Instalación de los Consejos Distritales</w:t>
      </w:r>
    </w:p>
    <w:p w14:paraId="58954B26" w14:textId="77777777" w:rsidR="0007304D" w:rsidRPr="007F4AD5" w:rsidRDefault="0007304D" w:rsidP="00431CB8">
      <w:pPr>
        <w:widowControl w:val="0"/>
        <w:rPr>
          <w:rFonts w:ascii="Arial" w:hAnsi="Arial" w:cs="Arial"/>
        </w:rPr>
      </w:pPr>
      <w:r w:rsidRPr="007F4AD5">
        <w:rPr>
          <w:rFonts w:ascii="Arial" w:hAnsi="Arial" w:cs="Arial"/>
        </w:rPr>
        <w:t>Que, de acuerdo con el numeral 3 del artículo 400 de la Ley Electoral, el Consejo Estatal, además de la aprobación del Plan de Coordinación, llevará a cabo la instalación de los Consejos Distritales estrictamente indispensables para la realización de la elección.</w:t>
      </w:r>
    </w:p>
    <w:p w14:paraId="7270C6D2" w14:textId="77777777" w:rsidR="0007304D" w:rsidRPr="007F4AD5" w:rsidRDefault="0007304D" w:rsidP="00431CB8">
      <w:pPr>
        <w:widowControl w:val="0"/>
        <w:rPr>
          <w:rFonts w:ascii="Arial" w:hAnsi="Arial" w:cs="Arial"/>
        </w:rPr>
      </w:pPr>
      <w:r w:rsidRPr="007F4AD5">
        <w:rPr>
          <w:rFonts w:ascii="Arial" w:hAnsi="Arial" w:cs="Arial"/>
        </w:rPr>
        <w:t>Acorde a lo anterior, el artículo 401 numeral 1 de la Ley Electoral dispone que, el Instituto instalará los Consejos Distritales que considere necesarios para encargarse de la organización y cómputo de la elección de personas juzgadoras.</w:t>
      </w:r>
    </w:p>
    <w:p w14:paraId="6B885435" w14:textId="77777777" w:rsidR="0007304D" w:rsidRPr="007F4AD5" w:rsidRDefault="0007304D" w:rsidP="00431CB8">
      <w:pPr>
        <w:widowControl w:val="0"/>
        <w:rPr>
          <w:rFonts w:ascii="Arial" w:hAnsi="Arial" w:cs="Arial"/>
        </w:rPr>
      </w:pPr>
      <w:r w:rsidRPr="007F4AD5">
        <w:rPr>
          <w:rFonts w:ascii="Arial" w:hAnsi="Arial" w:cs="Arial"/>
        </w:rPr>
        <w:t>Asimismo, los referidos Consejos Distritales se instalarán y funcionarán conforme a lo dispuesto en la Ley y los acuerdos que al respeto emita este Consejo Estatal, de acuerdo con las medidas de racionalidad que considere necesarias para su integración, de conformidad con el numeral 2 del artículo señalado y en términos del segundo párrafo del numeral 1, del artículo 127 de la Ley Electoral.</w:t>
      </w:r>
    </w:p>
    <w:p w14:paraId="12936805" w14:textId="3A435E42" w:rsidR="00E51FB9" w:rsidRPr="007F4AD5" w:rsidRDefault="00E51FB9" w:rsidP="005B7842">
      <w:pPr>
        <w:pStyle w:val="Ttulo2"/>
        <w:rPr>
          <w:rFonts w:ascii="Arial" w:hAnsi="Arial" w:cs="Arial"/>
          <w:color w:val="auto"/>
          <w:sz w:val="22"/>
          <w:szCs w:val="22"/>
        </w:rPr>
      </w:pPr>
      <w:r w:rsidRPr="007F4AD5">
        <w:rPr>
          <w:rFonts w:ascii="Arial" w:hAnsi="Arial" w:cs="Arial"/>
          <w:color w:val="auto"/>
          <w:sz w:val="22"/>
          <w:szCs w:val="22"/>
        </w:rPr>
        <w:t xml:space="preserve">Marco geográfico electoral </w:t>
      </w:r>
    </w:p>
    <w:p w14:paraId="1D946107" w14:textId="65AB5CF8" w:rsidR="00E51FB9" w:rsidRPr="007F4AD5" w:rsidRDefault="00E51FB9" w:rsidP="00431CB8">
      <w:pPr>
        <w:widowControl w:val="0"/>
        <w:rPr>
          <w:rFonts w:ascii="Arial" w:hAnsi="Arial" w:cs="Arial"/>
        </w:rPr>
      </w:pPr>
      <w:r w:rsidRPr="007F4AD5">
        <w:rPr>
          <w:rFonts w:ascii="Arial" w:hAnsi="Arial" w:cs="Arial"/>
        </w:rPr>
        <w:t xml:space="preserve">Que, de conformidad con </w:t>
      </w:r>
      <w:r w:rsidR="0036594C" w:rsidRPr="007F4AD5">
        <w:rPr>
          <w:rFonts w:ascii="Arial" w:hAnsi="Arial" w:cs="Arial"/>
        </w:rPr>
        <w:t>el artículo 41 Base V, Apartado B, inciso a), numeral 2 de la Constitución Federal, en relación con el diverso 32 numeral 1, inciso a), fracción II de la Ley General, corresponde al INE, para los procesos electorales federales y locales, en términos de las disposiciones legales en la materia, la geografía electoral, así como el diseño y determinación de los distritos electorales y división del territorio en secciones electorales.</w:t>
      </w:r>
    </w:p>
    <w:p w14:paraId="6F7CDDF5" w14:textId="3F334A2F" w:rsidR="00E51FB9" w:rsidRPr="007F4AD5" w:rsidRDefault="009401E1" w:rsidP="00431CB8">
      <w:pPr>
        <w:widowControl w:val="0"/>
        <w:rPr>
          <w:rFonts w:ascii="Arial" w:hAnsi="Arial" w:cs="Arial"/>
        </w:rPr>
      </w:pPr>
      <w:r w:rsidRPr="007F4AD5">
        <w:rPr>
          <w:rFonts w:ascii="Arial" w:hAnsi="Arial" w:cs="Arial"/>
        </w:rPr>
        <w:t>Derivado de lo anterior, el Consejo General del INE estableció como directriz que, para</w:t>
      </w:r>
      <w:r w:rsidR="00E51FB9" w:rsidRPr="007F4AD5">
        <w:rPr>
          <w:rFonts w:ascii="Arial" w:hAnsi="Arial" w:cs="Arial"/>
        </w:rPr>
        <w:t xml:space="preserve"> la determinación de</w:t>
      </w:r>
      <w:r w:rsidRPr="007F4AD5">
        <w:rPr>
          <w:rFonts w:ascii="Arial" w:hAnsi="Arial" w:cs="Arial"/>
        </w:rPr>
        <w:t xml:space="preserve">l marco geográfico electoral judicial local se seguirán </w:t>
      </w:r>
      <w:r w:rsidR="00E51FB9" w:rsidRPr="007F4AD5">
        <w:rPr>
          <w:rFonts w:ascii="Arial" w:hAnsi="Arial" w:cs="Arial"/>
        </w:rPr>
        <w:t>los siguientes pasos:</w:t>
      </w:r>
    </w:p>
    <w:p w14:paraId="25D0407E" w14:textId="37F189EE" w:rsidR="009401E1" w:rsidRPr="007F4AD5" w:rsidRDefault="009401E1" w:rsidP="00431CB8">
      <w:pPr>
        <w:pStyle w:val="Prrafodelista"/>
        <w:widowControl w:val="0"/>
        <w:numPr>
          <w:ilvl w:val="0"/>
          <w:numId w:val="6"/>
        </w:numPr>
        <w:ind w:left="714" w:hanging="357"/>
        <w:contextualSpacing w:val="0"/>
        <w:rPr>
          <w:rFonts w:ascii="Arial" w:hAnsi="Arial" w:cs="Arial"/>
        </w:rPr>
      </w:pPr>
      <w:r w:rsidRPr="007F4AD5">
        <w:rPr>
          <w:rFonts w:ascii="Arial" w:hAnsi="Arial" w:cs="Arial"/>
        </w:rPr>
        <w:t>Se solicitará a los organismos electorales la geografía judicial y los cargos a elegir de las entidades que tendrán elecciones de su Poder Judicial Local.</w:t>
      </w:r>
    </w:p>
    <w:p w14:paraId="2A6C3197" w14:textId="1E302A84" w:rsidR="009401E1" w:rsidRPr="007F4AD5" w:rsidRDefault="009401E1" w:rsidP="00431CB8">
      <w:pPr>
        <w:pStyle w:val="Prrafodelista"/>
        <w:widowControl w:val="0"/>
        <w:numPr>
          <w:ilvl w:val="0"/>
          <w:numId w:val="6"/>
        </w:numPr>
        <w:ind w:left="714" w:hanging="357"/>
        <w:contextualSpacing w:val="0"/>
        <w:rPr>
          <w:rFonts w:ascii="Arial" w:hAnsi="Arial" w:cs="Arial"/>
        </w:rPr>
      </w:pPr>
      <w:r w:rsidRPr="007F4AD5">
        <w:rPr>
          <w:rFonts w:ascii="Arial" w:hAnsi="Arial" w:cs="Arial"/>
        </w:rPr>
        <w:t>Las áreas técnicas del INE realizarán un análisis mediante el cual se armonice la geografía judicial con el marco geográfico electoral, en el ámbito local.</w:t>
      </w:r>
    </w:p>
    <w:p w14:paraId="524C97D6" w14:textId="2A6D4CFB" w:rsidR="009401E1" w:rsidRPr="007F4AD5" w:rsidRDefault="009401E1" w:rsidP="00431CB8">
      <w:pPr>
        <w:pStyle w:val="Prrafodelista"/>
        <w:widowControl w:val="0"/>
        <w:numPr>
          <w:ilvl w:val="0"/>
          <w:numId w:val="6"/>
        </w:numPr>
        <w:ind w:left="714" w:hanging="357"/>
        <w:contextualSpacing w:val="0"/>
        <w:rPr>
          <w:rFonts w:ascii="Arial" w:hAnsi="Arial" w:cs="Arial"/>
        </w:rPr>
      </w:pPr>
      <w:r w:rsidRPr="007F4AD5">
        <w:rPr>
          <w:rFonts w:ascii="Arial" w:hAnsi="Arial" w:cs="Arial"/>
        </w:rPr>
        <w:t>A partir de lo anterior, con base en la información proporcionada por los organismos electorales, la Dirección Ejecutiva del Registro Federal de Electores elaborará una propuesta de marco geográfico electoral para las elecciones de los poderes judiciales locales.</w:t>
      </w:r>
    </w:p>
    <w:p w14:paraId="16BEA0FA" w14:textId="49627482" w:rsidR="009401E1" w:rsidRPr="007F4AD5" w:rsidRDefault="009401E1" w:rsidP="00431CB8">
      <w:pPr>
        <w:pStyle w:val="Prrafodelista"/>
        <w:widowControl w:val="0"/>
        <w:numPr>
          <w:ilvl w:val="0"/>
          <w:numId w:val="6"/>
        </w:numPr>
        <w:ind w:left="714" w:hanging="357"/>
        <w:contextualSpacing w:val="0"/>
        <w:rPr>
          <w:rFonts w:ascii="Arial" w:hAnsi="Arial" w:cs="Arial"/>
        </w:rPr>
      </w:pPr>
      <w:r w:rsidRPr="007F4AD5">
        <w:rPr>
          <w:rFonts w:ascii="Arial" w:hAnsi="Arial" w:cs="Arial"/>
        </w:rPr>
        <w:t xml:space="preserve">Una vez definido el marco geográfico electoral para las elecciones de los poderes judiciales locales, se deberá someter a consideración de las Comisiones Unidas conformadas por la Comisión Temporal del Proceso Electoral Extraordinario para la </w:t>
      </w:r>
      <w:r w:rsidRPr="007F4AD5">
        <w:rPr>
          <w:rFonts w:ascii="Arial" w:hAnsi="Arial" w:cs="Arial"/>
        </w:rPr>
        <w:lastRenderedPageBreak/>
        <w:t>elección de diversos cargos del Poder Judicial de la Federación 2024-2025 y la Comisión del Registro Federal de Electores, y posteriormente, a consideración del Consejo General del INE, para su aprobación.</w:t>
      </w:r>
    </w:p>
    <w:p w14:paraId="56194606" w14:textId="492B8C7D" w:rsidR="000C5EBB" w:rsidRPr="007F4AD5" w:rsidRDefault="000C5EBB" w:rsidP="00431CB8">
      <w:pPr>
        <w:widowControl w:val="0"/>
        <w:rPr>
          <w:rFonts w:ascii="Arial" w:hAnsi="Arial" w:cs="Arial"/>
        </w:rPr>
      </w:pPr>
      <w:r w:rsidRPr="007F4AD5">
        <w:rPr>
          <w:rFonts w:ascii="Arial" w:hAnsi="Arial" w:cs="Arial"/>
        </w:rPr>
        <w:t>Asimismo, en términos del artículo 45, párrafo 1, incisos q), s) y u) del Reglamento Interior del INE, corresponde a la Dirección Ejecutiva del Registro Federal de Electores, entre otros aspectos, definir las reglas y procedimientos para la elaboración de los estudios tendentes a la formulación del proyecto de demarcación de los distritos electorales federales y locales, así como las circunscripciones plurinominales que la Constitución Federal y la Ley General prevén; definir las reglas y procedimientos para la detección de inconsistencias en la cartografía electoral, así como para la actualización permanente del marco geográfico electoral, y proponer al Consejo General por conducto de la Comisión del Registro Federal de Electores, para su aprobación, los proyectos de acuerdo que tengan por objeto la actualización a la cartografía electoral.</w:t>
      </w:r>
    </w:p>
    <w:p w14:paraId="79624155" w14:textId="0D5A6184" w:rsidR="000C5EBB" w:rsidRPr="007F4AD5" w:rsidRDefault="000C5EBB" w:rsidP="00431CB8">
      <w:pPr>
        <w:widowControl w:val="0"/>
        <w:rPr>
          <w:rFonts w:ascii="Arial" w:hAnsi="Arial" w:cs="Arial"/>
        </w:rPr>
      </w:pPr>
      <w:r w:rsidRPr="007F4AD5">
        <w:rPr>
          <w:rFonts w:ascii="Arial" w:hAnsi="Arial" w:cs="Arial"/>
        </w:rPr>
        <w:t xml:space="preserve">En ese sentido, de conformidad con los artículos 147 párrafos 2, 3 y 4, y 253 párrafo 2 de la Ley General, la sección electoral es la fracción territorial de los distritos electorales uninominales para la inscripción de las ciudadanas y los ciudadanos en el Padrón Electoral y en las Listas Nominales de Electores. Las secciones en que se dividen los distritos electorales uninominales tendrán como mínimo 100 personas electoras y como máximo 3,000. El fraccionamiento en secciones electorales estará sujeto a la revisión de la división del territorio nacional en distritos electorales, en los términos del artículo 53 de la </w:t>
      </w:r>
      <w:r w:rsidR="006203AD" w:rsidRPr="007F4AD5">
        <w:rPr>
          <w:rFonts w:ascii="Arial" w:hAnsi="Arial" w:cs="Arial"/>
        </w:rPr>
        <w:t>Constitución Federal</w:t>
      </w:r>
      <w:r w:rsidRPr="007F4AD5">
        <w:rPr>
          <w:rFonts w:ascii="Arial" w:hAnsi="Arial" w:cs="Arial"/>
        </w:rPr>
        <w:t>.</w:t>
      </w:r>
    </w:p>
    <w:p w14:paraId="66BE03E0" w14:textId="54AE6375" w:rsidR="000C5EBB" w:rsidRPr="007F4AD5" w:rsidRDefault="006203AD" w:rsidP="00431CB8">
      <w:pPr>
        <w:widowControl w:val="0"/>
        <w:rPr>
          <w:rFonts w:ascii="Arial" w:hAnsi="Arial" w:cs="Arial"/>
        </w:rPr>
      </w:pPr>
      <w:r w:rsidRPr="007F4AD5">
        <w:rPr>
          <w:rFonts w:ascii="Arial" w:hAnsi="Arial" w:cs="Arial"/>
        </w:rPr>
        <w:t>Por su parte, l</w:t>
      </w:r>
      <w:r w:rsidR="000C5EBB" w:rsidRPr="007F4AD5">
        <w:rPr>
          <w:rFonts w:ascii="Arial" w:hAnsi="Arial" w:cs="Arial"/>
        </w:rPr>
        <w:t xml:space="preserve">os párrafos 1 y 2 del artículo 214 de la </w:t>
      </w:r>
      <w:r w:rsidRPr="007F4AD5">
        <w:rPr>
          <w:rFonts w:ascii="Arial" w:hAnsi="Arial" w:cs="Arial"/>
        </w:rPr>
        <w:t xml:space="preserve">Ley General disponen que </w:t>
      </w:r>
      <w:r w:rsidR="000C5EBB" w:rsidRPr="007F4AD5">
        <w:rPr>
          <w:rFonts w:ascii="Arial" w:hAnsi="Arial" w:cs="Arial"/>
        </w:rPr>
        <w:t xml:space="preserve">la demarcación de los distritos electorales federales y locales será realizada por el INE con base en el último censo general de población y los criterios generales determinados por </w:t>
      </w:r>
      <w:r w:rsidRPr="007F4AD5">
        <w:rPr>
          <w:rFonts w:ascii="Arial" w:hAnsi="Arial" w:cs="Arial"/>
        </w:rPr>
        <w:t xml:space="preserve">el </w:t>
      </w:r>
      <w:r w:rsidR="000C5EBB" w:rsidRPr="007F4AD5">
        <w:rPr>
          <w:rFonts w:ascii="Arial" w:hAnsi="Arial" w:cs="Arial"/>
        </w:rPr>
        <w:t>Consejo General</w:t>
      </w:r>
      <w:r w:rsidRPr="007F4AD5">
        <w:rPr>
          <w:rFonts w:ascii="Arial" w:hAnsi="Arial" w:cs="Arial"/>
        </w:rPr>
        <w:t xml:space="preserve"> del INE</w:t>
      </w:r>
      <w:r w:rsidR="000C5EBB" w:rsidRPr="007F4AD5">
        <w:rPr>
          <w:rFonts w:ascii="Arial" w:hAnsi="Arial" w:cs="Arial"/>
        </w:rPr>
        <w:t xml:space="preserve">, además ordenará a la Junta General Ejecutiva realizar los estudios conducentes y aprobará los criterios generales. La </w:t>
      </w:r>
      <w:proofErr w:type="spellStart"/>
      <w:r w:rsidR="000C5EBB" w:rsidRPr="007F4AD5">
        <w:rPr>
          <w:rFonts w:ascii="Arial" w:hAnsi="Arial" w:cs="Arial"/>
        </w:rPr>
        <w:t>distritación</w:t>
      </w:r>
      <w:proofErr w:type="spellEnd"/>
      <w:r w:rsidR="000C5EBB" w:rsidRPr="007F4AD5">
        <w:rPr>
          <w:rFonts w:ascii="Arial" w:hAnsi="Arial" w:cs="Arial"/>
        </w:rPr>
        <w:t xml:space="preserve"> deberá, en su caso, aprobarse antes de que inicie el proceso electoral en que vaya a aplicarse.</w:t>
      </w:r>
    </w:p>
    <w:p w14:paraId="1CB94EB6" w14:textId="73C50EE0" w:rsidR="00C77DD6" w:rsidRPr="007F4AD5" w:rsidRDefault="00C77DD6"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Marco geográfico para el Proceso Electoral Extraordinario</w:t>
      </w:r>
    </w:p>
    <w:p w14:paraId="3784EBCE" w14:textId="01BF6D45" w:rsidR="00C77DD6" w:rsidRPr="007F4AD5" w:rsidRDefault="00C77DD6" w:rsidP="00431CB8">
      <w:pPr>
        <w:widowControl w:val="0"/>
        <w:rPr>
          <w:rFonts w:ascii="Arial" w:hAnsi="Arial" w:cs="Arial"/>
        </w:rPr>
      </w:pPr>
      <w:r w:rsidRPr="007F4AD5">
        <w:rPr>
          <w:rFonts w:ascii="Arial" w:hAnsi="Arial" w:cs="Arial"/>
        </w:rPr>
        <w:t xml:space="preserve">Que, </w:t>
      </w:r>
      <w:r w:rsidR="00A76F8D" w:rsidRPr="007F4AD5">
        <w:rPr>
          <w:rFonts w:ascii="Arial" w:hAnsi="Arial" w:cs="Arial"/>
        </w:rPr>
        <w:t>conforme a las disposiciones y directrices señaladas, el Consejo General del INE diseñó el marco geográfico electoral para el estado de Tabasco, cuyo propósito es determinar el ámbito territorial en que se distribuirá a la ciudadanía para su participación en el Proceso Electoral Extraordinario, buscando en todo momento que la ciudadanía vote en igualdad de circunstancias entre todo el electorado, con la finalidad de garantizar sus derechos fundamentales; ello, en términos del artículo 23, numeral 1, inciso a) de la Convención Americana Sobre Derechos Humanos.</w:t>
      </w:r>
    </w:p>
    <w:p w14:paraId="2D50E448" w14:textId="77777777" w:rsidR="00A76F8D" w:rsidRPr="007F4AD5" w:rsidRDefault="00A76F8D" w:rsidP="00431CB8">
      <w:pPr>
        <w:widowControl w:val="0"/>
        <w:rPr>
          <w:rFonts w:ascii="Arial" w:hAnsi="Arial" w:cs="Arial"/>
        </w:rPr>
      </w:pPr>
      <w:r w:rsidRPr="007F4AD5">
        <w:rPr>
          <w:rFonts w:ascii="Arial" w:hAnsi="Arial" w:cs="Arial"/>
        </w:rPr>
        <w:lastRenderedPageBreak/>
        <w:t xml:space="preserve">De acuerdo con el Consejo General del INE, el Marco Geográfico Electoral es esencial para que las y los votantes se asignen correctamente a un área específica en la que puedan elegir a sus candidatas y candidatos, de acuerdo con el ámbito de competencia del cargo al que aspiran. Además, de que dicho instrumento ayuda a las personas </w:t>
      </w:r>
      <w:proofErr w:type="spellStart"/>
      <w:r w:rsidRPr="007F4AD5">
        <w:rPr>
          <w:rFonts w:ascii="Arial" w:hAnsi="Arial" w:cs="Arial"/>
        </w:rPr>
        <w:t>sufragantes</w:t>
      </w:r>
      <w:proofErr w:type="spellEnd"/>
      <w:r w:rsidRPr="007F4AD5">
        <w:rPr>
          <w:rFonts w:ascii="Arial" w:hAnsi="Arial" w:cs="Arial"/>
        </w:rPr>
        <w:t xml:space="preserve"> a entender claramente las opciones disponibles por quienes votarán. </w:t>
      </w:r>
    </w:p>
    <w:p w14:paraId="2B8E0A05" w14:textId="77777777" w:rsidR="00A76F8D" w:rsidRPr="007F4AD5" w:rsidRDefault="00A76F8D" w:rsidP="00431CB8">
      <w:pPr>
        <w:widowControl w:val="0"/>
        <w:rPr>
          <w:rFonts w:ascii="Arial" w:hAnsi="Arial" w:cs="Arial"/>
        </w:rPr>
      </w:pPr>
      <w:r w:rsidRPr="007F4AD5">
        <w:rPr>
          <w:rFonts w:ascii="Arial" w:hAnsi="Arial" w:cs="Arial"/>
        </w:rPr>
        <w:t xml:space="preserve">En el mismo tenor, en relación con la organización electoral, el Marco Geográfico Electoral brinda certeza a las áreas operativas al garantizar coherencia en todas las etapas del proceso, pues al estar alineado con la distribución territorial utilizada para la asignación de cargos y especialidades, las autoridades electorales podrán anticipar de manera precisa los requerimientos de personal, equipo y materiales necesarios para llevar a cabo actividades prioritarias como la instalación de casillas, la logística de distribución de boletas, y la asignación de funciones específicas dentro de cada ámbito geográfico. </w:t>
      </w:r>
    </w:p>
    <w:p w14:paraId="3616BB78" w14:textId="553D803E" w:rsidR="00A76F8D" w:rsidRPr="007F4AD5" w:rsidRDefault="00A76F8D" w:rsidP="00431CB8">
      <w:pPr>
        <w:widowControl w:val="0"/>
        <w:rPr>
          <w:rFonts w:ascii="Arial" w:hAnsi="Arial" w:cs="Arial"/>
        </w:rPr>
      </w:pPr>
      <w:r w:rsidRPr="007F4AD5">
        <w:rPr>
          <w:rFonts w:ascii="Arial" w:hAnsi="Arial" w:cs="Arial"/>
        </w:rPr>
        <w:t xml:space="preserve">Bajo estas premisas, el INE llevó a cabo la elaboración de las propuestas de Marco Geográfico Electoral para los procesos electorales de los poderes judiciales locales, la cual inició con la solicitud a los organismos electorales del envío de la información de su geografía judicial local, continuó con el análisis por parte de la Dirección Ejecutiva del Registro Federal de Electores, así como la elaboración de los productos cartográficos, y concluyó con la validación por parte del organismo electoral a la información que les fue presentada por parte del INE. </w:t>
      </w:r>
    </w:p>
    <w:p w14:paraId="4C8C16DE" w14:textId="7FC1355B" w:rsidR="00A76F8D" w:rsidRPr="007F4AD5" w:rsidRDefault="00A76F8D" w:rsidP="00431CB8">
      <w:pPr>
        <w:widowControl w:val="0"/>
        <w:rPr>
          <w:rFonts w:ascii="Arial" w:hAnsi="Arial" w:cs="Arial"/>
        </w:rPr>
      </w:pPr>
      <w:r w:rsidRPr="007F4AD5">
        <w:rPr>
          <w:rFonts w:ascii="Arial" w:hAnsi="Arial" w:cs="Arial"/>
        </w:rPr>
        <w:t>Es importante mencionar que el criterio principal que siguió la Dirección Ejecutiva del Registro Federal de Electores en sus trabajos fue armonizar la información de la geografía judicial local enviada por los organismos electorales e incluida en la legislación local en el Marco Geográfico Electoral. Durante el análisis realizado de las demarcaciones que conforman la geografía judicial local, las cuales reciben diversos nombres conforme a la legislación local, se identificó que están conformadas por agrupaciones de municipios completos, lo que facilitó su armonización con el Marco Geográfico Electoral vigente, ya que en este se incluyó el nivel municipal.</w:t>
      </w:r>
    </w:p>
    <w:p w14:paraId="4586C273" w14:textId="77777777" w:rsidR="00A76F8D" w:rsidRPr="007F4AD5" w:rsidRDefault="00A76F8D" w:rsidP="00431CB8">
      <w:pPr>
        <w:widowControl w:val="0"/>
        <w:rPr>
          <w:rFonts w:ascii="Arial" w:hAnsi="Arial" w:cs="Arial"/>
        </w:rPr>
      </w:pPr>
      <w:r w:rsidRPr="007F4AD5">
        <w:rPr>
          <w:rFonts w:ascii="Arial" w:hAnsi="Arial" w:cs="Arial"/>
        </w:rPr>
        <w:t xml:space="preserve">Una vez armonizada la geografía judicial local, se identificaron demarcaciones con una alta concentración de cargos a elegir, lo que complicaría la organización electoral y la emisión del voto por parte de la ciudadanía. Para estos casos, se realizaron ejercicios de subdivisión de las demarcaciones partiendo de los criterios de equilibrio de electores, continuidad geográfica e integridad de las unidades del Marco Geográfico Electoral. </w:t>
      </w:r>
    </w:p>
    <w:p w14:paraId="39904747" w14:textId="0AE49B7B" w:rsidR="00A76F8D" w:rsidRPr="007F4AD5" w:rsidRDefault="00A76F8D" w:rsidP="00431CB8">
      <w:pPr>
        <w:widowControl w:val="0"/>
        <w:rPr>
          <w:rFonts w:ascii="Arial" w:hAnsi="Arial" w:cs="Arial"/>
        </w:rPr>
      </w:pPr>
      <w:r w:rsidRPr="007F4AD5">
        <w:rPr>
          <w:rFonts w:ascii="Arial" w:hAnsi="Arial" w:cs="Arial"/>
        </w:rPr>
        <w:t xml:space="preserve">En este sentido, para la definición de la unidad mínima del Marco Geográfico Electoral de Tabasco en el </w:t>
      </w:r>
      <w:r w:rsidR="00E20951" w:rsidRPr="007F4AD5">
        <w:rPr>
          <w:rFonts w:ascii="Arial" w:hAnsi="Arial" w:cs="Arial"/>
        </w:rPr>
        <w:t>Proceso Electoral Extraordinario</w:t>
      </w:r>
      <w:r w:rsidRPr="007F4AD5">
        <w:rPr>
          <w:rFonts w:ascii="Arial" w:hAnsi="Arial" w:cs="Arial"/>
        </w:rPr>
        <w:t>, se utilizaron criterios técnicos y/o jurídicos utilizados para la definición de la unidad mínima del Marco Geográfico Electoral de Tabasco.</w:t>
      </w:r>
    </w:p>
    <w:p w14:paraId="1EEE4087" w14:textId="5EAD220C" w:rsidR="00A76F8D" w:rsidRPr="007F4AD5" w:rsidRDefault="00A76F8D" w:rsidP="00431CB8">
      <w:pPr>
        <w:widowControl w:val="0"/>
        <w:rPr>
          <w:rFonts w:ascii="Arial" w:hAnsi="Arial" w:cs="Arial"/>
        </w:rPr>
      </w:pPr>
      <w:r w:rsidRPr="007F4AD5">
        <w:rPr>
          <w:rFonts w:ascii="Arial" w:hAnsi="Arial" w:cs="Arial"/>
        </w:rPr>
        <w:lastRenderedPageBreak/>
        <w:t xml:space="preserve">Después de realizar el análisis de la información enviada por este Instituto, se identificó que las demarcaciones que integran la geografía judicial local, las cuales reciben diversos nombres y están establecidas en sus leyes locales, se conforman por agrupaciones de municipios completos, lo que facilitó su armonización con el Marco Geográfico Electoral vigente, ya que en este se incluye el nivel municipal. </w:t>
      </w:r>
    </w:p>
    <w:p w14:paraId="47AFF681" w14:textId="7A04584C" w:rsidR="00A76F8D" w:rsidRPr="007F4AD5" w:rsidRDefault="00A76F8D" w:rsidP="00431CB8">
      <w:pPr>
        <w:widowControl w:val="0"/>
        <w:rPr>
          <w:rFonts w:ascii="Arial" w:hAnsi="Arial" w:cs="Arial"/>
        </w:rPr>
      </w:pPr>
      <w:r w:rsidRPr="007F4AD5">
        <w:rPr>
          <w:rFonts w:ascii="Arial" w:hAnsi="Arial" w:cs="Arial"/>
        </w:rPr>
        <w:t>Una vez revisada está información fue representada en planos cartográficos, los cuales fueron validados por este Instituto. Asimismo, no se identificaron demarcaciones con un alto número de cargos o que representaran problemas para la emisión del voto por parte de la ciudadanía, razón por la cual no hubo necesidad de realizar subdivisiones adicionales y solo se armonizó la geografía judicial local con el Marco Geográfico Electoral vigente.</w:t>
      </w:r>
    </w:p>
    <w:p w14:paraId="7AD9CB62" w14:textId="0F6685DB" w:rsidR="00A76F8D" w:rsidRPr="007F4AD5" w:rsidRDefault="00A76F8D" w:rsidP="00431CB8">
      <w:pPr>
        <w:widowControl w:val="0"/>
        <w:rPr>
          <w:rFonts w:ascii="Arial" w:hAnsi="Arial" w:cs="Arial"/>
        </w:rPr>
      </w:pPr>
      <w:r w:rsidRPr="007F4AD5">
        <w:rPr>
          <w:rFonts w:ascii="Arial" w:hAnsi="Arial" w:cs="Arial"/>
        </w:rPr>
        <w:t>Es importante mencionar que, por sugerencia de la Dirección Ejecutiva de Asuntos Jurídicos</w:t>
      </w:r>
      <w:r w:rsidR="000B2EB0" w:rsidRPr="007F4AD5">
        <w:rPr>
          <w:rFonts w:ascii="Arial" w:hAnsi="Arial" w:cs="Arial"/>
        </w:rPr>
        <w:t xml:space="preserve"> del INE</w:t>
      </w:r>
      <w:r w:rsidRPr="007F4AD5">
        <w:rPr>
          <w:rFonts w:ascii="Arial" w:hAnsi="Arial" w:cs="Arial"/>
        </w:rPr>
        <w:t>, y con la finalidad de homologar la nomenclatura de la geografía judicial electoral local con el ámbito federal, a las unidades geográficas de esta entidad federativa, se les asignó el nombre a Distritos Judiciales Electorales Locales y Jurisdicciones Electorales Locales.</w:t>
      </w:r>
    </w:p>
    <w:p w14:paraId="08F2A917" w14:textId="70138748" w:rsidR="00A76F8D" w:rsidRPr="007F4AD5" w:rsidRDefault="00A76F8D" w:rsidP="00431CB8">
      <w:pPr>
        <w:widowControl w:val="0"/>
        <w:rPr>
          <w:rFonts w:ascii="Arial" w:hAnsi="Arial" w:cs="Arial"/>
        </w:rPr>
      </w:pPr>
      <w:r w:rsidRPr="007F4AD5">
        <w:rPr>
          <w:rFonts w:ascii="Arial" w:hAnsi="Arial" w:cs="Arial"/>
        </w:rPr>
        <w:t>Así, derivado de la solicitud que formuló el INE a los organismos electorales del país, el Instituto proporcionó al INE, mediante oficio DOEEC/141/2025, la información relacionada con el ámbito de la geografía judicial de la entidad</w:t>
      </w:r>
      <w:r w:rsidR="001362C9" w:rsidRPr="007F4AD5">
        <w:rPr>
          <w:rFonts w:ascii="Arial" w:hAnsi="Arial" w:cs="Arial"/>
        </w:rPr>
        <w:t xml:space="preserve"> a</w:t>
      </w:r>
      <w:r w:rsidR="00E20951" w:rsidRPr="007F4AD5">
        <w:rPr>
          <w:rFonts w:ascii="Arial" w:hAnsi="Arial" w:cs="Arial"/>
        </w:rPr>
        <w:t xml:space="preserve"> partir de la</w:t>
      </w:r>
      <w:r w:rsidRPr="007F4AD5">
        <w:rPr>
          <w:rFonts w:ascii="Arial" w:hAnsi="Arial" w:cs="Arial"/>
        </w:rPr>
        <w:t xml:space="preserve"> cual, se identificó que la demarcación del estado de Tabasco se subdivide en unidades geográficas integradas a partir de la agrupación de distritos electorales locales completos, por lo que la armonización de la geografía judicial de la entidad con el Marco Geográfico Electoral vigente no representa problemática alguna, ya que este último contempla el ámbito territorial de distrito electoral local.</w:t>
      </w:r>
    </w:p>
    <w:p w14:paraId="0323190B" w14:textId="216F383F" w:rsidR="00A76F8D" w:rsidRPr="007F4AD5" w:rsidRDefault="00A76F8D" w:rsidP="00431CB8">
      <w:pPr>
        <w:widowControl w:val="0"/>
        <w:rPr>
          <w:rFonts w:ascii="Arial" w:hAnsi="Arial" w:cs="Arial"/>
        </w:rPr>
      </w:pPr>
      <w:r w:rsidRPr="007F4AD5">
        <w:rPr>
          <w:rFonts w:ascii="Arial" w:hAnsi="Arial" w:cs="Arial"/>
        </w:rPr>
        <w:t xml:space="preserve">Con base en lo anterior, la </w:t>
      </w:r>
      <w:r w:rsidR="00E20951" w:rsidRPr="007F4AD5">
        <w:rPr>
          <w:rFonts w:ascii="Arial" w:hAnsi="Arial" w:cs="Arial"/>
        </w:rPr>
        <w:t xml:space="preserve">Dirección Ejecutiva del Registro Federal de Electores </w:t>
      </w:r>
      <w:r w:rsidRPr="007F4AD5">
        <w:rPr>
          <w:rFonts w:ascii="Arial" w:hAnsi="Arial" w:cs="Arial"/>
        </w:rPr>
        <w:t xml:space="preserve">procedió a elaborar los mapas del Marco Geográfico Electoral para el </w:t>
      </w:r>
      <w:r w:rsidR="00E20951" w:rsidRPr="007F4AD5">
        <w:rPr>
          <w:rFonts w:ascii="Arial" w:hAnsi="Arial" w:cs="Arial"/>
        </w:rPr>
        <w:t>Proceso Electoral Extraordinario</w:t>
      </w:r>
      <w:r w:rsidR="001362C9" w:rsidRPr="007F4AD5">
        <w:rPr>
          <w:rFonts w:ascii="Arial" w:hAnsi="Arial" w:cs="Arial"/>
        </w:rPr>
        <w:t>, quedando conformad</w:t>
      </w:r>
      <w:r w:rsidR="005B7842" w:rsidRPr="007F4AD5">
        <w:rPr>
          <w:rFonts w:ascii="Arial" w:hAnsi="Arial" w:cs="Arial"/>
        </w:rPr>
        <w:t>o</w:t>
      </w:r>
      <w:r w:rsidR="001362C9" w:rsidRPr="007F4AD5">
        <w:rPr>
          <w:rFonts w:ascii="Arial" w:hAnsi="Arial" w:cs="Arial"/>
        </w:rPr>
        <w:t xml:space="preserve"> de la siguiente manera:</w:t>
      </w:r>
    </w:p>
    <w:p w14:paraId="01BC6172" w14:textId="777777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Distrito Judicial Electoral Local 1</w:t>
      </w:r>
      <w:r w:rsidRPr="007F4AD5">
        <w:rPr>
          <w:rFonts w:ascii="Arial" w:hAnsi="Arial" w:cs="Arial"/>
        </w:rPr>
        <w:t xml:space="preserve"> conformado por las siguientes secciones electorales del municipio de </w:t>
      </w:r>
      <w:r w:rsidRPr="007F4AD5">
        <w:rPr>
          <w:rFonts w:ascii="Arial" w:hAnsi="Arial" w:cs="Arial"/>
          <w:b/>
          <w:bCs/>
        </w:rPr>
        <w:t>Cárdenas</w:t>
      </w:r>
      <w:r w:rsidRPr="007F4AD5">
        <w:rPr>
          <w:rFonts w:ascii="Arial" w:hAnsi="Arial" w:cs="Arial"/>
        </w:rPr>
        <w:t xml:space="preserve">: 71, 72, 80, 81, 86, 102, 112, 113, 114, 115, 116, 126, 128, 135, 141, 157, 158, 159, 161 y 163; y, las siguientes secciones electorales del municipio de </w:t>
      </w:r>
      <w:r w:rsidRPr="007F4AD5">
        <w:rPr>
          <w:rFonts w:ascii="Arial" w:hAnsi="Arial" w:cs="Arial"/>
          <w:b/>
          <w:bCs/>
        </w:rPr>
        <w:t>Huimanguillo</w:t>
      </w:r>
      <w:r w:rsidRPr="007F4AD5">
        <w:rPr>
          <w:rFonts w:ascii="Arial" w:hAnsi="Arial" w:cs="Arial"/>
        </w:rPr>
        <w:t>: 699, 700, 701, 702, 703, 704, 705, 706, 707, 708, 709, 710, 711, 712, 713, 714, 715, 716, 717, 718, 719, 720, 721, 722, 723, 726, 727, 728, 729, 731, 732, 733, 736, 1199,1200 y 1201.</w:t>
      </w:r>
    </w:p>
    <w:p w14:paraId="32F2F57B" w14:textId="72D177B1"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Distrito Judicial Electoral Local 2</w:t>
      </w:r>
      <w:r w:rsidRPr="007F4AD5">
        <w:rPr>
          <w:rFonts w:ascii="Arial" w:hAnsi="Arial" w:cs="Arial"/>
        </w:rPr>
        <w:t xml:space="preserve"> conformado por las siguientes secciones electorales del municipio de </w:t>
      </w:r>
      <w:r w:rsidRPr="007F4AD5">
        <w:rPr>
          <w:rFonts w:ascii="Arial" w:hAnsi="Arial" w:cs="Arial"/>
          <w:b/>
          <w:bCs/>
        </w:rPr>
        <w:t>Cárdenas</w:t>
      </w:r>
      <w:r w:rsidRPr="007F4AD5">
        <w:rPr>
          <w:rFonts w:ascii="Arial" w:hAnsi="Arial" w:cs="Arial"/>
        </w:rPr>
        <w:t xml:space="preserve">: 46, 47, 48, 49, 50, 51, 52, 53, 54, 55, 56, 57, 58, 59, 60, 61, 62, 63, 64, 65, 66, 67, 68, 69, 70, 73, 74, 75, 76, 77, 78, 79, 82, 83, 84, 85, 87, 88, 89, </w:t>
      </w:r>
      <w:r w:rsidRPr="007F4AD5">
        <w:rPr>
          <w:rFonts w:ascii="Arial" w:hAnsi="Arial" w:cs="Arial"/>
        </w:rPr>
        <w:lastRenderedPageBreak/>
        <w:t>90, 91, 92, 93, 94, 95, 96, 97, 98, 99, 100, 101, 103, 104, 105, 106, 107, 108, 109, 110, 111, 117, 118, 119, 120, 121, 122, 123, 124, 125, 127, 129, 130, 131, 132, 133, 134, 136, 137, 138, 139, 140, 142, 143, 144, 145, 146, 147, 148, 149, 150, 151, 152, 153, 154, 155, 156, 160, 162, 164, 165, 166 y</w:t>
      </w:r>
      <w:r w:rsidR="008C55CD" w:rsidRPr="007F4AD5">
        <w:rPr>
          <w:rFonts w:ascii="Arial" w:hAnsi="Arial" w:cs="Arial"/>
        </w:rPr>
        <w:t xml:space="preserve"> </w:t>
      </w:r>
      <w:r w:rsidRPr="007F4AD5">
        <w:rPr>
          <w:rFonts w:ascii="Arial" w:hAnsi="Arial" w:cs="Arial"/>
        </w:rPr>
        <w:t>167.</w:t>
      </w:r>
    </w:p>
    <w:p w14:paraId="2DC049D3" w14:textId="777777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Distrito Judicial Electoral Local 3</w:t>
      </w:r>
      <w:r w:rsidRPr="007F4AD5">
        <w:rPr>
          <w:rFonts w:ascii="Arial" w:hAnsi="Arial" w:cs="Arial"/>
        </w:rPr>
        <w:t xml:space="preserve"> conformado por las siguientes secciones electorales del municipio de </w:t>
      </w:r>
      <w:r w:rsidRPr="007F4AD5">
        <w:rPr>
          <w:rFonts w:ascii="Arial" w:hAnsi="Arial" w:cs="Arial"/>
          <w:b/>
          <w:bCs/>
        </w:rPr>
        <w:t>Centla</w:t>
      </w:r>
      <w:r w:rsidRPr="007F4AD5">
        <w:rPr>
          <w:rFonts w:ascii="Arial" w:hAnsi="Arial" w:cs="Arial"/>
        </w:rPr>
        <w:t>: 168, 169, 170, 171, 172, 173, 174, 175, 176, 177, 178, 179, 180, 181, 182, 183, 184, 185, 186, 187, 188, 189, 190, 191, 192, 193, 194, 195, 196, 197, 198, 199, 200, 201, 202, 203, 204, 205, 206, 207, 208, 209, 210, 211, 212, 213, 214, 215, 216, 217, 218, 219, 220, 221, 222, 223, 224, 225, 226, 227, 228, 229, 230 y 231.</w:t>
      </w:r>
    </w:p>
    <w:p w14:paraId="44DD01D6" w14:textId="20D170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Distrito Judicial Electoral Local 4</w:t>
      </w:r>
      <w:r w:rsidRPr="007F4AD5">
        <w:rPr>
          <w:rFonts w:ascii="Arial" w:hAnsi="Arial" w:cs="Arial"/>
        </w:rPr>
        <w:t xml:space="preserve"> conformado por las siguientes secciones electorales del municipio de </w:t>
      </w:r>
      <w:r w:rsidRPr="007F4AD5">
        <w:rPr>
          <w:rFonts w:ascii="Arial" w:hAnsi="Arial" w:cs="Arial"/>
          <w:b/>
          <w:bCs/>
        </w:rPr>
        <w:t>Centro</w:t>
      </w:r>
      <w:r w:rsidRPr="007F4AD5">
        <w:rPr>
          <w:rFonts w:ascii="Arial" w:hAnsi="Arial" w:cs="Arial"/>
        </w:rPr>
        <w:t>: 268, 273, 274, 275, 276, 302, 303, 304, 314, 315, 316, 327, 328, 342, 343, 344, 345, 346, 347, 348, 349, 366, 367, 368, 369, 370, 371, 373, 374,  375, 376, 392, 393, 394, 395, 396, 397, 398, 399, 400, 407, 408, 409, 410, 411, 412, 418, 452, 453, 458, 459, 460, 461, 462, 463, 465, 468, 469, 470, 475, 476, 477, 479, 480, 481, 482, 490, 491, 492, 494, 495, 496, 497, 498, 507, 508, 510,</w:t>
      </w:r>
      <w:r w:rsidR="00F2103F" w:rsidRPr="007F4AD5">
        <w:rPr>
          <w:rFonts w:ascii="Arial" w:hAnsi="Arial" w:cs="Arial"/>
        </w:rPr>
        <w:t xml:space="preserve"> </w:t>
      </w:r>
      <w:r w:rsidRPr="007F4AD5">
        <w:rPr>
          <w:rFonts w:ascii="Arial" w:hAnsi="Arial" w:cs="Arial"/>
        </w:rPr>
        <w:t>1166, 1167, 1168, 1169, 1170, 1171, 1204, 1205, 1206 y 1207.</w:t>
      </w:r>
    </w:p>
    <w:p w14:paraId="6D9C54F1" w14:textId="777777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5 </w:t>
      </w:r>
      <w:r w:rsidRPr="007F4AD5">
        <w:rPr>
          <w:rFonts w:ascii="Arial" w:hAnsi="Arial" w:cs="Arial"/>
        </w:rPr>
        <w:t xml:space="preserve">conformado por las siguientes secciones electorales del municipio de </w:t>
      </w:r>
      <w:r w:rsidRPr="007F4AD5">
        <w:rPr>
          <w:rFonts w:ascii="Arial" w:hAnsi="Arial" w:cs="Arial"/>
          <w:b/>
          <w:bCs/>
        </w:rPr>
        <w:t>Centro</w:t>
      </w:r>
      <w:r w:rsidRPr="007F4AD5">
        <w:rPr>
          <w:rFonts w:ascii="Arial" w:hAnsi="Arial" w:cs="Arial"/>
        </w:rPr>
        <w:t>: 233, 234, 235, 236, 237, 238, 239, 240, 241,  242, 243, 244, 245, 246, 247, 248, 249, 250, 251, 252, 253, 254, 255, 256, 257, 258, 259, 260, 261, 262, 263, 264, 265, 266, 267, 269, 270, 271, 272, 277, 278, 279, 280, 281, 285, 286, 287, 288, 289, 294, 295, 296, 297, 298, 299, 419, 420, 421, 422, 423, 424, 425, 426, 427, 428, 429, 430, 431, 432, 433, 434, 436, 437, 438, 439, 441, 442, 443, 444, 445, 446, 447, 448, 451, 454, 455, 456, 472, 478, 1148, 1149, 1154, 1155, 1156, 1157, 1158, 1159, 1163, 1164, 1165, 1182, 1183, 1184, 1185 y 1186.</w:t>
      </w:r>
    </w:p>
    <w:p w14:paraId="21739877" w14:textId="777777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6 </w:t>
      </w:r>
      <w:r w:rsidRPr="007F4AD5">
        <w:rPr>
          <w:rFonts w:ascii="Arial" w:hAnsi="Arial" w:cs="Arial"/>
        </w:rPr>
        <w:t xml:space="preserve">conformado por las siguientes secciones electorales del municipio de </w:t>
      </w:r>
      <w:r w:rsidRPr="007F4AD5">
        <w:rPr>
          <w:rFonts w:ascii="Arial" w:hAnsi="Arial" w:cs="Arial"/>
          <w:b/>
          <w:bCs/>
        </w:rPr>
        <w:t>Centro</w:t>
      </w:r>
      <w:r w:rsidRPr="007F4AD5">
        <w:rPr>
          <w:rFonts w:ascii="Arial" w:hAnsi="Arial" w:cs="Arial"/>
        </w:rPr>
        <w:t>: 282, 283, 284, 290, 291, 292, 293, 300, 301, 305, 306, 307, 308, 309, 310, 311, 312, 313, 317, 318, 319, 320, 321, 322, 323, 324, 325, 326, 329, 330, 331, 332, 333, 334, 335, 336, 337, 338, 339, 340, 341, 350, 351, 352, 353, 354, 355, 356, 357, 358, 359, 360, 361, 362, 363, 364, 365, 377, 378, 379, 380, 381, 382, 383, 384, 385, 386, 387, 388, 389, 390, 391, 401, 402, 403, 404, 406, 413, 414, 415, 416, 417, 457, 466, 471, 473, 474, 483, 484, 485, 486, 487, 488, 489, 493, 499, 501, 503, 504, 505, 509, 1160, 1161, 1162, 1172, 1173, 1174, 1175, 1176, 1177, 1178, 1179, 1193, 1194, 1195, 1196, 1197 y 1198.</w:t>
      </w:r>
    </w:p>
    <w:p w14:paraId="6AACCAE5" w14:textId="0FBFE31C"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7 </w:t>
      </w:r>
      <w:r w:rsidRPr="007F4AD5">
        <w:rPr>
          <w:rFonts w:ascii="Arial" w:hAnsi="Arial" w:cs="Arial"/>
        </w:rPr>
        <w:t>conformado por las siguientes secciones electorales del municipio de Comalcalco: 512, 513, 514, 515,</w:t>
      </w:r>
      <w:r w:rsidRPr="007F4AD5">
        <w:rPr>
          <w:rFonts w:ascii="Arial" w:hAnsi="Arial" w:cs="Arial"/>
        </w:rPr>
        <w:tab/>
        <w:t xml:space="preserve">516, 517, 518, 519, 520, 521, </w:t>
      </w:r>
      <w:r w:rsidRPr="007F4AD5">
        <w:rPr>
          <w:rFonts w:ascii="Arial" w:hAnsi="Arial" w:cs="Arial"/>
        </w:rPr>
        <w:lastRenderedPageBreak/>
        <w:t>522, 523, 524, 525, 526, 527, 529, 530, 531, 532, 533, 534, 535, 536, 537, 548, 549, 550, 551, 552, 553, 554, 556, 557, 558, 559, 560, 561, 562, 563, 564, 565, 566, 567, 568, 569, 570, 571, 572, 573, 574, 575, 576, 577, 578, 579, 580, 581, 582, 583, 584, 585, 586, 587, 588, 589, 590, 591, 592, 593, 594, 595, 596, 597, 598, 599, 600, 601, 602, 603, 604, 605, 606, 607, 608, 618, 619, 620, 621, 622, 624, 626, 627, 628, 633, 1145, 1146, 1147, 1152 y 1153.</w:t>
      </w:r>
    </w:p>
    <w:p w14:paraId="01F09FD7" w14:textId="777777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8 </w:t>
      </w:r>
      <w:r w:rsidRPr="007F4AD5">
        <w:rPr>
          <w:rFonts w:ascii="Arial" w:hAnsi="Arial" w:cs="Arial"/>
        </w:rPr>
        <w:t xml:space="preserve">conformado por las siguientes secciones electorales del municipio de </w:t>
      </w:r>
      <w:r w:rsidRPr="007F4AD5">
        <w:rPr>
          <w:rFonts w:ascii="Arial" w:hAnsi="Arial" w:cs="Arial"/>
          <w:b/>
          <w:bCs/>
        </w:rPr>
        <w:t>Cunduacán</w:t>
      </w:r>
      <w:r w:rsidRPr="007F4AD5">
        <w:rPr>
          <w:rFonts w:ascii="Arial" w:hAnsi="Arial" w:cs="Arial"/>
        </w:rPr>
        <w:t>: 609, 610, 611, 612, 613, 614, 615, 616, 617, 623, 625, 629, 630, 631, 632, 634, 635, 636, 637, 638, 639, 640, 641, 642, 643, 644, 645, 646, 647, 648, 649, 650, 651, 652, 653, 655, 656, 657, 658, 659, 660, 661, 662, 663, 664, 665, 666, 667, 1202 y 1203.</w:t>
      </w:r>
    </w:p>
    <w:p w14:paraId="0730BD1F" w14:textId="55A0CCF1"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9 </w:t>
      </w:r>
      <w:r w:rsidRPr="007F4AD5">
        <w:rPr>
          <w:rFonts w:ascii="Arial" w:hAnsi="Arial" w:cs="Arial"/>
        </w:rPr>
        <w:t xml:space="preserve">conformado por las siguientes secciones electorales del municipio de </w:t>
      </w:r>
      <w:r w:rsidRPr="007F4AD5">
        <w:rPr>
          <w:rFonts w:ascii="Arial" w:hAnsi="Arial" w:cs="Arial"/>
          <w:b/>
          <w:bCs/>
        </w:rPr>
        <w:t>Emiliano Zapata</w:t>
      </w:r>
      <w:r w:rsidRPr="007F4AD5">
        <w:rPr>
          <w:rFonts w:ascii="Arial" w:hAnsi="Arial" w:cs="Arial"/>
        </w:rPr>
        <w:t xml:space="preserve">: 668, 669, 670, 671, 672, 673, 674, 675, 676, 677, 678, 679, 680, 681, 682 y 683; las siguientes secciones electorales del municipio de </w:t>
      </w:r>
      <w:proofErr w:type="spellStart"/>
      <w:r w:rsidRPr="007F4AD5">
        <w:rPr>
          <w:rFonts w:ascii="Arial" w:hAnsi="Arial" w:cs="Arial"/>
          <w:b/>
          <w:bCs/>
        </w:rPr>
        <w:t>Jonuta</w:t>
      </w:r>
      <w:proofErr w:type="spellEnd"/>
      <w:r w:rsidRPr="007F4AD5">
        <w:rPr>
          <w:rFonts w:ascii="Arial" w:hAnsi="Arial" w:cs="Arial"/>
        </w:rPr>
        <w:t>: 846, 847, 848, 849,</w:t>
      </w:r>
      <w:r w:rsidR="00F2103F" w:rsidRPr="007F4AD5">
        <w:rPr>
          <w:rFonts w:ascii="Arial" w:hAnsi="Arial" w:cs="Arial"/>
        </w:rPr>
        <w:t xml:space="preserve"> </w:t>
      </w:r>
      <w:r w:rsidRPr="007F4AD5">
        <w:rPr>
          <w:rFonts w:ascii="Arial" w:hAnsi="Arial" w:cs="Arial"/>
        </w:rPr>
        <w:t>850, 851, 852, 853, 854, 855, 856,</w:t>
      </w:r>
      <w:r w:rsidR="00F2103F" w:rsidRPr="007F4AD5">
        <w:rPr>
          <w:rFonts w:ascii="Arial" w:hAnsi="Arial" w:cs="Arial"/>
        </w:rPr>
        <w:t xml:space="preserve"> </w:t>
      </w:r>
      <w:r w:rsidRPr="007F4AD5">
        <w:rPr>
          <w:rFonts w:ascii="Arial" w:hAnsi="Arial" w:cs="Arial"/>
        </w:rPr>
        <w:t xml:space="preserve">857, 858, 859, 860, 861, 862, 863, 864, 865, 866, 867, 868, 869, 870 y 871; y, las siguientes secciones electorales del municipio de </w:t>
      </w:r>
      <w:r w:rsidRPr="007F4AD5">
        <w:rPr>
          <w:rFonts w:ascii="Arial" w:hAnsi="Arial" w:cs="Arial"/>
          <w:b/>
          <w:bCs/>
        </w:rPr>
        <w:t>Macuspana</w:t>
      </w:r>
      <w:r w:rsidRPr="007F4AD5">
        <w:rPr>
          <w:rFonts w:ascii="Arial" w:hAnsi="Arial" w:cs="Arial"/>
        </w:rPr>
        <w:t>: 886, 887, 888, 889, 890, 891, 892, 893, 894, 895, 896, 897, 898, 899, 900, 901, 902, 903, 904, 905, 906, 907, 910, 911, 912, 913, 915, 919, 920, 921, 922, 924, 925, 926, 929, 931, 932, 936, 937 y 943.</w:t>
      </w:r>
    </w:p>
    <w:p w14:paraId="73D402B6" w14:textId="777777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10 </w:t>
      </w:r>
      <w:r w:rsidRPr="007F4AD5">
        <w:rPr>
          <w:rFonts w:ascii="Arial" w:hAnsi="Arial" w:cs="Arial"/>
        </w:rPr>
        <w:t xml:space="preserve">conformado por las siguientes secciones electorales del municipio de </w:t>
      </w:r>
      <w:r w:rsidRPr="007F4AD5">
        <w:rPr>
          <w:rFonts w:ascii="Arial" w:hAnsi="Arial" w:cs="Arial"/>
          <w:b/>
          <w:bCs/>
        </w:rPr>
        <w:t>Huimanguillo</w:t>
      </w:r>
      <w:r w:rsidRPr="007F4AD5">
        <w:rPr>
          <w:rFonts w:ascii="Arial" w:hAnsi="Arial" w:cs="Arial"/>
        </w:rPr>
        <w:t>: 684, 685, 686, 687, 688, 689, 690, 691, 692, 693, 694, 695, 696, 697, 698, 725, 730, 734, 735, 737, 738, 739, 740, 741, 742, 743, 744, 745, 746, 747, 748, 749, 750, 751, 752, 753, 754, 755, 756, 757, 758, 759, 760, 761, 762, 763, 764, 765, 766, 767, 768, 769, 770, 771, 772, 773, 774, 775, 776, 777, 778, 779 y 780,</w:t>
      </w:r>
    </w:p>
    <w:p w14:paraId="2778F6A5" w14:textId="777777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11 </w:t>
      </w:r>
      <w:r w:rsidRPr="007F4AD5">
        <w:rPr>
          <w:rFonts w:ascii="Arial" w:hAnsi="Arial" w:cs="Arial"/>
        </w:rPr>
        <w:t xml:space="preserve">conformado por las siguientes secciones electorales del municipio de </w:t>
      </w:r>
      <w:r w:rsidRPr="007F4AD5">
        <w:rPr>
          <w:rFonts w:ascii="Arial" w:hAnsi="Arial" w:cs="Arial"/>
          <w:b/>
          <w:bCs/>
        </w:rPr>
        <w:t>Jalapa</w:t>
      </w:r>
      <w:r w:rsidRPr="007F4AD5">
        <w:rPr>
          <w:rFonts w:ascii="Arial" w:hAnsi="Arial" w:cs="Arial"/>
        </w:rPr>
        <w:t xml:space="preserve">: 781, 782, 783, 784, 785, 786, 787, 788, 789, 790, 791, 792, 793, 794, 795, 796, 797, 798, 799, 800, 801, 802, 803, 804, 805, 806, 807 y 808; y, las siguientes secciones electorales del municipio de </w:t>
      </w:r>
      <w:r w:rsidRPr="007F4AD5">
        <w:rPr>
          <w:rFonts w:ascii="Arial" w:hAnsi="Arial" w:cs="Arial"/>
          <w:b/>
          <w:bCs/>
        </w:rPr>
        <w:t>Macuspana</w:t>
      </w:r>
      <w:r w:rsidRPr="007F4AD5">
        <w:rPr>
          <w:rFonts w:ascii="Arial" w:hAnsi="Arial" w:cs="Arial"/>
        </w:rPr>
        <w:t>: 872, 873, 874, 875, 876, 877, 878, 879, 880, 881, 882, 883, 884, 885, 908, 909, 914, 916, 917, 918, 923, 927, 928, 930, 933, 934, 935, 938, 939, 940, 941, 942, 944, 945, 946, 947, 948, 949, 950, 951, 952 y 953.</w:t>
      </w:r>
    </w:p>
    <w:p w14:paraId="669AF048" w14:textId="2422E3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12 </w:t>
      </w:r>
      <w:r w:rsidRPr="007F4AD5">
        <w:rPr>
          <w:rFonts w:ascii="Arial" w:hAnsi="Arial" w:cs="Arial"/>
        </w:rPr>
        <w:t xml:space="preserve">conformado por las siguientes secciones electorales del municipio de </w:t>
      </w:r>
      <w:r w:rsidR="00BE5512" w:rsidRPr="007F4AD5">
        <w:rPr>
          <w:rFonts w:ascii="Arial" w:hAnsi="Arial" w:cs="Arial"/>
          <w:b/>
          <w:bCs/>
        </w:rPr>
        <w:t>Jalpa de Méndez</w:t>
      </w:r>
      <w:r w:rsidRPr="007F4AD5">
        <w:rPr>
          <w:rFonts w:ascii="Arial" w:hAnsi="Arial" w:cs="Arial"/>
        </w:rPr>
        <w:t>: 809, 810, 811, 812, 813, 814, 815, 816,</w:t>
      </w:r>
      <w:r w:rsidR="00427AE5" w:rsidRPr="007F4AD5">
        <w:rPr>
          <w:rFonts w:ascii="Arial" w:hAnsi="Arial" w:cs="Arial"/>
        </w:rPr>
        <w:t xml:space="preserve"> </w:t>
      </w:r>
      <w:r w:rsidRPr="007F4AD5">
        <w:rPr>
          <w:rFonts w:ascii="Arial" w:hAnsi="Arial" w:cs="Arial"/>
        </w:rPr>
        <w:t>817, 818, 819, 820, 821, 822, 823, 824, 825, 826, 827, 828, 829, 830, 831, 832, 833, 834, 835, 836, 837, 838, 839, 840, 841, 842, 843, 844</w:t>
      </w:r>
      <w:r w:rsidR="004357FC" w:rsidRPr="007F4AD5">
        <w:rPr>
          <w:rFonts w:ascii="Arial" w:hAnsi="Arial" w:cs="Arial"/>
        </w:rPr>
        <w:t xml:space="preserve"> y 845</w:t>
      </w:r>
      <w:r w:rsidRPr="007F4AD5">
        <w:rPr>
          <w:rFonts w:ascii="Arial" w:hAnsi="Arial" w:cs="Arial"/>
        </w:rPr>
        <w:t xml:space="preserve">; y, las siguientes secciones </w:t>
      </w:r>
      <w:r w:rsidRPr="007F4AD5">
        <w:rPr>
          <w:rFonts w:ascii="Arial" w:hAnsi="Arial" w:cs="Arial"/>
        </w:rPr>
        <w:lastRenderedPageBreak/>
        <w:t xml:space="preserve">electorales del municipio de </w:t>
      </w:r>
      <w:proofErr w:type="spellStart"/>
      <w:r w:rsidRPr="007F4AD5">
        <w:rPr>
          <w:rFonts w:ascii="Arial" w:hAnsi="Arial" w:cs="Arial"/>
          <w:b/>
          <w:bCs/>
        </w:rPr>
        <w:t>Nacajuca</w:t>
      </w:r>
      <w:proofErr w:type="spellEnd"/>
      <w:r w:rsidRPr="007F4AD5">
        <w:rPr>
          <w:rFonts w:ascii="Arial" w:hAnsi="Arial" w:cs="Arial"/>
        </w:rPr>
        <w:t>: 960, 961, 962, 963, 964, 965, 966, 967, 968, 969 y 970.</w:t>
      </w:r>
    </w:p>
    <w:p w14:paraId="6100D9EA" w14:textId="6737CBD1"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13 </w:t>
      </w:r>
      <w:r w:rsidRPr="007F4AD5">
        <w:rPr>
          <w:rFonts w:ascii="Arial" w:hAnsi="Arial" w:cs="Arial"/>
        </w:rPr>
        <w:t xml:space="preserve">conformado por las siguientes secciones electorales del municipio de </w:t>
      </w:r>
      <w:proofErr w:type="spellStart"/>
      <w:r w:rsidRPr="007F4AD5">
        <w:rPr>
          <w:rFonts w:ascii="Arial" w:hAnsi="Arial" w:cs="Arial"/>
          <w:b/>
          <w:bCs/>
        </w:rPr>
        <w:t>Nacajuca</w:t>
      </w:r>
      <w:proofErr w:type="spellEnd"/>
      <w:r w:rsidRPr="007F4AD5">
        <w:rPr>
          <w:rFonts w:ascii="Arial" w:hAnsi="Arial" w:cs="Arial"/>
        </w:rPr>
        <w:t>: 954, 955, 956, 957, 958, 959, 971, 972, 973, 975, 976, 977, 978, 979, 980, 981, 982, 984, 985, 987, 988, 989, 990, 1134, 1135, 1136, 1137, 1138, 1139, 1140, 1141, 1142, 1143, 1144, 1150, 1151, 1187, 1188, 1189, 1190, 1191 y</w:t>
      </w:r>
      <w:r w:rsidR="00F2103F" w:rsidRPr="007F4AD5">
        <w:rPr>
          <w:rFonts w:ascii="Arial" w:hAnsi="Arial" w:cs="Arial"/>
        </w:rPr>
        <w:t xml:space="preserve"> </w:t>
      </w:r>
      <w:r w:rsidRPr="007F4AD5">
        <w:rPr>
          <w:rFonts w:ascii="Arial" w:hAnsi="Arial" w:cs="Arial"/>
        </w:rPr>
        <w:t>1192.</w:t>
      </w:r>
    </w:p>
    <w:p w14:paraId="78B4C517" w14:textId="777777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14 </w:t>
      </w:r>
      <w:r w:rsidRPr="007F4AD5">
        <w:rPr>
          <w:rFonts w:ascii="Arial" w:hAnsi="Arial" w:cs="Arial"/>
        </w:rPr>
        <w:t xml:space="preserve">conformado por las siguientes secciones electorales del municipio de </w:t>
      </w:r>
      <w:r w:rsidRPr="007F4AD5">
        <w:rPr>
          <w:rFonts w:ascii="Arial" w:hAnsi="Arial" w:cs="Arial"/>
          <w:b/>
          <w:bCs/>
        </w:rPr>
        <w:t>Comalcalco</w:t>
      </w:r>
      <w:r w:rsidRPr="007F4AD5">
        <w:rPr>
          <w:rFonts w:ascii="Arial" w:hAnsi="Arial" w:cs="Arial"/>
        </w:rPr>
        <w:t xml:space="preserve">: 538, 539, 540, 541, 542, 543, 544, 545, 546 y 547; y, las siguientes secciones electorales del municipio de </w:t>
      </w:r>
      <w:r w:rsidRPr="007F4AD5">
        <w:rPr>
          <w:rFonts w:ascii="Arial" w:hAnsi="Arial" w:cs="Arial"/>
          <w:b/>
          <w:bCs/>
        </w:rPr>
        <w:t>Paraíso</w:t>
      </w:r>
      <w:r w:rsidRPr="007F4AD5">
        <w:rPr>
          <w:rFonts w:ascii="Arial" w:hAnsi="Arial" w:cs="Arial"/>
        </w:rPr>
        <w:t>: 991, 992, 993, 994, 995, 996, 997, 998, 999, 1000, 1001, 1002, 1003, 1004, 1005, 1006, 1007, 1008, 1009, 1010, 1011, 1012, 1013, 1014, 1015, 1016, 1017, 1018, 1019, 1020, 1021, 1022, 1023, 1024, 1025, 1026, 1027, 1028, 1029, 1030, 1031, 1032, 1033, 1034 y 1035.</w:t>
      </w:r>
    </w:p>
    <w:p w14:paraId="49F9F073" w14:textId="7777777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 xml:space="preserve">Distrito Judicial Electoral Local 15 </w:t>
      </w:r>
      <w:r w:rsidRPr="007F4AD5">
        <w:rPr>
          <w:rFonts w:ascii="Arial" w:hAnsi="Arial" w:cs="Arial"/>
        </w:rPr>
        <w:t xml:space="preserve">conformado por las siguientes secciones electorales del municipio de </w:t>
      </w:r>
      <w:r w:rsidRPr="007F4AD5">
        <w:rPr>
          <w:rFonts w:ascii="Arial" w:hAnsi="Arial" w:cs="Arial"/>
          <w:b/>
          <w:bCs/>
        </w:rPr>
        <w:t>Tacotalpa</w:t>
      </w:r>
      <w:r w:rsidRPr="007F4AD5">
        <w:rPr>
          <w:rFonts w:ascii="Arial" w:hAnsi="Arial" w:cs="Arial"/>
        </w:rPr>
        <w:t xml:space="preserve">: 1036, 1037, 1038, 1039, 1040, 1041, 1042, 1043, 1044, 1045, 1046, 1047, 1048, 1049, 1050, 1051, 1052, 1053, 1054, 1055, 1056, 1057, 1058, 1059, 1060, 1061 y 1062; y, las siguientes secciones electorales del municipio de </w:t>
      </w:r>
      <w:r w:rsidRPr="007F4AD5">
        <w:rPr>
          <w:rFonts w:ascii="Arial" w:hAnsi="Arial" w:cs="Arial"/>
          <w:b/>
          <w:bCs/>
        </w:rPr>
        <w:t>Teapa</w:t>
      </w:r>
      <w:r w:rsidRPr="007F4AD5">
        <w:rPr>
          <w:rFonts w:ascii="Arial" w:hAnsi="Arial" w:cs="Arial"/>
        </w:rPr>
        <w:t>: 1063, 1064, 1065, 1066, 1067, 1069, 1070, 1071, 1072, 1073, 1074, 1075, 1076, 1077, 1078, 1079, 1080, 1081, 1082, 1083, 1084, 1085, 1086, 1087, 1088, 1180 y 1181.</w:t>
      </w:r>
    </w:p>
    <w:p w14:paraId="148A579A" w14:textId="2AE59627" w:rsidR="001362C9" w:rsidRPr="007F4AD5" w:rsidRDefault="001362C9" w:rsidP="00431CB8">
      <w:pPr>
        <w:pStyle w:val="Prrafodelista"/>
        <w:widowControl w:val="0"/>
        <w:numPr>
          <w:ilvl w:val="0"/>
          <w:numId w:val="7"/>
        </w:numPr>
        <w:ind w:left="357" w:hanging="357"/>
        <w:contextualSpacing w:val="0"/>
        <w:rPr>
          <w:rFonts w:ascii="Arial" w:hAnsi="Arial" w:cs="Arial"/>
        </w:rPr>
      </w:pPr>
      <w:r w:rsidRPr="007F4AD5">
        <w:rPr>
          <w:rFonts w:ascii="Arial" w:hAnsi="Arial" w:cs="Arial"/>
          <w:b/>
          <w:bCs/>
        </w:rPr>
        <w:t>Distrito Judicial Electoral Local 16</w:t>
      </w:r>
      <w:r w:rsidRPr="007F4AD5">
        <w:rPr>
          <w:rFonts w:ascii="Arial" w:hAnsi="Arial" w:cs="Arial"/>
        </w:rPr>
        <w:t xml:space="preserve"> conformado por las siguientes secciones electorales del municipio de </w:t>
      </w:r>
      <w:proofErr w:type="spellStart"/>
      <w:r w:rsidRPr="007F4AD5">
        <w:rPr>
          <w:rFonts w:ascii="Arial" w:hAnsi="Arial" w:cs="Arial"/>
          <w:b/>
          <w:bCs/>
        </w:rPr>
        <w:t>Balancán</w:t>
      </w:r>
      <w:proofErr w:type="spellEnd"/>
      <w:r w:rsidRPr="007F4AD5">
        <w:rPr>
          <w:rFonts w:ascii="Arial" w:hAnsi="Arial" w:cs="Arial"/>
        </w:rPr>
        <w:t xml:space="preserve">: 1, 2, 3, 4, 5, 6, 7, 8, 9, 10, 11, 12, 13, 14, 15, 16, 17, 18, 19, 20, 21, 22, 23, 24, 25, 27, 28, 29, 30, 31, 32, 33, 34, 35, 36, 37, 38, 39, 40, 41, 42, 43, 44 y 45; y, las siguientes secciones electorales del municipio de </w:t>
      </w:r>
      <w:r w:rsidRPr="007F4AD5">
        <w:rPr>
          <w:rFonts w:ascii="Arial" w:hAnsi="Arial" w:cs="Arial"/>
          <w:b/>
          <w:bCs/>
        </w:rPr>
        <w:t>Tenosique</w:t>
      </w:r>
      <w:r w:rsidRPr="007F4AD5">
        <w:rPr>
          <w:rFonts w:ascii="Arial" w:hAnsi="Arial" w:cs="Arial"/>
        </w:rPr>
        <w:t>: 1089, 1090, 1091, 1092, 1093, 1094, 1095, 1096, 1097, 1098, 1099, 1100, 1101, 1102, 1103,</w:t>
      </w:r>
      <w:r w:rsidR="00F2103F" w:rsidRPr="007F4AD5">
        <w:rPr>
          <w:rFonts w:ascii="Arial" w:hAnsi="Arial" w:cs="Arial"/>
        </w:rPr>
        <w:t xml:space="preserve"> </w:t>
      </w:r>
      <w:r w:rsidRPr="007F4AD5">
        <w:rPr>
          <w:rFonts w:ascii="Arial" w:hAnsi="Arial" w:cs="Arial"/>
        </w:rPr>
        <w:t>1104,</w:t>
      </w:r>
      <w:r w:rsidR="00F2103F" w:rsidRPr="007F4AD5">
        <w:rPr>
          <w:rFonts w:ascii="Arial" w:hAnsi="Arial" w:cs="Arial"/>
        </w:rPr>
        <w:t xml:space="preserve"> </w:t>
      </w:r>
      <w:r w:rsidRPr="007F4AD5">
        <w:rPr>
          <w:rFonts w:ascii="Arial" w:hAnsi="Arial" w:cs="Arial"/>
        </w:rPr>
        <w:t>1105,</w:t>
      </w:r>
      <w:r w:rsidR="00F2103F" w:rsidRPr="007F4AD5">
        <w:rPr>
          <w:rFonts w:ascii="Arial" w:hAnsi="Arial" w:cs="Arial"/>
        </w:rPr>
        <w:t xml:space="preserve"> </w:t>
      </w:r>
      <w:r w:rsidRPr="007F4AD5">
        <w:rPr>
          <w:rFonts w:ascii="Arial" w:hAnsi="Arial" w:cs="Arial"/>
        </w:rPr>
        <w:t>1106, 1107, 1108, 1109, 1110, 1111, 1112, 1113, 1114, 1115, 1116, 1117, 1118, 1119, 1120, 1121, 1122, 1123, 1124, 1125, 1126, 1127, 1128, 1129, 1130, 1131, 1132 y 1133.</w:t>
      </w:r>
    </w:p>
    <w:p w14:paraId="266C3312" w14:textId="3D2D3390" w:rsidR="00BA6C34" w:rsidRPr="007F4AD5" w:rsidRDefault="00BA6C34" w:rsidP="00431CB8">
      <w:pPr>
        <w:widowControl w:val="0"/>
        <w:rPr>
          <w:rFonts w:ascii="Arial" w:hAnsi="Arial" w:cs="Arial"/>
        </w:rPr>
      </w:pPr>
      <w:r w:rsidRPr="007F4AD5">
        <w:rPr>
          <w:rFonts w:ascii="Arial" w:hAnsi="Arial" w:cs="Arial"/>
        </w:rPr>
        <w:t>Es pertinente señalar que la figura de Distrito Judicial Electoral Local no existe en la legislación local; sin embargo, la Sala Superior del Tribunal Electoral del Poder Judicial de la Federación, al resolver el expediente SUP-JDC-1421/2024 y acumulados, señaló que el INE está facultado para tomar las decisiones operativas necesarias dentro del marco de la legalidad, facultades a partir de las cuales puede crear las figuras necesarias para llevar a cabo la encomienda constitucional a su cargo, que es la organización de las elecciones para los distintos cargos de todos los poderes de la Unión, y a las particularidades que cada una de ellas representa, lo cual aplica para la facultad que se tiene en el ámbito local.</w:t>
      </w:r>
    </w:p>
    <w:p w14:paraId="647D9412" w14:textId="545E6D5D" w:rsidR="00BA6C34" w:rsidRPr="007F4AD5" w:rsidRDefault="00BA6C34" w:rsidP="00431CB8">
      <w:pPr>
        <w:widowControl w:val="0"/>
        <w:rPr>
          <w:rFonts w:ascii="Arial" w:hAnsi="Arial" w:cs="Arial"/>
        </w:rPr>
      </w:pPr>
      <w:r w:rsidRPr="007F4AD5">
        <w:rPr>
          <w:rFonts w:ascii="Arial" w:hAnsi="Arial" w:cs="Arial"/>
        </w:rPr>
        <w:lastRenderedPageBreak/>
        <w:t>De esta forma, la creación de los denominados Distritos Judiciales Electorales Locales no implica la transgresión al marco constitucional y legal que rige los comicios extraordinarios para la renovación del Poder Judicial, pues lo verdaderamente trascendente es que la ciudadanía podrá votar por los distintos cargos, en función a las candidaturas que resulten postuladas para cada una de las porciones geográficas que correspondan.</w:t>
      </w:r>
    </w:p>
    <w:p w14:paraId="213B5FDD" w14:textId="349F0EBD" w:rsidR="00F2103F" w:rsidRPr="007F4AD5" w:rsidRDefault="00427AE5" w:rsidP="00431CB8">
      <w:pPr>
        <w:pStyle w:val="Ttulo2"/>
        <w:keepNext w:val="0"/>
        <w:widowControl w:val="0"/>
        <w:rPr>
          <w:rFonts w:ascii="Arial" w:hAnsi="Arial" w:cs="Arial"/>
          <w:color w:val="auto"/>
          <w:sz w:val="22"/>
          <w:szCs w:val="22"/>
        </w:rPr>
      </w:pPr>
      <w:r w:rsidRPr="007F4AD5">
        <w:rPr>
          <w:rFonts w:ascii="Arial" w:hAnsi="Arial" w:cs="Arial"/>
          <w:color w:val="auto"/>
          <w:sz w:val="22"/>
          <w:szCs w:val="22"/>
        </w:rPr>
        <w:t xml:space="preserve">Instalación de Consejos Distritales </w:t>
      </w:r>
    </w:p>
    <w:p w14:paraId="7025F447" w14:textId="7F2A18B4" w:rsidR="00427AE5" w:rsidRPr="007F4AD5" w:rsidRDefault="00427AE5" w:rsidP="00431CB8">
      <w:pPr>
        <w:widowControl w:val="0"/>
        <w:rPr>
          <w:rFonts w:ascii="Arial" w:hAnsi="Arial" w:cs="Arial"/>
        </w:rPr>
      </w:pPr>
      <w:r w:rsidRPr="007F4AD5">
        <w:rPr>
          <w:rFonts w:ascii="Arial" w:hAnsi="Arial" w:cs="Arial"/>
        </w:rPr>
        <w:t xml:space="preserve">Que, </w:t>
      </w:r>
      <w:r w:rsidR="00BA6C34" w:rsidRPr="007F4AD5">
        <w:rPr>
          <w:rFonts w:ascii="Arial" w:hAnsi="Arial" w:cs="Arial"/>
        </w:rPr>
        <w:t xml:space="preserve">conforme a los argumentos señalados y </w:t>
      </w:r>
      <w:r w:rsidRPr="007F4AD5">
        <w:rPr>
          <w:rFonts w:ascii="Arial" w:hAnsi="Arial" w:cs="Arial"/>
        </w:rPr>
        <w:t>debido a la modificación al Marco Geográfico Electoral</w:t>
      </w:r>
      <w:r w:rsidR="00BA6C34" w:rsidRPr="007F4AD5">
        <w:rPr>
          <w:rFonts w:ascii="Arial" w:hAnsi="Arial" w:cs="Arial"/>
        </w:rPr>
        <w:t xml:space="preserve"> realizada por el Consejo General del INE</w:t>
      </w:r>
      <w:r w:rsidRPr="007F4AD5">
        <w:rPr>
          <w:rFonts w:ascii="Arial" w:hAnsi="Arial" w:cs="Arial"/>
        </w:rPr>
        <w:t xml:space="preserve">, este </w:t>
      </w:r>
      <w:r w:rsidR="00BA6C34" w:rsidRPr="007F4AD5">
        <w:rPr>
          <w:rFonts w:ascii="Arial" w:hAnsi="Arial" w:cs="Arial"/>
        </w:rPr>
        <w:t>órgano electoral</w:t>
      </w:r>
      <w:r w:rsidRPr="007F4AD5">
        <w:rPr>
          <w:rFonts w:ascii="Arial" w:hAnsi="Arial" w:cs="Arial"/>
        </w:rPr>
        <w:t xml:space="preserve">, de conformidad con lo que dispone el artículo 400 numeral 3 de la Ley Electoral, considera viable instalar </w:t>
      </w:r>
      <w:r w:rsidR="00F86EAE" w:rsidRPr="007F4AD5">
        <w:rPr>
          <w:rFonts w:ascii="Arial" w:hAnsi="Arial" w:cs="Arial"/>
        </w:rPr>
        <w:t xml:space="preserve">una Junta y Consejo Distrital en cada uno de los distritos previamente aprobados para su funcionamiento durante </w:t>
      </w:r>
      <w:r w:rsidRPr="007F4AD5">
        <w:rPr>
          <w:rFonts w:ascii="Arial" w:hAnsi="Arial" w:cs="Arial"/>
        </w:rPr>
        <w:t xml:space="preserve">el Proceso Electoral Extraordinario. </w:t>
      </w:r>
    </w:p>
    <w:p w14:paraId="03969ACE" w14:textId="7741448A" w:rsidR="00F86EAE" w:rsidRPr="007F4AD5" w:rsidRDefault="00F86EAE" w:rsidP="00431CB8">
      <w:pPr>
        <w:widowControl w:val="0"/>
        <w:rPr>
          <w:rFonts w:ascii="Arial" w:hAnsi="Arial" w:cs="Arial"/>
        </w:rPr>
      </w:pPr>
      <w:r w:rsidRPr="007F4AD5">
        <w:rPr>
          <w:rFonts w:ascii="Arial" w:hAnsi="Arial" w:cs="Arial"/>
        </w:rPr>
        <w:t xml:space="preserve">Con dicha medida, se determina la instalación de los órganos desconcentrados estrictamente indispensables para la organización y desarrollo del Proceso Electoral Extraordinario, pues el número de órganos es acorde con </w:t>
      </w:r>
      <w:r w:rsidR="00427AE5" w:rsidRPr="007F4AD5">
        <w:rPr>
          <w:rFonts w:ascii="Arial" w:hAnsi="Arial" w:cs="Arial"/>
        </w:rPr>
        <w:t>los distritos judiciales electorales locales establecidos por el Consejo General del INE</w:t>
      </w:r>
      <w:r w:rsidRPr="007F4AD5">
        <w:rPr>
          <w:rFonts w:ascii="Arial" w:hAnsi="Arial" w:cs="Arial"/>
        </w:rPr>
        <w:t>, evitando con ello, la duplicidad de funciones y el ejercicio razonable y proporcional del presupuesto asignado al Instituto.</w:t>
      </w:r>
    </w:p>
    <w:p w14:paraId="5225AD7D" w14:textId="7AD43E00" w:rsidR="00CB6221" w:rsidRPr="007F4AD5" w:rsidRDefault="00EC3F52" w:rsidP="00431CB8">
      <w:pPr>
        <w:widowControl w:val="0"/>
        <w:rPr>
          <w:rFonts w:ascii="Arial" w:hAnsi="Arial" w:cs="Arial"/>
        </w:rPr>
      </w:pPr>
      <w:r w:rsidRPr="007F4AD5">
        <w:rPr>
          <w:rFonts w:ascii="Arial" w:hAnsi="Arial" w:cs="Arial"/>
        </w:rPr>
        <w:t>En tal sentido, para el Proceso Electoral Extraordinario, los órganos desconcentrados que se instalen estarán sujetos a la demarcación territorial que corresponde a cada distrito judicial electoral local de conformidad con lo siguiente:</w:t>
      </w:r>
    </w:p>
    <w:tbl>
      <w:tblPr>
        <w:tblStyle w:val="Tablaconcuadrcula"/>
        <w:tblW w:w="0" w:type="auto"/>
        <w:tblLook w:val="04A0" w:firstRow="1" w:lastRow="0" w:firstColumn="1" w:lastColumn="0" w:noHBand="0" w:noVBand="1"/>
      </w:tblPr>
      <w:tblGrid>
        <w:gridCol w:w="1980"/>
        <w:gridCol w:w="4819"/>
        <w:gridCol w:w="2029"/>
      </w:tblGrid>
      <w:tr w:rsidR="007F4AD5" w:rsidRPr="007F4AD5" w14:paraId="5B6018C3" w14:textId="7F1CB859" w:rsidTr="005F69D3">
        <w:tc>
          <w:tcPr>
            <w:tcW w:w="1980" w:type="dxa"/>
            <w:shd w:val="clear" w:color="auto" w:fill="993366"/>
            <w:vAlign w:val="center"/>
          </w:tcPr>
          <w:p w14:paraId="2E8541FA" w14:textId="2401CF93" w:rsidR="00EC3F52" w:rsidRPr="007F4AD5" w:rsidRDefault="00EC3F52" w:rsidP="00431CB8">
            <w:pPr>
              <w:widowControl w:val="0"/>
              <w:spacing w:before="40" w:after="40"/>
              <w:jc w:val="center"/>
              <w:rPr>
                <w:rFonts w:ascii="Arial" w:hAnsi="Arial" w:cs="Arial"/>
                <w:b/>
                <w:bCs/>
                <w:color w:val="FFFFFF" w:themeColor="background1"/>
                <w:sz w:val="18"/>
                <w:szCs w:val="18"/>
              </w:rPr>
            </w:pPr>
            <w:r w:rsidRPr="007F4AD5">
              <w:rPr>
                <w:rFonts w:ascii="Arial" w:hAnsi="Arial" w:cs="Arial"/>
                <w:b/>
                <w:bCs/>
                <w:color w:val="FFFFFF" w:themeColor="background1"/>
                <w:sz w:val="18"/>
                <w:szCs w:val="18"/>
              </w:rPr>
              <w:t>Distrito Judicial Electoral Local</w:t>
            </w:r>
          </w:p>
        </w:tc>
        <w:tc>
          <w:tcPr>
            <w:tcW w:w="4819" w:type="dxa"/>
            <w:shd w:val="clear" w:color="auto" w:fill="993366"/>
            <w:vAlign w:val="center"/>
          </w:tcPr>
          <w:p w14:paraId="4940F0BB" w14:textId="0B2119E2" w:rsidR="00EC3F52" w:rsidRPr="007F4AD5" w:rsidRDefault="00EC3F52" w:rsidP="00431CB8">
            <w:pPr>
              <w:widowControl w:val="0"/>
              <w:spacing w:before="40" w:after="40"/>
              <w:jc w:val="center"/>
              <w:rPr>
                <w:rFonts w:ascii="Arial" w:hAnsi="Arial" w:cs="Arial"/>
                <w:b/>
                <w:bCs/>
                <w:color w:val="FFFFFF" w:themeColor="background1"/>
                <w:sz w:val="18"/>
                <w:szCs w:val="18"/>
              </w:rPr>
            </w:pPr>
            <w:r w:rsidRPr="007F4AD5">
              <w:rPr>
                <w:rFonts w:ascii="Arial" w:hAnsi="Arial" w:cs="Arial"/>
                <w:b/>
                <w:bCs/>
                <w:color w:val="FFFFFF" w:themeColor="background1"/>
                <w:sz w:val="18"/>
                <w:szCs w:val="18"/>
              </w:rPr>
              <w:t>Órgano Desconcentrado</w:t>
            </w:r>
          </w:p>
        </w:tc>
        <w:tc>
          <w:tcPr>
            <w:tcW w:w="2029" w:type="dxa"/>
            <w:shd w:val="clear" w:color="auto" w:fill="993366"/>
            <w:vAlign w:val="center"/>
          </w:tcPr>
          <w:p w14:paraId="0BD93655" w14:textId="287DA8E5" w:rsidR="00EC3F52" w:rsidRPr="007F4AD5" w:rsidRDefault="00EC3F52" w:rsidP="00431CB8">
            <w:pPr>
              <w:widowControl w:val="0"/>
              <w:spacing w:before="40" w:after="40"/>
              <w:jc w:val="center"/>
              <w:rPr>
                <w:rFonts w:ascii="Arial" w:hAnsi="Arial" w:cs="Arial"/>
                <w:b/>
                <w:bCs/>
                <w:color w:val="FFFFFF" w:themeColor="background1"/>
                <w:sz w:val="18"/>
                <w:szCs w:val="18"/>
              </w:rPr>
            </w:pPr>
            <w:r w:rsidRPr="007F4AD5">
              <w:rPr>
                <w:rFonts w:ascii="Arial" w:hAnsi="Arial" w:cs="Arial"/>
                <w:b/>
                <w:bCs/>
                <w:color w:val="FFFFFF" w:themeColor="background1"/>
                <w:sz w:val="18"/>
                <w:szCs w:val="18"/>
              </w:rPr>
              <w:t>Cabecera</w:t>
            </w:r>
          </w:p>
        </w:tc>
      </w:tr>
      <w:tr w:rsidR="007F4AD5" w:rsidRPr="007F4AD5" w14:paraId="7F57D2CC" w14:textId="27060211" w:rsidTr="004E19DC">
        <w:tc>
          <w:tcPr>
            <w:tcW w:w="1980" w:type="dxa"/>
            <w:vAlign w:val="center"/>
          </w:tcPr>
          <w:p w14:paraId="10A2E116" w14:textId="5E1EE65A" w:rsidR="00EC3F52" w:rsidRPr="007F4AD5" w:rsidRDefault="00EC3F52" w:rsidP="00431CB8">
            <w:pPr>
              <w:widowControl w:val="0"/>
              <w:spacing w:before="40" w:after="40"/>
              <w:rPr>
                <w:rFonts w:ascii="Arial" w:hAnsi="Arial" w:cs="Arial"/>
              </w:rPr>
            </w:pPr>
            <w:r w:rsidRPr="007F4AD5">
              <w:rPr>
                <w:rFonts w:ascii="Arial" w:hAnsi="Arial" w:cs="Arial"/>
              </w:rPr>
              <w:t>Distrito 1</w:t>
            </w:r>
          </w:p>
        </w:tc>
        <w:tc>
          <w:tcPr>
            <w:tcW w:w="4819" w:type="dxa"/>
            <w:vAlign w:val="center"/>
          </w:tcPr>
          <w:p w14:paraId="53A1C037" w14:textId="3BA68972" w:rsidR="00EC3F52" w:rsidRPr="007F4AD5" w:rsidRDefault="004E19DC" w:rsidP="00431CB8">
            <w:pPr>
              <w:widowControl w:val="0"/>
              <w:spacing w:before="40" w:after="40"/>
              <w:rPr>
                <w:rFonts w:ascii="Arial" w:hAnsi="Arial" w:cs="Arial"/>
              </w:rPr>
            </w:pPr>
            <w:r w:rsidRPr="007F4AD5">
              <w:rPr>
                <w:rFonts w:ascii="Arial" w:hAnsi="Arial" w:cs="Arial"/>
              </w:rPr>
              <w:t>Junta y Consejo Electoral Distrital 01</w:t>
            </w:r>
          </w:p>
        </w:tc>
        <w:tc>
          <w:tcPr>
            <w:tcW w:w="2029" w:type="dxa"/>
            <w:vAlign w:val="center"/>
          </w:tcPr>
          <w:p w14:paraId="2C8A1FF1" w14:textId="4332BB78" w:rsidR="00EC3F52" w:rsidRPr="007F4AD5" w:rsidRDefault="004E19DC" w:rsidP="00431CB8">
            <w:pPr>
              <w:widowControl w:val="0"/>
              <w:spacing w:before="40" w:after="40"/>
              <w:rPr>
                <w:rFonts w:ascii="Arial" w:hAnsi="Arial" w:cs="Arial"/>
              </w:rPr>
            </w:pPr>
            <w:r w:rsidRPr="007F4AD5">
              <w:rPr>
                <w:rFonts w:ascii="Arial" w:hAnsi="Arial" w:cs="Arial"/>
              </w:rPr>
              <w:t>Cárdenas</w:t>
            </w:r>
          </w:p>
        </w:tc>
      </w:tr>
      <w:tr w:rsidR="007F4AD5" w:rsidRPr="007F4AD5" w14:paraId="50A064FD" w14:textId="49F82B41" w:rsidTr="004E19DC">
        <w:tc>
          <w:tcPr>
            <w:tcW w:w="1980" w:type="dxa"/>
            <w:vAlign w:val="center"/>
          </w:tcPr>
          <w:p w14:paraId="673ECDA0" w14:textId="4E368C5D" w:rsidR="004E19DC" w:rsidRPr="007F4AD5" w:rsidRDefault="004E19DC" w:rsidP="00431CB8">
            <w:pPr>
              <w:widowControl w:val="0"/>
              <w:spacing w:before="40" w:after="40"/>
              <w:rPr>
                <w:rFonts w:ascii="Arial" w:hAnsi="Arial" w:cs="Arial"/>
              </w:rPr>
            </w:pPr>
            <w:r w:rsidRPr="007F4AD5">
              <w:rPr>
                <w:rFonts w:ascii="Arial" w:hAnsi="Arial" w:cs="Arial"/>
              </w:rPr>
              <w:t>Distrito 2</w:t>
            </w:r>
          </w:p>
        </w:tc>
        <w:tc>
          <w:tcPr>
            <w:tcW w:w="4819" w:type="dxa"/>
            <w:vAlign w:val="center"/>
          </w:tcPr>
          <w:p w14:paraId="6F635428" w14:textId="42257ED1"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02</w:t>
            </w:r>
          </w:p>
        </w:tc>
        <w:tc>
          <w:tcPr>
            <w:tcW w:w="2029" w:type="dxa"/>
            <w:vAlign w:val="center"/>
          </w:tcPr>
          <w:p w14:paraId="50A03A20" w14:textId="6A16E870" w:rsidR="004E19DC" w:rsidRPr="007F4AD5" w:rsidRDefault="004E19DC" w:rsidP="00431CB8">
            <w:pPr>
              <w:widowControl w:val="0"/>
              <w:spacing w:before="40" w:after="40"/>
              <w:rPr>
                <w:rFonts w:ascii="Arial" w:hAnsi="Arial" w:cs="Arial"/>
              </w:rPr>
            </w:pPr>
            <w:r w:rsidRPr="007F4AD5">
              <w:rPr>
                <w:rFonts w:ascii="Arial" w:hAnsi="Arial" w:cs="Arial"/>
              </w:rPr>
              <w:t>Cárdenas</w:t>
            </w:r>
          </w:p>
        </w:tc>
      </w:tr>
      <w:tr w:rsidR="007F4AD5" w:rsidRPr="007F4AD5" w14:paraId="1F9B1C8F" w14:textId="2DE2AB7A" w:rsidTr="004E19DC">
        <w:tc>
          <w:tcPr>
            <w:tcW w:w="1980" w:type="dxa"/>
            <w:vAlign w:val="center"/>
          </w:tcPr>
          <w:p w14:paraId="344F0B76" w14:textId="0FDA3D51" w:rsidR="004E19DC" w:rsidRPr="007F4AD5" w:rsidRDefault="004E19DC" w:rsidP="00431CB8">
            <w:pPr>
              <w:widowControl w:val="0"/>
              <w:spacing w:before="40" w:after="40"/>
              <w:rPr>
                <w:rFonts w:ascii="Arial" w:hAnsi="Arial" w:cs="Arial"/>
              </w:rPr>
            </w:pPr>
            <w:r w:rsidRPr="007F4AD5">
              <w:rPr>
                <w:rFonts w:ascii="Arial" w:hAnsi="Arial" w:cs="Arial"/>
              </w:rPr>
              <w:t>Distrito 3</w:t>
            </w:r>
          </w:p>
        </w:tc>
        <w:tc>
          <w:tcPr>
            <w:tcW w:w="4819" w:type="dxa"/>
            <w:vAlign w:val="center"/>
          </w:tcPr>
          <w:p w14:paraId="577787A1" w14:textId="296F4DF8"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03</w:t>
            </w:r>
          </w:p>
        </w:tc>
        <w:tc>
          <w:tcPr>
            <w:tcW w:w="2029" w:type="dxa"/>
            <w:vAlign w:val="center"/>
          </w:tcPr>
          <w:p w14:paraId="6BD93698" w14:textId="5C2814A4" w:rsidR="004E19DC" w:rsidRPr="007F4AD5" w:rsidRDefault="004E19DC" w:rsidP="00431CB8">
            <w:pPr>
              <w:widowControl w:val="0"/>
              <w:spacing w:before="40" w:after="40"/>
              <w:rPr>
                <w:rFonts w:ascii="Arial" w:hAnsi="Arial" w:cs="Arial"/>
              </w:rPr>
            </w:pPr>
            <w:r w:rsidRPr="007F4AD5">
              <w:rPr>
                <w:rFonts w:ascii="Arial" w:hAnsi="Arial" w:cs="Arial"/>
              </w:rPr>
              <w:t>Centla</w:t>
            </w:r>
          </w:p>
        </w:tc>
      </w:tr>
      <w:tr w:rsidR="007F4AD5" w:rsidRPr="007F4AD5" w14:paraId="63031519" w14:textId="071045CE" w:rsidTr="004E19DC">
        <w:tc>
          <w:tcPr>
            <w:tcW w:w="1980" w:type="dxa"/>
            <w:vAlign w:val="center"/>
          </w:tcPr>
          <w:p w14:paraId="1CA35119" w14:textId="39C336EA" w:rsidR="004E19DC" w:rsidRPr="007F4AD5" w:rsidRDefault="004E19DC" w:rsidP="00431CB8">
            <w:pPr>
              <w:widowControl w:val="0"/>
              <w:spacing w:before="40" w:after="40"/>
              <w:rPr>
                <w:rFonts w:ascii="Arial" w:hAnsi="Arial" w:cs="Arial"/>
              </w:rPr>
            </w:pPr>
            <w:r w:rsidRPr="007F4AD5">
              <w:rPr>
                <w:rFonts w:ascii="Arial" w:hAnsi="Arial" w:cs="Arial"/>
              </w:rPr>
              <w:t>Distrito 4</w:t>
            </w:r>
          </w:p>
        </w:tc>
        <w:tc>
          <w:tcPr>
            <w:tcW w:w="4819" w:type="dxa"/>
            <w:vAlign w:val="center"/>
          </w:tcPr>
          <w:p w14:paraId="406AF9EF" w14:textId="0EBF9D5F"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04</w:t>
            </w:r>
          </w:p>
        </w:tc>
        <w:tc>
          <w:tcPr>
            <w:tcW w:w="2029" w:type="dxa"/>
            <w:vAlign w:val="center"/>
          </w:tcPr>
          <w:p w14:paraId="1652A88F" w14:textId="5DA15C89" w:rsidR="004E19DC" w:rsidRPr="007F4AD5" w:rsidRDefault="004E19DC" w:rsidP="00431CB8">
            <w:pPr>
              <w:widowControl w:val="0"/>
              <w:spacing w:before="40" w:after="40"/>
              <w:rPr>
                <w:rFonts w:ascii="Arial" w:hAnsi="Arial" w:cs="Arial"/>
              </w:rPr>
            </w:pPr>
            <w:r w:rsidRPr="007F4AD5">
              <w:rPr>
                <w:rFonts w:ascii="Arial" w:hAnsi="Arial" w:cs="Arial"/>
              </w:rPr>
              <w:t>Centro</w:t>
            </w:r>
          </w:p>
        </w:tc>
      </w:tr>
      <w:tr w:rsidR="007F4AD5" w:rsidRPr="007F4AD5" w14:paraId="760F7D54" w14:textId="7C193CAE" w:rsidTr="004E19DC">
        <w:tc>
          <w:tcPr>
            <w:tcW w:w="1980" w:type="dxa"/>
            <w:vAlign w:val="center"/>
          </w:tcPr>
          <w:p w14:paraId="084D40AB" w14:textId="5B74BE81" w:rsidR="004E19DC" w:rsidRPr="007F4AD5" w:rsidRDefault="004E19DC" w:rsidP="00431CB8">
            <w:pPr>
              <w:widowControl w:val="0"/>
              <w:spacing w:before="40" w:after="40"/>
              <w:rPr>
                <w:rFonts w:ascii="Arial" w:hAnsi="Arial" w:cs="Arial"/>
              </w:rPr>
            </w:pPr>
            <w:r w:rsidRPr="007F4AD5">
              <w:rPr>
                <w:rFonts w:ascii="Arial" w:hAnsi="Arial" w:cs="Arial"/>
              </w:rPr>
              <w:t>Distrito 5</w:t>
            </w:r>
          </w:p>
        </w:tc>
        <w:tc>
          <w:tcPr>
            <w:tcW w:w="4819" w:type="dxa"/>
            <w:vAlign w:val="center"/>
          </w:tcPr>
          <w:p w14:paraId="16B698C5" w14:textId="23C7DCF4"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05</w:t>
            </w:r>
          </w:p>
        </w:tc>
        <w:tc>
          <w:tcPr>
            <w:tcW w:w="2029" w:type="dxa"/>
            <w:vAlign w:val="center"/>
          </w:tcPr>
          <w:p w14:paraId="6F39CB08" w14:textId="37669BE2" w:rsidR="004E19DC" w:rsidRPr="007F4AD5" w:rsidRDefault="004E19DC" w:rsidP="00431CB8">
            <w:pPr>
              <w:widowControl w:val="0"/>
              <w:spacing w:before="40" w:after="40"/>
              <w:rPr>
                <w:rFonts w:ascii="Arial" w:hAnsi="Arial" w:cs="Arial"/>
              </w:rPr>
            </w:pPr>
            <w:r w:rsidRPr="007F4AD5">
              <w:rPr>
                <w:rFonts w:ascii="Arial" w:hAnsi="Arial" w:cs="Arial"/>
              </w:rPr>
              <w:t>Centro</w:t>
            </w:r>
          </w:p>
        </w:tc>
      </w:tr>
      <w:tr w:rsidR="007F4AD5" w:rsidRPr="007F4AD5" w14:paraId="16D1AE22" w14:textId="77777777" w:rsidTr="004E19DC">
        <w:tc>
          <w:tcPr>
            <w:tcW w:w="1980" w:type="dxa"/>
            <w:vAlign w:val="center"/>
          </w:tcPr>
          <w:p w14:paraId="19EC9AA0" w14:textId="7D8A6FD6" w:rsidR="004E19DC" w:rsidRPr="007F4AD5" w:rsidRDefault="004E19DC" w:rsidP="00431CB8">
            <w:pPr>
              <w:widowControl w:val="0"/>
              <w:spacing w:before="40" w:after="40"/>
              <w:rPr>
                <w:rFonts w:ascii="Arial" w:hAnsi="Arial" w:cs="Arial"/>
              </w:rPr>
            </w:pPr>
            <w:r w:rsidRPr="007F4AD5">
              <w:rPr>
                <w:rFonts w:ascii="Arial" w:hAnsi="Arial" w:cs="Arial"/>
              </w:rPr>
              <w:t>Distrito 6</w:t>
            </w:r>
          </w:p>
        </w:tc>
        <w:tc>
          <w:tcPr>
            <w:tcW w:w="4819" w:type="dxa"/>
            <w:vAlign w:val="center"/>
          </w:tcPr>
          <w:p w14:paraId="24F4B75B" w14:textId="167D9407"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06</w:t>
            </w:r>
          </w:p>
        </w:tc>
        <w:tc>
          <w:tcPr>
            <w:tcW w:w="2029" w:type="dxa"/>
            <w:vAlign w:val="center"/>
          </w:tcPr>
          <w:p w14:paraId="5B2ADF9F" w14:textId="7676F63B" w:rsidR="004E19DC" w:rsidRPr="007F4AD5" w:rsidRDefault="004E19DC" w:rsidP="00431CB8">
            <w:pPr>
              <w:widowControl w:val="0"/>
              <w:spacing w:before="40" w:after="40"/>
              <w:rPr>
                <w:rFonts w:ascii="Arial" w:hAnsi="Arial" w:cs="Arial"/>
              </w:rPr>
            </w:pPr>
            <w:r w:rsidRPr="007F4AD5">
              <w:rPr>
                <w:rFonts w:ascii="Arial" w:hAnsi="Arial" w:cs="Arial"/>
              </w:rPr>
              <w:t>Centro</w:t>
            </w:r>
          </w:p>
        </w:tc>
      </w:tr>
      <w:tr w:rsidR="007F4AD5" w:rsidRPr="007F4AD5" w14:paraId="2315C65B" w14:textId="77777777" w:rsidTr="004E19DC">
        <w:tc>
          <w:tcPr>
            <w:tcW w:w="1980" w:type="dxa"/>
            <w:vAlign w:val="center"/>
          </w:tcPr>
          <w:p w14:paraId="48AAEBD0" w14:textId="3F9E01F9" w:rsidR="004E19DC" w:rsidRPr="007F4AD5" w:rsidRDefault="004E19DC" w:rsidP="00431CB8">
            <w:pPr>
              <w:widowControl w:val="0"/>
              <w:spacing w:before="40" w:after="40"/>
              <w:rPr>
                <w:rFonts w:ascii="Arial" w:hAnsi="Arial" w:cs="Arial"/>
              </w:rPr>
            </w:pPr>
            <w:r w:rsidRPr="007F4AD5">
              <w:rPr>
                <w:rFonts w:ascii="Arial" w:hAnsi="Arial" w:cs="Arial"/>
              </w:rPr>
              <w:t>Distrito 7</w:t>
            </w:r>
          </w:p>
        </w:tc>
        <w:tc>
          <w:tcPr>
            <w:tcW w:w="4819" w:type="dxa"/>
            <w:vAlign w:val="center"/>
          </w:tcPr>
          <w:p w14:paraId="602561ED" w14:textId="47ADFFDB"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07</w:t>
            </w:r>
          </w:p>
        </w:tc>
        <w:tc>
          <w:tcPr>
            <w:tcW w:w="2029" w:type="dxa"/>
            <w:vAlign w:val="center"/>
          </w:tcPr>
          <w:p w14:paraId="152AB95C" w14:textId="47C6441D" w:rsidR="004E19DC" w:rsidRPr="007F4AD5" w:rsidRDefault="004E19DC" w:rsidP="00431CB8">
            <w:pPr>
              <w:widowControl w:val="0"/>
              <w:spacing w:before="40" w:after="40"/>
              <w:rPr>
                <w:rFonts w:ascii="Arial" w:hAnsi="Arial" w:cs="Arial"/>
              </w:rPr>
            </w:pPr>
            <w:r w:rsidRPr="007F4AD5">
              <w:rPr>
                <w:rFonts w:ascii="Arial" w:hAnsi="Arial" w:cs="Arial"/>
              </w:rPr>
              <w:t>Comalcalco</w:t>
            </w:r>
          </w:p>
        </w:tc>
      </w:tr>
      <w:tr w:rsidR="007F4AD5" w:rsidRPr="007F4AD5" w14:paraId="7AD0C4E0" w14:textId="77777777" w:rsidTr="004E19DC">
        <w:tc>
          <w:tcPr>
            <w:tcW w:w="1980" w:type="dxa"/>
            <w:vAlign w:val="center"/>
          </w:tcPr>
          <w:p w14:paraId="4C77E864" w14:textId="4972C819" w:rsidR="004E19DC" w:rsidRPr="007F4AD5" w:rsidRDefault="004E19DC" w:rsidP="00431CB8">
            <w:pPr>
              <w:widowControl w:val="0"/>
              <w:spacing w:before="40" w:after="40"/>
              <w:rPr>
                <w:rFonts w:ascii="Arial" w:hAnsi="Arial" w:cs="Arial"/>
              </w:rPr>
            </w:pPr>
            <w:r w:rsidRPr="007F4AD5">
              <w:rPr>
                <w:rFonts w:ascii="Arial" w:hAnsi="Arial" w:cs="Arial"/>
              </w:rPr>
              <w:t>Distrito 8</w:t>
            </w:r>
          </w:p>
        </w:tc>
        <w:tc>
          <w:tcPr>
            <w:tcW w:w="4819" w:type="dxa"/>
            <w:vAlign w:val="center"/>
          </w:tcPr>
          <w:p w14:paraId="2F1B31E0" w14:textId="3E65E2B4"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08</w:t>
            </w:r>
          </w:p>
        </w:tc>
        <w:tc>
          <w:tcPr>
            <w:tcW w:w="2029" w:type="dxa"/>
            <w:vAlign w:val="center"/>
          </w:tcPr>
          <w:p w14:paraId="41552748" w14:textId="57F3CA3D" w:rsidR="004E19DC" w:rsidRPr="007F4AD5" w:rsidRDefault="004E19DC" w:rsidP="00431CB8">
            <w:pPr>
              <w:widowControl w:val="0"/>
              <w:spacing w:before="40" w:after="40"/>
              <w:rPr>
                <w:rFonts w:ascii="Arial" w:hAnsi="Arial" w:cs="Arial"/>
              </w:rPr>
            </w:pPr>
            <w:r w:rsidRPr="007F4AD5">
              <w:rPr>
                <w:rFonts w:ascii="Arial" w:hAnsi="Arial" w:cs="Arial"/>
              </w:rPr>
              <w:t>Cunduacán</w:t>
            </w:r>
          </w:p>
        </w:tc>
      </w:tr>
      <w:tr w:rsidR="007F4AD5" w:rsidRPr="007F4AD5" w14:paraId="53C2AC3E" w14:textId="77777777" w:rsidTr="004E19DC">
        <w:tc>
          <w:tcPr>
            <w:tcW w:w="1980" w:type="dxa"/>
            <w:vAlign w:val="center"/>
          </w:tcPr>
          <w:p w14:paraId="2E5FE2EA" w14:textId="06FBD601" w:rsidR="004E19DC" w:rsidRPr="007F4AD5" w:rsidRDefault="004E19DC" w:rsidP="00431CB8">
            <w:pPr>
              <w:widowControl w:val="0"/>
              <w:spacing w:before="40" w:after="40"/>
              <w:rPr>
                <w:rFonts w:ascii="Arial" w:hAnsi="Arial" w:cs="Arial"/>
              </w:rPr>
            </w:pPr>
            <w:r w:rsidRPr="007F4AD5">
              <w:rPr>
                <w:rFonts w:ascii="Arial" w:hAnsi="Arial" w:cs="Arial"/>
              </w:rPr>
              <w:t>Distrito 9</w:t>
            </w:r>
          </w:p>
        </w:tc>
        <w:tc>
          <w:tcPr>
            <w:tcW w:w="4819" w:type="dxa"/>
            <w:vAlign w:val="center"/>
          </w:tcPr>
          <w:p w14:paraId="2F90F1AB" w14:textId="3544C748"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09</w:t>
            </w:r>
          </w:p>
        </w:tc>
        <w:tc>
          <w:tcPr>
            <w:tcW w:w="2029" w:type="dxa"/>
            <w:vAlign w:val="center"/>
          </w:tcPr>
          <w:p w14:paraId="6693EB9C" w14:textId="00F1FFC7" w:rsidR="004E19DC" w:rsidRPr="007F4AD5" w:rsidRDefault="004E19DC" w:rsidP="00431CB8">
            <w:pPr>
              <w:widowControl w:val="0"/>
              <w:spacing w:before="40" w:after="40"/>
              <w:rPr>
                <w:rFonts w:ascii="Arial" w:hAnsi="Arial" w:cs="Arial"/>
              </w:rPr>
            </w:pPr>
            <w:r w:rsidRPr="007F4AD5">
              <w:rPr>
                <w:rFonts w:ascii="Arial" w:hAnsi="Arial" w:cs="Arial"/>
              </w:rPr>
              <w:t>Emiliano Zapata</w:t>
            </w:r>
          </w:p>
        </w:tc>
      </w:tr>
      <w:tr w:rsidR="007F4AD5" w:rsidRPr="007F4AD5" w14:paraId="1D56C05D" w14:textId="77777777" w:rsidTr="004E19DC">
        <w:tc>
          <w:tcPr>
            <w:tcW w:w="1980" w:type="dxa"/>
            <w:vAlign w:val="center"/>
          </w:tcPr>
          <w:p w14:paraId="0D6E07C9" w14:textId="064DA9C0" w:rsidR="004E19DC" w:rsidRPr="007F4AD5" w:rsidRDefault="004E19DC" w:rsidP="00431CB8">
            <w:pPr>
              <w:widowControl w:val="0"/>
              <w:spacing w:before="40" w:after="40"/>
              <w:rPr>
                <w:rFonts w:ascii="Arial" w:hAnsi="Arial" w:cs="Arial"/>
              </w:rPr>
            </w:pPr>
            <w:r w:rsidRPr="007F4AD5">
              <w:rPr>
                <w:rFonts w:ascii="Arial" w:hAnsi="Arial" w:cs="Arial"/>
              </w:rPr>
              <w:t>Distrito 10</w:t>
            </w:r>
          </w:p>
        </w:tc>
        <w:tc>
          <w:tcPr>
            <w:tcW w:w="4819" w:type="dxa"/>
            <w:vAlign w:val="center"/>
          </w:tcPr>
          <w:p w14:paraId="512D6CDB" w14:textId="470C745E"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10</w:t>
            </w:r>
          </w:p>
        </w:tc>
        <w:tc>
          <w:tcPr>
            <w:tcW w:w="2029" w:type="dxa"/>
            <w:vAlign w:val="center"/>
          </w:tcPr>
          <w:p w14:paraId="56B5F3CC" w14:textId="746E5D17" w:rsidR="004E19DC" w:rsidRPr="007F4AD5" w:rsidRDefault="004E19DC" w:rsidP="00431CB8">
            <w:pPr>
              <w:widowControl w:val="0"/>
              <w:spacing w:before="40" w:after="40"/>
              <w:rPr>
                <w:rFonts w:ascii="Arial" w:hAnsi="Arial" w:cs="Arial"/>
              </w:rPr>
            </w:pPr>
            <w:r w:rsidRPr="007F4AD5">
              <w:rPr>
                <w:rFonts w:ascii="Arial" w:hAnsi="Arial" w:cs="Arial"/>
              </w:rPr>
              <w:t>Huimanguillo</w:t>
            </w:r>
          </w:p>
        </w:tc>
      </w:tr>
      <w:tr w:rsidR="007F4AD5" w:rsidRPr="007F4AD5" w14:paraId="34FE0510" w14:textId="77777777" w:rsidTr="004E19DC">
        <w:tc>
          <w:tcPr>
            <w:tcW w:w="1980" w:type="dxa"/>
            <w:vAlign w:val="center"/>
          </w:tcPr>
          <w:p w14:paraId="25B4DC39" w14:textId="6C75E5DE" w:rsidR="004E19DC" w:rsidRPr="007F4AD5" w:rsidRDefault="004E19DC" w:rsidP="00431CB8">
            <w:pPr>
              <w:widowControl w:val="0"/>
              <w:spacing w:before="40" w:after="40"/>
              <w:rPr>
                <w:rFonts w:ascii="Arial" w:hAnsi="Arial" w:cs="Arial"/>
              </w:rPr>
            </w:pPr>
            <w:r w:rsidRPr="007F4AD5">
              <w:rPr>
                <w:rFonts w:ascii="Arial" w:hAnsi="Arial" w:cs="Arial"/>
              </w:rPr>
              <w:lastRenderedPageBreak/>
              <w:t>Distrito 11</w:t>
            </w:r>
          </w:p>
        </w:tc>
        <w:tc>
          <w:tcPr>
            <w:tcW w:w="4819" w:type="dxa"/>
            <w:vAlign w:val="center"/>
          </w:tcPr>
          <w:p w14:paraId="26714DA0" w14:textId="1BBC3F8C"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11</w:t>
            </w:r>
          </w:p>
        </w:tc>
        <w:tc>
          <w:tcPr>
            <w:tcW w:w="2029" w:type="dxa"/>
            <w:vAlign w:val="center"/>
          </w:tcPr>
          <w:p w14:paraId="63BBC193" w14:textId="0CF0E993" w:rsidR="004E19DC" w:rsidRPr="007F4AD5" w:rsidRDefault="004E19DC" w:rsidP="00431CB8">
            <w:pPr>
              <w:widowControl w:val="0"/>
              <w:spacing w:before="40" w:after="40"/>
              <w:rPr>
                <w:rFonts w:ascii="Arial" w:hAnsi="Arial" w:cs="Arial"/>
              </w:rPr>
            </w:pPr>
            <w:r w:rsidRPr="007F4AD5">
              <w:rPr>
                <w:rFonts w:ascii="Arial" w:hAnsi="Arial" w:cs="Arial"/>
              </w:rPr>
              <w:t>Macuspana</w:t>
            </w:r>
          </w:p>
        </w:tc>
      </w:tr>
      <w:tr w:rsidR="007F4AD5" w:rsidRPr="007F4AD5" w14:paraId="25784980" w14:textId="77777777" w:rsidTr="004E19DC">
        <w:tc>
          <w:tcPr>
            <w:tcW w:w="1980" w:type="dxa"/>
            <w:vAlign w:val="center"/>
          </w:tcPr>
          <w:p w14:paraId="3BB3A50A" w14:textId="02005B8E" w:rsidR="004E19DC" w:rsidRPr="007F4AD5" w:rsidRDefault="004E19DC" w:rsidP="00431CB8">
            <w:pPr>
              <w:widowControl w:val="0"/>
              <w:spacing w:before="40" w:after="40"/>
              <w:rPr>
                <w:rFonts w:ascii="Arial" w:hAnsi="Arial" w:cs="Arial"/>
              </w:rPr>
            </w:pPr>
            <w:r w:rsidRPr="007F4AD5">
              <w:rPr>
                <w:rFonts w:ascii="Arial" w:hAnsi="Arial" w:cs="Arial"/>
              </w:rPr>
              <w:t>Distrito 12</w:t>
            </w:r>
          </w:p>
        </w:tc>
        <w:tc>
          <w:tcPr>
            <w:tcW w:w="4819" w:type="dxa"/>
            <w:vAlign w:val="center"/>
          </w:tcPr>
          <w:p w14:paraId="75CF4A18" w14:textId="38608314"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12</w:t>
            </w:r>
          </w:p>
        </w:tc>
        <w:tc>
          <w:tcPr>
            <w:tcW w:w="2029" w:type="dxa"/>
            <w:vAlign w:val="center"/>
          </w:tcPr>
          <w:p w14:paraId="2C5A7647" w14:textId="31180D3C" w:rsidR="004E19DC" w:rsidRPr="007F4AD5" w:rsidRDefault="004E19DC" w:rsidP="00431CB8">
            <w:pPr>
              <w:widowControl w:val="0"/>
              <w:spacing w:before="40" w:after="40"/>
              <w:rPr>
                <w:rFonts w:ascii="Arial" w:hAnsi="Arial" w:cs="Arial"/>
              </w:rPr>
            </w:pPr>
            <w:r w:rsidRPr="007F4AD5">
              <w:rPr>
                <w:rFonts w:ascii="Arial" w:hAnsi="Arial" w:cs="Arial"/>
              </w:rPr>
              <w:t>Jalpa de Méndez</w:t>
            </w:r>
          </w:p>
        </w:tc>
      </w:tr>
      <w:tr w:rsidR="007F4AD5" w:rsidRPr="007F4AD5" w14:paraId="7D8DDA61" w14:textId="77777777" w:rsidTr="004E19DC">
        <w:tc>
          <w:tcPr>
            <w:tcW w:w="1980" w:type="dxa"/>
            <w:vAlign w:val="center"/>
          </w:tcPr>
          <w:p w14:paraId="6A84829F" w14:textId="7CBC6818" w:rsidR="004E19DC" w:rsidRPr="007F4AD5" w:rsidRDefault="004E19DC" w:rsidP="00431CB8">
            <w:pPr>
              <w:widowControl w:val="0"/>
              <w:spacing w:before="40" w:after="40"/>
              <w:rPr>
                <w:rFonts w:ascii="Arial" w:hAnsi="Arial" w:cs="Arial"/>
              </w:rPr>
            </w:pPr>
            <w:r w:rsidRPr="007F4AD5">
              <w:rPr>
                <w:rFonts w:ascii="Arial" w:hAnsi="Arial" w:cs="Arial"/>
              </w:rPr>
              <w:t>Distrito 13</w:t>
            </w:r>
          </w:p>
        </w:tc>
        <w:tc>
          <w:tcPr>
            <w:tcW w:w="4819" w:type="dxa"/>
            <w:vAlign w:val="center"/>
          </w:tcPr>
          <w:p w14:paraId="7893F5AF" w14:textId="63FF4F76"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13</w:t>
            </w:r>
          </w:p>
        </w:tc>
        <w:tc>
          <w:tcPr>
            <w:tcW w:w="2029" w:type="dxa"/>
            <w:vAlign w:val="center"/>
          </w:tcPr>
          <w:p w14:paraId="5F45384D" w14:textId="01DA6AED" w:rsidR="004E19DC" w:rsidRPr="007F4AD5" w:rsidRDefault="004E19DC" w:rsidP="00431CB8">
            <w:pPr>
              <w:widowControl w:val="0"/>
              <w:spacing w:before="40" w:after="40"/>
              <w:rPr>
                <w:rFonts w:ascii="Arial" w:hAnsi="Arial" w:cs="Arial"/>
              </w:rPr>
            </w:pPr>
            <w:proofErr w:type="spellStart"/>
            <w:r w:rsidRPr="007F4AD5">
              <w:rPr>
                <w:rFonts w:ascii="Arial" w:hAnsi="Arial" w:cs="Arial"/>
              </w:rPr>
              <w:t>Nacajuca</w:t>
            </w:r>
            <w:proofErr w:type="spellEnd"/>
          </w:p>
        </w:tc>
      </w:tr>
      <w:tr w:rsidR="007F4AD5" w:rsidRPr="007F4AD5" w14:paraId="29FBA2BB" w14:textId="77777777" w:rsidTr="004E19DC">
        <w:tc>
          <w:tcPr>
            <w:tcW w:w="1980" w:type="dxa"/>
            <w:vAlign w:val="center"/>
          </w:tcPr>
          <w:p w14:paraId="1078968C" w14:textId="62F262B8" w:rsidR="004E19DC" w:rsidRPr="007F4AD5" w:rsidRDefault="004E19DC" w:rsidP="00431CB8">
            <w:pPr>
              <w:widowControl w:val="0"/>
              <w:spacing w:before="40" w:after="40"/>
              <w:rPr>
                <w:rFonts w:ascii="Arial" w:hAnsi="Arial" w:cs="Arial"/>
              </w:rPr>
            </w:pPr>
            <w:r w:rsidRPr="007F4AD5">
              <w:rPr>
                <w:rFonts w:ascii="Arial" w:hAnsi="Arial" w:cs="Arial"/>
              </w:rPr>
              <w:t>Distrito 14</w:t>
            </w:r>
          </w:p>
        </w:tc>
        <w:tc>
          <w:tcPr>
            <w:tcW w:w="4819" w:type="dxa"/>
            <w:vAlign w:val="center"/>
          </w:tcPr>
          <w:p w14:paraId="7D34213E" w14:textId="068E2B8B"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14</w:t>
            </w:r>
          </w:p>
        </w:tc>
        <w:tc>
          <w:tcPr>
            <w:tcW w:w="2029" w:type="dxa"/>
            <w:vAlign w:val="center"/>
          </w:tcPr>
          <w:p w14:paraId="53EC440E" w14:textId="6A0C9FB4" w:rsidR="004E19DC" w:rsidRPr="007F4AD5" w:rsidRDefault="004E19DC" w:rsidP="00431CB8">
            <w:pPr>
              <w:widowControl w:val="0"/>
              <w:spacing w:before="40" w:after="40"/>
              <w:rPr>
                <w:rFonts w:ascii="Arial" w:hAnsi="Arial" w:cs="Arial"/>
              </w:rPr>
            </w:pPr>
            <w:r w:rsidRPr="007F4AD5">
              <w:rPr>
                <w:rFonts w:ascii="Arial" w:hAnsi="Arial" w:cs="Arial"/>
              </w:rPr>
              <w:t>Paraíso</w:t>
            </w:r>
          </w:p>
        </w:tc>
      </w:tr>
      <w:tr w:rsidR="007F4AD5" w:rsidRPr="007F4AD5" w14:paraId="113972CD" w14:textId="77777777" w:rsidTr="004E19DC">
        <w:tc>
          <w:tcPr>
            <w:tcW w:w="1980" w:type="dxa"/>
            <w:vAlign w:val="center"/>
          </w:tcPr>
          <w:p w14:paraId="55A2E7A7" w14:textId="50936EF7" w:rsidR="004E19DC" w:rsidRPr="007F4AD5" w:rsidRDefault="004E19DC" w:rsidP="00431CB8">
            <w:pPr>
              <w:widowControl w:val="0"/>
              <w:spacing w:before="40" w:after="40"/>
              <w:rPr>
                <w:rFonts w:ascii="Arial" w:hAnsi="Arial" w:cs="Arial"/>
              </w:rPr>
            </w:pPr>
            <w:r w:rsidRPr="007F4AD5">
              <w:rPr>
                <w:rFonts w:ascii="Arial" w:hAnsi="Arial" w:cs="Arial"/>
              </w:rPr>
              <w:t>Distrito 15</w:t>
            </w:r>
          </w:p>
        </w:tc>
        <w:tc>
          <w:tcPr>
            <w:tcW w:w="4819" w:type="dxa"/>
            <w:vAlign w:val="center"/>
          </w:tcPr>
          <w:p w14:paraId="659DDCBD" w14:textId="5FEFF8B1"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15</w:t>
            </w:r>
          </w:p>
        </w:tc>
        <w:tc>
          <w:tcPr>
            <w:tcW w:w="2029" w:type="dxa"/>
            <w:vAlign w:val="center"/>
          </w:tcPr>
          <w:p w14:paraId="742A2E27" w14:textId="169E10B7" w:rsidR="004E19DC" w:rsidRPr="007F4AD5" w:rsidRDefault="004E19DC" w:rsidP="00431CB8">
            <w:pPr>
              <w:widowControl w:val="0"/>
              <w:spacing w:before="40" w:after="40"/>
              <w:rPr>
                <w:rFonts w:ascii="Arial" w:hAnsi="Arial" w:cs="Arial"/>
              </w:rPr>
            </w:pPr>
            <w:r w:rsidRPr="007F4AD5">
              <w:rPr>
                <w:rFonts w:ascii="Arial" w:hAnsi="Arial" w:cs="Arial"/>
              </w:rPr>
              <w:t>Teapa</w:t>
            </w:r>
          </w:p>
        </w:tc>
      </w:tr>
      <w:tr w:rsidR="007F4AD5" w:rsidRPr="007F4AD5" w14:paraId="18EF8D3D" w14:textId="77777777" w:rsidTr="004E19DC">
        <w:tc>
          <w:tcPr>
            <w:tcW w:w="1980" w:type="dxa"/>
            <w:vAlign w:val="center"/>
          </w:tcPr>
          <w:p w14:paraId="6B6530C0" w14:textId="4314E46E" w:rsidR="004E19DC" w:rsidRPr="007F4AD5" w:rsidRDefault="004E19DC" w:rsidP="00431CB8">
            <w:pPr>
              <w:widowControl w:val="0"/>
              <w:spacing w:before="40" w:after="40"/>
              <w:rPr>
                <w:rFonts w:ascii="Arial" w:hAnsi="Arial" w:cs="Arial"/>
              </w:rPr>
            </w:pPr>
            <w:r w:rsidRPr="007F4AD5">
              <w:rPr>
                <w:rFonts w:ascii="Arial" w:hAnsi="Arial" w:cs="Arial"/>
              </w:rPr>
              <w:t>Distrito 16</w:t>
            </w:r>
          </w:p>
        </w:tc>
        <w:tc>
          <w:tcPr>
            <w:tcW w:w="4819" w:type="dxa"/>
            <w:vAlign w:val="center"/>
          </w:tcPr>
          <w:p w14:paraId="240C2997" w14:textId="0A83A4FD" w:rsidR="004E19DC" w:rsidRPr="007F4AD5" w:rsidRDefault="004E19DC" w:rsidP="00431CB8">
            <w:pPr>
              <w:widowControl w:val="0"/>
              <w:spacing w:before="40" w:after="40"/>
              <w:rPr>
                <w:rFonts w:ascii="Arial" w:hAnsi="Arial" w:cs="Arial"/>
              </w:rPr>
            </w:pPr>
            <w:r w:rsidRPr="007F4AD5">
              <w:rPr>
                <w:rFonts w:ascii="Arial" w:hAnsi="Arial" w:cs="Arial"/>
              </w:rPr>
              <w:t>Junta y Consejo Electoral Distrital 16</w:t>
            </w:r>
          </w:p>
        </w:tc>
        <w:tc>
          <w:tcPr>
            <w:tcW w:w="2029" w:type="dxa"/>
            <w:vAlign w:val="center"/>
          </w:tcPr>
          <w:p w14:paraId="01A458CE" w14:textId="13B74C48" w:rsidR="004E19DC" w:rsidRPr="007F4AD5" w:rsidRDefault="004E19DC" w:rsidP="00431CB8">
            <w:pPr>
              <w:widowControl w:val="0"/>
              <w:spacing w:before="40" w:after="40"/>
              <w:rPr>
                <w:rFonts w:ascii="Arial" w:hAnsi="Arial" w:cs="Arial"/>
              </w:rPr>
            </w:pPr>
            <w:r w:rsidRPr="007F4AD5">
              <w:rPr>
                <w:rFonts w:ascii="Arial" w:hAnsi="Arial" w:cs="Arial"/>
              </w:rPr>
              <w:t>Tenosique</w:t>
            </w:r>
          </w:p>
        </w:tc>
      </w:tr>
    </w:tbl>
    <w:p w14:paraId="4D27A3E9" w14:textId="4D1F4B66" w:rsidR="00497FBD" w:rsidRPr="007F4AD5" w:rsidRDefault="00B2188D" w:rsidP="00431CB8">
      <w:pPr>
        <w:widowControl w:val="0"/>
        <w:rPr>
          <w:rFonts w:ascii="Arial" w:hAnsi="Arial" w:cs="Arial"/>
        </w:rPr>
      </w:pPr>
      <w:r w:rsidRPr="007F4AD5">
        <w:rPr>
          <w:rFonts w:ascii="Arial" w:hAnsi="Arial" w:cs="Arial"/>
          <w:sz w:val="24"/>
          <w:szCs w:val="24"/>
        </w:rPr>
        <w:t xml:space="preserve">Ahora bien, en el caso de </w:t>
      </w:r>
      <w:r w:rsidR="00497FBD" w:rsidRPr="007F4AD5">
        <w:rPr>
          <w:rFonts w:ascii="Arial" w:hAnsi="Arial" w:cs="Arial"/>
          <w:sz w:val="24"/>
          <w:szCs w:val="24"/>
        </w:rPr>
        <w:t xml:space="preserve">los Consejos Distritales su </w:t>
      </w:r>
      <w:r w:rsidR="007611C6" w:rsidRPr="007F4AD5">
        <w:rPr>
          <w:rFonts w:ascii="Arial" w:hAnsi="Arial" w:cs="Arial"/>
          <w:sz w:val="24"/>
          <w:szCs w:val="24"/>
        </w:rPr>
        <w:t xml:space="preserve">conformación </w:t>
      </w:r>
      <w:r w:rsidR="00497FBD" w:rsidRPr="007F4AD5">
        <w:rPr>
          <w:rFonts w:ascii="Arial" w:hAnsi="Arial" w:cs="Arial"/>
          <w:sz w:val="24"/>
          <w:szCs w:val="24"/>
        </w:rPr>
        <w:t xml:space="preserve">o integración </w:t>
      </w:r>
      <w:r w:rsidR="007611C6" w:rsidRPr="007F4AD5">
        <w:rPr>
          <w:rFonts w:ascii="Arial" w:hAnsi="Arial" w:cs="Arial"/>
        </w:rPr>
        <w:t xml:space="preserve">está prevista en el artículo </w:t>
      </w:r>
      <w:r w:rsidR="00497FBD" w:rsidRPr="007F4AD5">
        <w:rPr>
          <w:rFonts w:ascii="Arial" w:hAnsi="Arial" w:cs="Arial"/>
        </w:rPr>
        <w:t>127 numeral 1 de la Ley Electoral; no obstante, el segundo párrafo del numeral en cita establece la facultad de este Consejo Estatal de modificar el número de personas Consejeras Distritales, para ello, deberá considerarse las disposiciones presupuestales</w:t>
      </w:r>
      <w:r w:rsidR="00F64760" w:rsidRPr="007F4AD5">
        <w:rPr>
          <w:rFonts w:ascii="Arial" w:hAnsi="Arial" w:cs="Arial"/>
        </w:rPr>
        <w:t xml:space="preserve">, justificando y motivando dicha </w:t>
      </w:r>
      <w:r w:rsidR="00497FBD" w:rsidRPr="007F4AD5">
        <w:rPr>
          <w:rFonts w:ascii="Arial" w:hAnsi="Arial" w:cs="Arial"/>
        </w:rPr>
        <w:t>determinación.</w:t>
      </w:r>
    </w:p>
    <w:p w14:paraId="36A0800C" w14:textId="3F8D9E05" w:rsidR="00715E2B" w:rsidRPr="007F4AD5" w:rsidRDefault="00497FBD" w:rsidP="00431CB8">
      <w:pPr>
        <w:widowControl w:val="0"/>
        <w:rPr>
          <w:rFonts w:ascii="Arial" w:hAnsi="Arial" w:cs="Arial"/>
        </w:rPr>
      </w:pPr>
      <w:r w:rsidRPr="007F4AD5">
        <w:rPr>
          <w:rFonts w:ascii="Arial" w:hAnsi="Arial" w:cs="Arial"/>
        </w:rPr>
        <w:t>En ese contexto, este Consejo Estatal considera viable la modificación del número de personas Consejeras que conformarán los Consejos Distritales, ello debido al presupuesto autorizado conforme al oficio SAF/AL0299/2025 suscrito por el Subsecretario de Egresos</w:t>
      </w:r>
      <w:r w:rsidR="000B2EB0" w:rsidRPr="007F4AD5">
        <w:rPr>
          <w:rFonts w:ascii="Arial" w:hAnsi="Arial" w:cs="Arial"/>
        </w:rPr>
        <w:t xml:space="preserve"> de la Secretaría de Finanzas</w:t>
      </w:r>
      <w:r w:rsidRPr="007F4AD5">
        <w:rPr>
          <w:rFonts w:ascii="Arial" w:hAnsi="Arial" w:cs="Arial"/>
        </w:rPr>
        <w:t xml:space="preserve">, cuyo ejercicio está sujeto a los principios de </w:t>
      </w:r>
      <w:r w:rsidR="00715E2B" w:rsidRPr="007F4AD5">
        <w:rPr>
          <w:rFonts w:ascii="Arial" w:hAnsi="Arial" w:cs="Arial"/>
        </w:rPr>
        <w:t>eficiencia, eficacia, economía, transparencia y honradez que prevé el artículo 134 de la Constitución Federal</w:t>
      </w:r>
      <w:r w:rsidR="0096185C" w:rsidRPr="007F4AD5">
        <w:rPr>
          <w:rFonts w:ascii="Arial" w:hAnsi="Arial" w:cs="Arial"/>
        </w:rPr>
        <w:t>, pues en términos del oficio en cita, la ampliación del presupuesto inicialmente solicitado por la cantidad de $199’548,074.18 (ciento noventa y nueve millones quinientos cuarenta y ocho mil setenta y cuatro pesos 18/100 m. n.)</w:t>
      </w:r>
      <w:r w:rsidR="007E07ED" w:rsidRPr="007F4AD5">
        <w:rPr>
          <w:rStyle w:val="Refdenotaalpie"/>
          <w:rFonts w:ascii="Arial" w:hAnsi="Arial" w:cs="Arial"/>
        </w:rPr>
        <w:footnoteReference w:id="1"/>
      </w:r>
      <w:r w:rsidR="0096185C" w:rsidRPr="007F4AD5">
        <w:rPr>
          <w:rFonts w:ascii="Arial" w:hAnsi="Arial" w:cs="Arial"/>
        </w:rPr>
        <w:t xml:space="preserve"> se redujo a $104’154,224.39 (ciento cuatro millones ciento cincuenta y cuatro mil doscientos veinticuatro pesos 39/100 m. n.)</w:t>
      </w:r>
      <w:r w:rsidR="00946616" w:rsidRPr="007F4AD5">
        <w:rPr>
          <w:rFonts w:ascii="Arial" w:hAnsi="Arial" w:cs="Arial"/>
        </w:rPr>
        <w:t>, lo que tiene un impacto sustancial en el desarrollo y organización de la contienda electoral en curso.</w:t>
      </w:r>
    </w:p>
    <w:p w14:paraId="67A0E90A" w14:textId="5A9F30D4" w:rsidR="00F64760" w:rsidRPr="007F4AD5" w:rsidRDefault="00946616" w:rsidP="00431CB8">
      <w:pPr>
        <w:widowControl w:val="0"/>
        <w:rPr>
          <w:rFonts w:ascii="Arial" w:hAnsi="Arial" w:cs="Arial"/>
        </w:rPr>
      </w:pPr>
      <w:r w:rsidRPr="007F4AD5">
        <w:rPr>
          <w:rFonts w:ascii="Arial" w:hAnsi="Arial" w:cs="Arial"/>
        </w:rPr>
        <w:t>Así, d</w:t>
      </w:r>
      <w:r w:rsidR="00F64760" w:rsidRPr="007F4AD5">
        <w:rPr>
          <w:rFonts w:ascii="Arial" w:hAnsi="Arial" w:cs="Arial"/>
        </w:rPr>
        <w:t xml:space="preserve">e acuerdo con la reciente reforma a la Constitución Local y a la Ley Electoral, el Poder Judicial deberá renovarse de manera periódica mediante la elección de las personas juzgadoras que lo integran, la cual, en términos del artículo 384 numeral 2 de la Ley en cita, se llevará a cabo de manera concurrente con los procesos electorales en que se renueve el Congreso del Estado, es decir, cada seis años. </w:t>
      </w:r>
    </w:p>
    <w:p w14:paraId="106D8BFE" w14:textId="3E063DB0" w:rsidR="00F64760" w:rsidRPr="007F4AD5" w:rsidRDefault="00F64760" w:rsidP="00431CB8">
      <w:pPr>
        <w:widowControl w:val="0"/>
        <w:rPr>
          <w:rFonts w:ascii="Arial" w:hAnsi="Arial" w:cs="Arial"/>
        </w:rPr>
      </w:pPr>
      <w:r w:rsidRPr="007F4AD5">
        <w:rPr>
          <w:rFonts w:ascii="Arial" w:hAnsi="Arial" w:cs="Arial"/>
        </w:rPr>
        <w:t xml:space="preserve">Asimismo, </w:t>
      </w:r>
      <w:r w:rsidR="007B101F" w:rsidRPr="007F4AD5">
        <w:rPr>
          <w:rFonts w:ascii="Arial" w:hAnsi="Arial" w:cs="Arial"/>
        </w:rPr>
        <w:t xml:space="preserve">de conformidad con </w:t>
      </w:r>
      <w:r w:rsidRPr="007F4AD5">
        <w:rPr>
          <w:rFonts w:ascii="Arial" w:hAnsi="Arial" w:cs="Arial"/>
        </w:rPr>
        <w:t>el artículo segundo transitorio del decreto por el que se reforma la Constitución Local, para el año en curso se previó la elección, de forma extraordinaria, de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r w:rsidR="008C1591" w:rsidRPr="007F4AD5">
        <w:rPr>
          <w:rFonts w:ascii="Arial" w:hAnsi="Arial" w:cs="Arial"/>
        </w:rPr>
        <w:t xml:space="preserve"> </w:t>
      </w:r>
      <w:r w:rsidRPr="007F4AD5">
        <w:rPr>
          <w:rFonts w:ascii="Arial" w:hAnsi="Arial" w:cs="Arial"/>
        </w:rPr>
        <w:t>Dicha elección implica el desarrollo y organización</w:t>
      </w:r>
      <w:r w:rsidR="008C1591" w:rsidRPr="007F4AD5">
        <w:rPr>
          <w:rFonts w:ascii="Arial" w:hAnsi="Arial" w:cs="Arial"/>
        </w:rPr>
        <w:t xml:space="preserve">, en un breve </w:t>
      </w:r>
      <w:r w:rsidR="008C1591" w:rsidRPr="007F4AD5">
        <w:rPr>
          <w:rFonts w:ascii="Arial" w:hAnsi="Arial" w:cs="Arial"/>
        </w:rPr>
        <w:lastRenderedPageBreak/>
        <w:t xml:space="preserve">período, </w:t>
      </w:r>
      <w:r w:rsidRPr="007F4AD5">
        <w:rPr>
          <w:rFonts w:ascii="Arial" w:hAnsi="Arial" w:cs="Arial"/>
        </w:rPr>
        <w:t>de cada una de las etapas que señala el artículo 387 numeral 1 de la Ley Electoral</w:t>
      </w:r>
      <w:r w:rsidR="008C1591" w:rsidRPr="007F4AD5">
        <w:rPr>
          <w:rFonts w:ascii="Arial" w:hAnsi="Arial" w:cs="Arial"/>
        </w:rPr>
        <w:t xml:space="preserve">. </w:t>
      </w:r>
    </w:p>
    <w:p w14:paraId="1F5C6C9C" w14:textId="34DC1EB4" w:rsidR="007B101F" w:rsidRPr="007F4AD5" w:rsidRDefault="007B101F" w:rsidP="00431CB8">
      <w:pPr>
        <w:widowControl w:val="0"/>
        <w:rPr>
          <w:rFonts w:ascii="Arial" w:hAnsi="Arial" w:cs="Arial"/>
        </w:rPr>
      </w:pPr>
      <w:r w:rsidRPr="007F4AD5">
        <w:rPr>
          <w:rFonts w:ascii="Arial" w:hAnsi="Arial" w:cs="Arial"/>
        </w:rPr>
        <w:t>Ahora bien, l</w:t>
      </w:r>
      <w:r w:rsidR="00DE64CF" w:rsidRPr="007F4AD5">
        <w:rPr>
          <w:rFonts w:ascii="Arial" w:hAnsi="Arial" w:cs="Arial"/>
        </w:rPr>
        <w:t xml:space="preserve">a elección de personas juzgadoras presenta características sui géneris, </w:t>
      </w:r>
      <w:r w:rsidRPr="007F4AD5">
        <w:rPr>
          <w:rFonts w:ascii="Arial" w:hAnsi="Arial" w:cs="Arial"/>
        </w:rPr>
        <w:t>desde la intervención o participación de los Poderes Ejecutivo, Legislativo y Judicial, la ausencia de partidos políticos y la modificación al Marco Geográfico Electoral, por mencionar algunas.</w:t>
      </w:r>
      <w:r w:rsidR="00BB4509" w:rsidRPr="007F4AD5">
        <w:rPr>
          <w:rFonts w:ascii="Arial" w:hAnsi="Arial" w:cs="Arial"/>
        </w:rPr>
        <w:t xml:space="preserve"> </w:t>
      </w:r>
      <w:r w:rsidRPr="007F4AD5">
        <w:rPr>
          <w:rFonts w:ascii="Arial" w:hAnsi="Arial" w:cs="Arial"/>
        </w:rPr>
        <w:t xml:space="preserve">En este último aspecto, la modificación al </w:t>
      </w:r>
      <w:r w:rsidR="008C1591" w:rsidRPr="007F4AD5">
        <w:rPr>
          <w:rFonts w:ascii="Arial" w:hAnsi="Arial" w:cs="Arial"/>
        </w:rPr>
        <w:t>Marco Geográfico Electoral</w:t>
      </w:r>
      <w:r w:rsidRPr="007F4AD5">
        <w:rPr>
          <w:rFonts w:ascii="Arial" w:hAnsi="Arial" w:cs="Arial"/>
        </w:rPr>
        <w:t xml:space="preserve"> hecha por el Consejo General del INE</w:t>
      </w:r>
      <w:r w:rsidR="008C1591" w:rsidRPr="007F4AD5">
        <w:rPr>
          <w:rFonts w:ascii="Arial" w:hAnsi="Arial" w:cs="Arial"/>
        </w:rPr>
        <w:t xml:space="preserve">, </w:t>
      </w:r>
      <w:r w:rsidRPr="007F4AD5">
        <w:rPr>
          <w:rFonts w:ascii="Arial" w:hAnsi="Arial" w:cs="Arial"/>
        </w:rPr>
        <w:t>implica una reorganización electoral, con el propósito de que, los organismos electorales cuenten con un modelo que permita, tal como lo sostuvo la autoridad electoral nacional, brindar certeza a las áreas operativas al garantizar coherencia en todas las etapas del proceso, además de que, las autoridades electorales podrán anticipar de manera precisa los requerimientos de personal, equipo y materiales necesarios para llevar a cabo actividades prioritarias como la instalación de casillas, la logística de distribución de boletas, y la asignación de funciones específicas dentro de cada ámbito geográfico.</w:t>
      </w:r>
    </w:p>
    <w:p w14:paraId="20B8C7D2" w14:textId="530C316F" w:rsidR="00E04E8F" w:rsidRPr="007F4AD5" w:rsidRDefault="00BB4509" w:rsidP="00431CB8">
      <w:pPr>
        <w:widowControl w:val="0"/>
        <w:rPr>
          <w:rFonts w:ascii="Arial" w:hAnsi="Arial" w:cs="Arial"/>
        </w:rPr>
      </w:pPr>
      <w:r w:rsidRPr="007F4AD5">
        <w:rPr>
          <w:rFonts w:ascii="Arial" w:hAnsi="Arial" w:cs="Arial"/>
        </w:rPr>
        <w:t xml:space="preserve">En lo que respecta a las actividades que realizarán los Consejos Distritales durante el Proceso Electoral Extraordinario, son similares a las que se llevan a cabo durante una elección ordinaria, con excepción del registro de candidaturas. </w:t>
      </w:r>
      <w:r w:rsidR="00E04E8F" w:rsidRPr="007F4AD5">
        <w:rPr>
          <w:rFonts w:ascii="Arial" w:hAnsi="Arial" w:cs="Arial"/>
        </w:rPr>
        <w:t>Hay que considerar que, en el caso de las Consejerías Distritales su labor es más extensa a partir de la Jornada Electoral, pues la etapa de cómputos y sumatoria, es responsabilidad del propio órgano distrital</w:t>
      </w:r>
      <w:r w:rsidR="00B63797" w:rsidRPr="007F4AD5">
        <w:rPr>
          <w:rFonts w:ascii="Arial" w:hAnsi="Arial" w:cs="Arial"/>
        </w:rPr>
        <w:t>; s</w:t>
      </w:r>
      <w:r w:rsidR="00E04E8F" w:rsidRPr="007F4AD5">
        <w:rPr>
          <w:rFonts w:ascii="Arial" w:hAnsi="Arial" w:cs="Arial"/>
        </w:rPr>
        <w:t xml:space="preserve">in embargo, </w:t>
      </w:r>
      <w:r w:rsidR="00B63797" w:rsidRPr="007F4AD5">
        <w:rPr>
          <w:rFonts w:ascii="Arial" w:hAnsi="Arial" w:cs="Arial"/>
        </w:rPr>
        <w:t xml:space="preserve">para el desarrollo de esta actividad, los Consejos Distritales se auxilian con la participación de las Consejerías Distritales suplentes, </w:t>
      </w:r>
      <w:r w:rsidR="00C43788" w:rsidRPr="007F4AD5">
        <w:rPr>
          <w:rFonts w:ascii="Arial" w:hAnsi="Arial" w:cs="Arial"/>
        </w:rPr>
        <w:t xml:space="preserve">aunado al hecho de que, </w:t>
      </w:r>
      <w:r w:rsidR="00B63797" w:rsidRPr="007F4AD5">
        <w:rPr>
          <w:rFonts w:ascii="Arial" w:hAnsi="Arial" w:cs="Arial"/>
        </w:rPr>
        <w:t xml:space="preserve">los </w:t>
      </w:r>
      <w:r w:rsidR="00E04E8F" w:rsidRPr="007F4AD5">
        <w:rPr>
          <w:rFonts w:ascii="Arial" w:hAnsi="Arial" w:cs="Arial"/>
        </w:rPr>
        <w:t xml:space="preserve">plazos </w:t>
      </w:r>
      <w:r w:rsidR="00C43788" w:rsidRPr="007F4AD5">
        <w:rPr>
          <w:rFonts w:ascii="Arial" w:hAnsi="Arial" w:cs="Arial"/>
        </w:rPr>
        <w:t>para el desarrollo de esta etapa son relativamente más amplios</w:t>
      </w:r>
      <w:r w:rsidR="00B63797" w:rsidRPr="007F4AD5">
        <w:rPr>
          <w:rFonts w:ascii="Arial" w:hAnsi="Arial" w:cs="Arial"/>
        </w:rPr>
        <w:t xml:space="preserve">. </w:t>
      </w:r>
    </w:p>
    <w:p w14:paraId="3AE7924B" w14:textId="775DCFDD" w:rsidR="009979C7" w:rsidRPr="007F4AD5" w:rsidRDefault="007B101F" w:rsidP="00431CB8">
      <w:pPr>
        <w:widowControl w:val="0"/>
        <w:rPr>
          <w:rFonts w:ascii="Arial" w:hAnsi="Arial" w:cs="Arial"/>
        </w:rPr>
      </w:pPr>
      <w:r w:rsidRPr="007F4AD5">
        <w:rPr>
          <w:rFonts w:ascii="Arial" w:hAnsi="Arial" w:cs="Arial"/>
        </w:rPr>
        <w:t xml:space="preserve">Es a partir de tales elementos que, como una medida acorde al presupuesto autorizado y al principio de austeridad que rige su ejercicio, </w:t>
      </w:r>
      <w:r w:rsidR="009979C7" w:rsidRPr="007F4AD5">
        <w:rPr>
          <w:rFonts w:ascii="Arial" w:hAnsi="Arial" w:cs="Arial"/>
        </w:rPr>
        <w:t>conforme a la facultad establecida en el artículo 127 numeral 1, segundo párrafo de la Ley Electoral, este Consejo Estatal, considera viable, modificar el número de personas que se integrarán en los Consejos Distritales determinados para el Proceso Electoral Extraordinario, reduciendo a cuatro el número de personas que fungirán como Consejeras y Consejeros en cada uno de éstos, e igual número de suplentes.</w:t>
      </w:r>
    </w:p>
    <w:p w14:paraId="60E42CC6" w14:textId="77777777" w:rsidR="009979C7" w:rsidRPr="007F4AD5" w:rsidRDefault="009979C7" w:rsidP="00431CB8">
      <w:pPr>
        <w:widowControl w:val="0"/>
        <w:rPr>
          <w:rFonts w:ascii="Arial" w:hAnsi="Arial" w:cs="Arial"/>
        </w:rPr>
      </w:pPr>
      <w:r w:rsidRPr="007F4AD5">
        <w:rPr>
          <w:rFonts w:ascii="Arial" w:hAnsi="Arial" w:cs="Arial"/>
        </w:rPr>
        <w:t>Con ello, los Consejos Distritales quedarán integrados por una Consejera o Consejero Presidente, que fungirá a la vez como Vocal Ejecutivo, cuatro Consejeras y Consejeros Electorales con voz y voto. Asimismo, se integrarán las o los Vocales Secretario, y de Organización Electoral y Educación Cívica quienes concurrirán a sus sesiones con voz, pero sin voto. El primero, además, fungirá como Secretaria o Secretario del Consejo Distrital.</w:t>
      </w:r>
    </w:p>
    <w:p w14:paraId="2C96867E" w14:textId="5955ADED" w:rsidR="009979C7" w:rsidRPr="007F4AD5" w:rsidRDefault="009979C7" w:rsidP="00431CB8">
      <w:pPr>
        <w:widowControl w:val="0"/>
        <w:rPr>
          <w:rFonts w:ascii="Arial" w:hAnsi="Arial" w:cs="Arial"/>
        </w:rPr>
      </w:pPr>
      <w:r w:rsidRPr="007F4AD5">
        <w:rPr>
          <w:rFonts w:ascii="Arial" w:hAnsi="Arial" w:cs="Arial"/>
        </w:rPr>
        <w:t xml:space="preserve">Cabe señalar que la medida tiene un impacto significativo en el gasto destinado para el pago de dietas, pues como consecuencia lógica se reduce el monto total asignado para las </w:t>
      </w:r>
      <w:r w:rsidRPr="007F4AD5">
        <w:rPr>
          <w:rFonts w:ascii="Arial" w:hAnsi="Arial" w:cs="Arial"/>
        </w:rPr>
        <w:lastRenderedPageBreak/>
        <w:t>126 personas que inicialmente se designarían en cada uno de los 21 Consejos Distritales, ya que, para el Proceso Electoral Extraordinario sólo se integrarían 64 Consejeras y Consejeros Distritales en 16 órganos distritales.</w:t>
      </w:r>
    </w:p>
    <w:p w14:paraId="36C43B4C" w14:textId="611C7B76" w:rsidR="00E51FB9" w:rsidRPr="007F4AD5" w:rsidRDefault="00E51FB9" w:rsidP="00431CB8">
      <w:pPr>
        <w:widowControl w:val="0"/>
        <w:rPr>
          <w:rFonts w:ascii="Arial" w:hAnsi="Arial" w:cs="Arial"/>
        </w:rPr>
      </w:pPr>
      <w:r w:rsidRPr="007F4AD5">
        <w:rPr>
          <w:rFonts w:ascii="Arial" w:hAnsi="Arial" w:cs="Arial"/>
        </w:rPr>
        <w:t>Sobre la base de las consideraciones señaladas, este Consejo Estatal emite el siguiente:</w:t>
      </w:r>
    </w:p>
    <w:p w14:paraId="2123A435" w14:textId="77777777" w:rsidR="00E51FB9" w:rsidRPr="007F4AD5" w:rsidRDefault="00E51FB9" w:rsidP="00431CB8">
      <w:pPr>
        <w:pStyle w:val="Ttulo1"/>
        <w:keepNext w:val="0"/>
        <w:widowControl w:val="0"/>
        <w:rPr>
          <w:rFonts w:ascii="Arial" w:hAnsi="Arial" w:cs="Arial"/>
          <w:color w:val="auto"/>
          <w:sz w:val="24"/>
          <w:szCs w:val="24"/>
        </w:rPr>
      </w:pPr>
      <w:r w:rsidRPr="007F4AD5">
        <w:rPr>
          <w:rFonts w:ascii="Arial" w:hAnsi="Arial" w:cs="Arial"/>
          <w:color w:val="auto"/>
          <w:sz w:val="24"/>
          <w:szCs w:val="24"/>
        </w:rPr>
        <w:t>Acuerdo</w:t>
      </w:r>
    </w:p>
    <w:p w14:paraId="03CAFE74" w14:textId="103244D0" w:rsidR="005F69D3" w:rsidRPr="007F4AD5" w:rsidRDefault="00E51FB9" w:rsidP="00431CB8">
      <w:pPr>
        <w:widowControl w:val="0"/>
        <w:rPr>
          <w:rFonts w:ascii="Arial" w:hAnsi="Arial" w:cs="Arial"/>
        </w:rPr>
      </w:pPr>
      <w:r w:rsidRPr="007F4AD5">
        <w:rPr>
          <w:rFonts w:ascii="Arial" w:hAnsi="Arial" w:cs="Arial"/>
          <w:b/>
          <w:bCs/>
        </w:rPr>
        <w:t>Primero.</w:t>
      </w:r>
      <w:r w:rsidR="00B63797" w:rsidRPr="007F4AD5">
        <w:rPr>
          <w:rFonts w:ascii="Arial" w:hAnsi="Arial" w:cs="Arial"/>
        </w:rPr>
        <w:t xml:space="preserve"> </w:t>
      </w:r>
      <w:r w:rsidR="005F69D3" w:rsidRPr="007F4AD5">
        <w:rPr>
          <w:rFonts w:ascii="Arial" w:hAnsi="Arial" w:cs="Arial"/>
        </w:rPr>
        <w:t xml:space="preserve">Para el Proceso Electoral Local Extraordinario para personas juzgadoras del Poder Judicial del Estado 2024 – 2025, de conformidad con el artículo 400 numeral 3 de la Ley Electoral y de Partidos Políticos del Estado de Tabasco, se instalarán los órganos distritales </w:t>
      </w:r>
      <w:r w:rsidR="008F5385" w:rsidRPr="007F4AD5">
        <w:rPr>
          <w:rFonts w:ascii="Arial" w:hAnsi="Arial" w:cs="Arial"/>
        </w:rPr>
        <w:t>que a continuación se detallan:</w:t>
      </w:r>
    </w:p>
    <w:tbl>
      <w:tblPr>
        <w:tblStyle w:val="Tablaconcuadrcula"/>
        <w:tblW w:w="0" w:type="auto"/>
        <w:tblLook w:val="04A0" w:firstRow="1" w:lastRow="0" w:firstColumn="1" w:lastColumn="0" w:noHBand="0" w:noVBand="1"/>
      </w:tblPr>
      <w:tblGrid>
        <w:gridCol w:w="1980"/>
        <w:gridCol w:w="4819"/>
        <w:gridCol w:w="2029"/>
      </w:tblGrid>
      <w:tr w:rsidR="007F4AD5" w:rsidRPr="007F4AD5" w14:paraId="3C663FA7" w14:textId="77777777" w:rsidTr="00482ABA">
        <w:tc>
          <w:tcPr>
            <w:tcW w:w="1980" w:type="dxa"/>
            <w:shd w:val="clear" w:color="auto" w:fill="993366"/>
            <w:vAlign w:val="center"/>
          </w:tcPr>
          <w:p w14:paraId="4F7237D3" w14:textId="77777777" w:rsidR="005F69D3" w:rsidRPr="007F4AD5" w:rsidRDefault="005F69D3" w:rsidP="00431CB8">
            <w:pPr>
              <w:widowControl w:val="0"/>
              <w:spacing w:before="40" w:after="40"/>
              <w:jc w:val="center"/>
              <w:rPr>
                <w:rFonts w:ascii="Arial" w:hAnsi="Arial" w:cs="Arial"/>
                <w:b/>
                <w:bCs/>
                <w:color w:val="FFFFFF" w:themeColor="background1"/>
                <w:sz w:val="18"/>
                <w:szCs w:val="18"/>
              </w:rPr>
            </w:pPr>
            <w:r w:rsidRPr="007F4AD5">
              <w:rPr>
                <w:rFonts w:ascii="Arial" w:hAnsi="Arial" w:cs="Arial"/>
                <w:b/>
                <w:bCs/>
                <w:color w:val="FFFFFF" w:themeColor="background1"/>
                <w:sz w:val="18"/>
                <w:szCs w:val="18"/>
              </w:rPr>
              <w:t>Distrito Judicial Electoral Local</w:t>
            </w:r>
          </w:p>
        </w:tc>
        <w:tc>
          <w:tcPr>
            <w:tcW w:w="4819" w:type="dxa"/>
            <w:shd w:val="clear" w:color="auto" w:fill="993366"/>
            <w:vAlign w:val="center"/>
          </w:tcPr>
          <w:p w14:paraId="6BD48625" w14:textId="77777777" w:rsidR="005F69D3" w:rsidRPr="007F4AD5" w:rsidRDefault="005F69D3" w:rsidP="00431CB8">
            <w:pPr>
              <w:widowControl w:val="0"/>
              <w:spacing w:before="40" w:after="40"/>
              <w:jc w:val="center"/>
              <w:rPr>
                <w:rFonts w:ascii="Arial" w:hAnsi="Arial" w:cs="Arial"/>
                <w:b/>
                <w:bCs/>
                <w:color w:val="FFFFFF" w:themeColor="background1"/>
                <w:sz w:val="18"/>
                <w:szCs w:val="18"/>
              </w:rPr>
            </w:pPr>
            <w:r w:rsidRPr="007F4AD5">
              <w:rPr>
                <w:rFonts w:ascii="Arial" w:hAnsi="Arial" w:cs="Arial"/>
                <w:b/>
                <w:bCs/>
                <w:color w:val="FFFFFF" w:themeColor="background1"/>
                <w:sz w:val="18"/>
                <w:szCs w:val="18"/>
              </w:rPr>
              <w:t>Órgano Desconcentrado</w:t>
            </w:r>
          </w:p>
        </w:tc>
        <w:tc>
          <w:tcPr>
            <w:tcW w:w="2029" w:type="dxa"/>
            <w:shd w:val="clear" w:color="auto" w:fill="993366"/>
            <w:vAlign w:val="center"/>
          </w:tcPr>
          <w:p w14:paraId="532B3A3E" w14:textId="77777777" w:rsidR="005F69D3" w:rsidRPr="007F4AD5" w:rsidRDefault="005F69D3" w:rsidP="00431CB8">
            <w:pPr>
              <w:widowControl w:val="0"/>
              <w:spacing w:before="40" w:after="40"/>
              <w:jc w:val="center"/>
              <w:rPr>
                <w:rFonts w:ascii="Arial" w:hAnsi="Arial" w:cs="Arial"/>
                <w:b/>
                <w:bCs/>
                <w:color w:val="FFFFFF" w:themeColor="background1"/>
                <w:sz w:val="18"/>
                <w:szCs w:val="18"/>
              </w:rPr>
            </w:pPr>
            <w:r w:rsidRPr="007F4AD5">
              <w:rPr>
                <w:rFonts w:ascii="Arial" w:hAnsi="Arial" w:cs="Arial"/>
                <w:b/>
                <w:bCs/>
                <w:color w:val="FFFFFF" w:themeColor="background1"/>
                <w:sz w:val="18"/>
                <w:szCs w:val="18"/>
              </w:rPr>
              <w:t>Cabecera</w:t>
            </w:r>
          </w:p>
        </w:tc>
      </w:tr>
      <w:tr w:rsidR="007F4AD5" w:rsidRPr="007F4AD5" w14:paraId="77AE6D61" w14:textId="77777777" w:rsidTr="00482ABA">
        <w:tc>
          <w:tcPr>
            <w:tcW w:w="1980" w:type="dxa"/>
            <w:vAlign w:val="center"/>
          </w:tcPr>
          <w:p w14:paraId="39A4CF6C" w14:textId="77777777" w:rsidR="005F69D3" w:rsidRPr="007F4AD5" w:rsidRDefault="005F69D3" w:rsidP="00431CB8">
            <w:pPr>
              <w:widowControl w:val="0"/>
              <w:spacing w:before="40" w:after="40"/>
              <w:rPr>
                <w:rFonts w:ascii="Arial" w:hAnsi="Arial" w:cs="Arial"/>
              </w:rPr>
            </w:pPr>
            <w:r w:rsidRPr="007F4AD5">
              <w:rPr>
                <w:rFonts w:ascii="Arial" w:hAnsi="Arial" w:cs="Arial"/>
              </w:rPr>
              <w:t>Distrito 1</w:t>
            </w:r>
          </w:p>
        </w:tc>
        <w:tc>
          <w:tcPr>
            <w:tcW w:w="4819" w:type="dxa"/>
            <w:vAlign w:val="center"/>
          </w:tcPr>
          <w:p w14:paraId="02B62F57"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01</w:t>
            </w:r>
          </w:p>
        </w:tc>
        <w:tc>
          <w:tcPr>
            <w:tcW w:w="2029" w:type="dxa"/>
            <w:vAlign w:val="center"/>
          </w:tcPr>
          <w:p w14:paraId="2242CC90" w14:textId="77777777" w:rsidR="005F69D3" w:rsidRPr="007F4AD5" w:rsidRDefault="005F69D3" w:rsidP="00431CB8">
            <w:pPr>
              <w:widowControl w:val="0"/>
              <w:spacing w:before="40" w:after="40"/>
              <w:rPr>
                <w:rFonts w:ascii="Arial" w:hAnsi="Arial" w:cs="Arial"/>
              </w:rPr>
            </w:pPr>
            <w:r w:rsidRPr="007F4AD5">
              <w:rPr>
                <w:rFonts w:ascii="Arial" w:hAnsi="Arial" w:cs="Arial"/>
              </w:rPr>
              <w:t>Cárdenas</w:t>
            </w:r>
          </w:p>
        </w:tc>
      </w:tr>
      <w:tr w:rsidR="007F4AD5" w:rsidRPr="007F4AD5" w14:paraId="015333DC" w14:textId="77777777" w:rsidTr="00482ABA">
        <w:tc>
          <w:tcPr>
            <w:tcW w:w="1980" w:type="dxa"/>
            <w:vAlign w:val="center"/>
          </w:tcPr>
          <w:p w14:paraId="79A71480" w14:textId="77777777" w:rsidR="005F69D3" w:rsidRPr="007F4AD5" w:rsidRDefault="005F69D3" w:rsidP="00431CB8">
            <w:pPr>
              <w:widowControl w:val="0"/>
              <w:spacing w:before="40" w:after="40"/>
              <w:rPr>
                <w:rFonts w:ascii="Arial" w:hAnsi="Arial" w:cs="Arial"/>
              </w:rPr>
            </w:pPr>
            <w:r w:rsidRPr="007F4AD5">
              <w:rPr>
                <w:rFonts w:ascii="Arial" w:hAnsi="Arial" w:cs="Arial"/>
              </w:rPr>
              <w:t>Distrito 2</w:t>
            </w:r>
          </w:p>
        </w:tc>
        <w:tc>
          <w:tcPr>
            <w:tcW w:w="4819" w:type="dxa"/>
            <w:vAlign w:val="center"/>
          </w:tcPr>
          <w:p w14:paraId="19CA72DB"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02</w:t>
            </w:r>
          </w:p>
        </w:tc>
        <w:tc>
          <w:tcPr>
            <w:tcW w:w="2029" w:type="dxa"/>
            <w:vAlign w:val="center"/>
          </w:tcPr>
          <w:p w14:paraId="06A4F4E2" w14:textId="77777777" w:rsidR="005F69D3" w:rsidRPr="007F4AD5" w:rsidRDefault="005F69D3" w:rsidP="00431CB8">
            <w:pPr>
              <w:widowControl w:val="0"/>
              <w:spacing w:before="40" w:after="40"/>
              <w:rPr>
                <w:rFonts w:ascii="Arial" w:hAnsi="Arial" w:cs="Arial"/>
              </w:rPr>
            </w:pPr>
            <w:r w:rsidRPr="007F4AD5">
              <w:rPr>
                <w:rFonts w:ascii="Arial" w:hAnsi="Arial" w:cs="Arial"/>
              </w:rPr>
              <w:t>Cárdenas</w:t>
            </w:r>
          </w:p>
        </w:tc>
      </w:tr>
      <w:tr w:rsidR="007F4AD5" w:rsidRPr="007F4AD5" w14:paraId="7598EB1F" w14:textId="77777777" w:rsidTr="00482ABA">
        <w:tc>
          <w:tcPr>
            <w:tcW w:w="1980" w:type="dxa"/>
            <w:vAlign w:val="center"/>
          </w:tcPr>
          <w:p w14:paraId="6FF92369" w14:textId="77777777" w:rsidR="005F69D3" w:rsidRPr="007F4AD5" w:rsidRDefault="005F69D3" w:rsidP="00431CB8">
            <w:pPr>
              <w:widowControl w:val="0"/>
              <w:spacing w:before="40" w:after="40"/>
              <w:rPr>
                <w:rFonts w:ascii="Arial" w:hAnsi="Arial" w:cs="Arial"/>
              </w:rPr>
            </w:pPr>
            <w:r w:rsidRPr="007F4AD5">
              <w:rPr>
                <w:rFonts w:ascii="Arial" w:hAnsi="Arial" w:cs="Arial"/>
              </w:rPr>
              <w:t>Distrito 3</w:t>
            </w:r>
          </w:p>
        </w:tc>
        <w:tc>
          <w:tcPr>
            <w:tcW w:w="4819" w:type="dxa"/>
            <w:vAlign w:val="center"/>
          </w:tcPr>
          <w:p w14:paraId="43D05E98"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03</w:t>
            </w:r>
          </w:p>
        </w:tc>
        <w:tc>
          <w:tcPr>
            <w:tcW w:w="2029" w:type="dxa"/>
            <w:vAlign w:val="center"/>
          </w:tcPr>
          <w:p w14:paraId="2BC9BE5E" w14:textId="77777777" w:rsidR="005F69D3" w:rsidRPr="007F4AD5" w:rsidRDefault="005F69D3" w:rsidP="00431CB8">
            <w:pPr>
              <w:widowControl w:val="0"/>
              <w:spacing w:before="40" w:after="40"/>
              <w:rPr>
                <w:rFonts w:ascii="Arial" w:hAnsi="Arial" w:cs="Arial"/>
              </w:rPr>
            </w:pPr>
            <w:r w:rsidRPr="007F4AD5">
              <w:rPr>
                <w:rFonts w:ascii="Arial" w:hAnsi="Arial" w:cs="Arial"/>
              </w:rPr>
              <w:t>Centla</w:t>
            </w:r>
          </w:p>
        </w:tc>
      </w:tr>
      <w:tr w:rsidR="007F4AD5" w:rsidRPr="007F4AD5" w14:paraId="507A5AA2" w14:textId="77777777" w:rsidTr="00482ABA">
        <w:tc>
          <w:tcPr>
            <w:tcW w:w="1980" w:type="dxa"/>
            <w:vAlign w:val="center"/>
          </w:tcPr>
          <w:p w14:paraId="0680EF57" w14:textId="77777777" w:rsidR="005F69D3" w:rsidRPr="007F4AD5" w:rsidRDefault="005F69D3" w:rsidP="00431CB8">
            <w:pPr>
              <w:widowControl w:val="0"/>
              <w:spacing w:before="40" w:after="40"/>
              <w:rPr>
                <w:rFonts w:ascii="Arial" w:hAnsi="Arial" w:cs="Arial"/>
              </w:rPr>
            </w:pPr>
            <w:r w:rsidRPr="007F4AD5">
              <w:rPr>
                <w:rFonts w:ascii="Arial" w:hAnsi="Arial" w:cs="Arial"/>
              </w:rPr>
              <w:t>Distrito 4</w:t>
            </w:r>
          </w:p>
        </w:tc>
        <w:tc>
          <w:tcPr>
            <w:tcW w:w="4819" w:type="dxa"/>
            <w:vAlign w:val="center"/>
          </w:tcPr>
          <w:p w14:paraId="1B6A7F73"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04</w:t>
            </w:r>
          </w:p>
        </w:tc>
        <w:tc>
          <w:tcPr>
            <w:tcW w:w="2029" w:type="dxa"/>
            <w:vAlign w:val="center"/>
          </w:tcPr>
          <w:p w14:paraId="5FA82402" w14:textId="77777777" w:rsidR="005F69D3" w:rsidRPr="007F4AD5" w:rsidRDefault="005F69D3" w:rsidP="00431CB8">
            <w:pPr>
              <w:widowControl w:val="0"/>
              <w:spacing w:before="40" w:after="40"/>
              <w:rPr>
                <w:rFonts w:ascii="Arial" w:hAnsi="Arial" w:cs="Arial"/>
              </w:rPr>
            </w:pPr>
            <w:r w:rsidRPr="007F4AD5">
              <w:rPr>
                <w:rFonts w:ascii="Arial" w:hAnsi="Arial" w:cs="Arial"/>
              </w:rPr>
              <w:t>Centro</w:t>
            </w:r>
          </w:p>
        </w:tc>
      </w:tr>
      <w:tr w:rsidR="007F4AD5" w:rsidRPr="007F4AD5" w14:paraId="49369382" w14:textId="77777777" w:rsidTr="00482ABA">
        <w:tc>
          <w:tcPr>
            <w:tcW w:w="1980" w:type="dxa"/>
            <w:vAlign w:val="center"/>
          </w:tcPr>
          <w:p w14:paraId="00F3E700" w14:textId="77777777" w:rsidR="005F69D3" w:rsidRPr="007F4AD5" w:rsidRDefault="005F69D3" w:rsidP="00431CB8">
            <w:pPr>
              <w:widowControl w:val="0"/>
              <w:spacing w:before="40" w:after="40"/>
              <w:rPr>
                <w:rFonts w:ascii="Arial" w:hAnsi="Arial" w:cs="Arial"/>
              </w:rPr>
            </w:pPr>
            <w:r w:rsidRPr="007F4AD5">
              <w:rPr>
                <w:rFonts w:ascii="Arial" w:hAnsi="Arial" w:cs="Arial"/>
              </w:rPr>
              <w:t>Distrito 5</w:t>
            </w:r>
          </w:p>
        </w:tc>
        <w:tc>
          <w:tcPr>
            <w:tcW w:w="4819" w:type="dxa"/>
            <w:vAlign w:val="center"/>
          </w:tcPr>
          <w:p w14:paraId="27F19EED"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05</w:t>
            </w:r>
          </w:p>
        </w:tc>
        <w:tc>
          <w:tcPr>
            <w:tcW w:w="2029" w:type="dxa"/>
            <w:vAlign w:val="center"/>
          </w:tcPr>
          <w:p w14:paraId="7B6ABF37" w14:textId="77777777" w:rsidR="005F69D3" w:rsidRPr="007F4AD5" w:rsidRDefault="005F69D3" w:rsidP="00431CB8">
            <w:pPr>
              <w:widowControl w:val="0"/>
              <w:spacing w:before="40" w:after="40"/>
              <w:rPr>
                <w:rFonts w:ascii="Arial" w:hAnsi="Arial" w:cs="Arial"/>
              </w:rPr>
            </w:pPr>
            <w:r w:rsidRPr="007F4AD5">
              <w:rPr>
                <w:rFonts w:ascii="Arial" w:hAnsi="Arial" w:cs="Arial"/>
              </w:rPr>
              <w:t>Centro</w:t>
            </w:r>
          </w:p>
        </w:tc>
      </w:tr>
      <w:tr w:rsidR="007F4AD5" w:rsidRPr="007F4AD5" w14:paraId="1170BE89" w14:textId="77777777" w:rsidTr="00482ABA">
        <w:tc>
          <w:tcPr>
            <w:tcW w:w="1980" w:type="dxa"/>
            <w:vAlign w:val="center"/>
          </w:tcPr>
          <w:p w14:paraId="4DC5C176" w14:textId="77777777" w:rsidR="005F69D3" w:rsidRPr="007F4AD5" w:rsidRDefault="005F69D3" w:rsidP="00431CB8">
            <w:pPr>
              <w:widowControl w:val="0"/>
              <w:spacing w:before="40" w:after="40"/>
              <w:rPr>
                <w:rFonts w:ascii="Arial" w:hAnsi="Arial" w:cs="Arial"/>
              </w:rPr>
            </w:pPr>
            <w:r w:rsidRPr="007F4AD5">
              <w:rPr>
                <w:rFonts w:ascii="Arial" w:hAnsi="Arial" w:cs="Arial"/>
              </w:rPr>
              <w:t>Distrito 6</w:t>
            </w:r>
          </w:p>
        </w:tc>
        <w:tc>
          <w:tcPr>
            <w:tcW w:w="4819" w:type="dxa"/>
            <w:vAlign w:val="center"/>
          </w:tcPr>
          <w:p w14:paraId="369BA089"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06</w:t>
            </w:r>
          </w:p>
        </w:tc>
        <w:tc>
          <w:tcPr>
            <w:tcW w:w="2029" w:type="dxa"/>
            <w:vAlign w:val="center"/>
          </w:tcPr>
          <w:p w14:paraId="0B6A8B5A" w14:textId="77777777" w:rsidR="005F69D3" w:rsidRPr="007F4AD5" w:rsidRDefault="005F69D3" w:rsidP="00431CB8">
            <w:pPr>
              <w:widowControl w:val="0"/>
              <w:spacing w:before="40" w:after="40"/>
              <w:rPr>
                <w:rFonts w:ascii="Arial" w:hAnsi="Arial" w:cs="Arial"/>
              </w:rPr>
            </w:pPr>
            <w:r w:rsidRPr="007F4AD5">
              <w:rPr>
                <w:rFonts w:ascii="Arial" w:hAnsi="Arial" w:cs="Arial"/>
              </w:rPr>
              <w:t>Centro</w:t>
            </w:r>
          </w:p>
        </w:tc>
      </w:tr>
      <w:tr w:rsidR="007F4AD5" w:rsidRPr="007F4AD5" w14:paraId="1E1A7C44" w14:textId="77777777" w:rsidTr="00482ABA">
        <w:tc>
          <w:tcPr>
            <w:tcW w:w="1980" w:type="dxa"/>
            <w:vAlign w:val="center"/>
          </w:tcPr>
          <w:p w14:paraId="2D4A4225" w14:textId="77777777" w:rsidR="005F69D3" w:rsidRPr="007F4AD5" w:rsidRDefault="005F69D3" w:rsidP="00431CB8">
            <w:pPr>
              <w:widowControl w:val="0"/>
              <w:spacing w:before="40" w:after="40"/>
              <w:rPr>
                <w:rFonts w:ascii="Arial" w:hAnsi="Arial" w:cs="Arial"/>
              </w:rPr>
            </w:pPr>
            <w:r w:rsidRPr="007F4AD5">
              <w:rPr>
                <w:rFonts w:ascii="Arial" w:hAnsi="Arial" w:cs="Arial"/>
              </w:rPr>
              <w:t>Distrito 7</w:t>
            </w:r>
          </w:p>
        </w:tc>
        <w:tc>
          <w:tcPr>
            <w:tcW w:w="4819" w:type="dxa"/>
            <w:vAlign w:val="center"/>
          </w:tcPr>
          <w:p w14:paraId="14D85E02"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07</w:t>
            </w:r>
          </w:p>
        </w:tc>
        <w:tc>
          <w:tcPr>
            <w:tcW w:w="2029" w:type="dxa"/>
            <w:vAlign w:val="center"/>
          </w:tcPr>
          <w:p w14:paraId="4B9B4107" w14:textId="77777777" w:rsidR="005F69D3" w:rsidRPr="007F4AD5" w:rsidRDefault="005F69D3" w:rsidP="00431CB8">
            <w:pPr>
              <w:widowControl w:val="0"/>
              <w:spacing w:before="40" w:after="40"/>
              <w:rPr>
                <w:rFonts w:ascii="Arial" w:hAnsi="Arial" w:cs="Arial"/>
              </w:rPr>
            </w:pPr>
            <w:r w:rsidRPr="007F4AD5">
              <w:rPr>
                <w:rFonts w:ascii="Arial" w:hAnsi="Arial" w:cs="Arial"/>
              </w:rPr>
              <w:t>Comalcalco</w:t>
            </w:r>
          </w:p>
        </w:tc>
      </w:tr>
      <w:tr w:rsidR="007F4AD5" w:rsidRPr="007F4AD5" w14:paraId="366BD365" w14:textId="77777777" w:rsidTr="00482ABA">
        <w:tc>
          <w:tcPr>
            <w:tcW w:w="1980" w:type="dxa"/>
            <w:vAlign w:val="center"/>
          </w:tcPr>
          <w:p w14:paraId="791E048E" w14:textId="77777777" w:rsidR="005F69D3" w:rsidRPr="007F4AD5" w:rsidRDefault="005F69D3" w:rsidP="00431CB8">
            <w:pPr>
              <w:widowControl w:val="0"/>
              <w:spacing w:before="40" w:after="40"/>
              <w:rPr>
                <w:rFonts w:ascii="Arial" w:hAnsi="Arial" w:cs="Arial"/>
              </w:rPr>
            </w:pPr>
            <w:r w:rsidRPr="007F4AD5">
              <w:rPr>
                <w:rFonts w:ascii="Arial" w:hAnsi="Arial" w:cs="Arial"/>
              </w:rPr>
              <w:t>Distrito 8</w:t>
            </w:r>
          </w:p>
        </w:tc>
        <w:tc>
          <w:tcPr>
            <w:tcW w:w="4819" w:type="dxa"/>
            <w:vAlign w:val="center"/>
          </w:tcPr>
          <w:p w14:paraId="0FA1C336"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08</w:t>
            </w:r>
          </w:p>
        </w:tc>
        <w:tc>
          <w:tcPr>
            <w:tcW w:w="2029" w:type="dxa"/>
            <w:vAlign w:val="center"/>
          </w:tcPr>
          <w:p w14:paraId="4BCA9967" w14:textId="77777777" w:rsidR="005F69D3" w:rsidRPr="007F4AD5" w:rsidRDefault="005F69D3" w:rsidP="00431CB8">
            <w:pPr>
              <w:widowControl w:val="0"/>
              <w:spacing w:before="40" w:after="40"/>
              <w:rPr>
                <w:rFonts w:ascii="Arial" w:hAnsi="Arial" w:cs="Arial"/>
              </w:rPr>
            </w:pPr>
            <w:r w:rsidRPr="007F4AD5">
              <w:rPr>
                <w:rFonts w:ascii="Arial" w:hAnsi="Arial" w:cs="Arial"/>
              </w:rPr>
              <w:t>Cunduacán</w:t>
            </w:r>
          </w:p>
        </w:tc>
      </w:tr>
      <w:tr w:rsidR="007F4AD5" w:rsidRPr="007F4AD5" w14:paraId="4CF75413" w14:textId="77777777" w:rsidTr="00482ABA">
        <w:tc>
          <w:tcPr>
            <w:tcW w:w="1980" w:type="dxa"/>
            <w:vAlign w:val="center"/>
          </w:tcPr>
          <w:p w14:paraId="61998E66" w14:textId="77777777" w:rsidR="005F69D3" w:rsidRPr="007F4AD5" w:rsidRDefault="005F69D3" w:rsidP="00431CB8">
            <w:pPr>
              <w:widowControl w:val="0"/>
              <w:spacing w:before="40" w:after="40"/>
              <w:rPr>
                <w:rFonts w:ascii="Arial" w:hAnsi="Arial" w:cs="Arial"/>
              </w:rPr>
            </w:pPr>
            <w:r w:rsidRPr="007F4AD5">
              <w:rPr>
                <w:rFonts w:ascii="Arial" w:hAnsi="Arial" w:cs="Arial"/>
              </w:rPr>
              <w:t>Distrito 9</w:t>
            </w:r>
          </w:p>
        </w:tc>
        <w:tc>
          <w:tcPr>
            <w:tcW w:w="4819" w:type="dxa"/>
            <w:vAlign w:val="center"/>
          </w:tcPr>
          <w:p w14:paraId="5AF8CE8C"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09</w:t>
            </w:r>
          </w:p>
        </w:tc>
        <w:tc>
          <w:tcPr>
            <w:tcW w:w="2029" w:type="dxa"/>
            <w:vAlign w:val="center"/>
          </w:tcPr>
          <w:p w14:paraId="1618B57E" w14:textId="77777777" w:rsidR="005F69D3" w:rsidRPr="007F4AD5" w:rsidRDefault="005F69D3" w:rsidP="00431CB8">
            <w:pPr>
              <w:widowControl w:val="0"/>
              <w:spacing w:before="40" w:after="40"/>
              <w:rPr>
                <w:rFonts w:ascii="Arial" w:hAnsi="Arial" w:cs="Arial"/>
              </w:rPr>
            </w:pPr>
            <w:r w:rsidRPr="007F4AD5">
              <w:rPr>
                <w:rFonts w:ascii="Arial" w:hAnsi="Arial" w:cs="Arial"/>
              </w:rPr>
              <w:t>Emiliano Zapata</w:t>
            </w:r>
          </w:p>
        </w:tc>
      </w:tr>
      <w:tr w:rsidR="007F4AD5" w:rsidRPr="007F4AD5" w14:paraId="21BD1353" w14:textId="77777777" w:rsidTr="00482ABA">
        <w:tc>
          <w:tcPr>
            <w:tcW w:w="1980" w:type="dxa"/>
            <w:vAlign w:val="center"/>
          </w:tcPr>
          <w:p w14:paraId="47614AAC" w14:textId="77777777" w:rsidR="005F69D3" w:rsidRPr="007F4AD5" w:rsidRDefault="005F69D3" w:rsidP="00431CB8">
            <w:pPr>
              <w:widowControl w:val="0"/>
              <w:spacing w:before="40" w:after="40"/>
              <w:rPr>
                <w:rFonts w:ascii="Arial" w:hAnsi="Arial" w:cs="Arial"/>
              </w:rPr>
            </w:pPr>
            <w:r w:rsidRPr="007F4AD5">
              <w:rPr>
                <w:rFonts w:ascii="Arial" w:hAnsi="Arial" w:cs="Arial"/>
              </w:rPr>
              <w:t>Distrito 10</w:t>
            </w:r>
          </w:p>
        </w:tc>
        <w:tc>
          <w:tcPr>
            <w:tcW w:w="4819" w:type="dxa"/>
            <w:vAlign w:val="center"/>
          </w:tcPr>
          <w:p w14:paraId="7A7A864B"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10</w:t>
            </w:r>
          </w:p>
        </w:tc>
        <w:tc>
          <w:tcPr>
            <w:tcW w:w="2029" w:type="dxa"/>
            <w:vAlign w:val="center"/>
          </w:tcPr>
          <w:p w14:paraId="497ED4F8" w14:textId="77777777" w:rsidR="005F69D3" w:rsidRPr="007F4AD5" w:rsidRDefault="005F69D3" w:rsidP="00431CB8">
            <w:pPr>
              <w:widowControl w:val="0"/>
              <w:spacing w:before="40" w:after="40"/>
              <w:rPr>
                <w:rFonts w:ascii="Arial" w:hAnsi="Arial" w:cs="Arial"/>
              </w:rPr>
            </w:pPr>
            <w:r w:rsidRPr="007F4AD5">
              <w:rPr>
                <w:rFonts w:ascii="Arial" w:hAnsi="Arial" w:cs="Arial"/>
              </w:rPr>
              <w:t>Huimanguillo</w:t>
            </w:r>
          </w:p>
        </w:tc>
      </w:tr>
      <w:tr w:rsidR="007F4AD5" w:rsidRPr="007F4AD5" w14:paraId="06BBB1DB" w14:textId="77777777" w:rsidTr="00482ABA">
        <w:tc>
          <w:tcPr>
            <w:tcW w:w="1980" w:type="dxa"/>
            <w:vAlign w:val="center"/>
          </w:tcPr>
          <w:p w14:paraId="6D9B19D6" w14:textId="77777777" w:rsidR="005F69D3" w:rsidRPr="007F4AD5" w:rsidRDefault="005F69D3" w:rsidP="00431CB8">
            <w:pPr>
              <w:widowControl w:val="0"/>
              <w:spacing w:before="40" w:after="40"/>
              <w:rPr>
                <w:rFonts w:ascii="Arial" w:hAnsi="Arial" w:cs="Arial"/>
              </w:rPr>
            </w:pPr>
            <w:r w:rsidRPr="007F4AD5">
              <w:rPr>
                <w:rFonts w:ascii="Arial" w:hAnsi="Arial" w:cs="Arial"/>
              </w:rPr>
              <w:t>Distrito 11</w:t>
            </w:r>
          </w:p>
        </w:tc>
        <w:tc>
          <w:tcPr>
            <w:tcW w:w="4819" w:type="dxa"/>
            <w:vAlign w:val="center"/>
          </w:tcPr>
          <w:p w14:paraId="723B19E7"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11</w:t>
            </w:r>
          </w:p>
        </w:tc>
        <w:tc>
          <w:tcPr>
            <w:tcW w:w="2029" w:type="dxa"/>
            <w:vAlign w:val="center"/>
          </w:tcPr>
          <w:p w14:paraId="605DBA29" w14:textId="77777777" w:rsidR="005F69D3" w:rsidRPr="007F4AD5" w:rsidRDefault="005F69D3" w:rsidP="00431CB8">
            <w:pPr>
              <w:widowControl w:val="0"/>
              <w:spacing w:before="40" w:after="40"/>
              <w:rPr>
                <w:rFonts w:ascii="Arial" w:hAnsi="Arial" w:cs="Arial"/>
              </w:rPr>
            </w:pPr>
            <w:r w:rsidRPr="007F4AD5">
              <w:rPr>
                <w:rFonts w:ascii="Arial" w:hAnsi="Arial" w:cs="Arial"/>
              </w:rPr>
              <w:t>Macuspana</w:t>
            </w:r>
          </w:p>
        </w:tc>
      </w:tr>
      <w:tr w:rsidR="007F4AD5" w:rsidRPr="007F4AD5" w14:paraId="1DE4F548" w14:textId="77777777" w:rsidTr="00482ABA">
        <w:tc>
          <w:tcPr>
            <w:tcW w:w="1980" w:type="dxa"/>
            <w:vAlign w:val="center"/>
          </w:tcPr>
          <w:p w14:paraId="69A2D4CE" w14:textId="77777777" w:rsidR="005F69D3" w:rsidRPr="007F4AD5" w:rsidRDefault="005F69D3" w:rsidP="00431CB8">
            <w:pPr>
              <w:widowControl w:val="0"/>
              <w:spacing w:before="40" w:after="40"/>
              <w:rPr>
                <w:rFonts w:ascii="Arial" w:hAnsi="Arial" w:cs="Arial"/>
              </w:rPr>
            </w:pPr>
            <w:r w:rsidRPr="007F4AD5">
              <w:rPr>
                <w:rFonts w:ascii="Arial" w:hAnsi="Arial" w:cs="Arial"/>
              </w:rPr>
              <w:t>Distrito 12</w:t>
            </w:r>
          </w:p>
        </w:tc>
        <w:tc>
          <w:tcPr>
            <w:tcW w:w="4819" w:type="dxa"/>
            <w:vAlign w:val="center"/>
          </w:tcPr>
          <w:p w14:paraId="26CAD028"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12</w:t>
            </w:r>
          </w:p>
        </w:tc>
        <w:tc>
          <w:tcPr>
            <w:tcW w:w="2029" w:type="dxa"/>
            <w:vAlign w:val="center"/>
          </w:tcPr>
          <w:p w14:paraId="4DA068E5" w14:textId="77777777" w:rsidR="005F69D3" w:rsidRPr="007F4AD5" w:rsidRDefault="005F69D3" w:rsidP="00431CB8">
            <w:pPr>
              <w:widowControl w:val="0"/>
              <w:spacing w:before="40" w:after="40"/>
              <w:rPr>
                <w:rFonts w:ascii="Arial" w:hAnsi="Arial" w:cs="Arial"/>
              </w:rPr>
            </w:pPr>
            <w:r w:rsidRPr="007F4AD5">
              <w:rPr>
                <w:rFonts w:ascii="Arial" w:hAnsi="Arial" w:cs="Arial"/>
              </w:rPr>
              <w:t>Jalpa de Méndez</w:t>
            </w:r>
          </w:p>
        </w:tc>
      </w:tr>
      <w:tr w:rsidR="007F4AD5" w:rsidRPr="007F4AD5" w14:paraId="11E30D2C" w14:textId="77777777" w:rsidTr="00482ABA">
        <w:tc>
          <w:tcPr>
            <w:tcW w:w="1980" w:type="dxa"/>
            <w:vAlign w:val="center"/>
          </w:tcPr>
          <w:p w14:paraId="73A287B2" w14:textId="77777777" w:rsidR="005F69D3" w:rsidRPr="007F4AD5" w:rsidRDefault="005F69D3" w:rsidP="00431CB8">
            <w:pPr>
              <w:widowControl w:val="0"/>
              <w:spacing w:before="40" w:after="40"/>
              <w:rPr>
                <w:rFonts w:ascii="Arial" w:hAnsi="Arial" w:cs="Arial"/>
              </w:rPr>
            </w:pPr>
            <w:r w:rsidRPr="007F4AD5">
              <w:rPr>
                <w:rFonts w:ascii="Arial" w:hAnsi="Arial" w:cs="Arial"/>
              </w:rPr>
              <w:t>Distrito 13</w:t>
            </w:r>
          </w:p>
        </w:tc>
        <w:tc>
          <w:tcPr>
            <w:tcW w:w="4819" w:type="dxa"/>
            <w:vAlign w:val="center"/>
          </w:tcPr>
          <w:p w14:paraId="3D3CAEE0"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13</w:t>
            </w:r>
          </w:p>
        </w:tc>
        <w:tc>
          <w:tcPr>
            <w:tcW w:w="2029" w:type="dxa"/>
            <w:vAlign w:val="center"/>
          </w:tcPr>
          <w:p w14:paraId="5C0DA0EA" w14:textId="77777777" w:rsidR="005F69D3" w:rsidRPr="007F4AD5" w:rsidRDefault="005F69D3" w:rsidP="00431CB8">
            <w:pPr>
              <w:widowControl w:val="0"/>
              <w:spacing w:before="40" w:after="40"/>
              <w:rPr>
                <w:rFonts w:ascii="Arial" w:hAnsi="Arial" w:cs="Arial"/>
              </w:rPr>
            </w:pPr>
            <w:proofErr w:type="spellStart"/>
            <w:r w:rsidRPr="007F4AD5">
              <w:rPr>
                <w:rFonts w:ascii="Arial" w:hAnsi="Arial" w:cs="Arial"/>
              </w:rPr>
              <w:t>Nacajuca</w:t>
            </w:r>
            <w:proofErr w:type="spellEnd"/>
          </w:p>
        </w:tc>
      </w:tr>
      <w:tr w:rsidR="007F4AD5" w:rsidRPr="007F4AD5" w14:paraId="01278D4D" w14:textId="77777777" w:rsidTr="00482ABA">
        <w:tc>
          <w:tcPr>
            <w:tcW w:w="1980" w:type="dxa"/>
            <w:vAlign w:val="center"/>
          </w:tcPr>
          <w:p w14:paraId="4E7D147F" w14:textId="77777777" w:rsidR="005F69D3" w:rsidRPr="007F4AD5" w:rsidRDefault="005F69D3" w:rsidP="00431CB8">
            <w:pPr>
              <w:widowControl w:val="0"/>
              <w:spacing w:before="40" w:after="40"/>
              <w:rPr>
                <w:rFonts w:ascii="Arial" w:hAnsi="Arial" w:cs="Arial"/>
              </w:rPr>
            </w:pPr>
            <w:r w:rsidRPr="007F4AD5">
              <w:rPr>
                <w:rFonts w:ascii="Arial" w:hAnsi="Arial" w:cs="Arial"/>
              </w:rPr>
              <w:t>Distrito 14</w:t>
            </w:r>
          </w:p>
        </w:tc>
        <w:tc>
          <w:tcPr>
            <w:tcW w:w="4819" w:type="dxa"/>
            <w:vAlign w:val="center"/>
          </w:tcPr>
          <w:p w14:paraId="2F8818DD"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14</w:t>
            </w:r>
          </w:p>
        </w:tc>
        <w:tc>
          <w:tcPr>
            <w:tcW w:w="2029" w:type="dxa"/>
            <w:vAlign w:val="center"/>
          </w:tcPr>
          <w:p w14:paraId="132EB021" w14:textId="77777777" w:rsidR="005F69D3" w:rsidRPr="007F4AD5" w:rsidRDefault="005F69D3" w:rsidP="00431CB8">
            <w:pPr>
              <w:widowControl w:val="0"/>
              <w:spacing w:before="40" w:after="40"/>
              <w:rPr>
                <w:rFonts w:ascii="Arial" w:hAnsi="Arial" w:cs="Arial"/>
              </w:rPr>
            </w:pPr>
            <w:r w:rsidRPr="007F4AD5">
              <w:rPr>
                <w:rFonts w:ascii="Arial" w:hAnsi="Arial" w:cs="Arial"/>
              </w:rPr>
              <w:t>Paraíso</w:t>
            </w:r>
          </w:p>
        </w:tc>
      </w:tr>
      <w:tr w:rsidR="007F4AD5" w:rsidRPr="007F4AD5" w14:paraId="40644ED8" w14:textId="77777777" w:rsidTr="00482ABA">
        <w:tc>
          <w:tcPr>
            <w:tcW w:w="1980" w:type="dxa"/>
            <w:vAlign w:val="center"/>
          </w:tcPr>
          <w:p w14:paraId="656475FF" w14:textId="77777777" w:rsidR="005F69D3" w:rsidRPr="007F4AD5" w:rsidRDefault="005F69D3" w:rsidP="00431CB8">
            <w:pPr>
              <w:widowControl w:val="0"/>
              <w:spacing w:before="40" w:after="40"/>
              <w:rPr>
                <w:rFonts w:ascii="Arial" w:hAnsi="Arial" w:cs="Arial"/>
              </w:rPr>
            </w:pPr>
            <w:r w:rsidRPr="007F4AD5">
              <w:rPr>
                <w:rFonts w:ascii="Arial" w:hAnsi="Arial" w:cs="Arial"/>
              </w:rPr>
              <w:t>Distrito 15</w:t>
            </w:r>
          </w:p>
        </w:tc>
        <w:tc>
          <w:tcPr>
            <w:tcW w:w="4819" w:type="dxa"/>
            <w:vAlign w:val="center"/>
          </w:tcPr>
          <w:p w14:paraId="5A0FAC3A"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15</w:t>
            </w:r>
          </w:p>
        </w:tc>
        <w:tc>
          <w:tcPr>
            <w:tcW w:w="2029" w:type="dxa"/>
            <w:vAlign w:val="center"/>
          </w:tcPr>
          <w:p w14:paraId="264F044A" w14:textId="77777777" w:rsidR="005F69D3" w:rsidRPr="007F4AD5" w:rsidRDefault="005F69D3" w:rsidP="00431CB8">
            <w:pPr>
              <w:widowControl w:val="0"/>
              <w:spacing w:before="40" w:after="40"/>
              <w:rPr>
                <w:rFonts w:ascii="Arial" w:hAnsi="Arial" w:cs="Arial"/>
              </w:rPr>
            </w:pPr>
            <w:r w:rsidRPr="007F4AD5">
              <w:rPr>
                <w:rFonts w:ascii="Arial" w:hAnsi="Arial" w:cs="Arial"/>
              </w:rPr>
              <w:t>Teapa</w:t>
            </w:r>
          </w:p>
        </w:tc>
      </w:tr>
      <w:tr w:rsidR="007F4AD5" w:rsidRPr="007F4AD5" w14:paraId="52FB50FC" w14:textId="77777777" w:rsidTr="00482ABA">
        <w:tc>
          <w:tcPr>
            <w:tcW w:w="1980" w:type="dxa"/>
            <w:vAlign w:val="center"/>
          </w:tcPr>
          <w:p w14:paraId="633184A4" w14:textId="77777777" w:rsidR="005F69D3" w:rsidRPr="007F4AD5" w:rsidRDefault="005F69D3" w:rsidP="00431CB8">
            <w:pPr>
              <w:widowControl w:val="0"/>
              <w:spacing w:before="40" w:after="40"/>
              <w:rPr>
                <w:rFonts w:ascii="Arial" w:hAnsi="Arial" w:cs="Arial"/>
              </w:rPr>
            </w:pPr>
            <w:r w:rsidRPr="007F4AD5">
              <w:rPr>
                <w:rFonts w:ascii="Arial" w:hAnsi="Arial" w:cs="Arial"/>
              </w:rPr>
              <w:t>Distrito 16</w:t>
            </w:r>
          </w:p>
        </w:tc>
        <w:tc>
          <w:tcPr>
            <w:tcW w:w="4819" w:type="dxa"/>
            <w:vAlign w:val="center"/>
          </w:tcPr>
          <w:p w14:paraId="7DBA6F0D" w14:textId="77777777" w:rsidR="005F69D3" w:rsidRPr="007F4AD5" w:rsidRDefault="005F69D3" w:rsidP="00431CB8">
            <w:pPr>
              <w:widowControl w:val="0"/>
              <w:spacing w:before="40" w:after="40"/>
              <w:rPr>
                <w:rFonts w:ascii="Arial" w:hAnsi="Arial" w:cs="Arial"/>
              </w:rPr>
            </w:pPr>
            <w:r w:rsidRPr="007F4AD5">
              <w:rPr>
                <w:rFonts w:ascii="Arial" w:hAnsi="Arial" w:cs="Arial"/>
              </w:rPr>
              <w:t>Junta y Consejo Electoral Distrital 16</w:t>
            </w:r>
          </w:p>
        </w:tc>
        <w:tc>
          <w:tcPr>
            <w:tcW w:w="2029" w:type="dxa"/>
            <w:vAlign w:val="center"/>
          </w:tcPr>
          <w:p w14:paraId="74434001" w14:textId="77777777" w:rsidR="005F69D3" w:rsidRPr="007F4AD5" w:rsidRDefault="005F69D3" w:rsidP="00431CB8">
            <w:pPr>
              <w:widowControl w:val="0"/>
              <w:spacing w:before="40" w:after="40"/>
              <w:rPr>
                <w:rFonts w:ascii="Arial" w:hAnsi="Arial" w:cs="Arial"/>
              </w:rPr>
            </w:pPr>
            <w:r w:rsidRPr="007F4AD5">
              <w:rPr>
                <w:rFonts w:ascii="Arial" w:hAnsi="Arial" w:cs="Arial"/>
              </w:rPr>
              <w:t>Tenosique</w:t>
            </w:r>
          </w:p>
        </w:tc>
      </w:tr>
    </w:tbl>
    <w:p w14:paraId="0DFA79B3" w14:textId="55F1C504" w:rsidR="005F69D3" w:rsidRPr="007F4AD5" w:rsidRDefault="005F69D3" w:rsidP="00431CB8">
      <w:pPr>
        <w:widowControl w:val="0"/>
        <w:rPr>
          <w:rFonts w:ascii="Arial" w:hAnsi="Arial" w:cs="Arial"/>
        </w:rPr>
      </w:pPr>
      <w:r w:rsidRPr="007F4AD5">
        <w:rPr>
          <w:rFonts w:ascii="Arial" w:hAnsi="Arial" w:cs="Arial"/>
          <w:b/>
          <w:bCs/>
        </w:rPr>
        <w:t>Segundo.</w:t>
      </w:r>
      <w:r w:rsidRPr="007F4AD5">
        <w:rPr>
          <w:rFonts w:ascii="Arial" w:hAnsi="Arial" w:cs="Arial"/>
        </w:rPr>
        <w:t xml:space="preserve"> Asimismo, de conformidad con el artículo 127 numeral 1, segundo párrafo de la Ley Electoral y de Partidos Políticos del Estado de Tabasco, para el Proceso Electoral Local Extraordinario para personas juzgadoras del Poder Judicial del Estado 2024 – 2025, los 16 </w:t>
      </w:r>
      <w:r w:rsidRPr="007F4AD5">
        <w:rPr>
          <w:rFonts w:ascii="Arial" w:hAnsi="Arial" w:cs="Arial"/>
        </w:rPr>
        <w:lastRenderedPageBreak/>
        <w:t xml:space="preserve">Consejos Electorales Distritales estarán integrados por 4 </w:t>
      </w:r>
      <w:r w:rsidR="00063E78" w:rsidRPr="007F4AD5">
        <w:rPr>
          <w:rFonts w:ascii="Arial" w:hAnsi="Arial" w:cs="Arial"/>
        </w:rPr>
        <w:t xml:space="preserve">Consejeras y </w:t>
      </w:r>
      <w:r w:rsidRPr="007F4AD5">
        <w:rPr>
          <w:rFonts w:ascii="Arial" w:hAnsi="Arial" w:cs="Arial"/>
        </w:rPr>
        <w:t>Consejeros Electoral</w:t>
      </w:r>
      <w:r w:rsidR="007F4AD5">
        <w:rPr>
          <w:rFonts w:ascii="Arial" w:hAnsi="Arial" w:cs="Arial"/>
        </w:rPr>
        <w:t>es Propietarios y sus respectiva</w:t>
      </w:r>
      <w:r w:rsidRPr="007F4AD5">
        <w:rPr>
          <w:rFonts w:ascii="Arial" w:hAnsi="Arial" w:cs="Arial"/>
        </w:rPr>
        <w:t xml:space="preserve">s </w:t>
      </w:r>
      <w:r w:rsidR="0046069E" w:rsidRPr="007F4AD5">
        <w:rPr>
          <w:rFonts w:ascii="Arial" w:hAnsi="Arial" w:cs="Arial"/>
        </w:rPr>
        <w:t>suplencias</w:t>
      </w:r>
      <w:r w:rsidRPr="007F4AD5">
        <w:rPr>
          <w:rFonts w:ascii="Arial" w:hAnsi="Arial" w:cs="Arial"/>
        </w:rPr>
        <w:t>.</w:t>
      </w:r>
    </w:p>
    <w:p w14:paraId="1BDB4178" w14:textId="7E01ADE1" w:rsidR="00E51FB9" w:rsidRPr="007F4AD5" w:rsidRDefault="005F69D3" w:rsidP="00431CB8">
      <w:pPr>
        <w:widowControl w:val="0"/>
        <w:rPr>
          <w:rFonts w:ascii="Arial" w:hAnsi="Arial" w:cs="Arial"/>
        </w:rPr>
      </w:pPr>
      <w:r w:rsidRPr="007F4AD5">
        <w:rPr>
          <w:rFonts w:ascii="Arial" w:hAnsi="Arial" w:cs="Arial"/>
          <w:b/>
          <w:bCs/>
        </w:rPr>
        <w:t>Tercero</w:t>
      </w:r>
      <w:r w:rsidR="00E51FB9" w:rsidRPr="007F4AD5">
        <w:rPr>
          <w:rFonts w:ascii="Arial" w:hAnsi="Arial" w:cs="Arial"/>
          <w:b/>
          <w:bCs/>
        </w:rPr>
        <w:t>.</w:t>
      </w:r>
      <w:r w:rsidR="00E51FB9" w:rsidRPr="007F4AD5">
        <w:rPr>
          <w:rFonts w:ascii="Arial" w:hAnsi="Arial" w:cs="Arial"/>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456B695E" w14:textId="41EC18AD" w:rsidR="00E51FB9" w:rsidRPr="007F4AD5" w:rsidRDefault="005F69D3" w:rsidP="00431CB8">
      <w:pPr>
        <w:widowControl w:val="0"/>
        <w:rPr>
          <w:rFonts w:ascii="Arial" w:hAnsi="Arial" w:cs="Arial"/>
        </w:rPr>
      </w:pPr>
      <w:r w:rsidRPr="007F4AD5">
        <w:rPr>
          <w:rFonts w:ascii="Arial" w:hAnsi="Arial" w:cs="Arial"/>
          <w:b/>
          <w:bCs/>
        </w:rPr>
        <w:t>Cuarto</w:t>
      </w:r>
      <w:r w:rsidR="00E51FB9" w:rsidRPr="007F4AD5">
        <w:rPr>
          <w:rFonts w:ascii="Arial" w:hAnsi="Arial" w:cs="Arial"/>
          <w:b/>
          <w:bCs/>
        </w:rPr>
        <w:t>.</w:t>
      </w:r>
      <w:r w:rsidR="00E51FB9" w:rsidRPr="007F4AD5">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44B60DA5" w14:textId="51C109B8" w:rsidR="00E51FB9" w:rsidRPr="007F4AD5" w:rsidRDefault="00E51FB9" w:rsidP="00431CB8">
      <w:pPr>
        <w:widowControl w:val="0"/>
        <w:rPr>
          <w:rFonts w:ascii="Arial" w:hAnsi="Arial" w:cs="Arial"/>
        </w:rPr>
      </w:pPr>
      <w:r w:rsidRPr="007F4AD5">
        <w:rPr>
          <w:rFonts w:ascii="Arial" w:hAnsi="Arial" w:cs="Arial"/>
        </w:rPr>
        <w:t xml:space="preserve">El presente acuerdo se </w:t>
      </w:r>
      <w:r w:rsidR="007F4AD5">
        <w:rPr>
          <w:rFonts w:ascii="Arial" w:hAnsi="Arial" w:cs="Arial"/>
        </w:rPr>
        <w:t>aprobó</w:t>
      </w:r>
      <w:r w:rsidRPr="007F4AD5">
        <w:rPr>
          <w:rFonts w:ascii="Arial" w:hAnsi="Arial" w:cs="Arial"/>
        </w:rPr>
        <w:t xml:space="preserve"> en sesión </w:t>
      </w:r>
      <w:r w:rsidR="007F4AD5">
        <w:rPr>
          <w:rFonts w:ascii="Arial" w:hAnsi="Arial" w:cs="Arial"/>
        </w:rPr>
        <w:t>extraordinaria</w:t>
      </w:r>
      <w:r w:rsidRPr="007F4AD5">
        <w:rPr>
          <w:rFonts w:ascii="Arial" w:hAnsi="Arial" w:cs="Arial"/>
        </w:rPr>
        <w:t xml:space="preserve"> efectuada el </w:t>
      </w:r>
      <w:r w:rsidR="007F4AD5">
        <w:rPr>
          <w:rFonts w:ascii="Arial" w:hAnsi="Arial" w:cs="Arial"/>
        </w:rPr>
        <w:t>día catorce</w:t>
      </w:r>
      <w:r w:rsidRPr="007F4AD5">
        <w:rPr>
          <w:rFonts w:ascii="Arial" w:hAnsi="Arial" w:cs="Arial"/>
        </w:rPr>
        <w:t xml:space="preserve"> de </w:t>
      </w:r>
      <w:r w:rsidR="007F4AD5">
        <w:rPr>
          <w:rFonts w:ascii="Arial" w:hAnsi="Arial" w:cs="Arial"/>
        </w:rPr>
        <w:t>marzo</w:t>
      </w:r>
      <w:r w:rsidRPr="007F4AD5">
        <w:rPr>
          <w:rFonts w:ascii="Arial" w:hAnsi="Arial" w:cs="Arial"/>
        </w:rPr>
        <w:t xml:space="preserve"> del año dos mil veinticinco, por votación </w:t>
      </w:r>
      <w:r w:rsidR="007F4AD5">
        <w:rPr>
          <w:rFonts w:ascii="Arial" w:hAnsi="Arial" w:cs="Arial"/>
        </w:rPr>
        <w:t>unánime</w:t>
      </w:r>
      <w:r w:rsidRPr="007F4AD5">
        <w:rPr>
          <w:rFonts w:ascii="Arial" w:hAnsi="Arial" w:cs="Arial"/>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7F4AD5">
        <w:rPr>
          <w:rFonts w:ascii="Arial" w:hAnsi="Arial" w:cs="Arial"/>
        </w:rPr>
        <w:t>Beaurregard</w:t>
      </w:r>
      <w:proofErr w:type="spellEnd"/>
      <w:r w:rsidRPr="007F4AD5">
        <w:rPr>
          <w:rFonts w:ascii="Arial" w:hAnsi="Arial" w:cs="Arial"/>
        </w:rPr>
        <w:t xml:space="preserve">, Mtra. Ruth </w:t>
      </w:r>
      <w:proofErr w:type="spellStart"/>
      <w:r w:rsidRPr="007F4AD5">
        <w:rPr>
          <w:rFonts w:ascii="Arial" w:hAnsi="Arial" w:cs="Arial"/>
        </w:rPr>
        <w:t>Lizette</w:t>
      </w:r>
      <w:proofErr w:type="spellEnd"/>
      <w:r w:rsidRPr="007F4AD5">
        <w:rPr>
          <w:rFonts w:ascii="Arial" w:hAnsi="Arial" w:cs="Arial"/>
        </w:rPr>
        <w:t xml:space="preserve"> Toledo Peral y la Consejera Presidenta, Mtra. Elizabeth Nava Gutiérrez.</w:t>
      </w:r>
      <w:bookmarkStart w:id="1" w:name="_GoBack"/>
      <w:bookmarkEnd w:id="1"/>
    </w:p>
    <w:p w14:paraId="17364C42" w14:textId="4185AF7C" w:rsidR="00E51FB9" w:rsidRDefault="00E51FB9" w:rsidP="00431CB8">
      <w:pPr>
        <w:widowControl w:val="0"/>
        <w:rPr>
          <w:rFonts w:ascii="Arial" w:hAnsi="Arial" w:cs="Arial"/>
        </w:rPr>
      </w:pPr>
    </w:p>
    <w:p w14:paraId="40AA07E1" w14:textId="77777777" w:rsidR="007F4AD5" w:rsidRPr="007F4AD5" w:rsidRDefault="007F4AD5" w:rsidP="00431CB8">
      <w:pPr>
        <w:widowControl w:val="0"/>
        <w:rPr>
          <w:rFonts w:ascii="Arial" w:hAnsi="Arial" w:cs="Arial"/>
        </w:rPr>
      </w:pPr>
    </w:p>
    <w:p w14:paraId="1918473C" w14:textId="77777777" w:rsidR="00E51FB9" w:rsidRPr="007F4AD5" w:rsidRDefault="00E51FB9" w:rsidP="00431CB8">
      <w:pPr>
        <w:widowControl w:val="0"/>
        <w:rPr>
          <w:rFonts w:ascii="Arial" w:hAnsi="Arial" w:cs="Arial"/>
        </w:rPr>
      </w:pPr>
    </w:p>
    <w:tbl>
      <w:tblPr>
        <w:tblStyle w:val="Tablaconcuadrcula"/>
        <w:tblW w:w="9846" w:type="dxa"/>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2"/>
        <w:gridCol w:w="284"/>
        <w:gridCol w:w="4270"/>
      </w:tblGrid>
      <w:tr w:rsidR="007F4AD5" w:rsidRPr="007F4AD5" w14:paraId="61AB5738" w14:textId="77777777" w:rsidTr="006B3DC7">
        <w:trPr>
          <w:trHeight w:val="398"/>
        </w:trPr>
        <w:tc>
          <w:tcPr>
            <w:tcW w:w="5292" w:type="dxa"/>
          </w:tcPr>
          <w:p w14:paraId="537198AB" w14:textId="77777777" w:rsidR="00E51FB9" w:rsidRPr="007F4AD5" w:rsidRDefault="00E51FB9" w:rsidP="00431CB8">
            <w:pPr>
              <w:widowControl w:val="0"/>
              <w:spacing w:before="0" w:after="0" w:line="288" w:lineRule="auto"/>
              <w:jc w:val="center"/>
              <w:rPr>
                <w:rFonts w:ascii="Arial" w:hAnsi="Arial" w:cs="Arial"/>
                <w:b/>
                <w:bCs/>
              </w:rPr>
            </w:pPr>
            <w:r w:rsidRPr="007F4AD5">
              <w:rPr>
                <w:rFonts w:ascii="Arial" w:hAnsi="Arial" w:cs="Arial"/>
                <w:b/>
                <w:bCs/>
              </w:rPr>
              <w:t>MTRA. ELIZABETH NAVA GUTIÉRREZ</w:t>
            </w:r>
          </w:p>
          <w:p w14:paraId="47FACA16" w14:textId="77777777" w:rsidR="00E51FB9" w:rsidRPr="007F4AD5" w:rsidRDefault="00E51FB9" w:rsidP="00431CB8">
            <w:pPr>
              <w:widowControl w:val="0"/>
              <w:spacing w:before="0" w:after="0" w:line="288" w:lineRule="auto"/>
              <w:jc w:val="center"/>
              <w:rPr>
                <w:rFonts w:ascii="Arial" w:hAnsi="Arial" w:cs="Arial"/>
                <w:b/>
                <w:bCs/>
              </w:rPr>
            </w:pPr>
            <w:r w:rsidRPr="007F4AD5">
              <w:rPr>
                <w:rFonts w:ascii="Arial" w:hAnsi="Arial" w:cs="Arial"/>
                <w:b/>
                <w:bCs/>
              </w:rPr>
              <w:t>CONSEJERA PRESIDENTA</w:t>
            </w:r>
          </w:p>
        </w:tc>
        <w:tc>
          <w:tcPr>
            <w:tcW w:w="284" w:type="dxa"/>
          </w:tcPr>
          <w:p w14:paraId="7B279265" w14:textId="77777777" w:rsidR="00E51FB9" w:rsidRPr="007F4AD5" w:rsidRDefault="00E51FB9" w:rsidP="00431CB8">
            <w:pPr>
              <w:widowControl w:val="0"/>
              <w:spacing w:before="0" w:after="0" w:line="288" w:lineRule="auto"/>
              <w:rPr>
                <w:rFonts w:ascii="Arial" w:hAnsi="Arial" w:cs="Arial"/>
                <w:b/>
                <w:bCs/>
              </w:rPr>
            </w:pPr>
          </w:p>
        </w:tc>
        <w:tc>
          <w:tcPr>
            <w:tcW w:w="4270" w:type="dxa"/>
          </w:tcPr>
          <w:p w14:paraId="382815D1" w14:textId="77777777" w:rsidR="00E51FB9" w:rsidRPr="007F4AD5" w:rsidRDefault="00E51FB9" w:rsidP="00431CB8">
            <w:pPr>
              <w:widowControl w:val="0"/>
              <w:spacing w:before="0" w:after="0" w:line="288" w:lineRule="auto"/>
              <w:jc w:val="center"/>
              <w:rPr>
                <w:rFonts w:ascii="Arial" w:hAnsi="Arial" w:cs="Arial"/>
                <w:b/>
                <w:bCs/>
              </w:rPr>
            </w:pPr>
            <w:r w:rsidRPr="007F4AD5">
              <w:rPr>
                <w:rFonts w:ascii="Arial" w:hAnsi="Arial" w:cs="Arial"/>
                <w:b/>
                <w:bCs/>
              </w:rPr>
              <w:t>LIC. JORGE ALBERTO ZAVALA FRÍAS</w:t>
            </w:r>
          </w:p>
          <w:p w14:paraId="74D9C6C5" w14:textId="77777777" w:rsidR="00E51FB9" w:rsidRPr="007F4AD5" w:rsidRDefault="00E51FB9" w:rsidP="00431CB8">
            <w:pPr>
              <w:widowControl w:val="0"/>
              <w:spacing w:before="0" w:after="0" w:line="288" w:lineRule="auto"/>
              <w:jc w:val="center"/>
              <w:rPr>
                <w:rFonts w:ascii="Arial" w:hAnsi="Arial" w:cs="Arial"/>
                <w:b/>
                <w:bCs/>
              </w:rPr>
            </w:pPr>
            <w:r w:rsidRPr="007F4AD5">
              <w:rPr>
                <w:rFonts w:ascii="Arial" w:hAnsi="Arial" w:cs="Arial"/>
                <w:b/>
                <w:bCs/>
              </w:rPr>
              <w:t>SECRETARIO DEL CONSEJO</w:t>
            </w:r>
          </w:p>
        </w:tc>
      </w:tr>
    </w:tbl>
    <w:p w14:paraId="1688DEE2" w14:textId="77777777" w:rsidR="00E51FB9" w:rsidRPr="007F4AD5" w:rsidRDefault="00E51FB9" w:rsidP="00431CB8">
      <w:pPr>
        <w:widowControl w:val="0"/>
        <w:rPr>
          <w:rFonts w:ascii="Arial" w:hAnsi="Arial" w:cs="Arial"/>
        </w:rPr>
      </w:pPr>
    </w:p>
    <w:sectPr w:rsidR="00E51FB9" w:rsidRPr="007F4AD5" w:rsidSect="00B22CB1">
      <w:headerReference w:type="default" r:id="rId8"/>
      <w:footerReference w:type="default" r:id="rId9"/>
      <w:pgSz w:w="12240" w:h="15840" w:code="1"/>
      <w:pgMar w:top="2836"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7E187" w14:textId="77777777" w:rsidR="00AD2287" w:rsidRDefault="00AD2287" w:rsidP="00E51FB9">
      <w:pPr>
        <w:spacing w:before="0" w:after="0" w:line="240" w:lineRule="auto"/>
      </w:pPr>
      <w:r>
        <w:separator/>
      </w:r>
    </w:p>
  </w:endnote>
  <w:endnote w:type="continuationSeparator" w:id="0">
    <w:p w14:paraId="75A2088A" w14:textId="77777777" w:rsidR="00AD2287" w:rsidRDefault="00AD2287" w:rsidP="00E51F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0C4FC69-9BA3-46C9-8402-3DD54BA313BB}"/>
    <w:embedBold r:id="rId2" w:fontKey="{68777BD9-168B-4C30-B8A4-F25728D643CA}"/>
    <w:embedItalic r:id="rId3" w:fontKey="{F5AEF1DB-7F94-4125-A1C2-05E25AF5F844}"/>
  </w:font>
  <w:font w:name="Exo">
    <w:altName w:val="Times New Roman"/>
    <w:charset w:val="00"/>
    <w:family w:val="auto"/>
    <w:pitch w:val="variable"/>
    <w:sig w:usb0="00000001" w:usb1="4000204B" w:usb2="00000000" w:usb3="00000000" w:csb0="00000193" w:csb1="00000000"/>
  </w:font>
  <w:font w:name="Aptos Display">
    <w:charset w:val="00"/>
    <w:family w:val="swiss"/>
    <w:pitch w:val="variable"/>
    <w:sig w:usb0="20000287" w:usb1="00000003" w:usb2="00000000" w:usb3="00000000" w:csb0="0000019F" w:csb1="00000000"/>
    <w:embedRegular r:id="rId4" w:fontKey="{BA8876A2-F981-4942-99D3-FAAA3DA83B7B}"/>
  </w:font>
  <w:font w:name="Segoe UI">
    <w:panose1 w:val="020B0502040204020203"/>
    <w:charset w:val="00"/>
    <w:family w:val="swiss"/>
    <w:pitch w:val="variable"/>
    <w:sig w:usb0="E4002EFF" w:usb1="C000E47F" w:usb2="00000009" w:usb3="00000000" w:csb0="000001FF" w:csb1="00000000"/>
    <w:embedRegular r:id="rId5" w:fontKey="{04CD23A7-B115-4AF9-B626-41C480B89332}"/>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267611025"/>
      <w:docPartObj>
        <w:docPartGallery w:val="Page Numbers (Top of Page)"/>
        <w:docPartUnique/>
      </w:docPartObj>
    </w:sdtPr>
    <w:sdtEndPr/>
    <w:sdtContent>
      <w:p w14:paraId="09B1E433" w14:textId="4E2272E0" w:rsidR="00431CB8" w:rsidRPr="007F4AD5" w:rsidRDefault="00431CB8" w:rsidP="00431CB8">
        <w:pPr>
          <w:pStyle w:val="Piedepgina"/>
          <w:jc w:val="right"/>
          <w:rPr>
            <w:rFonts w:ascii="Arial" w:hAnsi="Arial" w:cs="Arial"/>
            <w:color w:val="993366"/>
            <w:sz w:val="20"/>
            <w:szCs w:val="20"/>
          </w:rPr>
        </w:pPr>
        <w:r w:rsidRPr="007F4AD5">
          <w:rPr>
            <w:rFonts w:ascii="Arial" w:hAnsi="Arial" w:cs="Arial"/>
            <w:b/>
            <w:bCs/>
            <w:color w:val="993366"/>
          </w:rPr>
          <w:t xml:space="preserve">Página </w:t>
        </w:r>
        <w:r w:rsidRPr="007F4AD5">
          <w:rPr>
            <w:rFonts w:ascii="Arial" w:hAnsi="Arial" w:cs="Arial"/>
            <w:b/>
            <w:bCs/>
            <w:color w:val="993366"/>
          </w:rPr>
          <w:fldChar w:fldCharType="begin"/>
        </w:r>
        <w:r w:rsidRPr="007F4AD5">
          <w:rPr>
            <w:rFonts w:ascii="Arial" w:hAnsi="Arial" w:cs="Arial"/>
            <w:b/>
            <w:bCs/>
            <w:color w:val="993366"/>
          </w:rPr>
          <w:instrText>PAGE</w:instrText>
        </w:r>
        <w:r w:rsidRPr="007F4AD5">
          <w:rPr>
            <w:rFonts w:ascii="Arial" w:hAnsi="Arial" w:cs="Arial"/>
            <w:b/>
            <w:bCs/>
            <w:color w:val="993366"/>
          </w:rPr>
          <w:fldChar w:fldCharType="separate"/>
        </w:r>
        <w:r w:rsidR="00566602">
          <w:rPr>
            <w:rFonts w:ascii="Arial" w:hAnsi="Arial" w:cs="Arial"/>
            <w:b/>
            <w:bCs/>
            <w:noProof/>
            <w:color w:val="993366"/>
          </w:rPr>
          <w:t>18</w:t>
        </w:r>
        <w:r w:rsidRPr="007F4AD5">
          <w:rPr>
            <w:rFonts w:ascii="Arial" w:hAnsi="Arial" w:cs="Arial"/>
            <w:b/>
            <w:bCs/>
            <w:color w:val="993366"/>
          </w:rPr>
          <w:fldChar w:fldCharType="end"/>
        </w:r>
        <w:r w:rsidRPr="007F4AD5">
          <w:rPr>
            <w:rFonts w:ascii="Arial" w:hAnsi="Arial" w:cs="Arial"/>
            <w:b/>
            <w:bCs/>
            <w:color w:val="993366"/>
          </w:rPr>
          <w:t xml:space="preserve"> | </w:t>
        </w:r>
        <w:r w:rsidRPr="007F4AD5">
          <w:rPr>
            <w:rFonts w:ascii="Arial" w:hAnsi="Arial" w:cs="Arial"/>
            <w:b/>
            <w:bCs/>
            <w:color w:val="993366"/>
          </w:rPr>
          <w:fldChar w:fldCharType="begin"/>
        </w:r>
        <w:r w:rsidRPr="007F4AD5">
          <w:rPr>
            <w:rFonts w:ascii="Arial" w:hAnsi="Arial" w:cs="Arial"/>
            <w:b/>
            <w:bCs/>
            <w:color w:val="993366"/>
          </w:rPr>
          <w:instrText>NUMPAGES</w:instrText>
        </w:r>
        <w:r w:rsidRPr="007F4AD5">
          <w:rPr>
            <w:rFonts w:ascii="Arial" w:hAnsi="Arial" w:cs="Arial"/>
            <w:b/>
            <w:bCs/>
            <w:color w:val="993366"/>
          </w:rPr>
          <w:fldChar w:fldCharType="separate"/>
        </w:r>
        <w:r w:rsidR="00566602">
          <w:rPr>
            <w:rFonts w:ascii="Arial" w:hAnsi="Arial" w:cs="Arial"/>
            <w:b/>
            <w:bCs/>
            <w:noProof/>
            <w:color w:val="993366"/>
          </w:rPr>
          <w:t>19</w:t>
        </w:r>
        <w:r w:rsidRPr="007F4AD5">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CB122" w14:textId="77777777" w:rsidR="00AD2287" w:rsidRDefault="00AD2287" w:rsidP="00E51FB9">
      <w:pPr>
        <w:spacing w:before="0" w:after="0" w:line="240" w:lineRule="auto"/>
      </w:pPr>
      <w:r>
        <w:separator/>
      </w:r>
    </w:p>
  </w:footnote>
  <w:footnote w:type="continuationSeparator" w:id="0">
    <w:p w14:paraId="6E2C638E" w14:textId="77777777" w:rsidR="00AD2287" w:rsidRDefault="00AD2287" w:rsidP="00E51FB9">
      <w:pPr>
        <w:spacing w:before="0" w:after="0" w:line="240" w:lineRule="auto"/>
      </w:pPr>
      <w:r>
        <w:continuationSeparator/>
      </w:r>
    </w:p>
  </w:footnote>
  <w:footnote w:id="1">
    <w:p w14:paraId="36F3EB5A" w14:textId="7784ABE0" w:rsidR="007E07ED" w:rsidRPr="007E07ED" w:rsidRDefault="007E07ED">
      <w:pPr>
        <w:pStyle w:val="Textonotapie"/>
        <w:rPr>
          <w:lang w:val="es-ES"/>
        </w:rPr>
      </w:pPr>
      <w:r>
        <w:rPr>
          <w:rStyle w:val="Refdenotaalpie"/>
        </w:rPr>
        <w:footnoteRef/>
      </w:r>
      <w:r>
        <w:t xml:space="preserve"> </w:t>
      </w:r>
      <w:r>
        <w:rPr>
          <w:lang w:val="es-ES"/>
        </w:rPr>
        <w:t>Requerido mediante oficio PRESIDENCIA/0271/2025.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E51FB9" w14:paraId="51B3E93C" w14:textId="77777777" w:rsidTr="004F6BB0">
      <w:tc>
        <w:tcPr>
          <w:tcW w:w="1813" w:type="dxa"/>
        </w:tcPr>
        <w:p w14:paraId="57927411" w14:textId="77777777" w:rsidR="00E51FB9" w:rsidRDefault="00E51FB9" w:rsidP="00E51FB9">
          <w:pPr>
            <w:pStyle w:val="Encabezado"/>
          </w:pPr>
          <w:r>
            <w:rPr>
              <w:b/>
              <w:noProof/>
              <w:sz w:val="32"/>
              <w:lang w:eastAsia="es-MX"/>
            </w:rPr>
            <w:drawing>
              <wp:inline distT="0" distB="0" distL="0" distR="0" wp14:anchorId="7E078C11" wp14:editId="02957040">
                <wp:extent cx="1014331" cy="1199403"/>
                <wp:effectExtent l="0" t="0" r="0" b="1270"/>
                <wp:docPr id="1012678983" name="Imagen 101267898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287B8E4A" w14:textId="77777777" w:rsidR="00E51FB9" w:rsidRPr="00B33A23" w:rsidRDefault="00E51FB9" w:rsidP="00E51FB9">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270E65C1" w14:textId="77777777" w:rsidR="00E51FB9" w:rsidRDefault="00E51FB9" w:rsidP="00E51FB9">
          <w:pPr>
            <w:pStyle w:val="Encabezado"/>
            <w:spacing w:before="60"/>
            <w:jc w:val="center"/>
          </w:pPr>
          <w:r w:rsidRPr="00B33A23">
            <w:rPr>
              <w:rFonts w:ascii="Arial" w:hAnsi="Arial" w:cs="Arial"/>
              <w:b/>
              <w:bCs/>
              <w:sz w:val="28"/>
              <w:szCs w:val="28"/>
            </w:rPr>
            <w:t>CONSEJO ESTATAL</w:t>
          </w:r>
        </w:p>
      </w:tc>
      <w:tc>
        <w:tcPr>
          <w:tcW w:w="1560" w:type="dxa"/>
        </w:tcPr>
        <w:p w14:paraId="6E6271C8" w14:textId="77777777" w:rsidR="00E51FB9" w:rsidRDefault="00E51FB9" w:rsidP="00E51FB9">
          <w:pPr>
            <w:pStyle w:val="Encabezado"/>
            <w:spacing w:before="480"/>
            <w:jc w:val="right"/>
          </w:pPr>
          <w:r>
            <w:rPr>
              <w:noProof/>
              <w:lang w:eastAsia="es-MX"/>
            </w:rPr>
            <w:drawing>
              <wp:inline distT="0" distB="0" distL="0" distR="0" wp14:anchorId="39FFF555" wp14:editId="2B738C8F">
                <wp:extent cx="921600" cy="756000"/>
                <wp:effectExtent l="0" t="0" r="0" b="6350"/>
                <wp:docPr id="1930251133"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D077BE7" w14:textId="775E4F1F" w:rsidR="00E51FB9" w:rsidRPr="007F4AD5" w:rsidRDefault="007F4AD5" w:rsidP="007F4AD5">
    <w:pPr>
      <w:pStyle w:val="Encabezado"/>
      <w:jc w:val="right"/>
      <w:rPr>
        <w:rFonts w:ascii="Arial" w:hAnsi="Arial" w:cs="Arial"/>
        <w:b/>
        <w:sz w:val="24"/>
        <w:szCs w:val="24"/>
      </w:rPr>
    </w:pPr>
    <w:r w:rsidRPr="007F4AD5">
      <w:rPr>
        <w:rFonts w:ascii="Arial" w:hAnsi="Arial" w:cs="Arial"/>
        <w:b/>
        <w:sz w:val="24"/>
        <w:szCs w:val="24"/>
      </w:rPr>
      <w:t>CE/2025/023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A63"/>
    <w:multiLevelType w:val="hybridMultilevel"/>
    <w:tmpl w:val="3FE478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F4612"/>
    <w:multiLevelType w:val="hybridMultilevel"/>
    <w:tmpl w:val="B0CC0C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0D1222"/>
    <w:multiLevelType w:val="hybridMultilevel"/>
    <w:tmpl w:val="232A670C"/>
    <w:lvl w:ilvl="0" w:tplc="A24851A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A92BEF"/>
    <w:multiLevelType w:val="hybridMultilevel"/>
    <w:tmpl w:val="75B052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545A5"/>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C4D699B"/>
    <w:multiLevelType w:val="hybridMultilevel"/>
    <w:tmpl w:val="7BDAC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412641"/>
    <w:multiLevelType w:val="hybridMultilevel"/>
    <w:tmpl w:val="41FE32B0"/>
    <w:lvl w:ilvl="0" w:tplc="B7D299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E00B27"/>
    <w:multiLevelType w:val="hybridMultilevel"/>
    <w:tmpl w:val="108ADA14"/>
    <w:lvl w:ilvl="0" w:tplc="4650D10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6"/>
  </w:num>
  <w:num w:numId="5">
    <w:abstractNumId w:val="1"/>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04D"/>
    <w:rsid w:val="00001A5A"/>
    <w:rsid w:val="00045982"/>
    <w:rsid w:val="00063E78"/>
    <w:rsid w:val="0007304D"/>
    <w:rsid w:val="000B2EB0"/>
    <w:rsid w:val="000C5EBB"/>
    <w:rsid w:val="000D4008"/>
    <w:rsid w:val="000F2DDE"/>
    <w:rsid w:val="001362C9"/>
    <w:rsid w:val="00210AF3"/>
    <w:rsid w:val="00214E03"/>
    <w:rsid w:val="0023137B"/>
    <w:rsid w:val="002A039A"/>
    <w:rsid w:val="002F75D9"/>
    <w:rsid w:val="002F7BF1"/>
    <w:rsid w:val="0036594C"/>
    <w:rsid w:val="003A131B"/>
    <w:rsid w:val="00404318"/>
    <w:rsid w:val="00427AE5"/>
    <w:rsid w:val="00431CB8"/>
    <w:rsid w:val="004357FC"/>
    <w:rsid w:val="0044296E"/>
    <w:rsid w:val="0046069E"/>
    <w:rsid w:val="004748B5"/>
    <w:rsid w:val="00486202"/>
    <w:rsid w:val="00491011"/>
    <w:rsid w:val="00497FBD"/>
    <w:rsid w:val="004E19DC"/>
    <w:rsid w:val="00566602"/>
    <w:rsid w:val="005B7842"/>
    <w:rsid w:val="005F69D3"/>
    <w:rsid w:val="0061246E"/>
    <w:rsid w:val="006203AD"/>
    <w:rsid w:val="0067556A"/>
    <w:rsid w:val="006B3DC7"/>
    <w:rsid w:val="0070359E"/>
    <w:rsid w:val="00715E2B"/>
    <w:rsid w:val="007611C6"/>
    <w:rsid w:val="007B101F"/>
    <w:rsid w:val="007E07ED"/>
    <w:rsid w:val="007F4AD5"/>
    <w:rsid w:val="008C1591"/>
    <w:rsid w:val="008C55CD"/>
    <w:rsid w:val="008E7F5E"/>
    <w:rsid w:val="008F5385"/>
    <w:rsid w:val="009401E1"/>
    <w:rsid w:val="00943F9D"/>
    <w:rsid w:val="00946616"/>
    <w:rsid w:val="0096185C"/>
    <w:rsid w:val="00996D85"/>
    <w:rsid w:val="009979C7"/>
    <w:rsid w:val="009A624F"/>
    <w:rsid w:val="009D02EF"/>
    <w:rsid w:val="009E6B53"/>
    <w:rsid w:val="00A16184"/>
    <w:rsid w:val="00A76F8D"/>
    <w:rsid w:val="00A93CD8"/>
    <w:rsid w:val="00AD2287"/>
    <w:rsid w:val="00B1199F"/>
    <w:rsid w:val="00B2188D"/>
    <w:rsid w:val="00B22CB1"/>
    <w:rsid w:val="00B43B2C"/>
    <w:rsid w:val="00B63797"/>
    <w:rsid w:val="00B807B1"/>
    <w:rsid w:val="00BA6C34"/>
    <w:rsid w:val="00BB4509"/>
    <w:rsid w:val="00BE5512"/>
    <w:rsid w:val="00C05E0A"/>
    <w:rsid w:val="00C168DA"/>
    <w:rsid w:val="00C43788"/>
    <w:rsid w:val="00C77DD6"/>
    <w:rsid w:val="00CB6221"/>
    <w:rsid w:val="00CC44B4"/>
    <w:rsid w:val="00CE1EB3"/>
    <w:rsid w:val="00D1349C"/>
    <w:rsid w:val="00D404A7"/>
    <w:rsid w:val="00DE64CF"/>
    <w:rsid w:val="00E04E8F"/>
    <w:rsid w:val="00E20951"/>
    <w:rsid w:val="00E51FB9"/>
    <w:rsid w:val="00E677A3"/>
    <w:rsid w:val="00E701C3"/>
    <w:rsid w:val="00EB3697"/>
    <w:rsid w:val="00EC3F52"/>
    <w:rsid w:val="00ED7E42"/>
    <w:rsid w:val="00F2103F"/>
    <w:rsid w:val="00F40742"/>
    <w:rsid w:val="00F64760"/>
    <w:rsid w:val="00F75B99"/>
    <w:rsid w:val="00F86EAE"/>
    <w:rsid w:val="00FC5C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52F0C"/>
  <w15:chartTrackingRefBased/>
  <w15:docId w15:val="{F5CBAADC-D089-432A-8D26-12FDD3012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04D"/>
    <w:pPr>
      <w:spacing w:before="240" w:after="240" w:line="276" w:lineRule="auto"/>
      <w:jc w:val="both"/>
    </w:pPr>
    <w:rPr>
      <w:rFonts w:ascii="Exo" w:hAnsi="Exo"/>
      <w:sz w:val="22"/>
      <w:szCs w:val="22"/>
    </w:rPr>
  </w:style>
  <w:style w:type="paragraph" w:styleId="Ttulo1">
    <w:name w:val="heading 1"/>
    <w:basedOn w:val="Normal"/>
    <w:next w:val="Normal"/>
    <w:link w:val="Ttulo1Car"/>
    <w:uiPriority w:val="9"/>
    <w:qFormat/>
    <w:rsid w:val="0007304D"/>
    <w:pPr>
      <w:keepNext/>
      <w:keepLines/>
      <w:numPr>
        <w:numId w:val="8"/>
      </w:numPr>
      <w:spacing w:before="48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07304D"/>
    <w:pPr>
      <w:keepNext/>
      <w:keepLines/>
      <w:numPr>
        <w:ilvl w:val="1"/>
        <w:numId w:val="8"/>
      </w:numPr>
      <w:spacing w:before="480"/>
      <w:outlineLvl w:val="1"/>
    </w:pPr>
    <w:rPr>
      <w:rFonts w:eastAsiaTheme="majorEastAsia" w:cstheme="majorBidi"/>
      <w:b/>
      <w:bCs/>
      <w:color w:val="0F4761" w:themeColor="accent1" w:themeShade="BF"/>
      <w:sz w:val="24"/>
      <w:szCs w:val="24"/>
    </w:rPr>
  </w:style>
  <w:style w:type="paragraph" w:styleId="Ttulo3">
    <w:name w:val="heading 3"/>
    <w:basedOn w:val="Normal"/>
    <w:next w:val="Normal"/>
    <w:link w:val="Ttulo3Car"/>
    <w:uiPriority w:val="9"/>
    <w:semiHidden/>
    <w:unhideWhenUsed/>
    <w:qFormat/>
    <w:rsid w:val="0007304D"/>
    <w:pPr>
      <w:keepNext/>
      <w:keepLines/>
      <w:numPr>
        <w:ilvl w:val="2"/>
        <w:numId w:val="8"/>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7304D"/>
    <w:pPr>
      <w:keepNext/>
      <w:keepLines/>
      <w:numPr>
        <w:ilvl w:val="3"/>
        <w:numId w:val="8"/>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7304D"/>
    <w:pPr>
      <w:keepNext/>
      <w:keepLines/>
      <w:numPr>
        <w:ilvl w:val="4"/>
        <w:numId w:val="8"/>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7304D"/>
    <w:pPr>
      <w:keepNext/>
      <w:keepLines/>
      <w:numPr>
        <w:ilvl w:val="5"/>
        <w:numId w:val="8"/>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7304D"/>
    <w:pPr>
      <w:keepNext/>
      <w:keepLines/>
      <w:numPr>
        <w:ilvl w:val="6"/>
        <w:numId w:val="8"/>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7304D"/>
    <w:pPr>
      <w:keepNext/>
      <w:keepLines/>
      <w:numPr>
        <w:ilvl w:val="7"/>
        <w:numId w:val="8"/>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7304D"/>
    <w:pPr>
      <w:keepNext/>
      <w:keepLines/>
      <w:numPr>
        <w:ilvl w:val="8"/>
        <w:numId w:val="8"/>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304D"/>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07304D"/>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07304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7304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7304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7304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7304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7304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7304D"/>
    <w:rPr>
      <w:rFonts w:eastAsiaTheme="majorEastAsia" w:cstheme="majorBidi"/>
      <w:color w:val="272727" w:themeColor="text1" w:themeTint="D8"/>
    </w:rPr>
  </w:style>
  <w:style w:type="paragraph" w:styleId="Ttulo">
    <w:name w:val="Title"/>
    <w:basedOn w:val="Normal"/>
    <w:next w:val="Normal"/>
    <w:link w:val="TtuloCar"/>
    <w:uiPriority w:val="10"/>
    <w:qFormat/>
    <w:rsid w:val="000730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304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7304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7304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7304D"/>
    <w:pPr>
      <w:spacing w:before="160"/>
      <w:jc w:val="center"/>
    </w:pPr>
    <w:rPr>
      <w:i/>
      <w:iCs/>
      <w:color w:val="404040" w:themeColor="text1" w:themeTint="BF"/>
    </w:rPr>
  </w:style>
  <w:style w:type="character" w:customStyle="1" w:styleId="CitaCar">
    <w:name w:val="Cita Car"/>
    <w:basedOn w:val="Fuentedeprrafopredeter"/>
    <w:link w:val="Cita"/>
    <w:uiPriority w:val="29"/>
    <w:rsid w:val="0007304D"/>
    <w:rPr>
      <w:i/>
      <w:iCs/>
      <w:color w:val="404040" w:themeColor="text1" w:themeTint="BF"/>
    </w:rPr>
  </w:style>
  <w:style w:type="paragraph" w:styleId="Prrafodelista">
    <w:name w:val="List Paragraph"/>
    <w:basedOn w:val="Normal"/>
    <w:uiPriority w:val="34"/>
    <w:qFormat/>
    <w:rsid w:val="0007304D"/>
    <w:pPr>
      <w:ind w:left="720"/>
      <w:contextualSpacing/>
    </w:pPr>
  </w:style>
  <w:style w:type="character" w:styleId="nfasisintenso">
    <w:name w:val="Intense Emphasis"/>
    <w:basedOn w:val="Fuentedeprrafopredeter"/>
    <w:uiPriority w:val="21"/>
    <w:qFormat/>
    <w:rsid w:val="0007304D"/>
    <w:rPr>
      <w:i/>
      <w:iCs/>
      <w:color w:val="0F4761" w:themeColor="accent1" w:themeShade="BF"/>
    </w:rPr>
  </w:style>
  <w:style w:type="paragraph" w:styleId="Citadestacada">
    <w:name w:val="Intense Quote"/>
    <w:basedOn w:val="Normal"/>
    <w:next w:val="Normal"/>
    <w:link w:val="CitadestacadaCar"/>
    <w:uiPriority w:val="30"/>
    <w:qFormat/>
    <w:rsid w:val="000730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7304D"/>
    <w:rPr>
      <w:i/>
      <w:iCs/>
      <w:color w:val="0F4761" w:themeColor="accent1" w:themeShade="BF"/>
    </w:rPr>
  </w:style>
  <w:style w:type="character" w:styleId="Referenciaintensa">
    <w:name w:val="Intense Reference"/>
    <w:basedOn w:val="Fuentedeprrafopredeter"/>
    <w:uiPriority w:val="32"/>
    <w:qFormat/>
    <w:rsid w:val="0007304D"/>
    <w:rPr>
      <w:b/>
      <w:bCs/>
      <w:smallCaps/>
      <w:color w:val="0F4761" w:themeColor="accent1" w:themeShade="BF"/>
      <w:spacing w:val="5"/>
    </w:rPr>
  </w:style>
  <w:style w:type="table" w:styleId="Tablaconcuadrcula">
    <w:name w:val="Table Grid"/>
    <w:basedOn w:val="Tablanormal"/>
    <w:uiPriority w:val="39"/>
    <w:rsid w:val="00E51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51FB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E51FB9"/>
    <w:rPr>
      <w:rFonts w:ascii="Exo" w:hAnsi="Exo"/>
      <w:sz w:val="22"/>
      <w:szCs w:val="22"/>
    </w:rPr>
  </w:style>
  <w:style w:type="paragraph" w:styleId="Piedepgina">
    <w:name w:val="footer"/>
    <w:basedOn w:val="Normal"/>
    <w:link w:val="PiedepginaCar"/>
    <w:uiPriority w:val="99"/>
    <w:unhideWhenUsed/>
    <w:rsid w:val="00E51FB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E51FB9"/>
    <w:rPr>
      <w:rFonts w:ascii="Exo" w:hAnsi="Exo"/>
      <w:sz w:val="22"/>
      <w:szCs w:val="22"/>
    </w:rPr>
  </w:style>
  <w:style w:type="paragraph" w:styleId="Textonotapie">
    <w:name w:val="footnote text"/>
    <w:basedOn w:val="Normal"/>
    <w:link w:val="TextonotapieCar"/>
    <w:uiPriority w:val="99"/>
    <w:semiHidden/>
    <w:unhideWhenUsed/>
    <w:rsid w:val="007E07ED"/>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7E07ED"/>
    <w:rPr>
      <w:rFonts w:ascii="Exo" w:hAnsi="Exo"/>
      <w:sz w:val="20"/>
      <w:szCs w:val="20"/>
    </w:rPr>
  </w:style>
  <w:style w:type="character" w:styleId="Refdenotaalpie">
    <w:name w:val="footnote reference"/>
    <w:basedOn w:val="Fuentedeprrafopredeter"/>
    <w:uiPriority w:val="99"/>
    <w:semiHidden/>
    <w:unhideWhenUsed/>
    <w:rsid w:val="007E07ED"/>
    <w:rPr>
      <w:vertAlign w:val="superscript"/>
    </w:rPr>
  </w:style>
  <w:style w:type="paragraph" w:styleId="Textodeglobo">
    <w:name w:val="Balloon Text"/>
    <w:basedOn w:val="Normal"/>
    <w:link w:val="TextodegloboCar"/>
    <w:uiPriority w:val="99"/>
    <w:semiHidden/>
    <w:unhideWhenUsed/>
    <w:rsid w:val="006B3DC7"/>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3D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D44A1-9A0C-405D-8E6B-4B5A5765D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19</Pages>
  <Words>7010</Words>
  <Characters>38557</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62</cp:revision>
  <cp:lastPrinted>2025-03-15T00:05:00Z</cp:lastPrinted>
  <dcterms:created xsi:type="dcterms:W3CDTF">2025-03-12T14:47:00Z</dcterms:created>
  <dcterms:modified xsi:type="dcterms:W3CDTF">2025-03-18T17:46:00Z</dcterms:modified>
</cp:coreProperties>
</file>