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2F07A0" w14:textId="6D956695" w:rsidR="00CE3339" w:rsidRPr="00BC42CC" w:rsidRDefault="00BC42CC" w:rsidP="00CE3339">
      <w:pPr>
        <w:rPr>
          <w:rFonts w:ascii="Arial" w:hAnsi="Arial" w:cs="Arial"/>
          <w:b/>
          <w:bCs/>
          <w:szCs w:val="22"/>
        </w:rPr>
      </w:pPr>
      <w:r w:rsidRPr="00BC42CC">
        <w:rPr>
          <w:rFonts w:ascii="Arial" w:hAnsi="Arial" w:cs="Arial"/>
          <w:b/>
          <w:bCs/>
          <w:szCs w:val="22"/>
        </w:rPr>
        <w:t>ACUERDO QUE, A PROPUESTA DE LA COMISIÓN TEMPORAL PARA EL PROCESO ELECTORAL LOCAL EXTRAORDINARIO DE PERSONAS JUZGADORAS, EMITE EL CONSEJO ESTATAL DEL INSTITUTO ELECTORAL Y DE PARTICIPACIÓN CIUDADANA DE TABASCO POR EL QUE APRUEBA LOS LINEAMIENTOS PARA EL DESARROLLO DE LAS SESIONES DE CÓMPUTO DE LOS CONSEJOS ELECTORALES DISTRITALES, ASÍ COMO EL CUADERNILLO DE CONSULTA CON CRITERIOS ORIENTADORES DE LOS TIPOS DE VOTOS PARA EL DESARROLLO DE LAS SESIONES DE CÓMPUTO CON MOTIVO DEL PROCESO ELECTORAL LOCAL EXTRAORDINARIO PARA PERSONAS JUZGADORAS DEL PODER JUDICIAL DEL ESTADO DE TABASCO 2024 – 2025</w:t>
      </w:r>
    </w:p>
    <w:p w14:paraId="4F444F4E" w14:textId="77777777" w:rsidR="00CE3339" w:rsidRPr="00BC42CC" w:rsidRDefault="00CE3339" w:rsidP="00CE3339">
      <w:pPr>
        <w:rPr>
          <w:rFonts w:ascii="Arial" w:hAnsi="Arial" w:cs="Arial"/>
          <w:sz w:val="22"/>
          <w:szCs w:val="22"/>
        </w:rPr>
      </w:pPr>
      <w:r w:rsidRPr="00BC42CC">
        <w:rPr>
          <w:rFonts w:ascii="Arial" w:hAnsi="Arial" w:cs="Arial"/>
          <w:sz w:val="22"/>
          <w:szCs w:val="22"/>
        </w:rPr>
        <w:t>Para efectos del presente acuerdo se usarán las abreviaturas y definiciones siguientes:</w:t>
      </w:r>
    </w:p>
    <w:tbl>
      <w:tblPr>
        <w:tblW w:w="4162" w:type="pct"/>
        <w:jc w:val="center"/>
        <w:tblBorders>
          <w:top w:val="single" w:sz="4" w:space="0" w:color="993366"/>
          <w:left w:val="single" w:sz="4" w:space="0" w:color="993366"/>
          <w:bottom w:val="single" w:sz="4" w:space="0" w:color="993366"/>
          <w:right w:val="single" w:sz="4" w:space="0" w:color="993366"/>
          <w:insideH w:val="single" w:sz="4" w:space="0" w:color="993366"/>
          <w:insideV w:val="single" w:sz="4" w:space="0" w:color="993366"/>
        </w:tblBorders>
        <w:tblLook w:val="04A0" w:firstRow="1" w:lastRow="0" w:firstColumn="1" w:lastColumn="0" w:noHBand="0" w:noVBand="1"/>
      </w:tblPr>
      <w:tblGrid>
        <w:gridCol w:w="3225"/>
        <w:gridCol w:w="4672"/>
      </w:tblGrid>
      <w:tr w:rsidR="003806A9" w:rsidRPr="00BC42CC" w14:paraId="008A4ECC" w14:textId="77777777" w:rsidTr="006462D8">
        <w:trPr>
          <w:trHeight w:val="624"/>
          <w:jc w:val="center"/>
        </w:trPr>
        <w:tc>
          <w:tcPr>
            <w:tcW w:w="2042" w:type="pct"/>
            <w:shd w:val="clear" w:color="auto" w:fill="auto"/>
            <w:vAlign w:val="center"/>
          </w:tcPr>
          <w:p w14:paraId="05525951" w14:textId="77777777" w:rsidR="003806A9" w:rsidRPr="00BC42CC" w:rsidRDefault="003806A9" w:rsidP="006462D8">
            <w:pPr>
              <w:spacing w:before="120" w:after="120" w:line="264" w:lineRule="auto"/>
              <w:ind w:left="57"/>
              <w:jc w:val="right"/>
              <w:rPr>
                <w:rFonts w:ascii="Arial" w:hAnsi="Arial" w:cs="Arial"/>
                <w:b/>
                <w:sz w:val="20"/>
                <w:szCs w:val="22"/>
              </w:rPr>
            </w:pPr>
            <w:bookmarkStart w:id="0" w:name="_Hlk186652747"/>
            <w:r w:rsidRPr="00BC42CC">
              <w:rPr>
                <w:rFonts w:ascii="Arial" w:hAnsi="Arial" w:cs="Arial"/>
                <w:b/>
                <w:sz w:val="20"/>
                <w:szCs w:val="22"/>
              </w:rPr>
              <w:t>Comisión Temporal:</w:t>
            </w:r>
          </w:p>
        </w:tc>
        <w:tc>
          <w:tcPr>
            <w:tcW w:w="2958" w:type="pct"/>
            <w:shd w:val="clear" w:color="auto" w:fill="auto"/>
            <w:vAlign w:val="center"/>
          </w:tcPr>
          <w:p w14:paraId="4339193F" w14:textId="21B850E8" w:rsidR="003806A9" w:rsidRPr="00BC42CC" w:rsidRDefault="003806A9" w:rsidP="006462D8">
            <w:pPr>
              <w:spacing w:before="120" w:after="120" w:line="264" w:lineRule="auto"/>
              <w:ind w:left="57"/>
              <w:rPr>
                <w:rFonts w:ascii="Arial" w:hAnsi="Arial" w:cs="Arial"/>
                <w:sz w:val="20"/>
                <w:szCs w:val="22"/>
              </w:rPr>
            </w:pPr>
            <w:r w:rsidRPr="00BC42CC">
              <w:rPr>
                <w:rFonts w:ascii="Arial" w:hAnsi="Arial" w:cs="Arial"/>
                <w:sz w:val="20"/>
                <w:szCs w:val="22"/>
              </w:rPr>
              <w:t xml:space="preserve">Comisión Temporal </w:t>
            </w:r>
            <w:r w:rsidR="008B3162" w:rsidRPr="00BC42CC">
              <w:rPr>
                <w:rFonts w:ascii="Arial" w:hAnsi="Arial" w:cs="Arial"/>
                <w:sz w:val="20"/>
                <w:szCs w:val="22"/>
              </w:rPr>
              <w:t>para el Proceso Electoral Extraordinario de Personas Juzgadoras.</w:t>
            </w:r>
          </w:p>
        </w:tc>
      </w:tr>
      <w:tr w:rsidR="003806A9" w:rsidRPr="00BC42CC" w14:paraId="2899A7E0" w14:textId="77777777" w:rsidTr="006462D8">
        <w:trPr>
          <w:trHeight w:val="624"/>
          <w:jc w:val="center"/>
        </w:trPr>
        <w:tc>
          <w:tcPr>
            <w:tcW w:w="2042" w:type="pct"/>
            <w:shd w:val="clear" w:color="auto" w:fill="auto"/>
            <w:vAlign w:val="center"/>
          </w:tcPr>
          <w:p w14:paraId="54FD9178" w14:textId="77777777" w:rsidR="003806A9" w:rsidRPr="00BC42CC" w:rsidRDefault="003806A9" w:rsidP="006462D8">
            <w:pPr>
              <w:spacing w:before="120" w:after="120" w:line="264" w:lineRule="auto"/>
              <w:ind w:left="57"/>
              <w:jc w:val="right"/>
              <w:rPr>
                <w:rFonts w:ascii="Arial" w:hAnsi="Arial" w:cs="Arial"/>
                <w:b/>
                <w:sz w:val="20"/>
                <w:szCs w:val="22"/>
              </w:rPr>
            </w:pPr>
            <w:r w:rsidRPr="00BC42CC">
              <w:rPr>
                <w:rFonts w:ascii="Arial" w:hAnsi="Arial" w:cs="Arial"/>
                <w:b/>
                <w:sz w:val="20"/>
                <w:szCs w:val="22"/>
              </w:rPr>
              <w:t>Comisión:</w:t>
            </w:r>
          </w:p>
        </w:tc>
        <w:tc>
          <w:tcPr>
            <w:tcW w:w="2958" w:type="pct"/>
            <w:shd w:val="clear" w:color="auto" w:fill="auto"/>
            <w:vAlign w:val="center"/>
          </w:tcPr>
          <w:p w14:paraId="1EC28CA0" w14:textId="77777777" w:rsidR="003806A9" w:rsidRPr="00BC42CC" w:rsidRDefault="003806A9" w:rsidP="006462D8">
            <w:pPr>
              <w:spacing w:before="120" w:after="120" w:line="264" w:lineRule="auto"/>
              <w:ind w:left="57"/>
              <w:rPr>
                <w:rFonts w:ascii="Arial" w:hAnsi="Arial" w:cs="Arial"/>
                <w:sz w:val="20"/>
                <w:szCs w:val="22"/>
              </w:rPr>
            </w:pPr>
            <w:r w:rsidRPr="00BC42CC">
              <w:rPr>
                <w:rFonts w:ascii="Arial" w:hAnsi="Arial" w:cs="Arial"/>
                <w:sz w:val="20"/>
                <w:szCs w:val="22"/>
              </w:rPr>
              <w:t>Comisión Temporal para el Proceso Electoral Local Extraordinario de Personas Juzgadoras 2024 – 2025.</w:t>
            </w:r>
          </w:p>
        </w:tc>
      </w:tr>
      <w:tr w:rsidR="003806A9" w:rsidRPr="00BC42CC" w14:paraId="6B09CD86" w14:textId="77777777" w:rsidTr="006462D8">
        <w:trPr>
          <w:trHeight w:val="624"/>
          <w:jc w:val="center"/>
        </w:trPr>
        <w:tc>
          <w:tcPr>
            <w:tcW w:w="2042" w:type="pct"/>
            <w:shd w:val="clear" w:color="auto" w:fill="auto"/>
            <w:vAlign w:val="center"/>
          </w:tcPr>
          <w:p w14:paraId="29C9F65F" w14:textId="77777777" w:rsidR="003806A9" w:rsidRPr="00BC42CC" w:rsidRDefault="003806A9" w:rsidP="006462D8">
            <w:pPr>
              <w:spacing w:before="120" w:after="120" w:line="264" w:lineRule="auto"/>
              <w:ind w:left="57"/>
              <w:jc w:val="right"/>
              <w:rPr>
                <w:rFonts w:ascii="Arial" w:hAnsi="Arial" w:cs="Arial"/>
                <w:b/>
                <w:sz w:val="20"/>
                <w:szCs w:val="22"/>
              </w:rPr>
            </w:pPr>
            <w:r w:rsidRPr="00BC42CC">
              <w:rPr>
                <w:rFonts w:ascii="Arial" w:hAnsi="Arial" w:cs="Arial"/>
                <w:b/>
                <w:sz w:val="20"/>
                <w:szCs w:val="22"/>
              </w:rPr>
              <w:t>Consejo Estatal:</w:t>
            </w:r>
          </w:p>
        </w:tc>
        <w:tc>
          <w:tcPr>
            <w:tcW w:w="2958" w:type="pct"/>
            <w:shd w:val="clear" w:color="auto" w:fill="auto"/>
            <w:vAlign w:val="center"/>
          </w:tcPr>
          <w:p w14:paraId="43FD649E" w14:textId="77777777" w:rsidR="003806A9" w:rsidRPr="00BC42CC" w:rsidRDefault="003806A9" w:rsidP="006462D8">
            <w:pPr>
              <w:spacing w:before="120" w:after="120" w:line="264" w:lineRule="auto"/>
              <w:ind w:left="57"/>
              <w:rPr>
                <w:rFonts w:ascii="Arial" w:hAnsi="Arial" w:cs="Arial"/>
                <w:sz w:val="20"/>
                <w:szCs w:val="22"/>
              </w:rPr>
            </w:pPr>
            <w:r w:rsidRPr="00BC42CC">
              <w:rPr>
                <w:rFonts w:ascii="Arial" w:hAnsi="Arial" w:cs="Arial"/>
                <w:sz w:val="20"/>
                <w:szCs w:val="22"/>
              </w:rPr>
              <w:t>Consejo Estatal del Instituto Electoral y de Participación Ciudadana de Tabasco.</w:t>
            </w:r>
          </w:p>
        </w:tc>
      </w:tr>
      <w:tr w:rsidR="003806A9" w:rsidRPr="00BC42CC" w14:paraId="5462B6A1" w14:textId="77777777" w:rsidTr="006462D8">
        <w:trPr>
          <w:trHeight w:val="624"/>
          <w:jc w:val="center"/>
        </w:trPr>
        <w:tc>
          <w:tcPr>
            <w:tcW w:w="2042" w:type="pct"/>
            <w:shd w:val="clear" w:color="auto" w:fill="auto"/>
            <w:vAlign w:val="center"/>
          </w:tcPr>
          <w:p w14:paraId="721E7C7F" w14:textId="77777777" w:rsidR="003806A9" w:rsidRPr="00BC42CC" w:rsidRDefault="003806A9" w:rsidP="006462D8">
            <w:pPr>
              <w:spacing w:before="120" w:after="120" w:line="264" w:lineRule="auto"/>
              <w:ind w:left="57"/>
              <w:jc w:val="right"/>
              <w:rPr>
                <w:rFonts w:ascii="Arial" w:hAnsi="Arial" w:cs="Arial"/>
                <w:b/>
                <w:sz w:val="20"/>
                <w:szCs w:val="22"/>
              </w:rPr>
            </w:pPr>
            <w:r w:rsidRPr="00BC42CC">
              <w:rPr>
                <w:rFonts w:ascii="Arial" w:hAnsi="Arial" w:cs="Arial"/>
                <w:b/>
                <w:sz w:val="20"/>
                <w:szCs w:val="22"/>
              </w:rPr>
              <w:t>Consejos Distritales:</w:t>
            </w:r>
          </w:p>
        </w:tc>
        <w:tc>
          <w:tcPr>
            <w:tcW w:w="2958" w:type="pct"/>
            <w:shd w:val="clear" w:color="auto" w:fill="auto"/>
            <w:vAlign w:val="center"/>
          </w:tcPr>
          <w:p w14:paraId="169B06DB" w14:textId="77777777" w:rsidR="003806A9" w:rsidRPr="00BC42CC" w:rsidRDefault="003806A9" w:rsidP="006462D8">
            <w:pPr>
              <w:spacing w:before="120" w:after="120" w:line="264" w:lineRule="auto"/>
              <w:ind w:left="57"/>
              <w:rPr>
                <w:rFonts w:ascii="Arial" w:hAnsi="Arial" w:cs="Arial"/>
                <w:sz w:val="20"/>
                <w:szCs w:val="22"/>
              </w:rPr>
            </w:pPr>
            <w:r w:rsidRPr="00BC42CC">
              <w:rPr>
                <w:rFonts w:ascii="Arial" w:hAnsi="Arial" w:cs="Arial"/>
                <w:sz w:val="20"/>
                <w:szCs w:val="22"/>
              </w:rPr>
              <w:t>Consejos Electorales Distritales del Instituto Electoral y de Participación Ciudadana de Tabasco.</w:t>
            </w:r>
          </w:p>
        </w:tc>
      </w:tr>
      <w:tr w:rsidR="003806A9" w:rsidRPr="00BC42CC" w14:paraId="32B3CC83" w14:textId="77777777" w:rsidTr="006462D8">
        <w:trPr>
          <w:trHeight w:val="624"/>
          <w:jc w:val="center"/>
        </w:trPr>
        <w:tc>
          <w:tcPr>
            <w:tcW w:w="2042" w:type="pct"/>
            <w:shd w:val="clear" w:color="auto" w:fill="auto"/>
            <w:vAlign w:val="center"/>
          </w:tcPr>
          <w:p w14:paraId="6A052BBB" w14:textId="77777777" w:rsidR="003806A9" w:rsidRPr="00BC42CC" w:rsidRDefault="003806A9" w:rsidP="006462D8">
            <w:pPr>
              <w:spacing w:before="120" w:after="120" w:line="264" w:lineRule="auto"/>
              <w:ind w:left="57"/>
              <w:jc w:val="right"/>
              <w:rPr>
                <w:rFonts w:ascii="Arial" w:hAnsi="Arial" w:cs="Arial"/>
                <w:b/>
                <w:sz w:val="20"/>
                <w:szCs w:val="22"/>
              </w:rPr>
            </w:pPr>
            <w:r w:rsidRPr="00BC42CC">
              <w:rPr>
                <w:rFonts w:ascii="Arial" w:hAnsi="Arial" w:cs="Arial"/>
                <w:b/>
                <w:sz w:val="20"/>
                <w:szCs w:val="22"/>
              </w:rPr>
              <w:t>Constitución Federal:</w:t>
            </w:r>
          </w:p>
        </w:tc>
        <w:tc>
          <w:tcPr>
            <w:tcW w:w="2958" w:type="pct"/>
            <w:shd w:val="clear" w:color="auto" w:fill="auto"/>
            <w:vAlign w:val="center"/>
          </w:tcPr>
          <w:p w14:paraId="636B9EB1" w14:textId="77777777" w:rsidR="003806A9" w:rsidRPr="00BC42CC" w:rsidRDefault="003806A9" w:rsidP="006462D8">
            <w:pPr>
              <w:spacing w:before="120" w:after="120" w:line="264" w:lineRule="auto"/>
              <w:ind w:left="57"/>
              <w:rPr>
                <w:rFonts w:ascii="Arial" w:hAnsi="Arial" w:cs="Arial"/>
                <w:sz w:val="20"/>
                <w:szCs w:val="22"/>
              </w:rPr>
            </w:pPr>
            <w:r w:rsidRPr="00BC42CC">
              <w:rPr>
                <w:rFonts w:ascii="Arial" w:hAnsi="Arial" w:cs="Arial"/>
                <w:sz w:val="20"/>
                <w:szCs w:val="22"/>
              </w:rPr>
              <w:t>Constitución Política de los Estados Unidos Mexicanos.</w:t>
            </w:r>
          </w:p>
        </w:tc>
      </w:tr>
      <w:tr w:rsidR="003806A9" w:rsidRPr="00BC42CC" w14:paraId="5E7EDB89" w14:textId="77777777" w:rsidTr="006462D8">
        <w:trPr>
          <w:trHeight w:val="624"/>
          <w:jc w:val="center"/>
        </w:trPr>
        <w:tc>
          <w:tcPr>
            <w:tcW w:w="2042" w:type="pct"/>
            <w:shd w:val="clear" w:color="auto" w:fill="auto"/>
            <w:vAlign w:val="center"/>
          </w:tcPr>
          <w:p w14:paraId="36B979C2" w14:textId="77777777" w:rsidR="003806A9" w:rsidRPr="00BC42CC" w:rsidRDefault="003806A9" w:rsidP="006462D8">
            <w:pPr>
              <w:spacing w:before="120" w:after="120" w:line="264" w:lineRule="auto"/>
              <w:ind w:left="57"/>
              <w:jc w:val="right"/>
              <w:rPr>
                <w:rFonts w:ascii="Arial" w:hAnsi="Arial" w:cs="Arial"/>
                <w:b/>
                <w:sz w:val="20"/>
                <w:szCs w:val="22"/>
              </w:rPr>
            </w:pPr>
            <w:r w:rsidRPr="00BC42CC">
              <w:rPr>
                <w:rFonts w:ascii="Arial" w:hAnsi="Arial" w:cs="Arial"/>
                <w:b/>
                <w:sz w:val="20"/>
                <w:szCs w:val="22"/>
              </w:rPr>
              <w:t>Constitución Local:</w:t>
            </w:r>
          </w:p>
        </w:tc>
        <w:tc>
          <w:tcPr>
            <w:tcW w:w="2958" w:type="pct"/>
            <w:shd w:val="clear" w:color="auto" w:fill="auto"/>
            <w:vAlign w:val="center"/>
          </w:tcPr>
          <w:p w14:paraId="0480DBDA" w14:textId="77777777" w:rsidR="003806A9" w:rsidRPr="00BC42CC" w:rsidRDefault="003806A9" w:rsidP="006462D8">
            <w:pPr>
              <w:spacing w:before="120" w:after="120" w:line="264" w:lineRule="auto"/>
              <w:ind w:left="57"/>
              <w:rPr>
                <w:rFonts w:ascii="Arial" w:hAnsi="Arial" w:cs="Arial"/>
                <w:sz w:val="20"/>
                <w:szCs w:val="22"/>
              </w:rPr>
            </w:pPr>
            <w:r w:rsidRPr="00BC42CC">
              <w:rPr>
                <w:rFonts w:ascii="Arial" w:hAnsi="Arial" w:cs="Arial"/>
                <w:sz w:val="20"/>
                <w:szCs w:val="22"/>
              </w:rPr>
              <w:t>Constitución Política del Estado Libre y Soberano de Tabasco.</w:t>
            </w:r>
          </w:p>
        </w:tc>
      </w:tr>
      <w:tr w:rsidR="003806A9" w:rsidRPr="00BC42CC" w14:paraId="2EF66EE4" w14:textId="77777777" w:rsidTr="006462D8">
        <w:trPr>
          <w:trHeight w:val="624"/>
          <w:jc w:val="center"/>
        </w:trPr>
        <w:tc>
          <w:tcPr>
            <w:tcW w:w="2042" w:type="pct"/>
            <w:shd w:val="clear" w:color="auto" w:fill="auto"/>
            <w:vAlign w:val="center"/>
          </w:tcPr>
          <w:p w14:paraId="43B91074" w14:textId="77777777" w:rsidR="003806A9" w:rsidRPr="00BC42CC" w:rsidRDefault="003806A9" w:rsidP="006462D8">
            <w:pPr>
              <w:spacing w:before="120" w:after="120" w:line="264" w:lineRule="auto"/>
              <w:ind w:left="57"/>
              <w:jc w:val="right"/>
              <w:rPr>
                <w:rFonts w:ascii="Arial" w:hAnsi="Arial" w:cs="Arial"/>
                <w:b/>
                <w:sz w:val="20"/>
                <w:szCs w:val="22"/>
              </w:rPr>
            </w:pPr>
            <w:r w:rsidRPr="00BC42CC">
              <w:rPr>
                <w:rFonts w:ascii="Arial" w:hAnsi="Arial" w:cs="Arial"/>
                <w:b/>
                <w:sz w:val="20"/>
                <w:szCs w:val="22"/>
              </w:rPr>
              <w:t>INE:</w:t>
            </w:r>
          </w:p>
        </w:tc>
        <w:tc>
          <w:tcPr>
            <w:tcW w:w="2958" w:type="pct"/>
            <w:shd w:val="clear" w:color="auto" w:fill="auto"/>
            <w:vAlign w:val="center"/>
          </w:tcPr>
          <w:p w14:paraId="2DB90B62" w14:textId="77777777" w:rsidR="003806A9" w:rsidRPr="00BC42CC" w:rsidRDefault="003806A9" w:rsidP="006462D8">
            <w:pPr>
              <w:spacing w:before="120" w:after="120" w:line="264" w:lineRule="auto"/>
              <w:ind w:left="57"/>
              <w:rPr>
                <w:rFonts w:ascii="Arial" w:hAnsi="Arial" w:cs="Arial"/>
                <w:sz w:val="20"/>
                <w:szCs w:val="22"/>
              </w:rPr>
            </w:pPr>
            <w:r w:rsidRPr="00BC42CC">
              <w:rPr>
                <w:rFonts w:ascii="Arial" w:hAnsi="Arial" w:cs="Arial"/>
                <w:sz w:val="20"/>
                <w:szCs w:val="22"/>
              </w:rPr>
              <w:t>Instituto Nacional Electoral.</w:t>
            </w:r>
          </w:p>
        </w:tc>
      </w:tr>
      <w:tr w:rsidR="003806A9" w:rsidRPr="00BC42CC" w14:paraId="381258AA" w14:textId="77777777" w:rsidTr="006462D8">
        <w:trPr>
          <w:trHeight w:val="624"/>
          <w:jc w:val="center"/>
        </w:trPr>
        <w:tc>
          <w:tcPr>
            <w:tcW w:w="2042" w:type="pct"/>
            <w:shd w:val="clear" w:color="auto" w:fill="auto"/>
            <w:vAlign w:val="center"/>
          </w:tcPr>
          <w:p w14:paraId="3F08F4D3" w14:textId="77777777" w:rsidR="003806A9" w:rsidRPr="00BC42CC" w:rsidRDefault="003806A9" w:rsidP="006462D8">
            <w:pPr>
              <w:spacing w:before="120" w:after="120" w:line="264" w:lineRule="auto"/>
              <w:ind w:left="57"/>
              <w:jc w:val="right"/>
              <w:rPr>
                <w:rFonts w:ascii="Arial" w:hAnsi="Arial" w:cs="Arial"/>
                <w:b/>
                <w:sz w:val="20"/>
                <w:szCs w:val="22"/>
              </w:rPr>
            </w:pPr>
            <w:r w:rsidRPr="00BC42CC">
              <w:rPr>
                <w:rFonts w:ascii="Arial" w:hAnsi="Arial" w:cs="Arial"/>
                <w:b/>
                <w:sz w:val="20"/>
                <w:szCs w:val="22"/>
              </w:rPr>
              <w:t>Instituto:</w:t>
            </w:r>
          </w:p>
        </w:tc>
        <w:tc>
          <w:tcPr>
            <w:tcW w:w="2958" w:type="pct"/>
            <w:shd w:val="clear" w:color="auto" w:fill="auto"/>
          </w:tcPr>
          <w:p w14:paraId="55A50DE1" w14:textId="77777777" w:rsidR="003806A9" w:rsidRPr="00BC42CC" w:rsidRDefault="003806A9" w:rsidP="006462D8">
            <w:pPr>
              <w:spacing w:before="120" w:after="120" w:line="264" w:lineRule="auto"/>
              <w:ind w:left="57"/>
              <w:rPr>
                <w:rFonts w:ascii="Arial" w:hAnsi="Arial" w:cs="Arial"/>
                <w:sz w:val="20"/>
                <w:szCs w:val="22"/>
              </w:rPr>
            </w:pPr>
            <w:r w:rsidRPr="00BC42CC">
              <w:rPr>
                <w:rFonts w:ascii="Arial" w:hAnsi="Arial" w:cs="Arial"/>
                <w:sz w:val="20"/>
                <w:szCs w:val="22"/>
              </w:rPr>
              <w:t>Instituto Electoral y de Participación Ciudadana de Tabasco.</w:t>
            </w:r>
          </w:p>
        </w:tc>
      </w:tr>
      <w:tr w:rsidR="003806A9" w:rsidRPr="00BC42CC" w14:paraId="0CD3369D" w14:textId="77777777" w:rsidTr="006462D8">
        <w:trPr>
          <w:trHeight w:val="624"/>
          <w:jc w:val="center"/>
        </w:trPr>
        <w:tc>
          <w:tcPr>
            <w:tcW w:w="2042" w:type="pct"/>
            <w:shd w:val="clear" w:color="auto" w:fill="auto"/>
            <w:vAlign w:val="center"/>
          </w:tcPr>
          <w:p w14:paraId="32E04920" w14:textId="77777777" w:rsidR="003806A9" w:rsidRPr="00BC42CC" w:rsidRDefault="003806A9" w:rsidP="006462D8">
            <w:pPr>
              <w:spacing w:before="120" w:after="120" w:line="264" w:lineRule="auto"/>
              <w:ind w:left="57"/>
              <w:jc w:val="right"/>
              <w:rPr>
                <w:rFonts w:ascii="Arial" w:hAnsi="Arial" w:cs="Arial"/>
                <w:b/>
                <w:sz w:val="20"/>
                <w:szCs w:val="22"/>
              </w:rPr>
            </w:pPr>
            <w:r w:rsidRPr="00BC42CC">
              <w:rPr>
                <w:rFonts w:ascii="Arial" w:hAnsi="Arial" w:cs="Arial"/>
                <w:b/>
                <w:sz w:val="20"/>
                <w:szCs w:val="22"/>
              </w:rPr>
              <w:lastRenderedPageBreak/>
              <w:t>Ley Electoral:</w:t>
            </w:r>
          </w:p>
        </w:tc>
        <w:tc>
          <w:tcPr>
            <w:tcW w:w="2958" w:type="pct"/>
            <w:shd w:val="clear" w:color="auto" w:fill="auto"/>
            <w:vAlign w:val="center"/>
          </w:tcPr>
          <w:p w14:paraId="61622285" w14:textId="77777777" w:rsidR="003806A9" w:rsidRPr="00BC42CC" w:rsidRDefault="003806A9" w:rsidP="006462D8">
            <w:pPr>
              <w:spacing w:before="120" w:after="120" w:line="264" w:lineRule="auto"/>
              <w:ind w:left="57"/>
              <w:rPr>
                <w:rFonts w:ascii="Arial" w:hAnsi="Arial" w:cs="Arial"/>
                <w:sz w:val="20"/>
                <w:szCs w:val="22"/>
              </w:rPr>
            </w:pPr>
            <w:r w:rsidRPr="00BC42CC">
              <w:rPr>
                <w:rFonts w:ascii="Arial" w:hAnsi="Arial" w:cs="Arial"/>
                <w:sz w:val="20"/>
                <w:szCs w:val="22"/>
              </w:rPr>
              <w:t>Ley Electoral y de Partidos Políticos del Estado de Tabasco.</w:t>
            </w:r>
          </w:p>
        </w:tc>
      </w:tr>
      <w:tr w:rsidR="003806A9" w:rsidRPr="00BC42CC" w14:paraId="1455ADBD" w14:textId="77777777" w:rsidTr="006462D8">
        <w:trPr>
          <w:trHeight w:val="624"/>
          <w:jc w:val="center"/>
        </w:trPr>
        <w:tc>
          <w:tcPr>
            <w:tcW w:w="2042" w:type="pct"/>
            <w:shd w:val="clear" w:color="auto" w:fill="auto"/>
            <w:vAlign w:val="center"/>
          </w:tcPr>
          <w:p w14:paraId="1DE2E6E6" w14:textId="77777777" w:rsidR="003806A9" w:rsidRPr="00BC42CC" w:rsidRDefault="003806A9" w:rsidP="006462D8">
            <w:pPr>
              <w:spacing w:before="120" w:after="120" w:line="264" w:lineRule="auto"/>
              <w:ind w:left="57"/>
              <w:jc w:val="right"/>
              <w:rPr>
                <w:rFonts w:ascii="Arial" w:hAnsi="Arial" w:cs="Arial"/>
                <w:b/>
                <w:sz w:val="20"/>
                <w:szCs w:val="22"/>
              </w:rPr>
            </w:pPr>
            <w:r w:rsidRPr="00BC42CC">
              <w:rPr>
                <w:rFonts w:ascii="Arial" w:hAnsi="Arial" w:cs="Arial"/>
                <w:b/>
                <w:sz w:val="20"/>
                <w:szCs w:val="22"/>
              </w:rPr>
              <w:t>Ley General:</w:t>
            </w:r>
          </w:p>
        </w:tc>
        <w:tc>
          <w:tcPr>
            <w:tcW w:w="2958" w:type="pct"/>
            <w:shd w:val="clear" w:color="auto" w:fill="auto"/>
            <w:vAlign w:val="center"/>
          </w:tcPr>
          <w:p w14:paraId="24C0D26F" w14:textId="77777777" w:rsidR="003806A9" w:rsidRPr="00BC42CC" w:rsidRDefault="003806A9" w:rsidP="006462D8">
            <w:pPr>
              <w:spacing w:before="120" w:after="120" w:line="264" w:lineRule="auto"/>
              <w:ind w:left="57"/>
              <w:rPr>
                <w:rFonts w:ascii="Arial" w:hAnsi="Arial" w:cs="Arial"/>
                <w:sz w:val="20"/>
                <w:szCs w:val="22"/>
              </w:rPr>
            </w:pPr>
            <w:r w:rsidRPr="00BC42CC">
              <w:rPr>
                <w:rFonts w:ascii="Arial" w:hAnsi="Arial" w:cs="Arial"/>
                <w:sz w:val="20"/>
                <w:szCs w:val="22"/>
              </w:rPr>
              <w:t>Ley General de Instituciones y Procedimientos Electorales.</w:t>
            </w:r>
          </w:p>
        </w:tc>
      </w:tr>
      <w:tr w:rsidR="003806A9" w:rsidRPr="00BC42CC" w14:paraId="581AC851" w14:textId="77777777" w:rsidTr="006462D8">
        <w:trPr>
          <w:trHeight w:val="624"/>
          <w:jc w:val="center"/>
        </w:trPr>
        <w:tc>
          <w:tcPr>
            <w:tcW w:w="2042" w:type="pct"/>
            <w:shd w:val="clear" w:color="auto" w:fill="auto"/>
            <w:vAlign w:val="center"/>
          </w:tcPr>
          <w:p w14:paraId="35F6F517" w14:textId="77777777" w:rsidR="003806A9" w:rsidRPr="00BC42CC" w:rsidRDefault="003806A9" w:rsidP="006462D8">
            <w:pPr>
              <w:spacing w:before="120" w:after="120" w:line="264" w:lineRule="auto"/>
              <w:ind w:left="57"/>
              <w:jc w:val="right"/>
              <w:rPr>
                <w:rFonts w:ascii="Arial" w:hAnsi="Arial" w:cs="Arial"/>
                <w:b/>
                <w:sz w:val="20"/>
                <w:szCs w:val="22"/>
              </w:rPr>
            </w:pPr>
            <w:r w:rsidRPr="00BC42CC">
              <w:rPr>
                <w:rFonts w:ascii="Arial" w:hAnsi="Arial" w:cs="Arial"/>
                <w:b/>
                <w:sz w:val="20"/>
                <w:szCs w:val="22"/>
              </w:rPr>
              <w:t>Lineamientos de Cómputo:</w:t>
            </w:r>
          </w:p>
        </w:tc>
        <w:tc>
          <w:tcPr>
            <w:tcW w:w="2958" w:type="pct"/>
            <w:shd w:val="clear" w:color="auto" w:fill="auto"/>
            <w:vAlign w:val="center"/>
          </w:tcPr>
          <w:p w14:paraId="5E254D7E" w14:textId="4227FFC8" w:rsidR="003806A9" w:rsidRPr="00BC42CC" w:rsidRDefault="003806A9" w:rsidP="006462D8">
            <w:pPr>
              <w:spacing w:before="120" w:after="120" w:line="264" w:lineRule="auto"/>
              <w:ind w:left="57"/>
              <w:rPr>
                <w:rFonts w:ascii="Arial" w:hAnsi="Arial" w:cs="Arial"/>
                <w:sz w:val="20"/>
                <w:szCs w:val="22"/>
              </w:rPr>
            </w:pPr>
            <w:r w:rsidRPr="00BC42CC">
              <w:rPr>
                <w:rFonts w:ascii="Arial" w:hAnsi="Arial" w:cs="Arial"/>
                <w:sz w:val="20"/>
                <w:szCs w:val="22"/>
              </w:rPr>
              <w:t>Lineamientos para el desarrollo de las sesiones de cómputo de los Consejos Electorales Distritales</w:t>
            </w:r>
            <w:r w:rsidR="004B54D7" w:rsidRPr="00BC42CC">
              <w:rPr>
                <w:rFonts w:ascii="Arial" w:hAnsi="Arial" w:cs="Arial"/>
                <w:sz w:val="20"/>
                <w:szCs w:val="22"/>
              </w:rPr>
              <w:t xml:space="preserve"> del Instituto Electoral y de Participación Ciudadana de Tabasco</w:t>
            </w:r>
            <w:r w:rsidRPr="00BC42CC">
              <w:rPr>
                <w:rFonts w:ascii="Arial" w:hAnsi="Arial" w:cs="Arial"/>
                <w:sz w:val="20"/>
                <w:szCs w:val="22"/>
              </w:rPr>
              <w:t>.</w:t>
            </w:r>
          </w:p>
        </w:tc>
      </w:tr>
      <w:tr w:rsidR="003806A9" w:rsidRPr="00BC42CC" w14:paraId="089ACFFF" w14:textId="77777777" w:rsidTr="006462D8">
        <w:trPr>
          <w:trHeight w:val="624"/>
          <w:jc w:val="center"/>
        </w:trPr>
        <w:tc>
          <w:tcPr>
            <w:tcW w:w="2042" w:type="pct"/>
            <w:shd w:val="clear" w:color="auto" w:fill="auto"/>
            <w:vAlign w:val="center"/>
          </w:tcPr>
          <w:p w14:paraId="1683BAB2" w14:textId="77777777" w:rsidR="003806A9" w:rsidRPr="00BC42CC" w:rsidRDefault="003806A9" w:rsidP="006462D8">
            <w:pPr>
              <w:spacing w:before="120" w:after="120" w:line="264" w:lineRule="auto"/>
              <w:ind w:left="57"/>
              <w:jc w:val="right"/>
              <w:rPr>
                <w:rFonts w:ascii="Arial" w:hAnsi="Arial" w:cs="Arial"/>
                <w:b/>
                <w:sz w:val="20"/>
                <w:szCs w:val="22"/>
              </w:rPr>
            </w:pPr>
            <w:r w:rsidRPr="00BC42CC">
              <w:rPr>
                <w:rFonts w:ascii="Arial" w:hAnsi="Arial" w:cs="Arial"/>
                <w:b/>
                <w:sz w:val="20"/>
                <w:szCs w:val="22"/>
              </w:rPr>
              <w:t>Organismo electoral:</w:t>
            </w:r>
          </w:p>
        </w:tc>
        <w:tc>
          <w:tcPr>
            <w:tcW w:w="2958" w:type="pct"/>
            <w:shd w:val="clear" w:color="auto" w:fill="auto"/>
            <w:vAlign w:val="center"/>
          </w:tcPr>
          <w:p w14:paraId="569E0E63" w14:textId="77777777" w:rsidR="003806A9" w:rsidRPr="00BC42CC" w:rsidRDefault="003806A9" w:rsidP="006462D8">
            <w:pPr>
              <w:spacing w:before="120" w:after="120" w:line="264" w:lineRule="auto"/>
              <w:ind w:left="57"/>
              <w:rPr>
                <w:rFonts w:ascii="Arial" w:hAnsi="Arial" w:cs="Arial"/>
                <w:sz w:val="20"/>
                <w:szCs w:val="22"/>
              </w:rPr>
            </w:pPr>
            <w:r w:rsidRPr="00BC42CC">
              <w:rPr>
                <w:rFonts w:ascii="Arial" w:hAnsi="Arial" w:cs="Arial"/>
                <w:sz w:val="20"/>
                <w:szCs w:val="22"/>
              </w:rPr>
              <w:t xml:space="preserve">Organismo(s) público(s) local(es) electoral(es). </w:t>
            </w:r>
          </w:p>
        </w:tc>
      </w:tr>
      <w:tr w:rsidR="003806A9" w:rsidRPr="00BC42CC" w14:paraId="5D10A433" w14:textId="77777777" w:rsidTr="006462D8">
        <w:trPr>
          <w:trHeight w:val="624"/>
          <w:jc w:val="center"/>
        </w:trPr>
        <w:tc>
          <w:tcPr>
            <w:tcW w:w="2042" w:type="pct"/>
            <w:shd w:val="clear" w:color="auto" w:fill="auto"/>
            <w:vAlign w:val="center"/>
          </w:tcPr>
          <w:p w14:paraId="362A2FEC" w14:textId="77777777" w:rsidR="003806A9" w:rsidRPr="00BC42CC" w:rsidRDefault="003806A9" w:rsidP="006462D8">
            <w:pPr>
              <w:spacing w:before="120" w:after="120" w:line="264" w:lineRule="auto"/>
              <w:ind w:left="57"/>
              <w:jc w:val="right"/>
              <w:rPr>
                <w:rFonts w:ascii="Arial" w:hAnsi="Arial" w:cs="Arial"/>
                <w:b/>
                <w:sz w:val="20"/>
                <w:szCs w:val="22"/>
              </w:rPr>
            </w:pPr>
            <w:r w:rsidRPr="00BC42CC">
              <w:rPr>
                <w:rFonts w:ascii="Arial" w:hAnsi="Arial" w:cs="Arial"/>
                <w:b/>
                <w:sz w:val="20"/>
                <w:szCs w:val="22"/>
              </w:rPr>
              <w:t>Proceso Electoral Extraordinario:</w:t>
            </w:r>
          </w:p>
        </w:tc>
        <w:tc>
          <w:tcPr>
            <w:tcW w:w="2958" w:type="pct"/>
            <w:shd w:val="clear" w:color="auto" w:fill="auto"/>
            <w:vAlign w:val="center"/>
          </w:tcPr>
          <w:p w14:paraId="0B7D32C0" w14:textId="77777777" w:rsidR="003806A9" w:rsidRPr="00BC42CC" w:rsidRDefault="003806A9" w:rsidP="006462D8">
            <w:pPr>
              <w:spacing w:before="120" w:after="120" w:line="264" w:lineRule="auto"/>
              <w:ind w:left="57"/>
              <w:rPr>
                <w:rFonts w:ascii="Arial" w:hAnsi="Arial" w:cs="Arial"/>
                <w:sz w:val="20"/>
                <w:szCs w:val="22"/>
              </w:rPr>
            </w:pPr>
            <w:r w:rsidRPr="00BC42CC">
              <w:rPr>
                <w:rFonts w:ascii="Arial" w:hAnsi="Arial" w:cs="Arial"/>
                <w:sz w:val="20"/>
                <w:szCs w:val="22"/>
              </w:rPr>
              <w:t>Proceso Electoral Local Extraordinario para personas juzgadoras del Poder Judicial del Estado de Tabasco 2024 – 2025.</w:t>
            </w:r>
          </w:p>
        </w:tc>
      </w:tr>
      <w:tr w:rsidR="003806A9" w:rsidRPr="00BC42CC" w14:paraId="12B3CE5F" w14:textId="77777777" w:rsidTr="006462D8">
        <w:trPr>
          <w:trHeight w:val="624"/>
          <w:jc w:val="center"/>
        </w:trPr>
        <w:tc>
          <w:tcPr>
            <w:tcW w:w="2042" w:type="pct"/>
            <w:shd w:val="clear" w:color="auto" w:fill="auto"/>
            <w:vAlign w:val="center"/>
          </w:tcPr>
          <w:p w14:paraId="6278180F" w14:textId="77777777" w:rsidR="003806A9" w:rsidRPr="00BC42CC" w:rsidRDefault="003806A9" w:rsidP="006462D8">
            <w:pPr>
              <w:spacing w:before="120" w:after="120" w:line="264" w:lineRule="auto"/>
              <w:ind w:left="57"/>
              <w:jc w:val="right"/>
              <w:rPr>
                <w:rFonts w:ascii="Arial" w:hAnsi="Arial" w:cs="Arial"/>
                <w:b/>
                <w:sz w:val="20"/>
                <w:szCs w:val="22"/>
              </w:rPr>
            </w:pPr>
            <w:r w:rsidRPr="00BC42CC">
              <w:rPr>
                <w:rFonts w:ascii="Arial" w:hAnsi="Arial" w:cs="Arial"/>
                <w:b/>
                <w:sz w:val="20"/>
                <w:szCs w:val="22"/>
              </w:rPr>
              <w:t>Secretaría Ejecutiva:</w:t>
            </w:r>
          </w:p>
        </w:tc>
        <w:tc>
          <w:tcPr>
            <w:tcW w:w="2958" w:type="pct"/>
            <w:shd w:val="clear" w:color="auto" w:fill="auto"/>
            <w:vAlign w:val="center"/>
          </w:tcPr>
          <w:p w14:paraId="343FE7FE" w14:textId="77777777" w:rsidR="003806A9" w:rsidRPr="00BC42CC" w:rsidRDefault="003806A9" w:rsidP="006462D8">
            <w:pPr>
              <w:spacing w:before="120" w:after="120" w:line="264" w:lineRule="auto"/>
              <w:ind w:left="57"/>
              <w:rPr>
                <w:rFonts w:ascii="Arial" w:hAnsi="Arial" w:cs="Arial"/>
                <w:sz w:val="20"/>
                <w:szCs w:val="22"/>
              </w:rPr>
            </w:pPr>
            <w:r w:rsidRPr="00BC42CC">
              <w:rPr>
                <w:rFonts w:ascii="Arial" w:hAnsi="Arial" w:cs="Arial"/>
                <w:sz w:val="20"/>
                <w:szCs w:val="22"/>
              </w:rPr>
              <w:t>Secretaría Ejecutiva del Instituto Electoral y de Participación Ciudadana de Tabasco.</w:t>
            </w:r>
          </w:p>
        </w:tc>
      </w:tr>
    </w:tbl>
    <w:bookmarkEnd w:id="0"/>
    <w:p w14:paraId="5B668E7B" w14:textId="77777777" w:rsidR="00CE3339" w:rsidRPr="00BC42CC" w:rsidRDefault="00CE3339" w:rsidP="000B3236">
      <w:pPr>
        <w:pStyle w:val="Ttulo1"/>
        <w:rPr>
          <w:rFonts w:ascii="Arial" w:hAnsi="Arial" w:cs="Arial"/>
          <w:sz w:val="24"/>
          <w:szCs w:val="22"/>
        </w:rPr>
      </w:pPr>
      <w:r w:rsidRPr="00BC42CC">
        <w:rPr>
          <w:rFonts w:ascii="Arial" w:hAnsi="Arial" w:cs="Arial"/>
          <w:sz w:val="24"/>
          <w:szCs w:val="22"/>
        </w:rPr>
        <w:t>Antecedentes</w:t>
      </w:r>
    </w:p>
    <w:p w14:paraId="0874DFBA" w14:textId="77777777" w:rsidR="00CE3339" w:rsidRPr="00BC42CC" w:rsidRDefault="00CE3339" w:rsidP="00CE3339">
      <w:pPr>
        <w:pStyle w:val="Ttulo2"/>
        <w:rPr>
          <w:rFonts w:ascii="Arial" w:hAnsi="Arial" w:cs="Arial"/>
          <w:sz w:val="22"/>
          <w:szCs w:val="22"/>
        </w:rPr>
      </w:pPr>
      <w:r w:rsidRPr="00BC42CC">
        <w:rPr>
          <w:rFonts w:ascii="Arial" w:hAnsi="Arial" w:cs="Arial"/>
          <w:sz w:val="22"/>
          <w:szCs w:val="22"/>
        </w:rPr>
        <w:t>Fines del Instituto</w:t>
      </w:r>
    </w:p>
    <w:p w14:paraId="06B78A49" w14:textId="77777777" w:rsidR="00CE3339" w:rsidRPr="00BC42CC" w:rsidRDefault="00CE3339" w:rsidP="00CE3339">
      <w:pPr>
        <w:widowControl w:val="0"/>
        <w:rPr>
          <w:rFonts w:ascii="Arial" w:hAnsi="Arial" w:cs="Arial"/>
          <w:sz w:val="22"/>
          <w:szCs w:val="22"/>
        </w:rPr>
      </w:pPr>
      <w:r w:rsidRPr="00BC42CC">
        <w:rPr>
          <w:rFonts w:ascii="Arial" w:hAnsi="Arial" w:cs="Arial"/>
          <w:sz w:val="22"/>
          <w:szCs w:val="22"/>
        </w:rPr>
        <w:t>De conformidad con el artículo 9 apartado C, base I, inciso a) de la Constitución Local, el Instituto es un organismo público local de carácter permanente, autónomo en su funcionamiento, independiente en sus decisiones y profesional en su desempeño, dotado de personalidad jurídica y patrimonio propio, cuyas actuaciones se rigen por los principios de certeza, legalidad, independencia, inclusión, imparcialidad, máxima publicidad, transparencia, rendición de cuentas, objetividad, paridad, interculturalidad y las realizarán con perspectiva de género y enfoque de derechos humanos.</w:t>
      </w:r>
    </w:p>
    <w:p w14:paraId="4A40D056" w14:textId="77777777" w:rsidR="00CE3339" w:rsidRPr="00BC42CC" w:rsidRDefault="00CE3339" w:rsidP="00CE3339">
      <w:pPr>
        <w:widowControl w:val="0"/>
        <w:rPr>
          <w:rFonts w:ascii="Arial" w:hAnsi="Arial" w:cs="Arial"/>
          <w:sz w:val="22"/>
          <w:szCs w:val="22"/>
        </w:rPr>
      </w:pPr>
      <w:r w:rsidRPr="00BC42CC">
        <w:rPr>
          <w:rFonts w:ascii="Arial" w:hAnsi="Arial" w:cs="Arial"/>
          <w:sz w:val="22"/>
          <w:szCs w:val="22"/>
        </w:rPr>
        <w:t>Además, es responsable de la organización de las elecciones estatales, distritales y municipales, así como la relativa a las personas titulares de las magistraturas del Tribunal de Disciplina Judicial y del Tribunal Superior de Justicia, y Juezas y Jueces del Poder Judicial del Estado de Tabasco.</w:t>
      </w:r>
    </w:p>
    <w:p w14:paraId="33854776" w14:textId="77777777" w:rsidR="00CE3339" w:rsidRPr="00BC42CC" w:rsidRDefault="00CE3339" w:rsidP="00CE3339">
      <w:pPr>
        <w:widowControl w:val="0"/>
        <w:rPr>
          <w:rFonts w:ascii="Arial" w:hAnsi="Arial" w:cs="Arial"/>
          <w:sz w:val="22"/>
          <w:szCs w:val="22"/>
        </w:rPr>
      </w:pPr>
      <w:r w:rsidRPr="00BC42CC">
        <w:rPr>
          <w:rFonts w:ascii="Arial" w:hAnsi="Arial" w:cs="Arial"/>
          <w:sz w:val="22"/>
          <w:szCs w:val="22"/>
        </w:rPr>
        <w:t xml:space="preserve">Las finalidades del Instituto, de conformidad con el artículo 101 de la Ley Electoral son:  Contribuir al desarrollo de la vida pública y democrática en el estado de Tabasco, preservar el fortalecimiento </w:t>
      </w:r>
      <w:r w:rsidRPr="00BC42CC">
        <w:rPr>
          <w:rFonts w:ascii="Arial" w:hAnsi="Arial" w:cs="Arial"/>
          <w:sz w:val="22"/>
          <w:szCs w:val="22"/>
        </w:rPr>
        <w:lastRenderedPageBreak/>
        <w:t>del régimen de partidos políticos, asegurar a las ciudadanas y ciudadanos el ejercicio de sus derechos políticos electorales y vigilar el cumplimiento de sus obligaciones, garantizar la celebración periódica y pacífica de las elecciones para renovar a los integrantes de los poderes Legislativo, Ejecutivo, Judicial y los Ayuntamientos del Estado, velar por la autenticidad y efectividad del voto, llevar a cabo la promoción del voto y coadyuvar en la difusión de la educación cívica y de la cultura democrática, garantizar la paridad de género y el respeto de los derechos humanos de las mujeres en el ámbito político y electoral, y organizar o coadyuvar a la realización de los ejercicios de consultas populares y demás formas de participación ciudadana.</w:t>
      </w:r>
    </w:p>
    <w:p w14:paraId="1B135A01" w14:textId="77777777" w:rsidR="00CE3339" w:rsidRPr="00BC42CC" w:rsidRDefault="00CE3339" w:rsidP="00CE3339">
      <w:pPr>
        <w:pStyle w:val="Ttulo2"/>
        <w:rPr>
          <w:rFonts w:ascii="Arial" w:hAnsi="Arial" w:cs="Arial"/>
          <w:sz w:val="22"/>
          <w:szCs w:val="22"/>
        </w:rPr>
      </w:pPr>
      <w:r w:rsidRPr="00BC42CC">
        <w:rPr>
          <w:rFonts w:ascii="Arial" w:hAnsi="Arial" w:cs="Arial"/>
          <w:sz w:val="22"/>
          <w:szCs w:val="22"/>
        </w:rPr>
        <w:t>Integración del órgano superior de dirección</w:t>
      </w:r>
    </w:p>
    <w:p w14:paraId="50708D90" w14:textId="77777777" w:rsidR="00CE3339" w:rsidRPr="00BC42CC" w:rsidRDefault="00CE3339" w:rsidP="00CE3339">
      <w:pPr>
        <w:widowControl w:val="0"/>
        <w:rPr>
          <w:rFonts w:ascii="Arial" w:hAnsi="Arial" w:cs="Arial"/>
          <w:sz w:val="22"/>
          <w:szCs w:val="22"/>
        </w:rPr>
      </w:pPr>
      <w:r w:rsidRPr="00BC42CC">
        <w:rPr>
          <w:rFonts w:ascii="Arial" w:hAnsi="Arial" w:cs="Arial"/>
          <w:sz w:val="22"/>
          <w:szCs w:val="22"/>
        </w:rPr>
        <w:t>En términos del artículo 106 de la Ley Electoral, el Consejo Estatal es el órgano superior de dirección, responsable de vigilar el cumplimiento de las disposiciones constitucionales y legales en materia electoral, así como de velar porque los principios de certeza, legalidad, independencia, máxima publicidad, imparcialidad, objetividad y paridad de género, guíen todas las actividades del Instituto.</w:t>
      </w:r>
    </w:p>
    <w:p w14:paraId="08F3A5CE" w14:textId="77777777" w:rsidR="00CE3339" w:rsidRPr="00BC42CC" w:rsidRDefault="00CE3339" w:rsidP="00CE3339">
      <w:pPr>
        <w:widowControl w:val="0"/>
        <w:rPr>
          <w:rFonts w:ascii="Arial" w:hAnsi="Arial" w:cs="Arial"/>
          <w:sz w:val="22"/>
          <w:szCs w:val="22"/>
        </w:rPr>
      </w:pPr>
      <w:r w:rsidRPr="00BC42CC">
        <w:rPr>
          <w:rFonts w:ascii="Arial" w:hAnsi="Arial" w:cs="Arial"/>
          <w:sz w:val="22"/>
          <w:szCs w:val="22"/>
        </w:rPr>
        <w:t>Dicho órgano electoral, de conformidad con los artículos 99 de la Ley General y 107 numeral 1 de la Ley Electoral, se integrará por una Consejera o un Consejero Presidente y seis consejeras y consejeros electorales, con voz y voto; la Secretaria o el Secretario Ejecutivo y una o un representante por cada partido político con registro nacional o estatal, quienes concurrirán a las sesiones sólo con derecho a voz.</w:t>
      </w:r>
    </w:p>
    <w:p w14:paraId="062C972C" w14:textId="77777777" w:rsidR="00CE3339" w:rsidRPr="00BC42CC" w:rsidRDefault="00CE3339" w:rsidP="00CE3339">
      <w:pPr>
        <w:widowControl w:val="0"/>
        <w:rPr>
          <w:rFonts w:ascii="Arial" w:hAnsi="Arial" w:cs="Arial"/>
          <w:sz w:val="22"/>
          <w:szCs w:val="22"/>
        </w:rPr>
      </w:pPr>
      <w:r w:rsidRPr="00BC42CC">
        <w:rPr>
          <w:rFonts w:ascii="Arial" w:hAnsi="Arial" w:cs="Arial"/>
          <w:sz w:val="22"/>
          <w:szCs w:val="22"/>
        </w:rPr>
        <w:t>No obstante, de acuerdo con el artículo segundo transitorio del decreto 080 de reforma publicado el 16 de diciembre de 2024 en el Periódico Oficial del Estado de Tabasco, se estableció que las y los representantes de los partidos políticos ante el Consejo Estatal no podrán participar en las acciones, actividades y sesiones relacionadas con el Proceso Electoral Extraordinario.</w:t>
      </w:r>
    </w:p>
    <w:p w14:paraId="77B02376" w14:textId="77777777" w:rsidR="00CE3339" w:rsidRPr="00BC42CC" w:rsidRDefault="00CE3339" w:rsidP="00CE3339">
      <w:pPr>
        <w:pStyle w:val="Ttulo2"/>
        <w:rPr>
          <w:rFonts w:ascii="Arial" w:hAnsi="Arial" w:cs="Arial"/>
          <w:sz w:val="22"/>
          <w:szCs w:val="22"/>
        </w:rPr>
      </w:pPr>
      <w:r w:rsidRPr="00BC42CC">
        <w:rPr>
          <w:rFonts w:ascii="Arial" w:hAnsi="Arial" w:cs="Arial"/>
          <w:sz w:val="22"/>
          <w:szCs w:val="22"/>
        </w:rPr>
        <w:t>Órganos centrales del Instituto</w:t>
      </w:r>
    </w:p>
    <w:p w14:paraId="3B4D53B6" w14:textId="77777777" w:rsidR="00CE3339" w:rsidRPr="00BC42CC" w:rsidRDefault="00CE3339" w:rsidP="00CE3339">
      <w:pPr>
        <w:widowControl w:val="0"/>
        <w:rPr>
          <w:rFonts w:ascii="Arial" w:hAnsi="Arial" w:cs="Arial"/>
          <w:sz w:val="22"/>
          <w:szCs w:val="22"/>
        </w:rPr>
      </w:pPr>
      <w:r w:rsidRPr="00BC42CC">
        <w:rPr>
          <w:rFonts w:ascii="Arial" w:hAnsi="Arial" w:cs="Arial"/>
          <w:sz w:val="22"/>
          <w:szCs w:val="22"/>
        </w:rPr>
        <w:t>De acuerdo con el artículo 105 numeral 1 de la Ley Electoral los órganos centrales del Instituto son los siguientes:</w:t>
      </w:r>
    </w:p>
    <w:p w14:paraId="2091520C" w14:textId="77777777" w:rsidR="00CE3339" w:rsidRPr="00BC42CC" w:rsidRDefault="00CE3339" w:rsidP="00CE3339">
      <w:pPr>
        <w:pStyle w:val="Prrafodelista"/>
        <w:widowControl w:val="0"/>
        <w:numPr>
          <w:ilvl w:val="0"/>
          <w:numId w:val="1"/>
        </w:numPr>
        <w:ind w:left="703" w:hanging="703"/>
        <w:rPr>
          <w:rFonts w:ascii="Arial" w:hAnsi="Arial" w:cs="Arial"/>
          <w:sz w:val="22"/>
          <w:szCs w:val="22"/>
        </w:rPr>
      </w:pPr>
      <w:r w:rsidRPr="00BC42CC">
        <w:rPr>
          <w:rFonts w:ascii="Arial" w:hAnsi="Arial" w:cs="Arial"/>
          <w:sz w:val="22"/>
          <w:szCs w:val="22"/>
        </w:rPr>
        <w:t>Consejo Estatal;</w:t>
      </w:r>
    </w:p>
    <w:p w14:paraId="0205638A" w14:textId="77777777" w:rsidR="00CE3339" w:rsidRPr="00BC42CC" w:rsidRDefault="00CE3339" w:rsidP="00CE3339">
      <w:pPr>
        <w:pStyle w:val="Prrafodelista"/>
        <w:widowControl w:val="0"/>
        <w:numPr>
          <w:ilvl w:val="0"/>
          <w:numId w:val="1"/>
        </w:numPr>
        <w:ind w:left="703" w:hanging="703"/>
        <w:rPr>
          <w:rFonts w:ascii="Arial" w:hAnsi="Arial" w:cs="Arial"/>
          <w:sz w:val="22"/>
          <w:szCs w:val="22"/>
        </w:rPr>
      </w:pPr>
      <w:r w:rsidRPr="00BC42CC">
        <w:rPr>
          <w:rFonts w:ascii="Arial" w:hAnsi="Arial" w:cs="Arial"/>
          <w:sz w:val="22"/>
          <w:szCs w:val="22"/>
        </w:rPr>
        <w:t>Presidencia del Consejo Estatal;</w:t>
      </w:r>
    </w:p>
    <w:p w14:paraId="23C85C0F" w14:textId="77777777" w:rsidR="00CE3339" w:rsidRPr="00BC42CC" w:rsidRDefault="00CE3339" w:rsidP="00CE3339">
      <w:pPr>
        <w:pStyle w:val="Prrafodelista"/>
        <w:widowControl w:val="0"/>
        <w:numPr>
          <w:ilvl w:val="0"/>
          <w:numId w:val="1"/>
        </w:numPr>
        <w:ind w:left="703" w:hanging="703"/>
        <w:rPr>
          <w:rFonts w:ascii="Arial" w:hAnsi="Arial" w:cs="Arial"/>
          <w:sz w:val="22"/>
          <w:szCs w:val="22"/>
        </w:rPr>
      </w:pPr>
      <w:r w:rsidRPr="00BC42CC">
        <w:rPr>
          <w:rFonts w:ascii="Arial" w:hAnsi="Arial" w:cs="Arial"/>
          <w:sz w:val="22"/>
          <w:szCs w:val="22"/>
        </w:rPr>
        <w:t>Junta Estatal Ejecutiva;</w:t>
      </w:r>
    </w:p>
    <w:p w14:paraId="58806465" w14:textId="77777777" w:rsidR="00CE3339" w:rsidRPr="00BC42CC" w:rsidRDefault="00CE3339" w:rsidP="00CE3339">
      <w:pPr>
        <w:pStyle w:val="Prrafodelista"/>
        <w:widowControl w:val="0"/>
        <w:numPr>
          <w:ilvl w:val="0"/>
          <w:numId w:val="1"/>
        </w:numPr>
        <w:ind w:left="703" w:hanging="703"/>
        <w:rPr>
          <w:rFonts w:ascii="Arial" w:hAnsi="Arial" w:cs="Arial"/>
          <w:sz w:val="22"/>
          <w:szCs w:val="22"/>
        </w:rPr>
      </w:pPr>
      <w:r w:rsidRPr="00BC42CC">
        <w:rPr>
          <w:rFonts w:ascii="Arial" w:hAnsi="Arial" w:cs="Arial"/>
          <w:sz w:val="22"/>
          <w:szCs w:val="22"/>
        </w:rPr>
        <w:t>Secretaría Ejecutiva, y</w:t>
      </w:r>
    </w:p>
    <w:p w14:paraId="50986955" w14:textId="14209444" w:rsidR="00CE3339" w:rsidRPr="00BC42CC" w:rsidRDefault="00CE3339" w:rsidP="00CE3339">
      <w:pPr>
        <w:pStyle w:val="Prrafodelista"/>
        <w:widowControl w:val="0"/>
        <w:numPr>
          <w:ilvl w:val="0"/>
          <w:numId w:val="1"/>
        </w:numPr>
        <w:ind w:left="703" w:hanging="703"/>
        <w:rPr>
          <w:rFonts w:ascii="Arial" w:hAnsi="Arial" w:cs="Arial"/>
          <w:sz w:val="22"/>
          <w:szCs w:val="22"/>
        </w:rPr>
      </w:pPr>
      <w:r w:rsidRPr="00BC42CC">
        <w:rPr>
          <w:rFonts w:ascii="Arial" w:hAnsi="Arial" w:cs="Arial"/>
          <w:sz w:val="22"/>
          <w:szCs w:val="22"/>
        </w:rPr>
        <w:t>Órgano Técnico de Fiscalización.</w:t>
      </w:r>
    </w:p>
    <w:p w14:paraId="71ADE7FB" w14:textId="77777777" w:rsidR="00B65970" w:rsidRPr="00BC42CC" w:rsidRDefault="00B65970" w:rsidP="00B65970">
      <w:pPr>
        <w:pStyle w:val="Ttulo2"/>
        <w:rPr>
          <w:rFonts w:ascii="Arial" w:hAnsi="Arial" w:cs="Arial"/>
          <w:sz w:val="22"/>
          <w:szCs w:val="22"/>
        </w:rPr>
      </w:pPr>
      <w:r w:rsidRPr="00BC42CC">
        <w:rPr>
          <w:rFonts w:ascii="Arial" w:hAnsi="Arial" w:cs="Arial"/>
          <w:sz w:val="22"/>
          <w:szCs w:val="22"/>
        </w:rPr>
        <w:lastRenderedPageBreak/>
        <w:t>Comisiones del Instituto</w:t>
      </w:r>
    </w:p>
    <w:p w14:paraId="0B325574" w14:textId="37A96A0A" w:rsidR="00B65970" w:rsidRPr="00BC42CC" w:rsidRDefault="00B65970" w:rsidP="00B65970">
      <w:pPr>
        <w:rPr>
          <w:rFonts w:ascii="Arial" w:hAnsi="Arial" w:cs="Arial"/>
          <w:sz w:val="22"/>
          <w:szCs w:val="22"/>
        </w:rPr>
      </w:pPr>
      <w:r w:rsidRPr="00BC42CC">
        <w:rPr>
          <w:rFonts w:ascii="Arial" w:hAnsi="Arial" w:cs="Arial"/>
          <w:sz w:val="22"/>
          <w:szCs w:val="22"/>
        </w:rPr>
        <w:t>El artículo 113 numeral 1 de la Ley Electoral dispone que, el Consejo Estatal constituirá las comisiones permanentes de Vinculación con el INE, de Organización Electoral y Educación Cívica, de Denuncias y Quejas, y de Igualdad de Género y no Discriminación, así como las comisiones temporales que considere pertinentes para el desempeño de sus atribuciones, las que siempre serán presididas por una Consejera o un Consejero Electoral, salvo la de Vinculación con el INE, que será presidida por la Consejera o el Consejero Presidente.</w:t>
      </w:r>
    </w:p>
    <w:p w14:paraId="020DB846" w14:textId="4440F636" w:rsidR="00CE3339" w:rsidRPr="00BC42CC" w:rsidRDefault="00CE3339" w:rsidP="00CE3339">
      <w:pPr>
        <w:pStyle w:val="Ttulo2"/>
        <w:rPr>
          <w:rFonts w:ascii="Arial" w:hAnsi="Arial" w:cs="Arial"/>
          <w:sz w:val="22"/>
          <w:szCs w:val="22"/>
        </w:rPr>
      </w:pPr>
      <w:r w:rsidRPr="00BC42CC">
        <w:rPr>
          <w:rFonts w:ascii="Arial" w:hAnsi="Arial" w:cs="Arial"/>
          <w:sz w:val="22"/>
          <w:szCs w:val="22"/>
        </w:rPr>
        <w:t xml:space="preserve">Reforma Constitucional </w:t>
      </w:r>
    </w:p>
    <w:p w14:paraId="63631976" w14:textId="77777777" w:rsidR="00CE3339" w:rsidRPr="00BC42CC" w:rsidRDefault="00CE3339" w:rsidP="00CE3339">
      <w:pPr>
        <w:widowControl w:val="0"/>
        <w:rPr>
          <w:rFonts w:ascii="Arial" w:hAnsi="Arial" w:cs="Arial"/>
          <w:sz w:val="22"/>
          <w:szCs w:val="22"/>
        </w:rPr>
      </w:pPr>
      <w:r w:rsidRPr="00BC42CC">
        <w:rPr>
          <w:rFonts w:ascii="Arial" w:hAnsi="Arial" w:cs="Arial"/>
          <w:sz w:val="22"/>
          <w:szCs w:val="22"/>
        </w:rPr>
        <w:t>El 16 de diciembre de 2024 se publicó en el Periódico Oficial del Estado de Tabasco, el decreto 080 mediante el cual, el Congreso Local reformó los artículos 9, párrafo tercero, la fracción I de su Apartado C, y las fracciones VI y VII del Apartado D; 36, fracciones XIV, XIX y XXI; 55, párrafos primero y segundo; 55 Bis; 55 Ter; 56; 57; 59, párrafo primero; 62; 63; 68, párrafo primero; 73 Ter, párrafo segundo, fracción VII; 75, párrafo primero y 79; asimismo, adicionó la fracción VIII del Apartado D del artículo 9 y derogó el párrafo segundo de la fracción XXI del artículo 36, la fracción IV del artículo 39; el inciso b) de la fracción I del artículo 55; y el artículo 61; todos de la Constitución Local.  Dicha reforma entró en vigor el 17 de diciembre de 2024.</w:t>
      </w:r>
    </w:p>
    <w:p w14:paraId="6BD4C15F" w14:textId="77777777" w:rsidR="00CE3339" w:rsidRPr="00BC42CC" w:rsidRDefault="00CE3339" w:rsidP="00CE3339">
      <w:pPr>
        <w:widowControl w:val="0"/>
        <w:rPr>
          <w:rFonts w:ascii="Arial" w:hAnsi="Arial" w:cs="Arial"/>
          <w:sz w:val="22"/>
          <w:szCs w:val="22"/>
        </w:rPr>
      </w:pPr>
      <w:r w:rsidRPr="00BC42CC">
        <w:rPr>
          <w:rFonts w:ascii="Arial" w:hAnsi="Arial" w:cs="Arial"/>
          <w:sz w:val="22"/>
          <w:szCs w:val="22"/>
        </w:rPr>
        <w:t>Con la reforma mencionada se determinó que la renovación de los Poderes Legislativo, Ejecutivo, Judicial y de los gobiernos municipales, se realizará mediante elecciones libres, auténticas y periódicas, a través del sufragio universal, libre, secreto, directo, personal e intransferible, cuyo ejercicio está garantizado por la propia Constitución Local.</w:t>
      </w:r>
    </w:p>
    <w:p w14:paraId="5C0B53DE" w14:textId="77777777" w:rsidR="00CE3339" w:rsidRPr="00BC42CC" w:rsidRDefault="00CE3339" w:rsidP="00CE3339">
      <w:pPr>
        <w:pStyle w:val="Ttulo2"/>
        <w:rPr>
          <w:rFonts w:ascii="Arial" w:hAnsi="Arial" w:cs="Arial"/>
          <w:sz w:val="22"/>
          <w:szCs w:val="22"/>
        </w:rPr>
      </w:pPr>
      <w:r w:rsidRPr="00BC42CC">
        <w:rPr>
          <w:rFonts w:ascii="Arial" w:hAnsi="Arial" w:cs="Arial"/>
          <w:sz w:val="22"/>
          <w:szCs w:val="22"/>
        </w:rPr>
        <w:t>Inicio del Proceso Electoral Extraordinario</w:t>
      </w:r>
    </w:p>
    <w:p w14:paraId="399D5D51" w14:textId="77777777" w:rsidR="00CE3339" w:rsidRPr="00BC42CC" w:rsidRDefault="00CE3339" w:rsidP="00CE3339">
      <w:pPr>
        <w:widowControl w:val="0"/>
        <w:rPr>
          <w:rFonts w:ascii="Arial" w:hAnsi="Arial" w:cs="Arial"/>
          <w:sz w:val="22"/>
          <w:szCs w:val="22"/>
        </w:rPr>
      </w:pPr>
      <w:r w:rsidRPr="00BC42CC">
        <w:rPr>
          <w:rFonts w:ascii="Arial" w:hAnsi="Arial" w:cs="Arial"/>
          <w:sz w:val="22"/>
          <w:szCs w:val="22"/>
        </w:rPr>
        <w:t>El 20 de diciembre de 2024, en cumplimiento al artículo segundo transitorio del decreto 080, el Consejo Estatal declaró el inicio del Proceso Electoral Extraordinario en el que se elegirán a las Magistradas y Magistrados que integran el Tribunal de Disciplina Judicial, el cincuenta por ciento de las Magistradas y Magistrados que integran el Pleno del Tribunal Superior de Justicia, así como el cincuenta por ciento de las Juezas y Jueces del Poder Judicial del Estado.</w:t>
      </w:r>
    </w:p>
    <w:p w14:paraId="0F5BDF86" w14:textId="77777777" w:rsidR="00CE3339" w:rsidRPr="00BC42CC" w:rsidRDefault="00CE3339" w:rsidP="00CE3339">
      <w:pPr>
        <w:pStyle w:val="Ttulo2"/>
        <w:rPr>
          <w:rFonts w:ascii="Arial" w:hAnsi="Arial" w:cs="Arial"/>
          <w:sz w:val="22"/>
          <w:szCs w:val="22"/>
        </w:rPr>
      </w:pPr>
      <w:r w:rsidRPr="00BC42CC">
        <w:rPr>
          <w:rFonts w:ascii="Arial" w:hAnsi="Arial" w:cs="Arial"/>
          <w:sz w:val="22"/>
          <w:szCs w:val="22"/>
        </w:rPr>
        <w:t>Reforma a la Ley Electoral</w:t>
      </w:r>
    </w:p>
    <w:p w14:paraId="529ADC3D" w14:textId="77777777" w:rsidR="00CE3339" w:rsidRPr="00BC42CC" w:rsidRDefault="00CE3339" w:rsidP="00CE3339">
      <w:pPr>
        <w:widowControl w:val="0"/>
        <w:rPr>
          <w:rFonts w:ascii="Arial" w:hAnsi="Arial" w:cs="Arial"/>
          <w:sz w:val="22"/>
          <w:szCs w:val="22"/>
        </w:rPr>
      </w:pPr>
      <w:r w:rsidRPr="00BC42CC">
        <w:rPr>
          <w:rFonts w:ascii="Arial" w:hAnsi="Arial" w:cs="Arial"/>
          <w:sz w:val="22"/>
          <w:szCs w:val="22"/>
        </w:rPr>
        <w:t xml:space="preserve">El 18 de enero de 2025, se publicó en el Periódico Oficial del Estado de Tabasco, el decreto 083, mediante el cual, el H. Congreso del Estado reformó los artículos 1 fracción IV, 101 fracción IV, </w:t>
      </w:r>
      <w:r w:rsidRPr="00BC42CC">
        <w:rPr>
          <w:rFonts w:ascii="Arial" w:hAnsi="Arial" w:cs="Arial"/>
          <w:sz w:val="22"/>
          <w:szCs w:val="22"/>
        </w:rPr>
        <w:lastRenderedPageBreak/>
        <w:t>115 numeral 1 fracciones XXXVIII y XXXIX, 116 fracción III, 127 numeral 4, 128, 335 numeral 1 fracción III y adicionó las fracciones II bis y II ter del numeral 1 del artículo 2, la fracción XL al numeral 1 del artículo 115, el numeral 5 del artículo 115, segundo párrafo al numeral 1 del artículo 127, el libro noveno que comprenden los artículos 384 al 419, todos de la Ley Electoral.</w:t>
      </w:r>
    </w:p>
    <w:p w14:paraId="0862579A" w14:textId="77777777" w:rsidR="004C7D4E" w:rsidRPr="00BC42CC" w:rsidRDefault="004C7D4E" w:rsidP="004C7D4E">
      <w:pPr>
        <w:pStyle w:val="Ttulo2"/>
        <w:widowControl w:val="0"/>
        <w:rPr>
          <w:rFonts w:ascii="Arial" w:hAnsi="Arial" w:cs="Arial"/>
          <w:sz w:val="22"/>
          <w:szCs w:val="22"/>
        </w:rPr>
      </w:pPr>
      <w:r w:rsidRPr="00BC42CC">
        <w:rPr>
          <w:rFonts w:ascii="Arial" w:hAnsi="Arial" w:cs="Arial"/>
          <w:sz w:val="22"/>
          <w:szCs w:val="22"/>
        </w:rPr>
        <w:t>Directrices emitidas por el INE</w:t>
      </w:r>
    </w:p>
    <w:p w14:paraId="59A662C5" w14:textId="7E958325" w:rsidR="004C7D4E" w:rsidRPr="00BC42CC" w:rsidRDefault="004C7D4E" w:rsidP="004C7D4E">
      <w:pPr>
        <w:widowControl w:val="0"/>
        <w:rPr>
          <w:rFonts w:ascii="Arial" w:hAnsi="Arial" w:cs="Arial"/>
          <w:sz w:val="22"/>
          <w:szCs w:val="22"/>
        </w:rPr>
      </w:pPr>
      <w:r w:rsidRPr="00BC42CC">
        <w:rPr>
          <w:rFonts w:ascii="Arial" w:hAnsi="Arial" w:cs="Arial"/>
          <w:sz w:val="22"/>
          <w:szCs w:val="22"/>
        </w:rPr>
        <w:t>El 30 de enero de 2025, mediante acuerdo INE/CG52/2025, el Consejo General del INE emitió directrices generales para la organización de los procesos electorales de los poderes judiciales de las entidades federativas en el proceso extraordinario 2025, en las que, entre otras, determinó que no se cuenta con un modelo de referencia que permita orientar a los organismos electorales en el procedimiento relativo a la obtención de resultados electorales a partir de los cómputos que realicen sus órganos desconcentrados.</w:t>
      </w:r>
    </w:p>
    <w:p w14:paraId="2E9AF0FF" w14:textId="546A5F18" w:rsidR="000B0381" w:rsidRPr="00BC42CC" w:rsidRDefault="000B0381" w:rsidP="000B0381">
      <w:pPr>
        <w:pStyle w:val="Ttulo2"/>
        <w:rPr>
          <w:rFonts w:ascii="Arial" w:hAnsi="Arial" w:cs="Arial"/>
          <w:sz w:val="22"/>
          <w:szCs w:val="22"/>
        </w:rPr>
      </w:pPr>
      <w:r w:rsidRPr="00BC42CC">
        <w:rPr>
          <w:rFonts w:ascii="Arial" w:hAnsi="Arial" w:cs="Arial"/>
          <w:sz w:val="22"/>
          <w:szCs w:val="22"/>
        </w:rPr>
        <w:t xml:space="preserve">Integración de la Comisión </w:t>
      </w:r>
    </w:p>
    <w:p w14:paraId="66CEF6BF" w14:textId="49FD3FFE" w:rsidR="000B0381" w:rsidRPr="00BC42CC" w:rsidRDefault="000B0381" w:rsidP="000B0381">
      <w:pPr>
        <w:widowControl w:val="0"/>
        <w:rPr>
          <w:rFonts w:ascii="Arial" w:hAnsi="Arial" w:cs="Arial"/>
          <w:sz w:val="22"/>
          <w:szCs w:val="22"/>
        </w:rPr>
      </w:pPr>
      <w:r w:rsidRPr="00BC42CC">
        <w:rPr>
          <w:rFonts w:ascii="Arial" w:hAnsi="Arial" w:cs="Arial"/>
          <w:sz w:val="22"/>
          <w:szCs w:val="22"/>
        </w:rPr>
        <w:t>El 30 de enero de 2025, mediante acuerdo CE/2025/007, el Consejo Estatal constituyó, entre otras, la Comisión Temporal para el Proceso Electoral Local Extraordinario de Personas Juzgadoras 2024 – 2025, la cual quedó integrada por el Consejero Electoral Mtro. Hernán González Sala y las Consejeras Electorales, Licda. María Elvia Magaña Sandoval y Mtra. Elizabeth Nava Gutiérrez, ésta última, Presidenta de la Comisión.</w:t>
      </w:r>
    </w:p>
    <w:p w14:paraId="23D9E19D" w14:textId="77777777" w:rsidR="00CE3339" w:rsidRPr="00BC42CC" w:rsidRDefault="00CE3339" w:rsidP="00CE3339">
      <w:pPr>
        <w:pStyle w:val="Ttulo2"/>
        <w:rPr>
          <w:rFonts w:ascii="Arial" w:hAnsi="Arial" w:cs="Arial"/>
          <w:sz w:val="22"/>
          <w:szCs w:val="22"/>
        </w:rPr>
      </w:pPr>
      <w:r w:rsidRPr="00BC42CC">
        <w:rPr>
          <w:rFonts w:ascii="Arial" w:hAnsi="Arial" w:cs="Arial"/>
          <w:sz w:val="22"/>
          <w:szCs w:val="22"/>
        </w:rPr>
        <w:t>Marco Geográfico Electoral</w:t>
      </w:r>
    </w:p>
    <w:p w14:paraId="78B1127B" w14:textId="77777777" w:rsidR="00CE3339" w:rsidRPr="00BC42CC" w:rsidRDefault="00CE3339" w:rsidP="00CE3339">
      <w:pPr>
        <w:widowControl w:val="0"/>
        <w:rPr>
          <w:rFonts w:ascii="Arial" w:hAnsi="Arial" w:cs="Arial"/>
          <w:sz w:val="22"/>
          <w:szCs w:val="22"/>
        </w:rPr>
      </w:pPr>
      <w:r w:rsidRPr="00BC42CC">
        <w:rPr>
          <w:rFonts w:ascii="Arial" w:hAnsi="Arial" w:cs="Arial"/>
          <w:sz w:val="22"/>
          <w:szCs w:val="22"/>
        </w:rPr>
        <w:t>El 13 de marzo de 2025, mediante acuerdo INE/CG218/2025, el Consejo General del INE aprobó el marco geográfico electoral para el Proceso Electoral Extraordinario en la entidad.</w:t>
      </w:r>
    </w:p>
    <w:p w14:paraId="3C1EFFB4" w14:textId="77777777" w:rsidR="00CE3339" w:rsidRPr="00BC42CC" w:rsidRDefault="00CE3339" w:rsidP="00CE3339">
      <w:pPr>
        <w:pStyle w:val="Ttulo2"/>
        <w:rPr>
          <w:rFonts w:ascii="Arial" w:hAnsi="Arial" w:cs="Arial"/>
          <w:sz w:val="22"/>
          <w:szCs w:val="22"/>
        </w:rPr>
      </w:pPr>
      <w:r w:rsidRPr="00BC42CC">
        <w:rPr>
          <w:rFonts w:ascii="Arial" w:hAnsi="Arial" w:cs="Arial"/>
          <w:sz w:val="22"/>
          <w:szCs w:val="22"/>
        </w:rPr>
        <w:t>Jornada electoral</w:t>
      </w:r>
    </w:p>
    <w:p w14:paraId="4CB52976" w14:textId="746C0300" w:rsidR="00BC42CC" w:rsidRPr="00BC42CC" w:rsidRDefault="00CE3339" w:rsidP="00CE3339">
      <w:pPr>
        <w:widowControl w:val="0"/>
        <w:rPr>
          <w:rFonts w:ascii="Arial" w:hAnsi="Arial" w:cs="Arial"/>
          <w:sz w:val="2"/>
          <w:szCs w:val="22"/>
        </w:rPr>
      </w:pPr>
      <w:r w:rsidRPr="00BC42CC">
        <w:rPr>
          <w:rFonts w:ascii="Arial" w:hAnsi="Arial" w:cs="Arial"/>
          <w:sz w:val="22"/>
          <w:szCs w:val="22"/>
        </w:rPr>
        <w:t>En términos del artículo segundo transitorio del decreto 080, la jornada electoral se celebrará el primer domingo de junio del año de la elección; que, en el caso del Proceso Electoral Extraordinario, corresponde al 1 de junio de 2025. Asimismo, podrán participar como observadoras las personas o agrupaciones acreditadas por el Instituto, con excepción de las y los representantes o militantes de un partido político.</w:t>
      </w:r>
    </w:p>
    <w:p w14:paraId="34FBF3AC" w14:textId="1B767FB5" w:rsidR="00C9428F" w:rsidRPr="00BC42CC" w:rsidRDefault="00C9428F" w:rsidP="00C9428F">
      <w:pPr>
        <w:pStyle w:val="Ttulo2"/>
        <w:rPr>
          <w:rFonts w:ascii="Arial" w:hAnsi="Arial" w:cs="Arial"/>
          <w:sz w:val="22"/>
          <w:szCs w:val="22"/>
        </w:rPr>
      </w:pPr>
      <w:r w:rsidRPr="00BC42CC">
        <w:rPr>
          <w:rFonts w:ascii="Arial" w:hAnsi="Arial" w:cs="Arial"/>
          <w:sz w:val="22"/>
          <w:szCs w:val="22"/>
        </w:rPr>
        <w:lastRenderedPageBreak/>
        <w:t>Presentación de la propuesta</w:t>
      </w:r>
    </w:p>
    <w:p w14:paraId="3405CBDA" w14:textId="3AFF6E4C" w:rsidR="00C9428F" w:rsidRPr="00BC42CC" w:rsidRDefault="00C9428F" w:rsidP="00C9428F">
      <w:pPr>
        <w:widowControl w:val="0"/>
        <w:rPr>
          <w:rFonts w:ascii="Arial" w:hAnsi="Arial" w:cs="Arial"/>
          <w:sz w:val="22"/>
          <w:szCs w:val="22"/>
        </w:rPr>
      </w:pPr>
      <w:r w:rsidRPr="00BC42CC">
        <w:rPr>
          <w:rFonts w:ascii="Arial" w:hAnsi="Arial" w:cs="Arial"/>
          <w:sz w:val="22"/>
          <w:szCs w:val="22"/>
        </w:rPr>
        <w:t>El 9 de abril de 2025, la Secretaria Técnica de la Comisión remitió a la Presidencia del Consejo, la propuesta relativa a los Lineamientos de Cómputo, así como el Cuadernillo de consulta con criterios orientadores de los tipos de votos para el desarrollo de las sesiones de cómputo con motivo del Proceso Electoral Local Extraordinario, formulados por dicha Comisión; lo anterior, para efectos de someterlo a la deliberación de este Consejo Estatal.</w:t>
      </w:r>
    </w:p>
    <w:p w14:paraId="3B4FF1E6" w14:textId="77777777" w:rsidR="00CE3339" w:rsidRPr="00BC42CC" w:rsidRDefault="00CE3339" w:rsidP="00CE3339">
      <w:pPr>
        <w:pStyle w:val="Ttulo1"/>
        <w:rPr>
          <w:rFonts w:ascii="Arial" w:hAnsi="Arial" w:cs="Arial"/>
          <w:sz w:val="24"/>
          <w:szCs w:val="22"/>
        </w:rPr>
      </w:pPr>
      <w:r w:rsidRPr="00BC42CC">
        <w:rPr>
          <w:rFonts w:ascii="Arial" w:hAnsi="Arial" w:cs="Arial"/>
          <w:sz w:val="24"/>
          <w:szCs w:val="22"/>
        </w:rPr>
        <w:t>Considerando</w:t>
      </w:r>
    </w:p>
    <w:p w14:paraId="04FFC645" w14:textId="77777777" w:rsidR="00CE3339" w:rsidRPr="00BC42CC" w:rsidRDefault="00CE3339" w:rsidP="00CE3339">
      <w:pPr>
        <w:pStyle w:val="Ttulo2"/>
        <w:rPr>
          <w:rFonts w:ascii="Arial" w:hAnsi="Arial" w:cs="Arial"/>
          <w:sz w:val="22"/>
          <w:szCs w:val="22"/>
        </w:rPr>
      </w:pPr>
      <w:r w:rsidRPr="00BC42CC">
        <w:rPr>
          <w:rFonts w:ascii="Arial" w:hAnsi="Arial" w:cs="Arial"/>
          <w:sz w:val="22"/>
          <w:szCs w:val="22"/>
        </w:rPr>
        <w:t>Competencia del Consejo Estatal</w:t>
      </w:r>
    </w:p>
    <w:p w14:paraId="63660401" w14:textId="77777777" w:rsidR="00CE3339" w:rsidRPr="00BC42CC" w:rsidRDefault="00CE3339" w:rsidP="00CE3339">
      <w:pPr>
        <w:widowControl w:val="0"/>
        <w:rPr>
          <w:rFonts w:ascii="Arial" w:hAnsi="Arial" w:cs="Arial"/>
          <w:sz w:val="22"/>
          <w:szCs w:val="22"/>
        </w:rPr>
      </w:pPr>
      <w:r w:rsidRPr="00BC42CC">
        <w:rPr>
          <w:rFonts w:ascii="Arial" w:hAnsi="Arial" w:cs="Arial"/>
          <w:sz w:val="22"/>
          <w:szCs w:val="22"/>
        </w:rPr>
        <w:t>Que, de conformidad con los artículos 115 numeral 1, fracción XL y 393 numeral 1, fracción I de la Ley Electoral, el Consejo Estatal es competente para organizar el proceso electivo de las personas juzgadoras, su jornada electoral y los cómputos de los resultados electorales, en los términos que determine la Ley General y la Ley Electoral; así como, para aprobar el modelo de la boleta, documentación y materiales electorales, en términos de lo previsto en las disposiciones legales.</w:t>
      </w:r>
    </w:p>
    <w:p w14:paraId="5599DCDB" w14:textId="77777777" w:rsidR="001343AA" w:rsidRPr="00BC42CC" w:rsidRDefault="001343AA" w:rsidP="001343AA">
      <w:pPr>
        <w:pStyle w:val="Ttulo2"/>
        <w:rPr>
          <w:rFonts w:ascii="Arial" w:hAnsi="Arial" w:cs="Arial"/>
          <w:sz w:val="22"/>
          <w:szCs w:val="22"/>
        </w:rPr>
      </w:pPr>
      <w:r w:rsidRPr="00BC42CC">
        <w:rPr>
          <w:rFonts w:ascii="Arial" w:hAnsi="Arial" w:cs="Arial"/>
          <w:sz w:val="22"/>
          <w:szCs w:val="22"/>
        </w:rPr>
        <w:t>Atribución de la Comisión</w:t>
      </w:r>
    </w:p>
    <w:p w14:paraId="0ABAAD6E" w14:textId="77777777" w:rsidR="001343AA" w:rsidRPr="00BC42CC" w:rsidRDefault="001343AA" w:rsidP="001343AA">
      <w:pPr>
        <w:widowControl w:val="0"/>
        <w:rPr>
          <w:rFonts w:ascii="Arial" w:hAnsi="Arial" w:cs="Arial"/>
          <w:sz w:val="22"/>
          <w:szCs w:val="22"/>
        </w:rPr>
      </w:pPr>
      <w:r w:rsidRPr="00BC42CC">
        <w:rPr>
          <w:rFonts w:ascii="Arial" w:hAnsi="Arial" w:cs="Arial"/>
          <w:sz w:val="22"/>
          <w:szCs w:val="22"/>
        </w:rPr>
        <w:t>Que, de conformidad con el acuerdo CE/2025/007, la Comisión tiene por objetivo  supervisar y revisar las actividades sustanciales relacionadas con el desarrollo del Proceso Electoral Extraordinario, dando seguimiento a la ejecución del Plan Integral de Coordinación, la Distribución Geográfica Distrital y a la implementación del Sistema de Información Estatal Electoral (SIEE) para el citado proceso, y en general, a las actividades que para tal efecto realice la Dirección de Organización Electoral y Educación Cívica.</w:t>
      </w:r>
    </w:p>
    <w:p w14:paraId="765CE807" w14:textId="77777777" w:rsidR="003B00E5" w:rsidRPr="00BC42CC" w:rsidRDefault="003B00E5" w:rsidP="003B00E5">
      <w:pPr>
        <w:pStyle w:val="Ttulo2"/>
        <w:rPr>
          <w:rFonts w:ascii="Arial" w:hAnsi="Arial" w:cs="Arial"/>
          <w:sz w:val="22"/>
          <w:szCs w:val="22"/>
        </w:rPr>
      </w:pPr>
      <w:r w:rsidRPr="00BC42CC">
        <w:rPr>
          <w:rFonts w:ascii="Arial" w:hAnsi="Arial" w:cs="Arial"/>
          <w:sz w:val="22"/>
          <w:szCs w:val="22"/>
        </w:rPr>
        <w:t>Proceso electoral de las personas juzgadoras</w:t>
      </w:r>
    </w:p>
    <w:p w14:paraId="653E5BB6" w14:textId="1B367B6E" w:rsidR="003B00E5" w:rsidRDefault="003B00E5" w:rsidP="003B00E5">
      <w:pPr>
        <w:widowControl w:val="0"/>
        <w:rPr>
          <w:rFonts w:ascii="Arial" w:hAnsi="Arial" w:cs="Arial"/>
          <w:sz w:val="22"/>
          <w:szCs w:val="22"/>
        </w:rPr>
      </w:pPr>
      <w:r w:rsidRPr="00BC42CC">
        <w:rPr>
          <w:rFonts w:ascii="Arial" w:hAnsi="Arial" w:cs="Arial"/>
          <w:sz w:val="22"/>
          <w:szCs w:val="22"/>
        </w:rPr>
        <w:t>Que, el artículo 386 numeral 1 de la Ley Electoral dispone que, el proceso electoral de las personas juzgadoras del Poder Judicial es el conjunto de actos ordenados por la Constitución Local y la Ley Electoral, realizado por las autoridades electorales, el Congreso del Estado, así como la ciudadanía, que tiene por objeto la renovación periódica de las personas juzgadoras que integran el Poder Judicial.</w:t>
      </w:r>
    </w:p>
    <w:p w14:paraId="1638301E" w14:textId="77777777" w:rsidR="0098735A" w:rsidRPr="00BC42CC" w:rsidRDefault="0098735A" w:rsidP="0098735A">
      <w:pPr>
        <w:pStyle w:val="Ttulo2"/>
        <w:rPr>
          <w:rFonts w:ascii="Arial" w:hAnsi="Arial" w:cs="Arial"/>
          <w:sz w:val="22"/>
          <w:szCs w:val="22"/>
        </w:rPr>
      </w:pPr>
      <w:r w:rsidRPr="00BC42CC">
        <w:rPr>
          <w:rFonts w:ascii="Arial" w:hAnsi="Arial" w:cs="Arial"/>
          <w:sz w:val="22"/>
          <w:szCs w:val="22"/>
        </w:rPr>
        <w:lastRenderedPageBreak/>
        <w:t>Elección por distritos judiciales</w:t>
      </w:r>
    </w:p>
    <w:p w14:paraId="049A9AF6" w14:textId="77777777" w:rsidR="0098735A" w:rsidRPr="00BC42CC" w:rsidRDefault="0098735A" w:rsidP="0098735A">
      <w:pPr>
        <w:rPr>
          <w:rFonts w:ascii="Arial" w:hAnsi="Arial" w:cs="Arial"/>
          <w:sz w:val="22"/>
          <w:szCs w:val="22"/>
        </w:rPr>
      </w:pPr>
      <w:r w:rsidRPr="00BC42CC">
        <w:rPr>
          <w:rFonts w:ascii="Arial" w:hAnsi="Arial" w:cs="Arial"/>
          <w:sz w:val="22"/>
          <w:szCs w:val="22"/>
        </w:rPr>
        <w:t>Que, el artículo 400 numeral 1 de la Ley Electoral dispone que, en el mes de diciembre del año previo al de la elección, el Órgano de Administración Judicial remitirá al Instituto la división del territorio estatal por distrito judicial, indicando el número y materia del Tribunal o Juzgados que tengan residencia en cada distrito judicial, y la sede de los juzgados regionales. En caso de que el Órgano de Administración Judicial no remita dicha información, el Instituto determinará lo conducente con la información pública que disponga.</w:t>
      </w:r>
    </w:p>
    <w:p w14:paraId="3A377B5A" w14:textId="77777777" w:rsidR="0098735A" w:rsidRPr="00BC42CC" w:rsidRDefault="0098735A" w:rsidP="0098735A">
      <w:pPr>
        <w:rPr>
          <w:rFonts w:ascii="Arial" w:hAnsi="Arial" w:cs="Arial"/>
          <w:sz w:val="22"/>
          <w:szCs w:val="22"/>
        </w:rPr>
      </w:pPr>
      <w:r w:rsidRPr="00BC42CC">
        <w:rPr>
          <w:rFonts w:ascii="Arial" w:hAnsi="Arial" w:cs="Arial"/>
          <w:sz w:val="22"/>
          <w:szCs w:val="22"/>
        </w:rPr>
        <w:t>No obstante, debido a que el Órgano de Administración Judicial iniciará sus funciones hasta en la fecha en que tomen protesta las Magistradas y Magistrados del Tribunal de Disciplina Judicial que emanen del Proceso Electoral Extraordinario, la información a que se refiere el artículo mencionado fue proporcionada por el Consejo de la Judicatura, de conformidad con el artículo quinto transitorio del decreto 080.</w:t>
      </w:r>
    </w:p>
    <w:p w14:paraId="7D83F712" w14:textId="77777777" w:rsidR="0098735A" w:rsidRPr="00BC42CC" w:rsidRDefault="0098735A" w:rsidP="0098735A">
      <w:pPr>
        <w:pStyle w:val="Ttulo2"/>
        <w:rPr>
          <w:rFonts w:ascii="Arial" w:hAnsi="Arial" w:cs="Arial"/>
          <w:sz w:val="22"/>
          <w:szCs w:val="22"/>
        </w:rPr>
      </w:pPr>
      <w:r w:rsidRPr="00BC42CC">
        <w:rPr>
          <w:rFonts w:ascii="Arial" w:hAnsi="Arial" w:cs="Arial"/>
          <w:sz w:val="22"/>
          <w:szCs w:val="22"/>
        </w:rPr>
        <w:t>Distritos judiciales</w:t>
      </w:r>
    </w:p>
    <w:p w14:paraId="4AAA6367" w14:textId="77777777" w:rsidR="0098735A" w:rsidRPr="00BC42CC" w:rsidRDefault="0098735A" w:rsidP="0098735A">
      <w:pPr>
        <w:rPr>
          <w:rFonts w:ascii="Arial" w:hAnsi="Arial" w:cs="Arial"/>
          <w:sz w:val="22"/>
          <w:szCs w:val="22"/>
        </w:rPr>
      </w:pPr>
      <w:r w:rsidRPr="00BC42CC">
        <w:rPr>
          <w:rFonts w:ascii="Arial" w:hAnsi="Arial" w:cs="Arial"/>
          <w:sz w:val="22"/>
          <w:szCs w:val="22"/>
        </w:rPr>
        <w:t>Que, en términos del artículo 5 de la Ley Orgánica del Poder Judicial del Estado de Tabasco, el Pleno del Consejo de la Judicatura emitió el acuerdo general 08/2016 aprobado por el Pleno del Tribunal Superior de Justicia el 21 de septiembre de 2016, mediante el cual, para los efectos de la Administración de Justicia, el Estado de Tabasco, determinó los distritos judiciales en los que se divide la entidad, fijándoles la sede y competencia por materia de cada uno de ellos, de acuerdo con lo siguiente:</w:t>
      </w:r>
    </w:p>
    <w:p w14:paraId="05B4359F" w14:textId="77777777" w:rsidR="0098735A" w:rsidRPr="00BC42CC" w:rsidRDefault="0098735A" w:rsidP="0098735A">
      <w:pPr>
        <w:pStyle w:val="Prrafodelista"/>
        <w:numPr>
          <w:ilvl w:val="0"/>
          <w:numId w:val="8"/>
        </w:numPr>
        <w:ind w:left="510" w:hanging="510"/>
        <w:contextualSpacing w:val="0"/>
        <w:rPr>
          <w:rFonts w:ascii="Arial" w:hAnsi="Arial" w:cs="Arial"/>
          <w:sz w:val="22"/>
          <w:szCs w:val="22"/>
        </w:rPr>
      </w:pPr>
      <w:r w:rsidRPr="00BC42CC">
        <w:rPr>
          <w:rFonts w:ascii="Arial" w:hAnsi="Arial" w:cs="Arial"/>
          <w:b/>
          <w:sz w:val="22"/>
          <w:szCs w:val="22"/>
        </w:rPr>
        <w:t>Primer distrito. -</w:t>
      </w:r>
      <w:r w:rsidRPr="00BC42CC">
        <w:rPr>
          <w:rFonts w:ascii="Arial" w:hAnsi="Arial" w:cs="Arial"/>
          <w:sz w:val="22"/>
          <w:szCs w:val="22"/>
        </w:rPr>
        <w:t xml:space="preserve"> Municipio del Centro con sede en la ciudad de Villahermosa;</w:t>
      </w:r>
    </w:p>
    <w:p w14:paraId="6D79C803" w14:textId="77777777" w:rsidR="0098735A" w:rsidRPr="00BC42CC" w:rsidRDefault="0098735A" w:rsidP="0098735A">
      <w:pPr>
        <w:pStyle w:val="Prrafodelista"/>
        <w:numPr>
          <w:ilvl w:val="0"/>
          <w:numId w:val="8"/>
        </w:numPr>
        <w:ind w:left="510" w:hanging="510"/>
        <w:contextualSpacing w:val="0"/>
        <w:rPr>
          <w:rFonts w:ascii="Arial" w:hAnsi="Arial" w:cs="Arial"/>
          <w:sz w:val="22"/>
          <w:szCs w:val="22"/>
        </w:rPr>
      </w:pPr>
      <w:r w:rsidRPr="00BC42CC">
        <w:rPr>
          <w:rFonts w:ascii="Arial" w:hAnsi="Arial" w:cs="Arial"/>
          <w:b/>
          <w:sz w:val="22"/>
          <w:szCs w:val="22"/>
        </w:rPr>
        <w:t>Segundo distrito. -</w:t>
      </w:r>
      <w:r w:rsidRPr="00BC42CC">
        <w:rPr>
          <w:rFonts w:ascii="Arial" w:hAnsi="Arial" w:cs="Arial"/>
          <w:sz w:val="22"/>
          <w:szCs w:val="22"/>
        </w:rPr>
        <w:t xml:space="preserve"> Municipio de Centla, con sede en la ciudad de Frontera;</w:t>
      </w:r>
    </w:p>
    <w:p w14:paraId="73FAFE38" w14:textId="77777777" w:rsidR="0098735A" w:rsidRPr="00BC42CC" w:rsidRDefault="0098735A" w:rsidP="0098735A">
      <w:pPr>
        <w:pStyle w:val="Prrafodelista"/>
        <w:numPr>
          <w:ilvl w:val="0"/>
          <w:numId w:val="8"/>
        </w:numPr>
        <w:ind w:left="510" w:hanging="510"/>
        <w:contextualSpacing w:val="0"/>
        <w:rPr>
          <w:rFonts w:ascii="Arial" w:hAnsi="Arial" w:cs="Arial"/>
          <w:sz w:val="22"/>
          <w:szCs w:val="22"/>
        </w:rPr>
      </w:pPr>
      <w:r w:rsidRPr="00BC42CC">
        <w:rPr>
          <w:rFonts w:ascii="Arial" w:hAnsi="Arial" w:cs="Arial"/>
          <w:b/>
          <w:sz w:val="22"/>
          <w:szCs w:val="22"/>
        </w:rPr>
        <w:t>Tercer distrito. -</w:t>
      </w:r>
      <w:r w:rsidRPr="00BC42CC">
        <w:rPr>
          <w:rFonts w:ascii="Arial" w:hAnsi="Arial" w:cs="Arial"/>
          <w:sz w:val="22"/>
          <w:szCs w:val="22"/>
        </w:rPr>
        <w:t xml:space="preserve"> Municipio de Jalpa de Méndez, con sede en la ciudad de Jalpa de Méndez;</w:t>
      </w:r>
    </w:p>
    <w:p w14:paraId="7EF7902B" w14:textId="77777777" w:rsidR="0098735A" w:rsidRPr="00BC42CC" w:rsidRDefault="0098735A" w:rsidP="0098735A">
      <w:pPr>
        <w:pStyle w:val="Prrafodelista"/>
        <w:numPr>
          <w:ilvl w:val="0"/>
          <w:numId w:val="8"/>
        </w:numPr>
        <w:ind w:left="510" w:hanging="510"/>
        <w:contextualSpacing w:val="0"/>
        <w:rPr>
          <w:rFonts w:ascii="Arial" w:hAnsi="Arial" w:cs="Arial"/>
          <w:sz w:val="22"/>
          <w:szCs w:val="22"/>
        </w:rPr>
      </w:pPr>
      <w:r w:rsidRPr="00BC42CC">
        <w:rPr>
          <w:rFonts w:ascii="Arial" w:hAnsi="Arial" w:cs="Arial"/>
          <w:b/>
          <w:sz w:val="22"/>
          <w:szCs w:val="22"/>
        </w:rPr>
        <w:t>Cuarto distrito. -</w:t>
      </w:r>
      <w:r w:rsidRPr="00BC42CC">
        <w:rPr>
          <w:rFonts w:ascii="Arial" w:hAnsi="Arial" w:cs="Arial"/>
          <w:sz w:val="22"/>
          <w:szCs w:val="22"/>
        </w:rPr>
        <w:t xml:space="preserve"> Municipio de Cunduacán, con sede en la ciudad de Cunduacán;</w:t>
      </w:r>
    </w:p>
    <w:p w14:paraId="7A62BC20" w14:textId="77777777" w:rsidR="0098735A" w:rsidRPr="00BC42CC" w:rsidRDefault="0098735A" w:rsidP="0098735A">
      <w:pPr>
        <w:pStyle w:val="Prrafodelista"/>
        <w:numPr>
          <w:ilvl w:val="0"/>
          <w:numId w:val="8"/>
        </w:numPr>
        <w:ind w:left="510" w:hanging="510"/>
        <w:contextualSpacing w:val="0"/>
        <w:rPr>
          <w:rFonts w:ascii="Arial" w:hAnsi="Arial" w:cs="Arial"/>
          <w:sz w:val="22"/>
          <w:szCs w:val="22"/>
        </w:rPr>
      </w:pPr>
      <w:r w:rsidRPr="00BC42CC">
        <w:rPr>
          <w:rFonts w:ascii="Arial" w:hAnsi="Arial" w:cs="Arial"/>
          <w:b/>
          <w:sz w:val="22"/>
          <w:szCs w:val="22"/>
        </w:rPr>
        <w:t>Quinto distrito. -</w:t>
      </w:r>
      <w:r w:rsidRPr="00BC42CC">
        <w:rPr>
          <w:rFonts w:ascii="Arial" w:hAnsi="Arial" w:cs="Arial"/>
          <w:sz w:val="22"/>
          <w:szCs w:val="22"/>
        </w:rPr>
        <w:t xml:space="preserve"> Municipio de Comalcalco, con sede en la ciudad de Comalcalco;</w:t>
      </w:r>
    </w:p>
    <w:p w14:paraId="38D8173B" w14:textId="77777777" w:rsidR="0098735A" w:rsidRPr="00BC42CC" w:rsidRDefault="0098735A" w:rsidP="0098735A">
      <w:pPr>
        <w:pStyle w:val="Prrafodelista"/>
        <w:numPr>
          <w:ilvl w:val="0"/>
          <w:numId w:val="8"/>
        </w:numPr>
        <w:ind w:left="510" w:hanging="510"/>
        <w:contextualSpacing w:val="0"/>
        <w:rPr>
          <w:rFonts w:ascii="Arial" w:hAnsi="Arial" w:cs="Arial"/>
          <w:sz w:val="22"/>
          <w:szCs w:val="22"/>
        </w:rPr>
      </w:pPr>
      <w:r w:rsidRPr="00BC42CC">
        <w:rPr>
          <w:rFonts w:ascii="Arial" w:hAnsi="Arial" w:cs="Arial"/>
          <w:b/>
          <w:sz w:val="22"/>
          <w:szCs w:val="22"/>
        </w:rPr>
        <w:t>Sexto distrito. -</w:t>
      </w:r>
      <w:r w:rsidRPr="00BC42CC">
        <w:rPr>
          <w:rFonts w:ascii="Arial" w:hAnsi="Arial" w:cs="Arial"/>
          <w:sz w:val="22"/>
          <w:szCs w:val="22"/>
        </w:rPr>
        <w:t xml:space="preserve"> Municipio de Cárdenas, con sede en la ciudad de Cárdenas, con excepción de los poblados y comunidades que corresponden al Décimo Octavo Distrito;</w:t>
      </w:r>
    </w:p>
    <w:p w14:paraId="54FFF2CC" w14:textId="77777777" w:rsidR="0098735A" w:rsidRPr="00BC42CC" w:rsidRDefault="0098735A" w:rsidP="0098735A">
      <w:pPr>
        <w:pStyle w:val="Prrafodelista"/>
        <w:numPr>
          <w:ilvl w:val="0"/>
          <w:numId w:val="8"/>
        </w:numPr>
        <w:ind w:left="510" w:hanging="510"/>
        <w:contextualSpacing w:val="0"/>
        <w:rPr>
          <w:rFonts w:ascii="Arial" w:hAnsi="Arial" w:cs="Arial"/>
          <w:sz w:val="22"/>
          <w:szCs w:val="22"/>
        </w:rPr>
      </w:pPr>
      <w:r w:rsidRPr="00BC42CC">
        <w:rPr>
          <w:rFonts w:ascii="Arial" w:hAnsi="Arial" w:cs="Arial"/>
          <w:b/>
          <w:sz w:val="22"/>
          <w:szCs w:val="22"/>
        </w:rPr>
        <w:t>Séptimo distrito. -</w:t>
      </w:r>
      <w:r w:rsidRPr="00BC42CC">
        <w:rPr>
          <w:rFonts w:ascii="Arial" w:hAnsi="Arial" w:cs="Arial"/>
          <w:sz w:val="22"/>
          <w:szCs w:val="22"/>
        </w:rPr>
        <w:t xml:space="preserve"> Municipio de Huimanguillo, con sede en la ciudad de Huimanguillo, con excepción de los poblados y comunidades que corresponden al Décimo Octavo Distrito;</w:t>
      </w:r>
    </w:p>
    <w:p w14:paraId="7A125712" w14:textId="77777777" w:rsidR="0098735A" w:rsidRPr="00BC42CC" w:rsidRDefault="0098735A" w:rsidP="0098735A">
      <w:pPr>
        <w:pStyle w:val="Prrafodelista"/>
        <w:numPr>
          <w:ilvl w:val="0"/>
          <w:numId w:val="8"/>
        </w:numPr>
        <w:ind w:left="510" w:hanging="510"/>
        <w:contextualSpacing w:val="0"/>
        <w:rPr>
          <w:rFonts w:ascii="Arial" w:hAnsi="Arial" w:cs="Arial"/>
          <w:sz w:val="22"/>
          <w:szCs w:val="22"/>
        </w:rPr>
      </w:pPr>
      <w:r w:rsidRPr="00BC42CC">
        <w:rPr>
          <w:rFonts w:ascii="Arial" w:hAnsi="Arial" w:cs="Arial"/>
          <w:b/>
          <w:sz w:val="22"/>
          <w:szCs w:val="22"/>
        </w:rPr>
        <w:lastRenderedPageBreak/>
        <w:t>Octavo distrito. -</w:t>
      </w:r>
      <w:r w:rsidRPr="00BC42CC">
        <w:rPr>
          <w:rFonts w:ascii="Arial" w:hAnsi="Arial" w:cs="Arial"/>
          <w:sz w:val="22"/>
          <w:szCs w:val="22"/>
        </w:rPr>
        <w:t xml:space="preserve"> Municipio de Teapa con sede en la ciudad de Teapa;</w:t>
      </w:r>
    </w:p>
    <w:p w14:paraId="2CA33B03" w14:textId="77777777" w:rsidR="0098735A" w:rsidRPr="00BC42CC" w:rsidRDefault="0098735A" w:rsidP="0098735A">
      <w:pPr>
        <w:pStyle w:val="Prrafodelista"/>
        <w:numPr>
          <w:ilvl w:val="0"/>
          <w:numId w:val="8"/>
        </w:numPr>
        <w:ind w:left="510" w:hanging="510"/>
        <w:contextualSpacing w:val="0"/>
        <w:rPr>
          <w:rFonts w:ascii="Arial" w:hAnsi="Arial" w:cs="Arial"/>
          <w:sz w:val="22"/>
          <w:szCs w:val="22"/>
        </w:rPr>
      </w:pPr>
      <w:r w:rsidRPr="00BC42CC">
        <w:rPr>
          <w:rFonts w:ascii="Arial" w:hAnsi="Arial" w:cs="Arial"/>
          <w:b/>
          <w:sz w:val="22"/>
          <w:szCs w:val="22"/>
        </w:rPr>
        <w:t>Noveno distrito. -</w:t>
      </w:r>
      <w:r w:rsidRPr="00BC42CC">
        <w:rPr>
          <w:rFonts w:ascii="Arial" w:hAnsi="Arial" w:cs="Arial"/>
          <w:sz w:val="22"/>
          <w:szCs w:val="22"/>
        </w:rPr>
        <w:t xml:space="preserve"> Municipio de Macuspana con sede en la ciudad de Macuspana; con excepción de los poblados y comunidades que corresponden al décimo noveno distrito en materia civil.</w:t>
      </w:r>
    </w:p>
    <w:p w14:paraId="0D1BA41B" w14:textId="77777777" w:rsidR="0098735A" w:rsidRPr="00BC42CC" w:rsidRDefault="0098735A" w:rsidP="0098735A">
      <w:pPr>
        <w:pStyle w:val="Prrafodelista"/>
        <w:numPr>
          <w:ilvl w:val="0"/>
          <w:numId w:val="8"/>
        </w:numPr>
        <w:ind w:left="510" w:hanging="510"/>
        <w:contextualSpacing w:val="0"/>
        <w:rPr>
          <w:rFonts w:ascii="Arial" w:hAnsi="Arial" w:cs="Arial"/>
          <w:sz w:val="22"/>
          <w:szCs w:val="22"/>
        </w:rPr>
      </w:pPr>
      <w:r w:rsidRPr="00BC42CC">
        <w:rPr>
          <w:rFonts w:ascii="Arial" w:hAnsi="Arial" w:cs="Arial"/>
          <w:b/>
          <w:sz w:val="22"/>
          <w:szCs w:val="22"/>
        </w:rPr>
        <w:t>Décimo distrito. -</w:t>
      </w:r>
      <w:r w:rsidRPr="00BC42CC">
        <w:rPr>
          <w:rFonts w:ascii="Arial" w:hAnsi="Arial" w:cs="Arial"/>
          <w:sz w:val="22"/>
          <w:szCs w:val="22"/>
        </w:rPr>
        <w:t xml:space="preserve"> Municipio de Emiliano Zapata con sede en la ciudad de Emiliano Zapata;</w:t>
      </w:r>
    </w:p>
    <w:p w14:paraId="78735441" w14:textId="77777777" w:rsidR="0098735A" w:rsidRPr="00BC42CC" w:rsidRDefault="0098735A" w:rsidP="0098735A">
      <w:pPr>
        <w:pStyle w:val="Prrafodelista"/>
        <w:numPr>
          <w:ilvl w:val="0"/>
          <w:numId w:val="8"/>
        </w:numPr>
        <w:ind w:left="510" w:hanging="510"/>
        <w:contextualSpacing w:val="0"/>
        <w:rPr>
          <w:rFonts w:ascii="Arial" w:hAnsi="Arial" w:cs="Arial"/>
          <w:sz w:val="22"/>
          <w:szCs w:val="22"/>
        </w:rPr>
      </w:pPr>
      <w:r w:rsidRPr="00BC42CC">
        <w:rPr>
          <w:rFonts w:ascii="Arial" w:hAnsi="Arial" w:cs="Arial"/>
          <w:b/>
          <w:sz w:val="22"/>
          <w:szCs w:val="22"/>
        </w:rPr>
        <w:t>Décimo primer distrito. -</w:t>
      </w:r>
      <w:r w:rsidRPr="00BC42CC">
        <w:rPr>
          <w:rFonts w:ascii="Arial" w:hAnsi="Arial" w:cs="Arial"/>
          <w:sz w:val="22"/>
          <w:szCs w:val="22"/>
        </w:rPr>
        <w:t xml:space="preserve"> Municipio de Tenosique, con sede en la ciudad de Tenosique;</w:t>
      </w:r>
    </w:p>
    <w:p w14:paraId="7B744782" w14:textId="77777777" w:rsidR="0098735A" w:rsidRPr="00BC42CC" w:rsidRDefault="0098735A" w:rsidP="0098735A">
      <w:pPr>
        <w:pStyle w:val="Prrafodelista"/>
        <w:numPr>
          <w:ilvl w:val="0"/>
          <w:numId w:val="8"/>
        </w:numPr>
        <w:ind w:left="510" w:hanging="510"/>
        <w:contextualSpacing w:val="0"/>
        <w:rPr>
          <w:rFonts w:ascii="Arial" w:hAnsi="Arial" w:cs="Arial"/>
          <w:sz w:val="22"/>
          <w:szCs w:val="22"/>
        </w:rPr>
      </w:pPr>
      <w:r w:rsidRPr="00BC42CC">
        <w:rPr>
          <w:rFonts w:ascii="Arial" w:hAnsi="Arial" w:cs="Arial"/>
          <w:b/>
          <w:sz w:val="22"/>
          <w:szCs w:val="22"/>
        </w:rPr>
        <w:t>Décimo segundo distrito. -</w:t>
      </w:r>
      <w:r w:rsidRPr="00BC42CC">
        <w:rPr>
          <w:rFonts w:ascii="Arial" w:hAnsi="Arial" w:cs="Arial"/>
          <w:sz w:val="22"/>
          <w:szCs w:val="22"/>
        </w:rPr>
        <w:t xml:space="preserve"> Municipio de Paraíso, con sede en la ciudad de Paraíso;</w:t>
      </w:r>
    </w:p>
    <w:p w14:paraId="36E836D8" w14:textId="77777777" w:rsidR="0098735A" w:rsidRPr="00BC42CC" w:rsidRDefault="0098735A" w:rsidP="0098735A">
      <w:pPr>
        <w:pStyle w:val="Prrafodelista"/>
        <w:numPr>
          <w:ilvl w:val="0"/>
          <w:numId w:val="8"/>
        </w:numPr>
        <w:ind w:left="510" w:hanging="510"/>
        <w:contextualSpacing w:val="0"/>
        <w:rPr>
          <w:rFonts w:ascii="Arial" w:hAnsi="Arial" w:cs="Arial"/>
          <w:sz w:val="22"/>
          <w:szCs w:val="22"/>
        </w:rPr>
      </w:pPr>
      <w:r w:rsidRPr="00BC42CC">
        <w:rPr>
          <w:rFonts w:ascii="Arial" w:hAnsi="Arial" w:cs="Arial"/>
          <w:b/>
          <w:sz w:val="22"/>
          <w:szCs w:val="22"/>
        </w:rPr>
        <w:t>Décimo tercer distrito. -</w:t>
      </w:r>
      <w:r w:rsidRPr="00BC42CC">
        <w:rPr>
          <w:rFonts w:ascii="Arial" w:hAnsi="Arial" w:cs="Arial"/>
          <w:sz w:val="22"/>
          <w:szCs w:val="22"/>
        </w:rPr>
        <w:t xml:space="preserve"> Municipio de Jonuta, con sede en la ciudad de Jonuta;</w:t>
      </w:r>
    </w:p>
    <w:p w14:paraId="058CD69D" w14:textId="77777777" w:rsidR="0098735A" w:rsidRPr="00BC42CC" w:rsidRDefault="0098735A" w:rsidP="0098735A">
      <w:pPr>
        <w:pStyle w:val="Prrafodelista"/>
        <w:numPr>
          <w:ilvl w:val="0"/>
          <w:numId w:val="8"/>
        </w:numPr>
        <w:ind w:left="510" w:hanging="510"/>
        <w:contextualSpacing w:val="0"/>
        <w:rPr>
          <w:rFonts w:ascii="Arial" w:hAnsi="Arial" w:cs="Arial"/>
          <w:sz w:val="22"/>
          <w:szCs w:val="22"/>
        </w:rPr>
      </w:pPr>
      <w:r w:rsidRPr="00BC42CC">
        <w:rPr>
          <w:rFonts w:ascii="Arial" w:hAnsi="Arial" w:cs="Arial"/>
          <w:b/>
          <w:sz w:val="22"/>
          <w:szCs w:val="22"/>
        </w:rPr>
        <w:t>Décimo cuarto distrito. -</w:t>
      </w:r>
      <w:r w:rsidRPr="00BC42CC">
        <w:rPr>
          <w:rFonts w:ascii="Arial" w:hAnsi="Arial" w:cs="Arial"/>
          <w:sz w:val="22"/>
          <w:szCs w:val="22"/>
        </w:rPr>
        <w:t xml:space="preserve"> Municipio de Balancán, con sede en la ciudad de Balancán;</w:t>
      </w:r>
    </w:p>
    <w:p w14:paraId="0711E5DC" w14:textId="77777777" w:rsidR="0098735A" w:rsidRPr="00BC42CC" w:rsidRDefault="0098735A" w:rsidP="0098735A">
      <w:pPr>
        <w:pStyle w:val="Prrafodelista"/>
        <w:numPr>
          <w:ilvl w:val="0"/>
          <w:numId w:val="8"/>
        </w:numPr>
        <w:ind w:left="510" w:hanging="510"/>
        <w:contextualSpacing w:val="0"/>
        <w:rPr>
          <w:rFonts w:ascii="Arial" w:hAnsi="Arial" w:cs="Arial"/>
          <w:sz w:val="22"/>
          <w:szCs w:val="22"/>
        </w:rPr>
      </w:pPr>
      <w:r w:rsidRPr="00BC42CC">
        <w:rPr>
          <w:rFonts w:ascii="Arial" w:hAnsi="Arial" w:cs="Arial"/>
          <w:b/>
          <w:sz w:val="22"/>
          <w:szCs w:val="22"/>
        </w:rPr>
        <w:t>Décimo quinto distrito. -</w:t>
      </w:r>
      <w:r w:rsidRPr="00BC42CC">
        <w:rPr>
          <w:rFonts w:ascii="Arial" w:hAnsi="Arial" w:cs="Arial"/>
          <w:sz w:val="22"/>
          <w:szCs w:val="22"/>
        </w:rPr>
        <w:t xml:space="preserve"> Municipio de Jalapa, con sede en la ciudad de Jalapa;</w:t>
      </w:r>
    </w:p>
    <w:p w14:paraId="54ABCB76" w14:textId="77777777" w:rsidR="0098735A" w:rsidRPr="00BC42CC" w:rsidRDefault="0098735A" w:rsidP="0098735A">
      <w:pPr>
        <w:pStyle w:val="Prrafodelista"/>
        <w:numPr>
          <w:ilvl w:val="0"/>
          <w:numId w:val="8"/>
        </w:numPr>
        <w:ind w:left="510" w:hanging="510"/>
        <w:contextualSpacing w:val="0"/>
        <w:rPr>
          <w:rFonts w:ascii="Arial" w:hAnsi="Arial" w:cs="Arial"/>
          <w:sz w:val="22"/>
          <w:szCs w:val="22"/>
        </w:rPr>
      </w:pPr>
      <w:r w:rsidRPr="00BC42CC">
        <w:rPr>
          <w:rFonts w:ascii="Arial" w:hAnsi="Arial" w:cs="Arial"/>
          <w:b/>
          <w:sz w:val="22"/>
          <w:szCs w:val="22"/>
        </w:rPr>
        <w:t>Décimo sexto distrito. -</w:t>
      </w:r>
      <w:r w:rsidRPr="00BC42CC">
        <w:rPr>
          <w:rFonts w:ascii="Arial" w:hAnsi="Arial" w:cs="Arial"/>
          <w:sz w:val="22"/>
          <w:szCs w:val="22"/>
        </w:rPr>
        <w:t xml:space="preserve"> Municipio de Nacajuca, con sede en la ciudad de Nacajuca;</w:t>
      </w:r>
    </w:p>
    <w:p w14:paraId="5DA963F4" w14:textId="77777777" w:rsidR="0098735A" w:rsidRPr="00BC42CC" w:rsidRDefault="0098735A" w:rsidP="0098735A">
      <w:pPr>
        <w:pStyle w:val="Prrafodelista"/>
        <w:numPr>
          <w:ilvl w:val="0"/>
          <w:numId w:val="8"/>
        </w:numPr>
        <w:ind w:left="510" w:hanging="510"/>
        <w:contextualSpacing w:val="0"/>
        <w:rPr>
          <w:rFonts w:ascii="Arial" w:hAnsi="Arial" w:cs="Arial"/>
          <w:sz w:val="22"/>
          <w:szCs w:val="22"/>
        </w:rPr>
      </w:pPr>
      <w:r w:rsidRPr="00BC42CC">
        <w:rPr>
          <w:rFonts w:ascii="Arial" w:hAnsi="Arial" w:cs="Arial"/>
          <w:b/>
          <w:sz w:val="22"/>
          <w:szCs w:val="22"/>
        </w:rPr>
        <w:t>Décimo séptimo distrito. -</w:t>
      </w:r>
      <w:r w:rsidRPr="00BC42CC">
        <w:rPr>
          <w:rFonts w:ascii="Arial" w:hAnsi="Arial" w:cs="Arial"/>
          <w:sz w:val="22"/>
          <w:szCs w:val="22"/>
        </w:rPr>
        <w:t xml:space="preserve"> Municipio de Tacotalpa, con sede en la ciudad de Tacotalpa;</w:t>
      </w:r>
    </w:p>
    <w:p w14:paraId="466C6BAB" w14:textId="77777777" w:rsidR="0098735A" w:rsidRPr="00BC42CC" w:rsidRDefault="0098735A" w:rsidP="0098735A">
      <w:pPr>
        <w:pStyle w:val="Prrafodelista"/>
        <w:numPr>
          <w:ilvl w:val="0"/>
          <w:numId w:val="8"/>
        </w:numPr>
        <w:ind w:left="510" w:hanging="510"/>
        <w:contextualSpacing w:val="0"/>
        <w:rPr>
          <w:rFonts w:ascii="Arial" w:hAnsi="Arial" w:cs="Arial"/>
          <w:sz w:val="22"/>
          <w:szCs w:val="22"/>
        </w:rPr>
      </w:pPr>
      <w:r w:rsidRPr="00BC42CC">
        <w:rPr>
          <w:rFonts w:ascii="Arial" w:hAnsi="Arial" w:cs="Arial"/>
          <w:b/>
          <w:sz w:val="22"/>
          <w:szCs w:val="22"/>
        </w:rPr>
        <w:t>Décimo octavo distrito. -</w:t>
      </w:r>
      <w:r w:rsidRPr="00BC42CC">
        <w:rPr>
          <w:rFonts w:ascii="Arial" w:hAnsi="Arial" w:cs="Arial"/>
          <w:sz w:val="22"/>
          <w:szCs w:val="22"/>
        </w:rPr>
        <w:t xml:space="preserve"> Villa la Venta y los Ejidos el Chapo, Francisco Trujillo Gurría, Tres Bocas Segunda Sección, (El Zapotal), Luis Cabrera, La Ceiba Primera y Segunda Sección, Paraíso, Francisco I. Madero, La Cangrejera, Cuauhtémoc, Aquiles Serdán, (La Florida) Primera y Tercera Sección, (Ampliación), </w:t>
      </w:r>
      <w:proofErr w:type="spellStart"/>
      <w:r w:rsidRPr="00BC42CC">
        <w:rPr>
          <w:rFonts w:ascii="Arial" w:hAnsi="Arial" w:cs="Arial"/>
          <w:sz w:val="22"/>
          <w:szCs w:val="22"/>
        </w:rPr>
        <w:t>Cuauhtemoczin</w:t>
      </w:r>
      <w:proofErr w:type="spellEnd"/>
      <w:r w:rsidRPr="00BC42CC">
        <w:rPr>
          <w:rFonts w:ascii="Arial" w:hAnsi="Arial" w:cs="Arial"/>
          <w:sz w:val="22"/>
          <w:szCs w:val="22"/>
        </w:rPr>
        <w:t xml:space="preserve">, El Barí Primera y Segunda Sección, 5 Presidentes, </w:t>
      </w:r>
      <w:proofErr w:type="spellStart"/>
      <w:r w:rsidRPr="00BC42CC">
        <w:rPr>
          <w:rFonts w:ascii="Arial" w:hAnsi="Arial" w:cs="Arial"/>
          <w:sz w:val="22"/>
          <w:szCs w:val="22"/>
        </w:rPr>
        <w:t>Blasillo</w:t>
      </w:r>
      <w:proofErr w:type="spellEnd"/>
      <w:r w:rsidRPr="00BC42CC">
        <w:rPr>
          <w:rFonts w:ascii="Arial" w:hAnsi="Arial" w:cs="Arial"/>
          <w:sz w:val="22"/>
          <w:szCs w:val="22"/>
        </w:rPr>
        <w:t xml:space="preserve"> Primera Sección, (Nicolás Bravo), Segunda y Cuarta Sección y José María Morelos, del Municipio de Huimanguillo, Tabasco; y la Villa y Puerto de Sánchez Magallanes, Villa Benito Juárez, Los Ejidos Sinaloa, San Rafael, Alacrán, Ley Federal de Reforma Agraria, Ejido </w:t>
      </w:r>
      <w:proofErr w:type="spellStart"/>
      <w:r w:rsidRPr="00BC42CC">
        <w:rPr>
          <w:rFonts w:ascii="Arial" w:hAnsi="Arial" w:cs="Arial"/>
          <w:sz w:val="22"/>
          <w:szCs w:val="22"/>
        </w:rPr>
        <w:t>Ojoxal</w:t>
      </w:r>
      <w:proofErr w:type="spellEnd"/>
      <w:r w:rsidRPr="00BC42CC">
        <w:rPr>
          <w:rFonts w:ascii="Arial" w:hAnsi="Arial" w:cs="Arial"/>
          <w:sz w:val="22"/>
          <w:szCs w:val="22"/>
        </w:rPr>
        <w:t xml:space="preserve">, Chicozapote, Buena Vista Primera y Segunda Sección, Ranchería </w:t>
      </w:r>
      <w:proofErr w:type="spellStart"/>
      <w:r w:rsidRPr="00BC42CC">
        <w:rPr>
          <w:rFonts w:ascii="Arial" w:hAnsi="Arial" w:cs="Arial"/>
          <w:sz w:val="22"/>
          <w:szCs w:val="22"/>
        </w:rPr>
        <w:t>Manatinero</w:t>
      </w:r>
      <w:proofErr w:type="spellEnd"/>
      <w:r w:rsidRPr="00BC42CC">
        <w:rPr>
          <w:rFonts w:ascii="Arial" w:hAnsi="Arial" w:cs="Arial"/>
          <w:sz w:val="22"/>
          <w:szCs w:val="22"/>
        </w:rPr>
        <w:t>, San Ramón, Colonias Pailebot, el Retiro y Congregación el Yucateco, de Cárdenas, Tabasco, con sede en Villa la Venta, Huimanguillo, Tabasco.</w:t>
      </w:r>
    </w:p>
    <w:p w14:paraId="486B6BC4" w14:textId="77777777" w:rsidR="0098735A" w:rsidRPr="00BC42CC" w:rsidRDefault="0098735A" w:rsidP="0098735A">
      <w:pPr>
        <w:pStyle w:val="Prrafodelista"/>
        <w:numPr>
          <w:ilvl w:val="0"/>
          <w:numId w:val="8"/>
        </w:numPr>
        <w:ind w:left="510" w:hanging="510"/>
        <w:contextualSpacing w:val="0"/>
        <w:rPr>
          <w:rFonts w:ascii="Arial" w:hAnsi="Arial" w:cs="Arial"/>
          <w:sz w:val="22"/>
          <w:szCs w:val="22"/>
        </w:rPr>
      </w:pPr>
      <w:r w:rsidRPr="00BC42CC">
        <w:rPr>
          <w:rFonts w:ascii="Arial" w:hAnsi="Arial" w:cs="Arial"/>
          <w:b/>
          <w:sz w:val="22"/>
          <w:szCs w:val="22"/>
        </w:rPr>
        <w:t>Décimo noveno distrito. -</w:t>
      </w:r>
      <w:r w:rsidRPr="00BC42CC">
        <w:rPr>
          <w:rFonts w:ascii="Arial" w:hAnsi="Arial" w:cs="Arial"/>
          <w:sz w:val="22"/>
          <w:szCs w:val="22"/>
        </w:rPr>
        <w:t xml:space="preserve"> Las comunidades siguientes: Los </w:t>
      </w:r>
      <w:proofErr w:type="spellStart"/>
      <w:r w:rsidRPr="00BC42CC">
        <w:rPr>
          <w:rFonts w:ascii="Arial" w:hAnsi="Arial" w:cs="Arial"/>
          <w:sz w:val="22"/>
          <w:szCs w:val="22"/>
        </w:rPr>
        <w:t>Bitzales</w:t>
      </w:r>
      <w:proofErr w:type="spellEnd"/>
      <w:r w:rsidRPr="00BC42CC">
        <w:rPr>
          <w:rFonts w:ascii="Arial" w:hAnsi="Arial" w:cs="Arial"/>
          <w:sz w:val="22"/>
          <w:szCs w:val="22"/>
        </w:rPr>
        <w:t xml:space="preserve">, Los Naranjos, La Pitahaya, José Galeana, Santos Degollado, Miguel Hidalgo, Cuarta Sección, Limón, Veinte de Noviembre, Galeana, </w:t>
      </w:r>
      <w:proofErr w:type="spellStart"/>
      <w:r w:rsidRPr="00BC42CC">
        <w:rPr>
          <w:rFonts w:ascii="Arial" w:hAnsi="Arial" w:cs="Arial"/>
          <w:sz w:val="22"/>
          <w:szCs w:val="22"/>
        </w:rPr>
        <w:t>Cacahuatillo</w:t>
      </w:r>
      <w:proofErr w:type="spellEnd"/>
      <w:r w:rsidRPr="00BC42CC">
        <w:rPr>
          <w:rFonts w:ascii="Arial" w:hAnsi="Arial" w:cs="Arial"/>
          <w:sz w:val="22"/>
          <w:szCs w:val="22"/>
        </w:rPr>
        <w:t xml:space="preserve">, José López Portillo, Monte Largo, Villa Benito Juárez, Los Vernet, El Congo, Aquiles Serdán, Villa </w:t>
      </w:r>
      <w:proofErr w:type="spellStart"/>
      <w:r w:rsidRPr="00BC42CC">
        <w:rPr>
          <w:rFonts w:ascii="Arial" w:hAnsi="Arial" w:cs="Arial"/>
          <w:sz w:val="22"/>
          <w:szCs w:val="22"/>
        </w:rPr>
        <w:t>Tepetitán</w:t>
      </w:r>
      <w:proofErr w:type="spellEnd"/>
      <w:r w:rsidRPr="00BC42CC">
        <w:rPr>
          <w:rFonts w:ascii="Arial" w:hAnsi="Arial" w:cs="Arial"/>
          <w:sz w:val="22"/>
          <w:szCs w:val="22"/>
        </w:rPr>
        <w:t xml:space="preserve">, El Triunfo, El </w:t>
      </w:r>
      <w:proofErr w:type="spellStart"/>
      <w:r w:rsidRPr="00BC42CC">
        <w:rPr>
          <w:rFonts w:ascii="Arial" w:hAnsi="Arial" w:cs="Arial"/>
          <w:sz w:val="22"/>
          <w:szCs w:val="22"/>
        </w:rPr>
        <w:t>Chiquihuite</w:t>
      </w:r>
      <w:proofErr w:type="spellEnd"/>
      <w:r w:rsidRPr="00BC42CC">
        <w:rPr>
          <w:rFonts w:ascii="Arial" w:hAnsi="Arial" w:cs="Arial"/>
          <w:sz w:val="22"/>
          <w:szCs w:val="22"/>
        </w:rPr>
        <w:t xml:space="preserve">, El Maluco, </w:t>
      </w:r>
      <w:proofErr w:type="spellStart"/>
      <w:r w:rsidRPr="00BC42CC">
        <w:rPr>
          <w:rFonts w:ascii="Arial" w:hAnsi="Arial" w:cs="Arial"/>
          <w:sz w:val="22"/>
          <w:szCs w:val="22"/>
        </w:rPr>
        <w:t>Límbano</w:t>
      </w:r>
      <w:proofErr w:type="spellEnd"/>
      <w:r w:rsidRPr="00BC42CC">
        <w:rPr>
          <w:rFonts w:ascii="Arial" w:hAnsi="Arial" w:cs="Arial"/>
          <w:sz w:val="22"/>
          <w:szCs w:val="22"/>
        </w:rPr>
        <w:t xml:space="preserve"> </w:t>
      </w:r>
      <w:proofErr w:type="spellStart"/>
      <w:r w:rsidRPr="00BC42CC">
        <w:rPr>
          <w:rFonts w:ascii="Arial" w:hAnsi="Arial" w:cs="Arial"/>
          <w:sz w:val="22"/>
          <w:szCs w:val="22"/>
        </w:rPr>
        <w:t>Bladín</w:t>
      </w:r>
      <w:proofErr w:type="spellEnd"/>
      <w:r w:rsidRPr="00BC42CC">
        <w:rPr>
          <w:rFonts w:ascii="Arial" w:hAnsi="Arial" w:cs="Arial"/>
          <w:sz w:val="22"/>
          <w:szCs w:val="22"/>
        </w:rPr>
        <w:t>, San Antonio y Ciudad Pemex; todos del municipio de Macuspana, Tabasco.</w:t>
      </w:r>
    </w:p>
    <w:p w14:paraId="5C122694" w14:textId="77777777" w:rsidR="0098735A" w:rsidRPr="00BC42CC" w:rsidRDefault="0098735A" w:rsidP="0098735A">
      <w:pPr>
        <w:pStyle w:val="Ttulo2"/>
        <w:rPr>
          <w:rFonts w:ascii="Arial" w:hAnsi="Arial" w:cs="Arial"/>
          <w:sz w:val="22"/>
          <w:szCs w:val="22"/>
        </w:rPr>
      </w:pPr>
      <w:r w:rsidRPr="00BC42CC">
        <w:rPr>
          <w:rFonts w:ascii="Arial" w:hAnsi="Arial" w:cs="Arial"/>
          <w:sz w:val="22"/>
          <w:szCs w:val="22"/>
        </w:rPr>
        <w:lastRenderedPageBreak/>
        <w:t>Regiones judiciales en materia laboral</w:t>
      </w:r>
    </w:p>
    <w:p w14:paraId="3F5ED694" w14:textId="77777777" w:rsidR="0098735A" w:rsidRPr="00BC42CC" w:rsidRDefault="0098735A" w:rsidP="0098735A">
      <w:pPr>
        <w:rPr>
          <w:rFonts w:ascii="Arial" w:hAnsi="Arial" w:cs="Arial"/>
          <w:sz w:val="22"/>
          <w:szCs w:val="22"/>
        </w:rPr>
      </w:pPr>
      <w:r w:rsidRPr="00BC42CC">
        <w:rPr>
          <w:rFonts w:ascii="Arial" w:hAnsi="Arial" w:cs="Arial"/>
          <w:sz w:val="22"/>
          <w:szCs w:val="22"/>
        </w:rPr>
        <w:t>Que, mediante acuerdo 07/2020, el Pleno del Consejo de la Judicatura del Poder Judicial del Estado de Tabasco, determinó que, para la impartición de justicia en materia laboral, se divide el estado en las tres regiones judiciales siguientes:</w:t>
      </w:r>
    </w:p>
    <w:p w14:paraId="345ACB4D" w14:textId="77777777" w:rsidR="0098735A" w:rsidRPr="00BC42CC" w:rsidRDefault="0098735A" w:rsidP="0098735A">
      <w:pPr>
        <w:pStyle w:val="Prrafodelista"/>
        <w:numPr>
          <w:ilvl w:val="0"/>
          <w:numId w:val="9"/>
        </w:numPr>
        <w:ind w:left="357" w:hanging="357"/>
        <w:contextualSpacing w:val="0"/>
        <w:rPr>
          <w:rFonts w:ascii="Arial" w:hAnsi="Arial" w:cs="Arial"/>
          <w:sz w:val="22"/>
          <w:szCs w:val="22"/>
        </w:rPr>
      </w:pPr>
      <w:r w:rsidRPr="00BC42CC">
        <w:rPr>
          <w:rFonts w:ascii="Arial" w:hAnsi="Arial" w:cs="Arial"/>
          <w:b/>
          <w:bCs/>
          <w:sz w:val="22"/>
          <w:szCs w:val="22"/>
        </w:rPr>
        <w:t>Región 1.</w:t>
      </w:r>
      <w:r w:rsidRPr="00BC42CC">
        <w:rPr>
          <w:rFonts w:ascii="Arial" w:hAnsi="Arial" w:cs="Arial"/>
          <w:sz w:val="22"/>
          <w:szCs w:val="22"/>
        </w:rPr>
        <w:t xml:space="preserve"> Con sede en la ciudad de Villahermosa, cuya competencia territorial comprende los municipios de Centro, Centla, Jalapa, Nacajuca, Tacotalpa y Teapa.</w:t>
      </w:r>
    </w:p>
    <w:p w14:paraId="1A361328" w14:textId="77777777" w:rsidR="0098735A" w:rsidRPr="00BC42CC" w:rsidRDefault="0098735A" w:rsidP="0098735A">
      <w:pPr>
        <w:pStyle w:val="Prrafodelista"/>
        <w:numPr>
          <w:ilvl w:val="0"/>
          <w:numId w:val="9"/>
        </w:numPr>
        <w:ind w:left="357" w:hanging="357"/>
        <w:contextualSpacing w:val="0"/>
        <w:rPr>
          <w:rFonts w:ascii="Arial" w:hAnsi="Arial" w:cs="Arial"/>
          <w:sz w:val="22"/>
          <w:szCs w:val="22"/>
        </w:rPr>
      </w:pPr>
      <w:r w:rsidRPr="00BC42CC">
        <w:rPr>
          <w:rFonts w:ascii="Arial" w:hAnsi="Arial" w:cs="Arial"/>
          <w:b/>
          <w:bCs/>
          <w:sz w:val="22"/>
          <w:szCs w:val="22"/>
        </w:rPr>
        <w:t>Región 2.</w:t>
      </w:r>
      <w:r w:rsidRPr="00BC42CC">
        <w:rPr>
          <w:rFonts w:ascii="Arial" w:hAnsi="Arial" w:cs="Arial"/>
          <w:sz w:val="22"/>
          <w:szCs w:val="22"/>
        </w:rPr>
        <w:t xml:space="preserve"> Con sede en Cunduacán; y cuya competencia territorial comprende los municipios de Cunduacán, Cárdenas, Comalcalco, Huimanguillo, Jalpa de Méndez y Paraíso.</w:t>
      </w:r>
    </w:p>
    <w:p w14:paraId="27899244" w14:textId="77777777" w:rsidR="0098735A" w:rsidRPr="00BC42CC" w:rsidRDefault="0098735A" w:rsidP="0098735A">
      <w:pPr>
        <w:pStyle w:val="Prrafodelista"/>
        <w:numPr>
          <w:ilvl w:val="0"/>
          <w:numId w:val="9"/>
        </w:numPr>
        <w:ind w:left="357" w:hanging="357"/>
        <w:contextualSpacing w:val="0"/>
        <w:rPr>
          <w:rFonts w:ascii="Arial" w:hAnsi="Arial" w:cs="Arial"/>
          <w:sz w:val="22"/>
          <w:szCs w:val="22"/>
        </w:rPr>
      </w:pPr>
      <w:r w:rsidRPr="00BC42CC">
        <w:rPr>
          <w:rFonts w:ascii="Arial" w:hAnsi="Arial" w:cs="Arial"/>
          <w:b/>
          <w:bCs/>
          <w:sz w:val="22"/>
          <w:szCs w:val="22"/>
        </w:rPr>
        <w:t>Región 3.</w:t>
      </w:r>
      <w:r w:rsidRPr="00BC42CC">
        <w:rPr>
          <w:rFonts w:ascii="Arial" w:hAnsi="Arial" w:cs="Arial"/>
          <w:sz w:val="22"/>
          <w:szCs w:val="22"/>
        </w:rPr>
        <w:t xml:space="preserve"> Con sede en Macuspana y su competencia territorial comprende los municipios de Macuspana, Balancán, Emiliano Zapata, Jonuta y Tenosique.</w:t>
      </w:r>
    </w:p>
    <w:p w14:paraId="24514909" w14:textId="77777777" w:rsidR="003B00E5" w:rsidRPr="00BC42CC" w:rsidRDefault="003B00E5" w:rsidP="003B00E5">
      <w:pPr>
        <w:pStyle w:val="Ttulo2"/>
        <w:rPr>
          <w:rFonts w:ascii="Arial" w:hAnsi="Arial" w:cs="Arial"/>
          <w:sz w:val="22"/>
          <w:szCs w:val="22"/>
        </w:rPr>
      </w:pPr>
      <w:r w:rsidRPr="00BC42CC">
        <w:rPr>
          <w:rFonts w:ascii="Arial" w:hAnsi="Arial" w:cs="Arial"/>
          <w:sz w:val="22"/>
          <w:szCs w:val="22"/>
        </w:rPr>
        <w:t>Etapas del proceso electoral de las personas juzgadoras</w:t>
      </w:r>
    </w:p>
    <w:p w14:paraId="5D6B91AB" w14:textId="77777777" w:rsidR="003B00E5" w:rsidRPr="00BC42CC" w:rsidRDefault="003B00E5" w:rsidP="003B00E5">
      <w:pPr>
        <w:widowControl w:val="0"/>
        <w:rPr>
          <w:rFonts w:ascii="Arial" w:hAnsi="Arial" w:cs="Arial"/>
          <w:sz w:val="22"/>
          <w:szCs w:val="22"/>
        </w:rPr>
      </w:pPr>
      <w:r w:rsidRPr="00BC42CC">
        <w:rPr>
          <w:rFonts w:ascii="Arial" w:hAnsi="Arial" w:cs="Arial"/>
          <w:sz w:val="22"/>
          <w:szCs w:val="22"/>
        </w:rPr>
        <w:t>Que, el artículo 387 numeral 1 de la Ley Electoral establece que, el proceso de elección de las personas juzgadoras del Poder Judicial comprende las siguientes etapas:</w:t>
      </w:r>
    </w:p>
    <w:p w14:paraId="02C03E31" w14:textId="77777777" w:rsidR="003B00E5" w:rsidRPr="00BC42CC" w:rsidRDefault="003B00E5" w:rsidP="003B00E5">
      <w:pPr>
        <w:pStyle w:val="Prrafodelista"/>
        <w:widowControl w:val="0"/>
        <w:numPr>
          <w:ilvl w:val="0"/>
          <w:numId w:val="3"/>
        </w:numPr>
        <w:ind w:left="703" w:hanging="703"/>
        <w:rPr>
          <w:rFonts w:ascii="Arial" w:hAnsi="Arial" w:cs="Arial"/>
          <w:sz w:val="22"/>
          <w:szCs w:val="22"/>
        </w:rPr>
      </w:pPr>
      <w:r w:rsidRPr="00BC42CC">
        <w:rPr>
          <w:rFonts w:ascii="Arial" w:hAnsi="Arial" w:cs="Arial"/>
          <w:sz w:val="22"/>
          <w:szCs w:val="22"/>
        </w:rPr>
        <w:t>Preparación de la elección;</w:t>
      </w:r>
    </w:p>
    <w:p w14:paraId="241E94F3" w14:textId="77777777" w:rsidR="003B00E5" w:rsidRPr="00BC42CC" w:rsidRDefault="003B00E5" w:rsidP="003B00E5">
      <w:pPr>
        <w:pStyle w:val="Prrafodelista"/>
        <w:widowControl w:val="0"/>
        <w:numPr>
          <w:ilvl w:val="0"/>
          <w:numId w:val="3"/>
        </w:numPr>
        <w:ind w:left="703" w:hanging="703"/>
        <w:rPr>
          <w:rFonts w:ascii="Arial" w:hAnsi="Arial" w:cs="Arial"/>
          <w:sz w:val="22"/>
          <w:szCs w:val="22"/>
        </w:rPr>
      </w:pPr>
      <w:r w:rsidRPr="00BC42CC">
        <w:rPr>
          <w:rFonts w:ascii="Arial" w:hAnsi="Arial" w:cs="Arial"/>
          <w:sz w:val="22"/>
          <w:szCs w:val="22"/>
        </w:rPr>
        <w:t>Convocatoria y postulación de candidaturas;</w:t>
      </w:r>
    </w:p>
    <w:p w14:paraId="4444FC21" w14:textId="77777777" w:rsidR="003B00E5" w:rsidRPr="00BC42CC" w:rsidRDefault="003B00E5" w:rsidP="003B00E5">
      <w:pPr>
        <w:pStyle w:val="Prrafodelista"/>
        <w:widowControl w:val="0"/>
        <w:numPr>
          <w:ilvl w:val="0"/>
          <w:numId w:val="3"/>
        </w:numPr>
        <w:ind w:left="703" w:hanging="703"/>
        <w:rPr>
          <w:rFonts w:ascii="Arial" w:hAnsi="Arial" w:cs="Arial"/>
          <w:sz w:val="22"/>
          <w:szCs w:val="22"/>
        </w:rPr>
      </w:pPr>
      <w:r w:rsidRPr="00BC42CC">
        <w:rPr>
          <w:rFonts w:ascii="Arial" w:hAnsi="Arial" w:cs="Arial"/>
          <w:sz w:val="22"/>
          <w:szCs w:val="22"/>
        </w:rPr>
        <w:t>Jornada electoral;</w:t>
      </w:r>
    </w:p>
    <w:p w14:paraId="25896444" w14:textId="77777777" w:rsidR="003B00E5" w:rsidRPr="00BC42CC" w:rsidRDefault="003B00E5" w:rsidP="003B00E5">
      <w:pPr>
        <w:pStyle w:val="Prrafodelista"/>
        <w:widowControl w:val="0"/>
        <w:numPr>
          <w:ilvl w:val="0"/>
          <w:numId w:val="3"/>
        </w:numPr>
        <w:ind w:left="703" w:hanging="703"/>
        <w:rPr>
          <w:rFonts w:ascii="Arial" w:hAnsi="Arial" w:cs="Arial"/>
          <w:sz w:val="22"/>
          <w:szCs w:val="22"/>
        </w:rPr>
      </w:pPr>
      <w:r w:rsidRPr="00BC42CC">
        <w:rPr>
          <w:rFonts w:ascii="Arial" w:hAnsi="Arial" w:cs="Arial"/>
          <w:sz w:val="22"/>
          <w:szCs w:val="22"/>
        </w:rPr>
        <w:t>Cómputos y sumatoria;</w:t>
      </w:r>
    </w:p>
    <w:p w14:paraId="22D85C39" w14:textId="77777777" w:rsidR="003B00E5" w:rsidRPr="00BC42CC" w:rsidRDefault="003B00E5" w:rsidP="003B00E5">
      <w:pPr>
        <w:pStyle w:val="Prrafodelista"/>
        <w:widowControl w:val="0"/>
        <w:numPr>
          <w:ilvl w:val="0"/>
          <w:numId w:val="3"/>
        </w:numPr>
        <w:ind w:left="703" w:hanging="703"/>
        <w:rPr>
          <w:rFonts w:ascii="Arial" w:hAnsi="Arial" w:cs="Arial"/>
          <w:sz w:val="22"/>
          <w:szCs w:val="22"/>
        </w:rPr>
      </w:pPr>
      <w:r w:rsidRPr="00BC42CC">
        <w:rPr>
          <w:rFonts w:ascii="Arial" w:hAnsi="Arial" w:cs="Arial"/>
          <w:sz w:val="22"/>
          <w:szCs w:val="22"/>
        </w:rPr>
        <w:t>Asignación de cargos, y</w:t>
      </w:r>
    </w:p>
    <w:p w14:paraId="6156B02D" w14:textId="77777777" w:rsidR="003B00E5" w:rsidRPr="00BC42CC" w:rsidRDefault="003B00E5" w:rsidP="003B00E5">
      <w:pPr>
        <w:pStyle w:val="Prrafodelista"/>
        <w:widowControl w:val="0"/>
        <w:numPr>
          <w:ilvl w:val="0"/>
          <w:numId w:val="3"/>
        </w:numPr>
        <w:ind w:left="703" w:hanging="703"/>
        <w:rPr>
          <w:rFonts w:ascii="Arial" w:hAnsi="Arial" w:cs="Arial"/>
          <w:sz w:val="22"/>
          <w:szCs w:val="22"/>
        </w:rPr>
      </w:pPr>
      <w:r w:rsidRPr="00BC42CC">
        <w:rPr>
          <w:rFonts w:ascii="Arial" w:hAnsi="Arial" w:cs="Arial"/>
          <w:sz w:val="22"/>
          <w:szCs w:val="22"/>
        </w:rPr>
        <w:t>La entrega de constancias de mayoría y declaración de validez de la elección.</w:t>
      </w:r>
    </w:p>
    <w:p w14:paraId="55B19466" w14:textId="77777777" w:rsidR="003B00E5" w:rsidRPr="00BC42CC" w:rsidRDefault="003B00E5" w:rsidP="003B00E5">
      <w:pPr>
        <w:widowControl w:val="0"/>
        <w:rPr>
          <w:rFonts w:ascii="Arial" w:hAnsi="Arial" w:cs="Arial"/>
          <w:sz w:val="22"/>
          <w:szCs w:val="22"/>
        </w:rPr>
      </w:pPr>
      <w:r w:rsidRPr="00BC42CC">
        <w:rPr>
          <w:rFonts w:ascii="Arial" w:hAnsi="Arial" w:cs="Arial"/>
          <w:sz w:val="22"/>
          <w:szCs w:val="22"/>
        </w:rPr>
        <w:t>En términos del numeral 2 del artículo en cita, la etapa de preparación de la elección inicia con la primera sesión que el Instituto celebre en los primeros siete días del mes de septiembre del año anterior a la elección, y concluye al iniciarse la jornada electoral.</w:t>
      </w:r>
    </w:p>
    <w:p w14:paraId="1896F608" w14:textId="77777777" w:rsidR="003B00E5" w:rsidRPr="00BC42CC" w:rsidRDefault="003B00E5" w:rsidP="003B00E5">
      <w:pPr>
        <w:widowControl w:val="0"/>
        <w:rPr>
          <w:rFonts w:ascii="Arial" w:hAnsi="Arial" w:cs="Arial"/>
          <w:sz w:val="22"/>
          <w:szCs w:val="22"/>
        </w:rPr>
      </w:pPr>
      <w:r w:rsidRPr="00BC42CC">
        <w:rPr>
          <w:rFonts w:ascii="Arial" w:hAnsi="Arial" w:cs="Arial"/>
          <w:sz w:val="22"/>
          <w:szCs w:val="22"/>
        </w:rPr>
        <w:t>Por su parte, el numeral 3 del artículo 387 de la Ley Electoral refiere que, la etapa de convocatoria y postulación de candidaturas inicia con la publicación de la convocatoria que emita el Congreso Local conforme a la fracción I del primer párrafo del artículo 56 de la Constitución Local, y concluye con la remisión por dicho órgano legislativo del listado de candidaturas al Instituto.</w:t>
      </w:r>
    </w:p>
    <w:p w14:paraId="726956BD" w14:textId="77777777" w:rsidR="003B00E5" w:rsidRPr="00BC42CC" w:rsidRDefault="003B00E5" w:rsidP="003B00E5">
      <w:pPr>
        <w:widowControl w:val="0"/>
        <w:rPr>
          <w:rFonts w:ascii="Arial" w:hAnsi="Arial" w:cs="Arial"/>
          <w:sz w:val="22"/>
          <w:szCs w:val="22"/>
        </w:rPr>
      </w:pPr>
      <w:r w:rsidRPr="00BC42CC">
        <w:rPr>
          <w:rFonts w:ascii="Arial" w:hAnsi="Arial" w:cs="Arial"/>
          <w:sz w:val="22"/>
          <w:szCs w:val="22"/>
        </w:rPr>
        <w:t>En el caso de la jornada electoral, ésta inicia a las 8:00 horas del primer domingo de junio del año que corresponda y concluye con el cómputo de los votos en casilla, de conformidad con el numeral 4 del artículo 387 de la Ley Electoral.</w:t>
      </w:r>
    </w:p>
    <w:p w14:paraId="4E317597" w14:textId="77777777" w:rsidR="003B00E5" w:rsidRPr="00BC42CC" w:rsidRDefault="003B00E5" w:rsidP="003B00E5">
      <w:pPr>
        <w:widowControl w:val="0"/>
        <w:rPr>
          <w:rFonts w:ascii="Arial" w:hAnsi="Arial" w:cs="Arial"/>
          <w:sz w:val="22"/>
          <w:szCs w:val="22"/>
        </w:rPr>
      </w:pPr>
      <w:r w:rsidRPr="00BC42CC">
        <w:rPr>
          <w:rFonts w:ascii="Arial" w:hAnsi="Arial" w:cs="Arial"/>
          <w:sz w:val="22"/>
          <w:szCs w:val="22"/>
        </w:rPr>
        <w:lastRenderedPageBreak/>
        <w:t>De acuerdo con el numeral 5 del artículo referido, la etapa de cómputos y sumatoria inicia con la remisión de la documentación y los expedientes electorales a los Consejos Distritales y concluye con la sumatoria de los cómputos de la elección que realice el Consejo Estatal.</w:t>
      </w:r>
    </w:p>
    <w:p w14:paraId="5A78EF1B" w14:textId="77777777" w:rsidR="003B00E5" w:rsidRPr="00BC42CC" w:rsidRDefault="003B00E5" w:rsidP="003B00E5">
      <w:pPr>
        <w:widowControl w:val="0"/>
        <w:rPr>
          <w:rFonts w:ascii="Arial" w:hAnsi="Arial" w:cs="Arial"/>
          <w:sz w:val="22"/>
          <w:szCs w:val="22"/>
        </w:rPr>
      </w:pPr>
      <w:r w:rsidRPr="00BC42CC">
        <w:rPr>
          <w:rFonts w:ascii="Arial" w:hAnsi="Arial" w:cs="Arial"/>
          <w:sz w:val="22"/>
          <w:szCs w:val="22"/>
        </w:rPr>
        <w:t>Respecto a la etapa de asignación de cargos, conforme al numeral 6 del artículo 387 de la Ley Electoral inicia con la identificación por el Instituto de las candidaturas que hayan obtenido el mayor número de votos y la asignación de estas en cada cargo, en función de su especialización por materia y alternando entre mujeres y hombres. Concluye con la entrega por el Instituto de las constancias de mayoría a las candidaturas que resulten ganadoras y la emisión de la declaración de validez respectiva.</w:t>
      </w:r>
    </w:p>
    <w:p w14:paraId="6C79C30F" w14:textId="77777777" w:rsidR="003B00E5" w:rsidRPr="00BC42CC" w:rsidRDefault="003B00E5" w:rsidP="003B00E5">
      <w:pPr>
        <w:widowControl w:val="0"/>
        <w:rPr>
          <w:rFonts w:ascii="Arial" w:hAnsi="Arial" w:cs="Arial"/>
          <w:sz w:val="22"/>
          <w:szCs w:val="22"/>
        </w:rPr>
      </w:pPr>
      <w:r w:rsidRPr="00BC42CC">
        <w:rPr>
          <w:rFonts w:ascii="Arial" w:hAnsi="Arial" w:cs="Arial"/>
          <w:sz w:val="22"/>
          <w:szCs w:val="22"/>
        </w:rPr>
        <w:t>Finalmente, en términos del numeral 7 del artículo citado, la etapa de calificación y declaración de validez inicia al resolverse el último de los medios de impugnación que se hubiesen interpuesto en contra de las elecciones respectivas o cuando se tenga constancia de que no se presentó ninguno, y concluye al aprobar el Tribunal Electoral el dictamen que contenga el cómputo final de la elección.</w:t>
      </w:r>
    </w:p>
    <w:p w14:paraId="163D1801" w14:textId="77777777" w:rsidR="003B00E5" w:rsidRPr="00BC42CC" w:rsidRDefault="003B00E5" w:rsidP="003B00E5">
      <w:pPr>
        <w:pStyle w:val="Ttulo2"/>
        <w:rPr>
          <w:rFonts w:ascii="Arial" w:hAnsi="Arial" w:cs="Arial"/>
          <w:sz w:val="22"/>
          <w:szCs w:val="22"/>
        </w:rPr>
      </w:pPr>
      <w:r w:rsidRPr="00BC42CC">
        <w:rPr>
          <w:rFonts w:ascii="Arial" w:hAnsi="Arial" w:cs="Arial"/>
          <w:sz w:val="22"/>
          <w:szCs w:val="22"/>
        </w:rPr>
        <w:t>Derecho de la ciudadanía a participar en los procesos de selección y evaluación de candidaturas</w:t>
      </w:r>
    </w:p>
    <w:p w14:paraId="40CE9416" w14:textId="2E8A09CE" w:rsidR="003B00E5" w:rsidRDefault="003B00E5" w:rsidP="003B00E5">
      <w:pPr>
        <w:widowControl w:val="0"/>
        <w:rPr>
          <w:rFonts w:ascii="Arial" w:hAnsi="Arial" w:cs="Arial"/>
          <w:sz w:val="22"/>
          <w:szCs w:val="22"/>
        </w:rPr>
      </w:pPr>
      <w:r w:rsidRPr="00BC42CC">
        <w:rPr>
          <w:rFonts w:ascii="Arial" w:hAnsi="Arial" w:cs="Arial"/>
          <w:sz w:val="22"/>
          <w:szCs w:val="22"/>
        </w:rPr>
        <w:t>Que, de conformidad con el artículo 389 numeral 1 de la Ley Electoral, es derecho de la ciudadanía participar en igualdad de condiciones en los procesos de evaluación y selección de candidaturas para todos los cargos de elección del Poder Judicial. Dichos procesos serán públicos, abiertos, transparentes, inclusivos, accesibles y deberán garantizar la participación de todas las personas interesadas que cumplan con los requisitos, condiciones y términos que determine la Constitución Federal, la Constitución Local y la propia Ley Electoral.</w:t>
      </w:r>
    </w:p>
    <w:p w14:paraId="5013F2E6" w14:textId="77777777" w:rsidR="003B00E5" w:rsidRPr="00BC42CC" w:rsidRDefault="003B00E5" w:rsidP="003B00E5">
      <w:pPr>
        <w:pStyle w:val="Ttulo2"/>
        <w:rPr>
          <w:rFonts w:ascii="Arial" w:hAnsi="Arial" w:cs="Arial"/>
          <w:sz w:val="22"/>
          <w:szCs w:val="22"/>
        </w:rPr>
      </w:pPr>
      <w:r w:rsidRPr="00BC42CC">
        <w:rPr>
          <w:rFonts w:ascii="Arial" w:hAnsi="Arial" w:cs="Arial"/>
          <w:sz w:val="22"/>
          <w:szCs w:val="22"/>
        </w:rPr>
        <w:t>Cargos por elegir en el Proceso Electoral Extraordinario</w:t>
      </w:r>
    </w:p>
    <w:p w14:paraId="285A3267" w14:textId="77777777" w:rsidR="003B00E5" w:rsidRPr="00BC42CC" w:rsidRDefault="003B00E5" w:rsidP="003B00E5">
      <w:pPr>
        <w:widowControl w:val="0"/>
        <w:rPr>
          <w:rFonts w:ascii="Arial" w:hAnsi="Arial" w:cs="Arial"/>
          <w:sz w:val="22"/>
          <w:szCs w:val="22"/>
        </w:rPr>
      </w:pPr>
      <w:r w:rsidRPr="00BC42CC">
        <w:rPr>
          <w:rFonts w:ascii="Arial" w:hAnsi="Arial" w:cs="Arial"/>
          <w:sz w:val="22"/>
          <w:szCs w:val="22"/>
        </w:rPr>
        <w:t>De acuerdo con el Segundo Transitorio del Decreto 080 constitucional, en el Proceso Electoral Extraordinario se elegirán a las Magistradas y Magistrados integrantes del Tribunal de Disciplina Judicial, el cincuenta por ciento de las Magistradas y Magistrados integrantes del Pleno del Tribunal Superior de Justicia, así como el cincuenta por ciento de las Juezas y Jueces del Poder Judicial del Estado.</w:t>
      </w:r>
    </w:p>
    <w:p w14:paraId="274C72E2" w14:textId="0AB36F4E" w:rsidR="003B00E5" w:rsidRDefault="003B00E5" w:rsidP="003B00E5">
      <w:pPr>
        <w:widowControl w:val="0"/>
        <w:rPr>
          <w:rFonts w:ascii="Arial" w:hAnsi="Arial" w:cs="Arial"/>
          <w:sz w:val="22"/>
          <w:szCs w:val="22"/>
        </w:rPr>
      </w:pPr>
      <w:r w:rsidRPr="00BC42CC">
        <w:rPr>
          <w:rFonts w:ascii="Arial" w:hAnsi="Arial" w:cs="Arial"/>
          <w:sz w:val="22"/>
          <w:szCs w:val="22"/>
        </w:rPr>
        <w:t>En ese sentido, para el Proceso Electoral Extraordinario se elegirán 72 cargos de elección, distribuidos de acuerdo con la siguiente forma y especialidad:</w:t>
      </w:r>
    </w:p>
    <w:p w14:paraId="20C1C98C" w14:textId="77777777" w:rsidR="00560363" w:rsidRPr="00BC42CC" w:rsidRDefault="00560363" w:rsidP="003B00E5">
      <w:pPr>
        <w:widowControl w:val="0"/>
        <w:rPr>
          <w:rFonts w:ascii="Arial" w:hAnsi="Arial" w:cs="Arial"/>
          <w:sz w:val="22"/>
          <w:szCs w:val="22"/>
        </w:rPr>
      </w:pPr>
    </w:p>
    <w:p w14:paraId="3AE01D4C" w14:textId="77777777" w:rsidR="003B00E5" w:rsidRPr="00BC42CC" w:rsidRDefault="003B00E5" w:rsidP="003B00E5">
      <w:pPr>
        <w:pStyle w:val="Prrafodelista"/>
        <w:widowControl w:val="0"/>
        <w:numPr>
          <w:ilvl w:val="0"/>
          <w:numId w:val="4"/>
        </w:numPr>
        <w:ind w:left="703" w:hanging="703"/>
        <w:rPr>
          <w:rFonts w:ascii="Arial" w:hAnsi="Arial" w:cs="Arial"/>
          <w:sz w:val="22"/>
          <w:szCs w:val="22"/>
        </w:rPr>
      </w:pPr>
      <w:r w:rsidRPr="00BC42CC">
        <w:rPr>
          <w:rFonts w:ascii="Arial" w:hAnsi="Arial" w:cs="Arial"/>
          <w:sz w:val="22"/>
          <w:szCs w:val="22"/>
        </w:rPr>
        <w:lastRenderedPageBreak/>
        <w:t>5 Magistraturas del Tribunal de Disciplina Judicial;</w:t>
      </w:r>
    </w:p>
    <w:p w14:paraId="42D0B43E" w14:textId="77777777" w:rsidR="003B00E5" w:rsidRPr="00BC42CC" w:rsidRDefault="003B00E5" w:rsidP="003B00E5">
      <w:pPr>
        <w:pStyle w:val="Prrafodelista"/>
        <w:widowControl w:val="0"/>
        <w:numPr>
          <w:ilvl w:val="0"/>
          <w:numId w:val="4"/>
        </w:numPr>
        <w:ind w:left="703" w:hanging="703"/>
        <w:rPr>
          <w:rFonts w:ascii="Arial" w:hAnsi="Arial" w:cs="Arial"/>
          <w:sz w:val="22"/>
          <w:szCs w:val="22"/>
        </w:rPr>
      </w:pPr>
      <w:r w:rsidRPr="00BC42CC">
        <w:rPr>
          <w:rFonts w:ascii="Arial" w:hAnsi="Arial" w:cs="Arial"/>
          <w:sz w:val="22"/>
          <w:szCs w:val="22"/>
        </w:rPr>
        <w:t>12 Magistraturas del Pleno del Tribunal Superior de Justicia;</w:t>
      </w:r>
    </w:p>
    <w:p w14:paraId="5B9F7AE0" w14:textId="77777777" w:rsidR="003B00E5" w:rsidRPr="00BC42CC" w:rsidRDefault="003B00E5" w:rsidP="003B00E5">
      <w:pPr>
        <w:pStyle w:val="Prrafodelista"/>
        <w:widowControl w:val="0"/>
        <w:numPr>
          <w:ilvl w:val="0"/>
          <w:numId w:val="4"/>
        </w:numPr>
        <w:ind w:left="703" w:hanging="703"/>
        <w:rPr>
          <w:rFonts w:ascii="Arial" w:hAnsi="Arial" w:cs="Arial"/>
          <w:sz w:val="22"/>
          <w:szCs w:val="22"/>
        </w:rPr>
      </w:pPr>
      <w:r w:rsidRPr="00BC42CC">
        <w:rPr>
          <w:rFonts w:ascii="Arial" w:hAnsi="Arial" w:cs="Arial"/>
          <w:sz w:val="22"/>
          <w:szCs w:val="22"/>
        </w:rPr>
        <w:t>19 juezas y jueces civiles;</w:t>
      </w:r>
    </w:p>
    <w:p w14:paraId="1039C0BD" w14:textId="77777777" w:rsidR="003B00E5" w:rsidRPr="00BC42CC" w:rsidRDefault="003B00E5" w:rsidP="003B00E5">
      <w:pPr>
        <w:pStyle w:val="Prrafodelista"/>
        <w:widowControl w:val="0"/>
        <w:numPr>
          <w:ilvl w:val="0"/>
          <w:numId w:val="4"/>
        </w:numPr>
        <w:ind w:left="703" w:hanging="703"/>
        <w:rPr>
          <w:rFonts w:ascii="Arial" w:hAnsi="Arial" w:cs="Arial"/>
          <w:sz w:val="22"/>
          <w:szCs w:val="22"/>
        </w:rPr>
      </w:pPr>
      <w:r w:rsidRPr="00BC42CC">
        <w:rPr>
          <w:rFonts w:ascii="Arial" w:hAnsi="Arial" w:cs="Arial"/>
          <w:sz w:val="22"/>
          <w:szCs w:val="22"/>
        </w:rPr>
        <w:t>27 juezas y jueces en materia de oralidad penal;</w:t>
      </w:r>
    </w:p>
    <w:p w14:paraId="12A3D294" w14:textId="77777777" w:rsidR="003B00E5" w:rsidRPr="00BC42CC" w:rsidRDefault="003B00E5" w:rsidP="003B00E5">
      <w:pPr>
        <w:pStyle w:val="Prrafodelista"/>
        <w:widowControl w:val="0"/>
        <w:numPr>
          <w:ilvl w:val="0"/>
          <w:numId w:val="4"/>
        </w:numPr>
        <w:ind w:left="703" w:hanging="703"/>
        <w:rPr>
          <w:rFonts w:ascii="Arial" w:hAnsi="Arial" w:cs="Arial"/>
          <w:sz w:val="22"/>
          <w:szCs w:val="22"/>
        </w:rPr>
      </w:pPr>
      <w:r w:rsidRPr="00BC42CC">
        <w:rPr>
          <w:rFonts w:ascii="Arial" w:hAnsi="Arial" w:cs="Arial"/>
          <w:sz w:val="22"/>
          <w:szCs w:val="22"/>
        </w:rPr>
        <w:t>3 juezas y jueces en materia familiar;</w:t>
      </w:r>
    </w:p>
    <w:p w14:paraId="31D228EB" w14:textId="77777777" w:rsidR="003B00E5" w:rsidRPr="00BC42CC" w:rsidRDefault="003B00E5" w:rsidP="003B00E5">
      <w:pPr>
        <w:pStyle w:val="Prrafodelista"/>
        <w:widowControl w:val="0"/>
        <w:numPr>
          <w:ilvl w:val="0"/>
          <w:numId w:val="4"/>
        </w:numPr>
        <w:ind w:left="703" w:hanging="703"/>
        <w:rPr>
          <w:rFonts w:ascii="Arial" w:hAnsi="Arial" w:cs="Arial"/>
          <w:sz w:val="22"/>
          <w:szCs w:val="22"/>
        </w:rPr>
      </w:pPr>
      <w:r w:rsidRPr="00BC42CC">
        <w:rPr>
          <w:rFonts w:ascii="Arial" w:hAnsi="Arial" w:cs="Arial"/>
          <w:sz w:val="22"/>
          <w:szCs w:val="22"/>
        </w:rPr>
        <w:t>1 jueza o juez en materia de oralidad mercantil; y</w:t>
      </w:r>
    </w:p>
    <w:p w14:paraId="66789F34" w14:textId="77777777" w:rsidR="003B00E5" w:rsidRPr="00BC42CC" w:rsidRDefault="003B00E5" w:rsidP="003B00E5">
      <w:pPr>
        <w:pStyle w:val="Prrafodelista"/>
        <w:widowControl w:val="0"/>
        <w:numPr>
          <w:ilvl w:val="0"/>
          <w:numId w:val="4"/>
        </w:numPr>
        <w:ind w:left="703" w:hanging="703"/>
        <w:rPr>
          <w:rFonts w:ascii="Arial" w:hAnsi="Arial" w:cs="Arial"/>
          <w:sz w:val="22"/>
          <w:szCs w:val="22"/>
        </w:rPr>
      </w:pPr>
      <w:r w:rsidRPr="00BC42CC">
        <w:rPr>
          <w:rFonts w:ascii="Arial" w:hAnsi="Arial" w:cs="Arial"/>
          <w:sz w:val="22"/>
          <w:szCs w:val="22"/>
        </w:rPr>
        <w:t>5 juezas y jueces en materia laboral.</w:t>
      </w:r>
    </w:p>
    <w:p w14:paraId="7F69FBE2" w14:textId="77777777" w:rsidR="00F7293E" w:rsidRPr="00BC42CC" w:rsidRDefault="00F7293E" w:rsidP="00F7293E">
      <w:pPr>
        <w:pStyle w:val="Ttulo2"/>
        <w:widowControl w:val="0"/>
        <w:rPr>
          <w:rFonts w:ascii="Arial" w:hAnsi="Arial" w:cs="Arial"/>
          <w:sz w:val="22"/>
          <w:szCs w:val="22"/>
        </w:rPr>
      </w:pPr>
      <w:r w:rsidRPr="00BC42CC">
        <w:rPr>
          <w:rFonts w:ascii="Arial" w:hAnsi="Arial" w:cs="Arial"/>
          <w:sz w:val="22"/>
          <w:szCs w:val="22"/>
        </w:rPr>
        <w:t>Marco geográfico para el Proceso Electoral Extraordinario</w:t>
      </w:r>
    </w:p>
    <w:p w14:paraId="1FF113D3" w14:textId="77777777" w:rsidR="00F7293E" w:rsidRPr="00BC42CC" w:rsidRDefault="00F7293E" w:rsidP="00F7293E">
      <w:pPr>
        <w:widowControl w:val="0"/>
        <w:rPr>
          <w:rFonts w:ascii="Arial" w:hAnsi="Arial" w:cs="Arial"/>
          <w:sz w:val="22"/>
          <w:szCs w:val="22"/>
        </w:rPr>
      </w:pPr>
      <w:r w:rsidRPr="00BC42CC">
        <w:rPr>
          <w:rFonts w:ascii="Arial" w:hAnsi="Arial" w:cs="Arial"/>
          <w:sz w:val="22"/>
          <w:szCs w:val="22"/>
        </w:rPr>
        <w:t>Que, conforme a las disposiciones y directrices señaladas, el Consejo General del INE diseñó el marco geográfico electoral para el estado de Tabasco, cuyo propósito es determinar el ámbito territorial en que se distribuirá a la ciudadanía para su participación en el Proceso Electoral Extraordinario, buscando en todo momento que la ciudadanía vote en igualdad de circunstancias entre todo el electorado, con la finalidad de garantizar sus derechos fundamentales; ello, en términos del artículo 23, numeral 1, inciso a) de la Convención Americana Sobre Derechos Humanos.</w:t>
      </w:r>
    </w:p>
    <w:p w14:paraId="7E924FE7" w14:textId="77777777" w:rsidR="00F7293E" w:rsidRPr="00BC42CC" w:rsidRDefault="00F7293E" w:rsidP="00F7293E">
      <w:pPr>
        <w:widowControl w:val="0"/>
        <w:rPr>
          <w:rFonts w:ascii="Arial" w:hAnsi="Arial" w:cs="Arial"/>
          <w:sz w:val="22"/>
          <w:szCs w:val="22"/>
        </w:rPr>
      </w:pPr>
      <w:r w:rsidRPr="00BC42CC">
        <w:rPr>
          <w:rFonts w:ascii="Arial" w:hAnsi="Arial" w:cs="Arial"/>
          <w:sz w:val="22"/>
          <w:szCs w:val="22"/>
        </w:rPr>
        <w:t xml:space="preserve">De acuerdo con el Consejo General del INE, el Marco Geográfico Electoral es esencial para que las y los votantes se asignen correctamente a un área específica en la que puedan elegir a sus candidatas y candidatos, de acuerdo con el ámbito de competencia del cargo al que aspiran. Además, de que dicho instrumento ayuda a las personas sufragantes a entender claramente las opciones disponibles por quienes votarán. </w:t>
      </w:r>
    </w:p>
    <w:p w14:paraId="4E105158" w14:textId="77777777" w:rsidR="00F7293E" w:rsidRPr="00BC42CC" w:rsidRDefault="00F7293E" w:rsidP="00F7293E">
      <w:pPr>
        <w:widowControl w:val="0"/>
        <w:rPr>
          <w:rFonts w:ascii="Arial" w:hAnsi="Arial" w:cs="Arial"/>
          <w:sz w:val="22"/>
          <w:szCs w:val="22"/>
        </w:rPr>
      </w:pPr>
      <w:r w:rsidRPr="00BC42CC">
        <w:rPr>
          <w:rFonts w:ascii="Arial" w:hAnsi="Arial" w:cs="Arial"/>
          <w:sz w:val="22"/>
          <w:szCs w:val="22"/>
        </w:rPr>
        <w:t xml:space="preserve">En el mismo tenor, en relación con la organización electoral, el Marco Geográfico Electoral brinda certeza a las áreas operativas al garantizar coherencia en todas las etapas del proceso, pues al estar alineado con la distribución territorial utilizada para la asignación de cargos y especialidades, las autoridades electorales podrán anticipar de manera precisa los requerimientos de personal, equipo y materiales necesarios para llevar a cabo actividades prioritarias como la instalación de casillas, la logística de distribución de boletas, y la asignación de funciones específicas dentro de cada ámbito geográfico. </w:t>
      </w:r>
    </w:p>
    <w:p w14:paraId="630D83B2" w14:textId="77777777" w:rsidR="00F7293E" w:rsidRPr="00BC42CC" w:rsidRDefault="00F7293E" w:rsidP="00F7293E">
      <w:pPr>
        <w:widowControl w:val="0"/>
        <w:rPr>
          <w:rFonts w:ascii="Arial" w:hAnsi="Arial" w:cs="Arial"/>
          <w:sz w:val="22"/>
          <w:szCs w:val="22"/>
        </w:rPr>
      </w:pPr>
      <w:r w:rsidRPr="00BC42CC">
        <w:rPr>
          <w:rFonts w:ascii="Arial" w:hAnsi="Arial" w:cs="Arial"/>
          <w:sz w:val="22"/>
          <w:szCs w:val="22"/>
        </w:rPr>
        <w:t xml:space="preserve">Bajo estas premisas, el INE llevó a cabo la elaboración de las propuestas de Marco Geográfico Electoral para los procesos electorales de los poderes judiciales locales, la cual inició con la solicitud a los organismos electorales del envío de la información de su geografía judicial local, continuó con el análisis por parte de la Dirección Ejecutiva del Registro Federal de Electores, así como la elaboración de los productos cartográficos, y concluyó con la validación por parte del organismo electoral a la información que les fue presentada por parte del INE. </w:t>
      </w:r>
    </w:p>
    <w:p w14:paraId="18821EA1" w14:textId="77777777" w:rsidR="00F7293E" w:rsidRPr="00BC42CC" w:rsidRDefault="00F7293E" w:rsidP="00F7293E">
      <w:pPr>
        <w:widowControl w:val="0"/>
        <w:rPr>
          <w:rFonts w:ascii="Arial" w:hAnsi="Arial" w:cs="Arial"/>
          <w:sz w:val="22"/>
          <w:szCs w:val="22"/>
        </w:rPr>
      </w:pPr>
      <w:r w:rsidRPr="00BC42CC">
        <w:rPr>
          <w:rFonts w:ascii="Arial" w:hAnsi="Arial" w:cs="Arial"/>
          <w:sz w:val="22"/>
          <w:szCs w:val="22"/>
        </w:rPr>
        <w:lastRenderedPageBreak/>
        <w:t>Es importante mencionar que el criterio principal que siguió la Dirección Ejecutiva del Registro Federal de Electores en sus trabajos fue armonizar la información de la geografía judicial local enviada por los organismos electorales e incluida en la legislación local en el Marco Geográfico Electoral. Durante el análisis realizado de las demarcaciones que conforman la geografía judicial local, las cuales reciben diversos nombres conforme a la legislación local, se identificó que están conformadas por agrupaciones de municipios completos, lo que facilitó su armonización con el Marco Geográfico Electoral.</w:t>
      </w:r>
    </w:p>
    <w:p w14:paraId="52DDCD98" w14:textId="77777777" w:rsidR="00F7293E" w:rsidRPr="00BC42CC" w:rsidRDefault="00F7293E" w:rsidP="00F7293E">
      <w:pPr>
        <w:widowControl w:val="0"/>
        <w:rPr>
          <w:rFonts w:ascii="Arial" w:hAnsi="Arial" w:cs="Arial"/>
          <w:sz w:val="22"/>
          <w:szCs w:val="22"/>
        </w:rPr>
      </w:pPr>
      <w:r w:rsidRPr="00BC42CC">
        <w:rPr>
          <w:rFonts w:ascii="Arial" w:hAnsi="Arial" w:cs="Arial"/>
          <w:sz w:val="22"/>
          <w:szCs w:val="22"/>
        </w:rPr>
        <w:t xml:space="preserve">Una vez armonizada la geografía judicial local, se identificaron demarcaciones con una alta concentración de cargos a elegir, lo que complicaría la organización electoral y la emisión del voto por parte de la ciudadanía. Para estos casos, se realizaron ejercicios de subdivisión de las demarcaciones partiendo de los criterios de equilibrio de electores, continuidad geográfica e integridad de las unidades del Marco Geográfico Electoral. </w:t>
      </w:r>
    </w:p>
    <w:p w14:paraId="22252885" w14:textId="77777777" w:rsidR="00F7293E" w:rsidRPr="00BC42CC" w:rsidRDefault="00F7293E" w:rsidP="00F7293E">
      <w:pPr>
        <w:widowControl w:val="0"/>
        <w:rPr>
          <w:rFonts w:ascii="Arial" w:hAnsi="Arial" w:cs="Arial"/>
          <w:sz w:val="22"/>
          <w:szCs w:val="22"/>
        </w:rPr>
      </w:pPr>
      <w:r w:rsidRPr="00BC42CC">
        <w:rPr>
          <w:rFonts w:ascii="Arial" w:hAnsi="Arial" w:cs="Arial"/>
          <w:sz w:val="22"/>
          <w:szCs w:val="22"/>
        </w:rPr>
        <w:t>En este sentido, para la definición de la unidad mínima del Marco Geográfico Electoral de Tabasco en el Proceso Electoral Extraordinario, se utilizaron criterios técnicos y/o jurídicos utilizados para definiciones utilizadas en el Marco Geográfico Electoral de Tabasco relacionado con los distritos electorales.</w:t>
      </w:r>
    </w:p>
    <w:p w14:paraId="06904A2A" w14:textId="77777777" w:rsidR="00F7293E" w:rsidRPr="00BC42CC" w:rsidRDefault="00F7293E" w:rsidP="00F7293E">
      <w:pPr>
        <w:widowControl w:val="0"/>
        <w:rPr>
          <w:rFonts w:ascii="Arial" w:hAnsi="Arial" w:cs="Arial"/>
          <w:sz w:val="22"/>
          <w:szCs w:val="22"/>
        </w:rPr>
      </w:pPr>
      <w:r w:rsidRPr="00BC42CC">
        <w:rPr>
          <w:rFonts w:ascii="Arial" w:hAnsi="Arial" w:cs="Arial"/>
          <w:sz w:val="22"/>
          <w:szCs w:val="22"/>
        </w:rPr>
        <w:t>Una vez revisada está información fue representada en planos cartográficos, los cuales fueron validados por este Instituto. Asimismo, no se identificaron demarcaciones con un alto número de cargos o que representaran problemas para la emisión del voto por parte de la ciudadanía, razón por la cual no hubo necesidad de realizar subdivisiones adicionales y solo se armonizó la geografía judicial local con el Marco Geográfico Electoral vigente.</w:t>
      </w:r>
    </w:p>
    <w:p w14:paraId="6879EA8C" w14:textId="77777777" w:rsidR="00F7293E" w:rsidRPr="00BC42CC" w:rsidRDefault="00F7293E" w:rsidP="00F7293E">
      <w:pPr>
        <w:widowControl w:val="0"/>
        <w:rPr>
          <w:rFonts w:ascii="Arial" w:hAnsi="Arial" w:cs="Arial"/>
          <w:sz w:val="22"/>
          <w:szCs w:val="22"/>
        </w:rPr>
      </w:pPr>
      <w:r w:rsidRPr="00BC42CC">
        <w:rPr>
          <w:rFonts w:ascii="Arial" w:hAnsi="Arial" w:cs="Arial"/>
          <w:sz w:val="22"/>
          <w:szCs w:val="22"/>
        </w:rPr>
        <w:t>Es importante mencionar que, por sugerencia de la Dirección Ejecutiva de Asuntos Jurídicos del INE, y con la finalidad de homologar la nomenclatura de la geografía judicial electoral local con el ámbito federal, a las unidades geográficas de esta entidad federativa, se les asignó el nombre a Distritos Judiciales Electorales Locales y Jurisdicciones Electorales Locales.</w:t>
      </w:r>
    </w:p>
    <w:p w14:paraId="2827ED07" w14:textId="6D2E5FD4" w:rsidR="00F7293E" w:rsidRDefault="00F7293E" w:rsidP="00F7293E">
      <w:pPr>
        <w:widowControl w:val="0"/>
        <w:rPr>
          <w:rFonts w:ascii="Arial" w:hAnsi="Arial" w:cs="Arial"/>
          <w:sz w:val="22"/>
          <w:szCs w:val="22"/>
        </w:rPr>
      </w:pPr>
      <w:r w:rsidRPr="00BC42CC">
        <w:rPr>
          <w:rFonts w:ascii="Arial" w:hAnsi="Arial" w:cs="Arial"/>
          <w:sz w:val="22"/>
          <w:szCs w:val="22"/>
        </w:rPr>
        <w:t>Así, derivado de la solicitud que formuló el INE a los organismos electorales del país, el Instituto proporcionó al INE, mediante oficio DOEEC/141/2025, la información relacionada con el ámbito de la geografía judicial de la entidad a partir de la cual, se identificó que la demarcación del estado de Tabasco se subdivide en unidades geográficas integradas a partir de la agrupación de distritos electorales locales completos, por lo que la armonización de la geografía judicial de la entidad con el Marco Geográfico Electoral vigente no representa problemática alguna, ya que este último contempla el ámbito territorial de distrito electoral local.</w:t>
      </w:r>
    </w:p>
    <w:p w14:paraId="271F3078" w14:textId="77777777" w:rsidR="00560363" w:rsidRPr="00BC42CC" w:rsidRDefault="00560363" w:rsidP="00F7293E">
      <w:pPr>
        <w:widowControl w:val="0"/>
        <w:rPr>
          <w:rFonts w:ascii="Arial" w:hAnsi="Arial" w:cs="Arial"/>
          <w:sz w:val="22"/>
          <w:szCs w:val="22"/>
        </w:rPr>
      </w:pPr>
    </w:p>
    <w:p w14:paraId="1EBCFC2A" w14:textId="77777777" w:rsidR="00F7293E" w:rsidRPr="00BC42CC" w:rsidRDefault="00F7293E" w:rsidP="00F7293E">
      <w:pPr>
        <w:widowControl w:val="0"/>
        <w:rPr>
          <w:rFonts w:ascii="Arial" w:hAnsi="Arial" w:cs="Arial"/>
          <w:sz w:val="22"/>
          <w:szCs w:val="22"/>
        </w:rPr>
      </w:pPr>
      <w:r w:rsidRPr="00BC42CC">
        <w:rPr>
          <w:rFonts w:ascii="Arial" w:hAnsi="Arial" w:cs="Arial"/>
          <w:sz w:val="22"/>
          <w:szCs w:val="22"/>
        </w:rPr>
        <w:lastRenderedPageBreak/>
        <w:t>Con base en lo anterior, la Dirección Ejecutiva del Registro Federal de Electores procedió a elaborar los mapas del Marco Geográfico Electoral para el Proceso Electoral Extraordinario, quedando conformado de la siguiente manera:</w:t>
      </w:r>
    </w:p>
    <w:p w14:paraId="532289D5" w14:textId="77777777" w:rsidR="00F7293E" w:rsidRPr="00BC42CC" w:rsidRDefault="00F7293E" w:rsidP="00F7293E">
      <w:pPr>
        <w:pStyle w:val="Prrafodelista"/>
        <w:widowControl w:val="0"/>
        <w:numPr>
          <w:ilvl w:val="0"/>
          <w:numId w:val="2"/>
        </w:numPr>
        <w:ind w:left="703" w:hanging="703"/>
        <w:contextualSpacing w:val="0"/>
        <w:rPr>
          <w:rFonts w:ascii="Arial" w:hAnsi="Arial" w:cs="Arial"/>
          <w:sz w:val="22"/>
          <w:szCs w:val="22"/>
        </w:rPr>
      </w:pPr>
      <w:r w:rsidRPr="00BC42CC">
        <w:rPr>
          <w:rFonts w:ascii="Arial" w:hAnsi="Arial" w:cs="Arial"/>
          <w:b/>
          <w:bCs/>
          <w:sz w:val="22"/>
          <w:szCs w:val="22"/>
        </w:rPr>
        <w:t>Distrito Judicial Electoral Local 1</w:t>
      </w:r>
      <w:r w:rsidRPr="00BC42CC">
        <w:rPr>
          <w:rFonts w:ascii="Arial" w:hAnsi="Arial" w:cs="Arial"/>
          <w:sz w:val="22"/>
          <w:szCs w:val="22"/>
        </w:rPr>
        <w:t xml:space="preserve"> conformado por las siguientes secciones electorales del municipio de </w:t>
      </w:r>
      <w:r w:rsidRPr="00BC42CC">
        <w:rPr>
          <w:rFonts w:ascii="Arial" w:hAnsi="Arial" w:cs="Arial"/>
          <w:b/>
          <w:bCs/>
          <w:sz w:val="22"/>
          <w:szCs w:val="22"/>
        </w:rPr>
        <w:t>Cárdenas</w:t>
      </w:r>
      <w:r w:rsidRPr="00BC42CC">
        <w:rPr>
          <w:rFonts w:ascii="Arial" w:hAnsi="Arial" w:cs="Arial"/>
          <w:sz w:val="22"/>
          <w:szCs w:val="22"/>
        </w:rPr>
        <w:t xml:space="preserve">: 71, 72, 80, 81, 86, 102, 112, 113, 114, 115, 116, 126, 128, 135, 141, 157, 158, 159, 161 y 163; y, las siguientes secciones electorales del municipio de </w:t>
      </w:r>
      <w:r w:rsidRPr="00BC42CC">
        <w:rPr>
          <w:rFonts w:ascii="Arial" w:hAnsi="Arial" w:cs="Arial"/>
          <w:b/>
          <w:bCs/>
          <w:sz w:val="22"/>
          <w:szCs w:val="22"/>
        </w:rPr>
        <w:t>Huimanguillo</w:t>
      </w:r>
      <w:r w:rsidRPr="00BC42CC">
        <w:rPr>
          <w:rFonts w:ascii="Arial" w:hAnsi="Arial" w:cs="Arial"/>
          <w:sz w:val="22"/>
          <w:szCs w:val="22"/>
        </w:rPr>
        <w:t>: 699, 700, 701, 702, 703, 704, 705, 706, 707, 708, 709, 710, 711, 712, 713, 714, 715, 716, 717, 718, 719, 720, 721, 722, 723, 726, 727, 728, 729, 731, 732, 733, 736, 1199,1200 y 1201.</w:t>
      </w:r>
    </w:p>
    <w:p w14:paraId="6F0EA185" w14:textId="77777777" w:rsidR="00F7293E" w:rsidRPr="00BC42CC" w:rsidRDefault="00F7293E" w:rsidP="00F7293E">
      <w:pPr>
        <w:pStyle w:val="Prrafodelista"/>
        <w:widowControl w:val="0"/>
        <w:numPr>
          <w:ilvl w:val="0"/>
          <w:numId w:val="2"/>
        </w:numPr>
        <w:ind w:left="703" w:hanging="703"/>
        <w:contextualSpacing w:val="0"/>
        <w:rPr>
          <w:rFonts w:ascii="Arial" w:hAnsi="Arial" w:cs="Arial"/>
          <w:sz w:val="22"/>
          <w:szCs w:val="22"/>
        </w:rPr>
      </w:pPr>
      <w:r w:rsidRPr="00BC42CC">
        <w:rPr>
          <w:rFonts w:ascii="Arial" w:hAnsi="Arial" w:cs="Arial"/>
          <w:b/>
          <w:bCs/>
          <w:sz w:val="22"/>
          <w:szCs w:val="22"/>
        </w:rPr>
        <w:t>Distrito Judicial Electoral Local 2</w:t>
      </w:r>
      <w:r w:rsidRPr="00BC42CC">
        <w:rPr>
          <w:rFonts w:ascii="Arial" w:hAnsi="Arial" w:cs="Arial"/>
          <w:sz w:val="22"/>
          <w:szCs w:val="22"/>
        </w:rPr>
        <w:t xml:space="preserve"> conformado por las siguientes secciones electorales del municipio de </w:t>
      </w:r>
      <w:r w:rsidRPr="00BC42CC">
        <w:rPr>
          <w:rFonts w:ascii="Arial" w:hAnsi="Arial" w:cs="Arial"/>
          <w:b/>
          <w:bCs/>
          <w:sz w:val="22"/>
          <w:szCs w:val="22"/>
        </w:rPr>
        <w:t>Cárdenas</w:t>
      </w:r>
      <w:r w:rsidRPr="00BC42CC">
        <w:rPr>
          <w:rFonts w:ascii="Arial" w:hAnsi="Arial" w:cs="Arial"/>
          <w:sz w:val="22"/>
          <w:szCs w:val="22"/>
        </w:rPr>
        <w:t>: 46, 47, 48, 49, 50, 51, 52, 53, 54, 55, 56, 57, 58, 59, 60, 61, 62, 63, 64, 65, 66, 67, 68, 69, 70, 73, 74, 75, 76, 77, 78, 79, 82, 83, 84, 85, 87, 88, 89, 90, 91, 92, 93, 94, 95, 96, 97, 98, 99, 100, 101, 103, 104, 105, 106, 107, 108, 109, 110, 111, 117, 118, 119, 120, 121, 122, 123, 124, 125, 127, 129, 130, 131, 132, 133, 134, 136, 137, 138, 139, 140, 142, 143, 144, 145, 146, 147, 148, 149, 150, 151, 152, 153, 154, 155, 156, 160, 162, 164, 165, 166 y 167.</w:t>
      </w:r>
    </w:p>
    <w:p w14:paraId="1F574FCC" w14:textId="77777777" w:rsidR="00F7293E" w:rsidRPr="00BC42CC" w:rsidRDefault="00F7293E" w:rsidP="00F7293E">
      <w:pPr>
        <w:pStyle w:val="Prrafodelista"/>
        <w:widowControl w:val="0"/>
        <w:numPr>
          <w:ilvl w:val="0"/>
          <w:numId w:val="2"/>
        </w:numPr>
        <w:ind w:left="703" w:hanging="703"/>
        <w:contextualSpacing w:val="0"/>
        <w:rPr>
          <w:rFonts w:ascii="Arial" w:hAnsi="Arial" w:cs="Arial"/>
          <w:sz w:val="22"/>
          <w:szCs w:val="22"/>
        </w:rPr>
      </w:pPr>
      <w:r w:rsidRPr="00BC42CC">
        <w:rPr>
          <w:rFonts w:ascii="Arial" w:hAnsi="Arial" w:cs="Arial"/>
          <w:b/>
          <w:bCs/>
          <w:sz w:val="22"/>
          <w:szCs w:val="22"/>
        </w:rPr>
        <w:t>Distrito Judicial Electoral Local 3</w:t>
      </w:r>
      <w:r w:rsidRPr="00BC42CC">
        <w:rPr>
          <w:rFonts w:ascii="Arial" w:hAnsi="Arial" w:cs="Arial"/>
          <w:sz w:val="22"/>
          <w:szCs w:val="22"/>
        </w:rPr>
        <w:t xml:space="preserve"> conformado por las siguientes secciones electorales del municipio de </w:t>
      </w:r>
      <w:r w:rsidRPr="00BC42CC">
        <w:rPr>
          <w:rFonts w:ascii="Arial" w:hAnsi="Arial" w:cs="Arial"/>
          <w:b/>
          <w:bCs/>
          <w:sz w:val="22"/>
          <w:szCs w:val="22"/>
        </w:rPr>
        <w:t>Centla</w:t>
      </w:r>
      <w:r w:rsidRPr="00BC42CC">
        <w:rPr>
          <w:rFonts w:ascii="Arial" w:hAnsi="Arial" w:cs="Arial"/>
          <w:sz w:val="22"/>
          <w:szCs w:val="22"/>
        </w:rPr>
        <w:t>: 168, 169, 170, 171, 172, 173, 174, 175, 176, 177, 178, 179, 180, 181, 182, 183, 184, 185, 186, 187, 188, 189, 190, 191, 192, 193, 194, 195, 196, 197, 198, 199, 200, 201, 202, 203, 204, 205, 206, 207, 208, 209, 210, 211, 212, 213, 214, 215, 216, 217, 218, 219, 220, 221, 222, 223, 224, 225, 226, 227, 228, 229, 230 y 231.</w:t>
      </w:r>
    </w:p>
    <w:p w14:paraId="739D0EE9" w14:textId="77777777" w:rsidR="00F7293E" w:rsidRPr="00BC42CC" w:rsidRDefault="00F7293E" w:rsidP="00F7293E">
      <w:pPr>
        <w:pStyle w:val="Prrafodelista"/>
        <w:widowControl w:val="0"/>
        <w:numPr>
          <w:ilvl w:val="0"/>
          <w:numId w:val="2"/>
        </w:numPr>
        <w:ind w:left="703" w:hanging="703"/>
        <w:contextualSpacing w:val="0"/>
        <w:rPr>
          <w:rFonts w:ascii="Arial" w:hAnsi="Arial" w:cs="Arial"/>
          <w:sz w:val="22"/>
          <w:szCs w:val="22"/>
        </w:rPr>
      </w:pPr>
      <w:r w:rsidRPr="00BC42CC">
        <w:rPr>
          <w:rFonts w:ascii="Arial" w:hAnsi="Arial" w:cs="Arial"/>
          <w:b/>
          <w:bCs/>
          <w:sz w:val="22"/>
          <w:szCs w:val="22"/>
        </w:rPr>
        <w:t>Distrito Judicial Electoral Local 4</w:t>
      </w:r>
      <w:r w:rsidRPr="00BC42CC">
        <w:rPr>
          <w:rFonts w:ascii="Arial" w:hAnsi="Arial" w:cs="Arial"/>
          <w:sz w:val="22"/>
          <w:szCs w:val="22"/>
        </w:rPr>
        <w:t xml:space="preserve"> conformado por las siguientes secciones electorales del municipio de </w:t>
      </w:r>
      <w:r w:rsidRPr="00BC42CC">
        <w:rPr>
          <w:rFonts w:ascii="Arial" w:hAnsi="Arial" w:cs="Arial"/>
          <w:b/>
          <w:bCs/>
          <w:sz w:val="22"/>
          <w:szCs w:val="22"/>
        </w:rPr>
        <w:t>Centro</w:t>
      </w:r>
      <w:r w:rsidRPr="00BC42CC">
        <w:rPr>
          <w:rFonts w:ascii="Arial" w:hAnsi="Arial" w:cs="Arial"/>
          <w:sz w:val="22"/>
          <w:szCs w:val="22"/>
        </w:rPr>
        <w:t>: 268, 273, 274, 275, 276, 302, 303, 304, 314, 315, 316, 327, 328, 342, 343, 344, 345, 346, 347, 348, 349, 366, 367, 368, 369, 370, 371, 373, 374, 375, 376, 392, 393, 394, 395, 396, 397, 398, 399, 400, 407, 408, 409, 410, 411, 412, 418, 452, 453, 458, 459, 460, 461, 462, 463, 465, 468, 469, 470, 475, 476, 477, 479, 480, 481, 482, 490, 491, 492, 494, 495, 496, 497, 498, 507, 508, 510, 1166, 1167, 1168, 1169, 1170, 1171, 1204, 1205, 1206 y 1207.</w:t>
      </w:r>
    </w:p>
    <w:p w14:paraId="6B51FD9F" w14:textId="77777777" w:rsidR="00F7293E" w:rsidRPr="00BC42CC" w:rsidRDefault="00F7293E" w:rsidP="00F7293E">
      <w:pPr>
        <w:pStyle w:val="Prrafodelista"/>
        <w:widowControl w:val="0"/>
        <w:numPr>
          <w:ilvl w:val="0"/>
          <w:numId w:val="2"/>
        </w:numPr>
        <w:ind w:left="703" w:hanging="703"/>
        <w:contextualSpacing w:val="0"/>
        <w:rPr>
          <w:rFonts w:ascii="Arial" w:hAnsi="Arial" w:cs="Arial"/>
          <w:sz w:val="22"/>
          <w:szCs w:val="22"/>
        </w:rPr>
      </w:pPr>
      <w:r w:rsidRPr="00BC42CC">
        <w:rPr>
          <w:rFonts w:ascii="Arial" w:hAnsi="Arial" w:cs="Arial"/>
          <w:b/>
          <w:bCs/>
          <w:sz w:val="22"/>
          <w:szCs w:val="22"/>
        </w:rPr>
        <w:t xml:space="preserve">Distrito Judicial Electoral Local 5 </w:t>
      </w:r>
      <w:r w:rsidRPr="00BC42CC">
        <w:rPr>
          <w:rFonts w:ascii="Arial" w:hAnsi="Arial" w:cs="Arial"/>
          <w:sz w:val="22"/>
          <w:szCs w:val="22"/>
        </w:rPr>
        <w:t xml:space="preserve">conformado por las siguientes secciones electorales del municipio de </w:t>
      </w:r>
      <w:r w:rsidRPr="00BC42CC">
        <w:rPr>
          <w:rFonts w:ascii="Arial" w:hAnsi="Arial" w:cs="Arial"/>
          <w:b/>
          <w:bCs/>
          <w:sz w:val="22"/>
          <w:szCs w:val="22"/>
        </w:rPr>
        <w:t>Centro</w:t>
      </w:r>
      <w:r w:rsidRPr="00BC42CC">
        <w:rPr>
          <w:rFonts w:ascii="Arial" w:hAnsi="Arial" w:cs="Arial"/>
          <w:sz w:val="22"/>
          <w:szCs w:val="22"/>
        </w:rPr>
        <w:t xml:space="preserve">: 233, 234, 235, 236, 237, 238, 239, 240, 241, 242, 243, 244, 245, 246, 247, 248, 249, 250, 251, 252, 253, 254, 255, 256, 257, 258, 259, 260, 261, 262, 263, 264, 265, 266, 267, 269, 270, 271, 272, 277, 278, 279, 280, 281, 285, 286, 287, 288, 289, 294, 295, 296, 297, 298, 299, 419, 420, 421, 422, 423, 424, 425, 426, 427, 428, 429, 430, 431, 432, 433, 434, 436, 437, 438, 439, 441, 442, 443, 444, 445, 446, 447, 448, 451, 454, </w:t>
      </w:r>
      <w:r w:rsidRPr="00BC42CC">
        <w:rPr>
          <w:rFonts w:ascii="Arial" w:hAnsi="Arial" w:cs="Arial"/>
          <w:sz w:val="22"/>
          <w:szCs w:val="22"/>
        </w:rPr>
        <w:lastRenderedPageBreak/>
        <w:t>455, 456, 472, 478, 1148, 1149, 1154, 1155, 1156, 1157, 1158, 1159, 1163, 1164, 1165, 1182, 1183, 1184, 1185 y 1186.</w:t>
      </w:r>
    </w:p>
    <w:p w14:paraId="437BBC11" w14:textId="77777777" w:rsidR="00F7293E" w:rsidRPr="00BC42CC" w:rsidRDefault="00F7293E" w:rsidP="00F7293E">
      <w:pPr>
        <w:pStyle w:val="Prrafodelista"/>
        <w:widowControl w:val="0"/>
        <w:numPr>
          <w:ilvl w:val="0"/>
          <w:numId w:val="2"/>
        </w:numPr>
        <w:ind w:left="703" w:hanging="703"/>
        <w:contextualSpacing w:val="0"/>
        <w:rPr>
          <w:rFonts w:ascii="Arial" w:hAnsi="Arial" w:cs="Arial"/>
          <w:sz w:val="22"/>
          <w:szCs w:val="22"/>
        </w:rPr>
      </w:pPr>
      <w:r w:rsidRPr="00BC42CC">
        <w:rPr>
          <w:rFonts w:ascii="Arial" w:hAnsi="Arial" w:cs="Arial"/>
          <w:b/>
          <w:bCs/>
          <w:sz w:val="22"/>
          <w:szCs w:val="22"/>
        </w:rPr>
        <w:t xml:space="preserve">Distrito Judicial Electoral Local 6 </w:t>
      </w:r>
      <w:r w:rsidRPr="00BC42CC">
        <w:rPr>
          <w:rFonts w:ascii="Arial" w:hAnsi="Arial" w:cs="Arial"/>
          <w:sz w:val="22"/>
          <w:szCs w:val="22"/>
        </w:rPr>
        <w:t xml:space="preserve">conformado por las siguientes secciones electorales del municipio de </w:t>
      </w:r>
      <w:r w:rsidRPr="00BC42CC">
        <w:rPr>
          <w:rFonts w:ascii="Arial" w:hAnsi="Arial" w:cs="Arial"/>
          <w:b/>
          <w:bCs/>
          <w:sz w:val="22"/>
          <w:szCs w:val="22"/>
        </w:rPr>
        <w:t>Centro</w:t>
      </w:r>
      <w:r w:rsidRPr="00BC42CC">
        <w:rPr>
          <w:rFonts w:ascii="Arial" w:hAnsi="Arial" w:cs="Arial"/>
          <w:sz w:val="22"/>
          <w:szCs w:val="22"/>
        </w:rPr>
        <w:t>: 282, 283, 284, 290, 291, 292, 293, 300, 301, 305, 306, 307, 308, 309, 310, 311, 312, 313, 317, 318, 319, 320, 321, 322, 323, 324, 325, 326, 329, 330, 331, 332, 333, 334, 335, 336, 337, 338, 339, 340, 341, 350, 351, 352, 353, 354, 355, 356, 357, 358, 359, 360, 361, 362, 363, 364, 365, 377, 378, 379, 380, 381, 382, 383, 384, 385, 386, 387, 388, 389, 390, 391, 401, 402, 403, 404, 406, 413, 414, 415, 416, 417, 457, 466, 471, 473, 474, 483, 484, 485, 486, 487, 488, 489, 493, 499, 501, 503, 504, 505, 509, 1160, 1161, 1162, 1172, 1173, 1174, 1175, 1176, 1177, 1178, 1179, 1193, 1194, 1195, 1196, 1197 y 1198.</w:t>
      </w:r>
    </w:p>
    <w:p w14:paraId="7CEAA307" w14:textId="77777777" w:rsidR="00F7293E" w:rsidRPr="00BC42CC" w:rsidRDefault="00F7293E" w:rsidP="00F7293E">
      <w:pPr>
        <w:pStyle w:val="Prrafodelista"/>
        <w:widowControl w:val="0"/>
        <w:numPr>
          <w:ilvl w:val="0"/>
          <w:numId w:val="2"/>
        </w:numPr>
        <w:ind w:left="703" w:hanging="703"/>
        <w:contextualSpacing w:val="0"/>
        <w:rPr>
          <w:rFonts w:ascii="Arial" w:hAnsi="Arial" w:cs="Arial"/>
          <w:sz w:val="22"/>
          <w:szCs w:val="22"/>
        </w:rPr>
      </w:pPr>
      <w:r w:rsidRPr="00BC42CC">
        <w:rPr>
          <w:rFonts w:ascii="Arial" w:hAnsi="Arial" w:cs="Arial"/>
          <w:b/>
          <w:bCs/>
          <w:sz w:val="22"/>
          <w:szCs w:val="22"/>
        </w:rPr>
        <w:t xml:space="preserve">Distrito Judicial Electoral Local 7 </w:t>
      </w:r>
      <w:r w:rsidRPr="00BC42CC">
        <w:rPr>
          <w:rFonts w:ascii="Arial" w:hAnsi="Arial" w:cs="Arial"/>
          <w:sz w:val="22"/>
          <w:szCs w:val="22"/>
        </w:rPr>
        <w:t xml:space="preserve">conformado por las siguientes secciones electorales del municipio de </w:t>
      </w:r>
      <w:r w:rsidRPr="00BC42CC">
        <w:rPr>
          <w:rFonts w:ascii="Arial" w:hAnsi="Arial" w:cs="Arial"/>
          <w:b/>
          <w:bCs/>
          <w:sz w:val="22"/>
          <w:szCs w:val="22"/>
        </w:rPr>
        <w:t>Comalcalco</w:t>
      </w:r>
      <w:r w:rsidRPr="00BC42CC">
        <w:rPr>
          <w:rFonts w:ascii="Arial" w:hAnsi="Arial" w:cs="Arial"/>
          <w:sz w:val="22"/>
          <w:szCs w:val="22"/>
        </w:rPr>
        <w:t xml:space="preserve">: 512, 513, 514, 515, 516, 517, 518, 519, 520, 521, 522, 523, 524, 525, 526, 527, 529, 530, 531, 532, 533, 534, 535, 536, 537, 548, 549, 550, 551, 552, 553, 554, 556, 557, 558, 559, 560, 561, 562, 563, 564, 565, 566, 567, 568, 569, 570, 571, 572, 573, 574, 575, 576, 577, 578, 579, 580, 581, 582, 583, 584, 585, 586, 587, 588, 589, 590, 591, 592, 593, 594, 595, 596, 597, 598, 599, 600, 601, 602, 603, 604, 605, 606, 607, 608, 1145, 1146, 1147, 1152 y 1153; y las siguientes secciones electorales del municipio de </w:t>
      </w:r>
      <w:r w:rsidRPr="00BC42CC">
        <w:rPr>
          <w:rFonts w:ascii="Arial" w:hAnsi="Arial" w:cs="Arial"/>
          <w:b/>
          <w:bCs/>
          <w:sz w:val="22"/>
          <w:szCs w:val="22"/>
        </w:rPr>
        <w:t>Cunduacán:</w:t>
      </w:r>
      <w:r w:rsidRPr="00BC42CC">
        <w:rPr>
          <w:rFonts w:ascii="Arial" w:hAnsi="Arial" w:cs="Arial"/>
          <w:sz w:val="22"/>
          <w:szCs w:val="22"/>
        </w:rPr>
        <w:t xml:space="preserve"> 618, 619, 620, 621, 622, 624, 626, 627, 628, 633.</w:t>
      </w:r>
    </w:p>
    <w:p w14:paraId="507D2EFD" w14:textId="77777777" w:rsidR="00F7293E" w:rsidRPr="00BC42CC" w:rsidRDefault="00F7293E" w:rsidP="00F7293E">
      <w:pPr>
        <w:pStyle w:val="Prrafodelista"/>
        <w:widowControl w:val="0"/>
        <w:numPr>
          <w:ilvl w:val="0"/>
          <w:numId w:val="2"/>
        </w:numPr>
        <w:ind w:left="703" w:hanging="703"/>
        <w:contextualSpacing w:val="0"/>
        <w:rPr>
          <w:rFonts w:ascii="Arial" w:hAnsi="Arial" w:cs="Arial"/>
          <w:sz w:val="22"/>
          <w:szCs w:val="22"/>
        </w:rPr>
      </w:pPr>
      <w:r w:rsidRPr="00BC42CC">
        <w:rPr>
          <w:rFonts w:ascii="Arial" w:hAnsi="Arial" w:cs="Arial"/>
          <w:b/>
          <w:bCs/>
          <w:sz w:val="22"/>
          <w:szCs w:val="22"/>
        </w:rPr>
        <w:t xml:space="preserve">Distrito Judicial Electoral Local 8 </w:t>
      </w:r>
      <w:r w:rsidRPr="00BC42CC">
        <w:rPr>
          <w:rFonts w:ascii="Arial" w:hAnsi="Arial" w:cs="Arial"/>
          <w:sz w:val="22"/>
          <w:szCs w:val="22"/>
        </w:rPr>
        <w:t xml:space="preserve">conformado por las siguientes secciones electorales del municipio de </w:t>
      </w:r>
      <w:r w:rsidRPr="00BC42CC">
        <w:rPr>
          <w:rFonts w:ascii="Arial" w:hAnsi="Arial" w:cs="Arial"/>
          <w:b/>
          <w:bCs/>
          <w:sz w:val="22"/>
          <w:szCs w:val="22"/>
        </w:rPr>
        <w:t>Cunduacán</w:t>
      </w:r>
      <w:r w:rsidRPr="00BC42CC">
        <w:rPr>
          <w:rFonts w:ascii="Arial" w:hAnsi="Arial" w:cs="Arial"/>
          <w:sz w:val="22"/>
          <w:szCs w:val="22"/>
        </w:rPr>
        <w:t>: 609, 610, 611, 612, 613, 614, 615, 616, 617, 623, 625, 629, 630, 631, 632, 634, 635, 636, 637, 638, 639, 640, 641, 642, 643, 644, 645, 646, 647, 648, 649, 650, 651, 652, 653, 655, 656, 657, 658, 659, 660, 661, 662, 663, 664, 665, 666, 667, 1202 y 1203.</w:t>
      </w:r>
    </w:p>
    <w:p w14:paraId="6D808C07" w14:textId="77777777" w:rsidR="00F7293E" w:rsidRPr="00BC42CC" w:rsidRDefault="00F7293E" w:rsidP="00F7293E">
      <w:pPr>
        <w:pStyle w:val="Prrafodelista"/>
        <w:widowControl w:val="0"/>
        <w:numPr>
          <w:ilvl w:val="0"/>
          <w:numId w:val="2"/>
        </w:numPr>
        <w:ind w:left="703" w:hanging="703"/>
        <w:contextualSpacing w:val="0"/>
        <w:rPr>
          <w:rFonts w:ascii="Arial" w:hAnsi="Arial" w:cs="Arial"/>
          <w:sz w:val="22"/>
          <w:szCs w:val="22"/>
        </w:rPr>
      </w:pPr>
      <w:r w:rsidRPr="00BC42CC">
        <w:rPr>
          <w:rFonts w:ascii="Arial" w:hAnsi="Arial" w:cs="Arial"/>
          <w:b/>
          <w:bCs/>
          <w:sz w:val="22"/>
          <w:szCs w:val="22"/>
        </w:rPr>
        <w:t xml:space="preserve">Distrito Judicial Electoral Local 9 </w:t>
      </w:r>
      <w:r w:rsidRPr="00BC42CC">
        <w:rPr>
          <w:rFonts w:ascii="Arial" w:hAnsi="Arial" w:cs="Arial"/>
          <w:sz w:val="22"/>
          <w:szCs w:val="22"/>
        </w:rPr>
        <w:t xml:space="preserve">conformado por las siguientes secciones electorales del municipio de </w:t>
      </w:r>
      <w:r w:rsidRPr="00BC42CC">
        <w:rPr>
          <w:rFonts w:ascii="Arial" w:hAnsi="Arial" w:cs="Arial"/>
          <w:b/>
          <w:bCs/>
          <w:sz w:val="22"/>
          <w:szCs w:val="22"/>
        </w:rPr>
        <w:t>Emiliano Zapata</w:t>
      </w:r>
      <w:r w:rsidRPr="00BC42CC">
        <w:rPr>
          <w:rFonts w:ascii="Arial" w:hAnsi="Arial" w:cs="Arial"/>
          <w:sz w:val="22"/>
          <w:szCs w:val="22"/>
        </w:rPr>
        <w:t xml:space="preserve">: 668, 669, 670, 671, 672, 673, 674, 675, 676, 677, 678, 679, 680, 681, 682 y 683; las siguientes secciones electorales del municipio de </w:t>
      </w:r>
      <w:r w:rsidRPr="00BC42CC">
        <w:rPr>
          <w:rFonts w:ascii="Arial" w:hAnsi="Arial" w:cs="Arial"/>
          <w:b/>
          <w:bCs/>
          <w:sz w:val="22"/>
          <w:szCs w:val="22"/>
        </w:rPr>
        <w:t>Jonuta</w:t>
      </w:r>
      <w:r w:rsidRPr="00BC42CC">
        <w:rPr>
          <w:rFonts w:ascii="Arial" w:hAnsi="Arial" w:cs="Arial"/>
          <w:sz w:val="22"/>
          <w:szCs w:val="22"/>
        </w:rPr>
        <w:t xml:space="preserve">: 846, 847, 848, 849, 850, 851, 852, 853, 854, 855, 856, 857, 858, 859, 860, 861, 862, 863, 864, 865, 866, 867, 868, 869, 870 y 871; y, las siguientes secciones electorales del municipio de </w:t>
      </w:r>
      <w:r w:rsidRPr="00BC42CC">
        <w:rPr>
          <w:rFonts w:ascii="Arial" w:hAnsi="Arial" w:cs="Arial"/>
          <w:b/>
          <w:bCs/>
          <w:sz w:val="22"/>
          <w:szCs w:val="22"/>
        </w:rPr>
        <w:t>Macuspana</w:t>
      </w:r>
      <w:r w:rsidRPr="00BC42CC">
        <w:rPr>
          <w:rFonts w:ascii="Arial" w:hAnsi="Arial" w:cs="Arial"/>
          <w:sz w:val="22"/>
          <w:szCs w:val="22"/>
        </w:rPr>
        <w:t>: 886, 887, 888, 889, 890, 891, 892, 893, 894, 895, 896, 897, 898, 899, 900, 901, 902, 903, 904, 905, 906, 907, 910, 911, 912, 913, 915, 919, 920, 921, 922, 924, 925, 926, 929, 931, 932, 936, 937 y 943.</w:t>
      </w:r>
    </w:p>
    <w:p w14:paraId="7788ECDD" w14:textId="77777777" w:rsidR="00F7293E" w:rsidRPr="00BC42CC" w:rsidRDefault="00F7293E" w:rsidP="00F7293E">
      <w:pPr>
        <w:pStyle w:val="Prrafodelista"/>
        <w:widowControl w:val="0"/>
        <w:numPr>
          <w:ilvl w:val="0"/>
          <w:numId w:val="2"/>
        </w:numPr>
        <w:ind w:left="703" w:hanging="703"/>
        <w:contextualSpacing w:val="0"/>
        <w:rPr>
          <w:rFonts w:ascii="Arial" w:hAnsi="Arial" w:cs="Arial"/>
          <w:sz w:val="22"/>
          <w:szCs w:val="22"/>
        </w:rPr>
      </w:pPr>
      <w:r w:rsidRPr="00BC42CC">
        <w:rPr>
          <w:rFonts w:ascii="Arial" w:hAnsi="Arial" w:cs="Arial"/>
          <w:b/>
          <w:bCs/>
          <w:sz w:val="22"/>
          <w:szCs w:val="22"/>
        </w:rPr>
        <w:t xml:space="preserve">Distrito Judicial Electoral Local 10 </w:t>
      </w:r>
      <w:r w:rsidRPr="00BC42CC">
        <w:rPr>
          <w:rFonts w:ascii="Arial" w:hAnsi="Arial" w:cs="Arial"/>
          <w:sz w:val="22"/>
          <w:szCs w:val="22"/>
        </w:rPr>
        <w:t xml:space="preserve">conformado por las siguientes secciones electorales del municipio de </w:t>
      </w:r>
      <w:r w:rsidRPr="00BC42CC">
        <w:rPr>
          <w:rFonts w:ascii="Arial" w:hAnsi="Arial" w:cs="Arial"/>
          <w:b/>
          <w:bCs/>
          <w:sz w:val="22"/>
          <w:szCs w:val="22"/>
        </w:rPr>
        <w:t>Huimanguillo</w:t>
      </w:r>
      <w:r w:rsidRPr="00BC42CC">
        <w:rPr>
          <w:rFonts w:ascii="Arial" w:hAnsi="Arial" w:cs="Arial"/>
          <w:sz w:val="22"/>
          <w:szCs w:val="22"/>
        </w:rPr>
        <w:t xml:space="preserve">: 684, 685, 686, 687, 688, 689, 690, 691, 692, 693, 694, 695, 696, 697, 698, 725, 730, 734, 735, 737, 738, 739, 740, 741, 742, 743, 744, 745, 746, </w:t>
      </w:r>
      <w:r w:rsidRPr="00BC42CC">
        <w:rPr>
          <w:rFonts w:ascii="Arial" w:hAnsi="Arial" w:cs="Arial"/>
          <w:sz w:val="22"/>
          <w:szCs w:val="22"/>
        </w:rPr>
        <w:lastRenderedPageBreak/>
        <w:t>747, 748, 749, 750, 751, 752, 753, 754, 755, 756, 757, 758, 759, 760, 761, 762, 763, 764, 765, 766, 767, 768, 769, 770, 771, 772, 773, 774, 775, 776, 777, 778, 779 y 780,</w:t>
      </w:r>
    </w:p>
    <w:p w14:paraId="5AF3D218" w14:textId="77777777" w:rsidR="00F7293E" w:rsidRPr="00BC42CC" w:rsidRDefault="00F7293E" w:rsidP="00F7293E">
      <w:pPr>
        <w:pStyle w:val="Prrafodelista"/>
        <w:widowControl w:val="0"/>
        <w:numPr>
          <w:ilvl w:val="0"/>
          <w:numId w:val="2"/>
        </w:numPr>
        <w:ind w:left="703" w:hanging="703"/>
        <w:contextualSpacing w:val="0"/>
        <w:rPr>
          <w:rFonts w:ascii="Arial" w:hAnsi="Arial" w:cs="Arial"/>
          <w:sz w:val="22"/>
          <w:szCs w:val="22"/>
        </w:rPr>
      </w:pPr>
      <w:r w:rsidRPr="00BC42CC">
        <w:rPr>
          <w:rFonts w:ascii="Arial" w:hAnsi="Arial" w:cs="Arial"/>
          <w:b/>
          <w:bCs/>
          <w:sz w:val="22"/>
          <w:szCs w:val="22"/>
        </w:rPr>
        <w:t xml:space="preserve">Distrito Judicial Electoral Local 11 </w:t>
      </w:r>
      <w:r w:rsidRPr="00BC42CC">
        <w:rPr>
          <w:rFonts w:ascii="Arial" w:hAnsi="Arial" w:cs="Arial"/>
          <w:sz w:val="22"/>
          <w:szCs w:val="22"/>
        </w:rPr>
        <w:t xml:space="preserve">conformado por las siguientes secciones electorales del municipio de </w:t>
      </w:r>
      <w:r w:rsidRPr="00BC42CC">
        <w:rPr>
          <w:rFonts w:ascii="Arial" w:hAnsi="Arial" w:cs="Arial"/>
          <w:b/>
          <w:bCs/>
          <w:sz w:val="22"/>
          <w:szCs w:val="22"/>
        </w:rPr>
        <w:t>Jalapa</w:t>
      </w:r>
      <w:r w:rsidRPr="00BC42CC">
        <w:rPr>
          <w:rFonts w:ascii="Arial" w:hAnsi="Arial" w:cs="Arial"/>
          <w:sz w:val="22"/>
          <w:szCs w:val="22"/>
        </w:rPr>
        <w:t xml:space="preserve">: 781, 782, 783, 784, 785, 786, 787, 788, 789, 790, 791, 792, 793, 794, 795, 796, 797, 798, 799, 800, 801, 802, 803, 804, 805, 806, 807 y 808; y, las siguientes secciones electorales del municipio de </w:t>
      </w:r>
      <w:r w:rsidRPr="00BC42CC">
        <w:rPr>
          <w:rFonts w:ascii="Arial" w:hAnsi="Arial" w:cs="Arial"/>
          <w:b/>
          <w:bCs/>
          <w:sz w:val="22"/>
          <w:szCs w:val="22"/>
        </w:rPr>
        <w:t>Macuspana</w:t>
      </w:r>
      <w:r w:rsidRPr="00BC42CC">
        <w:rPr>
          <w:rFonts w:ascii="Arial" w:hAnsi="Arial" w:cs="Arial"/>
          <w:sz w:val="22"/>
          <w:szCs w:val="22"/>
        </w:rPr>
        <w:t>: 872, 873, 874, 875, 876, 877, 878, 879, 880, 881, 882, 883, 884, 885, 908, 909, 914, 916, 917, 918, 923, 927, 928, 930, 933, 934, 935, 938, 939, 940, 941, 942, 944, 945, 946, 947, 948, 949, 950, 951, 952 y 953.</w:t>
      </w:r>
    </w:p>
    <w:p w14:paraId="56CFCDA4" w14:textId="77777777" w:rsidR="00F7293E" w:rsidRPr="00BC42CC" w:rsidRDefault="00F7293E" w:rsidP="00F7293E">
      <w:pPr>
        <w:pStyle w:val="Prrafodelista"/>
        <w:widowControl w:val="0"/>
        <w:numPr>
          <w:ilvl w:val="0"/>
          <w:numId w:val="2"/>
        </w:numPr>
        <w:ind w:left="703" w:hanging="703"/>
        <w:contextualSpacing w:val="0"/>
        <w:rPr>
          <w:rFonts w:ascii="Arial" w:hAnsi="Arial" w:cs="Arial"/>
          <w:sz w:val="22"/>
          <w:szCs w:val="22"/>
        </w:rPr>
      </w:pPr>
      <w:r w:rsidRPr="00BC42CC">
        <w:rPr>
          <w:rFonts w:ascii="Arial" w:hAnsi="Arial" w:cs="Arial"/>
          <w:b/>
          <w:bCs/>
          <w:sz w:val="22"/>
          <w:szCs w:val="22"/>
        </w:rPr>
        <w:t xml:space="preserve">Distrito Judicial Electoral Local 12 </w:t>
      </w:r>
      <w:r w:rsidRPr="00BC42CC">
        <w:rPr>
          <w:rFonts w:ascii="Arial" w:hAnsi="Arial" w:cs="Arial"/>
          <w:sz w:val="22"/>
          <w:szCs w:val="22"/>
        </w:rPr>
        <w:t xml:space="preserve">conformado por las siguientes secciones electorales del municipio de </w:t>
      </w:r>
      <w:r w:rsidRPr="00BC42CC">
        <w:rPr>
          <w:rFonts w:ascii="Arial" w:hAnsi="Arial" w:cs="Arial"/>
          <w:b/>
          <w:bCs/>
          <w:sz w:val="22"/>
          <w:szCs w:val="22"/>
        </w:rPr>
        <w:t>Jalpa de Méndez</w:t>
      </w:r>
      <w:r w:rsidRPr="00BC42CC">
        <w:rPr>
          <w:rFonts w:ascii="Arial" w:hAnsi="Arial" w:cs="Arial"/>
          <w:sz w:val="22"/>
          <w:szCs w:val="22"/>
        </w:rPr>
        <w:t xml:space="preserve">: 809, 810, 811, 812, 813, 814, 815, 816, 817, 818, 819, 820, 821, 822, 823, 824, 825, 826, 827, 828, 829, 830, 831, 832, 833, 834, 835, 836, 837, 838, 839, 840, 841, 842, 843, 844 y 845; y, las siguientes secciones electorales del municipio de </w:t>
      </w:r>
      <w:r w:rsidRPr="00BC42CC">
        <w:rPr>
          <w:rFonts w:ascii="Arial" w:hAnsi="Arial" w:cs="Arial"/>
          <w:b/>
          <w:bCs/>
          <w:sz w:val="22"/>
          <w:szCs w:val="22"/>
        </w:rPr>
        <w:t>Nacajuca</w:t>
      </w:r>
      <w:r w:rsidRPr="00BC42CC">
        <w:rPr>
          <w:rFonts w:ascii="Arial" w:hAnsi="Arial" w:cs="Arial"/>
          <w:sz w:val="22"/>
          <w:szCs w:val="22"/>
        </w:rPr>
        <w:t>: 960, 961, 962, 963, 964, 965, 966, 967, 968, 969 y 970.</w:t>
      </w:r>
    </w:p>
    <w:p w14:paraId="7D10EE22" w14:textId="77777777" w:rsidR="00F7293E" w:rsidRPr="00BC42CC" w:rsidRDefault="00F7293E" w:rsidP="00F7293E">
      <w:pPr>
        <w:pStyle w:val="Prrafodelista"/>
        <w:widowControl w:val="0"/>
        <w:numPr>
          <w:ilvl w:val="0"/>
          <w:numId w:val="2"/>
        </w:numPr>
        <w:ind w:left="703" w:hanging="703"/>
        <w:contextualSpacing w:val="0"/>
        <w:rPr>
          <w:rFonts w:ascii="Arial" w:hAnsi="Arial" w:cs="Arial"/>
          <w:sz w:val="22"/>
          <w:szCs w:val="22"/>
        </w:rPr>
      </w:pPr>
      <w:r w:rsidRPr="00BC42CC">
        <w:rPr>
          <w:rFonts w:ascii="Arial" w:hAnsi="Arial" w:cs="Arial"/>
          <w:b/>
          <w:bCs/>
          <w:sz w:val="22"/>
          <w:szCs w:val="22"/>
        </w:rPr>
        <w:t xml:space="preserve">Distrito Judicial Electoral Local 13 </w:t>
      </w:r>
      <w:r w:rsidRPr="00BC42CC">
        <w:rPr>
          <w:rFonts w:ascii="Arial" w:hAnsi="Arial" w:cs="Arial"/>
          <w:sz w:val="22"/>
          <w:szCs w:val="22"/>
        </w:rPr>
        <w:t xml:space="preserve">conformado por las siguientes secciones electorales del municipio de </w:t>
      </w:r>
      <w:r w:rsidRPr="00BC42CC">
        <w:rPr>
          <w:rFonts w:ascii="Arial" w:hAnsi="Arial" w:cs="Arial"/>
          <w:b/>
          <w:bCs/>
          <w:sz w:val="22"/>
          <w:szCs w:val="22"/>
        </w:rPr>
        <w:t>Nacajuca</w:t>
      </w:r>
      <w:r w:rsidRPr="00BC42CC">
        <w:rPr>
          <w:rFonts w:ascii="Arial" w:hAnsi="Arial" w:cs="Arial"/>
          <w:sz w:val="22"/>
          <w:szCs w:val="22"/>
        </w:rPr>
        <w:t>: 954, 955, 956, 957, 958, 959, 971, 972, 973, 975, 976, 977, 978, 979, 980, 981, 982, 984, 985, 987, 988, 989, 990, 1134, 1135, 1136, 1137, 1138, 1139, 1140, 1141, 1142, 1143, 1144, 1150, 1151, 1187, 1188, 1189, 1190, 1191 y 1192.</w:t>
      </w:r>
    </w:p>
    <w:p w14:paraId="0D8C7B3A" w14:textId="77777777" w:rsidR="00F7293E" w:rsidRPr="00BC42CC" w:rsidRDefault="00F7293E" w:rsidP="00F7293E">
      <w:pPr>
        <w:pStyle w:val="Prrafodelista"/>
        <w:widowControl w:val="0"/>
        <w:numPr>
          <w:ilvl w:val="0"/>
          <w:numId w:val="2"/>
        </w:numPr>
        <w:ind w:left="703" w:hanging="703"/>
        <w:contextualSpacing w:val="0"/>
        <w:rPr>
          <w:rFonts w:ascii="Arial" w:hAnsi="Arial" w:cs="Arial"/>
          <w:sz w:val="22"/>
          <w:szCs w:val="22"/>
        </w:rPr>
      </w:pPr>
      <w:r w:rsidRPr="00BC42CC">
        <w:rPr>
          <w:rFonts w:ascii="Arial" w:hAnsi="Arial" w:cs="Arial"/>
          <w:b/>
          <w:bCs/>
          <w:sz w:val="22"/>
          <w:szCs w:val="22"/>
        </w:rPr>
        <w:t xml:space="preserve">Distrito Judicial Electoral Local 14 </w:t>
      </w:r>
      <w:r w:rsidRPr="00BC42CC">
        <w:rPr>
          <w:rFonts w:ascii="Arial" w:hAnsi="Arial" w:cs="Arial"/>
          <w:sz w:val="22"/>
          <w:szCs w:val="22"/>
        </w:rPr>
        <w:t xml:space="preserve">conformado por las siguientes secciones electorales del municipio de </w:t>
      </w:r>
      <w:r w:rsidRPr="00BC42CC">
        <w:rPr>
          <w:rFonts w:ascii="Arial" w:hAnsi="Arial" w:cs="Arial"/>
          <w:b/>
          <w:bCs/>
          <w:sz w:val="22"/>
          <w:szCs w:val="22"/>
        </w:rPr>
        <w:t>Comalcalco</w:t>
      </w:r>
      <w:r w:rsidRPr="00BC42CC">
        <w:rPr>
          <w:rFonts w:ascii="Arial" w:hAnsi="Arial" w:cs="Arial"/>
          <w:sz w:val="22"/>
          <w:szCs w:val="22"/>
        </w:rPr>
        <w:t xml:space="preserve">: 538, 539, 540, 541, 542, 543, 544, 545, 546 y 547; y, las siguientes secciones electorales del municipio de </w:t>
      </w:r>
      <w:r w:rsidRPr="00BC42CC">
        <w:rPr>
          <w:rFonts w:ascii="Arial" w:hAnsi="Arial" w:cs="Arial"/>
          <w:b/>
          <w:bCs/>
          <w:sz w:val="22"/>
          <w:szCs w:val="22"/>
        </w:rPr>
        <w:t>Paraíso</w:t>
      </w:r>
      <w:r w:rsidRPr="00BC42CC">
        <w:rPr>
          <w:rFonts w:ascii="Arial" w:hAnsi="Arial" w:cs="Arial"/>
          <w:sz w:val="22"/>
          <w:szCs w:val="22"/>
        </w:rPr>
        <w:t>: 991, 992, 993, 994, 995, 996, 997, 998, 999, 1000, 1001, 1002, 1003, 1004, 1005, 1006, 1007, 1008, 1009, 1010, 1011, 1012, 1013, 1014, 1015, 1016, 1017, 1018, 1019, 1020, 1021, 1022, 1023, 1024, 1025, 1026, 1027, 1028, 1029, 1030, 1031, 1032, 1033, 1034 y 1035.</w:t>
      </w:r>
    </w:p>
    <w:p w14:paraId="616010B2" w14:textId="77777777" w:rsidR="00F7293E" w:rsidRPr="00BC42CC" w:rsidRDefault="00F7293E" w:rsidP="00F7293E">
      <w:pPr>
        <w:pStyle w:val="Prrafodelista"/>
        <w:widowControl w:val="0"/>
        <w:numPr>
          <w:ilvl w:val="0"/>
          <w:numId w:val="2"/>
        </w:numPr>
        <w:ind w:left="703" w:hanging="703"/>
        <w:contextualSpacing w:val="0"/>
        <w:rPr>
          <w:rFonts w:ascii="Arial" w:hAnsi="Arial" w:cs="Arial"/>
          <w:sz w:val="22"/>
          <w:szCs w:val="22"/>
        </w:rPr>
      </w:pPr>
      <w:r w:rsidRPr="00BC42CC">
        <w:rPr>
          <w:rFonts w:ascii="Arial" w:hAnsi="Arial" w:cs="Arial"/>
          <w:b/>
          <w:bCs/>
          <w:sz w:val="22"/>
          <w:szCs w:val="22"/>
        </w:rPr>
        <w:t xml:space="preserve">Distrito Judicial Electoral Local 15 </w:t>
      </w:r>
      <w:r w:rsidRPr="00BC42CC">
        <w:rPr>
          <w:rFonts w:ascii="Arial" w:hAnsi="Arial" w:cs="Arial"/>
          <w:sz w:val="22"/>
          <w:szCs w:val="22"/>
        </w:rPr>
        <w:t xml:space="preserve">conformado por las siguientes secciones electorales del municipio de </w:t>
      </w:r>
      <w:r w:rsidRPr="00BC42CC">
        <w:rPr>
          <w:rFonts w:ascii="Arial" w:hAnsi="Arial" w:cs="Arial"/>
          <w:b/>
          <w:bCs/>
          <w:sz w:val="22"/>
          <w:szCs w:val="22"/>
        </w:rPr>
        <w:t>Tacotalpa</w:t>
      </w:r>
      <w:r w:rsidRPr="00BC42CC">
        <w:rPr>
          <w:rFonts w:ascii="Arial" w:hAnsi="Arial" w:cs="Arial"/>
          <w:sz w:val="22"/>
          <w:szCs w:val="22"/>
        </w:rPr>
        <w:t xml:space="preserve">: 1036, 1037, 1038, 1039, 1040, 1041, 1042, 1043, 1044, 1045, 1046, 1047, 1048, 1049, 1050, 1051, 1052, 1053, 1054, 1055, 1056, 1057, 1058, 1059, 1060, 1061 y 1062; y, las siguientes secciones electorales del municipio de </w:t>
      </w:r>
      <w:r w:rsidRPr="00BC42CC">
        <w:rPr>
          <w:rFonts w:ascii="Arial" w:hAnsi="Arial" w:cs="Arial"/>
          <w:b/>
          <w:bCs/>
          <w:sz w:val="22"/>
          <w:szCs w:val="22"/>
        </w:rPr>
        <w:t>Teapa</w:t>
      </w:r>
      <w:r w:rsidRPr="00BC42CC">
        <w:rPr>
          <w:rFonts w:ascii="Arial" w:hAnsi="Arial" w:cs="Arial"/>
          <w:sz w:val="22"/>
          <w:szCs w:val="22"/>
        </w:rPr>
        <w:t>: 1063, 1064, 1065, 1066, 1067, 1069, 1070, 1071, 1072, 1073, 1074, 1075, 1076, 1077, 1078, 1079, 1080, 1081, 1082, 1083, 1084, 1085, 1086, 1087, 1088, 1180 y 1181.</w:t>
      </w:r>
    </w:p>
    <w:p w14:paraId="3D6D7872" w14:textId="77777777" w:rsidR="00F7293E" w:rsidRPr="00BC42CC" w:rsidRDefault="00F7293E" w:rsidP="00F7293E">
      <w:pPr>
        <w:pStyle w:val="Prrafodelista"/>
        <w:widowControl w:val="0"/>
        <w:numPr>
          <w:ilvl w:val="0"/>
          <w:numId w:val="2"/>
        </w:numPr>
        <w:ind w:left="703" w:hanging="703"/>
        <w:contextualSpacing w:val="0"/>
        <w:rPr>
          <w:rFonts w:ascii="Arial" w:hAnsi="Arial" w:cs="Arial"/>
          <w:sz w:val="22"/>
          <w:szCs w:val="22"/>
        </w:rPr>
      </w:pPr>
      <w:r w:rsidRPr="00BC42CC">
        <w:rPr>
          <w:rFonts w:ascii="Arial" w:hAnsi="Arial" w:cs="Arial"/>
          <w:b/>
          <w:bCs/>
          <w:sz w:val="22"/>
          <w:szCs w:val="22"/>
        </w:rPr>
        <w:t>Distrito Judicial Electoral Local 16</w:t>
      </w:r>
      <w:r w:rsidRPr="00BC42CC">
        <w:rPr>
          <w:rFonts w:ascii="Arial" w:hAnsi="Arial" w:cs="Arial"/>
          <w:sz w:val="22"/>
          <w:szCs w:val="22"/>
        </w:rPr>
        <w:t xml:space="preserve"> conformado por las siguientes secciones electorales del municipio de </w:t>
      </w:r>
      <w:r w:rsidRPr="00BC42CC">
        <w:rPr>
          <w:rFonts w:ascii="Arial" w:hAnsi="Arial" w:cs="Arial"/>
          <w:b/>
          <w:bCs/>
          <w:sz w:val="22"/>
          <w:szCs w:val="22"/>
        </w:rPr>
        <w:t>Balancán</w:t>
      </w:r>
      <w:r w:rsidRPr="00BC42CC">
        <w:rPr>
          <w:rFonts w:ascii="Arial" w:hAnsi="Arial" w:cs="Arial"/>
          <w:sz w:val="22"/>
          <w:szCs w:val="22"/>
        </w:rPr>
        <w:t xml:space="preserve">: 1, 2, 3, 4, 5, 6, 7, 8, 9, 10, 11, 12, 13, 14, 15, 16, 17, 18, 19, 20, 21, 22, 23, 24, 25, 27, 28, 29, 30, 31, 32, 33, 34, 35, 36, 37, 38, 39, 40, 41, 42, 43, 44 y 45; y, las siguientes secciones electorales del municipio de </w:t>
      </w:r>
      <w:r w:rsidRPr="00BC42CC">
        <w:rPr>
          <w:rFonts w:ascii="Arial" w:hAnsi="Arial" w:cs="Arial"/>
          <w:b/>
          <w:bCs/>
          <w:sz w:val="22"/>
          <w:szCs w:val="22"/>
        </w:rPr>
        <w:t>Tenosique</w:t>
      </w:r>
      <w:r w:rsidRPr="00BC42CC">
        <w:rPr>
          <w:rFonts w:ascii="Arial" w:hAnsi="Arial" w:cs="Arial"/>
          <w:sz w:val="22"/>
          <w:szCs w:val="22"/>
        </w:rPr>
        <w:t xml:space="preserve">: 1089, 1090, 1091, </w:t>
      </w:r>
      <w:r w:rsidRPr="00BC42CC">
        <w:rPr>
          <w:rFonts w:ascii="Arial" w:hAnsi="Arial" w:cs="Arial"/>
          <w:sz w:val="22"/>
          <w:szCs w:val="22"/>
        </w:rPr>
        <w:lastRenderedPageBreak/>
        <w:t>1092, 1093, 1094, 1095, 1096, 1097, 1098, 1099, 1100, 1101, 1102, 1103, 1104, 1105, 1106, 1107, 1108, 1109, 1110, 1111, 1112, 1113, 1114, 1115, 1116, 1117, 1118, 1119, 1120, 1121, 1122, 1123, 1124, 1125, 1126, 1127, 1128, 1129, 1130, 1131, 1132 y 1133.</w:t>
      </w:r>
    </w:p>
    <w:p w14:paraId="16EB45B7" w14:textId="77777777" w:rsidR="00447BAA" w:rsidRPr="00BC42CC" w:rsidRDefault="00447BAA" w:rsidP="00447BAA">
      <w:pPr>
        <w:pStyle w:val="Ttulo2"/>
        <w:rPr>
          <w:rFonts w:ascii="Arial" w:hAnsi="Arial" w:cs="Arial"/>
          <w:sz w:val="22"/>
          <w:szCs w:val="22"/>
        </w:rPr>
      </w:pPr>
      <w:r w:rsidRPr="00BC42CC">
        <w:rPr>
          <w:rFonts w:ascii="Arial" w:hAnsi="Arial" w:cs="Arial"/>
          <w:sz w:val="22"/>
          <w:szCs w:val="22"/>
        </w:rPr>
        <w:t xml:space="preserve">Directrices emitidas por el INE en materia de cómputo </w:t>
      </w:r>
    </w:p>
    <w:p w14:paraId="5ADE458F" w14:textId="77777777" w:rsidR="00447BAA" w:rsidRPr="00BC42CC" w:rsidRDefault="00447BAA" w:rsidP="00447BAA">
      <w:pPr>
        <w:rPr>
          <w:rFonts w:ascii="Arial" w:hAnsi="Arial" w:cs="Arial"/>
          <w:sz w:val="22"/>
          <w:szCs w:val="22"/>
        </w:rPr>
      </w:pPr>
      <w:r w:rsidRPr="00BC42CC">
        <w:rPr>
          <w:rFonts w:ascii="Arial" w:hAnsi="Arial" w:cs="Arial"/>
          <w:sz w:val="22"/>
          <w:szCs w:val="22"/>
        </w:rPr>
        <w:t xml:space="preserve">Que, de conformidad el acuerdo INE/CG52/2025, el Consejo General del INE determinó que existe imposibilidad técnica y humana para establecer directrices que apoyen la regulación de los cómputos de las elecciones locales. No obstante, conforme se establece en el numeral 3 del artículo 494 de la Ley General, el desarrollo de los cómputos de las elecciones locales que se organicen para la renovación de cargos del poder judicial en cada entidad es responsabilidad de los organismos electorales. </w:t>
      </w:r>
    </w:p>
    <w:p w14:paraId="1C1F751D" w14:textId="77777777" w:rsidR="00447BAA" w:rsidRPr="00BC42CC" w:rsidRDefault="00447BAA" w:rsidP="00447BAA">
      <w:pPr>
        <w:rPr>
          <w:rFonts w:ascii="Arial" w:hAnsi="Arial" w:cs="Arial"/>
          <w:sz w:val="22"/>
          <w:szCs w:val="22"/>
        </w:rPr>
      </w:pPr>
      <w:r w:rsidRPr="00BC42CC">
        <w:rPr>
          <w:rFonts w:ascii="Arial" w:hAnsi="Arial" w:cs="Arial"/>
          <w:sz w:val="22"/>
          <w:szCs w:val="22"/>
        </w:rPr>
        <w:t xml:space="preserve">De acuerdo con el INE, la realización por primera vez los cómputos de las elecciones del Poder Judicial Federal, permite identificar características únicas con las que se considera que no será posible aplicar las reglas operativas establecidas en el Reglamento de Elecciones en materia de cómputos distritales; esto debido a que existen diferencias fundamentales que se originan a partir de aspectos sustantivos como el tipo y número de candidaturas a elegirse por cada cargo, así como la representatividad territorial o inexistencia de ésta según el cargo a elegirse, a lo que se suma la necesidad de implementar de un marco geográfico electoral específico para este proceso electoral, así como de la aplicación de criterios distintos para determinar la validez de los votos. </w:t>
      </w:r>
    </w:p>
    <w:p w14:paraId="7DDC9E2B" w14:textId="3DE29FCA" w:rsidR="00447BAA" w:rsidRPr="00BC42CC" w:rsidRDefault="00447BAA" w:rsidP="00447BAA">
      <w:pPr>
        <w:rPr>
          <w:rFonts w:ascii="Arial" w:hAnsi="Arial" w:cs="Arial"/>
          <w:sz w:val="22"/>
          <w:szCs w:val="22"/>
        </w:rPr>
      </w:pPr>
      <w:r w:rsidRPr="00BC42CC">
        <w:rPr>
          <w:rFonts w:ascii="Arial" w:hAnsi="Arial" w:cs="Arial"/>
          <w:sz w:val="22"/>
          <w:szCs w:val="22"/>
        </w:rPr>
        <w:t xml:space="preserve">Adicionalmente, el INE señaló que existen factores externos con incidencia en la preparación de los comicios, de los que destaca el disponer de menor tiempo para su preparación en comparación con el disponible para un proceso electoral ordinario, las limitaciones de los recursos asignados para su implementación y las particularidades de este procedimiento que establece la propia Ley General, tales como el registro y determinación de la elegibilidad de candidaturas por una instancia distinta al INE, así como las reglas para realizar campañas electorales, entre otras, es que no se cuenta con un modelo de referencia que permita orientar a los organismos electorales en el procedimiento relativo a la obtención de resultados electorales a partir de los cómputos que realicen sus órganos desconcentrados, en ese caso, el modelo único que emita el INE para los cómputos, no sería replicable para los organismos electorales, ya que obedece </w:t>
      </w:r>
      <w:r w:rsidR="005B6D7F" w:rsidRPr="00BC42CC">
        <w:rPr>
          <w:rFonts w:ascii="Arial" w:hAnsi="Arial" w:cs="Arial"/>
          <w:sz w:val="22"/>
          <w:szCs w:val="22"/>
        </w:rPr>
        <w:t>a</w:t>
      </w:r>
      <w:r w:rsidRPr="00BC42CC">
        <w:rPr>
          <w:rFonts w:ascii="Arial" w:hAnsi="Arial" w:cs="Arial"/>
          <w:sz w:val="22"/>
          <w:szCs w:val="22"/>
        </w:rPr>
        <w:t xml:space="preserve"> elementos específicos que se presentan en la elección que se desarrolla. </w:t>
      </w:r>
    </w:p>
    <w:p w14:paraId="13ACC026" w14:textId="6801B27F" w:rsidR="00447BAA" w:rsidRPr="00BC42CC" w:rsidRDefault="00447BAA" w:rsidP="00447BAA">
      <w:pPr>
        <w:rPr>
          <w:rFonts w:ascii="Arial" w:hAnsi="Arial" w:cs="Arial"/>
          <w:sz w:val="22"/>
          <w:szCs w:val="22"/>
        </w:rPr>
      </w:pPr>
      <w:r w:rsidRPr="00BC42CC">
        <w:rPr>
          <w:rFonts w:ascii="Arial" w:hAnsi="Arial" w:cs="Arial"/>
          <w:sz w:val="22"/>
          <w:szCs w:val="22"/>
        </w:rPr>
        <w:t xml:space="preserve">El Consejo General del INE estimó necesario permitir que los organismos electorales diseñen sus propios procedimientos para el desarrollo de los cómputos de las elecciones locales del Poder Judicial no pone en riesgo los principios rectores en materia electoral, pues debido a la multitud de cargos a elegirse a nivel local y federal y sus respectivos ámbitos de competencia, los </w:t>
      </w:r>
      <w:r w:rsidRPr="00BC42CC">
        <w:rPr>
          <w:rFonts w:ascii="Arial" w:hAnsi="Arial" w:cs="Arial"/>
          <w:sz w:val="22"/>
          <w:szCs w:val="22"/>
        </w:rPr>
        <w:lastRenderedPageBreak/>
        <w:t>organismos electorales tienen la facultad de desarrollar modelos particulares que atiendan la especificidad de las elecciones bajo su responsabilidad. En este sentido no s</w:t>
      </w:r>
      <w:r w:rsidR="005B6D7F" w:rsidRPr="00BC42CC">
        <w:rPr>
          <w:rFonts w:ascii="Arial" w:hAnsi="Arial" w:cs="Arial"/>
          <w:sz w:val="22"/>
          <w:szCs w:val="22"/>
        </w:rPr>
        <w:t>ó</w:t>
      </w:r>
      <w:r w:rsidRPr="00BC42CC">
        <w:rPr>
          <w:rFonts w:ascii="Arial" w:hAnsi="Arial" w:cs="Arial"/>
          <w:sz w:val="22"/>
          <w:szCs w:val="22"/>
        </w:rPr>
        <w:t xml:space="preserve">lo no existe la viabilidad para ejercer un acompañamiento técnico y normativo, si no que el Instituto no está obligado a brindarlo, tal y como se encuentra establecido en el artículo 41, base V, Apartado B, inciso a) y b); y Apartado C, párrafo 5, de la Constitución. </w:t>
      </w:r>
    </w:p>
    <w:p w14:paraId="65543444" w14:textId="77777777" w:rsidR="00447BAA" w:rsidRPr="00BC42CC" w:rsidRDefault="00447BAA" w:rsidP="00447BAA">
      <w:pPr>
        <w:rPr>
          <w:rFonts w:ascii="Arial" w:hAnsi="Arial" w:cs="Arial"/>
          <w:sz w:val="22"/>
          <w:szCs w:val="22"/>
        </w:rPr>
      </w:pPr>
      <w:r w:rsidRPr="00BC42CC">
        <w:rPr>
          <w:rFonts w:ascii="Arial" w:hAnsi="Arial" w:cs="Arial"/>
          <w:sz w:val="22"/>
          <w:szCs w:val="22"/>
        </w:rPr>
        <w:t>Ahora bien, la elección de personas juzgadoras presenta características únicas, desde la intervención o participación de los Poderes Ejecutivo, Legislativo y Judicial, la ausencia de partidos políticos y la modificación al Marco Geográfico Electoral, por mencionar algunas. En este último aspecto, la modificación al Marco Geográfico Electoral hecha por el Consejo General del INE, implica una reorganización electoral, con el propósito de que, los organismos electorales cuenten con un modelo que permita, tal como lo sostuvo la autoridad electoral nacional, brindar certeza a las áreas operativas al garantizar coherencia en todas las etapas del proceso, además de que, las autoridades electorales podrán anticipar de manera precisa los requerimientos de personal, equipo y materiales necesarios para llevar a cabo actividades prioritarias como la instalación de casillas, la logística de distribución de boletas, los cómputos de las elecciones y la asignación de funciones específicas dentro de cada ámbito geográfico.</w:t>
      </w:r>
    </w:p>
    <w:p w14:paraId="6A65F2F6" w14:textId="77777777" w:rsidR="00447BAA" w:rsidRPr="00BC42CC" w:rsidRDefault="00447BAA" w:rsidP="00447BAA">
      <w:pPr>
        <w:rPr>
          <w:rFonts w:ascii="Arial" w:hAnsi="Arial" w:cs="Arial"/>
          <w:sz w:val="22"/>
          <w:szCs w:val="22"/>
        </w:rPr>
      </w:pPr>
      <w:r w:rsidRPr="00BC42CC">
        <w:rPr>
          <w:rFonts w:ascii="Arial" w:hAnsi="Arial" w:cs="Arial"/>
          <w:sz w:val="22"/>
          <w:szCs w:val="22"/>
        </w:rPr>
        <w:t>En lo que respecta a las actividades que realizarán los Consejos Electorales Distritales durante el Proceso Electoral Extraordinario, son similares a las que se llevan a cabo durante una elección ordinaria, con excepción del registro de candidaturas. Hay que considerar que, en el caso de las Consejerías Electorales Distritales su labor es más extensa a partir de la Jornada Electoral, pues la etapa de cómputos y sumatoria, es responsabilidad del propio órgano distrital, tal como se encuentra previsto en la Ley Electoral.</w:t>
      </w:r>
    </w:p>
    <w:p w14:paraId="6426B489" w14:textId="77777777" w:rsidR="00447BAA" w:rsidRPr="00BC42CC" w:rsidRDefault="00447BAA" w:rsidP="00447BAA">
      <w:pPr>
        <w:rPr>
          <w:rFonts w:ascii="Arial" w:hAnsi="Arial" w:cs="Arial"/>
          <w:sz w:val="22"/>
          <w:szCs w:val="22"/>
        </w:rPr>
      </w:pPr>
      <w:r w:rsidRPr="00BC42CC">
        <w:rPr>
          <w:rFonts w:ascii="Arial" w:hAnsi="Arial" w:cs="Arial"/>
          <w:sz w:val="22"/>
          <w:szCs w:val="22"/>
        </w:rPr>
        <w:t xml:space="preserve">En ese sentido, de conformidad con el artículo segundo transitorio del decreto por el que se reforma la Constitución Local, para el año en curso se previó la elección, de forma extraordinaria, de las Magistradas y Magistrados integrantes del Tribunal de Disciplina Judicial, el cincuenta por ciento de las Magistradas y Magistrados integrantes del Pleno del Tribunal Superior de Justicia, así como el cincuenta por ciento de las Juezas y Jueces del Poder Judicial del Estado. Dicha elección implica el desarrollo y organización, en un breve período, de cada una de las etapas que señala el artículo 387 numeral 1 de la Ley Electoral. </w:t>
      </w:r>
    </w:p>
    <w:p w14:paraId="3BE8DE8F" w14:textId="77777777" w:rsidR="00447BAA" w:rsidRPr="00BC42CC" w:rsidRDefault="00447BAA" w:rsidP="00447BAA">
      <w:pPr>
        <w:rPr>
          <w:rFonts w:ascii="Arial" w:hAnsi="Arial" w:cs="Arial"/>
          <w:sz w:val="22"/>
          <w:szCs w:val="22"/>
        </w:rPr>
      </w:pPr>
      <w:r w:rsidRPr="00BC42CC">
        <w:rPr>
          <w:rFonts w:ascii="Arial" w:hAnsi="Arial" w:cs="Arial"/>
          <w:sz w:val="22"/>
          <w:szCs w:val="22"/>
        </w:rPr>
        <w:t xml:space="preserve">Asimismo, en el numeral 5 del referido artículo, indica que la etapa de cómputos y sumatoria inicia con la remisión de la documentación y los expedientes electorales a los Consejos Electorales Distritales y concluye con la sumatoria de los cómputos de la elección que realice el Consejo Estatal. </w:t>
      </w:r>
    </w:p>
    <w:p w14:paraId="6FAEF847" w14:textId="77777777" w:rsidR="00447BAA" w:rsidRPr="00BC42CC" w:rsidRDefault="00447BAA" w:rsidP="00447BAA">
      <w:pPr>
        <w:rPr>
          <w:rFonts w:ascii="Arial" w:hAnsi="Arial" w:cs="Arial"/>
          <w:sz w:val="22"/>
          <w:szCs w:val="22"/>
        </w:rPr>
      </w:pPr>
      <w:r w:rsidRPr="00BC42CC">
        <w:rPr>
          <w:rFonts w:ascii="Arial" w:hAnsi="Arial" w:cs="Arial"/>
          <w:sz w:val="22"/>
          <w:szCs w:val="22"/>
        </w:rPr>
        <w:lastRenderedPageBreak/>
        <w:t xml:space="preserve">De conformidad con el artículo 393 numeral 1 fracción II, V y 2, 3 de la Ley Electoral, el Consejo Estatal cuenta con la atribución de aprobar los lineamientos o acuerdos necesarios para llevar a cabo la organización, desarrollo y cómputo de la elección; realizar los cómputos de la  elección; por su parte los Consejos Electorales Distritales se instalarán y funcionarán conforme a lo dispuesto la Ley; finalmente no se podrá suspender o interrumpir los procesos o actividades relacionadas con la  organización, desarrollo y cómputo de la elección de personas juzgadora. </w:t>
      </w:r>
    </w:p>
    <w:p w14:paraId="26779DF3" w14:textId="77777777" w:rsidR="00447BAA" w:rsidRPr="00BC42CC" w:rsidRDefault="00447BAA" w:rsidP="00447BAA">
      <w:pPr>
        <w:rPr>
          <w:rFonts w:ascii="Arial" w:hAnsi="Arial" w:cs="Arial"/>
          <w:sz w:val="22"/>
          <w:szCs w:val="22"/>
        </w:rPr>
      </w:pPr>
      <w:r w:rsidRPr="00BC42CC">
        <w:rPr>
          <w:rFonts w:ascii="Arial" w:hAnsi="Arial" w:cs="Arial"/>
          <w:sz w:val="22"/>
          <w:szCs w:val="22"/>
        </w:rPr>
        <w:t>En esa tesitura, se considera importante que el Instituto cuente con reglas claras que brinden legalidad, seguridad y certeza a los actores del Proceso Electoral Extraordinario, de ahí que esta comisión en colaboración con distintas áreas en conjunto con la Dirección de Organización Electoral y Educación Cívica, trabajaran en la propuesta de los Lineamientos que serán de utilidad durante las sesiones relativas a los cómputos de votación según el tipo de elección, así como el cuadernillo que contendrá los criterios relevantes que el funcionariado electoral deberá de adoptar para pronunciarse respecto de aquellos votos que se consideren como válidos o nulos según la forma en que la ciudadanía haya depositado la votación.</w:t>
      </w:r>
    </w:p>
    <w:p w14:paraId="0F7937AC" w14:textId="69E73464" w:rsidR="002F754D" w:rsidRPr="00BC42CC" w:rsidRDefault="002F754D" w:rsidP="002F754D">
      <w:pPr>
        <w:pStyle w:val="Ttulo2"/>
        <w:rPr>
          <w:rFonts w:ascii="Arial" w:hAnsi="Arial" w:cs="Arial"/>
          <w:sz w:val="22"/>
          <w:szCs w:val="22"/>
        </w:rPr>
      </w:pPr>
      <w:r w:rsidRPr="00BC42CC">
        <w:rPr>
          <w:rFonts w:ascii="Arial" w:hAnsi="Arial" w:cs="Arial"/>
          <w:sz w:val="22"/>
          <w:szCs w:val="22"/>
        </w:rPr>
        <w:t>Validez o nulidad de los votos</w:t>
      </w:r>
    </w:p>
    <w:p w14:paraId="38597051" w14:textId="36B63910" w:rsidR="002F754D" w:rsidRPr="00BC42CC" w:rsidRDefault="002F754D" w:rsidP="002F754D">
      <w:pPr>
        <w:rPr>
          <w:rFonts w:ascii="Arial" w:hAnsi="Arial" w:cs="Arial"/>
          <w:sz w:val="22"/>
          <w:szCs w:val="22"/>
        </w:rPr>
      </w:pPr>
      <w:r w:rsidRPr="00BC42CC">
        <w:rPr>
          <w:rFonts w:ascii="Arial" w:hAnsi="Arial" w:cs="Arial"/>
          <w:sz w:val="22"/>
          <w:szCs w:val="22"/>
        </w:rPr>
        <w:t>Que, de conformidad con el artículo 413, para determinar la validez o nulidad de los votos, se observarán las reglas siguientes:</w:t>
      </w:r>
    </w:p>
    <w:p w14:paraId="5A369B0E" w14:textId="6C79AC7E" w:rsidR="002F754D" w:rsidRPr="00BC42CC" w:rsidRDefault="002F754D" w:rsidP="002F754D">
      <w:pPr>
        <w:pStyle w:val="Prrafodelista"/>
        <w:numPr>
          <w:ilvl w:val="1"/>
          <w:numId w:val="2"/>
        </w:numPr>
        <w:ind w:left="703" w:hanging="703"/>
        <w:contextualSpacing w:val="0"/>
        <w:rPr>
          <w:rFonts w:ascii="Arial" w:hAnsi="Arial" w:cs="Arial"/>
          <w:sz w:val="22"/>
          <w:szCs w:val="22"/>
        </w:rPr>
      </w:pPr>
      <w:r w:rsidRPr="00BC42CC">
        <w:rPr>
          <w:rFonts w:ascii="Arial" w:hAnsi="Arial" w:cs="Arial"/>
          <w:sz w:val="22"/>
          <w:szCs w:val="22"/>
        </w:rPr>
        <w:t>Se contará un voto válido por la marca o asiento que realice la persona votante en un recuadro de una misma boleta en favor de una candidatura claramente identificable, con independencia de que puedan emitirse dos o más votos por diversas candidaturas contenidas en una misma boleta.</w:t>
      </w:r>
    </w:p>
    <w:p w14:paraId="7BE75ACC" w14:textId="7198BEB0" w:rsidR="002F754D" w:rsidRPr="00BC42CC" w:rsidRDefault="002F754D" w:rsidP="002F754D">
      <w:pPr>
        <w:pStyle w:val="Prrafodelista"/>
        <w:numPr>
          <w:ilvl w:val="1"/>
          <w:numId w:val="2"/>
        </w:numPr>
        <w:ind w:left="703" w:hanging="703"/>
        <w:contextualSpacing w:val="0"/>
        <w:rPr>
          <w:rFonts w:ascii="Arial" w:hAnsi="Arial" w:cs="Arial"/>
          <w:sz w:val="22"/>
          <w:szCs w:val="22"/>
        </w:rPr>
      </w:pPr>
      <w:r w:rsidRPr="00BC42CC">
        <w:rPr>
          <w:rFonts w:ascii="Arial" w:hAnsi="Arial" w:cs="Arial"/>
          <w:sz w:val="22"/>
          <w:szCs w:val="22"/>
        </w:rPr>
        <w:t>El Instituto determinará la cantidad de votos válidos que pueda emitir cada persona votante en una misma boleta, en función del tipo de elección y el número de candidaturas a elegir.</w:t>
      </w:r>
    </w:p>
    <w:p w14:paraId="1D11A0F8" w14:textId="25630E9B" w:rsidR="002F754D" w:rsidRDefault="002F754D" w:rsidP="002F754D">
      <w:pPr>
        <w:pStyle w:val="Prrafodelista"/>
        <w:numPr>
          <w:ilvl w:val="1"/>
          <w:numId w:val="2"/>
        </w:numPr>
        <w:ind w:left="703" w:hanging="703"/>
        <w:contextualSpacing w:val="0"/>
        <w:rPr>
          <w:rFonts w:ascii="Arial" w:hAnsi="Arial" w:cs="Arial"/>
          <w:sz w:val="22"/>
          <w:szCs w:val="22"/>
        </w:rPr>
      </w:pPr>
      <w:r w:rsidRPr="00BC42CC">
        <w:rPr>
          <w:rFonts w:ascii="Arial" w:hAnsi="Arial" w:cs="Arial"/>
          <w:sz w:val="22"/>
          <w:szCs w:val="22"/>
        </w:rPr>
        <w:t>Se contará como nulo cualquier voto depositado en la urna sin haber marcado o asentado alguna opción, o se realice de tal forma que no permita identificar el sentido de un voto.</w:t>
      </w:r>
    </w:p>
    <w:p w14:paraId="5E3418C8" w14:textId="1AD45066" w:rsidR="002F754D" w:rsidRPr="00BC42CC" w:rsidRDefault="002F754D" w:rsidP="00447BAA">
      <w:pPr>
        <w:pStyle w:val="Ttulo2"/>
        <w:rPr>
          <w:rFonts w:ascii="Arial" w:hAnsi="Arial" w:cs="Arial"/>
          <w:sz w:val="22"/>
          <w:szCs w:val="22"/>
        </w:rPr>
      </w:pPr>
      <w:r w:rsidRPr="00BC42CC">
        <w:rPr>
          <w:rFonts w:ascii="Arial" w:hAnsi="Arial" w:cs="Arial"/>
          <w:sz w:val="22"/>
          <w:szCs w:val="22"/>
        </w:rPr>
        <w:t>Escrutinio y cómputo</w:t>
      </w:r>
    </w:p>
    <w:p w14:paraId="21C259AE" w14:textId="0621B09B" w:rsidR="002F754D" w:rsidRPr="00BC42CC" w:rsidRDefault="002F754D" w:rsidP="002F754D">
      <w:pPr>
        <w:rPr>
          <w:rFonts w:ascii="Arial" w:hAnsi="Arial" w:cs="Arial"/>
          <w:sz w:val="22"/>
          <w:szCs w:val="22"/>
        </w:rPr>
      </w:pPr>
      <w:r w:rsidRPr="00BC42CC">
        <w:rPr>
          <w:rFonts w:ascii="Arial" w:hAnsi="Arial" w:cs="Arial"/>
          <w:sz w:val="22"/>
          <w:szCs w:val="22"/>
        </w:rPr>
        <w:t>Que, el artículo 414 numeral 1 de la Ley Electoral dispone que, el escrutinio y cómputo de las votaciones en casilla para los cargos de elección del Poder Judicial se realizará de forma simultánea a los cómputos a que se refiere el artículo 239 de esta Ley, en el orden siguiente:</w:t>
      </w:r>
    </w:p>
    <w:p w14:paraId="37F736D0" w14:textId="1036F61D" w:rsidR="002F754D" w:rsidRPr="00BC42CC" w:rsidRDefault="002F754D" w:rsidP="002F754D">
      <w:pPr>
        <w:pStyle w:val="Prrafodelista"/>
        <w:numPr>
          <w:ilvl w:val="1"/>
          <w:numId w:val="1"/>
        </w:numPr>
        <w:ind w:left="703" w:hanging="703"/>
        <w:rPr>
          <w:rFonts w:ascii="Arial" w:hAnsi="Arial" w:cs="Arial"/>
          <w:sz w:val="22"/>
          <w:szCs w:val="22"/>
        </w:rPr>
      </w:pPr>
      <w:r w:rsidRPr="00BC42CC">
        <w:rPr>
          <w:rFonts w:ascii="Arial" w:hAnsi="Arial" w:cs="Arial"/>
          <w:sz w:val="22"/>
          <w:szCs w:val="22"/>
        </w:rPr>
        <w:lastRenderedPageBreak/>
        <w:t>Personas magistradas integrantes del Tribunal de Disciplina Judicial;</w:t>
      </w:r>
    </w:p>
    <w:p w14:paraId="3E2BF67B" w14:textId="29FC1767" w:rsidR="002F754D" w:rsidRPr="00BC42CC" w:rsidRDefault="002F754D" w:rsidP="002F754D">
      <w:pPr>
        <w:pStyle w:val="Prrafodelista"/>
        <w:numPr>
          <w:ilvl w:val="1"/>
          <w:numId w:val="1"/>
        </w:numPr>
        <w:ind w:left="703" w:hanging="703"/>
        <w:rPr>
          <w:rFonts w:ascii="Arial" w:hAnsi="Arial" w:cs="Arial"/>
          <w:sz w:val="22"/>
          <w:szCs w:val="22"/>
        </w:rPr>
      </w:pPr>
      <w:r w:rsidRPr="00BC42CC">
        <w:rPr>
          <w:rFonts w:ascii="Arial" w:hAnsi="Arial" w:cs="Arial"/>
          <w:sz w:val="22"/>
          <w:szCs w:val="22"/>
        </w:rPr>
        <w:t>Personas magistradas integrantes del Tribunal Superior de Justicia;</w:t>
      </w:r>
    </w:p>
    <w:p w14:paraId="379BAF71" w14:textId="57342187" w:rsidR="002F754D" w:rsidRPr="00BC42CC" w:rsidRDefault="002F754D" w:rsidP="002F754D">
      <w:pPr>
        <w:pStyle w:val="Prrafodelista"/>
        <w:numPr>
          <w:ilvl w:val="1"/>
          <w:numId w:val="1"/>
        </w:numPr>
        <w:ind w:left="703" w:hanging="703"/>
        <w:rPr>
          <w:rFonts w:ascii="Arial" w:hAnsi="Arial" w:cs="Arial"/>
          <w:sz w:val="22"/>
          <w:szCs w:val="22"/>
        </w:rPr>
      </w:pPr>
      <w:r w:rsidRPr="00BC42CC">
        <w:rPr>
          <w:rFonts w:ascii="Arial" w:hAnsi="Arial" w:cs="Arial"/>
          <w:sz w:val="22"/>
          <w:szCs w:val="22"/>
        </w:rPr>
        <w:t>Personas juzgadoras en materia penal; y</w:t>
      </w:r>
    </w:p>
    <w:p w14:paraId="4774E42C" w14:textId="6087C810" w:rsidR="002F754D" w:rsidRPr="00BC42CC" w:rsidRDefault="002F754D" w:rsidP="002F754D">
      <w:pPr>
        <w:pStyle w:val="Prrafodelista"/>
        <w:numPr>
          <w:ilvl w:val="1"/>
          <w:numId w:val="1"/>
        </w:numPr>
        <w:ind w:left="703" w:hanging="703"/>
        <w:rPr>
          <w:rFonts w:ascii="Arial" w:hAnsi="Arial" w:cs="Arial"/>
          <w:sz w:val="22"/>
          <w:szCs w:val="22"/>
        </w:rPr>
      </w:pPr>
      <w:r w:rsidRPr="00BC42CC">
        <w:rPr>
          <w:rFonts w:ascii="Arial" w:hAnsi="Arial" w:cs="Arial"/>
          <w:sz w:val="22"/>
          <w:szCs w:val="22"/>
        </w:rPr>
        <w:t>Personas juzgadoras civiles, familiares, mercantiles y laborales.</w:t>
      </w:r>
    </w:p>
    <w:p w14:paraId="5C061C85" w14:textId="23DAD45C" w:rsidR="00DC146D" w:rsidRPr="00BC42CC" w:rsidRDefault="00DC146D" w:rsidP="00717043">
      <w:pPr>
        <w:pStyle w:val="Ttulo2"/>
        <w:rPr>
          <w:rFonts w:ascii="Arial" w:hAnsi="Arial" w:cs="Arial"/>
          <w:sz w:val="22"/>
          <w:szCs w:val="22"/>
        </w:rPr>
      </w:pPr>
      <w:r w:rsidRPr="00BC42CC">
        <w:rPr>
          <w:rFonts w:ascii="Arial" w:hAnsi="Arial" w:cs="Arial"/>
          <w:sz w:val="22"/>
          <w:szCs w:val="22"/>
        </w:rPr>
        <w:t>Cómputos de la votación de las elecciones de personas juzgadoras</w:t>
      </w:r>
    </w:p>
    <w:p w14:paraId="1D2CF432" w14:textId="263BA4D1" w:rsidR="00317D12" w:rsidRPr="00BC42CC" w:rsidRDefault="00DC146D" w:rsidP="00DC146D">
      <w:pPr>
        <w:rPr>
          <w:rFonts w:ascii="Arial" w:hAnsi="Arial" w:cs="Arial"/>
          <w:sz w:val="22"/>
          <w:szCs w:val="22"/>
        </w:rPr>
      </w:pPr>
      <w:r w:rsidRPr="00BC42CC">
        <w:rPr>
          <w:rFonts w:ascii="Arial" w:hAnsi="Arial" w:cs="Arial"/>
          <w:sz w:val="22"/>
          <w:szCs w:val="22"/>
        </w:rPr>
        <w:t>Que,</w:t>
      </w:r>
      <w:r w:rsidR="00317D12" w:rsidRPr="00BC42CC">
        <w:rPr>
          <w:rFonts w:ascii="Arial" w:hAnsi="Arial" w:cs="Arial"/>
          <w:sz w:val="22"/>
          <w:szCs w:val="22"/>
        </w:rPr>
        <w:t xml:space="preserve"> de conformidad con los artículos 9 apartado C, inciso i) y 56 fracción IV de la Constitución Local, el Instituto tiene a su cargo de forma integral y directa, los escrutinios y cómputos en los términos que señale la ley, conforme a los lineamientos que establezca el INE; así como la organización, desarrollo, cómputo y declaración de resultados en los mecanismos de participación ciudadana que prevea la legislación local.</w:t>
      </w:r>
    </w:p>
    <w:p w14:paraId="1CFCAD77" w14:textId="2D844625" w:rsidR="00DC146D" w:rsidRPr="00BC42CC" w:rsidRDefault="00317D12" w:rsidP="00DC146D">
      <w:pPr>
        <w:rPr>
          <w:rFonts w:ascii="Arial" w:hAnsi="Arial" w:cs="Arial"/>
          <w:sz w:val="22"/>
          <w:szCs w:val="22"/>
        </w:rPr>
      </w:pPr>
      <w:r w:rsidRPr="00BC42CC">
        <w:rPr>
          <w:rFonts w:ascii="Arial" w:hAnsi="Arial" w:cs="Arial"/>
          <w:sz w:val="22"/>
          <w:szCs w:val="22"/>
        </w:rPr>
        <w:t xml:space="preserve">Acorde a lo anterior, </w:t>
      </w:r>
      <w:r w:rsidR="00DC146D" w:rsidRPr="00BC42CC">
        <w:rPr>
          <w:rFonts w:ascii="Arial" w:hAnsi="Arial" w:cs="Arial"/>
          <w:sz w:val="22"/>
          <w:szCs w:val="22"/>
        </w:rPr>
        <w:t>el artículo 415 numeral 1 de la Ley Electoral dispone que, los Consejos Distritales realizarán el cómputo de las boletas o las actas que contengan las votaciones de las elecciones de personas juzgadoras, a partir de la llegada del primer paquete y concluirá hasta que se reciba y compute el último paquete.</w:t>
      </w:r>
      <w:r w:rsidR="00FD2294" w:rsidRPr="00BC42CC">
        <w:rPr>
          <w:rFonts w:ascii="Arial" w:hAnsi="Arial" w:cs="Arial"/>
          <w:sz w:val="22"/>
          <w:szCs w:val="22"/>
        </w:rPr>
        <w:t xml:space="preserve"> </w:t>
      </w:r>
      <w:r w:rsidR="00DC146D" w:rsidRPr="00BC42CC">
        <w:rPr>
          <w:rFonts w:ascii="Arial" w:hAnsi="Arial" w:cs="Arial"/>
          <w:sz w:val="22"/>
          <w:szCs w:val="22"/>
        </w:rPr>
        <w:t>Para tal efecto, el Consejo Estatal emitirá los lineamientos que regulen esta etapa, de conformidad con el numeral 2 del artículo mencionado.</w:t>
      </w:r>
    </w:p>
    <w:p w14:paraId="7FF52425" w14:textId="711B0417" w:rsidR="00A7431B" w:rsidRPr="00BC42CC" w:rsidRDefault="00A7431B" w:rsidP="00A7431B">
      <w:pPr>
        <w:pStyle w:val="Ttulo2"/>
        <w:rPr>
          <w:rFonts w:ascii="Arial" w:hAnsi="Arial" w:cs="Arial"/>
          <w:sz w:val="22"/>
          <w:szCs w:val="22"/>
        </w:rPr>
      </w:pPr>
      <w:r w:rsidRPr="00BC42CC">
        <w:rPr>
          <w:rFonts w:ascii="Arial" w:hAnsi="Arial" w:cs="Arial"/>
          <w:sz w:val="22"/>
          <w:szCs w:val="22"/>
        </w:rPr>
        <w:t>Lineamientos de Cómputo</w:t>
      </w:r>
    </w:p>
    <w:p w14:paraId="329CAF07" w14:textId="1995F296" w:rsidR="00A7431B" w:rsidRPr="00BC42CC" w:rsidRDefault="00A7431B" w:rsidP="006C0B3D">
      <w:pPr>
        <w:rPr>
          <w:rFonts w:ascii="Arial" w:hAnsi="Arial" w:cs="Arial"/>
          <w:sz w:val="22"/>
          <w:szCs w:val="22"/>
        </w:rPr>
      </w:pPr>
      <w:r w:rsidRPr="00BC42CC">
        <w:rPr>
          <w:rFonts w:ascii="Arial" w:hAnsi="Arial" w:cs="Arial"/>
          <w:sz w:val="22"/>
          <w:szCs w:val="22"/>
        </w:rPr>
        <w:t xml:space="preserve">Que, conforme a los argumentos señalados y en virtud de que los cómputos para el Proceso Electoral Extraordinario constituyen una etapa fundamental en el desarrollo de la elección de los cargos de las personas juzgadoras, </w:t>
      </w:r>
      <w:r w:rsidR="004C48CA" w:rsidRPr="00BC42CC">
        <w:rPr>
          <w:rFonts w:ascii="Arial" w:hAnsi="Arial" w:cs="Arial"/>
          <w:sz w:val="22"/>
          <w:szCs w:val="22"/>
        </w:rPr>
        <w:t xml:space="preserve">la Comisión y la Dirección de Organización Electoral y Educación Cívica </w:t>
      </w:r>
      <w:r w:rsidR="006C0B3D" w:rsidRPr="00BC42CC">
        <w:rPr>
          <w:rFonts w:ascii="Arial" w:hAnsi="Arial" w:cs="Arial"/>
          <w:sz w:val="22"/>
          <w:szCs w:val="22"/>
        </w:rPr>
        <w:t xml:space="preserve">formularon Los Lineamientos de Cómputo, los cuales tienen como objetivo, proporcionar a los </w:t>
      </w:r>
      <w:r w:rsidRPr="00BC42CC">
        <w:rPr>
          <w:rFonts w:ascii="Arial" w:hAnsi="Arial" w:cs="Arial"/>
          <w:sz w:val="22"/>
          <w:szCs w:val="22"/>
        </w:rPr>
        <w:t xml:space="preserve">Consejos Distritales un instrumento normativo que permita la ejecución de un procedimiento ordenado y estructurado, que transparente y dote de legalidad y certeza </w:t>
      </w:r>
      <w:r w:rsidR="00111C8A" w:rsidRPr="00BC42CC">
        <w:rPr>
          <w:rFonts w:ascii="Arial" w:hAnsi="Arial" w:cs="Arial"/>
          <w:sz w:val="22"/>
          <w:szCs w:val="22"/>
        </w:rPr>
        <w:t xml:space="preserve">a </w:t>
      </w:r>
      <w:r w:rsidRPr="00BC42CC">
        <w:rPr>
          <w:rFonts w:ascii="Arial" w:hAnsi="Arial" w:cs="Arial"/>
          <w:sz w:val="22"/>
          <w:szCs w:val="22"/>
        </w:rPr>
        <w:t>los resultados de la votación obtenida por las candidaturas postuladas para formar parte de las personas juzgadoras del Poder Judicial del Estado.</w:t>
      </w:r>
    </w:p>
    <w:p w14:paraId="3FF379E8" w14:textId="4514CC86" w:rsidR="00A7431B" w:rsidRDefault="00A7431B" w:rsidP="00A7431B">
      <w:pPr>
        <w:rPr>
          <w:rFonts w:ascii="Arial" w:hAnsi="Arial" w:cs="Arial"/>
          <w:sz w:val="22"/>
          <w:szCs w:val="22"/>
        </w:rPr>
      </w:pPr>
      <w:r w:rsidRPr="00BC42CC">
        <w:rPr>
          <w:rFonts w:ascii="Arial" w:hAnsi="Arial" w:cs="Arial"/>
          <w:sz w:val="22"/>
          <w:szCs w:val="22"/>
        </w:rPr>
        <w:t xml:space="preserve">A diferencia de elecciones pasadas, al realizarse el escrutinio y cómputo de votos directamente en los Consejos Distritales, es necesario contar con un procedimiento operativo que atienda a la complejidad de garantizar la certeza en los resultados, a la par de que su realización sea operativamente viable, considerando los recursos humanos, técnicos, materiales y financieros necesarios para su desarrollo con los que cuenta este Instituto. </w:t>
      </w:r>
    </w:p>
    <w:p w14:paraId="49F70D5E" w14:textId="77777777" w:rsidR="00560363" w:rsidRPr="00BC42CC" w:rsidRDefault="00560363" w:rsidP="00A7431B">
      <w:pPr>
        <w:rPr>
          <w:rFonts w:ascii="Arial" w:hAnsi="Arial" w:cs="Arial"/>
          <w:sz w:val="22"/>
          <w:szCs w:val="22"/>
        </w:rPr>
      </w:pPr>
    </w:p>
    <w:p w14:paraId="7A98955D" w14:textId="30526DE7" w:rsidR="00A7431B" w:rsidRPr="00BC42CC" w:rsidRDefault="00A7431B" w:rsidP="00A7431B">
      <w:pPr>
        <w:rPr>
          <w:rFonts w:ascii="Arial" w:hAnsi="Arial" w:cs="Arial"/>
          <w:sz w:val="22"/>
          <w:szCs w:val="22"/>
        </w:rPr>
      </w:pPr>
      <w:r w:rsidRPr="00BC42CC">
        <w:rPr>
          <w:rFonts w:ascii="Arial" w:hAnsi="Arial" w:cs="Arial"/>
          <w:sz w:val="22"/>
          <w:szCs w:val="22"/>
        </w:rPr>
        <w:lastRenderedPageBreak/>
        <w:t xml:space="preserve">Los lineamientos propuestos se componen de los siguientes apartados: </w:t>
      </w:r>
    </w:p>
    <w:p w14:paraId="4AA71A0E" w14:textId="2441170B" w:rsidR="00A7431B" w:rsidRPr="00BC42CC" w:rsidRDefault="00A7431B" w:rsidP="00A71567">
      <w:pPr>
        <w:pStyle w:val="Prrafodelista"/>
        <w:numPr>
          <w:ilvl w:val="1"/>
          <w:numId w:val="4"/>
        </w:numPr>
        <w:ind w:left="703" w:hanging="703"/>
        <w:contextualSpacing w:val="0"/>
        <w:rPr>
          <w:rFonts w:ascii="Arial" w:hAnsi="Arial" w:cs="Arial"/>
          <w:sz w:val="22"/>
          <w:szCs w:val="22"/>
        </w:rPr>
      </w:pPr>
      <w:r w:rsidRPr="00BC42CC">
        <w:rPr>
          <w:rFonts w:ascii="Arial" w:hAnsi="Arial" w:cs="Arial"/>
          <w:sz w:val="22"/>
          <w:szCs w:val="22"/>
        </w:rPr>
        <w:t>Acciones de Previsión y Planeación: Regula lo relativo al orden que deberá de desarrollarse los cómputos según el cargo de elección, la forma en que se determinar</w:t>
      </w:r>
      <w:r w:rsidR="005B6D7F" w:rsidRPr="00BC42CC">
        <w:rPr>
          <w:rFonts w:ascii="Arial" w:hAnsi="Arial" w:cs="Arial"/>
          <w:sz w:val="22"/>
          <w:szCs w:val="22"/>
        </w:rPr>
        <w:t>á</w:t>
      </w:r>
      <w:r w:rsidRPr="00BC42CC">
        <w:rPr>
          <w:rFonts w:ascii="Arial" w:hAnsi="Arial" w:cs="Arial"/>
          <w:sz w:val="22"/>
          <w:szCs w:val="22"/>
        </w:rPr>
        <w:t>n los votos y los supuestos, así como la participación de los funcionarios electorales en las etapas correspondientes, así como las ilustraciones correspondientes, planeación de escenarios y medidas de seguridad, sedes, plazos y habilitación de espacios, así como el procedimiento para el traslado a una sede alterna.</w:t>
      </w:r>
    </w:p>
    <w:p w14:paraId="079F5BF0" w14:textId="61E60854" w:rsidR="00A7431B" w:rsidRPr="00BC42CC" w:rsidRDefault="00A7431B" w:rsidP="00A71567">
      <w:pPr>
        <w:pStyle w:val="Prrafodelista"/>
        <w:numPr>
          <w:ilvl w:val="1"/>
          <w:numId w:val="4"/>
        </w:numPr>
        <w:ind w:left="703" w:hanging="703"/>
        <w:contextualSpacing w:val="0"/>
        <w:rPr>
          <w:rFonts w:ascii="Arial" w:hAnsi="Arial" w:cs="Arial"/>
          <w:sz w:val="22"/>
          <w:szCs w:val="22"/>
        </w:rPr>
      </w:pPr>
      <w:r w:rsidRPr="00BC42CC">
        <w:rPr>
          <w:rFonts w:ascii="Arial" w:hAnsi="Arial" w:cs="Arial"/>
          <w:sz w:val="22"/>
          <w:szCs w:val="22"/>
        </w:rPr>
        <w:t xml:space="preserve">Contenido de los Lineamientos de Cómputo: Se compone este apartado de los tipos de paquetes electorales que tienen alteración, recepción de urna únicas, duración de los cómputos distritales, distribución de paquetes, integración y función de los grupos de trabajo, las formalidades con las que deberá desarrollarse las sesiones de cómputo </w:t>
      </w:r>
    </w:p>
    <w:p w14:paraId="0796B94B" w14:textId="18FD1099" w:rsidR="00A7431B" w:rsidRPr="00BC42CC" w:rsidRDefault="00A7431B" w:rsidP="00A71567">
      <w:pPr>
        <w:pStyle w:val="Prrafodelista"/>
        <w:numPr>
          <w:ilvl w:val="1"/>
          <w:numId w:val="4"/>
        </w:numPr>
        <w:ind w:left="703" w:hanging="703"/>
        <w:contextualSpacing w:val="0"/>
        <w:rPr>
          <w:rFonts w:ascii="Arial" w:hAnsi="Arial" w:cs="Arial"/>
          <w:sz w:val="22"/>
          <w:szCs w:val="22"/>
        </w:rPr>
      </w:pPr>
      <w:r w:rsidRPr="00BC42CC">
        <w:rPr>
          <w:rFonts w:ascii="Arial" w:hAnsi="Arial" w:cs="Arial"/>
          <w:sz w:val="22"/>
          <w:szCs w:val="22"/>
        </w:rPr>
        <w:t xml:space="preserve">Desarrollo de la herramienta informática (SIEE): Contiene la forma en la que se le brindará seguimiento a las actividades relacionadas con el cómputo, como pruebas de aplicación y simulacros desde la jornada electoral hasta la sesión de </w:t>
      </w:r>
      <w:r w:rsidR="00A71567" w:rsidRPr="00BC42CC">
        <w:rPr>
          <w:rFonts w:ascii="Arial" w:hAnsi="Arial" w:cs="Arial"/>
          <w:sz w:val="22"/>
          <w:szCs w:val="22"/>
        </w:rPr>
        <w:t>cómputo</w:t>
      </w:r>
      <w:r w:rsidRPr="00BC42CC">
        <w:rPr>
          <w:rFonts w:ascii="Arial" w:hAnsi="Arial" w:cs="Arial"/>
          <w:sz w:val="22"/>
          <w:szCs w:val="22"/>
        </w:rPr>
        <w:t xml:space="preserve">, adicionalmente contiene el cronograma de actividades. </w:t>
      </w:r>
    </w:p>
    <w:p w14:paraId="3C4F2114" w14:textId="6E9923F7" w:rsidR="00A7431B" w:rsidRPr="00BC42CC" w:rsidRDefault="00A7431B" w:rsidP="00A71567">
      <w:pPr>
        <w:pStyle w:val="Prrafodelista"/>
        <w:numPr>
          <w:ilvl w:val="1"/>
          <w:numId w:val="4"/>
        </w:numPr>
        <w:ind w:left="703" w:hanging="703"/>
        <w:contextualSpacing w:val="0"/>
        <w:rPr>
          <w:rFonts w:ascii="Arial" w:hAnsi="Arial" w:cs="Arial"/>
          <w:sz w:val="22"/>
          <w:szCs w:val="22"/>
        </w:rPr>
      </w:pPr>
      <w:r w:rsidRPr="00BC42CC">
        <w:rPr>
          <w:rFonts w:ascii="Arial" w:hAnsi="Arial" w:cs="Arial"/>
          <w:sz w:val="22"/>
          <w:szCs w:val="22"/>
        </w:rPr>
        <w:t>Programa de Capacitación para los Cómputos: Apartado relacionado con la forma, tiempos y modalidades de capacitar de manera precisa al personal sobre las atribuciones y procedimientos que efectuarán durante el desarrollo de las sesiones de cómputo</w:t>
      </w:r>
    </w:p>
    <w:p w14:paraId="42B4C3E6" w14:textId="39A1FDED" w:rsidR="00A7431B" w:rsidRPr="00BC42CC" w:rsidRDefault="00A7431B" w:rsidP="00A71567">
      <w:pPr>
        <w:pStyle w:val="Prrafodelista"/>
        <w:numPr>
          <w:ilvl w:val="1"/>
          <w:numId w:val="4"/>
        </w:numPr>
        <w:ind w:left="703" w:hanging="703"/>
        <w:contextualSpacing w:val="0"/>
        <w:rPr>
          <w:rFonts w:ascii="Arial" w:hAnsi="Arial" w:cs="Arial"/>
          <w:sz w:val="22"/>
          <w:szCs w:val="22"/>
        </w:rPr>
      </w:pPr>
      <w:r w:rsidRPr="00BC42CC">
        <w:rPr>
          <w:rFonts w:ascii="Arial" w:hAnsi="Arial" w:cs="Arial"/>
          <w:sz w:val="22"/>
          <w:szCs w:val="22"/>
        </w:rPr>
        <w:t xml:space="preserve">Presentación de informes por parte de la Presidencia del Consejo Estatal: </w:t>
      </w:r>
      <w:r w:rsidR="00A26EC0" w:rsidRPr="00BC42CC">
        <w:rPr>
          <w:rFonts w:ascii="Arial" w:hAnsi="Arial" w:cs="Arial"/>
          <w:sz w:val="22"/>
          <w:szCs w:val="22"/>
        </w:rPr>
        <w:t xml:space="preserve">Apartado </w:t>
      </w:r>
      <w:r w:rsidRPr="00BC42CC">
        <w:rPr>
          <w:rFonts w:ascii="Arial" w:hAnsi="Arial" w:cs="Arial"/>
          <w:sz w:val="22"/>
          <w:szCs w:val="22"/>
        </w:rPr>
        <w:t>que señala en qu</w:t>
      </w:r>
      <w:r w:rsidR="005E216A" w:rsidRPr="00BC42CC">
        <w:rPr>
          <w:rFonts w:ascii="Arial" w:hAnsi="Arial" w:cs="Arial"/>
          <w:sz w:val="22"/>
          <w:szCs w:val="22"/>
        </w:rPr>
        <w:t>é</w:t>
      </w:r>
      <w:r w:rsidRPr="00BC42CC">
        <w:rPr>
          <w:rFonts w:ascii="Arial" w:hAnsi="Arial" w:cs="Arial"/>
          <w:sz w:val="22"/>
          <w:szCs w:val="22"/>
        </w:rPr>
        <w:t xml:space="preserve"> actividades la Presidencia del Consejo Estatal presentará los informes que den cuenta sobre el desarrollo y conclusión de las actividades realizadas, a las y los integrantes del Consejo Estatal, lo enviará a la Junta Local Ejecutiva y a la Dirección Ejecutiva de Organización Electoral del INE por conducto de la Unidad Técnica de Vinculación con los Organismos Públicos Locales del INE. </w:t>
      </w:r>
    </w:p>
    <w:p w14:paraId="6BEF6DE1" w14:textId="4177DA09" w:rsidR="00A7431B" w:rsidRPr="00BC42CC" w:rsidRDefault="00A7431B" w:rsidP="00A7431B">
      <w:pPr>
        <w:rPr>
          <w:rFonts w:ascii="Arial" w:hAnsi="Arial" w:cs="Arial"/>
          <w:sz w:val="22"/>
          <w:szCs w:val="22"/>
        </w:rPr>
      </w:pPr>
      <w:r w:rsidRPr="00BC42CC">
        <w:rPr>
          <w:rFonts w:ascii="Arial" w:hAnsi="Arial" w:cs="Arial"/>
          <w:sz w:val="22"/>
          <w:szCs w:val="22"/>
        </w:rPr>
        <w:t>Por su parte el cuadernillo de consulta con criterios orientadores de los tipos de votos es un documento didáctico que ilustra el tipo y  formas de las boletas así como la clasificación del  voto que pudieran darse en las mismas, proporcionando así criterios orientadores al funcionariado electoral que permitan  facilitar la interpretación sobre la intención del voto durante las sesiones de cómputo, mismos que se representan con ejemplos hipotéticos orientadores de votos válidos</w:t>
      </w:r>
      <w:r w:rsidR="007B49E0" w:rsidRPr="00BC42CC">
        <w:rPr>
          <w:rFonts w:ascii="Arial" w:hAnsi="Arial" w:cs="Arial"/>
          <w:sz w:val="22"/>
          <w:szCs w:val="22"/>
        </w:rPr>
        <w:t xml:space="preserve">, </w:t>
      </w:r>
      <w:r w:rsidRPr="00BC42CC">
        <w:rPr>
          <w:rFonts w:ascii="Arial" w:hAnsi="Arial" w:cs="Arial"/>
          <w:sz w:val="22"/>
          <w:szCs w:val="22"/>
        </w:rPr>
        <w:t>votos nulos</w:t>
      </w:r>
      <w:r w:rsidR="001335A2" w:rsidRPr="00BC42CC">
        <w:rPr>
          <w:rFonts w:ascii="Arial" w:hAnsi="Arial" w:cs="Arial"/>
          <w:sz w:val="22"/>
          <w:szCs w:val="22"/>
        </w:rPr>
        <w:t xml:space="preserve"> </w:t>
      </w:r>
      <w:r w:rsidRPr="00BC42CC">
        <w:rPr>
          <w:rFonts w:ascii="Arial" w:hAnsi="Arial" w:cs="Arial"/>
          <w:sz w:val="22"/>
          <w:szCs w:val="22"/>
        </w:rPr>
        <w:t xml:space="preserve">y recuadros no utilizados, que podrían realizarse durante </w:t>
      </w:r>
      <w:r w:rsidR="00232371" w:rsidRPr="00BC42CC">
        <w:rPr>
          <w:rFonts w:ascii="Arial" w:hAnsi="Arial" w:cs="Arial"/>
          <w:sz w:val="22"/>
          <w:szCs w:val="22"/>
        </w:rPr>
        <w:t xml:space="preserve">la </w:t>
      </w:r>
      <w:r w:rsidRPr="00BC42CC">
        <w:rPr>
          <w:rFonts w:ascii="Arial" w:hAnsi="Arial" w:cs="Arial"/>
          <w:sz w:val="22"/>
          <w:szCs w:val="22"/>
        </w:rPr>
        <w:t>Jornada Electoral.</w:t>
      </w:r>
    </w:p>
    <w:p w14:paraId="3F8162F0" w14:textId="51913967" w:rsidR="008E1441" w:rsidRPr="00BC42CC" w:rsidRDefault="008E1441" w:rsidP="008E1441">
      <w:pPr>
        <w:rPr>
          <w:rFonts w:ascii="Arial" w:hAnsi="Arial" w:cs="Arial"/>
          <w:sz w:val="22"/>
          <w:szCs w:val="22"/>
        </w:rPr>
      </w:pPr>
      <w:r w:rsidRPr="00BC42CC">
        <w:rPr>
          <w:rFonts w:ascii="Arial" w:hAnsi="Arial" w:cs="Arial"/>
          <w:sz w:val="22"/>
          <w:szCs w:val="22"/>
        </w:rPr>
        <w:t>Ahora bien, en términos del artículo 413 inciso b) de la Ley Electoral, este Consejo Estatal determina la cantidad de votos válidos que pued</w:t>
      </w:r>
      <w:r w:rsidR="00470740" w:rsidRPr="00BC42CC">
        <w:rPr>
          <w:rFonts w:ascii="Arial" w:hAnsi="Arial" w:cs="Arial"/>
          <w:sz w:val="22"/>
          <w:szCs w:val="22"/>
        </w:rPr>
        <w:t>e</w:t>
      </w:r>
      <w:r w:rsidRPr="00BC42CC">
        <w:rPr>
          <w:rFonts w:ascii="Arial" w:hAnsi="Arial" w:cs="Arial"/>
          <w:sz w:val="22"/>
          <w:szCs w:val="22"/>
        </w:rPr>
        <w:t xml:space="preserve"> emitir cada persona votante en una misma </w:t>
      </w:r>
      <w:r w:rsidRPr="00BC42CC">
        <w:rPr>
          <w:rFonts w:ascii="Arial" w:hAnsi="Arial" w:cs="Arial"/>
          <w:sz w:val="22"/>
          <w:szCs w:val="22"/>
        </w:rPr>
        <w:lastRenderedPageBreak/>
        <w:t>boleta, de acuerdo con el tipo de elección y el número de candidaturas a elegir</w:t>
      </w:r>
      <w:r w:rsidR="00BB56C1" w:rsidRPr="00BC42CC">
        <w:rPr>
          <w:rFonts w:ascii="Arial" w:hAnsi="Arial" w:cs="Arial"/>
          <w:sz w:val="22"/>
          <w:szCs w:val="22"/>
        </w:rPr>
        <w:t xml:space="preserve"> </w:t>
      </w:r>
      <w:r w:rsidRPr="00BC42CC">
        <w:rPr>
          <w:rFonts w:ascii="Arial" w:hAnsi="Arial" w:cs="Arial"/>
          <w:sz w:val="22"/>
          <w:szCs w:val="22"/>
        </w:rPr>
        <w:t>de conformidad con lo siguiente:</w:t>
      </w:r>
    </w:p>
    <w:tbl>
      <w:tblPr>
        <w:tblStyle w:val="Tablaconcuadrcula"/>
        <w:tblW w:w="0" w:type="auto"/>
        <w:tblLook w:val="04A0" w:firstRow="1" w:lastRow="0" w:firstColumn="1" w:lastColumn="0" w:noHBand="0" w:noVBand="1"/>
      </w:tblPr>
      <w:tblGrid>
        <w:gridCol w:w="1129"/>
        <w:gridCol w:w="5387"/>
        <w:gridCol w:w="2312"/>
      </w:tblGrid>
      <w:tr w:rsidR="00DB41EF" w:rsidRPr="00BC42CC" w14:paraId="71B58CC6" w14:textId="77777777" w:rsidTr="002E720B">
        <w:tc>
          <w:tcPr>
            <w:tcW w:w="1129" w:type="dxa"/>
            <w:shd w:val="clear" w:color="auto" w:fill="993366"/>
            <w:vAlign w:val="center"/>
          </w:tcPr>
          <w:p w14:paraId="39461B8D" w14:textId="63F00FD9" w:rsidR="00DB41EF" w:rsidRPr="00BC42CC" w:rsidRDefault="00DB41EF" w:rsidP="00DB41EF">
            <w:pPr>
              <w:spacing w:before="120" w:after="120"/>
              <w:jc w:val="center"/>
              <w:rPr>
                <w:rFonts w:ascii="Arial" w:hAnsi="Arial" w:cs="Arial"/>
                <w:b/>
                <w:bCs/>
                <w:color w:val="FFFFFF" w:themeColor="background1"/>
                <w:sz w:val="20"/>
                <w:szCs w:val="22"/>
              </w:rPr>
            </w:pPr>
            <w:r w:rsidRPr="00BC42CC">
              <w:rPr>
                <w:rFonts w:ascii="Arial" w:hAnsi="Arial" w:cs="Arial"/>
                <w:b/>
                <w:bCs/>
                <w:color w:val="FFFFFF" w:themeColor="background1"/>
                <w:sz w:val="20"/>
                <w:szCs w:val="22"/>
              </w:rPr>
              <w:t>Ámbito</w:t>
            </w:r>
          </w:p>
        </w:tc>
        <w:tc>
          <w:tcPr>
            <w:tcW w:w="5387" w:type="dxa"/>
            <w:shd w:val="clear" w:color="auto" w:fill="993366"/>
            <w:vAlign w:val="center"/>
          </w:tcPr>
          <w:p w14:paraId="519BC0EB" w14:textId="5242B1F3" w:rsidR="00DB41EF" w:rsidRPr="00BC42CC" w:rsidRDefault="00DB41EF" w:rsidP="00DB41EF">
            <w:pPr>
              <w:spacing w:before="120" w:after="120"/>
              <w:jc w:val="center"/>
              <w:rPr>
                <w:rFonts w:ascii="Arial" w:hAnsi="Arial" w:cs="Arial"/>
                <w:b/>
                <w:bCs/>
                <w:color w:val="FFFFFF" w:themeColor="background1"/>
                <w:sz w:val="20"/>
                <w:szCs w:val="22"/>
              </w:rPr>
            </w:pPr>
            <w:r w:rsidRPr="00BC42CC">
              <w:rPr>
                <w:rFonts w:ascii="Arial" w:hAnsi="Arial" w:cs="Arial"/>
                <w:b/>
                <w:bCs/>
                <w:color w:val="FFFFFF" w:themeColor="background1"/>
                <w:sz w:val="20"/>
                <w:szCs w:val="22"/>
              </w:rPr>
              <w:t>Cargo de elección</w:t>
            </w:r>
          </w:p>
        </w:tc>
        <w:tc>
          <w:tcPr>
            <w:tcW w:w="2312" w:type="dxa"/>
            <w:shd w:val="clear" w:color="auto" w:fill="993366"/>
            <w:vAlign w:val="center"/>
          </w:tcPr>
          <w:p w14:paraId="5F44E943" w14:textId="7FF387B0" w:rsidR="00DB41EF" w:rsidRPr="00BC42CC" w:rsidRDefault="00DB41EF" w:rsidP="00DB41EF">
            <w:pPr>
              <w:spacing w:before="120" w:after="120"/>
              <w:jc w:val="center"/>
              <w:rPr>
                <w:rFonts w:ascii="Arial" w:hAnsi="Arial" w:cs="Arial"/>
                <w:b/>
                <w:bCs/>
                <w:color w:val="FFFFFF" w:themeColor="background1"/>
                <w:sz w:val="20"/>
                <w:szCs w:val="22"/>
              </w:rPr>
            </w:pPr>
            <w:r w:rsidRPr="00BC42CC">
              <w:rPr>
                <w:rFonts w:ascii="Arial" w:hAnsi="Arial" w:cs="Arial"/>
                <w:b/>
                <w:bCs/>
                <w:color w:val="FFFFFF" w:themeColor="background1"/>
                <w:sz w:val="20"/>
                <w:szCs w:val="22"/>
              </w:rPr>
              <w:t>Total de votos válidos que puede emitir un votante</w:t>
            </w:r>
          </w:p>
        </w:tc>
      </w:tr>
      <w:tr w:rsidR="00DB41EF" w:rsidRPr="00BC42CC" w14:paraId="273004BF" w14:textId="77777777" w:rsidTr="00DB41EF">
        <w:tc>
          <w:tcPr>
            <w:tcW w:w="1129" w:type="dxa"/>
            <w:vMerge w:val="restart"/>
            <w:vAlign w:val="center"/>
          </w:tcPr>
          <w:p w14:paraId="5CE6752C" w14:textId="21FEDABE" w:rsidR="00DB41EF" w:rsidRPr="00BC42CC" w:rsidRDefault="00DB41EF" w:rsidP="00FF002E">
            <w:pPr>
              <w:spacing w:before="40" w:after="40"/>
              <w:rPr>
                <w:rFonts w:ascii="Arial" w:hAnsi="Arial" w:cs="Arial"/>
                <w:b/>
                <w:bCs/>
                <w:sz w:val="20"/>
                <w:szCs w:val="22"/>
              </w:rPr>
            </w:pPr>
            <w:r w:rsidRPr="00BC42CC">
              <w:rPr>
                <w:rFonts w:ascii="Arial" w:hAnsi="Arial" w:cs="Arial"/>
                <w:b/>
                <w:bCs/>
                <w:sz w:val="20"/>
                <w:szCs w:val="22"/>
              </w:rPr>
              <w:t>Estatal</w:t>
            </w:r>
          </w:p>
        </w:tc>
        <w:tc>
          <w:tcPr>
            <w:tcW w:w="5387" w:type="dxa"/>
            <w:vAlign w:val="center"/>
          </w:tcPr>
          <w:p w14:paraId="102A12E5" w14:textId="0384CB5F" w:rsidR="00DB41EF" w:rsidRPr="00BC42CC" w:rsidRDefault="00DB41EF" w:rsidP="00FF002E">
            <w:pPr>
              <w:spacing w:before="40" w:after="40"/>
              <w:rPr>
                <w:rFonts w:ascii="Arial" w:hAnsi="Arial" w:cs="Arial"/>
                <w:sz w:val="20"/>
                <w:szCs w:val="22"/>
              </w:rPr>
            </w:pPr>
            <w:r w:rsidRPr="00BC42CC">
              <w:rPr>
                <w:rFonts w:ascii="Arial" w:hAnsi="Arial" w:cs="Arial"/>
                <w:b/>
                <w:bCs/>
                <w:sz w:val="20"/>
                <w:szCs w:val="22"/>
              </w:rPr>
              <w:t>Magistraturas del Tribunal de Disciplina Judicial</w:t>
            </w:r>
          </w:p>
        </w:tc>
        <w:tc>
          <w:tcPr>
            <w:tcW w:w="2312" w:type="dxa"/>
            <w:vAlign w:val="center"/>
          </w:tcPr>
          <w:p w14:paraId="3923A2F9" w14:textId="53A76A77" w:rsidR="00DB41EF" w:rsidRPr="00BC42CC" w:rsidRDefault="00DB41EF" w:rsidP="00FF002E">
            <w:pPr>
              <w:spacing w:before="40" w:after="40"/>
              <w:jc w:val="center"/>
              <w:rPr>
                <w:rFonts w:ascii="Arial" w:hAnsi="Arial" w:cs="Arial"/>
                <w:b/>
                <w:bCs/>
                <w:sz w:val="20"/>
                <w:szCs w:val="22"/>
              </w:rPr>
            </w:pPr>
            <w:r w:rsidRPr="00BC42CC">
              <w:rPr>
                <w:rFonts w:ascii="Arial" w:hAnsi="Arial" w:cs="Arial"/>
                <w:b/>
                <w:bCs/>
                <w:sz w:val="20"/>
                <w:szCs w:val="22"/>
              </w:rPr>
              <w:t>5</w:t>
            </w:r>
          </w:p>
        </w:tc>
      </w:tr>
      <w:tr w:rsidR="00DB41EF" w:rsidRPr="00BC42CC" w14:paraId="678A50D4" w14:textId="77777777" w:rsidTr="00DB41EF">
        <w:tc>
          <w:tcPr>
            <w:tcW w:w="1129" w:type="dxa"/>
            <w:vMerge/>
            <w:vAlign w:val="center"/>
          </w:tcPr>
          <w:p w14:paraId="7832E881" w14:textId="77777777" w:rsidR="00DB41EF" w:rsidRPr="00BC42CC" w:rsidRDefault="00DB41EF" w:rsidP="00FF002E">
            <w:pPr>
              <w:spacing w:before="40" w:after="40"/>
              <w:rPr>
                <w:rFonts w:ascii="Arial" w:hAnsi="Arial" w:cs="Arial"/>
                <w:sz w:val="20"/>
                <w:szCs w:val="22"/>
              </w:rPr>
            </w:pPr>
          </w:p>
        </w:tc>
        <w:tc>
          <w:tcPr>
            <w:tcW w:w="5387" w:type="dxa"/>
            <w:vAlign w:val="center"/>
          </w:tcPr>
          <w:p w14:paraId="540E83E4" w14:textId="0832FA58" w:rsidR="00DB41EF" w:rsidRPr="00BC42CC" w:rsidRDefault="00DB41EF" w:rsidP="00FF002E">
            <w:pPr>
              <w:spacing w:before="40" w:after="40"/>
              <w:rPr>
                <w:rFonts w:ascii="Arial" w:hAnsi="Arial" w:cs="Arial"/>
                <w:sz w:val="20"/>
                <w:szCs w:val="22"/>
              </w:rPr>
            </w:pPr>
            <w:r w:rsidRPr="00BC42CC">
              <w:rPr>
                <w:rFonts w:ascii="Arial" w:hAnsi="Arial" w:cs="Arial"/>
                <w:b/>
                <w:bCs/>
                <w:sz w:val="20"/>
                <w:szCs w:val="22"/>
              </w:rPr>
              <w:t>Magistraturas del Tribunal Superior de Justicia</w:t>
            </w:r>
          </w:p>
        </w:tc>
        <w:tc>
          <w:tcPr>
            <w:tcW w:w="2312" w:type="dxa"/>
            <w:vAlign w:val="center"/>
          </w:tcPr>
          <w:p w14:paraId="4BE69260" w14:textId="647E07B2" w:rsidR="00DB41EF" w:rsidRPr="00BC42CC" w:rsidRDefault="00DB41EF" w:rsidP="00FF002E">
            <w:pPr>
              <w:spacing w:before="40" w:after="40"/>
              <w:jc w:val="center"/>
              <w:rPr>
                <w:rFonts w:ascii="Arial" w:hAnsi="Arial" w:cs="Arial"/>
                <w:b/>
                <w:bCs/>
                <w:sz w:val="20"/>
                <w:szCs w:val="22"/>
              </w:rPr>
            </w:pPr>
            <w:r w:rsidRPr="00BC42CC">
              <w:rPr>
                <w:rFonts w:ascii="Arial" w:hAnsi="Arial" w:cs="Arial"/>
                <w:b/>
                <w:bCs/>
                <w:sz w:val="20"/>
                <w:szCs w:val="22"/>
              </w:rPr>
              <w:t>12</w:t>
            </w:r>
          </w:p>
        </w:tc>
      </w:tr>
      <w:tr w:rsidR="00DB41EF" w:rsidRPr="00BC42CC" w14:paraId="23DD3DEB" w14:textId="77777777" w:rsidTr="00DB41EF">
        <w:tc>
          <w:tcPr>
            <w:tcW w:w="1129" w:type="dxa"/>
            <w:vMerge/>
            <w:vAlign w:val="center"/>
          </w:tcPr>
          <w:p w14:paraId="404BBAB2" w14:textId="77777777" w:rsidR="00DB41EF" w:rsidRPr="00BC42CC" w:rsidRDefault="00DB41EF" w:rsidP="00FF002E">
            <w:pPr>
              <w:spacing w:before="40" w:after="40"/>
              <w:rPr>
                <w:rFonts w:ascii="Arial" w:hAnsi="Arial" w:cs="Arial"/>
                <w:sz w:val="20"/>
                <w:szCs w:val="22"/>
              </w:rPr>
            </w:pPr>
          </w:p>
        </w:tc>
        <w:tc>
          <w:tcPr>
            <w:tcW w:w="5387" w:type="dxa"/>
            <w:vAlign w:val="center"/>
          </w:tcPr>
          <w:p w14:paraId="344604CC" w14:textId="10BA828E" w:rsidR="00DB41EF" w:rsidRPr="00BC42CC" w:rsidRDefault="00DB41EF" w:rsidP="00FF002E">
            <w:pPr>
              <w:spacing w:before="40" w:after="40"/>
              <w:rPr>
                <w:rFonts w:ascii="Arial" w:hAnsi="Arial" w:cs="Arial"/>
                <w:sz w:val="20"/>
                <w:szCs w:val="22"/>
              </w:rPr>
            </w:pPr>
            <w:r w:rsidRPr="00BC42CC">
              <w:rPr>
                <w:rFonts w:ascii="Arial" w:hAnsi="Arial" w:cs="Arial"/>
                <w:b/>
                <w:bCs/>
                <w:sz w:val="20"/>
                <w:szCs w:val="22"/>
              </w:rPr>
              <w:t>Juezas y Jueces Penales</w:t>
            </w:r>
          </w:p>
        </w:tc>
        <w:tc>
          <w:tcPr>
            <w:tcW w:w="2312" w:type="dxa"/>
            <w:vAlign w:val="center"/>
          </w:tcPr>
          <w:p w14:paraId="7D32E08B" w14:textId="0466D20B" w:rsidR="00DB41EF" w:rsidRPr="00BC42CC" w:rsidRDefault="00DB41EF" w:rsidP="00FF002E">
            <w:pPr>
              <w:spacing w:before="40" w:after="40"/>
              <w:jc w:val="center"/>
              <w:rPr>
                <w:rFonts w:ascii="Arial" w:hAnsi="Arial" w:cs="Arial"/>
                <w:b/>
                <w:bCs/>
                <w:sz w:val="20"/>
                <w:szCs w:val="22"/>
              </w:rPr>
            </w:pPr>
            <w:r w:rsidRPr="00BC42CC">
              <w:rPr>
                <w:rFonts w:ascii="Arial" w:hAnsi="Arial" w:cs="Arial"/>
                <w:b/>
                <w:bCs/>
                <w:sz w:val="20"/>
                <w:szCs w:val="22"/>
              </w:rPr>
              <w:t>27</w:t>
            </w:r>
          </w:p>
        </w:tc>
      </w:tr>
    </w:tbl>
    <w:p w14:paraId="2931F061" w14:textId="6B2C3332" w:rsidR="00CE1A88" w:rsidRDefault="00CF77B8" w:rsidP="0043537C">
      <w:pPr>
        <w:spacing w:before="480"/>
        <w:rPr>
          <w:rFonts w:ascii="Arial" w:hAnsi="Arial" w:cs="Arial"/>
          <w:sz w:val="22"/>
          <w:szCs w:val="22"/>
        </w:rPr>
      </w:pPr>
      <w:r w:rsidRPr="00BC42CC">
        <w:rPr>
          <w:rFonts w:ascii="Arial" w:hAnsi="Arial" w:cs="Arial"/>
          <w:sz w:val="22"/>
          <w:szCs w:val="22"/>
        </w:rPr>
        <w:t>En lo que respecta a la elección de juezas y jueces por especialidad, los votos válidos que podrá emitir cada persona en una misma boleta</w:t>
      </w:r>
      <w:r w:rsidR="00916826" w:rsidRPr="00BC42CC">
        <w:rPr>
          <w:rFonts w:ascii="Arial" w:hAnsi="Arial" w:cs="Arial"/>
          <w:sz w:val="22"/>
          <w:szCs w:val="22"/>
        </w:rPr>
        <w:t xml:space="preserve">, conforme al </w:t>
      </w:r>
      <w:r w:rsidR="005A6D5E" w:rsidRPr="00BC42CC">
        <w:rPr>
          <w:rFonts w:ascii="Arial" w:hAnsi="Arial" w:cs="Arial"/>
          <w:sz w:val="22"/>
          <w:szCs w:val="22"/>
        </w:rPr>
        <w:t xml:space="preserve">ámbito </w:t>
      </w:r>
      <w:r w:rsidR="00916826" w:rsidRPr="00BC42CC">
        <w:rPr>
          <w:rFonts w:ascii="Arial" w:hAnsi="Arial" w:cs="Arial"/>
          <w:sz w:val="22"/>
          <w:szCs w:val="22"/>
        </w:rPr>
        <w:t>distrit</w:t>
      </w:r>
      <w:r w:rsidR="005A6D5E" w:rsidRPr="00BC42CC">
        <w:rPr>
          <w:rFonts w:ascii="Arial" w:hAnsi="Arial" w:cs="Arial"/>
          <w:sz w:val="22"/>
          <w:szCs w:val="22"/>
        </w:rPr>
        <w:t>al</w:t>
      </w:r>
      <w:r w:rsidR="00916826" w:rsidRPr="00BC42CC">
        <w:rPr>
          <w:rFonts w:ascii="Arial" w:hAnsi="Arial" w:cs="Arial"/>
          <w:sz w:val="22"/>
          <w:szCs w:val="22"/>
        </w:rPr>
        <w:t xml:space="preserve"> </w:t>
      </w:r>
      <w:r w:rsidR="005A6D5E" w:rsidRPr="00BC42CC">
        <w:rPr>
          <w:rFonts w:ascii="Arial" w:hAnsi="Arial" w:cs="Arial"/>
          <w:sz w:val="22"/>
          <w:szCs w:val="22"/>
        </w:rPr>
        <w:t>y regional</w:t>
      </w:r>
      <w:r w:rsidR="00916826" w:rsidRPr="00BC42CC">
        <w:rPr>
          <w:rFonts w:ascii="Arial" w:hAnsi="Arial" w:cs="Arial"/>
          <w:sz w:val="22"/>
          <w:szCs w:val="22"/>
        </w:rPr>
        <w:t>,</w:t>
      </w:r>
      <w:r w:rsidRPr="00BC42CC">
        <w:rPr>
          <w:rFonts w:ascii="Arial" w:hAnsi="Arial" w:cs="Arial"/>
          <w:sz w:val="22"/>
          <w:szCs w:val="22"/>
        </w:rPr>
        <w:t xml:space="preserve"> son los siguientes:</w:t>
      </w:r>
    </w:p>
    <w:tbl>
      <w:tblPr>
        <w:tblStyle w:val="Tablaconcuadrcula"/>
        <w:tblW w:w="0" w:type="auto"/>
        <w:tblLook w:val="04A0" w:firstRow="1" w:lastRow="0" w:firstColumn="1" w:lastColumn="0" w:noHBand="0" w:noVBand="1"/>
      </w:tblPr>
      <w:tblGrid>
        <w:gridCol w:w="977"/>
        <w:gridCol w:w="846"/>
        <w:gridCol w:w="867"/>
        <w:gridCol w:w="1834"/>
        <w:gridCol w:w="909"/>
        <w:gridCol w:w="679"/>
        <w:gridCol w:w="951"/>
        <w:gridCol w:w="1054"/>
        <w:gridCol w:w="915"/>
      </w:tblGrid>
      <w:tr w:rsidR="00D32E6B" w:rsidRPr="00BC42CC" w14:paraId="6D226399" w14:textId="77777777" w:rsidTr="00560363">
        <w:tc>
          <w:tcPr>
            <w:tcW w:w="977" w:type="dxa"/>
            <w:vMerge w:val="restart"/>
            <w:shd w:val="clear" w:color="auto" w:fill="993366"/>
            <w:vAlign w:val="center"/>
          </w:tcPr>
          <w:p w14:paraId="6226C2DE" w14:textId="77777777" w:rsidR="00D32E6B" w:rsidRPr="00BC42CC" w:rsidRDefault="00D32E6B" w:rsidP="00A32583">
            <w:pPr>
              <w:spacing w:before="40" w:after="40" w:line="240" w:lineRule="auto"/>
              <w:jc w:val="center"/>
              <w:rPr>
                <w:rFonts w:ascii="Arial" w:hAnsi="Arial" w:cs="Arial"/>
                <w:b/>
                <w:bCs/>
                <w:color w:val="FFFFFF" w:themeColor="background1"/>
                <w:sz w:val="18"/>
                <w:szCs w:val="22"/>
              </w:rPr>
            </w:pPr>
            <w:r w:rsidRPr="00BC42CC">
              <w:rPr>
                <w:rFonts w:ascii="Arial" w:hAnsi="Arial" w:cs="Arial"/>
                <w:b/>
                <w:bCs/>
                <w:color w:val="FFFFFF" w:themeColor="background1"/>
                <w:sz w:val="18"/>
                <w:szCs w:val="22"/>
              </w:rPr>
              <w:t>Distrito Judicial Electoral</w:t>
            </w:r>
          </w:p>
        </w:tc>
        <w:tc>
          <w:tcPr>
            <w:tcW w:w="846" w:type="dxa"/>
            <w:vMerge w:val="restart"/>
            <w:shd w:val="clear" w:color="auto" w:fill="993366"/>
            <w:vAlign w:val="center"/>
          </w:tcPr>
          <w:p w14:paraId="040EA3CE" w14:textId="77777777" w:rsidR="00D32E6B" w:rsidRPr="00BC42CC" w:rsidRDefault="00D32E6B" w:rsidP="00A32583">
            <w:pPr>
              <w:spacing w:before="40" w:after="40" w:line="240" w:lineRule="auto"/>
              <w:jc w:val="center"/>
              <w:rPr>
                <w:rFonts w:ascii="Arial" w:hAnsi="Arial" w:cs="Arial"/>
                <w:b/>
                <w:bCs/>
                <w:color w:val="FFFFFF" w:themeColor="background1"/>
                <w:sz w:val="18"/>
                <w:szCs w:val="22"/>
              </w:rPr>
            </w:pPr>
            <w:r w:rsidRPr="00BC42CC">
              <w:rPr>
                <w:rFonts w:ascii="Arial" w:hAnsi="Arial" w:cs="Arial"/>
                <w:b/>
                <w:bCs/>
                <w:color w:val="FFFFFF" w:themeColor="background1"/>
                <w:sz w:val="18"/>
                <w:szCs w:val="22"/>
              </w:rPr>
              <w:t>Distrito judicial</w:t>
            </w:r>
          </w:p>
        </w:tc>
        <w:tc>
          <w:tcPr>
            <w:tcW w:w="867" w:type="dxa"/>
            <w:vMerge w:val="restart"/>
            <w:shd w:val="clear" w:color="auto" w:fill="993366"/>
            <w:vAlign w:val="center"/>
          </w:tcPr>
          <w:p w14:paraId="40AED18E" w14:textId="77777777" w:rsidR="00D32E6B" w:rsidRPr="00BC42CC" w:rsidRDefault="00D32E6B" w:rsidP="00A32583">
            <w:pPr>
              <w:spacing w:before="40" w:after="40" w:line="240" w:lineRule="auto"/>
              <w:jc w:val="center"/>
              <w:rPr>
                <w:rFonts w:ascii="Arial" w:hAnsi="Arial" w:cs="Arial"/>
                <w:b/>
                <w:bCs/>
                <w:color w:val="FFFFFF" w:themeColor="background1"/>
                <w:sz w:val="18"/>
                <w:szCs w:val="22"/>
              </w:rPr>
            </w:pPr>
            <w:r w:rsidRPr="00BC42CC">
              <w:rPr>
                <w:rFonts w:ascii="Arial" w:hAnsi="Arial" w:cs="Arial"/>
                <w:b/>
                <w:bCs/>
                <w:color w:val="FFFFFF" w:themeColor="background1"/>
                <w:sz w:val="18"/>
                <w:szCs w:val="22"/>
              </w:rPr>
              <w:t>Región Laboral</w:t>
            </w:r>
          </w:p>
        </w:tc>
        <w:tc>
          <w:tcPr>
            <w:tcW w:w="1834" w:type="dxa"/>
            <w:vMerge w:val="restart"/>
            <w:shd w:val="clear" w:color="auto" w:fill="993366"/>
            <w:vAlign w:val="center"/>
          </w:tcPr>
          <w:p w14:paraId="0DAA0583" w14:textId="77777777" w:rsidR="00D32E6B" w:rsidRPr="00BC42CC" w:rsidRDefault="00D32E6B" w:rsidP="00A32583">
            <w:pPr>
              <w:spacing w:before="40" w:after="40" w:line="240" w:lineRule="auto"/>
              <w:jc w:val="center"/>
              <w:rPr>
                <w:rFonts w:ascii="Arial" w:hAnsi="Arial" w:cs="Arial"/>
                <w:b/>
                <w:bCs/>
                <w:color w:val="FFFFFF" w:themeColor="background1"/>
                <w:sz w:val="18"/>
                <w:szCs w:val="22"/>
              </w:rPr>
            </w:pPr>
            <w:r w:rsidRPr="00BC42CC">
              <w:rPr>
                <w:rFonts w:ascii="Arial" w:hAnsi="Arial" w:cs="Arial"/>
                <w:b/>
                <w:bCs/>
                <w:color w:val="FFFFFF" w:themeColor="background1"/>
                <w:sz w:val="18"/>
                <w:szCs w:val="22"/>
              </w:rPr>
              <w:t>Municipio o localidades*</w:t>
            </w:r>
          </w:p>
        </w:tc>
        <w:tc>
          <w:tcPr>
            <w:tcW w:w="3593" w:type="dxa"/>
            <w:gridSpan w:val="4"/>
            <w:shd w:val="clear" w:color="auto" w:fill="993366"/>
            <w:vAlign w:val="center"/>
          </w:tcPr>
          <w:p w14:paraId="4EA22CA9" w14:textId="77777777" w:rsidR="00D32E6B" w:rsidRPr="00BC42CC" w:rsidRDefault="00D32E6B" w:rsidP="00A32583">
            <w:pPr>
              <w:spacing w:before="40" w:after="40" w:line="240" w:lineRule="auto"/>
              <w:jc w:val="center"/>
              <w:rPr>
                <w:rFonts w:ascii="Arial" w:hAnsi="Arial" w:cs="Arial"/>
                <w:b/>
                <w:bCs/>
                <w:color w:val="FFFFFF" w:themeColor="background1"/>
                <w:sz w:val="18"/>
                <w:szCs w:val="22"/>
              </w:rPr>
            </w:pPr>
            <w:r w:rsidRPr="00BC42CC">
              <w:rPr>
                <w:rFonts w:ascii="Arial" w:hAnsi="Arial" w:cs="Arial"/>
                <w:b/>
                <w:bCs/>
                <w:color w:val="FFFFFF" w:themeColor="background1"/>
                <w:sz w:val="18"/>
                <w:szCs w:val="22"/>
              </w:rPr>
              <w:t>Cargos por materia</w:t>
            </w:r>
          </w:p>
        </w:tc>
        <w:tc>
          <w:tcPr>
            <w:tcW w:w="915" w:type="dxa"/>
            <w:vMerge w:val="restart"/>
            <w:shd w:val="clear" w:color="auto" w:fill="993366"/>
            <w:vAlign w:val="center"/>
          </w:tcPr>
          <w:p w14:paraId="3E982078" w14:textId="77777777" w:rsidR="00D32E6B" w:rsidRPr="00BC42CC" w:rsidRDefault="00D32E6B" w:rsidP="00A32583">
            <w:pPr>
              <w:spacing w:before="40" w:after="40" w:line="240" w:lineRule="auto"/>
              <w:jc w:val="center"/>
              <w:rPr>
                <w:rFonts w:ascii="Arial" w:hAnsi="Arial" w:cs="Arial"/>
                <w:b/>
                <w:bCs/>
                <w:color w:val="FFFFFF" w:themeColor="background1"/>
                <w:sz w:val="18"/>
                <w:szCs w:val="22"/>
              </w:rPr>
            </w:pPr>
            <w:r w:rsidRPr="00BC42CC">
              <w:rPr>
                <w:rFonts w:ascii="Arial" w:hAnsi="Arial" w:cs="Arial"/>
                <w:b/>
                <w:bCs/>
                <w:color w:val="FFFFFF" w:themeColor="background1"/>
                <w:sz w:val="18"/>
                <w:szCs w:val="22"/>
              </w:rPr>
              <w:t>Votos válidos que puede emitir un votante</w:t>
            </w:r>
          </w:p>
        </w:tc>
      </w:tr>
      <w:tr w:rsidR="00560363" w:rsidRPr="00BC42CC" w14:paraId="766912E6" w14:textId="77777777" w:rsidTr="00560363">
        <w:tc>
          <w:tcPr>
            <w:tcW w:w="977" w:type="dxa"/>
            <w:vMerge/>
            <w:shd w:val="clear" w:color="auto" w:fill="993366"/>
            <w:vAlign w:val="center"/>
          </w:tcPr>
          <w:p w14:paraId="5B53D3C6" w14:textId="77777777" w:rsidR="00D32E6B" w:rsidRPr="00BC42CC" w:rsidRDefault="00D32E6B" w:rsidP="00A32583">
            <w:pPr>
              <w:spacing w:before="40" w:after="40" w:line="240" w:lineRule="auto"/>
              <w:jc w:val="center"/>
              <w:rPr>
                <w:rFonts w:ascii="Arial" w:hAnsi="Arial" w:cs="Arial"/>
                <w:b/>
                <w:bCs/>
                <w:color w:val="FFFFFF" w:themeColor="background1"/>
                <w:sz w:val="18"/>
                <w:szCs w:val="22"/>
              </w:rPr>
            </w:pPr>
          </w:p>
        </w:tc>
        <w:tc>
          <w:tcPr>
            <w:tcW w:w="846" w:type="dxa"/>
            <w:vMerge/>
            <w:shd w:val="clear" w:color="auto" w:fill="993366"/>
            <w:vAlign w:val="center"/>
          </w:tcPr>
          <w:p w14:paraId="39F0420D" w14:textId="77777777" w:rsidR="00D32E6B" w:rsidRPr="00BC42CC" w:rsidRDefault="00D32E6B" w:rsidP="00A32583">
            <w:pPr>
              <w:spacing w:before="40" w:after="40" w:line="240" w:lineRule="auto"/>
              <w:jc w:val="center"/>
              <w:rPr>
                <w:rFonts w:ascii="Arial" w:hAnsi="Arial" w:cs="Arial"/>
                <w:b/>
                <w:bCs/>
                <w:color w:val="FFFFFF" w:themeColor="background1"/>
                <w:sz w:val="18"/>
                <w:szCs w:val="22"/>
              </w:rPr>
            </w:pPr>
          </w:p>
        </w:tc>
        <w:tc>
          <w:tcPr>
            <w:tcW w:w="867" w:type="dxa"/>
            <w:vMerge/>
            <w:shd w:val="clear" w:color="auto" w:fill="993366"/>
            <w:vAlign w:val="center"/>
          </w:tcPr>
          <w:p w14:paraId="5122AE82" w14:textId="77777777" w:rsidR="00D32E6B" w:rsidRPr="00BC42CC" w:rsidRDefault="00D32E6B" w:rsidP="00A32583">
            <w:pPr>
              <w:spacing w:before="40" w:after="40" w:line="240" w:lineRule="auto"/>
              <w:jc w:val="center"/>
              <w:rPr>
                <w:rFonts w:ascii="Arial" w:hAnsi="Arial" w:cs="Arial"/>
                <w:b/>
                <w:bCs/>
                <w:color w:val="FFFFFF" w:themeColor="background1"/>
                <w:sz w:val="18"/>
                <w:szCs w:val="22"/>
              </w:rPr>
            </w:pPr>
          </w:p>
        </w:tc>
        <w:tc>
          <w:tcPr>
            <w:tcW w:w="1834" w:type="dxa"/>
            <w:vMerge/>
            <w:tcBorders>
              <w:bottom w:val="single" w:sz="4" w:space="0" w:color="auto"/>
            </w:tcBorders>
            <w:shd w:val="clear" w:color="auto" w:fill="993366"/>
            <w:vAlign w:val="center"/>
          </w:tcPr>
          <w:p w14:paraId="3A8D9D80" w14:textId="77777777" w:rsidR="00D32E6B" w:rsidRPr="00BC42CC" w:rsidRDefault="00D32E6B" w:rsidP="00A32583">
            <w:pPr>
              <w:spacing w:before="40" w:after="40" w:line="240" w:lineRule="auto"/>
              <w:jc w:val="center"/>
              <w:rPr>
                <w:rFonts w:ascii="Arial" w:hAnsi="Arial" w:cs="Arial"/>
                <w:b/>
                <w:bCs/>
                <w:color w:val="FFFFFF" w:themeColor="background1"/>
                <w:sz w:val="18"/>
                <w:szCs w:val="22"/>
              </w:rPr>
            </w:pPr>
          </w:p>
        </w:tc>
        <w:tc>
          <w:tcPr>
            <w:tcW w:w="909" w:type="dxa"/>
            <w:shd w:val="clear" w:color="auto" w:fill="993366"/>
            <w:vAlign w:val="center"/>
          </w:tcPr>
          <w:p w14:paraId="65DFFD08" w14:textId="77777777" w:rsidR="00D32E6B" w:rsidRPr="00BC42CC" w:rsidRDefault="00D32E6B" w:rsidP="00A32583">
            <w:pPr>
              <w:spacing w:before="40" w:after="40" w:line="240" w:lineRule="auto"/>
              <w:jc w:val="center"/>
              <w:rPr>
                <w:rFonts w:ascii="Arial" w:hAnsi="Arial" w:cs="Arial"/>
                <w:b/>
                <w:bCs/>
                <w:color w:val="FFFFFF" w:themeColor="background1"/>
                <w:sz w:val="18"/>
                <w:szCs w:val="22"/>
              </w:rPr>
            </w:pPr>
            <w:r w:rsidRPr="00BC42CC">
              <w:rPr>
                <w:rFonts w:ascii="Arial" w:hAnsi="Arial" w:cs="Arial"/>
                <w:b/>
                <w:bCs/>
                <w:color w:val="FFFFFF" w:themeColor="background1"/>
                <w:sz w:val="18"/>
                <w:szCs w:val="22"/>
              </w:rPr>
              <w:t>Laboral</w:t>
            </w:r>
          </w:p>
        </w:tc>
        <w:tc>
          <w:tcPr>
            <w:tcW w:w="679" w:type="dxa"/>
            <w:shd w:val="clear" w:color="auto" w:fill="993366"/>
            <w:vAlign w:val="center"/>
          </w:tcPr>
          <w:p w14:paraId="5CFB0B53" w14:textId="77777777" w:rsidR="00D32E6B" w:rsidRPr="00BC42CC" w:rsidRDefault="00D32E6B" w:rsidP="00A32583">
            <w:pPr>
              <w:spacing w:before="40" w:after="40" w:line="240" w:lineRule="auto"/>
              <w:jc w:val="center"/>
              <w:rPr>
                <w:rFonts w:ascii="Arial" w:hAnsi="Arial" w:cs="Arial"/>
                <w:b/>
                <w:bCs/>
                <w:color w:val="FFFFFF" w:themeColor="background1"/>
                <w:sz w:val="18"/>
                <w:szCs w:val="22"/>
              </w:rPr>
            </w:pPr>
            <w:r w:rsidRPr="00BC42CC">
              <w:rPr>
                <w:rFonts w:ascii="Arial" w:hAnsi="Arial" w:cs="Arial"/>
                <w:b/>
                <w:bCs/>
                <w:color w:val="FFFFFF" w:themeColor="background1"/>
                <w:sz w:val="18"/>
                <w:szCs w:val="22"/>
              </w:rPr>
              <w:t>Civil</w:t>
            </w:r>
          </w:p>
        </w:tc>
        <w:tc>
          <w:tcPr>
            <w:tcW w:w="951" w:type="dxa"/>
            <w:shd w:val="clear" w:color="auto" w:fill="993366"/>
            <w:vAlign w:val="center"/>
          </w:tcPr>
          <w:p w14:paraId="25EE4CD1" w14:textId="77777777" w:rsidR="00D32E6B" w:rsidRPr="00BC42CC" w:rsidRDefault="00D32E6B" w:rsidP="00A32583">
            <w:pPr>
              <w:spacing w:before="40" w:after="40" w:line="240" w:lineRule="auto"/>
              <w:jc w:val="center"/>
              <w:rPr>
                <w:rFonts w:ascii="Arial" w:hAnsi="Arial" w:cs="Arial"/>
                <w:b/>
                <w:bCs/>
                <w:color w:val="FFFFFF" w:themeColor="background1"/>
                <w:sz w:val="18"/>
                <w:szCs w:val="22"/>
              </w:rPr>
            </w:pPr>
            <w:r w:rsidRPr="00BC42CC">
              <w:rPr>
                <w:rFonts w:ascii="Arial" w:hAnsi="Arial" w:cs="Arial"/>
                <w:b/>
                <w:bCs/>
                <w:color w:val="FFFFFF" w:themeColor="background1"/>
                <w:sz w:val="18"/>
                <w:szCs w:val="22"/>
              </w:rPr>
              <w:t>Familiar</w:t>
            </w:r>
          </w:p>
        </w:tc>
        <w:tc>
          <w:tcPr>
            <w:tcW w:w="1054" w:type="dxa"/>
            <w:shd w:val="clear" w:color="auto" w:fill="993366"/>
            <w:vAlign w:val="center"/>
          </w:tcPr>
          <w:p w14:paraId="4205A35A" w14:textId="77777777" w:rsidR="00D32E6B" w:rsidRPr="00BC42CC" w:rsidRDefault="00D32E6B" w:rsidP="00A32583">
            <w:pPr>
              <w:spacing w:before="40" w:after="40" w:line="240" w:lineRule="auto"/>
              <w:jc w:val="center"/>
              <w:rPr>
                <w:rFonts w:ascii="Arial" w:hAnsi="Arial" w:cs="Arial"/>
                <w:b/>
                <w:bCs/>
                <w:color w:val="FFFFFF" w:themeColor="background1"/>
                <w:sz w:val="18"/>
                <w:szCs w:val="22"/>
              </w:rPr>
            </w:pPr>
            <w:r w:rsidRPr="00BC42CC">
              <w:rPr>
                <w:rFonts w:ascii="Arial" w:hAnsi="Arial" w:cs="Arial"/>
                <w:b/>
                <w:bCs/>
                <w:color w:val="FFFFFF" w:themeColor="background1"/>
                <w:sz w:val="18"/>
                <w:szCs w:val="22"/>
              </w:rPr>
              <w:t>Oralidad Mercantil</w:t>
            </w:r>
          </w:p>
        </w:tc>
        <w:tc>
          <w:tcPr>
            <w:tcW w:w="915" w:type="dxa"/>
            <w:vMerge/>
            <w:shd w:val="clear" w:color="auto" w:fill="993366"/>
            <w:vAlign w:val="center"/>
          </w:tcPr>
          <w:p w14:paraId="6D587ABA" w14:textId="77777777" w:rsidR="00D32E6B" w:rsidRPr="00BC42CC" w:rsidRDefault="00D32E6B" w:rsidP="00A32583">
            <w:pPr>
              <w:spacing w:before="40" w:after="40" w:line="240" w:lineRule="auto"/>
              <w:jc w:val="center"/>
              <w:rPr>
                <w:rFonts w:ascii="Arial" w:hAnsi="Arial" w:cs="Arial"/>
                <w:b/>
                <w:bCs/>
                <w:color w:val="FFFFFF" w:themeColor="background1"/>
                <w:sz w:val="22"/>
                <w:szCs w:val="22"/>
              </w:rPr>
            </w:pPr>
          </w:p>
        </w:tc>
      </w:tr>
      <w:tr w:rsidR="00560363" w:rsidRPr="00BC42CC" w14:paraId="7B569B19" w14:textId="77777777" w:rsidTr="00560363">
        <w:tc>
          <w:tcPr>
            <w:tcW w:w="977" w:type="dxa"/>
            <w:vMerge w:val="restart"/>
            <w:shd w:val="clear" w:color="auto" w:fill="D9D9D9" w:themeFill="background1" w:themeFillShade="D9"/>
            <w:vAlign w:val="center"/>
          </w:tcPr>
          <w:p w14:paraId="3806FFF6" w14:textId="77777777" w:rsidR="00D32E6B" w:rsidRPr="00BC42CC" w:rsidRDefault="00D32E6B" w:rsidP="00A32583">
            <w:pPr>
              <w:spacing w:before="40" w:after="40"/>
              <w:jc w:val="center"/>
              <w:rPr>
                <w:rFonts w:ascii="Arial" w:hAnsi="Arial" w:cs="Arial"/>
                <w:sz w:val="20"/>
                <w:szCs w:val="20"/>
              </w:rPr>
            </w:pPr>
            <w:r w:rsidRPr="00BC42CC">
              <w:rPr>
                <w:rFonts w:ascii="Arial" w:hAnsi="Arial" w:cs="Arial"/>
                <w:sz w:val="20"/>
                <w:szCs w:val="20"/>
              </w:rPr>
              <w:t>1</w:t>
            </w:r>
          </w:p>
        </w:tc>
        <w:tc>
          <w:tcPr>
            <w:tcW w:w="846" w:type="dxa"/>
            <w:vMerge w:val="restart"/>
            <w:shd w:val="clear" w:color="auto" w:fill="FAE2D5" w:themeFill="accent2" w:themeFillTint="33"/>
            <w:vAlign w:val="center"/>
          </w:tcPr>
          <w:p w14:paraId="7F964453" w14:textId="77777777" w:rsidR="00D32E6B" w:rsidRPr="00BC42CC" w:rsidRDefault="00D32E6B" w:rsidP="00A32583">
            <w:pPr>
              <w:spacing w:before="40" w:after="40"/>
              <w:jc w:val="center"/>
              <w:rPr>
                <w:rFonts w:ascii="Arial" w:hAnsi="Arial" w:cs="Arial"/>
                <w:sz w:val="20"/>
                <w:szCs w:val="20"/>
              </w:rPr>
            </w:pPr>
            <w:r w:rsidRPr="00BC42CC">
              <w:rPr>
                <w:rFonts w:ascii="Arial" w:hAnsi="Arial" w:cs="Arial"/>
                <w:sz w:val="20"/>
                <w:szCs w:val="20"/>
              </w:rPr>
              <w:t>18</w:t>
            </w:r>
          </w:p>
        </w:tc>
        <w:tc>
          <w:tcPr>
            <w:tcW w:w="867" w:type="dxa"/>
            <w:vMerge w:val="restart"/>
            <w:tcBorders>
              <w:right w:val="single" w:sz="4" w:space="0" w:color="auto"/>
            </w:tcBorders>
            <w:shd w:val="clear" w:color="auto" w:fill="F2CEED" w:themeFill="accent5" w:themeFillTint="33"/>
            <w:vAlign w:val="center"/>
          </w:tcPr>
          <w:p w14:paraId="42C81AB0" w14:textId="77777777" w:rsidR="00D32E6B" w:rsidRPr="00BC42CC" w:rsidRDefault="00D32E6B" w:rsidP="00A32583">
            <w:pPr>
              <w:spacing w:before="40" w:after="40"/>
              <w:jc w:val="center"/>
              <w:rPr>
                <w:rFonts w:ascii="Arial" w:hAnsi="Arial" w:cs="Arial"/>
                <w:sz w:val="20"/>
                <w:szCs w:val="20"/>
              </w:rPr>
            </w:pPr>
            <w:r w:rsidRPr="00BC42CC">
              <w:rPr>
                <w:rFonts w:ascii="Arial" w:hAnsi="Arial" w:cs="Arial"/>
                <w:sz w:val="20"/>
                <w:szCs w:val="20"/>
              </w:rPr>
              <w:t>2</w:t>
            </w:r>
          </w:p>
        </w:tc>
        <w:tc>
          <w:tcPr>
            <w:tcW w:w="1834" w:type="dxa"/>
            <w:tcBorders>
              <w:top w:val="single" w:sz="4" w:space="0" w:color="auto"/>
              <w:left w:val="single" w:sz="4" w:space="0" w:color="auto"/>
              <w:bottom w:val="nil"/>
              <w:right w:val="single" w:sz="4" w:space="0" w:color="auto"/>
            </w:tcBorders>
            <w:vAlign w:val="center"/>
          </w:tcPr>
          <w:p w14:paraId="11B4B991" w14:textId="77777777" w:rsidR="00D32E6B" w:rsidRPr="00BC42CC" w:rsidRDefault="00D32E6B" w:rsidP="00A32583">
            <w:pPr>
              <w:spacing w:before="40" w:after="40"/>
              <w:rPr>
                <w:rFonts w:ascii="Arial" w:hAnsi="Arial" w:cs="Arial"/>
                <w:sz w:val="20"/>
                <w:szCs w:val="20"/>
              </w:rPr>
            </w:pPr>
            <w:r w:rsidRPr="00BC42CC">
              <w:rPr>
                <w:rFonts w:ascii="Arial" w:hAnsi="Arial" w:cs="Arial"/>
                <w:sz w:val="20"/>
                <w:szCs w:val="20"/>
              </w:rPr>
              <w:t>Cárdenas</w:t>
            </w:r>
          </w:p>
        </w:tc>
        <w:tc>
          <w:tcPr>
            <w:tcW w:w="909" w:type="dxa"/>
            <w:vMerge w:val="restart"/>
            <w:tcBorders>
              <w:left w:val="single" w:sz="4" w:space="0" w:color="auto"/>
            </w:tcBorders>
            <w:shd w:val="clear" w:color="auto" w:fill="F2CEED" w:themeFill="accent5" w:themeFillTint="33"/>
            <w:vAlign w:val="center"/>
          </w:tcPr>
          <w:p w14:paraId="5D3FAB2B" w14:textId="77777777" w:rsidR="00D32E6B" w:rsidRPr="00BC42CC" w:rsidRDefault="00D32E6B" w:rsidP="00A32583">
            <w:pPr>
              <w:spacing w:before="40" w:after="40"/>
              <w:jc w:val="center"/>
              <w:rPr>
                <w:rFonts w:ascii="Arial" w:hAnsi="Arial" w:cs="Arial"/>
                <w:sz w:val="20"/>
                <w:szCs w:val="20"/>
              </w:rPr>
            </w:pPr>
            <w:r w:rsidRPr="00BC42CC">
              <w:rPr>
                <w:rFonts w:ascii="Arial" w:hAnsi="Arial" w:cs="Arial"/>
                <w:sz w:val="20"/>
                <w:szCs w:val="20"/>
              </w:rPr>
              <w:t>1</w:t>
            </w:r>
          </w:p>
        </w:tc>
        <w:tc>
          <w:tcPr>
            <w:tcW w:w="679" w:type="dxa"/>
            <w:vMerge w:val="restart"/>
            <w:shd w:val="clear" w:color="auto" w:fill="FAE2D5" w:themeFill="accent2" w:themeFillTint="33"/>
            <w:vAlign w:val="center"/>
          </w:tcPr>
          <w:p w14:paraId="6E967300" w14:textId="77777777" w:rsidR="00D32E6B" w:rsidRPr="00BC42CC" w:rsidRDefault="00D32E6B" w:rsidP="00A32583">
            <w:pPr>
              <w:spacing w:before="40" w:after="40"/>
              <w:jc w:val="center"/>
              <w:rPr>
                <w:rFonts w:ascii="Arial" w:hAnsi="Arial" w:cs="Arial"/>
                <w:sz w:val="20"/>
                <w:szCs w:val="20"/>
              </w:rPr>
            </w:pPr>
            <w:r w:rsidRPr="00BC42CC">
              <w:rPr>
                <w:rFonts w:ascii="Arial" w:hAnsi="Arial" w:cs="Arial"/>
                <w:sz w:val="20"/>
                <w:szCs w:val="20"/>
              </w:rPr>
              <w:t>1</w:t>
            </w:r>
          </w:p>
        </w:tc>
        <w:tc>
          <w:tcPr>
            <w:tcW w:w="951" w:type="dxa"/>
            <w:vMerge w:val="restart"/>
            <w:shd w:val="clear" w:color="auto" w:fill="D9F2D0" w:themeFill="accent6" w:themeFillTint="33"/>
            <w:vAlign w:val="center"/>
          </w:tcPr>
          <w:p w14:paraId="1CC6B3CC" w14:textId="77777777" w:rsidR="00D32E6B" w:rsidRPr="00BC42CC" w:rsidRDefault="00D32E6B" w:rsidP="00A32583">
            <w:pPr>
              <w:spacing w:before="40" w:after="40"/>
              <w:jc w:val="center"/>
              <w:rPr>
                <w:rFonts w:ascii="Arial" w:hAnsi="Arial" w:cs="Arial"/>
                <w:sz w:val="20"/>
                <w:szCs w:val="20"/>
              </w:rPr>
            </w:pPr>
          </w:p>
        </w:tc>
        <w:tc>
          <w:tcPr>
            <w:tcW w:w="1054" w:type="dxa"/>
            <w:vMerge w:val="restart"/>
            <w:shd w:val="clear" w:color="auto" w:fill="DAE9F7" w:themeFill="text2" w:themeFillTint="1A"/>
            <w:vAlign w:val="center"/>
          </w:tcPr>
          <w:p w14:paraId="0DEC6910" w14:textId="77777777" w:rsidR="00D32E6B" w:rsidRPr="00BC42CC" w:rsidRDefault="00D32E6B" w:rsidP="00A32583">
            <w:pPr>
              <w:spacing w:before="40" w:after="40"/>
              <w:jc w:val="center"/>
              <w:rPr>
                <w:rFonts w:ascii="Arial" w:hAnsi="Arial" w:cs="Arial"/>
                <w:sz w:val="20"/>
                <w:szCs w:val="20"/>
              </w:rPr>
            </w:pPr>
          </w:p>
        </w:tc>
        <w:tc>
          <w:tcPr>
            <w:tcW w:w="915" w:type="dxa"/>
            <w:vMerge w:val="restart"/>
            <w:shd w:val="clear" w:color="auto" w:fill="D9D9D9" w:themeFill="background1" w:themeFillShade="D9"/>
            <w:vAlign w:val="center"/>
          </w:tcPr>
          <w:p w14:paraId="41873705" w14:textId="77777777" w:rsidR="00D32E6B" w:rsidRPr="00BC42CC" w:rsidRDefault="00D32E6B" w:rsidP="00A32583">
            <w:pPr>
              <w:spacing w:before="40" w:after="40"/>
              <w:jc w:val="center"/>
              <w:rPr>
                <w:rFonts w:ascii="Arial" w:hAnsi="Arial" w:cs="Arial"/>
                <w:b/>
                <w:bCs/>
                <w:sz w:val="20"/>
                <w:szCs w:val="20"/>
              </w:rPr>
            </w:pPr>
            <w:r w:rsidRPr="00BC42CC">
              <w:rPr>
                <w:rFonts w:ascii="Arial" w:hAnsi="Arial" w:cs="Arial"/>
                <w:b/>
                <w:bCs/>
                <w:sz w:val="20"/>
                <w:szCs w:val="20"/>
              </w:rPr>
              <w:t>2</w:t>
            </w:r>
          </w:p>
        </w:tc>
      </w:tr>
      <w:tr w:rsidR="00560363" w:rsidRPr="00BC42CC" w14:paraId="2941A246" w14:textId="77777777" w:rsidTr="00560363">
        <w:tc>
          <w:tcPr>
            <w:tcW w:w="977" w:type="dxa"/>
            <w:vMerge/>
            <w:shd w:val="clear" w:color="auto" w:fill="D9D9D9" w:themeFill="background1" w:themeFillShade="D9"/>
            <w:vAlign w:val="center"/>
          </w:tcPr>
          <w:p w14:paraId="4488F795" w14:textId="77777777" w:rsidR="00D32E6B" w:rsidRPr="00BC42CC" w:rsidRDefault="00D32E6B" w:rsidP="00A32583">
            <w:pPr>
              <w:spacing w:before="40" w:after="40"/>
              <w:jc w:val="center"/>
              <w:rPr>
                <w:rFonts w:ascii="Arial" w:hAnsi="Arial" w:cs="Arial"/>
                <w:sz w:val="20"/>
                <w:szCs w:val="20"/>
              </w:rPr>
            </w:pPr>
          </w:p>
        </w:tc>
        <w:tc>
          <w:tcPr>
            <w:tcW w:w="846" w:type="dxa"/>
            <w:vMerge/>
            <w:shd w:val="clear" w:color="auto" w:fill="FAE2D5" w:themeFill="accent2" w:themeFillTint="33"/>
            <w:vAlign w:val="center"/>
          </w:tcPr>
          <w:p w14:paraId="558EDF60" w14:textId="77777777" w:rsidR="00D32E6B" w:rsidRPr="00BC42CC" w:rsidRDefault="00D32E6B" w:rsidP="00A32583">
            <w:pPr>
              <w:spacing w:before="40" w:after="40"/>
              <w:jc w:val="center"/>
              <w:rPr>
                <w:rFonts w:ascii="Arial" w:hAnsi="Arial" w:cs="Arial"/>
                <w:sz w:val="20"/>
                <w:szCs w:val="20"/>
              </w:rPr>
            </w:pPr>
          </w:p>
        </w:tc>
        <w:tc>
          <w:tcPr>
            <w:tcW w:w="867" w:type="dxa"/>
            <w:vMerge/>
            <w:tcBorders>
              <w:right w:val="single" w:sz="4" w:space="0" w:color="auto"/>
            </w:tcBorders>
            <w:shd w:val="clear" w:color="auto" w:fill="F2CEED" w:themeFill="accent5" w:themeFillTint="33"/>
            <w:vAlign w:val="center"/>
          </w:tcPr>
          <w:p w14:paraId="651C5451" w14:textId="77777777" w:rsidR="00D32E6B" w:rsidRPr="00BC42CC" w:rsidRDefault="00D32E6B" w:rsidP="00A32583">
            <w:pPr>
              <w:spacing w:before="40" w:after="40"/>
              <w:jc w:val="center"/>
              <w:rPr>
                <w:rFonts w:ascii="Arial" w:hAnsi="Arial" w:cs="Arial"/>
                <w:sz w:val="20"/>
                <w:szCs w:val="20"/>
              </w:rPr>
            </w:pPr>
          </w:p>
        </w:tc>
        <w:tc>
          <w:tcPr>
            <w:tcW w:w="1834" w:type="dxa"/>
            <w:tcBorders>
              <w:top w:val="nil"/>
              <w:left w:val="single" w:sz="4" w:space="0" w:color="auto"/>
              <w:bottom w:val="single" w:sz="4" w:space="0" w:color="auto"/>
              <w:right w:val="single" w:sz="4" w:space="0" w:color="auto"/>
            </w:tcBorders>
            <w:vAlign w:val="center"/>
          </w:tcPr>
          <w:p w14:paraId="0ADB9D97" w14:textId="77777777" w:rsidR="00D32E6B" w:rsidRPr="00BC42CC" w:rsidRDefault="00D32E6B" w:rsidP="00A32583">
            <w:pPr>
              <w:spacing w:before="40" w:after="40"/>
              <w:rPr>
                <w:rFonts w:ascii="Arial" w:hAnsi="Arial" w:cs="Arial"/>
                <w:sz w:val="20"/>
                <w:szCs w:val="20"/>
              </w:rPr>
            </w:pPr>
            <w:r w:rsidRPr="00BC42CC">
              <w:rPr>
                <w:rFonts w:ascii="Arial" w:hAnsi="Arial" w:cs="Arial"/>
                <w:sz w:val="20"/>
                <w:szCs w:val="20"/>
              </w:rPr>
              <w:t>Cd. La Venta, Hui.*</w:t>
            </w:r>
          </w:p>
        </w:tc>
        <w:tc>
          <w:tcPr>
            <w:tcW w:w="909" w:type="dxa"/>
            <w:vMerge/>
            <w:tcBorders>
              <w:left w:val="single" w:sz="4" w:space="0" w:color="auto"/>
            </w:tcBorders>
            <w:shd w:val="clear" w:color="auto" w:fill="F2CEED" w:themeFill="accent5" w:themeFillTint="33"/>
            <w:vAlign w:val="center"/>
          </w:tcPr>
          <w:p w14:paraId="26396E7E" w14:textId="77777777" w:rsidR="00D32E6B" w:rsidRPr="00BC42CC" w:rsidRDefault="00D32E6B" w:rsidP="00A32583">
            <w:pPr>
              <w:spacing w:before="40" w:after="40"/>
              <w:jc w:val="center"/>
              <w:rPr>
                <w:rFonts w:ascii="Arial" w:hAnsi="Arial" w:cs="Arial"/>
                <w:sz w:val="20"/>
                <w:szCs w:val="20"/>
              </w:rPr>
            </w:pPr>
          </w:p>
        </w:tc>
        <w:tc>
          <w:tcPr>
            <w:tcW w:w="679" w:type="dxa"/>
            <w:vMerge/>
            <w:shd w:val="clear" w:color="auto" w:fill="FAE2D5" w:themeFill="accent2" w:themeFillTint="33"/>
            <w:vAlign w:val="center"/>
          </w:tcPr>
          <w:p w14:paraId="045099F0" w14:textId="77777777" w:rsidR="00D32E6B" w:rsidRPr="00BC42CC" w:rsidRDefault="00D32E6B" w:rsidP="00A32583">
            <w:pPr>
              <w:spacing w:before="40" w:after="40"/>
              <w:jc w:val="center"/>
              <w:rPr>
                <w:rFonts w:ascii="Arial" w:hAnsi="Arial" w:cs="Arial"/>
                <w:sz w:val="20"/>
                <w:szCs w:val="20"/>
              </w:rPr>
            </w:pPr>
          </w:p>
        </w:tc>
        <w:tc>
          <w:tcPr>
            <w:tcW w:w="951" w:type="dxa"/>
            <w:vMerge/>
            <w:shd w:val="clear" w:color="auto" w:fill="D9F2D0" w:themeFill="accent6" w:themeFillTint="33"/>
            <w:vAlign w:val="center"/>
          </w:tcPr>
          <w:p w14:paraId="232E4E93" w14:textId="77777777" w:rsidR="00D32E6B" w:rsidRPr="00BC42CC" w:rsidRDefault="00D32E6B" w:rsidP="00A32583">
            <w:pPr>
              <w:spacing w:before="40" w:after="40"/>
              <w:jc w:val="center"/>
              <w:rPr>
                <w:rFonts w:ascii="Arial" w:hAnsi="Arial" w:cs="Arial"/>
                <w:sz w:val="20"/>
                <w:szCs w:val="20"/>
              </w:rPr>
            </w:pPr>
          </w:p>
        </w:tc>
        <w:tc>
          <w:tcPr>
            <w:tcW w:w="1054" w:type="dxa"/>
            <w:vMerge/>
            <w:shd w:val="clear" w:color="auto" w:fill="DAE9F7" w:themeFill="text2" w:themeFillTint="1A"/>
            <w:vAlign w:val="center"/>
          </w:tcPr>
          <w:p w14:paraId="428934B2" w14:textId="77777777" w:rsidR="00D32E6B" w:rsidRPr="00BC42CC" w:rsidRDefault="00D32E6B" w:rsidP="00A32583">
            <w:pPr>
              <w:spacing w:before="40" w:after="40"/>
              <w:jc w:val="center"/>
              <w:rPr>
                <w:rFonts w:ascii="Arial" w:hAnsi="Arial" w:cs="Arial"/>
                <w:sz w:val="20"/>
                <w:szCs w:val="20"/>
              </w:rPr>
            </w:pPr>
          </w:p>
        </w:tc>
        <w:tc>
          <w:tcPr>
            <w:tcW w:w="915" w:type="dxa"/>
            <w:vMerge/>
            <w:shd w:val="clear" w:color="auto" w:fill="D9D9D9" w:themeFill="background1" w:themeFillShade="D9"/>
            <w:vAlign w:val="center"/>
          </w:tcPr>
          <w:p w14:paraId="24B75B98" w14:textId="77777777" w:rsidR="00D32E6B" w:rsidRPr="00BC42CC" w:rsidRDefault="00D32E6B" w:rsidP="00A32583">
            <w:pPr>
              <w:spacing w:before="40" w:after="40"/>
              <w:jc w:val="center"/>
              <w:rPr>
                <w:rFonts w:ascii="Arial" w:hAnsi="Arial" w:cs="Arial"/>
                <w:b/>
                <w:bCs/>
                <w:sz w:val="20"/>
                <w:szCs w:val="20"/>
              </w:rPr>
            </w:pPr>
          </w:p>
        </w:tc>
      </w:tr>
      <w:tr w:rsidR="00560363" w:rsidRPr="00BC42CC" w14:paraId="37B5A4BB" w14:textId="77777777" w:rsidTr="00560363">
        <w:tc>
          <w:tcPr>
            <w:tcW w:w="977" w:type="dxa"/>
            <w:shd w:val="clear" w:color="auto" w:fill="D9D9D9" w:themeFill="background1" w:themeFillShade="D9"/>
            <w:vAlign w:val="center"/>
          </w:tcPr>
          <w:p w14:paraId="55FB18EA" w14:textId="77777777" w:rsidR="00D32E6B" w:rsidRPr="00BC42CC" w:rsidRDefault="00D32E6B" w:rsidP="00A32583">
            <w:pPr>
              <w:spacing w:before="40" w:after="40"/>
              <w:jc w:val="center"/>
              <w:rPr>
                <w:rFonts w:ascii="Arial" w:hAnsi="Arial" w:cs="Arial"/>
                <w:sz w:val="20"/>
                <w:szCs w:val="20"/>
              </w:rPr>
            </w:pPr>
            <w:r w:rsidRPr="00BC42CC">
              <w:rPr>
                <w:rFonts w:ascii="Arial" w:hAnsi="Arial" w:cs="Arial"/>
                <w:sz w:val="20"/>
                <w:szCs w:val="20"/>
              </w:rPr>
              <w:t>2</w:t>
            </w:r>
          </w:p>
        </w:tc>
        <w:tc>
          <w:tcPr>
            <w:tcW w:w="846" w:type="dxa"/>
            <w:shd w:val="clear" w:color="auto" w:fill="FAE2D5" w:themeFill="accent2" w:themeFillTint="33"/>
            <w:vAlign w:val="center"/>
          </w:tcPr>
          <w:p w14:paraId="1CF7BFC6" w14:textId="77777777" w:rsidR="00D32E6B" w:rsidRPr="00BC42CC" w:rsidRDefault="00D32E6B" w:rsidP="00A32583">
            <w:pPr>
              <w:spacing w:before="40" w:after="40"/>
              <w:jc w:val="center"/>
              <w:rPr>
                <w:rFonts w:ascii="Arial" w:hAnsi="Arial" w:cs="Arial"/>
                <w:sz w:val="20"/>
                <w:szCs w:val="20"/>
              </w:rPr>
            </w:pPr>
            <w:r w:rsidRPr="00BC42CC">
              <w:rPr>
                <w:rFonts w:ascii="Arial" w:hAnsi="Arial" w:cs="Arial"/>
                <w:sz w:val="20"/>
                <w:szCs w:val="20"/>
              </w:rPr>
              <w:t>6</w:t>
            </w:r>
          </w:p>
        </w:tc>
        <w:tc>
          <w:tcPr>
            <w:tcW w:w="867" w:type="dxa"/>
            <w:vMerge/>
            <w:shd w:val="clear" w:color="auto" w:fill="F2CEED" w:themeFill="accent5" w:themeFillTint="33"/>
            <w:vAlign w:val="center"/>
          </w:tcPr>
          <w:p w14:paraId="6784BE95" w14:textId="77777777" w:rsidR="00D32E6B" w:rsidRPr="00BC42CC" w:rsidRDefault="00D32E6B" w:rsidP="00A32583">
            <w:pPr>
              <w:spacing w:before="40" w:after="40"/>
              <w:jc w:val="center"/>
              <w:rPr>
                <w:rFonts w:ascii="Arial" w:hAnsi="Arial" w:cs="Arial"/>
                <w:sz w:val="20"/>
                <w:szCs w:val="20"/>
              </w:rPr>
            </w:pPr>
          </w:p>
        </w:tc>
        <w:tc>
          <w:tcPr>
            <w:tcW w:w="1834" w:type="dxa"/>
            <w:tcBorders>
              <w:top w:val="single" w:sz="4" w:space="0" w:color="auto"/>
            </w:tcBorders>
            <w:vAlign w:val="center"/>
          </w:tcPr>
          <w:p w14:paraId="6A90480C" w14:textId="77777777" w:rsidR="00D32E6B" w:rsidRPr="00BC42CC" w:rsidRDefault="00D32E6B" w:rsidP="00A32583">
            <w:pPr>
              <w:spacing w:before="40" w:after="40"/>
              <w:rPr>
                <w:rFonts w:ascii="Arial" w:hAnsi="Arial" w:cs="Arial"/>
                <w:sz w:val="20"/>
                <w:szCs w:val="20"/>
              </w:rPr>
            </w:pPr>
            <w:r w:rsidRPr="00BC42CC">
              <w:rPr>
                <w:rFonts w:ascii="Arial" w:hAnsi="Arial" w:cs="Arial"/>
                <w:sz w:val="20"/>
                <w:szCs w:val="20"/>
              </w:rPr>
              <w:t>Cárdenas</w:t>
            </w:r>
          </w:p>
        </w:tc>
        <w:tc>
          <w:tcPr>
            <w:tcW w:w="909" w:type="dxa"/>
            <w:vMerge/>
            <w:shd w:val="clear" w:color="auto" w:fill="F2CEED" w:themeFill="accent5" w:themeFillTint="33"/>
            <w:vAlign w:val="center"/>
          </w:tcPr>
          <w:p w14:paraId="3C28E01B" w14:textId="77777777" w:rsidR="00D32E6B" w:rsidRPr="00BC42CC" w:rsidRDefault="00D32E6B" w:rsidP="00A32583">
            <w:pPr>
              <w:spacing w:before="40" w:after="40"/>
              <w:jc w:val="center"/>
              <w:rPr>
                <w:rFonts w:ascii="Arial" w:hAnsi="Arial" w:cs="Arial"/>
                <w:sz w:val="20"/>
                <w:szCs w:val="20"/>
              </w:rPr>
            </w:pPr>
          </w:p>
        </w:tc>
        <w:tc>
          <w:tcPr>
            <w:tcW w:w="679" w:type="dxa"/>
            <w:shd w:val="clear" w:color="auto" w:fill="FAE2D5" w:themeFill="accent2" w:themeFillTint="33"/>
            <w:vAlign w:val="center"/>
          </w:tcPr>
          <w:p w14:paraId="072A4D4B" w14:textId="77777777" w:rsidR="00D32E6B" w:rsidRPr="00BC42CC" w:rsidRDefault="00D32E6B" w:rsidP="00A32583">
            <w:pPr>
              <w:spacing w:before="40" w:after="40"/>
              <w:jc w:val="center"/>
              <w:rPr>
                <w:rFonts w:ascii="Arial" w:hAnsi="Arial" w:cs="Arial"/>
                <w:sz w:val="20"/>
                <w:szCs w:val="20"/>
              </w:rPr>
            </w:pPr>
            <w:r w:rsidRPr="00BC42CC">
              <w:rPr>
                <w:rFonts w:ascii="Arial" w:hAnsi="Arial" w:cs="Arial"/>
                <w:sz w:val="20"/>
                <w:szCs w:val="20"/>
              </w:rPr>
              <w:t>1</w:t>
            </w:r>
          </w:p>
        </w:tc>
        <w:tc>
          <w:tcPr>
            <w:tcW w:w="951" w:type="dxa"/>
            <w:shd w:val="clear" w:color="auto" w:fill="D9F2D0" w:themeFill="accent6" w:themeFillTint="33"/>
            <w:vAlign w:val="center"/>
          </w:tcPr>
          <w:p w14:paraId="7CE3F5C8" w14:textId="77777777" w:rsidR="00D32E6B" w:rsidRPr="00BC42CC" w:rsidRDefault="00D32E6B" w:rsidP="00A32583">
            <w:pPr>
              <w:spacing w:before="40" w:after="40"/>
              <w:jc w:val="center"/>
              <w:rPr>
                <w:rFonts w:ascii="Arial" w:hAnsi="Arial" w:cs="Arial"/>
                <w:sz w:val="20"/>
                <w:szCs w:val="20"/>
              </w:rPr>
            </w:pPr>
          </w:p>
        </w:tc>
        <w:tc>
          <w:tcPr>
            <w:tcW w:w="1054" w:type="dxa"/>
            <w:shd w:val="clear" w:color="auto" w:fill="DAE9F7" w:themeFill="text2" w:themeFillTint="1A"/>
            <w:vAlign w:val="center"/>
          </w:tcPr>
          <w:p w14:paraId="5058FB0F" w14:textId="77777777" w:rsidR="00D32E6B" w:rsidRPr="00BC42CC" w:rsidRDefault="00D32E6B" w:rsidP="00A32583">
            <w:pPr>
              <w:spacing w:before="40" w:after="40"/>
              <w:jc w:val="center"/>
              <w:rPr>
                <w:rFonts w:ascii="Arial" w:hAnsi="Arial" w:cs="Arial"/>
                <w:sz w:val="20"/>
                <w:szCs w:val="20"/>
              </w:rPr>
            </w:pPr>
          </w:p>
        </w:tc>
        <w:tc>
          <w:tcPr>
            <w:tcW w:w="915" w:type="dxa"/>
            <w:shd w:val="clear" w:color="auto" w:fill="D9D9D9" w:themeFill="background1" w:themeFillShade="D9"/>
            <w:vAlign w:val="center"/>
          </w:tcPr>
          <w:p w14:paraId="00A43C9B" w14:textId="77777777" w:rsidR="00D32E6B" w:rsidRPr="00BC42CC" w:rsidRDefault="00D32E6B" w:rsidP="00A32583">
            <w:pPr>
              <w:spacing w:before="40" w:after="40"/>
              <w:jc w:val="center"/>
              <w:rPr>
                <w:rFonts w:ascii="Arial" w:hAnsi="Arial" w:cs="Arial"/>
                <w:b/>
                <w:bCs/>
                <w:sz w:val="20"/>
                <w:szCs w:val="20"/>
              </w:rPr>
            </w:pPr>
            <w:r w:rsidRPr="00BC42CC">
              <w:rPr>
                <w:rFonts w:ascii="Arial" w:hAnsi="Arial" w:cs="Arial"/>
                <w:b/>
                <w:bCs/>
                <w:sz w:val="20"/>
                <w:szCs w:val="20"/>
              </w:rPr>
              <w:t>2</w:t>
            </w:r>
          </w:p>
        </w:tc>
      </w:tr>
      <w:tr w:rsidR="00560363" w:rsidRPr="00BC42CC" w14:paraId="3C09CD7E" w14:textId="77777777" w:rsidTr="00560363">
        <w:tc>
          <w:tcPr>
            <w:tcW w:w="977" w:type="dxa"/>
            <w:shd w:val="clear" w:color="auto" w:fill="D9D9D9" w:themeFill="background1" w:themeFillShade="D9"/>
            <w:vAlign w:val="center"/>
          </w:tcPr>
          <w:p w14:paraId="4E7D6A08" w14:textId="77777777" w:rsidR="00D32E6B" w:rsidRPr="00BC42CC" w:rsidRDefault="00D32E6B" w:rsidP="00A32583">
            <w:pPr>
              <w:spacing w:before="40" w:after="40"/>
              <w:jc w:val="center"/>
              <w:rPr>
                <w:rFonts w:ascii="Arial" w:hAnsi="Arial" w:cs="Arial"/>
                <w:sz w:val="20"/>
                <w:szCs w:val="20"/>
              </w:rPr>
            </w:pPr>
            <w:r w:rsidRPr="00BC42CC">
              <w:rPr>
                <w:rFonts w:ascii="Arial" w:hAnsi="Arial" w:cs="Arial"/>
                <w:sz w:val="20"/>
                <w:szCs w:val="20"/>
              </w:rPr>
              <w:t>7</w:t>
            </w:r>
          </w:p>
        </w:tc>
        <w:tc>
          <w:tcPr>
            <w:tcW w:w="846" w:type="dxa"/>
            <w:shd w:val="clear" w:color="auto" w:fill="FAE2D5" w:themeFill="accent2" w:themeFillTint="33"/>
            <w:vAlign w:val="center"/>
          </w:tcPr>
          <w:p w14:paraId="3C59A0E1" w14:textId="77777777" w:rsidR="00D32E6B" w:rsidRPr="00BC42CC" w:rsidRDefault="00D32E6B" w:rsidP="00A32583">
            <w:pPr>
              <w:spacing w:before="40" w:after="40"/>
              <w:jc w:val="center"/>
              <w:rPr>
                <w:rFonts w:ascii="Arial" w:hAnsi="Arial" w:cs="Arial"/>
                <w:sz w:val="20"/>
                <w:szCs w:val="20"/>
              </w:rPr>
            </w:pPr>
            <w:r w:rsidRPr="00BC42CC">
              <w:rPr>
                <w:rFonts w:ascii="Arial" w:hAnsi="Arial" w:cs="Arial"/>
                <w:sz w:val="20"/>
                <w:szCs w:val="20"/>
              </w:rPr>
              <w:t>5</w:t>
            </w:r>
          </w:p>
        </w:tc>
        <w:tc>
          <w:tcPr>
            <w:tcW w:w="867" w:type="dxa"/>
            <w:vMerge/>
            <w:shd w:val="clear" w:color="auto" w:fill="F2CEED" w:themeFill="accent5" w:themeFillTint="33"/>
            <w:vAlign w:val="center"/>
          </w:tcPr>
          <w:p w14:paraId="557DA7C3" w14:textId="77777777" w:rsidR="00D32E6B" w:rsidRPr="00BC42CC" w:rsidRDefault="00D32E6B" w:rsidP="00A32583">
            <w:pPr>
              <w:spacing w:before="40" w:after="40"/>
              <w:jc w:val="center"/>
              <w:rPr>
                <w:rFonts w:ascii="Arial" w:hAnsi="Arial" w:cs="Arial"/>
                <w:sz w:val="20"/>
                <w:szCs w:val="20"/>
              </w:rPr>
            </w:pPr>
          </w:p>
        </w:tc>
        <w:tc>
          <w:tcPr>
            <w:tcW w:w="1834" w:type="dxa"/>
            <w:vAlign w:val="center"/>
          </w:tcPr>
          <w:p w14:paraId="5099BD61" w14:textId="77777777" w:rsidR="00D32E6B" w:rsidRPr="00BC42CC" w:rsidRDefault="00D32E6B" w:rsidP="00A32583">
            <w:pPr>
              <w:spacing w:before="40" w:after="40"/>
              <w:rPr>
                <w:rFonts w:ascii="Arial" w:hAnsi="Arial" w:cs="Arial"/>
                <w:sz w:val="20"/>
                <w:szCs w:val="20"/>
              </w:rPr>
            </w:pPr>
            <w:r w:rsidRPr="00BC42CC">
              <w:rPr>
                <w:rFonts w:ascii="Arial" w:hAnsi="Arial" w:cs="Arial"/>
                <w:sz w:val="20"/>
                <w:szCs w:val="20"/>
              </w:rPr>
              <w:t>Comalcalco</w:t>
            </w:r>
          </w:p>
        </w:tc>
        <w:tc>
          <w:tcPr>
            <w:tcW w:w="909" w:type="dxa"/>
            <w:vMerge/>
            <w:shd w:val="clear" w:color="auto" w:fill="F2CEED" w:themeFill="accent5" w:themeFillTint="33"/>
            <w:vAlign w:val="center"/>
          </w:tcPr>
          <w:p w14:paraId="35030E67" w14:textId="77777777" w:rsidR="00D32E6B" w:rsidRPr="00BC42CC" w:rsidRDefault="00D32E6B" w:rsidP="00A32583">
            <w:pPr>
              <w:spacing w:before="40" w:after="40"/>
              <w:jc w:val="center"/>
              <w:rPr>
                <w:rFonts w:ascii="Arial" w:hAnsi="Arial" w:cs="Arial"/>
                <w:sz w:val="20"/>
                <w:szCs w:val="20"/>
              </w:rPr>
            </w:pPr>
          </w:p>
        </w:tc>
        <w:tc>
          <w:tcPr>
            <w:tcW w:w="679" w:type="dxa"/>
            <w:shd w:val="clear" w:color="auto" w:fill="FAE2D5" w:themeFill="accent2" w:themeFillTint="33"/>
            <w:vAlign w:val="center"/>
          </w:tcPr>
          <w:p w14:paraId="514C48ED" w14:textId="77777777" w:rsidR="00D32E6B" w:rsidRPr="00BC42CC" w:rsidRDefault="00D32E6B" w:rsidP="00A32583">
            <w:pPr>
              <w:spacing w:before="40" w:after="40"/>
              <w:jc w:val="center"/>
              <w:rPr>
                <w:rFonts w:ascii="Arial" w:hAnsi="Arial" w:cs="Arial"/>
                <w:sz w:val="20"/>
                <w:szCs w:val="20"/>
              </w:rPr>
            </w:pPr>
            <w:r w:rsidRPr="00BC42CC">
              <w:rPr>
                <w:rFonts w:ascii="Arial" w:hAnsi="Arial" w:cs="Arial"/>
                <w:sz w:val="20"/>
                <w:szCs w:val="20"/>
              </w:rPr>
              <w:t>1</w:t>
            </w:r>
          </w:p>
        </w:tc>
        <w:tc>
          <w:tcPr>
            <w:tcW w:w="951" w:type="dxa"/>
            <w:shd w:val="clear" w:color="auto" w:fill="D9F2D0" w:themeFill="accent6" w:themeFillTint="33"/>
            <w:vAlign w:val="center"/>
          </w:tcPr>
          <w:p w14:paraId="76969F2F" w14:textId="77777777" w:rsidR="00D32E6B" w:rsidRPr="00BC42CC" w:rsidRDefault="00D32E6B" w:rsidP="00A32583">
            <w:pPr>
              <w:spacing w:before="40" w:after="40"/>
              <w:jc w:val="center"/>
              <w:rPr>
                <w:rFonts w:ascii="Arial" w:hAnsi="Arial" w:cs="Arial"/>
                <w:sz w:val="20"/>
                <w:szCs w:val="20"/>
              </w:rPr>
            </w:pPr>
          </w:p>
        </w:tc>
        <w:tc>
          <w:tcPr>
            <w:tcW w:w="1054" w:type="dxa"/>
            <w:shd w:val="clear" w:color="auto" w:fill="DAE9F7" w:themeFill="text2" w:themeFillTint="1A"/>
            <w:vAlign w:val="center"/>
          </w:tcPr>
          <w:p w14:paraId="0B65CE48" w14:textId="77777777" w:rsidR="00D32E6B" w:rsidRPr="00BC42CC" w:rsidRDefault="00D32E6B" w:rsidP="00A32583">
            <w:pPr>
              <w:spacing w:before="40" w:after="40"/>
              <w:jc w:val="center"/>
              <w:rPr>
                <w:rFonts w:ascii="Arial" w:hAnsi="Arial" w:cs="Arial"/>
                <w:sz w:val="20"/>
                <w:szCs w:val="20"/>
              </w:rPr>
            </w:pPr>
          </w:p>
        </w:tc>
        <w:tc>
          <w:tcPr>
            <w:tcW w:w="915" w:type="dxa"/>
            <w:shd w:val="clear" w:color="auto" w:fill="D9D9D9" w:themeFill="background1" w:themeFillShade="D9"/>
            <w:vAlign w:val="center"/>
          </w:tcPr>
          <w:p w14:paraId="5BA74B8A" w14:textId="77777777" w:rsidR="00D32E6B" w:rsidRPr="00BC42CC" w:rsidRDefault="00D32E6B" w:rsidP="00A32583">
            <w:pPr>
              <w:spacing w:before="40" w:after="40"/>
              <w:jc w:val="center"/>
              <w:rPr>
                <w:rFonts w:ascii="Arial" w:hAnsi="Arial" w:cs="Arial"/>
                <w:b/>
                <w:bCs/>
                <w:sz w:val="20"/>
                <w:szCs w:val="20"/>
              </w:rPr>
            </w:pPr>
            <w:r w:rsidRPr="00BC42CC">
              <w:rPr>
                <w:rFonts w:ascii="Arial" w:hAnsi="Arial" w:cs="Arial"/>
                <w:b/>
                <w:bCs/>
                <w:sz w:val="20"/>
                <w:szCs w:val="20"/>
              </w:rPr>
              <w:t>2</w:t>
            </w:r>
          </w:p>
        </w:tc>
      </w:tr>
      <w:tr w:rsidR="00560363" w:rsidRPr="00BC42CC" w14:paraId="7D4A848F" w14:textId="77777777" w:rsidTr="00560363">
        <w:tc>
          <w:tcPr>
            <w:tcW w:w="977" w:type="dxa"/>
            <w:shd w:val="clear" w:color="auto" w:fill="D9D9D9" w:themeFill="background1" w:themeFillShade="D9"/>
            <w:vAlign w:val="center"/>
          </w:tcPr>
          <w:p w14:paraId="5F1D24E0" w14:textId="77777777" w:rsidR="00D32E6B" w:rsidRPr="00BC42CC" w:rsidRDefault="00D32E6B" w:rsidP="00A32583">
            <w:pPr>
              <w:spacing w:before="40" w:after="40"/>
              <w:jc w:val="center"/>
              <w:rPr>
                <w:rFonts w:ascii="Arial" w:hAnsi="Arial" w:cs="Arial"/>
                <w:sz w:val="20"/>
                <w:szCs w:val="20"/>
              </w:rPr>
            </w:pPr>
            <w:r w:rsidRPr="00BC42CC">
              <w:rPr>
                <w:rFonts w:ascii="Arial" w:hAnsi="Arial" w:cs="Arial"/>
                <w:sz w:val="20"/>
                <w:szCs w:val="20"/>
              </w:rPr>
              <w:t>10</w:t>
            </w:r>
          </w:p>
        </w:tc>
        <w:tc>
          <w:tcPr>
            <w:tcW w:w="846" w:type="dxa"/>
            <w:shd w:val="clear" w:color="auto" w:fill="FAE2D5" w:themeFill="accent2" w:themeFillTint="33"/>
            <w:vAlign w:val="center"/>
          </w:tcPr>
          <w:p w14:paraId="7C1C97DD" w14:textId="77777777" w:rsidR="00D32E6B" w:rsidRPr="00BC42CC" w:rsidRDefault="00D32E6B" w:rsidP="00A32583">
            <w:pPr>
              <w:spacing w:before="40" w:after="40"/>
              <w:jc w:val="center"/>
              <w:rPr>
                <w:rFonts w:ascii="Arial" w:hAnsi="Arial" w:cs="Arial"/>
                <w:sz w:val="20"/>
                <w:szCs w:val="20"/>
              </w:rPr>
            </w:pPr>
            <w:r w:rsidRPr="00BC42CC">
              <w:rPr>
                <w:rFonts w:ascii="Arial" w:hAnsi="Arial" w:cs="Arial"/>
                <w:sz w:val="20"/>
                <w:szCs w:val="20"/>
              </w:rPr>
              <w:t>7</w:t>
            </w:r>
          </w:p>
        </w:tc>
        <w:tc>
          <w:tcPr>
            <w:tcW w:w="867" w:type="dxa"/>
            <w:vMerge/>
            <w:shd w:val="clear" w:color="auto" w:fill="F2CEED" w:themeFill="accent5" w:themeFillTint="33"/>
            <w:vAlign w:val="center"/>
          </w:tcPr>
          <w:p w14:paraId="6FFAE81A" w14:textId="77777777" w:rsidR="00D32E6B" w:rsidRPr="00BC42CC" w:rsidRDefault="00D32E6B" w:rsidP="00A32583">
            <w:pPr>
              <w:spacing w:before="40" w:after="40"/>
              <w:jc w:val="center"/>
              <w:rPr>
                <w:rFonts w:ascii="Arial" w:hAnsi="Arial" w:cs="Arial"/>
                <w:sz w:val="20"/>
                <w:szCs w:val="20"/>
              </w:rPr>
            </w:pPr>
          </w:p>
        </w:tc>
        <w:tc>
          <w:tcPr>
            <w:tcW w:w="1834" w:type="dxa"/>
            <w:vAlign w:val="center"/>
          </w:tcPr>
          <w:p w14:paraId="07A7202A" w14:textId="77777777" w:rsidR="00D32E6B" w:rsidRPr="00BC42CC" w:rsidRDefault="00D32E6B" w:rsidP="00A32583">
            <w:pPr>
              <w:spacing w:before="40" w:after="40"/>
              <w:rPr>
                <w:rFonts w:ascii="Arial" w:hAnsi="Arial" w:cs="Arial"/>
                <w:sz w:val="20"/>
                <w:szCs w:val="20"/>
              </w:rPr>
            </w:pPr>
            <w:r w:rsidRPr="00BC42CC">
              <w:rPr>
                <w:rFonts w:ascii="Arial" w:hAnsi="Arial" w:cs="Arial"/>
                <w:sz w:val="20"/>
                <w:szCs w:val="20"/>
              </w:rPr>
              <w:t>Huimanguillo</w:t>
            </w:r>
          </w:p>
        </w:tc>
        <w:tc>
          <w:tcPr>
            <w:tcW w:w="909" w:type="dxa"/>
            <w:vMerge/>
            <w:shd w:val="clear" w:color="auto" w:fill="F2CEED" w:themeFill="accent5" w:themeFillTint="33"/>
            <w:vAlign w:val="center"/>
          </w:tcPr>
          <w:p w14:paraId="3189A255" w14:textId="77777777" w:rsidR="00D32E6B" w:rsidRPr="00BC42CC" w:rsidRDefault="00D32E6B" w:rsidP="00A32583">
            <w:pPr>
              <w:spacing w:before="40" w:after="40"/>
              <w:jc w:val="center"/>
              <w:rPr>
                <w:rFonts w:ascii="Arial" w:hAnsi="Arial" w:cs="Arial"/>
                <w:sz w:val="20"/>
                <w:szCs w:val="20"/>
              </w:rPr>
            </w:pPr>
          </w:p>
        </w:tc>
        <w:tc>
          <w:tcPr>
            <w:tcW w:w="679" w:type="dxa"/>
            <w:shd w:val="clear" w:color="auto" w:fill="FAE2D5" w:themeFill="accent2" w:themeFillTint="33"/>
            <w:vAlign w:val="center"/>
          </w:tcPr>
          <w:p w14:paraId="08255DC4" w14:textId="77777777" w:rsidR="00D32E6B" w:rsidRPr="00BC42CC" w:rsidRDefault="00D32E6B" w:rsidP="00A32583">
            <w:pPr>
              <w:spacing w:before="40" w:after="40"/>
              <w:jc w:val="center"/>
              <w:rPr>
                <w:rFonts w:ascii="Arial" w:hAnsi="Arial" w:cs="Arial"/>
                <w:sz w:val="20"/>
                <w:szCs w:val="20"/>
              </w:rPr>
            </w:pPr>
            <w:r w:rsidRPr="00BC42CC">
              <w:rPr>
                <w:rFonts w:ascii="Arial" w:hAnsi="Arial" w:cs="Arial"/>
                <w:sz w:val="20"/>
                <w:szCs w:val="20"/>
              </w:rPr>
              <w:t>1</w:t>
            </w:r>
          </w:p>
        </w:tc>
        <w:tc>
          <w:tcPr>
            <w:tcW w:w="951" w:type="dxa"/>
            <w:shd w:val="clear" w:color="auto" w:fill="D9F2D0" w:themeFill="accent6" w:themeFillTint="33"/>
            <w:vAlign w:val="center"/>
          </w:tcPr>
          <w:p w14:paraId="1C8AD53D" w14:textId="77777777" w:rsidR="00D32E6B" w:rsidRPr="00BC42CC" w:rsidRDefault="00D32E6B" w:rsidP="00A32583">
            <w:pPr>
              <w:spacing w:before="40" w:after="40"/>
              <w:jc w:val="center"/>
              <w:rPr>
                <w:rFonts w:ascii="Arial" w:hAnsi="Arial" w:cs="Arial"/>
                <w:sz w:val="20"/>
                <w:szCs w:val="20"/>
              </w:rPr>
            </w:pPr>
          </w:p>
        </w:tc>
        <w:tc>
          <w:tcPr>
            <w:tcW w:w="1054" w:type="dxa"/>
            <w:shd w:val="clear" w:color="auto" w:fill="DAE9F7" w:themeFill="text2" w:themeFillTint="1A"/>
            <w:vAlign w:val="center"/>
          </w:tcPr>
          <w:p w14:paraId="15233F02" w14:textId="77777777" w:rsidR="00D32E6B" w:rsidRPr="00BC42CC" w:rsidRDefault="00D32E6B" w:rsidP="00A32583">
            <w:pPr>
              <w:spacing w:before="40" w:after="40"/>
              <w:jc w:val="center"/>
              <w:rPr>
                <w:rFonts w:ascii="Arial" w:hAnsi="Arial" w:cs="Arial"/>
                <w:sz w:val="20"/>
                <w:szCs w:val="20"/>
              </w:rPr>
            </w:pPr>
          </w:p>
        </w:tc>
        <w:tc>
          <w:tcPr>
            <w:tcW w:w="915" w:type="dxa"/>
            <w:shd w:val="clear" w:color="auto" w:fill="D9D9D9" w:themeFill="background1" w:themeFillShade="D9"/>
            <w:vAlign w:val="center"/>
          </w:tcPr>
          <w:p w14:paraId="0434EBE6" w14:textId="77777777" w:rsidR="00D32E6B" w:rsidRPr="00BC42CC" w:rsidRDefault="00D32E6B" w:rsidP="00A32583">
            <w:pPr>
              <w:spacing w:before="40" w:after="40"/>
              <w:jc w:val="center"/>
              <w:rPr>
                <w:rFonts w:ascii="Arial" w:hAnsi="Arial" w:cs="Arial"/>
                <w:b/>
                <w:bCs/>
                <w:sz w:val="20"/>
                <w:szCs w:val="20"/>
              </w:rPr>
            </w:pPr>
            <w:r w:rsidRPr="00BC42CC">
              <w:rPr>
                <w:rFonts w:ascii="Arial" w:hAnsi="Arial" w:cs="Arial"/>
                <w:b/>
                <w:bCs/>
                <w:sz w:val="20"/>
                <w:szCs w:val="20"/>
              </w:rPr>
              <w:t>2</w:t>
            </w:r>
          </w:p>
        </w:tc>
      </w:tr>
      <w:tr w:rsidR="00560363" w:rsidRPr="00BC42CC" w14:paraId="02828724" w14:textId="77777777" w:rsidTr="00560363">
        <w:tc>
          <w:tcPr>
            <w:tcW w:w="977" w:type="dxa"/>
            <w:shd w:val="clear" w:color="auto" w:fill="D9D9D9" w:themeFill="background1" w:themeFillShade="D9"/>
            <w:vAlign w:val="center"/>
          </w:tcPr>
          <w:p w14:paraId="2ECC5005" w14:textId="77777777" w:rsidR="00D32E6B" w:rsidRPr="00BC42CC" w:rsidRDefault="00D32E6B" w:rsidP="00A32583">
            <w:pPr>
              <w:spacing w:before="40" w:after="40"/>
              <w:jc w:val="center"/>
              <w:rPr>
                <w:rFonts w:ascii="Arial" w:hAnsi="Arial" w:cs="Arial"/>
                <w:sz w:val="20"/>
                <w:szCs w:val="20"/>
              </w:rPr>
            </w:pPr>
            <w:r w:rsidRPr="00BC42CC">
              <w:rPr>
                <w:rFonts w:ascii="Arial" w:hAnsi="Arial" w:cs="Arial"/>
                <w:sz w:val="20"/>
                <w:szCs w:val="20"/>
              </w:rPr>
              <w:t>8</w:t>
            </w:r>
          </w:p>
        </w:tc>
        <w:tc>
          <w:tcPr>
            <w:tcW w:w="846" w:type="dxa"/>
            <w:shd w:val="clear" w:color="auto" w:fill="FAE2D5" w:themeFill="accent2" w:themeFillTint="33"/>
            <w:vAlign w:val="center"/>
          </w:tcPr>
          <w:p w14:paraId="6F26A336" w14:textId="77777777" w:rsidR="00D32E6B" w:rsidRPr="00BC42CC" w:rsidRDefault="00D32E6B" w:rsidP="00A32583">
            <w:pPr>
              <w:spacing w:before="40" w:after="40"/>
              <w:jc w:val="center"/>
              <w:rPr>
                <w:rFonts w:ascii="Arial" w:hAnsi="Arial" w:cs="Arial"/>
                <w:sz w:val="20"/>
                <w:szCs w:val="20"/>
              </w:rPr>
            </w:pPr>
            <w:r w:rsidRPr="00BC42CC">
              <w:rPr>
                <w:rFonts w:ascii="Arial" w:hAnsi="Arial" w:cs="Arial"/>
                <w:sz w:val="20"/>
                <w:szCs w:val="20"/>
              </w:rPr>
              <w:t>4</w:t>
            </w:r>
          </w:p>
        </w:tc>
        <w:tc>
          <w:tcPr>
            <w:tcW w:w="867" w:type="dxa"/>
            <w:vMerge/>
            <w:shd w:val="clear" w:color="auto" w:fill="F2CEED" w:themeFill="accent5" w:themeFillTint="33"/>
            <w:vAlign w:val="center"/>
          </w:tcPr>
          <w:p w14:paraId="38502ED3" w14:textId="77777777" w:rsidR="00D32E6B" w:rsidRPr="00BC42CC" w:rsidRDefault="00D32E6B" w:rsidP="00A32583">
            <w:pPr>
              <w:spacing w:before="40" w:after="40"/>
              <w:jc w:val="center"/>
              <w:rPr>
                <w:rFonts w:ascii="Arial" w:hAnsi="Arial" w:cs="Arial"/>
                <w:sz w:val="20"/>
                <w:szCs w:val="20"/>
              </w:rPr>
            </w:pPr>
          </w:p>
        </w:tc>
        <w:tc>
          <w:tcPr>
            <w:tcW w:w="1834" w:type="dxa"/>
            <w:vAlign w:val="center"/>
          </w:tcPr>
          <w:p w14:paraId="7721372E" w14:textId="77777777" w:rsidR="00D32E6B" w:rsidRPr="00BC42CC" w:rsidRDefault="00D32E6B" w:rsidP="00A32583">
            <w:pPr>
              <w:spacing w:before="40" w:after="40"/>
              <w:rPr>
                <w:rFonts w:ascii="Arial" w:hAnsi="Arial" w:cs="Arial"/>
                <w:sz w:val="20"/>
                <w:szCs w:val="20"/>
              </w:rPr>
            </w:pPr>
            <w:r w:rsidRPr="00BC42CC">
              <w:rPr>
                <w:rFonts w:ascii="Arial" w:hAnsi="Arial" w:cs="Arial"/>
                <w:sz w:val="20"/>
                <w:szCs w:val="20"/>
              </w:rPr>
              <w:t>Cunduacán</w:t>
            </w:r>
          </w:p>
        </w:tc>
        <w:tc>
          <w:tcPr>
            <w:tcW w:w="909" w:type="dxa"/>
            <w:vMerge/>
            <w:shd w:val="clear" w:color="auto" w:fill="F2CEED" w:themeFill="accent5" w:themeFillTint="33"/>
            <w:vAlign w:val="center"/>
          </w:tcPr>
          <w:p w14:paraId="504EDA71" w14:textId="77777777" w:rsidR="00D32E6B" w:rsidRPr="00BC42CC" w:rsidRDefault="00D32E6B" w:rsidP="00A32583">
            <w:pPr>
              <w:spacing w:before="40" w:after="40"/>
              <w:jc w:val="center"/>
              <w:rPr>
                <w:rFonts w:ascii="Arial" w:hAnsi="Arial" w:cs="Arial"/>
                <w:sz w:val="20"/>
                <w:szCs w:val="20"/>
              </w:rPr>
            </w:pPr>
          </w:p>
        </w:tc>
        <w:tc>
          <w:tcPr>
            <w:tcW w:w="679" w:type="dxa"/>
            <w:shd w:val="clear" w:color="auto" w:fill="FAE2D5" w:themeFill="accent2" w:themeFillTint="33"/>
            <w:vAlign w:val="center"/>
          </w:tcPr>
          <w:p w14:paraId="7C1F0F44" w14:textId="77777777" w:rsidR="00D32E6B" w:rsidRPr="00BC42CC" w:rsidRDefault="00D32E6B" w:rsidP="00A32583">
            <w:pPr>
              <w:spacing w:before="40" w:after="40"/>
              <w:jc w:val="center"/>
              <w:rPr>
                <w:rFonts w:ascii="Arial" w:hAnsi="Arial" w:cs="Arial"/>
                <w:sz w:val="20"/>
                <w:szCs w:val="20"/>
              </w:rPr>
            </w:pPr>
            <w:r w:rsidRPr="00BC42CC">
              <w:rPr>
                <w:rFonts w:ascii="Arial" w:hAnsi="Arial" w:cs="Arial"/>
                <w:sz w:val="20"/>
                <w:szCs w:val="20"/>
              </w:rPr>
              <w:t>1</w:t>
            </w:r>
          </w:p>
        </w:tc>
        <w:tc>
          <w:tcPr>
            <w:tcW w:w="951" w:type="dxa"/>
            <w:shd w:val="clear" w:color="auto" w:fill="D9F2D0" w:themeFill="accent6" w:themeFillTint="33"/>
            <w:vAlign w:val="center"/>
          </w:tcPr>
          <w:p w14:paraId="4E99AB53" w14:textId="77777777" w:rsidR="00D32E6B" w:rsidRPr="00BC42CC" w:rsidRDefault="00D32E6B" w:rsidP="00A32583">
            <w:pPr>
              <w:spacing w:before="40" w:after="40"/>
              <w:jc w:val="center"/>
              <w:rPr>
                <w:rFonts w:ascii="Arial" w:hAnsi="Arial" w:cs="Arial"/>
                <w:sz w:val="20"/>
                <w:szCs w:val="20"/>
              </w:rPr>
            </w:pPr>
          </w:p>
        </w:tc>
        <w:tc>
          <w:tcPr>
            <w:tcW w:w="1054" w:type="dxa"/>
            <w:shd w:val="clear" w:color="auto" w:fill="DAE9F7" w:themeFill="text2" w:themeFillTint="1A"/>
            <w:vAlign w:val="center"/>
          </w:tcPr>
          <w:p w14:paraId="784E604C" w14:textId="77777777" w:rsidR="00D32E6B" w:rsidRPr="00BC42CC" w:rsidRDefault="00D32E6B" w:rsidP="00A32583">
            <w:pPr>
              <w:spacing w:before="40" w:after="40"/>
              <w:jc w:val="center"/>
              <w:rPr>
                <w:rFonts w:ascii="Arial" w:hAnsi="Arial" w:cs="Arial"/>
                <w:sz w:val="20"/>
                <w:szCs w:val="20"/>
              </w:rPr>
            </w:pPr>
          </w:p>
        </w:tc>
        <w:tc>
          <w:tcPr>
            <w:tcW w:w="915" w:type="dxa"/>
            <w:shd w:val="clear" w:color="auto" w:fill="D9D9D9" w:themeFill="background1" w:themeFillShade="D9"/>
            <w:vAlign w:val="center"/>
          </w:tcPr>
          <w:p w14:paraId="71D138F2" w14:textId="77777777" w:rsidR="00D32E6B" w:rsidRPr="00BC42CC" w:rsidRDefault="00D32E6B" w:rsidP="00A32583">
            <w:pPr>
              <w:spacing w:before="40" w:after="40"/>
              <w:jc w:val="center"/>
              <w:rPr>
                <w:rFonts w:ascii="Arial" w:hAnsi="Arial" w:cs="Arial"/>
                <w:b/>
                <w:bCs/>
                <w:sz w:val="20"/>
                <w:szCs w:val="20"/>
              </w:rPr>
            </w:pPr>
            <w:r w:rsidRPr="00BC42CC">
              <w:rPr>
                <w:rFonts w:ascii="Arial" w:hAnsi="Arial" w:cs="Arial"/>
                <w:b/>
                <w:bCs/>
                <w:sz w:val="20"/>
                <w:szCs w:val="20"/>
              </w:rPr>
              <w:t>2</w:t>
            </w:r>
          </w:p>
        </w:tc>
      </w:tr>
      <w:tr w:rsidR="00560363" w:rsidRPr="00BC42CC" w14:paraId="49B49F4A" w14:textId="77777777" w:rsidTr="00560363">
        <w:tc>
          <w:tcPr>
            <w:tcW w:w="977" w:type="dxa"/>
            <w:shd w:val="clear" w:color="auto" w:fill="D9D9D9" w:themeFill="background1" w:themeFillShade="D9"/>
            <w:vAlign w:val="center"/>
          </w:tcPr>
          <w:p w14:paraId="648720DB" w14:textId="77777777" w:rsidR="00D32E6B" w:rsidRPr="00BC42CC" w:rsidRDefault="00D32E6B" w:rsidP="00A32583">
            <w:pPr>
              <w:spacing w:before="40" w:after="40"/>
              <w:jc w:val="center"/>
              <w:rPr>
                <w:rFonts w:ascii="Arial" w:hAnsi="Arial" w:cs="Arial"/>
                <w:sz w:val="20"/>
                <w:szCs w:val="20"/>
              </w:rPr>
            </w:pPr>
            <w:r w:rsidRPr="00BC42CC">
              <w:rPr>
                <w:rFonts w:ascii="Arial" w:hAnsi="Arial" w:cs="Arial"/>
                <w:sz w:val="20"/>
                <w:szCs w:val="20"/>
              </w:rPr>
              <w:t>12</w:t>
            </w:r>
          </w:p>
        </w:tc>
        <w:tc>
          <w:tcPr>
            <w:tcW w:w="846" w:type="dxa"/>
            <w:shd w:val="clear" w:color="auto" w:fill="FAE2D5" w:themeFill="accent2" w:themeFillTint="33"/>
            <w:vAlign w:val="center"/>
          </w:tcPr>
          <w:p w14:paraId="2F0454EB" w14:textId="77777777" w:rsidR="00D32E6B" w:rsidRPr="00BC42CC" w:rsidRDefault="00D32E6B" w:rsidP="00A32583">
            <w:pPr>
              <w:spacing w:before="40" w:after="40"/>
              <w:jc w:val="center"/>
              <w:rPr>
                <w:rFonts w:ascii="Arial" w:hAnsi="Arial" w:cs="Arial"/>
                <w:sz w:val="20"/>
                <w:szCs w:val="20"/>
              </w:rPr>
            </w:pPr>
            <w:r w:rsidRPr="00BC42CC">
              <w:rPr>
                <w:rFonts w:ascii="Arial" w:hAnsi="Arial" w:cs="Arial"/>
                <w:sz w:val="20"/>
                <w:szCs w:val="20"/>
              </w:rPr>
              <w:t>3</w:t>
            </w:r>
          </w:p>
        </w:tc>
        <w:tc>
          <w:tcPr>
            <w:tcW w:w="867" w:type="dxa"/>
            <w:vMerge/>
            <w:shd w:val="clear" w:color="auto" w:fill="F2CEED" w:themeFill="accent5" w:themeFillTint="33"/>
            <w:vAlign w:val="center"/>
          </w:tcPr>
          <w:p w14:paraId="543A804E" w14:textId="77777777" w:rsidR="00D32E6B" w:rsidRPr="00BC42CC" w:rsidRDefault="00D32E6B" w:rsidP="00A32583">
            <w:pPr>
              <w:spacing w:before="40" w:after="40"/>
              <w:jc w:val="center"/>
              <w:rPr>
                <w:rFonts w:ascii="Arial" w:hAnsi="Arial" w:cs="Arial"/>
                <w:sz w:val="20"/>
                <w:szCs w:val="20"/>
              </w:rPr>
            </w:pPr>
          </w:p>
        </w:tc>
        <w:tc>
          <w:tcPr>
            <w:tcW w:w="1834" w:type="dxa"/>
            <w:vAlign w:val="center"/>
          </w:tcPr>
          <w:p w14:paraId="63590E5E" w14:textId="77777777" w:rsidR="00D32E6B" w:rsidRPr="00BC42CC" w:rsidRDefault="00D32E6B" w:rsidP="00A32583">
            <w:pPr>
              <w:spacing w:before="40" w:after="40"/>
              <w:rPr>
                <w:rFonts w:ascii="Arial" w:hAnsi="Arial" w:cs="Arial"/>
                <w:sz w:val="20"/>
                <w:szCs w:val="20"/>
              </w:rPr>
            </w:pPr>
            <w:r w:rsidRPr="00BC42CC">
              <w:rPr>
                <w:rFonts w:ascii="Arial" w:hAnsi="Arial" w:cs="Arial"/>
                <w:sz w:val="20"/>
                <w:szCs w:val="20"/>
              </w:rPr>
              <w:t>Jalpa de Méndez</w:t>
            </w:r>
          </w:p>
        </w:tc>
        <w:tc>
          <w:tcPr>
            <w:tcW w:w="909" w:type="dxa"/>
            <w:vMerge/>
            <w:shd w:val="clear" w:color="auto" w:fill="F2CEED" w:themeFill="accent5" w:themeFillTint="33"/>
            <w:vAlign w:val="center"/>
          </w:tcPr>
          <w:p w14:paraId="6A892AC6" w14:textId="77777777" w:rsidR="00D32E6B" w:rsidRPr="00BC42CC" w:rsidRDefault="00D32E6B" w:rsidP="00A32583">
            <w:pPr>
              <w:spacing w:before="40" w:after="40"/>
              <w:jc w:val="center"/>
              <w:rPr>
                <w:rFonts w:ascii="Arial" w:hAnsi="Arial" w:cs="Arial"/>
                <w:sz w:val="20"/>
                <w:szCs w:val="20"/>
              </w:rPr>
            </w:pPr>
          </w:p>
        </w:tc>
        <w:tc>
          <w:tcPr>
            <w:tcW w:w="679" w:type="dxa"/>
            <w:shd w:val="clear" w:color="auto" w:fill="FAE2D5" w:themeFill="accent2" w:themeFillTint="33"/>
            <w:vAlign w:val="center"/>
          </w:tcPr>
          <w:p w14:paraId="2B3AED16" w14:textId="77777777" w:rsidR="00D32E6B" w:rsidRPr="00BC42CC" w:rsidRDefault="00D32E6B" w:rsidP="00A32583">
            <w:pPr>
              <w:spacing w:before="40" w:after="40"/>
              <w:jc w:val="center"/>
              <w:rPr>
                <w:rFonts w:ascii="Arial" w:hAnsi="Arial" w:cs="Arial"/>
                <w:sz w:val="20"/>
                <w:szCs w:val="20"/>
              </w:rPr>
            </w:pPr>
            <w:r w:rsidRPr="00BC42CC">
              <w:rPr>
                <w:rFonts w:ascii="Arial" w:hAnsi="Arial" w:cs="Arial"/>
                <w:sz w:val="20"/>
                <w:szCs w:val="20"/>
              </w:rPr>
              <w:t>1</w:t>
            </w:r>
          </w:p>
        </w:tc>
        <w:tc>
          <w:tcPr>
            <w:tcW w:w="951" w:type="dxa"/>
            <w:shd w:val="clear" w:color="auto" w:fill="D9F2D0" w:themeFill="accent6" w:themeFillTint="33"/>
            <w:vAlign w:val="center"/>
          </w:tcPr>
          <w:p w14:paraId="0EA621D6" w14:textId="77777777" w:rsidR="00D32E6B" w:rsidRPr="00BC42CC" w:rsidRDefault="00D32E6B" w:rsidP="00A32583">
            <w:pPr>
              <w:spacing w:before="40" w:after="40"/>
              <w:jc w:val="center"/>
              <w:rPr>
                <w:rFonts w:ascii="Arial" w:hAnsi="Arial" w:cs="Arial"/>
                <w:sz w:val="20"/>
                <w:szCs w:val="20"/>
              </w:rPr>
            </w:pPr>
          </w:p>
        </w:tc>
        <w:tc>
          <w:tcPr>
            <w:tcW w:w="1054" w:type="dxa"/>
            <w:shd w:val="clear" w:color="auto" w:fill="DAE9F7" w:themeFill="text2" w:themeFillTint="1A"/>
            <w:vAlign w:val="center"/>
          </w:tcPr>
          <w:p w14:paraId="166CD51A" w14:textId="77777777" w:rsidR="00D32E6B" w:rsidRPr="00BC42CC" w:rsidRDefault="00D32E6B" w:rsidP="00A32583">
            <w:pPr>
              <w:spacing w:before="40" w:after="40"/>
              <w:jc w:val="center"/>
              <w:rPr>
                <w:rFonts w:ascii="Arial" w:hAnsi="Arial" w:cs="Arial"/>
                <w:sz w:val="20"/>
                <w:szCs w:val="20"/>
              </w:rPr>
            </w:pPr>
          </w:p>
        </w:tc>
        <w:tc>
          <w:tcPr>
            <w:tcW w:w="915" w:type="dxa"/>
            <w:shd w:val="clear" w:color="auto" w:fill="D9D9D9" w:themeFill="background1" w:themeFillShade="D9"/>
            <w:vAlign w:val="center"/>
          </w:tcPr>
          <w:p w14:paraId="68380F6C" w14:textId="77777777" w:rsidR="00D32E6B" w:rsidRPr="00BC42CC" w:rsidRDefault="00D32E6B" w:rsidP="00A32583">
            <w:pPr>
              <w:spacing w:before="40" w:after="40"/>
              <w:jc w:val="center"/>
              <w:rPr>
                <w:rFonts w:ascii="Arial" w:hAnsi="Arial" w:cs="Arial"/>
                <w:b/>
                <w:bCs/>
                <w:sz w:val="20"/>
                <w:szCs w:val="20"/>
              </w:rPr>
            </w:pPr>
            <w:r w:rsidRPr="00BC42CC">
              <w:rPr>
                <w:rFonts w:ascii="Arial" w:hAnsi="Arial" w:cs="Arial"/>
                <w:b/>
                <w:bCs/>
                <w:sz w:val="20"/>
                <w:szCs w:val="20"/>
              </w:rPr>
              <w:t>2</w:t>
            </w:r>
          </w:p>
        </w:tc>
      </w:tr>
      <w:tr w:rsidR="00560363" w:rsidRPr="00BC42CC" w14:paraId="6A63E36C" w14:textId="77777777" w:rsidTr="00560363">
        <w:tc>
          <w:tcPr>
            <w:tcW w:w="977" w:type="dxa"/>
            <w:shd w:val="clear" w:color="auto" w:fill="D9D9D9" w:themeFill="background1" w:themeFillShade="D9"/>
            <w:vAlign w:val="center"/>
          </w:tcPr>
          <w:p w14:paraId="314FB9CB" w14:textId="77777777" w:rsidR="00D32E6B" w:rsidRPr="00BC42CC" w:rsidRDefault="00D32E6B" w:rsidP="00A32583">
            <w:pPr>
              <w:spacing w:before="40" w:after="40"/>
              <w:jc w:val="center"/>
              <w:rPr>
                <w:rFonts w:ascii="Arial" w:hAnsi="Arial" w:cs="Arial"/>
                <w:sz w:val="20"/>
                <w:szCs w:val="20"/>
              </w:rPr>
            </w:pPr>
            <w:r w:rsidRPr="00BC42CC">
              <w:rPr>
                <w:rFonts w:ascii="Arial" w:hAnsi="Arial" w:cs="Arial"/>
                <w:sz w:val="20"/>
                <w:szCs w:val="20"/>
              </w:rPr>
              <w:t>14</w:t>
            </w:r>
          </w:p>
        </w:tc>
        <w:tc>
          <w:tcPr>
            <w:tcW w:w="846" w:type="dxa"/>
            <w:shd w:val="clear" w:color="auto" w:fill="FAE2D5" w:themeFill="accent2" w:themeFillTint="33"/>
            <w:vAlign w:val="center"/>
          </w:tcPr>
          <w:p w14:paraId="5A976767" w14:textId="77777777" w:rsidR="00D32E6B" w:rsidRPr="00BC42CC" w:rsidRDefault="00D32E6B" w:rsidP="00A32583">
            <w:pPr>
              <w:spacing w:before="40" w:after="40"/>
              <w:jc w:val="center"/>
              <w:rPr>
                <w:rFonts w:ascii="Arial" w:hAnsi="Arial" w:cs="Arial"/>
                <w:sz w:val="20"/>
                <w:szCs w:val="20"/>
              </w:rPr>
            </w:pPr>
            <w:r w:rsidRPr="00BC42CC">
              <w:rPr>
                <w:rFonts w:ascii="Arial" w:hAnsi="Arial" w:cs="Arial"/>
                <w:sz w:val="20"/>
                <w:szCs w:val="20"/>
              </w:rPr>
              <w:t>12</w:t>
            </w:r>
          </w:p>
        </w:tc>
        <w:tc>
          <w:tcPr>
            <w:tcW w:w="867" w:type="dxa"/>
            <w:vMerge/>
            <w:shd w:val="clear" w:color="auto" w:fill="F2CEED" w:themeFill="accent5" w:themeFillTint="33"/>
            <w:vAlign w:val="center"/>
          </w:tcPr>
          <w:p w14:paraId="7D66BF45" w14:textId="77777777" w:rsidR="00D32E6B" w:rsidRPr="00BC42CC" w:rsidRDefault="00D32E6B" w:rsidP="00A32583">
            <w:pPr>
              <w:spacing w:before="40" w:after="40"/>
              <w:jc w:val="center"/>
              <w:rPr>
                <w:rFonts w:ascii="Arial" w:hAnsi="Arial" w:cs="Arial"/>
                <w:sz w:val="20"/>
                <w:szCs w:val="20"/>
              </w:rPr>
            </w:pPr>
          </w:p>
        </w:tc>
        <w:tc>
          <w:tcPr>
            <w:tcW w:w="1834" w:type="dxa"/>
            <w:vAlign w:val="center"/>
          </w:tcPr>
          <w:p w14:paraId="69C4A6A3" w14:textId="77777777" w:rsidR="00D32E6B" w:rsidRPr="00BC42CC" w:rsidRDefault="00D32E6B" w:rsidP="00A32583">
            <w:pPr>
              <w:spacing w:before="40" w:after="40"/>
              <w:rPr>
                <w:rFonts w:ascii="Arial" w:hAnsi="Arial" w:cs="Arial"/>
                <w:sz w:val="20"/>
                <w:szCs w:val="20"/>
              </w:rPr>
            </w:pPr>
            <w:r w:rsidRPr="00BC42CC">
              <w:rPr>
                <w:rFonts w:ascii="Arial" w:hAnsi="Arial" w:cs="Arial"/>
                <w:sz w:val="20"/>
                <w:szCs w:val="20"/>
              </w:rPr>
              <w:t>Paraíso</w:t>
            </w:r>
          </w:p>
        </w:tc>
        <w:tc>
          <w:tcPr>
            <w:tcW w:w="909" w:type="dxa"/>
            <w:vMerge/>
            <w:shd w:val="clear" w:color="auto" w:fill="F2CEED" w:themeFill="accent5" w:themeFillTint="33"/>
            <w:vAlign w:val="center"/>
          </w:tcPr>
          <w:p w14:paraId="38399CB3" w14:textId="77777777" w:rsidR="00D32E6B" w:rsidRPr="00BC42CC" w:rsidRDefault="00D32E6B" w:rsidP="00A32583">
            <w:pPr>
              <w:spacing w:before="40" w:after="40"/>
              <w:jc w:val="center"/>
              <w:rPr>
                <w:rFonts w:ascii="Arial" w:hAnsi="Arial" w:cs="Arial"/>
                <w:sz w:val="20"/>
                <w:szCs w:val="20"/>
              </w:rPr>
            </w:pPr>
          </w:p>
        </w:tc>
        <w:tc>
          <w:tcPr>
            <w:tcW w:w="679" w:type="dxa"/>
            <w:shd w:val="clear" w:color="auto" w:fill="FAE2D5" w:themeFill="accent2" w:themeFillTint="33"/>
            <w:vAlign w:val="center"/>
          </w:tcPr>
          <w:p w14:paraId="153D3E92" w14:textId="77777777" w:rsidR="00D32E6B" w:rsidRPr="00BC42CC" w:rsidRDefault="00D32E6B" w:rsidP="00A32583">
            <w:pPr>
              <w:spacing w:before="40" w:after="40"/>
              <w:jc w:val="center"/>
              <w:rPr>
                <w:rFonts w:ascii="Arial" w:hAnsi="Arial" w:cs="Arial"/>
                <w:sz w:val="20"/>
                <w:szCs w:val="20"/>
              </w:rPr>
            </w:pPr>
            <w:r w:rsidRPr="00BC42CC">
              <w:rPr>
                <w:rFonts w:ascii="Arial" w:hAnsi="Arial" w:cs="Arial"/>
                <w:sz w:val="20"/>
                <w:szCs w:val="20"/>
              </w:rPr>
              <w:t>1</w:t>
            </w:r>
          </w:p>
        </w:tc>
        <w:tc>
          <w:tcPr>
            <w:tcW w:w="951" w:type="dxa"/>
            <w:shd w:val="clear" w:color="auto" w:fill="D9F2D0" w:themeFill="accent6" w:themeFillTint="33"/>
            <w:vAlign w:val="center"/>
          </w:tcPr>
          <w:p w14:paraId="69961BB6" w14:textId="77777777" w:rsidR="00D32E6B" w:rsidRPr="00BC42CC" w:rsidRDefault="00D32E6B" w:rsidP="00A32583">
            <w:pPr>
              <w:spacing w:before="40" w:after="40"/>
              <w:jc w:val="center"/>
              <w:rPr>
                <w:rFonts w:ascii="Arial" w:hAnsi="Arial" w:cs="Arial"/>
                <w:sz w:val="20"/>
                <w:szCs w:val="20"/>
              </w:rPr>
            </w:pPr>
          </w:p>
        </w:tc>
        <w:tc>
          <w:tcPr>
            <w:tcW w:w="1054" w:type="dxa"/>
            <w:shd w:val="clear" w:color="auto" w:fill="DAE9F7" w:themeFill="text2" w:themeFillTint="1A"/>
            <w:vAlign w:val="center"/>
          </w:tcPr>
          <w:p w14:paraId="3EB2098E" w14:textId="77777777" w:rsidR="00D32E6B" w:rsidRPr="00BC42CC" w:rsidRDefault="00D32E6B" w:rsidP="00A32583">
            <w:pPr>
              <w:spacing w:before="40" w:after="40"/>
              <w:jc w:val="center"/>
              <w:rPr>
                <w:rFonts w:ascii="Arial" w:hAnsi="Arial" w:cs="Arial"/>
                <w:sz w:val="20"/>
                <w:szCs w:val="20"/>
              </w:rPr>
            </w:pPr>
          </w:p>
        </w:tc>
        <w:tc>
          <w:tcPr>
            <w:tcW w:w="915" w:type="dxa"/>
            <w:shd w:val="clear" w:color="auto" w:fill="D9D9D9" w:themeFill="background1" w:themeFillShade="D9"/>
            <w:vAlign w:val="center"/>
          </w:tcPr>
          <w:p w14:paraId="4F2570C4" w14:textId="77777777" w:rsidR="00D32E6B" w:rsidRPr="00BC42CC" w:rsidRDefault="00D32E6B" w:rsidP="00A32583">
            <w:pPr>
              <w:spacing w:before="40" w:after="40"/>
              <w:jc w:val="center"/>
              <w:rPr>
                <w:rFonts w:ascii="Arial" w:hAnsi="Arial" w:cs="Arial"/>
                <w:b/>
                <w:bCs/>
                <w:sz w:val="20"/>
                <w:szCs w:val="20"/>
              </w:rPr>
            </w:pPr>
            <w:r w:rsidRPr="00BC42CC">
              <w:rPr>
                <w:rFonts w:ascii="Arial" w:hAnsi="Arial" w:cs="Arial"/>
                <w:b/>
                <w:bCs/>
                <w:sz w:val="20"/>
                <w:szCs w:val="20"/>
              </w:rPr>
              <w:t>2</w:t>
            </w:r>
          </w:p>
        </w:tc>
      </w:tr>
      <w:tr w:rsidR="00560363" w:rsidRPr="00BC42CC" w14:paraId="1BF11542" w14:textId="77777777" w:rsidTr="00560363">
        <w:tc>
          <w:tcPr>
            <w:tcW w:w="977" w:type="dxa"/>
            <w:shd w:val="clear" w:color="auto" w:fill="D9D9D9" w:themeFill="background1" w:themeFillShade="D9"/>
            <w:vAlign w:val="center"/>
          </w:tcPr>
          <w:p w14:paraId="1518865F" w14:textId="77777777" w:rsidR="00D32E6B" w:rsidRPr="00BC42CC" w:rsidRDefault="00D32E6B" w:rsidP="00A32583">
            <w:pPr>
              <w:spacing w:before="40" w:after="40"/>
              <w:jc w:val="center"/>
              <w:rPr>
                <w:rFonts w:ascii="Arial" w:hAnsi="Arial" w:cs="Arial"/>
                <w:sz w:val="20"/>
                <w:szCs w:val="20"/>
              </w:rPr>
            </w:pPr>
            <w:r w:rsidRPr="00BC42CC">
              <w:rPr>
                <w:rFonts w:ascii="Arial" w:hAnsi="Arial" w:cs="Arial"/>
                <w:sz w:val="20"/>
                <w:szCs w:val="20"/>
              </w:rPr>
              <w:t>3</w:t>
            </w:r>
          </w:p>
        </w:tc>
        <w:tc>
          <w:tcPr>
            <w:tcW w:w="846" w:type="dxa"/>
            <w:shd w:val="clear" w:color="auto" w:fill="FAE2D5" w:themeFill="accent2" w:themeFillTint="33"/>
            <w:vAlign w:val="center"/>
          </w:tcPr>
          <w:p w14:paraId="68E79FB5" w14:textId="77777777" w:rsidR="00D32E6B" w:rsidRPr="00BC42CC" w:rsidRDefault="00D32E6B" w:rsidP="00A32583">
            <w:pPr>
              <w:spacing w:before="40" w:after="40"/>
              <w:jc w:val="center"/>
              <w:rPr>
                <w:rFonts w:ascii="Arial" w:hAnsi="Arial" w:cs="Arial"/>
                <w:sz w:val="20"/>
                <w:szCs w:val="20"/>
              </w:rPr>
            </w:pPr>
            <w:r w:rsidRPr="00BC42CC">
              <w:rPr>
                <w:rFonts w:ascii="Arial" w:hAnsi="Arial" w:cs="Arial"/>
                <w:sz w:val="20"/>
                <w:szCs w:val="20"/>
              </w:rPr>
              <w:t>2</w:t>
            </w:r>
          </w:p>
        </w:tc>
        <w:tc>
          <w:tcPr>
            <w:tcW w:w="867" w:type="dxa"/>
            <w:vMerge w:val="restart"/>
            <w:shd w:val="clear" w:color="auto" w:fill="F2CEED" w:themeFill="accent5" w:themeFillTint="33"/>
            <w:vAlign w:val="center"/>
          </w:tcPr>
          <w:p w14:paraId="18E6E19C" w14:textId="77777777" w:rsidR="00D32E6B" w:rsidRPr="00BC42CC" w:rsidRDefault="00D32E6B" w:rsidP="00A32583">
            <w:pPr>
              <w:spacing w:before="40" w:after="40"/>
              <w:jc w:val="center"/>
              <w:rPr>
                <w:rFonts w:ascii="Arial" w:hAnsi="Arial" w:cs="Arial"/>
                <w:sz w:val="20"/>
                <w:szCs w:val="20"/>
              </w:rPr>
            </w:pPr>
            <w:r w:rsidRPr="00BC42CC">
              <w:rPr>
                <w:rFonts w:ascii="Arial" w:hAnsi="Arial" w:cs="Arial"/>
                <w:sz w:val="20"/>
                <w:szCs w:val="20"/>
              </w:rPr>
              <w:t>1</w:t>
            </w:r>
          </w:p>
        </w:tc>
        <w:tc>
          <w:tcPr>
            <w:tcW w:w="1834" w:type="dxa"/>
            <w:vAlign w:val="center"/>
          </w:tcPr>
          <w:p w14:paraId="6C69E500" w14:textId="77777777" w:rsidR="00D32E6B" w:rsidRPr="00BC42CC" w:rsidRDefault="00D32E6B" w:rsidP="00A32583">
            <w:pPr>
              <w:spacing w:before="40" w:after="40"/>
              <w:rPr>
                <w:rFonts w:ascii="Arial" w:hAnsi="Arial" w:cs="Arial"/>
                <w:sz w:val="20"/>
                <w:szCs w:val="20"/>
              </w:rPr>
            </w:pPr>
            <w:r w:rsidRPr="00BC42CC">
              <w:rPr>
                <w:rFonts w:ascii="Arial" w:hAnsi="Arial" w:cs="Arial"/>
                <w:sz w:val="20"/>
                <w:szCs w:val="20"/>
              </w:rPr>
              <w:t>Centla</w:t>
            </w:r>
          </w:p>
        </w:tc>
        <w:tc>
          <w:tcPr>
            <w:tcW w:w="909" w:type="dxa"/>
            <w:vMerge w:val="restart"/>
            <w:shd w:val="clear" w:color="auto" w:fill="F2CEED" w:themeFill="accent5" w:themeFillTint="33"/>
            <w:vAlign w:val="center"/>
          </w:tcPr>
          <w:p w14:paraId="35832E35" w14:textId="77777777" w:rsidR="00D32E6B" w:rsidRPr="00BC42CC" w:rsidRDefault="00D32E6B" w:rsidP="00A32583">
            <w:pPr>
              <w:spacing w:before="40" w:after="40"/>
              <w:jc w:val="center"/>
              <w:rPr>
                <w:rFonts w:ascii="Arial" w:hAnsi="Arial" w:cs="Arial"/>
                <w:sz w:val="20"/>
                <w:szCs w:val="20"/>
              </w:rPr>
            </w:pPr>
            <w:r w:rsidRPr="00BC42CC">
              <w:rPr>
                <w:rFonts w:ascii="Arial" w:hAnsi="Arial" w:cs="Arial"/>
                <w:sz w:val="20"/>
                <w:szCs w:val="20"/>
              </w:rPr>
              <w:t>3</w:t>
            </w:r>
          </w:p>
        </w:tc>
        <w:tc>
          <w:tcPr>
            <w:tcW w:w="679" w:type="dxa"/>
            <w:shd w:val="clear" w:color="auto" w:fill="FAE2D5" w:themeFill="accent2" w:themeFillTint="33"/>
            <w:vAlign w:val="center"/>
          </w:tcPr>
          <w:p w14:paraId="04906ED0" w14:textId="77777777" w:rsidR="00D32E6B" w:rsidRPr="00BC42CC" w:rsidRDefault="00D32E6B" w:rsidP="00A32583">
            <w:pPr>
              <w:spacing w:before="40" w:after="40"/>
              <w:jc w:val="center"/>
              <w:rPr>
                <w:rFonts w:ascii="Arial" w:hAnsi="Arial" w:cs="Arial"/>
                <w:sz w:val="20"/>
                <w:szCs w:val="20"/>
              </w:rPr>
            </w:pPr>
            <w:r w:rsidRPr="00BC42CC">
              <w:rPr>
                <w:rFonts w:ascii="Arial" w:hAnsi="Arial" w:cs="Arial"/>
                <w:sz w:val="20"/>
                <w:szCs w:val="20"/>
              </w:rPr>
              <w:t>1</w:t>
            </w:r>
          </w:p>
        </w:tc>
        <w:tc>
          <w:tcPr>
            <w:tcW w:w="951" w:type="dxa"/>
            <w:shd w:val="clear" w:color="auto" w:fill="D9F2D0" w:themeFill="accent6" w:themeFillTint="33"/>
            <w:vAlign w:val="center"/>
          </w:tcPr>
          <w:p w14:paraId="33F7E6F2" w14:textId="77777777" w:rsidR="00D32E6B" w:rsidRPr="00BC42CC" w:rsidRDefault="00D32E6B" w:rsidP="00A32583">
            <w:pPr>
              <w:spacing w:before="40" w:after="40"/>
              <w:jc w:val="center"/>
              <w:rPr>
                <w:rFonts w:ascii="Arial" w:hAnsi="Arial" w:cs="Arial"/>
                <w:sz w:val="20"/>
                <w:szCs w:val="20"/>
              </w:rPr>
            </w:pPr>
          </w:p>
        </w:tc>
        <w:tc>
          <w:tcPr>
            <w:tcW w:w="1054" w:type="dxa"/>
            <w:shd w:val="clear" w:color="auto" w:fill="DAE9F7" w:themeFill="text2" w:themeFillTint="1A"/>
            <w:vAlign w:val="center"/>
          </w:tcPr>
          <w:p w14:paraId="4863B365" w14:textId="77777777" w:rsidR="00D32E6B" w:rsidRPr="00BC42CC" w:rsidRDefault="00D32E6B" w:rsidP="00A32583">
            <w:pPr>
              <w:spacing w:before="40" w:after="40"/>
              <w:jc w:val="center"/>
              <w:rPr>
                <w:rFonts w:ascii="Arial" w:hAnsi="Arial" w:cs="Arial"/>
                <w:sz w:val="20"/>
                <w:szCs w:val="20"/>
              </w:rPr>
            </w:pPr>
          </w:p>
        </w:tc>
        <w:tc>
          <w:tcPr>
            <w:tcW w:w="915" w:type="dxa"/>
            <w:shd w:val="clear" w:color="auto" w:fill="D9D9D9" w:themeFill="background1" w:themeFillShade="D9"/>
            <w:vAlign w:val="center"/>
          </w:tcPr>
          <w:p w14:paraId="33E60F98" w14:textId="77777777" w:rsidR="00D32E6B" w:rsidRPr="00BC42CC" w:rsidRDefault="00D32E6B" w:rsidP="00A32583">
            <w:pPr>
              <w:spacing w:before="40" w:after="40"/>
              <w:jc w:val="center"/>
              <w:rPr>
                <w:rFonts w:ascii="Arial" w:hAnsi="Arial" w:cs="Arial"/>
                <w:b/>
                <w:bCs/>
                <w:sz w:val="20"/>
                <w:szCs w:val="20"/>
              </w:rPr>
            </w:pPr>
            <w:r w:rsidRPr="00BC42CC">
              <w:rPr>
                <w:rFonts w:ascii="Arial" w:hAnsi="Arial" w:cs="Arial"/>
                <w:b/>
                <w:bCs/>
                <w:sz w:val="20"/>
                <w:szCs w:val="20"/>
              </w:rPr>
              <w:t>4</w:t>
            </w:r>
          </w:p>
        </w:tc>
      </w:tr>
      <w:tr w:rsidR="00560363" w:rsidRPr="00BC42CC" w14:paraId="3DAC5216" w14:textId="77777777" w:rsidTr="00560363">
        <w:tc>
          <w:tcPr>
            <w:tcW w:w="977" w:type="dxa"/>
            <w:shd w:val="clear" w:color="auto" w:fill="D9D9D9" w:themeFill="background1" w:themeFillShade="D9"/>
            <w:vAlign w:val="center"/>
          </w:tcPr>
          <w:p w14:paraId="0AC9530E" w14:textId="77777777" w:rsidR="00D32E6B" w:rsidRPr="00BC42CC" w:rsidRDefault="00D32E6B" w:rsidP="00A32583">
            <w:pPr>
              <w:spacing w:before="40" w:after="40"/>
              <w:jc w:val="center"/>
              <w:rPr>
                <w:rFonts w:ascii="Arial" w:hAnsi="Arial" w:cs="Arial"/>
                <w:sz w:val="20"/>
                <w:szCs w:val="20"/>
              </w:rPr>
            </w:pPr>
            <w:r w:rsidRPr="00BC42CC">
              <w:rPr>
                <w:rFonts w:ascii="Arial" w:hAnsi="Arial" w:cs="Arial"/>
                <w:sz w:val="20"/>
                <w:szCs w:val="20"/>
              </w:rPr>
              <w:t>4</w:t>
            </w:r>
          </w:p>
        </w:tc>
        <w:tc>
          <w:tcPr>
            <w:tcW w:w="846" w:type="dxa"/>
            <w:vMerge w:val="restart"/>
            <w:shd w:val="clear" w:color="auto" w:fill="FAE2D5" w:themeFill="accent2" w:themeFillTint="33"/>
            <w:vAlign w:val="center"/>
          </w:tcPr>
          <w:p w14:paraId="6883FDE6" w14:textId="77777777" w:rsidR="00D32E6B" w:rsidRPr="00BC42CC" w:rsidRDefault="00D32E6B" w:rsidP="00A32583">
            <w:pPr>
              <w:spacing w:before="40" w:after="40"/>
              <w:jc w:val="center"/>
              <w:rPr>
                <w:rFonts w:ascii="Arial" w:hAnsi="Arial" w:cs="Arial"/>
                <w:sz w:val="20"/>
                <w:szCs w:val="20"/>
              </w:rPr>
            </w:pPr>
            <w:r w:rsidRPr="00BC42CC">
              <w:rPr>
                <w:rFonts w:ascii="Arial" w:hAnsi="Arial" w:cs="Arial"/>
                <w:sz w:val="20"/>
                <w:szCs w:val="20"/>
              </w:rPr>
              <w:t>1</w:t>
            </w:r>
          </w:p>
        </w:tc>
        <w:tc>
          <w:tcPr>
            <w:tcW w:w="867" w:type="dxa"/>
            <w:vMerge/>
            <w:shd w:val="clear" w:color="auto" w:fill="F2CEED" w:themeFill="accent5" w:themeFillTint="33"/>
            <w:vAlign w:val="center"/>
          </w:tcPr>
          <w:p w14:paraId="2AB05B24" w14:textId="77777777" w:rsidR="00D32E6B" w:rsidRPr="00BC42CC" w:rsidRDefault="00D32E6B" w:rsidP="00A32583">
            <w:pPr>
              <w:spacing w:before="40" w:after="40"/>
              <w:jc w:val="center"/>
              <w:rPr>
                <w:rFonts w:ascii="Arial" w:hAnsi="Arial" w:cs="Arial"/>
                <w:sz w:val="20"/>
                <w:szCs w:val="20"/>
              </w:rPr>
            </w:pPr>
          </w:p>
        </w:tc>
        <w:tc>
          <w:tcPr>
            <w:tcW w:w="1834" w:type="dxa"/>
            <w:vMerge w:val="restart"/>
            <w:vAlign w:val="center"/>
          </w:tcPr>
          <w:p w14:paraId="4AA52DD9" w14:textId="77777777" w:rsidR="00D32E6B" w:rsidRPr="00BC42CC" w:rsidRDefault="00D32E6B" w:rsidP="00A32583">
            <w:pPr>
              <w:spacing w:before="40" w:after="40"/>
              <w:rPr>
                <w:rFonts w:ascii="Arial" w:hAnsi="Arial" w:cs="Arial"/>
                <w:sz w:val="20"/>
                <w:szCs w:val="20"/>
              </w:rPr>
            </w:pPr>
            <w:r w:rsidRPr="00BC42CC">
              <w:rPr>
                <w:rFonts w:ascii="Arial" w:hAnsi="Arial" w:cs="Arial"/>
                <w:sz w:val="20"/>
                <w:szCs w:val="20"/>
              </w:rPr>
              <w:t>Centro</w:t>
            </w:r>
          </w:p>
        </w:tc>
        <w:tc>
          <w:tcPr>
            <w:tcW w:w="909" w:type="dxa"/>
            <w:vMerge/>
            <w:shd w:val="clear" w:color="auto" w:fill="F2CEED" w:themeFill="accent5" w:themeFillTint="33"/>
            <w:vAlign w:val="center"/>
          </w:tcPr>
          <w:p w14:paraId="3DDCB965" w14:textId="77777777" w:rsidR="00D32E6B" w:rsidRPr="00BC42CC" w:rsidRDefault="00D32E6B" w:rsidP="00A32583">
            <w:pPr>
              <w:spacing w:before="40" w:after="40"/>
              <w:jc w:val="center"/>
              <w:rPr>
                <w:rFonts w:ascii="Arial" w:hAnsi="Arial" w:cs="Arial"/>
                <w:sz w:val="20"/>
                <w:szCs w:val="20"/>
              </w:rPr>
            </w:pPr>
          </w:p>
        </w:tc>
        <w:tc>
          <w:tcPr>
            <w:tcW w:w="679" w:type="dxa"/>
            <w:vMerge w:val="restart"/>
            <w:shd w:val="clear" w:color="auto" w:fill="FAE2D5" w:themeFill="accent2" w:themeFillTint="33"/>
            <w:vAlign w:val="center"/>
          </w:tcPr>
          <w:p w14:paraId="57C1302E" w14:textId="77777777" w:rsidR="00D32E6B" w:rsidRPr="00BC42CC" w:rsidRDefault="00D32E6B" w:rsidP="00A32583">
            <w:pPr>
              <w:spacing w:before="40" w:after="40"/>
              <w:jc w:val="center"/>
              <w:rPr>
                <w:rFonts w:ascii="Arial" w:hAnsi="Arial" w:cs="Arial"/>
                <w:sz w:val="20"/>
                <w:szCs w:val="20"/>
              </w:rPr>
            </w:pPr>
            <w:r w:rsidRPr="00BC42CC">
              <w:rPr>
                <w:rFonts w:ascii="Arial" w:hAnsi="Arial" w:cs="Arial"/>
                <w:sz w:val="20"/>
                <w:szCs w:val="20"/>
              </w:rPr>
              <w:t>1</w:t>
            </w:r>
          </w:p>
        </w:tc>
        <w:tc>
          <w:tcPr>
            <w:tcW w:w="951" w:type="dxa"/>
            <w:vMerge w:val="restart"/>
            <w:shd w:val="clear" w:color="auto" w:fill="D9F2D0" w:themeFill="accent6" w:themeFillTint="33"/>
            <w:vAlign w:val="center"/>
          </w:tcPr>
          <w:p w14:paraId="29624268" w14:textId="77777777" w:rsidR="00D32E6B" w:rsidRPr="00BC42CC" w:rsidRDefault="00D32E6B" w:rsidP="00A32583">
            <w:pPr>
              <w:spacing w:before="40" w:after="40"/>
              <w:jc w:val="center"/>
              <w:rPr>
                <w:rFonts w:ascii="Arial" w:hAnsi="Arial" w:cs="Arial"/>
                <w:sz w:val="20"/>
                <w:szCs w:val="20"/>
              </w:rPr>
            </w:pPr>
            <w:r w:rsidRPr="00BC42CC">
              <w:rPr>
                <w:rFonts w:ascii="Arial" w:hAnsi="Arial" w:cs="Arial"/>
                <w:sz w:val="20"/>
                <w:szCs w:val="20"/>
              </w:rPr>
              <w:t>3</w:t>
            </w:r>
          </w:p>
        </w:tc>
        <w:tc>
          <w:tcPr>
            <w:tcW w:w="1054" w:type="dxa"/>
            <w:vMerge w:val="restart"/>
            <w:shd w:val="clear" w:color="auto" w:fill="DAE9F7" w:themeFill="text2" w:themeFillTint="1A"/>
            <w:vAlign w:val="center"/>
          </w:tcPr>
          <w:p w14:paraId="399A66A0" w14:textId="77777777" w:rsidR="00D32E6B" w:rsidRPr="00BC42CC" w:rsidRDefault="00D32E6B" w:rsidP="00A32583">
            <w:pPr>
              <w:spacing w:before="40" w:after="40"/>
              <w:jc w:val="center"/>
              <w:rPr>
                <w:rFonts w:ascii="Arial" w:hAnsi="Arial" w:cs="Arial"/>
                <w:sz w:val="20"/>
                <w:szCs w:val="20"/>
              </w:rPr>
            </w:pPr>
            <w:r w:rsidRPr="00BC42CC">
              <w:rPr>
                <w:rFonts w:ascii="Arial" w:hAnsi="Arial" w:cs="Arial"/>
                <w:sz w:val="20"/>
                <w:szCs w:val="20"/>
              </w:rPr>
              <w:t>1</w:t>
            </w:r>
          </w:p>
        </w:tc>
        <w:tc>
          <w:tcPr>
            <w:tcW w:w="915" w:type="dxa"/>
            <w:vMerge w:val="restart"/>
            <w:shd w:val="clear" w:color="auto" w:fill="D9D9D9" w:themeFill="background1" w:themeFillShade="D9"/>
            <w:vAlign w:val="center"/>
          </w:tcPr>
          <w:p w14:paraId="735FCF9B" w14:textId="77777777" w:rsidR="00D32E6B" w:rsidRPr="00BC42CC" w:rsidRDefault="00D32E6B" w:rsidP="00A32583">
            <w:pPr>
              <w:spacing w:before="40" w:after="40"/>
              <w:jc w:val="center"/>
              <w:rPr>
                <w:rFonts w:ascii="Arial" w:hAnsi="Arial" w:cs="Arial"/>
                <w:b/>
                <w:bCs/>
                <w:sz w:val="20"/>
                <w:szCs w:val="20"/>
              </w:rPr>
            </w:pPr>
            <w:r w:rsidRPr="00BC42CC">
              <w:rPr>
                <w:rFonts w:ascii="Arial" w:hAnsi="Arial" w:cs="Arial"/>
                <w:b/>
                <w:bCs/>
                <w:sz w:val="20"/>
                <w:szCs w:val="20"/>
              </w:rPr>
              <w:t>8</w:t>
            </w:r>
          </w:p>
        </w:tc>
      </w:tr>
      <w:tr w:rsidR="00560363" w:rsidRPr="00BC42CC" w14:paraId="178A1ACC" w14:textId="77777777" w:rsidTr="00560363">
        <w:tc>
          <w:tcPr>
            <w:tcW w:w="977" w:type="dxa"/>
            <w:shd w:val="clear" w:color="auto" w:fill="D9D9D9" w:themeFill="background1" w:themeFillShade="D9"/>
            <w:vAlign w:val="center"/>
          </w:tcPr>
          <w:p w14:paraId="16D5FBAC" w14:textId="77777777" w:rsidR="00D32E6B" w:rsidRPr="00BC42CC" w:rsidRDefault="00D32E6B" w:rsidP="00A32583">
            <w:pPr>
              <w:spacing w:before="40" w:after="40"/>
              <w:jc w:val="center"/>
              <w:rPr>
                <w:rFonts w:ascii="Arial" w:hAnsi="Arial" w:cs="Arial"/>
                <w:sz w:val="20"/>
                <w:szCs w:val="20"/>
              </w:rPr>
            </w:pPr>
            <w:r w:rsidRPr="00BC42CC">
              <w:rPr>
                <w:rFonts w:ascii="Arial" w:hAnsi="Arial" w:cs="Arial"/>
                <w:sz w:val="20"/>
                <w:szCs w:val="20"/>
              </w:rPr>
              <w:t>5</w:t>
            </w:r>
          </w:p>
        </w:tc>
        <w:tc>
          <w:tcPr>
            <w:tcW w:w="846" w:type="dxa"/>
            <w:vMerge/>
            <w:shd w:val="clear" w:color="auto" w:fill="FAE2D5" w:themeFill="accent2" w:themeFillTint="33"/>
            <w:vAlign w:val="center"/>
          </w:tcPr>
          <w:p w14:paraId="2A24BB9E" w14:textId="77777777" w:rsidR="00D32E6B" w:rsidRPr="00BC42CC" w:rsidRDefault="00D32E6B" w:rsidP="00A32583">
            <w:pPr>
              <w:spacing w:before="40" w:after="40"/>
              <w:jc w:val="center"/>
              <w:rPr>
                <w:rFonts w:ascii="Arial" w:hAnsi="Arial" w:cs="Arial"/>
                <w:sz w:val="20"/>
                <w:szCs w:val="20"/>
              </w:rPr>
            </w:pPr>
          </w:p>
        </w:tc>
        <w:tc>
          <w:tcPr>
            <w:tcW w:w="867" w:type="dxa"/>
            <w:vMerge/>
            <w:shd w:val="clear" w:color="auto" w:fill="F2CEED" w:themeFill="accent5" w:themeFillTint="33"/>
            <w:vAlign w:val="center"/>
          </w:tcPr>
          <w:p w14:paraId="5E3E76D6" w14:textId="77777777" w:rsidR="00D32E6B" w:rsidRPr="00BC42CC" w:rsidRDefault="00D32E6B" w:rsidP="00A32583">
            <w:pPr>
              <w:spacing w:before="40" w:after="40"/>
              <w:jc w:val="center"/>
              <w:rPr>
                <w:rFonts w:ascii="Arial" w:hAnsi="Arial" w:cs="Arial"/>
                <w:sz w:val="20"/>
                <w:szCs w:val="20"/>
              </w:rPr>
            </w:pPr>
          </w:p>
        </w:tc>
        <w:tc>
          <w:tcPr>
            <w:tcW w:w="1834" w:type="dxa"/>
            <w:vMerge/>
            <w:vAlign w:val="center"/>
          </w:tcPr>
          <w:p w14:paraId="1D61D2CD" w14:textId="77777777" w:rsidR="00D32E6B" w:rsidRPr="00BC42CC" w:rsidRDefault="00D32E6B" w:rsidP="00A32583">
            <w:pPr>
              <w:spacing w:before="40" w:after="40"/>
              <w:rPr>
                <w:rFonts w:ascii="Arial" w:hAnsi="Arial" w:cs="Arial"/>
                <w:sz w:val="20"/>
                <w:szCs w:val="20"/>
              </w:rPr>
            </w:pPr>
          </w:p>
        </w:tc>
        <w:tc>
          <w:tcPr>
            <w:tcW w:w="909" w:type="dxa"/>
            <w:vMerge/>
            <w:shd w:val="clear" w:color="auto" w:fill="F2CEED" w:themeFill="accent5" w:themeFillTint="33"/>
            <w:vAlign w:val="center"/>
          </w:tcPr>
          <w:p w14:paraId="4CE0BAE5" w14:textId="77777777" w:rsidR="00D32E6B" w:rsidRPr="00BC42CC" w:rsidRDefault="00D32E6B" w:rsidP="00A32583">
            <w:pPr>
              <w:spacing w:before="40" w:after="40"/>
              <w:jc w:val="center"/>
              <w:rPr>
                <w:rFonts w:ascii="Arial" w:hAnsi="Arial" w:cs="Arial"/>
                <w:sz w:val="20"/>
                <w:szCs w:val="20"/>
              </w:rPr>
            </w:pPr>
          </w:p>
        </w:tc>
        <w:tc>
          <w:tcPr>
            <w:tcW w:w="679" w:type="dxa"/>
            <w:vMerge/>
            <w:shd w:val="clear" w:color="auto" w:fill="FAE2D5" w:themeFill="accent2" w:themeFillTint="33"/>
            <w:vAlign w:val="center"/>
          </w:tcPr>
          <w:p w14:paraId="646EB469" w14:textId="77777777" w:rsidR="00D32E6B" w:rsidRPr="00BC42CC" w:rsidRDefault="00D32E6B" w:rsidP="00A32583">
            <w:pPr>
              <w:spacing w:before="40" w:after="40"/>
              <w:jc w:val="center"/>
              <w:rPr>
                <w:rFonts w:ascii="Arial" w:hAnsi="Arial" w:cs="Arial"/>
                <w:sz w:val="20"/>
                <w:szCs w:val="20"/>
              </w:rPr>
            </w:pPr>
          </w:p>
        </w:tc>
        <w:tc>
          <w:tcPr>
            <w:tcW w:w="951" w:type="dxa"/>
            <w:vMerge/>
            <w:shd w:val="clear" w:color="auto" w:fill="D9F2D0" w:themeFill="accent6" w:themeFillTint="33"/>
            <w:vAlign w:val="center"/>
          </w:tcPr>
          <w:p w14:paraId="060C1C74" w14:textId="77777777" w:rsidR="00D32E6B" w:rsidRPr="00BC42CC" w:rsidRDefault="00D32E6B" w:rsidP="00A32583">
            <w:pPr>
              <w:spacing w:before="40" w:after="40"/>
              <w:jc w:val="center"/>
              <w:rPr>
                <w:rFonts w:ascii="Arial" w:hAnsi="Arial" w:cs="Arial"/>
                <w:sz w:val="20"/>
                <w:szCs w:val="20"/>
              </w:rPr>
            </w:pPr>
          </w:p>
        </w:tc>
        <w:tc>
          <w:tcPr>
            <w:tcW w:w="1054" w:type="dxa"/>
            <w:vMerge/>
            <w:shd w:val="clear" w:color="auto" w:fill="DAE9F7" w:themeFill="text2" w:themeFillTint="1A"/>
            <w:vAlign w:val="center"/>
          </w:tcPr>
          <w:p w14:paraId="19AC4EBB" w14:textId="77777777" w:rsidR="00D32E6B" w:rsidRPr="00BC42CC" w:rsidRDefault="00D32E6B" w:rsidP="00A32583">
            <w:pPr>
              <w:spacing w:before="40" w:after="40"/>
              <w:jc w:val="center"/>
              <w:rPr>
                <w:rFonts w:ascii="Arial" w:hAnsi="Arial" w:cs="Arial"/>
                <w:sz w:val="20"/>
                <w:szCs w:val="20"/>
              </w:rPr>
            </w:pPr>
          </w:p>
        </w:tc>
        <w:tc>
          <w:tcPr>
            <w:tcW w:w="915" w:type="dxa"/>
            <w:vMerge/>
            <w:shd w:val="clear" w:color="auto" w:fill="D9D9D9" w:themeFill="background1" w:themeFillShade="D9"/>
            <w:vAlign w:val="center"/>
          </w:tcPr>
          <w:p w14:paraId="02552571" w14:textId="77777777" w:rsidR="00D32E6B" w:rsidRPr="00BC42CC" w:rsidRDefault="00D32E6B" w:rsidP="00A32583">
            <w:pPr>
              <w:spacing w:before="40" w:after="40"/>
              <w:jc w:val="center"/>
              <w:rPr>
                <w:rFonts w:ascii="Arial" w:hAnsi="Arial" w:cs="Arial"/>
                <w:b/>
                <w:bCs/>
                <w:sz w:val="20"/>
                <w:szCs w:val="20"/>
              </w:rPr>
            </w:pPr>
          </w:p>
        </w:tc>
      </w:tr>
      <w:tr w:rsidR="00560363" w:rsidRPr="00BC42CC" w14:paraId="316579D5" w14:textId="77777777" w:rsidTr="00560363">
        <w:tc>
          <w:tcPr>
            <w:tcW w:w="977" w:type="dxa"/>
            <w:shd w:val="clear" w:color="auto" w:fill="D9D9D9" w:themeFill="background1" w:themeFillShade="D9"/>
            <w:vAlign w:val="center"/>
          </w:tcPr>
          <w:p w14:paraId="2832C72D" w14:textId="77777777" w:rsidR="00D32E6B" w:rsidRPr="00BC42CC" w:rsidRDefault="00D32E6B" w:rsidP="00A32583">
            <w:pPr>
              <w:spacing w:before="40" w:after="40"/>
              <w:jc w:val="center"/>
              <w:rPr>
                <w:rFonts w:ascii="Arial" w:hAnsi="Arial" w:cs="Arial"/>
                <w:sz w:val="20"/>
                <w:szCs w:val="20"/>
              </w:rPr>
            </w:pPr>
            <w:r w:rsidRPr="00BC42CC">
              <w:rPr>
                <w:rFonts w:ascii="Arial" w:hAnsi="Arial" w:cs="Arial"/>
                <w:sz w:val="20"/>
                <w:szCs w:val="20"/>
              </w:rPr>
              <w:t>6</w:t>
            </w:r>
          </w:p>
        </w:tc>
        <w:tc>
          <w:tcPr>
            <w:tcW w:w="846" w:type="dxa"/>
            <w:vMerge/>
            <w:shd w:val="clear" w:color="auto" w:fill="FAE2D5" w:themeFill="accent2" w:themeFillTint="33"/>
            <w:vAlign w:val="center"/>
          </w:tcPr>
          <w:p w14:paraId="3F0FC345" w14:textId="77777777" w:rsidR="00D32E6B" w:rsidRPr="00BC42CC" w:rsidRDefault="00D32E6B" w:rsidP="00A32583">
            <w:pPr>
              <w:spacing w:before="40" w:after="40"/>
              <w:jc w:val="center"/>
              <w:rPr>
                <w:rFonts w:ascii="Arial" w:hAnsi="Arial" w:cs="Arial"/>
                <w:sz w:val="20"/>
                <w:szCs w:val="20"/>
              </w:rPr>
            </w:pPr>
          </w:p>
        </w:tc>
        <w:tc>
          <w:tcPr>
            <w:tcW w:w="867" w:type="dxa"/>
            <w:vMerge/>
            <w:shd w:val="clear" w:color="auto" w:fill="F2CEED" w:themeFill="accent5" w:themeFillTint="33"/>
            <w:vAlign w:val="center"/>
          </w:tcPr>
          <w:p w14:paraId="5AC2F133" w14:textId="77777777" w:rsidR="00D32E6B" w:rsidRPr="00BC42CC" w:rsidRDefault="00D32E6B" w:rsidP="00A32583">
            <w:pPr>
              <w:spacing w:before="40" w:after="40"/>
              <w:jc w:val="center"/>
              <w:rPr>
                <w:rFonts w:ascii="Arial" w:hAnsi="Arial" w:cs="Arial"/>
                <w:sz w:val="20"/>
                <w:szCs w:val="20"/>
              </w:rPr>
            </w:pPr>
          </w:p>
        </w:tc>
        <w:tc>
          <w:tcPr>
            <w:tcW w:w="1834" w:type="dxa"/>
            <w:vMerge/>
            <w:vAlign w:val="center"/>
          </w:tcPr>
          <w:p w14:paraId="03AC2825" w14:textId="77777777" w:rsidR="00D32E6B" w:rsidRPr="00BC42CC" w:rsidRDefault="00D32E6B" w:rsidP="00A32583">
            <w:pPr>
              <w:spacing w:before="40" w:after="40"/>
              <w:rPr>
                <w:rFonts w:ascii="Arial" w:hAnsi="Arial" w:cs="Arial"/>
                <w:sz w:val="20"/>
                <w:szCs w:val="20"/>
              </w:rPr>
            </w:pPr>
          </w:p>
        </w:tc>
        <w:tc>
          <w:tcPr>
            <w:tcW w:w="909" w:type="dxa"/>
            <w:vMerge/>
            <w:shd w:val="clear" w:color="auto" w:fill="F2CEED" w:themeFill="accent5" w:themeFillTint="33"/>
            <w:vAlign w:val="center"/>
          </w:tcPr>
          <w:p w14:paraId="7E8CB528" w14:textId="77777777" w:rsidR="00D32E6B" w:rsidRPr="00BC42CC" w:rsidRDefault="00D32E6B" w:rsidP="00A32583">
            <w:pPr>
              <w:spacing w:before="40" w:after="40"/>
              <w:jc w:val="center"/>
              <w:rPr>
                <w:rFonts w:ascii="Arial" w:hAnsi="Arial" w:cs="Arial"/>
                <w:sz w:val="20"/>
                <w:szCs w:val="20"/>
              </w:rPr>
            </w:pPr>
          </w:p>
        </w:tc>
        <w:tc>
          <w:tcPr>
            <w:tcW w:w="679" w:type="dxa"/>
            <w:vMerge/>
            <w:shd w:val="clear" w:color="auto" w:fill="FAE2D5" w:themeFill="accent2" w:themeFillTint="33"/>
            <w:vAlign w:val="center"/>
          </w:tcPr>
          <w:p w14:paraId="770EB5B1" w14:textId="77777777" w:rsidR="00D32E6B" w:rsidRPr="00BC42CC" w:rsidRDefault="00D32E6B" w:rsidP="00A32583">
            <w:pPr>
              <w:spacing w:before="40" w:after="40"/>
              <w:jc w:val="center"/>
              <w:rPr>
                <w:rFonts w:ascii="Arial" w:hAnsi="Arial" w:cs="Arial"/>
                <w:sz w:val="20"/>
                <w:szCs w:val="20"/>
              </w:rPr>
            </w:pPr>
          </w:p>
        </w:tc>
        <w:tc>
          <w:tcPr>
            <w:tcW w:w="951" w:type="dxa"/>
            <w:vMerge/>
            <w:shd w:val="clear" w:color="auto" w:fill="D9F2D0" w:themeFill="accent6" w:themeFillTint="33"/>
            <w:vAlign w:val="center"/>
          </w:tcPr>
          <w:p w14:paraId="0A5D3260" w14:textId="77777777" w:rsidR="00D32E6B" w:rsidRPr="00BC42CC" w:rsidRDefault="00D32E6B" w:rsidP="00A32583">
            <w:pPr>
              <w:spacing w:before="40" w:after="40"/>
              <w:jc w:val="center"/>
              <w:rPr>
                <w:rFonts w:ascii="Arial" w:hAnsi="Arial" w:cs="Arial"/>
                <w:sz w:val="20"/>
                <w:szCs w:val="20"/>
              </w:rPr>
            </w:pPr>
          </w:p>
        </w:tc>
        <w:tc>
          <w:tcPr>
            <w:tcW w:w="1054" w:type="dxa"/>
            <w:vMerge/>
            <w:shd w:val="clear" w:color="auto" w:fill="DAE9F7" w:themeFill="text2" w:themeFillTint="1A"/>
            <w:vAlign w:val="center"/>
          </w:tcPr>
          <w:p w14:paraId="34625615" w14:textId="77777777" w:rsidR="00D32E6B" w:rsidRPr="00BC42CC" w:rsidRDefault="00D32E6B" w:rsidP="00A32583">
            <w:pPr>
              <w:spacing w:before="40" w:after="40"/>
              <w:jc w:val="center"/>
              <w:rPr>
                <w:rFonts w:ascii="Arial" w:hAnsi="Arial" w:cs="Arial"/>
                <w:sz w:val="20"/>
                <w:szCs w:val="20"/>
              </w:rPr>
            </w:pPr>
          </w:p>
        </w:tc>
        <w:tc>
          <w:tcPr>
            <w:tcW w:w="915" w:type="dxa"/>
            <w:vMerge/>
            <w:shd w:val="clear" w:color="auto" w:fill="D9D9D9" w:themeFill="background1" w:themeFillShade="D9"/>
            <w:vAlign w:val="center"/>
          </w:tcPr>
          <w:p w14:paraId="3B8D28DD" w14:textId="77777777" w:rsidR="00D32E6B" w:rsidRPr="00BC42CC" w:rsidRDefault="00D32E6B" w:rsidP="00A32583">
            <w:pPr>
              <w:spacing w:before="40" w:after="40"/>
              <w:jc w:val="center"/>
              <w:rPr>
                <w:rFonts w:ascii="Arial" w:hAnsi="Arial" w:cs="Arial"/>
                <w:b/>
                <w:bCs/>
                <w:sz w:val="20"/>
                <w:szCs w:val="20"/>
              </w:rPr>
            </w:pPr>
          </w:p>
        </w:tc>
      </w:tr>
      <w:tr w:rsidR="00560363" w:rsidRPr="00BC42CC" w14:paraId="0E0A0373" w14:textId="77777777" w:rsidTr="00560363">
        <w:tc>
          <w:tcPr>
            <w:tcW w:w="977" w:type="dxa"/>
            <w:shd w:val="clear" w:color="auto" w:fill="D9D9D9" w:themeFill="background1" w:themeFillShade="D9"/>
            <w:vAlign w:val="center"/>
          </w:tcPr>
          <w:p w14:paraId="1CFFA82A" w14:textId="77777777" w:rsidR="00D32E6B" w:rsidRPr="00BC42CC" w:rsidRDefault="00D32E6B" w:rsidP="00A32583">
            <w:pPr>
              <w:spacing w:before="40" w:after="40"/>
              <w:jc w:val="center"/>
              <w:rPr>
                <w:rFonts w:ascii="Arial" w:hAnsi="Arial" w:cs="Arial"/>
                <w:sz w:val="20"/>
                <w:szCs w:val="20"/>
              </w:rPr>
            </w:pPr>
            <w:r w:rsidRPr="00BC42CC">
              <w:rPr>
                <w:rFonts w:ascii="Arial" w:hAnsi="Arial" w:cs="Arial"/>
                <w:sz w:val="20"/>
                <w:szCs w:val="20"/>
              </w:rPr>
              <w:t>11</w:t>
            </w:r>
          </w:p>
        </w:tc>
        <w:tc>
          <w:tcPr>
            <w:tcW w:w="846" w:type="dxa"/>
            <w:shd w:val="clear" w:color="auto" w:fill="FAE2D5" w:themeFill="accent2" w:themeFillTint="33"/>
            <w:vAlign w:val="center"/>
          </w:tcPr>
          <w:p w14:paraId="16E30730" w14:textId="77777777" w:rsidR="00D32E6B" w:rsidRPr="00BC42CC" w:rsidRDefault="00D32E6B" w:rsidP="00A32583">
            <w:pPr>
              <w:spacing w:before="40" w:after="40"/>
              <w:jc w:val="center"/>
              <w:rPr>
                <w:rFonts w:ascii="Arial" w:hAnsi="Arial" w:cs="Arial"/>
                <w:sz w:val="20"/>
                <w:szCs w:val="20"/>
              </w:rPr>
            </w:pPr>
            <w:r w:rsidRPr="00BC42CC">
              <w:rPr>
                <w:rFonts w:ascii="Arial" w:hAnsi="Arial" w:cs="Arial"/>
                <w:sz w:val="20"/>
                <w:szCs w:val="20"/>
              </w:rPr>
              <w:t>15</w:t>
            </w:r>
          </w:p>
        </w:tc>
        <w:tc>
          <w:tcPr>
            <w:tcW w:w="867" w:type="dxa"/>
            <w:vMerge/>
            <w:shd w:val="clear" w:color="auto" w:fill="F2CEED" w:themeFill="accent5" w:themeFillTint="33"/>
            <w:vAlign w:val="center"/>
          </w:tcPr>
          <w:p w14:paraId="1E976B32" w14:textId="77777777" w:rsidR="00D32E6B" w:rsidRPr="00BC42CC" w:rsidRDefault="00D32E6B" w:rsidP="00A32583">
            <w:pPr>
              <w:spacing w:before="40" w:after="40"/>
              <w:jc w:val="center"/>
              <w:rPr>
                <w:rFonts w:ascii="Arial" w:hAnsi="Arial" w:cs="Arial"/>
                <w:sz w:val="20"/>
                <w:szCs w:val="20"/>
              </w:rPr>
            </w:pPr>
          </w:p>
        </w:tc>
        <w:tc>
          <w:tcPr>
            <w:tcW w:w="1834" w:type="dxa"/>
            <w:vAlign w:val="center"/>
          </w:tcPr>
          <w:p w14:paraId="31F81DD4" w14:textId="77777777" w:rsidR="00D32E6B" w:rsidRPr="00BC42CC" w:rsidRDefault="00D32E6B" w:rsidP="00A32583">
            <w:pPr>
              <w:spacing w:before="40" w:after="40"/>
              <w:rPr>
                <w:rFonts w:ascii="Arial" w:hAnsi="Arial" w:cs="Arial"/>
                <w:sz w:val="20"/>
                <w:szCs w:val="20"/>
              </w:rPr>
            </w:pPr>
            <w:r w:rsidRPr="00BC42CC">
              <w:rPr>
                <w:rFonts w:ascii="Arial" w:hAnsi="Arial" w:cs="Arial"/>
                <w:sz w:val="20"/>
                <w:szCs w:val="20"/>
              </w:rPr>
              <w:t>Jalapa</w:t>
            </w:r>
          </w:p>
        </w:tc>
        <w:tc>
          <w:tcPr>
            <w:tcW w:w="909" w:type="dxa"/>
            <w:vMerge/>
            <w:shd w:val="clear" w:color="auto" w:fill="F2CEED" w:themeFill="accent5" w:themeFillTint="33"/>
            <w:vAlign w:val="center"/>
          </w:tcPr>
          <w:p w14:paraId="169D1E7E" w14:textId="77777777" w:rsidR="00D32E6B" w:rsidRPr="00BC42CC" w:rsidRDefault="00D32E6B" w:rsidP="00A32583">
            <w:pPr>
              <w:spacing w:before="40" w:after="40"/>
              <w:jc w:val="center"/>
              <w:rPr>
                <w:rFonts w:ascii="Arial" w:hAnsi="Arial" w:cs="Arial"/>
                <w:sz w:val="20"/>
                <w:szCs w:val="20"/>
              </w:rPr>
            </w:pPr>
          </w:p>
        </w:tc>
        <w:tc>
          <w:tcPr>
            <w:tcW w:w="679" w:type="dxa"/>
            <w:shd w:val="clear" w:color="auto" w:fill="FAE2D5" w:themeFill="accent2" w:themeFillTint="33"/>
            <w:vAlign w:val="center"/>
          </w:tcPr>
          <w:p w14:paraId="24A77E66" w14:textId="77777777" w:rsidR="00D32E6B" w:rsidRPr="00BC42CC" w:rsidRDefault="00D32E6B" w:rsidP="00A32583">
            <w:pPr>
              <w:spacing w:before="40" w:after="40"/>
              <w:jc w:val="center"/>
              <w:rPr>
                <w:rFonts w:ascii="Arial" w:hAnsi="Arial" w:cs="Arial"/>
                <w:sz w:val="20"/>
                <w:szCs w:val="20"/>
              </w:rPr>
            </w:pPr>
            <w:r w:rsidRPr="00BC42CC">
              <w:rPr>
                <w:rFonts w:ascii="Arial" w:hAnsi="Arial" w:cs="Arial"/>
                <w:sz w:val="20"/>
                <w:szCs w:val="20"/>
              </w:rPr>
              <w:t>1</w:t>
            </w:r>
          </w:p>
        </w:tc>
        <w:tc>
          <w:tcPr>
            <w:tcW w:w="951" w:type="dxa"/>
            <w:shd w:val="clear" w:color="auto" w:fill="D9F2D0" w:themeFill="accent6" w:themeFillTint="33"/>
            <w:vAlign w:val="center"/>
          </w:tcPr>
          <w:p w14:paraId="48A8D27D" w14:textId="77777777" w:rsidR="00D32E6B" w:rsidRPr="00BC42CC" w:rsidRDefault="00D32E6B" w:rsidP="00A32583">
            <w:pPr>
              <w:spacing w:before="40" w:after="40"/>
              <w:jc w:val="center"/>
              <w:rPr>
                <w:rFonts w:ascii="Arial" w:hAnsi="Arial" w:cs="Arial"/>
                <w:sz w:val="20"/>
                <w:szCs w:val="20"/>
              </w:rPr>
            </w:pPr>
          </w:p>
        </w:tc>
        <w:tc>
          <w:tcPr>
            <w:tcW w:w="1054" w:type="dxa"/>
            <w:shd w:val="clear" w:color="auto" w:fill="DAE9F7" w:themeFill="text2" w:themeFillTint="1A"/>
            <w:vAlign w:val="center"/>
          </w:tcPr>
          <w:p w14:paraId="0F9FF189" w14:textId="77777777" w:rsidR="00D32E6B" w:rsidRPr="00BC42CC" w:rsidRDefault="00D32E6B" w:rsidP="00A32583">
            <w:pPr>
              <w:spacing w:before="40" w:after="40"/>
              <w:jc w:val="center"/>
              <w:rPr>
                <w:rFonts w:ascii="Arial" w:hAnsi="Arial" w:cs="Arial"/>
                <w:sz w:val="20"/>
                <w:szCs w:val="20"/>
              </w:rPr>
            </w:pPr>
          </w:p>
        </w:tc>
        <w:tc>
          <w:tcPr>
            <w:tcW w:w="915" w:type="dxa"/>
            <w:shd w:val="clear" w:color="auto" w:fill="D9D9D9" w:themeFill="background1" w:themeFillShade="D9"/>
            <w:vAlign w:val="center"/>
          </w:tcPr>
          <w:p w14:paraId="0601CC5F" w14:textId="77777777" w:rsidR="00D32E6B" w:rsidRPr="00BC42CC" w:rsidRDefault="00D32E6B" w:rsidP="00A32583">
            <w:pPr>
              <w:spacing w:before="40" w:after="40"/>
              <w:jc w:val="center"/>
              <w:rPr>
                <w:rFonts w:ascii="Arial" w:hAnsi="Arial" w:cs="Arial"/>
                <w:b/>
                <w:bCs/>
                <w:sz w:val="20"/>
                <w:szCs w:val="20"/>
              </w:rPr>
            </w:pPr>
            <w:r w:rsidRPr="00BC42CC">
              <w:rPr>
                <w:rFonts w:ascii="Arial" w:hAnsi="Arial" w:cs="Arial"/>
                <w:b/>
                <w:bCs/>
                <w:sz w:val="20"/>
                <w:szCs w:val="20"/>
              </w:rPr>
              <w:t>4</w:t>
            </w:r>
          </w:p>
        </w:tc>
      </w:tr>
      <w:tr w:rsidR="00560363" w:rsidRPr="00BC42CC" w14:paraId="2C7DB9E8" w14:textId="77777777" w:rsidTr="00560363">
        <w:tc>
          <w:tcPr>
            <w:tcW w:w="977" w:type="dxa"/>
            <w:shd w:val="clear" w:color="auto" w:fill="D9D9D9" w:themeFill="background1" w:themeFillShade="D9"/>
            <w:vAlign w:val="center"/>
          </w:tcPr>
          <w:p w14:paraId="31330954" w14:textId="77777777" w:rsidR="00D32E6B" w:rsidRPr="00BC42CC" w:rsidRDefault="00D32E6B" w:rsidP="00A32583">
            <w:pPr>
              <w:spacing w:before="40" w:after="40"/>
              <w:jc w:val="center"/>
              <w:rPr>
                <w:rFonts w:ascii="Arial" w:hAnsi="Arial" w:cs="Arial"/>
                <w:sz w:val="20"/>
                <w:szCs w:val="20"/>
              </w:rPr>
            </w:pPr>
            <w:r w:rsidRPr="00BC42CC">
              <w:rPr>
                <w:rFonts w:ascii="Arial" w:hAnsi="Arial" w:cs="Arial"/>
                <w:sz w:val="20"/>
                <w:szCs w:val="20"/>
              </w:rPr>
              <w:lastRenderedPageBreak/>
              <w:t>13</w:t>
            </w:r>
          </w:p>
        </w:tc>
        <w:tc>
          <w:tcPr>
            <w:tcW w:w="846" w:type="dxa"/>
            <w:shd w:val="clear" w:color="auto" w:fill="FAE2D5" w:themeFill="accent2" w:themeFillTint="33"/>
            <w:vAlign w:val="center"/>
          </w:tcPr>
          <w:p w14:paraId="0DF997FC" w14:textId="77777777" w:rsidR="00D32E6B" w:rsidRPr="00BC42CC" w:rsidRDefault="00D32E6B" w:rsidP="00A32583">
            <w:pPr>
              <w:spacing w:before="40" w:after="40"/>
              <w:jc w:val="center"/>
              <w:rPr>
                <w:rFonts w:ascii="Arial" w:hAnsi="Arial" w:cs="Arial"/>
                <w:sz w:val="20"/>
                <w:szCs w:val="20"/>
              </w:rPr>
            </w:pPr>
            <w:r w:rsidRPr="00BC42CC">
              <w:rPr>
                <w:rFonts w:ascii="Arial" w:hAnsi="Arial" w:cs="Arial"/>
                <w:sz w:val="20"/>
                <w:szCs w:val="20"/>
              </w:rPr>
              <w:t>16</w:t>
            </w:r>
          </w:p>
        </w:tc>
        <w:tc>
          <w:tcPr>
            <w:tcW w:w="867" w:type="dxa"/>
            <w:vMerge/>
            <w:shd w:val="clear" w:color="auto" w:fill="F2CEED" w:themeFill="accent5" w:themeFillTint="33"/>
            <w:vAlign w:val="center"/>
          </w:tcPr>
          <w:p w14:paraId="3B48686D" w14:textId="77777777" w:rsidR="00D32E6B" w:rsidRPr="00BC42CC" w:rsidRDefault="00D32E6B" w:rsidP="00A32583">
            <w:pPr>
              <w:spacing w:before="40" w:after="40"/>
              <w:jc w:val="center"/>
              <w:rPr>
                <w:rFonts w:ascii="Arial" w:hAnsi="Arial" w:cs="Arial"/>
                <w:sz w:val="20"/>
                <w:szCs w:val="20"/>
              </w:rPr>
            </w:pPr>
          </w:p>
        </w:tc>
        <w:tc>
          <w:tcPr>
            <w:tcW w:w="1834" w:type="dxa"/>
            <w:vAlign w:val="center"/>
          </w:tcPr>
          <w:p w14:paraId="63DAFB2E" w14:textId="77777777" w:rsidR="00D32E6B" w:rsidRPr="00BC42CC" w:rsidRDefault="00D32E6B" w:rsidP="00A32583">
            <w:pPr>
              <w:spacing w:before="40" w:after="40"/>
              <w:rPr>
                <w:rFonts w:ascii="Arial" w:hAnsi="Arial" w:cs="Arial"/>
                <w:sz w:val="20"/>
                <w:szCs w:val="20"/>
              </w:rPr>
            </w:pPr>
            <w:r w:rsidRPr="00BC42CC">
              <w:rPr>
                <w:rFonts w:ascii="Arial" w:hAnsi="Arial" w:cs="Arial"/>
                <w:sz w:val="20"/>
                <w:szCs w:val="20"/>
              </w:rPr>
              <w:t>Nacajuca</w:t>
            </w:r>
          </w:p>
        </w:tc>
        <w:tc>
          <w:tcPr>
            <w:tcW w:w="909" w:type="dxa"/>
            <w:vMerge/>
            <w:shd w:val="clear" w:color="auto" w:fill="F2CEED" w:themeFill="accent5" w:themeFillTint="33"/>
            <w:vAlign w:val="center"/>
          </w:tcPr>
          <w:p w14:paraId="62E30EE4" w14:textId="77777777" w:rsidR="00D32E6B" w:rsidRPr="00BC42CC" w:rsidRDefault="00D32E6B" w:rsidP="00A32583">
            <w:pPr>
              <w:spacing w:before="40" w:after="40"/>
              <w:jc w:val="center"/>
              <w:rPr>
                <w:rFonts w:ascii="Arial" w:hAnsi="Arial" w:cs="Arial"/>
                <w:sz w:val="20"/>
                <w:szCs w:val="20"/>
              </w:rPr>
            </w:pPr>
          </w:p>
        </w:tc>
        <w:tc>
          <w:tcPr>
            <w:tcW w:w="679" w:type="dxa"/>
            <w:shd w:val="clear" w:color="auto" w:fill="FAE2D5" w:themeFill="accent2" w:themeFillTint="33"/>
            <w:vAlign w:val="center"/>
          </w:tcPr>
          <w:p w14:paraId="3BBF3258" w14:textId="77777777" w:rsidR="00D32E6B" w:rsidRPr="00BC42CC" w:rsidRDefault="00D32E6B" w:rsidP="00A32583">
            <w:pPr>
              <w:spacing w:before="40" w:after="40"/>
              <w:jc w:val="center"/>
              <w:rPr>
                <w:rFonts w:ascii="Arial" w:hAnsi="Arial" w:cs="Arial"/>
                <w:sz w:val="20"/>
                <w:szCs w:val="20"/>
              </w:rPr>
            </w:pPr>
            <w:r w:rsidRPr="00BC42CC">
              <w:rPr>
                <w:rFonts w:ascii="Arial" w:hAnsi="Arial" w:cs="Arial"/>
                <w:sz w:val="20"/>
                <w:szCs w:val="20"/>
              </w:rPr>
              <w:t>1</w:t>
            </w:r>
          </w:p>
        </w:tc>
        <w:tc>
          <w:tcPr>
            <w:tcW w:w="951" w:type="dxa"/>
            <w:shd w:val="clear" w:color="auto" w:fill="D9F2D0" w:themeFill="accent6" w:themeFillTint="33"/>
            <w:vAlign w:val="center"/>
          </w:tcPr>
          <w:p w14:paraId="30FB3AED" w14:textId="77777777" w:rsidR="00D32E6B" w:rsidRPr="00BC42CC" w:rsidRDefault="00D32E6B" w:rsidP="00A32583">
            <w:pPr>
              <w:spacing w:before="40" w:after="40"/>
              <w:jc w:val="center"/>
              <w:rPr>
                <w:rFonts w:ascii="Arial" w:hAnsi="Arial" w:cs="Arial"/>
                <w:sz w:val="20"/>
                <w:szCs w:val="20"/>
              </w:rPr>
            </w:pPr>
          </w:p>
        </w:tc>
        <w:tc>
          <w:tcPr>
            <w:tcW w:w="1054" w:type="dxa"/>
            <w:shd w:val="clear" w:color="auto" w:fill="DAE9F7" w:themeFill="text2" w:themeFillTint="1A"/>
            <w:vAlign w:val="center"/>
          </w:tcPr>
          <w:p w14:paraId="31107196" w14:textId="77777777" w:rsidR="00D32E6B" w:rsidRPr="00BC42CC" w:rsidRDefault="00D32E6B" w:rsidP="00A32583">
            <w:pPr>
              <w:spacing w:before="40" w:after="40"/>
              <w:jc w:val="center"/>
              <w:rPr>
                <w:rFonts w:ascii="Arial" w:hAnsi="Arial" w:cs="Arial"/>
                <w:sz w:val="20"/>
                <w:szCs w:val="20"/>
              </w:rPr>
            </w:pPr>
          </w:p>
        </w:tc>
        <w:tc>
          <w:tcPr>
            <w:tcW w:w="915" w:type="dxa"/>
            <w:shd w:val="clear" w:color="auto" w:fill="D9D9D9" w:themeFill="background1" w:themeFillShade="D9"/>
            <w:vAlign w:val="center"/>
          </w:tcPr>
          <w:p w14:paraId="5EE25903" w14:textId="77777777" w:rsidR="00D32E6B" w:rsidRPr="00BC42CC" w:rsidRDefault="00D32E6B" w:rsidP="00A32583">
            <w:pPr>
              <w:spacing w:before="40" w:after="40"/>
              <w:jc w:val="center"/>
              <w:rPr>
                <w:rFonts w:ascii="Arial" w:hAnsi="Arial" w:cs="Arial"/>
                <w:b/>
                <w:bCs/>
                <w:sz w:val="20"/>
                <w:szCs w:val="20"/>
              </w:rPr>
            </w:pPr>
            <w:r w:rsidRPr="00BC42CC">
              <w:rPr>
                <w:rFonts w:ascii="Arial" w:hAnsi="Arial" w:cs="Arial"/>
                <w:b/>
                <w:bCs/>
                <w:sz w:val="20"/>
                <w:szCs w:val="20"/>
              </w:rPr>
              <w:t>4</w:t>
            </w:r>
          </w:p>
        </w:tc>
      </w:tr>
      <w:tr w:rsidR="00560363" w:rsidRPr="00BC42CC" w14:paraId="6F6E8E57" w14:textId="77777777" w:rsidTr="00560363">
        <w:tc>
          <w:tcPr>
            <w:tcW w:w="977" w:type="dxa"/>
            <w:vMerge w:val="restart"/>
            <w:shd w:val="clear" w:color="auto" w:fill="D9D9D9" w:themeFill="background1" w:themeFillShade="D9"/>
            <w:vAlign w:val="center"/>
          </w:tcPr>
          <w:p w14:paraId="6E51CFBF" w14:textId="77777777" w:rsidR="00D32E6B" w:rsidRPr="00BC42CC" w:rsidRDefault="00D32E6B" w:rsidP="00A32583">
            <w:pPr>
              <w:spacing w:before="40" w:after="40"/>
              <w:jc w:val="center"/>
              <w:rPr>
                <w:rFonts w:ascii="Arial" w:hAnsi="Arial" w:cs="Arial"/>
                <w:sz w:val="20"/>
                <w:szCs w:val="20"/>
              </w:rPr>
            </w:pPr>
            <w:r w:rsidRPr="00BC42CC">
              <w:rPr>
                <w:rFonts w:ascii="Arial" w:hAnsi="Arial" w:cs="Arial"/>
                <w:sz w:val="20"/>
                <w:szCs w:val="20"/>
              </w:rPr>
              <w:lastRenderedPageBreak/>
              <w:t>15</w:t>
            </w:r>
          </w:p>
        </w:tc>
        <w:tc>
          <w:tcPr>
            <w:tcW w:w="846" w:type="dxa"/>
            <w:shd w:val="clear" w:color="auto" w:fill="FAE2D5" w:themeFill="accent2" w:themeFillTint="33"/>
            <w:vAlign w:val="center"/>
          </w:tcPr>
          <w:p w14:paraId="539BC3C1" w14:textId="77777777" w:rsidR="00D32E6B" w:rsidRPr="00BC42CC" w:rsidRDefault="00D32E6B" w:rsidP="00A32583">
            <w:pPr>
              <w:spacing w:before="40" w:after="40"/>
              <w:jc w:val="center"/>
              <w:rPr>
                <w:rFonts w:ascii="Arial" w:hAnsi="Arial" w:cs="Arial"/>
                <w:sz w:val="20"/>
                <w:szCs w:val="20"/>
              </w:rPr>
            </w:pPr>
            <w:r w:rsidRPr="00BC42CC">
              <w:rPr>
                <w:rFonts w:ascii="Arial" w:hAnsi="Arial" w:cs="Arial"/>
                <w:sz w:val="20"/>
                <w:szCs w:val="20"/>
              </w:rPr>
              <w:t>8</w:t>
            </w:r>
          </w:p>
        </w:tc>
        <w:tc>
          <w:tcPr>
            <w:tcW w:w="867" w:type="dxa"/>
            <w:vMerge/>
            <w:shd w:val="clear" w:color="auto" w:fill="F2CEED" w:themeFill="accent5" w:themeFillTint="33"/>
            <w:vAlign w:val="center"/>
          </w:tcPr>
          <w:p w14:paraId="19B19636" w14:textId="77777777" w:rsidR="00D32E6B" w:rsidRPr="00BC42CC" w:rsidRDefault="00D32E6B" w:rsidP="00A32583">
            <w:pPr>
              <w:spacing w:before="40" w:after="40"/>
              <w:jc w:val="center"/>
              <w:rPr>
                <w:rFonts w:ascii="Arial" w:hAnsi="Arial" w:cs="Arial"/>
                <w:sz w:val="20"/>
                <w:szCs w:val="20"/>
              </w:rPr>
            </w:pPr>
          </w:p>
        </w:tc>
        <w:tc>
          <w:tcPr>
            <w:tcW w:w="1834" w:type="dxa"/>
            <w:vAlign w:val="center"/>
          </w:tcPr>
          <w:p w14:paraId="4CDC59F4" w14:textId="77777777" w:rsidR="00D32E6B" w:rsidRPr="00BC42CC" w:rsidRDefault="00D32E6B" w:rsidP="00A32583">
            <w:pPr>
              <w:spacing w:before="40" w:after="40"/>
              <w:rPr>
                <w:rFonts w:ascii="Arial" w:hAnsi="Arial" w:cs="Arial"/>
                <w:sz w:val="20"/>
                <w:szCs w:val="20"/>
              </w:rPr>
            </w:pPr>
            <w:r w:rsidRPr="00BC42CC">
              <w:rPr>
                <w:rFonts w:ascii="Arial" w:hAnsi="Arial" w:cs="Arial"/>
                <w:sz w:val="20"/>
                <w:szCs w:val="20"/>
              </w:rPr>
              <w:t>Teapa</w:t>
            </w:r>
          </w:p>
        </w:tc>
        <w:tc>
          <w:tcPr>
            <w:tcW w:w="909" w:type="dxa"/>
            <w:vMerge/>
            <w:shd w:val="clear" w:color="auto" w:fill="F2CEED" w:themeFill="accent5" w:themeFillTint="33"/>
            <w:vAlign w:val="center"/>
          </w:tcPr>
          <w:p w14:paraId="3C73B24B" w14:textId="77777777" w:rsidR="00D32E6B" w:rsidRPr="00BC42CC" w:rsidRDefault="00D32E6B" w:rsidP="00A32583">
            <w:pPr>
              <w:spacing w:before="40" w:after="40"/>
              <w:jc w:val="center"/>
              <w:rPr>
                <w:rFonts w:ascii="Arial" w:hAnsi="Arial" w:cs="Arial"/>
                <w:sz w:val="20"/>
                <w:szCs w:val="20"/>
              </w:rPr>
            </w:pPr>
          </w:p>
        </w:tc>
        <w:tc>
          <w:tcPr>
            <w:tcW w:w="679" w:type="dxa"/>
            <w:shd w:val="clear" w:color="auto" w:fill="FAE2D5" w:themeFill="accent2" w:themeFillTint="33"/>
            <w:vAlign w:val="center"/>
          </w:tcPr>
          <w:p w14:paraId="3D8BBA1E" w14:textId="77777777" w:rsidR="00D32E6B" w:rsidRPr="00BC42CC" w:rsidRDefault="00D32E6B" w:rsidP="00A32583">
            <w:pPr>
              <w:spacing w:before="40" w:after="40"/>
              <w:jc w:val="center"/>
              <w:rPr>
                <w:rFonts w:ascii="Arial" w:hAnsi="Arial" w:cs="Arial"/>
                <w:sz w:val="20"/>
                <w:szCs w:val="20"/>
              </w:rPr>
            </w:pPr>
            <w:r w:rsidRPr="00BC42CC">
              <w:rPr>
                <w:rFonts w:ascii="Arial" w:hAnsi="Arial" w:cs="Arial"/>
                <w:sz w:val="20"/>
                <w:szCs w:val="20"/>
              </w:rPr>
              <w:t>1</w:t>
            </w:r>
          </w:p>
        </w:tc>
        <w:tc>
          <w:tcPr>
            <w:tcW w:w="951" w:type="dxa"/>
            <w:shd w:val="clear" w:color="auto" w:fill="D9F2D0" w:themeFill="accent6" w:themeFillTint="33"/>
            <w:vAlign w:val="center"/>
          </w:tcPr>
          <w:p w14:paraId="346FE6B1" w14:textId="77777777" w:rsidR="00D32E6B" w:rsidRPr="00BC42CC" w:rsidRDefault="00D32E6B" w:rsidP="00A32583">
            <w:pPr>
              <w:spacing w:before="40" w:after="40"/>
              <w:jc w:val="center"/>
              <w:rPr>
                <w:rFonts w:ascii="Arial" w:hAnsi="Arial" w:cs="Arial"/>
                <w:sz w:val="20"/>
                <w:szCs w:val="20"/>
              </w:rPr>
            </w:pPr>
          </w:p>
        </w:tc>
        <w:tc>
          <w:tcPr>
            <w:tcW w:w="1054" w:type="dxa"/>
            <w:shd w:val="clear" w:color="auto" w:fill="DAE9F7" w:themeFill="text2" w:themeFillTint="1A"/>
            <w:vAlign w:val="center"/>
          </w:tcPr>
          <w:p w14:paraId="43F1ED51" w14:textId="77777777" w:rsidR="00D32E6B" w:rsidRPr="00BC42CC" w:rsidRDefault="00D32E6B" w:rsidP="00A32583">
            <w:pPr>
              <w:spacing w:before="40" w:after="40"/>
              <w:jc w:val="center"/>
              <w:rPr>
                <w:rFonts w:ascii="Arial" w:hAnsi="Arial" w:cs="Arial"/>
                <w:sz w:val="20"/>
                <w:szCs w:val="20"/>
              </w:rPr>
            </w:pPr>
          </w:p>
        </w:tc>
        <w:tc>
          <w:tcPr>
            <w:tcW w:w="915" w:type="dxa"/>
            <w:shd w:val="clear" w:color="auto" w:fill="D9D9D9" w:themeFill="background1" w:themeFillShade="D9"/>
            <w:vAlign w:val="center"/>
          </w:tcPr>
          <w:p w14:paraId="332A0E2C" w14:textId="77777777" w:rsidR="00D32E6B" w:rsidRPr="00BC42CC" w:rsidRDefault="00D32E6B" w:rsidP="00A32583">
            <w:pPr>
              <w:spacing w:before="40" w:after="40"/>
              <w:jc w:val="center"/>
              <w:rPr>
                <w:rFonts w:ascii="Arial" w:hAnsi="Arial" w:cs="Arial"/>
                <w:b/>
                <w:bCs/>
                <w:sz w:val="20"/>
                <w:szCs w:val="20"/>
              </w:rPr>
            </w:pPr>
            <w:r w:rsidRPr="00BC42CC">
              <w:rPr>
                <w:rFonts w:ascii="Arial" w:hAnsi="Arial" w:cs="Arial"/>
                <w:b/>
                <w:bCs/>
                <w:sz w:val="20"/>
                <w:szCs w:val="20"/>
              </w:rPr>
              <w:t>4</w:t>
            </w:r>
          </w:p>
        </w:tc>
      </w:tr>
      <w:tr w:rsidR="00560363" w:rsidRPr="00BC42CC" w14:paraId="0F3BC6CA" w14:textId="77777777" w:rsidTr="00560363">
        <w:tc>
          <w:tcPr>
            <w:tcW w:w="977" w:type="dxa"/>
            <w:vMerge/>
            <w:shd w:val="clear" w:color="auto" w:fill="D9D9D9" w:themeFill="background1" w:themeFillShade="D9"/>
            <w:vAlign w:val="center"/>
          </w:tcPr>
          <w:p w14:paraId="7F579012" w14:textId="77777777" w:rsidR="00D32E6B" w:rsidRPr="00BC42CC" w:rsidRDefault="00D32E6B" w:rsidP="00A32583">
            <w:pPr>
              <w:spacing w:before="40" w:after="40"/>
              <w:jc w:val="center"/>
              <w:rPr>
                <w:rFonts w:ascii="Arial" w:hAnsi="Arial" w:cs="Arial"/>
                <w:sz w:val="20"/>
                <w:szCs w:val="20"/>
              </w:rPr>
            </w:pPr>
          </w:p>
        </w:tc>
        <w:tc>
          <w:tcPr>
            <w:tcW w:w="846" w:type="dxa"/>
            <w:shd w:val="clear" w:color="auto" w:fill="FAE2D5" w:themeFill="accent2" w:themeFillTint="33"/>
            <w:vAlign w:val="center"/>
          </w:tcPr>
          <w:p w14:paraId="5D3EF51A" w14:textId="77777777" w:rsidR="00D32E6B" w:rsidRPr="00BC42CC" w:rsidRDefault="00D32E6B" w:rsidP="00A32583">
            <w:pPr>
              <w:spacing w:before="40" w:after="40"/>
              <w:jc w:val="center"/>
              <w:rPr>
                <w:rFonts w:ascii="Arial" w:hAnsi="Arial" w:cs="Arial"/>
                <w:sz w:val="20"/>
                <w:szCs w:val="20"/>
              </w:rPr>
            </w:pPr>
            <w:r w:rsidRPr="00BC42CC">
              <w:rPr>
                <w:rFonts w:ascii="Arial" w:hAnsi="Arial" w:cs="Arial"/>
                <w:sz w:val="20"/>
                <w:szCs w:val="20"/>
              </w:rPr>
              <w:t>17</w:t>
            </w:r>
          </w:p>
        </w:tc>
        <w:tc>
          <w:tcPr>
            <w:tcW w:w="867" w:type="dxa"/>
            <w:vMerge/>
            <w:shd w:val="clear" w:color="auto" w:fill="F2CEED" w:themeFill="accent5" w:themeFillTint="33"/>
            <w:vAlign w:val="center"/>
          </w:tcPr>
          <w:p w14:paraId="534DDC4F" w14:textId="77777777" w:rsidR="00D32E6B" w:rsidRPr="00BC42CC" w:rsidRDefault="00D32E6B" w:rsidP="00A32583">
            <w:pPr>
              <w:spacing w:before="40" w:after="40"/>
              <w:jc w:val="center"/>
              <w:rPr>
                <w:rFonts w:ascii="Arial" w:hAnsi="Arial" w:cs="Arial"/>
                <w:sz w:val="20"/>
                <w:szCs w:val="20"/>
              </w:rPr>
            </w:pPr>
          </w:p>
        </w:tc>
        <w:tc>
          <w:tcPr>
            <w:tcW w:w="1834" w:type="dxa"/>
            <w:vAlign w:val="center"/>
          </w:tcPr>
          <w:p w14:paraId="6D0991D2" w14:textId="77777777" w:rsidR="00D32E6B" w:rsidRPr="00BC42CC" w:rsidRDefault="00D32E6B" w:rsidP="00A32583">
            <w:pPr>
              <w:spacing w:before="40" w:after="40"/>
              <w:rPr>
                <w:rFonts w:ascii="Arial" w:hAnsi="Arial" w:cs="Arial"/>
                <w:sz w:val="20"/>
                <w:szCs w:val="20"/>
              </w:rPr>
            </w:pPr>
            <w:r w:rsidRPr="00BC42CC">
              <w:rPr>
                <w:rFonts w:ascii="Arial" w:hAnsi="Arial" w:cs="Arial"/>
                <w:sz w:val="20"/>
                <w:szCs w:val="20"/>
              </w:rPr>
              <w:t>Tacotalpa</w:t>
            </w:r>
          </w:p>
        </w:tc>
        <w:tc>
          <w:tcPr>
            <w:tcW w:w="909" w:type="dxa"/>
            <w:vMerge/>
            <w:shd w:val="clear" w:color="auto" w:fill="F2CEED" w:themeFill="accent5" w:themeFillTint="33"/>
            <w:vAlign w:val="center"/>
          </w:tcPr>
          <w:p w14:paraId="232C1E4D" w14:textId="77777777" w:rsidR="00D32E6B" w:rsidRPr="00BC42CC" w:rsidRDefault="00D32E6B" w:rsidP="00A32583">
            <w:pPr>
              <w:spacing w:before="40" w:after="40"/>
              <w:jc w:val="center"/>
              <w:rPr>
                <w:rFonts w:ascii="Arial" w:hAnsi="Arial" w:cs="Arial"/>
                <w:sz w:val="20"/>
                <w:szCs w:val="20"/>
              </w:rPr>
            </w:pPr>
          </w:p>
        </w:tc>
        <w:tc>
          <w:tcPr>
            <w:tcW w:w="679" w:type="dxa"/>
            <w:shd w:val="clear" w:color="auto" w:fill="FAE2D5" w:themeFill="accent2" w:themeFillTint="33"/>
            <w:vAlign w:val="center"/>
          </w:tcPr>
          <w:p w14:paraId="6E9330EF" w14:textId="77777777" w:rsidR="00D32E6B" w:rsidRPr="00BC42CC" w:rsidRDefault="00D32E6B" w:rsidP="00A32583">
            <w:pPr>
              <w:spacing w:before="40" w:after="40"/>
              <w:jc w:val="center"/>
              <w:rPr>
                <w:rFonts w:ascii="Arial" w:hAnsi="Arial" w:cs="Arial"/>
                <w:sz w:val="20"/>
                <w:szCs w:val="20"/>
              </w:rPr>
            </w:pPr>
            <w:r w:rsidRPr="00BC42CC">
              <w:rPr>
                <w:rFonts w:ascii="Arial" w:hAnsi="Arial" w:cs="Arial"/>
                <w:sz w:val="20"/>
                <w:szCs w:val="20"/>
              </w:rPr>
              <w:t>1</w:t>
            </w:r>
          </w:p>
        </w:tc>
        <w:tc>
          <w:tcPr>
            <w:tcW w:w="951" w:type="dxa"/>
            <w:shd w:val="clear" w:color="auto" w:fill="D9F2D0" w:themeFill="accent6" w:themeFillTint="33"/>
            <w:vAlign w:val="center"/>
          </w:tcPr>
          <w:p w14:paraId="1FC92D2C" w14:textId="77777777" w:rsidR="00D32E6B" w:rsidRPr="00BC42CC" w:rsidRDefault="00D32E6B" w:rsidP="00A32583">
            <w:pPr>
              <w:spacing w:before="40" w:after="40"/>
              <w:jc w:val="center"/>
              <w:rPr>
                <w:rFonts w:ascii="Arial" w:hAnsi="Arial" w:cs="Arial"/>
                <w:sz w:val="20"/>
                <w:szCs w:val="20"/>
              </w:rPr>
            </w:pPr>
          </w:p>
        </w:tc>
        <w:tc>
          <w:tcPr>
            <w:tcW w:w="1054" w:type="dxa"/>
            <w:shd w:val="clear" w:color="auto" w:fill="DAE9F7" w:themeFill="text2" w:themeFillTint="1A"/>
            <w:vAlign w:val="center"/>
          </w:tcPr>
          <w:p w14:paraId="03D6BDA4" w14:textId="77777777" w:rsidR="00D32E6B" w:rsidRPr="00BC42CC" w:rsidRDefault="00D32E6B" w:rsidP="00A32583">
            <w:pPr>
              <w:spacing w:before="40" w:after="40"/>
              <w:jc w:val="center"/>
              <w:rPr>
                <w:rFonts w:ascii="Arial" w:hAnsi="Arial" w:cs="Arial"/>
                <w:sz w:val="20"/>
                <w:szCs w:val="20"/>
              </w:rPr>
            </w:pPr>
          </w:p>
        </w:tc>
        <w:tc>
          <w:tcPr>
            <w:tcW w:w="915" w:type="dxa"/>
            <w:shd w:val="clear" w:color="auto" w:fill="D9D9D9" w:themeFill="background1" w:themeFillShade="D9"/>
            <w:vAlign w:val="center"/>
          </w:tcPr>
          <w:p w14:paraId="6035E915" w14:textId="77777777" w:rsidR="00D32E6B" w:rsidRPr="00BC42CC" w:rsidRDefault="00D32E6B" w:rsidP="00A32583">
            <w:pPr>
              <w:spacing w:before="40" w:after="40"/>
              <w:jc w:val="center"/>
              <w:rPr>
                <w:rFonts w:ascii="Arial" w:hAnsi="Arial" w:cs="Arial"/>
                <w:b/>
                <w:bCs/>
                <w:sz w:val="20"/>
                <w:szCs w:val="20"/>
              </w:rPr>
            </w:pPr>
            <w:r w:rsidRPr="00BC42CC">
              <w:rPr>
                <w:rFonts w:ascii="Arial" w:hAnsi="Arial" w:cs="Arial"/>
                <w:b/>
                <w:bCs/>
                <w:sz w:val="20"/>
                <w:szCs w:val="20"/>
              </w:rPr>
              <w:t>4</w:t>
            </w:r>
          </w:p>
        </w:tc>
      </w:tr>
      <w:tr w:rsidR="00560363" w:rsidRPr="00BC42CC" w14:paraId="6AD82BA8" w14:textId="77777777" w:rsidTr="00560363">
        <w:tc>
          <w:tcPr>
            <w:tcW w:w="977" w:type="dxa"/>
            <w:vMerge w:val="restart"/>
            <w:shd w:val="clear" w:color="auto" w:fill="D9D9D9" w:themeFill="background1" w:themeFillShade="D9"/>
            <w:vAlign w:val="center"/>
          </w:tcPr>
          <w:p w14:paraId="0345E60A" w14:textId="77777777" w:rsidR="00D32E6B" w:rsidRPr="00BC42CC" w:rsidRDefault="00D32E6B" w:rsidP="00A32583">
            <w:pPr>
              <w:spacing w:before="40" w:after="40"/>
              <w:jc w:val="center"/>
              <w:rPr>
                <w:rFonts w:ascii="Arial" w:hAnsi="Arial" w:cs="Arial"/>
                <w:sz w:val="20"/>
                <w:szCs w:val="20"/>
              </w:rPr>
            </w:pPr>
            <w:r w:rsidRPr="00BC42CC">
              <w:rPr>
                <w:rFonts w:ascii="Arial" w:hAnsi="Arial" w:cs="Arial"/>
                <w:sz w:val="20"/>
                <w:szCs w:val="20"/>
              </w:rPr>
              <w:t>9</w:t>
            </w:r>
          </w:p>
        </w:tc>
        <w:tc>
          <w:tcPr>
            <w:tcW w:w="846" w:type="dxa"/>
            <w:shd w:val="clear" w:color="auto" w:fill="FAE2D5" w:themeFill="accent2" w:themeFillTint="33"/>
            <w:vAlign w:val="center"/>
          </w:tcPr>
          <w:p w14:paraId="2B96B905" w14:textId="77777777" w:rsidR="00D32E6B" w:rsidRPr="00BC42CC" w:rsidRDefault="00D32E6B" w:rsidP="00A32583">
            <w:pPr>
              <w:spacing w:before="40" w:after="40"/>
              <w:jc w:val="center"/>
              <w:rPr>
                <w:rFonts w:ascii="Arial" w:hAnsi="Arial" w:cs="Arial"/>
                <w:sz w:val="20"/>
                <w:szCs w:val="20"/>
              </w:rPr>
            </w:pPr>
            <w:r w:rsidRPr="00BC42CC">
              <w:rPr>
                <w:rFonts w:ascii="Arial" w:hAnsi="Arial" w:cs="Arial"/>
                <w:sz w:val="20"/>
                <w:szCs w:val="20"/>
              </w:rPr>
              <w:t>10</w:t>
            </w:r>
          </w:p>
        </w:tc>
        <w:tc>
          <w:tcPr>
            <w:tcW w:w="867" w:type="dxa"/>
            <w:vMerge w:val="restart"/>
            <w:shd w:val="clear" w:color="auto" w:fill="F2CEED" w:themeFill="accent5" w:themeFillTint="33"/>
            <w:vAlign w:val="center"/>
          </w:tcPr>
          <w:p w14:paraId="5044AED0" w14:textId="77777777" w:rsidR="00D32E6B" w:rsidRPr="00BC42CC" w:rsidRDefault="00D32E6B" w:rsidP="00A32583">
            <w:pPr>
              <w:spacing w:before="40" w:after="40"/>
              <w:jc w:val="center"/>
              <w:rPr>
                <w:rFonts w:ascii="Arial" w:hAnsi="Arial" w:cs="Arial"/>
                <w:sz w:val="20"/>
                <w:szCs w:val="20"/>
              </w:rPr>
            </w:pPr>
            <w:r w:rsidRPr="00BC42CC">
              <w:rPr>
                <w:rFonts w:ascii="Arial" w:hAnsi="Arial" w:cs="Arial"/>
                <w:sz w:val="20"/>
                <w:szCs w:val="20"/>
              </w:rPr>
              <w:t>3</w:t>
            </w:r>
          </w:p>
        </w:tc>
        <w:tc>
          <w:tcPr>
            <w:tcW w:w="1834" w:type="dxa"/>
            <w:vAlign w:val="center"/>
          </w:tcPr>
          <w:p w14:paraId="75F342AB" w14:textId="77777777" w:rsidR="00D32E6B" w:rsidRPr="00BC42CC" w:rsidRDefault="00D32E6B" w:rsidP="00A32583">
            <w:pPr>
              <w:spacing w:before="40" w:after="40"/>
              <w:rPr>
                <w:rFonts w:ascii="Arial" w:hAnsi="Arial" w:cs="Arial"/>
                <w:sz w:val="20"/>
                <w:szCs w:val="20"/>
              </w:rPr>
            </w:pPr>
            <w:r w:rsidRPr="00BC42CC">
              <w:rPr>
                <w:rFonts w:ascii="Arial" w:hAnsi="Arial" w:cs="Arial"/>
                <w:sz w:val="20"/>
                <w:szCs w:val="20"/>
              </w:rPr>
              <w:t>Emiliano Zapata</w:t>
            </w:r>
          </w:p>
        </w:tc>
        <w:tc>
          <w:tcPr>
            <w:tcW w:w="909" w:type="dxa"/>
            <w:vMerge w:val="restart"/>
            <w:shd w:val="clear" w:color="auto" w:fill="F2CEED" w:themeFill="accent5" w:themeFillTint="33"/>
            <w:vAlign w:val="center"/>
          </w:tcPr>
          <w:p w14:paraId="1051838C" w14:textId="77777777" w:rsidR="00D32E6B" w:rsidRPr="00BC42CC" w:rsidRDefault="00D32E6B" w:rsidP="00A32583">
            <w:pPr>
              <w:spacing w:before="40" w:after="40"/>
              <w:jc w:val="center"/>
              <w:rPr>
                <w:rFonts w:ascii="Arial" w:hAnsi="Arial" w:cs="Arial"/>
                <w:sz w:val="20"/>
                <w:szCs w:val="20"/>
              </w:rPr>
            </w:pPr>
            <w:r w:rsidRPr="00BC42CC">
              <w:rPr>
                <w:rFonts w:ascii="Arial" w:hAnsi="Arial" w:cs="Arial"/>
                <w:sz w:val="20"/>
                <w:szCs w:val="20"/>
              </w:rPr>
              <w:t>1</w:t>
            </w:r>
          </w:p>
        </w:tc>
        <w:tc>
          <w:tcPr>
            <w:tcW w:w="679" w:type="dxa"/>
            <w:shd w:val="clear" w:color="auto" w:fill="FAE2D5" w:themeFill="accent2" w:themeFillTint="33"/>
            <w:vAlign w:val="center"/>
          </w:tcPr>
          <w:p w14:paraId="22305B37" w14:textId="77777777" w:rsidR="00D32E6B" w:rsidRPr="00BC42CC" w:rsidRDefault="00D32E6B" w:rsidP="00A32583">
            <w:pPr>
              <w:spacing w:before="40" w:after="40"/>
              <w:jc w:val="center"/>
              <w:rPr>
                <w:rFonts w:ascii="Arial" w:hAnsi="Arial" w:cs="Arial"/>
                <w:sz w:val="20"/>
                <w:szCs w:val="20"/>
              </w:rPr>
            </w:pPr>
            <w:r w:rsidRPr="00BC42CC">
              <w:rPr>
                <w:rFonts w:ascii="Arial" w:hAnsi="Arial" w:cs="Arial"/>
                <w:sz w:val="20"/>
                <w:szCs w:val="20"/>
              </w:rPr>
              <w:t>1</w:t>
            </w:r>
          </w:p>
        </w:tc>
        <w:tc>
          <w:tcPr>
            <w:tcW w:w="951" w:type="dxa"/>
            <w:shd w:val="clear" w:color="auto" w:fill="D9F2D0" w:themeFill="accent6" w:themeFillTint="33"/>
            <w:vAlign w:val="center"/>
          </w:tcPr>
          <w:p w14:paraId="34282027" w14:textId="77777777" w:rsidR="00D32E6B" w:rsidRPr="00BC42CC" w:rsidRDefault="00D32E6B" w:rsidP="00A32583">
            <w:pPr>
              <w:spacing w:before="40" w:after="40"/>
              <w:jc w:val="center"/>
              <w:rPr>
                <w:rFonts w:ascii="Arial" w:hAnsi="Arial" w:cs="Arial"/>
                <w:sz w:val="20"/>
                <w:szCs w:val="20"/>
              </w:rPr>
            </w:pPr>
          </w:p>
        </w:tc>
        <w:tc>
          <w:tcPr>
            <w:tcW w:w="1054" w:type="dxa"/>
            <w:shd w:val="clear" w:color="auto" w:fill="DAE9F7" w:themeFill="text2" w:themeFillTint="1A"/>
            <w:vAlign w:val="center"/>
          </w:tcPr>
          <w:p w14:paraId="0266437A" w14:textId="77777777" w:rsidR="00D32E6B" w:rsidRPr="00BC42CC" w:rsidRDefault="00D32E6B" w:rsidP="00A32583">
            <w:pPr>
              <w:spacing w:before="40" w:after="40"/>
              <w:jc w:val="center"/>
              <w:rPr>
                <w:rFonts w:ascii="Arial" w:hAnsi="Arial" w:cs="Arial"/>
                <w:sz w:val="20"/>
                <w:szCs w:val="20"/>
              </w:rPr>
            </w:pPr>
          </w:p>
        </w:tc>
        <w:tc>
          <w:tcPr>
            <w:tcW w:w="915" w:type="dxa"/>
            <w:shd w:val="clear" w:color="auto" w:fill="D9D9D9" w:themeFill="background1" w:themeFillShade="D9"/>
            <w:vAlign w:val="center"/>
          </w:tcPr>
          <w:p w14:paraId="2837417D" w14:textId="77777777" w:rsidR="00D32E6B" w:rsidRPr="00BC42CC" w:rsidRDefault="00D32E6B" w:rsidP="00A32583">
            <w:pPr>
              <w:spacing w:before="40" w:after="40"/>
              <w:jc w:val="center"/>
              <w:rPr>
                <w:rFonts w:ascii="Arial" w:hAnsi="Arial" w:cs="Arial"/>
                <w:b/>
                <w:bCs/>
                <w:sz w:val="20"/>
                <w:szCs w:val="20"/>
              </w:rPr>
            </w:pPr>
            <w:r w:rsidRPr="00BC42CC">
              <w:rPr>
                <w:rFonts w:ascii="Arial" w:hAnsi="Arial" w:cs="Arial"/>
                <w:b/>
                <w:bCs/>
                <w:sz w:val="20"/>
                <w:szCs w:val="20"/>
              </w:rPr>
              <w:t>2</w:t>
            </w:r>
          </w:p>
        </w:tc>
      </w:tr>
      <w:tr w:rsidR="00560363" w:rsidRPr="00BC42CC" w14:paraId="363199B7" w14:textId="77777777" w:rsidTr="00560363">
        <w:tc>
          <w:tcPr>
            <w:tcW w:w="977" w:type="dxa"/>
            <w:vMerge/>
            <w:shd w:val="clear" w:color="auto" w:fill="D9D9D9" w:themeFill="background1" w:themeFillShade="D9"/>
            <w:vAlign w:val="center"/>
          </w:tcPr>
          <w:p w14:paraId="020FB54F" w14:textId="77777777" w:rsidR="00D32E6B" w:rsidRPr="00BC42CC" w:rsidRDefault="00D32E6B" w:rsidP="00A32583">
            <w:pPr>
              <w:spacing w:before="40" w:after="40"/>
              <w:jc w:val="center"/>
              <w:rPr>
                <w:rFonts w:ascii="Arial" w:hAnsi="Arial" w:cs="Arial"/>
                <w:sz w:val="20"/>
                <w:szCs w:val="20"/>
              </w:rPr>
            </w:pPr>
          </w:p>
        </w:tc>
        <w:tc>
          <w:tcPr>
            <w:tcW w:w="846" w:type="dxa"/>
            <w:shd w:val="clear" w:color="auto" w:fill="FAE2D5" w:themeFill="accent2" w:themeFillTint="33"/>
            <w:vAlign w:val="center"/>
          </w:tcPr>
          <w:p w14:paraId="2FAB531E" w14:textId="77777777" w:rsidR="00D32E6B" w:rsidRPr="00BC42CC" w:rsidRDefault="00D32E6B" w:rsidP="00A32583">
            <w:pPr>
              <w:spacing w:before="40" w:after="40"/>
              <w:jc w:val="center"/>
              <w:rPr>
                <w:rFonts w:ascii="Arial" w:hAnsi="Arial" w:cs="Arial"/>
                <w:sz w:val="20"/>
                <w:szCs w:val="20"/>
              </w:rPr>
            </w:pPr>
            <w:r w:rsidRPr="00BC42CC">
              <w:rPr>
                <w:rFonts w:ascii="Arial" w:hAnsi="Arial" w:cs="Arial"/>
                <w:sz w:val="20"/>
                <w:szCs w:val="20"/>
              </w:rPr>
              <w:t>13</w:t>
            </w:r>
          </w:p>
        </w:tc>
        <w:tc>
          <w:tcPr>
            <w:tcW w:w="867" w:type="dxa"/>
            <w:vMerge/>
            <w:shd w:val="clear" w:color="auto" w:fill="F2CEED" w:themeFill="accent5" w:themeFillTint="33"/>
            <w:vAlign w:val="center"/>
          </w:tcPr>
          <w:p w14:paraId="5AA08150" w14:textId="77777777" w:rsidR="00D32E6B" w:rsidRPr="00BC42CC" w:rsidRDefault="00D32E6B" w:rsidP="00A32583">
            <w:pPr>
              <w:spacing w:before="40" w:after="40"/>
              <w:jc w:val="center"/>
              <w:rPr>
                <w:rFonts w:ascii="Arial" w:hAnsi="Arial" w:cs="Arial"/>
                <w:sz w:val="20"/>
                <w:szCs w:val="20"/>
              </w:rPr>
            </w:pPr>
          </w:p>
        </w:tc>
        <w:tc>
          <w:tcPr>
            <w:tcW w:w="1834" w:type="dxa"/>
            <w:vAlign w:val="center"/>
          </w:tcPr>
          <w:p w14:paraId="5A8DBB9E" w14:textId="77777777" w:rsidR="00D32E6B" w:rsidRPr="00BC42CC" w:rsidRDefault="00D32E6B" w:rsidP="00A32583">
            <w:pPr>
              <w:spacing w:before="40" w:after="40"/>
              <w:rPr>
                <w:rFonts w:ascii="Arial" w:hAnsi="Arial" w:cs="Arial"/>
                <w:sz w:val="20"/>
                <w:szCs w:val="20"/>
              </w:rPr>
            </w:pPr>
            <w:r w:rsidRPr="00BC42CC">
              <w:rPr>
                <w:rFonts w:ascii="Arial" w:hAnsi="Arial" w:cs="Arial"/>
                <w:sz w:val="20"/>
                <w:szCs w:val="20"/>
              </w:rPr>
              <w:t>Jonuta</w:t>
            </w:r>
          </w:p>
        </w:tc>
        <w:tc>
          <w:tcPr>
            <w:tcW w:w="909" w:type="dxa"/>
            <w:vMerge/>
            <w:shd w:val="clear" w:color="auto" w:fill="F2CEED" w:themeFill="accent5" w:themeFillTint="33"/>
            <w:vAlign w:val="center"/>
          </w:tcPr>
          <w:p w14:paraId="0A638946" w14:textId="77777777" w:rsidR="00D32E6B" w:rsidRPr="00BC42CC" w:rsidRDefault="00D32E6B" w:rsidP="00A32583">
            <w:pPr>
              <w:spacing w:before="40" w:after="40"/>
              <w:jc w:val="center"/>
              <w:rPr>
                <w:rFonts w:ascii="Arial" w:hAnsi="Arial" w:cs="Arial"/>
                <w:sz w:val="20"/>
                <w:szCs w:val="20"/>
              </w:rPr>
            </w:pPr>
          </w:p>
        </w:tc>
        <w:tc>
          <w:tcPr>
            <w:tcW w:w="679" w:type="dxa"/>
            <w:shd w:val="clear" w:color="auto" w:fill="FAE2D5" w:themeFill="accent2" w:themeFillTint="33"/>
            <w:vAlign w:val="center"/>
          </w:tcPr>
          <w:p w14:paraId="2795F2FC" w14:textId="77777777" w:rsidR="00D32E6B" w:rsidRPr="00BC42CC" w:rsidRDefault="00D32E6B" w:rsidP="00A32583">
            <w:pPr>
              <w:spacing w:before="40" w:after="40"/>
              <w:jc w:val="center"/>
              <w:rPr>
                <w:rFonts w:ascii="Arial" w:hAnsi="Arial" w:cs="Arial"/>
                <w:sz w:val="20"/>
                <w:szCs w:val="20"/>
              </w:rPr>
            </w:pPr>
            <w:r w:rsidRPr="00BC42CC">
              <w:rPr>
                <w:rFonts w:ascii="Arial" w:hAnsi="Arial" w:cs="Arial"/>
                <w:sz w:val="20"/>
                <w:szCs w:val="20"/>
              </w:rPr>
              <w:t>1</w:t>
            </w:r>
          </w:p>
        </w:tc>
        <w:tc>
          <w:tcPr>
            <w:tcW w:w="951" w:type="dxa"/>
            <w:shd w:val="clear" w:color="auto" w:fill="D9F2D0" w:themeFill="accent6" w:themeFillTint="33"/>
            <w:vAlign w:val="center"/>
          </w:tcPr>
          <w:p w14:paraId="3E977BFF" w14:textId="77777777" w:rsidR="00D32E6B" w:rsidRPr="00BC42CC" w:rsidRDefault="00D32E6B" w:rsidP="00A32583">
            <w:pPr>
              <w:spacing w:before="40" w:after="40"/>
              <w:jc w:val="center"/>
              <w:rPr>
                <w:rFonts w:ascii="Arial" w:hAnsi="Arial" w:cs="Arial"/>
                <w:sz w:val="20"/>
                <w:szCs w:val="20"/>
              </w:rPr>
            </w:pPr>
          </w:p>
        </w:tc>
        <w:tc>
          <w:tcPr>
            <w:tcW w:w="1054" w:type="dxa"/>
            <w:shd w:val="clear" w:color="auto" w:fill="DAE9F7" w:themeFill="text2" w:themeFillTint="1A"/>
            <w:vAlign w:val="center"/>
          </w:tcPr>
          <w:p w14:paraId="547CC64B" w14:textId="77777777" w:rsidR="00D32E6B" w:rsidRPr="00BC42CC" w:rsidRDefault="00D32E6B" w:rsidP="00A32583">
            <w:pPr>
              <w:spacing w:before="40" w:after="40"/>
              <w:jc w:val="center"/>
              <w:rPr>
                <w:rFonts w:ascii="Arial" w:hAnsi="Arial" w:cs="Arial"/>
                <w:sz w:val="20"/>
                <w:szCs w:val="20"/>
              </w:rPr>
            </w:pPr>
          </w:p>
        </w:tc>
        <w:tc>
          <w:tcPr>
            <w:tcW w:w="915" w:type="dxa"/>
            <w:shd w:val="clear" w:color="auto" w:fill="D9D9D9" w:themeFill="background1" w:themeFillShade="D9"/>
            <w:vAlign w:val="center"/>
          </w:tcPr>
          <w:p w14:paraId="51D01139" w14:textId="77777777" w:rsidR="00D32E6B" w:rsidRPr="00BC42CC" w:rsidRDefault="00D32E6B" w:rsidP="00A32583">
            <w:pPr>
              <w:spacing w:before="40" w:after="40"/>
              <w:jc w:val="center"/>
              <w:rPr>
                <w:rFonts w:ascii="Arial" w:hAnsi="Arial" w:cs="Arial"/>
                <w:b/>
                <w:bCs/>
                <w:sz w:val="20"/>
                <w:szCs w:val="20"/>
              </w:rPr>
            </w:pPr>
            <w:r w:rsidRPr="00BC42CC">
              <w:rPr>
                <w:rFonts w:ascii="Arial" w:hAnsi="Arial" w:cs="Arial"/>
                <w:b/>
                <w:bCs/>
                <w:sz w:val="20"/>
                <w:szCs w:val="20"/>
              </w:rPr>
              <w:t>2</w:t>
            </w:r>
          </w:p>
        </w:tc>
      </w:tr>
      <w:tr w:rsidR="00560363" w:rsidRPr="00BC42CC" w14:paraId="541CC6ED" w14:textId="77777777" w:rsidTr="00560363">
        <w:tc>
          <w:tcPr>
            <w:tcW w:w="977" w:type="dxa"/>
            <w:vMerge w:val="restart"/>
            <w:shd w:val="clear" w:color="auto" w:fill="D9D9D9" w:themeFill="background1" w:themeFillShade="D9"/>
            <w:vAlign w:val="center"/>
          </w:tcPr>
          <w:p w14:paraId="27E2CB70" w14:textId="77777777" w:rsidR="00D32E6B" w:rsidRPr="00BC42CC" w:rsidRDefault="00D32E6B" w:rsidP="00A32583">
            <w:pPr>
              <w:spacing w:before="40" w:after="40"/>
              <w:jc w:val="center"/>
              <w:rPr>
                <w:rFonts w:ascii="Arial" w:hAnsi="Arial" w:cs="Arial"/>
                <w:sz w:val="20"/>
                <w:szCs w:val="20"/>
              </w:rPr>
            </w:pPr>
            <w:r w:rsidRPr="00BC42CC">
              <w:rPr>
                <w:rFonts w:ascii="Arial" w:hAnsi="Arial" w:cs="Arial"/>
                <w:sz w:val="20"/>
                <w:szCs w:val="20"/>
              </w:rPr>
              <w:t>11</w:t>
            </w:r>
          </w:p>
        </w:tc>
        <w:tc>
          <w:tcPr>
            <w:tcW w:w="846" w:type="dxa"/>
            <w:shd w:val="clear" w:color="auto" w:fill="FAE2D5" w:themeFill="accent2" w:themeFillTint="33"/>
            <w:vAlign w:val="center"/>
          </w:tcPr>
          <w:p w14:paraId="42A345E1" w14:textId="77777777" w:rsidR="00D32E6B" w:rsidRPr="00BC42CC" w:rsidRDefault="00D32E6B" w:rsidP="00A32583">
            <w:pPr>
              <w:spacing w:before="40" w:after="40"/>
              <w:jc w:val="center"/>
              <w:rPr>
                <w:rFonts w:ascii="Arial" w:hAnsi="Arial" w:cs="Arial"/>
                <w:sz w:val="20"/>
                <w:szCs w:val="20"/>
              </w:rPr>
            </w:pPr>
            <w:r w:rsidRPr="00BC42CC">
              <w:rPr>
                <w:rFonts w:ascii="Arial" w:hAnsi="Arial" w:cs="Arial"/>
                <w:sz w:val="20"/>
                <w:szCs w:val="20"/>
              </w:rPr>
              <w:t>9</w:t>
            </w:r>
          </w:p>
        </w:tc>
        <w:tc>
          <w:tcPr>
            <w:tcW w:w="867" w:type="dxa"/>
            <w:vMerge/>
            <w:shd w:val="clear" w:color="auto" w:fill="F2CEED" w:themeFill="accent5" w:themeFillTint="33"/>
            <w:vAlign w:val="center"/>
          </w:tcPr>
          <w:p w14:paraId="0CBC9971" w14:textId="77777777" w:rsidR="00D32E6B" w:rsidRPr="00BC42CC" w:rsidRDefault="00D32E6B" w:rsidP="00A32583">
            <w:pPr>
              <w:spacing w:before="40" w:after="40"/>
              <w:jc w:val="center"/>
              <w:rPr>
                <w:rFonts w:ascii="Arial" w:hAnsi="Arial" w:cs="Arial"/>
                <w:sz w:val="20"/>
                <w:szCs w:val="20"/>
              </w:rPr>
            </w:pPr>
          </w:p>
        </w:tc>
        <w:tc>
          <w:tcPr>
            <w:tcW w:w="1834" w:type="dxa"/>
            <w:vAlign w:val="center"/>
          </w:tcPr>
          <w:p w14:paraId="3A572937" w14:textId="77777777" w:rsidR="00D32E6B" w:rsidRPr="00BC42CC" w:rsidRDefault="00D32E6B" w:rsidP="00A32583">
            <w:pPr>
              <w:spacing w:before="40" w:after="40"/>
              <w:rPr>
                <w:rFonts w:ascii="Arial" w:hAnsi="Arial" w:cs="Arial"/>
                <w:sz w:val="20"/>
                <w:szCs w:val="20"/>
              </w:rPr>
            </w:pPr>
            <w:r w:rsidRPr="00BC42CC">
              <w:rPr>
                <w:rFonts w:ascii="Arial" w:hAnsi="Arial" w:cs="Arial"/>
                <w:sz w:val="20"/>
                <w:szCs w:val="20"/>
              </w:rPr>
              <w:t>Macuspana</w:t>
            </w:r>
          </w:p>
        </w:tc>
        <w:tc>
          <w:tcPr>
            <w:tcW w:w="909" w:type="dxa"/>
            <w:vMerge/>
            <w:shd w:val="clear" w:color="auto" w:fill="F2CEED" w:themeFill="accent5" w:themeFillTint="33"/>
            <w:vAlign w:val="center"/>
          </w:tcPr>
          <w:p w14:paraId="3CD5006B" w14:textId="77777777" w:rsidR="00D32E6B" w:rsidRPr="00BC42CC" w:rsidRDefault="00D32E6B" w:rsidP="00A32583">
            <w:pPr>
              <w:spacing w:before="40" w:after="40"/>
              <w:jc w:val="center"/>
              <w:rPr>
                <w:rFonts w:ascii="Arial" w:hAnsi="Arial" w:cs="Arial"/>
                <w:sz w:val="20"/>
                <w:szCs w:val="20"/>
              </w:rPr>
            </w:pPr>
          </w:p>
        </w:tc>
        <w:tc>
          <w:tcPr>
            <w:tcW w:w="679" w:type="dxa"/>
            <w:shd w:val="clear" w:color="auto" w:fill="FAE2D5" w:themeFill="accent2" w:themeFillTint="33"/>
            <w:vAlign w:val="center"/>
          </w:tcPr>
          <w:p w14:paraId="527DCFC1" w14:textId="77777777" w:rsidR="00D32E6B" w:rsidRPr="00BC42CC" w:rsidRDefault="00D32E6B" w:rsidP="00A32583">
            <w:pPr>
              <w:spacing w:before="40" w:after="40"/>
              <w:jc w:val="center"/>
              <w:rPr>
                <w:rFonts w:ascii="Arial" w:hAnsi="Arial" w:cs="Arial"/>
                <w:sz w:val="20"/>
                <w:szCs w:val="20"/>
              </w:rPr>
            </w:pPr>
            <w:r w:rsidRPr="00BC42CC">
              <w:rPr>
                <w:rFonts w:ascii="Arial" w:hAnsi="Arial" w:cs="Arial"/>
                <w:sz w:val="20"/>
                <w:szCs w:val="20"/>
              </w:rPr>
              <w:t>1</w:t>
            </w:r>
          </w:p>
        </w:tc>
        <w:tc>
          <w:tcPr>
            <w:tcW w:w="951" w:type="dxa"/>
            <w:shd w:val="clear" w:color="auto" w:fill="D9F2D0" w:themeFill="accent6" w:themeFillTint="33"/>
            <w:vAlign w:val="center"/>
          </w:tcPr>
          <w:p w14:paraId="3F97F282" w14:textId="77777777" w:rsidR="00D32E6B" w:rsidRPr="00BC42CC" w:rsidRDefault="00D32E6B" w:rsidP="00A32583">
            <w:pPr>
              <w:spacing w:before="40" w:after="40"/>
              <w:jc w:val="center"/>
              <w:rPr>
                <w:rFonts w:ascii="Arial" w:hAnsi="Arial" w:cs="Arial"/>
                <w:sz w:val="20"/>
                <w:szCs w:val="20"/>
              </w:rPr>
            </w:pPr>
          </w:p>
        </w:tc>
        <w:tc>
          <w:tcPr>
            <w:tcW w:w="1054" w:type="dxa"/>
            <w:shd w:val="clear" w:color="auto" w:fill="DAE9F7" w:themeFill="text2" w:themeFillTint="1A"/>
            <w:vAlign w:val="center"/>
          </w:tcPr>
          <w:p w14:paraId="433F456F" w14:textId="77777777" w:rsidR="00D32E6B" w:rsidRPr="00BC42CC" w:rsidRDefault="00D32E6B" w:rsidP="00A32583">
            <w:pPr>
              <w:spacing w:before="40" w:after="40"/>
              <w:jc w:val="center"/>
              <w:rPr>
                <w:rFonts w:ascii="Arial" w:hAnsi="Arial" w:cs="Arial"/>
                <w:sz w:val="20"/>
                <w:szCs w:val="20"/>
              </w:rPr>
            </w:pPr>
          </w:p>
        </w:tc>
        <w:tc>
          <w:tcPr>
            <w:tcW w:w="915" w:type="dxa"/>
            <w:shd w:val="clear" w:color="auto" w:fill="D9D9D9" w:themeFill="background1" w:themeFillShade="D9"/>
            <w:vAlign w:val="center"/>
          </w:tcPr>
          <w:p w14:paraId="6D5795DA" w14:textId="77777777" w:rsidR="00D32E6B" w:rsidRPr="00BC42CC" w:rsidRDefault="00D32E6B" w:rsidP="00A32583">
            <w:pPr>
              <w:spacing w:before="40" w:after="40"/>
              <w:jc w:val="center"/>
              <w:rPr>
                <w:rFonts w:ascii="Arial" w:hAnsi="Arial" w:cs="Arial"/>
                <w:b/>
                <w:bCs/>
                <w:sz w:val="20"/>
                <w:szCs w:val="20"/>
              </w:rPr>
            </w:pPr>
            <w:r w:rsidRPr="00BC42CC">
              <w:rPr>
                <w:rFonts w:ascii="Arial" w:hAnsi="Arial" w:cs="Arial"/>
                <w:b/>
                <w:bCs/>
                <w:sz w:val="20"/>
                <w:szCs w:val="20"/>
              </w:rPr>
              <w:t>2</w:t>
            </w:r>
          </w:p>
        </w:tc>
      </w:tr>
      <w:tr w:rsidR="00560363" w:rsidRPr="00BC42CC" w14:paraId="293A8406" w14:textId="77777777" w:rsidTr="00560363">
        <w:tc>
          <w:tcPr>
            <w:tcW w:w="977" w:type="dxa"/>
            <w:vMerge/>
            <w:tcBorders>
              <w:bottom w:val="single" w:sz="4" w:space="0" w:color="auto"/>
            </w:tcBorders>
            <w:shd w:val="clear" w:color="auto" w:fill="D9D9D9" w:themeFill="background1" w:themeFillShade="D9"/>
            <w:vAlign w:val="center"/>
          </w:tcPr>
          <w:p w14:paraId="6F086051" w14:textId="77777777" w:rsidR="00D32E6B" w:rsidRPr="00BC42CC" w:rsidRDefault="00D32E6B" w:rsidP="00A32583">
            <w:pPr>
              <w:spacing w:before="40" w:after="40"/>
              <w:jc w:val="center"/>
              <w:rPr>
                <w:rFonts w:ascii="Arial" w:hAnsi="Arial" w:cs="Arial"/>
                <w:sz w:val="20"/>
                <w:szCs w:val="20"/>
              </w:rPr>
            </w:pPr>
          </w:p>
        </w:tc>
        <w:tc>
          <w:tcPr>
            <w:tcW w:w="846" w:type="dxa"/>
            <w:tcBorders>
              <w:bottom w:val="single" w:sz="4" w:space="0" w:color="auto"/>
            </w:tcBorders>
            <w:shd w:val="clear" w:color="auto" w:fill="FAE2D5" w:themeFill="accent2" w:themeFillTint="33"/>
            <w:vAlign w:val="center"/>
          </w:tcPr>
          <w:p w14:paraId="2F63E4AF" w14:textId="77777777" w:rsidR="00D32E6B" w:rsidRPr="00BC42CC" w:rsidRDefault="00D32E6B" w:rsidP="00A32583">
            <w:pPr>
              <w:spacing w:before="40" w:after="40"/>
              <w:jc w:val="center"/>
              <w:rPr>
                <w:rFonts w:ascii="Arial" w:hAnsi="Arial" w:cs="Arial"/>
                <w:sz w:val="20"/>
                <w:szCs w:val="20"/>
              </w:rPr>
            </w:pPr>
            <w:r w:rsidRPr="00BC42CC">
              <w:rPr>
                <w:rFonts w:ascii="Arial" w:hAnsi="Arial" w:cs="Arial"/>
                <w:sz w:val="20"/>
                <w:szCs w:val="20"/>
              </w:rPr>
              <w:t>19</w:t>
            </w:r>
          </w:p>
        </w:tc>
        <w:tc>
          <w:tcPr>
            <w:tcW w:w="867" w:type="dxa"/>
            <w:vMerge/>
            <w:tcBorders>
              <w:bottom w:val="single" w:sz="4" w:space="0" w:color="auto"/>
            </w:tcBorders>
            <w:shd w:val="clear" w:color="auto" w:fill="F2CEED" w:themeFill="accent5" w:themeFillTint="33"/>
            <w:vAlign w:val="center"/>
          </w:tcPr>
          <w:p w14:paraId="2648DEB9" w14:textId="77777777" w:rsidR="00D32E6B" w:rsidRPr="00BC42CC" w:rsidRDefault="00D32E6B" w:rsidP="00A32583">
            <w:pPr>
              <w:spacing w:before="40" w:after="40"/>
              <w:jc w:val="center"/>
              <w:rPr>
                <w:rFonts w:ascii="Arial" w:hAnsi="Arial" w:cs="Arial"/>
                <w:sz w:val="20"/>
                <w:szCs w:val="20"/>
              </w:rPr>
            </w:pPr>
          </w:p>
        </w:tc>
        <w:tc>
          <w:tcPr>
            <w:tcW w:w="1834" w:type="dxa"/>
            <w:tcBorders>
              <w:bottom w:val="single" w:sz="4" w:space="0" w:color="auto"/>
            </w:tcBorders>
            <w:vAlign w:val="center"/>
          </w:tcPr>
          <w:p w14:paraId="54952E2E" w14:textId="77777777" w:rsidR="00D32E6B" w:rsidRPr="00BC42CC" w:rsidRDefault="00D32E6B" w:rsidP="00A32583">
            <w:pPr>
              <w:spacing w:before="40" w:after="40"/>
              <w:rPr>
                <w:rFonts w:ascii="Arial" w:hAnsi="Arial" w:cs="Arial"/>
                <w:sz w:val="20"/>
                <w:szCs w:val="20"/>
              </w:rPr>
            </w:pPr>
            <w:r w:rsidRPr="00BC42CC">
              <w:rPr>
                <w:rFonts w:ascii="Arial" w:hAnsi="Arial" w:cs="Arial"/>
                <w:sz w:val="20"/>
                <w:szCs w:val="20"/>
              </w:rPr>
              <w:t>Cd. Pemex, Mac.*</w:t>
            </w:r>
          </w:p>
        </w:tc>
        <w:tc>
          <w:tcPr>
            <w:tcW w:w="909" w:type="dxa"/>
            <w:vMerge/>
            <w:shd w:val="clear" w:color="auto" w:fill="F2CEED" w:themeFill="accent5" w:themeFillTint="33"/>
            <w:vAlign w:val="center"/>
          </w:tcPr>
          <w:p w14:paraId="7A1985C8" w14:textId="77777777" w:rsidR="00D32E6B" w:rsidRPr="00BC42CC" w:rsidRDefault="00D32E6B" w:rsidP="00A32583">
            <w:pPr>
              <w:spacing w:before="40" w:after="40"/>
              <w:jc w:val="center"/>
              <w:rPr>
                <w:rFonts w:ascii="Arial" w:hAnsi="Arial" w:cs="Arial"/>
                <w:sz w:val="20"/>
                <w:szCs w:val="20"/>
              </w:rPr>
            </w:pPr>
          </w:p>
        </w:tc>
        <w:tc>
          <w:tcPr>
            <w:tcW w:w="679" w:type="dxa"/>
            <w:shd w:val="clear" w:color="auto" w:fill="FAE2D5" w:themeFill="accent2" w:themeFillTint="33"/>
            <w:vAlign w:val="center"/>
          </w:tcPr>
          <w:p w14:paraId="402E3926" w14:textId="77777777" w:rsidR="00D32E6B" w:rsidRPr="00BC42CC" w:rsidRDefault="00D32E6B" w:rsidP="00A32583">
            <w:pPr>
              <w:spacing w:before="40" w:after="40"/>
              <w:jc w:val="center"/>
              <w:rPr>
                <w:rFonts w:ascii="Arial" w:hAnsi="Arial" w:cs="Arial"/>
                <w:sz w:val="20"/>
                <w:szCs w:val="20"/>
              </w:rPr>
            </w:pPr>
            <w:r w:rsidRPr="00BC42CC">
              <w:rPr>
                <w:rFonts w:ascii="Arial" w:hAnsi="Arial" w:cs="Arial"/>
                <w:sz w:val="20"/>
                <w:szCs w:val="20"/>
              </w:rPr>
              <w:t>1</w:t>
            </w:r>
          </w:p>
        </w:tc>
        <w:tc>
          <w:tcPr>
            <w:tcW w:w="951" w:type="dxa"/>
            <w:shd w:val="clear" w:color="auto" w:fill="D9F2D0" w:themeFill="accent6" w:themeFillTint="33"/>
            <w:vAlign w:val="center"/>
          </w:tcPr>
          <w:p w14:paraId="48534B6F" w14:textId="77777777" w:rsidR="00D32E6B" w:rsidRPr="00BC42CC" w:rsidRDefault="00D32E6B" w:rsidP="00A32583">
            <w:pPr>
              <w:spacing w:before="40" w:after="40"/>
              <w:jc w:val="center"/>
              <w:rPr>
                <w:rFonts w:ascii="Arial" w:hAnsi="Arial" w:cs="Arial"/>
                <w:sz w:val="20"/>
                <w:szCs w:val="20"/>
              </w:rPr>
            </w:pPr>
          </w:p>
        </w:tc>
        <w:tc>
          <w:tcPr>
            <w:tcW w:w="1054" w:type="dxa"/>
            <w:shd w:val="clear" w:color="auto" w:fill="DAE9F7" w:themeFill="text2" w:themeFillTint="1A"/>
            <w:vAlign w:val="center"/>
          </w:tcPr>
          <w:p w14:paraId="3E81B8FE" w14:textId="77777777" w:rsidR="00D32E6B" w:rsidRPr="00BC42CC" w:rsidRDefault="00D32E6B" w:rsidP="00A32583">
            <w:pPr>
              <w:spacing w:before="40" w:after="40"/>
              <w:jc w:val="center"/>
              <w:rPr>
                <w:rFonts w:ascii="Arial" w:hAnsi="Arial" w:cs="Arial"/>
                <w:sz w:val="20"/>
                <w:szCs w:val="20"/>
              </w:rPr>
            </w:pPr>
          </w:p>
        </w:tc>
        <w:tc>
          <w:tcPr>
            <w:tcW w:w="915" w:type="dxa"/>
            <w:shd w:val="clear" w:color="auto" w:fill="D9D9D9" w:themeFill="background1" w:themeFillShade="D9"/>
            <w:vAlign w:val="center"/>
          </w:tcPr>
          <w:p w14:paraId="11A2AFAF" w14:textId="77777777" w:rsidR="00D32E6B" w:rsidRPr="00BC42CC" w:rsidRDefault="00D32E6B" w:rsidP="00A32583">
            <w:pPr>
              <w:spacing w:before="40" w:after="40"/>
              <w:jc w:val="center"/>
              <w:rPr>
                <w:rFonts w:ascii="Arial" w:hAnsi="Arial" w:cs="Arial"/>
                <w:b/>
                <w:bCs/>
                <w:sz w:val="20"/>
                <w:szCs w:val="20"/>
              </w:rPr>
            </w:pPr>
            <w:r w:rsidRPr="00BC42CC">
              <w:rPr>
                <w:rFonts w:ascii="Arial" w:hAnsi="Arial" w:cs="Arial"/>
                <w:b/>
                <w:bCs/>
                <w:sz w:val="20"/>
                <w:szCs w:val="20"/>
              </w:rPr>
              <w:t>2</w:t>
            </w:r>
          </w:p>
        </w:tc>
      </w:tr>
      <w:tr w:rsidR="00560363" w:rsidRPr="00BC42CC" w14:paraId="442B4BBC" w14:textId="77777777" w:rsidTr="00560363">
        <w:tc>
          <w:tcPr>
            <w:tcW w:w="977" w:type="dxa"/>
            <w:vMerge w:val="restart"/>
            <w:shd w:val="clear" w:color="auto" w:fill="D9D9D9" w:themeFill="background1" w:themeFillShade="D9"/>
            <w:vAlign w:val="center"/>
          </w:tcPr>
          <w:p w14:paraId="44E79D8A" w14:textId="77777777" w:rsidR="00D32E6B" w:rsidRPr="00BC42CC" w:rsidRDefault="00D32E6B" w:rsidP="00A32583">
            <w:pPr>
              <w:spacing w:before="40" w:after="40"/>
              <w:jc w:val="center"/>
              <w:rPr>
                <w:rFonts w:ascii="Arial" w:hAnsi="Arial" w:cs="Arial"/>
                <w:sz w:val="20"/>
                <w:szCs w:val="20"/>
              </w:rPr>
            </w:pPr>
            <w:r w:rsidRPr="00BC42CC">
              <w:rPr>
                <w:rFonts w:ascii="Arial" w:hAnsi="Arial" w:cs="Arial"/>
                <w:sz w:val="20"/>
                <w:szCs w:val="20"/>
              </w:rPr>
              <w:t>16</w:t>
            </w:r>
          </w:p>
        </w:tc>
        <w:tc>
          <w:tcPr>
            <w:tcW w:w="846" w:type="dxa"/>
            <w:shd w:val="clear" w:color="auto" w:fill="FAE2D5" w:themeFill="accent2" w:themeFillTint="33"/>
            <w:vAlign w:val="center"/>
          </w:tcPr>
          <w:p w14:paraId="04939C4A" w14:textId="77777777" w:rsidR="00D32E6B" w:rsidRPr="00BC42CC" w:rsidRDefault="00D32E6B" w:rsidP="00A32583">
            <w:pPr>
              <w:spacing w:before="40" w:after="40"/>
              <w:jc w:val="center"/>
              <w:rPr>
                <w:rFonts w:ascii="Arial" w:hAnsi="Arial" w:cs="Arial"/>
                <w:sz w:val="20"/>
                <w:szCs w:val="20"/>
              </w:rPr>
            </w:pPr>
            <w:r w:rsidRPr="00BC42CC">
              <w:rPr>
                <w:rFonts w:ascii="Arial" w:hAnsi="Arial" w:cs="Arial"/>
                <w:sz w:val="20"/>
                <w:szCs w:val="20"/>
              </w:rPr>
              <w:t>11</w:t>
            </w:r>
          </w:p>
        </w:tc>
        <w:tc>
          <w:tcPr>
            <w:tcW w:w="867" w:type="dxa"/>
            <w:vMerge/>
            <w:shd w:val="clear" w:color="auto" w:fill="F2CEED" w:themeFill="accent5" w:themeFillTint="33"/>
            <w:vAlign w:val="center"/>
          </w:tcPr>
          <w:p w14:paraId="2DDF7E9A" w14:textId="77777777" w:rsidR="00D32E6B" w:rsidRPr="00BC42CC" w:rsidRDefault="00D32E6B" w:rsidP="00A32583">
            <w:pPr>
              <w:spacing w:before="40" w:after="40"/>
              <w:jc w:val="center"/>
              <w:rPr>
                <w:rFonts w:ascii="Arial" w:hAnsi="Arial" w:cs="Arial"/>
                <w:sz w:val="20"/>
                <w:szCs w:val="20"/>
              </w:rPr>
            </w:pPr>
          </w:p>
        </w:tc>
        <w:tc>
          <w:tcPr>
            <w:tcW w:w="1834" w:type="dxa"/>
            <w:vAlign w:val="center"/>
          </w:tcPr>
          <w:p w14:paraId="7208AADD" w14:textId="77777777" w:rsidR="00D32E6B" w:rsidRPr="00BC42CC" w:rsidRDefault="00D32E6B" w:rsidP="00A32583">
            <w:pPr>
              <w:spacing w:before="40" w:after="40"/>
              <w:rPr>
                <w:rFonts w:ascii="Arial" w:hAnsi="Arial" w:cs="Arial"/>
                <w:sz w:val="20"/>
                <w:szCs w:val="20"/>
              </w:rPr>
            </w:pPr>
            <w:r w:rsidRPr="00BC42CC">
              <w:rPr>
                <w:rFonts w:ascii="Arial" w:hAnsi="Arial" w:cs="Arial"/>
                <w:sz w:val="20"/>
                <w:szCs w:val="20"/>
              </w:rPr>
              <w:t>Tenosique</w:t>
            </w:r>
          </w:p>
        </w:tc>
        <w:tc>
          <w:tcPr>
            <w:tcW w:w="909" w:type="dxa"/>
            <w:vMerge/>
            <w:shd w:val="clear" w:color="auto" w:fill="F2CEED" w:themeFill="accent5" w:themeFillTint="33"/>
            <w:vAlign w:val="center"/>
          </w:tcPr>
          <w:p w14:paraId="518FE715" w14:textId="77777777" w:rsidR="00D32E6B" w:rsidRPr="00BC42CC" w:rsidRDefault="00D32E6B" w:rsidP="00A32583">
            <w:pPr>
              <w:spacing w:before="40" w:after="40"/>
              <w:jc w:val="center"/>
              <w:rPr>
                <w:rFonts w:ascii="Arial" w:hAnsi="Arial" w:cs="Arial"/>
                <w:sz w:val="20"/>
                <w:szCs w:val="20"/>
              </w:rPr>
            </w:pPr>
          </w:p>
        </w:tc>
        <w:tc>
          <w:tcPr>
            <w:tcW w:w="679" w:type="dxa"/>
            <w:shd w:val="clear" w:color="auto" w:fill="FAE2D5" w:themeFill="accent2" w:themeFillTint="33"/>
            <w:vAlign w:val="center"/>
          </w:tcPr>
          <w:p w14:paraId="18A0E1C7" w14:textId="77777777" w:rsidR="00D32E6B" w:rsidRPr="00BC42CC" w:rsidRDefault="00D32E6B" w:rsidP="00A32583">
            <w:pPr>
              <w:spacing w:before="40" w:after="40"/>
              <w:jc w:val="center"/>
              <w:rPr>
                <w:rFonts w:ascii="Arial" w:hAnsi="Arial" w:cs="Arial"/>
                <w:sz w:val="20"/>
                <w:szCs w:val="20"/>
              </w:rPr>
            </w:pPr>
            <w:r w:rsidRPr="00BC42CC">
              <w:rPr>
                <w:rFonts w:ascii="Arial" w:hAnsi="Arial" w:cs="Arial"/>
                <w:sz w:val="20"/>
                <w:szCs w:val="20"/>
              </w:rPr>
              <w:t>1</w:t>
            </w:r>
          </w:p>
        </w:tc>
        <w:tc>
          <w:tcPr>
            <w:tcW w:w="951" w:type="dxa"/>
            <w:shd w:val="clear" w:color="auto" w:fill="D9F2D0" w:themeFill="accent6" w:themeFillTint="33"/>
            <w:vAlign w:val="center"/>
          </w:tcPr>
          <w:p w14:paraId="6F025E44" w14:textId="77777777" w:rsidR="00D32E6B" w:rsidRPr="00BC42CC" w:rsidRDefault="00D32E6B" w:rsidP="00A32583">
            <w:pPr>
              <w:spacing w:before="40" w:after="40"/>
              <w:jc w:val="center"/>
              <w:rPr>
                <w:rFonts w:ascii="Arial" w:hAnsi="Arial" w:cs="Arial"/>
                <w:sz w:val="20"/>
                <w:szCs w:val="20"/>
              </w:rPr>
            </w:pPr>
          </w:p>
        </w:tc>
        <w:tc>
          <w:tcPr>
            <w:tcW w:w="1054" w:type="dxa"/>
            <w:shd w:val="clear" w:color="auto" w:fill="DAE9F7" w:themeFill="text2" w:themeFillTint="1A"/>
            <w:vAlign w:val="center"/>
          </w:tcPr>
          <w:p w14:paraId="48E741C7" w14:textId="77777777" w:rsidR="00D32E6B" w:rsidRPr="00BC42CC" w:rsidRDefault="00D32E6B" w:rsidP="00A32583">
            <w:pPr>
              <w:spacing w:before="40" w:after="40"/>
              <w:jc w:val="center"/>
              <w:rPr>
                <w:rFonts w:ascii="Arial" w:hAnsi="Arial" w:cs="Arial"/>
                <w:sz w:val="20"/>
                <w:szCs w:val="20"/>
              </w:rPr>
            </w:pPr>
          </w:p>
        </w:tc>
        <w:tc>
          <w:tcPr>
            <w:tcW w:w="915" w:type="dxa"/>
            <w:shd w:val="clear" w:color="auto" w:fill="D9D9D9" w:themeFill="background1" w:themeFillShade="D9"/>
            <w:vAlign w:val="center"/>
          </w:tcPr>
          <w:p w14:paraId="6AD3387F" w14:textId="77777777" w:rsidR="00D32E6B" w:rsidRPr="00BC42CC" w:rsidRDefault="00D32E6B" w:rsidP="00A32583">
            <w:pPr>
              <w:spacing w:before="40" w:after="40"/>
              <w:jc w:val="center"/>
              <w:rPr>
                <w:rFonts w:ascii="Arial" w:hAnsi="Arial" w:cs="Arial"/>
                <w:b/>
                <w:bCs/>
                <w:sz w:val="20"/>
                <w:szCs w:val="20"/>
              </w:rPr>
            </w:pPr>
            <w:r w:rsidRPr="00BC42CC">
              <w:rPr>
                <w:rFonts w:ascii="Arial" w:hAnsi="Arial" w:cs="Arial"/>
                <w:b/>
                <w:bCs/>
                <w:sz w:val="20"/>
                <w:szCs w:val="20"/>
              </w:rPr>
              <w:t>2</w:t>
            </w:r>
          </w:p>
        </w:tc>
      </w:tr>
      <w:tr w:rsidR="00560363" w:rsidRPr="00BC42CC" w14:paraId="1AB2E33E" w14:textId="77777777" w:rsidTr="00560363">
        <w:tc>
          <w:tcPr>
            <w:tcW w:w="977" w:type="dxa"/>
            <w:vMerge/>
            <w:tcBorders>
              <w:bottom w:val="single" w:sz="4" w:space="0" w:color="auto"/>
            </w:tcBorders>
            <w:shd w:val="clear" w:color="auto" w:fill="D9D9D9" w:themeFill="background1" w:themeFillShade="D9"/>
            <w:vAlign w:val="center"/>
          </w:tcPr>
          <w:p w14:paraId="4C053ED7" w14:textId="77777777" w:rsidR="00D32E6B" w:rsidRPr="00BC42CC" w:rsidRDefault="00D32E6B" w:rsidP="00A32583">
            <w:pPr>
              <w:spacing w:before="40" w:after="40"/>
              <w:jc w:val="center"/>
              <w:rPr>
                <w:rFonts w:ascii="Arial" w:hAnsi="Arial" w:cs="Arial"/>
                <w:sz w:val="20"/>
                <w:szCs w:val="20"/>
              </w:rPr>
            </w:pPr>
          </w:p>
        </w:tc>
        <w:tc>
          <w:tcPr>
            <w:tcW w:w="846" w:type="dxa"/>
            <w:tcBorders>
              <w:bottom w:val="single" w:sz="4" w:space="0" w:color="auto"/>
            </w:tcBorders>
            <w:shd w:val="clear" w:color="auto" w:fill="FAE2D5" w:themeFill="accent2" w:themeFillTint="33"/>
            <w:vAlign w:val="center"/>
          </w:tcPr>
          <w:p w14:paraId="0048AC41" w14:textId="77777777" w:rsidR="00D32E6B" w:rsidRPr="00BC42CC" w:rsidRDefault="00D32E6B" w:rsidP="00A32583">
            <w:pPr>
              <w:spacing w:before="40" w:after="40"/>
              <w:jc w:val="center"/>
              <w:rPr>
                <w:rFonts w:ascii="Arial" w:hAnsi="Arial" w:cs="Arial"/>
                <w:sz w:val="20"/>
                <w:szCs w:val="20"/>
              </w:rPr>
            </w:pPr>
            <w:r w:rsidRPr="00BC42CC">
              <w:rPr>
                <w:rFonts w:ascii="Arial" w:hAnsi="Arial" w:cs="Arial"/>
                <w:sz w:val="20"/>
                <w:szCs w:val="20"/>
              </w:rPr>
              <w:t>14</w:t>
            </w:r>
          </w:p>
        </w:tc>
        <w:tc>
          <w:tcPr>
            <w:tcW w:w="867" w:type="dxa"/>
            <w:vMerge/>
            <w:tcBorders>
              <w:bottom w:val="single" w:sz="4" w:space="0" w:color="auto"/>
            </w:tcBorders>
            <w:shd w:val="clear" w:color="auto" w:fill="F2CEED" w:themeFill="accent5" w:themeFillTint="33"/>
            <w:vAlign w:val="center"/>
          </w:tcPr>
          <w:p w14:paraId="7F04ED89" w14:textId="77777777" w:rsidR="00D32E6B" w:rsidRPr="00BC42CC" w:rsidRDefault="00D32E6B" w:rsidP="00A32583">
            <w:pPr>
              <w:spacing w:before="40" w:after="40"/>
              <w:jc w:val="center"/>
              <w:rPr>
                <w:rFonts w:ascii="Arial" w:hAnsi="Arial" w:cs="Arial"/>
                <w:sz w:val="20"/>
                <w:szCs w:val="20"/>
              </w:rPr>
            </w:pPr>
          </w:p>
        </w:tc>
        <w:tc>
          <w:tcPr>
            <w:tcW w:w="1834" w:type="dxa"/>
            <w:tcBorders>
              <w:bottom w:val="single" w:sz="4" w:space="0" w:color="auto"/>
            </w:tcBorders>
            <w:vAlign w:val="center"/>
          </w:tcPr>
          <w:p w14:paraId="7B199C40" w14:textId="77777777" w:rsidR="00D32E6B" w:rsidRPr="00BC42CC" w:rsidRDefault="00D32E6B" w:rsidP="00A32583">
            <w:pPr>
              <w:spacing w:before="40" w:after="40"/>
              <w:rPr>
                <w:rFonts w:ascii="Arial" w:hAnsi="Arial" w:cs="Arial"/>
                <w:sz w:val="20"/>
                <w:szCs w:val="20"/>
              </w:rPr>
            </w:pPr>
            <w:r w:rsidRPr="00BC42CC">
              <w:rPr>
                <w:rFonts w:ascii="Arial" w:hAnsi="Arial" w:cs="Arial"/>
                <w:sz w:val="20"/>
                <w:szCs w:val="20"/>
              </w:rPr>
              <w:t>Balancán</w:t>
            </w:r>
          </w:p>
        </w:tc>
        <w:tc>
          <w:tcPr>
            <w:tcW w:w="909" w:type="dxa"/>
            <w:vMerge/>
            <w:tcBorders>
              <w:bottom w:val="single" w:sz="4" w:space="0" w:color="auto"/>
            </w:tcBorders>
            <w:shd w:val="clear" w:color="auto" w:fill="F2CEED" w:themeFill="accent5" w:themeFillTint="33"/>
            <w:vAlign w:val="center"/>
          </w:tcPr>
          <w:p w14:paraId="208C38AA" w14:textId="77777777" w:rsidR="00D32E6B" w:rsidRPr="00BC42CC" w:rsidRDefault="00D32E6B" w:rsidP="00A32583">
            <w:pPr>
              <w:spacing w:before="40" w:after="40"/>
              <w:jc w:val="center"/>
              <w:rPr>
                <w:rFonts w:ascii="Arial" w:hAnsi="Arial" w:cs="Arial"/>
                <w:sz w:val="20"/>
                <w:szCs w:val="20"/>
              </w:rPr>
            </w:pPr>
          </w:p>
        </w:tc>
        <w:tc>
          <w:tcPr>
            <w:tcW w:w="679" w:type="dxa"/>
            <w:shd w:val="clear" w:color="auto" w:fill="FAE2D5" w:themeFill="accent2" w:themeFillTint="33"/>
            <w:vAlign w:val="center"/>
          </w:tcPr>
          <w:p w14:paraId="3E669D83" w14:textId="77777777" w:rsidR="00D32E6B" w:rsidRPr="00BC42CC" w:rsidRDefault="00D32E6B" w:rsidP="00A32583">
            <w:pPr>
              <w:spacing w:before="40" w:after="40"/>
              <w:jc w:val="center"/>
              <w:rPr>
                <w:rFonts w:ascii="Arial" w:hAnsi="Arial" w:cs="Arial"/>
                <w:sz w:val="20"/>
                <w:szCs w:val="20"/>
              </w:rPr>
            </w:pPr>
            <w:r w:rsidRPr="00BC42CC">
              <w:rPr>
                <w:rFonts w:ascii="Arial" w:hAnsi="Arial" w:cs="Arial"/>
                <w:sz w:val="20"/>
                <w:szCs w:val="20"/>
              </w:rPr>
              <w:t>1</w:t>
            </w:r>
          </w:p>
        </w:tc>
        <w:tc>
          <w:tcPr>
            <w:tcW w:w="951" w:type="dxa"/>
            <w:shd w:val="clear" w:color="auto" w:fill="D9F2D0" w:themeFill="accent6" w:themeFillTint="33"/>
            <w:vAlign w:val="center"/>
          </w:tcPr>
          <w:p w14:paraId="01B57692" w14:textId="77777777" w:rsidR="00D32E6B" w:rsidRPr="00BC42CC" w:rsidRDefault="00D32E6B" w:rsidP="00A32583">
            <w:pPr>
              <w:spacing w:before="40" w:after="40"/>
              <w:jc w:val="center"/>
              <w:rPr>
                <w:rFonts w:ascii="Arial" w:hAnsi="Arial" w:cs="Arial"/>
                <w:sz w:val="20"/>
                <w:szCs w:val="20"/>
              </w:rPr>
            </w:pPr>
          </w:p>
        </w:tc>
        <w:tc>
          <w:tcPr>
            <w:tcW w:w="1054" w:type="dxa"/>
            <w:shd w:val="clear" w:color="auto" w:fill="DAE9F7" w:themeFill="text2" w:themeFillTint="1A"/>
            <w:vAlign w:val="center"/>
          </w:tcPr>
          <w:p w14:paraId="2992798F" w14:textId="77777777" w:rsidR="00D32E6B" w:rsidRPr="00BC42CC" w:rsidRDefault="00D32E6B" w:rsidP="00A32583">
            <w:pPr>
              <w:spacing w:before="40" w:after="40"/>
              <w:jc w:val="center"/>
              <w:rPr>
                <w:rFonts w:ascii="Arial" w:hAnsi="Arial" w:cs="Arial"/>
                <w:sz w:val="20"/>
                <w:szCs w:val="20"/>
              </w:rPr>
            </w:pPr>
          </w:p>
        </w:tc>
        <w:tc>
          <w:tcPr>
            <w:tcW w:w="915" w:type="dxa"/>
            <w:tcBorders>
              <w:bottom w:val="single" w:sz="4" w:space="0" w:color="auto"/>
            </w:tcBorders>
            <w:shd w:val="clear" w:color="auto" w:fill="D9D9D9" w:themeFill="background1" w:themeFillShade="D9"/>
            <w:vAlign w:val="center"/>
          </w:tcPr>
          <w:p w14:paraId="734E3778" w14:textId="77777777" w:rsidR="00D32E6B" w:rsidRPr="00BC42CC" w:rsidRDefault="00D32E6B" w:rsidP="00A32583">
            <w:pPr>
              <w:spacing w:before="40" w:after="40"/>
              <w:jc w:val="center"/>
              <w:rPr>
                <w:rFonts w:ascii="Arial" w:hAnsi="Arial" w:cs="Arial"/>
                <w:b/>
                <w:bCs/>
                <w:sz w:val="20"/>
                <w:szCs w:val="20"/>
              </w:rPr>
            </w:pPr>
            <w:r w:rsidRPr="00BC42CC">
              <w:rPr>
                <w:rFonts w:ascii="Arial" w:hAnsi="Arial" w:cs="Arial"/>
                <w:b/>
                <w:bCs/>
                <w:sz w:val="20"/>
                <w:szCs w:val="20"/>
              </w:rPr>
              <w:t>2</w:t>
            </w:r>
          </w:p>
        </w:tc>
      </w:tr>
      <w:tr w:rsidR="00D32E6B" w:rsidRPr="00BC42CC" w14:paraId="45F59385" w14:textId="77777777" w:rsidTr="00560363">
        <w:tc>
          <w:tcPr>
            <w:tcW w:w="4524" w:type="dxa"/>
            <w:gridSpan w:val="4"/>
            <w:tcBorders>
              <w:top w:val="single" w:sz="4" w:space="0" w:color="auto"/>
              <w:left w:val="nil"/>
              <w:bottom w:val="nil"/>
              <w:right w:val="single" w:sz="4" w:space="0" w:color="auto"/>
            </w:tcBorders>
            <w:vAlign w:val="center"/>
          </w:tcPr>
          <w:p w14:paraId="5BC483AF" w14:textId="77777777" w:rsidR="00D32E6B" w:rsidRPr="00BC42CC" w:rsidRDefault="00D32E6B" w:rsidP="00A32583">
            <w:pPr>
              <w:spacing w:before="40" w:after="40"/>
              <w:ind w:left="708" w:hanging="708"/>
              <w:jc w:val="right"/>
              <w:rPr>
                <w:rFonts w:ascii="Arial" w:hAnsi="Arial" w:cs="Arial"/>
                <w:b/>
                <w:bCs/>
                <w:sz w:val="20"/>
                <w:szCs w:val="20"/>
              </w:rPr>
            </w:pPr>
            <w:r w:rsidRPr="00BC42CC">
              <w:rPr>
                <w:rFonts w:ascii="Arial" w:hAnsi="Arial" w:cs="Arial"/>
                <w:b/>
                <w:bCs/>
                <w:sz w:val="20"/>
                <w:szCs w:val="20"/>
              </w:rPr>
              <w:t>Cargos por especialidad</w:t>
            </w:r>
          </w:p>
        </w:tc>
        <w:tc>
          <w:tcPr>
            <w:tcW w:w="909" w:type="dxa"/>
            <w:tcBorders>
              <w:left w:val="single" w:sz="4" w:space="0" w:color="auto"/>
              <w:bottom w:val="single" w:sz="4" w:space="0" w:color="auto"/>
            </w:tcBorders>
            <w:vAlign w:val="center"/>
          </w:tcPr>
          <w:p w14:paraId="1CFCB954" w14:textId="77777777" w:rsidR="00D32E6B" w:rsidRPr="00BC42CC" w:rsidRDefault="00D32E6B" w:rsidP="00A32583">
            <w:pPr>
              <w:spacing w:before="40" w:after="40"/>
              <w:jc w:val="center"/>
              <w:rPr>
                <w:rFonts w:ascii="Arial" w:hAnsi="Arial" w:cs="Arial"/>
                <w:b/>
                <w:bCs/>
                <w:sz w:val="20"/>
                <w:szCs w:val="20"/>
              </w:rPr>
            </w:pPr>
            <w:r w:rsidRPr="00BC42CC">
              <w:rPr>
                <w:rFonts w:ascii="Arial" w:hAnsi="Arial" w:cs="Arial"/>
                <w:b/>
                <w:bCs/>
                <w:sz w:val="20"/>
                <w:szCs w:val="20"/>
              </w:rPr>
              <w:t>5</w:t>
            </w:r>
          </w:p>
        </w:tc>
        <w:tc>
          <w:tcPr>
            <w:tcW w:w="679" w:type="dxa"/>
            <w:tcBorders>
              <w:bottom w:val="single" w:sz="4" w:space="0" w:color="auto"/>
            </w:tcBorders>
            <w:shd w:val="clear" w:color="auto" w:fill="FAE2D5" w:themeFill="accent2" w:themeFillTint="33"/>
            <w:vAlign w:val="center"/>
          </w:tcPr>
          <w:p w14:paraId="265E7C72" w14:textId="77777777" w:rsidR="00D32E6B" w:rsidRPr="00BC42CC" w:rsidRDefault="00D32E6B" w:rsidP="00A32583">
            <w:pPr>
              <w:spacing w:before="40" w:after="40"/>
              <w:jc w:val="center"/>
              <w:rPr>
                <w:rFonts w:ascii="Arial" w:hAnsi="Arial" w:cs="Arial"/>
                <w:b/>
                <w:bCs/>
                <w:sz w:val="20"/>
                <w:szCs w:val="20"/>
              </w:rPr>
            </w:pPr>
            <w:r w:rsidRPr="00BC42CC">
              <w:rPr>
                <w:rFonts w:ascii="Arial" w:hAnsi="Arial" w:cs="Arial"/>
                <w:b/>
                <w:bCs/>
                <w:sz w:val="20"/>
                <w:szCs w:val="20"/>
              </w:rPr>
              <w:t>19</w:t>
            </w:r>
          </w:p>
        </w:tc>
        <w:tc>
          <w:tcPr>
            <w:tcW w:w="951" w:type="dxa"/>
            <w:tcBorders>
              <w:bottom w:val="single" w:sz="4" w:space="0" w:color="auto"/>
            </w:tcBorders>
            <w:shd w:val="clear" w:color="auto" w:fill="D9F2D0" w:themeFill="accent6" w:themeFillTint="33"/>
            <w:vAlign w:val="center"/>
          </w:tcPr>
          <w:p w14:paraId="11D8EC58" w14:textId="77777777" w:rsidR="00D32E6B" w:rsidRPr="00BC42CC" w:rsidRDefault="00D32E6B" w:rsidP="00A32583">
            <w:pPr>
              <w:spacing w:before="40" w:after="40"/>
              <w:jc w:val="center"/>
              <w:rPr>
                <w:rFonts w:ascii="Arial" w:hAnsi="Arial" w:cs="Arial"/>
                <w:b/>
                <w:bCs/>
                <w:sz w:val="20"/>
                <w:szCs w:val="20"/>
              </w:rPr>
            </w:pPr>
            <w:r w:rsidRPr="00BC42CC">
              <w:rPr>
                <w:rFonts w:ascii="Arial" w:hAnsi="Arial" w:cs="Arial"/>
                <w:b/>
                <w:bCs/>
                <w:sz w:val="20"/>
                <w:szCs w:val="20"/>
              </w:rPr>
              <w:t>3</w:t>
            </w:r>
          </w:p>
        </w:tc>
        <w:tc>
          <w:tcPr>
            <w:tcW w:w="1054" w:type="dxa"/>
            <w:tcBorders>
              <w:bottom w:val="single" w:sz="4" w:space="0" w:color="auto"/>
            </w:tcBorders>
            <w:shd w:val="clear" w:color="auto" w:fill="DAE9F7" w:themeFill="text2" w:themeFillTint="1A"/>
            <w:vAlign w:val="center"/>
          </w:tcPr>
          <w:p w14:paraId="49EFB805" w14:textId="77777777" w:rsidR="00D32E6B" w:rsidRPr="00BC42CC" w:rsidRDefault="00D32E6B" w:rsidP="00A32583">
            <w:pPr>
              <w:spacing w:before="40" w:after="40"/>
              <w:jc w:val="center"/>
              <w:rPr>
                <w:rFonts w:ascii="Arial" w:hAnsi="Arial" w:cs="Arial"/>
                <w:b/>
                <w:bCs/>
                <w:sz w:val="20"/>
                <w:szCs w:val="20"/>
              </w:rPr>
            </w:pPr>
            <w:r w:rsidRPr="00BC42CC">
              <w:rPr>
                <w:rFonts w:ascii="Arial" w:hAnsi="Arial" w:cs="Arial"/>
                <w:b/>
                <w:bCs/>
                <w:sz w:val="20"/>
                <w:szCs w:val="20"/>
              </w:rPr>
              <w:t>1</w:t>
            </w:r>
          </w:p>
        </w:tc>
        <w:tc>
          <w:tcPr>
            <w:tcW w:w="915" w:type="dxa"/>
            <w:tcBorders>
              <w:bottom w:val="single" w:sz="4" w:space="0" w:color="auto"/>
            </w:tcBorders>
            <w:shd w:val="clear" w:color="auto" w:fill="D9D9D9" w:themeFill="background1" w:themeFillShade="D9"/>
            <w:vAlign w:val="center"/>
          </w:tcPr>
          <w:p w14:paraId="0C737FAC" w14:textId="77777777" w:rsidR="00D32E6B" w:rsidRPr="00BC42CC" w:rsidRDefault="00D32E6B" w:rsidP="00A32583">
            <w:pPr>
              <w:spacing w:before="40" w:after="40"/>
              <w:jc w:val="center"/>
              <w:rPr>
                <w:rFonts w:ascii="Arial" w:hAnsi="Arial" w:cs="Arial"/>
                <w:b/>
                <w:bCs/>
                <w:sz w:val="20"/>
                <w:szCs w:val="20"/>
              </w:rPr>
            </w:pPr>
            <w:r w:rsidRPr="00BC42CC">
              <w:rPr>
                <w:rFonts w:ascii="Arial" w:hAnsi="Arial" w:cs="Arial"/>
                <w:b/>
                <w:bCs/>
                <w:sz w:val="20"/>
                <w:szCs w:val="20"/>
              </w:rPr>
              <w:t>54</w:t>
            </w:r>
          </w:p>
        </w:tc>
      </w:tr>
      <w:tr w:rsidR="00D32E6B" w:rsidRPr="00BC42CC" w14:paraId="76994CE8" w14:textId="77777777" w:rsidTr="00560363">
        <w:tc>
          <w:tcPr>
            <w:tcW w:w="4524" w:type="dxa"/>
            <w:gridSpan w:val="4"/>
            <w:tcBorders>
              <w:top w:val="nil"/>
              <w:left w:val="nil"/>
              <w:bottom w:val="nil"/>
              <w:right w:val="single" w:sz="4" w:space="0" w:color="auto"/>
            </w:tcBorders>
            <w:vAlign w:val="center"/>
          </w:tcPr>
          <w:p w14:paraId="79292B55" w14:textId="77777777" w:rsidR="00D32E6B" w:rsidRPr="00BC42CC" w:rsidRDefault="00D32E6B" w:rsidP="00A32583">
            <w:pPr>
              <w:spacing w:before="40" w:after="40"/>
              <w:ind w:left="708" w:hanging="708"/>
              <w:jc w:val="right"/>
              <w:rPr>
                <w:rFonts w:ascii="Arial" w:hAnsi="Arial" w:cs="Arial"/>
                <w:b/>
                <w:bCs/>
                <w:sz w:val="20"/>
                <w:szCs w:val="20"/>
              </w:rPr>
            </w:pPr>
            <w:r w:rsidRPr="00BC42CC">
              <w:rPr>
                <w:rFonts w:ascii="Arial" w:hAnsi="Arial" w:cs="Arial"/>
                <w:b/>
                <w:bCs/>
                <w:sz w:val="20"/>
                <w:szCs w:val="20"/>
              </w:rPr>
              <w:t>Total de cargos</w:t>
            </w:r>
          </w:p>
        </w:tc>
        <w:tc>
          <w:tcPr>
            <w:tcW w:w="3593" w:type="dxa"/>
            <w:gridSpan w:val="4"/>
            <w:tcBorders>
              <w:top w:val="single" w:sz="4" w:space="0" w:color="auto"/>
              <w:left w:val="single" w:sz="4" w:space="0" w:color="auto"/>
              <w:right w:val="single" w:sz="4" w:space="0" w:color="auto"/>
            </w:tcBorders>
            <w:shd w:val="clear" w:color="auto" w:fill="BFBFBF" w:themeFill="background1" w:themeFillShade="BF"/>
            <w:vAlign w:val="center"/>
          </w:tcPr>
          <w:p w14:paraId="3B7049CD" w14:textId="77777777" w:rsidR="00D32E6B" w:rsidRPr="00BC42CC" w:rsidRDefault="00D32E6B" w:rsidP="00A32583">
            <w:pPr>
              <w:spacing w:before="40" w:after="40"/>
              <w:jc w:val="center"/>
              <w:rPr>
                <w:rFonts w:ascii="Arial" w:hAnsi="Arial" w:cs="Arial"/>
                <w:b/>
                <w:bCs/>
                <w:sz w:val="20"/>
                <w:szCs w:val="20"/>
              </w:rPr>
            </w:pPr>
            <w:r w:rsidRPr="00BC42CC">
              <w:rPr>
                <w:rFonts w:ascii="Arial" w:hAnsi="Arial" w:cs="Arial"/>
                <w:b/>
                <w:bCs/>
                <w:sz w:val="20"/>
                <w:szCs w:val="20"/>
              </w:rPr>
              <w:t>28</w:t>
            </w:r>
          </w:p>
        </w:tc>
        <w:tc>
          <w:tcPr>
            <w:tcW w:w="915" w:type="dxa"/>
            <w:tcBorders>
              <w:top w:val="single" w:sz="4" w:space="0" w:color="auto"/>
              <w:left w:val="single" w:sz="4" w:space="0" w:color="auto"/>
              <w:bottom w:val="nil"/>
              <w:right w:val="nil"/>
            </w:tcBorders>
            <w:vAlign w:val="center"/>
          </w:tcPr>
          <w:p w14:paraId="5DCC02EE" w14:textId="77777777" w:rsidR="00D32E6B" w:rsidRPr="00BC42CC" w:rsidRDefault="00D32E6B" w:rsidP="00A32583">
            <w:pPr>
              <w:spacing w:before="40" w:after="40"/>
              <w:jc w:val="center"/>
              <w:rPr>
                <w:rFonts w:ascii="Arial" w:hAnsi="Arial" w:cs="Arial"/>
                <w:sz w:val="20"/>
                <w:szCs w:val="20"/>
              </w:rPr>
            </w:pPr>
          </w:p>
        </w:tc>
      </w:tr>
    </w:tbl>
    <w:p w14:paraId="5EDE5C7E" w14:textId="4707CCB9" w:rsidR="00A70DD2" w:rsidRPr="00BC42CC" w:rsidRDefault="00C9218D" w:rsidP="0043537C">
      <w:pPr>
        <w:rPr>
          <w:rFonts w:ascii="Arial" w:hAnsi="Arial" w:cs="Arial"/>
          <w:sz w:val="22"/>
          <w:szCs w:val="22"/>
        </w:rPr>
      </w:pPr>
      <w:r w:rsidRPr="00BC42CC">
        <w:rPr>
          <w:rFonts w:ascii="Arial" w:hAnsi="Arial" w:cs="Arial"/>
          <w:sz w:val="22"/>
          <w:szCs w:val="22"/>
        </w:rPr>
        <w:t>S</w:t>
      </w:r>
      <w:r w:rsidR="00A70DD2" w:rsidRPr="00BC42CC">
        <w:rPr>
          <w:rFonts w:ascii="Arial" w:hAnsi="Arial" w:cs="Arial"/>
          <w:sz w:val="22"/>
          <w:szCs w:val="22"/>
        </w:rPr>
        <w:t>obre la base de las consideraciones señaladas, este Consejo Estatal emite el siguiente:</w:t>
      </w:r>
    </w:p>
    <w:p w14:paraId="30B2F191" w14:textId="547127ED" w:rsidR="00A70DD2" w:rsidRPr="00BC42CC" w:rsidRDefault="00A70DD2" w:rsidP="00D44B88">
      <w:pPr>
        <w:pStyle w:val="Ttulo1"/>
        <w:rPr>
          <w:rFonts w:ascii="Arial" w:hAnsi="Arial" w:cs="Arial"/>
          <w:sz w:val="24"/>
          <w:szCs w:val="22"/>
        </w:rPr>
      </w:pPr>
      <w:r w:rsidRPr="00BC42CC">
        <w:rPr>
          <w:rFonts w:ascii="Arial" w:hAnsi="Arial" w:cs="Arial"/>
          <w:sz w:val="24"/>
          <w:szCs w:val="22"/>
        </w:rPr>
        <w:t>Acuerdo</w:t>
      </w:r>
    </w:p>
    <w:p w14:paraId="56A7873E" w14:textId="2C8A5EB5" w:rsidR="00A70DD2" w:rsidRPr="00BC42CC" w:rsidRDefault="00A70DD2" w:rsidP="00A70DD2">
      <w:pPr>
        <w:rPr>
          <w:rFonts w:ascii="Arial" w:hAnsi="Arial" w:cs="Arial"/>
          <w:sz w:val="22"/>
          <w:szCs w:val="22"/>
        </w:rPr>
      </w:pPr>
      <w:r w:rsidRPr="00BC42CC">
        <w:rPr>
          <w:rFonts w:ascii="Arial" w:hAnsi="Arial" w:cs="Arial"/>
          <w:b/>
          <w:bCs/>
          <w:sz w:val="22"/>
          <w:szCs w:val="22"/>
        </w:rPr>
        <w:t>Primero.</w:t>
      </w:r>
      <w:r w:rsidRPr="00BC42CC">
        <w:rPr>
          <w:rFonts w:ascii="Arial" w:hAnsi="Arial" w:cs="Arial"/>
          <w:sz w:val="22"/>
          <w:szCs w:val="22"/>
        </w:rPr>
        <w:t xml:space="preserve"> Se aprueban los Lineamientos para el desarrollo de las sesiones de cómputo de los Consejos Electorales Distritales</w:t>
      </w:r>
      <w:r w:rsidR="00983A14" w:rsidRPr="00BC42CC">
        <w:rPr>
          <w:rFonts w:ascii="Arial" w:hAnsi="Arial" w:cs="Arial"/>
          <w:sz w:val="22"/>
          <w:szCs w:val="22"/>
        </w:rPr>
        <w:t xml:space="preserve">, así como </w:t>
      </w:r>
      <w:r w:rsidRPr="00BC42CC">
        <w:rPr>
          <w:rFonts w:ascii="Arial" w:hAnsi="Arial" w:cs="Arial"/>
          <w:sz w:val="22"/>
          <w:szCs w:val="22"/>
        </w:rPr>
        <w:t>el Cuadernillo de consulta con criterios orientadores de los tipos de votos para el desarrollo de las sesiones de cómputo, propuestos por la Comisión</w:t>
      </w:r>
      <w:r w:rsidR="004845C2" w:rsidRPr="00BC42CC">
        <w:rPr>
          <w:rFonts w:ascii="Arial" w:hAnsi="Arial" w:cs="Arial"/>
          <w:sz w:val="22"/>
          <w:szCs w:val="22"/>
        </w:rPr>
        <w:t xml:space="preserve"> Temporal </w:t>
      </w:r>
      <w:r w:rsidRPr="00BC42CC">
        <w:rPr>
          <w:rFonts w:ascii="Arial" w:hAnsi="Arial" w:cs="Arial"/>
          <w:sz w:val="22"/>
          <w:szCs w:val="22"/>
        </w:rPr>
        <w:t>para el Proceso Electoral Local Extraordinario para personas juzgadoras del Poder Judicial del Estado de Tabasco 2024 – 2025</w:t>
      </w:r>
      <w:r w:rsidR="009D1509" w:rsidRPr="00BC42CC">
        <w:rPr>
          <w:rFonts w:ascii="Arial" w:hAnsi="Arial" w:cs="Arial"/>
          <w:sz w:val="22"/>
          <w:szCs w:val="22"/>
        </w:rPr>
        <w:t>, anexos al presente acuerdo.</w:t>
      </w:r>
    </w:p>
    <w:p w14:paraId="75900362" w14:textId="2AEBE12C" w:rsidR="004147B7" w:rsidRPr="00BC42CC" w:rsidRDefault="000955A7" w:rsidP="000955A7">
      <w:pPr>
        <w:rPr>
          <w:rFonts w:ascii="Arial" w:hAnsi="Arial" w:cs="Arial"/>
          <w:sz w:val="22"/>
          <w:szCs w:val="22"/>
        </w:rPr>
      </w:pPr>
      <w:r w:rsidRPr="00BC42CC">
        <w:rPr>
          <w:rFonts w:ascii="Arial" w:hAnsi="Arial" w:cs="Arial"/>
          <w:b/>
          <w:bCs/>
          <w:sz w:val="22"/>
          <w:szCs w:val="22"/>
        </w:rPr>
        <w:t>Segundo.</w:t>
      </w:r>
      <w:r w:rsidRPr="00BC42CC">
        <w:rPr>
          <w:rFonts w:ascii="Arial" w:hAnsi="Arial" w:cs="Arial"/>
          <w:sz w:val="22"/>
          <w:szCs w:val="22"/>
        </w:rPr>
        <w:t xml:space="preserve"> </w:t>
      </w:r>
      <w:r w:rsidR="004147B7" w:rsidRPr="00BC42CC">
        <w:rPr>
          <w:rFonts w:ascii="Arial" w:hAnsi="Arial" w:cs="Arial"/>
          <w:sz w:val="22"/>
          <w:szCs w:val="22"/>
        </w:rPr>
        <w:t>En términos del artículo 413 inciso b) de la Ley Electoral, este Consejo Estatal determina la cantidad de votos válidos que pueda emitir cada persona votante en una misma boleta, de acuerdo con el tipo de elección y el número de candidaturas a elegir, de conformidad con lo siguiente</w:t>
      </w:r>
      <w:r w:rsidR="001E649A" w:rsidRPr="00BC42CC">
        <w:rPr>
          <w:rFonts w:ascii="Arial" w:hAnsi="Arial" w:cs="Arial"/>
          <w:sz w:val="22"/>
          <w:szCs w:val="22"/>
        </w:rPr>
        <w:t>:</w:t>
      </w:r>
    </w:p>
    <w:tbl>
      <w:tblPr>
        <w:tblStyle w:val="Tablaconcuadrcula"/>
        <w:tblW w:w="0" w:type="auto"/>
        <w:tblLook w:val="04A0" w:firstRow="1" w:lastRow="0" w:firstColumn="1" w:lastColumn="0" w:noHBand="0" w:noVBand="1"/>
      </w:tblPr>
      <w:tblGrid>
        <w:gridCol w:w="1129"/>
        <w:gridCol w:w="5387"/>
        <w:gridCol w:w="2312"/>
      </w:tblGrid>
      <w:tr w:rsidR="002255EC" w:rsidRPr="00BC42CC" w14:paraId="7AC8A155" w14:textId="77777777" w:rsidTr="00581C0F">
        <w:tc>
          <w:tcPr>
            <w:tcW w:w="1129" w:type="dxa"/>
            <w:shd w:val="clear" w:color="auto" w:fill="993366"/>
            <w:vAlign w:val="center"/>
          </w:tcPr>
          <w:p w14:paraId="1283E534" w14:textId="77777777" w:rsidR="002255EC" w:rsidRPr="00BC42CC" w:rsidRDefault="002255EC" w:rsidP="00581C0F">
            <w:pPr>
              <w:spacing w:before="120" w:after="120"/>
              <w:jc w:val="center"/>
              <w:rPr>
                <w:rFonts w:ascii="Arial" w:hAnsi="Arial" w:cs="Arial"/>
                <w:b/>
                <w:bCs/>
                <w:color w:val="FFFFFF" w:themeColor="background1"/>
                <w:sz w:val="20"/>
                <w:szCs w:val="22"/>
              </w:rPr>
            </w:pPr>
            <w:r w:rsidRPr="00BC42CC">
              <w:rPr>
                <w:rFonts w:ascii="Arial" w:hAnsi="Arial" w:cs="Arial"/>
                <w:b/>
                <w:bCs/>
                <w:color w:val="FFFFFF" w:themeColor="background1"/>
                <w:sz w:val="20"/>
                <w:szCs w:val="22"/>
              </w:rPr>
              <w:t>Ámbito</w:t>
            </w:r>
          </w:p>
        </w:tc>
        <w:tc>
          <w:tcPr>
            <w:tcW w:w="5387" w:type="dxa"/>
            <w:shd w:val="clear" w:color="auto" w:fill="993366"/>
            <w:vAlign w:val="center"/>
          </w:tcPr>
          <w:p w14:paraId="68FCB3B6" w14:textId="77777777" w:rsidR="002255EC" w:rsidRPr="00BC42CC" w:rsidRDefault="002255EC" w:rsidP="00581C0F">
            <w:pPr>
              <w:spacing w:before="120" w:after="120"/>
              <w:jc w:val="center"/>
              <w:rPr>
                <w:rFonts w:ascii="Arial" w:hAnsi="Arial" w:cs="Arial"/>
                <w:b/>
                <w:bCs/>
                <w:color w:val="FFFFFF" w:themeColor="background1"/>
                <w:sz w:val="20"/>
                <w:szCs w:val="22"/>
              </w:rPr>
            </w:pPr>
            <w:r w:rsidRPr="00BC42CC">
              <w:rPr>
                <w:rFonts w:ascii="Arial" w:hAnsi="Arial" w:cs="Arial"/>
                <w:b/>
                <w:bCs/>
                <w:color w:val="FFFFFF" w:themeColor="background1"/>
                <w:sz w:val="20"/>
                <w:szCs w:val="22"/>
              </w:rPr>
              <w:t>Cargo de elección</w:t>
            </w:r>
          </w:p>
        </w:tc>
        <w:tc>
          <w:tcPr>
            <w:tcW w:w="2312" w:type="dxa"/>
            <w:shd w:val="clear" w:color="auto" w:fill="993366"/>
            <w:vAlign w:val="center"/>
          </w:tcPr>
          <w:p w14:paraId="41873352" w14:textId="77777777" w:rsidR="002255EC" w:rsidRPr="00BC42CC" w:rsidRDefault="002255EC" w:rsidP="00581C0F">
            <w:pPr>
              <w:spacing w:before="120" w:after="120"/>
              <w:jc w:val="center"/>
              <w:rPr>
                <w:rFonts w:ascii="Arial" w:hAnsi="Arial" w:cs="Arial"/>
                <w:b/>
                <w:bCs/>
                <w:color w:val="FFFFFF" w:themeColor="background1"/>
                <w:sz w:val="20"/>
                <w:szCs w:val="22"/>
              </w:rPr>
            </w:pPr>
            <w:r w:rsidRPr="00BC42CC">
              <w:rPr>
                <w:rFonts w:ascii="Arial" w:hAnsi="Arial" w:cs="Arial"/>
                <w:b/>
                <w:bCs/>
                <w:color w:val="FFFFFF" w:themeColor="background1"/>
                <w:sz w:val="20"/>
                <w:szCs w:val="22"/>
              </w:rPr>
              <w:t>Total de votos válidos que puede emitir un votante</w:t>
            </w:r>
          </w:p>
        </w:tc>
      </w:tr>
      <w:tr w:rsidR="002255EC" w:rsidRPr="00BC42CC" w14:paraId="7E15C51B" w14:textId="77777777" w:rsidTr="00581C0F">
        <w:tc>
          <w:tcPr>
            <w:tcW w:w="1129" w:type="dxa"/>
            <w:vMerge w:val="restart"/>
            <w:vAlign w:val="center"/>
          </w:tcPr>
          <w:p w14:paraId="7DE24431" w14:textId="77777777" w:rsidR="002255EC" w:rsidRPr="00BC42CC" w:rsidRDefault="002255EC" w:rsidP="00112943">
            <w:pPr>
              <w:spacing w:before="40" w:after="40"/>
              <w:rPr>
                <w:rFonts w:ascii="Arial" w:hAnsi="Arial" w:cs="Arial"/>
                <w:b/>
                <w:bCs/>
                <w:sz w:val="20"/>
                <w:szCs w:val="22"/>
              </w:rPr>
            </w:pPr>
            <w:r w:rsidRPr="00BC42CC">
              <w:rPr>
                <w:rFonts w:ascii="Arial" w:hAnsi="Arial" w:cs="Arial"/>
                <w:b/>
                <w:bCs/>
                <w:sz w:val="20"/>
                <w:szCs w:val="22"/>
              </w:rPr>
              <w:t>Estatal</w:t>
            </w:r>
          </w:p>
        </w:tc>
        <w:tc>
          <w:tcPr>
            <w:tcW w:w="5387" w:type="dxa"/>
            <w:vAlign w:val="center"/>
          </w:tcPr>
          <w:p w14:paraId="6C5F17FD" w14:textId="77777777" w:rsidR="002255EC" w:rsidRPr="00BC42CC" w:rsidRDefault="002255EC" w:rsidP="00112943">
            <w:pPr>
              <w:spacing w:before="40" w:after="40"/>
              <w:rPr>
                <w:rFonts w:ascii="Arial" w:hAnsi="Arial" w:cs="Arial"/>
                <w:sz w:val="20"/>
                <w:szCs w:val="22"/>
              </w:rPr>
            </w:pPr>
            <w:r w:rsidRPr="00BC42CC">
              <w:rPr>
                <w:rFonts w:ascii="Arial" w:hAnsi="Arial" w:cs="Arial"/>
                <w:b/>
                <w:bCs/>
                <w:sz w:val="20"/>
                <w:szCs w:val="22"/>
              </w:rPr>
              <w:t>Magistraturas del Tribunal de Disciplina Judicial</w:t>
            </w:r>
          </w:p>
        </w:tc>
        <w:tc>
          <w:tcPr>
            <w:tcW w:w="2312" w:type="dxa"/>
            <w:vAlign w:val="center"/>
          </w:tcPr>
          <w:p w14:paraId="17283F6C" w14:textId="77777777" w:rsidR="002255EC" w:rsidRPr="00BC42CC" w:rsidRDefault="002255EC" w:rsidP="00112943">
            <w:pPr>
              <w:spacing w:before="40" w:after="40"/>
              <w:jc w:val="center"/>
              <w:rPr>
                <w:rFonts w:ascii="Arial" w:hAnsi="Arial" w:cs="Arial"/>
                <w:b/>
                <w:bCs/>
                <w:sz w:val="20"/>
                <w:szCs w:val="22"/>
              </w:rPr>
            </w:pPr>
            <w:r w:rsidRPr="00BC42CC">
              <w:rPr>
                <w:rFonts w:ascii="Arial" w:hAnsi="Arial" w:cs="Arial"/>
                <w:b/>
                <w:bCs/>
                <w:sz w:val="20"/>
                <w:szCs w:val="22"/>
              </w:rPr>
              <w:t>5</w:t>
            </w:r>
          </w:p>
        </w:tc>
      </w:tr>
      <w:tr w:rsidR="002255EC" w:rsidRPr="00BC42CC" w14:paraId="1BED0B1E" w14:textId="77777777" w:rsidTr="00581C0F">
        <w:tc>
          <w:tcPr>
            <w:tcW w:w="1129" w:type="dxa"/>
            <w:vMerge/>
            <w:vAlign w:val="center"/>
          </w:tcPr>
          <w:p w14:paraId="2437A9D3" w14:textId="77777777" w:rsidR="002255EC" w:rsidRPr="00BC42CC" w:rsidRDefault="002255EC" w:rsidP="00112943">
            <w:pPr>
              <w:spacing w:before="40" w:after="40"/>
              <w:rPr>
                <w:rFonts w:ascii="Arial" w:hAnsi="Arial" w:cs="Arial"/>
                <w:sz w:val="20"/>
                <w:szCs w:val="22"/>
              </w:rPr>
            </w:pPr>
          </w:p>
        </w:tc>
        <w:tc>
          <w:tcPr>
            <w:tcW w:w="5387" w:type="dxa"/>
            <w:vAlign w:val="center"/>
          </w:tcPr>
          <w:p w14:paraId="067AD7CD" w14:textId="77777777" w:rsidR="002255EC" w:rsidRPr="00BC42CC" w:rsidRDefault="002255EC" w:rsidP="00112943">
            <w:pPr>
              <w:spacing w:before="40" w:after="40"/>
              <w:rPr>
                <w:rFonts w:ascii="Arial" w:hAnsi="Arial" w:cs="Arial"/>
                <w:sz w:val="20"/>
                <w:szCs w:val="22"/>
              </w:rPr>
            </w:pPr>
            <w:r w:rsidRPr="00BC42CC">
              <w:rPr>
                <w:rFonts w:ascii="Arial" w:hAnsi="Arial" w:cs="Arial"/>
                <w:b/>
                <w:bCs/>
                <w:sz w:val="20"/>
                <w:szCs w:val="22"/>
              </w:rPr>
              <w:t>Magistraturas del Tribunal Superior de Justicia</w:t>
            </w:r>
          </w:p>
        </w:tc>
        <w:tc>
          <w:tcPr>
            <w:tcW w:w="2312" w:type="dxa"/>
            <w:vAlign w:val="center"/>
          </w:tcPr>
          <w:p w14:paraId="31B58646" w14:textId="77777777" w:rsidR="002255EC" w:rsidRPr="00BC42CC" w:rsidRDefault="002255EC" w:rsidP="00112943">
            <w:pPr>
              <w:spacing w:before="40" w:after="40"/>
              <w:jc w:val="center"/>
              <w:rPr>
                <w:rFonts w:ascii="Arial" w:hAnsi="Arial" w:cs="Arial"/>
                <w:b/>
                <w:bCs/>
                <w:sz w:val="20"/>
                <w:szCs w:val="22"/>
              </w:rPr>
            </w:pPr>
            <w:r w:rsidRPr="00BC42CC">
              <w:rPr>
                <w:rFonts w:ascii="Arial" w:hAnsi="Arial" w:cs="Arial"/>
                <w:b/>
                <w:bCs/>
                <w:sz w:val="20"/>
                <w:szCs w:val="22"/>
              </w:rPr>
              <w:t>12</w:t>
            </w:r>
          </w:p>
        </w:tc>
      </w:tr>
      <w:tr w:rsidR="002255EC" w:rsidRPr="00BC42CC" w14:paraId="1218DDAF" w14:textId="77777777" w:rsidTr="00581C0F">
        <w:tc>
          <w:tcPr>
            <w:tcW w:w="1129" w:type="dxa"/>
            <w:vMerge/>
            <w:vAlign w:val="center"/>
          </w:tcPr>
          <w:p w14:paraId="6FD02FA6" w14:textId="77777777" w:rsidR="002255EC" w:rsidRPr="00BC42CC" w:rsidRDefault="002255EC" w:rsidP="00112943">
            <w:pPr>
              <w:spacing w:before="40" w:after="40"/>
              <w:rPr>
                <w:rFonts w:ascii="Arial" w:hAnsi="Arial" w:cs="Arial"/>
                <w:sz w:val="20"/>
                <w:szCs w:val="22"/>
              </w:rPr>
            </w:pPr>
          </w:p>
        </w:tc>
        <w:tc>
          <w:tcPr>
            <w:tcW w:w="5387" w:type="dxa"/>
            <w:vAlign w:val="center"/>
          </w:tcPr>
          <w:p w14:paraId="20C0E486" w14:textId="77777777" w:rsidR="002255EC" w:rsidRPr="00BC42CC" w:rsidRDefault="002255EC" w:rsidP="00112943">
            <w:pPr>
              <w:spacing w:before="40" w:after="40"/>
              <w:rPr>
                <w:rFonts w:ascii="Arial" w:hAnsi="Arial" w:cs="Arial"/>
                <w:sz w:val="20"/>
                <w:szCs w:val="22"/>
              </w:rPr>
            </w:pPr>
            <w:r w:rsidRPr="00BC42CC">
              <w:rPr>
                <w:rFonts w:ascii="Arial" w:hAnsi="Arial" w:cs="Arial"/>
                <w:b/>
                <w:bCs/>
                <w:sz w:val="20"/>
                <w:szCs w:val="22"/>
              </w:rPr>
              <w:t>Juezas y Jueces Penales</w:t>
            </w:r>
          </w:p>
        </w:tc>
        <w:tc>
          <w:tcPr>
            <w:tcW w:w="2312" w:type="dxa"/>
            <w:vAlign w:val="center"/>
          </w:tcPr>
          <w:p w14:paraId="230BADD7" w14:textId="77777777" w:rsidR="002255EC" w:rsidRPr="00BC42CC" w:rsidRDefault="002255EC" w:rsidP="00112943">
            <w:pPr>
              <w:spacing w:before="40" w:after="40"/>
              <w:jc w:val="center"/>
              <w:rPr>
                <w:rFonts w:ascii="Arial" w:hAnsi="Arial" w:cs="Arial"/>
                <w:b/>
                <w:bCs/>
                <w:sz w:val="20"/>
                <w:szCs w:val="22"/>
              </w:rPr>
            </w:pPr>
            <w:r w:rsidRPr="00BC42CC">
              <w:rPr>
                <w:rFonts w:ascii="Arial" w:hAnsi="Arial" w:cs="Arial"/>
                <w:b/>
                <w:bCs/>
                <w:sz w:val="20"/>
                <w:szCs w:val="22"/>
              </w:rPr>
              <w:t>27</w:t>
            </w:r>
          </w:p>
        </w:tc>
      </w:tr>
    </w:tbl>
    <w:p w14:paraId="5EFD4E7A" w14:textId="77777777" w:rsidR="002255EC" w:rsidRPr="00BC42CC" w:rsidRDefault="002255EC" w:rsidP="002255EC">
      <w:pPr>
        <w:rPr>
          <w:rFonts w:ascii="Arial" w:hAnsi="Arial" w:cs="Arial"/>
          <w:sz w:val="22"/>
          <w:szCs w:val="22"/>
        </w:rPr>
      </w:pPr>
    </w:p>
    <w:tbl>
      <w:tblPr>
        <w:tblStyle w:val="Tablaconcuadrcula"/>
        <w:tblW w:w="0" w:type="auto"/>
        <w:tblLook w:val="04A0" w:firstRow="1" w:lastRow="0" w:firstColumn="1" w:lastColumn="0" w:noHBand="0" w:noVBand="1"/>
      </w:tblPr>
      <w:tblGrid>
        <w:gridCol w:w="977"/>
        <w:gridCol w:w="846"/>
        <w:gridCol w:w="867"/>
        <w:gridCol w:w="1834"/>
        <w:gridCol w:w="909"/>
        <w:gridCol w:w="679"/>
        <w:gridCol w:w="951"/>
        <w:gridCol w:w="1054"/>
        <w:gridCol w:w="915"/>
      </w:tblGrid>
      <w:tr w:rsidR="00A06A38" w:rsidRPr="00BC42CC" w14:paraId="295E16EF" w14:textId="77777777" w:rsidTr="00FD001C">
        <w:tc>
          <w:tcPr>
            <w:tcW w:w="883" w:type="dxa"/>
            <w:vMerge w:val="restart"/>
            <w:shd w:val="clear" w:color="auto" w:fill="993366"/>
            <w:vAlign w:val="center"/>
          </w:tcPr>
          <w:p w14:paraId="296C7FFD" w14:textId="685DA4EB" w:rsidR="00A06A38" w:rsidRPr="00BC42CC" w:rsidRDefault="00A06A38" w:rsidP="00A32583">
            <w:pPr>
              <w:spacing w:before="40" w:after="40" w:line="240" w:lineRule="auto"/>
              <w:jc w:val="center"/>
              <w:rPr>
                <w:rFonts w:ascii="Arial" w:hAnsi="Arial" w:cs="Arial"/>
                <w:b/>
                <w:bCs/>
                <w:color w:val="FFFFFF" w:themeColor="background1"/>
                <w:sz w:val="18"/>
                <w:szCs w:val="22"/>
              </w:rPr>
            </w:pPr>
            <w:r w:rsidRPr="00BC42CC">
              <w:rPr>
                <w:rFonts w:ascii="Arial" w:hAnsi="Arial" w:cs="Arial"/>
                <w:b/>
                <w:bCs/>
                <w:color w:val="FFFFFF" w:themeColor="background1"/>
                <w:sz w:val="18"/>
                <w:szCs w:val="22"/>
              </w:rPr>
              <w:t>Distrito Judicial Electoral</w:t>
            </w:r>
          </w:p>
        </w:tc>
        <w:tc>
          <w:tcPr>
            <w:tcW w:w="825" w:type="dxa"/>
            <w:vMerge w:val="restart"/>
            <w:shd w:val="clear" w:color="auto" w:fill="993366"/>
            <w:vAlign w:val="center"/>
          </w:tcPr>
          <w:p w14:paraId="4276D391" w14:textId="59E40035" w:rsidR="00A06A38" w:rsidRPr="00BC42CC" w:rsidRDefault="00A06A38" w:rsidP="00A32583">
            <w:pPr>
              <w:spacing w:before="40" w:after="40" w:line="240" w:lineRule="auto"/>
              <w:jc w:val="center"/>
              <w:rPr>
                <w:rFonts w:ascii="Arial" w:hAnsi="Arial" w:cs="Arial"/>
                <w:b/>
                <w:bCs/>
                <w:color w:val="FFFFFF" w:themeColor="background1"/>
                <w:sz w:val="18"/>
                <w:szCs w:val="22"/>
              </w:rPr>
            </w:pPr>
            <w:r w:rsidRPr="00BC42CC">
              <w:rPr>
                <w:rFonts w:ascii="Arial" w:hAnsi="Arial" w:cs="Arial"/>
                <w:b/>
                <w:bCs/>
                <w:color w:val="FFFFFF" w:themeColor="background1"/>
                <w:sz w:val="18"/>
                <w:szCs w:val="22"/>
              </w:rPr>
              <w:t>Distrito judicial</w:t>
            </w:r>
          </w:p>
        </w:tc>
        <w:tc>
          <w:tcPr>
            <w:tcW w:w="778" w:type="dxa"/>
            <w:vMerge w:val="restart"/>
            <w:shd w:val="clear" w:color="auto" w:fill="993366"/>
            <w:vAlign w:val="center"/>
          </w:tcPr>
          <w:p w14:paraId="639F4687" w14:textId="5586DCDC" w:rsidR="00A06A38" w:rsidRPr="00BC42CC" w:rsidRDefault="00A06A38" w:rsidP="00A32583">
            <w:pPr>
              <w:spacing w:before="40" w:after="40" w:line="240" w:lineRule="auto"/>
              <w:jc w:val="center"/>
              <w:rPr>
                <w:rFonts w:ascii="Arial" w:hAnsi="Arial" w:cs="Arial"/>
                <w:b/>
                <w:bCs/>
                <w:color w:val="FFFFFF" w:themeColor="background1"/>
                <w:sz w:val="18"/>
                <w:szCs w:val="22"/>
              </w:rPr>
            </w:pPr>
            <w:r w:rsidRPr="00BC42CC">
              <w:rPr>
                <w:rFonts w:ascii="Arial" w:hAnsi="Arial" w:cs="Arial"/>
                <w:b/>
                <w:bCs/>
                <w:color w:val="FFFFFF" w:themeColor="background1"/>
                <w:sz w:val="18"/>
                <w:szCs w:val="22"/>
              </w:rPr>
              <w:t>Región Laboral</w:t>
            </w:r>
          </w:p>
        </w:tc>
        <w:tc>
          <w:tcPr>
            <w:tcW w:w="1834" w:type="dxa"/>
            <w:vMerge w:val="restart"/>
            <w:shd w:val="clear" w:color="auto" w:fill="993366"/>
            <w:vAlign w:val="center"/>
          </w:tcPr>
          <w:p w14:paraId="7061959D" w14:textId="7F6B71AE" w:rsidR="00A06A38" w:rsidRPr="00BC42CC" w:rsidRDefault="00A06A38" w:rsidP="00A32583">
            <w:pPr>
              <w:spacing w:before="40" w:after="40" w:line="240" w:lineRule="auto"/>
              <w:jc w:val="center"/>
              <w:rPr>
                <w:rFonts w:ascii="Arial" w:hAnsi="Arial" w:cs="Arial"/>
                <w:b/>
                <w:bCs/>
                <w:color w:val="FFFFFF" w:themeColor="background1"/>
                <w:sz w:val="18"/>
                <w:szCs w:val="22"/>
              </w:rPr>
            </w:pPr>
            <w:r w:rsidRPr="00BC42CC">
              <w:rPr>
                <w:rFonts w:ascii="Arial" w:hAnsi="Arial" w:cs="Arial"/>
                <w:b/>
                <w:bCs/>
                <w:color w:val="FFFFFF" w:themeColor="background1"/>
                <w:sz w:val="18"/>
                <w:szCs w:val="22"/>
              </w:rPr>
              <w:t>Municipio o localidades*</w:t>
            </w:r>
          </w:p>
        </w:tc>
        <w:tc>
          <w:tcPr>
            <w:tcW w:w="3593" w:type="dxa"/>
            <w:gridSpan w:val="4"/>
            <w:shd w:val="clear" w:color="auto" w:fill="993366"/>
            <w:vAlign w:val="center"/>
          </w:tcPr>
          <w:p w14:paraId="11EB6975" w14:textId="3EAD05C8" w:rsidR="00A06A38" w:rsidRPr="00BC42CC" w:rsidRDefault="00A06A38" w:rsidP="00A32583">
            <w:pPr>
              <w:spacing w:before="40" w:after="40" w:line="240" w:lineRule="auto"/>
              <w:jc w:val="center"/>
              <w:rPr>
                <w:rFonts w:ascii="Arial" w:hAnsi="Arial" w:cs="Arial"/>
                <w:b/>
                <w:bCs/>
                <w:color w:val="FFFFFF" w:themeColor="background1"/>
                <w:sz w:val="18"/>
                <w:szCs w:val="22"/>
              </w:rPr>
            </w:pPr>
            <w:r w:rsidRPr="00BC42CC">
              <w:rPr>
                <w:rFonts w:ascii="Arial" w:hAnsi="Arial" w:cs="Arial"/>
                <w:b/>
                <w:bCs/>
                <w:color w:val="FFFFFF" w:themeColor="background1"/>
                <w:sz w:val="18"/>
                <w:szCs w:val="22"/>
              </w:rPr>
              <w:t>Cargos por materia</w:t>
            </w:r>
          </w:p>
        </w:tc>
        <w:tc>
          <w:tcPr>
            <w:tcW w:w="915" w:type="dxa"/>
            <w:vMerge w:val="restart"/>
            <w:shd w:val="clear" w:color="auto" w:fill="993366"/>
            <w:vAlign w:val="center"/>
          </w:tcPr>
          <w:p w14:paraId="0F396ED8" w14:textId="34FA76B7" w:rsidR="00A06A38" w:rsidRPr="00BC42CC" w:rsidRDefault="00A06A38" w:rsidP="00A32583">
            <w:pPr>
              <w:spacing w:before="40" w:after="40" w:line="240" w:lineRule="auto"/>
              <w:jc w:val="center"/>
              <w:rPr>
                <w:rFonts w:ascii="Arial" w:hAnsi="Arial" w:cs="Arial"/>
                <w:b/>
                <w:bCs/>
                <w:color w:val="FFFFFF" w:themeColor="background1"/>
                <w:sz w:val="18"/>
                <w:szCs w:val="22"/>
              </w:rPr>
            </w:pPr>
            <w:r w:rsidRPr="00BC42CC">
              <w:rPr>
                <w:rFonts w:ascii="Arial" w:hAnsi="Arial" w:cs="Arial"/>
                <w:b/>
                <w:bCs/>
                <w:color w:val="FFFFFF" w:themeColor="background1"/>
                <w:sz w:val="18"/>
                <w:szCs w:val="22"/>
              </w:rPr>
              <w:t>Votos válidos que puede emitir un votante</w:t>
            </w:r>
          </w:p>
        </w:tc>
      </w:tr>
      <w:tr w:rsidR="00A06A38" w:rsidRPr="00BC42CC" w14:paraId="1D9D1F07" w14:textId="77777777" w:rsidTr="00A32583">
        <w:tc>
          <w:tcPr>
            <w:tcW w:w="883" w:type="dxa"/>
            <w:vMerge/>
            <w:shd w:val="clear" w:color="auto" w:fill="993366"/>
            <w:vAlign w:val="center"/>
          </w:tcPr>
          <w:p w14:paraId="51F6467B" w14:textId="62977B2F" w:rsidR="00A06A38" w:rsidRPr="00BC42CC" w:rsidRDefault="00A06A38" w:rsidP="00A32583">
            <w:pPr>
              <w:spacing w:before="40" w:after="40" w:line="240" w:lineRule="auto"/>
              <w:jc w:val="center"/>
              <w:rPr>
                <w:rFonts w:ascii="Arial" w:hAnsi="Arial" w:cs="Arial"/>
                <w:b/>
                <w:bCs/>
                <w:color w:val="FFFFFF" w:themeColor="background1"/>
                <w:sz w:val="18"/>
                <w:szCs w:val="22"/>
              </w:rPr>
            </w:pPr>
          </w:p>
        </w:tc>
        <w:tc>
          <w:tcPr>
            <w:tcW w:w="825" w:type="dxa"/>
            <w:vMerge/>
            <w:shd w:val="clear" w:color="auto" w:fill="993366"/>
            <w:vAlign w:val="center"/>
          </w:tcPr>
          <w:p w14:paraId="6FFAABBB" w14:textId="6416CDDA" w:rsidR="00A06A38" w:rsidRPr="00BC42CC" w:rsidRDefault="00A06A38" w:rsidP="00A32583">
            <w:pPr>
              <w:spacing w:before="40" w:after="40" w:line="240" w:lineRule="auto"/>
              <w:jc w:val="center"/>
              <w:rPr>
                <w:rFonts w:ascii="Arial" w:hAnsi="Arial" w:cs="Arial"/>
                <w:b/>
                <w:bCs/>
                <w:color w:val="FFFFFF" w:themeColor="background1"/>
                <w:sz w:val="18"/>
                <w:szCs w:val="22"/>
              </w:rPr>
            </w:pPr>
          </w:p>
        </w:tc>
        <w:tc>
          <w:tcPr>
            <w:tcW w:w="778" w:type="dxa"/>
            <w:vMerge/>
            <w:shd w:val="clear" w:color="auto" w:fill="993366"/>
            <w:vAlign w:val="center"/>
          </w:tcPr>
          <w:p w14:paraId="7E9B16F9" w14:textId="3BB623C4" w:rsidR="00A06A38" w:rsidRPr="00BC42CC" w:rsidRDefault="00A06A38" w:rsidP="00A32583">
            <w:pPr>
              <w:spacing w:before="40" w:after="40" w:line="240" w:lineRule="auto"/>
              <w:jc w:val="center"/>
              <w:rPr>
                <w:rFonts w:ascii="Arial" w:hAnsi="Arial" w:cs="Arial"/>
                <w:b/>
                <w:bCs/>
                <w:color w:val="FFFFFF" w:themeColor="background1"/>
                <w:sz w:val="18"/>
                <w:szCs w:val="22"/>
              </w:rPr>
            </w:pPr>
          </w:p>
        </w:tc>
        <w:tc>
          <w:tcPr>
            <w:tcW w:w="1834" w:type="dxa"/>
            <w:vMerge/>
            <w:tcBorders>
              <w:bottom w:val="single" w:sz="4" w:space="0" w:color="auto"/>
            </w:tcBorders>
            <w:shd w:val="clear" w:color="auto" w:fill="993366"/>
            <w:vAlign w:val="center"/>
          </w:tcPr>
          <w:p w14:paraId="1ECD39FB" w14:textId="06156FB7" w:rsidR="00A06A38" w:rsidRPr="00BC42CC" w:rsidRDefault="00A06A38" w:rsidP="00A32583">
            <w:pPr>
              <w:spacing w:before="40" w:after="40" w:line="240" w:lineRule="auto"/>
              <w:jc w:val="center"/>
              <w:rPr>
                <w:rFonts w:ascii="Arial" w:hAnsi="Arial" w:cs="Arial"/>
                <w:b/>
                <w:bCs/>
                <w:color w:val="FFFFFF" w:themeColor="background1"/>
                <w:sz w:val="18"/>
                <w:szCs w:val="22"/>
              </w:rPr>
            </w:pPr>
          </w:p>
        </w:tc>
        <w:tc>
          <w:tcPr>
            <w:tcW w:w="909" w:type="dxa"/>
            <w:shd w:val="clear" w:color="auto" w:fill="993366"/>
            <w:vAlign w:val="center"/>
          </w:tcPr>
          <w:p w14:paraId="42361ED6" w14:textId="77777777" w:rsidR="00A06A38" w:rsidRPr="00BC42CC" w:rsidRDefault="00A06A38" w:rsidP="00A32583">
            <w:pPr>
              <w:spacing w:before="40" w:after="40" w:line="240" w:lineRule="auto"/>
              <w:jc w:val="center"/>
              <w:rPr>
                <w:rFonts w:ascii="Arial" w:hAnsi="Arial" w:cs="Arial"/>
                <w:b/>
                <w:bCs/>
                <w:color w:val="FFFFFF" w:themeColor="background1"/>
                <w:sz w:val="18"/>
                <w:szCs w:val="22"/>
              </w:rPr>
            </w:pPr>
            <w:r w:rsidRPr="00BC42CC">
              <w:rPr>
                <w:rFonts w:ascii="Arial" w:hAnsi="Arial" w:cs="Arial"/>
                <w:b/>
                <w:bCs/>
                <w:color w:val="FFFFFF" w:themeColor="background1"/>
                <w:sz w:val="18"/>
                <w:szCs w:val="22"/>
              </w:rPr>
              <w:t>Laboral</w:t>
            </w:r>
          </w:p>
        </w:tc>
        <w:tc>
          <w:tcPr>
            <w:tcW w:w="679" w:type="dxa"/>
            <w:shd w:val="clear" w:color="auto" w:fill="993366"/>
            <w:vAlign w:val="center"/>
          </w:tcPr>
          <w:p w14:paraId="3149CA9D" w14:textId="77777777" w:rsidR="00A06A38" w:rsidRPr="00BC42CC" w:rsidRDefault="00A06A38" w:rsidP="00A32583">
            <w:pPr>
              <w:spacing w:before="40" w:after="40" w:line="240" w:lineRule="auto"/>
              <w:jc w:val="center"/>
              <w:rPr>
                <w:rFonts w:ascii="Arial" w:hAnsi="Arial" w:cs="Arial"/>
                <w:b/>
                <w:bCs/>
                <w:color w:val="FFFFFF" w:themeColor="background1"/>
                <w:sz w:val="18"/>
                <w:szCs w:val="22"/>
              </w:rPr>
            </w:pPr>
            <w:r w:rsidRPr="00BC42CC">
              <w:rPr>
                <w:rFonts w:ascii="Arial" w:hAnsi="Arial" w:cs="Arial"/>
                <w:b/>
                <w:bCs/>
                <w:color w:val="FFFFFF" w:themeColor="background1"/>
                <w:sz w:val="18"/>
                <w:szCs w:val="22"/>
              </w:rPr>
              <w:t>Civil</w:t>
            </w:r>
          </w:p>
        </w:tc>
        <w:tc>
          <w:tcPr>
            <w:tcW w:w="951" w:type="dxa"/>
            <w:shd w:val="clear" w:color="auto" w:fill="993366"/>
            <w:vAlign w:val="center"/>
          </w:tcPr>
          <w:p w14:paraId="76EEBED3" w14:textId="77777777" w:rsidR="00A06A38" w:rsidRPr="00BC42CC" w:rsidRDefault="00A06A38" w:rsidP="00A32583">
            <w:pPr>
              <w:spacing w:before="40" w:after="40" w:line="240" w:lineRule="auto"/>
              <w:jc w:val="center"/>
              <w:rPr>
                <w:rFonts w:ascii="Arial" w:hAnsi="Arial" w:cs="Arial"/>
                <w:b/>
                <w:bCs/>
                <w:color w:val="FFFFFF" w:themeColor="background1"/>
                <w:sz w:val="18"/>
                <w:szCs w:val="22"/>
              </w:rPr>
            </w:pPr>
            <w:r w:rsidRPr="00BC42CC">
              <w:rPr>
                <w:rFonts w:ascii="Arial" w:hAnsi="Arial" w:cs="Arial"/>
                <w:b/>
                <w:bCs/>
                <w:color w:val="FFFFFF" w:themeColor="background1"/>
                <w:sz w:val="18"/>
                <w:szCs w:val="22"/>
              </w:rPr>
              <w:t>Familiar</w:t>
            </w:r>
          </w:p>
        </w:tc>
        <w:tc>
          <w:tcPr>
            <w:tcW w:w="1054" w:type="dxa"/>
            <w:shd w:val="clear" w:color="auto" w:fill="993366"/>
            <w:vAlign w:val="center"/>
          </w:tcPr>
          <w:p w14:paraId="401BA408" w14:textId="77777777" w:rsidR="00A06A38" w:rsidRPr="00BC42CC" w:rsidRDefault="00A06A38" w:rsidP="00A32583">
            <w:pPr>
              <w:spacing w:before="40" w:after="40" w:line="240" w:lineRule="auto"/>
              <w:jc w:val="center"/>
              <w:rPr>
                <w:rFonts w:ascii="Arial" w:hAnsi="Arial" w:cs="Arial"/>
                <w:b/>
                <w:bCs/>
                <w:color w:val="FFFFFF" w:themeColor="background1"/>
                <w:sz w:val="18"/>
                <w:szCs w:val="22"/>
              </w:rPr>
            </w:pPr>
            <w:r w:rsidRPr="00BC42CC">
              <w:rPr>
                <w:rFonts w:ascii="Arial" w:hAnsi="Arial" w:cs="Arial"/>
                <w:b/>
                <w:bCs/>
                <w:color w:val="FFFFFF" w:themeColor="background1"/>
                <w:sz w:val="18"/>
                <w:szCs w:val="22"/>
              </w:rPr>
              <w:t>Oralidad Mercantil</w:t>
            </w:r>
          </w:p>
        </w:tc>
        <w:tc>
          <w:tcPr>
            <w:tcW w:w="915" w:type="dxa"/>
            <w:vMerge/>
            <w:shd w:val="clear" w:color="auto" w:fill="993366"/>
            <w:vAlign w:val="center"/>
          </w:tcPr>
          <w:p w14:paraId="7F7098A6" w14:textId="67DA18E8" w:rsidR="00A06A38" w:rsidRPr="00BC42CC" w:rsidRDefault="00A06A38" w:rsidP="00A32583">
            <w:pPr>
              <w:spacing w:before="40" w:after="40" w:line="240" w:lineRule="auto"/>
              <w:jc w:val="center"/>
              <w:rPr>
                <w:rFonts w:ascii="Arial" w:hAnsi="Arial" w:cs="Arial"/>
                <w:b/>
                <w:bCs/>
                <w:color w:val="FFFFFF" w:themeColor="background1"/>
                <w:sz w:val="22"/>
                <w:szCs w:val="22"/>
              </w:rPr>
            </w:pPr>
          </w:p>
        </w:tc>
      </w:tr>
      <w:tr w:rsidR="007421DF" w:rsidRPr="00BC42CC" w14:paraId="2A8FA0F1" w14:textId="77777777" w:rsidTr="00A32583">
        <w:tc>
          <w:tcPr>
            <w:tcW w:w="883" w:type="dxa"/>
            <w:vMerge w:val="restart"/>
            <w:shd w:val="clear" w:color="auto" w:fill="D9D9D9" w:themeFill="background1" w:themeFillShade="D9"/>
            <w:vAlign w:val="center"/>
          </w:tcPr>
          <w:p w14:paraId="2FBC19CC" w14:textId="77777777" w:rsidR="007421DF" w:rsidRPr="00BC42CC" w:rsidRDefault="007421DF" w:rsidP="00A32583">
            <w:pPr>
              <w:spacing w:before="40" w:after="40"/>
              <w:jc w:val="center"/>
              <w:rPr>
                <w:rFonts w:ascii="Arial" w:hAnsi="Arial" w:cs="Arial"/>
                <w:sz w:val="20"/>
                <w:szCs w:val="20"/>
              </w:rPr>
            </w:pPr>
            <w:r w:rsidRPr="00BC42CC">
              <w:rPr>
                <w:rFonts w:ascii="Arial" w:hAnsi="Arial" w:cs="Arial"/>
                <w:sz w:val="20"/>
                <w:szCs w:val="20"/>
              </w:rPr>
              <w:t>1</w:t>
            </w:r>
          </w:p>
        </w:tc>
        <w:tc>
          <w:tcPr>
            <w:tcW w:w="825" w:type="dxa"/>
            <w:vMerge w:val="restart"/>
            <w:shd w:val="clear" w:color="auto" w:fill="FAE2D5" w:themeFill="accent2" w:themeFillTint="33"/>
            <w:vAlign w:val="center"/>
          </w:tcPr>
          <w:p w14:paraId="5E36812C" w14:textId="77777777" w:rsidR="007421DF" w:rsidRPr="00BC42CC" w:rsidRDefault="007421DF" w:rsidP="00A32583">
            <w:pPr>
              <w:spacing w:before="40" w:after="40"/>
              <w:jc w:val="center"/>
              <w:rPr>
                <w:rFonts w:ascii="Arial" w:hAnsi="Arial" w:cs="Arial"/>
                <w:sz w:val="20"/>
                <w:szCs w:val="20"/>
              </w:rPr>
            </w:pPr>
            <w:r w:rsidRPr="00BC42CC">
              <w:rPr>
                <w:rFonts w:ascii="Arial" w:hAnsi="Arial" w:cs="Arial"/>
                <w:sz w:val="20"/>
                <w:szCs w:val="20"/>
              </w:rPr>
              <w:t>18</w:t>
            </w:r>
          </w:p>
        </w:tc>
        <w:tc>
          <w:tcPr>
            <w:tcW w:w="778" w:type="dxa"/>
            <w:vMerge w:val="restart"/>
            <w:tcBorders>
              <w:right w:val="single" w:sz="4" w:space="0" w:color="auto"/>
            </w:tcBorders>
            <w:shd w:val="clear" w:color="auto" w:fill="F2CEED" w:themeFill="accent5" w:themeFillTint="33"/>
            <w:vAlign w:val="center"/>
          </w:tcPr>
          <w:p w14:paraId="6C065B8F" w14:textId="77777777" w:rsidR="007421DF" w:rsidRPr="00BC42CC" w:rsidRDefault="007421DF" w:rsidP="00A32583">
            <w:pPr>
              <w:spacing w:before="40" w:after="40"/>
              <w:jc w:val="center"/>
              <w:rPr>
                <w:rFonts w:ascii="Arial" w:hAnsi="Arial" w:cs="Arial"/>
                <w:sz w:val="20"/>
                <w:szCs w:val="20"/>
              </w:rPr>
            </w:pPr>
            <w:r w:rsidRPr="00BC42CC">
              <w:rPr>
                <w:rFonts w:ascii="Arial" w:hAnsi="Arial" w:cs="Arial"/>
                <w:sz w:val="20"/>
                <w:szCs w:val="20"/>
              </w:rPr>
              <w:t>2</w:t>
            </w:r>
          </w:p>
        </w:tc>
        <w:tc>
          <w:tcPr>
            <w:tcW w:w="1834" w:type="dxa"/>
            <w:tcBorders>
              <w:top w:val="single" w:sz="4" w:space="0" w:color="auto"/>
              <w:left w:val="single" w:sz="4" w:space="0" w:color="auto"/>
              <w:bottom w:val="nil"/>
              <w:right w:val="single" w:sz="4" w:space="0" w:color="auto"/>
            </w:tcBorders>
            <w:vAlign w:val="center"/>
          </w:tcPr>
          <w:p w14:paraId="4AF37057" w14:textId="77777777" w:rsidR="007421DF" w:rsidRPr="00BC42CC" w:rsidRDefault="007421DF" w:rsidP="00A32583">
            <w:pPr>
              <w:spacing w:before="40" w:after="40"/>
              <w:rPr>
                <w:rFonts w:ascii="Arial" w:hAnsi="Arial" w:cs="Arial"/>
                <w:sz w:val="20"/>
                <w:szCs w:val="20"/>
              </w:rPr>
            </w:pPr>
            <w:r w:rsidRPr="00BC42CC">
              <w:rPr>
                <w:rFonts w:ascii="Arial" w:hAnsi="Arial" w:cs="Arial"/>
                <w:sz w:val="20"/>
                <w:szCs w:val="20"/>
              </w:rPr>
              <w:t>Cárdenas</w:t>
            </w:r>
          </w:p>
        </w:tc>
        <w:tc>
          <w:tcPr>
            <w:tcW w:w="909" w:type="dxa"/>
            <w:vMerge w:val="restart"/>
            <w:tcBorders>
              <w:left w:val="single" w:sz="4" w:space="0" w:color="auto"/>
            </w:tcBorders>
            <w:shd w:val="clear" w:color="auto" w:fill="F2CEED" w:themeFill="accent5" w:themeFillTint="33"/>
            <w:vAlign w:val="center"/>
          </w:tcPr>
          <w:p w14:paraId="782988F4" w14:textId="77777777" w:rsidR="007421DF" w:rsidRPr="00BC42CC" w:rsidRDefault="007421DF" w:rsidP="00A32583">
            <w:pPr>
              <w:spacing w:before="40" w:after="40"/>
              <w:jc w:val="center"/>
              <w:rPr>
                <w:rFonts w:ascii="Arial" w:hAnsi="Arial" w:cs="Arial"/>
                <w:sz w:val="20"/>
                <w:szCs w:val="20"/>
              </w:rPr>
            </w:pPr>
            <w:r w:rsidRPr="00BC42CC">
              <w:rPr>
                <w:rFonts w:ascii="Arial" w:hAnsi="Arial" w:cs="Arial"/>
                <w:sz w:val="20"/>
                <w:szCs w:val="20"/>
              </w:rPr>
              <w:t>1</w:t>
            </w:r>
          </w:p>
        </w:tc>
        <w:tc>
          <w:tcPr>
            <w:tcW w:w="679" w:type="dxa"/>
            <w:vMerge w:val="restart"/>
            <w:shd w:val="clear" w:color="auto" w:fill="FAE2D5" w:themeFill="accent2" w:themeFillTint="33"/>
            <w:vAlign w:val="center"/>
          </w:tcPr>
          <w:p w14:paraId="6C77E030" w14:textId="77777777" w:rsidR="007421DF" w:rsidRPr="00BC42CC" w:rsidRDefault="007421DF" w:rsidP="00A32583">
            <w:pPr>
              <w:spacing w:before="40" w:after="40"/>
              <w:jc w:val="center"/>
              <w:rPr>
                <w:rFonts w:ascii="Arial" w:hAnsi="Arial" w:cs="Arial"/>
                <w:sz w:val="20"/>
                <w:szCs w:val="20"/>
              </w:rPr>
            </w:pPr>
            <w:r w:rsidRPr="00BC42CC">
              <w:rPr>
                <w:rFonts w:ascii="Arial" w:hAnsi="Arial" w:cs="Arial"/>
                <w:sz w:val="20"/>
                <w:szCs w:val="20"/>
              </w:rPr>
              <w:t>1</w:t>
            </w:r>
          </w:p>
        </w:tc>
        <w:tc>
          <w:tcPr>
            <w:tcW w:w="951" w:type="dxa"/>
            <w:vMerge w:val="restart"/>
            <w:shd w:val="clear" w:color="auto" w:fill="D9F2D0" w:themeFill="accent6" w:themeFillTint="33"/>
            <w:vAlign w:val="center"/>
          </w:tcPr>
          <w:p w14:paraId="4DE092D7" w14:textId="77777777" w:rsidR="007421DF" w:rsidRPr="00BC42CC" w:rsidRDefault="007421DF" w:rsidP="00A32583">
            <w:pPr>
              <w:spacing w:before="40" w:after="40"/>
              <w:jc w:val="center"/>
              <w:rPr>
                <w:rFonts w:ascii="Arial" w:hAnsi="Arial" w:cs="Arial"/>
                <w:sz w:val="20"/>
                <w:szCs w:val="20"/>
              </w:rPr>
            </w:pPr>
          </w:p>
        </w:tc>
        <w:tc>
          <w:tcPr>
            <w:tcW w:w="1054" w:type="dxa"/>
            <w:vMerge w:val="restart"/>
            <w:shd w:val="clear" w:color="auto" w:fill="DAE9F7" w:themeFill="text2" w:themeFillTint="1A"/>
            <w:vAlign w:val="center"/>
          </w:tcPr>
          <w:p w14:paraId="3B6E1042" w14:textId="77777777" w:rsidR="007421DF" w:rsidRPr="00BC42CC" w:rsidRDefault="007421DF" w:rsidP="00A32583">
            <w:pPr>
              <w:spacing w:before="40" w:after="40"/>
              <w:jc w:val="center"/>
              <w:rPr>
                <w:rFonts w:ascii="Arial" w:hAnsi="Arial" w:cs="Arial"/>
                <w:sz w:val="20"/>
                <w:szCs w:val="20"/>
              </w:rPr>
            </w:pPr>
          </w:p>
        </w:tc>
        <w:tc>
          <w:tcPr>
            <w:tcW w:w="915" w:type="dxa"/>
            <w:vMerge w:val="restart"/>
            <w:shd w:val="clear" w:color="auto" w:fill="D9D9D9" w:themeFill="background1" w:themeFillShade="D9"/>
            <w:vAlign w:val="center"/>
          </w:tcPr>
          <w:p w14:paraId="087278C4" w14:textId="77777777" w:rsidR="007421DF" w:rsidRPr="00BC42CC" w:rsidRDefault="007421DF" w:rsidP="00A32583">
            <w:pPr>
              <w:spacing w:before="40" w:after="40"/>
              <w:jc w:val="center"/>
              <w:rPr>
                <w:rFonts w:ascii="Arial" w:hAnsi="Arial" w:cs="Arial"/>
                <w:b/>
                <w:bCs/>
                <w:sz w:val="20"/>
                <w:szCs w:val="20"/>
              </w:rPr>
            </w:pPr>
            <w:r w:rsidRPr="00BC42CC">
              <w:rPr>
                <w:rFonts w:ascii="Arial" w:hAnsi="Arial" w:cs="Arial"/>
                <w:b/>
                <w:bCs/>
                <w:sz w:val="20"/>
                <w:szCs w:val="20"/>
              </w:rPr>
              <w:t>2</w:t>
            </w:r>
          </w:p>
        </w:tc>
      </w:tr>
      <w:tr w:rsidR="007421DF" w:rsidRPr="00BC42CC" w14:paraId="01D04369" w14:textId="77777777" w:rsidTr="00A32583">
        <w:tc>
          <w:tcPr>
            <w:tcW w:w="883" w:type="dxa"/>
            <w:vMerge/>
            <w:shd w:val="clear" w:color="auto" w:fill="D9D9D9" w:themeFill="background1" w:themeFillShade="D9"/>
            <w:vAlign w:val="center"/>
          </w:tcPr>
          <w:p w14:paraId="631DF7B1" w14:textId="77777777" w:rsidR="007421DF" w:rsidRPr="00BC42CC" w:rsidRDefault="007421DF" w:rsidP="00A32583">
            <w:pPr>
              <w:spacing w:before="40" w:after="40"/>
              <w:jc w:val="center"/>
              <w:rPr>
                <w:rFonts w:ascii="Arial" w:hAnsi="Arial" w:cs="Arial"/>
                <w:sz w:val="20"/>
                <w:szCs w:val="20"/>
              </w:rPr>
            </w:pPr>
          </w:p>
        </w:tc>
        <w:tc>
          <w:tcPr>
            <w:tcW w:w="825" w:type="dxa"/>
            <w:vMerge/>
            <w:shd w:val="clear" w:color="auto" w:fill="FAE2D5" w:themeFill="accent2" w:themeFillTint="33"/>
            <w:vAlign w:val="center"/>
          </w:tcPr>
          <w:p w14:paraId="0FB43FB5" w14:textId="77777777" w:rsidR="007421DF" w:rsidRPr="00BC42CC" w:rsidRDefault="007421DF" w:rsidP="00A32583">
            <w:pPr>
              <w:spacing w:before="40" w:after="40"/>
              <w:jc w:val="center"/>
              <w:rPr>
                <w:rFonts w:ascii="Arial" w:hAnsi="Arial" w:cs="Arial"/>
                <w:sz w:val="20"/>
                <w:szCs w:val="20"/>
              </w:rPr>
            </w:pPr>
          </w:p>
        </w:tc>
        <w:tc>
          <w:tcPr>
            <w:tcW w:w="778" w:type="dxa"/>
            <w:vMerge/>
            <w:tcBorders>
              <w:right w:val="single" w:sz="4" w:space="0" w:color="auto"/>
            </w:tcBorders>
            <w:shd w:val="clear" w:color="auto" w:fill="F2CEED" w:themeFill="accent5" w:themeFillTint="33"/>
            <w:vAlign w:val="center"/>
          </w:tcPr>
          <w:p w14:paraId="10FCC6A4" w14:textId="77777777" w:rsidR="007421DF" w:rsidRPr="00BC42CC" w:rsidRDefault="007421DF" w:rsidP="00A32583">
            <w:pPr>
              <w:spacing w:before="40" w:after="40"/>
              <w:jc w:val="center"/>
              <w:rPr>
                <w:rFonts w:ascii="Arial" w:hAnsi="Arial" w:cs="Arial"/>
                <w:sz w:val="20"/>
                <w:szCs w:val="20"/>
              </w:rPr>
            </w:pPr>
          </w:p>
        </w:tc>
        <w:tc>
          <w:tcPr>
            <w:tcW w:w="1834" w:type="dxa"/>
            <w:tcBorders>
              <w:top w:val="nil"/>
              <w:left w:val="single" w:sz="4" w:space="0" w:color="auto"/>
              <w:bottom w:val="single" w:sz="4" w:space="0" w:color="auto"/>
              <w:right w:val="single" w:sz="4" w:space="0" w:color="auto"/>
            </w:tcBorders>
            <w:vAlign w:val="center"/>
          </w:tcPr>
          <w:p w14:paraId="4C5D4AC8" w14:textId="64CFA02C" w:rsidR="007421DF" w:rsidRPr="00BC42CC" w:rsidRDefault="007421DF" w:rsidP="00A32583">
            <w:pPr>
              <w:spacing w:before="40" w:after="40"/>
              <w:rPr>
                <w:rFonts w:ascii="Arial" w:hAnsi="Arial" w:cs="Arial"/>
                <w:sz w:val="20"/>
                <w:szCs w:val="20"/>
              </w:rPr>
            </w:pPr>
            <w:r w:rsidRPr="00BC42CC">
              <w:rPr>
                <w:rFonts w:ascii="Arial" w:hAnsi="Arial" w:cs="Arial"/>
                <w:sz w:val="20"/>
                <w:szCs w:val="20"/>
              </w:rPr>
              <w:t>Cd. La Venta</w:t>
            </w:r>
            <w:r w:rsidR="00AE3253" w:rsidRPr="00BC42CC">
              <w:rPr>
                <w:rFonts w:ascii="Arial" w:hAnsi="Arial" w:cs="Arial"/>
                <w:sz w:val="20"/>
                <w:szCs w:val="20"/>
              </w:rPr>
              <w:t>, Hui.*</w:t>
            </w:r>
          </w:p>
        </w:tc>
        <w:tc>
          <w:tcPr>
            <w:tcW w:w="909" w:type="dxa"/>
            <w:vMerge/>
            <w:tcBorders>
              <w:left w:val="single" w:sz="4" w:space="0" w:color="auto"/>
            </w:tcBorders>
            <w:shd w:val="clear" w:color="auto" w:fill="F2CEED" w:themeFill="accent5" w:themeFillTint="33"/>
            <w:vAlign w:val="center"/>
          </w:tcPr>
          <w:p w14:paraId="320AC641" w14:textId="77777777" w:rsidR="007421DF" w:rsidRPr="00BC42CC" w:rsidRDefault="007421DF" w:rsidP="00A32583">
            <w:pPr>
              <w:spacing w:before="40" w:after="40"/>
              <w:jc w:val="center"/>
              <w:rPr>
                <w:rFonts w:ascii="Arial" w:hAnsi="Arial" w:cs="Arial"/>
                <w:sz w:val="20"/>
                <w:szCs w:val="20"/>
              </w:rPr>
            </w:pPr>
          </w:p>
        </w:tc>
        <w:tc>
          <w:tcPr>
            <w:tcW w:w="679" w:type="dxa"/>
            <w:vMerge/>
            <w:shd w:val="clear" w:color="auto" w:fill="FAE2D5" w:themeFill="accent2" w:themeFillTint="33"/>
            <w:vAlign w:val="center"/>
          </w:tcPr>
          <w:p w14:paraId="62647F28" w14:textId="77777777" w:rsidR="007421DF" w:rsidRPr="00BC42CC" w:rsidRDefault="007421DF" w:rsidP="00A32583">
            <w:pPr>
              <w:spacing w:before="40" w:after="40"/>
              <w:jc w:val="center"/>
              <w:rPr>
                <w:rFonts w:ascii="Arial" w:hAnsi="Arial" w:cs="Arial"/>
                <w:sz w:val="20"/>
                <w:szCs w:val="20"/>
              </w:rPr>
            </w:pPr>
          </w:p>
        </w:tc>
        <w:tc>
          <w:tcPr>
            <w:tcW w:w="951" w:type="dxa"/>
            <w:vMerge/>
            <w:shd w:val="clear" w:color="auto" w:fill="D9F2D0" w:themeFill="accent6" w:themeFillTint="33"/>
            <w:vAlign w:val="center"/>
          </w:tcPr>
          <w:p w14:paraId="446F0FAD" w14:textId="77777777" w:rsidR="007421DF" w:rsidRPr="00BC42CC" w:rsidRDefault="007421DF" w:rsidP="00A32583">
            <w:pPr>
              <w:spacing w:before="40" w:after="40"/>
              <w:jc w:val="center"/>
              <w:rPr>
                <w:rFonts w:ascii="Arial" w:hAnsi="Arial" w:cs="Arial"/>
                <w:sz w:val="20"/>
                <w:szCs w:val="20"/>
              </w:rPr>
            </w:pPr>
          </w:p>
        </w:tc>
        <w:tc>
          <w:tcPr>
            <w:tcW w:w="1054" w:type="dxa"/>
            <w:vMerge/>
            <w:shd w:val="clear" w:color="auto" w:fill="DAE9F7" w:themeFill="text2" w:themeFillTint="1A"/>
            <w:vAlign w:val="center"/>
          </w:tcPr>
          <w:p w14:paraId="73B93A22" w14:textId="77777777" w:rsidR="007421DF" w:rsidRPr="00BC42CC" w:rsidRDefault="007421DF" w:rsidP="00A32583">
            <w:pPr>
              <w:spacing w:before="40" w:after="40"/>
              <w:jc w:val="center"/>
              <w:rPr>
                <w:rFonts w:ascii="Arial" w:hAnsi="Arial" w:cs="Arial"/>
                <w:sz w:val="20"/>
                <w:szCs w:val="20"/>
              </w:rPr>
            </w:pPr>
          </w:p>
        </w:tc>
        <w:tc>
          <w:tcPr>
            <w:tcW w:w="915" w:type="dxa"/>
            <w:vMerge/>
            <w:shd w:val="clear" w:color="auto" w:fill="D9D9D9" w:themeFill="background1" w:themeFillShade="D9"/>
            <w:vAlign w:val="center"/>
          </w:tcPr>
          <w:p w14:paraId="23F825D6" w14:textId="77777777" w:rsidR="007421DF" w:rsidRPr="00BC42CC" w:rsidRDefault="007421DF" w:rsidP="00A32583">
            <w:pPr>
              <w:spacing w:before="40" w:after="40"/>
              <w:jc w:val="center"/>
              <w:rPr>
                <w:rFonts w:ascii="Arial" w:hAnsi="Arial" w:cs="Arial"/>
                <w:b/>
                <w:bCs/>
                <w:sz w:val="20"/>
                <w:szCs w:val="20"/>
              </w:rPr>
            </w:pPr>
          </w:p>
        </w:tc>
      </w:tr>
      <w:tr w:rsidR="007421DF" w:rsidRPr="00BC42CC" w14:paraId="6EDA405A" w14:textId="77777777" w:rsidTr="00A32583">
        <w:tc>
          <w:tcPr>
            <w:tcW w:w="883" w:type="dxa"/>
            <w:shd w:val="clear" w:color="auto" w:fill="D9D9D9" w:themeFill="background1" w:themeFillShade="D9"/>
            <w:vAlign w:val="center"/>
          </w:tcPr>
          <w:p w14:paraId="2DB6BD41" w14:textId="77777777" w:rsidR="007421DF" w:rsidRPr="00BC42CC" w:rsidRDefault="007421DF" w:rsidP="00A32583">
            <w:pPr>
              <w:spacing w:before="40" w:after="40"/>
              <w:jc w:val="center"/>
              <w:rPr>
                <w:rFonts w:ascii="Arial" w:hAnsi="Arial" w:cs="Arial"/>
                <w:sz w:val="20"/>
                <w:szCs w:val="20"/>
              </w:rPr>
            </w:pPr>
            <w:r w:rsidRPr="00BC42CC">
              <w:rPr>
                <w:rFonts w:ascii="Arial" w:hAnsi="Arial" w:cs="Arial"/>
                <w:sz w:val="20"/>
                <w:szCs w:val="20"/>
              </w:rPr>
              <w:t>2</w:t>
            </w:r>
          </w:p>
        </w:tc>
        <w:tc>
          <w:tcPr>
            <w:tcW w:w="825" w:type="dxa"/>
            <w:shd w:val="clear" w:color="auto" w:fill="FAE2D5" w:themeFill="accent2" w:themeFillTint="33"/>
            <w:vAlign w:val="center"/>
          </w:tcPr>
          <w:p w14:paraId="5687439A" w14:textId="77777777" w:rsidR="007421DF" w:rsidRPr="00BC42CC" w:rsidRDefault="007421DF" w:rsidP="00A32583">
            <w:pPr>
              <w:spacing w:before="40" w:after="40"/>
              <w:jc w:val="center"/>
              <w:rPr>
                <w:rFonts w:ascii="Arial" w:hAnsi="Arial" w:cs="Arial"/>
                <w:sz w:val="20"/>
                <w:szCs w:val="20"/>
              </w:rPr>
            </w:pPr>
            <w:r w:rsidRPr="00BC42CC">
              <w:rPr>
                <w:rFonts w:ascii="Arial" w:hAnsi="Arial" w:cs="Arial"/>
                <w:sz w:val="20"/>
                <w:szCs w:val="20"/>
              </w:rPr>
              <w:t>6</w:t>
            </w:r>
          </w:p>
        </w:tc>
        <w:tc>
          <w:tcPr>
            <w:tcW w:w="778" w:type="dxa"/>
            <w:vMerge/>
            <w:shd w:val="clear" w:color="auto" w:fill="F2CEED" w:themeFill="accent5" w:themeFillTint="33"/>
            <w:vAlign w:val="center"/>
          </w:tcPr>
          <w:p w14:paraId="1E394563" w14:textId="77777777" w:rsidR="007421DF" w:rsidRPr="00BC42CC" w:rsidRDefault="007421DF" w:rsidP="00A32583">
            <w:pPr>
              <w:spacing w:before="40" w:after="40"/>
              <w:jc w:val="center"/>
              <w:rPr>
                <w:rFonts w:ascii="Arial" w:hAnsi="Arial" w:cs="Arial"/>
                <w:sz w:val="20"/>
                <w:szCs w:val="20"/>
              </w:rPr>
            </w:pPr>
          </w:p>
        </w:tc>
        <w:tc>
          <w:tcPr>
            <w:tcW w:w="1834" w:type="dxa"/>
            <w:tcBorders>
              <w:top w:val="single" w:sz="4" w:space="0" w:color="auto"/>
            </w:tcBorders>
            <w:vAlign w:val="center"/>
          </w:tcPr>
          <w:p w14:paraId="1627A3A9" w14:textId="77777777" w:rsidR="007421DF" w:rsidRPr="00BC42CC" w:rsidRDefault="007421DF" w:rsidP="00A32583">
            <w:pPr>
              <w:spacing w:before="40" w:after="40"/>
              <w:rPr>
                <w:rFonts w:ascii="Arial" w:hAnsi="Arial" w:cs="Arial"/>
                <w:sz w:val="20"/>
                <w:szCs w:val="20"/>
              </w:rPr>
            </w:pPr>
            <w:r w:rsidRPr="00BC42CC">
              <w:rPr>
                <w:rFonts w:ascii="Arial" w:hAnsi="Arial" w:cs="Arial"/>
                <w:sz w:val="20"/>
                <w:szCs w:val="20"/>
              </w:rPr>
              <w:t>Cárdenas</w:t>
            </w:r>
          </w:p>
        </w:tc>
        <w:tc>
          <w:tcPr>
            <w:tcW w:w="909" w:type="dxa"/>
            <w:vMerge/>
            <w:shd w:val="clear" w:color="auto" w:fill="F2CEED" w:themeFill="accent5" w:themeFillTint="33"/>
            <w:vAlign w:val="center"/>
          </w:tcPr>
          <w:p w14:paraId="09BE42D2" w14:textId="77777777" w:rsidR="007421DF" w:rsidRPr="00BC42CC" w:rsidRDefault="007421DF" w:rsidP="00A32583">
            <w:pPr>
              <w:spacing w:before="40" w:after="40"/>
              <w:jc w:val="center"/>
              <w:rPr>
                <w:rFonts w:ascii="Arial" w:hAnsi="Arial" w:cs="Arial"/>
                <w:sz w:val="20"/>
                <w:szCs w:val="20"/>
              </w:rPr>
            </w:pPr>
          </w:p>
        </w:tc>
        <w:tc>
          <w:tcPr>
            <w:tcW w:w="679" w:type="dxa"/>
            <w:shd w:val="clear" w:color="auto" w:fill="FAE2D5" w:themeFill="accent2" w:themeFillTint="33"/>
            <w:vAlign w:val="center"/>
          </w:tcPr>
          <w:p w14:paraId="63161D25" w14:textId="77777777" w:rsidR="007421DF" w:rsidRPr="00BC42CC" w:rsidRDefault="007421DF" w:rsidP="00A32583">
            <w:pPr>
              <w:spacing w:before="40" w:after="40"/>
              <w:jc w:val="center"/>
              <w:rPr>
                <w:rFonts w:ascii="Arial" w:hAnsi="Arial" w:cs="Arial"/>
                <w:sz w:val="20"/>
                <w:szCs w:val="20"/>
              </w:rPr>
            </w:pPr>
            <w:r w:rsidRPr="00BC42CC">
              <w:rPr>
                <w:rFonts w:ascii="Arial" w:hAnsi="Arial" w:cs="Arial"/>
                <w:sz w:val="20"/>
                <w:szCs w:val="20"/>
              </w:rPr>
              <w:t>1</w:t>
            </w:r>
          </w:p>
        </w:tc>
        <w:tc>
          <w:tcPr>
            <w:tcW w:w="951" w:type="dxa"/>
            <w:shd w:val="clear" w:color="auto" w:fill="D9F2D0" w:themeFill="accent6" w:themeFillTint="33"/>
            <w:vAlign w:val="center"/>
          </w:tcPr>
          <w:p w14:paraId="626910BF" w14:textId="77777777" w:rsidR="007421DF" w:rsidRPr="00BC42CC" w:rsidRDefault="007421DF" w:rsidP="00A32583">
            <w:pPr>
              <w:spacing w:before="40" w:after="40"/>
              <w:jc w:val="center"/>
              <w:rPr>
                <w:rFonts w:ascii="Arial" w:hAnsi="Arial" w:cs="Arial"/>
                <w:sz w:val="20"/>
                <w:szCs w:val="20"/>
              </w:rPr>
            </w:pPr>
          </w:p>
        </w:tc>
        <w:tc>
          <w:tcPr>
            <w:tcW w:w="1054" w:type="dxa"/>
            <w:shd w:val="clear" w:color="auto" w:fill="DAE9F7" w:themeFill="text2" w:themeFillTint="1A"/>
            <w:vAlign w:val="center"/>
          </w:tcPr>
          <w:p w14:paraId="73B45656" w14:textId="77777777" w:rsidR="007421DF" w:rsidRPr="00BC42CC" w:rsidRDefault="007421DF" w:rsidP="00A32583">
            <w:pPr>
              <w:spacing w:before="40" w:after="40"/>
              <w:jc w:val="center"/>
              <w:rPr>
                <w:rFonts w:ascii="Arial" w:hAnsi="Arial" w:cs="Arial"/>
                <w:sz w:val="20"/>
                <w:szCs w:val="20"/>
              </w:rPr>
            </w:pPr>
          </w:p>
        </w:tc>
        <w:tc>
          <w:tcPr>
            <w:tcW w:w="915" w:type="dxa"/>
            <w:shd w:val="clear" w:color="auto" w:fill="D9D9D9" w:themeFill="background1" w:themeFillShade="D9"/>
            <w:vAlign w:val="center"/>
          </w:tcPr>
          <w:p w14:paraId="6861111C" w14:textId="77777777" w:rsidR="007421DF" w:rsidRPr="00BC42CC" w:rsidRDefault="007421DF" w:rsidP="00A32583">
            <w:pPr>
              <w:spacing w:before="40" w:after="40"/>
              <w:jc w:val="center"/>
              <w:rPr>
                <w:rFonts w:ascii="Arial" w:hAnsi="Arial" w:cs="Arial"/>
                <w:b/>
                <w:bCs/>
                <w:sz w:val="20"/>
                <w:szCs w:val="20"/>
              </w:rPr>
            </w:pPr>
            <w:r w:rsidRPr="00BC42CC">
              <w:rPr>
                <w:rFonts w:ascii="Arial" w:hAnsi="Arial" w:cs="Arial"/>
                <w:b/>
                <w:bCs/>
                <w:sz w:val="20"/>
                <w:szCs w:val="20"/>
              </w:rPr>
              <w:t>2</w:t>
            </w:r>
          </w:p>
        </w:tc>
      </w:tr>
      <w:tr w:rsidR="007421DF" w:rsidRPr="00BC42CC" w14:paraId="6A4569C3" w14:textId="77777777" w:rsidTr="00A32583">
        <w:tc>
          <w:tcPr>
            <w:tcW w:w="883" w:type="dxa"/>
            <w:shd w:val="clear" w:color="auto" w:fill="D9D9D9" w:themeFill="background1" w:themeFillShade="D9"/>
            <w:vAlign w:val="center"/>
          </w:tcPr>
          <w:p w14:paraId="45E3AD16" w14:textId="77777777" w:rsidR="007421DF" w:rsidRPr="00BC42CC" w:rsidRDefault="007421DF" w:rsidP="00A32583">
            <w:pPr>
              <w:spacing w:before="40" w:after="40"/>
              <w:jc w:val="center"/>
              <w:rPr>
                <w:rFonts w:ascii="Arial" w:hAnsi="Arial" w:cs="Arial"/>
                <w:sz w:val="20"/>
                <w:szCs w:val="20"/>
              </w:rPr>
            </w:pPr>
            <w:r w:rsidRPr="00BC42CC">
              <w:rPr>
                <w:rFonts w:ascii="Arial" w:hAnsi="Arial" w:cs="Arial"/>
                <w:sz w:val="20"/>
                <w:szCs w:val="20"/>
              </w:rPr>
              <w:t>7</w:t>
            </w:r>
          </w:p>
        </w:tc>
        <w:tc>
          <w:tcPr>
            <w:tcW w:w="825" w:type="dxa"/>
            <w:shd w:val="clear" w:color="auto" w:fill="FAE2D5" w:themeFill="accent2" w:themeFillTint="33"/>
            <w:vAlign w:val="center"/>
          </w:tcPr>
          <w:p w14:paraId="4A741084" w14:textId="77777777" w:rsidR="007421DF" w:rsidRPr="00BC42CC" w:rsidRDefault="007421DF" w:rsidP="00A32583">
            <w:pPr>
              <w:spacing w:before="40" w:after="40"/>
              <w:jc w:val="center"/>
              <w:rPr>
                <w:rFonts w:ascii="Arial" w:hAnsi="Arial" w:cs="Arial"/>
                <w:sz w:val="20"/>
                <w:szCs w:val="20"/>
              </w:rPr>
            </w:pPr>
            <w:r w:rsidRPr="00BC42CC">
              <w:rPr>
                <w:rFonts w:ascii="Arial" w:hAnsi="Arial" w:cs="Arial"/>
                <w:sz w:val="20"/>
                <w:szCs w:val="20"/>
              </w:rPr>
              <w:t>5</w:t>
            </w:r>
          </w:p>
        </w:tc>
        <w:tc>
          <w:tcPr>
            <w:tcW w:w="778" w:type="dxa"/>
            <w:vMerge/>
            <w:shd w:val="clear" w:color="auto" w:fill="F2CEED" w:themeFill="accent5" w:themeFillTint="33"/>
            <w:vAlign w:val="center"/>
          </w:tcPr>
          <w:p w14:paraId="61AA6487" w14:textId="77777777" w:rsidR="007421DF" w:rsidRPr="00BC42CC" w:rsidRDefault="007421DF" w:rsidP="00A32583">
            <w:pPr>
              <w:spacing w:before="40" w:after="40"/>
              <w:jc w:val="center"/>
              <w:rPr>
                <w:rFonts w:ascii="Arial" w:hAnsi="Arial" w:cs="Arial"/>
                <w:sz w:val="20"/>
                <w:szCs w:val="20"/>
              </w:rPr>
            </w:pPr>
          </w:p>
        </w:tc>
        <w:tc>
          <w:tcPr>
            <w:tcW w:w="1834" w:type="dxa"/>
            <w:vAlign w:val="center"/>
          </w:tcPr>
          <w:p w14:paraId="60DF814F" w14:textId="77777777" w:rsidR="007421DF" w:rsidRPr="00BC42CC" w:rsidRDefault="007421DF" w:rsidP="00A32583">
            <w:pPr>
              <w:spacing w:before="40" w:after="40"/>
              <w:rPr>
                <w:rFonts w:ascii="Arial" w:hAnsi="Arial" w:cs="Arial"/>
                <w:sz w:val="20"/>
                <w:szCs w:val="20"/>
              </w:rPr>
            </w:pPr>
            <w:r w:rsidRPr="00BC42CC">
              <w:rPr>
                <w:rFonts w:ascii="Arial" w:hAnsi="Arial" w:cs="Arial"/>
                <w:sz w:val="20"/>
                <w:szCs w:val="20"/>
              </w:rPr>
              <w:t>Comalcalco</w:t>
            </w:r>
          </w:p>
        </w:tc>
        <w:tc>
          <w:tcPr>
            <w:tcW w:w="909" w:type="dxa"/>
            <w:vMerge/>
            <w:shd w:val="clear" w:color="auto" w:fill="F2CEED" w:themeFill="accent5" w:themeFillTint="33"/>
            <w:vAlign w:val="center"/>
          </w:tcPr>
          <w:p w14:paraId="79708D9C" w14:textId="77777777" w:rsidR="007421DF" w:rsidRPr="00BC42CC" w:rsidRDefault="007421DF" w:rsidP="00A32583">
            <w:pPr>
              <w:spacing w:before="40" w:after="40"/>
              <w:jc w:val="center"/>
              <w:rPr>
                <w:rFonts w:ascii="Arial" w:hAnsi="Arial" w:cs="Arial"/>
                <w:sz w:val="20"/>
                <w:szCs w:val="20"/>
              </w:rPr>
            </w:pPr>
          </w:p>
        </w:tc>
        <w:tc>
          <w:tcPr>
            <w:tcW w:w="679" w:type="dxa"/>
            <w:shd w:val="clear" w:color="auto" w:fill="FAE2D5" w:themeFill="accent2" w:themeFillTint="33"/>
            <w:vAlign w:val="center"/>
          </w:tcPr>
          <w:p w14:paraId="6DF598AC" w14:textId="77777777" w:rsidR="007421DF" w:rsidRPr="00BC42CC" w:rsidRDefault="007421DF" w:rsidP="00A32583">
            <w:pPr>
              <w:spacing w:before="40" w:after="40"/>
              <w:jc w:val="center"/>
              <w:rPr>
                <w:rFonts w:ascii="Arial" w:hAnsi="Arial" w:cs="Arial"/>
                <w:sz w:val="20"/>
                <w:szCs w:val="20"/>
              </w:rPr>
            </w:pPr>
            <w:r w:rsidRPr="00BC42CC">
              <w:rPr>
                <w:rFonts w:ascii="Arial" w:hAnsi="Arial" w:cs="Arial"/>
                <w:sz w:val="20"/>
                <w:szCs w:val="20"/>
              </w:rPr>
              <w:t>1</w:t>
            </w:r>
          </w:p>
        </w:tc>
        <w:tc>
          <w:tcPr>
            <w:tcW w:w="951" w:type="dxa"/>
            <w:shd w:val="clear" w:color="auto" w:fill="D9F2D0" w:themeFill="accent6" w:themeFillTint="33"/>
            <w:vAlign w:val="center"/>
          </w:tcPr>
          <w:p w14:paraId="01EEFA32" w14:textId="77777777" w:rsidR="007421DF" w:rsidRPr="00BC42CC" w:rsidRDefault="007421DF" w:rsidP="00A32583">
            <w:pPr>
              <w:spacing w:before="40" w:after="40"/>
              <w:jc w:val="center"/>
              <w:rPr>
                <w:rFonts w:ascii="Arial" w:hAnsi="Arial" w:cs="Arial"/>
                <w:sz w:val="20"/>
                <w:szCs w:val="20"/>
              </w:rPr>
            </w:pPr>
          </w:p>
        </w:tc>
        <w:tc>
          <w:tcPr>
            <w:tcW w:w="1054" w:type="dxa"/>
            <w:shd w:val="clear" w:color="auto" w:fill="DAE9F7" w:themeFill="text2" w:themeFillTint="1A"/>
            <w:vAlign w:val="center"/>
          </w:tcPr>
          <w:p w14:paraId="4800FF72" w14:textId="77777777" w:rsidR="007421DF" w:rsidRPr="00BC42CC" w:rsidRDefault="007421DF" w:rsidP="00A32583">
            <w:pPr>
              <w:spacing w:before="40" w:after="40"/>
              <w:jc w:val="center"/>
              <w:rPr>
                <w:rFonts w:ascii="Arial" w:hAnsi="Arial" w:cs="Arial"/>
                <w:sz w:val="20"/>
                <w:szCs w:val="20"/>
              </w:rPr>
            </w:pPr>
          </w:p>
        </w:tc>
        <w:tc>
          <w:tcPr>
            <w:tcW w:w="915" w:type="dxa"/>
            <w:shd w:val="clear" w:color="auto" w:fill="D9D9D9" w:themeFill="background1" w:themeFillShade="D9"/>
            <w:vAlign w:val="center"/>
          </w:tcPr>
          <w:p w14:paraId="6954837E" w14:textId="77777777" w:rsidR="007421DF" w:rsidRPr="00BC42CC" w:rsidRDefault="007421DF" w:rsidP="00A32583">
            <w:pPr>
              <w:spacing w:before="40" w:after="40"/>
              <w:jc w:val="center"/>
              <w:rPr>
                <w:rFonts w:ascii="Arial" w:hAnsi="Arial" w:cs="Arial"/>
                <w:b/>
                <w:bCs/>
                <w:sz w:val="20"/>
                <w:szCs w:val="20"/>
              </w:rPr>
            </w:pPr>
            <w:r w:rsidRPr="00BC42CC">
              <w:rPr>
                <w:rFonts w:ascii="Arial" w:hAnsi="Arial" w:cs="Arial"/>
                <w:b/>
                <w:bCs/>
                <w:sz w:val="20"/>
                <w:szCs w:val="20"/>
              </w:rPr>
              <w:t>2</w:t>
            </w:r>
          </w:p>
        </w:tc>
      </w:tr>
      <w:tr w:rsidR="007421DF" w:rsidRPr="00BC42CC" w14:paraId="788A651A" w14:textId="77777777" w:rsidTr="00A32583">
        <w:tc>
          <w:tcPr>
            <w:tcW w:w="883" w:type="dxa"/>
            <w:shd w:val="clear" w:color="auto" w:fill="D9D9D9" w:themeFill="background1" w:themeFillShade="D9"/>
            <w:vAlign w:val="center"/>
          </w:tcPr>
          <w:p w14:paraId="03F75AC0" w14:textId="77777777" w:rsidR="007421DF" w:rsidRPr="00BC42CC" w:rsidRDefault="007421DF" w:rsidP="00A32583">
            <w:pPr>
              <w:spacing w:before="40" w:after="40"/>
              <w:jc w:val="center"/>
              <w:rPr>
                <w:rFonts w:ascii="Arial" w:hAnsi="Arial" w:cs="Arial"/>
                <w:sz w:val="20"/>
                <w:szCs w:val="20"/>
              </w:rPr>
            </w:pPr>
            <w:r w:rsidRPr="00BC42CC">
              <w:rPr>
                <w:rFonts w:ascii="Arial" w:hAnsi="Arial" w:cs="Arial"/>
                <w:sz w:val="20"/>
                <w:szCs w:val="20"/>
              </w:rPr>
              <w:t>10</w:t>
            </w:r>
          </w:p>
        </w:tc>
        <w:tc>
          <w:tcPr>
            <w:tcW w:w="825" w:type="dxa"/>
            <w:shd w:val="clear" w:color="auto" w:fill="FAE2D5" w:themeFill="accent2" w:themeFillTint="33"/>
            <w:vAlign w:val="center"/>
          </w:tcPr>
          <w:p w14:paraId="4361235C" w14:textId="77777777" w:rsidR="007421DF" w:rsidRPr="00BC42CC" w:rsidRDefault="007421DF" w:rsidP="00A32583">
            <w:pPr>
              <w:spacing w:before="40" w:after="40"/>
              <w:jc w:val="center"/>
              <w:rPr>
                <w:rFonts w:ascii="Arial" w:hAnsi="Arial" w:cs="Arial"/>
                <w:sz w:val="20"/>
                <w:szCs w:val="20"/>
              </w:rPr>
            </w:pPr>
            <w:r w:rsidRPr="00BC42CC">
              <w:rPr>
                <w:rFonts w:ascii="Arial" w:hAnsi="Arial" w:cs="Arial"/>
                <w:sz w:val="20"/>
                <w:szCs w:val="20"/>
              </w:rPr>
              <w:t>7</w:t>
            </w:r>
          </w:p>
        </w:tc>
        <w:tc>
          <w:tcPr>
            <w:tcW w:w="778" w:type="dxa"/>
            <w:vMerge/>
            <w:shd w:val="clear" w:color="auto" w:fill="F2CEED" w:themeFill="accent5" w:themeFillTint="33"/>
            <w:vAlign w:val="center"/>
          </w:tcPr>
          <w:p w14:paraId="00964F53" w14:textId="77777777" w:rsidR="007421DF" w:rsidRPr="00BC42CC" w:rsidRDefault="007421DF" w:rsidP="00A32583">
            <w:pPr>
              <w:spacing w:before="40" w:after="40"/>
              <w:jc w:val="center"/>
              <w:rPr>
                <w:rFonts w:ascii="Arial" w:hAnsi="Arial" w:cs="Arial"/>
                <w:sz w:val="20"/>
                <w:szCs w:val="20"/>
              </w:rPr>
            </w:pPr>
          </w:p>
        </w:tc>
        <w:tc>
          <w:tcPr>
            <w:tcW w:w="1834" w:type="dxa"/>
            <w:vAlign w:val="center"/>
          </w:tcPr>
          <w:p w14:paraId="216DE0E5" w14:textId="77777777" w:rsidR="007421DF" w:rsidRPr="00BC42CC" w:rsidRDefault="007421DF" w:rsidP="00A32583">
            <w:pPr>
              <w:spacing w:before="40" w:after="40"/>
              <w:rPr>
                <w:rFonts w:ascii="Arial" w:hAnsi="Arial" w:cs="Arial"/>
                <w:sz w:val="20"/>
                <w:szCs w:val="20"/>
              </w:rPr>
            </w:pPr>
            <w:r w:rsidRPr="00BC42CC">
              <w:rPr>
                <w:rFonts w:ascii="Arial" w:hAnsi="Arial" w:cs="Arial"/>
                <w:sz w:val="20"/>
                <w:szCs w:val="20"/>
              </w:rPr>
              <w:t>Huimanguillo</w:t>
            </w:r>
          </w:p>
        </w:tc>
        <w:tc>
          <w:tcPr>
            <w:tcW w:w="909" w:type="dxa"/>
            <w:vMerge/>
            <w:shd w:val="clear" w:color="auto" w:fill="F2CEED" w:themeFill="accent5" w:themeFillTint="33"/>
            <w:vAlign w:val="center"/>
          </w:tcPr>
          <w:p w14:paraId="0F597E72" w14:textId="77777777" w:rsidR="007421DF" w:rsidRPr="00BC42CC" w:rsidRDefault="007421DF" w:rsidP="00A32583">
            <w:pPr>
              <w:spacing w:before="40" w:after="40"/>
              <w:jc w:val="center"/>
              <w:rPr>
                <w:rFonts w:ascii="Arial" w:hAnsi="Arial" w:cs="Arial"/>
                <w:sz w:val="20"/>
                <w:szCs w:val="20"/>
              </w:rPr>
            </w:pPr>
          </w:p>
        </w:tc>
        <w:tc>
          <w:tcPr>
            <w:tcW w:w="679" w:type="dxa"/>
            <w:shd w:val="clear" w:color="auto" w:fill="FAE2D5" w:themeFill="accent2" w:themeFillTint="33"/>
            <w:vAlign w:val="center"/>
          </w:tcPr>
          <w:p w14:paraId="7754A4CE" w14:textId="77777777" w:rsidR="007421DF" w:rsidRPr="00BC42CC" w:rsidRDefault="007421DF" w:rsidP="00A32583">
            <w:pPr>
              <w:spacing w:before="40" w:after="40"/>
              <w:jc w:val="center"/>
              <w:rPr>
                <w:rFonts w:ascii="Arial" w:hAnsi="Arial" w:cs="Arial"/>
                <w:sz w:val="20"/>
                <w:szCs w:val="20"/>
              </w:rPr>
            </w:pPr>
            <w:r w:rsidRPr="00BC42CC">
              <w:rPr>
                <w:rFonts w:ascii="Arial" w:hAnsi="Arial" w:cs="Arial"/>
                <w:sz w:val="20"/>
                <w:szCs w:val="20"/>
              </w:rPr>
              <w:t>1</w:t>
            </w:r>
          </w:p>
        </w:tc>
        <w:tc>
          <w:tcPr>
            <w:tcW w:w="951" w:type="dxa"/>
            <w:shd w:val="clear" w:color="auto" w:fill="D9F2D0" w:themeFill="accent6" w:themeFillTint="33"/>
            <w:vAlign w:val="center"/>
          </w:tcPr>
          <w:p w14:paraId="05435CAD" w14:textId="77777777" w:rsidR="007421DF" w:rsidRPr="00BC42CC" w:rsidRDefault="007421DF" w:rsidP="00A32583">
            <w:pPr>
              <w:spacing w:before="40" w:after="40"/>
              <w:jc w:val="center"/>
              <w:rPr>
                <w:rFonts w:ascii="Arial" w:hAnsi="Arial" w:cs="Arial"/>
                <w:sz w:val="20"/>
                <w:szCs w:val="20"/>
              </w:rPr>
            </w:pPr>
          </w:p>
        </w:tc>
        <w:tc>
          <w:tcPr>
            <w:tcW w:w="1054" w:type="dxa"/>
            <w:shd w:val="clear" w:color="auto" w:fill="DAE9F7" w:themeFill="text2" w:themeFillTint="1A"/>
            <w:vAlign w:val="center"/>
          </w:tcPr>
          <w:p w14:paraId="04470F06" w14:textId="77777777" w:rsidR="007421DF" w:rsidRPr="00BC42CC" w:rsidRDefault="007421DF" w:rsidP="00A32583">
            <w:pPr>
              <w:spacing w:before="40" w:after="40"/>
              <w:jc w:val="center"/>
              <w:rPr>
                <w:rFonts w:ascii="Arial" w:hAnsi="Arial" w:cs="Arial"/>
                <w:sz w:val="20"/>
                <w:szCs w:val="20"/>
              </w:rPr>
            </w:pPr>
          </w:p>
        </w:tc>
        <w:tc>
          <w:tcPr>
            <w:tcW w:w="915" w:type="dxa"/>
            <w:shd w:val="clear" w:color="auto" w:fill="D9D9D9" w:themeFill="background1" w:themeFillShade="D9"/>
            <w:vAlign w:val="center"/>
          </w:tcPr>
          <w:p w14:paraId="3518192B" w14:textId="77777777" w:rsidR="007421DF" w:rsidRPr="00BC42CC" w:rsidRDefault="007421DF" w:rsidP="00A32583">
            <w:pPr>
              <w:spacing w:before="40" w:after="40"/>
              <w:jc w:val="center"/>
              <w:rPr>
                <w:rFonts w:ascii="Arial" w:hAnsi="Arial" w:cs="Arial"/>
                <w:b/>
                <w:bCs/>
                <w:sz w:val="20"/>
                <w:szCs w:val="20"/>
              </w:rPr>
            </w:pPr>
            <w:r w:rsidRPr="00BC42CC">
              <w:rPr>
                <w:rFonts w:ascii="Arial" w:hAnsi="Arial" w:cs="Arial"/>
                <w:b/>
                <w:bCs/>
                <w:sz w:val="20"/>
                <w:szCs w:val="20"/>
              </w:rPr>
              <w:t>2</w:t>
            </w:r>
          </w:p>
        </w:tc>
      </w:tr>
      <w:tr w:rsidR="007421DF" w:rsidRPr="00BC42CC" w14:paraId="1084188B" w14:textId="77777777" w:rsidTr="00A32583">
        <w:tc>
          <w:tcPr>
            <w:tcW w:w="883" w:type="dxa"/>
            <w:shd w:val="clear" w:color="auto" w:fill="D9D9D9" w:themeFill="background1" w:themeFillShade="D9"/>
            <w:vAlign w:val="center"/>
          </w:tcPr>
          <w:p w14:paraId="70559885" w14:textId="77777777" w:rsidR="007421DF" w:rsidRPr="00BC42CC" w:rsidRDefault="007421DF" w:rsidP="00A32583">
            <w:pPr>
              <w:spacing w:before="40" w:after="40"/>
              <w:jc w:val="center"/>
              <w:rPr>
                <w:rFonts w:ascii="Arial" w:hAnsi="Arial" w:cs="Arial"/>
                <w:sz w:val="20"/>
                <w:szCs w:val="20"/>
              </w:rPr>
            </w:pPr>
            <w:r w:rsidRPr="00BC42CC">
              <w:rPr>
                <w:rFonts w:ascii="Arial" w:hAnsi="Arial" w:cs="Arial"/>
                <w:sz w:val="20"/>
                <w:szCs w:val="20"/>
              </w:rPr>
              <w:t>8</w:t>
            </w:r>
          </w:p>
        </w:tc>
        <w:tc>
          <w:tcPr>
            <w:tcW w:w="825" w:type="dxa"/>
            <w:shd w:val="clear" w:color="auto" w:fill="FAE2D5" w:themeFill="accent2" w:themeFillTint="33"/>
            <w:vAlign w:val="center"/>
          </w:tcPr>
          <w:p w14:paraId="1EC90CBF" w14:textId="77777777" w:rsidR="007421DF" w:rsidRPr="00BC42CC" w:rsidRDefault="007421DF" w:rsidP="00A32583">
            <w:pPr>
              <w:spacing w:before="40" w:after="40"/>
              <w:jc w:val="center"/>
              <w:rPr>
                <w:rFonts w:ascii="Arial" w:hAnsi="Arial" w:cs="Arial"/>
                <w:sz w:val="20"/>
                <w:szCs w:val="20"/>
              </w:rPr>
            </w:pPr>
            <w:r w:rsidRPr="00BC42CC">
              <w:rPr>
                <w:rFonts w:ascii="Arial" w:hAnsi="Arial" w:cs="Arial"/>
                <w:sz w:val="20"/>
                <w:szCs w:val="20"/>
              </w:rPr>
              <w:t>4</w:t>
            </w:r>
          </w:p>
        </w:tc>
        <w:tc>
          <w:tcPr>
            <w:tcW w:w="778" w:type="dxa"/>
            <w:vMerge/>
            <w:shd w:val="clear" w:color="auto" w:fill="F2CEED" w:themeFill="accent5" w:themeFillTint="33"/>
            <w:vAlign w:val="center"/>
          </w:tcPr>
          <w:p w14:paraId="21FABA8E" w14:textId="77777777" w:rsidR="007421DF" w:rsidRPr="00BC42CC" w:rsidRDefault="007421DF" w:rsidP="00A32583">
            <w:pPr>
              <w:spacing w:before="40" w:after="40"/>
              <w:jc w:val="center"/>
              <w:rPr>
                <w:rFonts w:ascii="Arial" w:hAnsi="Arial" w:cs="Arial"/>
                <w:sz w:val="20"/>
                <w:szCs w:val="20"/>
              </w:rPr>
            </w:pPr>
          </w:p>
        </w:tc>
        <w:tc>
          <w:tcPr>
            <w:tcW w:w="1834" w:type="dxa"/>
            <w:vAlign w:val="center"/>
          </w:tcPr>
          <w:p w14:paraId="2AD391C9" w14:textId="77777777" w:rsidR="007421DF" w:rsidRPr="00BC42CC" w:rsidRDefault="007421DF" w:rsidP="00A32583">
            <w:pPr>
              <w:spacing w:before="40" w:after="40"/>
              <w:rPr>
                <w:rFonts w:ascii="Arial" w:hAnsi="Arial" w:cs="Arial"/>
                <w:sz w:val="20"/>
                <w:szCs w:val="20"/>
              </w:rPr>
            </w:pPr>
            <w:r w:rsidRPr="00BC42CC">
              <w:rPr>
                <w:rFonts w:ascii="Arial" w:hAnsi="Arial" w:cs="Arial"/>
                <w:sz w:val="20"/>
                <w:szCs w:val="20"/>
              </w:rPr>
              <w:t>Cunduacán</w:t>
            </w:r>
          </w:p>
        </w:tc>
        <w:tc>
          <w:tcPr>
            <w:tcW w:w="909" w:type="dxa"/>
            <w:vMerge/>
            <w:shd w:val="clear" w:color="auto" w:fill="F2CEED" w:themeFill="accent5" w:themeFillTint="33"/>
            <w:vAlign w:val="center"/>
          </w:tcPr>
          <w:p w14:paraId="118C8857" w14:textId="77777777" w:rsidR="007421DF" w:rsidRPr="00BC42CC" w:rsidRDefault="007421DF" w:rsidP="00A32583">
            <w:pPr>
              <w:spacing w:before="40" w:after="40"/>
              <w:jc w:val="center"/>
              <w:rPr>
                <w:rFonts w:ascii="Arial" w:hAnsi="Arial" w:cs="Arial"/>
                <w:sz w:val="20"/>
                <w:szCs w:val="20"/>
              </w:rPr>
            </w:pPr>
          </w:p>
        </w:tc>
        <w:tc>
          <w:tcPr>
            <w:tcW w:w="679" w:type="dxa"/>
            <w:shd w:val="clear" w:color="auto" w:fill="FAE2D5" w:themeFill="accent2" w:themeFillTint="33"/>
            <w:vAlign w:val="center"/>
          </w:tcPr>
          <w:p w14:paraId="57572D8C" w14:textId="77777777" w:rsidR="007421DF" w:rsidRPr="00BC42CC" w:rsidRDefault="007421DF" w:rsidP="00A32583">
            <w:pPr>
              <w:spacing w:before="40" w:after="40"/>
              <w:jc w:val="center"/>
              <w:rPr>
                <w:rFonts w:ascii="Arial" w:hAnsi="Arial" w:cs="Arial"/>
                <w:sz w:val="20"/>
                <w:szCs w:val="20"/>
              </w:rPr>
            </w:pPr>
            <w:r w:rsidRPr="00BC42CC">
              <w:rPr>
                <w:rFonts w:ascii="Arial" w:hAnsi="Arial" w:cs="Arial"/>
                <w:sz w:val="20"/>
                <w:szCs w:val="20"/>
              </w:rPr>
              <w:t>1</w:t>
            </w:r>
          </w:p>
        </w:tc>
        <w:tc>
          <w:tcPr>
            <w:tcW w:w="951" w:type="dxa"/>
            <w:shd w:val="clear" w:color="auto" w:fill="D9F2D0" w:themeFill="accent6" w:themeFillTint="33"/>
            <w:vAlign w:val="center"/>
          </w:tcPr>
          <w:p w14:paraId="467B39B0" w14:textId="77777777" w:rsidR="007421DF" w:rsidRPr="00BC42CC" w:rsidRDefault="007421DF" w:rsidP="00A32583">
            <w:pPr>
              <w:spacing w:before="40" w:after="40"/>
              <w:jc w:val="center"/>
              <w:rPr>
                <w:rFonts w:ascii="Arial" w:hAnsi="Arial" w:cs="Arial"/>
                <w:sz w:val="20"/>
                <w:szCs w:val="20"/>
              </w:rPr>
            </w:pPr>
          </w:p>
        </w:tc>
        <w:tc>
          <w:tcPr>
            <w:tcW w:w="1054" w:type="dxa"/>
            <w:shd w:val="clear" w:color="auto" w:fill="DAE9F7" w:themeFill="text2" w:themeFillTint="1A"/>
            <w:vAlign w:val="center"/>
          </w:tcPr>
          <w:p w14:paraId="0060E903" w14:textId="77777777" w:rsidR="007421DF" w:rsidRPr="00BC42CC" w:rsidRDefault="007421DF" w:rsidP="00A32583">
            <w:pPr>
              <w:spacing w:before="40" w:after="40"/>
              <w:jc w:val="center"/>
              <w:rPr>
                <w:rFonts w:ascii="Arial" w:hAnsi="Arial" w:cs="Arial"/>
                <w:sz w:val="20"/>
                <w:szCs w:val="20"/>
              </w:rPr>
            </w:pPr>
          </w:p>
        </w:tc>
        <w:tc>
          <w:tcPr>
            <w:tcW w:w="915" w:type="dxa"/>
            <w:shd w:val="clear" w:color="auto" w:fill="D9D9D9" w:themeFill="background1" w:themeFillShade="D9"/>
            <w:vAlign w:val="center"/>
          </w:tcPr>
          <w:p w14:paraId="20D7C3ED" w14:textId="77777777" w:rsidR="007421DF" w:rsidRPr="00BC42CC" w:rsidRDefault="007421DF" w:rsidP="00A32583">
            <w:pPr>
              <w:spacing w:before="40" w:after="40"/>
              <w:jc w:val="center"/>
              <w:rPr>
                <w:rFonts w:ascii="Arial" w:hAnsi="Arial" w:cs="Arial"/>
                <w:b/>
                <w:bCs/>
                <w:sz w:val="20"/>
                <w:szCs w:val="20"/>
              </w:rPr>
            </w:pPr>
            <w:r w:rsidRPr="00BC42CC">
              <w:rPr>
                <w:rFonts w:ascii="Arial" w:hAnsi="Arial" w:cs="Arial"/>
                <w:b/>
                <w:bCs/>
                <w:sz w:val="20"/>
                <w:szCs w:val="20"/>
              </w:rPr>
              <w:t>2</w:t>
            </w:r>
          </w:p>
        </w:tc>
      </w:tr>
      <w:tr w:rsidR="007421DF" w:rsidRPr="00BC42CC" w14:paraId="020A07A3" w14:textId="77777777" w:rsidTr="00A32583">
        <w:tc>
          <w:tcPr>
            <w:tcW w:w="883" w:type="dxa"/>
            <w:shd w:val="clear" w:color="auto" w:fill="D9D9D9" w:themeFill="background1" w:themeFillShade="D9"/>
            <w:vAlign w:val="center"/>
          </w:tcPr>
          <w:p w14:paraId="36AE4C43" w14:textId="77777777" w:rsidR="007421DF" w:rsidRPr="00BC42CC" w:rsidRDefault="007421DF" w:rsidP="00A32583">
            <w:pPr>
              <w:spacing w:before="40" w:after="40"/>
              <w:jc w:val="center"/>
              <w:rPr>
                <w:rFonts w:ascii="Arial" w:hAnsi="Arial" w:cs="Arial"/>
                <w:sz w:val="20"/>
                <w:szCs w:val="20"/>
              </w:rPr>
            </w:pPr>
            <w:r w:rsidRPr="00BC42CC">
              <w:rPr>
                <w:rFonts w:ascii="Arial" w:hAnsi="Arial" w:cs="Arial"/>
                <w:sz w:val="20"/>
                <w:szCs w:val="20"/>
              </w:rPr>
              <w:t>12</w:t>
            </w:r>
          </w:p>
        </w:tc>
        <w:tc>
          <w:tcPr>
            <w:tcW w:w="825" w:type="dxa"/>
            <w:shd w:val="clear" w:color="auto" w:fill="FAE2D5" w:themeFill="accent2" w:themeFillTint="33"/>
            <w:vAlign w:val="center"/>
          </w:tcPr>
          <w:p w14:paraId="57B06FEB" w14:textId="77777777" w:rsidR="007421DF" w:rsidRPr="00BC42CC" w:rsidRDefault="007421DF" w:rsidP="00A32583">
            <w:pPr>
              <w:spacing w:before="40" w:after="40"/>
              <w:jc w:val="center"/>
              <w:rPr>
                <w:rFonts w:ascii="Arial" w:hAnsi="Arial" w:cs="Arial"/>
                <w:sz w:val="20"/>
                <w:szCs w:val="20"/>
              </w:rPr>
            </w:pPr>
            <w:r w:rsidRPr="00BC42CC">
              <w:rPr>
                <w:rFonts w:ascii="Arial" w:hAnsi="Arial" w:cs="Arial"/>
                <w:sz w:val="20"/>
                <w:szCs w:val="20"/>
              </w:rPr>
              <w:t>3</w:t>
            </w:r>
          </w:p>
        </w:tc>
        <w:tc>
          <w:tcPr>
            <w:tcW w:w="778" w:type="dxa"/>
            <w:vMerge/>
            <w:shd w:val="clear" w:color="auto" w:fill="F2CEED" w:themeFill="accent5" w:themeFillTint="33"/>
            <w:vAlign w:val="center"/>
          </w:tcPr>
          <w:p w14:paraId="26C27273" w14:textId="77777777" w:rsidR="007421DF" w:rsidRPr="00BC42CC" w:rsidRDefault="007421DF" w:rsidP="00A32583">
            <w:pPr>
              <w:spacing w:before="40" w:after="40"/>
              <w:jc w:val="center"/>
              <w:rPr>
                <w:rFonts w:ascii="Arial" w:hAnsi="Arial" w:cs="Arial"/>
                <w:sz w:val="20"/>
                <w:szCs w:val="20"/>
              </w:rPr>
            </w:pPr>
          </w:p>
        </w:tc>
        <w:tc>
          <w:tcPr>
            <w:tcW w:w="1834" w:type="dxa"/>
            <w:vAlign w:val="center"/>
          </w:tcPr>
          <w:p w14:paraId="0CAD64B8" w14:textId="77777777" w:rsidR="007421DF" w:rsidRPr="00BC42CC" w:rsidRDefault="007421DF" w:rsidP="00A32583">
            <w:pPr>
              <w:spacing w:before="40" w:after="40"/>
              <w:rPr>
                <w:rFonts w:ascii="Arial" w:hAnsi="Arial" w:cs="Arial"/>
                <w:sz w:val="20"/>
                <w:szCs w:val="20"/>
              </w:rPr>
            </w:pPr>
            <w:r w:rsidRPr="00BC42CC">
              <w:rPr>
                <w:rFonts w:ascii="Arial" w:hAnsi="Arial" w:cs="Arial"/>
                <w:sz w:val="20"/>
                <w:szCs w:val="20"/>
              </w:rPr>
              <w:t>Jalpa de Méndez</w:t>
            </w:r>
          </w:p>
        </w:tc>
        <w:tc>
          <w:tcPr>
            <w:tcW w:w="909" w:type="dxa"/>
            <w:vMerge/>
            <w:shd w:val="clear" w:color="auto" w:fill="F2CEED" w:themeFill="accent5" w:themeFillTint="33"/>
            <w:vAlign w:val="center"/>
          </w:tcPr>
          <w:p w14:paraId="72FDB07F" w14:textId="77777777" w:rsidR="007421DF" w:rsidRPr="00BC42CC" w:rsidRDefault="007421DF" w:rsidP="00A32583">
            <w:pPr>
              <w:spacing w:before="40" w:after="40"/>
              <w:jc w:val="center"/>
              <w:rPr>
                <w:rFonts w:ascii="Arial" w:hAnsi="Arial" w:cs="Arial"/>
                <w:sz w:val="20"/>
                <w:szCs w:val="20"/>
              </w:rPr>
            </w:pPr>
          </w:p>
        </w:tc>
        <w:tc>
          <w:tcPr>
            <w:tcW w:w="679" w:type="dxa"/>
            <w:shd w:val="clear" w:color="auto" w:fill="FAE2D5" w:themeFill="accent2" w:themeFillTint="33"/>
            <w:vAlign w:val="center"/>
          </w:tcPr>
          <w:p w14:paraId="0968E72F" w14:textId="77777777" w:rsidR="007421DF" w:rsidRPr="00BC42CC" w:rsidRDefault="007421DF" w:rsidP="00A32583">
            <w:pPr>
              <w:spacing w:before="40" w:after="40"/>
              <w:jc w:val="center"/>
              <w:rPr>
                <w:rFonts w:ascii="Arial" w:hAnsi="Arial" w:cs="Arial"/>
                <w:sz w:val="20"/>
                <w:szCs w:val="20"/>
              </w:rPr>
            </w:pPr>
            <w:r w:rsidRPr="00BC42CC">
              <w:rPr>
                <w:rFonts w:ascii="Arial" w:hAnsi="Arial" w:cs="Arial"/>
                <w:sz w:val="20"/>
                <w:szCs w:val="20"/>
              </w:rPr>
              <w:t>1</w:t>
            </w:r>
          </w:p>
        </w:tc>
        <w:tc>
          <w:tcPr>
            <w:tcW w:w="951" w:type="dxa"/>
            <w:shd w:val="clear" w:color="auto" w:fill="D9F2D0" w:themeFill="accent6" w:themeFillTint="33"/>
            <w:vAlign w:val="center"/>
          </w:tcPr>
          <w:p w14:paraId="1879B10C" w14:textId="77777777" w:rsidR="007421DF" w:rsidRPr="00BC42CC" w:rsidRDefault="007421DF" w:rsidP="00A32583">
            <w:pPr>
              <w:spacing w:before="40" w:after="40"/>
              <w:jc w:val="center"/>
              <w:rPr>
                <w:rFonts w:ascii="Arial" w:hAnsi="Arial" w:cs="Arial"/>
                <w:sz w:val="20"/>
                <w:szCs w:val="20"/>
              </w:rPr>
            </w:pPr>
          </w:p>
        </w:tc>
        <w:tc>
          <w:tcPr>
            <w:tcW w:w="1054" w:type="dxa"/>
            <w:shd w:val="clear" w:color="auto" w:fill="DAE9F7" w:themeFill="text2" w:themeFillTint="1A"/>
            <w:vAlign w:val="center"/>
          </w:tcPr>
          <w:p w14:paraId="0F89CAF7" w14:textId="77777777" w:rsidR="007421DF" w:rsidRPr="00BC42CC" w:rsidRDefault="007421DF" w:rsidP="00A32583">
            <w:pPr>
              <w:spacing w:before="40" w:after="40"/>
              <w:jc w:val="center"/>
              <w:rPr>
                <w:rFonts w:ascii="Arial" w:hAnsi="Arial" w:cs="Arial"/>
                <w:sz w:val="20"/>
                <w:szCs w:val="20"/>
              </w:rPr>
            </w:pPr>
          </w:p>
        </w:tc>
        <w:tc>
          <w:tcPr>
            <w:tcW w:w="915" w:type="dxa"/>
            <w:shd w:val="clear" w:color="auto" w:fill="D9D9D9" w:themeFill="background1" w:themeFillShade="D9"/>
            <w:vAlign w:val="center"/>
          </w:tcPr>
          <w:p w14:paraId="343C22A6" w14:textId="77777777" w:rsidR="007421DF" w:rsidRPr="00BC42CC" w:rsidRDefault="007421DF" w:rsidP="00A32583">
            <w:pPr>
              <w:spacing w:before="40" w:after="40"/>
              <w:jc w:val="center"/>
              <w:rPr>
                <w:rFonts w:ascii="Arial" w:hAnsi="Arial" w:cs="Arial"/>
                <w:b/>
                <w:bCs/>
                <w:sz w:val="20"/>
                <w:szCs w:val="20"/>
              </w:rPr>
            </w:pPr>
            <w:r w:rsidRPr="00BC42CC">
              <w:rPr>
                <w:rFonts w:ascii="Arial" w:hAnsi="Arial" w:cs="Arial"/>
                <w:b/>
                <w:bCs/>
                <w:sz w:val="20"/>
                <w:szCs w:val="20"/>
              </w:rPr>
              <w:t>2</w:t>
            </w:r>
          </w:p>
        </w:tc>
      </w:tr>
      <w:tr w:rsidR="007421DF" w:rsidRPr="00BC42CC" w14:paraId="66903F49" w14:textId="77777777" w:rsidTr="00A32583">
        <w:tc>
          <w:tcPr>
            <w:tcW w:w="883" w:type="dxa"/>
            <w:shd w:val="clear" w:color="auto" w:fill="D9D9D9" w:themeFill="background1" w:themeFillShade="D9"/>
            <w:vAlign w:val="center"/>
          </w:tcPr>
          <w:p w14:paraId="55D396B6" w14:textId="77777777" w:rsidR="007421DF" w:rsidRPr="00BC42CC" w:rsidRDefault="007421DF" w:rsidP="00A32583">
            <w:pPr>
              <w:spacing w:before="40" w:after="40"/>
              <w:jc w:val="center"/>
              <w:rPr>
                <w:rFonts w:ascii="Arial" w:hAnsi="Arial" w:cs="Arial"/>
                <w:sz w:val="20"/>
                <w:szCs w:val="20"/>
              </w:rPr>
            </w:pPr>
            <w:r w:rsidRPr="00BC42CC">
              <w:rPr>
                <w:rFonts w:ascii="Arial" w:hAnsi="Arial" w:cs="Arial"/>
                <w:sz w:val="20"/>
                <w:szCs w:val="20"/>
              </w:rPr>
              <w:t>14</w:t>
            </w:r>
          </w:p>
        </w:tc>
        <w:tc>
          <w:tcPr>
            <w:tcW w:w="825" w:type="dxa"/>
            <w:shd w:val="clear" w:color="auto" w:fill="FAE2D5" w:themeFill="accent2" w:themeFillTint="33"/>
            <w:vAlign w:val="center"/>
          </w:tcPr>
          <w:p w14:paraId="31499B30" w14:textId="77777777" w:rsidR="007421DF" w:rsidRPr="00BC42CC" w:rsidRDefault="007421DF" w:rsidP="00A32583">
            <w:pPr>
              <w:spacing w:before="40" w:after="40"/>
              <w:jc w:val="center"/>
              <w:rPr>
                <w:rFonts w:ascii="Arial" w:hAnsi="Arial" w:cs="Arial"/>
                <w:sz w:val="20"/>
                <w:szCs w:val="20"/>
              </w:rPr>
            </w:pPr>
            <w:r w:rsidRPr="00BC42CC">
              <w:rPr>
                <w:rFonts w:ascii="Arial" w:hAnsi="Arial" w:cs="Arial"/>
                <w:sz w:val="20"/>
                <w:szCs w:val="20"/>
              </w:rPr>
              <w:t>12</w:t>
            </w:r>
          </w:p>
        </w:tc>
        <w:tc>
          <w:tcPr>
            <w:tcW w:w="778" w:type="dxa"/>
            <w:vMerge/>
            <w:shd w:val="clear" w:color="auto" w:fill="F2CEED" w:themeFill="accent5" w:themeFillTint="33"/>
            <w:vAlign w:val="center"/>
          </w:tcPr>
          <w:p w14:paraId="6FD34D76" w14:textId="77777777" w:rsidR="007421DF" w:rsidRPr="00BC42CC" w:rsidRDefault="007421DF" w:rsidP="00A32583">
            <w:pPr>
              <w:spacing w:before="40" w:after="40"/>
              <w:jc w:val="center"/>
              <w:rPr>
                <w:rFonts w:ascii="Arial" w:hAnsi="Arial" w:cs="Arial"/>
                <w:sz w:val="20"/>
                <w:szCs w:val="20"/>
              </w:rPr>
            </w:pPr>
          </w:p>
        </w:tc>
        <w:tc>
          <w:tcPr>
            <w:tcW w:w="1834" w:type="dxa"/>
            <w:vAlign w:val="center"/>
          </w:tcPr>
          <w:p w14:paraId="184F9D95" w14:textId="77777777" w:rsidR="007421DF" w:rsidRPr="00BC42CC" w:rsidRDefault="007421DF" w:rsidP="00A32583">
            <w:pPr>
              <w:spacing w:before="40" w:after="40"/>
              <w:rPr>
                <w:rFonts w:ascii="Arial" w:hAnsi="Arial" w:cs="Arial"/>
                <w:sz w:val="20"/>
                <w:szCs w:val="20"/>
              </w:rPr>
            </w:pPr>
            <w:r w:rsidRPr="00BC42CC">
              <w:rPr>
                <w:rFonts w:ascii="Arial" w:hAnsi="Arial" w:cs="Arial"/>
                <w:sz w:val="20"/>
                <w:szCs w:val="20"/>
              </w:rPr>
              <w:t>Paraíso</w:t>
            </w:r>
          </w:p>
        </w:tc>
        <w:tc>
          <w:tcPr>
            <w:tcW w:w="909" w:type="dxa"/>
            <w:vMerge/>
            <w:shd w:val="clear" w:color="auto" w:fill="F2CEED" w:themeFill="accent5" w:themeFillTint="33"/>
            <w:vAlign w:val="center"/>
          </w:tcPr>
          <w:p w14:paraId="415D1E64" w14:textId="77777777" w:rsidR="007421DF" w:rsidRPr="00BC42CC" w:rsidRDefault="007421DF" w:rsidP="00A32583">
            <w:pPr>
              <w:spacing w:before="40" w:after="40"/>
              <w:jc w:val="center"/>
              <w:rPr>
                <w:rFonts w:ascii="Arial" w:hAnsi="Arial" w:cs="Arial"/>
                <w:sz w:val="20"/>
                <w:szCs w:val="20"/>
              </w:rPr>
            </w:pPr>
          </w:p>
        </w:tc>
        <w:tc>
          <w:tcPr>
            <w:tcW w:w="679" w:type="dxa"/>
            <w:shd w:val="clear" w:color="auto" w:fill="FAE2D5" w:themeFill="accent2" w:themeFillTint="33"/>
            <w:vAlign w:val="center"/>
          </w:tcPr>
          <w:p w14:paraId="2C63C430" w14:textId="77777777" w:rsidR="007421DF" w:rsidRPr="00BC42CC" w:rsidRDefault="007421DF" w:rsidP="00A32583">
            <w:pPr>
              <w:spacing w:before="40" w:after="40"/>
              <w:jc w:val="center"/>
              <w:rPr>
                <w:rFonts w:ascii="Arial" w:hAnsi="Arial" w:cs="Arial"/>
                <w:sz w:val="20"/>
                <w:szCs w:val="20"/>
              </w:rPr>
            </w:pPr>
            <w:r w:rsidRPr="00BC42CC">
              <w:rPr>
                <w:rFonts w:ascii="Arial" w:hAnsi="Arial" w:cs="Arial"/>
                <w:sz w:val="20"/>
                <w:szCs w:val="20"/>
              </w:rPr>
              <w:t>1</w:t>
            </w:r>
          </w:p>
        </w:tc>
        <w:tc>
          <w:tcPr>
            <w:tcW w:w="951" w:type="dxa"/>
            <w:shd w:val="clear" w:color="auto" w:fill="D9F2D0" w:themeFill="accent6" w:themeFillTint="33"/>
            <w:vAlign w:val="center"/>
          </w:tcPr>
          <w:p w14:paraId="0A6A2175" w14:textId="77777777" w:rsidR="007421DF" w:rsidRPr="00BC42CC" w:rsidRDefault="007421DF" w:rsidP="00A32583">
            <w:pPr>
              <w:spacing w:before="40" w:after="40"/>
              <w:jc w:val="center"/>
              <w:rPr>
                <w:rFonts w:ascii="Arial" w:hAnsi="Arial" w:cs="Arial"/>
                <w:sz w:val="20"/>
                <w:szCs w:val="20"/>
              </w:rPr>
            </w:pPr>
          </w:p>
        </w:tc>
        <w:tc>
          <w:tcPr>
            <w:tcW w:w="1054" w:type="dxa"/>
            <w:shd w:val="clear" w:color="auto" w:fill="DAE9F7" w:themeFill="text2" w:themeFillTint="1A"/>
            <w:vAlign w:val="center"/>
          </w:tcPr>
          <w:p w14:paraId="24924BF0" w14:textId="77777777" w:rsidR="007421DF" w:rsidRPr="00BC42CC" w:rsidRDefault="007421DF" w:rsidP="00A32583">
            <w:pPr>
              <w:spacing w:before="40" w:after="40"/>
              <w:jc w:val="center"/>
              <w:rPr>
                <w:rFonts w:ascii="Arial" w:hAnsi="Arial" w:cs="Arial"/>
                <w:sz w:val="20"/>
                <w:szCs w:val="20"/>
              </w:rPr>
            </w:pPr>
          </w:p>
        </w:tc>
        <w:tc>
          <w:tcPr>
            <w:tcW w:w="915" w:type="dxa"/>
            <w:shd w:val="clear" w:color="auto" w:fill="D9D9D9" w:themeFill="background1" w:themeFillShade="D9"/>
            <w:vAlign w:val="center"/>
          </w:tcPr>
          <w:p w14:paraId="1B780623" w14:textId="77777777" w:rsidR="007421DF" w:rsidRPr="00BC42CC" w:rsidRDefault="007421DF" w:rsidP="00A32583">
            <w:pPr>
              <w:spacing w:before="40" w:after="40"/>
              <w:jc w:val="center"/>
              <w:rPr>
                <w:rFonts w:ascii="Arial" w:hAnsi="Arial" w:cs="Arial"/>
                <w:b/>
                <w:bCs/>
                <w:sz w:val="20"/>
                <w:szCs w:val="20"/>
              </w:rPr>
            </w:pPr>
            <w:r w:rsidRPr="00BC42CC">
              <w:rPr>
                <w:rFonts w:ascii="Arial" w:hAnsi="Arial" w:cs="Arial"/>
                <w:b/>
                <w:bCs/>
                <w:sz w:val="20"/>
                <w:szCs w:val="20"/>
              </w:rPr>
              <w:t>2</w:t>
            </w:r>
          </w:p>
        </w:tc>
      </w:tr>
      <w:tr w:rsidR="007421DF" w:rsidRPr="00BC42CC" w14:paraId="3F4687C3" w14:textId="77777777" w:rsidTr="00A32583">
        <w:tc>
          <w:tcPr>
            <w:tcW w:w="883" w:type="dxa"/>
            <w:shd w:val="clear" w:color="auto" w:fill="D9D9D9" w:themeFill="background1" w:themeFillShade="D9"/>
            <w:vAlign w:val="center"/>
          </w:tcPr>
          <w:p w14:paraId="46D8B3CD" w14:textId="77777777" w:rsidR="007421DF" w:rsidRPr="00BC42CC" w:rsidRDefault="007421DF" w:rsidP="00A32583">
            <w:pPr>
              <w:spacing w:before="40" w:after="40"/>
              <w:jc w:val="center"/>
              <w:rPr>
                <w:rFonts w:ascii="Arial" w:hAnsi="Arial" w:cs="Arial"/>
                <w:sz w:val="20"/>
                <w:szCs w:val="20"/>
              </w:rPr>
            </w:pPr>
            <w:r w:rsidRPr="00BC42CC">
              <w:rPr>
                <w:rFonts w:ascii="Arial" w:hAnsi="Arial" w:cs="Arial"/>
                <w:sz w:val="20"/>
                <w:szCs w:val="20"/>
              </w:rPr>
              <w:t>3</w:t>
            </w:r>
          </w:p>
        </w:tc>
        <w:tc>
          <w:tcPr>
            <w:tcW w:w="825" w:type="dxa"/>
            <w:shd w:val="clear" w:color="auto" w:fill="FAE2D5" w:themeFill="accent2" w:themeFillTint="33"/>
            <w:vAlign w:val="center"/>
          </w:tcPr>
          <w:p w14:paraId="0276A8FA" w14:textId="77777777" w:rsidR="007421DF" w:rsidRPr="00BC42CC" w:rsidRDefault="007421DF" w:rsidP="00A32583">
            <w:pPr>
              <w:spacing w:before="40" w:after="40"/>
              <w:jc w:val="center"/>
              <w:rPr>
                <w:rFonts w:ascii="Arial" w:hAnsi="Arial" w:cs="Arial"/>
                <w:sz w:val="20"/>
                <w:szCs w:val="20"/>
              </w:rPr>
            </w:pPr>
            <w:r w:rsidRPr="00BC42CC">
              <w:rPr>
                <w:rFonts w:ascii="Arial" w:hAnsi="Arial" w:cs="Arial"/>
                <w:sz w:val="20"/>
                <w:szCs w:val="20"/>
              </w:rPr>
              <w:t>2</w:t>
            </w:r>
          </w:p>
        </w:tc>
        <w:tc>
          <w:tcPr>
            <w:tcW w:w="778" w:type="dxa"/>
            <w:vMerge w:val="restart"/>
            <w:shd w:val="clear" w:color="auto" w:fill="F2CEED" w:themeFill="accent5" w:themeFillTint="33"/>
            <w:vAlign w:val="center"/>
          </w:tcPr>
          <w:p w14:paraId="1D3D28B5" w14:textId="77777777" w:rsidR="007421DF" w:rsidRPr="00BC42CC" w:rsidRDefault="007421DF" w:rsidP="00A32583">
            <w:pPr>
              <w:spacing w:before="40" w:after="40"/>
              <w:jc w:val="center"/>
              <w:rPr>
                <w:rFonts w:ascii="Arial" w:hAnsi="Arial" w:cs="Arial"/>
                <w:sz w:val="20"/>
                <w:szCs w:val="20"/>
              </w:rPr>
            </w:pPr>
            <w:r w:rsidRPr="00BC42CC">
              <w:rPr>
                <w:rFonts w:ascii="Arial" w:hAnsi="Arial" w:cs="Arial"/>
                <w:sz w:val="20"/>
                <w:szCs w:val="20"/>
              </w:rPr>
              <w:t>1</w:t>
            </w:r>
          </w:p>
        </w:tc>
        <w:tc>
          <w:tcPr>
            <w:tcW w:w="1834" w:type="dxa"/>
            <w:vAlign w:val="center"/>
          </w:tcPr>
          <w:p w14:paraId="4E4F6FD6" w14:textId="77777777" w:rsidR="007421DF" w:rsidRPr="00BC42CC" w:rsidRDefault="007421DF" w:rsidP="00A32583">
            <w:pPr>
              <w:spacing w:before="40" w:after="40"/>
              <w:rPr>
                <w:rFonts w:ascii="Arial" w:hAnsi="Arial" w:cs="Arial"/>
                <w:sz w:val="20"/>
                <w:szCs w:val="20"/>
              </w:rPr>
            </w:pPr>
            <w:r w:rsidRPr="00BC42CC">
              <w:rPr>
                <w:rFonts w:ascii="Arial" w:hAnsi="Arial" w:cs="Arial"/>
                <w:sz w:val="20"/>
                <w:szCs w:val="20"/>
              </w:rPr>
              <w:t>Centla</w:t>
            </w:r>
          </w:p>
        </w:tc>
        <w:tc>
          <w:tcPr>
            <w:tcW w:w="909" w:type="dxa"/>
            <w:vMerge w:val="restart"/>
            <w:shd w:val="clear" w:color="auto" w:fill="F2CEED" w:themeFill="accent5" w:themeFillTint="33"/>
            <w:vAlign w:val="center"/>
          </w:tcPr>
          <w:p w14:paraId="58824B8B" w14:textId="77777777" w:rsidR="007421DF" w:rsidRPr="00BC42CC" w:rsidRDefault="007421DF" w:rsidP="00A32583">
            <w:pPr>
              <w:spacing w:before="40" w:after="40"/>
              <w:jc w:val="center"/>
              <w:rPr>
                <w:rFonts w:ascii="Arial" w:hAnsi="Arial" w:cs="Arial"/>
                <w:sz w:val="20"/>
                <w:szCs w:val="20"/>
              </w:rPr>
            </w:pPr>
            <w:r w:rsidRPr="00BC42CC">
              <w:rPr>
                <w:rFonts w:ascii="Arial" w:hAnsi="Arial" w:cs="Arial"/>
                <w:sz w:val="20"/>
                <w:szCs w:val="20"/>
              </w:rPr>
              <w:t>3</w:t>
            </w:r>
          </w:p>
        </w:tc>
        <w:tc>
          <w:tcPr>
            <w:tcW w:w="679" w:type="dxa"/>
            <w:shd w:val="clear" w:color="auto" w:fill="FAE2D5" w:themeFill="accent2" w:themeFillTint="33"/>
            <w:vAlign w:val="center"/>
          </w:tcPr>
          <w:p w14:paraId="1998F56E" w14:textId="77777777" w:rsidR="007421DF" w:rsidRPr="00BC42CC" w:rsidRDefault="007421DF" w:rsidP="00A32583">
            <w:pPr>
              <w:spacing w:before="40" w:after="40"/>
              <w:jc w:val="center"/>
              <w:rPr>
                <w:rFonts w:ascii="Arial" w:hAnsi="Arial" w:cs="Arial"/>
                <w:sz w:val="20"/>
                <w:szCs w:val="20"/>
              </w:rPr>
            </w:pPr>
            <w:r w:rsidRPr="00BC42CC">
              <w:rPr>
                <w:rFonts w:ascii="Arial" w:hAnsi="Arial" w:cs="Arial"/>
                <w:sz w:val="20"/>
                <w:szCs w:val="20"/>
              </w:rPr>
              <w:t>1</w:t>
            </w:r>
          </w:p>
        </w:tc>
        <w:tc>
          <w:tcPr>
            <w:tcW w:w="951" w:type="dxa"/>
            <w:shd w:val="clear" w:color="auto" w:fill="D9F2D0" w:themeFill="accent6" w:themeFillTint="33"/>
            <w:vAlign w:val="center"/>
          </w:tcPr>
          <w:p w14:paraId="1C0C3FF3" w14:textId="77777777" w:rsidR="007421DF" w:rsidRPr="00BC42CC" w:rsidRDefault="007421DF" w:rsidP="00A32583">
            <w:pPr>
              <w:spacing w:before="40" w:after="40"/>
              <w:jc w:val="center"/>
              <w:rPr>
                <w:rFonts w:ascii="Arial" w:hAnsi="Arial" w:cs="Arial"/>
                <w:sz w:val="20"/>
                <w:szCs w:val="20"/>
              </w:rPr>
            </w:pPr>
          </w:p>
        </w:tc>
        <w:tc>
          <w:tcPr>
            <w:tcW w:w="1054" w:type="dxa"/>
            <w:shd w:val="clear" w:color="auto" w:fill="DAE9F7" w:themeFill="text2" w:themeFillTint="1A"/>
            <w:vAlign w:val="center"/>
          </w:tcPr>
          <w:p w14:paraId="1CFE0F97" w14:textId="77777777" w:rsidR="007421DF" w:rsidRPr="00BC42CC" w:rsidRDefault="007421DF" w:rsidP="00A32583">
            <w:pPr>
              <w:spacing w:before="40" w:after="40"/>
              <w:jc w:val="center"/>
              <w:rPr>
                <w:rFonts w:ascii="Arial" w:hAnsi="Arial" w:cs="Arial"/>
                <w:sz w:val="20"/>
                <w:szCs w:val="20"/>
              </w:rPr>
            </w:pPr>
          </w:p>
        </w:tc>
        <w:tc>
          <w:tcPr>
            <w:tcW w:w="915" w:type="dxa"/>
            <w:shd w:val="clear" w:color="auto" w:fill="D9D9D9" w:themeFill="background1" w:themeFillShade="D9"/>
            <w:vAlign w:val="center"/>
          </w:tcPr>
          <w:p w14:paraId="59A8E42D" w14:textId="77777777" w:rsidR="007421DF" w:rsidRPr="00BC42CC" w:rsidRDefault="007421DF" w:rsidP="00A32583">
            <w:pPr>
              <w:spacing w:before="40" w:after="40"/>
              <w:jc w:val="center"/>
              <w:rPr>
                <w:rFonts w:ascii="Arial" w:hAnsi="Arial" w:cs="Arial"/>
                <w:b/>
                <w:bCs/>
                <w:sz w:val="20"/>
                <w:szCs w:val="20"/>
              </w:rPr>
            </w:pPr>
            <w:r w:rsidRPr="00BC42CC">
              <w:rPr>
                <w:rFonts w:ascii="Arial" w:hAnsi="Arial" w:cs="Arial"/>
                <w:b/>
                <w:bCs/>
                <w:sz w:val="20"/>
                <w:szCs w:val="20"/>
              </w:rPr>
              <w:t>4</w:t>
            </w:r>
          </w:p>
        </w:tc>
      </w:tr>
      <w:tr w:rsidR="007421DF" w:rsidRPr="00BC42CC" w14:paraId="011CC6C1" w14:textId="77777777" w:rsidTr="00A32583">
        <w:tc>
          <w:tcPr>
            <w:tcW w:w="883" w:type="dxa"/>
            <w:shd w:val="clear" w:color="auto" w:fill="D9D9D9" w:themeFill="background1" w:themeFillShade="D9"/>
            <w:vAlign w:val="center"/>
          </w:tcPr>
          <w:p w14:paraId="0FD30F85" w14:textId="77777777" w:rsidR="007421DF" w:rsidRPr="00BC42CC" w:rsidRDefault="007421DF" w:rsidP="00A32583">
            <w:pPr>
              <w:spacing w:before="40" w:after="40"/>
              <w:jc w:val="center"/>
              <w:rPr>
                <w:rFonts w:ascii="Arial" w:hAnsi="Arial" w:cs="Arial"/>
                <w:sz w:val="20"/>
                <w:szCs w:val="20"/>
              </w:rPr>
            </w:pPr>
            <w:r w:rsidRPr="00BC42CC">
              <w:rPr>
                <w:rFonts w:ascii="Arial" w:hAnsi="Arial" w:cs="Arial"/>
                <w:sz w:val="20"/>
                <w:szCs w:val="20"/>
              </w:rPr>
              <w:t>4</w:t>
            </w:r>
          </w:p>
        </w:tc>
        <w:tc>
          <w:tcPr>
            <w:tcW w:w="825" w:type="dxa"/>
            <w:vMerge w:val="restart"/>
            <w:shd w:val="clear" w:color="auto" w:fill="FAE2D5" w:themeFill="accent2" w:themeFillTint="33"/>
            <w:vAlign w:val="center"/>
          </w:tcPr>
          <w:p w14:paraId="2F072654" w14:textId="77777777" w:rsidR="007421DF" w:rsidRPr="00BC42CC" w:rsidRDefault="007421DF" w:rsidP="00A32583">
            <w:pPr>
              <w:spacing w:before="40" w:after="40"/>
              <w:jc w:val="center"/>
              <w:rPr>
                <w:rFonts w:ascii="Arial" w:hAnsi="Arial" w:cs="Arial"/>
                <w:sz w:val="20"/>
                <w:szCs w:val="20"/>
              </w:rPr>
            </w:pPr>
            <w:r w:rsidRPr="00BC42CC">
              <w:rPr>
                <w:rFonts w:ascii="Arial" w:hAnsi="Arial" w:cs="Arial"/>
                <w:sz w:val="20"/>
                <w:szCs w:val="20"/>
              </w:rPr>
              <w:t>1</w:t>
            </w:r>
          </w:p>
        </w:tc>
        <w:tc>
          <w:tcPr>
            <w:tcW w:w="778" w:type="dxa"/>
            <w:vMerge/>
            <w:shd w:val="clear" w:color="auto" w:fill="F2CEED" w:themeFill="accent5" w:themeFillTint="33"/>
            <w:vAlign w:val="center"/>
          </w:tcPr>
          <w:p w14:paraId="40562328" w14:textId="77777777" w:rsidR="007421DF" w:rsidRPr="00BC42CC" w:rsidRDefault="007421DF" w:rsidP="00A32583">
            <w:pPr>
              <w:spacing w:before="40" w:after="40"/>
              <w:jc w:val="center"/>
              <w:rPr>
                <w:rFonts w:ascii="Arial" w:hAnsi="Arial" w:cs="Arial"/>
                <w:sz w:val="20"/>
                <w:szCs w:val="20"/>
              </w:rPr>
            </w:pPr>
          </w:p>
        </w:tc>
        <w:tc>
          <w:tcPr>
            <w:tcW w:w="1834" w:type="dxa"/>
            <w:vMerge w:val="restart"/>
            <w:vAlign w:val="center"/>
          </w:tcPr>
          <w:p w14:paraId="438F89AD" w14:textId="77777777" w:rsidR="007421DF" w:rsidRPr="00BC42CC" w:rsidRDefault="007421DF" w:rsidP="00A32583">
            <w:pPr>
              <w:spacing w:before="40" w:after="40"/>
              <w:rPr>
                <w:rFonts w:ascii="Arial" w:hAnsi="Arial" w:cs="Arial"/>
                <w:sz w:val="20"/>
                <w:szCs w:val="20"/>
              </w:rPr>
            </w:pPr>
            <w:r w:rsidRPr="00BC42CC">
              <w:rPr>
                <w:rFonts w:ascii="Arial" w:hAnsi="Arial" w:cs="Arial"/>
                <w:sz w:val="20"/>
                <w:szCs w:val="20"/>
              </w:rPr>
              <w:t>Centro</w:t>
            </w:r>
          </w:p>
        </w:tc>
        <w:tc>
          <w:tcPr>
            <w:tcW w:w="909" w:type="dxa"/>
            <w:vMerge/>
            <w:shd w:val="clear" w:color="auto" w:fill="F2CEED" w:themeFill="accent5" w:themeFillTint="33"/>
            <w:vAlign w:val="center"/>
          </w:tcPr>
          <w:p w14:paraId="74A18B02" w14:textId="77777777" w:rsidR="007421DF" w:rsidRPr="00BC42CC" w:rsidRDefault="007421DF" w:rsidP="00A32583">
            <w:pPr>
              <w:spacing w:before="40" w:after="40"/>
              <w:jc w:val="center"/>
              <w:rPr>
                <w:rFonts w:ascii="Arial" w:hAnsi="Arial" w:cs="Arial"/>
                <w:sz w:val="20"/>
                <w:szCs w:val="20"/>
              </w:rPr>
            </w:pPr>
          </w:p>
        </w:tc>
        <w:tc>
          <w:tcPr>
            <w:tcW w:w="679" w:type="dxa"/>
            <w:vMerge w:val="restart"/>
            <w:shd w:val="clear" w:color="auto" w:fill="FAE2D5" w:themeFill="accent2" w:themeFillTint="33"/>
            <w:vAlign w:val="center"/>
          </w:tcPr>
          <w:p w14:paraId="745ED1C5" w14:textId="77777777" w:rsidR="007421DF" w:rsidRPr="00BC42CC" w:rsidRDefault="007421DF" w:rsidP="00A32583">
            <w:pPr>
              <w:spacing w:before="40" w:after="40"/>
              <w:jc w:val="center"/>
              <w:rPr>
                <w:rFonts w:ascii="Arial" w:hAnsi="Arial" w:cs="Arial"/>
                <w:sz w:val="20"/>
                <w:szCs w:val="20"/>
              </w:rPr>
            </w:pPr>
            <w:r w:rsidRPr="00BC42CC">
              <w:rPr>
                <w:rFonts w:ascii="Arial" w:hAnsi="Arial" w:cs="Arial"/>
                <w:sz w:val="20"/>
                <w:szCs w:val="20"/>
              </w:rPr>
              <w:t>1</w:t>
            </w:r>
          </w:p>
        </w:tc>
        <w:tc>
          <w:tcPr>
            <w:tcW w:w="951" w:type="dxa"/>
            <w:vMerge w:val="restart"/>
            <w:shd w:val="clear" w:color="auto" w:fill="D9F2D0" w:themeFill="accent6" w:themeFillTint="33"/>
            <w:vAlign w:val="center"/>
          </w:tcPr>
          <w:p w14:paraId="74A2711E" w14:textId="77777777" w:rsidR="007421DF" w:rsidRPr="00BC42CC" w:rsidRDefault="007421DF" w:rsidP="00A32583">
            <w:pPr>
              <w:spacing w:before="40" w:after="40"/>
              <w:jc w:val="center"/>
              <w:rPr>
                <w:rFonts w:ascii="Arial" w:hAnsi="Arial" w:cs="Arial"/>
                <w:sz w:val="20"/>
                <w:szCs w:val="20"/>
              </w:rPr>
            </w:pPr>
            <w:r w:rsidRPr="00BC42CC">
              <w:rPr>
                <w:rFonts w:ascii="Arial" w:hAnsi="Arial" w:cs="Arial"/>
                <w:sz w:val="20"/>
                <w:szCs w:val="20"/>
              </w:rPr>
              <w:t>3</w:t>
            </w:r>
          </w:p>
        </w:tc>
        <w:tc>
          <w:tcPr>
            <w:tcW w:w="1054" w:type="dxa"/>
            <w:vMerge w:val="restart"/>
            <w:shd w:val="clear" w:color="auto" w:fill="DAE9F7" w:themeFill="text2" w:themeFillTint="1A"/>
            <w:vAlign w:val="center"/>
          </w:tcPr>
          <w:p w14:paraId="16DA8429" w14:textId="77777777" w:rsidR="007421DF" w:rsidRPr="00BC42CC" w:rsidRDefault="007421DF" w:rsidP="00A32583">
            <w:pPr>
              <w:spacing w:before="40" w:after="40"/>
              <w:jc w:val="center"/>
              <w:rPr>
                <w:rFonts w:ascii="Arial" w:hAnsi="Arial" w:cs="Arial"/>
                <w:sz w:val="20"/>
                <w:szCs w:val="20"/>
              </w:rPr>
            </w:pPr>
            <w:r w:rsidRPr="00BC42CC">
              <w:rPr>
                <w:rFonts w:ascii="Arial" w:hAnsi="Arial" w:cs="Arial"/>
                <w:sz w:val="20"/>
                <w:szCs w:val="20"/>
              </w:rPr>
              <w:t>1</w:t>
            </w:r>
          </w:p>
        </w:tc>
        <w:tc>
          <w:tcPr>
            <w:tcW w:w="915" w:type="dxa"/>
            <w:vMerge w:val="restart"/>
            <w:shd w:val="clear" w:color="auto" w:fill="D9D9D9" w:themeFill="background1" w:themeFillShade="D9"/>
            <w:vAlign w:val="center"/>
          </w:tcPr>
          <w:p w14:paraId="580CE0E6" w14:textId="77777777" w:rsidR="007421DF" w:rsidRPr="00BC42CC" w:rsidRDefault="007421DF" w:rsidP="00A32583">
            <w:pPr>
              <w:spacing w:before="40" w:after="40"/>
              <w:jc w:val="center"/>
              <w:rPr>
                <w:rFonts w:ascii="Arial" w:hAnsi="Arial" w:cs="Arial"/>
                <w:b/>
                <w:bCs/>
                <w:sz w:val="20"/>
                <w:szCs w:val="20"/>
              </w:rPr>
            </w:pPr>
            <w:r w:rsidRPr="00BC42CC">
              <w:rPr>
                <w:rFonts w:ascii="Arial" w:hAnsi="Arial" w:cs="Arial"/>
                <w:b/>
                <w:bCs/>
                <w:sz w:val="20"/>
                <w:szCs w:val="20"/>
              </w:rPr>
              <w:t>8</w:t>
            </w:r>
          </w:p>
        </w:tc>
      </w:tr>
      <w:tr w:rsidR="007421DF" w:rsidRPr="00BC42CC" w14:paraId="0B74DC8F" w14:textId="77777777" w:rsidTr="00A32583">
        <w:tc>
          <w:tcPr>
            <w:tcW w:w="883" w:type="dxa"/>
            <w:shd w:val="clear" w:color="auto" w:fill="D9D9D9" w:themeFill="background1" w:themeFillShade="D9"/>
            <w:vAlign w:val="center"/>
          </w:tcPr>
          <w:p w14:paraId="48017C81" w14:textId="77777777" w:rsidR="007421DF" w:rsidRPr="00BC42CC" w:rsidRDefault="007421DF" w:rsidP="00A32583">
            <w:pPr>
              <w:spacing w:before="40" w:after="40"/>
              <w:jc w:val="center"/>
              <w:rPr>
                <w:rFonts w:ascii="Arial" w:hAnsi="Arial" w:cs="Arial"/>
                <w:sz w:val="20"/>
                <w:szCs w:val="20"/>
              </w:rPr>
            </w:pPr>
            <w:r w:rsidRPr="00BC42CC">
              <w:rPr>
                <w:rFonts w:ascii="Arial" w:hAnsi="Arial" w:cs="Arial"/>
                <w:sz w:val="20"/>
                <w:szCs w:val="20"/>
              </w:rPr>
              <w:t>5</w:t>
            </w:r>
          </w:p>
        </w:tc>
        <w:tc>
          <w:tcPr>
            <w:tcW w:w="825" w:type="dxa"/>
            <w:vMerge/>
            <w:shd w:val="clear" w:color="auto" w:fill="FAE2D5" w:themeFill="accent2" w:themeFillTint="33"/>
            <w:vAlign w:val="center"/>
          </w:tcPr>
          <w:p w14:paraId="7C124903" w14:textId="77777777" w:rsidR="007421DF" w:rsidRPr="00BC42CC" w:rsidRDefault="007421DF" w:rsidP="00A32583">
            <w:pPr>
              <w:spacing w:before="40" w:after="40"/>
              <w:jc w:val="center"/>
              <w:rPr>
                <w:rFonts w:ascii="Arial" w:hAnsi="Arial" w:cs="Arial"/>
                <w:sz w:val="20"/>
                <w:szCs w:val="20"/>
              </w:rPr>
            </w:pPr>
          </w:p>
        </w:tc>
        <w:tc>
          <w:tcPr>
            <w:tcW w:w="778" w:type="dxa"/>
            <w:vMerge/>
            <w:shd w:val="clear" w:color="auto" w:fill="F2CEED" w:themeFill="accent5" w:themeFillTint="33"/>
            <w:vAlign w:val="center"/>
          </w:tcPr>
          <w:p w14:paraId="6487EFD3" w14:textId="77777777" w:rsidR="007421DF" w:rsidRPr="00BC42CC" w:rsidRDefault="007421DF" w:rsidP="00A32583">
            <w:pPr>
              <w:spacing w:before="40" w:after="40"/>
              <w:jc w:val="center"/>
              <w:rPr>
                <w:rFonts w:ascii="Arial" w:hAnsi="Arial" w:cs="Arial"/>
                <w:sz w:val="20"/>
                <w:szCs w:val="20"/>
              </w:rPr>
            </w:pPr>
          </w:p>
        </w:tc>
        <w:tc>
          <w:tcPr>
            <w:tcW w:w="1834" w:type="dxa"/>
            <w:vMerge/>
            <w:vAlign w:val="center"/>
          </w:tcPr>
          <w:p w14:paraId="4E0855AE" w14:textId="77777777" w:rsidR="007421DF" w:rsidRPr="00BC42CC" w:rsidRDefault="007421DF" w:rsidP="00A32583">
            <w:pPr>
              <w:spacing w:before="40" w:after="40"/>
              <w:rPr>
                <w:rFonts w:ascii="Arial" w:hAnsi="Arial" w:cs="Arial"/>
                <w:sz w:val="20"/>
                <w:szCs w:val="20"/>
              </w:rPr>
            </w:pPr>
          </w:p>
        </w:tc>
        <w:tc>
          <w:tcPr>
            <w:tcW w:w="909" w:type="dxa"/>
            <w:vMerge/>
            <w:shd w:val="clear" w:color="auto" w:fill="F2CEED" w:themeFill="accent5" w:themeFillTint="33"/>
            <w:vAlign w:val="center"/>
          </w:tcPr>
          <w:p w14:paraId="30CBE0DC" w14:textId="77777777" w:rsidR="007421DF" w:rsidRPr="00BC42CC" w:rsidRDefault="007421DF" w:rsidP="00A32583">
            <w:pPr>
              <w:spacing w:before="40" w:after="40"/>
              <w:jc w:val="center"/>
              <w:rPr>
                <w:rFonts w:ascii="Arial" w:hAnsi="Arial" w:cs="Arial"/>
                <w:sz w:val="20"/>
                <w:szCs w:val="20"/>
              </w:rPr>
            </w:pPr>
          </w:p>
        </w:tc>
        <w:tc>
          <w:tcPr>
            <w:tcW w:w="679" w:type="dxa"/>
            <w:vMerge/>
            <w:shd w:val="clear" w:color="auto" w:fill="FAE2D5" w:themeFill="accent2" w:themeFillTint="33"/>
            <w:vAlign w:val="center"/>
          </w:tcPr>
          <w:p w14:paraId="187E19F0" w14:textId="77777777" w:rsidR="007421DF" w:rsidRPr="00BC42CC" w:rsidRDefault="007421DF" w:rsidP="00A32583">
            <w:pPr>
              <w:spacing w:before="40" w:after="40"/>
              <w:jc w:val="center"/>
              <w:rPr>
                <w:rFonts w:ascii="Arial" w:hAnsi="Arial" w:cs="Arial"/>
                <w:sz w:val="20"/>
                <w:szCs w:val="20"/>
              </w:rPr>
            </w:pPr>
          </w:p>
        </w:tc>
        <w:tc>
          <w:tcPr>
            <w:tcW w:w="951" w:type="dxa"/>
            <w:vMerge/>
            <w:shd w:val="clear" w:color="auto" w:fill="D9F2D0" w:themeFill="accent6" w:themeFillTint="33"/>
            <w:vAlign w:val="center"/>
          </w:tcPr>
          <w:p w14:paraId="38B5C0A3" w14:textId="77777777" w:rsidR="007421DF" w:rsidRPr="00BC42CC" w:rsidRDefault="007421DF" w:rsidP="00A32583">
            <w:pPr>
              <w:spacing w:before="40" w:after="40"/>
              <w:jc w:val="center"/>
              <w:rPr>
                <w:rFonts w:ascii="Arial" w:hAnsi="Arial" w:cs="Arial"/>
                <w:sz w:val="20"/>
                <w:szCs w:val="20"/>
              </w:rPr>
            </w:pPr>
          </w:p>
        </w:tc>
        <w:tc>
          <w:tcPr>
            <w:tcW w:w="1054" w:type="dxa"/>
            <w:vMerge/>
            <w:shd w:val="clear" w:color="auto" w:fill="DAE9F7" w:themeFill="text2" w:themeFillTint="1A"/>
            <w:vAlign w:val="center"/>
          </w:tcPr>
          <w:p w14:paraId="2FAC0CC0" w14:textId="77777777" w:rsidR="007421DF" w:rsidRPr="00BC42CC" w:rsidRDefault="007421DF" w:rsidP="00A32583">
            <w:pPr>
              <w:spacing w:before="40" w:after="40"/>
              <w:jc w:val="center"/>
              <w:rPr>
                <w:rFonts w:ascii="Arial" w:hAnsi="Arial" w:cs="Arial"/>
                <w:sz w:val="20"/>
                <w:szCs w:val="20"/>
              </w:rPr>
            </w:pPr>
          </w:p>
        </w:tc>
        <w:tc>
          <w:tcPr>
            <w:tcW w:w="915" w:type="dxa"/>
            <w:vMerge/>
            <w:shd w:val="clear" w:color="auto" w:fill="D9D9D9" w:themeFill="background1" w:themeFillShade="D9"/>
            <w:vAlign w:val="center"/>
          </w:tcPr>
          <w:p w14:paraId="7671EBED" w14:textId="77777777" w:rsidR="007421DF" w:rsidRPr="00BC42CC" w:rsidRDefault="007421DF" w:rsidP="00A32583">
            <w:pPr>
              <w:spacing w:before="40" w:after="40"/>
              <w:jc w:val="center"/>
              <w:rPr>
                <w:rFonts w:ascii="Arial" w:hAnsi="Arial" w:cs="Arial"/>
                <w:b/>
                <w:bCs/>
                <w:sz w:val="20"/>
                <w:szCs w:val="20"/>
              </w:rPr>
            </w:pPr>
          </w:p>
        </w:tc>
      </w:tr>
      <w:tr w:rsidR="007421DF" w:rsidRPr="00BC42CC" w14:paraId="6B859D2D" w14:textId="77777777" w:rsidTr="00A32583">
        <w:tc>
          <w:tcPr>
            <w:tcW w:w="883" w:type="dxa"/>
            <w:shd w:val="clear" w:color="auto" w:fill="D9D9D9" w:themeFill="background1" w:themeFillShade="D9"/>
            <w:vAlign w:val="center"/>
          </w:tcPr>
          <w:p w14:paraId="1D3E1E5C" w14:textId="77777777" w:rsidR="007421DF" w:rsidRPr="00BC42CC" w:rsidRDefault="007421DF" w:rsidP="00A32583">
            <w:pPr>
              <w:spacing w:before="40" w:after="40"/>
              <w:jc w:val="center"/>
              <w:rPr>
                <w:rFonts w:ascii="Arial" w:hAnsi="Arial" w:cs="Arial"/>
                <w:sz w:val="20"/>
                <w:szCs w:val="20"/>
              </w:rPr>
            </w:pPr>
            <w:r w:rsidRPr="00BC42CC">
              <w:rPr>
                <w:rFonts w:ascii="Arial" w:hAnsi="Arial" w:cs="Arial"/>
                <w:sz w:val="20"/>
                <w:szCs w:val="20"/>
              </w:rPr>
              <w:t>6</w:t>
            </w:r>
          </w:p>
        </w:tc>
        <w:tc>
          <w:tcPr>
            <w:tcW w:w="825" w:type="dxa"/>
            <w:vMerge/>
            <w:shd w:val="clear" w:color="auto" w:fill="FAE2D5" w:themeFill="accent2" w:themeFillTint="33"/>
            <w:vAlign w:val="center"/>
          </w:tcPr>
          <w:p w14:paraId="731F830A" w14:textId="77777777" w:rsidR="007421DF" w:rsidRPr="00BC42CC" w:rsidRDefault="007421DF" w:rsidP="00A32583">
            <w:pPr>
              <w:spacing w:before="40" w:after="40"/>
              <w:jc w:val="center"/>
              <w:rPr>
                <w:rFonts w:ascii="Arial" w:hAnsi="Arial" w:cs="Arial"/>
                <w:sz w:val="20"/>
                <w:szCs w:val="20"/>
              </w:rPr>
            </w:pPr>
          </w:p>
        </w:tc>
        <w:tc>
          <w:tcPr>
            <w:tcW w:w="778" w:type="dxa"/>
            <w:vMerge/>
            <w:shd w:val="clear" w:color="auto" w:fill="F2CEED" w:themeFill="accent5" w:themeFillTint="33"/>
            <w:vAlign w:val="center"/>
          </w:tcPr>
          <w:p w14:paraId="1AF30BC0" w14:textId="77777777" w:rsidR="007421DF" w:rsidRPr="00BC42CC" w:rsidRDefault="007421DF" w:rsidP="00A32583">
            <w:pPr>
              <w:spacing w:before="40" w:after="40"/>
              <w:jc w:val="center"/>
              <w:rPr>
                <w:rFonts w:ascii="Arial" w:hAnsi="Arial" w:cs="Arial"/>
                <w:sz w:val="20"/>
                <w:szCs w:val="20"/>
              </w:rPr>
            </w:pPr>
          </w:p>
        </w:tc>
        <w:tc>
          <w:tcPr>
            <w:tcW w:w="1834" w:type="dxa"/>
            <w:vMerge/>
            <w:vAlign w:val="center"/>
          </w:tcPr>
          <w:p w14:paraId="791674A0" w14:textId="77777777" w:rsidR="007421DF" w:rsidRPr="00BC42CC" w:rsidRDefault="007421DF" w:rsidP="00A32583">
            <w:pPr>
              <w:spacing w:before="40" w:after="40"/>
              <w:rPr>
                <w:rFonts w:ascii="Arial" w:hAnsi="Arial" w:cs="Arial"/>
                <w:sz w:val="20"/>
                <w:szCs w:val="20"/>
              </w:rPr>
            </w:pPr>
          </w:p>
        </w:tc>
        <w:tc>
          <w:tcPr>
            <w:tcW w:w="909" w:type="dxa"/>
            <w:vMerge/>
            <w:shd w:val="clear" w:color="auto" w:fill="F2CEED" w:themeFill="accent5" w:themeFillTint="33"/>
            <w:vAlign w:val="center"/>
          </w:tcPr>
          <w:p w14:paraId="6D8520F3" w14:textId="77777777" w:rsidR="007421DF" w:rsidRPr="00BC42CC" w:rsidRDefault="007421DF" w:rsidP="00A32583">
            <w:pPr>
              <w:spacing w:before="40" w:after="40"/>
              <w:jc w:val="center"/>
              <w:rPr>
                <w:rFonts w:ascii="Arial" w:hAnsi="Arial" w:cs="Arial"/>
                <w:sz w:val="20"/>
                <w:szCs w:val="20"/>
              </w:rPr>
            </w:pPr>
          </w:p>
        </w:tc>
        <w:tc>
          <w:tcPr>
            <w:tcW w:w="679" w:type="dxa"/>
            <w:vMerge/>
            <w:shd w:val="clear" w:color="auto" w:fill="FAE2D5" w:themeFill="accent2" w:themeFillTint="33"/>
            <w:vAlign w:val="center"/>
          </w:tcPr>
          <w:p w14:paraId="274DE9D0" w14:textId="77777777" w:rsidR="007421DF" w:rsidRPr="00BC42CC" w:rsidRDefault="007421DF" w:rsidP="00A32583">
            <w:pPr>
              <w:spacing w:before="40" w:after="40"/>
              <w:jc w:val="center"/>
              <w:rPr>
                <w:rFonts w:ascii="Arial" w:hAnsi="Arial" w:cs="Arial"/>
                <w:sz w:val="20"/>
                <w:szCs w:val="20"/>
              </w:rPr>
            </w:pPr>
          </w:p>
        </w:tc>
        <w:tc>
          <w:tcPr>
            <w:tcW w:w="951" w:type="dxa"/>
            <w:vMerge/>
            <w:shd w:val="clear" w:color="auto" w:fill="D9F2D0" w:themeFill="accent6" w:themeFillTint="33"/>
            <w:vAlign w:val="center"/>
          </w:tcPr>
          <w:p w14:paraId="730F9AD0" w14:textId="77777777" w:rsidR="007421DF" w:rsidRPr="00BC42CC" w:rsidRDefault="007421DF" w:rsidP="00A32583">
            <w:pPr>
              <w:spacing w:before="40" w:after="40"/>
              <w:jc w:val="center"/>
              <w:rPr>
                <w:rFonts w:ascii="Arial" w:hAnsi="Arial" w:cs="Arial"/>
                <w:sz w:val="20"/>
                <w:szCs w:val="20"/>
              </w:rPr>
            </w:pPr>
          </w:p>
        </w:tc>
        <w:tc>
          <w:tcPr>
            <w:tcW w:w="1054" w:type="dxa"/>
            <w:vMerge/>
            <w:shd w:val="clear" w:color="auto" w:fill="DAE9F7" w:themeFill="text2" w:themeFillTint="1A"/>
            <w:vAlign w:val="center"/>
          </w:tcPr>
          <w:p w14:paraId="38B31DFE" w14:textId="77777777" w:rsidR="007421DF" w:rsidRPr="00BC42CC" w:rsidRDefault="007421DF" w:rsidP="00A32583">
            <w:pPr>
              <w:spacing w:before="40" w:after="40"/>
              <w:jc w:val="center"/>
              <w:rPr>
                <w:rFonts w:ascii="Arial" w:hAnsi="Arial" w:cs="Arial"/>
                <w:sz w:val="20"/>
                <w:szCs w:val="20"/>
              </w:rPr>
            </w:pPr>
          </w:p>
        </w:tc>
        <w:tc>
          <w:tcPr>
            <w:tcW w:w="915" w:type="dxa"/>
            <w:vMerge/>
            <w:shd w:val="clear" w:color="auto" w:fill="D9D9D9" w:themeFill="background1" w:themeFillShade="D9"/>
            <w:vAlign w:val="center"/>
          </w:tcPr>
          <w:p w14:paraId="4A9259A3" w14:textId="77777777" w:rsidR="007421DF" w:rsidRPr="00BC42CC" w:rsidRDefault="007421DF" w:rsidP="00A32583">
            <w:pPr>
              <w:spacing w:before="40" w:after="40"/>
              <w:jc w:val="center"/>
              <w:rPr>
                <w:rFonts w:ascii="Arial" w:hAnsi="Arial" w:cs="Arial"/>
                <w:b/>
                <w:bCs/>
                <w:sz w:val="20"/>
                <w:szCs w:val="20"/>
              </w:rPr>
            </w:pPr>
          </w:p>
        </w:tc>
      </w:tr>
      <w:tr w:rsidR="007421DF" w:rsidRPr="00BC42CC" w14:paraId="23506078" w14:textId="77777777" w:rsidTr="00A32583">
        <w:tc>
          <w:tcPr>
            <w:tcW w:w="883" w:type="dxa"/>
            <w:shd w:val="clear" w:color="auto" w:fill="D9D9D9" w:themeFill="background1" w:themeFillShade="D9"/>
            <w:vAlign w:val="center"/>
          </w:tcPr>
          <w:p w14:paraId="7FEBB4D0" w14:textId="77777777" w:rsidR="007421DF" w:rsidRPr="00BC42CC" w:rsidRDefault="007421DF" w:rsidP="00A32583">
            <w:pPr>
              <w:spacing w:before="40" w:after="40"/>
              <w:jc w:val="center"/>
              <w:rPr>
                <w:rFonts w:ascii="Arial" w:hAnsi="Arial" w:cs="Arial"/>
                <w:sz w:val="20"/>
                <w:szCs w:val="20"/>
              </w:rPr>
            </w:pPr>
            <w:r w:rsidRPr="00BC42CC">
              <w:rPr>
                <w:rFonts w:ascii="Arial" w:hAnsi="Arial" w:cs="Arial"/>
                <w:sz w:val="20"/>
                <w:szCs w:val="20"/>
              </w:rPr>
              <w:t>11</w:t>
            </w:r>
          </w:p>
        </w:tc>
        <w:tc>
          <w:tcPr>
            <w:tcW w:w="825" w:type="dxa"/>
            <w:shd w:val="clear" w:color="auto" w:fill="FAE2D5" w:themeFill="accent2" w:themeFillTint="33"/>
            <w:vAlign w:val="center"/>
          </w:tcPr>
          <w:p w14:paraId="10849E4E" w14:textId="77777777" w:rsidR="007421DF" w:rsidRPr="00BC42CC" w:rsidRDefault="007421DF" w:rsidP="00A32583">
            <w:pPr>
              <w:spacing w:before="40" w:after="40"/>
              <w:jc w:val="center"/>
              <w:rPr>
                <w:rFonts w:ascii="Arial" w:hAnsi="Arial" w:cs="Arial"/>
                <w:sz w:val="20"/>
                <w:szCs w:val="20"/>
              </w:rPr>
            </w:pPr>
            <w:r w:rsidRPr="00BC42CC">
              <w:rPr>
                <w:rFonts w:ascii="Arial" w:hAnsi="Arial" w:cs="Arial"/>
                <w:sz w:val="20"/>
                <w:szCs w:val="20"/>
              </w:rPr>
              <w:t>15</w:t>
            </w:r>
          </w:p>
        </w:tc>
        <w:tc>
          <w:tcPr>
            <w:tcW w:w="778" w:type="dxa"/>
            <w:vMerge/>
            <w:shd w:val="clear" w:color="auto" w:fill="F2CEED" w:themeFill="accent5" w:themeFillTint="33"/>
            <w:vAlign w:val="center"/>
          </w:tcPr>
          <w:p w14:paraId="4AB9CADC" w14:textId="77777777" w:rsidR="007421DF" w:rsidRPr="00BC42CC" w:rsidRDefault="007421DF" w:rsidP="00A32583">
            <w:pPr>
              <w:spacing w:before="40" w:after="40"/>
              <w:jc w:val="center"/>
              <w:rPr>
                <w:rFonts w:ascii="Arial" w:hAnsi="Arial" w:cs="Arial"/>
                <w:sz w:val="20"/>
                <w:szCs w:val="20"/>
              </w:rPr>
            </w:pPr>
          </w:p>
        </w:tc>
        <w:tc>
          <w:tcPr>
            <w:tcW w:w="1834" w:type="dxa"/>
            <w:vAlign w:val="center"/>
          </w:tcPr>
          <w:p w14:paraId="54A8406C" w14:textId="77777777" w:rsidR="007421DF" w:rsidRPr="00BC42CC" w:rsidRDefault="007421DF" w:rsidP="00A32583">
            <w:pPr>
              <w:spacing w:before="40" w:after="40"/>
              <w:rPr>
                <w:rFonts w:ascii="Arial" w:hAnsi="Arial" w:cs="Arial"/>
                <w:sz w:val="20"/>
                <w:szCs w:val="20"/>
              </w:rPr>
            </w:pPr>
            <w:r w:rsidRPr="00BC42CC">
              <w:rPr>
                <w:rFonts w:ascii="Arial" w:hAnsi="Arial" w:cs="Arial"/>
                <w:sz w:val="20"/>
                <w:szCs w:val="20"/>
              </w:rPr>
              <w:t>Jalapa</w:t>
            </w:r>
          </w:p>
        </w:tc>
        <w:tc>
          <w:tcPr>
            <w:tcW w:w="909" w:type="dxa"/>
            <w:vMerge/>
            <w:shd w:val="clear" w:color="auto" w:fill="F2CEED" w:themeFill="accent5" w:themeFillTint="33"/>
            <w:vAlign w:val="center"/>
          </w:tcPr>
          <w:p w14:paraId="55BC5BA8" w14:textId="77777777" w:rsidR="007421DF" w:rsidRPr="00BC42CC" w:rsidRDefault="007421DF" w:rsidP="00A32583">
            <w:pPr>
              <w:spacing w:before="40" w:after="40"/>
              <w:jc w:val="center"/>
              <w:rPr>
                <w:rFonts w:ascii="Arial" w:hAnsi="Arial" w:cs="Arial"/>
                <w:sz w:val="20"/>
                <w:szCs w:val="20"/>
              </w:rPr>
            </w:pPr>
          </w:p>
        </w:tc>
        <w:tc>
          <w:tcPr>
            <w:tcW w:w="679" w:type="dxa"/>
            <w:shd w:val="clear" w:color="auto" w:fill="FAE2D5" w:themeFill="accent2" w:themeFillTint="33"/>
            <w:vAlign w:val="center"/>
          </w:tcPr>
          <w:p w14:paraId="36150F81" w14:textId="77777777" w:rsidR="007421DF" w:rsidRPr="00BC42CC" w:rsidRDefault="007421DF" w:rsidP="00A32583">
            <w:pPr>
              <w:spacing w:before="40" w:after="40"/>
              <w:jc w:val="center"/>
              <w:rPr>
                <w:rFonts w:ascii="Arial" w:hAnsi="Arial" w:cs="Arial"/>
                <w:sz w:val="20"/>
                <w:szCs w:val="20"/>
              </w:rPr>
            </w:pPr>
            <w:r w:rsidRPr="00BC42CC">
              <w:rPr>
                <w:rFonts w:ascii="Arial" w:hAnsi="Arial" w:cs="Arial"/>
                <w:sz w:val="20"/>
                <w:szCs w:val="20"/>
              </w:rPr>
              <w:t>1</w:t>
            </w:r>
          </w:p>
        </w:tc>
        <w:tc>
          <w:tcPr>
            <w:tcW w:w="951" w:type="dxa"/>
            <w:shd w:val="clear" w:color="auto" w:fill="D9F2D0" w:themeFill="accent6" w:themeFillTint="33"/>
            <w:vAlign w:val="center"/>
          </w:tcPr>
          <w:p w14:paraId="610088AD" w14:textId="77777777" w:rsidR="007421DF" w:rsidRPr="00BC42CC" w:rsidRDefault="007421DF" w:rsidP="00A32583">
            <w:pPr>
              <w:spacing w:before="40" w:after="40"/>
              <w:jc w:val="center"/>
              <w:rPr>
                <w:rFonts w:ascii="Arial" w:hAnsi="Arial" w:cs="Arial"/>
                <w:sz w:val="20"/>
                <w:szCs w:val="20"/>
              </w:rPr>
            </w:pPr>
          </w:p>
        </w:tc>
        <w:tc>
          <w:tcPr>
            <w:tcW w:w="1054" w:type="dxa"/>
            <w:shd w:val="clear" w:color="auto" w:fill="DAE9F7" w:themeFill="text2" w:themeFillTint="1A"/>
            <w:vAlign w:val="center"/>
          </w:tcPr>
          <w:p w14:paraId="6C883341" w14:textId="77777777" w:rsidR="007421DF" w:rsidRPr="00BC42CC" w:rsidRDefault="007421DF" w:rsidP="00A32583">
            <w:pPr>
              <w:spacing w:before="40" w:after="40"/>
              <w:jc w:val="center"/>
              <w:rPr>
                <w:rFonts w:ascii="Arial" w:hAnsi="Arial" w:cs="Arial"/>
                <w:sz w:val="20"/>
                <w:szCs w:val="20"/>
              </w:rPr>
            </w:pPr>
          </w:p>
        </w:tc>
        <w:tc>
          <w:tcPr>
            <w:tcW w:w="915" w:type="dxa"/>
            <w:shd w:val="clear" w:color="auto" w:fill="D9D9D9" w:themeFill="background1" w:themeFillShade="D9"/>
            <w:vAlign w:val="center"/>
          </w:tcPr>
          <w:p w14:paraId="40233FB9" w14:textId="77777777" w:rsidR="007421DF" w:rsidRPr="00BC42CC" w:rsidRDefault="007421DF" w:rsidP="00A32583">
            <w:pPr>
              <w:spacing w:before="40" w:after="40"/>
              <w:jc w:val="center"/>
              <w:rPr>
                <w:rFonts w:ascii="Arial" w:hAnsi="Arial" w:cs="Arial"/>
                <w:b/>
                <w:bCs/>
                <w:sz w:val="20"/>
                <w:szCs w:val="20"/>
              </w:rPr>
            </w:pPr>
            <w:r w:rsidRPr="00BC42CC">
              <w:rPr>
                <w:rFonts w:ascii="Arial" w:hAnsi="Arial" w:cs="Arial"/>
                <w:b/>
                <w:bCs/>
                <w:sz w:val="20"/>
                <w:szCs w:val="20"/>
              </w:rPr>
              <w:t>4</w:t>
            </w:r>
          </w:p>
        </w:tc>
      </w:tr>
      <w:tr w:rsidR="007421DF" w:rsidRPr="00BC42CC" w14:paraId="3B9FB215" w14:textId="77777777" w:rsidTr="00A32583">
        <w:tc>
          <w:tcPr>
            <w:tcW w:w="883" w:type="dxa"/>
            <w:shd w:val="clear" w:color="auto" w:fill="D9D9D9" w:themeFill="background1" w:themeFillShade="D9"/>
            <w:vAlign w:val="center"/>
          </w:tcPr>
          <w:p w14:paraId="5D91A147" w14:textId="77777777" w:rsidR="007421DF" w:rsidRPr="00BC42CC" w:rsidRDefault="007421DF" w:rsidP="00A32583">
            <w:pPr>
              <w:spacing w:before="40" w:after="40"/>
              <w:jc w:val="center"/>
              <w:rPr>
                <w:rFonts w:ascii="Arial" w:hAnsi="Arial" w:cs="Arial"/>
                <w:sz w:val="20"/>
                <w:szCs w:val="20"/>
              </w:rPr>
            </w:pPr>
            <w:r w:rsidRPr="00BC42CC">
              <w:rPr>
                <w:rFonts w:ascii="Arial" w:hAnsi="Arial" w:cs="Arial"/>
                <w:sz w:val="20"/>
                <w:szCs w:val="20"/>
              </w:rPr>
              <w:t>13</w:t>
            </w:r>
          </w:p>
        </w:tc>
        <w:tc>
          <w:tcPr>
            <w:tcW w:w="825" w:type="dxa"/>
            <w:shd w:val="clear" w:color="auto" w:fill="FAE2D5" w:themeFill="accent2" w:themeFillTint="33"/>
            <w:vAlign w:val="center"/>
          </w:tcPr>
          <w:p w14:paraId="36E4F7C9" w14:textId="77777777" w:rsidR="007421DF" w:rsidRPr="00BC42CC" w:rsidRDefault="007421DF" w:rsidP="00A32583">
            <w:pPr>
              <w:spacing w:before="40" w:after="40"/>
              <w:jc w:val="center"/>
              <w:rPr>
                <w:rFonts w:ascii="Arial" w:hAnsi="Arial" w:cs="Arial"/>
                <w:sz w:val="20"/>
                <w:szCs w:val="20"/>
              </w:rPr>
            </w:pPr>
            <w:r w:rsidRPr="00BC42CC">
              <w:rPr>
                <w:rFonts w:ascii="Arial" w:hAnsi="Arial" w:cs="Arial"/>
                <w:sz w:val="20"/>
                <w:szCs w:val="20"/>
              </w:rPr>
              <w:t>16</w:t>
            </w:r>
          </w:p>
        </w:tc>
        <w:tc>
          <w:tcPr>
            <w:tcW w:w="778" w:type="dxa"/>
            <w:vMerge/>
            <w:shd w:val="clear" w:color="auto" w:fill="F2CEED" w:themeFill="accent5" w:themeFillTint="33"/>
            <w:vAlign w:val="center"/>
          </w:tcPr>
          <w:p w14:paraId="0902AF71" w14:textId="77777777" w:rsidR="007421DF" w:rsidRPr="00BC42CC" w:rsidRDefault="007421DF" w:rsidP="00A32583">
            <w:pPr>
              <w:spacing w:before="40" w:after="40"/>
              <w:jc w:val="center"/>
              <w:rPr>
                <w:rFonts w:ascii="Arial" w:hAnsi="Arial" w:cs="Arial"/>
                <w:sz w:val="20"/>
                <w:szCs w:val="20"/>
              </w:rPr>
            </w:pPr>
          </w:p>
        </w:tc>
        <w:tc>
          <w:tcPr>
            <w:tcW w:w="1834" w:type="dxa"/>
            <w:vAlign w:val="center"/>
          </w:tcPr>
          <w:p w14:paraId="47113839" w14:textId="77777777" w:rsidR="007421DF" w:rsidRPr="00BC42CC" w:rsidRDefault="007421DF" w:rsidP="00A32583">
            <w:pPr>
              <w:spacing w:before="40" w:after="40"/>
              <w:rPr>
                <w:rFonts w:ascii="Arial" w:hAnsi="Arial" w:cs="Arial"/>
                <w:sz w:val="20"/>
                <w:szCs w:val="20"/>
              </w:rPr>
            </w:pPr>
            <w:r w:rsidRPr="00BC42CC">
              <w:rPr>
                <w:rFonts w:ascii="Arial" w:hAnsi="Arial" w:cs="Arial"/>
                <w:sz w:val="20"/>
                <w:szCs w:val="20"/>
              </w:rPr>
              <w:t>Nacajuca</w:t>
            </w:r>
          </w:p>
        </w:tc>
        <w:tc>
          <w:tcPr>
            <w:tcW w:w="909" w:type="dxa"/>
            <w:vMerge/>
            <w:shd w:val="clear" w:color="auto" w:fill="F2CEED" w:themeFill="accent5" w:themeFillTint="33"/>
            <w:vAlign w:val="center"/>
          </w:tcPr>
          <w:p w14:paraId="7AA6C90E" w14:textId="77777777" w:rsidR="007421DF" w:rsidRPr="00BC42CC" w:rsidRDefault="007421DF" w:rsidP="00A32583">
            <w:pPr>
              <w:spacing w:before="40" w:after="40"/>
              <w:jc w:val="center"/>
              <w:rPr>
                <w:rFonts w:ascii="Arial" w:hAnsi="Arial" w:cs="Arial"/>
                <w:sz w:val="20"/>
                <w:szCs w:val="20"/>
              </w:rPr>
            </w:pPr>
          </w:p>
        </w:tc>
        <w:tc>
          <w:tcPr>
            <w:tcW w:w="679" w:type="dxa"/>
            <w:shd w:val="clear" w:color="auto" w:fill="FAE2D5" w:themeFill="accent2" w:themeFillTint="33"/>
            <w:vAlign w:val="center"/>
          </w:tcPr>
          <w:p w14:paraId="6B7C22EE" w14:textId="77777777" w:rsidR="007421DF" w:rsidRPr="00BC42CC" w:rsidRDefault="007421DF" w:rsidP="00A32583">
            <w:pPr>
              <w:spacing w:before="40" w:after="40"/>
              <w:jc w:val="center"/>
              <w:rPr>
                <w:rFonts w:ascii="Arial" w:hAnsi="Arial" w:cs="Arial"/>
                <w:sz w:val="20"/>
                <w:szCs w:val="20"/>
              </w:rPr>
            </w:pPr>
            <w:r w:rsidRPr="00BC42CC">
              <w:rPr>
                <w:rFonts w:ascii="Arial" w:hAnsi="Arial" w:cs="Arial"/>
                <w:sz w:val="20"/>
                <w:szCs w:val="20"/>
              </w:rPr>
              <w:t>1</w:t>
            </w:r>
          </w:p>
        </w:tc>
        <w:tc>
          <w:tcPr>
            <w:tcW w:w="951" w:type="dxa"/>
            <w:shd w:val="clear" w:color="auto" w:fill="D9F2D0" w:themeFill="accent6" w:themeFillTint="33"/>
            <w:vAlign w:val="center"/>
          </w:tcPr>
          <w:p w14:paraId="1455069D" w14:textId="77777777" w:rsidR="007421DF" w:rsidRPr="00BC42CC" w:rsidRDefault="007421DF" w:rsidP="00A32583">
            <w:pPr>
              <w:spacing w:before="40" w:after="40"/>
              <w:jc w:val="center"/>
              <w:rPr>
                <w:rFonts w:ascii="Arial" w:hAnsi="Arial" w:cs="Arial"/>
                <w:sz w:val="20"/>
                <w:szCs w:val="20"/>
              </w:rPr>
            </w:pPr>
          </w:p>
        </w:tc>
        <w:tc>
          <w:tcPr>
            <w:tcW w:w="1054" w:type="dxa"/>
            <w:shd w:val="clear" w:color="auto" w:fill="DAE9F7" w:themeFill="text2" w:themeFillTint="1A"/>
            <w:vAlign w:val="center"/>
          </w:tcPr>
          <w:p w14:paraId="1CEB7C25" w14:textId="77777777" w:rsidR="007421DF" w:rsidRPr="00BC42CC" w:rsidRDefault="007421DF" w:rsidP="00A32583">
            <w:pPr>
              <w:spacing w:before="40" w:after="40"/>
              <w:jc w:val="center"/>
              <w:rPr>
                <w:rFonts w:ascii="Arial" w:hAnsi="Arial" w:cs="Arial"/>
                <w:sz w:val="20"/>
                <w:szCs w:val="20"/>
              </w:rPr>
            </w:pPr>
          </w:p>
        </w:tc>
        <w:tc>
          <w:tcPr>
            <w:tcW w:w="915" w:type="dxa"/>
            <w:shd w:val="clear" w:color="auto" w:fill="D9D9D9" w:themeFill="background1" w:themeFillShade="D9"/>
            <w:vAlign w:val="center"/>
          </w:tcPr>
          <w:p w14:paraId="11065962" w14:textId="77777777" w:rsidR="007421DF" w:rsidRPr="00BC42CC" w:rsidRDefault="007421DF" w:rsidP="00A32583">
            <w:pPr>
              <w:spacing w:before="40" w:after="40"/>
              <w:jc w:val="center"/>
              <w:rPr>
                <w:rFonts w:ascii="Arial" w:hAnsi="Arial" w:cs="Arial"/>
                <w:b/>
                <w:bCs/>
                <w:sz w:val="20"/>
                <w:szCs w:val="20"/>
              </w:rPr>
            </w:pPr>
            <w:r w:rsidRPr="00BC42CC">
              <w:rPr>
                <w:rFonts w:ascii="Arial" w:hAnsi="Arial" w:cs="Arial"/>
                <w:b/>
                <w:bCs/>
                <w:sz w:val="20"/>
                <w:szCs w:val="20"/>
              </w:rPr>
              <w:t>4</w:t>
            </w:r>
          </w:p>
        </w:tc>
      </w:tr>
      <w:tr w:rsidR="007421DF" w:rsidRPr="00BC42CC" w14:paraId="16657AD8" w14:textId="77777777" w:rsidTr="00A32583">
        <w:tc>
          <w:tcPr>
            <w:tcW w:w="883" w:type="dxa"/>
            <w:vMerge w:val="restart"/>
            <w:shd w:val="clear" w:color="auto" w:fill="D9D9D9" w:themeFill="background1" w:themeFillShade="D9"/>
            <w:vAlign w:val="center"/>
          </w:tcPr>
          <w:p w14:paraId="787FB348" w14:textId="77777777" w:rsidR="007421DF" w:rsidRPr="00BC42CC" w:rsidRDefault="007421DF" w:rsidP="00A32583">
            <w:pPr>
              <w:spacing w:before="40" w:after="40"/>
              <w:jc w:val="center"/>
              <w:rPr>
                <w:rFonts w:ascii="Arial" w:hAnsi="Arial" w:cs="Arial"/>
                <w:sz w:val="20"/>
                <w:szCs w:val="20"/>
              </w:rPr>
            </w:pPr>
            <w:r w:rsidRPr="00BC42CC">
              <w:rPr>
                <w:rFonts w:ascii="Arial" w:hAnsi="Arial" w:cs="Arial"/>
                <w:sz w:val="20"/>
                <w:szCs w:val="20"/>
              </w:rPr>
              <w:t>15</w:t>
            </w:r>
          </w:p>
        </w:tc>
        <w:tc>
          <w:tcPr>
            <w:tcW w:w="825" w:type="dxa"/>
            <w:shd w:val="clear" w:color="auto" w:fill="FAE2D5" w:themeFill="accent2" w:themeFillTint="33"/>
            <w:vAlign w:val="center"/>
          </w:tcPr>
          <w:p w14:paraId="560DC153" w14:textId="77777777" w:rsidR="007421DF" w:rsidRPr="00BC42CC" w:rsidRDefault="007421DF" w:rsidP="00A32583">
            <w:pPr>
              <w:spacing w:before="40" w:after="40"/>
              <w:jc w:val="center"/>
              <w:rPr>
                <w:rFonts w:ascii="Arial" w:hAnsi="Arial" w:cs="Arial"/>
                <w:sz w:val="20"/>
                <w:szCs w:val="20"/>
              </w:rPr>
            </w:pPr>
            <w:r w:rsidRPr="00BC42CC">
              <w:rPr>
                <w:rFonts w:ascii="Arial" w:hAnsi="Arial" w:cs="Arial"/>
                <w:sz w:val="20"/>
                <w:szCs w:val="20"/>
              </w:rPr>
              <w:t>8</w:t>
            </w:r>
          </w:p>
        </w:tc>
        <w:tc>
          <w:tcPr>
            <w:tcW w:w="778" w:type="dxa"/>
            <w:vMerge/>
            <w:shd w:val="clear" w:color="auto" w:fill="F2CEED" w:themeFill="accent5" w:themeFillTint="33"/>
            <w:vAlign w:val="center"/>
          </w:tcPr>
          <w:p w14:paraId="68BE63D8" w14:textId="77777777" w:rsidR="007421DF" w:rsidRPr="00BC42CC" w:rsidRDefault="007421DF" w:rsidP="00A32583">
            <w:pPr>
              <w:spacing w:before="40" w:after="40"/>
              <w:jc w:val="center"/>
              <w:rPr>
                <w:rFonts w:ascii="Arial" w:hAnsi="Arial" w:cs="Arial"/>
                <w:sz w:val="20"/>
                <w:szCs w:val="20"/>
              </w:rPr>
            </w:pPr>
          </w:p>
        </w:tc>
        <w:tc>
          <w:tcPr>
            <w:tcW w:w="1834" w:type="dxa"/>
            <w:vAlign w:val="center"/>
          </w:tcPr>
          <w:p w14:paraId="6B093560" w14:textId="77777777" w:rsidR="007421DF" w:rsidRPr="00BC42CC" w:rsidRDefault="007421DF" w:rsidP="00A32583">
            <w:pPr>
              <w:spacing w:before="40" w:after="40"/>
              <w:rPr>
                <w:rFonts w:ascii="Arial" w:hAnsi="Arial" w:cs="Arial"/>
                <w:sz w:val="20"/>
                <w:szCs w:val="20"/>
              </w:rPr>
            </w:pPr>
            <w:r w:rsidRPr="00BC42CC">
              <w:rPr>
                <w:rFonts w:ascii="Arial" w:hAnsi="Arial" w:cs="Arial"/>
                <w:sz w:val="20"/>
                <w:szCs w:val="20"/>
              </w:rPr>
              <w:t>Teapa</w:t>
            </w:r>
          </w:p>
        </w:tc>
        <w:tc>
          <w:tcPr>
            <w:tcW w:w="909" w:type="dxa"/>
            <w:vMerge/>
            <w:shd w:val="clear" w:color="auto" w:fill="F2CEED" w:themeFill="accent5" w:themeFillTint="33"/>
            <w:vAlign w:val="center"/>
          </w:tcPr>
          <w:p w14:paraId="5B5190E5" w14:textId="77777777" w:rsidR="007421DF" w:rsidRPr="00BC42CC" w:rsidRDefault="007421DF" w:rsidP="00A32583">
            <w:pPr>
              <w:spacing w:before="40" w:after="40"/>
              <w:jc w:val="center"/>
              <w:rPr>
                <w:rFonts w:ascii="Arial" w:hAnsi="Arial" w:cs="Arial"/>
                <w:sz w:val="20"/>
                <w:szCs w:val="20"/>
              </w:rPr>
            </w:pPr>
          </w:p>
        </w:tc>
        <w:tc>
          <w:tcPr>
            <w:tcW w:w="679" w:type="dxa"/>
            <w:shd w:val="clear" w:color="auto" w:fill="FAE2D5" w:themeFill="accent2" w:themeFillTint="33"/>
            <w:vAlign w:val="center"/>
          </w:tcPr>
          <w:p w14:paraId="6330861E" w14:textId="77777777" w:rsidR="007421DF" w:rsidRPr="00BC42CC" w:rsidRDefault="007421DF" w:rsidP="00A32583">
            <w:pPr>
              <w:spacing w:before="40" w:after="40"/>
              <w:jc w:val="center"/>
              <w:rPr>
                <w:rFonts w:ascii="Arial" w:hAnsi="Arial" w:cs="Arial"/>
                <w:sz w:val="20"/>
                <w:szCs w:val="20"/>
              </w:rPr>
            </w:pPr>
            <w:r w:rsidRPr="00BC42CC">
              <w:rPr>
                <w:rFonts w:ascii="Arial" w:hAnsi="Arial" w:cs="Arial"/>
                <w:sz w:val="20"/>
                <w:szCs w:val="20"/>
              </w:rPr>
              <w:t>1</w:t>
            </w:r>
          </w:p>
        </w:tc>
        <w:tc>
          <w:tcPr>
            <w:tcW w:w="951" w:type="dxa"/>
            <w:shd w:val="clear" w:color="auto" w:fill="D9F2D0" w:themeFill="accent6" w:themeFillTint="33"/>
            <w:vAlign w:val="center"/>
          </w:tcPr>
          <w:p w14:paraId="57962070" w14:textId="77777777" w:rsidR="007421DF" w:rsidRPr="00BC42CC" w:rsidRDefault="007421DF" w:rsidP="00A32583">
            <w:pPr>
              <w:spacing w:before="40" w:after="40"/>
              <w:jc w:val="center"/>
              <w:rPr>
                <w:rFonts w:ascii="Arial" w:hAnsi="Arial" w:cs="Arial"/>
                <w:sz w:val="20"/>
                <w:szCs w:val="20"/>
              </w:rPr>
            </w:pPr>
          </w:p>
        </w:tc>
        <w:tc>
          <w:tcPr>
            <w:tcW w:w="1054" w:type="dxa"/>
            <w:shd w:val="clear" w:color="auto" w:fill="DAE9F7" w:themeFill="text2" w:themeFillTint="1A"/>
            <w:vAlign w:val="center"/>
          </w:tcPr>
          <w:p w14:paraId="356745F9" w14:textId="77777777" w:rsidR="007421DF" w:rsidRPr="00BC42CC" w:rsidRDefault="007421DF" w:rsidP="00A32583">
            <w:pPr>
              <w:spacing w:before="40" w:after="40"/>
              <w:jc w:val="center"/>
              <w:rPr>
                <w:rFonts w:ascii="Arial" w:hAnsi="Arial" w:cs="Arial"/>
                <w:sz w:val="20"/>
                <w:szCs w:val="20"/>
              </w:rPr>
            </w:pPr>
          </w:p>
        </w:tc>
        <w:tc>
          <w:tcPr>
            <w:tcW w:w="915" w:type="dxa"/>
            <w:shd w:val="clear" w:color="auto" w:fill="D9D9D9" w:themeFill="background1" w:themeFillShade="D9"/>
            <w:vAlign w:val="center"/>
          </w:tcPr>
          <w:p w14:paraId="55F440C4" w14:textId="77777777" w:rsidR="007421DF" w:rsidRPr="00BC42CC" w:rsidRDefault="007421DF" w:rsidP="00A32583">
            <w:pPr>
              <w:spacing w:before="40" w:after="40"/>
              <w:jc w:val="center"/>
              <w:rPr>
                <w:rFonts w:ascii="Arial" w:hAnsi="Arial" w:cs="Arial"/>
                <w:b/>
                <w:bCs/>
                <w:sz w:val="20"/>
                <w:szCs w:val="20"/>
              </w:rPr>
            </w:pPr>
            <w:r w:rsidRPr="00BC42CC">
              <w:rPr>
                <w:rFonts w:ascii="Arial" w:hAnsi="Arial" w:cs="Arial"/>
                <w:b/>
                <w:bCs/>
                <w:sz w:val="20"/>
                <w:szCs w:val="20"/>
              </w:rPr>
              <w:t>4</w:t>
            </w:r>
          </w:p>
        </w:tc>
      </w:tr>
      <w:tr w:rsidR="007421DF" w:rsidRPr="00BC42CC" w14:paraId="38127397" w14:textId="77777777" w:rsidTr="00A32583">
        <w:tc>
          <w:tcPr>
            <w:tcW w:w="883" w:type="dxa"/>
            <w:vMerge/>
            <w:shd w:val="clear" w:color="auto" w:fill="D9D9D9" w:themeFill="background1" w:themeFillShade="D9"/>
            <w:vAlign w:val="center"/>
          </w:tcPr>
          <w:p w14:paraId="4E266990" w14:textId="77777777" w:rsidR="007421DF" w:rsidRPr="00BC42CC" w:rsidRDefault="007421DF" w:rsidP="00A32583">
            <w:pPr>
              <w:spacing w:before="40" w:after="40"/>
              <w:jc w:val="center"/>
              <w:rPr>
                <w:rFonts w:ascii="Arial" w:hAnsi="Arial" w:cs="Arial"/>
                <w:sz w:val="20"/>
                <w:szCs w:val="20"/>
              </w:rPr>
            </w:pPr>
          </w:p>
        </w:tc>
        <w:tc>
          <w:tcPr>
            <w:tcW w:w="825" w:type="dxa"/>
            <w:shd w:val="clear" w:color="auto" w:fill="FAE2D5" w:themeFill="accent2" w:themeFillTint="33"/>
            <w:vAlign w:val="center"/>
          </w:tcPr>
          <w:p w14:paraId="32ACA2E3" w14:textId="77777777" w:rsidR="007421DF" w:rsidRPr="00BC42CC" w:rsidRDefault="007421DF" w:rsidP="00A32583">
            <w:pPr>
              <w:spacing w:before="40" w:after="40"/>
              <w:jc w:val="center"/>
              <w:rPr>
                <w:rFonts w:ascii="Arial" w:hAnsi="Arial" w:cs="Arial"/>
                <w:sz w:val="20"/>
                <w:szCs w:val="20"/>
              </w:rPr>
            </w:pPr>
            <w:r w:rsidRPr="00BC42CC">
              <w:rPr>
                <w:rFonts w:ascii="Arial" w:hAnsi="Arial" w:cs="Arial"/>
                <w:sz w:val="20"/>
                <w:szCs w:val="20"/>
              </w:rPr>
              <w:t>17</w:t>
            </w:r>
          </w:p>
        </w:tc>
        <w:tc>
          <w:tcPr>
            <w:tcW w:w="778" w:type="dxa"/>
            <w:vMerge/>
            <w:shd w:val="clear" w:color="auto" w:fill="F2CEED" w:themeFill="accent5" w:themeFillTint="33"/>
            <w:vAlign w:val="center"/>
          </w:tcPr>
          <w:p w14:paraId="23F1B5AF" w14:textId="77777777" w:rsidR="007421DF" w:rsidRPr="00BC42CC" w:rsidRDefault="007421DF" w:rsidP="00A32583">
            <w:pPr>
              <w:spacing w:before="40" w:after="40"/>
              <w:jc w:val="center"/>
              <w:rPr>
                <w:rFonts w:ascii="Arial" w:hAnsi="Arial" w:cs="Arial"/>
                <w:sz w:val="20"/>
                <w:szCs w:val="20"/>
              </w:rPr>
            </w:pPr>
          </w:p>
        </w:tc>
        <w:tc>
          <w:tcPr>
            <w:tcW w:w="1834" w:type="dxa"/>
            <w:vAlign w:val="center"/>
          </w:tcPr>
          <w:p w14:paraId="0AD3BE8A" w14:textId="77777777" w:rsidR="007421DF" w:rsidRPr="00BC42CC" w:rsidRDefault="007421DF" w:rsidP="00A32583">
            <w:pPr>
              <w:spacing w:before="40" w:after="40"/>
              <w:rPr>
                <w:rFonts w:ascii="Arial" w:hAnsi="Arial" w:cs="Arial"/>
                <w:sz w:val="20"/>
                <w:szCs w:val="20"/>
              </w:rPr>
            </w:pPr>
            <w:r w:rsidRPr="00BC42CC">
              <w:rPr>
                <w:rFonts w:ascii="Arial" w:hAnsi="Arial" w:cs="Arial"/>
                <w:sz w:val="20"/>
                <w:szCs w:val="20"/>
              </w:rPr>
              <w:t>Tacotalpa</w:t>
            </w:r>
          </w:p>
        </w:tc>
        <w:tc>
          <w:tcPr>
            <w:tcW w:w="909" w:type="dxa"/>
            <w:vMerge/>
            <w:shd w:val="clear" w:color="auto" w:fill="F2CEED" w:themeFill="accent5" w:themeFillTint="33"/>
            <w:vAlign w:val="center"/>
          </w:tcPr>
          <w:p w14:paraId="78415DF1" w14:textId="77777777" w:rsidR="007421DF" w:rsidRPr="00BC42CC" w:rsidRDefault="007421DF" w:rsidP="00A32583">
            <w:pPr>
              <w:spacing w:before="40" w:after="40"/>
              <w:jc w:val="center"/>
              <w:rPr>
                <w:rFonts w:ascii="Arial" w:hAnsi="Arial" w:cs="Arial"/>
                <w:sz w:val="20"/>
                <w:szCs w:val="20"/>
              </w:rPr>
            </w:pPr>
          </w:p>
        </w:tc>
        <w:tc>
          <w:tcPr>
            <w:tcW w:w="679" w:type="dxa"/>
            <w:shd w:val="clear" w:color="auto" w:fill="FAE2D5" w:themeFill="accent2" w:themeFillTint="33"/>
            <w:vAlign w:val="center"/>
          </w:tcPr>
          <w:p w14:paraId="7EBDCE06" w14:textId="77777777" w:rsidR="007421DF" w:rsidRPr="00BC42CC" w:rsidRDefault="007421DF" w:rsidP="00A32583">
            <w:pPr>
              <w:spacing w:before="40" w:after="40"/>
              <w:jc w:val="center"/>
              <w:rPr>
                <w:rFonts w:ascii="Arial" w:hAnsi="Arial" w:cs="Arial"/>
                <w:sz w:val="20"/>
                <w:szCs w:val="20"/>
              </w:rPr>
            </w:pPr>
            <w:r w:rsidRPr="00BC42CC">
              <w:rPr>
                <w:rFonts w:ascii="Arial" w:hAnsi="Arial" w:cs="Arial"/>
                <w:sz w:val="20"/>
                <w:szCs w:val="20"/>
              </w:rPr>
              <w:t>1</w:t>
            </w:r>
          </w:p>
        </w:tc>
        <w:tc>
          <w:tcPr>
            <w:tcW w:w="951" w:type="dxa"/>
            <w:shd w:val="clear" w:color="auto" w:fill="D9F2D0" w:themeFill="accent6" w:themeFillTint="33"/>
            <w:vAlign w:val="center"/>
          </w:tcPr>
          <w:p w14:paraId="5295B689" w14:textId="77777777" w:rsidR="007421DF" w:rsidRPr="00BC42CC" w:rsidRDefault="007421DF" w:rsidP="00A32583">
            <w:pPr>
              <w:spacing w:before="40" w:after="40"/>
              <w:jc w:val="center"/>
              <w:rPr>
                <w:rFonts w:ascii="Arial" w:hAnsi="Arial" w:cs="Arial"/>
                <w:sz w:val="20"/>
                <w:szCs w:val="20"/>
              </w:rPr>
            </w:pPr>
          </w:p>
        </w:tc>
        <w:tc>
          <w:tcPr>
            <w:tcW w:w="1054" w:type="dxa"/>
            <w:shd w:val="clear" w:color="auto" w:fill="DAE9F7" w:themeFill="text2" w:themeFillTint="1A"/>
            <w:vAlign w:val="center"/>
          </w:tcPr>
          <w:p w14:paraId="5488976F" w14:textId="77777777" w:rsidR="007421DF" w:rsidRPr="00BC42CC" w:rsidRDefault="007421DF" w:rsidP="00A32583">
            <w:pPr>
              <w:spacing w:before="40" w:after="40"/>
              <w:jc w:val="center"/>
              <w:rPr>
                <w:rFonts w:ascii="Arial" w:hAnsi="Arial" w:cs="Arial"/>
                <w:sz w:val="20"/>
                <w:szCs w:val="20"/>
              </w:rPr>
            </w:pPr>
          </w:p>
        </w:tc>
        <w:tc>
          <w:tcPr>
            <w:tcW w:w="915" w:type="dxa"/>
            <w:shd w:val="clear" w:color="auto" w:fill="D9D9D9" w:themeFill="background1" w:themeFillShade="D9"/>
            <w:vAlign w:val="center"/>
          </w:tcPr>
          <w:p w14:paraId="17266C39" w14:textId="77777777" w:rsidR="007421DF" w:rsidRPr="00BC42CC" w:rsidRDefault="007421DF" w:rsidP="00A32583">
            <w:pPr>
              <w:spacing w:before="40" w:after="40"/>
              <w:jc w:val="center"/>
              <w:rPr>
                <w:rFonts w:ascii="Arial" w:hAnsi="Arial" w:cs="Arial"/>
                <w:b/>
                <w:bCs/>
                <w:sz w:val="20"/>
                <w:szCs w:val="20"/>
              </w:rPr>
            </w:pPr>
            <w:r w:rsidRPr="00BC42CC">
              <w:rPr>
                <w:rFonts w:ascii="Arial" w:hAnsi="Arial" w:cs="Arial"/>
                <w:b/>
                <w:bCs/>
                <w:sz w:val="20"/>
                <w:szCs w:val="20"/>
              </w:rPr>
              <w:t>4</w:t>
            </w:r>
          </w:p>
        </w:tc>
      </w:tr>
      <w:tr w:rsidR="007421DF" w:rsidRPr="00BC42CC" w14:paraId="14BFBCC7" w14:textId="77777777" w:rsidTr="00A32583">
        <w:tc>
          <w:tcPr>
            <w:tcW w:w="883" w:type="dxa"/>
            <w:vMerge w:val="restart"/>
            <w:shd w:val="clear" w:color="auto" w:fill="D9D9D9" w:themeFill="background1" w:themeFillShade="D9"/>
            <w:vAlign w:val="center"/>
          </w:tcPr>
          <w:p w14:paraId="36E93A21" w14:textId="77777777" w:rsidR="007421DF" w:rsidRPr="00BC42CC" w:rsidRDefault="007421DF" w:rsidP="00A32583">
            <w:pPr>
              <w:spacing w:before="40" w:after="40"/>
              <w:jc w:val="center"/>
              <w:rPr>
                <w:rFonts w:ascii="Arial" w:hAnsi="Arial" w:cs="Arial"/>
                <w:sz w:val="20"/>
                <w:szCs w:val="20"/>
              </w:rPr>
            </w:pPr>
            <w:r w:rsidRPr="00BC42CC">
              <w:rPr>
                <w:rFonts w:ascii="Arial" w:hAnsi="Arial" w:cs="Arial"/>
                <w:sz w:val="20"/>
                <w:szCs w:val="20"/>
              </w:rPr>
              <w:t>9</w:t>
            </w:r>
          </w:p>
        </w:tc>
        <w:tc>
          <w:tcPr>
            <w:tcW w:w="825" w:type="dxa"/>
            <w:shd w:val="clear" w:color="auto" w:fill="FAE2D5" w:themeFill="accent2" w:themeFillTint="33"/>
            <w:vAlign w:val="center"/>
          </w:tcPr>
          <w:p w14:paraId="2C67C866" w14:textId="77777777" w:rsidR="007421DF" w:rsidRPr="00BC42CC" w:rsidRDefault="007421DF" w:rsidP="00A32583">
            <w:pPr>
              <w:spacing w:before="40" w:after="40"/>
              <w:jc w:val="center"/>
              <w:rPr>
                <w:rFonts w:ascii="Arial" w:hAnsi="Arial" w:cs="Arial"/>
                <w:sz w:val="20"/>
                <w:szCs w:val="20"/>
              </w:rPr>
            </w:pPr>
            <w:r w:rsidRPr="00BC42CC">
              <w:rPr>
                <w:rFonts w:ascii="Arial" w:hAnsi="Arial" w:cs="Arial"/>
                <w:sz w:val="20"/>
                <w:szCs w:val="20"/>
              </w:rPr>
              <w:t>10</w:t>
            </w:r>
          </w:p>
        </w:tc>
        <w:tc>
          <w:tcPr>
            <w:tcW w:w="778" w:type="dxa"/>
            <w:vMerge w:val="restart"/>
            <w:shd w:val="clear" w:color="auto" w:fill="F2CEED" w:themeFill="accent5" w:themeFillTint="33"/>
            <w:vAlign w:val="center"/>
          </w:tcPr>
          <w:p w14:paraId="247FC4AD" w14:textId="77777777" w:rsidR="007421DF" w:rsidRPr="00BC42CC" w:rsidRDefault="007421DF" w:rsidP="00A32583">
            <w:pPr>
              <w:spacing w:before="40" w:after="40"/>
              <w:jc w:val="center"/>
              <w:rPr>
                <w:rFonts w:ascii="Arial" w:hAnsi="Arial" w:cs="Arial"/>
                <w:sz w:val="20"/>
                <w:szCs w:val="20"/>
              </w:rPr>
            </w:pPr>
            <w:r w:rsidRPr="00BC42CC">
              <w:rPr>
                <w:rFonts w:ascii="Arial" w:hAnsi="Arial" w:cs="Arial"/>
                <w:sz w:val="20"/>
                <w:szCs w:val="20"/>
              </w:rPr>
              <w:t>3</w:t>
            </w:r>
          </w:p>
        </w:tc>
        <w:tc>
          <w:tcPr>
            <w:tcW w:w="1834" w:type="dxa"/>
            <w:vAlign w:val="center"/>
          </w:tcPr>
          <w:p w14:paraId="54A8EF99" w14:textId="77777777" w:rsidR="007421DF" w:rsidRPr="00BC42CC" w:rsidRDefault="007421DF" w:rsidP="00A32583">
            <w:pPr>
              <w:spacing w:before="40" w:after="40"/>
              <w:rPr>
                <w:rFonts w:ascii="Arial" w:hAnsi="Arial" w:cs="Arial"/>
                <w:sz w:val="20"/>
                <w:szCs w:val="20"/>
              </w:rPr>
            </w:pPr>
            <w:r w:rsidRPr="00BC42CC">
              <w:rPr>
                <w:rFonts w:ascii="Arial" w:hAnsi="Arial" w:cs="Arial"/>
                <w:sz w:val="20"/>
                <w:szCs w:val="20"/>
              </w:rPr>
              <w:t>Emiliano Zapata</w:t>
            </w:r>
          </w:p>
        </w:tc>
        <w:tc>
          <w:tcPr>
            <w:tcW w:w="909" w:type="dxa"/>
            <w:vMerge w:val="restart"/>
            <w:shd w:val="clear" w:color="auto" w:fill="F2CEED" w:themeFill="accent5" w:themeFillTint="33"/>
            <w:vAlign w:val="center"/>
          </w:tcPr>
          <w:p w14:paraId="6FFC96BF" w14:textId="77777777" w:rsidR="007421DF" w:rsidRPr="00BC42CC" w:rsidRDefault="007421DF" w:rsidP="00A32583">
            <w:pPr>
              <w:spacing w:before="40" w:after="40"/>
              <w:jc w:val="center"/>
              <w:rPr>
                <w:rFonts w:ascii="Arial" w:hAnsi="Arial" w:cs="Arial"/>
                <w:sz w:val="20"/>
                <w:szCs w:val="20"/>
              </w:rPr>
            </w:pPr>
            <w:r w:rsidRPr="00BC42CC">
              <w:rPr>
                <w:rFonts w:ascii="Arial" w:hAnsi="Arial" w:cs="Arial"/>
                <w:sz w:val="20"/>
                <w:szCs w:val="20"/>
              </w:rPr>
              <w:t>1</w:t>
            </w:r>
          </w:p>
        </w:tc>
        <w:tc>
          <w:tcPr>
            <w:tcW w:w="679" w:type="dxa"/>
            <w:shd w:val="clear" w:color="auto" w:fill="FAE2D5" w:themeFill="accent2" w:themeFillTint="33"/>
            <w:vAlign w:val="center"/>
          </w:tcPr>
          <w:p w14:paraId="4830193E" w14:textId="77777777" w:rsidR="007421DF" w:rsidRPr="00BC42CC" w:rsidRDefault="007421DF" w:rsidP="00A32583">
            <w:pPr>
              <w:spacing w:before="40" w:after="40"/>
              <w:jc w:val="center"/>
              <w:rPr>
                <w:rFonts w:ascii="Arial" w:hAnsi="Arial" w:cs="Arial"/>
                <w:sz w:val="20"/>
                <w:szCs w:val="20"/>
              </w:rPr>
            </w:pPr>
            <w:r w:rsidRPr="00BC42CC">
              <w:rPr>
                <w:rFonts w:ascii="Arial" w:hAnsi="Arial" w:cs="Arial"/>
                <w:sz w:val="20"/>
                <w:szCs w:val="20"/>
              </w:rPr>
              <w:t>1</w:t>
            </w:r>
          </w:p>
        </w:tc>
        <w:tc>
          <w:tcPr>
            <w:tcW w:w="951" w:type="dxa"/>
            <w:shd w:val="clear" w:color="auto" w:fill="D9F2D0" w:themeFill="accent6" w:themeFillTint="33"/>
            <w:vAlign w:val="center"/>
          </w:tcPr>
          <w:p w14:paraId="7845431A" w14:textId="77777777" w:rsidR="007421DF" w:rsidRPr="00BC42CC" w:rsidRDefault="007421DF" w:rsidP="00A32583">
            <w:pPr>
              <w:spacing w:before="40" w:after="40"/>
              <w:jc w:val="center"/>
              <w:rPr>
                <w:rFonts w:ascii="Arial" w:hAnsi="Arial" w:cs="Arial"/>
                <w:sz w:val="20"/>
                <w:szCs w:val="20"/>
              </w:rPr>
            </w:pPr>
          </w:p>
        </w:tc>
        <w:tc>
          <w:tcPr>
            <w:tcW w:w="1054" w:type="dxa"/>
            <w:shd w:val="clear" w:color="auto" w:fill="DAE9F7" w:themeFill="text2" w:themeFillTint="1A"/>
            <w:vAlign w:val="center"/>
          </w:tcPr>
          <w:p w14:paraId="142C25A6" w14:textId="77777777" w:rsidR="007421DF" w:rsidRPr="00BC42CC" w:rsidRDefault="007421DF" w:rsidP="00A32583">
            <w:pPr>
              <w:spacing w:before="40" w:after="40"/>
              <w:jc w:val="center"/>
              <w:rPr>
                <w:rFonts w:ascii="Arial" w:hAnsi="Arial" w:cs="Arial"/>
                <w:sz w:val="20"/>
                <w:szCs w:val="20"/>
              </w:rPr>
            </w:pPr>
          </w:p>
        </w:tc>
        <w:tc>
          <w:tcPr>
            <w:tcW w:w="915" w:type="dxa"/>
            <w:shd w:val="clear" w:color="auto" w:fill="D9D9D9" w:themeFill="background1" w:themeFillShade="D9"/>
            <w:vAlign w:val="center"/>
          </w:tcPr>
          <w:p w14:paraId="7CAD05AD" w14:textId="77777777" w:rsidR="007421DF" w:rsidRPr="00BC42CC" w:rsidRDefault="007421DF" w:rsidP="00A32583">
            <w:pPr>
              <w:spacing w:before="40" w:after="40"/>
              <w:jc w:val="center"/>
              <w:rPr>
                <w:rFonts w:ascii="Arial" w:hAnsi="Arial" w:cs="Arial"/>
                <w:b/>
                <w:bCs/>
                <w:sz w:val="20"/>
                <w:szCs w:val="20"/>
              </w:rPr>
            </w:pPr>
            <w:r w:rsidRPr="00BC42CC">
              <w:rPr>
                <w:rFonts w:ascii="Arial" w:hAnsi="Arial" w:cs="Arial"/>
                <w:b/>
                <w:bCs/>
                <w:sz w:val="20"/>
                <w:szCs w:val="20"/>
              </w:rPr>
              <w:t>2</w:t>
            </w:r>
          </w:p>
        </w:tc>
      </w:tr>
      <w:tr w:rsidR="007421DF" w:rsidRPr="00BC42CC" w14:paraId="1EFBAEE8" w14:textId="77777777" w:rsidTr="00A32583">
        <w:tc>
          <w:tcPr>
            <w:tcW w:w="883" w:type="dxa"/>
            <w:vMerge/>
            <w:shd w:val="clear" w:color="auto" w:fill="D9D9D9" w:themeFill="background1" w:themeFillShade="D9"/>
            <w:vAlign w:val="center"/>
          </w:tcPr>
          <w:p w14:paraId="1AB9ECBF" w14:textId="77777777" w:rsidR="007421DF" w:rsidRPr="00BC42CC" w:rsidRDefault="007421DF" w:rsidP="00A32583">
            <w:pPr>
              <w:spacing w:before="40" w:after="40"/>
              <w:jc w:val="center"/>
              <w:rPr>
                <w:rFonts w:ascii="Arial" w:hAnsi="Arial" w:cs="Arial"/>
                <w:sz w:val="20"/>
                <w:szCs w:val="20"/>
              </w:rPr>
            </w:pPr>
          </w:p>
        </w:tc>
        <w:tc>
          <w:tcPr>
            <w:tcW w:w="825" w:type="dxa"/>
            <w:shd w:val="clear" w:color="auto" w:fill="FAE2D5" w:themeFill="accent2" w:themeFillTint="33"/>
            <w:vAlign w:val="center"/>
          </w:tcPr>
          <w:p w14:paraId="69BC15AE" w14:textId="77777777" w:rsidR="007421DF" w:rsidRPr="00BC42CC" w:rsidRDefault="007421DF" w:rsidP="00A32583">
            <w:pPr>
              <w:spacing w:before="40" w:after="40"/>
              <w:jc w:val="center"/>
              <w:rPr>
                <w:rFonts w:ascii="Arial" w:hAnsi="Arial" w:cs="Arial"/>
                <w:sz w:val="20"/>
                <w:szCs w:val="20"/>
              </w:rPr>
            </w:pPr>
            <w:r w:rsidRPr="00BC42CC">
              <w:rPr>
                <w:rFonts w:ascii="Arial" w:hAnsi="Arial" w:cs="Arial"/>
                <w:sz w:val="20"/>
                <w:szCs w:val="20"/>
              </w:rPr>
              <w:t>13</w:t>
            </w:r>
          </w:p>
        </w:tc>
        <w:tc>
          <w:tcPr>
            <w:tcW w:w="778" w:type="dxa"/>
            <w:vMerge/>
            <w:shd w:val="clear" w:color="auto" w:fill="F2CEED" w:themeFill="accent5" w:themeFillTint="33"/>
            <w:vAlign w:val="center"/>
          </w:tcPr>
          <w:p w14:paraId="6F989A30" w14:textId="77777777" w:rsidR="007421DF" w:rsidRPr="00BC42CC" w:rsidRDefault="007421DF" w:rsidP="00A32583">
            <w:pPr>
              <w:spacing w:before="40" w:after="40"/>
              <w:jc w:val="center"/>
              <w:rPr>
                <w:rFonts w:ascii="Arial" w:hAnsi="Arial" w:cs="Arial"/>
                <w:sz w:val="20"/>
                <w:szCs w:val="20"/>
              </w:rPr>
            </w:pPr>
          </w:p>
        </w:tc>
        <w:tc>
          <w:tcPr>
            <w:tcW w:w="1834" w:type="dxa"/>
            <w:vAlign w:val="center"/>
          </w:tcPr>
          <w:p w14:paraId="4C600571" w14:textId="77777777" w:rsidR="007421DF" w:rsidRPr="00BC42CC" w:rsidRDefault="007421DF" w:rsidP="00A32583">
            <w:pPr>
              <w:spacing w:before="40" w:after="40"/>
              <w:rPr>
                <w:rFonts w:ascii="Arial" w:hAnsi="Arial" w:cs="Arial"/>
                <w:sz w:val="20"/>
                <w:szCs w:val="20"/>
              </w:rPr>
            </w:pPr>
            <w:r w:rsidRPr="00BC42CC">
              <w:rPr>
                <w:rFonts w:ascii="Arial" w:hAnsi="Arial" w:cs="Arial"/>
                <w:sz w:val="20"/>
                <w:szCs w:val="20"/>
              </w:rPr>
              <w:t>Jonuta</w:t>
            </w:r>
          </w:p>
        </w:tc>
        <w:tc>
          <w:tcPr>
            <w:tcW w:w="909" w:type="dxa"/>
            <w:vMerge/>
            <w:shd w:val="clear" w:color="auto" w:fill="F2CEED" w:themeFill="accent5" w:themeFillTint="33"/>
            <w:vAlign w:val="center"/>
          </w:tcPr>
          <w:p w14:paraId="1ABDB05F" w14:textId="77777777" w:rsidR="007421DF" w:rsidRPr="00BC42CC" w:rsidRDefault="007421DF" w:rsidP="00A32583">
            <w:pPr>
              <w:spacing w:before="40" w:after="40"/>
              <w:jc w:val="center"/>
              <w:rPr>
                <w:rFonts w:ascii="Arial" w:hAnsi="Arial" w:cs="Arial"/>
                <w:sz w:val="20"/>
                <w:szCs w:val="20"/>
              </w:rPr>
            </w:pPr>
          </w:p>
        </w:tc>
        <w:tc>
          <w:tcPr>
            <w:tcW w:w="679" w:type="dxa"/>
            <w:shd w:val="clear" w:color="auto" w:fill="FAE2D5" w:themeFill="accent2" w:themeFillTint="33"/>
            <w:vAlign w:val="center"/>
          </w:tcPr>
          <w:p w14:paraId="7A23EAB3" w14:textId="77777777" w:rsidR="007421DF" w:rsidRPr="00BC42CC" w:rsidRDefault="007421DF" w:rsidP="00A32583">
            <w:pPr>
              <w:spacing w:before="40" w:after="40"/>
              <w:jc w:val="center"/>
              <w:rPr>
                <w:rFonts w:ascii="Arial" w:hAnsi="Arial" w:cs="Arial"/>
                <w:sz w:val="20"/>
                <w:szCs w:val="20"/>
              </w:rPr>
            </w:pPr>
            <w:r w:rsidRPr="00BC42CC">
              <w:rPr>
                <w:rFonts w:ascii="Arial" w:hAnsi="Arial" w:cs="Arial"/>
                <w:sz w:val="20"/>
                <w:szCs w:val="20"/>
              </w:rPr>
              <w:t>1</w:t>
            </w:r>
          </w:p>
        </w:tc>
        <w:tc>
          <w:tcPr>
            <w:tcW w:w="951" w:type="dxa"/>
            <w:shd w:val="clear" w:color="auto" w:fill="D9F2D0" w:themeFill="accent6" w:themeFillTint="33"/>
            <w:vAlign w:val="center"/>
          </w:tcPr>
          <w:p w14:paraId="4EEFCC16" w14:textId="77777777" w:rsidR="007421DF" w:rsidRPr="00BC42CC" w:rsidRDefault="007421DF" w:rsidP="00A32583">
            <w:pPr>
              <w:spacing w:before="40" w:after="40"/>
              <w:jc w:val="center"/>
              <w:rPr>
                <w:rFonts w:ascii="Arial" w:hAnsi="Arial" w:cs="Arial"/>
                <w:sz w:val="20"/>
                <w:szCs w:val="20"/>
              </w:rPr>
            </w:pPr>
          </w:p>
        </w:tc>
        <w:tc>
          <w:tcPr>
            <w:tcW w:w="1054" w:type="dxa"/>
            <w:shd w:val="clear" w:color="auto" w:fill="DAE9F7" w:themeFill="text2" w:themeFillTint="1A"/>
            <w:vAlign w:val="center"/>
          </w:tcPr>
          <w:p w14:paraId="607559F5" w14:textId="77777777" w:rsidR="007421DF" w:rsidRPr="00BC42CC" w:rsidRDefault="007421DF" w:rsidP="00A32583">
            <w:pPr>
              <w:spacing w:before="40" w:after="40"/>
              <w:jc w:val="center"/>
              <w:rPr>
                <w:rFonts w:ascii="Arial" w:hAnsi="Arial" w:cs="Arial"/>
                <w:sz w:val="20"/>
                <w:szCs w:val="20"/>
              </w:rPr>
            </w:pPr>
          </w:p>
        </w:tc>
        <w:tc>
          <w:tcPr>
            <w:tcW w:w="915" w:type="dxa"/>
            <w:shd w:val="clear" w:color="auto" w:fill="D9D9D9" w:themeFill="background1" w:themeFillShade="D9"/>
            <w:vAlign w:val="center"/>
          </w:tcPr>
          <w:p w14:paraId="1108F069" w14:textId="77777777" w:rsidR="007421DF" w:rsidRPr="00BC42CC" w:rsidRDefault="007421DF" w:rsidP="00A32583">
            <w:pPr>
              <w:spacing w:before="40" w:after="40"/>
              <w:jc w:val="center"/>
              <w:rPr>
                <w:rFonts w:ascii="Arial" w:hAnsi="Arial" w:cs="Arial"/>
                <w:b/>
                <w:bCs/>
                <w:sz w:val="20"/>
                <w:szCs w:val="20"/>
              </w:rPr>
            </w:pPr>
            <w:r w:rsidRPr="00BC42CC">
              <w:rPr>
                <w:rFonts w:ascii="Arial" w:hAnsi="Arial" w:cs="Arial"/>
                <w:b/>
                <w:bCs/>
                <w:sz w:val="20"/>
                <w:szCs w:val="20"/>
              </w:rPr>
              <w:t>2</w:t>
            </w:r>
          </w:p>
        </w:tc>
      </w:tr>
      <w:tr w:rsidR="007421DF" w:rsidRPr="00BC42CC" w14:paraId="41A5E38B" w14:textId="77777777" w:rsidTr="00A32583">
        <w:tc>
          <w:tcPr>
            <w:tcW w:w="883" w:type="dxa"/>
            <w:vMerge w:val="restart"/>
            <w:shd w:val="clear" w:color="auto" w:fill="D9D9D9" w:themeFill="background1" w:themeFillShade="D9"/>
            <w:vAlign w:val="center"/>
          </w:tcPr>
          <w:p w14:paraId="3871CE0D" w14:textId="77777777" w:rsidR="007421DF" w:rsidRPr="00BC42CC" w:rsidRDefault="007421DF" w:rsidP="00A32583">
            <w:pPr>
              <w:spacing w:before="40" w:after="40"/>
              <w:jc w:val="center"/>
              <w:rPr>
                <w:rFonts w:ascii="Arial" w:hAnsi="Arial" w:cs="Arial"/>
                <w:sz w:val="20"/>
                <w:szCs w:val="20"/>
              </w:rPr>
            </w:pPr>
            <w:r w:rsidRPr="00BC42CC">
              <w:rPr>
                <w:rFonts w:ascii="Arial" w:hAnsi="Arial" w:cs="Arial"/>
                <w:sz w:val="20"/>
                <w:szCs w:val="20"/>
              </w:rPr>
              <w:t>11</w:t>
            </w:r>
          </w:p>
        </w:tc>
        <w:tc>
          <w:tcPr>
            <w:tcW w:w="825" w:type="dxa"/>
            <w:shd w:val="clear" w:color="auto" w:fill="FAE2D5" w:themeFill="accent2" w:themeFillTint="33"/>
            <w:vAlign w:val="center"/>
          </w:tcPr>
          <w:p w14:paraId="00FAA56A" w14:textId="77777777" w:rsidR="007421DF" w:rsidRPr="00BC42CC" w:rsidRDefault="007421DF" w:rsidP="00A32583">
            <w:pPr>
              <w:spacing w:before="40" w:after="40"/>
              <w:jc w:val="center"/>
              <w:rPr>
                <w:rFonts w:ascii="Arial" w:hAnsi="Arial" w:cs="Arial"/>
                <w:sz w:val="20"/>
                <w:szCs w:val="20"/>
              </w:rPr>
            </w:pPr>
            <w:r w:rsidRPr="00BC42CC">
              <w:rPr>
                <w:rFonts w:ascii="Arial" w:hAnsi="Arial" w:cs="Arial"/>
                <w:sz w:val="20"/>
                <w:szCs w:val="20"/>
              </w:rPr>
              <w:t>9</w:t>
            </w:r>
          </w:p>
        </w:tc>
        <w:tc>
          <w:tcPr>
            <w:tcW w:w="778" w:type="dxa"/>
            <w:vMerge/>
            <w:shd w:val="clear" w:color="auto" w:fill="F2CEED" w:themeFill="accent5" w:themeFillTint="33"/>
            <w:vAlign w:val="center"/>
          </w:tcPr>
          <w:p w14:paraId="2AA87B12" w14:textId="77777777" w:rsidR="007421DF" w:rsidRPr="00BC42CC" w:rsidRDefault="007421DF" w:rsidP="00A32583">
            <w:pPr>
              <w:spacing w:before="40" w:after="40"/>
              <w:jc w:val="center"/>
              <w:rPr>
                <w:rFonts w:ascii="Arial" w:hAnsi="Arial" w:cs="Arial"/>
                <w:sz w:val="20"/>
                <w:szCs w:val="20"/>
              </w:rPr>
            </w:pPr>
          </w:p>
        </w:tc>
        <w:tc>
          <w:tcPr>
            <w:tcW w:w="1834" w:type="dxa"/>
            <w:vAlign w:val="center"/>
          </w:tcPr>
          <w:p w14:paraId="1C8637C9" w14:textId="77777777" w:rsidR="007421DF" w:rsidRPr="00BC42CC" w:rsidRDefault="007421DF" w:rsidP="00A32583">
            <w:pPr>
              <w:spacing w:before="40" w:after="40"/>
              <w:rPr>
                <w:rFonts w:ascii="Arial" w:hAnsi="Arial" w:cs="Arial"/>
                <w:sz w:val="20"/>
                <w:szCs w:val="20"/>
              </w:rPr>
            </w:pPr>
            <w:r w:rsidRPr="00BC42CC">
              <w:rPr>
                <w:rFonts w:ascii="Arial" w:hAnsi="Arial" w:cs="Arial"/>
                <w:sz w:val="20"/>
                <w:szCs w:val="20"/>
              </w:rPr>
              <w:t>Macuspana</w:t>
            </w:r>
          </w:p>
        </w:tc>
        <w:tc>
          <w:tcPr>
            <w:tcW w:w="909" w:type="dxa"/>
            <w:vMerge/>
            <w:shd w:val="clear" w:color="auto" w:fill="F2CEED" w:themeFill="accent5" w:themeFillTint="33"/>
            <w:vAlign w:val="center"/>
          </w:tcPr>
          <w:p w14:paraId="6416DB9E" w14:textId="77777777" w:rsidR="007421DF" w:rsidRPr="00BC42CC" w:rsidRDefault="007421DF" w:rsidP="00A32583">
            <w:pPr>
              <w:spacing w:before="40" w:after="40"/>
              <w:jc w:val="center"/>
              <w:rPr>
                <w:rFonts w:ascii="Arial" w:hAnsi="Arial" w:cs="Arial"/>
                <w:sz w:val="20"/>
                <w:szCs w:val="20"/>
              </w:rPr>
            </w:pPr>
          </w:p>
        </w:tc>
        <w:tc>
          <w:tcPr>
            <w:tcW w:w="679" w:type="dxa"/>
            <w:shd w:val="clear" w:color="auto" w:fill="FAE2D5" w:themeFill="accent2" w:themeFillTint="33"/>
            <w:vAlign w:val="center"/>
          </w:tcPr>
          <w:p w14:paraId="5BF42A6E" w14:textId="77777777" w:rsidR="007421DF" w:rsidRPr="00BC42CC" w:rsidRDefault="007421DF" w:rsidP="00A32583">
            <w:pPr>
              <w:spacing w:before="40" w:after="40"/>
              <w:jc w:val="center"/>
              <w:rPr>
                <w:rFonts w:ascii="Arial" w:hAnsi="Arial" w:cs="Arial"/>
                <w:sz w:val="20"/>
                <w:szCs w:val="20"/>
              </w:rPr>
            </w:pPr>
            <w:r w:rsidRPr="00BC42CC">
              <w:rPr>
                <w:rFonts w:ascii="Arial" w:hAnsi="Arial" w:cs="Arial"/>
                <w:sz w:val="20"/>
                <w:szCs w:val="20"/>
              </w:rPr>
              <w:t>1</w:t>
            </w:r>
          </w:p>
        </w:tc>
        <w:tc>
          <w:tcPr>
            <w:tcW w:w="951" w:type="dxa"/>
            <w:shd w:val="clear" w:color="auto" w:fill="D9F2D0" w:themeFill="accent6" w:themeFillTint="33"/>
            <w:vAlign w:val="center"/>
          </w:tcPr>
          <w:p w14:paraId="410CA104" w14:textId="77777777" w:rsidR="007421DF" w:rsidRPr="00BC42CC" w:rsidRDefault="007421DF" w:rsidP="00A32583">
            <w:pPr>
              <w:spacing w:before="40" w:after="40"/>
              <w:jc w:val="center"/>
              <w:rPr>
                <w:rFonts w:ascii="Arial" w:hAnsi="Arial" w:cs="Arial"/>
                <w:sz w:val="20"/>
                <w:szCs w:val="20"/>
              </w:rPr>
            </w:pPr>
          </w:p>
        </w:tc>
        <w:tc>
          <w:tcPr>
            <w:tcW w:w="1054" w:type="dxa"/>
            <w:shd w:val="clear" w:color="auto" w:fill="DAE9F7" w:themeFill="text2" w:themeFillTint="1A"/>
            <w:vAlign w:val="center"/>
          </w:tcPr>
          <w:p w14:paraId="1C89F53D" w14:textId="77777777" w:rsidR="007421DF" w:rsidRPr="00BC42CC" w:rsidRDefault="007421DF" w:rsidP="00A32583">
            <w:pPr>
              <w:spacing w:before="40" w:after="40"/>
              <w:jc w:val="center"/>
              <w:rPr>
                <w:rFonts w:ascii="Arial" w:hAnsi="Arial" w:cs="Arial"/>
                <w:sz w:val="20"/>
                <w:szCs w:val="20"/>
              </w:rPr>
            </w:pPr>
          </w:p>
        </w:tc>
        <w:tc>
          <w:tcPr>
            <w:tcW w:w="915" w:type="dxa"/>
            <w:shd w:val="clear" w:color="auto" w:fill="D9D9D9" w:themeFill="background1" w:themeFillShade="D9"/>
            <w:vAlign w:val="center"/>
          </w:tcPr>
          <w:p w14:paraId="7391F661" w14:textId="77777777" w:rsidR="007421DF" w:rsidRPr="00BC42CC" w:rsidRDefault="007421DF" w:rsidP="00A32583">
            <w:pPr>
              <w:spacing w:before="40" w:after="40"/>
              <w:jc w:val="center"/>
              <w:rPr>
                <w:rFonts w:ascii="Arial" w:hAnsi="Arial" w:cs="Arial"/>
                <w:b/>
                <w:bCs/>
                <w:sz w:val="20"/>
                <w:szCs w:val="20"/>
              </w:rPr>
            </w:pPr>
            <w:r w:rsidRPr="00BC42CC">
              <w:rPr>
                <w:rFonts w:ascii="Arial" w:hAnsi="Arial" w:cs="Arial"/>
                <w:b/>
                <w:bCs/>
                <w:sz w:val="20"/>
                <w:szCs w:val="20"/>
              </w:rPr>
              <w:t>2</w:t>
            </w:r>
          </w:p>
        </w:tc>
      </w:tr>
      <w:tr w:rsidR="007421DF" w:rsidRPr="00BC42CC" w14:paraId="122E7D1B" w14:textId="77777777" w:rsidTr="00A32583">
        <w:tc>
          <w:tcPr>
            <w:tcW w:w="883" w:type="dxa"/>
            <w:vMerge/>
            <w:tcBorders>
              <w:bottom w:val="single" w:sz="4" w:space="0" w:color="auto"/>
            </w:tcBorders>
            <w:shd w:val="clear" w:color="auto" w:fill="D9D9D9" w:themeFill="background1" w:themeFillShade="D9"/>
            <w:vAlign w:val="center"/>
          </w:tcPr>
          <w:p w14:paraId="14173287" w14:textId="77777777" w:rsidR="007421DF" w:rsidRPr="00BC42CC" w:rsidRDefault="007421DF" w:rsidP="00A32583">
            <w:pPr>
              <w:spacing w:before="40" w:after="40"/>
              <w:jc w:val="center"/>
              <w:rPr>
                <w:rFonts w:ascii="Arial" w:hAnsi="Arial" w:cs="Arial"/>
                <w:sz w:val="20"/>
                <w:szCs w:val="20"/>
              </w:rPr>
            </w:pPr>
          </w:p>
        </w:tc>
        <w:tc>
          <w:tcPr>
            <w:tcW w:w="825" w:type="dxa"/>
            <w:tcBorders>
              <w:bottom w:val="single" w:sz="4" w:space="0" w:color="auto"/>
            </w:tcBorders>
            <w:shd w:val="clear" w:color="auto" w:fill="FAE2D5" w:themeFill="accent2" w:themeFillTint="33"/>
            <w:vAlign w:val="center"/>
          </w:tcPr>
          <w:p w14:paraId="58FA0F27" w14:textId="77777777" w:rsidR="007421DF" w:rsidRPr="00BC42CC" w:rsidRDefault="007421DF" w:rsidP="00A32583">
            <w:pPr>
              <w:spacing w:before="40" w:after="40"/>
              <w:jc w:val="center"/>
              <w:rPr>
                <w:rFonts w:ascii="Arial" w:hAnsi="Arial" w:cs="Arial"/>
                <w:sz w:val="20"/>
                <w:szCs w:val="20"/>
              </w:rPr>
            </w:pPr>
            <w:r w:rsidRPr="00BC42CC">
              <w:rPr>
                <w:rFonts w:ascii="Arial" w:hAnsi="Arial" w:cs="Arial"/>
                <w:sz w:val="20"/>
                <w:szCs w:val="20"/>
              </w:rPr>
              <w:t>19</w:t>
            </w:r>
          </w:p>
        </w:tc>
        <w:tc>
          <w:tcPr>
            <w:tcW w:w="778" w:type="dxa"/>
            <w:vMerge/>
            <w:tcBorders>
              <w:bottom w:val="single" w:sz="4" w:space="0" w:color="auto"/>
            </w:tcBorders>
            <w:shd w:val="clear" w:color="auto" w:fill="F2CEED" w:themeFill="accent5" w:themeFillTint="33"/>
            <w:vAlign w:val="center"/>
          </w:tcPr>
          <w:p w14:paraId="0C242828" w14:textId="77777777" w:rsidR="007421DF" w:rsidRPr="00BC42CC" w:rsidRDefault="007421DF" w:rsidP="00A32583">
            <w:pPr>
              <w:spacing w:before="40" w:after="40"/>
              <w:jc w:val="center"/>
              <w:rPr>
                <w:rFonts w:ascii="Arial" w:hAnsi="Arial" w:cs="Arial"/>
                <w:sz w:val="20"/>
                <w:szCs w:val="20"/>
              </w:rPr>
            </w:pPr>
          </w:p>
        </w:tc>
        <w:tc>
          <w:tcPr>
            <w:tcW w:w="1834" w:type="dxa"/>
            <w:tcBorders>
              <w:bottom w:val="single" w:sz="4" w:space="0" w:color="auto"/>
            </w:tcBorders>
            <w:vAlign w:val="center"/>
          </w:tcPr>
          <w:p w14:paraId="622549F7" w14:textId="1F4506E2" w:rsidR="007421DF" w:rsidRPr="00BC42CC" w:rsidRDefault="007421DF" w:rsidP="00A32583">
            <w:pPr>
              <w:spacing w:before="40" w:after="40"/>
              <w:rPr>
                <w:rFonts w:ascii="Arial" w:hAnsi="Arial" w:cs="Arial"/>
                <w:sz w:val="20"/>
                <w:szCs w:val="20"/>
              </w:rPr>
            </w:pPr>
            <w:r w:rsidRPr="00BC42CC">
              <w:rPr>
                <w:rFonts w:ascii="Arial" w:hAnsi="Arial" w:cs="Arial"/>
                <w:sz w:val="20"/>
                <w:szCs w:val="20"/>
              </w:rPr>
              <w:t>Cd. Pemex</w:t>
            </w:r>
            <w:r w:rsidR="00AE3253" w:rsidRPr="00BC42CC">
              <w:rPr>
                <w:rFonts w:ascii="Arial" w:hAnsi="Arial" w:cs="Arial"/>
                <w:sz w:val="20"/>
                <w:szCs w:val="20"/>
              </w:rPr>
              <w:t>, Mac.*</w:t>
            </w:r>
          </w:p>
        </w:tc>
        <w:tc>
          <w:tcPr>
            <w:tcW w:w="909" w:type="dxa"/>
            <w:vMerge/>
            <w:shd w:val="clear" w:color="auto" w:fill="F2CEED" w:themeFill="accent5" w:themeFillTint="33"/>
            <w:vAlign w:val="center"/>
          </w:tcPr>
          <w:p w14:paraId="4B9374DA" w14:textId="77777777" w:rsidR="007421DF" w:rsidRPr="00BC42CC" w:rsidRDefault="007421DF" w:rsidP="00A32583">
            <w:pPr>
              <w:spacing w:before="40" w:after="40"/>
              <w:jc w:val="center"/>
              <w:rPr>
                <w:rFonts w:ascii="Arial" w:hAnsi="Arial" w:cs="Arial"/>
                <w:sz w:val="20"/>
                <w:szCs w:val="20"/>
              </w:rPr>
            </w:pPr>
          </w:p>
        </w:tc>
        <w:tc>
          <w:tcPr>
            <w:tcW w:w="679" w:type="dxa"/>
            <w:shd w:val="clear" w:color="auto" w:fill="FAE2D5" w:themeFill="accent2" w:themeFillTint="33"/>
            <w:vAlign w:val="center"/>
          </w:tcPr>
          <w:p w14:paraId="72F6AD27" w14:textId="77777777" w:rsidR="007421DF" w:rsidRPr="00BC42CC" w:rsidRDefault="007421DF" w:rsidP="00A32583">
            <w:pPr>
              <w:spacing w:before="40" w:after="40"/>
              <w:jc w:val="center"/>
              <w:rPr>
                <w:rFonts w:ascii="Arial" w:hAnsi="Arial" w:cs="Arial"/>
                <w:sz w:val="20"/>
                <w:szCs w:val="20"/>
              </w:rPr>
            </w:pPr>
            <w:r w:rsidRPr="00BC42CC">
              <w:rPr>
                <w:rFonts w:ascii="Arial" w:hAnsi="Arial" w:cs="Arial"/>
                <w:sz w:val="20"/>
                <w:szCs w:val="20"/>
              </w:rPr>
              <w:t>1</w:t>
            </w:r>
          </w:p>
        </w:tc>
        <w:tc>
          <w:tcPr>
            <w:tcW w:w="951" w:type="dxa"/>
            <w:shd w:val="clear" w:color="auto" w:fill="D9F2D0" w:themeFill="accent6" w:themeFillTint="33"/>
            <w:vAlign w:val="center"/>
          </w:tcPr>
          <w:p w14:paraId="7C5DA8D3" w14:textId="77777777" w:rsidR="007421DF" w:rsidRPr="00BC42CC" w:rsidRDefault="007421DF" w:rsidP="00A32583">
            <w:pPr>
              <w:spacing w:before="40" w:after="40"/>
              <w:jc w:val="center"/>
              <w:rPr>
                <w:rFonts w:ascii="Arial" w:hAnsi="Arial" w:cs="Arial"/>
                <w:sz w:val="20"/>
                <w:szCs w:val="20"/>
              </w:rPr>
            </w:pPr>
          </w:p>
        </w:tc>
        <w:tc>
          <w:tcPr>
            <w:tcW w:w="1054" w:type="dxa"/>
            <w:shd w:val="clear" w:color="auto" w:fill="DAE9F7" w:themeFill="text2" w:themeFillTint="1A"/>
            <w:vAlign w:val="center"/>
          </w:tcPr>
          <w:p w14:paraId="3022AA01" w14:textId="77777777" w:rsidR="007421DF" w:rsidRPr="00BC42CC" w:rsidRDefault="007421DF" w:rsidP="00A32583">
            <w:pPr>
              <w:spacing w:before="40" w:after="40"/>
              <w:jc w:val="center"/>
              <w:rPr>
                <w:rFonts w:ascii="Arial" w:hAnsi="Arial" w:cs="Arial"/>
                <w:sz w:val="20"/>
                <w:szCs w:val="20"/>
              </w:rPr>
            </w:pPr>
          </w:p>
        </w:tc>
        <w:tc>
          <w:tcPr>
            <w:tcW w:w="915" w:type="dxa"/>
            <w:shd w:val="clear" w:color="auto" w:fill="D9D9D9" w:themeFill="background1" w:themeFillShade="D9"/>
            <w:vAlign w:val="center"/>
          </w:tcPr>
          <w:p w14:paraId="3CE0ABE0" w14:textId="77777777" w:rsidR="007421DF" w:rsidRPr="00BC42CC" w:rsidRDefault="007421DF" w:rsidP="00A32583">
            <w:pPr>
              <w:spacing w:before="40" w:after="40"/>
              <w:jc w:val="center"/>
              <w:rPr>
                <w:rFonts w:ascii="Arial" w:hAnsi="Arial" w:cs="Arial"/>
                <w:b/>
                <w:bCs/>
                <w:sz w:val="20"/>
                <w:szCs w:val="20"/>
              </w:rPr>
            </w:pPr>
            <w:r w:rsidRPr="00BC42CC">
              <w:rPr>
                <w:rFonts w:ascii="Arial" w:hAnsi="Arial" w:cs="Arial"/>
                <w:b/>
                <w:bCs/>
                <w:sz w:val="20"/>
                <w:szCs w:val="20"/>
              </w:rPr>
              <w:t>2</w:t>
            </w:r>
          </w:p>
        </w:tc>
      </w:tr>
      <w:tr w:rsidR="007421DF" w:rsidRPr="00BC42CC" w14:paraId="147A5853" w14:textId="77777777" w:rsidTr="00A32583">
        <w:tc>
          <w:tcPr>
            <w:tcW w:w="883" w:type="dxa"/>
            <w:vMerge w:val="restart"/>
            <w:shd w:val="clear" w:color="auto" w:fill="D9D9D9" w:themeFill="background1" w:themeFillShade="D9"/>
            <w:vAlign w:val="center"/>
          </w:tcPr>
          <w:p w14:paraId="1C822849" w14:textId="77777777" w:rsidR="007421DF" w:rsidRPr="00BC42CC" w:rsidRDefault="007421DF" w:rsidP="00A32583">
            <w:pPr>
              <w:spacing w:before="40" w:after="40"/>
              <w:jc w:val="center"/>
              <w:rPr>
                <w:rFonts w:ascii="Arial" w:hAnsi="Arial" w:cs="Arial"/>
                <w:sz w:val="20"/>
                <w:szCs w:val="20"/>
              </w:rPr>
            </w:pPr>
            <w:r w:rsidRPr="00BC42CC">
              <w:rPr>
                <w:rFonts w:ascii="Arial" w:hAnsi="Arial" w:cs="Arial"/>
                <w:sz w:val="20"/>
                <w:szCs w:val="20"/>
              </w:rPr>
              <w:t>16</w:t>
            </w:r>
          </w:p>
        </w:tc>
        <w:tc>
          <w:tcPr>
            <w:tcW w:w="825" w:type="dxa"/>
            <w:shd w:val="clear" w:color="auto" w:fill="FAE2D5" w:themeFill="accent2" w:themeFillTint="33"/>
            <w:vAlign w:val="center"/>
          </w:tcPr>
          <w:p w14:paraId="48504A31" w14:textId="77777777" w:rsidR="007421DF" w:rsidRPr="00BC42CC" w:rsidRDefault="007421DF" w:rsidP="00A32583">
            <w:pPr>
              <w:spacing w:before="40" w:after="40"/>
              <w:jc w:val="center"/>
              <w:rPr>
                <w:rFonts w:ascii="Arial" w:hAnsi="Arial" w:cs="Arial"/>
                <w:sz w:val="20"/>
                <w:szCs w:val="20"/>
              </w:rPr>
            </w:pPr>
            <w:r w:rsidRPr="00BC42CC">
              <w:rPr>
                <w:rFonts w:ascii="Arial" w:hAnsi="Arial" w:cs="Arial"/>
                <w:sz w:val="20"/>
                <w:szCs w:val="20"/>
              </w:rPr>
              <w:t>11</w:t>
            </w:r>
          </w:p>
        </w:tc>
        <w:tc>
          <w:tcPr>
            <w:tcW w:w="778" w:type="dxa"/>
            <w:vMerge/>
            <w:shd w:val="clear" w:color="auto" w:fill="F2CEED" w:themeFill="accent5" w:themeFillTint="33"/>
            <w:vAlign w:val="center"/>
          </w:tcPr>
          <w:p w14:paraId="4B3B1331" w14:textId="77777777" w:rsidR="007421DF" w:rsidRPr="00BC42CC" w:rsidRDefault="007421DF" w:rsidP="00A32583">
            <w:pPr>
              <w:spacing w:before="40" w:after="40"/>
              <w:jc w:val="center"/>
              <w:rPr>
                <w:rFonts w:ascii="Arial" w:hAnsi="Arial" w:cs="Arial"/>
                <w:sz w:val="20"/>
                <w:szCs w:val="20"/>
              </w:rPr>
            </w:pPr>
          </w:p>
        </w:tc>
        <w:tc>
          <w:tcPr>
            <w:tcW w:w="1834" w:type="dxa"/>
            <w:vAlign w:val="center"/>
          </w:tcPr>
          <w:p w14:paraId="345C0D07" w14:textId="77777777" w:rsidR="007421DF" w:rsidRPr="00BC42CC" w:rsidRDefault="007421DF" w:rsidP="00A32583">
            <w:pPr>
              <w:spacing w:before="40" w:after="40"/>
              <w:rPr>
                <w:rFonts w:ascii="Arial" w:hAnsi="Arial" w:cs="Arial"/>
                <w:sz w:val="20"/>
                <w:szCs w:val="20"/>
              </w:rPr>
            </w:pPr>
            <w:r w:rsidRPr="00BC42CC">
              <w:rPr>
                <w:rFonts w:ascii="Arial" w:hAnsi="Arial" w:cs="Arial"/>
                <w:sz w:val="20"/>
                <w:szCs w:val="20"/>
              </w:rPr>
              <w:t>Tenosique</w:t>
            </w:r>
          </w:p>
        </w:tc>
        <w:tc>
          <w:tcPr>
            <w:tcW w:w="909" w:type="dxa"/>
            <w:vMerge/>
            <w:shd w:val="clear" w:color="auto" w:fill="F2CEED" w:themeFill="accent5" w:themeFillTint="33"/>
            <w:vAlign w:val="center"/>
          </w:tcPr>
          <w:p w14:paraId="4A6C914C" w14:textId="77777777" w:rsidR="007421DF" w:rsidRPr="00BC42CC" w:rsidRDefault="007421DF" w:rsidP="00A32583">
            <w:pPr>
              <w:spacing w:before="40" w:after="40"/>
              <w:jc w:val="center"/>
              <w:rPr>
                <w:rFonts w:ascii="Arial" w:hAnsi="Arial" w:cs="Arial"/>
                <w:sz w:val="20"/>
                <w:szCs w:val="20"/>
              </w:rPr>
            </w:pPr>
          </w:p>
        </w:tc>
        <w:tc>
          <w:tcPr>
            <w:tcW w:w="679" w:type="dxa"/>
            <w:shd w:val="clear" w:color="auto" w:fill="FAE2D5" w:themeFill="accent2" w:themeFillTint="33"/>
            <w:vAlign w:val="center"/>
          </w:tcPr>
          <w:p w14:paraId="420EDC96" w14:textId="77777777" w:rsidR="007421DF" w:rsidRPr="00BC42CC" w:rsidRDefault="007421DF" w:rsidP="00A32583">
            <w:pPr>
              <w:spacing w:before="40" w:after="40"/>
              <w:jc w:val="center"/>
              <w:rPr>
                <w:rFonts w:ascii="Arial" w:hAnsi="Arial" w:cs="Arial"/>
                <w:sz w:val="20"/>
                <w:szCs w:val="20"/>
              </w:rPr>
            </w:pPr>
            <w:r w:rsidRPr="00BC42CC">
              <w:rPr>
                <w:rFonts w:ascii="Arial" w:hAnsi="Arial" w:cs="Arial"/>
                <w:sz w:val="20"/>
                <w:szCs w:val="20"/>
              </w:rPr>
              <w:t>1</w:t>
            </w:r>
          </w:p>
        </w:tc>
        <w:tc>
          <w:tcPr>
            <w:tcW w:w="951" w:type="dxa"/>
            <w:shd w:val="clear" w:color="auto" w:fill="D9F2D0" w:themeFill="accent6" w:themeFillTint="33"/>
            <w:vAlign w:val="center"/>
          </w:tcPr>
          <w:p w14:paraId="4F314760" w14:textId="77777777" w:rsidR="007421DF" w:rsidRPr="00BC42CC" w:rsidRDefault="007421DF" w:rsidP="00A32583">
            <w:pPr>
              <w:spacing w:before="40" w:after="40"/>
              <w:jc w:val="center"/>
              <w:rPr>
                <w:rFonts w:ascii="Arial" w:hAnsi="Arial" w:cs="Arial"/>
                <w:sz w:val="20"/>
                <w:szCs w:val="20"/>
              </w:rPr>
            </w:pPr>
          </w:p>
        </w:tc>
        <w:tc>
          <w:tcPr>
            <w:tcW w:w="1054" w:type="dxa"/>
            <w:shd w:val="clear" w:color="auto" w:fill="DAE9F7" w:themeFill="text2" w:themeFillTint="1A"/>
            <w:vAlign w:val="center"/>
          </w:tcPr>
          <w:p w14:paraId="308C0265" w14:textId="77777777" w:rsidR="007421DF" w:rsidRPr="00BC42CC" w:rsidRDefault="007421DF" w:rsidP="00A32583">
            <w:pPr>
              <w:spacing w:before="40" w:after="40"/>
              <w:jc w:val="center"/>
              <w:rPr>
                <w:rFonts w:ascii="Arial" w:hAnsi="Arial" w:cs="Arial"/>
                <w:sz w:val="20"/>
                <w:szCs w:val="20"/>
              </w:rPr>
            </w:pPr>
          </w:p>
        </w:tc>
        <w:tc>
          <w:tcPr>
            <w:tcW w:w="915" w:type="dxa"/>
            <w:shd w:val="clear" w:color="auto" w:fill="D9D9D9" w:themeFill="background1" w:themeFillShade="D9"/>
            <w:vAlign w:val="center"/>
          </w:tcPr>
          <w:p w14:paraId="0644B257" w14:textId="77777777" w:rsidR="007421DF" w:rsidRPr="00BC42CC" w:rsidRDefault="007421DF" w:rsidP="00A32583">
            <w:pPr>
              <w:spacing w:before="40" w:after="40"/>
              <w:jc w:val="center"/>
              <w:rPr>
                <w:rFonts w:ascii="Arial" w:hAnsi="Arial" w:cs="Arial"/>
                <w:b/>
                <w:bCs/>
                <w:sz w:val="20"/>
                <w:szCs w:val="20"/>
              </w:rPr>
            </w:pPr>
            <w:r w:rsidRPr="00BC42CC">
              <w:rPr>
                <w:rFonts w:ascii="Arial" w:hAnsi="Arial" w:cs="Arial"/>
                <w:b/>
                <w:bCs/>
                <w:sz w:val="20"/>
                <w:szCs w:val="20"/>
              </w:rPr>
              <w:t>2</w:t>
            </w:r>
          </w:p>
        </w:tc>
      </w:tr>
      <w:tr w:rsidR="007421DF" w:rsidRPr="00BC42CC" w14:paraId="7FAAC2FA" w14:textId="77777777" w:rsidTr="00A32583">
        <w:tc>
          <w:tcPr>
            <w:tcW w:w="883" w:type="dxa"/>
            <w:vMerge/>
            <w:tcBorders>
              <w:bottom w:val="single" w:sz="4" w:space="0" w:color="auto"/>
            </w:tcBorders>
            <w:shd w:val="clear" w:color="auto" w:fill="D9D9D9" w:themeFill="background1" w:themeFillShade="D9"/>
            <w:vAlign w:val="center"/>
          </w:tcPr>
          <w:p w14:paraId="349B1BC7" w14:textId="77777777" w:rsidR="007421DF" w:rsidRPr="00BC42CC" w:rsidRDefault="007421DF" w:rsidP="00A32583">
            <w:pPr>
              <w:spacing w:before="40" w:after="40"/>
              <w:jc w:val="center"/>
              <w:rPr>
                <w:rFonts w:ascii="Arial" w:hAnsi="Arial" w:cs="Arial"/>
                <w:sz w:val="20"/>
                <w:szCs w:val="20"/>
              </w:rPr>
            </w:pPr>
          </w:p>
        </w:tc>
        <w:tc>
          <w:tcPr>
            <w:tcW w:w="825" w:type="dxa"/>
            <w:tcBorders>
              <w:bottom w:val="single" w:sz="4" w:space="0" w:color="auto"/>
            </w:tcBorders>
            <w:shd w:val="clear" w:color="auto" w:fill="FAE2D5" w:themeFill="accent2" w:themeFillTint="33"/>
            <w:vAlign w:val="center"/>
          </w:tcPr>
          <w:p w14:paraId="3D8580E7" w14:textId="77777777" w:rsidR="007421DF" w:rsidRPr="00BC42CC" w:rsidRDefault="007421DF" w:rsidP="00A32583">
            <w:pPr>
              <w:spacing w:before="40" w:after="40"/>
              <w:jc w:val="center"/>
              <w:rPr>
                <w:rFonts w:ascii="Arial" w:hAnsi="Arial" w:cs="Arial"/>
                <w:sz w:val="20"/>
                <w:szCs w:val="20"/>
              </w:rPr>
            </w:pPr>
            <w:r w:rsidRPr="00BC42CC">
              <w:rPr>
                <w:rFonts w:ascii="Arial" w:hAnsi="Arial" w:cs="Arial"/>
                <w:sz w:val="20"/>
                <w:szCs w:val="20"/>
              </w:rPr>
              <w:t>14</w:t>
            </w:r>
          </w:p>
        </w:tc>
        <w:tc>
          <w:tcPr>
            <w:tcW w:w="778" w:type="dxa"/>
            <w:vMerge/>
            <w:tcBorders>
              <w:bottom w:val="single" w:sz="4" w:space="0" w:color="auto"/>
            </w:tcBorders>
            <w:shd w:val="clear" w:color="auto" w:fill="F2CEED" w:themeFill="accent5" w:themeFillTint="33"/>
            <w:vAlign w:val="center"/>
          </w:tcPr>
          <w:p w14:paraId="45AEEF11" w14:textId="77777777" w:rsidR="007421DF" w:rsidRPr="00BC42CC" w:rsidRDefault="007421DF" w:rsidP="00A32583">
            <w:pPr>
              <w:spacing w:before="40" w:after="40"/>
              <w:jc w:val="center"/>
              <w:rPr>
                <w:rFonts w:ascii="Arial" w:hAnsi="Arial" w:cs="Arial"/>
                <w:sz w:val="20"/>
                <w:szCs w:val="20"/>
              </w:rPr>
            </w:pPr>
          </w:p>
        </w:tc>
        <w:tc>
          <w:tcPr>
            <w:tcW w:w="1834" w:type="dxa"/>
            <w:tcBorders>
              <w:bottom w:val="single" w:sz="4" w:space="0" w:color="auto"/>
            </w:tcBorders>
            <w:vAlign w:val="center"/>
          </w:tcPr>
          <w:p w14:paraId="63162E26" w14:textId="77777777" w:rsidR="007421DF" w:rsidRPr="00BC42CC" w:rsidRDefault="007421DF" w:rsidP="00A32583">
            <w:pPr>
              <w:spacing w:before="40" w:after="40"/>
              <w:rPr>
                <w:rFonts w:ascii="Arial" w:hAnsi="Arial" w:cs="Arial"/>
                <w:sz w:val="20"/>
                <w:szCs w:val="20"/>
              </w:rPr>
            </w:pPr>
            <w:r w:rsidRPr="00BC42CC">
              <w:rPr>
                <w:rFonts w:ascii="Arial" w:hAnsi="Arial" w:cs="Arial"/>
                <w:sz w:val="20"/>
                <w:szCs w:val="20"/>
              </w:rPr>
              <w:t>Balancán</w:t>
            </w:r>
          </w:p>
        </w:tc>
        <w:tc>
          <w:tcPr>
            <w:tcW w:w="909" w:type="dxa"/>
            <w:vMerge/>
            <w:tcBorders>
              <w:bottom w:val="single" w:sz="4" w:space="0" w:color="auto"/>
            </w:tcBorders>
            <w:shd w:val="clear" w:color="auto" w:fill="F2CEED" w:themeFill="accent5" w:themeFillTint="33"/>
            <w:vAlign w:val="center"/>
          </w:tcPr>
          <w:p w14:paraId="64F552E0" w14:textId="77777777" w:rsidR="007421DF" w:rsidRPr="00BC42CC" w:rsidRDefault="007421DF" w:rsidP="00A32583">
            <w:pPr>
              <w:spacing w:before="40" w:after="40"/>
              <w:jc w:val="center"/>
              <w:rPr>
                <w:rFonts w:ascii="Arial" w:hAnsi="Arial" w:cs="Arial"/>
                <w:sz w:val="20"/>
                <w:szCs w:val="20"/>
              </w:rPr>
            </w:pPr>
          </w:p>
        </w:tc>
        <w:tc>
          <w:tcPr>
            <w:tcW w:w="679" w:type="dxa"/>
            <w:shd w:val="clear" w:color="auto" w:fill="FAE2D5" w:themeFill="accent2" w:themeFillTint="33"/>
            <w:vAlign w:val="center"/>
          </w:tcPr>
          <w:p w14:paraId="32794ADF" w14:textId="77777777" w:rsidR="007421DF" w:rsidRPr="00BC42CC" w:rsidRDefault="007421DF" w:rsidP="00A32583">
            <w:pPr>
              <w:spacing w:before="40" w:after="40"/>
              <w:jc w:val="center"/>
              <w:rPr>
                <w:rFonts w:ascii="Arial" w:hAnsi="Arial" w:cs="Arial"/>
                <w:sz w:val="20"/>
                <w:szCs w:val="20"/>
              </w:rPr>
            </w:pPr>
            <w:r w:rsidRPr="00BC42CC">
              <w:rPr>
                <w:rFonts w:ascii="Arial" w:hAnsi="Arial" w:cs="Arial"/>
                <w:sz w:val="20"/>
                <w:szCs w:val="20"/>
              </w:rPr>
              <w:t>1</w:t>
            </w:r>
          </w:p>
        </w:tc>
        <w:tc>
          <w:tcPr>
            <w:tcW w:w="951" w:type="dxa"/>
            <w:shd w:val="clear" w:color="auto" w:fill="D9F2D0" w:themeFill="accent6" w:themeFillTint="33"/>
            <w:vAlign w:val="center"/>
          </w:tcPr>
          <w:p w14:paraId="723A0B46" w14:textId="77777777" w:rsidR="007421DF" w:rsidRPr="00BC42CC" w:rsidRDefault="007421DF" w:rsidP="00A32583">
            <w:pPr>
              <w:spacing w:before="40" w:after="40"/>
              <w:jc w:val="center"/>
              <w:rPr>
                <w:rFonts w:ascii="Arial" w:hAnsi="Arial" w:cs="Arial"/>
                <w:sz w:val="20"/>
                <w:szCs w:val="20"/>
              </w:rPr>
            </w:pPr>
          </w:p>
        </w:tc>
        <w:tc>
          <w:tcPr>
            <w:tcW w:w="1054" w:type="dxa"/>
            <w:shd w:val="clear" w:color="auto" w:fill="DAE9F7" w:themeFill="text2" w:themeFillTint="1A"/>
            <w:vAlign w:val="center"/>
          </w:tcPr>
          <w:p w14:paraId="37CF7A76" w14:textId="77777777" w:rsidR="007421DF" w:rsidRPr="00BC42CC" w:rsidRDefault="007421DF" w:rsidP="00A32583">
            <w:pPr>
              <w:spacing w:before="40" w:after="40"/>
              <w:jc w:val="center"/>
              <w:rPr>
                <w:rFonts w:ascii="Arial" w:hAnsi="Arial" w:cs="Arial"/>
                <w:sz w:val="20"/>
                <w:szCs w:val="20"/>
              </w:rPr>
            </w:pPr>
          </w:p>
        </w:tc>
        <w:tc>
          <w:tcPr>
            <w:tcW w:w="915" w:type="dxa"/>
            <w:tcBorders>
              <w:bottom w:val="single" w:sz="4" w:space="0" w:color="auto"/>
            </w:tcBorders>
            <w:shd w:val="clear" w:color="auto" w:fill="D9D9D9" w:themeFill="background1" w:themeFillShade="D9"/>
            <w:vAlign w:val="center"/>
          </w:tcPr>
          <w:p w14:paraId="2D99C86D" w14:textId="77777777" w:rsidR="007421DF" w:rsidRPr="00BC42CC" w:rsidRDefault="007421DF" w:rsidP="00A32583">
            <w:pPr>
              <w:spacing w:before="40" w:after="40"/>
              <w:jc w:val="center"/>
              <w:rPr>
                <w:rFonts w:ascii="Arial" w:hAnsi="Arial" w:cs="Arial"/>
                <w:b/>
                <w:bCs/>
                <w:sz w:val="20"/>
                <w:szCs w:val="20"/>
              </w:rPr>
            </w:pPr>
            <w:r w:rsidRPr="00BC42CC">
              <w:rPr>
                <w:rFonts w:ascii="Arial" w:hAnsi="Arial" w:cs="Arial"/>
                <w:b/>
                <w:bCs/>
                <w:sz w:val="20"/>
                <w:szCs w:val="20"/>
              </w:rPr>
              <w:t>2</w:t>
            </w:r>
          </w:p>
        </w:tc>
      </w:tr>
      <w:tr w:rsidR="007421DF" w:rsidRPr="00BC42CC" w14:paraId="701E447D" w14:textId="77777777" w:rsidTr="00A32583">
        <w:tc>
          <w:tcPr>
            <w:tcW w:w="4320" w:type="dxa"/>
            <w:gridSpan w:val="4"/>
            <w:tcBorders>
              <w:top w:val="single" w:sz="4" w:space="0" w:color="auto"/>
              <w:left w:val="nil"/>
              <w:bottom w:val="nil"/>
              <w:right w:val="single" w:sz="4" w:space="0" w:color="auto"/>
            </w:tcBorders>
            <w:vAlign w:val="center"/>
          </w:tcPr>
          <w:p w14:paraId="5506F8AA" w14:textId="77777777" w:rsidR="007421DF" w:rsidRPr="00BC42CC" w:rsidRDefault="007421DF" w:rsidP="00A32583">
            <w:pPr>
              <w:spacing w:before="40" w:after="40"/>
              <w:ind w:left="708" w:hanging="708"/>
              <w:jc w:val="right"/>
              <w:rPr>
                <w:rFonts w:ascii="Arial" w:hAnsi="Arial" w:cs="Arial"/>
                <w:b/>
                <w:bCs/>
                <w:sz w:val="20"/>
                <w:szCs w:val="20"/>
              </w:rPr>
            </w:pPr>
            <w:r w:rsidRPr="00BC42CC">
              <w:rPr>
                <w:rFonts w:ascii="Arial" w:hAnsi="Arial" w:cs="Arial"/>
                <w:b/>
                <w:bCs/>
                <w:sz w:val="20"/>
                <w:szCs w:val="20"/>
              </w:rPr>
              <w:t>Cargos por especialidad</w:t>
            </w:r>
          </w:p>
        </w:tc>
        <w:tc>
          <w:tcPr>
            <w:tcW w:w="909" w:type="dxa"/>
            <w:tcBorders>
              <w:left w:val="single" w:sz="4" w:space="0" w:color="auto"/>
              <w:bottom w:val="single" w:sz="4" w:space="0" w:color="auto"/>
            </w:tcBorders>
            <w:vAlign w:val="center"/>
          </w:tcPr>
          <w:p w14:paraId="077E77BD" w14:textId="77777777" w:rsidR="007421DF" w:rsidRPr="00BC42CC" w:rsidRDefault="007421DF" w:rsidP="00A32583">
            <w:pPr>
              <w:spacing w:before="40" w:after="40"/>
              <w:jc w:val="center"/>
              <w:rPr>
                <w:rFonts w:ascii="Arial" w:hAnsi="Arial" w:cs="Arial"/>
                <w:b/>
                <w:bCs/>
                <w:sz w:val="20"/>
                <w:szCs w:val="20"/>
              </w:rPr>
            </w:pPr>
            <w:r w:rsidRPr="00BC42CC">
              <w:rPr>
                <w:rFonts w:ascii="Arial" w:hAnsi="Arial" w:cs="Arial"/>
                <w:b/>
                <w:bCs/>
                <w:sz w:val="20"/>
                <w:szCs w:val="20"/>
              </w:rPr>
              <w:t>5</w:t>
            </w:r>
          </w:p>
        </w:tc>
        <w:tc>
          <w:tcPr>
            <w:tcW w:w="679" w:type="dxa"/>
            <w:tcBorders>
              <w:bottom w:val="single" w:sz="4" w:space="0" w:color="auto"/>
            </w:tcBorders>
            <w:shd w:val="clear" w:color="auto" w:fill="FAE2D5" w:themeFill="accent2" w:themeFillTint="33"/>
            <w:vAlign w:val="center"/>
          </w:tcPr>
          <w:p w14:paraId="19C4494E" w14:textId="77777777" w:rsidR="007421DF" w:rsidRPr="00BC42CC" w:rsidRDefault="007421DF" w:rsidP="00A32583">
            <w:pPr>
              <w:spacing w:before="40" w:after="40"/>
              <w:jc w:val="center"/>
              <w:rPr>
                <w:rFonts w:ascii="Arial" w:hAnsi="Arial" w:cs="Arial"/>
                <w:b/>
                <w:bCs/>
                <w:sz w:val="20"/>
                <w:szCs w:val="20"/>
              </w:rPr>
            </w:pPr>
            <w:r w:rsidRPr="00BC42CC">
              <w:rPr>
                <w:rFonts w:ascii="Arial" w:hAnsi="Arial" w:cs="Arial"/>
                <w:b/>
                <w:bCs/>
                <w:sz w:val="20"/>
                <w:szCs w:val="20"/>
              </w:rPr>
              <w:t>19</w:t>
            </w:r>
          </w:p>
        </w:tc>
        <w:tc>
          <w:tcPr>
            <w:tcW w:w="951" w:type="dxa"/>
            <w:tcBorders>
              <w:bottom w:val="single" w:sz="4" w:space="0" w:color="auto"/>
            </w:tcBorders>
            <w:shd w:val="clear" w:color="auto" w:fill="D9F2D0" w:themeFill="accent6" w:themeFillTint="33"/>
            <w:vAlign w:val="center"/>
          </w:tcPr>
          <w:p w14:paraId="1A3CFF4B" w14:textId="77777777" w:rsidR="007421DF" w:rsidRPr="00BC42CC" w:rsidRDefault="007421DF" w:rsidP="00A32583">
            <w:pPr>
              <w:spacing w:before="40" w:after="40"/>
              <w:jc w:val="center"/>
              <w:rPr>
                <w:rFonts w:ascii="Arial" w:hAnsi="Arial" w:cs="Arial"/>
                <w:b/>
                <w:bCs/>
                <w:sz w:val="20"/>
                <w:szCs w:val="20"/>
              </w:rPr>
            </w:pPr>
            <w:r w:rsidRPr="00BC42CC">
              <w:rPr>
                <w:rFonts w:ascii="Arial" w:hAnsi="Arial" w:cs="Arial"/>
                <w:b/>
                <w:bCs/>
                <w:sz w:val="20"/>
                <w:szCs w:val="20"/>
              </w:rPr>
              <w:t>3</w:t>
            </w:r>
          </w:p>
        </w:tc>
        <w:tc>
          <w:tcPr>
            <w:tcW w:w="1054" w:type="dxa"/>
            <w:tcBorders>
              <w:bottom w:val="single" w:sz="4" w:space="0" w:color="auto"/>
            </w:tcBorders>
            <w:shd w:val="clear" w:color="auto" w:fill="DAE9F7" w:themeFill="text2" w:themeFillTint="1A"/>
            <w:vAlign w:val="center"/>
          </w:tcPr>
          <w:p w14:paraId="311A9E70" w14:textId="77777777" w:rsidR="007421DF" w:rsidRPr="00BC42CC" w:rsidRDefault="007421DF" w:rsidP="00A32583">
            <w:pPr>
              <w:spacing w:before="40" w:after="40"/>
              <w:jc w:val="center"/>
              <w:rPr>
                <w:rFonts w:ascii="Arial" w:hAnsi="Arial" w:cs="Arial"/>
                <w:b/>
                <w:bCs/>
                <w:sz w:val="20"/>
                <w:szCs w:val="20"/>
              </w:rPr>
            </w:pPr>
            <w:r w:rsidRPr="00BC42CC">
              <w:rPr>
                <w:rFonts w:ascii="Arial" w:hAnsi="Arial" w:cs="Arial"/>
                <w:b/>
                <w:bCs/>
                <w:sz w:val="20"/>
                <w:szCs w:val="20"/>
              </w:rPr>
              <w:t>1</w:t>
            </w:r>
          </w:p>
        </w:tc>
        <w:tc>
          <w:tcPr>
            <w:tcW w:w="915" w:type="dxa"/>
            <w:tcBorders>
              <w:bottom w:val="single" w:sz="4" w:space="0" w:color="auto"/>
            </w:tcBorders>
            <w:shd w:val="clear" w:color="auto" w:fill="D9D9D9" w:themeFill="background1" w:themeFillShade="D9"/>
            <w:vAlign w:val="center"/>
          </w:tcPr>
          <w:p w14:paraId="653CFF62" w14:textId="77777777" w:rsidR="007421DF" w:rsidRPr="00BC42CC" w:rsidRDefault="007421DF" w:rsidP="00A32583">
            <w:pPr>
              <w:spacing w:before="40" w:after="40"/>
              <w:jc w:val="center"/>
              <w:rPr>
                <w:rFonts w:ascii="Arial" w:hAnsi="Arial" w:cs="Arial"/>
                <w:b/>
                <w:bCs/>
                <w:sz w:val="20"/>
                <w:szCs w:val="20"/>
              </w:rPr>
            </w:pPr>
            <w:r w:rsidRPr="00BC42CC">
              <w:rPr>
                <w:rFonts w:ascii="Arial" w:hAnsi="Arial" w:cs="Arial"/>
                <w:b/>
                <w:bCs/>
                <w:sz w:val="20"/>
                <w:szCs w:val="20"/>
              </w:rPr>
              <w:t>54</w:t>
            </w:r>
          </w:p>
        </w:tc>
      </w:tr>
      <w:tr w:rsidR="007421DF" w:rsidRPr="00BC42CC" w14:paraId="696C854A" w14:textId="77777777" w:rsidTr="00A32583">
        <w:tc>
          <w:tcPr>
            <w:tcW w:w="4320" w:type="dxa"/>
            <w:gridSpan w:val="4"/>
            <w:tcBorders>
              <w:top w:val="nil"/>
              <w:left w:val="nil"/>
              <w:bottom w:val="nil"/>
              <w:right w:val="single" w:sz="4" w:space="0" w:color="auto"/>
            </w:tcBorders>
            <w:vAlign w:val="center"/>
          </w:tcPr>
          <w:p w14:paraId="54367335" w14:textId="77777777" w:rsidR="007421DF" w:rsidRPr="00BC42CC" w:rsidRDefault="007421DF" w:rsidP="00A32583">
            <w:pPr>
              <w:spacing w:before="40" w:after="40"/>
              <w:ind w:left="708" w:hanging="708"/>
              <w:jc w:val="right"/>
              <w:rPr>
                <w:rFonts w:ascii="Arial" w:hAnsi="Arial" w:cs="Arial"/>
                <w:b/>
                <w:bCs/>
                <w:sz w:val="20"/>
                <w:szCs w:val="20"/>
              </w:rPr>
            </w:pPr>
            <w:r w:rsidRPr="00BC42CC">
              <w:rPr>
                <w:rFonts w:ascii="Arial" w:hAnsi="Arial" w:cs="Arial"/>
                <w:b/>
                <w:bCs/>
                <w:sz w:val="20"/>
                <w:szCs w:val="20"/>
              </w:rPr>
              <w:t>Total de cargos</w:t>
            </w:r>
          </w:p>
        </w:tc>
        <w:tc>
          <w:tcPr>
            <w:tcW w:w="3593" w:type="dxa"/>
            <w:gridSpan w:val="4"/>
            <w:tcBorders>
              <w:top w:val="single" w:sz="4" w:space="0" w:color="auto"/>
              <w:left w:val="single" w:sz="4" w:space="0" w:color="auto"/>
              <w:right w:val="single" w:sz="4" w:space="0" w:color="auto"/>
            </w:tcBorders>
            <w:shd w:val="clear" w:color="auto" w:fill="BFBFBF" w:themeFill="background1" w:themeFillShade="BF"/>
            <w:vAlign w:val="center"/>
          </w:tcPr>
          <w:p w14:paraId="47EEA593" w14:textId="77777777" w:rsidR="007421DF" w:rsidRPr="00BC42CC" w:rsidRDefault="007421DF" w:rsidP="00A32583">
            <w:pPr>
              <w:spacing w:before="40" w:after="40"/>
              <w:jc w:val="center"/>
              <w:rPr>
                <w:rFonts w:ascii="Arial" w:hAnsi="Arial" w:cs="Arial"/>
                <w:b/>
                <w:bCs/>
                <w:sz w:val="20"/>
                <w:szCs w:val="20"/>
              </w:rPr>
            </w:pPr>
            <w:r w:rsidRPr="00BC42CC">
              <w:rPr>
                <w:rFonts w:ascii="Arial" w:hAnsi="Arial" w:cs="Arial"/>
                <w:b/>
                <w:bCs/>
                <w:sz w:val="20"/>
                <w:szCs w:val="20"/>
              </w:rPr>
              <w:t>28</w:t>
            </w:r>
          </w:p>
        </w:tc>
        <w:tc>
          <w:tcPr>
            <w:tcW w:w="915" w:type="dxa"/>
            <w:tcBorders>
              <w:top w:val="single" w:sz="4" w:space="0" w:color="auto"/>
              <w:left w:val="single" w:sz="4" w:space="0" w:color="auto"/>
              <w:bottom w:val="nil"/>
              <w:right w:val="nil"/>
            </w:tcBorders>
            <w:vAlign w:val="center"/>
          </w:tcPr>
          <w:p w14:paraId="2952D2C4" w14:textId="77777777" w:rsidR="007421DF" w:rsidRPr="00BC42CC" w:rsidRDefault="007421DF" w:rsidP="00A32583">
            <w:pPr>
              <w:spacing w:before="40" w:after="40"/>
              <w:jc w:val="center"/>
              <w:rPr>
                <w:rFonts w:ascii="Arial" w:hAnsi="Arial" w:cs="Arial"/>
                <w:sz w:val="20"/>
                <w:szCs w:val="20"/>
              </w:rPr>
            </w:pPr>
          </w:p>
        </w:tc>
      </w:tr>
    </w:tbl>
    <w:p w14:paraId="7ADCD92B" w14:textId="2610B258" w:rsidR="000955A7" w:rsidRPr="00BC42CC" w:rsidRDefault="004147B7" w:rsidP="000955A7">
      <w:pPr>
        <w:rPr>
          <w:rFonts w:ascii="Arial" w:hAnsi="Arial" w:cs="Arial"/>
          <w:sz w:val="22"/>
          <w:szCs w:val="22"/>
        </w:rPr>
      </w:pPr>
      <w:r w:rsidRPr="00BC42CC">
        <w:rPr>
          <w:rFonts w:ascii="Arial" w:hAnsi="Arial" w:cs="Arial"/>
          <w:b/>
          <w:bCs/>
          <w:sz w:val="22"/>
          <w:szCs w:val="22"/>
        </w:rPr>
        <w:lastRenderedPageBreak/>
        <w:t>Tercero.</w:t>
      </w:r>
      <w:r w:rsidRPr="00BC42CC">
        <w:rPr>
          <w:rFonts w:ascii="Arial" w:hAnsi="Arial" w:cs="Arial"/>
          <w:sz w:val="22"/>
          <w:szCs w:val="22"/>
        </w:rPr>
        <w:t xml:space="preserve"> Se </w:t>
      </w:r>
      <w:r w:rsidR="000955A7" w:rsidRPr="00BC42CC">
        <w:rPr>
          <w:rFonts w:ascii="Arial" w:hAnsi="Arial" w:cs="Arial"/>
          <w:sz w:val="22"/>
          <w:szCs w:val="22"/>
        </w:rPr>
        <w:t>instruye a la Dirección de Organización Electoral y Educación Cívica realice las capacitaciones correspondientes a las áreas que guarden relación con la aprobación del presente proyecto de acuerdo, para su cabal cumplimiento.</w:t>
      </w:r>
    </w:p>
    <w:p w14:paraId="458C6CC0" w14:textId="67ED4EFC" w:rsidR="00827F2F" w:rsidRPr="00BC42CC" w:rsidRDefault="004147B7" w:rsidP="00827F2F">
      <w:pPr>
        <w:rPr>
          <w:rFonts w:ascii="Arial" w:hAnsi="Arial" w:cs="Arial"/>
          <w:sz w:val="22"/>
          <w:szCs w:val="22"/>
        </w:rPr>
      </w:pPr>
      <w:r w:rsidRPr="00BC42CC">
        <w:rPr>
          <w:rFonts w:ascii="Arial" w:hAnsi="Arial" w:cs="Arial"/>
          <w:b/>
          <w:bCs/>
          <w:sz w:val="22"/>
          <w:szCs w:val="22"/>
        </w:rPr>
        <w:t>Cuarto</w:t>
      </w:r>
      <w:r w:rsidR="00827F2F" w:rsidRPr="00BC42CC">
        <w:rPr>
          <w:rFonts w:ascii="Arial" w:hAnsi="Arial" w:cs="Arial"/>
          <w:b/>
          <w:bCs/>
          <w:sz w:val="22"/>
          <w:szCs w:val="22"/>
        </w:rPr>
        <w:t xml:space="preserve">. </w:t>
      </w:r>
      <w:r w:rsidR="00827F2F" w:rsidRPr="00BC42CC">
        <w:rPr>
          <w:rFonts w:ascii="Arial" w:hAnsi="Arial" w:cs="Arial"/>
          <w:sz w:val="22"/>
          <w:szCs w:val="22"/>
        </w:rPr>
        <w:t>Se instruye a la Secretaría Ejecutiva notifique el contenido del presente acuerdo, a las juntas electorales distritales del Instituto; y, en términos del artículo 387 numeral 9 de la Ley Electoral, a las personas candidatas a los cargos de elección del Poder Judicial del Estado de Tabasco.</w:t>
      </w:r>
    </w:p>
    <w:p w14:paraId="7BE051DA" w14:textId="1CCCAB78" w:rsidR="000955A7" w:rsidRPr="00BC42CC" w:rsidRDefault="004147B7" w:rsidP="000955A7">
      <w:pPr>
        <w:rPr>
          <w:rFonts w:ascii="Arial" w:hAnsi="Arial" w:cs="Arial"/>
          <w:sz w:val="22"/>
          <w:szCs w:val="22"/>
        </w:rPr>
      </w:pPr>
      <w:r w:rsidRPr="00BC42CC">
        <w:rPr>
          <w:rFonts w:ascii="Arial" w:hAnsi="Arial" w:cs="Arial"/>
          <w:b/>
          <w:bCs/>
          <w:sz w:val="22"/>
          <w:szCs w:val="22"/>
        </w:rPr>
        <w:t>Quinto</w:t>
      </w:r>
      <w:r w:rsidR="000955A7" w:rsidRPr="00BC42CC">
        <w:rPr>
          <w:rFonts w:ascii="Arial" w:hAnsi="Arial" w:cs="Arial"/>
          <w:b/>
          <w:bCs/>
          <w:sz w:val="22"/>
          <w:szCs w:val="22"/>
        </w:rPr>
        <w:t xml:space="preserve">. </w:t>
      </w:r>
      <w:r w:rsidR="000955A7" w:rsidRPr="00BC42CC">
        <w:rPr>
          <w:rFonts w:ascii="Arial" w:hAnsi="Arial" w:cs="Arial"/>
          <w:sz w:val="22"/>
          <w:szCs w:val="22"/>
        </w:rPr>
        <w:t>Asimismo, se instruye a la Secretaría Ejecutiva para que, por conducto de la Coordinación de Vinculación con el Instituto Nacional Electoral notifique el presente acuerdo al citado organismo nacional, a través de su Unidad Técnica de Vinculación con los Organismos Públicos Locales, para los efectos correspondientes.</w:t>
      </w:r>
    </w:p>
    <w:p w14:paraId="67B10583" w14:textId="5BBBB006" w:rsidR="000955A7" w:rsidRPr="00BC42CC" w:rsidRDefault="00FB7982" w:rsidP="000955A7">
      <w:pPr>
        <w:rPr>
          <w:rFonts w:ascii="Arial" w:hAnsi="Arial" w:cs="Arial"/>
          <w:sz w:val="22"/>
          <w:szCs w:val="22"/>
        </w:rPr>
      </w:pPr>
      <w:r w:rsidRPr="00BC42CC">
        <w:rPr>
          <w:rFonts w:ascii="Arial" w:hAnsi="Arial" w:cs="Arial"/>
          <w:b/>
          <w:bCs/>
          <w:sz w:val="22"/>
          <w:szCs w:val="22"/>
        </w:rPr>
        <w:t>Sexto</w:t>
      </w:r>
      <w:r w:rsidR="000955A7" w:rsidRPr="00BC42CC">
        <w:rPr>
          <w:rFonts w:ascii="Arial" w:hAnsi="Arial" w:cs="Arial"/>
          <w:b/>
          <w:bCs/>
          <w:sz w:val="22"/>
          <w:szCs w:val="22"/>
        </w:rPr>
        <w:t>.</w:t>
      </w:r>
      <w:r w:rsidR="000955A7" w:rsidRPr="00BC42CC">
        <w:rPr>
          <w:rFonts w:ascii="Arial" w:hAnsi="Arial" w:cs="Arial"/>
          <w:sz w:val="22"/>
          <w:szCs w:val="22"/>
        </w:rPr>
        <w:t xml:space="preserve"> De conformidad con lo dispuesto en el artículo 114 de la Ley Electoral y de Partidos Políticos del Estado de Tabasco publíquese el contenido del presente acuerdo en el Periódico Oficial del Estado y en la página de internet del Instituto.</w:t>
      </w:r>
    </w:p>
    <w:p w14:paraId="0D2D7365" w14:textId="66D94A8B" w:rsidR="000955A7" w:rsidRPr="00BC42CC" w:rsidRDefault="000955A7" w:rsidP="000955A7">
      <w:pPr>
        <w:rPr>
          <w:rFonts w:ascii="Arial" w:hAnsi="Arial" w:cs="Arial"/>
          <w:sz w:val="22"/>
          <w:szCs w:val="22"/>
        </w:rPr>
      </w:pPr>
      <w:r w:rsidRPr="00BC42CC">
        <w:rPr>
          <w:rFonts w:ascii="Arial" w:hAnsi="Arial" w:cs="Arial"/>
          <w:sz w:val="22"/>
          <w:szCs w:val="22"/>
        </w:rPr>
        <w:t xml:space="preserve">El presente acuerdo fue aprobado en sesión </w:t>
      </w:r>
      <w:r w:rsidR="00BC42CC">
        <w:rPr>
          <w:rFonts w:ascii="Arial" w:hAnsi="Arial" w:cs="Arial"/>
          <w:sz w:val="22"/>
          <w:szCs w:val="22"/>
        </w:rPr>
        <w:t>extraordinaria</w:t>
      </w:r>
      <w:r w:rsidRPr="00BC42CC">
        <w:rPr>
          <w:rFonts w:ascii="Arial" w:hAnsi="Arial" w:cs="Arial"/>
          <w:sz w:val="22"/>
          <w:szCs w:val="22"/>
        </w:rPr>
        <w:t xml:space="preserve"> efectuada el </w:t>
      </w:r>
      <w:r w:rsidR="00BC42CC">
        <w:rPr>
          <w:rFonts w:ascii="Arial" w:hAnsi="Arial" w:cs="Arial"/>
          <w:sz w:val="22"/>
          <w:szCs w:val="22"/>
        </w:rPr>
        <w:t>catorce</w:t>
      </w:r>
      <w:r w:rsidRPr="00BC42CC">
        <w:rPr>
          <w:rFonts w:ascii="Arial" w:hAnsi="Arial" w:cs="Arial"/>
          <w:sz w:val="22"/>
          <w:szCs w:val="22"/>
        </w:rPr>
        <w:t xml:space="preserve"> de </w:t>
      </w:r>
      <w:r w:rsidR="00BC42CC">
        <w:rPr>
          <w:rFonts w:ascii="Arial" w:hAnsi="Arial" w:cs="Arial"/>
          <w:sz w:val="22"/>
          <w:szCs w:val="22"/>
        </w:rPr>
        <w:t>abril</w:t>
      </w:r>
      <w:r w:rsidRPr="00BC42CC">
        <w:rPr>
          <w:rFonts w:ascii="Arial" w:hAnsi="Arial" w:cs="Arial"/>
          <w:sz w:val="22"/>
          <w:szCs w:val="22"/>
        </w:rPr>
        <w:t xml:space="preserve"> del año dos mil veinticinco, por votación </w:t>
      </w:r>
      <w:r w:rsidR="00BC42CC">
        <w:rPr>
          <w:rFonts w:ascii="Arial" w:hAnsi="Arial" w:cs="Arial"/>
          <w:sz w:val="22"/>
          <w:szCs w:val="22"/>
        </w:rPr>
        <w:t>unánime</w:t>
      </w:r>
      <w:r w:rsidRPr="00BC42CC">
        <w:rPr>
          <w:rFonts w:ascii="Arial" w:hAnsi="Arial" w:cs="Arial"/>
          <w:sz w:val="22"/>
          <w:szCs w:val="22"/>
        </w:rPr>
        <w:t xml:space="preserve"> de las y los Consejeros Electorales del Consejo Estatal del Instituto Electoral y de Participación Ciudadana de Tabasco: Licda. María Elvia Magaña Sandoval, Lic. Hernán González Sala, Lic. Vladimir Hernández Venegas, Licda. Ángela Guadalupe Araujo Segura, Licda. Monserrat Martínez Beaurregard, Mtra. Ruth Lizette Toledo Peral y la Consejera Presidenta, Mtra. Elizabeth Nava Gutiérrez.</w:t>
      </w:r>
    </w:p>
    <w:p w14:paraId="23B0A663" w14:textId="37F46683" w:rsidR="000955A7" w:rsidRDefault="000955A7" w:rsidP="000955A7">
      <w:pPr>
        <w:rPr>
          <w:rFonts w:ascii="Arial" w:hAnsi="Arial" w:cs="Arial"/>
          <w:sz w:val="22"/>
          <w:szCs w:val="22"/>
        </w:rPr>
      </w:pPr>
    </w:p>
    <w:p w14:paraId="1C8543E4" w14:textId="35DF5307" w:rsidR="00BC42CC" w:rsidRDefault="00BC42CC" w:rsidP="000955A7">
      <w:pPr>
        <w:rPr>
          <w:rFonts w:ascii="Arial" w:hAnsi="Arial" w:cs="Arial"/>
          <w:sz w:val="22"/>
          <w:szCs w:val="22"/>
        </w:rPr>
      </w:pPr>
    </w:p>
    <w:p w14:paraId="6230104F" w14:textId="77777777" w:rsidR="000955A7" w:rsidRPr="00BC42CC" w:rsidRDefault="000955A7" w:rsidP="000955A7">
      <w:pPr>
        <w:rPr>
          <w:rFonts w:ascii="Arial" w:hAnsi="Arial" w:cs="Arial"/>
          <w:sz w:val="22"/>
          <w:szCs w:val="22"/>
        </w:rPr>
      </w:pPr>
      <w:bookmarkStart w:id="1" w:name="_GoBack"/>
      <w:bookmarkEnd w:id="1"/>
    </w:p>
    <w:tbl>
      <w:tblPr>
        <w:tblStyle w:val="Tablaconcuadrcula"/>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0"/>
        <w:gridCol w:w="236"/>
        <w:gridCol w:w="4305"/>
      </w:tblGrid>
      <w:tr w:rsidR="000955A7" w:rsidRPr="00BC42CC" w14:paraId="3614A472" w14:textId="77777777" w:rsidTr="00BC42CC">
        <w:tc>
          <w:tcPr>
            <w:tcW w:w="4390" w:type="dxa"/>
          </w:tcPr>
          <w:p w14:paraId="4AEBDC63" w14:textId="77777777" w:rsidR="000955A7" w:rsidRPr="00BC42CC" w:rsidRDefault="000955A7" w:rsidP="00ED55B1">
            <w:pPr>
              <w:spacing w:before="0" w:after="0" w:line="288" w:lineRule="auto"/>
              <w:jc w:val="center"/>
              <w:rPr>
                <w:rFonts w:ascii="Arial" w:hAnsi="Arial" w:cs="Arial"/>
                <w:b/>
                <w:bCs/>
                <w:sz w:val="22"/>
                <w:szCs w:val="22"/>
              </w:rPr>
            </w:pPr>
            <w:r w:rsidRPr="00BC42CC">
              <w:rPr>
                <w:rFonts w:ascii="Arial" w:hAnsi="Arial" w:cs="Arial"/>
                <w:b/>
                <w:bCs/>
                <w:sz w:val="22"/>
                <w:szCs w:val="22"/>
              </w:rPr>
              <w:t>MTRA. ELIZABETH NAVA GUTIÉRREZ</w:t>
            </w:r>
          </w:p>
          <w:p w14:paraId="55729330" w14:textId="77777777" w:rsidR="000955A7" w:rsidRPr="00BC42CC" w:rsidRDefault="000955A7" w:rsidP="00ED55B1">
            <w:pPr>
              <w:spacing w:before="0" w:after="0" w:line="288" w:lineRule="auto"/>
              <w:jc w:val="center"/>
              <w:rPr>
                <w:rFonts w:ascii="Arial" w:hAnsi="Arial" w:cs="Arial"/>
                <w:b/>
                <w:bCs/>
                <w:sz w:val="22"/>
                <w:szCs w:val="22"/>
              </w:rPr>
            </w:pPr>
            <w:r w:rsidRPr="00BC42CC">
              <w:rPr>
                <w:rFonts w:ascii="Arial" w:hAnsi="Arial" w:cs="Arial"/>
                <w:b/>
                <w:bCs/>
                <w:sz w:val="22"/>
                <w:szCs w:val="22"/>
              </w:rPr>
              <w:t>CONSEJERA PRESIDENTA</w:t>
            </w:r>
          </w:p>
        </w:tc>
        <w:tc>
          <w:tcPr>
            <w:tcW w:w="236" w:type="dxa"/>
          </w:tcPr>
          <w:p w14:paraId="27856E62" w14:textId="77777777" w:rsidR="000955A7" w:rsidRPr="00BC42CC" w:rsidRDefault="000955A7" w:rsidP="00ED55B1">
            <w:pPr>
              <w:spacing w:before="0" w:after="0" w:line="288" w:lineRule="auto"/>
              <w:rPr>
                <w:rFonts w:ascii="Arial" w:hAnsi="Arial" w:cs="Arial"/>
                <w:b/>
                <w:bCs/>
                <w:sz w:val="22"/>
                <w:szCs w:val="22"/>
              </w:rPr>
            </w:pPr>
          </w:p>
        </w:tc>
        <w:tc>
          <w:tcPr>
            <w:tcW w:w="4305" w:type="dxa"/>
          </w:tcPr>
          <w:p w14:paraId="44E86631" w14:textId="77777777" w:rsidR="000955A7" w:rsidRPr="00BC42CC" w:rsidRDefault="000955A7" w:rsidP="00ED55B1">
            <w:pPr>
              <w:spacing w:before="0" w:after="0" w:line="288" w:lineRule="auto"/>
              <w:jc w:val="center"/>
              <w:rPr>
                <w:rFonts w:ascii="Arial" w:hAnsi="Arial" w:cs="Arial"/>
                <w:b/>
                <w:bCs/>
                <w:sz w:val="22"/>
                <w:szCs w:val="22"/>
              </w:rPr>
            </w:pPr>
            <w:r w:rsidRPr="00BC42CC">
              <w:rPr>
                <w:rFonts w:ascii="Arial" w:hAnsi="Arial" w:cs="Arial"/>
                <w:b/>
                <w:bCs/>
                <w:sz w:val="22"/>
                <w:szCs w:val="22"/>
              </w:rPr>
              <w:t>LIC. JORGE ALBERTO ZAVALA FRÍAS</w:t>
            </w:r>
          </w:p>
          <w:p w14:paraId="22A52F4F" w14:textId="77777777" w:rsidR="000955A7" w:rsidRPr="00BC42CC" w:rsidRDefault="000955A7" w:rsidP="00ED55B1">
            <w:pPr>
              <w:spacing w:before="0" w:after="0" w:line="288" w:lineRule="auto"/>
              <w:jc w:val="center"/>
              <w:rPr>
                <w:rFonts w:ascii="Arial" w:hAnsi="Arial" w:cs="Arial"/>
                <w:b/>
                <w:bCs/>
                <w:sz w:val="22"/>
                <w:szCs w:val="22"/>
              </w:rPr>
            </w:pPr>
            <w:r w:rsidRPr="00BC42CC">
              <w:rPr>
                <w:rFonts w:ascii="Arial" w:hAnsi="Arial" w:cs="Arial"/>
                <w:b/>
                <w:bCs/>
                <w:sz w:val="22"/>
                <w:szCs w:val="22"/>
              </w:rPr>
              <w:t>SECRETARIO DEL CONSEJO</w:t>
            </w:r>
          </w:p>
        </w:tc>
      </w:tr>
    </w:tbl>
    <w:p w14:paraId="50F56C79" w14:textId="77777777" w:rsidR="000955A7" w:rsidRPr="00BC42CC" w:rsidRDefault="000955A7" w:rsidP="00560363">
      <w:pPr>
        <w:rPr>
          <w:rFonts w:ascii="Arial" w:hAnsi="Arial" w:cs="Arial"/>
          <w:sz w:val="22"/>
          <w:szCs w:val="22"/>
        </w:rPr>
      </w:pPr>
    </w:p>
    <w:sectPr w:rsidR="000955A7" w:rsidRPr="00BC42CC" w:rsidSect="00560363">
      <w:headerReference w:type="default" r:id="rId7"/>
      <w:footerReference w:type="default" r:id="rId8"/>
      <w:pgSz w:w="12240" w:h="15840" w:code="1"/>
      <w:pgMar w:top="3261" w:right="1325" w:bottom="1418" w:left="1418"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94EC71" w14:textId="77777777" w:rsidR="001C1C11" w:rsidRDefault="001C1C11" w:rsidP="005A1D8D">
      <w:pPr>
        <w:spacing w:before="0" w:after="0" w:line="240" w:lineRule="auto"/>
      </w:pPr>
      <w:r>
        <w:separator/>
      </w:r>
    </w:p>
  </w:endnote>
  <w:endnote w:type="continuationSeparator" w:id="0">
    <w:p w14:paraId="52D22A70" w14:textId="77777777" w:rsidR="001C1C11" w:rsidRDefault="001C1C11" w:rsidP="005A1D8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embedRegular r:id="rId1" w:fontKey="{E2802A53-7368-4C63-9CB0-2EFE5369FE70}"/>
    <w:embedBold r:id="rId2" w:fontKey="{5B69D85B-F394-4641-8A88-A6F048BA3CD2}"/>
    <w:embedItalic r:id="rId3" w:fontKey="{644A5867-7AF3-42FB-AD06-13FFA7D1B2C6}"/>
  </w:font>
  <w:font w:name="Exo">
    <w:altName w:val="Times New Roman"/>
    <w:charset w:val="00"/>
    <w:family w:val="auto"/>
    <w:pitch w:val="variable"/>
    <w:sig w:usb0="A00000FF" w:usb1="4000204B" w:usb2="00000000" w:usb3="00000000" w:csb0="00000193" w:csb1="00000000"/>
    <w:embedRegular r:id="rId4" w:fontKey="{6101453C-CC2A-4890-AD37-BDA20E3F7635}"/>
    <w:embedBold r:id="rId5" w:fontKey="{3805936F-2F46-4E7B-B0EA-D6033C06AB30}"/>
    <w:embedItalic r:id="rId6" w:fontKey="{307C5332-CCF6-4BF1-9D52-122388796C5E}"/>
  </w:font>
  <w:font w:name="Aptos Display">
    <w:altName w:val="Arial"/>
    <w:charset w:val="00"/>
    <w:family w:val="swiss"/>
    <w:pitch w:val="variable"/>
    <w:sig w:usb0="20000287" w:usb1="00000003" w:usb2="00000000" w:usb3="00000000" w:csb0="0000019F" w:csb1="00000000"/>
    <w:embedRegular r:id="rId7" w:fontKey="{F3170350-B9A3-4B24-83E1-048E99B08FE7}"/>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color w:val="993366"/>
        <w:sz w:val="20"/>
        <w:szCs w:val="20"/>
      </w:rPr>
      <w:id w:val="-1072426200"/>
      <w:docPartObj>
        <w:docPartGallery w:val="Page Numbers (Top of Page)"/>
        <w:docPartUnique/>
      </w:docPartObj>
    </w:sdtPr>
    <w:sdtEndPr/>
    <w:sdtContent>
      <w:p w14:paraId="31B17CBD" w14:textId="168403FF" w:rsidR="005A1D8D" w:rsidRPr="00BC42CC" w:rsidRDefault="005A1D8D" w:rsidP="005A1D8D">
        <w:pPr>
          <w:pStyle w:val="Piedepgina"/>
          <w:spacing w:before="120"/>
          <w:jc w:val="right"/>
          <w:rPr>
            <w:rFonts w:ascii="Arial" w:hAnsi="Arial" w:cs="Arial"/>
            <w:color w:val="993366"/>
            <w:sz w:val="20"/>
            <w:szCs w:val="20"/>
          </w:rPr>
        </w:pPr>
        <w:r w:rsidRPr="00BC42CC">
          <w:rPr>
            <w:rFonts w:ascii="Arial" w:hAnsi="Arial" w:cs="Arial"/>
            <w:b/>
            <w:bCs/>
            <w:color w:val="993366"/>
          </w:rPr>
          <w:t xml:space="preserve">Página </w:t>
        </w:r>
        <w:r w:rsidRPr="00BC42CC">
          <w:rPr>
            <w:rFonts w:ascii="Arial" w:hAnsi="Arial" w:cs="Arial"/>
            <w:b/>
            <w:bCs/>
            <w:color w:val="993366"/>
          </w:rPr>
          <w:fldChar w:fldCharType="begin"/>
        </w:r>
        <w:r w:rsidRPr="00BC42CC">
          <w:rPr>
            <w:rFonts w:ascii="Arial" w:hAnsi="Arial" w:cs="Arial"/>
            <w:b/>
            <w:bCs/>
            <w:color w:val="993366"/>
          </w:rPr>
          <w:instrText>PAGE</w:instrText>
        </w:r>
        <w:r w:rsidRPr="00BC42CC">
          <w:rPr>
            <w:rFonts w:ascii="Arial" w:hAnsi="Arial" w:cs="Arial"/>
            <w:b/>
            <w:bCs/>
            <w:color w:val="993366"/>
          </w:rPr>
          <w:fldChar w:fldCharType="separate"/>
        </w:r>
        <w:r w:rsidR="00560363">
          <w:rPr>
            <w:rFonts w:ascii="Arial" w:hAnsi="Arial" w:cs="Arial"/>
            <w:b/>
            <w:bCs/>
            <w:noProof/>
            <w:color w:val="993366"/>
          </w:rPr>
          <w:t>20</w:t>
        </w:r>
        <w:r w:rsidRPr="00BC42CC">
          <w:rPr>
            <w:rFonts w:ascii="Arial" w:hAnsi="Arial" w:cs="Arial"/>
            <w:b/>
            <w:bCs/>
            <w:color w:val="993366"/>
          </w:rPr>
          <w:fldChar w:fldCharType="end"/>
        </w:r>
        <w:r w:rsidRPr="00BC42CC">
          <w:rPr>
            <w:rFonts w:ascii="Arial" w:hAnsi="Arial" w:cs="Arial"/>
            <w:b/>
            <w:bCs/>
            <w:color w:val="993366"/>
          </w:rPr>
          <w:t xml:space="preserve"> | </w:t>
        </w:r>
        <w:r w:rsidRPr="00BC42CC">
          <w:rPr>
            <w:rFonts w:ascii="Arial" w:hAnsi="Arial" w:cs="Arial"/>
            <w:b/>
            <w:bCs/>
            <w:color w:val="993366"/>
          </w:rPr>
          <w:fldChar w:fldCharType="begin"/>
        </w:r>
        <w:r w:rsidRPr="00BC42CC">
          <w:rPr>
            <w:rFonts w:ascii="Arial" w:hAnsi="Arial" w:cs="Arial"/>
            <w:b/>
            <w:bCs/>
            <w:color w:val="993366"/>
          </w:rPr>
          <w:instrText>NUMPAGES</w:instrText>
        </w:r>
        <w:r w:rsidRPr="00BC42CC">
          <w:rPr>
            <w:rFonts w:ascii="Arial" w:hAnsi="Arial" w:cs="Arial"/>
            <w:b/>
            <w:bCs/>
            <w:color w:val="993366"/>
          </w:rPr>
          <w:fldChar w:fldCharType="separate"/>
        </w:r>
        <w:r w:rsidR="00560363">
          <w:rPr>
            <w:rFonts w:ascii="Arial" w:hAnsi="Arial" w:cs="Arial"/>
            <w:b/>
            <w:bCs/>
            <w:noProof/>
            <w:color w:val="993366"/>
          </w:rPr>
          <w:t>24</w:t>
        </w:r>
        <w:r w:rsidRPr="00BC42CC">
          <w:rPr>
            <w:rFonts w:ascii="Arial" w:hAnsi="Arial" w:cs="Arial"/>
            <w:b/>
            <w:bCs/>
            <w:color w:val="993366"/>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B74F40" w14:textId="77777777" w:rsidR="001C1C11" w:rsidRDefault="001C1C11" w:rsidP="005A1D8D">
      <w:pPr>
        <w:spacing w:before="0" w:after="0" w:line="240" w:lineRule="auto"/>
      </w:pPr>
      <w:r>
        <w:separator/>
      </w:r>
    </w:p>
  </w:footnote>
  <w:footnote w:type="continuationSeparator" w:id="0">
    <w:p w14:paraId="0025D689" w14:textId="77777777" w:rsidR="001C1C11" w:rsidRDefault="001C1C11" w:rsidP="005A1D8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215"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3"/>
      <w:gridCol w:w="5735"/>
      <w:gridCol w:w="1667"/>
    </w:tblGrid>
    <w:tr w:rsidR="005A1D8D" w14:paraId="0F09D66C" w14:textId="77777777" w:rsidTr="006462D8">
      <w:tc>
        <w:tcPr>
          <w:tcW w:w="1813" w:type="dxa"/>
        </w:tcPr>
        <w:p w14:paraId="58E96A9C" w14:textId="77777777" w:rsidR="005A1D8D" w:rsidRDefault="005A1D8D" w:rsidP="005A1D8D">
          <w:pPr>
            <w:pStyle w:val="Encabezado"/>
          </w:pPr>
          <w:r>
            <w:rPr>
              <w:b/>
              <w:noProof/>
              <w:sz w:val="32"/>
              <w:lang w:eastAsia="es-MX"/>
            </w:rPr>
            <w:drawing>
              <wp:inline distT="0" distB="0" distL="0" distR="0" wp14:anchorId="07739566" wp14:editId="78372B50">
                <wp:extent cx="1014331" cy="1199403"/>
                <wp:effectExtent l="0" t="0" r="0" b="1270"/>
                <wp:docPr id="29" name="Imagen 29" descr="Dibujo animado de un animal con la boca abiert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Dibujo animado de un animal con la boca abierta&#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1025855" cy="1213030"/>
                        </a:xfrm>
                        <a:prstGeom prst="rect">
                          <a:avLst/>
                        </a:prstGeom>
                      </pic:spPr>
                    </pic:pic>
                  </a:graphicData>
                </a:graphic>
              </wp:inline>
            </w:drawing>
          </w:r>
        </w:p>
      </w:tc>
      <w:tc>
        <w:tcPr>
          <w:tcW w:w="5842" w:type="dxa"/>
        </w:tcPr>
        <w:p w14:paraId="0DABBE16" w14:textId="77777777" w:rsidR="005A1D8D" w:rsidRPr="00BC42CC" w:rsidRDefault="005A1D8D" w:rsidP="005A1D8D">
          <w:pPr>
            <w:pStyle w:val="Encabezado"/>
            <w:spacing w:before="720"/>
            <w:jc w:val="center"/>
            <w:rPr>
              <w:rFonts w:ascii="Arial" w:hAnsi="Arial" w:cs="Arial"/>
              <w:b/>
              <w:bCs/>
              <w:spacing w:val="-10"/>
              <w:sz w:val="26"/>
              <w:szCs w:val="26"/>
            </w:rPr>
          </w:pPr>
          <w:r w:rsidRPr="00BC42CC">
            <w:rPr>
              <w:rFonts w:ascii="Arial" w:hAnsi="Arial" w:cs="Arial"/>
              <w:b/>
              <w:bCs/>
              <w:spacing w:val="-10"/>
              <w:sz w:val="26"/>
              <w:szCs w:val="26"/>
            </w:rPr>
            <w:t>INSTITUTO ELECTORAL Y DE PARTICIPACIÓN CIUDADANA DE TABASCO</w:t>
          </w:r>
        </w:p>
        <w:p w14:paraId="10A81C8D" w14:textId="77777777" w:rsidR="005A1D8D" w:rsidRPr="00BC42CC" w:rsidRDefault="005A1D8D" w:rsidP="005A1D8D">
          <w:pPr>
            <w:pStyle w:val="Encabezado"/>
            <w:spacing w:before="60"/>
            <w:jc w:val="center"/>
            <w:rPr>
              <w:rFonts w:ascii="Arial" w:hAnsi="Arial" w:cs="Arial"/>
            </w:rPr>
          </w:pPr>
          <w:r w:rsidRPr="00BC42CC">
            <w:rPr>
              <w:rFonts w:ascii="Arial" w:hAnsi="Arial" w:cs="Arial"/>
              <w:b/>
              <w:bCs/>
              <w:sz w:val="28"/>
              <w:szCs w:val="28"/>
            </w:rPr>
            <w:t>CONSEJO ESTATAL</w:t>
          </w:r>
        </w:p>
      </w:tc>
      <w:tc>
        <w:tcPr>
          <w:tcW w:w="1560" w:type="dxa"/>
        </w:tcPr>
        <w:p w14:paraId="1C5BF670" w14:textId="77777777" w:rsidR="005A1D8D" w:rsidRDefault="005A1D8D" w:rsidP="005A1D8D">
          <w:pPr>
            <w:pStyle w:val="Encabezado"/>
            <w:spacing w:before="480"/>
            <w:jc w:val="right"/>
          </w:pPr>
          <w:r>
            <w:rPr>
              <w:noProof/>
              <w:lang w:eastAsia="es-MX"/>
            </w:rPr>
            <w:drawing>
              <wp:inline distT="0" distB="0" distL="0" distR="0" wp14:anchorId="7785A447" wp14:editId="5CFC40AF">
                <wp:extent cx="921600" cy="756000"/>
                <wp:effectExtent l="0" t="0" r="0" b="6350"/>
                <wp:docPr id="30" name="Imagen 1" descr="Logotipo,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045887" name="Imagen 1" descr="Logotipo, Icon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921600" cy="756000"/>
                        </a:xfrm>
                        <a:prstGeom prst="rect">
                          <a:avLst/>
                        </a:prstGeom>
                      </pic:spPr>
                    </pic:pic>
                  </a:graphicData>
                </a:graphic>
              </wp:inline>
            </w:drawing>
          </w:r>
        </w:p>
      </w:tc>
    </w:tr>
  </w:tbl>
  <w:p w14:paraId="3E3E68A6" w14:textId="5D7A725E" w:rsidR="005A1D8D" w:rsidRPr="00BC42CC" w:rsidRDefault="00BC42CC" w:rsidP="00BC42CC">
    <w:pPr>
      <w:pStyle w:val="Encabezado"/>
      <w:jc w:val="right"/>
      <w:rPr>
        <w:rFonts w:ascii="Arial" w:hAnsi="Arial" w:cs="Arial"/>
        <w:b/>
      </w:rPr>
    </w:pPr>
    <w:r w:rsidRPr="00BC42CC">
      <w:rPr>
        <w:rFonts w:ascii="Arial" w:hAnsi="Arial" w:cs="Arial"/>
        <w:b/>
      </w:rPr>
      <w:t>CE/2025/046</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F3A63"/>
    <w:multiLevelType w:val="hybridMultilevel"/>
    <w:tmpl w:val="09B0E3A6"/>
    <w:lvl w:ilvl="0" w:tplc="080A0011">
      <w:start w:val="1"/>
      <w:numFmt w:val="decimal"/>
      <w:lvlText w:val="%1)"/>
      <w:lvlJc w:val="left"/>
      <w:pPr>
        <w:ind w:left="720" w:hanging="360"/>
      </w:pPr>
    </w:lvl>
    <w:lvl w:ilvl="1" w:tplc="DE6697C4">
      <w:start w:val="1"/>
      <w:numFmt w:val="lowerLetter"/>
      <w:lvlText w:val="%2)"/>
      <w:lvlJc w:val="left"/>
      <w:pPr>
        <w:ind w:left="1785" w:hanging="705"/>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DF4612"/>
    <w:multiLevelType w:val="hybridMultilevel"/>
    <w:tmpl w:val="B0CC0CD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951546A"/>
    <w:multiLevelType w:val="hybridMultilevel"/>
    <w:tmpl w:val="33B64E2C"/>
    <w:lvl w:ilvl="0" w:tplc="E304C2F6">
      <w:start w:val="1"/>
      <w:numFmt w:val="lowerLetter"/>
      <w:lvlText w:val="%1)"/>
      <w:lvlJc w:val="left"/>
      <w:pPr>
        <w:ind w:left="1425" w:hanging="705"/>
      </w:pPr>
      <w:rPr>
        <w:rFonts w:hint="default"/>
      </w:rPr>
    </w:lvl>
    <w:lvl w:ilvl="1" w:tplc="5720C446">
      <w:start w:val="1"/>
      <w:numFmt w:val="decimal"/>
      <w:lvlText w:val="%2)"/>
      <w:lvlJc w:val="left"/>
      <w:pPr>
        <w:ind w:left="2205" w:hanging="765"/>
      </w:pPr>
      <w:rPr>
        <w:rFonts w:hint="default"/>
      </w:r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299C0155"/>
    <w:multiLevelType w:val="hybridMultilevel"/>
    <w:tmpl w:val="95A2159E"/>
    <w:lvl w:ilvl="0" w:tplc="B7D299F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52C08FF"/>
    <w:multiLevelType w:val="multilevel"/>
    <w:tmpl w:val="08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5" w15:restartNumberingAfterBreak="0">
    <w:nsid w:val="42504BFE"/>
    <w:multiLevelType w:val="hybridMultilevel"/>
    <w:tmpl w:val="2EF86D2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6A01C06"/>
    <w:multiLevelType w:val="hybridMultilevel"/>
    <w:tmpl w:val="80E8E7F0"/>
    <w:lvl w:ilvl="0" w:tplc="EBB62F9A">
      <w:start w:val="1"/>
      <w:numFmt w:val="upperRoman"/>
      <w:lvlText w:val="%1."/>
      <w:lvlJc w:val="left"/>
      <w:pPr>
        <w:ind w:left="1080" w:hanging="360"/>
      </w:pPr>
      <w:rPr>
        <w:rFonts w:hint="default"/>
      </w:rPr>
    </w:lvl>
    <w:lvl w:ilvl="1" w:tplc="9DBE0CC6">
      <w:start w:val="1"/>
      <w:numFmt w:val="lowerLetter"/>
      <w:lvlText w:val="%2)"/>
      <w:lvlJc w:val="left"/>
      <w:pPr>
        <w:ind w:left="2145" w:hanging="705"/>
      </w:pPr>
      <w:rPr>
        <w:rFonts w:hint="default"/>
      </w:r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5BD840C9"/>
    <w:multiLevelType w:val="hybridMultilevel"/>
    <w:tmpl w:val="1CB83EDC"/>
    <w:lvl w:ilvl="0" w:tplc="E304C2F6">
      <w:start w:val="1"/>
      <w:numFmt w:val="lowerLetter"/>
      <w:lvlText w:val="%1)"/>
      <w:lvlJc w:val="left"/>
      <w:pPr>
        <w:ind w:left="1425" w:hanging="705"/>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5EFF1A19"/>
    <w:multiLevelType w:val="hybridMultilevel"/>
    <w:tmpl w:val="D392135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0"/>
  </w:num>
  <w:num w:numId="3">
    <w:abstractNumId w:val="7"/>
  </w:num>
  <w:num w:numId="4">
    <w:abstractNumId w:val="2"/>
  </w:num>
  <w:num w:numId="5">
    <w:abstractNumId w:val="4"/>
  </w:num>
  <w:num w:numId="6">
    <w:abstractNumId w:val="8"/>
  </w:num>
  <w:num w:numId="7">
    <w:abstractNumId w:val="5"/>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TrueTypeFont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339"/>
    <w:rsid w:val="00023B1D"/>
    <w:rsid w:val="000819B1"/>
    <w:rsid w:val="000955A7"/>
    <w:rsid w:val="000B0381"/>
    <w:rsid w:val="000B3236"/>
    <w:rsid w:val="00111C8A"/>
    <w:rsid w:val="00112943"/>
    <w:rsid w:val="0012686E"/>
    <w:rsid w:val="001335A2"/>
    <w:rsid w:val="001343AA"/>
    <w:rsid w:val="001348A2"/>
    <w:rsid w:val="0013552C"/>
    <w:rsid w:val="00153007"/>
    <w:rsid w:val="001C1C11"/>
    <w:rsid w:val="001D28F4"/>
    <w:rsid w:val="001E2DF7"/>
    <w:rsid w:val="001E649A"/>
    <w:rsid w:val="001F75DB"/>
    <w:rsid w:val="00205AF0"/>
    <w:rsid w:val="00214934"/>
    <w:rsid w:val="00214F75"/>
    <w:rsid w:val="00220867"/>
    <w:rsid w:val="002255EC"/>
    <w:rsid w:val="00232371"/>
    <w:rsid w:val="002420DE"/>
    <w:rsid w:val="002428E7"/>
    <w:rsid w:val="002819DD"/>
    <w:rsid w:val="0029620A"/>
    <w:rsid w:val="002D3CBA"/>
    <w:rsid w:val="002E3F97"/>
    <w:rsid w:val="002E720B"/>
    <w:rsid w:val="002F754D"/>
    <w:rsid w:val="00301345"/>
    <w:rsid w:val="00317D12"/>
    <w:rsid w:val="0032749E"/>
    <w:rsid w:val="00334221"/>
    <w:rsid w:val="003406D2"/>
    <w:rsid w:val="003806A9"/>
    <w:rsid w:val="003A559F"/>
    <w:rsid w:val="003B00E5"/>
    <w:rsid w:val="003F6446"/>
    <w:rsid w:val="00403937"/>
    <w:rsid w:val="004147B7"/>
    <w:rsid w:val="00433036"/>
    <w:rsid w:val="0043537C"/>
    <w:rsid w:val="00447BAA"/>
    <w:rsid w:val="00457CEE"/>
    <w:rsid w:val="00470740"/>
    <w:rsid w:val="004845C2"/>
    <w:rsid w:val="00491006"/>
    <w:rsid w:val="004B54D7"/>
    <w:rsid w:val="004C14FF"/>
    <w:rsid w:val="004C48CA"/>
    <w:rsid w:val="004C7D4E"/>
    <w:rsid w:val="004D00E2"/>
    <w:rsid w:val="00513DCD"/>
    <w:rsid w:val="00517AC8"/>
    <w:rsid w:val="005417A0"/>
    <w:rsid w:val="005550E9"/>
    <w:rsid w:val="00560363"/>
    <w:rsid w:val="0058370E"/>
    <w:rsid w:val="005A1D8D"/>
    <w:rsid w:val="005A6D5E"/>
    <w:rsid w:val="005B3C98"/>
    <w:rsid w:val="005B6D7F"/>
    <w:rsid w:val="005E216A"/>
    <w:rsid w:val="005E3BB7"/>
    <w:rsid w:val="006034E9"/>
    <w:rsid w:val="00605C8F"/>
    <w:rsid w:val="006109E5"/>
    <w:rsid w:val="00677EB3"/>
    <w:rsid w:val="006834C4"/>
    <w:rsid w:val="00690CC7"/>
    <w:rsid w:val="006A1FD1"/>
    <w:rsid w:val="006C0A96"/>
    <w:rsid w:val="006C0B3D"/>
    <w:rsid w:val="006D607D"/>
    <w:rsid w:val="006E2CAB"/>
    <w:rsid w:val="007019B8"/>
    <w:rsid w:val="0070397E"/>
    <w:rsid w:val="00705E62"/>
    <w:rsid w:val="00711E27"/>
    <w:rsid w:val="00717043"/>
    <w:rsid w:val="007421DF"/>
    <w:rsid w:val="0077159D"/>
    <w:rsid w:val="0078648E"/>
    <w:rsid w:val="007A69B9"/>
    <w:rsid w:val="007B49E0"/>
    <w:rsid w:val="007F37DA"/>
    <w:rsid w:val="007F7F7A"/>
    <w:rsid w:val="008218C6"/>
    <w:rsid w:val="00827685"/>
    <w:rsid w:val="00827F2F"/>
    <w:rsid w:val="00856C4F"/>
    <w:rsid w:val="0087177F"/>
    <w:rsid w:val="00877606"/>
    <w:rsid w:val="00880C97"/>
    <w:rsid w:val="008B3162"/>
    <w:rsid w:val="008D455B"/>
    <w:rsid w:val="008E1441"/>
    <w:rsid w:val="00916826"/>
    <w:rsid w:val="00934B02"/>
    <w:rsid w:val="00946063"/>
    <w:rsid w:val="009639F5"/>
    <w:rsid w:val="00981B71"/>
    <w:rsid w:val="00983A14"/>
    <w:rsid w:val="0098735A"/>
    <w:rsid w:val="009B6590"/>
    <w:rsid w:val="009C0CC5"/>
    <w:rsid w:val="009C54AE"/>
    <w:rsid w:val="009D1509"/>
    <w:rsid w:val="009E3D24"/>
    <w:rsid w:val="00A04A0D"/>
    <w:rsid w:val="00A06A38"/>
    <w:rsid w:val="00A06D1D"/>
    <w:rsid w:val="00A23424"/>
    <w:rsid w:val="00A23EC1"/>
    <w:rsid w:val="00A26EC0"/>
    <w:rsid w:val="00A36F09"/>
    <w:rsid w:val="00A42EC2"/>
    <w:rsid w:val="00A43FFA"/>
    <w:rsid w:val="00A70DD2"/>
    <w:rsid w:val="00A71567"/>
    <w:rsid w:val="00A7431B"/>
    <w:rsid w:val="00A80AE6"/>
    <w:rsid w:val="00A94D6E"/>
    <w:rsid w:val="00AB17B9"/>
    <w:rsid w:val="00AB71D6"/>
    <w:rsid w:val="00AC7A4E"/>
    <w:rsid w:val="00AE3253"/>
    <w:rsid w:val="00AE4453"/>
    <w:rsid w:val="00B42694"/>
    <w:rsid w:val="00B65970"/>
    <w:rsid w:val="00B65B7F"/>
    <w:rsid w:val="00B947A7"/>
    <w:rsid w:val="00B9763A"/>
    <w:rsid w:val="00BA1665"/>
    <w:rsid w:val="00BA3892"/>
    <w:rsid w:val="00BA762F"/>
    <w:rsid w:val="00BB354D"/>
    <w:rsid w:val="00BB56C1"/>
    <w:rsid w:val="00BC092E"/>
    <w:rsid w:val="00BC42CC"/>
    <w:rsid w:val="00BC7D3D"/>
    <w:rsid w:val="00BF2A31"/>
    <w:rsid w:val="00C12C89"/>
    <w:rsid w:val="00C46037"/>
    <w:rsid w:val="00C7369B"/>
    <w:rsid w:val="00C9218D"/>
    <w:rsid w:val="00C9428F"/>
    <w:rsid w:val="00CB116B"/>
    <w:rsid w:val="00CB59CD"/>
    <w:rsid w:val="00CC0D8E"/>
    <w:rsid w:val="00CD6069"/>
    <w:rsid w:val="00CE1A88"/>
    <w:rsid w:val="00CE3339"/>
    <w:rsid w:val="00CE58E1"/>
    <w:rsid w:val="00CF77B8"/>
    <w:rsid w:val="00D160B9"/>
    <w:rsid w:val="00D23747"/>
    <w:rsid w:val="00D3105F"/>
    <w:rsid w:val="00D32E6B"/>
    <w:rsid w:val="00D44B88"/>
    <w:rsid w:val="00D51BC3"/>
    <w:rsid w:val="00D86E71"/>
    <w:rsid w:val="00D8728A"/>
    <w:rsid w:val="00DB41EF"/>
    <w:rsid w:val="00DB4782"/>
    <w:rsid w:val="00DC146D"/>
    <w:rsid w:val="00DE5425"/>
    <w:rsid w:val="00E348B1"/>
    <w:rsid w:val="00E4238B"/>
    <w:rsid w:val="00E609E5"/>
    <w:rsid w:val="00E73D1A"/>
    <w:rsid w:val="00E80C07"/>
    <w:rsid w:val="00E861E6"/>
    <w:rsid w:val="00E9209D"/>
    <w:rsid w:val="00EC5D24"/>
    <w:rsid w:val="00EF29FD"/>
    <w:rsid w:val="00F04873"/>
    <w:rsid w:val="00F04C33"/>
    <w:rsid w:val="00F2310E"/>
    <w:rsid w:val="00F451FA"/>
    <w:rsid w:val="00F7293E"/>
    <w:rsid w:val="00FA5F8F"/>
    <w:rsid w:val="00FB7982"/>
    <w:rsid w:val="00FD2294"/>
    <w:rsid w:val="00FD43BD"/>
    <w:rsid w:val="00FE21C0"/>
    <w:rsid w:val="00FF002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0224C6"/>
  <w15:chartTrackingRefBased/>
  <w15:docId w15:val="{2CD6E9DF-D133-480D-BBAD-2F7ED23B1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3339"/>
    <w:pPr>
      <w:spacing w:before="240" w:after="240" w:line="276" w:lineRule="auto"/>
      <w:jc w:val="both"/>
    </w:pPr>
    <w:rPr>
      <w:rFonts w:ascii="Exo" w:hAnsi="Exo"/>
    </w:rPr>
  </w:style>
  <w:style w:type="paragraph" w:styleId="Ttulo1">
    <w:name w:val="heading 1"/>
    <w:basedOn w:val="Normal"/>
    <w:next w:val="Normal"/>
    <w:link w:val="Ttulo1Car"/>
    <w:uiPriority w:val="9"/>
    <w:qFormat/>
    <w:rsid w:val="00CE3339"/>
    <w:pPr>
      <w:keepLines/>
      <w:widowControl w:val="0"/>
      <w:numPr>
        <w:numId w:val="5"/>
      </w:numPr>
      <w:spacing w:before="600" w:after="360"/>
      <w:jc w:val="center"/>
      <w:outlineLvl w:val="0"/>
    </w:pPr>
    <w:rPr>
      <w:rFonts w:eastAsiaTheme="majorEastAsia" w:cstheme="majorBidi"/>
      <w:b/>
      <w:bCs/>
      <w:sz w:val="28"/>
      <w:szCs w:val="28"/>
    </w:rPr>
  </w:style>
  <w:style w:type="paragraph" w:styleId="Ttulo2">
    <w:name w:val="heading 2"/>
    <w:basedOn w:val="Normal"/>
    <w:next w:val="Normal"/>
    <w:link w:val="Ttulo2Car"/>
    <w:uiPriority w:val="9"/>
    <w:unhideWhenUsed/>
    <w:qFormat/>
    <w:rsid w:val="00CE3339"/>
    <w:pPr>
      <w:keepLines/>
      <w:numPr>
        <w:ilvl w:val="1"/>
        <w:numId w:val="5"/>
      </w:numPr>
      <w:spacing w:before="480"/>
      <w:outlineLvl w:val="1"/>
    </w:pPr>
    <w:rPr>
      <w:rFonts w:eastAsiaTheme="majorEastAsia" w:cstheme="majorBidi"/>
      <w:b/>
      <w:bCs/>
    </w:rPr>
  </w:style>
  <w:style w:type="paragraph" w:styleId="Ttulo3">
    <w:name w:val="heading 3"/>
    <w:basedOn w:val="Normal"/>
    <w:next w:val="Normal"/>
    <w:link w:val="Ttulo3Car"/>
    <w:uiPriority w:val="9"/>
    <w:semiHidden/>
    <w:unhideWhenUsed/>
    <w:qFormat/>
    <w:rsid w:val="00CE3339"/>
    <w:pPr>
      <w:keepNext/>
      <w:keepLines/>
      <w:numPr>
        <w:ilvl w:val="2"/>
        <w:numId w:val="5"/>
      </w:numPr>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CE3339"/>
    <w:pPr>
      <w:keepNext/>
      <w:keepLines/>
      <w:numPr>
        <w:ilvl w:val="3"/>
        <w:numId w:val="5"/>
      </w:numPr>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CE3339"/>
    <w:pPr>
      <w:keepNext/>
      <w:keepLines/>
      <w:numPr>
        <w:ilvl w:val="4"/>
        <w:numId w:val="5"/>
      </w:numPr>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CE3339"/>
    <w:pPr>
      <w:keepNext/>
      <w:keepLines/>
      <w:numPr>
        <w:ilvl w:val="5"/>
        <w:numId w:val="5"/>
      </w:numPr>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E3339"/>
    <w:pPr>
      <w:keepNext/>
      <w:keepLines/>
      <w:numPr>
        <w:ilvl w:val="6"/>
        <w:numId w:val="5"/>
      </w:numPr>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E3339"/>
    <w:pPr>
      <w:keepNext/>
      <w:keepLines/>
      <w:numPr>
        <w:ilvl w:val="7"/>
        <w:numId w:val="5"/>
      </w:numPr>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E3339"/>
    <w:pPr>
      <w:keepNext/>
      <w:keepLines/>
      <w:numPr>
        <w:ilvl w:val="8"/>
        <w:numId w:val="5"/>
      </w:numPr>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E3339"/>
    <w:rPr>
      <w:rFonts w:ascii="Exo" w:eastAsiaTheme="majorEastAsia" w:hAnsi="Exo" w:cstheme="majorBidi"/>
      <w:b/>
      <w:bCs/>
      <w:sz w:val="28"/>
      <w:szCs w:val="28"/>
    </w:rPr>
  </w:style>
  <w:style w:type="character" w:customStyle="1" w:styleId="Ttulo2Car">
    <w:name w:val="Título 2 Car"/>
    <w:basedOn w:val="Fuentedeprrafopredeter"/>
    <w:link w:val="Ttulo2"/>
    <w:uiPriority w:val="9"/>
    <w:rsid w:val="00CE3339"/>
    <w:rPr>
      <w:rFonts w:ascii="Exo" w:eastAsiaTheme="majorEastAsia" w:hAnsi="Exo" w:cstheme="majorBidi"/>
      <w:b/>
      <w:bCs/>
    </w:rPr>
  </w:style>
  <w:style w:type="character" w:customStyle="1" w:styleId="Ttulo3Car">
    <w:name w:val="Título 3 Car"/>
    <w:basedOn w:val="Fuentedeprrafopredeter"/>
    <w:link w:val="Ttulo3"/>
    <w:uiPriority w:val="9"/>
    <w:semiHidden/>
    <w:rsid w:val="00CE3339"/>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CE3339"/>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CE3339"/>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CE3339"/>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E3339"/>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E3339"/>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E3339"/>
    <w:rPr>
      <w:rFonts w:eastAsiaTheme="majorEastAsia" w:cstheme="majorBidi"/>
      <w:color w:val="272727" w:themeColor="text1" w:themeTint="D8"/>
    </w:rPr>
  </w:style>
  <w:style w:type="paragraph" w:styleId="Ttulo">
    <w:name w:val="Title"/>
    <w:basedOn w:val="Normal"/>
    <w:next w:val="Normal"/>
    <w:link w:val="TtuloCar"/>
    <w:uiPriority w:val="10"/>
    <w:qFormat/>
    <w:rsid w:val="00CE33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E333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E3339"/>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E3339"/>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E3339"/>
    <w:pPr>
      <w:spacing w:before="160"/>
      <w:jc w:val="center"/>
    </w:pPr>
    <w:rPr>
      <w:i/>
      <w:iCs/>
      <w:color w:val="404040" w:themeColor="text1" w:themeTint="BF"/>
    </w:rPr>
  </w:style>
  <w:style w:type="character" w:customStyle="1" w:styleId="CitaCar">
    <w:name w:val="Cita Car"/>
    <w:basedOn w:val="Fuentedeprrafopredeter"/>
    <w:link w:val="Cita"/>
    <w:uiPriority w:val="29"/>
    <w:rsid w:val="00CE3339"/>
    <w:rPr>
      <w:i/>
      <w:iCs/>
      <w:color w:val="404040" w:themeColor="text1" w:themeTint="BF"/>
    </w:rPr>
  </w:style>
  <w:style w:type="paragraph" w:styleId="Prrafodelista">
    <w:name w:val="List Paragraph"/>
    <w:basedOn w:val="Normal"/>
    <w:uiPriority w:val="34"/>
    <w:qFormat/>
    <w:rsid w:val="00CE3339"/>
    <w:pPr>
      <w:ind w:left="720"/>
      <w:contextualSpacing/>
    </w:pPr>
  </w:style>
  <w:style w:type="character" w:styleId="nfasisintenso">
    <w:name w:val="Intense Emphasis"/>
    <w:basedOn w:val="Fuentedeprrafopredeter"/>
    <w:uiPriority w:val="21"/>
    <w:qFormat/>
    <w:rsid w:val="00CE3339"/>
    <w:rPr>
      <w:i/>
      <w:iCs/>
      <w:color w:val="0F4761" w:themeColor="accent1" w:themeShade="BF"/>
    </w:rPr>
  </w:style>
  <w:style w:type="paragraph" w:styleId="Citadestacada">
    <w:name w:val="Intense Quote"/>
    <w:basedOn w:val="Normal"/>
    <w:next w:val="Normal"/>
    <w:link w:val="CitadestacadaCar"/>
    <w:uiPriority w:val="30"/>
    <w:qFormat/>
    <w:rsid w:val="00CE33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CE3339"/>
    <w:rPr>
      <w:i/>
      <w:iCs/>
      <w:color w:val="0F4761" w:themeColor="accent1" w:themeShade="BF"/>
    </w:rPr>
  </w:style>
  <w:style w:type="character" w:styleId="Referenciaintensa">
    <w:name w:val="Intense Reference"/>
    <w:basedOn w:val="Fuentedeprrafopredeter"/>
    <w:uiPriority w:val="32"/>
    <w:qFormat/>
    <w:rsid w:val="00CE3339"/>
    <w:rPr>
      <w:b/>
      <w:bCs/>
      <w:smallCaps/>
      <w:color w:val="0F4761" w:themeColor="accent1" w:themeShade="BF"/>
      <w:spacing w:val="5"/>
    </w:rPr>
  </w:style>
  <w:style w:type="paragraph" w:styleId="Encabezado">
    <w:name w:val="header"/>
    <w:basedOn w:val="Normal"/>
    <w:link w:val="EncabezadoCar"/>
    <w:uiPriority w:val="99"/>
    <w:unhideWhenUsed/>
    <w:rsid w:val="005A1D8D"/>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5A1D8D"/>
    <w:rPr>
      <w:rFonts w:ascii="Exo" w:hAnsi="Exo"/>
    </w:rPr>
  </w:style>
  <w:style w:type="paragraph" w:styleId="Piedepgina">
    <w:name w:val="footer"/>
    <w:basedOn w:val="Normal"/>
    <w:link w:val="PiedepginaCar"/>
    <w:uiPriority w:val="99"/>
    <w:unhideWhenUsed/>
    <w:rsid w:val="005A1D8D"/>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5A1D8D"/>
    <w:rPr>
      <w:rFonts w:ascii="Exo" w:hAnsi="Exo"/>
    </w:rPr>
  </w:style>
  <w:style w:type="table" w:styleId="Tablaconcuadrcula">
    <w:name w:val="Table Grid"/>
    <w:basedOn w:val="Tablanormal"/>
    <w:uiPriority w:val="39"/>
    <w:rsid w:val="005A1D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209</TotalTime>
  <Pages>24</Pages>
  <Words>8163</Words>
  <Characters>44902</Characters>
  <Application>Microsoft Office Word</Application>
  <DocSecurity>0</DocSecurity>
  <Lines>374</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E. Leon</dc:creator>
  <cp:keywords/>
  <dc:description/>
  <cp:lastModifiedBy>Coordinación Técnica</cp:lastModifiedBy>
  <cp:revision>158</cp:revision>
  <dcterms:created xsi:type="dcterms:W3CDTF">2025-04-06T06:37:00Z</dcterms:created>
  <dcterms:modified xsi:type="dcterms:W3CDTF">2025-04-16T19:14:00Z</dcterms:modified>
</cp:coreProperties>
</file>