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664C" w14:textId="0FC099F8" w:rsidR="0024006B" w:rsidRPr="006F2F27" w:rsidRDefault="006F2F27" w:rsidP="0024006B">
      <w:pPr>
        <w:pStyle w:val="Ttulo"/>
        <w:rPr>
          <w:rFonts w:ascii="Arial" w:hAnsi="Arial" w:cs="Arial"/>
        </w:rPr>
      </w:pPr>
      <w:r w:rsidRPr="006F2F27">
        <w:rPr>
          <w:rFonts w:ascii="Arial" w:hAnsi="Arial" w:cs="Arial"/>
        </w:rPr>
        <w:t>ACUERDO QUE, A PROPUESTA DE LA COMISIÓN TEMPORAL PARA EL PROCESO ELECTORAL LOCAL EXTRAORDINARIO DE PERSONAS JUZGADORAS, EMITE EL CONSEJO ESTATAL DEL INSTITUTO ELECTORAL Y DE PARTICIPACIÓN CIUDADANA DE TABASCO POR EL QUE DETERMINA LAS CABECERAS DE LOS DISTRITOS JUDICIALES ELECTORALES Y DE LAS REGIONES JUDICIALES RESPONSABLES DE LA TOTALIDAD DE LOS CÓMPUTOS POR TIPO DE ELECCIÓN CON MOTIVO DEL PROCESO ELECTORAL LOCAL EXTRAORDINARIO PARA PERSONAS JUZGADORAS DEL PODER JUDICIAL DEL ESTADO DE TABASCO 2024-2025</w:t>
      </w:r>
    </w:p>
    <w:p w14:paraId="59711959" w14:textId="77777777" w:rsidR="0024006B" w:rsidRPr="006F2F27" w:rsidRDefault="0024006B" w:rsidP="0024006B">
      <w:pPr>
        <w:rPr>
          <w:rFonts w:ascii="Arial" w:hAnsi="Arial" w:cs="Arial"/>
          <w:sz w:val="22"/>
        </w:rPr>
      </w:pPr>
      <w:r w:rsidRPr="006F2F27">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734EC2" w:rsidRPr="006F2F27" w14:paraId="76B3FF81" w14:textId="77777777" w:rsidTr="00D41F41">
        <w:trPr>
          <w:trHeight w:val="624"/>
          <w:jc w:val="center"/>
        </w:trPr>
        <w:tc>
          <w:tcPr>
            <w:tcW w:w="2042" w:type="pct"/>
            <w:shd w:val="clear" w:color="auto" w:fill="auto"/>
            <w:vAlign w:val="center"/>
          </w:tcPr>
          <w:p w14:paraId="143019FB" w14:textId="77777777" w:rsidR="0024006B" w:rsidRPr="006F2F27" w:rsidRDefault="0024006B" w:rsidP="00D41F41">
            <w:pPr>
              <w:spacing w:before="120" w:after="120" w:line="264" w:lineRule="auto"/>
              <w:ind w:left="57"/>
              <w:jc w:val="right"/>
              <w:rPr>
                <w:rFonts w:ascii="Arial" w:hAnsi="Arial" w:cs="Arial"/>
                <w:b/>
                <w:sz w:val="20"/>
                <w:szCs w:val="22"/>
              </w:rPr>
            </w:pPr>
            <w:bookmarkStart w:id="0" w:name="_Hlk186652747"/>
            <w:r w:rsidRPr="006F2F27">
              <w:rPr>
                <w:rFonts w:ascii="Arial" w:hAnsi="Arial" w:cs="Arial"/>
                <w:b/>
                <w:sz w:val="20"/>
                <w:szCs w:val="22"/>
              </w:rPr>
              <w:t>Comisión:</w:t>
            </w:r>
          </w:p>
        </w:tc>
        <w:tc>
          <w:tcPr>
            <w:tcW w:w="2958" w:type="pct"/>
            <w:shd w:val="clear" w:color="auto" w:fill="auto"/>
            <w:vAlign w:val="center"/>
          </w:tcPr>
          <w:p w14:paraId="14616031"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Comisión Temporal para el Proceso Electoral Local Extraordinario de Personas Juzgadoras 2024 – 2025.</w:t>
            </w:r>
          </w:p>
        </w:tc>
      </w:tr>
      <w:tr w:rsidR="00734EC2" w:rsidRPr="006F2F27" w14:paraId="7181E2CE" w14:textId="77777777" w:rsidTr="00D41F41">
        <w:trPr>
          <w:trHeight w:val="624"/>
          <w:jc w:val="center"/>
        </w:trPr>
        <w:tc>
          <w:tcPr>
            <w:tcW w:w="2042" w:type="pct"/>
            <w:shd w:val="clear" w:color="auto" w:fill="auto"/>
            <w:vAlign w:val="center"/>
          </w:tcPr>
          <w:p w14:paraId="725DF18B"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Consejo Estatal:</w:t>
            </w:r>
          </w:p>
        </w:tc>
        <w:tc>
          <w:tcPr>
            <w:tcW w:w="2958" w:type="pct"/>
            <w:shd w:val="clear" w:color="auto" w:fill="auto"/>
            <w:vAlign w:val="center"/>
          </w:tcPr>
          <w:p w14:paraId="1908611A"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Consejo Estatal del Instituto Electoral y de Participación Ciudadana de Tabasco.</w:t>
            </w:r>
          </w:p>
        </w:tc>
      </w:tr>
      <w:tr w:rsidR="00734EC2" w:rsidRPr="006F2F27" w14:paraId="15A66BD4" w14:textId="77777777" w:rsidTr="00D41F41">
        <w:trPr>
          <w:trHeight w:val="624"/>
          <w:jc w:val="center"/>
        </w:trPr>
        <w:tc>
          <w:tcPr>
            <w:tcW w:w="2042" w:type="pct"/>
            <w:shd w:val="clear" w:color="auto" w:fill="auto"/>
            <w:vAlign w:val="center"/>
          </w:tcPr>
          <w:p w14:paraId="1EE6FA2A"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Consejos Distritales:</w:t>
            </w:r>
          </w:p>
        </w:tc>
        <w:tc>
          <w:tcPr>
            <w:tcW w:w="2958" w:type="pct"/>
            <w:shd w:val="clear" w:color="auto" w:fill="auto"/>
            <w:vAlign w:val="center"/>
          </w:tcPr>
          <w:p w14:paraId="1E17E484"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Consejos Electorales Distritales del Instituto Electoral y de Participación Ciudadana de Tabasco.</w:t>
            </w:r>
          </w:p>
        </w:tc>
      </w:tr>
      <w:tr w:rsidR="00734EC2" w:rsidRPr="006F2F27" w14:paraId="321F7599" w14:textId="77777777" w:rsidTr="00D41F41">
        <w:trPr>
          <w:trHeight w:val="624"/>
          <w:jc w:val="center"/>
        </w:trPr>
        <w:tc>
          <w:tcPr>
            <w:tcW w:w="2042" w:type="pct"/>
            <w:shd w:val="clear" w:color="auto" w:fill="auto"/>
            <w:vAlign w:val="center"/>
          </w:tcPr>
          <w:p w14:paraId="2C836F9F"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Constitución Federal:</w:t>
            </w:r>
          </w:p>
        </w:tc>
        <w:tc>
          <w:tcPr>
            <w:tcW w:w="2958" w:type="pct"/>
            <w:shd w:val="clear" w:color="auto" w:fill="auto"/>
            <w:vAlign w:val="center"/>
          </w:tcPr>
          <w:p w14:paraId="495DE4CD"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Constitución Política de los Estados Unidos Mexicanos.</w:t>
            </w:r>
          </w:p>
        </w:tc>
      </w:tr>
      <w:tr w:rsidR="00734EC2" w:rsidRPr="006F2F27" w14:paraId="0D78A49B" w14:textId="77777777" w:rsidTr="00D41F41">
        <w:trPr>
          <w:trHeight w:val="624"/>
          <w:jc w:val="center"/>
        </w:trPr>
        <w:tc>
          <w:tcPr>
            <w:tcW w:w="2042" w:type="pct"/>
            <w:shd w:val="clear" w:color="auto" w:fill="auto"/>
            <w:vAlign w:val="center"/>
          </w:tcPr>
          <w:p w14:paraId="7BEF4259"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Constitución Local:</w:t>
            </w:r>
          </w:p>
        </w:tc>
        <w:tc>
          <w:tcPr>
            <w:tcW w:w="2958" w:type="pct"/>
            <w:shd w:val="clear" w:color="auto" w:fill="auto"/>
            <w:vAlign w:val="center"/>
          </w:tcPr>
          <w:p w14:paraId="24D15362"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Constitución Política del Estado Libre y Soberano de Tabasco.</w:t>
            </w:r>
          </w:p>
        </w:tc>
      </w:tr>
      <w:tr w:rsidR="00734EC2" w:rsidRPr="006F2F27" w14:paraId="136A75C6" w14:textId="77777777" w:rsidTr="00D41F41">
        <w:trPr>
          <w:trHeight w:val="624"/>
          <w:jc w:val="center"/>
        </w:trPr>
        <w:tc>
          <w:tcPr>
            <w:tcW w:w="2042" w:type="pct"/>
            <w:shd w:val="clear" w:color="auto" w:fill="auto"/>
            <w:vAlign w:val="center"/>
          </w:tcPr>
          <w:p w14:paraId="684F8527"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INE:</w:t>
            </w:r>
          </w:p>
        </w:tc>
        <w:tc>
          <w:tcPr>
            <w:tcW w:w="2958" w:type="pct"/>
            <w:shd w:val="clear" w:color="auto" w:fill="auto"/>
            <w:vAlign w:val="center"/>
          </w:tcPr>
          <w:p w14:paraId="4DB427DF"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Instituto Nacional Electoral.</w:t>
            </w:r>
          </w:p>
        </w:tc>
      </w:tr>
      <w:tr w:rsidR="00734EC2" w:rsidRPr="006F2F27" w14:paraId="4BDE7AE0" w14:textId="77777777" w:rsidTr="00D41F41">
        <w:trPr>
          <w:trHeight w:val="624"/>
          <w:jc w:val="center"/>
        </w:trPr>
        <w:tc>
          <w:tcPr>
            <w:tcW w:w="2042" w:type="pct"/>
            <w:shd w:val="clear" w:color="auto" w:fill="auto"/>
            <w:vAlign w:val="center"/>
          </w:tcPr>
          <w:p w14:paraId="7634E5A6"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Instituto:</w:t>
            </w:r>
          </w:p>
        </w:tc>
        <w:tc>
          <w:tcPr>
            <w:tcW w:w="2958" w:type="pct"/>
            <w:shd w:val="clear" w:color="auto" w:fill="auto"/>
          </w:tcPr>
          <w:p w14:paraId="665AFE66"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Instituto Electoral y de Participación Ciudadana de Tabasco.</w:t>
            </w:r>
          </w:p>
        </w:tc>
      </w:tr>
      <w:tr w:rsidR="00734EC2" w:rsidRPr="006F2F27" w14:paraId="5BC260BC" w14:textId="77777777" w:rsidTr="00D41F41">
        <w:trPr>
          <w:trHeight w:val="624"/>
          <w:jc w:val="center"/>
        </w:trPr>
        <w:tc>
          <w:tcPr>
            <w:tcW w:w="2042" w:type="pct"/>
            <w:shd w:val="clear" w:color="auto" w:fill="auto"/>
            <w:vAlign w:val="center"/>
          </w:tcPr>
          <w:p w14:paraId="311CCBD4"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Ley Electoral:</w:t>
            </w:r>
          </w:p>
        </w:tc>
        <w:tc>
          <w:tcPr>
            <w:tcW w:w="2958" w:type="pct"/>
            <w:shd w:val="clear" w:color="auto" w:fill="auto"/>
            <w:vAlign w:val="center"/>
          </w:tcPr>
          <w:p w14:paraId="38C43F6F"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Ley Electoral y de Partidos Políticos del Estado de Tabasco.</w:t>
            </w:r>
          </w:p>
        </w:tc>
      </w:tr>
      <w:tr w:rsidR="00734EC2" w:rsidRPr="006F2F27" w14:paraId="28327BAE" w14:textId="77777777" w:rsidTr="00D41F41">
        <w:trPr>
          <w:trHeight w:val="624"/>
          <w:jc w:val="center"/>
        </w:trPr>
        <w:tc>
          <w:tcPr>
            <w:tcW w:w="2042" w:type="pct"/>
            <w:shd w:val="clear" w:color="auto" w:fill="auto"/>
            <w:vAlign w:val="center"/>
          </w:tcPr>
          <w:p w14:paraId="4B05FD37"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Ley General:</w:t>
            </w:r>
          </w:p>
        </w:tc>
        <w:tc>
          <w:tcPr>
            <w:tcW w:w="2958" w:type="pct"/>
            <w:shd w:val="clear" w:color="auto" w:fill="auto"/>
            <w:vAlign w:val="center"/>
          </w:tcPr>
          <w:p w14:paraId="3FCFF68E"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Ley General de Instituciones y Procedimientos Electorales.</w:t>
            </w:r>
          </w:p>
        </w:tc>
      </w:tr>
      <w:tr w:rsidR="00734EC2" w:rsidRPr="006F2F27" w14:paraId="25DD822B" w14:textId="77777777" w:rsidTr="00D41F41">
        <w:trPr>
          <w:trHeight w:val="624"/>
          <w:jc w:val="center"/>
        </w:trPr>
        <w:tc>
          <w:tcPr>
            <w:tcW w:w="2042" w:type="pct"/>
            <w:shd w:val="clear" w:color="auto" w:fill="auto"/>
            <w:vAlign w:val="center"/>
          </w:tcPr>
          <w:p w14:paraId="5389213C"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lastRenderedPageBreak/>
              <w:t>Organismo electoral:</w:t>
            </w:r>
          </w:p>
        </w:tc>
        <w:tc>
          <w:tcPr>
            <w:tcW w:w="2958" w:type="pct"/>
            <w:shd w:val="clear" w:color="auto" w:fill="auto"/>
            <w:vAlign w:val="center"/>
          </w:tcPr>
          <w:p w14:paraId="4ECCE798"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 xml:space="preserve">Organismo(s) público(s) local(es) electoral(es). </w:t>
            </w:r>
          </w:p>
        </w:tc>
      </w:tr>
      <w:tr w:rsidR="00734EC2" w:rsidRPr="006F2F27" w14:paraId="19F05521" w14:textId="77777777" w:rsidTr="00D41F41">
        <w:trPr>
          <w:trHeight w:val="624"/>
          <w:jc w:val="center"/>
        </w:trPr>
        <w:tc>
          <w:tcPr>
            <w:tcW w:w="2042" w:type="pct"/>
            <w:shd w:val="clear" w:color="auto" w:fill="auto"/>
            <w:vAlign w:val="center"/>
          </w:tcPr>
          <w:p w14:paraId="3DD77E31"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Proceso Electoral Extraordinario:</w:t>
            </w:r>
          </w:p>
        </w:tc>
        <w:tc>
          <w:tcPr>
            <w:tcW w:w="2958" w:type="pct"/>
            <w:shd w:val="clear" w:color="auto" w:fill="auto"/>
            <w:vAlign w:val="center"/>
          </w:tcPr>
          <w:p w14:paraId="0F10FE16"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Proceso Electoral Local Extraordinario para personas juzgadoras del Poder Judicial del Estado de Tabasco 2024 – 2025.</w:t>
            </w:r>
          </w:p>
        </w:tc>
      </w:tr>
      <w:tr w:rsidR="00734EC2" w:rsidRPr="006F2F27" w14:paraId="2159D153" w14:textId="77777777" w:rsidTr="00D41F41">
        <w:trPr>
          <w:trHeight w:val="624"/>
          <w:jc w:val="center"/>
        </w:trPr>
        <w:tc>
          <w:tcPr>
            <w:tcW w:w="2042" w:type="pct"/>
            <w:shd w:val="clear" w:color="auto" w:fill="auto"/>
            <w:vAlign w:val="center"/>
          </w:tcPr>
          <w:p w14:paraId="33FEA33D" w14:textId="77777777" w:rsidR="0024006B" w:rsidRPr="006F2F27" w:rsidRDefault="0024006B" w:rsidP="00D41F41">
            <w:pPr>
              <w:spacing w:before="120" w:after="120" w:line="264" w:lineRule="auto"/>
              <w:ind w:left="57"/>
              <w:jc w:val="right"/>
              <w:rPr>
                <w:rFonts w:ascii="Arial" w:hAnsi="Arial" w:cs="Arial"/>
                <w:b/>
                <w:sz w:val="20"/>
                <w:szCs w:val="22"/>
              </w:rPr>
            </w:pPr>
            <w:r w:rsidRPr="006F2F27">
              <w:rPr>
                <w:rFonts w:ascii="Arial" w:hAnsi="Arial" w:cs="Arial"/>
                <w:b/>
                <w:sz w:val="20"/>
                <w:szCs w:val="22"/>
              </w:rPr>
              <w:t>Secretaría Ejecutiva:</w:t>
            </w:r>
          </w:p>
        </w:tc>
        <w:tc>
          <w:tcPr>
            <w:tcW w:w="2958" w:type="pct"/>
            <w:shd w:val="clear" w:color="auto" w:fill="auto"/>
            <w:vAlign w:val="center"/>
          </w:tcPr>
          <w:p w14:paraId="4AC9233E" w14:textId="77777777" w:rsidR="0024006B" w:rsidRPr="006F2F27" w:rsidRDefault="0024006B" w:rsidP="00D41F41">
            <w:pPr>
              <w:spacing w:before="120" w:after="120" w:line="264" w:lineRule="auto"/>
              <w:ind w:left="57"/>
              <w:rPr>
                <w:rFonts w:ascii="Arial" w:hAnsi="Arial" w:cs="Arial"/>
                <w:sz w:val="20"/>
                <w:szCs w:val="22"/>
              </w:rPr>
            </w:pPr>
            <w:r w:rsidRPr="006F2F27">
              <w:rPr>
                <w:rFonts w:ascii="Arial" w:hAnsi="Arial" w:cs="Arial"/>
                <w:sz w:val="20"/>
                <w:szCs w:val="22"/>
              </w:rPr>
              <w:t>Secretaría Ejecutiva del Instituto Electoral y de Participación Ciudadana de Tabasco.</w:t>
            </w:r>
          </w:p>
        </w:tc>
      </w:tr>
    </w:tbl>
    <w:bookmarkEnd w:id="0"/>
    <w:p w14:paraId="0DC021CA" w14:textId="77777777" w:rsidR="0024006B" w:rsidRPr="006F2F27" w:rsidRDefault="0024006B" w:rsidP="005F5C53">
      <w:pPr>
        <w:pStyle w:val="Ttulo1"/>
        <w:rPr>
          <w:rFonts w:ascii="Arial" w:hAnsi="Arial" w:cs="Arial"/>
          <w:sz w:val="24"/>
        </w:rPr>
      </w:pPr>
      <w:r w:rsidRPr="006F2F27">
        <w:rPr>
          <w:rFonts w:ascii="Arial" w:hAnsi="Arial" w:cs="Arial"/>
          <w:sz w:val="24"/>
        </w:rPr>
        <w:t>Antecedentes</w:t>
      </w:r>
    </w:p>
    <w:p w14:paraId="1EDD048C" w14:textId="77777777" w:rsidR="0024006B" w:rsidRPr="006F2F27" w:rsidRDefault="0024006B" w:rsidP="000B5EB3">
      <w:pPr>
        <w:pStyle w:val="Ttulo2"/>
        <w:rPr>
          <w:rFonts w:ascii="Arial" w:hAnsi="Arial" w:cs="Arial"/>
          <w:sz w:val="22"/>
        </w:rPr>
      </w:pPr>
      <w:r w:rsidRPr="006F2F27">
        <w:rPr>
          <w:rFonts w:ascii="Arial" w:hAnsi="Arial" w:cs="Arial"/>
          <w:sz w:val="22"/>
        </w:rPr>
        <w:t>Fines del Instituto</w:t>
      </w:r>
    </w:p>
    <w:p w14:paraId="20043140" w14:textId="77777777" w:rsidR="0024006B" w:rsidRPr="006F2F27" w:rsidRDefault="0024006B" w:rsidP="0024006B">
      <w:pPr>
        <w:widowControl w:val="0"/>
        <w:rPr>
          <w:rFonts w:ascii="Arial" w:hAnsi="Arial" w:cs="Arial"/>
          <w:sz w:val="22"/>
        </w:rPr>
      </w:pPr>
      <w:r w:rsidRPr="006F2F27">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BE2152D" w14:textId="77777777" w:rsidR="0024006B" w:rsidRPr="006F2F27" w:rsidRDefault="0024006B" w:rsidP="0024006B">
      <w:pPr>
        <w:widowControl w:val="0"/>
        <w:rPr>
          <w:rFonts w:ascii="Arial" w:hAnsi="Arial" w:cs="Arial"/>
          <w:sz w:val="22"/>
        </w:rPr>
      </w:pPr>
      <w:r w:rsidRPr="006F2F27">
        <w:rPr>
          <w:rFonts w:ascii="Arial" w:hAnsi="Arial" w:cs="Arial"/>
          <w:sz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0B5350A5" w14:textId="77777777" w:rsidR="0024006B" w:rsidRPr="006F2F27" w:rsidRDefault="0024006B" w:rsidP="0024006B">
      <w:pPr>
        <w:widowControl w:val="0"/>
        <w:rPr>
          <w:rFonts w:ascii="Arial" w:hAnsi="Arial" w:cs="Arial"/>
          <w:sz w:val="22"/>
        </w:rPr>
      </w:pPr>
      <w:r w:rsidRPr="006F2F27">
        <w:rPr>
          <w:rFonts w:ascii="Arial" w:hAnsi="Arial" w:cs="Arial"/>
          <w:sz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16496FA2" w14:textId="77777777" w:rsidR="0024006B" w:rsidRPr="006F2F27" w:rsidRDefault="0024006B" w:rsidP="000B5EB3">
      <w:pPr>
        <w:pStyle w:val="Ttulo2"/>
        <w:rPr>
          <w:rFonts w:ascii="Arial" w:hAnsi="Arial" w:cs="Arial"/>
          <w:sz w:val="22"/>
        </w:rPr>
      </w:pPr>
      <w:r w:rsidRPr="006F2F27">
        <w:rPr>
          <w:rFonts w:ascii="Arial" w:hAnsi="Arial" w:cs="Arial"/>
          <w:sz w:val="22"/>
        </w:rPr>
        <w:lastRenderedPageBreak/>
        <w:t>Integración del órgano superior de dirección</w:t>
      </w:r>
    </w:p>
    <w:p w14:paraId="1A4C5B57" w14:textId="77777777" w:rsidR="0024006B" w:rsidRPr="006F2F27" w:rsidRDefault="0024006B" w:rsidP="0024006B">
      <w:pPr>
        <w:widowControl w:val="0"/>
        <w:rPr>
          <w:rFonts w:ascii="Arial" w:hAnsi="Arial" w:cs="Arial"/>
          <w:sz w:val="22"/>
        </w:rPr>
      </w:pPr>
      <w:r w:rsidRPr="006F2F27">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7E58E900" w14:textId="77777777" w:rsidR="0024006B" w:rsidRPr="006F2F27" w:rsidRDefault="0024006B" w:rsidP="0024006B">
      <w:pPr>
        <w:widowControl w:val="0"/>
        <w:rPr>
          <w:rFonts w:ascii="Arial" w:hAnsi="Arial" w:cs="Arial"/>
          <w:sz w:val="22"/>
        </w:rPr>
      </w:pPr>
      <w:r w:rsidRPr="006F2F27">
        <w:rPr>
          <w:rFonts w:ascii="Arial" w:hAnsi="Arial" w:cs="Arial"/>
          <w:sz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3EFA162" w14:textId="77777777" w:rsidR="0024006B" w:rsidRPr="006F2F27" w:rsidRDefault="0024006B" w:rsidP="0024006B">
      <w:pPr>
        <w:widowControl w:val="0"/>
        <w:rPr>
          <w:rFonts w:ascii="Arial" w:hAnsi="Arial" w:cs="Arial"/>
          <w:sz w:val="22"/>
        </w:rPr>
      </w:pPr>
      <w:r w:rsidRPr="006F2F27">
        <w:rPr>
          <w:rFonts w:ascii="Arial" w:hAnsi="Arial" w:cs="Arial"/>
          <w:sz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0B0EF429" w14:textId="77777777" w:rsidR="0024006B" w:rsidRPr="006F2F27" w:rsidRDefault="0024006B" w:rsidP="000B5EB3">
      <w:pPr>
        <w:pStyle w:val="Ttulo2"/>
        <w:rPr>
          <w:rFonts w:ascii="Arial" w:hAnsi="Arial" w:cs="Arial"/>
          <w:sz w:val="22"/>
        </w:rPr>
      </w:pPr>
      <w:r w:rsidRPr="006F2F27">
        <w:rPr>
          <w:rFonts w:ascii="Arial" w:hAnsi="Arial" w:cs="Arial"/>
          <w:sz w:val="22"/>
        </w:rPr>
        <w:t>Órganos centrales del Instituto</w:t>
      </w:r>
    </w:p>
    <w:p w14:paraId="57B98E47" w14:textId="77777777" w:rsidR="0024006B" w:rsidRPr="006F2F27" w:rsidRDefault="0024006B" w:rsidP="0024006B">
      <w:pPr>
        <w:widowControl w:val="0"/>
        <w:rPr>
          <w:rFonts w:ascii="Arial" w:hAnsi="Arial" w:cs="Arial"/>
          <w:sz w:val="22"/>
        </w:rPr>
      </w:pPr>
      <w:r w:rsidRPr="006F2F27">
        <w:rPr>
          <w:rFonts w:ascii="Arial" w:hAnsi="Arial" w:cs="Arial"/>
          <w:sz w:val="22"/>
        </w:rPr>
        <w:t>De acuerdo con el artículo 105 numeral 1 de la Ley Electoral los órganos centrales del Instituto son los siguientes:</w:t>
      </w:r>
    </w:p>
    <w:p w14:paraId="04941B47" w14:textId="77777777" w:rsidR="0024006B" w:rsidRPr="006F2F27" w:rsidRDefault="0024006B" w:rsidP="0024006B">
      <w:pPr>
        <w:pStyle w:val="Prrafodelista"/>
        <w:widowControl w:val="0"/>
        <w:numPr>
          <w:ilvl w:val="0"/>
          <w:numId w:val="1"/>
        </w:numPr>
        <w:ind w:left="703" w:hanging="703"/>
        <w:rPr>
          <w:rFonts w:ascii="Arial" w:hAnsi="Arial" w:cs="Arial"/>
          <w:sz w:val="22"/>
        </w:rPr>
      </w:pPr>
      <w:r w:rsidRPr="006F2F27">
        <w:rPr>
          <w:rFonts w:ascii="Arial" w:hAnsi="Arial" w:cs="Arial"/>
          <w:sz w:val="22"/>
        </w:rPr>
        <w:t>Consejo Estatal;</w:t>
      </w:r>
    </w:p>
    <w:p w14:paraId="40E73255" w14:textId="77777777" w:rsidR="0024006B" w:rsidRPr="006F2F27" w:rsidRDefault="0024006B" w:rsidP="0024006B">
      <w:pPr>
        <w:pStyle w:val="Prrafodelista"/>
        <w:widowControl w:val="0"/>
        <w:numPr>
          <w:ilvl w:val="0"/>
          <w:numId w:val="1"/>
        </w:numPr>
        <w:ind w:left="703" w:hanging="703"/>
        <w:rPr>
          <w:rFonts w:ascii="Arial" w:hAnsi="Arial" w:cs="Arial"/>
          <w:sz w:val="22"/>
        </w:rPr>
      </w:pPr>
      <w:r w:rsidRPr="006F2F27">
        <w:rPr>
          <w:rFonts w:ascii="Arial" w:hAnsi="Arial" w:cs="Arial"/>
          <w:sz w:val="22"/>
        </w:rPr>
        <w:t>Presidencia del Consejo Estatal;</w:t>
      </w:r>
    </w:p>
    <w:p w14:paraId="0082C1EC" w14:textId="77777777" w:rsidR="0024006B" w:rsidRPr="006F2F27" w:rsidRDefault="0024006B" w:rsidP="0024006B">
      <w:pPr>
        <w:pStyle w:val="Prrafodelista"/>
        <w:widowControl w:val="0"/>
        <w:numPr>
          <w:ilvl w:val="0"/>
          <w:numId w:val="1"/>
        </w:numPr>
        <w:ind w:left="703" w:hanging="703"/>
        <w:rPr>
          <w:rFonts w:ascii="Arial" w:hAnsi="Arial" w:cs="Arial"/>
          <w:sz w:val="22"/>
        </w:rPr>
      </w:pPr>
      <w:r w:rsidRPr="006F2F27">
        <w:rPr>
          <w:rFonts w:ascii="Arial" w:hAnsi="Arial" w:cs="Arial"/>
          <w:sz w:val="22"/>
        </w:rPr>
        <w:t>Junta Estatal Ejecutiva;</w:t>
      </w:r>
    </w:p>
    <w:p w14:paraId="33562273" w14:textId="77777777" w:rsidR="0024006B" w:rsidRPr="006F2F27" w:rsidRDefault="0024006B" w:rsidP="0024006B">
      <w:pPr>
        <w:pStyle w:val="Prrafodelista"/>
        <w:widowControl w:val="0"/>
        <w:numPr>
          <w:ilvl w:val="0"/>
          <w:numId w:val="1"/>
        </w:numPr>
        <w:ind w:left="703" w:hanging="703"/>
        <w:rPr>
          <w:rFonts w:ascii="Arial" w:hAnsi="Arial" w:cs="Arial"/>
          <w:sz w:val="22"/>
        </w:rPr>
      </w:pPr>
      <w:r w:rsidRPr="006F2F27">
        <w:rPr>
          <w:rFonts w:ascii="Arial" w:hAnsi="Arial" w:cs="Arial"/>
          <w:sz w:val="22"/>
        </w:rPr>
        <w:t>Secretaría Ejecutiva, y</w:t>
      </w:r>
    </w:p>
    <w:p w14:paraId="0A745399" w14:textId="77777777" w:rsidR="0024006B" w:rsidRPr="006F2F27" w:rsidRDefault="0024006B" w:rsidP="0024006B">
      <w:pPr>
        <w:pStyle w:val="Prrafodelista"/>
        <w:widowControl w:val="0"/>
        <w:numPr>
          <w:ilvl w:val="0"/>
          <w:numId w:val="1"/>
        </w:numPr>
        <w:ind w:left="703" w:hanging="703"/>
        <w:rPr>
          <w:rFonts w:ascii="Arial" w:hAnsi="Arial" w:cs="Arial"/>
          <w:sz w:val="22"/>
        </w:rPr>
      </w:pPr>
      <w:r w:rsidRPr="006F2F27">
        <w:rPr>
          <w:rFonts w:ascii="Arial" w:hAnsi="Arial" w:cs="Arial"/>
          <w:sz w:val="22"/>
        </w:rPr>
        <w:t>Órgano Técnico de Fiscalización.</w:t>
      </w:r>
    </w:p>
    <w:p w14:paraId="2BB7CDF1" w14:textId="77777777" w:rsidR="0024006B" w:rsidRPr="006F2F27" w:rsidRDefault="0024006B" w:rsidP="000B5EB3">
      <w:pPr>
        <w:pStyle w:val="Ttulo2"/>
        <w:rPr>
          <w:rFonts w:ascii="Arial" w:hAnsi="Arial" w:cs="Arial"/>
          <w:sz w:val="22"/>
        </w:rPr>
      </w:pPr>
      <w:r w:rsidRPr="006F2F27">
        <w:rPr>
          <w:rFonts w:ascii="Arial" w:hAnsi="Arial" w:cs="Arial"/>
          <w:sz w:val="22"/>
        </w:rPr>
        <w:t>Comisiones del Instituto</w:t>
      </w:r>
    </w:p>
    <w:p w14:paraId="45645EF8" w14:textId="77777777" w:rsidR="0024006B" w:rsidRPr="006F2F27" w:rsidRDefault="0024006B" w:rsidP="0024006B">
      <w:pPr>
        <w:rPr>
          <w:rFonts w:ascii="Arial" w:hAnsi="Arial" w:cs="Arial"/>
          <w:sz w:val="22"/>
        </w:rPr>
      </w:pPr>
      <w:r w:rsidRPr="006F2F27">
        <w:rPr>
          <w:rFonts w:ascii="Arial" w:hAnsi="Arial" w:cs="Arial"/>
          <w:sz w:val="22"/>
        </w:rPr>
        <w:t>El artículo 113 numeral 1 de la Ley Electoral dispone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siempre serán presididas por una Consejera o un Consejero Electoral, salvo la de Vinculación con el INE, que será presidida por la Consejera o el Consejero Presidente.</w:t>
      </w:r>
    </w:p>
    <w:p w14:paraId="369C2C12" w14:textId="77777777" w:rsidR="0024006B" w:rsidRPr="006F2F27" w:rsidRDefault="0024006B" w:rsidP="000B5EB3">
      <w:pPr>
        <w:pStyle w:val="Ttulo2"/>
        <w:rPr>
          <w:rFonts w:ascii="Arial" w:hAnsi="Arial" w:cs="Arial"/>
          <w:sz w:val="22"/>
        </w:rPr>
      </w:pPr>
      <w:r w:rsidRPr="006F2F27">
        <w:rPr>
          <w:rFonts w:ascii="Arial" w:hAnsi="Arial" w:cs="Arial"/>
          <w:sz w:val="22"/>
        </w:rPr>
        <w:lastRenderedPageBreak/>
        <w:t xml:space="preserve">Reforma Constitucional </w:t>
      </w:r>
    </w:p>
    <w:p w14:paraId="205373C6" w14:textId="77777777" w:rsidR="0024006B" w:rsidRPr="006F2F27" w:rsidRDefault="0024006B" w:rsidP="0024006B">
      <w:pPr>
        <w:widowControl w:val="0"/>
        <w:rPr>
          <w:rFonts w:ascii="Arial" w:hAnsi="Arial" w:cs="Arial"/>
          <w:sz w:val="22"/>
        </w:rPr>
      </w:pPr>
      <w:r w:rsidRPr="006F2F27">
        <w:rPr>
          <w:rFonts w:ascii="Arial" w:hAnsi="Arial" w:cs="Arial"/>
          <w:sz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C8D467A" w14:textId="77777777" w:rsidR="0024006B" w:rsidRPr="006F2F27" w:rsidRDefault="0024006B" w:rsidP="0024006B">
      <w:pPr>
        <w:widowControl w:val="0"/>
        <w:rPr>
          <w:rFonts w:ascii="Arial" w:hAnsi="Arial" w:cs="Arial"/>
          <w:sz w:val="22"/>
        </w:rPr>
      </w:pPr>
      <w:r w:rsidRPr="006F2F27">
        <w:rPr>
          <w:rFonts w:ascii="Arial" w:hAnsi="Arial" w:cs="Arial"/>
          <w:sz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12D57E1B" w14:textId="77777777" w:rsidR="0024006B" w:rsidRPr="006F2F27" w:rsidRDefault="0024006B" w:rsidP="000B5EB3">
      <w:pPr>
        <w:pStyle w:val="Ttulo2"/>
        <w:rPr>
          <w:rFonts w:ascii="Arial" w:hAnsi="Arial" w:cs="Arial"/>
          <w:sz w:val="22"/>
        </w:rPr>
      </w:pPr>
      <w:r w:rsidRPr="006F2F27">
        <w:rPr>
          <w:rFonts w:ascii="Arial" w:hAnsi="Arial" w:cs="Arial"/>
          <w:sz w:val="22"/>
        </w:rPr>
        <w:t>Inicio del Proceso Electoral Extraordinario</w:t>
      </w:r>
    </w:p>
    <w:p w14:paraId="235385BC" w14:textId="77777777" w:rsidR="0024006B" w:rsidRPr="006F2F27" w:rsidRDefault="0024006B" w:rsidP="0024006B">
      <w:pPr>
        <w:widowControl w:val="0"/>
        <w:rPr>
          <w:rFonts w:ascii="Arial" w:hAnsi="Arial" w:cs="Arial"/>
          <w:sz w:val="22"/>
        </w:rPr>
      </w:pPr>
      <w:r w:rsidRPr="006F2F27">
        <w:rPr>
          <w:rFonts w:ascii="Arial" w:hAnsi="Arial" w:cs="Arial"/>
          <w:sz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563E526A" w14:textId="77777777" w:rsidR="0024006B" w:rsidRPr="006F2F27" w:rsidRDefault="0024006B" w:rsidP="000B5EB3">
      <w:pPr>
        <w:pStyle w:val="Ttulo2"/>
        <w:rPr>
          <w:rFonts w:ascii="Arial" w:hAnsi="Arial" w:cs="Arial"/>
          <w:sz w:val="22"/>
        </w:rPr>
      </w:pPr>
      <w:r w:rsidRPr="006F2F27">
        <w:rPr>
          <w:rFonts w:ascii="Arial" w:hAnsi="Arial" w:cs="Arial"/>
          <w:sz w:val="22"/>
        </w:rPr>
        <w:t>Reforma a la Ley Electoral</w:t>
      </w:r>
    </w:p>
    <w:p w14:paraId="2FEC9389" w14:textId="77777777" w:rsidR="0024006B" w:rsidRPr="006F2F27" w:rsidRDefault="0024006B" w:rsidP="0024006B">
      <w:pPr>
        <w:widowControl w:val="0"/>
        <w:rPr>
          <w:rFonts w:ascii="Arial" w:hAnsi="Arial" w:cs="Arial"/>
          <w:sz w:val="22"/>
        </w:rPr>
      </w:pPr>
      <w:r w:rsidRPr="006F2F27">
        <w:rPr>
          <w:rFonts w:ascii="Arial" w:hAnsi="Arial" w:cs="Arial"/>
          <w:sz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21E4BF3F" w14:textId="77777777" w:rsidR="0024006B" w:rsidRPr="006F2F27" w:rsidRDefault="0024006B" w:rsidP="000B5EB3">
      <w:pPr>
        <w:pStyle w:val="Ttulo2"/>
        <w:rPr>
          <w:rFonts w:ascii="Arial" w:hAnsi="Arial" w:cs="Arial"/>
          <w:sz w:val="22"/>
        </w:rPr>
      </w:pPr>
      <w:r w:rsidRPr="006F2F27">
        <w:rPr>
          <w:rFonts w:ascii="Arial" w:hAnsi="Arial" w:cs="Arial"/>
          <w:sz w:val="22"/>
        </w:rPr>
        <w:lastRenderedPageBreak/>
        <w:t>Directrices emitidas por el INE</w:t>
      </w:r>
    </w:p>
    <w:p w14:paraId="5F898A82" w14:textId="77777777" w:rsidR="0024006B" w:rsidRPr="006F2F27" w:rsidRDefault="0024006B" w:rsidP="0024006B">
      <w:pPr>
        <w:widowControl w:val="0"/>
        <w:rPr>
          <w:rFonts w:ascii="Arial" w:hAnsi="Arial" w:cs="Arial"/>
          <w:sz w:val="22"/>
        </w:rPr>
      </w:pPr>
      <w:r w:rsidRPr="006F2F27">
        <w:rPr>
          <w:rFonts w:ascii="Arial" w:hAnsi="Arial" w:cs="Arial"/>
          <w:sz w:val="22"/>
        </w:rPr>
        <w:t>El 30 de enero de 2025, mediante acuerdo INE/CG52/2025, el Consejo General del INE emitió directrices generales para la organización de los procesos electorales de los poderes judiciales de las entidades federativas en el proceso extraordinario 2025, en las que, entre otras, determinó que no se cuenta con un modelo de referencia que permita orientar a los organismos electorales en el procedimiento relativo a la obtención de resultados electorales a partir de los cómputos que realicen sus órganos desconcentrados.</w:t>
      </w:r>
    </w:p>
    <w:p w14:paraId="3A938707" w14:textId="77777777" w:rsidR="0024006B" w:rsidRPr="006F2F27" w:rsidRDefault="0024006B" w:rsidP="0024006B">
      <w:pPr>
        <w:widowControl w:val="0"/>
        <w:rPr>
          <w:rFonts w:ascii="Arial" w:hAnsi="Arial" w:cs="Arial"/>
          <w:sz w:val="22"/>
        </w:rPr>
      </w:pPr>
      <w:r w:rsidRPr="006F2F27">
        <w:rPr>
          <w:rFonts w:ascii="Arial" w:hAnsi="Arial" w:cs="Arial"/>
          <w:sz w:val="22"/>
        </w:rPr>
        <w:t>Lo anterior debido a que el INE identificó características únicas que permiten vislumbrar que no será posible aplicar las reglas operativas establecidas en el RE en materia de cómputos distritales, y cuyas diferencias fundamentales se originan a partir de aspectos sustantivos como el tipo y número de candidaturas a elegirse por cada cargo, así como la representatividad territorial o inexistencia de ésta según el cargo a elegirse, a lo que se suma la necesidad de implementar de un marco geográfico electoral específico para este proceso electoral, así como de la aplicación de criterios distintos para determinar la validez de los votos.</w:t>
      </w:r>
    </w:p>
    <w:p w14:paraId="48AFDD4D" w14:textId="77777777" w:rsidR="0024006B" w:rsidRPr="006F2F27" w:rsidRDefault="0024006B" w:rsidP="000B5EB3">
      <w:pPr>
        <w:pStyle w:val="Ttulo2"/>
        <w:rPr>
          <w:rFonts w:ascii="Arial" w:hAnsi="Arial" w:cs="Arial"/>
          <w:sz w:val="22"/>
        </w:rPr>
      </w:pPr>
      <w:r w:rsidRPr="006F2F27">
        <w:rPr>
          <w:rFonts w:ascii="Arial" w:hAnsi="Arial" w:cs="Arial"/>
          <w:sz w:val="22"/>
        </w:rPr>
        <w:t xml:space="preserve">Integración de la Comisión </w:t>
      </w:r>
    </w:p>
    <w:p w14:paraId="1DC9B0EF" w14:textId="77777777" w:rsidR="0024006B" w:rsidRPr="006F2F27" w:rsidRDefault="0024006B" w:rsidP="0024006B">
      <w:pPr>
        <w:widowControl w:val="0"/>
        <w:rPr>
          <w:rFonts w:ascii="Arial" w:hAnsi="Arial" w:cs="Arial"/>
          <w:sz w:val="22"/>
        </w:rPr>
      </w:pPr>
      <w:r w:rsidRPr="006F2F27">
        <w:rPr>
          <w:rFonts w:ascii="Arial" w:hAnsi="Arial" w:cs="Arial"/>
          <w:sz w:val="22"/>
        </w:rPr>
        <w:t>El 30 de enero de 2025, mediante acuerdo CE/2025/007, el Consejo Estatal constituyó, entre otras, la Comisión Temporal para el Proceso Electoral Local Extraordinario de Personas Juzgadoras 2024 – 2025, la cual quedó integrada por el Consejero Electoral Mtro. Hernán González Sala y las Consejeras Electorales, Licda. María Elvia Magaña Sandoval y Mtra. Elizabeth Nava Gutiérrez, ésta última, Presidenta de la Comisión.</w:t>
      </w:r>
    </w:p>
    <w:p w14:paraId="5D95921F" w14:textId="77777777" w:rsidR="0024006B" w:rsidRPr="006F2F27" w:rsidRDefault="0024006B" w:rsidP="000B5EB3">
      <w:pPr>
        <w:pStyle w:val="Ttulo2"/>
        <w:rPr>
          <w:rFonts w:ascii="Arial" w:hAnsi="Arial" w:cs="Arial"/>
          <w:sz w:val="22"/>
        </w:rPr>
      </w:pPr>
      <w:r w:rsidRPr="006F2F27">
        <w:rPr>
          <w:rFonts w:ascii="Arial" w:hAnsi="Arial" w:cs="Arial"/>
          <w:sz w:val="22"/>
        </w:rPr>
        <w:t>Marco Geográfico Electoral</w:t>
      </w:r>
    </w:p>
    <w:p w14:paraId="4E138C2C" w14:textId="77777777" w:rsidR="0024006B" w:rsidRPr="006F2F27" w:rsidRDefault="0024006B" w:rsidP="0024006B">
      <w:pPr>
        <w:widowControl w:val="0"/>
        <w:rPr>
          <w:rFonts w:ascii="Arial" w:hAnsi="Arial" w:cs="Arial"/>
          <w:sz w:val="22"/>
        </w:rPr>
      </w:pPr>
      <w:r w:rsidRPr="006F2F27">
        <w:rPr>
          <w:rFonts w:ascii="Arial" w:hAnsi="Arial" w:cs="Arial"/>
          <w:sz w:val="22"/>
        </w:rPr>
        <w:t>El 13 de marzo de 2025, mediante acuerdo INE/CG218/2025, el Consejo General del INE aprobó el marco geográfico electoral para el Proceso Electoral Extraordinario en la entidad.</w:t>
      </w:r>
    </w:p>
    <w:p w14:paraId="5EF556D0" w14:textId="77777777" w:rsidR="0024006B" w:rsidRPr="006F2F27" w:rsidRDefault="0024006B" w:rsidP="000B5EB3">
      <w:pPr>
        <w:pStyle w:val="Ttulo2"/>
        <w:rPr>
          <w:rFonts w:ascii="Arial" w:hAnsi="Arial" w:cs="Arial"/>
          <w:sz w:val="22"/>
        </w:rPr>
      </w:pPr>
      <w:r w:rsidRPr="006F2F27">
        <w:rPr>
          <w:rFonts w:ascii="Arial" w:hAnsi="Arial" w:cs="Arial"/>
          <w:sz w:val="22"/>
        </w:rPr>
        <w:t>Jornada electoral</w:t>
      </w:r>
    </w:p>
    <w:p w14:paraId="051059CF" w14:textId="77777777" w:rsidR="0024006B" w:rsidRPr="006F2F27" w:rsidRDefault="0024006B" w:rsidP="0024006B">
      <w:pPr>
        <w:widowControl w:val="0"/>
        <w:rPr>
          <w:rFonts w:ascii="Arial" w:hAnsi="Arial" w:cs="Arial"/>
          <w:sz w:val="22"/>
        </w:rPr>
      </w:pPr>
      <w:r w:rsidRPr="006F2F27">
        <w:rPr>
          <w:rFonts w:ascii="Arial" w:hAnsi="Arial" w:cs="Arial"/>
          <w:sz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5F52116B" w14:textId="77777777" w:rsidR="0024006B" w:rsidRPr="006F2F27" w:rsidRDefault="0024006B" w:rsidP="000B5EB3">
      <w:pPr>
        <w:pStyle w:val="Ttulo2"/>
        <w:rPr>
          <w:rFonts w:ascii="Arial" w:hAnsi="Arial" w:cs="Arial"/>
          <w:sz w:val="22"/>
        </w:rPr>
      </w:pPr>
      <w:r w:rsidRPr="006F2F27">
        <w:rPr>
          <w:rFonts w:ascii="Arial" w:hAnsi="Arial" w:cs="Arial"/>
          <w:sz w:val="22"/>
        </w:rPr>
        <w:lastRenderedPageBreak/>
        <w:t>Presentación de la propuesta</w:t>
      </w:r>
    </w:p>
    <w:p w14:paraId="6A73310D" w14:textId="1B833298" w:rsidR="0024006B" w:rsidRPr="006F2F27" w:rsidRDefault="0024006B" w:rsidP="00722447">
      <w:pPr>
        <w:widowControl w:val="0"/>
        <w:rPr>
          <w:rFonts w:ascii="Arial" w:hAnsi="Arial" w:cs="Arial"/>
          <w:sz w:val="22"/>
        </w:rPr>
      </w:pPr>
      <w:r w:rsidRPr="006F2F27">
        <w:rPr>
          <w:rFonts w:ascii="Arial" w:hAnsi="Arial" w:cs="Arial"/>
          <w:sz w:val="22"/>
        </w:rPr>
        <w:t xml:space="preserve">El 9 de abril de 2025, </w:t>
      </w:r>
      <w:r w:rsidR="00490788" w:rsidRPr="006F2F27">
        <w:rPr>
          <w:rFonts w:ascii="Arial" w:hAnsi="Arial" w:cs="Arial"/>
          <w:sz w:val="22"/>
        </w:rPr>
        <w:t>el</w:t>
      </w:r>
      <w:r w:rsidRPr="006F2F27">
        <w:rPr>
          <w:rFonts w:ascii="Arial" w:hAnsi="Arial" w:cs="Arial"/>
          <w:sz w:val="22"/>
        </w:rPr>
        <w:t xml:space="preserve"> Secretari</w:t>
      </w:r>
      <w:r w:rsidR="00490788" w:rsidRPr="006F2F27">
        <w:rPr>
          <w:rFonts w:ascii="Arial" w:hAnsi="Arial" w:cs="Arial"/>
          <w:sz w:val="22"/>
        </w:rPr>
        <w:t>o</w:t>
      </w:r>
      <w:r w:rsidRPr="006F2F27">
        <w:rPr>
          <w:rFonts w:ascii="Arial" w:hAnsi="Arial" w:cs="Arial"/>
          <w:sz w:val="22"/>
        </w:rPr>
        <w:t xml:space="preserve"> Técnica de la Comisión remitió a la Presidencia del Consejo, la propuesta relativa a </w:t>
      </w:r>
      <w:r w:rsidR="00722447" w:rsidRPr="006F2F27">
        <w:rPr>
          <w:rFonts w:ascii="Arial" w:hAnsi="Arial" w:cs="Arial"/>
          <w:sz w:val="22"/>
        </w:rPr>
        <w:t>la determinación de las cabeceras de los distritos judiciales electorales y de las regiones judiciales responsables de la totalidad de los cómputos por tipo de elección</w:t>
      </w:r>
      <w:r w:rsidRPr="006F2F27">
        <w:rPr>
          <w:rFonts w:ascii="Arial" w:hAnsi="Arial" w:cs="Arial"/>
          <w:sz w:val="22"/>
        </w:rPr>
        <w:t xml:space="preserve"> con motivo del Proceso Electoral Local Extraordinario, formulad</w:t>
      </w:r>
      <w:r w:rsidR="00F679B5" w:rsidRPr="006F2F27">
        <w:rPr>
          <w:rFonts w:ascii="Arial" w:hAnsi="Arial" w:cs="Arial"/>
          <w:sz w:val="22"/>
        </w:rPr>
        <w:t>a</w:t>
      </w:r>
      <w:r w:rsidRPr="006F2F27">
        <w:rPr>
          <w:rFonts w:ascii="Arial" w:hAnsi="Arial" w:cs="Arial"/>
          <w:sz w:val="22"/>
        </w:rPr>
        <w:t xml:space="preserve"> por dicha Comisión; lo anterior, para efectos de someterlo a la deliberación de este Consejo Estatal.</w:t>
      </w:r>
    </w:p>
    <w:p w14:paraId="602DB13D" w14:textId="77777777" w:rsidR="0024006B" w:rsidRPr="006F2F27" w:rsidRDefault="0024006B" w:rsidP="005F5C53">
      <w:pPr>
        <w:pStyle w:val="Ttulo1"/>
        <w:rPr>
          <w:rFonts w:ascii="Arial" w:hAnsi="Arial" w:cs="Arial"/>
          <w:sz w:val="24"/>
        </w:rPr>
      </w:pPr>
      <w:r w:rsidRPr="006F2F27">
        <w:rPr>
          <w:rFonts w:ascii="Arial" w:hAnsi="Arial" w:cs="Arial"/>
          <w:sz w:val="24"/>
        </w:rPr>
        <w:t>Considerando</w:t>
      </w:r>
    </w:p>
    <w:p w14:paraId="53F5521E" w14:textId="77777777" w:rsidR="0024006B" w:rsidRPr="006F2F27" w:rsidRDefault="0024006B" w:rsidP="000B5EB3">
      <w:pPr>
        <w:pStyle w:val="Ttulo2"/>
        <w:rPr>
          <w:rFonts w:ascii="Arial" w:hAnsi="Arial" w:cs="Arial"/>
          <w:sz w:val="22"/>
          <w:szCs w:val="22"/>
        </w:rPr>
      </w:pPr>
      <w:r w:rsidRPr="006F2F27">
        <w:rPr>
          <w:rFonts w:ascii="Arial" w:hAnsi="Arial" w:cs="Arial"/>
          <w:sz w:val="22"/>
          <w:szCs w:val="22"/>
        </w:rPr>
        <w:t>Competencia del Consejo Estatal</w:t>
      </w:r>
    </w:p>
    <w:p w14:paraId="055C2464"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Que, de conformidad con los artículos 115 numeral 1, fracción XL y 393 numeral 1, fracción I de la Ley Electoral, el Consejo Estatal es competente para organizar el proceso electivo de las personas juzgadoras, su jornada electoral y los cómputos de los resultados electorales, en los términos que determine la Ley General y la Ley Electoral; así como, para aprobar el modelo de la boleta, documentación y materiales electorales, en términos de lo previsto en las disposiciones legales.</w:t>
      </w:r>
    </w:p>
    <w:p w14:paraId="1BC4AC44" w14:textId="3DB16D74" w:rsidR="0053714F" w:rsidRPr="006F2F27" w:rsidRDefault="0053714F" w:rsidP="0053714F">
      <w:pPr>
        <w:pStyle w:val="Ttulo2"/>
        <w:rPr>
          <w:rFonts w:ascii="Arial" w:hAnsi="Arial" w:cs="Arial"/>
          <w:sz w:val="22"/>
          <w:szCs w:val="22"/>
        </w:rPr>
      </w:pPr>
      <w:r w:rsidRPr="006F2F27">
        <w:rPr>
          <w:rFonts w:ascii="Arial" w:hAnsi="Arial" w:cs="Arial"/>
          <w:sz w:val="22"/>
          <w:szCs w:val="22"/>
        </w:rPr>
        <w:t>Atribución de la Comisión</w:t>
      </w:r>
    </w:p>
    <w:p w14:paraId="01F1DF71" w14:textId="17025230" w:rsidR="0053714F" w:rsidRPr="006F2F27" w:rsidRDefault="0053714F" w:rsidP="0053714F">
      <w:pPr>
        <w:widowControl w:val="0"/>
        <w:rPr>
          <w:rFonts w:ascii="Arial" w:hAnsi="Arial" w:cs="Arial"/>
          <w:sz w:val="22"/>
          <w:szCs w:val="22"/>
        </w:rPr>
      </w:pPr>
      <w:r w:rsidRPr="006F2F27">
        <w:rPr>
          <w:rFonts w:ascii="Arial" w:hAnsi="Arial" w:cs="Arial"/>
          <w:sz w:val="22"/>
          <w:szCs w:val="22"/>
        </w:rPr>
        <w:t>Que, de conformidad con el acuerdo CE/2025/007, la Comisión tiene por objetivo  supervisar y revisar las actividades sustanciales relacionadas con el desarrollo del Proceso Electoral Extraordinario, dando seguimiento a la ejecución del Plan Integral de Coordinación, la Distribución Geográfica Distrital y a la implementación del Sistema de Información Estatal Electoral (SIEE) para el citado proceso, y en general, a las actividades que para tal efecto realice la Dirección de Organización Electoral y Educación Cívica.</w:t>
      </w:r>
    </w:p>
    <w:p w14:paraId="3AECBB7D" w14:textId="77777777" w:rsidR="0024006B" w:rsidRPr="006F2F27" w:rsidRDefault="0024006B" w:rsidP="000B5EB3">
      <w:pPr>
        <w:pStyle w:val="Ttulo2"/>
        <w:rPr>
          <w:rFonts w:ascii="Arial" w:hAnsi="Arial" w:cs="Arial"/>
          <w:sz w:val="22"/>
          <w:szCs w:val="22"/>
        </w:rPr>
      </w:pPr>
      <w:r w:rsidRPr="006F2F27">
        <w:rPr>
          <w:rFonts w:ascii="Arial" w:hAnsi="Arial" w:cs="Arial"/>
          <w:sz w:val="22"/>
          <w:szCs w:val="22"/>
        </w:rPr>
        <w:t>Proceso electoral de las personas juzgadoras</w:t>
      </w:r>
    </w:p>
    <w:p w14:paraId="26E175DD"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169A34D5" w14:textId="77777777" w:rsidR="00882E33" w:rsidRPr="006F2F27" w:rsidRDefault="00882E33" w:rsidP="00882E33">
      <w:pPr>
        <w:pStyle w:val="Ttulo2"/>
        <w:rPr>
          <w:rFonts w:ascii="Arial" w:hAnsi="Arial" w:cs="Arial"/>
          <w:sz w:val="22"/>
          <w:szCs w:val="22"/>
        </w:rPr>
      </w:pPr>
      <w:r w:rsidRPr="006F2F27">
        <w:rPr>
          <w:rFonts w:ascii="Arial" w:hAnsi="Arial" w:cs="Arial"/>
          <w:sz w:val="22"/>
          <w:szCs w:val="22"/>
        </w:rPr>
        <w:lastRenderedPageBreak/>
        <w:t>Elección por distritos judiciales</w:t>
      </w:r>
    </w:p>
    <w:p w14:paraId="34E99D9B" w14:textId="77777777" w:rsidR="00882E33" w:rsidRPr="006F2F27" w:rsidRDefault="00882E33" w:rsidP="00882E33">
      <w:pPr>
        <w:rPr>
          <w:rFonts w:ascii="Arial" w:hAnsi="Arial" w:cs="Arial"/>
          <w:sz w:val="22"/>
          <w:szCs w:val="22"/>
        </w:rPr>
      </w:pPr>
      <w:r w:rsidRPr="006F2F27">
        <w:rPr>
          <w:rFonts w:ascii="Arial" w:hAnsi="Arial" w:cs="Arial"/>
          <w:sz w:val="22"/>
          <w:szCs w:val="22"/>
        </w:rPr>
        <w:t>Que, el artículo 400 numeral 1 de la Ley Electoral dispone que, en el mes de diciembre del año previo al de la elección, el Órgano de Administración Judicial remitirá al Instituto la división del territorio estatal por distrito judicial, indicando el número y materia del Tribunal o Juzgados que tengan residencia en cada distrito judicial, y la sede de los juzgados regionales. En caso de que el Órgano de Administración Judicial no remita dicha información, el Instituto determinará lo conducente con la información pública que disponga.</w:t>
      </w:r>
    </w:p>
    <w:p w14:paraId="01500F11" w14:textId="77777777" w:rsidR="00882E33" w:rsidRPr="006F2F27" w:rsidRDefault="00882E33" w:rsidP="00882E33">
      <w:pPr>
        <w:rPr>
          <w:rFonts w:ascii="Arial" w:hAnsi="Arial" w:cs="Arial"/>
          <w:sz w:val="22"/>
          <w:szCs w:val="22"/>
        </w:rPr>
      </w:pPr>
      <w:r w:rsidRPr="006F2F27">
        <w:rPr>
          <w:rFonts w:ascii="Arial" w:hAnsi="Arial" w:cs="Arial"/>
          <w:sz w:val="22"/>
          <w:szCs w:val="22"/>
        </w:rPr>
        <w:t>No obstante, debido a que el Órgano de Administración Judicial iniciará sus funciones hasta en la fecha en que tomen protesta las Magistradas y Magistrados del Tribunal de Disciplina Judicial que emanen del Proceso Electoral Extraordinario, la información a que se refiere el artículo mencionado fue proporcionada por el Consejo de la Judicatura, de conformidad con el artículo quinto transitorio del decreto 080.</w:t>
      </w:r>
    </w:p>
    <w:p w14:paraId="775EA4C9" w14:textId="77777777" w:rsidR="00882E33" w:rsidRPr="006F2F27" w:rsidRDefault="00882E33" w:rsidP="00882E33">
      <w:pPr>
        <w:pStyle w:val="Ttulo2"/>
        <w:rPr>
          <w:rFonts w:ascii="Arial" w:hAnsi="Arial" w:cs="Arial"/>
          <w:sz w:val="22"/>
          <w:szCs w:val="22"/>
        </w:rPr>
      </w:pPr>
      <w:r w:rsidRPr="006F2F27">
        <w:rPr>
          <w:rFonts w:ascii="Arial" w:hAnsi="Arial" w:cs="Arial"/>
          <w:sz w:val="22"/>
          <w:szCs w:val="22"/>
        </w:rPr>
        <w:t>Distritos judiciales</w:t>
      </w:r>
    </w:p>
    <w:p w14:paraId="04E4BA45" w14:textId="3243A489" w:rsidR="00882E33" w:rsidRPr="006F2F27" w:rsidRDefault="00882E33" w:rsidP="00882E33">
      <w:pPr>
        <w:rPr>
          <w:rFonts w:ascii="Arial" w:hAnsi="Arial" w:cs="Arial"/>
          <w:sz w:val="22"/>
          <w:szCs w:val="22"/>
        </w:rPr>
      </w:pPr>
      <w:r w:rsidRPr="006F2F27">
        <w:rPr>
          <w:rFonts w:ascii="Arial" w:hAnsi="Arial" w:cs="Arial"/>
          <w:sz w:val="22"/>
          <w:szCs w:val="22"/>
        </w:rPr>
        <w:t xml:space="preserve">Que, </w:t>
      </w:r>
      <w:r w:rsidR="00AD5F92" w:rsidRPr="006F2F27">
        <w:rPr>
          <w:rFonts w:ascii="Arial" w:hAnsi="Arial" w:cs="Arial"/>
          <w:sz w:val="22"/>
          <w:szCs w:val="22"/>
        </w:rPr>
        <w:t>en términos d</w:t>
      </w:r>
      <w:r w:rsidRPr="006F2F27">
        <w:rPr>
          <w:rFonts w:ascii="Arial" w:hAnsi="Arial" w:cs="Arial"/>
          <w:sz w:val="22"/>
          <w:szCs w:val="22"/>
        </w:rPr>
        <w:t xml:space="preserve">el artículo 5 de la Ley Orgánica del Poder Judicial del Estado de Tabasco, </w:t>
      </w:r>
      <w:r w:rsidR="00AD5F92" w:rsidRPr="006F2F27">
        <w:rPr>
          <w:rFonts w:ascii="Arial" w:hAnsi="Arial" w:cs="Arial"/>
          <w:sz w:val="22"/>
          <w:szCs w:val="22"/>
        </w:rPr>
        <w:t xml:space="preserve">el Pleno del Consejo de la Judicatura emitió el acuerdo general 08/2016 aprobado por el Pleno del Tribunal Superior de Justicia el 21 de septiembre de 2016, mediante el cual, </w:t>
      </w:r>
      <w:r w:rsidRPr="006F2F27">
        <w:rPr>
          <w:rFonts w:ascii="Arial" w:hAnsi="Arial" w:cs="Arial"/>
          <w:sz w:val="22"/>
          <w:szCs w:val="22"/>
        </w:rPr>
        <w:t xml:space="preserve">para los efectos de la Administración de Justicia, el Estado de Tabasco, </w:t>
      </w:r>
      <w:r w:rsidR="00AD5F92" w:rsidRPr="006F2F27">
        <w:rPr>
          <w:rFonts w:ascii="Arial" w:hAnsi="Arial" w:cs="Arial"/>
          <w:sz w:val="22"/>
          <w:szCs w:val="22"/>
        </w:rPr>
        <w:t xml:space="preserve">determinó los </w:t>
      </w:r>
      <w:r w:rsidRPr="006F2F27">
        <w:rPr>
          <w:rFonts w:ascii="Arial" w:hAnsi="Arial" w:cs="Arial"/>
          <w:sz w:val="22"/>
          <w:szCs w:val="22"/>
        </w:rPr>
        <w:t>distritos judiciales</w:t>
      </w:r>
      <w:r w:rsidR="00AD5F92" w:rsidRPr="006F2F27">
        <w:rPr>
          <w:rFonts w:ascii="Arial" w:hAnsi="Arial" w:cs="Arial"/>
          <w:sz w:val="22"/>
          <w:szCs w:val="22"/>
        </w:rPr>
        <w:t xml:space="preserve"> en los que se divide la entidad, </w:t>
      </w:r>
      <w:r w:rsidRPr="006F2F27">
        <w:rPr>
          <w:rFonts w:ascii="Arial" w:hAnsi="Arial" w:cs="Arial"/>
          <w:sz w:val="22"/>
          <w:szCs w:val="22"/>
        </w:rPr>
        <w:t>fijándoles la sede y competencia por materia de cada uno de ellos</w:t>
      </w:r>
      <w:r w:rsidR="009F1E5D" w:rsidRPr="006F2F27">
        <w:rPr>
          <w:rFonts w:ascii="Arial" w:hAnsi="Arial" w:cs="Arial"/>
          <w:sz w:val="22"/>
          <w:szCs w:val="22"/>
        </w:rPr>
        <w:t>, de acuerdo con lo siguiente:</w:t>
      </w:r>
    </w:p>
    <w:p w14:paraId="55CAA2D6"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Primer distrito. -</w:t>
      </w:r>
      <w:r w:rsidRPr="006F2F27">
        <w:rPr>
          <w:rFonts w:ascii="Arial" w:hAnsi="Arial" w:cs="Arial"/>
          <w:sz w:val="22"/>
          <w:szCs w:val="22"/>
        </w:rPr>
        <w:t xml:space="preserve"> Municipio del Centro con sede en la ciudad de Villahermosa;</w:t>
      </w:r>
    </w:p>
    <w:p w14:paraId="59D5C74E"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Segundo distrito. -</w:t>
      </w:r>
      <w:r w:rsidRPr="006F2F27">
        <w:rPr>
          <w:rFonts w:ascii="Arial" w:hAnsi="Arial" w:cs="Arial"/>
          <w:sz w:val="22"/>
          <w:szCs w:val="22"/>
        </w:rPr>
        <w:t xml:space="preserve"> Municipio de Centla, con sede en la ciudad de Frontera;</w:t>
      </w:r>
    </w:p>
    <w:p w14:paraId="794BD3D3"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Tercer distrito. -</w:t>
      </w:r>
      <w:r w:rsidRPr="006F2F27">
        <w:rPr>
          <w:rFonts w:ascii="Arial" w:hAnsi="Arial" w:cs="Arial"/>
          <w:sz w:val="22"/>
          <w:szCs w:val="22"/>
        </w:rPr>
        <w:t xml:space="preserve"> Municipio de Jalpa de Méndez, con sede en la ciudad de Jalpa de Méndez;</w:t>
      </w:r>
    </w:p>
    <w:p w14:paraId="6D0A3358"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Cuarto distrito. -</w:t>
      </w:r>
      <w:r w:rsidRPr="006F2F27">
        <w:rPr>
          <w:rFonts w:ascii="Arial" w:hAnsi="Arial" w:cs="Arial"/>
          <w:sz w:val="22"/>
          <w:szCs w:val="22"/>
        </w:rPr>
        <w:t xml:space="preserve"> Municipio de Cunduacán, con sede en la ciudad de Cunduacán;</w:t>
      </w:r>
    </w:p>
    <w:p w14:paraId="3B60B42D"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Quinto distrito. -</w:t>
      </w:r>
      <w:r w:rsidRPr="006F2F27">
        <w:rPr>
          <w:rFonts w:ascii="Arial" w:hAnsi="Arial" w:cs="Arial"/>
          <w:sz w:val="22"/>
          <w:szCs w:val="22"/>
        </w:rPr>
        <w:t xml:space="preserve"> Municipio de Comalcalco, con sede en la ciudad de Comalcalco;</w:t>
      </w:r>
    </w:p>
    <w:p w14:paraId="07ECE9E8"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Sexto distrito. -</w:t>
      </w:r>
      <w:r w:rsidRPr="006F2F27">
        <w:rPr>
          <w:rFonts w:ascii="Arial" w:hAnsi="Arial" w:cs="Arial"/>
          <w:sz w:val="22"/>
          <w:szCs w:val="22"/>
        </w:rPr>
        <w:t xml:space="preserve"> Municipio de Cárdenas, con sede en la ciudad de Cárdenas, con excepción de los poblados y comunidades que corresponden al Décimo Octavo Distrito;</w:t>
      </w:r>
    </w:p>
    <w:p w14:paraId="26D62EAB"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lastRenderedPageBreak/>
        <w:t>Séptimo distrito. -</w:t>
      </w:r>
      <w:r w:rsidRPr="006F2F27">
        <w:rPr>
          <w:rFonts w:ascii="Arial" w:hAnsi="Arial" w:cs="Arial"/>
          <w:sz w:val="22"/>
          <w:szCs w:val="22"/>
        </w:rPr>
        <w:t xml:space="preserve"> Municipio de Huimanguillo, con sede en la ciudad de Huimanguillo, con excepción de los poblados y comunidades que corresponden al Décimo Octavo Distrito;</w:t>
      </w:r>
    </w:p>
    <w:p w14:paraId="01C9113E"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Octavo distrito. -</w:t>
      </w:r>
      <w:r w:rsidRPr="006F2F27">
        <w:rPr>
          <w:rFonts w:ascii="Arial" w:hAnsi="Arial" w:cs="Arial"/>
          <w:sz w:val="22"/>
          <w:szCs w:val="22"/>
        </w:rPr>
        <w:t xml:space="preserve"> Municipio de Teapa con sede en la ciudad de Teapa;</w:t>
      </w:r>
    </w:p>
    <w:p w14:paraId="19A73711" w14:textId="150CAF21"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Noveno distrito. -</w:t>
      </w:r>
      <w:r w:rsidRPr="006F2F27">
        <w:rPr>
          <w:rFonts w:ascii="Arial" w:hAnsi="Arial" w:cs="Arial"/>
          <w:sz w:val="22"/>
          <w:szCs w:val="22"/>
        </w:rPr>
        <w:t xml:space="preserve"> Municipio de Macuspana con sede en la ciudad de Macuspana;</w:t>
      </w:r>
      <w:r w:rsidR="00AD5F92" w:rsidRPr="006F2F27">
        <w:rPr>
          <w:rFonts w:ascii="Arial" w:hAnsi="Arial" w:cs="Arial"/>
          <w:sz w:val="22"/>
          <w:szCs w:val="22"/>
        </w:rPr>
        <w:t xml:space="preserve"> con excepción de los poblados y comunidades que corresponden al décimo noveno distrito en materia civil.</w:t>
      </w:r>
    </w:p>
    <w:p w14:paraId="3EF83BDA"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distrito. -</w:t>
      </w:r>
      <w:r w:rsidRPr="006F2F27">
        <w:rPr>
          <w:rFonts w:ascii="Arial" w:hAnsi="Arial" w:cs="Arial"/>
          <w:sz w:val="22"/>
          <w:szCs w:val="22"/>
        </w:rPr>
        <w:t xml:space="preserve"> Municipio de Emiliano Zapata con sede en la ciudad de Emiliano Zapata;</w:t>
      </w:r>
    </w:p>
    <w:p w14:paraId="541CFF46"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primer distrito. -</w:t>
      </w:r>
      <w:r w:rsidRPr="006F2F27">
        <w:rPr>
          <w:rFonts w:ascii="Arial" w:hAnsi="Arial" w:cs="Arial"/>
          <w:sz w:val="22"/>
          <w:szCs w:val="22"/>
        </w:rPr>
        <w:t xml:space="preserve"> Municipio de Tenosique, con sede en la ciudad de Tenosique;</w:t>
      </w:r>
    </w:p>
    <w:p w14:paraId="7779FB8A"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segundo distrito. -</w:t>
      </w:r>
      <w:r w:rsidRPr="006F2F27">
        <w:rPr>
          <w:rFonts w:ascii="Arial" w:hAnsi="Arial" w:cs="Arial"/>
          <w:sz w:val="22"/>
          <w:szCs w:val="22"/>
        </w:rPr>
        <w:t xml:space="preserve"> Municipio de Paraíso, con sede en la ciudad de Paraíso;</w:t>
      </w:r>
    </w:p>
    <w:p w14:paraId="1DB3D88B"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tercer distrito. -</w:t>
      </w:r>
      <w:r w:rsidRPr="006F2F27">
        <w:rPr>
          <w:rFonts w:ascii="Arial" w:hAnsi="Arial" w:cs="Arial"/>
          <w:sz w:val="22"/>
          <w:szCs w:val="22"/>
        </w:rPr>
        <w:t xml:space="preserve"> Municipio de Jonuta, con sede en la ciudad de Jonuta;</w:t>
      </w:r>
    </w:p>
    <w:p w14:paraId="17870645"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cuarto distrito. -</w:t>
      </w:r>
      <w:r w:rsidRPr="006F2F27">
        <w:rPr>
          <w:rFonts w:ascii="Arial" w:hAnsi="Arial" w:cs="Arial"/>
          <w:sz w:val="22"/>
          <w:szCs w:val="22"/>
        </w:rPr>
        <w:t xml:space="preserve"> Municipio de Balancán, con sede en la ciudad de Balancán;</w:t>
      </w:r>
    </w:p>
    <w:p w14:paraId="32083A44"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quinto distrito. -</w:t>
      </w:r>
      <w:r w:rsidRPr="006F2F27">
        <w:rPr>
          <w:rFonts w:ascii="Arial" w:hAnsi="Arial" w:cs="Arial"/>
          <w:sz w:val="22"/>
          <w:szCs w:val="22"/>
        </w:rPr>
        <w:t xml:space="preserve"> Municipio de Jalapa, con sede en la ciudad de Jalapa;</w:t>
      </w:r>
    </w:p>
    <w:p w14:paraId="00B01B33"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sexto distrito. -</w:t>
      </w:r>
      <w:r w:rsidRPr="006F2F27">
        <w:rPr>
          <w:rFonts w:ascii="Arial" w:hAnsi="Arial" w:cs="Arial"/>
          <w:sz w:val="22"/>
          <w:szCs w:val="22"/>
        </w:rPr>
        <w:t xml:space="preserve"> Municipio de Nacajuca, con sede en la ciudad de Nacajuca;</w:t>
      </w:r>
    </w:p>
    <w:p w14:paraId="7F10147E"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séptimo distrito. -</w:t>
      </w:r>
      <w:r w:rsidRPr="006F2F27">
        <w:rPr>
          <w:rFonts w:ascii="Arial" w:hAnsi="Arial" w:cs="Arial"/>
          <w:sz w:val="22"/>
          <w:szCs w:val="22"/>
        </w:rPr>
        <w:t xml:space="preserve"> Municipio de Tacotalpa, con sede en la ciudad de Tacotalpa;</w:t>
      </w:r>
    </w:p>
    <w:p w14:paraId="26EF22FB" w14:textId="77777777"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t>Décimo octavo distrito. -</w:t>
      </w:r>
      <w:r w:rsidRPr="006F2F27">
        <w:rPr>
          <w:rFonts w:ascii="Arial" w:hAnsi="Arial" w:cs="Arial"/>
          <w:sz w:val="22"/>
          <w:szCs w:val="22"/>
        </w:rPr>
        <w:t xml:space="preserve"> Villa la Venta y los Ejidos el Chapo, Francisco Trujillo Gurría, Tres Bocas Segunda Sección, (El Zapotal), Luis Cabrera, La Ceiba Primera y Segunda Sección, Paraíso, Francisco I. Madero, La Cangrejera, Cuauhtémoc, Aquiles Serdán, (La Florida) Primera y Tercera Sección, (Ampliación), </w:t>
      </w:r>
      <w:proofErr w:type="spellStart"/>
      <w:r w:rsidRPr="006F2F27">
        <w:rPr>
          <w:rFonts w:ascii="Arial" w:hAnsi="Arial" w:cs="Arial"/>
          <w:sz w:val="22"/>
          <w:szCs w:val="22"/>
        </w:rPr>
        <w:t>Cuauhtemoczin</w:t>
      </w:r>
      <w:proofErr w:type="spellEnd"/>
      <w:r w:rsidRPr="006F2F27">
        <w:rPr>
          <w:rFonts w:ascii="Arial" w:hAnsi="Arial" w:cs="Arial"/>
          <w:sz w:val="22"/>
          <w:szCs w:val="22"/>
        </w:rPr>
        <w:t xml:space="preserve">, El Barí Primera y Segunda Sección, 5 Presidentes, </w:t>
      </w:r>
      <w:proofErr w:type="spellStart"/>
      <w:r w:rsidRPr="006F2F27">
        <w:rPr>
          <w:rFonts w:ascii="Arial" w:hAnsi="Arial" w:cs="Arial"/>
          <w:sz w:val="22"/>
          <w:szCs w:val="22"/>
        </w:rPr>
        <w:t>Blasillo</w:t>
      </w:r>
      <w:proofErr w:type="spellEnd"/>
      <w:r w:rsidRPr="006F2F27">
        <w:rPr>
          <w:rFonts w:ascii="Arial" w:hAnsi="Arial" w:cs="Arial"/>
          <w:sz w:val="22"/>
          <w:szCs w:val="22"/>
        </w:rPr>
        <w:t xml:space="preserve"> Primera Sección, (Nicolás Bravo), Segunda y Cuarta Sección y José María Morelos, del Municipio de Huimanguillo, Tabasco; y la Villa y Puerto de Sánchez Magallanes, Villa Benito Juárez, Los Ejidos Sinaloa, San Rafael, Alacrán, Ley Federal de Reforma Agraria, Ejido </w:t>
      </w:r>
      <w:proofErr w:type="spellStart"/>
      <w:r w:rsidRPr="006F2F27">
        <w:rPr>
          <w:rFonts w:ascii="Arial" w:hAnsi="Arial" w:cs="Arial"/>
          <w:sz w:val="22"/>
          <w:szCs w:val="22"/>
        </w:rPr>
        <w:t>Ojoxal</w:t>
      </w:r>
      <w:proofErr w:type="spellEnd"/>
      <w:r w:rsidRPr="006F2F27">
        <w:rPr>
          <w:rFonts w:ascii="Arial" w:hAnsi="Arial" w:cs="Arial"/>
          <w:sz w:val="22"/>
          <w:szCs w:val="22"/>
        </w:rPr>
        <w:t xml:space="preserve">, Chicozapote, Buena Vista Primera y Segunda Sección, Ranchería </w:t>
      </w:r>
      <w:proofErr w:type="spellStart"/>
      <w:r w:rsidRPr="006F2F27">
        <w:rPr>
          <w:rFonts w:ascii="Arial" w:hAnsi="Arial" w:cs="Arial"/>
          <w:sz w:val="22"/>
          <w:szCs w:val="22"/>
        </w:rPr>
        <w:t>Manatinero</w:t>
      </w:r>
      <w:proofErr w:type="spellEnd"/>
      <w:r w:rsidRPr="006F2F27">
        <w:rPr>
          <w:rFonts w:ascii="Arial" w:hAnsi="Arial" w:cs="Arial"/>
          <w:sz w:val="22"/>
          <w:szCs w:val="22"/>
        </w:rPr>
        <w:t>, San Ramón, Colonias Pailebot, el Retiro y Congregación el Yucateco, de Cárdenas, Tabasco, con sede en Villa la Venta, Huimanguillo, Tabasco.</w:t>
      </w:r>
    </w:p>
    <w:p w14:paraId="3F1DCA48" w14:textId="5296E542" w:rsidR="00882E33" w:rsidRPr="006F2F27" w:rsidRDefault="00882E33" w:rsidP="00882E33">
      <w:pPr>
        <w:pStyle w:val="Prrafodelista"/>
        <w:numPr>
          <w:ilvl w:val="0"/>
          <w:numId w:val="8"/>
        </w:numPr>
        <w:ind w:left="510" w:hanging="510"/>
        <w:contextualSpacing w:val="0"/>
        <w:rPr>
          <w:rFonts w:ascii="Arial" w:hAnsi="Arial" w:cs="Arial"/>
          <w:sz w:val="22"/>
          <w:szCs w:val="22"/>
        </w:rPr>
      </w:pPr>
      <w:r w:rsidRPr="006F2F27">
        <w:rPr>
          <w:rFonts w:ascii="Arial" w:hAnsi="Arial" w:cs="Arial"/>
          <w:b/>
          <w:sz w:val="22"/>
          <w:szCs w:val="22"/>
        </w:rPr>
        <w:lastRenderedPageBreak/>
        <w:t>Décimo noveno distrito. -</w:t>
      </w:r>
      <w:r w:rsidRPr="006F2F27">
        <w:rPr>
          <w:rFonts w:ascii="Arial" w:hAnsi="Arial" w:cs="Arial"/>
          <w:sz w:val="22"/>
          <w:szCs w:val="22"/>
        </w:rPr>
        <w:t xml:space="preserve"> Las comunidades siguientes: Los </w:t>
      </w:r>
      <w:proofErr w:type="spellStart"/>
      <w:r w:rsidRPr="006F2F27">
        <w:rPr>
          <w:rFonts w:ascii="Arial" w:hAnsi="Arial" w:cs="Arial"/>
          <w:sz w:val="22"/>
          <w:szCs w:val="22"/>
        </w:rPr>
        <w:t>Bitzales</w:t>
      </w:r>
      <w:proofErr w:type="spellEnd"/>
      <w:r w:rsidRPr="006F2F27">
        <w:rPr>
          <w:rFonts w:ascii="Arial" w:hAnsi="Arial" w:cs="Arial"/>
          <w:sz w:val="22"/>
          <w:szCs w:val="22"/>
        </w:rPr>
        <w:t xml:space="preserve">, Los Naranjos, La Pitahaya, José Galeana, Santos Degollado, Miguel Hidalgo, Cuarta Sección, Limón, Veinte de Noviembre, Galeana, </w:t>
      </w:r>
      <w:proofErr w:type="spellStart"/>
      <w:r w:rsidRPr="006F2F27">
        <w:rPr>
          <w:rFonts w:ascii="Arial" w:hAnsi="Arial" w:cs="Arial"/>
          <w:sz w:val="22"/>
          <w:szCs w:val="22"/>
        </w:rPr>
        <w:t>Cacahuatillo</w:t>
      </w:r>
      <w:proofErr w:type="spellEnd"/>
      <w:r w:rsidRPr="006F2F27">
        <w:rPr>
          <w:rFonts w:ascii="Arial" w:hAnsi="Arial" w:cs="Arial"/>
          <w:sz w:val="22"/>
          <w:szCs w:val="22"/>
        </w:rPr>
        <w:t xml:space="preserve">, José López Portillo, Monte Largo, Villa Benito Juárez, Los Vernet, El Congo, Aquiles Serdán, Villa </w:t>
      </w:r>
      <w:proofErr w:type="spellStart"/>
      <w:r w:rsidRPr="006F2F27">
        <w:rPr>
          <w:rFonts w:ascii="Arial" w:hAnsi="Arial" w:cs="Arial"/>
          <w:sz w:val="22"/>
          <w:szCs w:val="22"/>
        </w:rPr>
        <w:t>Tepetitán</w:t>
      </w:r>
      <w:proofErr w:type="spellEnd"/>
      <w:r w:rsidRPr="006F2F27">
        <w:rPr>
          <w:rFonts w:ascii="Arial" w:hAnsi="Arial" w:cs="Arial"/>
          <w:sz w:val="22"/>
          <w:szCs w:val="22"/>
        </w:rPr>
        <w:t xml:space="preserve">, El Triunfo, El </w:t>
      </w:r>
      <w:proofErr w:type="spellStart"/>
      <w:r w:rsidRPr="006F2F27">
        <w:rPr>
          <w:rFonts w:ascii="Arial" w:hAnsi="Arial" w:cs="Arial"/>
          <w:sz w:val="22"/>
          <w:szCs w:val="22"/>
        </w:rPr>
        <w:t>Chiquihuite</w:t>
      </w:r>
      <w:proofErr w:type="spellEnd"/>
      <w:r w:rsidRPr="006F2F27">
        <w:rPr>
          <w:rFonts w:ascii="Arial" w:hAnsi="Arial" w:cs="Arial"/>
          <w:sz w:val="22"/>
          <w:szCs w:val="22"/>
        </w:rPr>
        <w:t xml:space="preserve">, El Maluco, </w:t>
      </w:r>
      <w:proofErr w:type="spellStart"/>
      <w:r w:rsidRPr="006F2F27">
        <w:rPr>
          <w:rFonts w:ascii="Arial" w:hAnsi="Arial" w:cs="Arial"/>
          <w:sz w:val="22"/>
          <w:szCs w:val="22"/>
        </w:rPr>
        <w:t>L</w:t>
      </w:r>
      <w:r w:rsidR="0033541F" w:rsidRPr="006F2F27">
        <w:rPr>
          <w:rFonts w:ascii="Arial" w:hAnsi="Arial" w:cs="Arial"/>
          <w:sz w:val="22"/>
          <w:szCs w:val="22"/>
        </w:rPr>
        <w:t>í</w:t>
      </w:r>
      <w:r w:rsidRPr="006F2F27">
        <w:rPr>
          <w:rFonts w:ascii="Arial" w:hAnsi="Arial" w:cs="Arial"/>
          <w:sz w:val="22"/>
          <w:szCs w:val="22"/>
        </w:rPr>
        <w:t>mbano</w:t>
      </w:r>
      <w:proofErr w:type="spellEnd"/>
      <w:r w:rsidRPr="006F2F27">
        <w:rPr>
          <w:rFonts w:ascii="Arial" w:hAnsi="Arial" w:cs="Arial"/>
          <w:sz w:val="22"/>
          <w:szCs w:val="22"/>
        </w:rPr>
        <w:t xml:space="preserve"> </w:t>
      </w:r>
      <w:proofErr w:type="spellStart"/>
      <w:r w:rsidRPr="006F2F27">
        <w:rPr>
          <w:rFonts w:ascii="Arial" w:hAnsi="Arial" w:cs="Arial"/>
          <w:sz w:val="22"/>
          <w:szCs w:val="22"/>
        </w:rPr>
        <w:t>Bladín</w:t>
      </w:r>
      <w:proofErr w:type="spellEnd"/>
      <w:r w:rsidRPr="006F2F27">
        <w:rPr>
          <w:rFonts w:ascii="Arial" w:hAnsi="Arial" w:cs="Arial"/>
          <w:sz w:val="22"/>
          <w:szCs w:val="22"/>
        </w:rPr>
        <w:t>, San Antonio y Ciudad Pemex; todos del municipio de Macuspana, Tabasco.</w:t>
      </w:r>
    </w:p>
    <w:p w14:paraId="2E9E7898" w14:textId="0D62CEC8" w:rsidR="00DE3F26" w:rsidRPr="006F2F27" w:rsidRDefault="00DE3F26" w:rsidP="000B5EB3">
      <w:pPr>
        <w:pStyle w:val="Ttulo2"/>
        <w:rPr>
          <w:rFonts w:ascii="Arial" w:hAnsi="Arial" w:cs="Arial"/>
          <w:sz w:val="22"/>
          <w:szCs w:val="22"/>
        </w:rPr>
      </w:pPr>
      <w:r w:rsidRPr="006F2F27">
        <w:rPr>
          <w:rFonts w:ascii="Arial" w:hAnsi="Arial" w:cs="Arial"/>
          <w:sz w:val="22"/>
          <w:szCs w:val="22"/>
        </w:rPr>
        <w:t>Regiones judiciales en materia laboral</w:t>
      </w:r>
    </w:p>
    <w:p w14:paraId="76BE38C5" w14:textId="5DF1A6F9" w:rsidR="00DE3F26" w:rsidRPr="006F2F27" w:rsidRDefault="00DE3F26" w:rsidP="00DE3F26">
      <w:pPr>
        <w:rPr>
          <w:rFonts w:ascii="Arial" w:hAnsi="Arial" w:cs="Arial"/>
          <w:sz w:val="22"/>
          <w:szCs w:val="22"/>
        </w:rPr>
      </w:pPr>
      <w:r w:rsidRPr="006F2F27">
        <w:rPr>
          <w:rFonts w:ascii="Arial" w:hAnsi="Arial" w:cs="Arial"/>
          <w:sz w:val="22"/>
          <w:szCs w:val="22"/>
        </w:rPr>
        <w:t>Que, mediante acuerdo 07/2020, el Pleno del Consejo de la Judicatura del Poder Judicial del Estado de Tabasco, determinó que, para la impartición de justicia en materia laboral, se divide el estado en las tres regiones judiciales siguientes:</w:t>
      </w:r>
    </w:p>
    <w:p w14:paraId="72A8CF59" w14:textId="59C4896B" w:rsidR="00DE3F26" w:rsidRPr="006F2F27" w:rsidRDefault="00DE3F26" w:rsidP="00482651">
      <w:pPr>
        <w:pStyle w:val="Prrafodelista"/>
        <w:numPr>
          <w:ilvl w:val="0"/>
          <w:numId w:val="9"/>
        </w:numPr>
        <w:ind w:left="357" w:hanging="357"/>
        <w:contextualSpacing w:val="0"/>
        <w:rPr>
          <w:rFonts w:ascii="Arial" w:hAnsi="Arial" w:cs="Arial"/>
          <w:sz w:val="22"/>
          <w:szCs w:val="22"/>
        </w:rPr>
      </w:pPr>
      <w:r w:rsidRPr="006F2F27">
        <w:rPr>
          <w:rFonts w:ascii="Arial" w:hAnsi="Arial" w:cs="Arial"/>
          <w:b/>
          <w:bCs/>
          <w:sz w:val="22"/>
          <w:szCs w:val="22"/>
        </w:rPr>
        <w:t>Región 1.</w:t>
      </w:r>
      <w:r w:rsidRPr="006F2F27">
        <w:rPr>
          <w:rFonts w:ascii="Arial" w:hAnsi="Arial" w:cs="Arial"/>
          <w:sz w:val="22"/>
          <w:szCs w:val="22"/>
        </w:rPr>
        <w:t xml:space="preserve"> Con sede en la ciudad de Villahermosa, cuya competencia territorial comprende los municipios de Centro, Centla, Jalapa, Nacajuca, Tacotalpa y Teapa.</w:t>
      </w:r>
    </w:p>
    <w:p w14:paraId="6B0B863C" w14:textId="20FCAD7C" w:rsidR="00DE3F26" w:rsidRPr="006F2F27" w:rsidRDefault="00DE3F26" w:rsidP="00482651">
      <w:pPr>
        <w:pStyle w:val="Prrafodelista"/>
        <w:numPr>
          <w:ilvl w:val="0"/>
          <w:numId w:val="9"/>
        </w:numPr>
        <w:ind w:left="357" w:hanging="357"/>
        <w:contextualSpacing w:val="0"/>
        <w:rPr>
          <w:rFonts w:ascii="Arial" w:hAnsi="Arial" w:cs="Arial"/>
          <w:sz w:val="22"/>
          <w:szCs w:val="22"/>
        </w:rPr>
      </w:pPr>
      <w:r w:rsidRPr="006F2F27">
        <w:rPr>
          <w:rFonts w:ascii="Arial" w:hAnsi="Arial" w:cs="Arial"/>
          <w:b/>
          <w:bCs/>
          <w:sz w:val="22"/>
          <w:szCs w:val="22"/>
        </w:rPr>
        <w:t>Región 2.</w:t>
      </w:r>
      <w:r w:rsidRPr="006F2F27">
        <w:rPr>
          <w:rFonts w:ascii="Arial" w:hAnsi="Arial" w:cs="Arial"/>
          <w:sz w:val="22"/>
          <w:szCs w:val="22"/>
        </w:rPr>
        <w:t xml:space="preserve"> Con sede en Cunduacán; y cuya competencia territorial comprende los municipios de Cunduacán, Cárdenas, Comalcalco, Huimanguillo, Jalpa de Méndez y Paraíso.</w:t>
      </w:r>
    </w:p>
    <w:p w14:paraId="41B0F78C" w14:textId="6462E6CC" w:rsidR="00482651" w:rsidRPr="006F2F27" w:rsidRDefault="00482651" w:rsidP="00482651">
      <w:pPr>
        <w:pStyle w:val="Prrafodelista"/>
        <w:numPr>
          <w:ilvl w:val="0"/>
          <w:numId w:val="9"/>
        </w:numPr>
        <w:ind w:left="357" w:hanging="357"/>
        <w:contextualSpacing w:val="0"/>
        <w:rPr>
          <w:rFonts w:ascii="Arial" w:hAnsi="Arial" w:cs="Arial"/>
          <w:sz w:val="22"/>
          <w:szCs w:val="22"/>
        </w:rPr>
      </w:pPr>
      <w:r w:rsidRPr="006F2F27">
        <w:rPr>
          <w:rFonts w:ascii="Arial" w:hAnsi="Arial" w:cs="Arial"/>
          <w:b/>
          <w:bCs/>
          <w:sz w:val="22"/>
          <w:szCs w:val="22"/>
        </w:rPr>
        <w:t>Región 3.</w:t>
      </w:r>
      <w:r w:rsidRPr="006F2F27">
        <w:rPr>
          <w:rFonts w:ascii="Arial" w:hAnsi="Arial" w:cs="Arial"/>
          <w:sz w:val="22"/>
          <w:szCs w:val="22"/>
        </w:rPr>
        <w:t xml:space="preserve"> Con sede en Macuspana y su competencia territorial comprende los municipios de Macuspana, Balancán, Emiliano Zapata, Jonuta y Tenosique.</w:t>
      </w:r>
    </w:p>
    <w:p w14:paraId="327375C1" w14:textId="610241AD" w:rsidR="0024006B" w:rsidRPr="006F2F27" w:rsidRDefault="0024006B" w:rsidP="000B5EB3">
      <w:pPr>
        <w:pStyle w:val="Ttulo2"/>
        <w:rPr>
          <w:rFonts w:ascii="Arial" w:hAnsi="Arial" w:cs="Arial"/>
          <w:sz w:val="22"/>
          <w:szCs w:val="22"/>
        </w:rPr>
      </w:pPr>
      <w:r w:rsidRPr="006F2F27">
        <w:rPr>
          <w:rFonts w:ascii="Arial" w:hAnsi="Arial" w:cs="Arial"/>
          <w:sz w:val="22"/>
          <w:szCs w:val="22"/>
        </w:rPr>
        <w:t>Etapas del proceso electoral de las personas juzgadoras</w:t>
      </w:r>
    </w:p>
    <w:p w14:paraId="1279381F"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Que, el artículo 387 numeral 1 de la Ley Electoral establece que, el proceso de elección de las personas juzgadoras del Poder Judicial comprende las siguientes etapas:</w:t>
      </w:r>
    </w:p>
    <w:p w14:paraId="4F6AA9EB" w14:textId="77777777" w:rsidR="0024006B" w:rsidRPr="006F2F27" w:rsidRDefault="0024006B" w:rsidP="0024006B">
      <w:pPr>
        <w:pStyle w:val="Prrafodelista"/>
        <w:widowControl w:val="0"/>
        <w:numPr>
          <w:ilvl w:val="0"/>
          <w:numId w:val="3"/>
        </w:numPr>
        <w:ind w:left="703" w:hanging="703"/>
        <w:rPr>
          <w:rFonts w:ascii="Arial" w:hAnsi="Arial" w:cs="Arial"/>
          <w:sz w:val="22"/>
          <w:szCs w:val="22"/>
        </w:rPr>
      </w:pPr>
      <w:r w:rsidRPr="006F2F27">
        <w:rPr>
          <w:rFonts w:ascii="Arial" w:hAnsi="Arial" w:cs="Arial"/>
          <w:sz w:val="22"/>
          <w:szCs w:val="22"/>
        </w:rPr>
        <w:t>Preparación de la elección;</w:t>
      </w:r>
    </w:p>
    <w:p w14:paraId="4A05801A" w14:textId="77777777" w:rsidR="0024006B" w:rsidRPr="006F2F27" w:rsidRDefault="0024006B" w:rsidP="0024006B">
      <w:pPr>
        <w:pStyle w:val="Prrafodelista"/>
        <w:widowControl w:val="0"/>
        <w:numPr>
          <w:ilvl w:val="0"/>
          <w:numId w:val="3"/>
        </w:numPr>
        <w:ind w:left="703" w:hanging="703"/>
        <w:rPr>
          <w:rFonts w:ascii="Arial" w:hAnsi="Arial" w:cs="Arial"/>
          <w:sz w:val="22"/>
          <w:szCs w:val="22"/>
        </w:rPr>
      </w:pPr>
      <w:r w:rsidRPr="006F2F27">
        <w:rPr>
          <w:rFonts w:ascii="Arial" w:hAnsi="Arial" w:cs="Arial"/>
          <w:sz w:val="22"/>
          <w:szCs w:val="22"/>
        </w:rPr>
        <w:t>Convocatoria y postulación de candidaturas;</w:t>
      </w:r>
    </w:p>
    <w:p w14:paraId="50103638" w14:textId="77777777" w:rsidR="0024006B" w:rsidRPr="006F2F27" w:rsidRDefault="0024006B" w:rsidP="0024006B">
      <w:pPr>
        <w:pStyle w:val="Prrafodelista"/>
        <w:widowControl w:val="0"/>
        <w:numPr>
          <w:ilvl w:val="0"/>
          <w:numId w:val="3"/>
        </w:numPr>
        <w:ind w:left="703" w:hanging="703"/>
        <w:rPr>
          <w:rFonts w:ascii="Arial" w:hAnsi="Arial" w:cs="Arial"/>
          <w:sz w:val="22"/>
          <w:szCs w:val="22"/>
        </w:rPr>
      </w:pPr>
      <w:r w:rsidRPr="006F2F27">
        <w:rPr>
          <w:rFonts w:ascii="Arial" w:hAnsi="Arial" w:cs="Arial"/>
          <w:sz w:val="22"/>
          <w:szCs w:val="22"/>
        </w:rPr>
        <w:t>Jornada electoral;</w:t>
      </w:r>
    </w:p>
    <w:p w14:paraId="18FCD4D8" w14:textId="77777777" w:rsidR="0024006B" w:rsidRPr="006F2F27" w:rsidRDefault="0024006B" w:rsidP="0024006B">
      <w:pPr>
        <w:pStyle w:val="Prrafodelista"/>
        <w:widowControl w:val="0"/>
        <w:numPr>
          <w:ilvl w:val="0"/>
          <w:numId w:val="3"/>
        </w:numPr>
        <w:ind w:left="703" w:hanging="703"/>
        <w:rPr>
          <w:rFonts w:ascii="Arial" w:hAnsi="Arial" w:cs="Arial"/>
          <w:sz w:val="22"/>
          <w:szCs w:val="22"/>
        </w:rPr>
      </w:pPr>
      <w:r w:rsidRPr="006F2F27">
        <w:rPr>
          <w:rFonts w:ascii="Arial" w:hAnsi="Arial" w:cs="Arial"/>
          <w:sz w:val="22"/>
          <w:szCs w:val="22"/>
        </w:rPr>
        <w:t>Cómputos y sumatoria;</w:t>
      </w:r>
    </w:p>
    <w:p w14:paraId="367E156C" w14:textId="77777777" w:rsidR="0024006B" w:rsidRPr="006F2F27" w:rsidRDefault="0024006B" w:rsidP="0024006B">
      <w:pPr>
        <w:pStyle w:val="Prrafodelista"/>
        <w:widowControl w:val="0"/>
        <w:numPr>
          <w:ilvl w:val="0"/>
          <w:numId w:val="3"/>
        </w:numPr>
        <w:ind w:left="703" w:hanging="703"/>
        <w:rPr>
          <w:rFonts w:ascii="Arial" w:hAnsi="Arial" w:cs="Arial"/>
          <w:sz w:val="22"/>
          <w:szCs w:val="22"/>
        </w:rPr>
      </w:pPr>
      <w:r w:rsidRPr="006F2F27">
        <w:rPr>
          <w:rFonts w:ascii="Arial" w:hAnsi="Arial" w:cs="Arial"/>
          <w:sz w:val="22"/>
          <w:szCs w:val="22"/>
        </w:rPr>
        <w:t>Asignación de cargos, y</w:t>
      </w:r>
    </w:p>
    <w:p w14:paraId="1E08977E" w14:textId="77777777" w:rsidR="0024006B" w:rsidRPr="006F2F27" w:rsidRDefault="0024006B" w:rsidP="0024006B">
      <w:pPr>
        <w:pStyle w:val="Prrafodelista"/>
        <w:widowControl w:val="0"/>
        <w:numPr>
          <w:ilvl w:val="0"/>
          <w:numId w:val="3"/>
        </w:numPr>
        <w:ind w:left="703" w:hanging="703"/>
        <w:rPr>
          <w:rFonts w:ascii="Arial" w:hAnsi="Arial" w:cs="Arial"/>
          <w:sz w:val="22"/>
          <w:szCs w:val="22"/>
        </w:rPr>
      </w:pPr>
      <w:r w:rsidRPr="006F2F27">
        <w:rPr>
          <w:rFonts w:ascii="Arial" w:hAnsi="Arial" w:cs="Arial"/>
          <w:sz w:val="22"/>
          <w:szCs w:val="22"/>
        </w:rPr>
        <w:t>La entrega de constancias de mayoría y declaración de validez de la elección.</w:t>
      </w:r>
    </w:p>
    <w:p w14:paraId="4AA88CA6"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3F2887E8"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lastRenderedPageBreak/>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10F2B3B0"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49E429B3"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51208BCC"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689FEDCB"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5A727909" w14:textId="77777777" w:rsidR="0024006B" w:rsidRPr="006F2F27" w:rsidRDefault="0024006B" w:rsidP="000B5EB3">
      <w:pPr>
        <w:pStyle w:val="Ttulo2"/>
        <w:rPr>
          <w:rFonts w:ascii="Arial" w:hAnsi="Arial" w:cs="Arial"/>
          <w:sz w:val="22"/>
          <w:szCs w:val="22"/>
        </w:rPr>
      </w:pPr>
      <w:r w:rsidRPr="006F2F27">
        <w:rPr>
          <w:rFonts w:ascii="Arial" w:hAnsi="Arial" w:cs="Arial"/>
          <w:sz w:val="22"/>
          <w:szCs w:val="22"/>
        </w:rPr>
        <w:t>Derecho de la ciudadanía a participar en los procesos de selección y evaluación de candidaturas</w:t>
      </w:r>
    </w:p>
    <w:p w14:paraId="749A2482"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5877920D" w14:textId="77777777" w:rsidR="0024006B" w:rsidRPr="006F2F27" w:rsidRDefault="0024006B" w:rsidP="000B5EB3">
      <w:pPr>
        <w:pStyle w:val="Ttulo2"/>
        <w:rPr>
          <w:rFonts w:ascii="Arial" w:hAnsi="Arial" w:cs="Arial"/>
          <w:sz w:val="22"/>
          <w:szCs w:val="22"/>
        </w:rPr>
      </w:pPr>
      <w:r w:rsidRPr="006F2F27">
        <w:rPr>
          <w:rFonts w:ascii="Arial" w:hAnsi="Arial" w:cs="Arial"/>
          <w:sz w:val="22"/>
          <w:szCs w:val="22"/>
        </w:rPr>
        <w:lastRenderedPageBreak/>
        <w:t>Cargos por elegir en el Proceso Electoral Extraordinario</w:t>
      </w:r>
    </w:p>
    <w:p w14:paraId="7E2ADC41"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De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4D509A28"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En ese sentido, para el Proceso Electoral Extraordinario se elegirán 72 cargos de elección, distribuidos de acuerdo con la siguiente forma y especialidad:</w:t>
      </w:r>
    </w:p>
    <w:p w14:paraId="2836C3C7" w14:textId="77777777" w:rsidR="0024006B" w:rsidRPr="006F2F27" w:rsidRDefault="0024006B" w:rsidP="0024006B">
      <w:pPr>
        <w:pStyle w:val="Prrafodelista"/>
        <w:widowControl w:val="0"/>
        <w:numPr>
          <w:ilvl w:val="0"/>
          <w:numId w:val="4"/>
        </w:numPr>
        <w:ind w:left="703" w:hanging="703"/>
        <w:rPr>
          <w:rFonts w:ascii="Arial" w:hAnsi="Arial" w:cs="Arial"/>
          <w:sz w:val="22"/>
          <w:szCs w:val="22"/>
        </w:rPr>
      </w:pPr>
      <w:r w:rsidRPr="006F2F27">
        <w:rPr>
          <w:rFonts w:ascii="Arial" w:hAnsi="Arial" w:cs="Arial"/>
          <w:sz w:val="22"/>
          <w:szCs w:val="22"/>
        </w:rPr>
        <w:t>5 Magistraturas del Tribunal de Disciplina Judicial;</w:t>
      </w:r>
    </w:p>
    <w:p w14:paraId="58017B90" w14:textId="77777777" w:rsidR="0024006B" w:rsidRPr="006F2F27" w:rsidRDefault="0024006B" w:rsidP="0024006B">
      <w:pPr>
        <w:pStyle w:val="Prrafodelista"/>
        <w:widowControl w:val="0"/>
        <w:numPr>
          <w:ilvl w:val="0"/>
          <w:numId w:val="4"/>
        </w:numPr>
        <w:ind w:left="703" w:hanging="703"/>
        <w:rPr>
          <w:rFonts w:ascii="Arial" w:hAnsi="Arial" w:cs="Arial"/>
          <w:sz w:val="22"/>
          <w:szCs w:val="22"/>
        </w:rPr>
      </w:pPr>
      <w:r w:rsidRPr="006F2F27">
        <w:rPr>
          <w:rFonts w:ascii="Arial" w:hAnsi="Arial" w:cs="Arial"/>
          <w:sz w:val="22"/>
          <w:szCs w:val="22"/>
        </w:rPr>
        <w:t>12 Magistraturas del Pleno del Tribunal Superior de Justicia;</w:t>
      </w:r>
    </w:p>
    <w:p w14:paraId="4BEE2E16" w14:textId="77777777" w:rsidR="0024006B" w:rsidRPr="006F2F27" w:rsidRDefault="0024006B" w:rsidP="0024006B">
      <w:pPr>
        <w:pStyle w:val="Prrafodelista"/>
        <w:widowControl w:val="0"/>
        <w:numPr>
          <w:ilvl w:val="0"/>
          <w:numId w:val="4"/>
        </w:numPr>
        <w:ind w:left="703" w:hanging="703"/>
        <w:rPr>
          <w:rFonts w:ascii="Arial" w:hAnsi="Arial" w:cs="Arial"/>
          <w:sz w:val="22"/>
          <w:szCs w:val="22"/>
        </w:rPr>
      </w:pPr>
      <w:r w:rsidRPr="006F2F27">
        <w:rPr>
          <w:rFonts w:ascii="Arial" w:hAnsi="Arial" w:cs="Arial"/>
          <w:sz w:val="22"/>
          <w:szCs w:val="22"/>
        </w:rPr>
        <w:t>19 juezas y jueces civiles;</w:t>
      </w:r>
    </w:p>
    <w:p w14:paraId="0B6AD59E" w14:textId="77777777" w:rsidR="0024006B" w:rsidRPr="006F2F27" w:rsidRDefault="0024006B" w:rsidP="0024006B">
      <w:pPr>
        <w:pStyle w:val="Prrafodelista"/>
        <w:widowControl w:val="0"/>
        <w:numPr>
          <w:ilvl w:val="0"/>
          <w:numId w:val="4"/>
        </w:numPr>
        <w:ind w:left="703" w:hanging="703"/>
        <w:rPr>
          <w:rFonts w:ascii="Arial" w:hAnsi="Arial" w:cs="Arial"/>
          <w:sz w:val="22"/>
          <w:szCs w:val="22"/>
        </w:rPr>
      </w:pPr>
      <w:r w:rsidRPr="006F2F27">
        <w:rPr>
          <w:rFonts w:ascii="Arial" w:hAnsi="Arial" w:cs="Arial"/>
          <w:sz w:val="22"/>
          <w:szCs w:val="22"/>
        </w:rPr>
        <w:t>27 juezas y jueces en materia de oralidad penal;</w:t>
      </w:r>
    </w:p>
    <w:p w14:paraId="1C91B6CA" w14:textId="77777777" w:rsidR="0024006B" w:rsidRPr="006F2F27" w:rsidRDefault="0024006B" w:rsidP="0024006B">
      <w:pPr>
        <w:pStyle w:val="Prrafodelista"/>
        <w:widowControl w:val="0"/>
        <w:numPr>
          <w:ilvl w:val="0"/>
          <w:numId w:val="4"/>
        </w:numPr>
        <w:ind w:left="703" w:hanging="703"/>
        <w:rPr>
          <w:rFonts w:ascii="Arial" w:hAnsi="Arial" w:cs="Arial"/>
          <w:sz w:val="22"/>
          <w:szCs w:val="22"/>
        </w:rPr>
      </w:pPr>
      <w:r w:rsidRPr="006F2F27">
        <w:rPr>
          <w:rFonts w:ascii="Arial" w:hAnsi="Arial" w:cs="Arial"/>
          <w:sz w:val="22"/>
          <w:szCs w:val="22"/>
        </w:rPr>
        <w:t>3 juezas y jueces en materia familiar;</w:t>
      </w:r>
    </w:p>
    <w:p w14:paraId="1D1E1331" w14:textId="77777777" w:rsidR="0024006B" w:rsidRPr="006F2F27" w:rsidRDefault="0024006B" w:rsidP="0024006B">
      <w:pPr>
        <w:pStyle w:val="Prrafodelista"/>
        <w:widowControl w:val="0"/>
        <w:numPr>
          <w:ilvl w:val="0"/>
          <w:numId w:val="4"/>
        </w:numPr>
        <w:ind w:left="703" w:hanging="703"/>
        <w:rPr>
          <w:rFonts w:ascii="Arial" w:hAnsi="Arial" w:cs="Arial"/>
          <w:sz w:val="22"/>
          <w:szCs w:val="22"/>
        </w:rPr>
      </w:pPr>
      <w:r w:rsidRPr="006F2F27">
        <w:rPr>
          <w:rFonts w:ascii="Arial" w:hAnsi="Arial" w:cs="Arial"/>
          <w:sz w:val="22"/>
          <w:szCs w:val="22"/>
        </w:rPr>
        <w:t>1 jueza o juez en materia de oralidad mercantil; y</w:t>
      </w:r>
    </w:p>
    <w:p w14:paraId="25D2EDEF" w14:textId="77777777" w:rsidR="0024006B" w:rsidRPr="006F2F27" w:rsidRDefault="0024006B" w:rsidP="0024006B">
      <w:pPr>
        <w:pStyle w:val="Prrafodelista"/>
        <w:widowControl w:val="0"/>
        <w:numPr>
          <w:ilvl w:val="0"/>
          <w:numId w:val="4"/>
        </w:numPr>
        <w:ind w:left="703" w:hanging="703"/>
        <w:rPr>
          <w:rFonts w:ascii="Arial" w:hAnsi="Arial" w:cs="Arial"/>
          <w:sz w:val="22"/>
          <w:szCs w:val="22"/>
        </w:rPr>
      </w:pPr>
      <w:r w:rsidRPr="006F2F27">
        <w:rPr>
          <w:rFonts w:ascii="Arial" w:hAnsi="Arial" w:cs="Arial"/>
          <w:sz w:val="22"/>
          <w:szCs w:val="22"/>
        </w:rPr>
        <w:t>5 juezas y jueces en materia laboral.</w:t>
      </w:r>
    </w:p>
    <w:p w14:paraId="27FEA6F8" w14:textId="77777777" w:rsidR="0024006B" w:rsidRPr="006F2F27" w:rsidRDefault="0024006B" w:rsidP="000B5EB3">
      <w:pPr>
        <w:pStyle w:val="Ttulo2"/>
        <w:rPr>
          <w:rFonts w:ascii="Arial" w:hAnsi="Arial" w:cs="Arial"/>
          <w:sz w:val="22"/>
          <w:szCs w:val="22"/>
        </w:rPr>
      </w:pPr>
      <w:r w:rsidRPr="006F2F27">
        <w:rPr>
          <w:rFonts w:ascii="Arial" w:hAnsi="Arial" w:cs="Arial"/>
          <w:sz w:val="22"/>
          <w:szCs w:val="22"/>
        </w:rPr>
        <w:t>Marco geográfico para el Proceso Electoral Extraordinario</w:t>
      </w:r>
    </w:p>
    <w:p w14:paraId="6F5833F5"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Que, conforme a las disposiciones y directrices señaladas, el Consejo General del INE diseñó el marco geográfico electoral para el estado de Tabasco, cuyo propósito es determinar el ámbito territorial en que se distribuirá a la ciudadanía para su participación en el Proceso Electoral Extraordinario, buscando en todo momento que la ciudadanía vote en igualdad de circunstancias entre todo el electorado, con la finalidad de garantizar sus derechos fundamentales; ello, en términos del artículo 23, numeral 1, inciso a) de la Convención Americana Sobre Derechos Humanos.</w:t>
      </w:r>
    </w:p>
    <w:p w14:paraId="25CE433A"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 xml:space="preserve">De acuerdo con el Consejo General del INE, el Marco Geográfico Electoral es esencial para que las y los votantes se asignen correctamente a un área específica en la que puedan elegir a sus candidatas y candidatos, de acuerdo con el ámbito de competencia del cargo al que aspiran. Además, de que dicho instrumento ayuda a las personas sufragantes a entender claramente las opciones disponibles por quienes votarán. </w:t>
      </w:r>
    </w:p>
    <w:p w14:paraId="74F5E068"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 xml:space="preserve">En el mismo tenor, en relación con la organización electoral, el Marco Geográfico Electoral brinda certeza a las áreas operativas al garantizar coherencia en todas las etapas del proceso, pues al estar alineado con la distribución territorial utilizada para la asignación de cargos y especialidades, las autoridades electorales podrán anticipar de manera precisa los </w:t>
      </w:r>
      <w:r w:rsidRPr="006F2F27">
        <w:rPr>
          <w:rFonts w:ascii="Arial" w:hAnsi="Arial" w:cs="Arial"/>
          <w:sz w:val="22"/>
          <w:szCs w:val="22"/>
        </w:rPr>
        <w:lastRenderedPageBreak/>
        <w:t xml:space="preserve">requerimientos de personal, equipo y materiales necesarios para llevar a cabo actividades prioritarias como la instalación de casillas, la logística de distribución de boletas, y la asignación de funciones específicas dentro de cada ámbito geográfico. </w:t>
      </w:r>
    </w:p>
    <w:p w14:paraId="17AEFBE8"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 xml:space="preserve">Bajo estas premisas, el INE llevó a cabo la elaboración de las propuestas de Marco Geográfico Electoral para los procesos electorales de los poderes judiciales locales, la cual inició con la solicitud a los organismos electorales del envío de la información de su geografía judicial local, continuó con el análisis por parte de la Dirección Ejecutiva del Registro Federal de Electores, así como la elaboración de los productos cartográficos, y concluyó con la validación por parte del organismo electoral a la información que les fue presentada por parte del INE. </w:t>
      </w:r>
    </w:p>
    <w:p w14:paraId="2F02AC27"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Es importante mencionar que el criterio principal que siguió la Dirección Ejecutiva del Registro Federal de Electores en sus trabajos fue armonizar la información de la geografía judicial local enviada por los organismos electorales e incluida en la legislación local en el Marco Geográfico Electoral. Durante el análisis realizado de las demarcaciones que conforman la geografía judicial local, las cuales reciben diversos nombres conforme a la legislación local, se identificó que están conformadas por agrupaciones de municipios completos, lo que facilitó su armonización con el Marco Geográfico Electoral.</w:t>
      </w:r>
    </w:p>
    <w:p w14:paraId="149328D7"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 xml:space="preserve">Una vez armonizada la geografía judicial local, se identificaron demarcaciones con una alta concentración de cargos a elegir, lo que complicaría la organización electoral y la emisión del voto por parte de la ciudadanía. Para estos casos, se realizaron ejercicios de subdivisión de las demarcaciones partiendo de los criterios de equilibrio de electores, continuidad geográfica e integridad de las unidades del Marco Geográfico Electoral. </w:t>
      </w:r>
    </w:p>
    <w:p w14:paraId="6C927D52"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En este sentido, para la definición de la unidad mínima del Marco Geográfico Electoral de Tabasco en el Proceso Electoral Extraordinario, se utilizaron criterios técnicos y/o jurídicos utilizados para definiciones utilizadas en el Marco Geográfico Electoral de Tabasco relacionado con los distritos electorales.</w:t>
      </w:r>
    </w:p>
    <w:p w14:paraId="6D8106FE" w14:textId="6809B5D1" w:rsidR="00845CEA" w:rsidRPr="006F2F27" w:rsidRDefault="0024006B" w:rsidP="0024006B">
      <w:pPr>
        <w:widowControl w:val="0"/>
        <w:rPr>
          <w:rFonts w:ascii="Arial" w:hAnsi="Arial" w:cs="Arial"/>
          <w:sz w:val="22"/>
          <w:szCs w:val="22"/>
        </w:rPr>
      </w:pPr>
      <w:r w:rsidRPr="006F2F27">
        <w:rPr>
          <w:rFonts w:ascii="Arial" w:hAnsi="Arial" w:cs="Arial"/>
          <w:sz w:val="22"/>
          <w:szCs w:val="22"/>
        </w:rPr>
        <w:t>Una vez revisada está información fue representada en planos cartográficos, los cuales fueron validados por este Instituto. Asimismo, no se identificaron demarcaciones con un alto número de cargos o que representaran problemas para la emisión del voto por parte de la ciudadanía, razón por la cual no hubo necesidad de realizar subdivisiones adicionales y solo se armonizó la geografía judicial local con el Marco Geográfico Electoral vigente.</w:t>
      </w:r>
    </w:p>
    <w:p w14:paraId="591313A6"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 xml:space="preserve">Es importante mencionar que, por sugerencia de la Dirección Ejecutiva de Asuntos Jurídicos del INE, y con la finalidad de homologar la nomenclatura de la geografía judicial electoral local con el ámbito federal, a las unidades geográficas de esta entidad federativa, se les </w:t>
      </w:r>
      <w:r w:rsidRPr="006F2F27">
        <w:rPr>
          <w:rFonts w:ascii="Arial" w:hAnsi="Arial" w:cs="Arial"/>
          <w:sz w:val="22"/>
          <w:szCs w:val="22"/>
        </w:rPr>
        <w:lastRenderedPageBreak/>
        <w:t>asignó el nombre a Distritos Judiciales Electorales Locales y Jurisdicciones Electorales Locales.</w:t>
      </w:r>
    </w:p>
    <w:p w14:paraId="4BE59FDF"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Así, derivado de la solicitud que formuló el INE a los organismos electorales del país, el Instituto proporcionó al INE, mediante oficio DOEEC/141/2025, la información relacionada con el ámbito de la geografía judicial de la entidad a partir de la cual, se identificó que la demarcación del estado de Tabasco se subdivide en unidades geográficas integradas a partir de la agrupación de distritos electorales locales completos, por lo que la armonización de la geografía judicial de la entidad con el Marco Geográfico Electoral vigente no representa problemática alguna, ya que este último contempla el ámbito territorial de distrito electoral local.</w:t>
      </w:r>
    </w:p>
    <w:p w14:paraId="4332FC50"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Con base en lo anterior, la Dirección Ejecutiva del Registro Federal de Electores procedió a elaborar los mapas del Marco Geográfico Electoral para el Proceso Electoral Extraordinario, quedando conformado de la siguiente manera:</w:t>
      </w:r>
    </w:p>
    <w:p w14:paraId="16065BC9"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Distrito Judicial Electoral Local 1</w:t>
      </w:r>
      <w:r w:rsidRPr="006F2F27">
        <w:rPr>
          <w:rFonts w:ascii="Arial" w:hAnsi="Arial" w:cs="Arial"/>
          <w:sz w:val="22"/>
          <w:szCs w:val="22"/>
        </w:rPr>
        <w:t xml:space="preserve"> conformado por las siguientes secciones electorales del municipio de </w:t>
      </w:r>
      <w:r w:rsidRPr="006F2F27">
        <w:rPr>
          <w:rFonts w:ascii="Arial" w:hAnsi="Arial" w:cs="Arial"/>
          <w:b/>
          <w:bCs/>
          <w:sz w:val="22"/>
          <w:szCs w:val="22"/>
        </w:rPr>
        <w:t>Cárdenas</w:t>
      </w:r>
      <w:r w:rsidRPr="006F2F27">
        <w:rPr>
          <w:rFonts w:ascii="Arial" w:hAnsi="Arial" w:cs="Arial"/>
          <w:sz w:val="22"/>
          <w:szCs w:val="22"/>
        </w:rPr>
        <w:t xml:space="preserve">: 71, 72, 80, 81, 86, 102, 112, 113, 114, 115, 116, 126, 128, 135, 141, 157, 158, 159, 161 y 163; y, las siguientes secciones electorales del municipio de </w:t>
      </w:r>
      <w:r w:rsidRPr="006F2F27">
        <w:rPr>
          <w:rFonts w:ascii="Arial" w:hAnsi="Arial" w:cs="Arial"/>
          <w:b/>
          <w:bCs/>
          <w:sz w:val="22"/>
          <w:szCs w:val="22"/>
        </w:rPr>
        <w:t>Huimanguillo</w:t>
      </w:r>
      <w:r w:rsidRPr="006F2F27">
        <w:rPr>
          <w:rFonts w:ascii="Arial" w:hAnsi="Arial" w:cs="Arial"/>
          <w:sz w:val="22"/>
          <w:szCs w:val="22"/>
        </w:rPr>
        <w:t>: 699, 700, 701, 702, 703, 704, 705, 706, 707, 708, 709, 710, 711, 712, 713, 714, 715, 716, 717, 718, 719, 720, 721, 722, 723, 726, 727, 728, 729, 731, 732, 733, 736, 1199,1200 y 1201.</w:t>
      </w:r>
    </w:p>
    <w:p w14:paraId="0CFBF5E1"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Distrito Judicial Electoral Local 2</w:t>
      </w:r>
      <w:r w:rsidRPr="006F2F27">
        <w:rPr>
          <w:rFonts w:ascii="Arial" w:hAnsi="Arial" w:cs="Arial"/>
          <w:sz w:val="22"/>
          <w:szCs w:val="22"/>
        </w:rPr>
        <w:t xml:space="preserve"> conformado por las siguientes secciones electorales del municipio de </w:t>
      </w:r>
      <w:r w:rsidRPr="006F2F27">
        <w:rPr>
          <w:rFonts w:ascii="Arial" w:hAnsi="Arial" w:cs="Arial"/>
          <w:b/>
          <w:bCs/>
          <w:sz w:val="22"/>
          <w:szCs w:val="22"/>
        </w:rPr>
        <w:t>Cárdenas</w:t>
      </w:r>
      <w:r w:rsidRPr="006F2F27">
        <w:rPr>
          <w:rFonts w:ascii="Arial" w:hAnsi="Arial" w:cs="Arial"/>
          <w:sz w:val="22"/>
          <w:szCs w:val="22"/>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391473A2"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Distrito Judicial Electoral Local 3</w:t>
      </w:r>
      <w:r w:rsidRPr="006F2F27">
        <w:rPr>
          <w:rFonts w:ascii="Arial" w:hAnsi="Arial" w:cs="Arial"/>
          <w:sz w:val="22"/>
          <w:szCs w:val="22"/>
        </w:rPr>
        <w:t xml:space="preserve"> conformado por las siguientes secciones electorales del municipio de </w:t>
      </w:r>
      <w:r w:rsidRPr="006F2F27">
        <w:rPr>
          <w:rFonts w:ascii="Arial" w:hAnsi="Arial" w:cs="Arial"/>
          <w:b/>
          <w:bCs/>
          <w:sz w:val="22"/>
          <w:szCs w:val="22"/>
        </w:rPr>
        <w:t>Centla</w:t>
      </w:r>
      <w:r w:rsidRPr="006F2F27">
        <w:rPr>
          <w:rFonts w:ascii="Arial" w:hAnsi="Arial" w:cs="Arial"/>
          <w:sz w:val="22"/>
          <w:szCs w:val="22"/>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60A4DED9"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Distrito Judicial Electoral Local 4</w:t>
      </w:r>
      <w:r w:rsidRPr="006F2F27">
        <w:rPr>
          <w:rFonts w:ascii="Arial" w:hAnsi="Arial" w:cs="Arial"/>
          <w:sz w:val="22"/>
          <w:szCs w:val="22"/>
        </w:rPr>
        <w:t xml:space="preserve"> conformado por las siguientes secciones electorales del municipio de </w:t>
      </w:r>
      <w:r w:rsidRPr="006F2F27">
        <w:rPr>
          <w:rFonts w:ascii="Arial" w:hAnsi="Arial" w:cs="Arial"/>
          <w:b/>
          <w:bCs/>
          <w:sz w:val="22"/>
          <w:szCs w:val="22"/>
        </w:rPr>
        <w:t>Centro</w:t>
      </w:r>
      <w:r w:rsidRPr="006F2F27">
        <w:rPr>
          <w:rFonts w:ascii="Arial" w:hAnsi="Arial" w:cs="Arial"/>
          <w:sz w:val="22"/>
          <w:szCs w:val="22"/>
        </w:rPr>
        <w:t xml:space="preserve">: 268, 273, 274, 275, 276, 302, 303, 304, 314, </w:t>
      </w:r>
      <w:r w:rsidRPr="006F2F27">
        <w:rPr>
          <w:rFonts w:ascii="Arial" w:hAnsi="Arial" w:cs="Arial"/>
          <w:sz w:val="22"/>
          <w:szCs w:val="22"/>
        </w:rPr>
        <w:lastRenderedPageBreak/>
        <w:t>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3006123C"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5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Centro</w:t>
      </w:r>
      <w:r w:rsidRPr="006F2F27">
        <w:rPr>
          <w:rFonts w:ascii="Arial" w:hAnsi="Arial" w:cs="Arial"/>
          <w:sz w:val="22"/>
          <w:szCs w:val="22"/>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73F654BF"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6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Centro</w:t>
      </w:r>
      <w:r w:rsidRPr="006F2F27">
        <w:rPr>
          <w:rFonts w:ascii="Arial" w:hAnsi="Arial" w:cs="Arial"/>
          <w:sz w:val="22"/>
          <w:szCs w:val="22"/>
        </w:rPr>
        <w:t>: 282, 283, 284, 290, 291, 292, 293, 300, 301, 305, 306, 307, 308, 309, 310, 311, 312, 313, 317, 318, 319, 320, 321, 322, 323, 324, 325, 326, 329, 330, 331, 332, 333, 334, 335, 336, 337, 338, 339, 340, 341, 350, 351, 352, 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4C1E1221"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7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Comalcalco</w:t>
      </w:r>
      <w:r w:rsidRPr="006F2F27">
        <w:rPr>
          <w:rFonts w:ascii="Arial" w:hAnsi="Arial" w:cs="Arial"/>
          <w:sz w:val="22"/>
          <w:szCs w:val="22"/>
        </w:rPr>
        <w:t xml:space="preserve">: 512, 513, 514, 515, 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1145, 1146, 1147, 1152 y 1153; y las siguientes secciones electorales del municipio de </w:t>
      </w:r>
      <w:r w:rsidRPr="006F2F27">
        <w:rPr>
          <w:rFonts w:ascii="Arial" w:hAnsi="Arial" w:cs="Arial"/>
          <w:b/>
          <w:bCs/>
          <w:sz w:val="22"/>
          <w:szCs w:val="22"/>
        </w:rPr>
        <w:t>Cunduacán:</w:t>
      </w:r>
      <w:r w:rsidRPr="006F2F27">
        <w:rPr>
          <w:rFonts w:ascii="Arial" w:hAnsi="Arial" w:cs="Arial"/>
          <w:sz w:val="22"/>
          <w:szCs w:val="22"/>
        </w:rPr>
        <w:t xml:space="preserve"> 618, 619, 620, 621, 622, 624, 626, 627, 628, 633.</w:t>
      </w:r>
    </w:p>
    <w:p w14:paraId="38AA67D0"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8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Cunduacán</w:t>
      </w:r>
      <w:r w:rsidRPr="006F2F27">
        <w:rPr>
          <w:rFonts w:ascii="Arial" w:hAnsi="Arial" w:cs="Arial"/>
          <w:sz w:val="22"/>
          <w:szCs w:val="22"/>
        </w:rPr>
        <w:t>: 609, 610, 611, 612, 613, 614, 615, 616, 617, 623, 625, 629, 630, 631, 632, 634, 635, 636, 637, 638, 639, 640, 641, 642, 643, 644, 645, 646, 647, 648, 649, 650, 651, 652, 653, 655, 656, 657, 658, 659, 660, 661, 662, 663, 664, 665, 666, 667, 1202 y 1203.</w:t>
      </w:r>
    </w:p>
    <w:p w14:paraId="7C5D58A5"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lastRenderedPageBreak/>
        <w:t xml:space="preserve">Distrito Judicial Electoral Local 9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Emiliano Zapata</w:t>
      </w:r>
      <w:r w:rsidRPr="006F2F27">
        <w:rPr>
          <w:rFonts w:ascii="Arial" w:hAnsi="Arial" w:cs="Arial"/>
          <w:sz w:val="22"/>
          <w:szCs w:val="22"/>
        </w:rPr>
        <w:t xml:space="preserve">: 668, 669, 670, 671, 672, 673, 674, 675, 676, 677, 678, 679, 680, 681, 682 y 683; las siguientes secciones electorales del municipio de </w:t>
      </w:r>
      <w:r w:rsidRPr="006F2F27">
        <w:rPr>
          <w:rFonts w:ascii="Arial" w:hAnsi="Arial" w:cs="Arial"/>
          <w:b/>
          <w:bCs/>
          <w:sz w:val="22"/>
          <w:szCs w:val="22"/>
        </w:rPr>
        <w:t>Jonuta</w:t>
      </w:r>
      <w:r w:rsidRPr="006F2F27">
        <w:rPr>
          <w:rFonts w:ascii="Arial" w:hAnsi="Arial" w:cs="Arial"/>
          <w:sz w:val="22"/>
          <w:szCs w:val="22"/>
        </w:rPr>
        <w:t xml:space="preserve">: 846, 847, 848, 849, 850, 851, 852, 853, 854, 855, 856, 857, 858, 859, 860, 861, 862, 863, 864, 865, 866, 867, 868, 869, 870 y 871; y, las siguientes secciones electorales del municipio de </w:t>
      </w:r>
      <w:r w:rsidRPr="006F2F27">
        <w:rPr>
          <w:rFonts w:ascii="Arial" w:hAnsi="Arial" w:cs="Arial"/>
          <w:b/>
          <w:bCs/>
          <w:sz w:val="22"/>
          <w:szCs w:val="22"/>
        </w:rPr>
        <w:t>Macuspana</w:t>
      </w:r>
      <w:r w:rsidRPr="006F2F27">
        <w:rPr>
          <w:rFonts w:ascii="Arial" w:hAnsi="Arial" w:cs="Arial"/>
          <w:sz w:val="22"/>
          <w:szCs w:val="22"/>
        </w:rPr>
        <w:t>: 886, 887, 888, 889, 890, 891, 892, 893, 894, 895, 896, 897, 898, 899, 900, 901, 902, 903, 904, 905, 906, 907, 910, 911, 912, 913, 915, 919, 920, 921, 922, 924, 925, 926, 929, 931, 932, 936, 937 y 943.</w:t>
      </w:r>
    </w:p>
    <w:p w14:paraId="241EBA17"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10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Huimanguillo</w:t>
      </w:r>
      <w:r w:rsidRPr="006F2F27">
        <w:rPr>
          <w:rFonts w:ascii="Arial" w:hAnsi="Arial" w:cs="Arial"/>
          <w:sz w:val="22"/>
          <w:szCs w:val="22"/>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49D5B97B"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11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Jalapa</w:t>
      </w:r>
      <w:r w:rsidRPr="006F2F27">
        <w:rPr>
          <w:rFonts w:ascii="Arial" w:hAnsi="Arial" w:cs="Arial"/>
          <w:sz w:val="22"/>
          <w:szCs w:val="22"/>
        </w:rPr>
        <w:t xml:space="preserve">: 781, 782, 783, 784, 785, 786, 787, 788, 789, 790, 791, 792, 793, 794, 795, 796, 797, 798, 799, 800, 801, 802, 803, 804, 805, 806, 807 y 808; y, las siguientes secciones electorales del municipio de </w:t>
      </w:r>
      <w:r w:rsidRPr="006F2F27">
        <w:rPr>
          <w:rFonts w:ascii="Arial" w:hAnsi="Arial" w:cs="Arial"/>
          <w:b/>
          <w:bCs/>
          <w:sz w:val="22"/>
          <w:szCs w:val="22"/>
        </w:rPr>
        <w:t>Macuspana</w:t>
      </w:r>
      <w:r w:rsidRPr="006F2F27">
        <w:rPr>
          <w:rFonts w:ascii="Arial" w:hAnsi="Arial" w:cs="Arial"/>
          <w:sz w:val="22"/>
          <w:szCs w:val="22"/>
        </w:rPr>
        <w:t>: 872, 873, 874, 875, 876, 877, 878, 879, 880, 881, 882, 883, 884, 885, 908, 909, 914, 916, 917, 918, 923, 927, 928, 930, 933, 934, 935, 938, 939, 940, 941, 942, 944, 945, 946, 947, 948, 949, 950, 951, 952 y 953.</w:t>
      </w:r>
    </w:p>
    <w:p w14:paraId="27397535"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12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Jalpa de Méndez</w:t>
      </w:r>
      <w:r w:rsidRPr="006F2F27">
        <w:rPr>
          <w:rFonts w:ascii="Arial" w:hAnsi="Arial" w:cs="Arial"/>
          <w:sz w:val="22"/>
          <w:szCs w:val="22"/>
        </w:rPr>
        <w:t xml:space="preserve">: 809, 810, 811, 812, 813, 814, 815, 816, 817, 818, 819, 820, 821, 822, 823, 824, 825, 826, 827, 828, 829, 830, 831, 832, 833, 834, 835, 836, 837, 838, 839, 840, 841, 842, 843, 844 y 845; y, las siguientes secciones electorales del municipio de </w:t>
      </w:r>
      <w:r w:rsidRPr="006F2F27">
        <w:rPr>
          <w:rFonts w:ascii="Arial" w:hAnsi="Arial" w:cs="Arial"/>
          <w:b/>
          <w:bCs/>
          <w:sz w:val="22"/>
          <w:szCs w:val="22"/>
        </w:rPr>
        <w:t>Nacajuca</w:t>
      </w:r>
      <w:r w:rsidRPr="006F2F27">
        <w:rPr>
          <w:rFonts w:ascii="Arial" w:hAnsi="Arial" w:cs="Arial"/>
          <w:sz w:val="22"/>
          <w:szCs w:val="22"/>
        </w:rPr>
        <w:t>: 960, 961, 962, 963, 964, 965, 966, 967, 968, 969 y 970.</w:t>
      </w:r>
    </w:p>
    <w:p w14:paraId="62523DB4"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13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Nacajuca</w:t>
      </w:r>
      <w:r w:rsidRPr="006F2F27">
        <w:rPr>
          <w:rFonts w:ascii="Arial" w:hAnsi="Arial" w:cs="Arial"/>
          <w:sz w:val="22"/>
          <w:szCs w:val="22"/>
        </w:rPr>
        <w:t>: 954, 955, 956, 957, 958, 959, 971, 972, 973, 975, 976, 977, 978, 979, 980, 981, 982, 984, 985, 987, 988, 989, 990, 1134, 1135, 1136, 1137, 1138, 1139, 1140, 1141, 1142, 1143, 1144, 1150, 1151, 1187, 1188, 1189, 1190, 1191 y 1192.</w:t>
      </w:r>
    </w:p>
    <w:p w14:paraId="08161F3A"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14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Comalcalco</w:t>
      </w:r>
      <w:r w:rsidRPr="006F2F27">
        <w:rPr>
          <w:rFonts w:ascii="Arial" w:hAnsi="Arial" w:cs="Arial"/>
          <w:sz w:val="22"/>
          <w:szCs w:val="22"/>
        </w:rPr>
        <w:t xml:space="preserve">: 538, 539, 540, 541, 542, 543, 544, 545, </w:t>
      </w:r>
      <w:r w:rsidRPr="006F2F27">
        <w:rPr>
          <w:rFonts w:ascii="Arial" w:hAnsi="Arial" w:cs="Arial"/>
          <w:sz w:val="22"/>
          <w:szCs w:val="22"/>
        </w:rPr>
        <w:lastRenderedPageBreak/>
        <w:t xml:space="preserve">546 y 547; y, las siguientes secciones electorales del municipio de </w:t>
      </w:r>
      <w:r w:rsidRPr="006F2F27">
        <w:rPr>
          <w:rFonts w:ascii="Arial" w:hAnsi="Arial" w:cs="Arial"/>
          <w:b/>
          <w:bCs/>
          <w:sz w:val="22"/>
          <w:szCs w:val="22"/>
        </w:rPr>
        <w:t>Paraíso</w:t>
      </w:r>
      <w:r w:rsidRPr="006F2F27">
        <w:rPr>
          <w:rFonts w:ascii="Arial" w:hAnsi="Arial" w:cs="Arial"/>
          <w:sz w:val="22"/>
          <w:szCs w:val="22"/>
        </w:rPr>
        <w:t>: 991, 992, 993, 994, 995, 996, 997, 998, 999, 1000, 1001, 1002, 1003, 1004, 1005, 1006, 1007, 1008, 1009, 1010, 1011, 1012, 1013, 1014, 1015, 1016, 1017, 1018, 1019, 1020, 1021, 1022, 1023, 1024, 1025, 1026, 1027, 1028, 1029, 1030, 1031, 1032, 1033, 1034 y 1035.</w:t>
      </w:r>
    </w:p>
    <w:p w14:paraId="53B898B6" w14:textId="77777777" w:rsidR="0024006B" w:rsidRPr="006F2F27" w:rsidRDefault="0024006B" w:rsidP="0024006B">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 xml:space="preserve">Distrito Judicial Electoral Local 15 </w:t>
      </w:r>
      <w:r w:rsidRPr="006F2F27">
        <w:rPr>
          <w:rFonts w:ascii="Arial" w:hAnsi="Arial" w:cs="Arial"/>
          <w:sz w:val="22"/>
          <w:szCs w:val="22"/>
        </w:rPr>
        <w:t xml:space="preserve">conformado por las siguientes secciones electorales del municipio de </w:t>
      </w:r>
      <w:r w:rsidRPr="006F2F27">
        <w:rPr>
          <w:rFonts w:ascii="Arial" w:hAnsi="Arial" w:cs="Arial"/>
          <w:b/>
          <w:bCs/>
          <w:sz w:val="22"/>
          <w:szCs w:val="22"/>
        </w:rPr>
        <w:t>Tacotalpa</w:t>
      </w:r>
      <w:r w:rsidRPr="006F2F27">
        <w:rPr>
          <w:rFonts w:ascii="Arial" w:hAnsi="Arial" w:cs="Arial"/>
          <w:sz w:val="22"/>
          <w:szCs w:val="22"/>
        </w:rPr>
        <w:t xml:space="preserve">: 1036, 1037, 1038, 1039, 1040, 1041, 1042, 1043, 1044, 1045, 1046, 1047, 1048, 1049, 1050, 1051, 1052, 1053, 1054, 1055, 1056, 1057, 1058, 1059, 1060, 1061 y 1062; y, las siguientes secciones electorales del municipio de </w:t>
      </w:r>
      <w:r w:rsidRPr="006F2F27">
        <w:rPr>
          <w:rFonts w:ascii="Arial" w:hAnsi="Arial" w:cs="Arial"/>
          <w:b/>
          <w:bCs/>
          <w:sz w:val="22"/>
          <w:szCs w:val="22"/>
        </w:rPr>
        <w:t>Teapa</w:t>
      </w:r>
      <w:r w:rsidRPr="006F2F27">
        <w:rPr>
          <w:rFonts w:ascii="Arial" w:hAnsi="Arial" w:cs="Arial"/>
          <w:sz w:val="22"/>
          <w:szCs w:val="22"/>
        </w:rPr>
        <w:t>: 1063, 1064, 1065, 1066, 1067, 1069, 1070, 1071, 1072, 1073, 1074, 1075, 1076, 1077, 1078, 1079, 1080, 1081, 1082, 1083, 1084, 1085, 1086, 1087, 1088, 1180 y 1181.</w:t>
      </w:r>
    </w:p>
    <w:p w14:paraId="323821D3" w14:textId="145E0936" w:rsidR="000A5983" w:rsidRPr="006F2F27" w:rsidRDefault="0024006B" w:rsidP="000A5983">
      <w:pPr>
        <w:pStyle w:val="Prrafodelista"/>
        <w:widowControl w:val="0"/>
        <w:numPr>
          <w:ilvl w:val="0"/>
          <w:numId w:val="2"/>
        </w:numPr>
        <w:ind w:left="703" w:hanging="703"/>
        <w:contextualSpacing w:val="0"/>
        <w:rPr>
          <w:rFonts w:ascii="Arial" w:hAnsi="Arial" w:cs="Arial"/>
          <w:sz w:val="22"/>
          <w:szCs w:val="22"/>
        </w:rPr>
      </w:pPr>
      <w:r w:rsidRPr="006F2F27">
        <w:rPr>
          <w:rFonts w:ascii="Arial" w:hAnsi="Arial" w:cs="Arial"/>
          <w:b/>
          <w:bCs/>
          <w:sz w:val="22"/>
          <w:szCs w:val="22"/>
        </w:rPr>
        <w:t>Distrito Judicial Electoral Local 16</w:t>
      </w:r>
      <w:r w:rsidRPr="006F2F27">
        <w:rPr>
          <w:rFonts w:ascii="Arial" w:hAnsi="Arial" w:cs="Arial"/>
          <w:sz w:val="22"/>
          <w:szCs w:val="22"/>
        </w:rPr>
        <w:t xml:space="preserve"> conformado por las siguientes secciones electorales del municipio de </w:t>
      </w:r>
      <w:r w:rsidRPr="006F2F27">
        <w:rPr>
          <w:rFonts w:ascii="Arial" w:hAnsi="Arial" w:cs="Arial"/>
          <w:b/>
          <w:bCs/>
          <w:sz w:val="22"/>
          <w:szCs w:val="22"/>
        </w:rPr>
        <w:t>Balancán</w:t>
      </w:r>
      <w:r w:rsidRPr="006F2F27">
        <w:rPr>
          <w:rFonts w:ascii="Arial" w:hAnsi="Arial" w:cs="Arial"/>
          <w:sz w:val="22"/>
          <w:szCs w:val="22"/>
        </w:rPr>
        <w:t xml:space="preserve">: 1, 2, 3, 4, 5, 6, 7, 8, 9, 10, 11, 12, 13, 14, 15, 16, 17, 18, 19, 20, 21, 22, 23, 24, 25, 27, 28, 29, 30, 31, 32, 33, 34, 35, 36, 37, 38, 39, 40, 41, 42, 43, 44 y 45; y, las siguientes secciones electorales del municipio de </w:t>
      </w:r>
      <w:r w:rsidRPr="006F2F27">
        <w:rPr>
          <w:rFonts w:ascii="Arial" w:hAnsi="Arial" w:cs="Arial"/>
          <w:b/>
          <w:bCs/>
          <w:sz w:val="22"/>
          <w:szCs w:val="22"/>
        </w:rPr>
        <w:t>Tenosique</w:t>
      </w:r>
      <w:r w:rsidRPr="006F2F27">
        <w:rPr>
          <w:rFonts w:ascii="Arial" w:hAnsi="Arial" w:cs="Arial"/>
          <w:sz w:val="22"/>
          <w:szCs w:val="22"/>
        </w:rPr>
        <w:t>: 1089, 1090, 1091, 1092, 1093, 1094, 1095, 1096, 1097, 1098, 1099, 1100, 1101, 1102, 1103, 1104, 1105, 1106, 1107, 1108, 1109, 1110, 1111, 1112, 1113, 1114, 1115, 1116, 1117, 1118, 1119, 1120, 1121, 1122, 1123, 1124, 1125, 1126, 1127, 1128, 1129, 1130, 1131, 1132 y 1133.</w:t>
      </w:r>
    </w:p>
    <w:p w14:paraId="175E90F4" w14:textId="77777777" w:rsidR="0024006B" w:rsidRPr="006F2F27" w:rsidRDefault="0024006B" w:rsidP="000B5EB3">
      <w:pPr>
        <w:pStyle w:val="Ttulo2"/>
        <w:rPr>
          <w:rFonts w:ascii="Arial" w:hAnsi="Arial" w:cs="Arial"/>
          <w:sz w:val="22"/>
          <w:szCs w:val="22"/>
        </w:rPr>
      </w:pPr>
      <w:r w:rsidRPr="006F2F27">
        <w:rPr>
          <w:rFonts w:ascii="Arial" w:hAnsi="Arial" w:cs="Arial"/>
          <w:sz w:val="22"/>
          <w:szCs w:val="22"/>
        </w:rPr>
        <w:t>Instalación de los Consejos Distritales</w:t>
      </w:r>
    </w:p>
    <w:p w14:paraId="21EB8BBA"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Que, de acuerdo con el numeral 3 del artículo 400 de la Ley Electoral, el Consejo Estatal, además de la aprobación del Plan de Coordinación, llevará a cabo la instalación de los Consejos Distritales estrictamente indispensables para la realización de la elección.</w:t>
      </w:r>
    </w:p>
    <w:p w14:paraId="645C230E"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Acorde a lo anterior, el artículo 401 numeral 1 de la Ley Electoral dispone que, el Instituto instalará los Consejos Distritales que considere necesarios para encargarse de la organización y cómputo de la elección de personas juzgadoras.</w:t>
      </w:r>
    </w:p>
    <w:p w14:paraId="3DB9AAAD" w14:textId="77777777" w:rsidR="0024006B" w:rsidRPr="006F2F27" w:rsidRDefault="0024006B" w:rsidP="0024006B">
      <w:pPr>
        <w:widowControl w:val="0"/>
        <w:rPr>
          <w:rFonts w:ascii="Arial" w:hAnsi="Arial" w:cs="Arial"/>
          <w:sz w:val="22"/>
          <w:szCs w:val="22"/>
        </w:rPr>
      </w:pPr>
      <w:r w:rsidRPr="006F2F27">
        <w:rPr>
          <w:rFonts w:ascii="Arial" w:hAnsi="Arial" w:cs="Arial"/>
          <w:sz w:val="22"/>
          <w:szCs w:val="22"/>
        </w:rPr>
        <w:t>Asimismo, los referidos Consejos Distritales se instalarán y funcionarán conforme a lo dispuesto en la Ley y los acuerdos que al respeto emita este Consejo Estatal, de acuerdo con las medidas de racionalidad que considere necesarias para su integración, de conformidad con el numeral 2 del artículo señalado y en términos del segundo párrafo del numeral 1, del artículo 127 de la Ley Electoral.</w:t>
      </w:r>
    </w:p>
    <w:p w14:paraId="554151C2" w14:textId="3B549432" w:rsidR="0024006B" w:rsidRPr="006F2F27" w:rsidRDefault="0024006B" w:rsidP="0024006B">
      <w:pPr>
        <w:widowControl w:val="0"/>
        <w:rPr>
          <w:rFonts w:ascii="Arial" w:hAnsi="Arial" w:cs="Arial"/>
          <w:sz w:val="22"/>
          <w:szCs w:val="22"/>
        </w:rPr>
      </w:pPr>
      <w:r w:rsidRPr="006F2F27">
        <w:rPr>
          <w:rFonts w:ascii="Arial" w:hAnsi="Arial" w:cs="Arial"/>
          <w:sz w:val="22"/>
          <w:szCs w:val="22"/>
        </w:rPr>
        <w:lastRenderedPageBreak/>
        <w:t>Sobre tales disposiciones, mediante acuerdo CE/2025/023, este Consejo Estatal aprobó la instalación de los siguientes órganos desconcentrados:</w:t>
      </w:r>
    </w:p>
    <w:tbl>
      <w:tblPr>
        <w:tblStyle w:val="Tablaconcuadrcula"/>
        <w:tblW w:w="0" w:type="auto"/>
        <w:tblLook w:val="04A0" w:firstRow="1" w:lastRow="0" w:firstColumn="1" w:lastColumn="0" w:noHBand="0" w:noVBand="1"/>
      </w:tblPr>
      <w:tblGrid>
        <w:gridCol w:w="1980"/>
        <w:gridCol w:w="4819"/>
        <w:gridCol w:w="2029"/>
      </w:tblGrid>
      <w:tr w:rsidR="00734EC2" w:rsidRPr="006F2F27" w14:paraId="78CD55ED" w14:textId="77777777" w:rsidTr="00D41F41">
        <w:tc>
          <w:tcPr>
            <w:tcW w:w="1980" w:type="dxa"/>
            <w:shd w:val="clear" w:color="auto" w:fill="993366"/>
            <w:vAlign w:val="center"/>
          </w:tcPr>
          <w:p w14:paraId="5572A5BC" w14:textId="77777777" w:rsidR="0024006B" w:rsidRPr="006F2F27" w:rsidRDefault="0024006B" w:rsidP="00D41F41">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Distrito Judicial Electoral Local</w:t>
            </w:r>
          </w:p>
        </w:tc>
        <w:tc>
          <w:tcPr>
            <w:tcW w:w="4819" w:type="dxa"/>
            <w:shd w:val="clear" w:color="auto" w:fill="993366"/>
            <w:vAlign w:val="center"/>
          </w:tcPr>
          <w:p w14:paraId="2A4CF351" w14:textId="77777777" w:rsidR="0024006B" w:rsidRPr="006F2F27" w:rsidRDefault="0024006B" w:rsidP="00D41F41">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Órgano Desconcentrado</w:t>
            </w:r>
          </w:p>
        </w:tc>
        <w:tc>
          <w:tcPr>
            <w:tcW w:w="2029" w:type="dxa"/>
            <w:shd w:val="clear" w:color="auto" w:fill="993366"/>
            <w:vAlign w:val="center"/>
          </w:tcPr>
          <w:p w14:paraId="651F31FB" w14:textId="77777777" w:rsidR="0024006B" w:rsidRPr="006F2F27" w:rsidRDefault="0024006B" w:rsidP="00D41F41">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Cabecera</w:t>
            </w:r>
          </w:p>
        </w:tc>
      </w:tr>
      <w:tr w:rsidR="00734EC2" w:rsidRPr="006F2F27" w14:paraId="08799C8D" w14:textId="77777777" w:rsidTr="00D41F41">
        <w:tc>
          <w:tcPr>
            <w:tcW w:w="1980" w:type="dxa"/>
            <w:vAlign w:val="center"/>
          </w:tcPr>
          <w:p w14:paraId="78666CF1"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1</w:t>
            </w:r>
          </w:p>
        </w:tc>
        <w:tc>
          <w:tcPr>
            <w:tcW w:w="4819" w:type="dxa"/>
            <w:vAlign w:val="center"/>
          </w:tcPr>
          <w:p w14:paraId="0C6E3F88"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01</w:t>
            </w:r>
          </w:p>
        </w:tc>
        <w:tc>
          <w:tcPr>
            <w:tcW w:w="2029" w:type="dxa"/>
            <w:vAlign w:val="center"/>
          </w:tcPr>
          <w:p w14:paraId="7C88001F"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Cárdenas</w:t>
            </w:r>
          </w:p>
        </w:tc>
      </w:tr>
      <w:tr w:rsidR="00734EC2" w:rsidRPr="006F2F27" w14:paraId="7AD328F0" w14:textId="77777777" w:rsidTr="00D41F41">
        <w:tc>
          <w:tcPr>
            <w:tcW w:w="1980" w:type="dxa"/>
            <w:vAlign w:val="center"/>
          </w:tcPr>
          <w:p w14:paraId="3C77874B"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2</w:t>
            </w:r>
          </w:p>
        </w:tc>
        <w:tc>
          <w:tcPr>
            <w:tcW w:w="4819" w:type="dxa"/>
            <w:vAlign w:val="center"/>
          </w:tcPr>
          <w:p w14:paraId="508E1951"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02</w:t>
            </w:r>
          </w:p>
        </w:tc>
        <w:tc>
          <w:tcPr>
            <w:tcW w:w="2029" w:type="dxa"/>
            <w:vAlign w:val="center"/>
          </w:tcPr>
          <w:p w14:paraId="766E26CB"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Cárdenas</w:t>
            </w:r>
          </w:p>
        </w:tc>
      </w:tr>
      <w:tr w:rsidR="00734EC2" w:rsidRPr="006F2F27" w14:paraId="709ED436" w14:textId="77777777" w:rsidTr="00D41F41">
        <w:tc>
          <w:tcPr>
            <w:tcW w:w="1980" w:type="dxa"/>
            <w:vAlign w:val="center"/>
          </w:tcPr>
          <w:p w14:paraId="11D66E4F"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3</w:t>
            </w:r>
          </w:p>
        </w:tc>
        <w:tc>
          <w:tcPr>
            <w:tcW w:w="4819" w:type="dxa"/>
            <w:vAlign w:val="center"/>
          </w:tcPr>
          <w:p w14:paraId="6A528E8F"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03</w:t>
            </w:r>
          </w:p>
        </w:tc>
        <w:tc>
          <w:tcPr>
            <w:tcW w:w="2029" w:type="dxa"/>
            <w:vAlign w:val="center"/>
          </w:tcPr>
          <w:p w14:paraId="7C33F730"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Centla</w:t>
            </w:r>
          </w:p>
        </w:tc>
      </w:tr>
      <w:tr w:rsidR="00734EC2" w:rsidRPr="006F2F27" w14:paraId="4A89F464" w14:textId="77777777" w:rsidTr="00D41F41">
        <w:tc>
          <w:tcPr>
            <w:tcW w:w="1980" w:type="dxa"/>
            <w:vAlign w:val="center"/>
          </w:tcPr>
          <w:p w14:paraId="18400B7D"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4</w:t>
            </w:r>
          </w:p>
        </w:tc>
        <w:tc>
          <w:tcPr>
            <w:tcW w:w="4819" w:type="dxa"/>
            <w:vAlign w:val="center"/>
          </w:tcPr>
          <w:p w14:paraId="6C05753A"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04</w:t>
            </w:r>
          </w:p>
        </w:tc>
        <w:tc>
          <w:tcPr>
            <w:tcW w:w="2029" w:type="dxa"/>
            <w:vAlign w:val="center"/>
          </w:tcPr>
          <w:p w14:paraId="286F2277"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Centro</w:t>
            </w:r>
          </w:p>
        </w:tc>
      </w:tr>
      <w:tr w:rsidR="00734EC2" w:rsidRPr="006F2F27" w14:paraId="3A83C28D" w14:textId="77777777" w:rsidTr="00D41F41">
        <w:tc>
          <w:tcPr>
            <w:tcW w:w="1980" w:type="dxa"/>
            <w:vAlign w:val="center"/>
          </w:tcPr>
          <w:p w14:paraId="29716CE8"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5</w:t>
            </w:r>
          </w:p>
        </w:tc>
        <w:tc>
          <w:tcPr>
            <w:tcW w:w="4819" w:type="dxa"/>
            <w:vAlign w:val="center"/>
          </w:tcPr>
          <w:p w14:paraId="7F6BCC2E"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05</w:t>
            </w:r>
          </w:p>
        </w:tc>
        <w:tc>
          <w:tcPr>
            <w:tcW w:w="2029" w:type="dxa"/>
            <w:vAlign w:val="center"/>
          </w:tcPr>
          <w:p w14:paraId="658500FC"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Centro</w:t>
            </w:r>
          </w:p>
        </w:tc>
      </w:tr>
      <w:tr w:rsidR="00734EC2" w:rsidRPr="006F2F27" w14:paraId="579EC87D" w14:textId="77777777" w:rsidTr="00D41F41">
        <w:tc>
          <w:tcPr>
            <w:tcW w:w="1980" w:type="dxa"/>
            <w:vAlign w:val="center"/>
          </w:tcPr>
          <w:p w14:paraId="6BCB707D"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6</w:t>
            </w:r>
          </w:p>
        </w:tc>
        <w:tc>
          <w:tcPr>
            <w:tcW w:w="4819" w:type="dxa"/>
            <w:vAlign w:val="center"/>
          </w:tcPr>
          <w:p w14:paraId="76A7605F"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06</w:t>
            </w:r>
          </w:p>
        </w:tc>
        <w:tc>
          <w:tcPr>
            <w:tcW w:w="2029" w:type="dxa"/>
            <w:vAlign w:val="center"/>
          </w:tcPr>
          <w:p w14:paraId="0E290B2F"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Centro</w:t>
            </w:r>
          </w:p>
        </w:tc>
      </w:tr>
      <w:tr w:rsidR="00734EC2" w:rsidRPr="006F2F27" w14:paraId="7F0BA925" w14:textId="77777777" w:rsidTr="00D41F41">
        <w:tc>
          <w:tcPr>
            <w:tcW w:w="1980" w:type="dxa"/>
            <w:vAlign w:val="center"/>
          </w:tcPr>
          <w:p w14:paraId="017E4904"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7</w:t>
            </w:r>
          </w:p>
        </w:tc>
        <w:tc>
          <w:tcPr>
            <w:tcW w:w="4819" w:type="dxa"/>
            <w:vAlign w:val="center"/>
          </w:tcPr>
          <w:p w14:paraId="64C3DD9E"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07</w:t>
            </w:r>
          </w:p>
        </w:tc>
        <w:tc>
          <w:tcPr>
            <w:tcW w:w="2029" w:type="dxa"/>
            <w:vAlign w:val="center"/>
          </w:tcPr>
          <w:p w14:paraId="4919D4F5"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Comalcalco</w:t>
            </w:r>
          </w:p>
        </w:tc>
      </w:tr>
      <w:tr w:rsidR="00734EC2" w:rsidRPr="006F2F27" w14:paraId="3B3901CD" w14:textId="77777777" w:rsidTr="00D41F41">
        <w:tc>
          <w:tcPr>
            <w:tcW w:w="1980" w:type="dxa"/>
            <w:vAlign w:val="center"/>
          </w:tcPr>
          <w:p w14:paraId="7D64F117"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8</w:t>
            </w:r>
          </w:p>
        </w:tc>
        <w:tc>
          <w:tcPr>
            <w:tcW w:w="4819" w:type="dxa"/>
            <w:vAlign w:val="center"/>
          </w:tcPr>
          <w:p w14:paraId="2481FAEA"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08</w:t>
            </w:r>
          </w:p>
        </w:tc>
        <w:tc>
          <w:tcPr>
            <w:tcW w:w="2029" w:type="dxa"/>
            <w:vAlign w:val="center"/>
          </w:tcPr>
          <w:p w14:paraId="2983AAB7"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Cunduacán</w:t>
            </w:r>
          </w:p>
        </w:tc>
      </w:tr>
      <w:tr w:rsidR="00734EC2" w:rsidRPr="006F2F27" w14:paraId="0ED3E68B" w14:textId="77777777" w:rsidTr="00D41F41">
        <w:tc>
          <w:tcPr>
            <w:tcW w:w="1980" w:type="dxa"/>
            <w:vAlign w:val="center"/>
          </w:tcPr>
          <w:p w14:paraId="1506EEB7"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9</w:t>
            </w:r>
          </w:p>
        </w:tc>
        <w:tc>
          <w:tcPr>
            <w:tcW w:w="4819" w:type="dxa"/>
            <w:vAlign w:val="center"/>
          </w:tcPr>
          <w:p w14:paraId="4600A2C5"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09</w:t>
            </w:r>
          </w:p>
        </w:tc>
        <w:tc>
          <w:tcPr>
            <w:tcW w:w="2029" w:type="dxa"/>
            <w:vAlign w:val="center"/>
          </w:tcPr>
          <w:p w14:paraId="21713390"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Emiliano Zapata</w:t>
            </w:r>
          </w:p>
        </w:tc>
      </w:tr>
      <w:tr w:rsidR="00734EC2" w:rsidRPr="006F2F27" w14:paraId="56E3D753" w14:textId="77777777" w:rsidTr="00D41F41">
        <w:tc>
          <w:tcPr>
            <w:tcW w:w="1980" w:type="dxa"/>
            <w:vAlign w:val="center"/>
          </w:tcPr>
          <w:p w14:paraId="7240240E"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10</w:t>
            </w:r>
          </w:p>
        </w:tc>
        <w:tc>
          <w:tcPr>
            <w:tcW w:w="4819" w:type="dxa"/>
            <w:vAlign w:val="center"/>
          </w:tcPr>
          <w:p w14:paraId="21B42AD1"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10</w:t>
            </w:r>
          </w:p>
        </w:tc>
        <w:tc>
          <w:tcPr>
            <w:tcW w:w="2029" w:type="dxa"/>
            <w:vAlign w:val="center"/>
          </w:tcPr>
          <w:p w14:paraId="17DB65FA"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Huimanguillo</w:t>
            </w:r>
          </w:p>
        </w:tc>
      </w:tr>
      <w:tr w:rsidR="00734EC2" w:rsidRPr="006F2F27" w14:paraId="0DC95531" w14:textId="77777777" w:rsidTr="00D41F41">
        <w:tc>
          <w:tcPr>
            <w:tcW w:w="1980" w:type="dxa"/>
            <w:vAlign w:val="center"/>
          </w:tcPr>
          <w:p w14:paraId="7DC86B22"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11</w:t>
            </w:r>
          </w:p>
        </w:tc>
        <w:tc>
          <w:tcPr>
            <w:tcW w:w="4819" w:type="dxa"/>
            <w:vAlign w:val="center"/>
          </w:tcPr>
          <w:p w14:paraId="0CC2EB58"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11</w:t>
            </w:r>
          </w:p>
        </w:tc>
        <w:tc>
          <w:tcPr>
            <w:tcW w:w="2029" w:type="dxa"/>
            <w:vAlign w:val="center"/>
          </w:tcPr>
          <w:p w14:paraId="2CCB4957"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Macuspana</w:t>
            </w:r>
          </w:p>
        </w:tc>
      </w:tr>
      <w:tr w:rsidR="00734EC2" w:rsidRPr="006F2F27" w14:paraId="3A903BF0" w14:textId="77777777" w:rsidTr="00D41F41">
        <w:tc>
          <w:tcPr>
            <w:tcW w:w="1980" w:type="dxa"/>
            <w:vAlign w:val="center"/>
          </w:tcPr>
          <w:p w14:paraId="7FD5F052"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12</w:t>
            </w:r>
          </w:p>
        </w:tc>
        <w:tc>
          <w:tcPr>
            <w:tcW w:w="4819" w:type="dxa"/>
            <w:vAlign w:val="center"/>
          </w:tcPr>
          <w:p w14:paraId="4D716A7B"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12</w:t>
            </w:r>
          </w:p>
        </w:tc>
        <w:tc>
          <w:tcPr>
            <w:tcW w:w="2029" w:type="dxa"/>
            <w:vAlign w:val="center"/>
          </w:tcPr>
          <w:p w14:paraId="130ED1B8"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Jalpa de Méndez</w:t>
            </w:r>
          </w:p>
        </w:tc>
      </w:tr>
      <w:tr w:rsidR="00734EC2" w:rsidRPr="006F2F27" w14:paraId="3234F214" w14:textId="77777777" w:rsidTr="00D41F41">
        <w:tc>
          <w:tcPr>
            <w:tcW w:w="1980" w:type="dxa"/>
            <w:vAlign w:val="center"/>
          </w:tcPr>
          <w:p w14:paraId="4A583397"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13</w:t>
            </w:r>
          </w:p>
        </w:tc>
        <w:tc>
          <w:tcPr>
            <w:tcW w:w="4819" w:type="dxa"/>
            <w:vAlign w:val="center"/>
          </w:tcPr>
          <w:p w14:paraId="34BFF3AF"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13</w:t>
            </w:r>
          </w:p>
        </w:tc>
        <w:tc>
          <w:tcPr>
            <w:tcW w:w="2029" w:type="dxa"/>
            <w:vAlign w:val="center"/>
          </w:tcPr>
          <w:p w14:paraId="42F45385"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Nacajuca</w:t>
            </w:r>
          </w:p>
        </w:tc>
      </w:tr>
      <w:tr w:rsidR="00734EC2" w:rsidRPr="006F2F27" w14:paraId="254575BF" w14:textId="77777777" w:rsidTr="00D41F41">
        <w:tc>
          <w:tcPr>
            <w:tcW w:w="1980" w:type="dxa"/>
            <w:vAlign w:val="center"/>
          </w:tcPr>
          <w:p w14:paraId="3437BE29"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14</w:t>
            </w:r>
          </w:p>
        </w:tc>
        <w:tc>
          <w:tcPr>
            <w:tcW w:w="4819" w:type="dxa"/>
            <w:vAlign w:val="center"/>
          </w:tcPr>
          <w:p w14:paraId="5986FD04"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14</w:t>
            </w:r>
          </w:p>
        </w:tc>
        <w:tc>
          <w:tcPr>
            <w:tcW w:w="2029" w:type="dxa"/>
            <w:vAlign w:val="center"/>
          </w:tcPr>
          <w:p w14:paraId="2AA55F4A"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Paraíso</w:t>
            </w:r>
          </w:p>
        </w:tc>
      </w:tr>
      <w:tr w:rsidR="00734EC2" w:rsidRPr="006F2F27" w14:paraId="5E2DEEC5" w14:textId="77777777" w:rsidTr="00D41F41">
        <w:tc>
          <w:tcPr>
            <w:tcW w:w="1980" w:type="dxa"/>
            <w:vAlign w:val="center"/>
          </w:tcPr>
          <w:p w14:paraId="74C2EE62"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15</w:t>
            </w:r>
          </w:p>
        </w:tc>
        <w:tc>
          <w:tcPr>
            <w:tcW w:w="4819" w:type="dxa"/>
            <w:vAlign w:val="center"/>
          </w:tcPr>
          <w:p w14:paraId="7540292C"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15</w:t>
            </w:r>
          </w:p>
        </w:tc>
        <w:tc>
          <w:tcPr>
            <w:tcW w:w="2029" w:type="dxa"/>
            <w:vAlign w:val="center"/>
          </w:tcPr>
          <w:p w14:paraId="39787BB0"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Teapa</w:t>
            </w:r>
          </w:p>
        </w:tc>
      </w:tr>
      <w:tr w:rsidR="00734EC2" w:rsidRPr="006F2F27" w14:paraId="331AB7AF" w14:textId="77777777" w:rsidTr="00D41F41">
        <w:tc>
          <w:tcPr>
            <w:tcW w:w="1980" w:type="dxa"/>
            <w:vAlign w:val="center"/>
          </w:tcPr>
          <w:p w14:paraId="232DE19F"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Distrito 16</w:t>
            </w:r>
          </w:p>
        </w:tc>
        <w:tc>
          <w:tcPr>
            <w:tcW w:w="4819" w:type="dxa"/>
            <w:vAlign w:val="center"/>
          </w:tcPr>
          <w:p w14:paraId="32355360"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Junta y Consejo Electoral Distrital 16</w:t>
            </w:r>
          </w:p>
        </w:tc>
        <w:tc>
          <w:tcPr>
            <w:tcW w:w="2029" w:type="dxa"/>
            <w:vAlign w:val="center"/>
          </w:tcPr>
          <w:p w14:paraId="42CC4FB5" w14:textId="77777777" w:rsidR="0024006B" w:rsidRPr="006F2F27" w:rsidRDefault="0024006B" w:rsidP="00D41F41">
            <w:pPr>
              <w:widowControl w:val="0"/>
              <w:spacing w:before="40" w:after="40"/>
              <w:rPr>
                <w:rFonts w:ascii="Arial" w:hAnsi="Arial" w:cs="Arial"/>
                <w:sz w:val="20"/>
                <w:szCs w:val="20"/>
              </w:rPr>
            </w:pPr>
            <w:r w:rsidRPr="006F2F27">
              <w:rPr>
                <w:rFonts w:ascii="Arial" w:hAnsi="Arial" w:cs="Arial"/>
                <w:sz w:val="20"/>
                <w:szCs w:val="20"/>
              </w:rPr>
              <w:t>Tenosique</w:t>
            </w:r>
          </w:p>
        </w:tc>
      </w:tr>
    </w:tbl>
    <w:p w14:paraId="58808F71" w14:textId="77777777" w:rsidR="0024006B" w:rsidRPr="006F2F27" w:rsidRDefault="0024006B" w:rsidP="000B5EB3">
      <w:pPr>
        <w:pStyle w:val="Ttulo2"/>
        <w:rPr>
          <w:rFonts w:ascii="Arial" w:hAnsi="Arial" w:cs="Arial"/>
          <w:sz w:val="22"/>
        </w:rPr>
      </w:pPr>
      <w:r w:rsidRPr="006F2F27">
        <w:rPr>
          <w:rFonts w:ascii="Arial" w:hAnsi="Arial" w:cs="Arial"/>
          <w:sz w:val="22"/>
        </w:rPr>
        <w:t>Cómputos de la votación de las elecciones de personas juzgadoras</w:t>
      </w:r>
    </w:p>
    <w:p w14:paraId="570BD943" w14:textId="77777777" w:rsidR="0024006B" w:rsidRPr="006F2F27" w:rsidRDefault="0024006B" w:rsidP="0024006B">
      <w:pPr>
        <w:rPr>
          <w:rFonts w:ascii="Arial" w:hAnsi="Arial" w:cs="Arial"/>
          <w:sz w:val="22"/>
        </w:rPr>
      </w:pPr>
      <w:r w:rsidRPr="006F2F27">
        <w:rPr>
          <w:rFonts w:ascii="Arial" w:hAnsi="Arial" w:cs="Arial"/>
          <w:sz w:val="22"/>
        </w:rPr>
        <w:t>Que, de conformidad con los artículos 9 apartado C, inciso i) y 56 fracción IV de la Constitución Local, el Instituto tiene a su cargo de forma integral y directa, los escrutinios y cómputos en los términos que señale la ley, conforme a los lineamientos que establezca el INE; así como la organización, desarrollo, cómputo y declaración de resultados en los mecanismos de participación ciudadana que prevea la legislación local.</w:t>
      </w:r>
    </w:p>
    <w:p w14:paraId="7C9AB8CD" w14:textId="77777777" w:rsidR="0024006B" w:rsidRPr="006F2F27" w:rsidRDefault="0024006B" w:rsidP="0024006B">
      <w:pPr>
        <w:rPr>
          <w:rFonts w:ascii="Arial" w:hAnsi="Arial" w:cs="Arial"/>
          <w:sz w:val="22"/>
        </w:rPr>
      </w:pPr>
      <w:r w:rsidRPr="006F2F27">
        <w:rPr>
          <w:rFonts w:ascii="Arial" w:hAnsi="Arial" w:cs="Arial"/>
          <w:sz w:val="22"/>
        </w:rPr>
        <w:t xml:space="preserve">Acorde a lo anterior, el artículo 415 numeral 1 de la Ley Electoral dispone que, los Consejos Distritales realizarán el cómputo de las boletas o las actas que contengan las votaciones de las elecciones de personas juzgadoras, a partir de la llegada del primer paquete y concluirá hasta que se reciba y compute el último paquete. Para tal efecto, el Consejo Estatal emitirá </w:t>
      </w:r>
      <w:r w:rsidRPr="006F2F27">
        <w:rPr>
          <w:rFonts w:ascii="Arial" w:hAnsi="Arial" w:cs="Arial"/>
          <w:sz w:val="22"/>
        </w:rPr>
        <w:lastRenderedPageBreak/>
        <w:t>los lineamientos que regulen esta etapa, de conformidad con el numeral 2 del artículo mencionado.</w:t>
      </w:r>
    </w:p>
    <w:p w14:paraId="5B5C2561" w14:textId="2E45B63A" w:rsidR="0024006B" w:rsidRPr="006F2F27" w:rsidRDefault="0024006B" w:rsidP="000B5EB3">
      <w:pPr>
        <w:pStyle w:val="Ttulo2"/>
        <w:rPr>
          <w:rFonts w:ascii="Arial" w:hAnsi="Arial" w:cs="Arial"/>
          <w:sz w:val="22"/>
        </w:rPr>
      </w:pPr>
      <w:r w:rsidRPr="006F2F27">
        <w:rPr>
          <w:rFonts w:ascii="Arial" w:hAnsi="Arial" w:cs="Arial"/>
          <w:sz w:val="22"/>
        </w:rPr>
        <w:t>Determinación de cabeceras de los distritos judiciales electorales y de las regiones judiciales</w:t>
      </w:r>
    </w:p>
    <w:p w14:paraId="013AAAA2" w14:textId="55244323" w:rsidR="000A5983" w:rsidRPr="006F2F27" w:rsidRDefault="000A5983" w:rsidP="000A5983">
      <w:pPr>
        <w:widowControl w:val="0"/>
        <w:rPr>
          <w:rFonts w:ascii="Arial" w:hAnsi="Arial" w:cs="Arial"/>
          <w:sz w:val="22"/>
        </w:rPr>
      </w:pPr>
      <w:r w:rsidRPr="006F2F27">
        <w:rPr>
          <w:rFonts w:ascii="Arial" w:hAnsi="Arial" w:cs="Arial"/>
          <w:sz w:val="22"/>
        </w:rPr>
        <w:t>Que, la reciente reforma en materia del Poder Judicial del Estado resulta de gran transcendencia, puesto que implica una serie de cambio sin precedentes en los mecanismos para la integración de los órganos distritales que lo componen y las actividades relacionadas con la preparación de la elección, así como, los cómputos de las elecciones, publicación de sus resultados, entrega de las constancias de mayoría a las candidaturas que obtengan el mayor número de votos, y la declaración de validez de las elecciones.</w:t>
      </w:r>
    </w:p>
    <w:p w14:paraId="42B0AE9E" w14:textId="5B0A0CD3" w:rsidR="000A5983" w:rsidRPr="006F2F27" w:rsidRDefault="000A5983" w:rsidP="000A5983">
      <w:pPr>
        <w:widowControl w:val="0"/>
        <w:rPr>
          <w:rFonts w:ascii="Arial" w:hAnsi="Arial" w:cs="Arial"/>
          <w:sz w:val="22"/>
        </w:rPr>
      </w:pPr>
      <w:r w:rsidRPr="006F2F27">
        <w:rPr>
          <w:rFonts w:ascii="Arial" w:hAnsi="Arial" w:cs="Arial"/>
          <w:sz w:val="22"/>
        </w:rPr>
        <w:t>Una de las características sui géneris del Proceso Electoral Extraordinario consiste en que la ciudadanía podrá elegir más de una candidatura en cada boleta electoral, considerando en su decisión aspectos como el número de cargos a elegirse, el género de las personas candidatas, así como el Poder (ejecutivo, legislativo y judicial) que las postula. Lo anterior da paso a un cambio de paradigma con respecto a los mecanismos que se implementaban en elecciones pasadas para la obtención de los resultados electorales, significando un reto organizacional de gran relevancia para el Instituto, ya que no existirá escrutinio y cómputo de resultados en las casillas, sino que, los resultados electorales provendrán de los Consejos Distritales.</w:t>
      </w:r>
    </w:p>
    <w:p w14:paraId="799C4D9D" w14:textId="7F347771" w:rsidR="000A5983" w:rsidRPr="006F2F27" w:rsidRDefault="000A5983" w:rsidP="000A5983">
      <w:pPr>
        <w:widowControl w:val="0"/>
        <w:rPr>
          <w:rFonts w:ascii="Arial" w:hAnsi="Arial" w:cs="Arial"/>
          <w:sz w:val="22"/>
        </w:rPr>
      </w:pPr>
      <w:r w:rsidRPr="006F2F27">
        <w:rPr>
          <w:rFonts w:ascii="Arial" w:hAnsi="Arial" w:cs="Arial"/>
          <w:sz w:val="22"/>
        </w:rPr>
        <w:t>Es así que, los cómputos de las elecciones constituyen una etapa fundamental en el desarrollo de los procesos electorales, por ello resulta indispensable para transparentar y dotar de legalidad y certeza los resultados de la votación obtenida por las candidaturas de las personas juzgadoras contendientes en el Proceso Electoral Extraordinario, el establecimiento de reglas claras que permitan identificar a los Consejos Distritales responsables de reunir la votación de aquellas elecciones que comprendan más de un distrito en distintos municipios para que se realice el cómputo total de la elección según el ámbito territorial y materia de las candidaturas participantes, ya que podrán ser electas por región de acuerdo al artículo 385 de la Ley Electoral.</w:t>
      </w:r>
    </w:p>
    <w:p w14:paraId="00AF93AF" w14:textId="24F49033" w:rsidR="000A5983" w:rsidRPr="006F2F27" w:rsidRDefault="00391970" w:rsidP="000A5983">
      <w:pPr>
        <w:widowControl w:val="0"/>
        <w:rPr>
          <w:rFonts w:ascii="Arial" w:hAnsi="Arial" w:cs="Arial"/>
          <w:sz w:val="22"/>
        </w:rPr>
      </w:pPr>
      <w:r w:rsidRPr="006F2F27">
        <w:rPr>
          <w:rFonts w:ascii="Arial" w:hAnsi="Arial" w:cs="Arial"/>
          <w:sz w:val="22"/>
        </w:rPr>
        <w:t xml:space="preserve">Entre esas reglas, destaca </w:t>
      </w:r>
      <w:r w:rsidR="000A5983" w:rsidRPr="006F2F27">
        <w:rPr>
          <w:rFonts w:ascii="Arial" w:hAnsi="Arial" w:cs="Arial"/>
          <w:sz w:val="22"/>
        </w:rPr>
        <w:t>la modificación al Marco Geográfico Electoral hecha</w:t>
      </w:r>
      <w:r w:rsidRPr="006F2F27">
        <w:rPr>
          <w:rFonts w:ascii="Arial" w:hAnsi="Arial" w:cs="Arial"/>
          <w:sz w:val="22"/>
        </w:rPr>
        <w:t xml:space="preserve"> </w:t>
      </w:r>
      <w:r w:rsidR="000A5983" w:rsidRPr="006F2F27">
        <w:rPr>
          <w:rFonts w:ascii="Arial" w:hAnsi="Arial" w:cs="Arial"/>
          <w:sz w:val="22"/>
        </w:rPr>
        <w:t>por el Consejo General del INE</w:t>
      </w:r>
      <w:r w:rsidRPr="006F2F27">
        <w:rPr>
          <w:rStyle w:val="Refdenotaalpie"/>
          <w:rFonts w:ascii="Arial" w:hAnsi="Arial" w:cs="Arial"/>
          <w:sz w:val="22"/>
        </w:rPr>
        <w:footnoteReference w:id="1"/>
      </w:r>
      <w:r w:rsidR="000A5983" w:rsidRPr="006F2F27">
        <w:rPr>
          <w:rFonts w:ascii="Arial" w:hAnsi="Arial" w:cs="Arial"/>
          <w:sz w:val="22"/>
        </w:rPr>
        <w:t xml:space="preserve">, </w:t>
      </w:r>
      <w:r w:rsidRPr="006F2F27">
        <w:rPr>
          <w:rFonts w:ascii="Arial" w:hAnsi="Arial" w:cs="Arial"/>
          <w:sz w:val="22"/>
        </w:rPr>
        <w:t xml:space="preserve">que </w:t>
      </w:r>
      <w:r w:rsidR="000A5983" w:rsidRPr="006F2F27">
        <w:rPr>
          <w:rFonts w:ascii="Arial" w:hAnsi="Arial" w:cs="Arial"/>
          <w:sz w:val="22"/>
        </w:rPr>
        <w:t xml:space="preserve">implica una reorganización electoral con el propósito de que, los organismos electorales cuenten con un modelo que permita brindar certeza a las áreas operativas al garantizar coherencia en todas las etapas del proceso, además de que, las </w:t>
      </w:r>
      <w:r w:rsidR="000A5983" w:rsidRPr="006F2F27">
        <w:rPr>
          <w:rFonts w:ascii="Arial" w:hAnsi="Arial" w:cs="Arial"/>
          <w:sz w:val="22"/>
        </w:rPr>
        <w:lastRenderedPageBreak/>
        <w:t>autoridades electorales puedan anticipar de manera precisa los requerimientos de personal, equipo y materiales necesarios para llevar a cabo actividades prioritarias como la instalación de casillas, la logística de distribución de boletas, y la asignación de funciones específicas dentro de cada ámbito geográfico.</w:t>
      </w:r>
    </w:p>
    <w:p w14:paraId="05D9F148" w14:textId="71347932" w:rsidR="002F5F6E" w:rsidRPr="006F2F27" w:rsidRDefault="002F5F6E" w:rsidP="002F5F6E">
      <w:pPr>
        <w:widowControl w:val="0"/>
        <w:rPr>
          <w:rFonts w:ascii="Arial" w:hAnsi="Arial" w:cs="Arial"/>
          <w:sz w:val="22"/>
        </w:rPr>
      </w:pPr>
      <w:r w:rsidRPr="006F2F27">
        <w:rPr>
          <w:rFonts w:ascii="Arial" w:hAnsi="Arial" w:cs="Arial"/>
          <w:sz w:val="22"/>
        </w:rPr>
        <w:t>A partir de la reorganización electoral, los distritos judiciales electorales serán los responsables de realizar los cómputos que deriven de los distritos y regiones judiciales establecidos en la Ley Orgánica del Poder Judicial del Estado</w:t>
      </w:r>
      <w:r w:rsidR="00FB0D21" w:rsidRPr="006F2F27">
        <w:rPr>
          <w:rFonts w:ascii="Arial" w:hAnsi="Arial" w:cs="Arial"/>
          <w:sz w:val="22"/>
        </w:rPr>
        <w:t>, de conformidad con lo siguiente:</w:t>
      </w:r>
    </w:p>
    <w:tbl>
      <w:tblPr>
        <w:tblStyle w:val="Tablaconcuadrcula"/>
        <w:tblW w:w="0" w:type="auto"/>
        <w:jc w:val="center"/>
        <w:tblLook w:val="04A0" w:firstRow="1" w:lastRow="0" w:firstColumn="1" w:lastColumn="0" w:noHBand="0" w:noVBand="1"/>
      </w:tblPr>
      <w:tblGrid>
        <w:gridCol w:w="2972"/>
        <w:gridCol w:w="2552"/>
        <w:gridCol w:w="1984"/>
      </w:tblGrid>
      <w:tr w:rsidR="00B167B7" w:rsidRPr="006F2F27" w14:paraId="32FD6EE5" w14:textId="6707E175" w:rsidTr="004E52C9">
        <w:trPr>
          <w:tblHeader/>
          <w:jc w:val="center"/>
        </w:trPr>
        <w:tc>
          <w:tcPr>
            <w:tcW w:w="2972" w:type="dxa"/>
            <w:shd w:val="clear" w:color="auto" w:fill="993366"/>
            <w:vAlign w:val="center"/>
          </w:tcPr>
          <w:p w14:paraId="3FFBBDB3" w14:textId="77777777" w:rsidR="00B167B7" w:rsidRPr="006F2F27" w:rsidRDefault="00B167B7" w:rsidP="007B491A">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Número de Distrito Judicial Electoral Local</w:t>
            </w:r>
          </w:p>
        </w:tc>
        <w:tc>
          <w:tcPr>
            <w:tcW w:w="2552" w:type="dxa"/>
            <w:shd w:val="clear" w:color="auto" w:fill="993366"/>
          </w:tcPr>
          <w:p w14:paraId="7316FC6F" w14:textId="2031DD46" w:rsidR="00B167B7" w:rsidRPr="006F2F27" w:rsidRDefault="00B167B7" w:rsidP="007B491A">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Distritos Judiciales (Cómputo parcial)</w:t>
            </w:r>
            <w:r w:rsidRPr="006F2F27">
              <w:rPr>
                <w:rStyle w:val="Refdenotaalpie"/>
                <w:rFonts w:ascii="Arial" w:hAnsi="Arial" w:cs="Arial"/>
                <w:b/>
                <w:bCs/>
                <w:color w:val="FFFFFF" w:themeColor="background1"/>
                <w:sz w:val="20"/>
                <w:szCs w:val="20"/>
              </w:rPr>
              <w:footnoteReference w:id="2"/>
            </w:r>
          </w:p>
        </w:tc>
        <w:tc>
          <w:tcPr>
            <w:tcW w:w="1984" w:type="dxa"/>
            <w:shd w:val="clear" w:color="auto" w:fill="993366"/>
          </w:tcPr>
          <w:p w14:paraId="346144CF" w14:textId="06844FB3" w:rsidR="00B167B7" w:rsidRPr="006F2F27" w:rsidRDefault="00B167B7" w:rsidP="007B491A">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Distritos Judiciales (Cómputo total)</w:t>
            </w:r>
            <w:r w:rsidRPr="006F2F27">
              <w:rPr>
                <w:rStyle w:val="Refdenotaalpie"/>
                <w:rFonts w:ascii="Arial" w:hAnsi="Arial" w:cs="Arial"/>
                <w:b/>
                <w:bCs/>
                <w:color w:val="FFFFFF" w:themeColor="background1"/>
                <w:sz w:val="20"/>
                <w:szCs w:val="20"/>
              </w:rPr>
              <w:footnoteReference w:id="3"/>
            </w:r>
          </w:p>
        </w:tc>
      </w:tr>
      <w:tr w:rsidR="00B167B7" w:rsidRPr="006F2F27" w14:paraId="186CA8C6" w14:textId="129983FB" w:rsidTr="004E52C9">
        <w:trPr>
          <w:jc w:val="center"/>
        </w:trPr>
        <w:tc>
          <w:tcPr>
            <w:tcW w:w="2972" w:type="dxa"/>
            <w:vAlign w:val="center"/>
          </w:tcPr>
          <w:p w14:paraId="4C95C59F" w14:textId="1C53C8AF"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01 Cárdenas</w:t>
            </w:r>
          </w:p>
        </w:tc>
        <w:tc>
          <w:tcPr>
            <w:tcW w:w="2552" w:type="dxa"/>
          </w:tcPr>
          <w:p w14:paraId="28CB4040" w14:textId="2711235A"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 xml:space="preserve">06, 07 y 18 </w:t>
            </w:r>
          </w:p>
        </w:tc>
        <w:tc>
          <w:tcPr>
            <w:tcW w:w="1984" w:type="dxa"/>
          </w:tcPr>
          <w:p w14:paraId="2668F24D" w14:textId="77777777" w:rsidR="00B167B7" w:rsidRPr="006F2F27" w:rsidRDefault="00B167B7" w:rsidP="00785F0C">
            <w:pPr>
              <w:spacing w:before="40" w:after="40"/>
              <w:jc w:val="center"/>
              <w:rPr>
                <w:rFonts w:ascii="Arial" w:hAnsi="Arial" w:cs="Arial"/>
                <w:bCs/>
                <w:sz w:val="20"/>
                <w:szCs w:val="20"/>
              </w:rPr>
            </w:pPr>
          </w:p>
        </w:tc>
      </w:tr>
      <w:tr w:rsidR="00B167B7" w:rsidRPr="006F2F27" w14:paraId="4CD1FAE1" w14:textId="23243DB4" w:rsidTr="004E52C9">
        <w:trPr>
          <w:jc w:val="center"/>
        </w:trPr>
        <w:tc>
          <w:tcPr>
            <w:tcW w:w="2972" w:type="dxa"/>
            <w:vAlign w:val="center"/>
          </w:tcPr>
          <w:p w14:paraId="3F9407C8"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02 Cárdenas</w:t>
            </w:r>
          </w:p>
        </w:tc>
        <w:tc>
          <w:tcPr>
            <w:tcW w:w="2552" w:type="dxa"/>
          </w:tcPr>
          <w:p w14:paraId="3FCBFF00" w14:textId="0036B593"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06 y 18</w:t>
            </w:r>
          </w:p>
        </w:tc>
        <w:tc>
          <w:tcPr>
            <w:tcW w:w="1984" w:type="dxa"/>
          </w:tcPr>
          <w:p w14:paraId="405FF20A" w14:textId="77777777" w:rsidR="00B167B7" w:rsidRPr="006F2F27" w:rsidRDefault="00B167B7" w:rsidP="00785F0C">
            <w:pPr>
              <w:spacing w:before="40" w:after="40"/>
              <w:jc w:val="center"/>
              <w:rPr>
                <w:rFonts w:ascii="Arial" w:hAnsi="Arial" w:cs="Arial"/>
                <w:bCs/>
                <w:sz w:val="20"/>
                <w:szCs w:val="20"/>
              </w:rPr>
            </w:pPr>
          </w:p>
        </w:tc>
      </w:tr>
      <w:tr w:rsidR="00B167B7" w:rsidRPr="006F2F27" w14:paraId="720F095E" w14:textId="3BD546B2" w:rsidTr="004E52C9">
        <w:trPr>
          <w:jc w:val="center"/>
        </w:trPr>
        <w:tc>
          <w:tcPr>
            <w:tcW w:w="2972" w:type="dxa"/>
            <w:vAlign w:val="center"/>
          </w:tcPr>
          <w:p w14:paraId="2E9255F1"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03 Centla</w:t>
            </w:r>
          </w:p>
        </w:tc>
        <w:tc>
          <w:tcPr>
            <w:tcW w:w="2552" w:type="dxa"/>
          </w:tcPr>
          <w:p w14:paraId="43A5B7FA" w14:textId="01B801B0"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02</w:t>
            </w:r>
          </w:p>
        </w:tc>
        <w:tc>
          <w:tcPr>
            <w:tcW w:w="1984" w:type="dxa"/>
          </w:tcPr>
          <w:p w14:paraId="0005E512" w14:textId="77777777" w:rsidR="00B167B7" w:rsidRPr="006F2F27" w:rsidRDefault="00B167B7" w:rsidP="00785F0C">
            <w:pPr>
              <w:spacing w:before="40" w:after="40"/>
              <w:jc w:val="center"/>
              <w:rPr>
                <w:rFonts w:ascii="Arial" w:hAnsi="Arial" w:cs="Arial"/>
                <w:bCs/>
                <w:sz w:val="20"/>
                <w:szCs w:val="20"/>
              </w:rPr>
            </w:pPr>
          </w:p>
        </w:tc>
      </w:tr>
      <w:tr w:rsidR="00B167B7" w:rsidRPr="006F2F27" w14:paraId="45229A9A" w14:textId="7D31A52C" w:rsidTr="004E52C9">
        <w:trPr>
          <w:jc w:val="center"/>
        </w:trPr>
        <w:tc>
          <w:tcPr>
            <w:tcW w:w="2972" w:type="dxa"/>
            <w:vAlign w:val="center"/>
          </w:tcPr>
          <w:p w14:paraId="206EF0DF" w14:textId="01A9B286"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04 Centro</w:t>
            </w:r>
          </w:p>
        </w:tc>
        <w:tc>
          <w:tcPr>
            <w:tcW w:w="2552" w:type="dxa"/>
          </w:tcPr>
          <w:p w14:paraId="5B1B65F0" w14:textId="209332CD"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01</w:t>
            </w:r>
          </w:p>
        </w:tc>
        <w:tc>
          <w:tcPr>
            <w:tcW w:w="1984" w:type="dxa"/>
          </w:tcPr>
          <w:p w14:paraId="749A8DAE" w14:textId="77777777" w:rsidR="00B167B7" w:rsidRPr="006F2F27" w:rsidRDefault="00B167B7" w:rsidP="00785F0C">
            <w:pPr>
              <w:spacing w:before="40" w:after="40"/>
              <w:jc w:val="center"/>
              <w:rPr>
                <w:rFonts w:ascii="Arial" w:hAnsi="Arial" w:cs="Arial"/>
                <w:bCs/>
                <w:sz w:val="20"/>
                <w:szCs w:val="20"/>
              </w:rPr>
            </w:pPr>
          </w:p>
        </w:tc>
      </w:tr>
      <w:tr w:rsidR="00B167B7" w:rsidRPr="006F2F27" w14:paraId="42D1757E" w14:textId="683A4E36" w:rsidTr="004E52C9">
        <w:trPr>
          <w:jc w:val="center"/>
        </w:trPr>
        <w:tc>
          <w:tcPr>
            <w:tcW w:w="2972" w:type="dxa"/>
            <w:vAlign w:val="center"/>
          </w:tcPr>
          <w:p w14:paraId="45E7440C" w14:textId="3AB67EA9"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 xml:space="preserve">Distrito 05 Centro </w:t>
            </w:r>
          </w:p>
        </w:tc>
        <w:tc>
          <w:tcPr>
            <w:tcW w:w="2552" w:type="dxa"/>
          </w:tcPr>
          <w:p w14:paraId="7988148A" w14:textId="380870A8"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01</w:t>
            </w:r>
          </w:p>
        </w:tc>
        <w:tc>
          <w:tcPr>
            <w:tcW w:w="1984" w:type="dxa"/>
          </w:tcPr>
          <w:p w14:paraId="1FD74D27" w14:textId="77777777" w:rsidR="00B167B7" w:rsidRPr="006F2F27" w:rsidRDefault="00B167B7" w:rsidP="00785F0C">
            <w:pPr>
              <w:spacing w:before="40" w:after="40"/>
              <w:jc w:val="center"/>
              <w:rPr>
                <w:rFonts w:ascii="Arial" w:hAnsi="Arial" w:cs="Arial"/>
                <w:bCs/>
                <w:sz w:val="20"/>
                <w:szCs w:val="20"/>
              </w:rPr>
            </w:pPr>
          </w:p>
        </w:tc>
      </w:tr>
      <w:tr w:rsidR="00B167B7" w:rsidRPr="006F2F27" w14:paraId="682C2E97" w14:textId="21B79B59" w:rsidTr="004E52C9">
        <w:trPr>
          <w:jc w:val="center"/>
        </w:trPr>
        <w:tc>
          <w:tcPr>
            <w:tcW w:w="2972" w:type="dxa"/>
            <w:vAlign w:val="center"/>
          </w:tcPr>
          <w:p w14:paraId="4AE9E084" w14:textId="75873DC8"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06 Centro</w:t>
            </w:r>
          </w:p>
        </w:tc>
        <w:tc>
          <w:tcPr>
            <w:tcW w:w="2552" w:type="dxa"/>
          </w:tcPr>
          <w:p w14:paraId="0956F61B" w14:textId="7A16FCEE"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01</w:t>
            </w:r>
          </w:p>
        </w:tc>
        <w:tc>
          <w:tcPr>
            <w:tcW w:w="1984" w:type="dxa"/>
          </w:tcPr>
          <w:p w14:paraId="1BCF786E" w14:textId="77777777" w:rsidR="00B167B7" w:rsidRPr="006F2F27" w:rsidRDefault="00B167B7" w:rsidP="00785F0C">
            <w:pPr>
              <w:spacing w:before="40" w:after="40"/>
              <w:jc w:val="center"/>
              <w:rPr>
                <w:rFonts w:ascii="Arial" w:hAnsi="Arial" w:cs="Arial"/>
                <w:bCs/>
                <w:sz w:val="20"/>
                <w:szCs w:val="20"/>
              </w:rPr>
            </w:pPr>
          </w:p>
        </w:tc>
      </w:tr>
      <w:tr w:rsidR="00B167B7" w:rsidRPr="006F2F27" w14:paraId="67B3120B" w14:textId="014BD84D" w:rsidTr="004E52C9">
        <w:trPr>
          <w:jc w:val="center"/>
        </w:trPr>
        <w:tc>
          <w:tcPr>
            <w:tcW w:w="2972" w:type="dxa"/>
            <w:vAlign w:val="center"/>
          </w:tcPr>
          <w:p w14:paraId="7895375D"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07 Comalcalco</w:t>
            </w:r>
          </w:p>
        </w:tc>
        <w:tc>
          <w:tcPr>
            <w:tcW w:w="2552" w:type="dxa"/>
          </w:tcPr>
          <w:p w14:paraId="53A318CC" w14:textId="0B1E21C5"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04</w:t>
            </w:r>
            <w:r w:rsidR="00454D85" w:rsidRPr="006F2F27">
              <w:rPr>
                <w:rFonts w:ascii="Arial" w:hAnsi="Arial" w:cs="Arial"/>
                <w:bCs/>
                <w:sz w:val="20"/>
                <w:szCs w:val="20"/>
              </w:rPr>
              <w:t xml:space="preserve"> y 05</w:t>
            </w:r>
          </w:p>
        </w:tc>
        <w:tc>
          <w:tcPr>
            <w:tcW w:w="1984" w:type="dxa"/>
          </w:tcPr>
          <w:p w14:paraId="55B5A843" w14:textId="591350CF" w:rsidR="00B167B7" w:rsidRPr="006F2F27" w:rsidRDefault="00B167B7" w:rsidP="00454D85">
            <w:pPr>
              <w:spacing w:before="40" w:after="40"/>
              <w:rPr>
                <w:rFonts w:ascii="Arial" w:hAnsi="Arial" w:cs="Arial"/>
                <w:bCs/>
                <w:sz w:val="20"/>
                <w:szCs w:val="20"/>
              </w:rPr>
            </w:pPr>
          </w:p>
        </w:tc>
      </w:tr>
      <w:tr w:rsidR="00B167B7" w:rsidRPr="006F2F27" w14:paraId="625F3C0E" w14:textId="3504E536" w:rsidTr="004E52C9">
        <w:trPr>
          <w:jc w:val="center"/>
        </w:trPr>
        <w:tc>
          <w:tcPr>
            <w:tcW w:w="2972" w:type="dxa"/>
            <w:vAlign w:val="center"/>
          </w:tcPr>
          <w:p w14:paraId="5BC812E6"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 xml:space="preserve">Distrito 08 Cunduacán </w:t>
            </w:r>
          </w:p>
        </w:tc>
        <w:tc>
          <w:tcPr>
            <w:tcW w:w="2552" w:type="dxa"/>
          </w:tcPr>
          <w:p w14:paraId="391950AB" w14:textId="70BD29E2"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04</w:t>
            </w:r>
          </w:p>
        </w:tc>
        <w:tc>
          <w:tcPr>
            <w:tcW w:w="1984" w:type="dxa"/>
          </w:tcPr>
          <w:p w14:paraId="17DA29E0" w14:textId="77777777" w:rsidR="00B167B7" w:rsidRPr="006F2F27" w:rsidRDefault="00B167B7" w:rsidP="00785F0C">
            <w:pPr>
              <w:spacing w:before="40" w:after="40"/>
              <w:jc w:val="center"/>
              <w:rPr>
                <w:rFonts w:ascii="Arial" w:hAnsi="Arial" w:cs="Arial"/>
                <w:bCs/>
                <w:sz w:val="20"/>
                <w:szCs w:val="20"/>
              </w:rPr>
            </w:pPr>
          </w:p>
        </w:tc>
      </w:tr>
      <w:tr w:rsidR="00B167B7" w:rsidRPr="006F2F27" w14:paraId="06C78B59" w14:textId="27854760" w:rsidTr="004E52C9">
        <w:trPr>
          <w:jc w:val="center"/>
        </w:trPr>
        <w:tc>
          <w:tcPr>
            <w:tcW w:w="2972" w:type="dxa"/>
            <w:vAlign w:val="center"/>
          </w:tcPr>
          <w:p w14:paraId="7A8FD7CC"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09 Emiliano Zapata</w:t>
            </w:r>
          </w:p>
        </w:tc>
        <w:tc>
          <w:tcPr>
            <w:tcW w:w="2552" w:type="dxa"/>
          </w:tcPr>
          <w:p w14:paraId="47CAC1CE" w14:textId="200BB1C8"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09 y 19</w:t>
            </w:r>
          </w:p>
        </w:tc>
        <w:tc>
          <w:tcPr>
            <w:tcW w:w="1984" w:type="dxa"/>
          </w:tcPr>
          <w:p w14:paraId="3F0FEEEA" w14:textId="198A0F06"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10 y 13</w:t>
            </w:r>
          </w:p>
        </w:tc>
      </w:tr>
      <w:tr w:rsidR="00B167B7" w:rsidRPr="006F2F27" w14:paraId="1CDB8E3D" w14:textId="614D53F5" w:rsidTr="004E52C9">
        <w:trPr>
          <w:jc w:val="center"/>
        </w:trPr>
        <w:tc>
          <w:tcPr>
            <w:tcW w:w="2972" w:type="dxa"/>
            <w:vAlign w:val="center"/>
          </w:tcPr>
          <w:p w14:paraId="303991A7"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10 Huimanguillo</w:t>
            </w:r>
          </w:p>
        </w:tc>
        <w:tc>
          <w:tcPr>
            <w:tcW w:w="2552" w:type="dxa"/>
          </w:tcPr>
          <w:p w14:paraId="1EE79980" w14:textId="63C0D4B3"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07 y 18</w:t>
            </w:r>
          </w:p>
        </w:tc>
        <w:tc>
          <w:tcPr>
            <w:tcW w:w="1984" w:type="dxa"/>
          </w:tcPr>
          <w:p w14:paraId="6E9ACCBF" w14:textId="77777777" w:rsidR="00B167B7" w:rsidRPr="006F2F27" w:rsidRDefault="00B167B7" w:rsidP="00785F0C">
            <w:pPr>
              <w:spacing w:before="40" w:after="40"/>
              <w:jc w:val="center"/>
              <w:rPr>
                <w:rFonts w:ascii="Arial" w:hAnsi="Arial" w:cs="Arial"/>
                <w:bCs/>
                <w:sz w:val="20"/>
                <w:szCs w:val="20"/>
              </w:rPr>
            </w:pPr>
          </w:p>
        </w:tc>
      </w:tr>
      <w:tr w:rsidR="00B167B7" w:rsidRPr="006F2F27" w14:paraId="7DE649D8" w14:textId="43ADA70F" w:rsidTr="004E52C9">
        <w:trPr>
          <w:jc w:val="center"/>
        </w:trPr>
        <w:tc>
          <w:tcPr>
            <w:tcW w:w="2972" w:type="dxa"/>
            <w:vAlign w:val="center"/>
          </w:tcPr>
          <w:p w14:paraId="2DEC779A"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11 Macuspana</w:t>
            </w:r>
          </w:p>
        </w:tc>
        <w:tc>
          <w:tcPr>
            <w:tcW w:w="2552" w:type="dxa"/>
          </w:tcPr>
          <w:p w14:paraId="3799FC50" w14:textId="7738F4F3"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09 y 19</w:t>
            </w:r>
          </w:p>
        </w:tc>
        <w:tc>
          <w:tcPr>
            <w:tcW w:w="1984" w:type="dxa"/>
          </w:tcPr>
          <w:p w14:paraId="77EEC509" w14:textId="2C4558E0"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15</w:t>
            </w:r>
          </w:p>
        </w:tc>
      </w:tr>
      <w:tr w:rsidR="00B167B7" w:rsidRPr="006F2F27" w14:paraId="5B6730C6" w14:textId="1E09DB44" w:rsidTr="004E52C9">
        <w:trPr>
          <w:jc w:val="center"/>
        </w:trPr>
        <w:tc>
          <w:tcPr>
            <w:tcW w:w="2972" w:type="dxa"/>
            <w:vAlign w:val="center"/>
          </w:tcPr>
          <w:p w14:paraId="06ABEB78"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12 Jalpa de Méndez</w:t>
            </w:r>
          </w:p>
        </w:tc>
        <w:tc>
          <w:tcPr>
            <w:tcW w:w="2552" w:type="dxa"/>
          </w:tcPr>
          <w:p w14:paraId="7FD22F6B" w14:textId="1CA5215F"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16</w:t>
            </w:r>
          </w:p>
        </w:tc>
        <w:tc>
          <w:tcPr>
            <w:tcW w:w="1984" w:type="dxa"/>
          </w:tcPr>
          <w:p w14:paraId="7B2D6FE1" w14:textId="7E2B1886"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03</w:t>
            </w:r>
          </w:p>
        </w:tc>
      </w:tr>
      <w:tr w:rsidR="00B167B7" w:rsidRPr="006F2F27" w14:paraId="46ACD9CF" w14:textId="192A0313" w:rsidTr="004E52C9">
        <w:trPr>
          <w:jc w:val="center"/>
        </w:trPr>
        <w:tc>
          <w:tcPr>
            <w:tcW w:w="2972" w:type="dxa"/>
            <w:vAlign w:val="center"/>
          </w:tcPr>
          <w:p w14:paraId="20C6F0C0"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13 Nacajuca</w:t>
            </w:r>
          </w:p>
        </w:tc>
        <w:tc>
          <w:tcPr>
            <w:tcW w:w="2552" w:type="dxa"/>
          </w:tcPr>
          <w:p w14:paraId="500B3EE0" w14:textId="086AFDA9"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16</w:t>
            </w:r>
          </w:p>
        </w:tc>
        <w:tc>
          <w:tcPr>
            <w:tcW w:w="1984" w:type="dxa"/>
          </w:tcPr>
          <w:p w14:paraId="7BC4BEF3" w14:textId="77777777" w:rsidR="00B167B7" w:rsidRPr="006F2F27" w:rsidRDefault="00B167B7" w:rsidP="00785F0C">
            <w:pPr>
              <w:spacing w:before="40" w:after="40"/>
              <w:jc w:val="center"/>
              <w:rPr>
                <w:rFonts w:ascii="Arial" w:hAnsi="Arial" w:cs="Arial"/>
                <w:bCs/>
                <w:sz w:val="20"/>
                <w:szCs w:val="20"/>
              </w:rPr>
            </w:pPr>
          </w:p>
        </w:tc>
      </w:tr>
      <w:tr w:rsidR="00B167B7" w:rsidRPr="006F2F27" w14:paraId="0B717DAC" w14:textId="45DE6251" w:rsidTr="004E52C9">
        <w:trPr>
          <w:jc w:val="center"/>
        </w:trPr>
        <w:tc>
          <w:tcPr>
            <w:tcW w:w="2972" w:type="dxa"/>
            <w:vAlign w:val="center"/>
          </w:tcPr>
          <w:p w14:paraId="702CA5A6"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14 Paraíso</w:t>
            </w:r>
          </w:p>
        </w:tc>
        <w:tc>
          <w:tcPr>
            <w:tcW w:w="2552" w:type="dxa"/>
          </w:tcPr>
          <w:p w14:paraId="3A7FDFDE" w14:textId="55EF643C"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05</w:t>
            </w:r>
          </w:p>
        </w:tc>
        <w:tc>
          <w:tcPr>
            <w:tcW w:w="1984" w:type="dxa"/>
          </w:tcPr>
          <w:p w14:paraId="7F6EA8F2" w14:textId="26DB75E2"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12</w:t>
            </w:r>
          </w:p>
        </w:tc>
      </w:tr>
      <w:tr w:rsidR="00B167B7" w:rsidRPr="006F2F27" w14:paraId="2920EC48" w14:textId="53543EDA" w:rsidTr="004E52C9">
        <w:trPr>
          <w:jc w:val="center"/>
        </w:trPr>
        <w:tc>
          <w:tcPr>
            <w:tcW w:w="2972" w:type="dxa"/>
            <w:vAlign w:val="center"/>
          </w:tcPr>
          <w:p w14:paraId="1BEED686" w14:textId="77777777" w:rsidR="00B167B7" w:rsidRPr="006F2F27" w:rsidRDefault="00B167B7" w:rsidP="007B491A">
            <w:pPr>
              <w:spacing w:before="40" w:after="40"/>
              <w:rPr>
                <w:rFonts w:ascii="Arial" w:hAnsi="Arial" w:cs="Arial"/>
                <w:bCs/>
                <w:sz w:val="20"/>
                <w:szCs w:val="20"/>
              </w:rPr>
            </w:pPr>
            <w:r w:rsidRPr="006F2F27">
              <w:rPr>
                <w:rFonts w:ascii="Arial" w:hAnsi="Arial" w:cs="Arial"/>
                <w:bCs/>
                <w:sz w:val="20"/>
                <w:szCs w:val="20"/>
              </w:rPr>
              <w:t>Distrito 15 Teapa</w:t>
            </w:r>
          </w:p>
        </w:tc>
        <w:tc>
          <w:tcPr>
            <w:tcW w:w="2552" w:type="dxa"/>
          </w:tcPr>
          <w:p w14:paraId="43D5B42C" w14:textId="1E80ADCD" w:rsidR="00B167B7" w:rsidRPr="006F2F27" w:rsidRDefault="00B167B7" w:rsidP="00785F0C">
            <w:pPr>
              <w:spacing w:before="40" w:after="40"/>
              <w:jc w:val="center"/>
              <w:rPr>
                <w:rFonts w:ascii="Arial" w:hAnsi="Arial" w:cs="Arial"/>
                <w:bCs/>
                <w:sz w:val="20"/>
                <w:szCs w:val="20"/>
              </w:rPr>
            </w:pPr>
          </w:p>
        </w:tc>
        <w:tc>
          <w:tcPr>
            <w:tcW w:w="1984" w:type="dxa"/>
          </w:tcPr>
          <w:p w14:paraId="61FC239C" w14:textId="49984D6A" w:rsidR="00B167B7" w:rsidRPr="006F2F27" w:rsidRDefault="00B167B7" w:rsidP="00785F0C">
            <w:pPr>
              <w:spacing w:before="40" w:after="40"/>
              <w:jc w:val="center"/>
              <w:rPr>
                <w:rFonts w:ascii="Arial" w:hAnsi="Arial" w:cs="Arial"/>
                <w:bCs/>
                <w:sz w:val="20"/>
                <w:szCs w:val="20"/>
              </w:rPr>
            </w:pPr>
            <w:r w:rsidRPr="006F2F27">
              <w:rPr>
                <w:rFonts w:ascii="Arial" w:hAnsi="Arial" w:cs="Arial"/>
                <w:bCs/>
                <w:sz w:val="20"/>
                <w:szCs w:val="20"/>
              </w:rPr>
              <w:t>8 y 17</w:t>
            </w:r>
          </w:p>
        </w:tc>
      </w:tr>
      <w:tr w:rsidR="00B167B7" w:rsidRPr="006F2F27" w14:paraId="2DB17765" w14:textId="20EEFF86" w:rsidTr="004E52C9">
        <w:trPr>
          <w:jc w:val="center"/>
        </w:trPr>
        <w:tc>
          <w:tcPr>
            <w:tcW w:w="2972" w:type="dxa"/>
            <w:vAlign w:val="center"/>
          </w:tcPr>
          <w:p w14:paraId="6F15585A" w14:textId="77777777" w:rsidR="00B167B7" w:rsidRPr="006F2F27" w:rsidRDefault="00B167B7" w:rsidP="00B167B7">
            <w:pPr>
              <w:spacing w:before="40" w:after="40"/>
              <w:rPr>
                <w:rFonts w:ascii="Arial" w:hAnsi="Arial" w:cs="Arial"/>
                <w:bCs/>
                <w:sz w:val="20"/>
                <w:szCs w:val="20"/>
              </w:rPr>
            </w:pPr>
            <w:r w:rsidRPr="006F2F27">
              <w:rPr>
                <w:rFonts w:ascii="Arial" w:hAnsi="Arial" w:cs="Arial"/>
                <w:bCs/>
                <w:sz w:val="20"/>
                <w:szCs w:val="20"/>
              </w:rPr>
              <w:t>Distrito 16 Tenosique</w:t>
            </w:r>
          </w:p>
        </w:tc>
        <w:tc>
          <w:tcPr>
            <w:tcW w:w="2552" w:type="dxa"/>
          </w:tcPr>
          <w:p w14:paraId="7FAEFE3D" w14:textId="33D09A2E" w:rsidR="00B167B7" w:rsidRPr="006F2F27" w:rsidRDefault="00B167B7" w:rsidP="00B167B7">
            <w:pPr>
              <w:spacing w:before="40" w:after="40"/>
              <w:jc w:val="center"/>
              <w:rPr>
                <w:rFonts w:ascii="Arial" w:hAnsi="Arial" w:cs="Arial"/>
                <w:bCs/>
                <w:sz w:val="20"/>
                <w:szCs w:val="20"/>
              </w:rPr>
            </w:pPr>
          </w:p>
        </w:tc>
        <w:tc>
          <w:tcPr>
            <w:tcW w:w="1984" w:type="dxa"/>
          </w:tcPr>
          <w:p w14:paraId="0BCD8815" w14:textId="1C782056" w:rsidR="00B167B7" w:rsidRPr="006F2F27" w:rsidRDefault="00B167B7" w:rsidP="00B167B7">
            <w:pPr>
              <w:spacing w:before="40" w:after="40"/>
              <w:jc w:val="center"/>
              <w:rPr>
                <w:rFonts w:ascii="Arial" w:hAnsi="Arial" w:cs="Arial"/>
                <w:bCs/>
                <w:sz w:val="20"/>
                <w:szCs w:val="20"/>
              </w:rPr>
            </w:pPr>
            <w:r w:rsidRPr="006F2F27">
              <w:rPr>
                <w:rFonts w:ascii="Arial" w:hAnsi="Arial" w:cs="Arial"/>
                <w:bCs/>
                <w:sz w:val="20"/>
                <w:szCs w:val="20"/>
              </w:rPr>
              <w:t>11 y 14</w:t>
            </w:r>
          </w:p>
        </w:tc>
      </w:tr>
    </w:tbl>
    <w:p w14:paraId="6E77B033" w14:textId="7159C4BE" w:rsidR="000A5983" w:rsidRPr="006F2F27" w:rsidRDefault="00391970" w:rsidP="000A5983">
      <w:pPr>
        <w:widowControl w:val="0"/>
        <w:rPr>
          <w:rFonts w:ascii="Arial" w:hAnsi="Arial" w:cs="Arial"/>
          <w:sz w:val="22"/>
        </w:rPr>
      </w:pPr>
      <w:r w:rsidRPr="006F2F27">
        <w:rPr>
          <w:rFonts w:ascii="Arial" w:hAnsi="Arial" w:cs="Arial"/>
          <w:sz w:val="22"/>
        </w:rPr>
        <w:t xml:space="preserve">No obstante, la modificación al Marco Geográfico Electoral no contempla la determinación de las cabeceras de los distritos judiciales electorales y de las regiones judiciales; aspectos que resultan de trascendencia para el desarrollo de los cómputos, pues son a través de </w:t>
      </w:r>
      <w:r w:rsidRPr="006F2F27">
        <w:rPr>
          <w:rFonts w:ascii="Arial" w:hAnsi="Arial" w:cs="Arial"/>
          <w:sz w:val="22"/>
        </w:rPr>
        <w:lastRenderedPageBreak/>
        <w:t xml:space="preserve">dichas cabeceras que se concentrarán los resultados parciales que deriven de aquellos distritos o regiones que estén integradas por más de un </w:t>
      </w:r>
      <w:r w:rsidR="00ED652D" w:rsidRPr="006F2F27">
        <w:rPr>
          <w:rFonts w:ascii="Arial" w:hAnsi="Arial" w:cs="Arial"/>
          <w:sz w:val="22"/>
        </w:rPr>
        <w:t>distrito judicial.</w:t>
      </w:r>
    </w:p>
    <w:p w14:paraId="0927C6E4" w14:textId="3A380F70" w:rsidR="00391970" w:rsidRPr="006F2F27" w:rsidRDefault="00391970" w:rsidP="00391970">
      <w:pPr>
        <w:widowControl w:val="0"/>
        <w:rPr>
          <w:rFonts w:ascii="Arial" w:hAnsi="Arial" w:cs="Arial"/>
          <w:sz w:val="22"/>
        </w:rPr>
      </w:pPr>
      <w:r w:rsidRPr="006F2F27">
        <w:rPr>
          <w:rFonts w:ascii="Arial" w:hAnsi="Arial" w:cs="Arial"/>
          <w:sz w:val="22"/>
        </w:rPr>
        <w:t xml:space="preserve">Para tal efecto, la Comisión realizó un análisis de los distritos judiciales electorales conformados por el Consejo Estatal, así como el ámbito territorial de éstos; y, considerando, como en procesos electorales anteriores, los parámetros siguientes: </w:t>
      </w:r>
    </w:p>
    <w:p w14:paraId="5605C8B5" w14:textId="2D0FBB99" w:rsidR="00391970" w:rsidRPr="006F2F27" w:rsidRDefault="00391970" w:rsidP="00391970">
      <w:pPr>
        <w:pStyle w:val="Prrafodelista"/>
        <w:widowControl w:val="0"/>
        <w:numPr>
          <w:ilvl w:val="0"/>
          <w:numId w:val="6"/>
        </w:numPr>
        <w:ind w:left="703" w:hanging="703"/>
        <w:contextualSpacing w:val="0"/>
        <w:rPr>
          <w:rFonts w:ascii="Arial" w:hAnsi="Arial" w:cs="Arial"/>
          <w:sz w:val="22"/>
        </w:rPr>
      </w:pPr>
      <w:r w:rsidRPr="006F2F27">
        <w:rPr>
          <w:rFonts w:ascii="Arial" w:hAnsi="Arial" w:cs="Arial"/>
          <w:sz w:val="22"/>
        </w:rPr>
        <w:t>La identificación de las unidades geográficas (secciones y casillas) que integran el municipio con dispersión en dos o más distritos electorales; (continuidad geográfica);</w:t>
      </w:r>
    </w:p>
    <w:p w14:paraId="36F1A437" w14:textId="0FBC5725" w:rsidR="00391970" w:rsidRPr="006F2F27" w:rsidRDefault="00391970" w:rsidP="00391970">
      <w:pPr>
        <w:pStyle w:val="Prrafodelista"/>
        <w:widowControl w:val="0"/>
        <w:numPr>
          <w:ilvl w:val="0"/>
          <w:numId w:val="6"/>
        </w:numPr>
        <w:ind w:left="703" w:hanging="703"/>
        <w:contextualSpacing w:val="0"/>
        <w:rPr>
          <w:rFonts w:ascii="Arial" w:hAnsi="Arial" w:cs="Arial"/>
          <w:sz w:val="22"/>
        </w:rPr>
      </w:pPr>
      <w:r w:rsidRPr="006F2F27">
        <w:rPr>
          <w:rFonts w:ascii="Arial" w:hAnsi="Arial" w:cs="Arial"/>
          <w:sz w:val="22"/>
        </w:rPr>
        <w:t>El acceso a las principales vías de comunicación e infraestructura carretera, (factores socioeconómicos y accidentes geográficos);</w:t>
      </w:r>
    </w:p>
    <w:p w14:paraId="6F35B15D" w14:textId="4264CFC8" w:rsidR="00391970" w:rsidRPr="006F2F27" w:rsidRDefault="00391970" w:rsidP="00391970">
      <w:pPr>
        <w:pStyle w:val="Prrafodelista"/>
        <w:widowControl w:val="0"/>
        <w:numPr>
          <w:ilvl w:val="0"/>
          <w:numId w:val="6"/>
        </w:numPr>
        <w:ind w:left="703" w:hanging="703"/>
        <w:contextualSpacing w:val="0"/>
        <w:rPr>
          <w:rFonts w:ascii="Arial" w:hAnsi="Arial" w:cs="Arial"/>
          <w:sz w:val="22"/>
        </w:rPr>
      </w:pPr>
      <w:r w:rsidRPr="006F2F27">
        <w:rPr>
          <w:rFonts w:ascii="Arial" w:hAnsi="Arial" w:cs="Arial"/>
          <w:sz w:val="22"/>
        </w:rPr>
        <w:t>El acceso a servicios públicos, de protección civil, seguridad pública y recursos tecnológicos idóneos, (factores socioeconómicos y accidentes geográficos);</w:t>
      </w:r>
    </w:p>
    <w:p w14:paraId="79E21F63" w14:textId="0AEC6F5E" w:rsidR="00391970" w:rsidRPr="006F2F27" w:rsidRDefault="00391970" w:rsidP="00391970">
      <w:pPr>
        <w:pStyle w:val="Prrafodelista"/>
        <w:widowControl w:val="0"/>
        <w:numPr>
          <w:ilvl w:val="0"/>
          <w:numId w:val="6"/>
        </w:numPr>
        <w:ind w:left="703" w:hanging="703"/>
        <w:contextualSpacing w:val="0"/>
        <w:rPr>
          <w:rFonts w:ascii="Arial" w:hAnsi="Arial" w:cs="Arial"/>
          <w:sz w:val="22"/>
        </w:rPr>
      </w:pPr>
      <w:r w:rsidRPr="006F2F27">
        <w:rPr>
          <w:rFonts w:ascii="Arial" w:hAnsi="Arial" w:cs="Arial"/>
          <w:sz w:val="22"/>
        </w:rPr>
        <w:t>La posible afectación a la continuidad del cómputo municipal, atendiendo a la distritación electoral vigente de su municipio en distritos con límites electorales continuos, (continuidad geográfica); y</w:t>
      </w:r>
    </w:p>
    <w:p w14:paraId="0D8B3DC2" w14:textId="5144A165" w:rsidR="00391970" w:rsidRPr="006F2F27" w:rsidRDefault="00391970" w:rsidP="00391970">
      <w:pPr>
        <w:pStyle w:val="Prrafodelista"/>
        <w:widowControl w:val="0"/>
        <w:numPr>
          <w:ilvl w:val="0"/>
          <w:numId w:val="6"/>
        </w:numPr>
        <w:ind w:left="703" w:hanging="703"/>
        <w:contextualSpacing w:val="0"/>
        <w:rPr>
          <w:rFonts w:ascii="Arial" w:hAnsi="Arial" w:cs="Arial"/>
          <w:sz w:val="22"/>
        </w:rPr>
      </w:pPr>
      <w:r w:rsidRPr="006F2F27">
        <w:rPr>
          <w:rFonts w:ascii="Arial" w:hAnsi="Arial" w:cs="Arial"/>
          <w:sz w:val="22"/>
        </w:rPr>
        <w:t>Los tiempos y distancias entre el distrito cabecera de municipio y los distritos con dispersión municipal con el propósito de que se permita la accesibilidad y rápida comunicación, (tiempos de traslado).</w:t>
      </w:r>
    </w:p>
    <w:p w14:paraId="35535DFE" w14:textId="563609B9" w:rsidR="00391970" w:rsidRPr="006F2F27" w:rsidRDefault="00391970" w:rsidP="00391970">
      <w:pPr>
        <w:widowControl w:val="0"/>
        <w:rPr>
          <w:rFonts w:ascii="Arial" w:hAnsi="Arial" w:cs="Arial"/>
          <w:sz w:val="22"/>
        </w:rPr>
      </w:pPr>
      <w:r w:rsidRPr="006F2F27">
        <w:rPr>
          <w:rFonts w:ascii="Arial" w:hAnsi="Arial" w:cs="Arial"/>
          <w:sz w:val="22"/>
        </w:rPr>
        <w:t>Estos parámetros son los que sirvieron de base para que, la Comisión determinara que</w:t>
      </w:r>
      <w:r w:rsidR="002F5F6E" w:rsidRPr="006F2F27">
        <w:rPr>
          <w:rFonts w:ascii="Arial" w:hAnsi="Arial" w:cs="Arial"/>
          <w:sz w:val="22"/>
        </w:rPr>
        <w:t>,</w:t>
      </w:r>
      <w:r w:rsidRPr="006F2F27">
        <w:rPr>
          <w:rFonts w:ascii="Arial" w:hAnsi="Arial" w:cs="Arial"/>
          <w:sz w:val="22"/>
        </w:rPr>
        <w:t xml:space="preserve"> los siguientes órganos desconcentrados </w:t>
      </w:r>
      <w:r w:rsidR="002F5F6E" w:rsidRPr="006F2F27">
        <w:rPr>
          <w:rFonts w:ascii="Arial" w:hAnsi="Arial" w:cs="Arial"/>
          <w:sz w:val="22"/>
        </w:rPr>
        <w:t xml:space="preserve">adquieran </w:t>
      </w:r>
      <w:r w:rsidR="00DF179C" w:rsidRPr="006F2F27">
        <w:rPr>
          <w:rFonts w:ascii="Arial" w:hAnsi="Arial" w:cs="Arial"/>
          <w:sz w:val="22"/>
        </w:rPr>
        <w:t>la responsabilidad de agrupar los resultados de acuerdo con los distritos judiciales que los conforman</w:t>
      </w:r>
      <w:r w:rsidR="002F5F6E" w:rsidRPr="006F2F27">
        <w:rPr>
          <w:rFonts w:ascii="Arial" w:hAnsi="Arial" w:cs="Arial"/>
          <w:sz w:val="22"/>
        </w:rPr>
        <w:t>.</w:t>
      </w:r>
      <w:r w:rsidR="00C4020E" w:rsidRPr="006F2F27">
        <w:rPr>
          <w:rFonts w:ascii="Arial" w:hAnsi="Arial" w:cs="Arial"/>
          <w:sz w:val="22"/>
        </w:rPr>
        <w:t xml:space="preserve"> De ahí que este Consejo Estatal considere viable establecer a los siguientes distritos judiciales electorales como cabeceras, de acuerdo con lo siguiente:</w:t>
      </w:r>
    </w:p>
    <w:tbl>
      <w:tblPr>
        <w:tblStyle w:val="Tablaconcuadrcula"/>
        <w:tblW w:w="0" w:type="auto"/>
        <w:jc w:val="center"/>
        <w:tblLook w:val="04A0" w:firstRow="1" w:lastRow="0" w:firstColumn="1" w:lastColumn="0" w:noHBand="0" w:noVBand="1"/>
      </w:tblPr>
      <w:tblGrid>
        <w:gridCol w:w="2972"/>
        <w:gridCol w:w="2014"/>
        <w:gridCol w:w="1824"/>
      </w:tblGrid>
      <w:tr w:rsidR="007D31B5" w:rsidRPr="006F2F27" w14:paraId="5BE116BF" w14:textId="188DA963" w:rsidTr="00220CBE">
        <w:trPr>
          <w:tblHeader/>
          <w:jc w:val="center"/>
        </w:trPr>
        <w:tc>
          <w:tcPr>
            <w:tcW w:w="2972" w:type="dxa"/>
            <w:shd w:val="clear" w:color="auto" w:fill="993366"/>
            <w:vAlign w:val="center"/>
          </w:tcPr>
          <w:p w14:paraId="71661D57" w14:textId="77777777" w:rsidR="007D31B5" w:rsidRPr="006F2F27" w:rsidRDefault="007D31B5" w:rsidP="00D41F41">
            <w:pPr>
              <w:widowControl w:val="0"/>
              <w:spacing w:before="40" w:after="40"/>
              <w:jc w:val="center"/>
              <w:rPr>
                <w:rFonts w:ascii="Arial" w:hAnsi="Arial" w:cs="Arial"/>
                <w:b/>
                <w:bCs/>
                <w:color w:val="FFFFFF" w:themeColor="background1"/>
                <w:sz w:val="20"/>
                <w:szCs w:val="18"/>
              </w:rPr>
            </w:pPr>
            <w:r w:rsidRPr="006F2F27">
              <w:rPr>
                <w:rFonts w:ascii="Arial" w:hAnsi="Arial" w:cs="Arial"/>
                <w:b/>
                <w:bCs/>
                <w:color w:val="FFFFFF" w:themeColor="background1"/>
                <w:sz w:val="20"/>
                <w:szCs w:val="18"/>
              </w:rPr>
              <w:t>Número de Distrito Judicial Electoral Local</w:t>
            </w:r>
          </w:p>
        </w:tc>
        <w:tc>
          <w:tcPr>
            <w:tcW w:w="2014" w:type="dxa"/>
            <w:shd w:val="clear" w:color="auto" w:fill="993366"/>
            <w:vAlign w:val="center"/>
          </w:tcPr>
          <w:p w14:paraId="758073A2" w14:textId="6741A2AF" w:rsidR="007D31B5" w:rsidRPr="006F2F27" w:rsidRDefault="007D31B5" w:rsidP="00D41F41">
            <w:pPr>
              <w:widowControl w:val="0"/>
              <w:spacing w:before="40" w:after="40"/>
              <w:jc w:val="center"/>
              <w:rPr>
                <w:rFonts w:ascii="Arial" w:hAnsi="Arial" w:cs="Arial"/>
                <w:b/>
                <w:bCs/>
                <w:color w:val="FFFFFF" w:themeColor="background1"/>
                <w:sz w:val="20"/>
                <w:szCs w:val="18"/>
              </w:rPr>
            </w:pPr>
            <w:r w:rsidRPr="006F2F27">
              <w:rPr>
                <w:rFonts w:ascii="Arial" w:hAnsi="Arial" w:cs="Arial"/>
                <w:b/>
                <w:bCs/>
                <w:color w:val="FFFFFF" w:themeColor="background1"/>
                <w:sz w:val="20"/>
                <w:szCs w:val="18"/>
              </w:rPr>
              <w:t>Cabecera de Distrito Judicial Electoral</w:t>
            </w:r>
          </w:p>
        </w:tc>
        <w:tc>
          <w:tcPr>
            <w:tcW w:w="1824" w:type="dxa"/>
            <w:shd w:val="clear" w:color="auto" w:fill="993366"/>
          </w:tcPr>
          <w:p w14:paraId="6B0F8013" w14:textId="192E4C4D" w:rsidR="007D31B5" w:rsidRPr="006F2F27" w:rsidRDefault="00815736" w:rsidP="00D41F41">
            <w:pPr>
              <w:widowControl w:val="0"/>
              <w:spacing w:before="40" w:after="40"/>
              <w:jc w:val="center"/>
              <w:rPr>
                <w:rFonts w:ascii="Arial" w:hAnsi="Arial" w:cs="Arial"/>
                <w:b/>
                <w:bCs/>
                <w:color w:val="FFFFFF" w:themeColor="background1"/>
                <w:sz w:val="20"/>
                <w:szCs w:val="18"/>
              </w:rPr>
            </w:pPr>
            <w:r w:rsidRPr="006F2F27">
              <w:rPr>
                <w:rFonts w:ascii="Arial" w:hAnsi="Arial" w:cs="Arial"/>
                <w:b/>
                <w:bCs/>
                <w:color w:val="FFFFFF" w:themeColor="background1"/>
                <w:sz w:val="20"/>
                <w:szCs w:val="18"/>
              </w:rPr>
              <w:t>Distrito judicial (Cómputo total)</w:t>
            </w:r>
            <w:r w:rsidR="007B69F5" w:rsidRPr="006F2F27">
              <w:rPr>
                <w:rStyle w:val="Refdenotaalpie"/>
                <w:rFonts w:ascii="Arial" w:hAnsi="Arial" w:cs="Arial"/>
                <w:b/>
                <w:bCs/>
                <w:color w:val="FFFFFF" w:themeColor="background1"/>
                <w:sz w:val="20"/>
                <w:szCs w:val="18"/>
              </w:rPr>
              <w:t xml:space="preserve"> </w:t>
            </w:r>
            <w:r w:rsidR="007B69F5" w:rsidRPr="006F2F27">
              <w:rPr>
                <w:rStyle w:val="Refdenotaalpie"/>
                <w:rFonts w:ascii="Arial" w:hAnsi="Arial" w:cs="Arial"/>
                <w:b/>
                <w:bCs/>
                <w:color w:val="FFFFFF" w:themeColor="background1"/>
                <w:sz w:val="20"/>
                <w:szCs w:val="18"/>
              </w:rPr>
              <w:footnoteReference w:id="4"/>
            </w:r>
          </w:p>
        </w:tc>
      </w:tr>
      <w:tr w:rsidR="00B309BD" w:rsidRPr="006F2F27" w14:paraId="114DFA19" w14:textId="77777777" w:rsidTr="004D3DB0">
        <w:trPr>
          <w:jc w:val="center"/>
        </w:trPr>
        <w:tc>
          <w:tcPr>
            <w:tcW w:w="2972" w:type="dxa"/>
            <w:vAlign w:val="center"/>
          </w:tcPr>
          <w:p w14:paraId="3F24BF79" w14:textId="56E59477" w:rsidR="00B309BD" w:rsidRPr="006F2F27" w:rsidRDefault="00B309BD" w:rsidP="00D41F41">
            <w:pPr>
              <w:spacing w:before="40" w:after="40"/>
              <w:rPr>
                <w:rFonts w:ascii="Arial" w:hAnsi="Arial" w:cs="Arial"/>
                <w:bCs/>
                <w:sz w:val="20"/>
                <w:szCs w:val="20"/>
              </w:rPr>
            </w:pPr>
            <w:r w:rsidRPr="006F2F27">
              <w:rPr>
                <w:rFonts w:ascii="Arial" w:hAnsi="Arial" w:cs="Arial"/>
                <w:bCs/>
                <w:sz w:val="20"/>
                <w:szCs w:val="20"/>
              </w:rPr>
              <w:t>Distrito 01 Cárdenas</w:t>
            </w:r>
          </w:p>
        </w:tc>
        <w:tc>
          <w:tcPr>
            <w:tcW w:w="2014" w:type="dxa"/>
            <w:vAlign w:val="center"/>
          </w:tcPr>
          <w:p w14:paraId="7FD24AF0" w14:textId="7512F54C" w:rsidR="00B309BD" w:rsidRPr="006F2F27" w:rsidRDefault="00B309BD" w:rsidP="00CD13D8">
            <w:pPr>
              <w:spacing w:before="40" w:after="40"/>
              <w:ind w:left="170"/>
              <w:rPr>
                <w:rFonts w:ascii="Arial" w:hAnsi="Arial" w:cs="Arial"/>
                <w:bCs/>
                <w:sz w:val="20"/>
                <w:szCs w:val="20"/>
              </w:rPr>
            </w:pPr>
            <w:r w:rsidRPr="006F2F27">
              <w:rPr>
                <w:rFonts w:ascii="Arial" w:hAnsi="Arial" w:cs="Arial"/>
                <w:bCs/>
                <w:sz w:val="20"/>
                <w:szCs w:val="20"/>
              </w:rPr>
              <w:t>Cárdenas</w:t>
            </w:r>
          </w:p>
        </w:tc>
        <w:tc>
          <w:tcPr>
            <w:tcW w:w="1824" w:type="dxa"/>
          </w:tcPr>
          <w:p w14:paraId="4191CC0E" w14:textId="279A8361" w:rsidR="00B309BD"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18</w:t>
            </w:r>
          </w:p>
        </w:tc>
      </w:tr>
      <w:tr w:rsidR="007D31B5" w:rsidRPr="006F2F27" w14:paraId="034C1C71" w14:textId="1F89BA7C" w:rsidTr="004D3DB0">
        <w:trPr>
          <w:jc w:val="center"/>
        </w:trPr>
        <w:tc>
          <w:tcPr>
            <w:tcW w:w="2972" w:type="dxa"/>
            <w:vAlign w:val="center"/>
          </w:tcPr>
          <w:p w14:paraId="4CA65122"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02 Cárdenas</w:t>
            </w:r>
          </w:p>
        </w:tc>
        <w:tc>
          <w:tcPr>
            <w:tcW w:w="2014" w:type="dxa"/>
            <w:vAlign w:val="center"/>
          </w:tcPr>
          <w:p w14:paraId="2383687C"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Cárdenas</w:t>
            </w:r>
          </w:p>
        </w:tc>
        <w:tc>
          <w:tcPr>
            <w:tcW w:w="1824" w:type="dxa"/>
          </w:tcPr>
          <w:p w14:paraId="46FCBD4A" w14:textId="573DD84C" w:rsidR="007D31B5"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06</w:t>
            </w:r>
          </w:p>
        </w:tc>
      </w:tr>
      <w:tr w:rsidR="007D31B5" w:rsidRPr="006F2F27" w14:paraId="466A2576" w14:textId="552C8F9D" w:rsidTr="004D3DB0">
        <w:trPr>
          <w:jc w:val="center"/>
        </w:trPr>
        <w:tc>
          <w:tcPr>
            <w:tcW w:w="2972" w:type="dxa"/>
            <w:vAlign w:val="center"/>
          </w:tcPr>
          <w:p w14:paraId="19EBC1CB"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03 Centla</w:t>
            </w:r>
          </w:p>
        </w:tc>
        <w:tc>
          <w:tcPr>
            <w:tcW w:w="2014" w:type="dxa"/>
            <w:vAlign w:val="center"/>
          </w:tcPr>
          <w:p w14:paraId="047638B5"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Centla</w:t>
            </w:r>
          </w:p>
        </w:tc>
        <w:tc>
          <w:tcPr>
            <w:tcW w:w="1824" w:type="dxa"/>
          </w:tcPr>
          <w:p w14:paraId="54D65E03" w14:textId="5E22F5E0" w:rsidR="007D31B5"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02</w:t>
            </w:r>
          </w:p>
        </w:tc>
      </w:tr>
      <w:tr w:rsidR="007D31B5" w:rsidRPr="006F2F27" w14:paraId="0FB30C25" w14:textId="5511F717" w:rsidTr="004D3DB0">
        <w:trPr>
          <w:jc w:val="center"/>
        </w:trPr>
        <w:tc>
          <w:tcPr>
            <w:tcW w:w="2972" w:type="dxa"/>
            <w:vAlign w:val="center"/>
          </w:tcPr>
          <w:p w14:paraId="712BF210"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 xml:space="preserve">Distrito 05 Centro </w:t>
            </w:r>
          </w:p>
        </w:tc>
        <w:tc>
          <w:tcPr>
            <w:tcW w:w="2014" w:type="dxa"/>
            <w:vAlign w:val="center"/>
          </w:tcPr>
          <w:p w14:paraId="3DF2339E"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Centro</w:t>
            </w:r>
          </w:p>
        </w:tc>
        <w:tc>
          <w:tcPr>
            <w:tcW w:w="1824" w:type="dxa"/>
          </w:tcPr>
          <w:p w14:paraId="6A1CC4F7" w14:textId="657A255F" w:rsidR="007D31B5"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01</w:t>
            </w:r>
          </w:p>
        </w:tc>
      </w:tr>
      <w:tr w:rsidR="007D31B5" w:rsidRPr="006F2F27" w14:paraId="43BA651D" w14:textId="3580FB06" w:rsidTr="004D3DB0">
        <w:trPr>
          <w:jc w:val="center"/>
        </w:trPr>
        <w:tc>
          <w:tcPr>
            <w:tcW w:w="2972" w:type="dxa"/>
            <w:vAlign w:val="center"/>
          </w:tcPr>
          <w:p w14:paraId="62E58F74"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lastRenderedPageBreak/>
              <w:t>Distrito 07 Comalcalco</w:t>
            </w:r>
          </w:p>
        </w:tc>
        <w:tc>
          <w:tcPr>
            <w:tcW w:w="2014" w:type="dxa"/>
            <w:vAlign w:val="center"/>
          </w:tcPr>
          <w:p w14:paraId="1BBD2ED5"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Comalcalco</w:t>
            </w:r>
          </w:p>
        </w:tc>
        <w:tc>
          <w:tcPr>
            <w:tcW w:w="1824" w:type="dxa"/>
          </w:tcPr>
          <w:p w14:paraId="32373C13" w14:textId="6F8CCC6F" w:rsidR="007D31B5"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05</w:t>
            </w:r>
          </w:p>
        </w:tc>
      </w:tr>
      <w:tr w:rsidR="007D31B5" w:rsidRPr="006F2F27" w14:paraId="3B4CF7E1" w14:textId="779C8174" w:rsidTr="004D3DB0">
        <w:trPr>
          <w:jc w:val="center"/>
        </w:trPr>
        <w:tc>
          <w:tcPr>
            <w:tcW w:w="2972" w:type="dxa"/>
            <w:vAlign w:val="center"/>
          </w:tcPr>
          <w:p w14:paraId="60C5EB2A"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 xml:space="preserve">Distrito 08 Cunduacán </w:t>
            </w:r>
          </w:p>
        </w:tc>
        <w:tc>
          <w:tcPr>
            <w:tcW w:w="2014" w:type="dxa"/>
            <w:vAlign w:val="center"/>
          </w:tcPr>
          <w:p w14:paraId="23DB9E19"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Cunduacán</w:t>
            </w:r>
          </w:p>
        </w:tc>
        <w:tc>
          <w:tcPr>
            <w:tcW w:w="1824" w:type="dxa"/>
          </w:tcPr>
          <w:p w14:paraId="3BD95D5F" w14:textId="12C384B6" w:rsidR="007D31B5"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04</w:t>
            </w:r>
          </w:p>
        </w:tc>
      </w:tr>
      <w:tr w:rsidR="007D31B5" w:rsidRPr="006F2F27" w14:paraId="1C552327" w14:textId="2C18A15B" w:rsidTr="004D3DB0">
        <w:trPr>
          <w:jc w:val="center"/>
        </w:trPr>
        <w:tc>
          <w:tcPr>
            <w:tcW w:w="2972" w:type="dxa"/>
            <w:vAlign w:val="center"/>
          </w:tcPr>
          <w:p w14:paraId="12CE4191"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09 Emiliano Zapata</w:t>
            </w:r>
          </w:p>
        </w:tc>
        <w:tc>
          <w:tcPr>
            <w:tcW w:w="2014" w:type="dxa"/>
            <w:vAlign w:val="center"/>
          </w:tcPr>
          <w:p w14:paraId="0DB60E74"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Emiliano Zapata</w:t>
            </w:r>
          </w:p>
        </w:tc>
        <w:tc>
          <w:tcPr>
            <w:tcW w:w="1824" w:type="dxa"/>
          </w:tcPr>
          <w:p w14:paraId="50BF7170" w14:textId="28E71A21" w:rsidR="007D31B5"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10 y 13</w:t>
            </w:r>
          </w:p>
        </w:tc>
      </w:tr>
      <w:tr w:rsidR="007D31B5" w:rsidRPr="006F2F27" w14:paraId="54751EC6" w14:textId="4BD4C77B" w:rsidTr="004D3DB0">
        <w:trPr>
          <w:jc w:val="center"/>
        </w:trPr>
        <w:tc>
          <w:tcPr>
            <w:tcW w:w="2972" w:type="dxa"/>
            <w:vAlign w:val="center"/>
          </w:tcPr>
          <w:p w14:paraId="09324CB0"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10 Huimanguillo</w:t>
            </w:r>
          </w:p>
        </w:tc>
        <w:tc>
          <w:tcPr>
            <w:tcW w:w="2014" w:type="dxa"/>
            <w:vAlign w:val="center"/>
          </w:tcPr>
          <w:p w14:paraId="69B4B448"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Huimanguillo</w:t>
            </w:r>
          </w:p>
        </w:tc>
        <w:tc>
          <w:tcPr>
            <w:tcW w:w="1824" w:type="dxa"/>
          </w:tcPr>
          <w:p w14:paraId="6A4B3612" w14:textId="6609DF74" w:rsidR="007D31B5"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07</w:t>
            </w:r>
          </w:p>
        </w:tc>
      </w:tr>
      <w:tr w:rsidR="007D31B5" w:rsidRPr="006F2F27" w14:paraId="6081D938" w14:textId="35A1DC69" w:rsidTr="004D3DB0">
        <w:trPr>
          <w:jc w:val="center"/>
        </w:trPr>
        <w:tc>
          <w:tcPr>
            <w:tcW w:w="2972" w:type="dxa"/>
            <w:vAlign w:val="center"/>
          </w:tcPr>
          <w:p w14:paraId="2C2A6BFF"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11 Macuspana</w:t>
            </w:r>
          </w:p>
        </w:tc>
        <w:tc>
          <w:tcPr>
            <w:tcW w:w="2014" w:type="dxa"/>
            <w:vAlign w:val="center"/>
          </w:tcPr>
          <w:p w14:paraId="727DD5D9"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Macuspana</w:t>
            </w:r>
          </w:p>
        </w:tc>
        <w:tc>
          <w:tcPr>
            <w:tcW w:w="1824" w:type="dxa"/>
          </w:tcPr>
          <w:p w14:paraId="06BF0288" w14:textId="3C9D2D0B" w:rsidR="007D31B5" w:rsidRPr="006F2F27" w:rsidRDefault="00B309BD" w:rsidP="00B309BD">
            <w:pPr>
              <w:spacing w:before="40" w:after="40"/>
              <w:jc w:val="center"/>
              <w:rPr>
                <w:rFonts w:ascii="Arial" w:hAnsi="Arial" w:cs="Arial"/>
                <w:bCs/>
                <w:sz w:val="20"/>
                <w:szCs w:val="20"/>
              </w:rPr>
            </w:pPr>
            <w:r w:rsidRPr="006F2F27">
              <w:rPr>
                <w:rFonts w:ascii="Arial" w:hAnsi="Arial" w:cs="Arial"/>
                <w:bCs/>
                <w:sz w:val="20"/>
                <w:szCs w:val="20"/>
              </w:rPr>
              <w:t>09, 15 y 19</w:t>
            </w:r>
          </w:p>
        </w:tc>
      </w:tr>
      <w:tr w:rsidR="007D31B5" w:rsidRPr="006F2F27" w14:paraId="05DF2F42" w14:textId="71B8D7C7" w:rsidTr="004D3DB0">
        <w:trPr>
          <w:jc w:val="center"/>
        </w:trPr>
        <w:tc>
          <w:tcPr>
            <w:tcW w:w="2972" w:type="dxa"/>
            <w:vAlign w:val="center"/>
          </w:tcPr>
          <w:p w14:paraId="70772F0E"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12 Jalpa de Méndez</w:t>
            </w:r>
          </w:p>
        </w:tc>
        <w:tc>
          <w:tcPr>
            <w:tcW w:w="2014" w:type="dxa"/>
            <w:vAlign w:val="center"/>
          </w:tcPr>
          <w:p w14:paraId="275513A4"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Jalpa de Méndez</w:t>
            </w:r>
          </w:p>
        </w:tc>
        <w:tc>
          <w:tcPr>
            <w:tcW w:w="1824" w:type="dxa"/>
          </w:tcPr>
          <w:p w14:paraId="2E0AC0DC" w14:textId="336E8EA8" w:rsidR="007D31B5" w:rsidRPr="006F2F27" w:rsidRDefault="00DB52CC" w:rsidP="00DB52CC">
            <w:pPr>
              <w:spacing w:before="40" w:after="40"/>
              <w:jc w:val="center"/>
              <w:rPr>
                <w:rFonts w:ascii="Arial" w:hAnsi="Arial" w:cs="Arial"/>
                <w:bCs/>
                <w:sz w:val="20"/>
                <w:szCs w:val="20"/>
              </w:rPr>
            </w:pPr>
            <w:r w:rsidRPr="006F2F27">
              <w:rPr>
                <w:rFonts w:ascii="Arial" w:hAnsi="Arial" w:cs="Arial"/>
                <w:bCs/>
                <w:sz w:val="20"/>
                <w:szCs w:val="20"/>
              </w:rPr>
              <w:t>03</w:t>
            </w:r>
          </w:p>
        </w:tc>
      </w:tr>
      <w:tr w:rsidR="007D31B5" w:rsidRPr="006F2F27" w14:paraId="21D3151F" w14:textId="7C742CF3" w:rsidTr="004D3DB0">
        <w:trPr>
          <w:jc w:val="center"/>
        </w:trPr>
        <w:tc>
          <w:tcPr>
            <w:tcW w:w="2972" w:type="dxa"/>
            <w:vAlign w:val="center"/>
          </w:tcPr>
          <w:p w14:paraId="5E249EB0"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13 Nacajuca</w:t>
            </w:r>
          </w:p>
        </w:tc>
        <w:tc>
          <w:tcPr>
            <w:tcW w:w="2014" w:type="dxa"/>
            <w:vAlign w:val="center"/>
          </w:tcPr>
          <w:p w14:paraId="3DE8AA1E"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Nacajuca</w:t>
            </w:r>
          </w:p>
        </w:tc>
        <w:tc>
          <w:tcPr>
            <w:tcW w:w="1824" w:type="dxa"/>
          </w:tcPr>
          <w:p w14:paraId="1D7BBDB9" w14:textId="0F8BA86E" w:rsidR="007D31B5" w:rsidRPr="006F2F27" w:rsidRDefault="00DB52CC" w:rsidP="00DB52CC">
            <w:pPr>
              <w:spacing w:before="40" w:after="40"/>
              <w:jc w:val="center"/>
              <w:rPr>
                <w:rFonts w:ascii="Arial" w:hAnsi="Arial" w:cs="Arial"/>
                <w:bCs/>
                <w:sz w:val="20"/>
                <w:szCs w:val="20"/>
              </w:rPr>
            </w:pPr>
            <w:r w:rsidRPr="006F2F27">
              <w:rPr>
                <w:rFonts w:ascii="Arial" w:hAnsi="Arial" w:cs="Arial"/>
                <w:bCs/>
                <w:sz w:val="20"/>
                <w:szCs w:val="20"/>
              </w:rPr>
              <w:t>16</w:t>
            </w:r>
          </w:p>
        </w:tc>
      </w:tr>
      <w:tr w:rsidR="007D31B5" w:rsidRPr="006F2F27" w14:paraId="5A9BEA15" w14:textId="212DF242" w:rsidTr="004D3DB0">
        <w:trPr>
          <w:jc w:val="center"/>
        </w:trPr>
        <w:tc>
          <w:tcPr>
            <w:tcW w:w="2972" w:type="dxa"/>
            <w:vAlign w:val="center"/>
          </w:tcPr>
          <w:p w14:paraId="39DE0008"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14 Paraíso</w:t>
            </w:r>
          </w:p>
        </w:tc>
        <w:tc>
          <w:tcPr>
            <w:tcW w:w="2014" w:type="dxa"/>
            <w:vAlign w:val="center"/>
          </w:tcPr>
          <w:p w14:paraId="14B40E79"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Paraíso</w:t>
            </w:r>
          </w:p>
        </w:tc>
        <w:tc>
          <w:tcPr>
            <w:tcW w:w="1824" w:type="dxa"/>
          </w:tcPr>
          <w:p w14:paraId="7D69226A" w14:textId="7013245C" w:rsidR="007D31B5" w:rsidRPr="006F2F27" w:rsidRDefault="00DB52CC" w:rsidP="00DB52CC">
            <w:pPr>
              <w:spacing w:before="40" w:after="40"/>
              <w:jc w:val="center"/>
              <w:rPr>
                <w:rFonts w:ascii="Arial" w:hAnsi="Arial" w:cs="Arial"/>
                <w:bCs/>
                <w:sz w:val="20"/>
                <w:szCs w:val="20"/>
              </w:rPr>
            </w:pPr>
            <w:r w:rsidRPr="006F2F27">
              <w:rPr>
                <w:rFonts w:ascii="Arial" w:hAnsi="Arial" w:cs="Arial"/>
                <w:bCs/>
                <w:sz w:val="20"/>
                <w:szCs w:val="20"/>
              </w:rPr>
              <w:t>12</w:t>
            </w:r>
          </w:p>
        </w:tc>
      </w:tr>
      <w:tr w:rsidR="007D31B5" w:rsidRPr="006F2F27" w14:paraId="7046E91E" w14:textId="562911E7" w:rsidTr="004D3DB0">
        <w:trPr>
          <w:jc w:val="center"/>
        </w:trPr>
        <w:tc>
          <w:tcPr>
            <w:tcW w:w="2972" w:type="dxa"/>
            <w:vAlign w:val="center"/>
          </w:tcPr>
          <w:p w14:paraId="2A701553"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15 Teapa</w:t>
            </w:r>
          </w:p>
        </w:tc>
        <w:tc>
          <w:tcPr>
            <w:tcW w:w="2014" w:type="dxa"/>
            <w:vAlign w:val="center"/>
          </w:tcPr>
          <w:p w14:paraId="28EEE7FF" w14:textId="77777777"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Teapa</w:t>
            </w:r>
          </w:p>
        </w:tc>
        <w:tc>
          <w:tcPr>
            <w:tcW w:w="1824" w:type="dxa"/>
          </w:tcPr>
          <w:p w14:paraId="30D52F81" w14:textId="3F76E3E6" w:rsidR="007D31B5" w:rsidRPr="006F2F27" w:rsidRDefault="00DB52CC" w:rsidP="00DB52CC">
            <w:pPr>
              <w:spacing w:before="40" w:after="40"/>
              <w:jc w:val="center"/>
              <w:rPr>
                <w:rFonts w:ascii="Arial" w:hAnsi="Arial" w:cs="Arial"/>
                <w:bCs/>
                <w:sz w:val="20"/>
                <w:szCs w:val="20"/>
              </w:rPr>
            </w:pPr>
            <w:r w:rsidRPr="006F2F27">
              <w:rPr>
                <w:rFonts w:ascii="Arial" w:hAnsi="Arial" w:cs="Arial"/>
                <w:bCs/>
                <w:sz w:val="20"/>
                <w:szCs w:val="20"/>
              </w:rPr>
              <w:t>08 y 17</w:t>
            </w:r>
          </w:p>
        </w:tc>
      </w:tr>
      <w:tr w:rsidR="007D31B5" w:rsidRPr="006F2F27" w14:paraId="518F9340" w14:textId="2FAF2333" w:rsidTr="004D3DB0">
        <w:trPr>
          <w:jc w:val="center"/>
        </w:trPr>
        <w:tc>
          <w:tcPr>
            <w:tcW w:w="2972" w:type="dxa"/>
            <w:vAlign w:val="center"/>
          </w:tcPr>
          <w:p w14:paraId="6B6A08AD" w14:textId="77777777" w:rsidR="007D31B5" w:rsidRPr="006F2F27" w:rsidRDefault="007D31B5" w:rsidP="00D41F41">
            <w:pPr>
              <w:spacing w:before="40" w:after="40"/>
              <w:rPr>
                <w:rFonts w:ascii="Arial" w:hAnsi="Arial" w:cs="Arial"/>
                <w:bCs/>
                <w:sz w:val="20"/>
                <w:szCs w:val="20"/>
              </w:rPr>
            </w:pPr>
            <w:r w:rsidRPr="006F2F27">
              <w:rPr>
                <w:rFonts w:ascii="Arial" w:hAnsi="Arial" w:cs="Arial"/>
                <w:bCs/>
                <w:sz w:val="20"/>
                <w:szCs w:val="20"/>
              </w:rPr>
              <w:t>Distrito 16 Tenosique</w:t>
            </w:r>
          </w:p>
        </w:tc>
        <w:tc>
          <w:tcPr>
            <w:tcW w:w="2014" w:type="dxa"/>
            <w:vAlign w:val="center"/>
          </w:tcPr>
          <w:p w14:paraId="5DDBBA86" w14:textId="40F76025" w:rsidR="007D31B5" w:rsidRPr="006F2F27" w:rsidRDefault="007D31B5" w:rsidP="00CD13D8">
            <w:pPr>
              <w:spacing w:before="40" w:after="40"/>
              <w:ind w:left="170"/>
              <w:rPr>
                <w:rFonts w:ascii="Arial" w:hAnsi="Arial" w:cs="Arial"/>
                <w:bCs/>
                <w:sz w:val="20"/>
                <w:szCs w:val="20"/>
              </w:rPr>
            </w:pPr>
            <w:r w:rsidRPr="006F2F27">
              <w:rPr>
                <w:rFonts w:ascii="Arial" w:hAnsi="Arial" w:cs="Arial"/>
                <w:bCs/>
                <w:sz w:val="20"/>
                <w:szCs w:val="20"/>
              </w:rPr>
              <w:t>Balancán</w:t>
            </w:r>
          </w:p>
        </w:tc>
        <w:tc>
          <w:tcPr>
            <w:tcW w:w="1824" w:type="dxa"/>
          </w:tcPr>
          <w:p w14:paraId="07D2D2CD" w14:textId="45FFD644" w:rsidR="007D31B5" w:rsidRPr="006F2F27" w:rsidRDefault="00DB52CC" w:rsidP="00DB52CC">
            <w:pPr>
              <w:spacing w:before="40" w:after="40"/>
              <w:jc w:val="center"/>
              <w:rPr>
                <w:rFonts w:ascii="Arial" w:hAnsi="Arial" w:cs="Arial"/>
                <w:bCs/>
                <w:sz w:val="20"/>
                <w:szCs w:val="20"/>
              </w:rPr>
            </w:pPr>
            <w:r w:rsidRPr="006F2F27">
              <w:rPr>
                <w:rFonts w:ascii="Arial" w:hAnsi="Arial" w:cs="Arial"/>
                <w:bCs/>
                <w:sz w:val="20"/>
                <w:szCs w:val="20"/>
              </w:rPr>
              <w:t>11 y 14</w:t>
            </w:r>
          </w:p>
        </w:tc>
      </w:tr>
    </w:tbl>
    <w:p w14:paraId="6D872CF8" w14:textId="77777777" w:rsidR="00845CEA" w:rsidRDefault="00845CEA" w:rsidP="00CE4AF1">
      <w:pPr>
        <w:widowControl w:val="0"/>
        <w:rPr>
          <w:rFonts w:ascii="Arial" w:hAnsi="Arial" w:cs="Arial"/>
          <w:sz w:val="22"/>
        </w:rPr>
      </w:pPr>
    </w:p>
    <w:p w14:paraId="6623762E" w14:textId="51420A04" w:rsidR="00CE4AF1" w:rsidRPr="006F2F27" w:rsidRDefault="00CE4AF1" w:rsidP="00CE4AF1">
      <w:pPr>
        <w:widowControl w:val="0"/>
        <w:rPr>
          <w:rFonts w:ascii="Arial" w:hAnsi="Arial" w:cs="Arial"/>
          <w:sz w:val="22"/>
        </w:rPr>
      </w:pPr>
      <w:r w:rsidRPr="006F2F27">
        <w:rPr>
          <w:rFonts w:ascii="Arial" w:hAnsi="Arial" w:cs="Arial"/>
          <w:sz w:val="22"/>
        </w:rPr>
        <w:t xml:space="preserve">La función de estos órganos, como se mencionó líneas precedentes, será la de realizar el cómputo total conforme a las actas que, derivado del cómputo parcial correspondiente a las elecciones de personas </w:t>
      </w:r>
      <w:r w:rsidR="00030BB3" w:rsidRPr="006F2F27">
        <w:rPr>
          <w:rFonts w:ascii="Arial" w:hAnsi="Arial" w:cs="Arial"/>
          <w:sz w:val="22"/>
        </w:rPr>
        <w:t>j</w:t>
      </w:r>
      <w:r w:rsidRPr="006F2F27">
        <w:rPr>
          <w:rFonts w:ascii="Arial" w:hAnsi="Arial" w:cs="Arial"/>
          <w:sz w:val="22"/>
        </w:rPr>
        <w:t>uzgadoras civiles, familiares y mercantiles</w:t>
      </w:r>
      <w:r w:rsidR="009F6025" w:rsidRPr="006F2F27">
        <w:rPr>
          <w:rFonts w:ascii="Arial" w:hAnsi="Arial" w:cs="Arial"/>
          <w:sz w:val="22"/>
        </w:rPr>
        <w:t xml:space="preserve"> y de acuerdo con el distrito judicial</w:t>
      </w:r>
      <w:r w:rsidRPr="006F2F27">
        <w:rPr>
          <w:rFonts w:ascii="Arial" w:hAnsi="Arial" w:cs="Arial"/>
          <w:sz w:val="22"/>
        </w:rPr>
        <w:t>, realicen los Consejos Distritales</w:t>
      </w:r>
      <w:r w:rsidR="00F2252A" w:rsidRPr="006F2F27">
        <w:rPr>
          <w:rFonts w:ascii="Arial" w:hAnsi="Arial" w:cs="Arial"/>
          <w:sz w:val="22"/>
        </w:rPr>
        <w:t>.</w:t>
      </w:r>
    </w:p>
    <w:p w14:paraId="1BEAA3A1" w14:textId="254C6867" w:rsidR="00CE4AF1" w:rsidRPr="006F2F27" w:rsidRDefault="00030BB3" w:rsidP="00030BB3">
      <w:pPr>
        <w:widowControl w:val="0"/>
        <w:rPr>
          <w:rFonts w:ascii="Arial" w:hAnsi="Arial" w:cs="Arial"/>
          <w:sz w:val="22"/>
        </w:rPr>
      </w:pPr>
      <w:r w:rsidRPr="006F2F27">
        <w:rPr>
          <w:rFonts w:ascii="Arial" w:hAnsi="Arial" w:cs="Arial"/>
          <w:sz w:val="22"/>
        </w:rPr>
        <w:t xml:space="preserve">Ahora bien, en el caso de la elección de personas juzgadoras en materia laboral, dado la naturaleza regional de su votación, la Comisión, atendiendo a los mismos parámetros señalados, propone </w:t>
      </w:r>
      <w:r w:rsidR="00CE4AF1" w:rsidRPr="006F2F27">
        <w:rPr>
          <w:rFonts w:ascii="Arial" w:hAnsi="Arial" w:cs="Arial"/>
          <w:sz w:val="22"/>
        </w:rPr>
        <w:t xml:space="preserve">como </w:t>
      </w:r>
      <w:r w:rsidRPr="006F2F27">
        <w:rPr>
          <w:rFonts w:ascii="Arial" w:hAnsi="Arial" w:cs="Arial"/>
          <w:sz w:val="22"/>
        </w:rPr>
        <w:t>C</w:t>
      </w:r>
      <w:r w:rsidR="00CE4AF1" w:rsidRPr="006F2F27">
        <w:rPr>
          <w:rFonts w:ascii="Arial" w:hAnsi="Arial" w:cs="Arial"/>
          <w:sz w:val="22"/>
        </w:rPr>
        <w:t xml:space="preserve">abeceras de </w:t>
      </w:r>
      <w:r w:rsidRPr="006F2F27">
        <w:rPr>
          <w:rFonts w:ascii="Arial" w:hAnsi="Arial" w:cs="Arial"/>
          <w:sz w:val="22"/>
        </w:rPr>
        <w:t>R</w:t>
      </w:r>
      <w:r w:rsidR="00CE4AF1" w:rsidRPr="006F2F27">
        <w:rPr>
          <w:rFonts w:ascii="Arial" w:hAnsi="Arial" w:cs="Arial"/>
          <w:sz w:val="22"/>
        </w:rPr>
        <w:t xml:space="preserve">egión </w:t>
      </w:r>
      <w:r w:rsidRPr="006F2F27">
        <w:rPr>
          <w:rFonts w:ascii="Arial" w:hAnsi="Arial" w:cs="Arial"/>
          <w:sz w:val="22"/>
        </w:rPr>
        <w:t>J</w:t>
      </w:r>
      <w:r w:rsidR="00CE4AF1" w:rsidRPr="006F2F27">
        <w:rPr>
          <w:rFonts w:ascii="Arial" w:hAnsi="Arial" w:cs="Arial"/>
          <w:sz w:val="22"/>
        </w:rPr>
        <w:t>udicial a los siguientes distritos:</w:t>
      </w:r>
    </w:p>
    <w:tbl>
      <w:tblPr>
        <w:tblStyle w:val="Tablaconcuadrcula"/>
        <w:tblW w:w="0" w:type="auto"/>
        <w:jc w:val="center"/>
        <w:tblLook w:val="04A0" w:firstRow="1" w:lastRow="0" w:firstColumn="1" w:lastColumn="0" w:noHBand="0" w:noVBand="1"/>
      </w:tblPr>
      <w:tblGrid>
        <w:gridCol w:w="3256"/>
        <w:gridCol w:w="2409"/>
      </w:tblGrid>
      <w:tr w:rsidR="00734EC2" w:rsidRPr="006F2F27" w14:paraId="5EA027D4" w14:textId="77777777" w:rsidTr="00030BB3">
        <w:trPr>
          <w:jc w:val="center"/>
        </w:trPr>
        <w:tc>
          <w:tcPr>
            <w:tcW w:w="3256" w:type="dxa"/>
            <w:shd w:val="clear" w:color="auto" w:fill="993366"/>
            <w:vAlign w:val="center"/>
          </w:tcPr>
          <w:p w14:paraId="149582B3" w14:textId="42AA4363" w:rsidR="00030BB3" w:rsidRPr="006F2F27" w:rsidRDefault="00030BB3" w:rsidP="00D41F41">
            <w:pPr>
              <w:widowControl w:val="0"/>
              <w:spacing w:before="40" w:after="40"/>
              <w:jc w:val="center"/>
              <w:rPr>
                <w:rFonts w:ascii="Arial" w:hAnsi="Arial" w:cs="Arial"/>
                <w:b/>
                <w:bCs/>
                <w:color w:val="FFFFFF" w:themeColor="background1"/>
                <w:sz w:val="20"/>
                <w:szCs w:val="18"/>
              </w:rPr>
            </w:pPr>
            <w:r w:rsidRPr="006F2F27">
              <w:rPr>
                <w:rFonts w:ascii="Arial" w:hAnsi="Arial" w:cs="Arial"/>
                <w:b/>
                <w:bCs/>
                <w:color w:val="FFFFFF" w:themeColor="background1"/>
                <w:sz w:val="20"/>
                <w:szCs w:val="18"/>
              </w:rPr>
              <w:t xml:space="preserve">Número de </w:t>
            </w:r>
            <w:r w:rsidR="00423774" w:rsidRPr="006F2F27">
              <w:rPr>
                <w:rFonts w:ascii="Arial" w:hAnsi="Arial" w:cs="Arial"/>
                <w:b/>
                <w:bCs/>
                <w:color w:val="FFFFFF" w:themeColor="background1"/>
                <w:sz w:val="20"/>
                <w:szCs w:val="18"/>
              </w:rPr>
              <w:t xml:space="preserve">Región </w:t>
            </w:r>
            <w:r w:rsidRPr="006F2F27">
              <w:rPr>
                <w:rFonts w:ascii="Arial" w:hAnsi="Arial" w:cs="Arial"/>
                <w:b/>
                <w:bCs/>
                <w:color w:val="FFFFFF" w:themeColor="background1"/>
                <w:sz w:val="20"/>
                <w:szCs w:val="18"/>
              </w:rPr>
              <w:t xml:space="preserve">Judicial </w:t>
            </w:r>
          </w:p>
        </w:tc>
        <w:tc>
          <w:tcPr>
            <w:tcW w:w="2409" w:type="dxa"/>
            <w:shd w:val="clear" w:color="auto" w:fill="993366"/>
            <w:vAlign w:val="center"/>
          </w:tcPr>
          <w:p w14:paraId="46C3BFC1" w14:textId="4AC9FAB1" w:rsidR="00030BB3" w:rsidRPr="006F2F27" w:rsidRDefault="00030BB3" w:rsidP="00D41F41">
            <w:pPr>
              <w:widowControl w:val="0"/>
              <w:spacing w:before="40" w:after="40"/>
              <w:jc w:val="center"/>
              <w:rPr>
                <w:rFonts w:ascii="Arial" w:hAnsi="Arial" w:cs="Arial"/>
                <w:b/>
                <w:bCs/>
                <w:color w:val="FFFFFF" w:themeColor="background1"/>
                <w:sz w:val="20"/>
                <w:szCs w:val="18"/>
              </w:rPr>
            </w:pPr>
            <w:r w:rsidRPr="006F2F27">
              <w:rPr>
                <w:rFonts w:ascii="Arial" w:hAnsi="Arial" w:cs="Arial"/>
                <w:b/>
                <w:bCs/>
                <w:color w:val="FFFFFF" w:themeColor="background1"/>
                <w:sz w:val="20"/>
                <w:szCs w:val="18"/>
              </w:rPr>
              <w:t xml:space="preserve">Cabeceras de </w:t>
            </w:r>
            <w:r w:rsidR="00423774" w:rsidRPr="006F2F27">
              <w:rPr>
                <w:rFonts w:ascii="Arial" w:hAnsi="Arial" w:cs="Arial"/>
                <w:b/>
                <w:bCs/>
                <w:color w:val="FFFFFF" w:themeColor="background1"/>
                <w:sz w:val="20"/>
                <w:szCs w:val="18"/>
              </w:rPr>
              <w:t>Región</w:t>
            </w:r>
          </w:p>
        </w:tc>
      </w:tr>
      <w:tr w:rsidR="00734EC2" w:rsidRPr="006F2F27" w14:paraId="4EEFF553" w14:textId="77777777" w:rsidTr="00030BB3">
        <w:trPr>
          <w:jc w:val="center"/>
        </w:trPr>
        <w:tc>
          <w:tcPr>
            <w:tcW w:w="3256" w:type="dxa"/>
            <w:vAlign w:val="center"/>
          </w:tcPr>
          <w:p w14:paraId="4124CC41" w14:textId="679162A2" w:rsidR="00030BB3" w:rsidRPr="006F2F27" w:rsidRDefault="00030BB3" w:rsidP="00D41F41">
            <w:pPr>
              <w:spacing w:before="40" w:after="40"/>
              <w:rPr>
                <w:rFonts w:ascii="Arial" w:hAnsi="Arial" w:cs="Arial"/>
                <w:bCs/>
                <w:sz w:val="20"/>
                <w:szCs w:val="20"/>
              </w:rPr>
            </w:pPr>
            <w:r w:rsidRPr="006F2F27">
              <w:rPr>
                <w:rFonts w:ascii="Arial" w:hAnsi="Arial" w:cs="Arial"/>
                <w:bCs/>
                <w:sz w:val="20"/>
                <w:szCs w:val="20"/>
              </w:rPr>
              <w:t>Distrito 0</w:t>
            </w:r>
            <w:r w:rsidR="004E52C9" w:rsidRPr="006F2F27">
              <w:rPr>
                <w:rFonts w:ascii="Arial" w:hAnsi="Arial" w:cs="Arial"/>
                <w:bCs/>
                <w:sz w:val="20"/>
                <w:szCs w:val="20"/>
              </w:rPr>
              <w:t>6</w:t>
            </w:r>
            <w:r w:rsidRPr="006F2F27">
              <w:rPr>
                <w:rFonts w:ascii="Arial" w:hAnsi="Arial" w:cs="Arial"/>
                <w:bCs/>
                <w:sz w:val="20"/>
                <w:szCs w:val="20"/>
              </w:rPr>
              <w:t xml:space="preserve"> Centro</w:t>
            </w:r>
          </w:p>
        </w:tc>
        <w:tc>
          <w:tcPr>
            <w:tcW w:w="2409" w:type="dxa"/>
            <w:vAlign w:val="center"/>
          </w:tcPr>
          <w:p w14:paraId="3BBCA418" w14:textId="77777777" w:rsidR="00030BB3" w:rsidRPr="006F2F27" w:rsidRDefault="00030BB3" w:rsidP="00030BB3">
            <w:pPr>
              <w:spacing w:before="40" w:after="40"/>
              <w:ind w:left="284"/>
              <w:rPr>
                <w:rFonts w:ascii="Arial" w:hAnsi="Arial" w:cs="Arial"/>
                <w:bCs/>
                <w:sz w:val="20"/>
                <w:szCs w:val="20"/>
              </w:rPr>
            </w:pPr>
            <w:r w:rsidRPr="006F2F27">
              <w:rPr>
                <w:rFonts w:ascii="Arial" w:hAnsi="Arial" w:cs="Arial"/>
                <w:bCs/>
                <w:sz w:val="20"/>
                <w:szCs w:val="20"/>
              </w:rPr>
              <w:t>Centro</w:t>
            </w:r>
          </w:p>
        </w:tc>
      </w:tr>
      <w:tr w:rsidR="00734EC2" w:rsidRPr="006F2F27" w14:paraId="0B4A05C3" w14:textId="77777777" w:rsidTr="00030BB3">
        <w:trPr>
          <w:jc w:val="center"/>
        </w:trPr>
        <w:tc>
          <w:tcPr>
            <w:tcW w:w="3256" w:type="dxa"/>
            <w:vAlign w:val="center"/>
          </w:tcPr>
          <w:p w14:paraId="66A34B5D" w14:textId="77777777" w:rsidR="00030BB3" w:rsidRPr="006F2F27" w:rsidRDefault="00030BB3" w:rsidP="00D41F41">
            <w:pPr>
              <w:spacing w:before="40" w:after="40"/>
              <w:rPr>
                <w:rFonts w:ascii="Arial" w:hAnsi="Arial" w:cs="Arial"/>
                <w:bCs/>
                <w:sz w:val="20"/>
                <w:szCs w:val="20"/>
              </w:rPr>
            </w:pPr>
            <w:r w:rsidRPr="006F2F27">
              <w:rPr>
                <w:rFonts w:ascii="Arial" w:hAnsi="Arial" w:cs="Arial"/>
                <w:bCs/>
                <w:sz w:val="20"/>
                <w:szCs w:val="20"/>
              </w:rPr>
              <w:t>Distrito 08 Cunduacán</w:t>
            </w:r>
          </w:p>
        </w:tc>
        <w:tc>
          <w:tcPr>
            <w:tcW w:w="2409" w:type="dxa"/>
            <w:vAlign w:val="center"/>
          </w:tcPr>
          <w:p w14:paraId="218F234D" w14:textId="77777777" w:rsidR="00030BB3" w:rsidRPr="006F2F27" w:rsidRDefault="00030BB3" w:rsidP="00030BB3">
            <w:pPr>
              <w:spacing w:before="40" w:after="40"/>
              <w:ind w:left="284"/>
              <w:rPr>
                <w:rFonts w:ascii="Arial" w:hAnsi="Arial" w:cs="Arial"/>
                <w:bCs/>
                <w:sz w:val="20"/>
                <w:szCs w:val="20"/>
              </w:rPr>
            </w:pPr>
            <w:r w:rsidRPr="006F2F27">
              <w:rPr>
                <w:rFonts w:ascii="Arial" w:hAnsi="Arial" w:cs="Arial"/>
                <w:bCs/>
                <w:sz w:val="20"/>
                <w:szCs w:val="20"/>
              </w:rPr>
              <w:t>Cunduacán</w:t>
            </w:r>
          </w:p>
        </w:tc>
      </w:tr>
      <w:tr w:rsidR="00734EC2" w:rsidRPr="006F2F27" w14:paraId="2E3E38B0" w14:textId="77777777" w:rsidTr="00030BB3">
        <w:trPr>
          <w:jc w:val="center"/>
        </w:trPr>
        <w:tc>
          <w:tcPr>
            <w:tcW w:w="3256" w:type="dxa"/>
            <w:vAlign w:val="center"/>
          </w:tcPr>
          <w:p w14:paraId="31CBB393" w14:textId="77777777" w:rsidR="00030BB3" w:rsidRPr="006F2F27" w:rsidRDefault="00030BB3" w:rsidP="00D41F41">
            <w:pPr>
              <w:spacing w:before="40" w:after="40"/>
              <w:rPr>
                <w:rFonts w:ascii="Arial" w:hAnsi="Arial" w:cs="Arial"/>
                <w:bCs/>
                <w:sz w:val="20"/>
                <w:szCs w:val="20"/>
              </w:rPr>
            </w:pPr>
            <w:r w:rsidRPr="006F2F27">
              <w:rPr>
                <w:rFonts w:ascii="Arial" w:hAnsi="Arial" w:cs="Arial"/>
                <w:bCs/>
                <w:sz w:val="20"/>
                <w:szCs w:val="20"/>
              </w:rPr>
              <w:t>Distrito 11 Macuspana</w:t>
            </w:r>
          </w:p>
        </w:tc>
        <w:tc>
          <w:tcPr>
            <w:tcW w:w="2409" w:type="dxa"/>
            <w:vAlign w:val="center"/>
          </w:tcPr>
          <w:p w14:paraId="6EB4EEE8" w14:textId="77777777" w:rsidR="00030BB3" w:rsidRPr="006F2F27" w:rsidRDefault="00030BB3" w:rsidP="00030BB3">
            <w:pPr>
              <w:spacing w:before="40" w:after="40"/>
              <w:ind w:left="284"/>
              <w:rPr>
                <w:rFonts w:ascii="Arial" w:hAnsi="Arial" w:cs="Arial"/>
                <w:bCs/>
                <w:sz w:val="20"/>
                <w:szCs w:val="20"/>
              </w:rPr>
            </w:pPr>
            <w:r w:rsidRPr="006F2F27">
              <w:rPr>
                <w:rFonts w:ascii="Arial" w:hAnsi="Arial" w:cs="Arial"/>
                <w:bCs/>
                <w:sz w:val="20"/>
                <w:szCs w:val="20"/>
              </w:rPr>
              <w:t>Macuspana</w:t>
            </w:r>
          </w:p>
        </w:tc>
      </w:tr>
    </w:tbl>
    <w:p w14:paraId="2604E349" w14:textId="77777777" w:rsidR="00845CEA" w:rsidRDefault="00845CEA" w:rsidP="00030BB3">
      <w:pPr>
        <w:widowControl w:val="0"/>
        <w:rPr>
          <w:rFonts w:ascii="Arial" w:hAnsi="Arial" w:cs="Arial"/>
          <w:sz w:val="22"/>
        </w:rPr>
      </w:pPr>
    </w:p>
    <w:p w14:paraId="7E159F74" w14:textId="27F96783" w:rsidR="00030BB3" w:rsidRDefault="00030BB3" w:rsidP="00030BB3">
      <w:pPr>
        <w:widowControl w:val="0"/>
        <w:rPr>
          <w:rFonts w:ascii="Arial" w:hAnsi="Arial" w:cs="Arial"/>
          <w:sz w:val="22"/>
        </w:rPr>
      </w:pPr>
      <w:r w:rsidRPr="006F2F27">
        <w:rPr>
          <w:rFonts w:ascii="Arial" w:hAnsi="Arial" w:cs="Arial"/>
          <w:sz w:val="22"/>
        </w:rPr>
        <w:t>En este mismo sentido, las cabeceras designadas tendrán como propósito realizar el cómputo total conforme a las actas que, derivado del cómputo parcial correspondiente a las elecciones de personas juzgadoras en materia laboral, realicen los Consejos Distritales integrantes de cada región.</w:t>
      </w:r>
    </w:p>
    <w:p w14:paraId="68A36E4F" w14:textId="77777777" w:rsidR="00CC0562" w:rsidRPr="006F2F27" w:rsidRDefault="00CC0562" w:rsidP="00CC0562">
      <w:pPr>
        <w:rPr>
          <w:rFonts w:ascii="Arial" w:hAnsi="Arial" w:cs="Arial"/>
          <w:sz w:val="22"/>
        </w:rPr>
      </w:pPr>
      <w:r w:rsidRPr="006F2F27">
        <w:rPr>
          <w:rFonts w:ascii="Arial" w:hAnsi="Arial" w:cs="Arial"/>
          <w:sz w:val="22"/>
        </w:rPr>
        <w:lastRenderedPageBreak/>
        <w:t>Sobre la base de las consideraciones señaladas, este Consejo Estatal emite el siguiente:</w:t>
      </w:r>
    </w:p>
    <w:p w14:paraId="60CBBA2B" w14:textId="77777777" w:rsidR="00CC0562" w:rsidRPr="006F2F27" w:rsidRDefault="00CC0562" w:rsidP="005F5C53">
      <w:pPr>
        <w:pStyle w:val="Ttulo1"/>
        <w:rPr>
          <w:rFonts w:ascii="Arial" w:hAnsi="Arial" w:cs="Arial"/>
          <w:sz w:val="24"/>
        </w:rPr>
      </w:pPr>
      <w:r w:rsidRPr="006F2F27">
        <w:rPr>
          <w:rFonts w:ascii="Arial" w:hAnsi="Arial" w:cs="Arial"/>
          <w:sz w:val="24"/>
        </w:rPr>
        <w:t>Acuerdo</w:t>
      </w:r>
    </w:p>
    <w:p w14:paraId="61860E71" w14:textId="728DEF9F" w:rsidR="00CC0562" w:rsidRDefault="00CC0562" w:rsidP="00CC0562">
      <w:pPr>
        <w:rPr>
          <w:rFonts w:ascii="Arial" w:hAnsi="Arial" w:cs="Arial"/>
          <w:sz w:val="22"/>
        </w:rPr>
      </w:pPr>
      <w:r w:rsidRPr="006F2F27">
        <w:rPr>
          <w:rFonts w:ascii="Arial" w:hAnsi="Arial" w:cs="Arial"/>
          <w:b/>
          <w:bCs/>
          <w:sz w:val="22"/>
        </w:rPr>
        <w:t>Primero.</w:t>
      </w:r>
      <w:r w:rsidRPr="006F2F27">
        <w:rPr>
          <w:rFonts w:ascii="Arial" w:hAnsi="Arial" w:cs="Arial"/>
          <w:sz w:val="22"/>
        </w:rPr>
        <w:t xml:space="preserve"> Se aprueban las cabeceras de los distritos judiciales electorales y de las regiones judiciales responsables de la totalidad de los cómputos por tipo de elección con motivo del Proceso Electoral </w:t>
      </w:r>
      <w:r w:rsidR="00466C3C" w:rsidRPr="006F2F27">
        <w:rPr>
          <w:rFonts w:ascii="Arial" w:hAnsi="Arial" w:cs="Arial"/>
          <w:sz w:val="22"/>
        </w:rPr>
        <w:t xml:space="preserve">Local </w:t>
      </w:r>
      <w:r w:rsidRPr="006F2F27">
        <w:rPr>
          <w:rFonts w:ascii="Arial" w:hAnsi="Arial" w:cs="Arial"/>
          <w:sz w:val="22"/>
        </w:rPr>
        <w:t xml:space="preserve">Extraordinario para personas juzgadoras del Poder Judicial del Estado de Tabasco 2024-2025 </w:t>
      </w:r>
      <w:r w:rsidR="00423774" w:rsidRPr="006F2F27">
        <w:rPr>
          <w:rFonts w:ascii="Arial" w:hAnsi="Arial" w:cs="Arial"/>
          <w:sz w:val="22"/>
        </w:rPr>
        <w:t>de conformidad con lo siguiente:</w:t>
      </w:r>
    </w:p>
    <w:p w14:paraId="4A2E9E92" w14:textId="77777777" w:rsidR="00CE49C5" w:rsidRPr="006F2F27" w:rsidRDefault="00CE49C5" w:rsidP="00CC0562">
      <w:pPr>
        <w:rPr>
          <w:rFonts w:ascii="Arial" w:hAnsi="Arial" w:cs="Arial"/>
          <w:sz w:val="22"/>
        </w:rPr>
      </w:pPr>
    </w:p>
    <w:p w14:paraId="0BB4C9D2" w14:textId="27BDF735" w:rsidR="00423774" w:rsidRPr="006F2F27" w:rsidRDefault="00423774" w:rsidP="00423774">
      <w:pPr>
        <w:jc w:val="center"/>
        <w:rPr>
          <w:rFonts w:ascii="Arial" w:hAnsi="Arial" w:cs="Arial"/>
          <w:b/>
          <w:bCs/>
          <w:sz w:val="22"/>
        </w:rPr>
      </w:pPr>
      <w:r w:rsidRPr="006F2F27">
        <w:rPr>
          <w:rFonts w:ascii="Arial" w:hAnsi="Arial" w:cs="Arial"/>
          <w:b/>
          <w:bCs/>
          <w:sz w:val="22"/>
        </w:rPr>
        <w:t>Cabeceras de los distritos judiciales electorales</w:t>
      </w:r>
    </w:p>
    <w:tbl>
      <w:tblPr>
        <w:tblStyle w:val="Tablaconcuadrcula"/>
        <w:tblW w:w="0" w:type="auto"/>
        <w:jc w:val="center"/>
        <w:tblLook w:val="04A0" w:firstRow="1" w:lastRow="0" w:firstColumn="1" w:lastColumn="0" w:noHBand="0" w:noVBand="1"/>
      </w:tblPr>
      <w:tblGrid>
        <w:gridCol w:w="2972"/>
        <w:gridCol w:w="2014"/>
        <w:gridCol w:w="1824"/>
      </w:tblGrid>
      <w:tr w:rsidR="004E52C9" w:rsidRPr="006F2F27" w14:paraId="20B67B2E" w14:textId="77777777" w:rsidTr="00E37605">
        <w:trPr>
          <w:tblHeader/>
          <w:jc w:val="center"/>
        </w:trPr>
        <w:tc>
          <w:tcPr>
            <w:tcW w:w="2972" w:type="dxa"/>
            <w:shd w:val="clear" w:color="auto" w:fill="993366"/>
            <w:vAlign w:val="center"/>
          </w:tcPr>
          <w:p w14:paraId="0360BEC1" w14:textId="77777777" w:rsidR="004E52C9" w:rsidRPr="006F2F27" w:rsidRDefault="004E52C9" w:rsidP="00E37605">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Número de Distrito Judicial Electoral Local</w:t>
            </w:r>
          </w:p>
        </w:tc>
        <w:tc>
          <w:tcPr>
            <w:tcW w:w="2014" w:type="dxa"/>
            <w:shd w:val="clear" w:color="auto" w:fill="993366"/>
            <w:vAlign w:val="center"/>
          </w:tcPr>
          <w:p w14:paraId="31829ACD" w14:textId="77777777" w:rsidR="004E52C9" w:rsidRPr="006F2F27" w:rsidRDefault="004E52C9" w:rsidP="00E37605">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Cabecera de Distrito Judicial Electoral</w:t>
            </w:r>
          </w:p>
        </w:tc>
        <w:tc>
          <w:tcPr>
            <w:tcW w:w="1824" w:type="dxa"/>
            <w:shd w:val="clear" w:color="auto" w:fill="993366"/>
          </w:tcPr>
          <w:p w14:paraId="7A797626" w14:textId="77777777" w:rsidR="004E52C9" w:rsidRPr="006F2F27" w:rsidRDefault="004E52C9" w:rsidP="00E37605">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Distrito judicial (Cómputo total)</w:t>
            </w:r>
            <w:r w:rsidRPr="006F2F27">
              <w:rPr>
                <w:rStyle w:val="Refdenotaalpie"/>
                <w:rFonts w:ascii="Arial" w:hAnsi="Arial" w:cs="Arial"/>
                <w:b/>
                <w:bCs/>
                <w:color w:val="FFFFFF" w:themeColor="background1"/>
                <w:sz w:val="20"/>
                <w:szCs w:val="20"/>
              </w:rPr>
              <w:t xml:space="preserve"> </w:t>
            </w:r>
            <w:r w:rsidRPr="006F2F27">
              <w:rPr>
                <w:rStyle w:val="Refdenotaalpie"/>
                <w:rFonts w:ascii="Arial" w:hAnsi="Arial" w:cs="Arial"/>
                <w:b/>
                <w:bCs/>
                <w:color w:val="FFFFFF" w:themeColor="background1"/>
                <w:sz w:val="20"/>
                <w:szCs w:val="20"/>
              </w:rPr>
              <w:footnoteReference w:id="5"/>
            </w:r>
          </w:p>
        </w:tc>
      </w:tr>
      <w:tr w:rsidR="004E52C9" w:rsidRPr="006F2F27" w14:paraId="4B331DF4" w14:textId="77777777" w:rsidTr="00E37605">
        <w:trPr>
          <w:jc w:val="center"/>
        </w:trPr>
        <w:tc>
          <w:tcPr>
            <w:tcW w:w="2972" w:type="dxa"/>
            <w:vAlign w:val="center"/>
          </w:tcPr>
          <w:p w14:paraId="13A0526E"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01 Cárdenas</w:t>
            </w:r>
          </w:p>
        </w:tc>
        <w:tc>
          <w:tcPr>
            <w:tcW w:w="2014" w:type="dxa"/>
            <w:vAlign w:val="center"/>
          </w:tcPr>
          <w:p w14:paraId="0886FAB7"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Cárdenas</w:t>
            </w:r>
          </w:p>
        </w:tc>
        <w:tc>
          <w:tcPr>
            <w:tcW w:w="1824" w:type="dxa"/>
          </w:tcPr>
          <w:p w14:paraId="3D4CED29"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18</w:t>
            </w:r>
          </w:p>
        </w:tc>
      </w:tr>
      <w:tr w:rsidR="004E52C9" w:rsidRPr="006F2F27" w14:paraId="2F3D3DD0" w14:textId="77777777" w:rsidTr="00E37605">
        <w:trPr>
          <w:jc w:val="center"/>
        </w:trPr>
        <w:tc>
          <w:tcPr>
            <w:tcW w:w="2972" w:type="dxa"/>
            <w:vAlign w:val="center"/>
          </w:tcPr>
          <w:p w14:paraId="0310EE3D"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02 Cárdenas</w:t>
            </w:r>
          </w:p>
        </w:tc>
        <w:tc>
          <w:tcPr>
            <w:tcW w:w="2014" w:type="dxa"/>
            <w:vAlign w:val="center"/>
          </w:tcPr>
          <w:p w14:paraId="3B905069"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Cárdenas</w:t>
            </w:r>
          </w:p>
        </w:tc>
        <w:tc>
          <w:tcPr>
            <w:tcW w:w="1824" w:type="dxa"/>
          </w:tcPr>
          <w:p w14:paraId="2A69931B"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06</w:t>
            </w:r>
          </w:p>
        </w:tc>
      </w:tr>
      <w:tr w:rsidR="004E52C9" w:rsidRPr="006F2F27" w14:paraId="32901929" w14:textId="77777777" w:rsidTr="00E37605">
        <w:trPr>
          <w:jc w:val="center"/>
        </w:trPr>
        <w:tc>
          <w:tcPr>
            <w:tcW w:w="2972" w:type="dxa"/>
            <w:vAlign w:val="center"/>
          </w:tcPr>
          <w:p w14:paraId="5B792795"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03 Centla</w:t>
            </w:r>
          </w:p>
        </w:tc>
        <w:tc>
          <w:tcPr>
            <w:tcW w:w="2014" w:type="dxa"/>
            <w:vAlign w:val="center"/>
          </w:tcPr>
          <w:p w14:paraId="51F062DC"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Centla</w:t>
            </w:r>
          </w:p>
        </w:tc>
        <w:tc>
          <w:tcPr>
            <w:tcW w:w="1824" w:type="dxa"/>
          </w:tcPr>
          <w:p w14:paraId="0E0D62B3"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02</w:t>
            </w:r>
          </w:p>
        </w:tc>
      </w:tr>
      <w:tr w:rsidR="004E52C9" w:rsidRPr="006F2F27" w14:paraId="44204D01" w14:textId="77777777" w:rsidTr="00E37605">
        <w:trPr>
          <w:jc w:val="center"/>
        </w:trPr>
        <w:tc>
          <w:tcPr>
            <w:tcW w:w="2972" w:type="dxa"/>
            <w:vAlign w:val="center"/>
          </w:tcPr>
          <w:p w14:paraId="5D221335"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 xml:space="preserve">Distrito 05 Centro </w:t>
            </w:r>
          </w:p>
        </w:tc>
        <w:tc>
          <w:tcPr>
            <w:tcW w:w="2014" w:type="dxa"/>
            <w:vAlign w:val="center"/>
          </w:tcPr>
          <w:p w14:paraId="7F47C5DF"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Centro</w:t>
            </w:r>
          </w:p>
        </w:tc>
        <w:tc>
          <w:tcPr>
            <w:tcW w:w="1824" w:type="dxa"/>
          </w:tcPr>
          <w:p w14:paraId="7F7EF23F"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01</w:t>
            </w:r>
          </w:p>
        </w:tc>
      </w:tr>
      <w:tr w:rsidR="004E52C9" w:rsidRPr="006F2F27" w14:paraId="7EF3144E" w14:textId="77777777" w:rsidTr="00E37605">
        <w:trPr>
          <w:jc w:val="center"/>
        </w:trPr>
        <w:tc>
          <w:tcPr>
            <w:tcW w:w="2972" w:type="dxa"/>
            <w:vAlign w:val="center"/>
          </w:tcPr>
          <w:p w14:paraId="2636EB6B"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07 Comalcalco</w:t>
            </w:r>
          </w:p>
        </w:tc>
        <w:tc>
          <w:tcPr>
            <w:tcW w:w="2014" w:type="dxa"/>
            <w:vAlign w:val="center"/>
          </w:tcPr>
          <w:p w14:paraId="23F2295C"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Comalcalco</w:t>
            </w:r>
          </w:p>
        </w:tc>
        <w:tc>
          <w:tcPr>
            <w:tcW w:w="1824" w:type="dxa"/>
          </w:tcPr>
          <w:p w14:paraId="1C297ED3"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05</w:t>
            </w:r>
          </w:p>
        </w:tc>
      </w:tr>
      <w:tr w:rsidR="004E52C9" w:rsidRPr="006F2F27" w14:paraId="5C5BCAB6" w14:textId="77777777" w:rsidTr="00E37605">
        <w:trPr>
          <w:jc w:val="center"/>
        </w:trPr>
        <w:tc>
          <w:tcPr>
            <w:tcW w:w="2972" w:type="dxa"/>
            <w:vAlign w:val="center"/>
          </w:tcPr>
          <w:p w14:paraId="4E5EE241"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 xml:space="preserve">Distrito 08 Cunduacán </w:t>
            </w:r>
          </w:p>
        </w:tc>
        <w:tc>
          <w:tcPr>
            <w:tcW w:w="2014" w:type="dxa"/>
            <w:vAlign w:val="center"/>
          </w:tcPr>
          <w:p w14:paraId="291AC370"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Cunduacán</w:t>
            </w:r>
          </w:p>
        </w:tc>
        <w:tc>
          <w:tcPr>
            <w:tcW w:w="1824" w:type="dxa"/>
          </w:tcPr>
          <w:p w14:paraId="02C861C7"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04</w:t>
            </w:r>
          </w:p>
        </w:tc>
      </w:tr>
      <w:tr w:rsidR="004E52C9" w:rsidRPr="006F2F27" w14:paraId="22C5BE27" w14:textId="77777777" w:rsidTr="00E37605">
        <w:trPr>
          <w:jc w:val="center"/>
        </w:trPr>
        <w:tc>
          <w:tcPr>
            <w:tcW w:w="2972" w:type="dxa"/>
            <w:vAlign w:val="center"/>
          </w:tcPr>
          <w:p w14:paraId="487C8388"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09 Emiliano Zapata</w:t>
            </w:r>
          </w:p>
        </w:tc>
        <w:tc>
          <w:tcPr>
            <w:tcW w:w="2014" w:type="dxa"/>
            <w:vAlign w:val="center"/>
          </w:tcPr>
          <w:p w14:paraId="6BCED9F6"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Emiliano Zapata</w:t>
            </w:r>
          </w:p>
        </w:tc>
        <w:tc>
          <w:tcPr>
            <w:tcW w:w="1824" w:type="dxa"/>
          </w:tcPr>
          <w:p w14:paraId="798C9F3C"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10 y 13</w:t>
            </w:r>
          </w:p>
        </w:tc>
      </w:tr>
      <w:tr w:rsidR="004E52C9" w:rsidRPr="006F2F27" w14:paraId="3BDA37E1" w14:textId="77777777" w:rsidTr="00E37605">
        <w:trPr>
          <w:jc w:val="center"/>
        </w:trPr>
        <w:tc>
          <w:tcPr>
            <w:tcW w:w="2972" w:type="dxa"/>
            <w:vAlign w:val="center"/>
          </w:tcPr>
          <w:p w14:paraId="171CB3AA"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10 Huimanguillo</w:t>
            </w:r>
          </w:p>
        </w:tc>
        <w:tc>
          <w:tcPr>
            <w:tcW w:w="2014" w:type="dxa"/>
            <w:vAlign w:val="center"/>
          </w:tcPr>
          <w:p w14:paraId="43253DE6"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Huimanguillo</w:t>
            </w:r>
          </w:p>
        </w:tc>
        <w:tc>
          <w:tcPr>
            <w:tcW w:w="1824" w:type="dxa"/>
          </w:tcPr>
          <w:p w14:paraId="06C482CA"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07</w:t>
            </w:r>
          </w:p>
        </w:tc>
      </w:tr>
      <w:tr w:rsidR="004E52C9" w:rsidRPr="006F2F27" w14:paraId="6D86B607" w14:textId="77777777" w:rsidTr="00E37605">
        <w:trPr>
          <w:jc w:val="center"/>
        </w:trPr>
        <w:tc>
          <w:tcPr>
            <w:tcW w:w="2972" w:type="dxa"/>
            <w:vAlign w:val="center"/>
          </w:tcPr>
          <w:p w14:paraId="3D9E8AEE"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11 Macuspana</w:t>
            </w:r>
          </w:p>
        </w:tc>
        <w:tc>
          <w:tcPr>
            <w:tcW w:w="2014" w:type="dxa"/>
            <w:vAlign w:val="center"/>
          </w:tcPr>
          <w:p w14:paraId="06449E49"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Macuspana</w:t>
            </w:r>
          </w:p>
        </w:tc>
        <w:tc>
          <w:tcPr>
            <w:tcW w:w="1824" w:type="dxa"/>
          </w:tcPr>
          <w:p w14:paraId="1179177C"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09, 15 y 19</w:t>
            </w:r>
          </w:p>
        </w:tc>
      </w:tr>
      <w:tr w:rsidR="004E52C9" w:rsidRPr="006F2F27" w14:paraId="4E40EF21" w14:textId="77777777" w:rsidTr="00E37605">
        <w:trPr>
          <w:jc w:val="center"/>
        </w:trPr>
        <w:tc>
          <w:tcPr>
            <w:tcW w:w="2972" w:type="dxa"/>
            <w:vAlign w:val="center"/>
          </w:tcPr>
          <w:p w14:paraId="64021D68"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12 Jalpa de Méndez</w:t>
            </w:r>
          </w:p>
        </w:tc>
        <w:tc>
          <w:tcPr>
            <w:tcW w:w="2014" w:type="dxa"/>
            <w:vAlign w:val="center"/>
          </w:tcPr>
          <w:p w14:paraId="402F0A27"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Jalpa de Méndez</w:t>
            </w:r>
          </w:p>
        </w:tc>
        <w:tc>
          <w:tcPr>
            <w:tcW w:w="1824" w:type="dxa"/>
          </w:tcPr>
          <w:p w14:paraId="67A55F2B"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03</w:t>
            </w:r>
          </w:p>
        </w:tc>
      </w:tr>
      <w:tr w:rsidR="004E52C9" w:rsidRPr="006F2F27" w14:paraId="79FD23EA" w14:textId="77777777" w:rsidTr="00E37605">
        <w:trPr>
          <w:jc w:val="center"/>
        </w:trPr>
        <w:tc>
          <w:tcPr>
            <w:tcW w:w="2972" w:type="dxa"/>
            <w:vAlign w:val="center"/>
          </w:tcPr>
          <w:p w14:paraId="2C229E28"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13 Nacajuca</w:t>
            </w:r>
          </w:p>
        </w:tc>
        <w:tc>
          <w:tcPr>
            <w:tcW w:w="2014" w:type="dxa"/>
            <w:vAlign w:val="center"/>
          </w:tcPr>
          <w:p w14:paraId="471A1DDA"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Nacajuca</w:t>
            </w:r>
          </w:p>
        </w:tc>
        <w:tc>
          <w:tcPr>
            <w:tcW w:w="1824" w:type="dxa"/>
          </w:tcPr>
          <w:p w14:paraId="4FF80C4F"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16</w:t>
            </w:r>
          </w:p>
        </w:tc>
      </w:tr>
      <w:tr w:rsidR="004E52C9" w:rsidRPr="006F2F27" w14:paraId="3ECD4024" w14:textId="77777777" w:rsidTr="00E37605">
        <w:trPr>
          <w:jc w:val="center"/>
        </w:trPr>
        <w:tc>
          <w:tcPr>
            <w:tcW w:w="2972" w:type="dxa"/>
            <w:vAlign w:val="center"/>
          </w:tcPr>
          <w:p w14:paraId="7F57B374"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14 Paraíso</w:t>
            </w:r>
          </w:p>
        </w:tc>
        <w:tc>
          <w:tcPr>
            <w:tcW w:w="2014" w:type="dxa"/>
            <w:vAlign w:val="center"/>
          </w:tcPr>
          <w:p w14:paraId="628C5543"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Paraíso</w:t>
            </w:r>
          </w:p>
        </w:tc>
        <w:tc>
          <w:tcPr>
            <w:tcW w:w="1824" w:type="dxa"/>
          </w:tcPr>
          <w:p w14:paraId="3CAFC960"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12</w:t>
            </w:r>
          </w:p>
        </w:tc>
      </w:tr>
      <w:tr w:rsidR="004E52C9" w:rsidRPr="006F2F27" w14:paraId="2A85EB5A" w14:textId="77777777" w:rsidTr="00E37605">
        <w:trPr>
          <w:jc w:val="center"/>
        </w:trPr>
        <w:tc>
          <w:tcPr>
            <w:tcW w:w="2972" w:type="dxa"/>
            <w:vAlign w:val="center"/>
          </w:tcPr>
          <w:p w14:paraId="63227DDE"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15 Teapa</w:t>
            </w:r>
          </w:p>
        </w:tc>
        <w:tc>
          <w:tcPr>
            <w:tcW w:w="2014" w:type="dxa"/>
            <w:vAlign w:val="center"/>
          </w:tcPr>
          <w:p w14:paraId="3D4390DB"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Teapa</w:t>
            </w:r>
          </w:p>
        </w:tc>
        <w:tc>
          <w:tcPr>
            <w:tcW w:w="1824" w:type="dxa"/>
          </w:tcPr>
          <w:p w14:paraId="6418E7EA"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08 y 17</w:t>
            </w:r>
          </w:p>
        </w:tc>
      </w:tr>
      <w:tr w:rsidR="004E52C9" w:rsidRPr="006F2F27" w14:paraId="1E93A6D6" w14:textId="77777777" w:rsidTr="00E37605">
        <w:trPr>
          <w:jc w:val="center"/>
        </w:trPr>
        <w:tc>
          <w:tcPr>
            <w:tcW w:w="2972" w:type="dxa"/>
            <w:vAlign w:val="center"/>
          </w:tcPr>
          <w:p w14:paraId="6EA2B263" w14:textId="77777777" w:rsidR="004E52C9" w:rsidRPr="006F2F27" w:rsidRDefault="004E52C9" w:rsidP="00E37605">
            <w:pPr>
              <w:spacing w:before="40" w:after="40"/>
              <w:rPr>
                <w:rFonts w:ascii="Arial" w:hAnsi="Arial" w:cs="Arial"/>
                <w:bCs/>
                <w:sz w:val="20"/>
                <w:szCs w:val="20"/>
              </w:rPr>
            </w:pPr>
            <w:r w:rsidRPr="006F2F27">
              <w:rPr>
                <w:rFonts w:ascii="Arial" w:hAnsi="Arial" w:cs="Arial"/>
                <w:bCs/>
                <w:sz w:val="20"/>
                <w:szCs w:val="20"/>
              </w:rPr>
              <w:t>Distrito 16 Tenosique</w:t>
            </w:r>
          </w:p>
        </w:tc>
        <w:tc>
          <w:tcPr>
            <w:tcW w:w="2014" w:type="dxa"/>
            <w:vAlign w:val="center"/>
          </w:tcPr>
          <w:p w14:paraId="72A25FDF" w14:textId="77777777" w:rsidR="004E52C9" w:rsidRPr="006F2F27" w:rsidRDefault="004E52C9" w:rsidP="00E37605">
            <w:pPr>
              <w:spacing w:before="40" w:after="40"/>
              <w:ind w:left="170"/>
              <w:rPr>
                <w:rFonts w:ascii="Arial" w:hAnsi="Arial" w:cs="Arial"/>
                <w:bCs/>
                <w:sz w:val="20"/>
                <w:szCs w:val="20"/>
              </w:rPr>
            </w:pPr>
            <w:r w:rsidRPr="006F2F27">
              <w:rPr>
                <w:rFonts w:ascii="Arial" w:hAnsi="Arial" w:cs="Arial"/>
                <w:bCs/>
                <w:sz w:val="20"/>
                <w:szCs w:val="20"/>
              </w:rPr>
              <w:t>Balancán</w:t>
            </w:r>
          </w:p>
        </w:tc>
        <w:tc>
          <w:tcPr>
            <w:tcW w:w="1824" w:type="dxa"/>
          </w:tcPr>
          <w:p w14:paraId="5A44DB08" w14:textId="77777777" w:rsidR="004E52C9" w:rsidRPr="006F2F27" w:rsidRDefault="004E52C9" w:rsidP="00E37605">
            <w:pPr>
              <w:spacing w:before="40" w:after="40"/>
              <w:jc w:val="center"/>
              <w:rPr>
                <w:rFonts w:ascii="Arial" w:hAnsi="Arial" w:cs="Arial"/>
                <w:bCs/>
                <w:sz w:val="20"/>
                <w:szCs w:val="20"/>
              </w:rPr>
            </w:pPr>
            <w:r w:rsidRPr="006F2F27">
              <w:rPr>
                <w:rFonts w:ascii="Arial" w:hAnsi="Arial" w:cs="Arial"/>
                <w:bCs/>
                <w:sz w:val="20"/>
                <w:szCs w:val="20"/>
              </w:rPr>
              <w:t>11 y 14</w:t>
            </w:r>
          </w:p>
        </w:tc>
      </w:tr>
    </w:tbl>
    <w:p w14:paraId="6FC6929C" w14:textId="77777777" w:rsidR="0068122D" w:rsidRPr="006F2F27" w:rsidRDefault="0068122D" w:rsidP="00423774">
      <w:pPr>
        <w:jc w:val="center"/>
        <w:rPr>
          <w:rFonts w:ascii="Arial" w:hAnsi="Arial" w:cs="Arial"/>
          <w:b/>
          <w:bCs/>
        </w:rPr>
      </w:pPr>
    </w:p>
    <w:p w14:paraId="527EF9AB" w14:textId="68C885EC" w:rsidR="00423774" w:rsidRPr="006F2F27" w:rsidRDefault="00423774" w:rsidP="00423774">
      <w:pPr>
        <w:jc w:val="center"/>
        <w:rPr>
          <w:rFonts w:ascii="Arial" w:hAnsi="Arial" w:cs="Arial"/>
          <w:b/>
          <w:bCs/>
          <w:sz w:val="22"/>
        </w:rPr>
      </w:pPr>
      <w:r w:rsidRPr="006F2F27">
        <w:rPr>
          <w:rFonts w:ascii="Arial" w:hAnsi="Arial" w:cs="Arial"/>
          <w:b/>
          <w:bCs/>
          <w:sz w:val="22"/>
        </w:rPr>
        <w:lastRenderedPageBreak/>
        <w:t>Cabeceras de las regiones judiciales</w:t>
      </w:r>
    </w:p>
    <w:tbl>
      <w:tblPr>
        <w:tblStyle w:val="Tablaconcuadrcula"/>
        <w:tblW w:w="0" w:type="auto"/>
        <w:jc w:val="center"/>
        <w:tblLook w:val="04A0" w:firstRow="1" w:lastRow="0" w:firstColumn="1" w:lastColumn="0" w:noHBand="0" w:noVBand="1"/>
      </w:tblPr>
      <w:tblGrid>
        <w:gridCol w:w="3256"/>
        <w:gridCol w:w="2409"/>
      </w:tblGrid>
      <w:tr w:rsidR="00423774" w:rsidRPr="006F2F27" w14:paraId="1F9D2AA3" w14:textId="77777777" w:rsidTr="00D41F41">
        <w:trPr>
          <w:jc w:val="center"/>
        </w:trPr>
        <w:tc>
          <w:tcPr>
            <w:tcW w:w="3256" w:type="dxa"/>
            <w:shd w:val="clear" w:color="auto" w:fill="993366"/>
            <w:vAlign w:val="center"/>
          </w:tcPr>
          <w:p w14:paraId="144A22EB" w14:textId="77777777" w:rsidR="00423774" w:rsidRPr="006F2F27" w:rsidRDefault="00423774" w:rsidP="00D41F41">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 xml:space="preserve">Número de Región Judicial </w:t>
            </w:r>
          </w:p>
        </w:tc>
        <w:tc>
          <w:tcPr>
            <w:tcW w:w="2409" w:type="dxa"/>
            <w:shd w:val="clear" w:color="auto" w:fill="993366"/>
            <w:vAlign w:val="center"/>
          </w:tcPr>
          <w:p w14:paraId="7B2A44C5" w14:textId="77777777" w:rsidR="00423774" w:rsidRPr="006F2F27" w:rsidRDefault="00423774" w:rsidP="00D41F41">
            <w:pPr>
              <w:widowControl w:val="0"/>
              <w:spacing w:before="40" w:after="40"/>
              <w:jc w:val="center"/>
              <w:rPr>
                <w:rFonts w:ascii="Arial" w:hAnsi="Arial" w:cs="Arial"/>
                <w:b/>
                <w:bCs/>
                <w:color w:val="FFFFFF" w:themeColor="background1"/>
                <w:sz w:val="20"/>
                <w:szCs w:val="20"/>
              </w:rPr>
            </w:pPr>
            <w:r w:rsidRPr="006F2F27">
              <w:rPr>
                <w:rFonts w:ascii="Arial" w:hAnsi="Arial" w:cs="Arial"/>
                <w:b/>
                <w:bCs/>
                <w:color w:val="FFFFFF" w:themeColor="background1"/>
                <w:sz w:val="20"/>
                <w:szCs w:val="20"/>
              </w:rPr>
              <w:t>Cabeceras de Región</w:t>
            </w:r>
          </w:p>
        </w:tc>
      </w:tr>
      <w:tr w:rsidR="00423774" w:rsidRPr="006F2F27" w14:paraId="76CF6560" w14:textId="77777777" w:rsidTr="00D41F41">
        <w:trPr>
          <w:jc w:val="center"/>
        </w:trPr>
        <w:tc>
          <w:tcPr>
            <w:tcW w:w="3256" w:type="dxa"/>
            <w:vAlign w:val="center"/>
          </w:tcPr>
          <w:p w14:paraId="6B79666F" w14:textId="651C9081" w:rsidR="00423774" w:rsidRPr="006F2F27" w:rsidRDefault="00423774" w:rsidP="00D41F41">
            <w:pPr>
              <w:spacing w:before="40" w:after="40"/>
              <w:rPr>
                <w:rFonts w:ascii="Arial" w:hAnsi="Arial" w:cs="Arial"/>
                <w:bCs/>
                <w:sz w:val="20"/>
                <w:szCs w:val="20"/>
              </w:rPr>
            </w:pPr>
            <w:r w:rsidRPr="006F2F27">
              <w:rPr>
                <w:rFonts w:ascii="Arial" w:hAnsi="Arial" w:cs="Arial"/>
                <w:bCs/>
                <w:sz w:val="20"/>
                <w:szCs w:val="20"/>
              </w:rPr>
              <w:t>Distrito 0</w:t>
            </w:r>
            <w:r w:rsidR="00505CCF" w:rsidRPr="006F2F27">
              <w:rPr>
                <w:rFonts w:ascii="Arial" w:hAnsi="Arial" w:cs="Arial"/>
                <w:bCs/>
                <w:sz w:val="20"/>
                <w:szCs w:val="20"/>
              </w:rPr>
              <w:t>6</w:t>
            </w:r>
            <w:r w:rsidRPr="006F2F27">
              <w:rPr>
                <w:rFonts w:ascii="Arial" w:hAnsi="Arial" w:cs="Arial"/>
                <w:bCs/>
                <w:sz w:val="20"/>
                <w:szCs w:val="20"/>
              </w:rPr>
              <w:t xml:space="preserve"> Centro</w:t>
            </w:r>
          </w:p>
        </w:tc>
        <w:tc>
          <w:tcPr>
            <w:tcW w:w="2409" w:type="dxa"/>
            <w:vAlign w:val="center"/>
          </w:tcPr>
          <w:p w14:paraId="2B5BAB82" w14:textId="77777777" w:rsidR="00423774" w:rsidRPr="006F2F27" w:rsidRDefault="00423774" w:rsidP="00D41F41">
            <w:pPr>
              <w:spacing w:before="40" w:after="40"/>
              <w:ind w:left="284"/>
              <w:rPr>
                <w:rFonts w:ascii="Arial" w:hAnsi="Arial" w:cs="Arial"/>
                <w:bCs/>
                <w:sz w:val="20"/>
                <w:szCs w:val="20"/>
              </w:rPr>
            </w:pPr>
            <w:r w:rsidRPr="006F2F27">
              <w:rPr>
                <w:rFonts w:ascii="Arial" w:hAnsi="Arial" w:cs="Arial"/>
                <w:bCs/>
                <w:sz w:val="20"/>
                <w:szCs w:val="20"/>
              </w:rPr>
              <w:t>Centro</w:t>
            </w:r>
          </w:p>
        </w:tc>
      </w:tr>
      <w:tr w:rsidR="00423774" w:rsidRPr="006F2F27" w14:paraId="2A831FEF" w14:textId="77777777" w:rsidTr="00D41F41">
        <w:trPr>
          <w:jc w:val="center"/>
        </w:trPr>
        <w:tc>
          <w:tcPr>
            <w:tcW w:w="3256" w:type="dxa"/>
            <w:vAlign w:val="center"/>
          </w:tcPr>
          <w:p w14:paraId="0D711B33" w14:textId="77777777" w:rsidR="00423774" w:rsidRPr="006F2F27" w:rsidRDefault="00423774" w:rsidP="00D41F41">
            <w:pPr>
              <w:spacing w:before="40" w:after="40"/>
              <w:rPr>
                <w:rFonts w:ascii="Arial" w:hAnsi="Arial" w:cs="Arial"/>
                <w:bCs/>
                <w:sz w:val="20"/>
                <w:szCs w:val="20"/>
              </w:rPr>
            </w:pPr>
            <w:r w:rsidRPr="006F2F27">
              <w:rPr>
                <w:rFonts w:ascii="Arial" w:hAnsi="Arial" w:cs="Arial"/>
                <w:bCs/>
                <w:sz w:val="20"/>
                <w:szCs w:val="20"/>
              </w:rPr>
              <w:t>Distrito 08 Cunduacán</w:t>
            </w:r>
          </w:p>
        </w:tc>
        <w:tc>
          <w:tcPr>
            <w:tcW w:w="2409" w:type="dxa"/>
            <w:vAlign w:val="center"/>
          </w:tcPr>
          <w:p w14:paraId="472D28CD" w14:textId="77777777" w:rsidR="00423774" w:rsidRPr="006F2F27" w:rsidRDefault="00423774" w:rsidP="00D41F41">
            <w:pPr>
              <w:spacing w:before="40" w:after="40"/>
              <w:ind w:left="284"/>
              <w:rPr>
                <w:rFonts w:ascii="Arial" w:hAnsi="Arial" w:cs="Arial"/>
                <w:bCs/>
                <w:sz w:val="20"/>
                <w:szCs w:val="20"/>
              </w:rPr>
            </w:pPr>
            <w:r w:rsidRPr="006F2F27">
              <w:rPr>
                <w:rFonts w:ascii="Arial" w:hAnsi="Arial" w:cs="Arial"/>
                <w:bCs/>
                <w:sz w:val="20"/>
                <w:szCs w:val="20"/>
              </w:rPr>
              <w:t>Cunduacán</w:t>
            </w:r>
          </w:p>
        </w:tc>
      </w:tr>
      <w:tr w:rsidR="00423774" w:rsidRPr="006F2F27" w14:paraId="7E96BE5E" w14:textId="77777777" w:rsidTr="00D41F41">
        <w:trPr>
          <w:jc w:val="center"/>
        </w:trPr>
        <w:tc>
          <w:tcPr>
            <w:tcW w:w="3256" w:type="dxa"/>
            <w:vAlign w:val="center"/>
          </w:tcPr>
          <w:p w14:paraId="036CD70A" w14:textId="77777777" w:rsidR="00423774" w:rsidRPr="006F2F27" w:rsidRDefault="00423774" w:rsidP="00D41F41">
            <w:pPr>
              <w:spacing w:before="40" w:after="40"/>
              <w:rPr>
                <w:rFonts w:ascii="Arial" w:hAnsi="Arial" w:cs="Arial"/>
                <w:bCs/>
                <w:sz w:val="20"/>
                <w:szCs w:val="20"/>
              </w:rPr>
            </w:pPr>
            <w:r w:rsidRPr="006F2F27">
              <w:rPr>
                <w:rFonts w:ascii="Arial" w:hAnsi="Arial" w:cs="Arial"/>
                <w:bCs/>
                <w:sz w:val="20"/>
                <w:szCs w:val="20"/>
              </w:rPr>
              <w:t>Distrito 11 Macuspana</w:t>
            </w:r>
          </w:p>
        </w:tc>
        <w:tc>
          <w:tcPr>
            <w:tcW w:w="2409" w:type="dxa"/>
            <w:vAlign w:val="center"/>
          </w:tcPr>
          <w:p w14:paraId="01824B7D" w14:textId="77777777" w:rsidR="00423774" w:rsidRPr="006F2F27" w:rsidRDefault="00423774" w:rsidP="00D41F41">
            <w:pPr>
              <w:spacing w:before="40" w:after="40"/>
              <w:ind w:left="284"/>
              <w:rPr>
                <w:rFonts w:ascii="Arial" w:hAnsi="Arial" w:cs="Arial"/>
                <w:bCs/>
                <w:sz w:val="20"/>
                <w:szCs w:val="20"/>
              </w:rPr>
            </w:pPr>
            <w:r w:rsidRPr="006F2F27">
              <w:rPr>
                <w:rFonts w:ascii="Arial" w:hAnsi="Arial" w:cs="Arial"/>
                <w:bCs/>
                <w:sz w:val="20"/>
                <w:szCs w:val="20"/>
              </w:rPr>
              <w:t>Macuspana</w:t>
            </w:r>
          </w:p>
        </w:tc>
      </w:tr>
    </w:tbl>
    <w:p w14:paraId="65EBAE2A" w14:textId="77777777" w:rsidR="004D2C13" w:rsidRPr="006F2F27" w:rsidRDefault="004D2C13" w:rsidP="00CC0562">
      <w:pPr>
        <w:rPr>
          <w:rFonts w:ascii="Arial" w:hAnsi="Arial" w:cs="Arial"/>
          <w:b/>
          <w:bCs/>
        </w:rPr>
      </w:pPr>
    </w:p>
    <w:p w14:paraId="701B616C" w14:textId="1B389CFF" w:rsidR="00CC0562" w:rsidRPr="006F2F27" w:rsidRDefault="00CC0562" w:rsidP="00CC0562">
      <w:pPr>
        <w:rPr>
          <w:rFonts w:ascii="Arial" w:hAnsi="Arial" w:cs="Arial"/>
          <w:sz w:val="22"/>
        </w:rPr>
      </w:pPr>
      <w:r w:rsidRPr="006F2F27">
        <w:rPr>
          <w:rFonts w:ascii="Arial" w:hAnsi="Arial" w:cs="Arial"/>
          <w:b/>
          <w:bCs/>
          <w:sz w:val="22"/>
        </w:rPr>
        <w:t>Segundo.</w:t>
      </w:r>
      <w:r w:rsidRPr="006F2F27">
        <w:rPr>
          <w:rFonts w:ascii="Arial" w:hAnsi="Arial" w:cs="Arial"/>
          <w:sz w:val="22"/>
        </w:rPr>
        <w:t xml:space="preserve"> Se instruye a la Secretaría Ejecutiva notifique el contenido del presente acuerdo, a las juntas electorales distritales del Instituto; y, en términos del artículo 387 numeral 9 de la Ley Electoral, a las personas candidatas a los cargos de elección del Poder Judicial del Estado de Tabasco.</w:t>
      </w:r>
    </w:p>
    <w:p w14:paraId="65754D1D" w14:textId="21A50851" w:rsidR="00CC0562" w:rsidRPr="006F2F27" w:rsidRDefault="00857D94" w:rsidP="00CC0562">
      <w:pPr>
        <w:rPr>
          <w:rFonts w:ascii="Arial" w:hAnsi="Arial" w:cs="Arial"/>
          <w:sz w:val="22"/>
        </w:rPr>
      </w:pPr>
      <w:r w:rsidRPr="006F2F27">
        <w:rPr>
          <w:rFonts w:ascii="Arial" w:hAnsi="Arial" w:cs="Arial"/>
          <w:b/>
          <w:bCs/>
          <w:sz w:val="22"/>
        </w:rPr>
        <w:t>Tercero</w:t>
      </w:r>
      <w:r w:rsidR="00CC0562" w:rsidRPr="006F2F27">
        <w:rPr>
          <w:rFonts w:ascii="Arial" w:hAnsi="Arial" w:cs="Arial"/>
          <w:b/>
          <w:bCs/>
          <w:sz w:val="22"/>
        </w:rPr>
        <w:t xml:space="preserve">. </w:t>
      </w:r>
      <w:r w:rsidR="00CC0562" w:rsidRPr="006F2F27">
        <w:rPr>
          <w:rFonts w:ascii="Arial" w:hAnsi="Arial" w:cs="Arial"/>
          <w:sz w:val="22"/>
        </w:rPr>
        <w:t>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01C4C7E" w14:textId="30B002CD" w:rsidR="00CC0562" w:rsidRPr="006F2F27" w:rsidRDefault="00857D94" w:rsidP="00CC0562">
      <w:pPr>
        <w:rPr>
          <w:rFonts w:ascii="Arial" w:hAnsi="Arial" w:cs="Arial"/>
          <w:sz w:val="22"/>
        </w:rPr>
      </w:pPr>
      <w:r w:rsidRPr="006F2F27">
        <w:rPr>
          <w:rFonts w:ascii="Arial" w:hAnsi="Arial" w:cs="Arial"/>
          <w:b/>
          <w:bCs/>
          <w:sz w:val="22"/>
        </w:rPr>
        <w:t>Cuarto</w:t>
      </w:r>
      <w:r w:rsidR="00CC0562" w:rsidRPr="006F2F27">
        <w:rPr>
          <w:rFonts w:ascii="Arial" w:hAnsi="Arial" w:cs="Arial"/>
          <w:b/>
          <w:bCs/>
          <w:sz w:val="22"/>
        </w:rPr>
        <w:t>.</w:t>
      </w:r>
      <w:r w:rsidR="00CC0562" w:rsidRPr="006F2F27">
        <w:rPr>
          <w:rFonts w:ascii="Arial" w:hAnsi="Arial" w:cs="Arial"/>
          <w:sz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8AF5A63" w14:textId="5B4DCCE5" w:rsidR="00CC0562" w:rsidRPr="006F2F27" w:rsidRDefault="00CC0562" w:rsidP="00CC0562">
      <w:pPr>
        <w:rPr>
          <w:rFonts w:ascii="Arial" w:hAnsi="Arial" w:cs="Arial"/>
          <w:sz w:val="22"/>
        </w:rPr>
      </w:pPr>
      <w:r w:rsidRPr="006F2F27">
        <w:rPr>
          <w:rFonts w:ascii="Arial" w:hAnsi="Arial" w:cs="Arial"/>
          <w:sz w:val="22"/>
        </w:rPr>
        <w:t xml:space="preserve">El presente acuerdo fue aprobado en sesión </w:t>
      </w:r>
      <w:r w:rsidR="006F2F27">
        <w:rPr>
          <w:rFonts w:ascii="Arial" w:hAnsi="Arial" w:cs="Arial"/>
          <w:sz w:val="22"/>
        </w:rPr>
        <w:t>extraordinaria</w:t>
      </w:r>
      <w:r w:rsidRPr="006F2F27">
        <w:rPr>
          <w:rFonts w:ascii="Arial" w:hAnsi="Arial" w:cs="Arial"/>
          <w:sz w:val="22"/>
        </w:rPr>
        <w:t xml:space="preserve"> efectuada el </w:t>
      </w:r>
      <w:r w:rsidR="006F2F27">
        <w:rPr>
          <w:rFonts w:ascii="Arial" w:hAnsi="Arial" w:cs="Arial"/>
          <w:sz w:val="22"/>
        </w:rPr>
        <w:t>catorce</w:t>
      </w:r>
      <w:r w:rsidRPr="006F2F27">
        <w:rPr>
          <w:rFonts w:ascii="Arial" w:hAnsi="Arial" w:cs="Arial"/>
          <w:sz w:val="22"/>
        </w:rPr>
        <w:t xml:space="preserve"> de </w:t>
      </w:r>
      <w:r w:rsidR="006F2F27">
        <w:rPr>
          <w:rFonts w:ascii="Arial" w:hAnsi="Arial" w:cs="Arial"/>
          <w:sz w:val="22"/>
        </w:rPr>
        <w:t>abril</w:t>
      </w:r>
      <w:r w:rsidRPr="006F2F27">
        <w:rPr>
          <w:rFonts w:ascii="Arial" w:hAnsi="Arial" w:cs="Arial"/>
          <w:sz w:val="22"/>
        </w:rPr>
        <w:t xml:space="preserve"> del año dos mil veinticinco, por votación </w:t>
      </w:r>
      <w:r w:rsidR="000027D9">
        <w:rPr>
          <w:rFonts w:ascii="Arial" w:hAnsi="Arial" w:cs="Arial"/>
          <w:sz w:val="22"/>
        </w:rPr>
        <w:t>unánime</w:t>
      </w:r>
      <w:r w:rsidRPr="006F2F27">
        <w:rPr>
          <w:rFonts w:ascii="Arial" w:hAnsi="Arial" w:cs="Arial"/>
          <w:sz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66B0EBF7" w14:textId="56DA2740" w:rsidR="006F2F27" w:rsidRPr="00D25ACC" w:rsidRDefault="006F2F27" w:rsidP="00CC0562">
      <w:pPr>
        <w:rPr>
          <w:rFonts w:ascii="Arial" w:hAnsi="Arial" w:cs="Arial"/>
          <w:sz w:val="2"/>
        </w:rPr>
      </w:pPr>
      <w:bookmarkStart w:id="1" w:name="_GoBack"/>
      <w:bookmarkEnd w:id="1"/>
    </w:p>
    <w:p w14:paraId="2F757DDA" w14:textId="77777777" w:rsidR="00845CEA" w:rsidRDefault="00845CEA" w:rsidP="00CC0562">
      <w:pPr>
        <w:rPr>
          <w:rFonts w:ascii="Arial" w:hAnsi="Arial" w:cs="Arial"/>
          <w:sz w:val="22"/>
        </w:rPr>
      </w:pPr>
    </w:p>
    <w:p w14:paraId="0DBCC555" w14:textId="310B1AD4" w:rsidR="006F2F27" w:rsidRDefault="006F2F27" w:rsidP="00CC0562">
      <w:pPr>
        <w:rPr>
          <w:rFonts w:ascii="Arial" w:hAnsi="Arial" w:cs="Arial"/>
          <w:sz w:val="22"/>
        </w:rPr>
      </w:pPr>
    </w:p>
    <w:p w14:paraId="1211132E" w14:textId="77777777" w:rsidR="006F2F27" w:rsidRPr="006F2F27" w:rsidRDefault="006F2F27" w:rsidP="00CC0562">
      <w:pPr>
        <w:rPr>
          <w:rFonts w:ascii="Arial" w:hAnsi="Arial" w:cs="Arial"/>
          <w:sz w:val="22"/>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305"/>
      </w:tblGrid>
      <w:tr w:rsidR="00CC0562" w:rsidRPr="006F2F27" w14:paraId="04454C6D" w14:textId="77777777" w:rsidTr="00474010">
        <w:tc>
          <w:tcPr>
            <w:tcW w:w="4390" w:type="dxa"/>
          </w:tcPr>
          <w:p w14:paraId="7A7B312A" w14:textId="77777777" w:rsidR="00CC0562" w:rsidRPr="006F2F27" w:rsidRDefault="00CC0562" w:rsidP="00D41F41">
            <w:pPr>
              <w:spacing w:before="0" w:after="0" w:line="288" w:lineRule="auto"/>
              <w:jc w:val="center"/>
              <w:rPr>
                <w:rFonts w:ascii="Arial" w:hAnsi="Arial" w:cs="Arial"/>
                <w:b/>
                <w:bCs/>
                <w:sz w:val="22"/>
              </w:rPr>
            </w:pPr>
            <w:r w:rsidRPr="006F2F27">
              <w:rPr>
                <w:rFonts w:ascii="Arial" w:hAnsi="Arial" w:cs="Arial"/>
                <w:b/>
                <w:bCs/>
                <w:sz w:val="22"/>
              </w:rPr>
              <w:t>MTRA. ELIZABETH NAVA GUTIÉRREZ</w:t>
            </w:r>
          </w:p>
          <w:p w14:paraId="631A2186" w14:textId="77777777" w:rsidR="00CC0562" w:rsidRPr="006F2F27" w:rsidRDefault="00CC0562" w:rsidP="00D41F41">
            <w:pPr>
              <w:spacing w:before="0" w:after="0" w:line="288" w:lineRule="auto"/>
              <w:jc w:val="center"/>
              <w:rPr>
                <w:rFonts w:ascii="Arial" w:hAnsi="Arial" w:cs="Arial"/>
                <w:b/>
                <w:bCs/>
                <w:sz w:val="22"/>
              </w:rPr>
            </w:pPr>
            <w:r w:rsidRPr="006F2F27">
              <w:rPr>
                <w:rFonts w:ascii="Arial" w:hAnsi="Arial" w:cs="Arial"/>
                <w:b/>
                <w:bCs/>
                <w:sz w:val="22"/>
              </w:rPr>
              <w:t>CONSEJERA PRESIDENTA</w:t>
            </w:r>
          </w:p>
        </w:tc>
        <w:tc>
          <w:tcPr>
            <w:tcW w:w="236" w:type="dxa"/>
          </w:tcPr>
          <w:p w14:paraId="7C8508E3" w14:textId="77777777" w:rsidR="00CC0562" w:rsidRPr="006F2F27" w:rsidRDefault="00CC0562" w:rsidP="00D41F41">
            <w:pPr>
              <w:spacing w:before="0" w:after="0" w:line="288" w:lineRule="auto"/>
              <w:rPr>
                <w:rFonts w:ascii="Arial" w:hAnsi="Arial" w:cs="Arial"/>
                <w:b/>
                <w:bCs/>
                <w:sz w:val="22"/>
              </w:rPr>
            </w:pPr>
          </w:p>
        </w:tc>
        <w:tc>
          <w:tcPr>
            <w:tcW w:w="4305" w:type="dxa"/>
          </w:tcPr>
          <w:p w14:paraId="16B2EC4C" w14:textId="77777777" w:rsidR="00CC0562" w:rsidRPr="006F2F27" w:rsidRDefault="00CC0562" w:rsidP="00D41F41">
            <w:pPr>
              <w:spacing w:before="0" w:after="0" w:line="288" w:lineRule="auto"/>
              <w:jc w:val="center"/>
              <w:rPr>
                <w:rFonts w:ascii="Arial" w:hAnsi="Arial" w:cs="Arial"/>
                <w:b/>
                <w:bCs/>
                <w:sz w:val="22"/>
              </w:rPr>
            </w:pPr>
            <w:r w:rsidRPr="006F2F27">
              <w:rPr>
                <w:rFonts w:ascii="Arial" w:hAnsi="Arial" w:cs="Arial"/>
                <w:b/>
                <w:bCs/>
                <w:sz w:val="22"/>
              </w:rPr>
              <w:t>LIC. JORGE ALBERTO ZAVALA FRÍAS</w:t>
            </w:r>
          </w:p>
          <w:p w14:paraId="691FCE96" w14:textId="77777777" w:rsidR="00CC0562" w:rsidRPr="006F2F27" w:rsidRDefault="00CC0562" w:rsidP="00D41F41">
            <w:pPr>
              <w:spacing w:before="0" w:after="0" w:line="288" w:lineRule="auto"/>
              <w:jc w:val="center"/>
              <w:rPr>
                <w:rFonts w:ascii="Arial" w:hAnsi="Arial" w:cs="Arial"/>
                <w:b/>
                <w:bCs/>
                <w:sz w:val="22"/>
              </w:rPr>
            </w:pPr>
            <w:r w:rsidRPr="006F2F27">
              <w:rPr>
                <w:rFonts w:ascii="Arial" w:hAnsi="Arial" w:cs="Arial"/>
                <w:b/>
                <w:bCs/>
                <w:sz w:val="22"/>
              </w:rPr>
              <w:t>SECRETARIO DEL CONSEJO</w:t>
            </w:r>
          </w:p>
        </w:tc>
      </w:tr>
    </w:tbl>
    <w:p w14:paraId="6CEDDDE4" w14:textId="1E933155" w:rsidR="00030BB3" w:rsidRPr="00D25ACC" w:rsidRDefault="00030BB3" w:rsidP="00D25ACC">
      <w:pPr>
        <w:widowControl w:val="0"/>
        <w:rPr>
          <w:rFonts w:ascii="Arial" w:hAnsi="Arial" w:cs="Arial"/>
          <w:sz w:val="2"/>
        </w:rPr>
      </w:pPr>
    </w:p>
    <w:sectPr w:rsidR="00030BB3" w:rsidRPr="00D25ACC" w:rsidSect="00845CEA">
      <w:headerReference w:type="default" r:id="rId8"/>
      <w:footerReference w:type="default" r:id="rId9"/>
      <w:pgSz w:w="12240" w:h="15840" w:code="1"/>
      <w:pgMar w:top="3119"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7E3C5" w14:textId="77777777" w:rsidR="003A2AF1" w:rsidRDefault="003A2AF1" w:rsidP="00391970">
      <w:pPr>
        <w:spacing w:before="0" w:after="0" w:line="240" w:lineRule="auto"/>
      </w:pPr>
      <w:r>
        <w:separator/>
      </w:r>
    </w:p>
  </w:endnote>
  <w:endnote w:type="continuationSeparator" w:id="0">
    <w:p w14:paraId="0007F8BE" w14:textId="77777777" w:rsidR="003A2AF1" w:rsidRDefault="003A2AF1" w:rsidP="003919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embedRegular r:id="rId1" w:fontKey="{05F6AAD2-A2E1-4E96-B489-CE186B7D5362}"/>
    <w:embedBold r:id="rId2" w:fontKey="{DBD48B33-FC73-463B-9956-0C4F26126755}"/>
    <w:embedItalic r:id="rId3" w:fontKey="{851351D5-5FC0-4C10-B44C-3CE21D0F3FCB}"/>
  </w:font>
  <w:font w:name="Exo">
    <w:altName w:val="Times New Roman"/>
    <w:charset w:val="00"/>
    <w:family w:val="auto"/>
    <w:pitch w:val="variable"/>
    <w:sig w:usb0="A00000FF" w:usb1="4000204B" w:usb2="00000000" w:usb3="00000000" w:csb0="00000193" w:csb1="00000000"/>
    <w:embedRegular r:id="rId4" w:fontKey="{A0B914C4-6D47-4E7B-9671-AA3D404A61EF}"/>
    <w:embedBold r:id="rId5" w:fontKey="{EF0838B4-CC11-473A-9244-8214053CADB9}"/>
    <w:embedItalic r:id="rId6" w:fontKey="{8AC04991-DA6C-4F09-8A5C-EDFEFC6CD7ED}"/>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embedRegular r:id="rId7" w:fontKey="{B1AA077D-EE0A-4BEA-A375-464E4F2B1357}"/>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501944257"/>
      <w:docPartObj>
        <w:docPartGallery w:val="Page Numbers (Top of Page)"/>
        <w:docPartUnique/>
      </w:docPartObj>
    </w:sdtPr>
    <w:sdtEndPr/>
    <w:sdtContent>
      <w:p w14:paraId="3AC7A02D" w14:textId="5F91DA5C" w:rsidR="00944A94" w:rsidRPr="006F2F27" w:rsidRDefault="00944A94" w:rsidP="00944A94">
        <w:pPr>
          <w:pStyle w:val="Piedepgina"/>
          <w:jc w:val="right"/>
          <w:rPr>
            <w:rFonts w:ascii="Arial" w:hAnsi="Arial" w:cs="Arial"/>
            <w:color w:val="993366"/>
            <w:sz w:val="20"/>
            <w:szCs w:val="20"/>
          </w:rPr>
        </w:pPr>
        <w:r w:rsidRPr="006F2F27">
          <w:rPr>
            <w:rFonts w:ascii="Arial" w:hAnsi="Arial" w:cs="Arial"/>
            <w:b/>
            <w:bCs/>
            <w:color w:val="993366"/>
          </w:rPr>
          <w:t xml:space="preserve">Página </w:t>
        </w:r>
        <w:r w:rsidRPr="006F2F27">
          <w:rPr>
            <w:rFonts w:ascii="Arial" w:hAnsi="Arial" w:cs="Arial"/>
            <w:b/>
            <w:bCs/>
            <w:color w:val="993366"/>
          </w:rPr>
          <w:fldChar w:fldCharType="begin"/>
        </w:r>
        <w:r w:rsidRPr="006F2F27">
          <w:rPr>
            <w:rFonts w:ascii="Arial" w:hAnsi="Arial" w:cs="Arial"/>
            <w:b/>
            <w:bCs/>
            <w:color w:val="993366"/>
          </w:rPr>
          <w:instrText>PAGE</w:instrText>
        </w:r>
        <w:r w:rsidRPr="006F2F27">
          <w:rPr>
            <w:rFonts w:ascii="Arial" w:hAnsi="Arial" w:cs="Arial"/>
            <w:b/>
            <w:bCs/>
            <w:color w:val="993366"/>
          </w:rPr>
          <w:fldChar w:fldCharType="separate"/>
        </w:r>
        <w:r w:rsidR="00D60F48">
          <w:rPr>
            <w:rFonts w:ascii="Arial" w:hAnsi="Arial" w:cs="Arial"/>
            <w:b/>
            <w:bCs/>
            <w:noProof/>
            <w:color w:val="993366"/>
          </w:rPr>
          <w:t>21</w:t>
        </w:r>
        <w:r w:rsidRPr="006F2F27">
          <w:rPr>
            <w:rFonts w:ascii="Arial" w:hAnsi="Arial" w:cs="Arial"/>
            <w:b/>
            <w:bCs/>
            <w:color w:val="993366"/>
          </w:rPr>
          <w:fldChar w:fldCharType="end"/>
        </w:r>
        <w:r w:rsidRPr="006F2F27">
          <w:rPr>
            <w:rFonts w:ascii="Arial" w:hAnsi="Arial" w:cs="Arial"/>
            <w:b/>
            <w:bCs/>
            <w:color w:val="993366"/>
          </w:rPr>
          <w:t xml:space="preserve"> | </w:t>
        </w:r>
        <w:r w:rsidRPr="006F2F27">
          <w:rPr>
            <w:rFonts w:ascii="Arial" w:hAnsi="Arial" w:cs="Arial"/>
            <w:b/>
            <w:bCs/>
            <w:color w:val="993366"/>
          </w:rPr>
          <w:fldChar w:fldCharType="begin"/>
        </w:r>
        <w:r w:rsidRPr="006F2F27">
          <w:rPr>
            <w:rFonts w:ascii="Arial" w:hAnsi="Arial" w:cs="Arial"/>
            <w:b/>
            <w:bCs/>
            <w:color w:val="993366"/>
          </w:rPr>
          <w:instrText>NUMPAGES</w:instrText>
        </w:r>
        <w:r w:rsidRPr="006F2F27">
          <w:rPr>
            <w:rFonts w:ascii="Arial" w:hAnsi="Arial" w:cs="Arial"/>
            <w:b/>
            <w:bCs/>
            <w:color w:val="993366"/>
          </w:rPr>
          <w:fldChar w:fldCharType="separate"/>
        </w:r>
        <w:r w:rsidR="00D60F48">
          <w:rPr>
            <w:rFonts w:ascii="Arial" w:hAnsi="Arial" w:cs="Arial"/>
            <w:b/>
            <w:bCs/>
            <w:noProof/>
            <w:color w:val="993366"/>
          </w:rPr>
          <w:t>23</w:t>
        </w:r>
        <w:r w:rsidRPr="006F2F27">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7C129" w14:textId="77777777" w:rsidR="003A2AF1" w:rsidRDefault="003A2AF1" w:rsidP="00391970">
      <w:pPr>
        <w:spacing w:before="0" w:after="0" w:line="240" w:lineRule="auto"/>
      </w:pPr>
      <w:r>
        <w:separator/>
      </w:r>
    </w:p>
  </w:footnote>
  <w:footnote w:type="continuationSeparator" w:id="0">
    <w:p w14:paraId="0E57F764" w14:textId="77777777" w:rsidR="003A2AF1" w:rsidRDefault="003A2AF1" w:rsidP="00391970">
      <w:pPr>
        <w:spacing w:before="0" w:after="0" w:line="240" w:lineRule="auto"/>
      </w:pPr>
      <w:r>
        <w:continuationSeparator/>
      </w:r>
    </w:p>
  </w:footnote>
  <w:footnote w:id="1">
    <w:p w14:paraId="081E45C4" w14:textId="5A28622D" w:rsidR="00391970" w:rsidRPr="007B69F5" w:rsidRDefault="00391970">
      <w:pPr>
        <w:pStyle w:val="Textonotapie"/>
        <w:rPr>
          <w:sz w:val="16"/>
          <w:szCs w:val="16"/>
          <w:lang w:val="es-ES"/>
        </w:rPr>
      </w:pPr>
      <w:r w:rsidRPr="007B69F5">
        <w:rPr>
          <w:rStyle w:val="Refdenotaalpie"/>
          <w:sz w:val="16"/>
          <w:szCs w:val="16"/>
        </w:rPr>
        <w:footnoteRef/>
      </w:r>
      <w:r w:rsidRPr="007B69F5">
        <w:rPr>
          <w:sz w:val="16"/>
          <w:szCs w:val="16"/>
        </w:rPr>
        <w:t xml:space="preserve"> Acuerdo INE/CG218/2025</w:t>
      </w:r>
    </w:p>
  </w:footnote>
  <w:footnote w:id="2">
    <w:p w14:paraId="5A121E23" w14:textId="22E358D2" w:rsidR="00B167B7" w:rsidRPr="007B69F5" w:rsidRDefault="00B167B7">
      <w:pPr>
        <w:pStyle w:val="Textonotapie"/>
        <w:rPr>
          <w:sz w:val="16"/>
          <w:szCs w:val="16"/>
          <w:lang w:val="es-ES"/>
        </w:rPr>
      </w:pPr>
      <w:r w:rsidRPr="007B69F5">
        <w:rPr>
          <w:rStyle w:val="Refdenotaalpie"/>
          <w:sz w:val="16"/>
          <w:szCs w:val="16"/>
        </w:rPr>
        <w:footnoteRef/>
      </w:r>
      <w:r w:rsidRPr="007B69F5">
        <w:rPr>
          <w:sz w:val="16"/>
          <w:szCs w:val="16"/>
        </w:rPr>
        <w:t xml:space="preserve"> </w:t>
      </w:r>
      <w:r w:rsidRPr="007B69F5">
        <w:rPr>
          <w:sz w:val="16"/>
          <w:szCs w:val="16"/>
          <w:lang w:val="es-ES"/>
        </w:rPr>
        <w:t>El número corresponde al distrito judicial determinado por el Consejo de la Judicatura.</w:t>
      </w:r>
    </w:p>
  </w:footnote>
  <w:footnote w:id="3">
    <w:p w14:paraId="7D476CB2" w14:textId="77777777" w:rsidR="00B167B7" w:rsidRPr="007B69F5" w:rsidRDefault="00B167B7" w:rsidP="00B167B7">
      <w:pPr>
        <w:pStyle w:val="Textonotapie"/>
        <w:rPr>
          <w:sz w:val="16"/>
          <w:szCs w:val="16"/>
          <w:lang w:val="es-ES"/>
        </w:rPr>
      </w:pPr>
      <w:r w:rsidRPr="007B69F5">
        <w:rPr>
          <w:rStyle w:val="Refdenotaalpie"/>
          <w:sz w:val="16"/>
          <w:szCs w:val="16"/>
        </w:rPr>
        <w:footnoteRef/>
      </w:r>
      <w:r w:rsidRPr="007B69F5">
        <w:rPr>
          <w:sz w:val="16"/>
          <w:szCs w:val="16"/>
        </w:rPr>
        <w:t xml:space="preserve"> </w:t>
      </w:r>
      <w:r w:rsidRPr="007B69F5">
        <w:rPr>
          <w:sz w:val="16"/>
          <w:szCs w:val="16"/>
          <w:lang w:val="es-ES"/>
        </w:rPr>
        <w:t>El número corresponde al distrito judicial determinado por el Consejo de la Judicatura.</w:t>
      </w:r>
    </w:p>
  </w:footnote>
  <w:footnote w:id="4">
    <w:p w14:paraId="2F3183A1" w14:textId="77777777" w:rsidR="007B69F5" w:rsidRPr="007B69F5" w:rsidRDefault="007B69F5" w:rsidP="007B69F5">
      <w:pPr>
        <w:pStyle w:val="Textonotapie"/>
        <w:rPr>
          <w:sz w:val="16"/>
          <w:szCs w:val="16"/>
          <w:lang w:val="es-ES"/>
        </w:rPr>
      </w:pPr>
      <w:r w:rsidRPr="007B69F5">
        <w:rPr>
          <w:rStyle w:val="Refdenotaalpie"/>
          <w:sz w:val="16"/>
          <w:szCs w:val="16"/>
        </w:rPr>
        <w:footnoteRef/>
      </w:r>
      <w:r w:rsidRPr="007B69F5">
        <w:rPr>
          <w:sz w:val="16"/>
          <w:szCs w:val="16"/>
        </w:rPr>
        <w:t xml:space="preserve"> </w:t>
      </w:r>
      <w:r w:rsidRPr="007B69F5">
        <w:rPr>
          <w:sz w:val="16"/>
          <w:szCs w:val="16"/>
          <w:lang w:val="es-ES"/>
        </w:rPr>
        <w:t>El número corresponde al distrito judicial determinado por el Consejo de la Judicatura.</w:t>
      </w:r>
    </w:p>
  </w:footnote>
  <w:footnote w:id="5">
    <w:p w14:paraId="21742CEC" w14:textId="77777777" w:rsidR="004E52C9" w:rsidRPr="007B69F5" w:rsidRDefault="004E52C9" w:rsidP="004E52C9">
      <w:pPr>
        <w:pStyle w:val="Textonotapie"/>
        <w:rPr>
          <w:sz w:val="16"/>
          <w:szCs w:val="16"/>
          <w:lang w:val="es-ES"/>
        </w:rPr>
      </w:pPr>
      <w:r w:rsidRPr="007B69F5">
        <w:rPr>
          <w:rStyle w:val="Refdenotaalpie"/>
          <w:sz w:val="16"/>
          <w:szCs w:val="16"/>
        </w:rPr>
        <w:footnoteRef/>
      </w:r>
      <w:r w:rsidRPr="007B69F5">
        <w:rPr>
          <w:sz w:val="16"/>
          <w:szCs w:val="16"/>
        </w:rPr>
        <w:t xml:space="preserve"> </w:t>
      </w:r>
      <w:r w:rsidRPr="007B69F5">
        <w:rPr>
          <w:sz w:val="16"/>
          <w:szCs w:val="16"/>
          <w:lang w:val="es-ES"/>
        </w:rPr>
        <w:t>El número corresponde al distrito judicial determinado por el Consejo de la Judicatura.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944A94" w14:paraId="04AC07F7" w14:textId="77777777" w:rsidTr="00D41F41">
      <w:tc>
        <w:tcPr>
          <w:tcW w:w="1813" w:type="dxa"/>
        </w:tcPr>
        <w:p w14:paraId="2A3E775B" w14:textId="77777777" w:rsidR="00944A94" w:rsidRDefault="00944A94" w:rsidP="00944A94">
          <w:pPr>
            <w:pStyle w:val="Encabezado"/>
          </w:pPr>
          <w:r>
            <w:rPr>
              <w:b/>
              <w:noProof/>
              <w:sz w:val="32"/>
              <w:lang w:eastAsia="es-MX"/>
            </w:rPr>
            <w:drawing>
              <wp:inline distT="0" distB="0" distL="0" distR="0" wp14:anchorId="56BA3398" wp14:editId="405A3625">
                <wp:extent cx="1014331" cy="1199403"/>
                <wp:effectExtent l="0" t="0" r="0" b="1270"/>
                <wp:docPr id="19" name="Imagen 1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3975A205" w14:textId="77777777" w:rsidR="00944A94" w:rsidRPr="006F2F27" w:rsidRDefault="00944A94" w:rsidP="00944A94">
          <w:pPr>
            <w:pStyle w:val="Encabezado"/>
            <w:spacing w:before="720"/>
            <w:jc w:val="center"/>
            <w:rPr>
              <w:rFonts w:ascii="Arial" w:hAnsi="Arial" w:cs="Arial"/>
              <w:b/>
              <w:bCs/>
              <w:spacing w:val="-10"/>
              <w:sz w:val="26"/>
              <w:szCs w:val="26"/>
            </w:rPr>
          </w:pPr>
          <w:r w:rsidRPr="006F2F27">
            <w:rPr>
              <w:rFonts w:ascii="Arial" w:hAnsi="Arial" w:cs="Arial"/>
              <w:b/>
              <w:bCs/>
              <w:spacing w:val="-10"/>
              <w:sz w:val="26"/>
              <w:szCs w:val="26"/>
            </w:rPr>
            <w:t>INSTITUTO ELECTORAL Y DE PARTICIPACIÓN CIUDADANA DE TABASCO</w:t>
          </w:r>
        </w:p>
        <w:p w14:paraId="70D569FD" w14:textId="77777777" w:rsidR="00944A94" w:rsidRPr="006F2F27" w:rsidRDefault="00944A94" w:rsidP="00944A94">
          <w:pPr>
            <w:pStyle w:val="Encabezado"/>
            <w:spacing w:before="60"/>
            <w:jc w:val="center"/>
            <w:rPr>
              <w:rFonts w:ascii="Arial" w:hAnsi="Arial" w:cs="Arial"/>
            </w:rPr>
          </w:pPr>
          <w:r w:rsidRPr="006F2F27">
            <w:rPr>
              <w:rFonts w:ascii="Arial" w:hAnsi="Arial" w:cs="Arial"/>
              <w:b/>
              <w:bCs/>
              <w:sz w:val="28"/>
              <w:szCs w:val="28"/>
            </w:rPr>
            <w:t>CONSEJO ESTATAL</w:t>
          </w:r>
        </w:p>
      </w:tc>
      <w:tc>
        <w:tcPr>
          <w:tcW w:w="1560" w:type="dxa"/>
        </w:tcPr>
        <w:p w14:paraId="464FF663" w14:textId="77777777" w:rsidR="00944A94" w:rsidRDefault="00944A94" w:rsidP="00944A94">
          <w:pPr>
            <w:pStyle w:val="Encabezado"/>
            <w:spacing w:before="480"/>
            <w:jc w:val="right"/>
          </w:pPr>
          <w:r>
            <w:rPr>
              <w:noProof/>
              <w:lang w:eastAsia="es-MX"/>
            </w:rPr>
            <w:drawing>
              <wp:inline distT="0" distB="0" distL="0" distR="0" wp14:anchorId="5FDC00CE" wp14:editId="1617D719">
                <wp:extent cx="921600" cy="756000"/>
                <wp:effectExtent l="0" t="0" r="0" b="6350"/>
                <wp:docPr id="20"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D308DA1" w14:textId="680E7109" w:rsidR="00944A94" w:rsidRPr="006F2F27" w:rsidRDefault="006F2F27" w:rsidP="006F2F27">
    <w:pPr>
      <w:pStyle w:val="Encabezado"/>
      <w:jc w:val="right"/>
      <w:rPr>
        <w:rFonts w:ascii="Arial" w:hAnsi="Arial" w:cs="Arial"/>
        <w:b/>
      </w:rPr>
    </w:pPr>
    <w:r w:rsidRPr="006F2F27">
      <w:rPr>
        <w:rFonts w:ascii="Arial" w:hAnsi="Arial" w:cs="Arial"/>
        <w:b/>
      </w:rPr>
      <w:t>CE/2025/045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3FE478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F4612"/>
    <w:multiLevelType w:val="hybridMultilevel"/>
    <w:tmpl w:val="B0CC0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51546A"/>
    <w:multiLevelType w:val="hybridMultilevel"/>
    <w:tmpl w:val="33B64E2C"/>
    <w:lvl w:ilvl="0" w:tplc="E304C2F6">
      <w:start w:val="1"/>
      <w:numFmt w:val="lowerLetter"/>
      <w:lvlText w:val="%1)"/>
      <w:lvlJc w:val="left"/>
      <w:pPr>
        <w:ind w:left="1425" w:hanging="705"/>
      </w:pPr>
      <w:rPr>
        <w:rFonts w:hint="default"/>
      </w:rPr>
    </w:lvl>
    <w:lvl w:ilvl="1" w:tplc="5720C446">
      <w:start w:val="1"/>
      <w:numFmt w:val="decimal"/>
      <w:lvlText w:val="%2)"/>
      <w:lvlJc w:val="left"/>
      <w:pPr>
        <w:ind w:left="2205" w:hanging="765"/>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99C0155"/>
    <w:multiLevelType w:val="hybridMultilevel"/>
    <w:tmpl w:val="95A2159E"/>
    <w:lvl w:ilvl="0" w:tplc="B7D299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504BFE"/>
    <w:multiLevelType w:val="hybridMultilevel"/>
    <w:tmpl w:val="2EF86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09E0A06"/>
    <w:multiLevelType w:val="hybridMultilevel"/>
    <w:tmpl w:val="4E9C3840"/>
    <w:lvl w:ilvl="0" w:tplc="460C9B8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EF157E2"/>
    <w:multiLevelType w:val="multilevel"/>
    <w:tmpl w:val="6AEC57F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0"/>
  </w:num>
  <w:num w:numId="3">
    <w:abstractNumId w:val="7"/>
  </w:num>
  <w:num w:numId="4">
    <w:abstractNumId w:val="2"/>
  </w:num>
  <w:num w:numId="5">
    <w:abstractNumId w:val="4"/>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B"/>
    <w:rsid w:val="000027D9"/>
    <w:rsid w:val="0001593A"/>
    <w:rsid w:val="00030BB3"/>
    <w:rsid w:val="000526FA"/>
    <w:rsid w:val="000A0A03"/>
    <w:rsid w:val="000A5983"/>
    <w:rsid w:val="000B5EB3"/>
    <w:rsid w:val="000C208A"/>
    <w:rsid w:val="00160B83"/>
    <w:rsid w:val="00192B83"/>
    <w:rsid w:val="001F47DC"/>
    <w:rsid w:val="002130AA"/>
    <w:rsid w:val="00220CBE"/>
    <w:rsid w:val="0023567F"/>
    <w:rsid w:val="0024006B"/>
    <w:rsid w:val="002469B2"/>
    <w:rsid w:val="002E3250"/>
    <w:rsid w:val="002F5F6E"/>
    <w:rsid w:val="0033541F"/>
    <w:rsid w:val="00371F62"/>
    <w:rsid w:val="00391970"/>
    <w:rsid w:val="00393F24"/>
    <w:rsid w:val="003A2AF1"/>
    <w:rsid w:val="00423774"/>
    <w:rsid w:val="00454D85"/>
    <w:rsid w:val="00466C3C"/>
    <w:rsid w:val="00474010"/>
    <w:rsid w:val="00482651"/>
    <w:rsid w:val="00490788"/>
    <w:rsid w:val="004A2F01"/>
    <w:rsid w:val="004B0109"/>
    <w:rsid w:val="004B6CA0"/>
    <w:rsid w:val="004D2C13"/>
    <w:rsid w:val="004D3DB0"/>
    <w:rsid w:val="004E52C9"/>
    <w:rsid w:val="00500118"/>
    <w:rsid w:val="00505CCF"/>
    <w:rsid w:val="0053714F"/>
    <w:rsid w:val="00590D88"/>
    <w:rsid w:val="005F383E"/>
    <w:rsid w:val="005F5C53"/>
    <w:rsid w:val="006109E5"/>
    <w:rsid w:val="00653DC6"/>
    <w:rsid w:val="0068122D"/>
    <w:rsid w:val="006A1FD1"/>
    <w:rsid w:val="006F2F27"/>
    <w:rsid w:val="00722447"/>
    <w:rsid w:val="00734EC2"/>
    <w:rsid w:val="00785F0C"/>
    <w:rsid w:val="00793069"/>
    <w:rsid w:val="007B69F5"/>
    <w:rsid w:val="007C6A1E"/>
    <w:rsid w:val="007D31B5"/>
    <w:rsid w:val="00815736"/>
    <w:rsid w:val="00845CEA"/>
    <w:rsid w:val="00857D94"/>
    <w:rsid w:val="0087177F"/>
    <w:rsid w:val="00882E33"/>
    <w:rsid w:val="008961AA"/>
    <w:rsid w:val="00944A94"/>
    <w:rsid w:val="00973AC1"/>
    <w:rsid w:val="009755B1"/>
    <w:rsid w:val="0099198C"/>
    <w:rsid w:val="009C172E"/>
    <w:rsid w:val="009F1E5D"/>
    <w:rsid w:val="009F6025"/>
    <w:rsid w:val="00A44834"/>
    <w:rsid w:val="00AD5F92"/>
    <w:rsid w:val="00B167B7"/>
    <w:rsid w:val="00B309BD"/>
    <w:rsid w:val="00B4189D"/>
    <w:rsid w:val="00B42694"/>
    <w:rsid w:val="00B65B7F"/>
    <w:rsid w:val="00B93440"/>
    <w:rsid w:val="00BA1770"/>
    <w:rsid w:val="00C4020E"/>
    <w:rsid w:val="00CC0562"/>
    <w:rsid w:val="00CC0D8E"/>
    <w:rsid w:val="00CD13D8"/>
    <w:rsid w:val="00CE49C5"/>
    <w:rsid w:val="00CE4AF1"/>
    <w:rsid w:val="00D154D0"/>
    <w:rsid w:val="00D25ACC"/>
    <w:rsid w:val="00D3135E"/>
    <w:rsid w:val="00D60F48"/>
    <w:rsid w:val="00DB1A2E"/>
    <w:rsid w:val="00DB1C21"/>
    <w:rsid w:val="00DB52CC"/>
    <w:rsid w:val="00DD697E"/>
    <w:rsid w:val="00DE3F26"/>
    <w:rsid w:val="00DF179C"/>
    <w:rsid w:val="00E70806"/>
    <w:rsid w:val="00EC4587"/>
    <w:rsid w:val="00ED652D"/>
    <w:rsid w:val="00EE3D58"/>
    <w:rsid w:val="00F060FA"/>
    <w:rsid w:val="00F2252A"/>
    <w:rsid w:val="00F617DC"/>
    <w:rsid w:val="00F679B5"/>
    <w:rsid w:val="00FB0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7E44B"/>
  <w15:chartTrackingRefBased/>
  <w15:docId w15:val="{F1832036-4DF7-4A0C-A165-4BF4FEE9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06B"/>
    <w:pPr>
      <w:spacing w:before="240" w:after="240" w:line="276" w:lineRule="auto"/>
      <w:jc w:val="both"/>
    </w:pPr>
    <w:rPr>
      <w:rFonts w:ascii="Exo" w:hAnsi="Exo"/>
    </w:rPr>
  </w:style>
  <w:style w:type="paragraph" w:styleId="Ttulo1">
    <w:name w:val="heading 1"/>
    <w:basedOn w:val="Normal"/>
    <w:next w:val="Normal"/>
    <w:link w:val="Ttulo1Car"/>
    <w:uiPriority w:val="9"/>
    <w:qFormat/>
    <w:rsid w:val="005F5C53"/>
    <w:pPr>
      <w:keepNext/>
      <w:keepLines/>
      <w:numPr>
        <w:numId w:val="7"/>
      </w:numPr>
      <w:spacing w:before="600" w:after="36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0B5EB3"/>
    <w:pPr>
      <w:keepNext/>
      <w:keepLines/>
      <w:numPr>
        <w:ilvl w:val="1"/>
        <w:numId w:val="7"/>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24006B"/>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006B"/>
    <w:pPr>
      <w:keepNext/>
      <w:keepLines/>
      <w:numPr>
        <w:ilvl w:val="3"/>
        <w:numId w:val="7"/>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006B"/>
    <w:pPr>
      <w:keepNext/>
      <w:keepLines/>
      <w:numPr>
        <w:ilvl w:val="4"/>
        <w:numId w:val="7"/>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006B"/>
    <w:pPr>
      <w:keepNext/>
      <w:keepLines/>
      <w:numPr>
        <w:ilvl w:val="5"/>
        <w:numId w:val="7"/>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006B"/>
    <w:pPr>
      <w:keepNext/>
      <w:keepLines/>
      <w:numPr>
        <w:ilvl w:val="6"/>
        <w:numId w:val="7"/>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006B"/>
    <w:pPr>
      <w:keepNext/>
      <w:keepLines/>
      <w:numPr>
        <w:ilvl w:val="7"/>
        <w:numId w:val="7"/>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006B"/>
    <w:pPr>
      <w:keepNext/>
      <w:keepLines/>
      <w:numPr>
        <w:ilvl w:val="8"/>
        <w:numId w:val="7"/>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5C53"/>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0B5EB3"/>
    <w:rPr>
      <w:rFonts w:ascii="Exo" w:eastAsiaTheme="majorEastAsia" w:hAnsi="Exo" w:cstheme="majorBidi"/>
      <w:b/>
      <w:bCs/>
    </w:rPr>
  </w:style>
  <w:style w:type="character" w:customStyle="1" w:styleId="Ttulo3Car">
    <w:name w:val="Título 3 Car"/>
    <w:basedOn w:val="Fuentedeprrafopredeter"/>
    <w:link w:val="Ttulo3"/>
    <w:uiPriority w:val="9"/>
    <w:semiHidden/>
    <w:rsid w:val="002400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00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00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00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00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00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006B"/>
    <w:rPr>
      <w:rFonts w:eastAsiaTheme="majorEastAsia" w:cstheme="majorBidi"/>
      <w:color w:val="272727" w:themeColor="text1" w:themeTint="D8"/>
    </w:rPr>
  </w:style>
  <w:style w:type="paragraph" w:styleId="Ttulo">
    <w:name w:val="Title"/>
    <w:basedOn w:val="Normal"/>
    <w:next w:val="Normal"/>
    <w:link w:val="TtuloCar"/>
    <w:uiPriority w:val="10"/>
    <w:qFormat/>
    <w:rsid w:val="0024006B"/>
    <w:pPr>
      <w:spacing w:before="0"/>
    </w:pPr>
    <w:rPr>
      <w:b/>
      <w:bCs/>
    </w:rPr>
  </w:style>
  <w:style w:type="character" w:customStyle="1" w:styleId="TtuloCar">
    <w:name w:val="Título Car"/>
    <w:basedOn w:val="Fuentedeprrafopredeter"/>
    <w:link w:val="Ttulo"/>
    <w:uiPriority w:val="10"/>
    <w:rsid w:val="0024006B"/>
    <w:rPr>
      <w:rFonts w:ascii="Exo" w:hAnsi="Exo"/>
      <w:b/>
      <w:bCs/>
    </w:rPr>
  </w:style>
  <w:style w:type="paragraph" w:styleId="Subttulo">
    <w:name w:val="Subtitle"/>
    <w:basedOn w:val="Normal"/>
    <w:next w:val="Normal"/>
    <w:link w:val="SubttuloCar"/>
    <w:uiPriority w:val="11"/>
    <w:qFormat/>
    <w:rsid w:val="002400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00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006B"/>
    <w:pPr>
      <w:spacing w:before="160"/>
      <w:jc w:val="center"/>
    </w:pPr>
    <w:rPr>
      <w:i/>
      <w:iCs/>
      <w:color w:val="404040" w:themeColor="text1" w:themeTint="BF"/>
    </w:rPr>
  </w:style>
  <w:style w:type="character" w:customStyle="1" w:styleId="CitaCar">
    <w:name w:val="Cita Car"/>
    <w:basedOn w:val="Fuentedeprrafopredeter"/>
    <w:link w:val="Cita"/>
    <w:uiPriority w:val="29"/>
    <w:rsid w:val="0024006B"/>
    <w:rPr>
      <w:i/>
      <w:iCs/>
      <w:color w:val="404040" w:themeColor="text1" w:themeTint="BF"/>
    </w:rPr>
  </w:style>
  <w:style w:type="paragraph" w:styleId="Prrafodelista">
    <w:name w:val="List Paragraph"/>
    <w:basedOn w:val="Normal"/>
    <w:uiPriority w:val="34"/>
    <w:qFormat/>
    <w:rsid w:val="0024006B"/>
    <w:pPr>
      <w:ind w:left="720"/>
      <w:contextualSpacing/>
    </w:pPr>
  </w:style>
  <w:style w:type="character" w:styleId="nfasisintenso">
    <w:name w:val="Intense Emphasis"/>
    <w:basedOn w:val="Fuentedeprrafopredeter"/>
    <w:uiPriority w:val="21"/>
    <w:qFormat/>
    <w:rsid w:val="0024006B"/>
    <w:rPr>
      <w:i/>
      <w:iCs/>
      <w:color w:val="0F4761" w:themeColor="accent1" w:themeShade="BF"/>
    </w:rPr>
  </w:style>
  <w:style w:type="paragraph" w:styleId="Citadestacada">
    <w:name w:val="Intense Quote"/>
    <w:basedOn w:val="Normal"/>
    <w:next w:val="Normal"/>
    <w:link w:val="CitadestacadaCar"/>
    <w:uiPriority w:val="30"/>
    <w:qFormat/>
    <w:rsid w:val="00240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006B"/>
    <w:rPr>
      <w:i/>
      <w:iCs/>
      <w:color w:val="0F4761" w:themeColor="accent1" w:themeShade="BF"/>
    </w:rPr>
  </w:style>
  <w:style w:type="character" w:styleId="Referenciaintensa">
    <w:name w:val="Intense Reference"/>
    <w:basedOn w:val="Fuentedeprrafopredeter"/>
    <w:uiPriority w:val="32"/>
    <w:qFormat/>
    <w:rsid w:val="0024006B"/>
    <w:rPr>
      <w:b/>
      <w:bCs/>
      <w:smallCaps/>
      <w:color w:val="0F4761" w:themeColor="accent1" w:themeShade="BF"/>
      <w:spacing w:val="5"/>
    </w:rPr>
  </w:style>
  <w:style w:type="table" w:styleId="Tablaconcuadrcula">
    <w:name w:val="Table Grid"/>
    <w:basedOn w:val="Tablanormal"/>
    <w:uiPriority w:val="39"/>
    <w:qFormat/>
    <w:rsid w:val="0024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91970"/>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91970"/>
    <w:rPr>
      <w:rFonts w:ascii="Exo" w:hAnsi="Exo"/>
      <w:sz w:val="20"/>
      <w:szCs w:val="20"/>
    </w:rPr>
  </w:style>
  <w:style w:type="character" w:styleId="Refdenotaalpie">
    <w:name w:val="footnote reference"/>
    <w:basedOn w:val="Fuentedeprrafopredeter"/>
    <w:uiPriority w:val="99"/>
    <w:semiHidden/>
    <w:unhideWhenUsed/>
    <w:rsid w:val="00391970"/>
    <w:rPr>
      <w:vertAlign w:val="superscript"/>
    </w:rPr>
  </w:style>
  <w:style w:type="paragraph" w:styleId="Encabezado">
    <w:name w:val="header"/>
    <w:basedOn w:val="Normal"/>
    <w:link w:val="EncabezadoCar"/>
    <w:uiPriority w:val="99"/>
    <w:unhideWhenUsed/>
    <w:rsid w:val="00944A9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44A94"/>
    <w:rPr>
      <w:rFonts w:ascii="Exo" w:hAnsi="Exo"/>
    </w:rPr>
  </w:style>
  <w:style w:type="paragraph" w:styleId="Piedepgina">
    <w:name w:val="footer"/>
    <w:basedOn w:val="Normal"/>
    <w:link w:val="PiedepginaCar"/>
    <w:uiPriority w:val="99"/>
    <w:unhideWhenUsed/>
    <w:rsid w:val="00944A9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44A94"/>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4F15-BBD8-4D2E-85F6-DBEAE70E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23</Pages>
  <Words>7465</Words>
  <Characters>41063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94</cp:revision>
  <cp:lastPrinted>2025-04-16T00:20:00Z</cp:lastPrinted>
  <dcterms:created xsi:type="dcterms:W3CDTF">2025-04-08T22:08:00Z</dcterms:created>
  <dcterms:modified xsi:type="dcterms:W3CDTF">2025-04-16T19:29:00Z</dcterms:modified>
</cp:coreProperties>
</file>