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D6826" w14:textId="5F19233A" w:rsidR="004D3BD9" w:rsidRPr="00467659" w:rsidRDefault="004D3BD9" w:rsidP="004D3BD9">
      <w:pPr>
        <w:rPr>
          <w:rFonts w:ascii="Arial" w:hAnsi="Arial" w:cs="Arial"/>
          <w:b/>
          <w:szCs w:val="24"/>
        </w:rPr>
      </w:pPr>
      <w:r w:rsidRPr="00467659">
        <w:rPr>
          <w:rFonts w:ascii="Arial" w:hAnsi="Arial" w:cs="Arial"/>
          <w:b/>
          <w:szCs w:val="24"/>
        </w:rPr>
        <w:t xml:space="preserve">ACUERDO QUE EMITE EL CONSEJO ESTATAL DEL INSTITUTO ELECTORAL Y DE PARTICIPACIÓN CIUDADANA DE TABASCO MEDIANTE EL CUAL RATIFICA A LAS CONSEJERÍAS </w:t>
      </w:r>
      <w:r w:rsidR="0049599E" w:rsidRPr="00467659">
        <w:rPr>
          <w:rFonts w:ascii="Arial" w:hAnsi="Arial" w:cs="Arial"/>
          <w:b/>
          <w:szCs w:val="24"/>
        </w:rPr>
        <w:t xml:space="preserve">QUE ASUMIRÁN LAS PRESIDENCIAS </w:t>
      </w:r>
      <w:r w:rsidR="00697C55">
        <w:rPr>
          <w:rFonts w:ascii="Arial" w:hAnsi="Arial" w:cs="Arial"/>
          <w:b/>
          <w:szCs w:val="24"/>
        </w:rPr>
        <w:t>DE LAS</w:t>
      </w:r>
      <w:r w:rsidR="0049599E" w:rsidRPr="00467659">
        <w:rPr>
          <w:rFonts w:ascii="Arial" w:hAnsi="Arial" w:cs="Arial"/>
          <w:b/>
          <w:szCs w:val="24"/>
        </w:rPr>
        <w:t xml:space="preserve"> COMISIONES </w:t>
      </w:r>
      <w:r w:rsidRPr="00467659">
        <w:rPr>
          <w:rFonts w:ascii="Arial" w:hAnsi="Arial" w:cs="Arial"/>
          <w:b/>
          <w:szCs w:val="24"/>
        </w:rPr>
        <w:t>PERMANENTES DE ORGANIZACIÓN ELECTORAL Y EDUCACIÓN CÍVICA</w:t>
      </w:r>
      <w:r w:rsidR="0049599E" w:rsidRPr="00467659">
        <w:rPr>
          <w:rFonts w:ascii="Arial" w:hAnsi="Arial" w:cs="Arial"/>
          <w:b/>
          <w:szCs w:val="24"/>
        </w:rPr>
        <w:t>;</w:t>
      </w:r>
      <w:r w:rsidRPr="00467659">
        <w:rPr>
          <w:rFonts w:ascii="Arial" w:hAnsi="Arial" w:cs="Arial"/>
          <w:b/>
          <w:szCs w:val="24"/>
        </w:rPr>
        <w:t xml:space="preserve"> DE DENUNCIAS Y QUEJAS</w:t>
      </w:r>
      <w:r w:rsidR="0049599E" w:rsidRPr="00467659">
        <w:rPr>
          <w:rFonts w:ascii="Arial" w:hAnsi="Arial" w:cs="Arial"/>
          <w:b/>
          <w:szCs w:val="24"/>
        </w:rPr>
        <w:t>;</w:t>
      </w:r>
      <w:r w:rsidRPr="00467659">
        <w:rPr>
          <w:rFonts w:ascii="Arial" w:hAnsi="Arial" w:cs="Arial"/>
          <w:b/>
          <w:szCs w:val="24"/>
        </w:rPr>
        <w:t xml:space="preserve"> DE SEGUIMIENTO AL SERVICIO PROFESIONAL ELECTORAL NACIONAL Y</w:t>
      </w:r>
      <w:r w:rsidR="0049599E" w:rsidRPr="00467659">
        <w:rPr>
          <w:rFonts w:ascii="Arial" w:hAnsi="Arial" w:cs="Arial"/>
          <w:b/>
          <w:szCs w:val="24"/>
        </w:rPr>
        <w:t>,</w:t>
      </w:r>
      <w:r w:rsidRPr="00467659">
        <w:rPr>
          <w:rFonts w:ascii="Arial" w:hAnsi="Arial" w:cs="Arial"/>
          <w:b/>
          <w:szCs w:val="24"/>
        </w:rPr>
        <w:t xml:space="preserve"> DE IGUALDAD DE GÉNERO Y NO DISCRIMINACIÓN</w:t>
      </w:r>
    </w:p>
    <w:p w14:paraId="6041750F" w14:textId="77777777" w:rsidR="004D3BD9" w:rsidRPr="00467659" w:rsidRDefault="004D3BD9" w:rsidP="004D3BD9">
      <w:pPr>
        <w:rPr>
          <w:rFonts w:ascii="Arial" w:hAnsi="Arial" w:cs="Arial"/>
          <w:szCs w:val="24"/>
        </w:rPr>
      </w:pPr>
      <w:r w:rsidRPr="00BB3DBF">
        <w:rPr>
          <w:rFonts w:ascii="Arial" w:hAnsi="Arial" w:cs="Arial"/>
          <w:sz w:val="22"/>
        </w:rPr>
        <w:t>Para efectos del presente acuerdo se usarán las abreviaturas y definiciones siguientes</w:t>
      </w:r>
      <w:r w:rsidRPr="00467659">
        <w:rPr>
          <w:rFonts w:ascii="Arial" w:hAnsi="Arial" w:cs="Arial"/>
          <w:szCs w:val="24"/>
        </w:rPr>
        <w:t>:</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2888"/>
        <w:gridCol w:w="4183"/>
      </w:tblGrid>
      <w:tr w:rsidR="004D3BD9" w:rsidRPr="00467659" w14:paraId="2CBF8042" w14:textId="77777777" w:rsidTr="00805CA2">
        <w:trPr>
          <w:trHeight w:val="624"/>
          <w:jc w:val="center"/>
        </w:trPr>
        <w:tc>
          <w:tcPr>
            <w:tcW w:w="2042" w:type="pct"/>
            <w:vAlign w:val="center"/>
          </w:tcPr>
          <w:p w14:paraId="4A34B8EF" w14:textId="77777777" w:rsidR="004D3BD9" w:rsidRPr="00BB3DBF" w:rsidRDefault="004D3BD9" w:rsidP="00805CA2">
            <w:pPr>
              <w:spacing w:before="120" w:after="120"/>
              <w:jc w:val="right"/>
              <w:rPr>
                <w:rFonts w:ascii="Arial" w:hAnsi="Arial" w:cs="Arial"/>
                <w:b/>
                <w:bCs/>
                <w:sz w:val="20"/>
                <w:szCs w:val="20"/>
              </w:rPr>
            </w:pPr>
            <w:r w:rsidRPr="00BB3DBF">
              <w:rPr>
                <w:rFonts w:ascii="Arial" w:hAnsi="Arial" w:cs="Arial"/>
                <w:b/>
                <w:bCs/>
                <w:sz w:val="20"/>
                <w:szCs w:val="20"/>
              </w:rPr>
              <w:t>Consejo Estatal:</w:t>
            </w:r>
          </w:p>
        </w:tc>
        <w:tc>
          <w:tcPr>
            <w:tcW w:w="2958" w:type="pct"/>
            <w:vAlign w:val="center"/>
          </w:tcPr>
          <w:p w14:paraId="63A785A9" w14:textId="77777777" w:rsidR="004D3BD9" w:rsidRPr="00BB3DBF" w:rsidRDefault="004D3BD9" w:rsidP="00805CA2">
            <w:pPr>
              <w:spacing w:before="120" w:after="120"/>
              <w:rPr>
                <w:rFonts w:ascii="Arial" w:hAnsi="Arial" w:cs="Arial"/>
                <w:sz w:val="20"/>
                <w:szCs w:val="20"/>
              </w:rPr>
            </w:pPr>
            <w:r w:rsidRPr="00BB3DBF">
              <w:rPr>
                <w:rFonts w:ascii="Arial" w:hAnsi="Arial" w:cs="Arial"/>
                <w:sz w:val="20"/>
                <w:szCs w:val="20"/>
              </w:rPr>
              <w:t>Consejo Estatal del Instituto Electoral y de Participación Ciudadana de Tabasco.</w:t>
            </w:r>
          </w:p>
        </w:tc>
      </w:tr>
      <w:tr w:rsidR="004D3BD9" w:rsidRPr="00467659" w14:paraId="050A0840" w14:textId="77777777" w:rsidTr="00805CA2">
        <w:trPr>
          <w:trHeight w:val="624"/>
          <w:jc w:val="center"/>
        </w:trPr>
        <w:tc>
          <w:tcPr>
            <w:tcW w:w="2042" w:type="pct"/>
            <w:vAlign w:val="center"/>
          </w:tcPr>
          <w:p w14:paraId="49A831FA" w14:textId="77777777" w:rsidR="004D3BD9" w:rsidRPr="00BB3DBF" w:rsidRDefault="004D3BD9" w:rsidP="00805CA2">
            <w:pPr>
              <w:spacing w:before="120" w:after="120"/>
              <w:jc w:val="right"/>
              <w:rPr>
                <w:rFonts w:ascii="Arial" w:hAnsi="Arial" w:cs="Arial"/>
                <w:b/>
                <w:bCs/>
                <w:sz w:val="20"/>
                <w:szCs w:val="20"/>
              </w:rPr>
            </w:pPr>
            <w:r w:rsidRPr="00BB3DBF">
              <w:rPr>
                <w:rFonts w:ascii="Arial" w:hAnsi="Arial" w:cs="Arial"/>
                <w:b/>
                <w:bCs/>
                <w:sz w:val="20"/>
                <w:szCs w:val="20"/>
              </w:rPr>
              <w:t>Constitución Federal:</w:t>
            </w:r>
          </w:p>
        </w:tc>
        <w:tc>
          <w:tcPr>
            <w:tcW w:w="2958" w:type="pct"/>
            <w:vAlign w:val="center"/>
          </w:tcPr>
          <w:p w14:paraId="54922108" w14:textId="77777777" w:rsidR="004D3BD9" w:rsidRPr="00BB3DBF" w:rsidRDefault="004D3BD9" w:rsidP="00805CA2">
            <w:pPr>
              <w:spacing w:before="120" w:after="120"/>
              <w:rPr>
                <w:rFonts w:ascii="Arial" w:hAnsi="Arial" w:cs="Arial"/>
                <w:sz w:val="20"/>
                <w:szCs w:val="20"/>
              </w:rPr>
            </w:pPr>
            <w:r w:rsidRPr="00BB3DBF">
              <w:rPr>
                <w:rFonts w:ascii="Arial" w:hAnsi="Arial" w:cs="Arial"/>
                <w:sz w:val="20"/>
                <w:szCs w:val="20"/>
              </w:rPr>
              <w:t>Constitución Política de los Estados Unidos Mexicanos.</w:t>
            </w:r>
          </w:p>
        </w:tc>
      </w:tr>
      <w:tr w:rsidR="004D3BD9" w:rsidRPr="00467659" w14:paraId="0173605B" w14:textId="77777777" w:rsidTr="00805CA2">
        <w:trPr>
          <w:trHeight w:val="624"/>
          <w:jc w:val="center"/>
        </w:trPr>
        <w:tc>
          <w:tcPr>
            <w:tcW w:w="2042" w:type="pct"/>
            <w:vAlign w:val="center"/>
          </w:tcPr>
          <w:p w14:paraId="6CEB38A5" w14:textId="77777777" w:rsidR="004D3BD9" w:rsidRPr="00BB3DBF" w:rsidRDefault="004D3BD9" w:rsidP="00805CA2">
            <w:pPr>
              <w:spacing w:before="120" w:after="120"/>
              <w:jc w:val="right"/>
              <w:rPr>
                <w:rFonts w:ascii="Arial" w:hAnsi="Arial" w:cs="Arial"/>
                <w:b/>
                <w:bCs/>
                <w:sz w:val="20"/>
                <w:szCs w:val="20"/>
              </w:rPr>
            </w:pPr>
            <w:r w:rsidRPr="00BB3DBF">
              <w:rPr>
                <w:rFonts w:ascii="Arial" w:hAnsi="Arial" w:cs="Arial"/>
                <w:b/>
                <w:bCs/>
                <w:sz w:val="20"/>
                <w:szCs w:val="20"/>
              </w:rPr>
              <w:t>Constitución Local:</w:t>
            </w:r>
          </w:p>
        </w:tc>
        <w:tc>
          <w:tcPr>
            <w:tcW w:w="2958" w:type="pct"/>
            <w:vAlign w:val="center"/>
          </w:tcPr>
          <w:p w14:paraId="16E8F107" w14:textId="77777777" w:rsidR="004D3BD9" w:rsidRPr="00BB3DBF" w:rsidRDefault="004D3BD9" w:rsidP="00805CA2">
            <w:pPr>
              <w:spacing w:before="120" w:after="120"/>
              <w:rPr>
                <w:rFonts w:ascii="Arial" w:hAnsi="Arial" w:cs="Arial"/>
                <w:sz w:val="20"/>
                <w:szCs w:val="20"/>
              </w:rPr>
            </w:pPr>
            <w:r w:rsidRPr="00BB3DBF">
              <w:rPr>
                <w:rFonts w:ascii="Arial" w:hAnsi="Arial" w:cs="Arial"/>
                <w:sz w:val="20"/>
                <w:szCs w:val="20"/>
              </w:rPr>
              <w:t>Constitución Política del Estado Libre y Soberano de Tabasco.</w:t>
            </w:r>
          </w:p>
        </w:tc>
      </w:tr>
      <w:tr w:rsidR="004D3BD9" w:rsidRPr="00467659" w14:paraId="7BA18479" w14:textId="77777777" w:rsidTr="00805CA2">
        <w:trPr>
          <w:trHeight w:val="624"/>
          <w:jc w:val="center"/>
        </w:trPr>
        <w:tc>
          <w:tcPr>
            <w:tcW w:w="2042" w:type="pct"/>
            <w:vAlign w:val="center"/>
          </w:tcPr>
          <w:p w14:paraId="4244291F" w14:textId="77777777" w:rsidR="004D3BD9" w:rsidRPr="00BB3DBF" w:rsidRDefault="004D3BD9" w:rsidP="00805CA2">
            <w:pPr>
              <w:spacing w:before="120" w:after="120"/>
              <w:jc w:val="right"/>
              <w:rPr>
                <w:rFonts w:ascii="Arial" w:hAnsi="Arial" w:cs="Arial"/>
                <w:b/>
                <w:bCs/>
                <w:sz w:val="20"/>
                <w:szCs w:val="20"/>
              </w:rPr>
            </w:pPr>
            <w:r w:rsidRPr="00BB3DBF">
              <w:rPr>
                <w:rFonts w:ascii="Arial" w:hAnsi="Arial" w:cs="Arial"/>
                <w:b/>
                <w:bCs/>
                <w:sz w:val="20"/>
                <w:szCs w:val="20"/>
              </w:rPr>
              <w:t>INE:</w:t>
            </w:r>
          </w:p>
        </w:tc>
        <w:tc>
          <w:tcPr>
            <w:tcW w:w="2958" w:type="pct"/>
            <w:vAlign w:val="center"/>
          </w:tcPr>
          <w:p w14:paraId="4BEA6E97" w14:textId="77777777" w:rsidR="004D3BD9" w:rsidRPr="00BB3DBF" w:rsidRDefault="004D3BD9" w:rsidP="00805CA2">
            <w:pPr>
              <w:spacing w:before="120" w:after="120"/>
              <w:rPr>
                <w:rFonts w:ascii="Arial" w:hAnsi="Arial" w:cs="Arial"/>
                <w:sz w:val="20"/>
                <w:szCs w:val="20"/>
              </w:rPr>
            </w:pPr>
            <w:r w:rsidRPr="00BB3DBF">
              <w:rPr>
                <w:rFonts w:ascii="Arial" w:hAnsi="Arial" w:cs="Arial"/>
                <w:sz w:val="20"/>
                <w:szCs w:val="20"/>
              </w:rPr>
              <w:t>Instituto Nacional Electoral.</w:t>
            </w:r>
          </w:p>
        </w:tc>
      </w:tr>
      <w:tr w:rsidR="004D3BD9" w:rsidRPr="00467659" w14:paraId="01CDF46D" w14:textId="77777777" w:rsidTr="00805CA2">
        <w:trPr>
          <w:trHeight w:val="624"/>
          <w:jc w:val="center"/>
        </w:trPr>
        <w:tc>
          <w:tcPr>
            <w:tcW w:w="2042" w:type="pct"/>
            <w:vAlign w:val="center"/>
          </w:tcPr>
          <w:p w14:paraId="7E640C31" w14:textId="77777777" w:rsidR="004D3BD9" w:rsidRPr="00BB3DBF" w:rsidRDefault="004D3BD9" w:rsidP="00805CA2">
            <w:pPr>
              <w:spacing w:before="120" w:after="120"/>
              <w:jc w:val="right"/>
              <w:rPr>
                <w:rFonts w:ascii="Arial" w:hAnsi="Arial" w:cs="Arial"/>
                <w:b/>
                <w:bCs/>
                <w:sz w:val="20"/>
                <w:szCs w:val="20"/>
              </w:rPr>
            </w:pPr>
            <w:r w:rsidRPr="00BB3DBF">
              <w:rPr>
                <w:rFonts w:ascii="Arial" w:hAnsi="Arial" w:cs="Arial"/>
                <w:b/>
                <w:bCs/>
                <w:sz w:val="20"/>
                <w:szCs w:val="20"/>
              </w:rPr>
              <w:t>Instituto:</w:t>
            </w:r>
          </w:p>
        </w:tc>
        <w:tc>
          <w:tcPr>
            <w:tcW w:w="2958" w:type="pct"/>
          </w:tcPr>
          <w:p w14:paraId="5F34A5EA" w14:textId="77777777" w:rsidR="004D3BD9" w:rsidRPr="00BB3DBF" w:rsidRDefault="004D3BD9" w:rsidP="00805CA2">
            <w:pPr>
              <w:spacing w:before="120" w:after="120"/>
              <w:rPr>
                <w:rFonts w:ascii="Arial" w:hAnsi="Arial" w:cs="Arial"/>
                <w:sz w:val="20"/>
                <w:szCs w:val="20"/>
              </w:rPr>
            </w:pPr>
            <w:r w:rsidRPr="00BB3DBF">
              <w:rPr>
                <w:rFonts w:ascii="Arial" w:hAnsi="Arial" w:cs="Arial"/>
                <w:sz w:val="20"/>
                <w:szCs w:val="20"/>
              </w:rPr>
              <w:t>Instituto Electoral y de Participación Ciudadana de Tabasco.</w:t>
            </w:r>
          </w:p>
        </w:tc>
      </w:tr>
      <w:tr w:rsidR="004D3BD9" w:rsidRPr="00467659" w14:paraId="4C95E859" w14:textId="77777777" w:rsidTr="00805CA2">
        <w:trPr>
          <w:trHeight w:val="624"/>
          <w:jc w:val="center"/>
        </w:trPr>
        <w:tc>
          <w:tcPr>
            <w:tcW w:w="2042" w:type="pct"/>
            <w:vAlign w:val="center"/>
          </w:tcPr>
          <w:p w14:paraId="5526BB16" w14:textId="77777777" w:rsidR="004D3BD9" w:rsidRPr="00BB3DBF" w:rsidRDefault="004D3BD9" w:rsidP="00805CA2">
            <w:pPr>
              <w:spacing w:before="120" w:after="120"/>
              <w:jc w:val="right"/>
              <w:rPr>
                <w:rFonts w:ascii="Arial" w:hAnsi="Arial" w:cs="Arial"/>
                <w:b/>
                <w:bCs/>
                <w:sz w:val="20"/>
                <w:szCs w:val="20"/>
              </w:rPr>
            </w:pPr>
            <w:r w:rsidRPr="00BB3DBF">
              <w:rPr>
                <w:rFonts w:ascii="Arial" w:hAnsi="Arial" w:cs="Arial"/>
                <w:b/>
                <w:bCs/>
                <w:sz w:val="20"/>
                <w:szCs w:val="20"/>
              </w:rPr>
              <w:t>Ley Electoral:</w:t>
            </w:r>
          </w:p>
        </w:tc>
        <w:tc>
          <w:tcPr>
            <w:tcW w:w="2958" w:type="pct"/>
            <w:vAlign w:val="center"/>
          </w:tcPr>
          <w:p w14:paraId="49E40B64" w14:textId="77777777" w:rsidR="004D3BD9" w:rsidRPr="00BB3DBF" w:rsidRDefault="004D3BD9" w:rsidP="00805CA2">
            <w:pPr>
              <w:spacing w:before="120" w:after="120"/>
              <w:rPr>
                <w:rFonts w:ascii="Arial" w:hAnsi="Arial" w:cs="Arial"/>
                <w:sz w:val="20"/>
                <w:szCs w:val="20"/>
              </w:rPr>
            </w:pPr>
            <w:r w:rsidRPr="00BB3DBF">
              <w:rPr>
                <w:rFonts w:ascii="Arial" w:hAnsi="Arial" w:cs="Arial"/>
                <w:sz w:val="20"/>
                <w:szCs w:val="20"/>
              </w:rPr>
              <w:t>Ley Electoral y de Partidos Políticos del Estado de Tabasco.</w:t>
            </w:r>
          </w:p>
        </w:tc>
      </w:tr>
      <w:tr w:rsidR="004D3BD9" w:rsidRPr="00467659" w14:paraId="66653159" w14:textId="77777777" w:rsidTr="00805CA2">
        <w:trPr>
          <w:trHeight w:val="624"/>
          <w:jc w:val="center"/>
        </w:trPr>
        <w:tc>
          <w:tcPr>
            <w:tcW w:w="2042" w:type="pct"/>
            <w:vAlign w:val="center"/>
          </w:tcPr>
          <w:p w14:paraId="2DFF8330" w14:textId="77777777" w:rsidR="004D3BD9" w:rsidRPr="00BB3DBF" w:rsidRDefault="004D3BD9" w:rsidP="00805CA2">
            <w:pPr>
              <w:spacing w:before="120" w:after="120"/>
              <w:jc w:val="right"/>
              <w:rPr>
                <w:rFonts w:ascii="Arial" w:hAnsi="Arial" w:cs="Arial"/>
                <w:b/>
                <w:bCs/>
                <w:sz w:val="20"/>
                <w:szCs w:val="20"/>
              </w:rPr>
            </w:pPr>
            <w:r w:rsidRPr="00BB3DBF">
              <w:rPr>
                <w:rFonts w:ascii="Arial" w:hAnsi="Arial" w:cs="Arial"/>
                <w:b/>
                <w:bCs/>
                <w:sz w:val="20"/>
                <w:szCs w:val="20"/>
              </w:rPr>
              <w:t>Ley General:</w:t>
            </w:r>
          </w:p>
        </w:tc>
        <w:tc>
          <w:tcPr>
            <w:tcW w:w="2958" w:type="pct"/>
            <w:vAlign w:val="center"/>
          </w:tcPr>
          <w:p w14:paraId="3E588EA5" w14:textId="77777777" w:rsidR="004D3BD9" w:rsidRPr="00BB3DBF" w:rsidRDefault="004D3BD9" w:rsidP="00805CA2">
            <w:pPr>
              <w:spacing w:before="120" w:after="120"/>
              <w:rPr>
                <w:rFonts w:ascii="Arial" w:hAnsi="Arial" w:cs="Arial"/>
                <w:sz w:val="20"/>
                <w:szCs w:val="20"/>
              </w:rPr>
            </w:pPr>
            <w:r w:rsidRPr="00BB3DBF">
              <w:rPr>
                <w:rFonts w:ascii="Arial" w:hAnsi="Arial" w:cs="Arial"/>
                <w:sz w:val="20"/>
                <w:szCs w:val="20"/>
              </w:rPr>
              <w:t>Ley General de Instituciones y Procedimientos Electorales.</w:t>
            </w:r>
          </w:p>
        </w:tc>
      </w:tr>
      <w:tr w:rsidR="004D3BD9" w:rsidRPr="00467659" w14:paraId="7BBEF0FC" w14:textId="77777777" w:rsidTr="00805CA2">
        <w:trPr>
          <w:trHeight w:val="624"/>
          <w:jc w:val="center"/>
        </w:trPr>
        <w:tc>
          <w:tcPr>
            <w:tcW w:w="2042" w:type="pct"/>
            <w:vAlign w:val="center"/>
          </w:tcPr>
          <w:p w14:paraId="53230244" w14:textId="77777777" w:rsidR="004D3BD9" w:rsidRPr="00BB3DBF" w:rsidRDefault="004D3BD9" w:rsidP="00805CA2">
            <w:pPr>
              <w:spacing w:before="120" w:after="120"/>
              <w:jc w:val="right"/>
              <w:rPr>
                <w:rFonts w:ascii="Arial" w:hAnsi="Arial" w:cs="Arial"/>
                <w:b/>
                <w:bCs/>
                <w:sz w:val="20"/>
                <w:szCs w:val="20"/>
              </w:rPr>
            </w:pPr>
            <w:r w:rsidRPr="00BB3DBF">
              <w:rPr>
                <w:rFonts w:ascii="Arial" w:hAnsi="Arial" w:cs="Arial"/>
                <w:b/>
                <w:bCs/>
                <w:sz w:val="20"/>
                <w:szCs w:val="20"/>
              </w:rPr>
              <w:t>Organismo electoral:</w:t>
            </w:r>
          </w:p>
        </w:tc>
        <w:tc>
          <w:tcPr>
            <w:tcW w:w="2958" w:type="pct"/>
            <w:vAlign w:val="center"/>
          </w:tcPr>
          <w:p w14:paraId="011AC9DE" w14:textId="77777777" w:rsidR="004D3BD9" w:rsidRPr="00BB3DBF" w:rsidRDefault="004D3BD9" w:rsidP="00805CA2">
            <w:pPr>
              <w:spacing w:before="120" w:after="120"/>
              <w:rPr>
                <w:rFonts w:ascii="Arial" w:hAnsi="Arial" w:cs="Arial"/>
                <w:sz w:val="20"/>
                <w:szCs w:val="20"/>
              </w:rPr>
            </w:pPr>
            <w:r w:rsidRPr="00BB3DBF">
              <w:rPr>
                <w:rFonts w:ascii="Arial" w:hAnsi="Arial" w:cs="Arial"/>
                <w:sz w:val="20"/>
                <w:szCs w:val="20"/>
              </w:rPr>
              <w:t xml:space="preserve">Organismo(s) público(s) local(es) electoral(es). </w:t>
            </w:r>
          </w:p>
        </w:tc>
      </w:tr>
      <w:tr w:rsidR="004D3BD9" w:rsidRPr="00467659" w14:paraId="03791877" w14:textId="77777777" w:rsidTr="00805CA2">
        <w:trPr>
          <w:trHeight w:val="624"/>
          <w:jc w:val="center"/>
        </w:trPr>
        <w:tc>
          <w:tcPr>
            <w:tcW w:w="2042" w:type="pct"/>
            <w:vAlign w:val="center"/>
          </w:tcPr>
          <w:p w14:paraId="672FDB3F" w14:textId="77777777" w:rsidR="004D3BD9" w:rsidRPr="00BB3DBF" w:rsidRDefault="004D3BD9" w:rsidP="00805CA2">
            <w:pPr>
              <w:spacing w:before="120" w:after="120"/>
              <w:jc w:val="right"/>
              <w:rPr>
                <w:rFonts w:ascii="Arial" w:hAnsi="Arial" w:cs="Arial"/>
                <w:b/>
                <w:bCs/>
                <w:sz w:val="20"/>
                <w:szCs w:val="20"/>
              </w:rPr>
            </w:pPr>
            <w:r w:rsidRPr="00BB3DBF">
              <w:rPr>
                <w:rFonts w:ascii="Arial" w:hAnsi="Arial" w:cs="Arial"/>
                <w:b/>
                <w:bCs/>
                <w:sz w:val="20"/>
                <w:szCs w:val="20"/>
              </w:rPr>
              <w:t>Reglamento de Comisiones:</w:t>
            </w:r>
          </w:p>
        </w:tc>
        <w:tc>
          <w:tcPr>
            <w:tcW w:w="2958" w:type="pct"/>
            <w:vAlign w:val="center"/>
          </w:tcPr>
          <w:p w14:paraId="31FAF440" w14:textId="77777777" w:rsidR="004D3BD9" w:rsidRPr="00BB3DBF" w:rsidRDefault="004D3BD9" w:rsidP="00805CA2">
            <w:pPr>
              <w:spacing w:before="120" w:after="120"/>
              <w:rPr>
                <w:rFonts w:ascii="Arial" w:hAnsi="Arial" w:cs="Arial"/>
                <w:bCs/>
                <w:sz w:val="20"/>
                <w:szCs w:val="20"/>
              </w:rPr>
            </w:pPr>
            <w:r w:rsidRPr="00BB3DBF">
              <w:rPr>
                <w:rFonts w:ascii="Arial" w:hAnsi="Arial" w:cs="Arial"/>
                <w:bCs/>
                <w:sz w:val="20"/>
                <w:szCs w:val="20"/>
              </w:rPr>
              <w:t>Reglamento de Comisiones del Instituto Electoral y de Participación Ciudadana de Tabasco.</w:t>
            </w:r>
          </w:p>
        </w:tc>
      </w:tr>
      <w:tr w:rsidR="004D3BD9" w:rsidRPr="00467659" w14:paraId="0A63B62D" w14:textId="77777777" w:rsidTr="00805CA2">
        <w:trPr>
          <w:trHeight w:val="624"/>
          <w:jc w:val="center"/>
        </w:trPr>
        <w:tc>
          <w:tcPr>
            <w:tcW w:w="2042" w:type="pct"/>
            <w:vAlign w:val="center"/>
          </w:tcPr>
          <w:p w14:paraId="57AC3F35" w14:textId="77777777" w:rsidR="004D3BD9" w:rsidRPr="00BB3DBF" w:rsidRDefault="004D3BD9" w:rsidP="00805CA2">
            <w:pPr>
              <w:spacing w:before="120" w:after="120"/>
              <w:jc w:val="right"/>
              <w:rPr>
                <w:rFonts w:ascii="Arial" w:hAnsi="Arial" w:cs="Arial"/>
                <w:b/>
                <w:bCs/>
                <w:sz w:val="20"/>
                <w:szCs w:val="20"/>
              </w:rPr>
            </w:pPr>
            <w:r w:rsidRPr="00BB3DBF">
              <w:rPr>
                <w:rFonts w:ascii="Arial" w:hAnsi="Arial" w:cs="Arial"/>
                <w:b/>
                <w:bCs/>
                <w:sz w:val="20"/>
                <w:szCs w:val="20"/>
              </w:rPr>
              <w:t>Secretaría Ejecutiva:</w:t>
            </w:r>
          </w:p>
        </w:tc>
        <w:tc>
          <w:tcPr>
            <w:tcW w:w="2958" w:type="pct"/>
            <w:vAlign w:val="center"/>
          </w:tcPr>
          <w:p w14:paraId="0601B404" w14:textId="77777777" w:rsidR="004D3BD9" w:rsidRPr="00BB3DBF" w:rsidRDefault="004D3BD9" w:rsidP="00805CA2">
            <w:pPr>
              <w:spacing w:before="120" w:after="120"/>
              <w:rPr>
                <w:rFonts w:ascii="Arial" w:hAnsi="Arial" w:cs="Arial"/>
                <w:sz w:val="20"/>
                <w:szCs w:val="20"/>
              </w:rPr>
            </w:pPr>
            <w:r w:rsidRPr="00BB3DBF">
              <w:rPr>
                <w:rFonts w:ascii="Arial" w:hAnsi="Arial" w:cs="Arial"/>
                <w:sz w:val="20"/>
                <w:szCs w:val="20"/>
              </w:rPr>
              <w:t>Secretaría Ejecutiva del Instituto Electoral y de Participación Ciudadana de Tabasco.</w:t>
            </w:r>
          </w:p>
        </w:tc>
      </w:tr>
      <w:tr w:rsidR="004D3BD9" w:rsidRPr="00467659" w14:paraId="4F618E71" w14:textId="77777777" w:rsidTr="00805CA2">
        <w:trPr>
          <w:trHeight w:val="624"/>
          <w:jc w:val="center"/>
        </w:trPr>
        <w:tc>
          <w:tcPr>
            <w:tcW w:w="2042" w:type="pct"/>
            <w:vAlign w:val="center"/>
          </w:tcPr>
          <w:p w14:paraId="2E50A315" w14:textId="77777777" w:rsidR="004D3BD9" w:rsidRPr="00BB3DBF" w:rsidRDefault="004D3BD9" w:rsidP="00805CA2">
            <w:pPr>
              <w:spacing w:before="120" w:after="120"/>
              <w:jc w:val="right"/>
              <w:rPr>
                <w:rFonts w:ascii="Arial" w:hAnsi="Arial" w:cs="Arial"/>
                <w:b/>
                <w:bCs/>
                <w:sz w:val="20"/>
                <w:szCs w:val="20"/>
              </w:rPr>
            </w:pPr>
            <w:r w:rsidRPr="00BB3DBF">
              <w:rPr>
                <w:rFonts w:ascii="Arial" w:hAnsi="Arial" w:cs="Arial"/>
                <w:b/>
                <w:bCs/>
                <w:sz w:val="20"/>
                <w:szCs w:val="20"/>
              </w:rPr>
              <w:t>SPEN:</w:t>
            </w:r>
          </w:p>
        </w:tc>
        <w:tc>
          <w:tcPr>
            <w:tcW w:w="2958" w:type="pct"/>
            <w:vAlign w:val="center"/>
          </w:tcPr>
          <w:p w14:paraId="668D2216" w14:textId="77777777" w:rsidR="004D3BD9" w:rsidRPr="00BB3DBF" w:rsidRDefault="004D3BD9" w:rsidP="00805CA2">
            <w:pPr>
              <w:spacing w:before="120" w:after="120"/>
              <w:rPr>
                <w:rFonts w:ascii="Arial" w:hAnsi="Arial" w:cs="Arial"/>
                <w:sz w:val="20"/>
                <w:szCs w:val="20"/>
              </w:rPr>
            </w:pPr>
            <w:r w:rsidRPr="00BB3DBF">
              <w:rPr>
                <w:rFonts w:ascii="Arial" w:hAnsi="Arial" w:cs="Arial"/>
                <w:bCs/>
                <w:sz w:val="20"/>
                <w:szCs w:val="20"/>
              </w:rPr>
              <w:t>Servicio Profesional Electoral Nacional.</w:t>
            </w:r>
          </w:p>
        </w:tc>
      </w:tr>
    </w:tbl>
    <w:p w14:paraId="6CA266D4" w14:textId="2A104175" w:rsidR="004D3BD9" w:rsidRPr="00BB3DBF" w:rsidRDefault="004D3BD9" w:rsidP="00BB3DBF">
      <w:pPr>
        <w:pStyle w:val="Ttulo1"/>
        <w:numPr>
          <w:ilvl w:val="0"/>
          <w:numId w:val="7"/>
        </w:numPr>
        <w:rPr>
          <w:sz w:val="24"/>
          <w:szCs w:val="24"/>
        </w:rPr>
      </w:pPr>
      <w:r w:rsidRPr="00BB3DBF">
        <w:rPr>
          <w:sz w:val="24"/>
          <w:szCs w:val="24"/>
        </w:rPr>
        <w:lastRenderedPageBreak/>
        <w:t>Antecedentes</w:t>
      </w:r>
    </w:p>
    <w:p w14:paraId="499BBE08" w14:textId="12EDA639" w:rsidR="005328CE" w:rsidRPr="00BB3DBF" w:rsidRDefault="00BB3DBF" w:rsidP="00BB3DBF">
      <w:pPr>
        <w:pStyle w:val="Ttulo2"/>
        <w:rPr>
          <w:rFonts w:ascii="Arial" w:hAnsi="Arial" w:cs="Arial"/>
          <w:sz w:val="22"/>
          <w:szCs w:val="22"/>
        </w:rPr>
      </w:pPr>
      <w:r>
        <w:rPr>
          <w:rFonts w:ascii="Arial" w:hAnsi="Arial" w:cs="Arial"/>
          <w:sz w:val="22"/>
          <w:szCs w:val="22"/>
        </w:rPr>
        <w:t xml:space="preserve">1.1 </w:t>
      </w:r>
      <w:r w:rsidR="005328CE" w:rsidRPr="00BB3DBF">
        <w:rPr>
          <w:rFonts w:ascii="Arial" w:hAnsi="Arial" w:cs="Arial"/>
          <w:sz w:val="22"/>
          <w:szCs w:val="22"/>
        </w:rPr>
        <w:t>Fines del Instituto</w:t>
      </w:r>
    </w:p>
    <w:p w14:paraId="11AA6F67" w14:textId="76F4D6E9" w:rsidR="005328CE" w:rsidRPr="00BB3DBF" w:rsidRDefault="005328CE" w:rsidP="005328CE">
      <w:pPr>
        <w:rPr>
          <w:rFonts w:ascii="Arial" w:hAnsi="Arial" w:cs="Arial"/>
          <w:sz w:val="22"/>
        </w:rPr>
      </w:pPr>
      <w:r w:rsidRPr="00BB3DBF">
        <w:rPr>
          <w:rFonts w:ascii="Arial" w:hAnsi="Arial" w:cs="Arial"/>
          <w:sz w:val="22"/>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3D94224E" w14:textId="77777777" w:rsidR="00467659" w:rsidRPr="00BB3DBF" w:rsidRDefault="005328CE" w:rsidP="00467659">
      <w:pPr>
        <w:rPr>
          <w:rFonts w:ascii="Arial" w:hAnsi="Arial" w:cs="Arial"/>
          <w:sz w:val="22"/>
        </w:rPr>
      </w:pPr>
      <w:r w:rsidRPr="00BB3DBF">
        <w:rPr>
          <w:rFonts w:ascii="Arial" w:hAnsi="Arial" w:cs="Arial"/>
          <w:sz w:val="22"/>
        </w:rPr>
        <w:t xml:space="preserve">Además, es responsable de la organización de las elecciones estatales, distritales y municipales, entre ellas la relativa a las personas titulares de las magistraturas del Tribunal de Disciplina Judicial y del Tribunal Superior de Justicia, así como de las Juezas y Jueces. </w:t>
      </w:r>
    </w:p>
    <w:p w14:paraId="3864D7B1" w14:textId="437A1568" w:rsidR="005328CE" w:rsidRPr="00BB3DBF" w:rsidRDefault="005328CE" w:rsidP="00467659">
      <w:pPr>
        <w:rPr>
          <w:rFonts w:ascii="Arial" w:hAnsi="Arial" w:cs="Arial"/>
          <w:bCs/>
          <w:sz w:val="22"/>
        </w:rPr>
      </w:pPr>
      <w:r w:rsidRPr="00BB3DBF">
        <w:rPr>
          <w:rFonts w:ascii="Arial" w:hAnsi="Arial" w:cs="Arial"/>
          <w:bCs/>
          <w:sz w:val="22"/>
        </w:rPr>
        <w:t>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w:t>
      </w:r>
    </w:p>
    <w:p w14:paraId="1AD449E9" w14:textId="5D62DD8E" w:rsidR="005328CE" w:rsidRPr="00BB3DBF" w:rsidRDefault="005328CE" w:rsidP="00BB3DBF">
      <w:pPr>
        <w:pStyle w:val="Ttulo2"/>
        <w:numPr>
          <w:ilvl w:val="1"/>
          <w:numId w:val="7"/>
        </w:numPr>
        <w:ind w:left="284"/>
        <w:rPr>
          <w:rFonts w:ascii="Arial" w:hAnsi="Arial" w:cs="Arial"/>
          <w:sz w:val="22"/>
          <w:szCs w:val="22"/>
        </w:rPr>
      </w:pPr>
      <w:r w:rsidRPr="00BB3DBF">
        <w:rPr>
          <w:rFonts w:ascii="Arial" w:hAnsi="Arial" w:cs="Arial"/>
          <w:sz w:val="22"/>
          <w:szCs w:val="22"/>
        </w:rPr>
        <w:t>Integración del órgano superior de dirección</w:t>
      </w:r>
    </w:p>
    <w:p w14:paraId="5D242538" w14:textId="77777777" w:rsidR="005328CE" w:rsidRPr="00BB3DBF" w:rsidRDefault="005328CE" w:rsidP="005328CE">
      <w:pPr>
        <w:rPr>
          <w:rFonts w:ascii="Arial" w:hAnsi="Arial" w:cs="Arial"/>
          <w:sz w:val="22"/>
        </w:rPr>
      </w:pPr>
      <w:r w:rsidRPr="00BB3DBF">
        <w:rPr>
          <w:rFonts w:ascii="Arial" w:hAnsi="Arial" w:cs="Arial"/>
          <w:sz w:val="22"/>
        </w:rPr>
        <w:t>En términos del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65B7FD85" w14:textId="4EB4AA50" w:rsidR="005328CE" w:rsidRPr="00BB3DBF" w:rsidRDefault="005328CE" w:rsidP="005328CE">
      <w:pPr>
        <w:pStyle w:val="Ttulo2"/>
        <w:spacing w:before="240" w:after="240"/>
        <w:jc w:val="both"/>
        <w:rPr>
          <w:rFonts w:ascii="Arial" w:eastAsiaTheme="minorHAnsi" w:hAnsi="Arial" w:cs="Arial"/>
          <w:b w:val="0"/>
          <w:color w:val="auto"/>
          <w:sz w:val="22"/>
          <w:szCs w:val="22"/>
        </w:rPr>
      </w:pPr>
      <w:r w:rsidRPr="00BB3DBF">
        <w:rPr>
          <w:rFonts w:ascii="Arial" w:eastAsiaTheme="minorHAnsi" w:hAnsi="Arial" w:cs="Arial"/>
          <w:b w:val="0"/>
          <w:color w:val="auto"/>
          <w:sz w:val="22"/>
          <w:szCs w:val="22"/>
        </w:rPr>
        <w:lastRenderedPageBreak/>
        <w:t>Dicho órgano electoral, de conformidad con los artículos 99 numeral 1 de la Ley General y 107 numeral 1 de la Ley Electoral,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2D4FD4CB" w14:textId="7A374180" w:rsidR="004D3BD9" w:rsidRPr="00BB3DBF" w:rsidRDefault="004D3BD9" w:rsidP="00BB3DBF">
      <w:pPr>
        <w:pStyle w:val="Ttulo2"/>
        <w:numPr>
          <w:ilvl w:val="1"/>
          <w:numId w:val="7"/>
        </w:numPr>
        <w:ind w:left="284"/>
        <w:rPr>
          <w:rFonts w:ascii="Arial" w:hAnsi="Arial" w:cs="Arial"/>
          <w:color w:val="auto"/>
          <w:sz w:val="22"/>
          <w:szCs w:val="22"/>
        </w:rPr>
      </w:pPr>
      <w:r w:rsidRPr="00BB3DBF">
        <w:rPr>
          <w:rFonts w:ascii="Arial" w:hAnsi="Arial" w:cs="Arial"/>
          <w:color w:val="auto"/>
          <w:sz w:val="22"/>
          <w:szCs w:val="22"/>
        </w:rPr>
        <w:t>Conformación de las Comisiones</w:t>
      </w:r>
    </w:p>
    <w:p w14:paraId="6AA33A4C" w14:textId="28C018F4" w:rsidR="004D3BD9" w:rsidRPr="00BB3DBF" w:rsidRDefault="004D3BD9" w:rsidP="004D3BD9">
      <w:pPr>
        <w:rPr>
          <w:rFonts w:ascii="Arial" w:hAnsi="Arial" w:cs="Arial"/>
          <w:sz w:val="22"/>
        </w:rPr>
      </w:pPr>
      <w:r w:rsidRPr="00BB3DBF">
        <w:rPr>
          <w:rFonts w:ascii="Arial" w:hAnsi="Arial" w:cs="Arial"/>
          <w:sz w:val="22"/>
        </w:rPr>
        <w:t>El 5 de octubre de 2023, mediante acuerdo CE/2023/031, el Consejo Estatal determinó la nueva integración de las Comisiones Permanentes de Vinculación con el Instituto Nacional Electoral</w:t>
      </w:r>
      <w:r w:rsidR="00A14919" w:rsidRPr="00BB3DBF">
        <w:rPr>
          <w:rFonts w:ascii="Arial" w:hAnsi="Arial" w:cs="Arial"/>
          <w:sz w:val="22"/>
        </w:rPr>
        <w:t>;</w:t>
      </w:r>
      <w:r w:rsidRPr="00BB3DBF">
        <w:rPr>
          <w:rFonts w:ascii="Arial" w:hAnsi="Arial" w:cs="Arial"/>
          <w:sz w:val="22"/>
        </w:rPr>
        <w:t xml:space="preserve"> de Organización Electoral y Educación Cívica</w:t>
      </w:r>
      <w:r w:rsidR="00A14919" w:rsidRPr="00BB3DBF">
        <w:rPr>
          <w:rFonts w:ascii="Arial" w:hAnsi="Arial" w:cs="Arial"/>
          <w:sz w:val="22"/>
        </w:rPr>
        <w:t>;</w:t>
      </w:r>
      <w:r w:rsidRPr="00BB3DBF">
        <w:rPr>
          <w:rFonts w:ascii="Arial" w:hAnsi="Arial" w:cs="Arial"/>
          <w:sz w:val="22"/>
        </w:rPr>
        <w:t xml:space="preserve"> de Denuncias y Quejas</w:t>
      </w:r>
      <w:r w:rsidR="00A14919" w:rsidRPr="00BB3DBF">
        <w:rPr>
          <w:rFonts w:ascii="Arial" w:hAnsi="Arial" w:cs="Arial"/>
          <w:sz w:val="22"/>
        </w:rPr>
        <w:t>;</w:t>
      </w:r>
      <w:r w:rsidRPr="00BB3DBF">
        <w:rPr>
          <w:rFonts w:ascii="Arial" w:hAnsi="Arial" w:cs="Arial"/>
          <w:sz w:val="22"/>
        </w:rPr>
        <w:t xml:space="preserve"> de Seguimiento al Servicio Profesional Electoral Nacional con carácter Administrativa y</w:t>
      </w:r>
      <w:r w:rsidR="00A14919" w:rsidRPr="00BB3DBF">
        <w:rPr>
          <w:rFonts w:ascii="Arial" w:hAnsi="Arial" w:cs="Arial"/>
          <w:sz w:val="22"/>
        </w:rPr>
        <w:t>,</w:t>
      </w:r>
      <w:r w:rsidRPr="00BB3DBF">
        <w:rPr>
          <w:rFonts w:ascii="Arial" w:hAnsi="Arial" w:cs="Arial"/>
          <w:sz w:val="22"/>
        </w:rPr>
        <w:t xml:space="preserve"> de Igualdad de Género y No Discriminación.</w:t>
      </w:r>
    </w:p>
    <w:p w14:paraId="27D31CE3" w14:textId="51E13DED" w:rsidR="004D3BD9" w:rsidRPr="00BB3DBF" w:rsidRDefault="004D3BD9" w:rsidP="00BB3DBF">
      <w:pPr>
        <w:pStyle w:val="Ttulo2"/>
        <w:numPr>
          <w:ilvl w:val="1"/>
          <w:numId w:val="7"/>
        </w:numPr>
        <w:ind w:left="284"/>
        <w:rPr>
          <w:rFonts w:ascii="Arial" w:hAnsi="Arial" w:cs="Arial"/>
          <w:color w:val="auto"/>
          <w:sz w:val="22"/>
          <w:szCs w:val="22"/>
        </w:rPr>
      </w:pPr>
      <w:r w:rsidRPr="00BB3DBF">
        <w:rPr>
          <w:rFonts w:ascii="Arial" w:hAnsi="Arial" w:cs="Arial"/>
          <w:color w:val="auto"/>
          <w:sz w:val="22"/>
          <w:szCs w:val="22"/>
        </w:rPr>
        <w:t>Incorporación de las Consejeras Electorales a las Comisiones</w:t>
      </w:r>
    </w:p>
    <w:p w14:paraId="6907EBF5" w14:textId="0D580BEC" w:rsidR="004D3BD9" w:rsidRPr="00BB3DBF" w:rsidRDefault="004D3BD9" w:rsidP="004D3BD9">
      <w:pPr>
        <w:rPr>
          <w:rFonts w:ascii="Arial" w:hAnsi="Arial" w:cs="Arial"/>
          <w:sz w:val="22"/>
        </w:rPr>
      </w:pPr>
      <w:r w:rsidRPr="00BB3DBF">
        <w:rPr>
          <w:rFonts w:ascii="Arial" w:hAnsi="Arial" w:cs="Arial"/>
          <w:sz w:val="22"/>
        </w:rPr>
        <w:t xml:space="preserve">El 4 de octubre de 2024, mediante acuerdo CE/2024/090, el Consejo Estatal, con motivo de la designación de las Consejeras Electorales </w:t>
      </w:r>
      <w:r w:rsidR="00AD40EC" w:rsidRPr="00BB3DBF">
        <w:rPr>
          <w:rFonts w:ascii="Arial" w:hAnsi="Arial" w:cs="Arial"/>
          <w:sz w:val="22"/>
        </w:rPr>
        <w:t>Licda. Ángela Guadalupe Araujo Segura,</w:t>
      </w:r>
      <w:r w:rsidR="007A4349" w:rsidRPr="00BB3DBF">
        <w:rPr>
          <w:rFonts w:ascii="Arial" w:hAnsi="Arial" w:cs="Arial"/>
          <w:sz w:val="22"/>
        </w:rPr>
        <w:t xml:space="preserve"> Licda</w:t>
      </w:r>
      <w:r w:rsidR="00AD40EC" w:rsidRPr="00BB3DBF">
        <w:rPr>
          <w:rFonts w:ascii="Arial" w:hAnsi="Arial" w:cs="Arial"/>
          <w:sz w:val="22"/>
        </w:rPr>
        <w:t xml:space="preserve">. Monserrat Martínez </w:t>
      </w:r>
      <w:proofErr w:type="spellStart"/>
      <w:r w:rsidR="00AD40EC" w:rsidRPr="00BB3DBF">
        <w:rPr>
          <w:rFonts w:ascii="Arial" w:hAnsi="Arial" w:cs="Arial"/>
          <w:sz w:val="22"/>
        </w:rPr>
        <w:t>Beaurregard</w:t>
      </w:r>
      <w:proofErr w:type="spellEnd"/>
      <w:r w:rsidR="00AD40EC" w:rsidRPr="00BB3DBF">
        <w:rPr>
          <w:rFonts w:ascii="Arial" w:hAnsi="Arial" w:cs="Arial"/>
          <w:sz w:val="22"/>
        </w:rPr>
        <w:t xml:space="preserve"> y Mtra. Ruth Lizette Toledo Peral, </w:t>
      </w:r>
      <w:r w:rsidRPr="00BB3DBF">
        <w:rPr>
          <w:rFonts w:ascii="Arial" w:hAnsi="Arial" w:cs="Arial"/>
          <w:sz w:val="22"/>
        </w:rPr>
        <w:t>modificó la conformación de las Comisiones Permanentes de Vinculación con el Instituto Nacional Electoral, de Organización Electoral y Educación Cívica</w:t>
      </w:r>
      <w:r w:rsidR="00AD40EC" w:rsidRPr="00BB3DBF">
        <w:rPr>
          <w:rFonts w:ascii="Arial" w:hAnsi="Arial" w:cs="Arial"/>
          <w:sz w:val="22"/>
        </w:rPr>
        <w:t>;</w:t>
      </w:r>
      <w:r w:rsidRPr="00BB3DBF">
        <w:rPr>
          <w:rFonts w:ascii="Arial" w:hAnsi="Arial" w:cs="Arial"/>
          <w:sz w:val="22"/>
        </w:rPr>
        <w:t xml:space="preserve"> de Denuncias y Quejas</w:t>
      </w:r>
      <w:r w:rsidR="00AD40EC" w:rsidRPr="00BB3DBF">
        <w:rPr>
          <w:rFonts w:ascii="Arial" w:hAnsi="Arial" w:cs="Arial"/>
          <w:sz w:val="22"/>
        </w:rPr>
        <w:t>;</w:t>
      </w:r>
      <w:r w:rsidRPr="00BB3DBF">
        <w:rPr>
          <w:rFonts w:ascii="Arial" w:hAnsi="Arial" w:cs="Arial"/>
          <w:sz w:val="22"/>
        </w:rPr>
        <w:t xml:space="preserve"> de Seguimiento al Servicio Profesional Electoral Nacional con carácter Administrativa y</w:t>
      </w:r>
      <w:r w:rsidR="00AD40EC" w:rsidRPr="00BB3DBF">
        <w:rPr>
          <w:rFonts w:ascii="Arial" w:hAnsi="Arial" w:cs="Arial"/>
          <w:sz w:val="22"/>
        </w:rPr>
        <w:t>,</w:t>
      </w:r>
      <w:r w:rsidRPr="00BB3DBF">
        <w:rPr>
          <w:rFonts w:ascii="Arial" w:hAnsi="Arial" w:cs="Arial"/>
          <w:sz w:val="22"/>
        </w:rPr>
        <w:t xml:space="preserve"> de Igualdad de Género y No Discriminación del propio Instituto.</w:t>
      </w:r>
    </w:p>
    <w:p w14:paraId="06FD5754" w14:textId="34267E9B" w:rsidR="00AD40EC" w:rsidRPr="00BB3DBF" w:rsidRDefault="00AD40EC" w:rsidP="00F671D5">
      <w:pPr>
        <w:pStyle w:val="Ttulo2"/>
        <w:numPr>
          <w:ilvl w:val="1"/>
          <w:numId w:val="7"/>
        </w:numPr>
        <w:ind w:left="426" w:hanging="426"/>
        <w:jc w:val="both"/>
        <w:rPr>
          <w:rFonts w:ascii="Arial" w:hAnsi="Arial" w:cs="Arial"/>
          <w:color w:val="auto"/>
          <w:sz w:val="22"/>
          <w:szCs w:val="22"/>
        </w:rPr>
      </w:pPr>
      <w:r w:rsidRPr="00BB3DBF">
        <w:rPr>
          <w:rFonts w:ascii="Arial" w:hAnsi="Arial" w:cs="Arial"/>
          <w:color w:val="auto"/>
          <w:sz w:val="22"/>
          <w:szCs w:val="22"/>
        </w:rPr>
        <w:t>Designación de Presidencia de la Comisión de Organización Electoral y Educación Cívica</w:t>
      </w:r>
    </w:p>
    <w:p w14:paraId="48979CF4" w14:textId="0E417A5E" w:rsidR="00AD40EC" w:rsidRPr="00BB3DBF" w:rsidRDefault="00AD40EC" w:rsidP="00AD40EC">
      <w:pPr>
        <w:rPr>
          <w:rFonts w:ascii="Arial" w:hAnsi="Arial" w:cs="Arial"/>
          <w:sz w:val="22"/>
        </w:rPr>
      </w:pPr>
      <w:r w:rsidRPr="00BB3DBF">
        <w:rPr>
          <w:rFonts w:ascii="Arial" w:hAnsi="Arial" w:cs="Arial"/>
          <w:sz w:val="22"/>
        </w:rPr>
        <w:t xml:space="preserve">Mediante oficio </w:t>
      </w:r>
      <w:r w:rsidR="00467659" w:rsidRPr="00BB3DBF">
        <w:rPr>
          <w:rFonts w:ascii="Arial" w:hAnsi="Arial" w:cs="Arial"/>
          <w:sz w:val="22"/>
        </w:rPr>
        <w:t>COEYEC/ST/RAG/126/2025</w:t>
      </w:r>
      <w:r w:rsidRPr="00BB3DBF">
        <w:rPr>
          <w:rFonts w:ascii="Arial" w:hAnsi="Arial" w:cs="Arial"/>
          <w:sz w:val="22"/>
        </w:rPr>
        <w:t xml:space="preserve">, la secretaría técnica de la </w:t>
      </w:r>
      <w:r w:rsidR="00B40AE9" w:rsidRPr="00BB3DBF">
        <w:rPr>
          <w:rFonts w:ascii="Arial" w:hAnsi="Arial" w:cs="Arial"/>
          <w:sz w:val="22"/>
        </w:rPr>
        <w:t xml:space="preserve">Comisión de Organización Electoral y Educación Cívica </w:t>
      </w:r>
      <w:r w:rsidRPr="00BB3DBF">
        <w:rPr>
          <w:rFonts w:ascii="Arial" w:hAnsi="Arial" w:cs="Arial"/>
          <w:sz w:val="22"/>
        </w:rPr>
        <w:t>hizo del conocimiento a la Presidencia del Consejo</w:t>
      </w:r>
      <w:r w:rsidR="00B40AE9" w:rsidRPr="00BB3DBF">
        <w:rPr>
          <w:rFonts w:ascii="Arial" w:hAnsi="Arial" w:cs="Arial"/>
          <w:sz w:val="22"/>
        </w:rPr>
        <w:t xml:space="preserve"> Estatal que la consejera </w:t>
      </w:r>
      <w:r w:rsidR="00D75160" w:rsidRPr="00BB3DBF">
        <w:rPr>
          <w:rFonts w:ascii="Arial" w:hAnsi="Arial" w:cs="Arial"/>
          <w:sz w:val="22"/>
        </w:rPr>
        <w:t>Licda. Ángela Guadalupe Araujo Segura</w:t>
      </w:r>
      <w:r w:rsidRPr="00BB3DBF">
        <w:rPr>
          <w:rFonts w:ascii="Arial" w:hAnsi="Arial" w:cs="Arial"/>
          <w:sz w:val="22"/>
        </w:rPr>
        <w:t xml:space="preserve"> asumiría la presidencia de dicha comisión permanente.</w:t>
      </w:r>
    </w:p>
    <w:p w14:paraId="19ED9858" w14:textId="7036E71A" w:rsidR="00AD40EC" w:rsidRPr="00BB3DBF" w:rsidRDefault="00AD40EC" w:rsidP="00F671D5">
      <w:pPr>
        <w:pStyle w:val="Ttulo2"/>
        <w:numPr>
          <w:ilvl w:val="1"/>
          <w:numId w:val="7"/>
        </w:numPr>
        <w:ind w:left="284" w:hanging="284"/>
        <w:rPr>
          <w:rFonts w:ascii="Arial" w:hAnsi="Arial" w:cs="Arial"/>
          <w:color w:val="auto"/>
          <w:sz w:val="22"/>
          <w:szCs w:val="22"/>
        </w:rPr>
      </w:pPr>
      <w:r w:rsidRPr="00BB3DBF">
        <w:rPr>
          <w:rFonts w:ascii="Arial" w:hAnsi="Arial" w:cs="Arial"/>
          <w:color w:val="auto"/>
          <w:sz w:val="22"/>
          <w:szCs w:val="22"/>
        </w:rPr>
        <w:t>Designación de Presidencia de la Comisión de Denuncias y Quejas</w:t>
      </w:r>
    </w:p>
    <w:p w14:paraId="12FA3523" w14:textId="3F179692" w:rsidR="00B40AE9" w:rsidRPr="00BB3DBF" w:rsidRDefault="00B40AE9" w:rsidP="00B40AE9">
      <w:pPr>
        <w:rPr>
          <w:rFonts w:ascii="Arial" w:hAnsi="Arial" w:cs="Arial"/>
          <w:sz w:val="22"/>
        </w:rPr>
      </w:pPr>
      <w:r w:rsidRPr="00BB3DBF">
        <w:rPr>
          <w:rFonts w:ascii="Arial" w:hAnsi="Arial" w:cs="Arial"/>
          <w:sz w:val="22"/>
        </w:rPr>
        <w:t xml:space="preserve">Mediante oficio </w:t>
      </w:r>
      <w:r w:rsidR="00510307" w:rsidRPr="00BB3DBF">
        <w:rPr>
          <w:rFonts w:ascii="Arial" w:hAnsi="Arial" w:cs="Arial"/>
          <w:sz w:val="22"/>
        </w:rPr>
        <w:t>CPDYQ/ST145/2025</w:t>
      </w:r>
      <w:r w:rsidRPr="00BB3DBF">
        <w:rPr>
          <w:rFonts w:ascii="Arial" w:hAnsi="Arial" w:cs="Arial"/>
          <w:sz w:val="22"/>
        </w:rPr>
        <w:t xml:space="preserve">, la secretaría técnica de la Comisión de Denuncias y Quejas hizo del conocimiento a la Presidencia del Consejo Estatal que la consejera </w:t>
      </w:r>
      <w:r w:rsidR="007A4349" w:rsidRPr="00BB3DBF">
        <w:rPr>
          <w:rFonts w:ascii="Arial" w:hAnsi="Arial" w:cs="Arial"/>
          <w:sz w:val="22"/>
        </w:rPr>
        <w:t>Licd</w:t>
      </w:r>
      <w:r w:rsidR="00D75160" w:rsidRPr="00BB3DBF">
        <w:rPr>
          <w:rFonts w:ascii="Arial" w:hAnsi="Arial" w:cs="Arial"/>
          <w:sz w:val="22"/>
        </w:rPr>
        <w:t xml:space="preserve">a. Monserrat Martínez </w:t>
      </w:r>
      <w:proofErr w:type="spellStart"/>
      <w:r w:rsidR="00D75160" w:rsidRPr="00BB3DBF">
        <w:rPr>
          <w:rFonts w:ascii="Arial" w:hAnsi="Arial" w:cs="Arial"/>
          <w:sz w:val="22"/>
        </w:rPr>
        <w:t>Beaurregard</w:t>
      </w:r>
      <w:proofErr w:type="spellEnd"/>
      <w:r w:rsidRPr="00BB3DBF">
        <w:rPr>
          <w:rFonts w:ascii="Arial" w:hAnsi="Arial" w:cs="Arial"/>
          <w:sz w:val="22"/>
        </w:rPr>
        <w:t xml:space="preserve"> asumiría la presidencia de dicha comisión permanente.</w:t>
      </w:r>
    </w:p>
    <w:p w14:paraId="6B2AF231" w14:textId="6FDE13E7" w:rsidR="00AD40EC" w:rsidRPr="00BB3DBF" w:rsidRDefault="00AD40EC" w:rsidP="00F671D5">
      <w:pPr>
        <w:pStyle w:val="Ttulo2"/>
        <w:numPr>
          <w:ilvl w:val="1"/>
          <w:numId w:val="7"/>
        </w:numPr>
        <w:ind w:left="426" w:hanging="568"/>
        <w:jc w:val="both"/>
        <w:rPr>
          <w:rFonts w:ascii="Arial" w:hAnsi="Arial" w:cs="Arial"/>
          <w:color w:val="auto"/>
          <w:sz w:val="22"/>
          <w:szCs w:val="22"/>
        </w:rPr>
      </w:pPr>
      <w:r w:rsidRPr="00BB3DBF">
        <w:rPr>
          <w:rFonts w:ascii="Arial" w:hAnsi="Arial" w:cs="Arial"/>
          <w:color w:val="auto"/>
          <w:sz w:val="22"/>
          <w:szCs w:val="22"/>
        </w:rPr>
        <w:lastRenderedPageBreak/>
        <w:t>Designación de Presidencia de la Comisión de Seguimiento al Servicio Profesional Electoral Nacional con carácter Administrativa</w:t>
      </w:r>
    </w:p>
    <w:p w14:paraId="3BA5F42F" w14:textId="65C20C65" w:rsidR="00B40AE9" w:rsidRPr="00BB3DBF" w:rsidRDefault="00B40AE9" w:rsidP="00B40AE9">
      <w:pPr>
        <w:rPr>
          <w:rFonts w:ascii="Arial" w:hAnsi="Arial" w:cs="Arial"/>
          <w:sz w:val="22"/>
        </w:rPr>
      </w:pPr>
      <w:r w:rsidRPr="00BB3DBF">
        <w:rPr>
          <w:rFonts w:ascii="Arial" w:hAnsi="Arial" w:cs="Arial"/>
          <w:sz w:val="22"/>
        </w:rPr>
        <w:t xml:space="preserve">Mediante oficio </w:t>
      </w:r>
      <w:r w:rsidR="008E2A0A" w:rsidRPr="00BB3DBF">
        <w:rPr>
          <w:rFonts w:ascii="Arial" w:hAnsi="Arial" w:cs="Arial"/>
          <w:sz w:val="22"/>
        </w:rPr>
        <w:t>CPSSPEN/053/2025</w:t>
      </w:r>
      <w:r w:rsidRPr="00BB3DBF">
        <w:rPr>
          <w:rFonts w:ascii="Arial" w:hAnsi="Arial" w:cs="Arial"/>
          <w:sz w:val="22"/>
        </w:rPr>
        <w:t xml:space="preserve">, la secretaría técnica de la Comisión de Seguimiento al Servicio Profesional Electoral Nacional con carácter Administrativa hizo del conocimiento a la Presidencia del Consejo Estatal que la consejera </w:t>
      </w:r>
      <w:r w:rsidR="007A4349" w:rsidRPr="00BB3DBF">
        <w:rPr>
          <w:rFonts w:ascii="Arial" w:hAnsi="Arial" w:cs="Arial"/>
          <w:sz w:val="22"/>
        </w:rPr>
        <w:t>Licda</w:t>
      </w:r>
      <w:r w:rsidR="00D75160" w:rsidRPr="00BB3DBF">
        <w:rPr>
          <w:rFonts w:ascii="Arial" w:hAnsi="Arial" w:cs="Arial"/>
          <w:sz w:val="22"/>
        </w:rPr>
        <w:t xml:space="preserve">. Monserrat Martínez </w:t>
      </w:r>
      <w:proofErr w:type="spellStart"/>
      <w:r w:rsidR="00D75160" w:rsidRPr="00BB3DBF">
        <w:rPr>
          <w:rFonts w:ascii="Arial" w:hAnsi="Arial" w:cs="Arial"/>
          <w:sz w:val="22"/>
        </w:rPr>
        <w:t>Beaurregard</w:t>
      </w:r>
      <w:proofErr w:type="spellEnd"/>
      <w:r w:rsidRPr="00BB3DBF">
        <w:rPr>
          <w:rFonts w:ascii="Arial" w:hAnsi="Arial" w:cs="Arial"/>
          <w:sz w:val="22"/>
        </w:rPr>
        <w:t xml:space="preserve"> asumiría la presidencia de dicha comisión permanente.</w:t>
      </w:r>
    </w:p>
    <w:p w14:paraId="6FF3F862" w14:textId="20BF3C9C" w:rsidR="004D3BD9" w:rsidRPr="00BB3DBF" w:rsidRDefault="004D3BD9" w:rsidP="00BB3DBF">
      <w:pPr>
        <w:pStyle w:val="Ttulo2"/>
        <w:numPr>
          <w:ilvl w:val="1"/>
          <w:numId w:val="7"/>
        </w:numPr>
        <w:ind w:left="284"/>
        <w:rPr>
          <w:rFonts w:ascii="Arial" w:hAnsi="Arial" w:cs="Arial"/>
          <w:color w:val="auto"/>
          <w:sz w:val="22"/>
          <w:szCs w:val="22"/>
        </w:rPr>
      </w:pPr>
      <w:r w:rsidRPr="00BB3DBF">
        <w:rPr>
          <w:rFonts w:ascii="Arial" w:hAnsi="Arial" w:cs="Arial"/>
          <w:color w:val="auto"/>
          <w:sz w:val="22"/>
          <w:szCs w:val="22"/>
        </w:rPr>
        <w:t>Designación de</w:t>
      </w:r>
      <w:r w:rsidR="00AD40EC" w:rsidRPr="00BB3DBF">
        <w:rPr>
          <w:rFonts w:ascii="Arial" w:hAnsi="Arial" w:cs="Arial"/>
          <w:color w:val="auto"/>
          <w:sz w:val="22"/>
          <w:szCs w:val="22"/>
        </w:rPr>
        <w:t xml:space="preserve"> Igualdad de Género y No Discriminación</w:t>
      </w:r>
    </w:p>
    <w:p w14:paraId="7D8CB465" w14:textId="5CE1E872" w:rsidR="004D3BD9" w:rsidRPr="00BB3DBF" w:rsidRDefault="00B40AE9" w:rsidP="004D3BD9">
      <w:pPr>
        <w:rPr>
          <w:rFonts w:ascii="Arial" w:hAnsi="Arial" w:cs="Arial"/>
          <w:color w:val="EE0000"/>
          <w:sz w:val="22"/>
        </w:rPr>
      </w:pPr>
      <w:r w:rsidRPr="00BB3DBF">
        <w:rPr>
          <w:rFonts w:ascii="Arial" w:hAnsi="Arial" w:cs="Arial"/>
          <w:sz w:val="22"/>
        </w:rPr>
        <w:t xml:space="preserve">Mediante oficio </w:t>
      </w:r>
      <w:proofErr w:type="spellStart"/>
      <w:r w:rsidR="00E41C95">
        <w:rPr>
          <w:rFonts w:ascii="Arial" w:hAnsi="Arial" w:cs="Arial"/>
          <w:sz w:val="22"/>
        </w:rPr>
        <w:t>ST</w:t>
      </w:r>
      <w:proofErr w:type="spellEnd"/>
      <w:r w:rsidR="00E41C95">
        <w:rPr>
          <w:rFonts w:ascii="Arial" w:hAnsi="Arial" w:cs="Arial"/>
          <w:sz w:val="22"/>
        </w:rPr>
        <w:t>/</w:t>
      </w:r>
      <w:proofErr w:type="spellStart"/>
      <w:r w:rsidR="00C113EF" w:rsidRPr="00BB3DBF">
        <w:rPr>
          <w:rFonts w:ascii="Arial" w:hAnsi="Arial" w:cs="Arial"/>
          <w:sz w:val="22"/>
        </w:rPr>
        <w:t>CIGYND</w:t>
      </w:r>
      <w:proofErr w:type="spellEnd"/>
      <w:r w:rsidR="00C113EF" w:rsidRPr="00BB3DBF">
        <w:rPr>
          <w:rFonts w:ascii="Arial" w:hAnsi="Arial" w:cs="Arial"/>
          <w:sz w:val="22"/>
        </w:rPr>
        <w:t>/</w:t>
      </w:r>
      <w:r w:rsidR="004B5568" w:rsidRPr="00BB3DBF">
        <w:rPr>
          <w:rFonts w:ascii="Arial" w:hAnsi="Arial" w:cs="Arial"/>
          <w:sz w:val="22"/>
        </w:rPr>
        <w:t>280/2025</w:t>
      </w:r>
      <w:r w:rsidRPr="00BB3DBF">
        <w:rPr>
          <w:rFonts w:ascii="Arial" w:hAnsi="Arial" w:cs="Arial"/>
          <w:sz w:val="22"/>
        </w:rPr>
        <w:t>, la secretaría técnica de la</w:t>
      </w:r>
      <w:r w:rsidR="00697C55" w:rsidRPr="00BB3DBF">
        <w:rPr>
          <w:rFonts w:ascii="Arial" w:hAnsi="Arial" w:cs="Arial"/>
          <w:sz w:val="22"/>
        </w:rPr>
        <w:t xml:space="preserve"> Comisión de</w:t>
      </w:r>
      <w:r w:rsidRPr="00BB3DBF">
        <w:rPr>
          <w:rFonts w:ascii="Arial" w:hAnsi="Arial" w:cs="Arial"/>
          <w:sz w:val="22"/>
        </w:rPr>
        <w:t xml:space="preserve"> Igualdad de Género y No Discriminación hizo del conocimiento a la Presidencia del Consejo Estatal que la consejera </w:t>
      </w:r>
      <w:r w:rsidR="00D75160" w:rsidRPr="00BB3DBF">
        <w:rPr>
          <w:rFonts w:ascii="Arial" w:hAnsi="Arial" w:cs="Arial"/>
          <w:sz w:val="22"/>
        </w:rPr>
        <w:t>Mtra. Ruth Lizette Toledo Peral</w:t>
      </w:r>
      <w:r w:rsidRPr="00BB3DBF">
        <w:rPr>
          <w:rFonts w:ascii="Arial" w:hAnsi="Arial" w:cs="Arial"/>
          <w:sz w:val="22"/>
        </w:rPr>
        <w:t xml:space="preserve"> asumiría la presidencia de dicha comisión permanente.</w:t>
      </w:r>
    </w:p>
    <w:p w14:paraId="19F17D01" w14:textId="19988E7C" w:rsidR="004D3BD9" w:rsidRDefault="004D3BD9" w:rsidP="00BB3DBF">
      <w:pPr>
        <w:pStyle w:val="Ttulo1"/>
        <w:numPr>
          <w:ilvl w:val="0"/>
          <w:numId w:val="7"/>
        </w:numPr>
        <w:rPr>
          <w:rFonts w:cs="Arial"/>
          <w:sz w:val="24"/>
          <w:szCs w:val="24"/>
        </w:rPr>
      </w:pPr>
      <w:r w:rsidRPr="00BB3DBF">
        <w:rPr>
          <w:rFonts w:cs="Arial"/>
          <w:sz w:val="24"/>
          <w:szCs w:val="24"/>
        </w:rPr>
        <w:t>Considerando</w:t>
      </w:r>
    </w:p>
    <w:p w14:paraId="0C9EE199" w14:textId="77777777" w:rsidR="00BB3DBF" w:rsidRPr="00BB3DBF" w:rsidRDefault="00BB3DBF" w:rsidP="00BB3DBF">
      <w:pPr>
        <w:rPr>
          <w:sz w:val="22"/>
        </w:rPr>
      </w:pPr>
    </w:p>
    <w:p w14:paraId="6488020D" w14:textId="244BA6DC" w:rsidR="004D3BD9" w:rsidRPr="00BB3DBF" w:rsidRDefault="00BB3DBF" w:rsidP="00BB3DBF">
      <w:pPr>
        <w:pStyle w:val="Ttulo2"/>
        <w:rPr>
          <w:rFonts w:ascii="Arial" w:hAnsi="Arial" w:cs="Arial"/>
          <w:color w:val="auto"/>
          <w:sz w:val="22"/>
          <w:szCs w:val="22"/>
        </w:rPr>
      </w:pPr>
      <w:r w:rsidRPr="00BB3DBF">
        <w:rPr>
          <w:rFonts w:ascii="Arial" w:hAnsi="Arial" w:cs="Arial"/>
          <w:color w:val="auto"/>
          <w:sz w:val="22"/>
          <w:szCs w:val="22"/>
        </w:rPr>
        <w:t xml:space="preserve">2.1 </w:t>
      </w:r>
      <w:r w:rsidR="004D3BD9" w:rsidRPr="00BB3DBF">
        <w:rPr>
          <w:rFonts w:ascii="Arial" w:hAnsi="Arial" w:cs="Arial"/>
          <w:color w:val="auto"/>
          <w:sz w:val="22"/>
          <w:szCs w:val="22"/>
        </w:rPr>
        <w:t>Competencia del Consejo Estatal</w:t>
      </w:r>
    </w:p>
    <w:p w14:paraId="494628E1" w14:textId="77777777" w:rsidR="00A14919" w:rsidRPr="00BB3DBF" w:rsidRDefault="00A14919" w:rsidP="00A14919">
      <w:pPr>
        <w:rPr>
          <w:rFonts w:ascii="Arial" w:hAnsi="Arial" w:cs="Arial"/>
          <w:sz w:val="22"/>
        </w:rPr>
      </w:pPr>
      <w:r w:rsidRPr="00467659">
        <w:rPr>
          <w:rFonts w:ascii="Arial" w:hAnsi="Arial" w:cs="Arial"/>
          <w:szCs w:val="24"/>
        </w:rPr>
        <w:t>Los artículos 41</w:t>
      </w:r>
      <w:r w:rsidRPr="00BB3DBF">
        <w:rPr>
          <w:rFonts w:ascii="Arial" w:hAnsi="Arial" w:cs="Arial"/>
          <w:sz w:val="22"/>
        </w:rPr>
        <w:t>, base V, apartado C, primer párrafo; y 116, fracción IV, inciso c, de la Constitución Federal en esencia señalan que, en las entidades federativas, las elecciones locales y, en su caso, las consultas populares y los procesos de revocación de mandato, estarán a cargo de los organismos públicos locales electorales; y gozarán de autonomía en su funcionamiento, e independencia en sus decisiones.</w:t>
      </w:r>
    </w:p>
    <w:p w14:paraId="239B1E99" w14:textId="6287F7F8" w:rsidR="00A14919" w:rsidRPr="00BB3DBF" w:rsidRDefault="00A14919" w:rsidP="00A14919">
      <w:pPr>
        <w:rPr>
          <w:rFonts w:ascii="Arial" w:hAnsi="Arial" w:cs="Arial"/>
          <w:sz w:val="22"/>
        </w:rPr>
      </w:pPr>
      <w:r w:rsidRPr="00BB3DBF">
        <w:rPr>
          <w:rFonts w:ascii="Arial" w:hAnsi="Arial" w:cs="Arial"/>
          <w:sz w:val="22"/>
        </w:rPr>
        <w:t xml:space="preserve">Por su parte, los artículos 113 numeral 1, 115 numeral 1 fracciones II y X de la Ley Electoral y 5 numerales 2 y 3 del Reglamento de Comisiones, el Consejo Estatal ratificará las Presidencias de las Comisiones que de común acuerdo designen las </w:t>
      </w:r>
      <w:r w:rsidR="00AD40EC" w:rsidRPr="00BB3DBF">
        <w:rPr>
          <w:rFonts w:ascii="Arial" w:hAnsi="Arial" w:cs="Arial"/>
          <w:sz w:val="22"/>
        </w:rPr>
        <w:t>Consejerías</w:t>
      </w:r>
      <w:r w:rsidRPr="00BB3DBF">
        <w:rPr>
          <w:rFonts w:ascii="Arial" w:hAnsi="Arial" w:cs="Arial"/>
          <w:sz w:val="22"/>
        </w:rPr>
        <w:t xml:space="preserve"> Electorales integrantes de las Comisiones Permanentes que prevé la propia ley.</w:t>
      </w:r>
    </w:p>
    <w:p w14:paraId="385C17FF" w14:textId="41161F16" w:rsidR="00A14919" w:rsidRPr="00BB3DBF" w:rsidRDefault="00A14919" w:rsidP="00A14919">
      <w:pPr>
        <w:rPr>
          <w:rFonts w:ascii="Arial" w:hAnsi="Arial" w:cs="Arial"/>
          <w:sz w:val="22"/>
        </w:rPr>
      </w:pPr>
      <w:r w:rsidRPr="00BB3DBF">
        <w:rPr>
          <w:rFonts w:ascii="Arial" w:hAnsi="Arial" w:cs="Arial"/>
          <w:sz w:val="22"/>
        </w:rPr>
        <w:t xml:space="preserve">Por tanto, este Consejo Estatal es competente para dictar el presente acuerdo, además de lo dispuesto en el numeral 2 del artículo 115 el cual señala </w:t>
      </w:r>
      <w:r w:rsidR="00AD40EC" w:rsidRPr="00BB3DBF">
        <w:rPr>
          <w:rFonts w:ascii="Arial" w:hAnsi="Arial" w:cs="Arial"/>
          <w:sz w:val="22"/>
        </w:rPr>
        <w:t>que,</w:t>
      </w:r>
      <w:r w:rsidRPr="00BB3DBF">
        <w:rPr>
          <w:rFonts w:ascii="Arial" w:hAnsi="Arial" w:cs="Arial"/>
          <w:sz w:val="22"/>
        </w:rPr>
        <w:t xml:space="preserve"> para el debido ejercicio de las facultades y atribuciones del Instituto y otros supuestos, el Consejo Estatal podrá dictar los acuerdos necesarios que resulten pertinentes para garantizar el oportuno y adecuado cumplimiento de las funciones que corresponda, siempre en apego a sus facultades y a los principios rectores de la función electoral</w:t>
      </w:r>
      <w:r w:rsidR="00AD40EC" w:rsidRPr="00BB3DBF">
        <w:rPr>
          <w:rFonts w:ascii="Arial" w:hAnsi="Arial" w:cs="Arial"/>
          <w:sz w:val="22"/>
        </w:rPr>
        <w:t>.</w:t>
      </w:r>
    </w:p>
    <w:p w14:paraId="62266C93" w14:textId="5C0206FA" w:rsidR="004D3BD9" w:rsidRPr="00BB3DBF" w:rsidRDefault="004D3BD9" w:rsidP="00BB3DBF">
      <w:pPr>
        <w:pStyle w:val="Ttulo2"/>
        <w:numPr>
          <w:ilvl w:val="1"/>
          <w:numId w:val="7"/>
        </w:numPr>
        <w:ind w:left="284"/>
        <w:rPr>
          <w:rFonts w:ascii="Arial" w:hAnsi="Arial" w:cs="Arial"/>
          <w:color w:val="auto"/>
          <w:sz w:val="22"/>
          <w:szCs w:val="22"/>
        </w:rPr>
      </w:pPr>
      <w:r w:rsidRPr="00467659">
        <w:rPr>
          <w:rFonts w:ascii="Arial" w:hAnsi="Arial" w:cs="Arial"/>
          <w:color w:val="auto"/>
          <w:szCs w:val="24"/>
        </w:rPr>
        <w:lastRenderedPageBreak/>
        <w:t xml:space="preserve">Comisiones del </w:t>
      </w:r>
      <w:r w:rsidRPr="00BB3DBF">
        <w:rPr>
          <w:rFonts w:ascii="Arial" w:hAnsi="Arial" w:cs="Arial"/>
          <w:color w:val="auto"/>
          <w:sz w:val="22"/>
          <w:szCs w:val="22"/>
        </w:rPr>
        <w:t>Instituto</w:t>
      </w:r>
    </w:p>
    <w:p w14:paraId="7720257B" w14:textId="13C28790" w:rsidR="004D3BD9" w:rsidRPr="00BB3DBF" w:rsidRDefault="004D3BD9" w:rsidP="004D3BD9">
      <w:pPr>
        <w:rPr>
          <w:rFonts w:ascii="Arial" w:hAnsi="Arial" w:cs="Arial"/>
          <w:sz w:val="22"/>
        </w:rPr>
      </w:pPr>
      <w:r w:rsidRPr="00BB3DBF">
        <w:rPr>
          <w:rFonts w:ascii="Arial" w:hAnsi="Arial" w:cs="Arial"/>
          <w:sz w:val="22"/>
        </w:rPr>
        <w:t>Que, el artículo 113 numeral 1 de la Ley Electoral dispone que, el Consejo Estatal constituirá las comisiones permanentes de Vinculación con el INE, de Organización Electoral y Educación Cívica</w:t>
      </w:r>
      <w:r w:rsidR="00AD40EC" w:rsidRPr="00BB3DBF">
        <w:rPr>
          <w:rFonts w:ascii="Arial" w:hAnsi="Arial" w:cs="Arial"/>
          <w:sz w:val="22"/>
        </w:rPr>
        <w:t>;</w:t>
      </w:r>
      <w:r w:rsidRPr="00BB3DBF">
        <w:rPr>
          <w:rFonts w:ascii="Arial" w:hAnsi="Arial" w:cs="Arial"/>
          <w:sz w:val="22"/>
        </w:rPr>
        <w:t xml:space="preserve"> de Denuncias y Quejas</w:t>
      </w:r>
      <w:r w:rsidR="00AD40EC" w:rsidRPr="00BB3DBF">
        <w:rPr>
          <w:rFonts w:ascii="Arial" w:hAnsi="Arial" w:cs="Arial"/>
          <w:sz w:val="22"/>
        </w:rPr>
        <w:t>;</w:t>
      </w:r>
      <w:r w:rsidRPr="00BB3DBF">
        <w:rPr>
          <w:rFonts w:ascii="Arial" w:hAnsi="Arial" w:cs="Arial"/>
          <w:sz w:val="22"/>
        </w:rPr>
        <w:t xml:space="preserve"> y de Igualdad de Género y no Discriminación; así como las comisiones temporales que considere pertinentes para el desempeño de sus atribuciones, las que siempre serán presididas por una Consejera o un Consejero Electoral, salvo la de Vinculación con el </w:t>
      </w:r>
      <w:r w:rsidR="00697C55" w:rsidRPr="00BB3DBF">
        <w:rPr>
          <w:rFonts w:ascii="Arial" w:hAnsi="Arial" w:cs="Arial"/>
          <w:sz w:val="22"/>
        </w:rPr>
        <w:t>INE</w:t>
      </w:r>
      <w:r w:rsidRPr="00BB3DBF">
        <w:rPr>
          <w:rFonts w:ascii="Arial" w:hAnsi="Arial" w:cs="Arial"/>
          <w:sz w:val="22"/>
        </w:rPr>
        <w:t>, que será presidida por la Consejera o el Consejero Presidente.</w:t>
      </w:r>
    </w:p>
    <w:p w14:paraId="274AD6F9" w14:textId="3B458064" w:rsidR="004D3BD9" w:rsidRPr="00BB3DBF" w:rsidRDefault="00AD40EC" w:rsidP="004D3BD9">
      <w:pPr>
        <w:rPr>
          <w:rFonts w:ascii="Arial" w:hAnsi="Arial" w:cs="Arial"/>
          <w:sz w:val="22"/>
        </w:rPr>
      </w:pPr>
      <w:r w:rsidRPr="00BB3DBF">
        <w:rPr>
          <w:rFonts w:ascii="Arial" w:hAnsi="Arial" w:cs="Arial"/>
          <w:sz w:val="22"/>
        </w:rPr>
        <w:t>De igual forma,</w:t>
      </w:r>
      <w:r w:rsidR="004D3BD9" w:rsidRPr="00BB3DBF">
        <w:rPr>
          <w:rFonts w:ascii="Arial" w:hAnsi="Arial" w:cs="Arial"/>
          <w:sz w:val="22"/>
        </w:rPr>
        <w:t xml:space="preserve"> el artículo 376 fracción II del Estatuto del </w:t>
      </w:r>
      <w:r w:rsidR="00393D0F" w:rsidRPr="00BB3DBF">
        <w:rPr>
          <w:rFonts w:ascii="Arial" w:hAnsi="Arial" w:cs="Arial"/>
          <w:bCs/>
          <w:sz w:val="22"/>
        </w:rPr>
        <w:t>Servicio Profesional Electoral Nacional</w:t>
      </w:r>
      <w:r w:rsidR="004D3BD9" w:rsidRPr="00BB3DBF">
        <w:rPr>
          <w:rFonts w:ascii="Arial" w:hAnsi="Arial" w:cs="Arial"/>
          <w:sz w:val="22"/>
        </w:rPr>
        <w:t xml:space="preserve"> y del Personal de la Rama Administrativa</w:t>
      </w:r>
      <w:r w:rsidR="008D702C" w:rsidRPr="00BB3DBF">
        <w:rPr>
          <w:rFonts w:ascii="Arial" w:hAnsi="Arial" w:cs="Arial"/>
          <w:sz w:val="22"/>
        </w:rPr>
        <w:t>, en adelante Estatuto del SPEN,</w:t>
      </w:r>
      <w:r w:rsidR="00393D0F" w:rsidRPr="00BB3DBF">
        <w:rPr>
          <w:rFonts w:ascii="Arial" w:hAnsi="Arial" w:cs="Arial"/>
          <w:sz w:val="22"/>
        </w:rPr>
        <w:t xml:space="preserve"> refiere que</w:t>
      </w:r>
      <w:r w:rsidR="004D3BD9" w:rsidRPr="00BB3DBF">
        <w:rPr>
          <w:rFonts w:ascii="Arial" w:hAnsi="Arial" w:cs="Arial"/>
          <w:sz w:val="22"/>
        </w:rPr>
        <w:t xml:space="preserve"> corresponde al Consejo Estatal determinar la integración de la Comisión de Seguimiento al SPEN con carácter permanente, que será responsable de garantizar la correcta implementación y funcionamiento de los mecanismos del servicio, bajo la rectoría del Instituto y conforme las disposiciones de la Constitución</w:t>
      </w:r>
      <w:r w:rsidR="00393D0F" w:rsidRPr="00BB3DBF">
        <w:rPr>
          <w:rFonts w:ascii="Arial" w:hAnsi="Arial" w:cs="Arial"/>
          <w:sz w:val="22"/>
        </w:rPr>
        <w:t xml:space="preserve"> Federal</w:t>
      </w:r>
      <w:r w:rsidR="004D3BD9" w:rsidRPr="00BB3DBF">
        <w:rPr>
          <w:rFonts w:ascii="Arial" w:hAnsi="Arial" w:cs="Arial"/>
          <w:sz w:val="22"/>
        </w:rPr>
        <w:t xml:space="preserve"> y demás ordenamientos aplicables.</w:t>
      </w:r>
    </w:p>
    <w:p w14:paraId="7D25C886" w14:textId="4369B505" w:rsidR="004D3BD9" w:rsidRPr="00BB3DBF" w:rsidRDefault="00393D0F" w:rsidP="004D3BD9">
      <w:pPr>
        <w:rPr>
          <w:rFonts w:ascii="Arial" w:hAnsi="Arial" w:cs="Arial"/>
          <w:sz w:val="22"/>
        </w:rPr>
      </w:pPr>
      <w:r w:rsidRPr="00BB3DBF">
        <w:rPr>
          <w:rFonts w:ascii="Arial" w:hAnsi="Arial" w:cs="Arial"/>
          <w:sz w:val="22"/>
        </w:rPr>
        <w:t>Así pues,</w:t>
      </w:r>
      <w:r w:rsidR="004D3BD9" w:rsidRPr="00BB3DBF">
        <w:rPr>
          <w:rFonts w:ascii="Arial" w:hAnsi="Arial" w:cs="Arial"/>
          <w:sz w:val="22"/>
        </w:rPr>
        <w:t xml:space="preserve"> las Comisiones permanentes del Instituto son las siguientes: </w:t>
      </w:r>
    </w:p>
    <w:p w14:paraId="2D8AB41E" w14:textId="77777777" w:rsidR="004D3BD9" w:rsidRPr="00BB3DBF" w:rsidRDefault="004D3BD9" w:rsidP="00A14919">
      <w:pPr>
        <w:pStyle w:val="Prrafodelista"/>
        <w:numPr>
          <w:ilvl w:val="0"/>
          <w:numId w:val="6"/>
        </w:numPr>
        <w:spacing w:line="300" w:lineRule="auto"/>
        <w:rPr>
          <w:rFonts w:ascii="Arial" w:hAnsi="Arial" w:cs="Arial"/>
          <w:sz w:val="22"/>
        </w:rPr>
      </w:pPr>
      <w:r w:rsidRPr="00BB3DBF">
        <w:rPr>
          <w:rFonts w:ascii="Arial" w:hAnsi="Arial" w:cs="Arial"/>
          <w:sz w:val="22"/>
        </w:rPr>
        <w:t xml:space="preserve">De Vinculación con el INE; </w:t>
      </w:r>
    </w:p>
    <w:p w14:paraId="3D2CAB0E" w14:textId="77777777" w:rsidR="004D3BD9" w:rsidRPr="00BB3DBF" w:rsidRDefault="004D3BD9" w:rsidP="00A14919">
      <w:pPr>
        <w:pStyle w:val="Prrafodelista"/>
        <w:numPr>
          <w:ilvl w:val="0"/>
          <w:numId w:val="6"/>
        </w:numPr>
        <w:spacing w:line="300" w:lineRule="auto"/>
        <w:rPr>
          <w:rFonts w:ascii="Arial" w:hAnsi="Arial" w:cs="Arial"/>
          <w:sz w:val="22"/>
        </w:rPr>
      </w:pPr>
      <w:r w:rsidRPr="00BB3DBF">
        <w:rPr>
          <w:rFonts w:ascii="Arial" w:hAnsi="Arial" w:cs="Arial"/>
          <w:sz w:val="22"/>
        </w:rPr>
        <w:t xml:space="preserve">De Organización Electoral y Educación Cívica; </w:t>
      </w:r>
    </w:p>
    <w:p w14:paraId="75AB0EDA" w14:textId="77777777" w:rsidR="004D3BD9" w:rsidRPr="00BB3DBF" w:rsidRDefault="004D3BD9" w:rsidP="00A14919">
      <w:pPr>
        <w:pStyle w:val="Prrafodelista"/>
        <w:numPr>
          <w:ilvl w:val="0"/>
          <w:numId w:val="6"/>
        </w:numPr>
        <w:spacing w:line="300" w:lineRule="auto"/>
        <w:rPr>
          <w:rFonts w:ascii="Arial" w:hAnsi="Arial" w:cs="Arial"/>
          <w:sz w:val="22"/>
        </w:rPr>
      </w:pPr>
      <w:r w:rsidRPr="00BB3DBF">
        <w:rPr>
          <w:rFonts w:ascii="Arial" w:hAnsi="Arial" w:cs="Arial"/>
          <w:sz w:val="22"/>
        </w:rPr>
        <w:t xml:space="preserve">De Denuncias y Quejas; </w:t>
      </w:r>
    </w:p>
    <w:p w14:paraId="3E65A813" w14:textId="77777777" w:rsidR="004D3BD9" w:rsidRPr="00BB3DBF" w:rsidRDefault="004D3BD9" w:rsidP="00A14919">
      <w:pPr>
        <w:pStyle w:val="Prrafodelista"/>
        <w:numPr>
          <w:ilvl w:val="0"/>
          <w:numId w:val="6"/>
        </w:numPr>
        <w:spacing w:line="300" w:lineRule="auto"/>
        <w:rPr>
          <w:rFonts w:ascii="Arial" w:hAnsi="Arial" w:cs="Arial"/>
          <w:sz w:val="22"/>
        </w:rPr>
      </w:pPr>
      <w:r w:rsidRPr="00BB3DBF">
        <w:rPr>
          <w:rFonts w:ascii="Arial" w:hAnsi="Arial" w:cs="Arial"/>
          <w:sz w:val="22"/>
        </w:rPr>
        <w:t>De Igualdad de Género y no Discriminación; y</w:t>
      </w:r>
    </w:p>
    <w:p w14:paraId="5CEDA383" w14:textId="77777777" w:rsidR="004D3BD9" w:rsidRPr="00BB3DBF" w:rsidRDefault="004D3BD9" w:rsidP="00A14919">
      <w:pPr>
        <w:pStyle w:val="Prrafodelista"/>
        <w:numPr>
          <w:ilvl w:val="0"/>
          <w:numId w:val="6"/>
        </w:numPr>
        <w:spacing w:line="300" w:lineRule="auto"/>
        <w:rPr>
          <w:rFonts w:ascii="Arial" w:hAnsi="Arial" w:cs="Arial"/>
          <w:sz w:val="22"/>
        </w:rPr>
      </w:pPr>
      <w:r w:rsidRPr="00BB3DBF">
        <w:rPr>
          <w:rFonts w:ascii="Arial" w:hAnsi="Arial" w:cs="Arial"/>
          <w:sz w:val="22"/>
        </w:rPr>
        <w:t>De Seguimiento al SPEN.</w:t>
      </w:r>
    </w:p>
    <w:p w14:paraId="23A6C4CA" w14:textId="4FDD6950" w:rsidR="004D3BD9" w:rsidRPr="00BB3DBF" w:rsidRDefault="004D3BD9" w:rsidP="00BB3DBF">
      <w:pPr>
        <w:pStyle w:val="Ttulo2"/>
        <w:numPr>
          <w:ilvl w:val="1"/>
          <w:numId w:val="7"/>
        </w:numPr>
        <w:ind w:left="426"/>
        <w:rPr>
          <w:rFonts w:ascii="Arial" w:hAnsi="Arial" w:cs="Arial"/>
          <w:color w:val="auto"/>
          <w:sz w:val="22"/>
          <w:szCs w:val="22"/>
        </w:rPr>
      </w:pPr>
      <w:r w:rsidRPr="00BB3DBF">
        <w:rPr>
          <w:rFonts w:ascii="Arial" w:hAnsi="Arial" w:cs="Arial"/>
          <w:color w:val="auto"/>
          <w:sz w:val="22"/>
          <w:szCs w:val="22"/>
        </w:rPr>
        <w:t>Integración de las Comisiones</w:t>
      </w:r>
    </w:p>
    <w:p w14:paraId="4FD837F3" w14:textId="614AFD0A" w:rsidR="004D3BD9" w:rsidRPr="00BB3DBF" w:rsidRDefault="00393D0F" w:rsidP="004D3BD9">
      <w:pPr>
        <w:rPr>
          <w:rFonts w:ascii="Arial" w:hAnsi="Arial" w:cs="Arial"/>
          <w:sz w:val="22"/>
        </w:rPr>
      </w:pPr>
      <w:r w:rsidRPr="00BB3DBF">
        <w:rPr>
          <w:rFonts w:ascii="Arial" w:hAnsi="Arial" w:cs="Arial"/>
          <w:sz w:val="22"/>
        </w:rPr>
        <w:t>L</w:t>
      </w:r>
      <w:r w:rsidR="004D3BD9" w:rsidRPr="00BB3DBF">
        <w:rPr>
          <w:rFonts w:ascii="Arial" w:hAnsi="Arial" w:cs="Arial"/>
          <w:sz w:val="22"/>
        </w:rPr>
        <w:t xml:space="preserve">os artículos 30 numeral 2, 35 numeral 1, 42 de la Ley General, 13 Bis de la Ley Electoral y 4 del Reglamento de Comisiones disponen que todas las comisiones se integrarán bajo el principio de paridad de género, principio que permitirá la toma de decisiones más equilibrada entre hombres y mujeres, con la participación de Consejeras y Consejeros Electorales en igualdad de condiciones. </w:t>
      </w:r>
    </w:p>
    <w:p w14:paraId="34E73274" w14:textId="40CCC366" w:rsidR="004D3BD9" w:rsidRPr="00BB3DBF" w:rsidRDefault="004D3BD9" w:rsidP="004D3BD9">
      <w:pPr>
        <w:rPr>
          <w:rFonts w:ascii="Arial" w:hAnsi="Arial" w:cs="Arial"/>
          <w:sz w:val="22"/>
        </w:rPr>
      </w:pPr>
      <w:r w:rsidRPr="00BB3DBF">
        <w:rPr>
          <w:rFonts w:ascii="Arial" w:hAnsi="Arial" w:cs="Arial"/>
          <w:sz w:val="22"/>
        </w:rPr>
        <w:t xml:space="preserve">Además, </w:t>
      </w:r>
      <w:r w:rsidR="00393D0F" w:rsidRPr="00BB3DBF">
        <w:rPr>
          <w:rFonts w:ascii="Arial" w:hAnsi="Arial" w:cs="Arial"/>
          <w:sz w:val="22"/>
        </w:rPr>
        <w:t>de acuerdo con lo previsto en</w:t>
      </w:r>
      <w:r w:rsidRPr="00BB3DBF">
        <w:rPr>
          <w:rFonts w:ascii="Arial" w:hAnsi="Arial" w:cs="Arial"/>
          <w:sz w:val="22"/>
        </w:rPr>
        <w:t xml:space="preserve"> los artículos 113 numeral 2 de la Ley Electoral, 4 y 5 del Reglamento de Comisiones, éstas se renovarán cada tres años durante los primeros quince días del mes de octubre del año que corresponda, y se integrarán con un máximo de tres Consejerías Electorales de entre las cuales se elegirá a la persona titular de la Presidencia de la Comisión, encargo que será rotativo de forma anual entre sus integrantes. Asimismo, las Consejerías Representantes de los Partidos Políticos, podrán participar en las Comisiones, con voz, pero sin voto.</w:t>
      </w:r>
    </w:p>
    <w:p w14:paraId="2487696E" w14:textId="528BB721" w:rsidR="004D3BD9" w:rsidRPr="00BB3DBF" w:rsidRDefault="004D3BD9" w:rsidP="00BB3DBF">
      <w:pPr>
        <w:pStyle w:val="Ttulo2"/>
        <w:numPr>
          <w:ilvl w:val="1"/>
          <w:numId w:val="7"/>
        </w:numPr>
        <w:ind w:left="426"/>
        <w:rPr>
          <w:rFonts w:ascii="Arial" w:hAnsi="Arial" w:cs="Arial"/>
          <w:color w:val="auto"/>
          <w:sz w:val="22"/>
          <w:szCs w:val="22"/>
        </w:rPr>
      </w:pPr>
      <w:r w:rsidRPr="00BB3DBF">
        <w:rPr>
          <w:rFonts w:ascii="Arial" w:hAnsi="Arial" w:cs="Arial"/>
          <w:color w:val="auto"/>
          <w:sz w:val="22"/>
          <w:szCs w:val="22"/>
        </w:rPr>
        <w:lastRenderedPageBreak/>
        <w:t>Secretarías Técnicas de las Comisiones</w:t>
      </w:r>
    </w:p>
    <w:p w14:paraId="79E459E7" w14:textId="6002223F" w:rsidR="004D3BD9" w:rsidRPr="00BB3DBF" w:rsidRDefault="00393D0F" w:rsidP="00BB3DBF">
      <w:pPr>
        <w:rPr>
          <w:rFonts w:ascii="Arial" w:hAnsi="Arial" w:cs="Arial"/>
          <w:sz w:val="22"/>
        </w:rPr>
      </w:pPr>
      <w:r w:rsidRPr="00BB3DBF">
        <w:rPr>
          <w:rFonts w:ascii="Arial" w:hAnsi="Arial" w:cs="Arial"/>
          <w:sz w:val="22"/>
        </w:rPr>
        <w:t xml:space="preserve">De conformidad con lo previsto en </w:t>
      </w:r>
      <w:r w:rsidR="004D3BD9" w:rsidRPr="00BB3DBF">
        <w:rPr>
          <w:rFonts w:ascii="Arial" w:hAnsi="Arial" w:cs="Arial"/>
          <w:sz w:val="22"/>
        </w:rPr>
        <w:t xml:space="preserve"> </w:t>
      </w:r>
      <w:r w:rsidR="00556ACB" w:rsidRPr="00BB3DBF">
        <w:rPr>
          <w:rFonts w:ascii="Arial" w:hAnsi="Arial" w:cs="Arial"/>
          <w:sz w:val="22"/>
        </w:rPr>
        <w:t>e</w:t>
      </w:r>
      <w:r w:rsidR="004D3BD9" w:rsidRPr="00BB3DBF">
        <w:rPr>
          <w:rFonts w:ascii="Arial" w:hAnsi="Arial" w:cs="Arial"/>
          <w:sz w:val="22"/>
        </w:rPr>
        <w:t>l numeral 2 del artículo 113 de la Ley Electoral, la Directora o el Director de Organización Electoral y Educación Cívica del Instituto actuará como Secretaria o Secretario Técnico de las Comisiones permanentes de Vinculación con el INE, de Organización Electoral y Educación Cívica, con excepción de la Secretarías Técnicas de las Comisiones de Denuncias y Quejas, de Seguimiento al SPEN, que serán ocupadas por las personas titulares de la Coordinación de lo Contencioso Electoral</w:t>
      </w:r>
      <w:r w:rsidR="00556ACB" w:rsidRPr="00BB3DBF">
        <w:rPr>
          <w:rFonts w:ascii="Arial" w:hAnsi="Arial" w:cs="Arial"/>
          <w:sz w:val="22"/>
        </w:rPr>
        <w:t xml:space="preserve"> y</w:t>
      </w:r>
      <w:r w:rsidR="004D3BD9" w:rsidRPr="00BB3DBF">
        <w:rPr>
          <w:rFonts w:ascii="Arial" w:hAnsi="Arial" w:cs="Arial"/>
          <w:sz w:val="22"/>
        </w:rPr>
        <w:t xml:space="preserve"> del Órgano de Enlace con el SPEN</w:t>
      </w:r>
      <w:r w:rsidR="00556ACB" w:rsidRPr="00BB3DBF">
        <w:rPr>
          <w:rFonts w:ascii="Arial" w:hAnsi="Arial" w:cs="Arial"/>
          <w:sz w:val="22"/>
        </w:rPr>
        <w:t>, respectivamente, lo anterior, acorde al artículo 4 numeral 2 del Reglamento de Comisiones. Por su parte la Comisión de Igualdad de Género y no Discriminación, en atención a lo previsto en el artículo 12 fracción XV</w:t>
      </w:r>
      <w:r w:rsidR="00697C55" w:rsidRPr="00BB3DBF">
        <w:rPr>
          <w:rFonts w:ascii="Arial" w:hAnsi="Arial" w:cs="Arial"/>
          <w:sz w:val="22"/>
        </w:rPr>
        <w:t xml:space="preserve"> del Reglamento Interior del Instituto</w:t>
      </w:r>
      <w:r w:rsidR="00556ACB" w:rsidRPr="00BB3DBF">
        <w:rPr>
          <w:rFonts w:ascii="Arial" w:hAnsi="Arial" w:cs="Arial"/>
          <w:sz w:val="22"/>
        </w:rPr>
        <w:t xml:space="preserve"> y el considerando 10 del acuerdo CE/2020/046 del Consejo Estatal, en el que se determinan las atribuciones de la </w:t>
      </w:r>
      <w:r w:rsidR="004D3BD9" w:rsidRPr="00BB3DBF">
        <w:rPr>
          <w:rFonts w:ascii="Arial" w:hAnsi="Arial" w:cs="Arial"/>
          <w:sz w:val="22"/>
        </w:rPr>
        <w:t>Unidad de Igualdad de Género y No Discriminación</w:t>
      </w:r>
      <w:r w:rsidR="00556ACB" w:rsidRPr="00BB3DBF">
        <w:rPr>
          <w:rFonts w:ascii="Arial" w:hAnsi="Arial" w:cs="Arial"/>
          <w:sz w:val="22"/>
        </w:rPr>
        <w:t>, fungirá como secretaría de la Comisión de Igualdad de Género y no discriminación.</w:t>
      </w:r>
      <w:r w:rsidR="004D3BD9" w:rsidRPr="00BB3DBF">
        <w:rPr>
          <w:rFonts w:ascii="Arial" w:hAnsi="Arial" w:cs="Arial"/>
          <w:sz w:val="22"/>
        </w:rPr>
        <w:t xml:space="preserve"> </w:t>
      </w:r>
    </w:p>
    <w:p w14:paraId="4859F4EB" w14:textId="227FAFF9" w:rsidR="004D3BD9" w:rsidRPr="00BB3DBF" w:rsidRDefault="004D3BD9" w:rsidP="00BB3DBF">
      <w:pPr>
        <w:pStyle w:val="Ttulo2"/>
        <w:numPr>
          <w:ilvl w:val="1"/>
          <w:numId w:val="7"/>
        </w:numPr>
        <w:tabs>
          <w:tab w:val="left" w:pos="426"/>
        </w:tabs>
        <w:ind w:left="284" w:hanging="284"/>
        <w:rPr>
          <w:rFonts w:ascii="Arial" w:hAnsi="Arial" w:cs="Arial"/>
          <w:color w:val="auto"/>
          <w:sz w:val="22"/>
          <w:szCs w:val="22"/>
        </w:rPr>
      </w:pPr>
      <w:r w:rsidRPr="00BB3DBF">
        <w:rPr>
          <w:rFonts w:ascii="Arial" w:hAnsi="Arial" w:cs="Arial"/>
          <w:color w:val="auto"/>
          <w:sz w:val="22"/>
          <w:szCs w:val="22"/>
        </w:rPr>
        <w:t>Rotación de las Presidencias de las Comisiones</w:t>
      </w:r>
    </w:p>
    <w:p w14:paraId="3E15BAE8" w14:textId="434F62F6" w:rsidR="004D3BD9" w:rsidRPr="00BB3DBF" w:rsidRDefault="008E2A0A" w:rsidP="004D3BD9">
      <w:pPr>
        <w:rPr>
          <w:rFonts w:ascii="Arial" w:hAnsi="Arial" w:cs="Arial"/>
          <w:sz w:val="22"/>
        </w:rPr>
      </w:pPr>
      <w:r w:rsidRPr="00BB3DBF">
        <w:rPr>
          <w:rFonts w:ascii="Arial" w:hAnsi="Arial" w:cs="Arial"/>
          <w:sz w:val="22"/>
        </w:rPr>
        <w:t xml:space="preserve">Tomando en consideración lo previsto en </w:t>
      </w:r>
      <w:r w:rsidR="007A4349" w:rsidRPr="00BB3DBF">
        <w:rPr>
          <w:rFonts w:ascii="Arial" w:hAnsi="Arial" w:cs="Arial"/>
          <w:sz w:val="22"/>
        </w:rPr>
        <w:t>el</w:t>
      </w:r>
      <w:r w:rsidR="004D3BD9" w:rsidRPr="00BB3DBF">
        <w:rPr>
          <w:rFonts w:ascii="Arial" w:hAnsi="Arial" w:cs="Arial"/>
          <w:sz w:val="22"/>
        </w:rPr>
        <w:t xml:space="preserve"> artículo 5 numeral 1 del Reglamento de Comisiones</w:t>
      </w:r>
      <w:r w:rsidR="007A4349" w:rsidRPr="00BB3DBF">
        <w:rPr>
          <w:rFonts w:ascii="Arial" w:hAnsi="Arial" w:cs="Arial"/>
          <w:sz w:val="22"/>
        </w:rPr>
        <w:t>,</w:t>
      </w:r>
      <w:r w:rsidR="004D3BD9" w:rsidRPr="00BB3DBF">
        <w:rPr>
          <w:rFonts w:ascii="Arial" w:hAnsi="Arial" w:cs="Arial"/>
          <w:sz w:val="22"/>
        </w:rPr>
        <w:t xml:space="preserve"> de forma anual entre sus integrantes</w:t>
      </w:r>
      <w:r w:rsidR="007A4349" w:rsidRPr="00BB3DBF">
        <w:rPr>
          <w:rFonts w:ascii="Arial" w:hAnsi="Arial" w:cs="Arial"/>
          <w:sz w:val="22"/>
        </w:rPr>
        <w:t xml:space="preserve"> la Presidencia de cada Comisión será rotativa</w:t>
      </w:r>
      <w:r w:rsidR="004D3BD9" w:rsidRPr="00BB3DBF">
        <w:rPr>
          <w:rFonts w:ascii="Arial" w:hAnsi="Arial" w:cs="Arial"/>
          <w:sz w:val="22"/>
        </w:rPr>
        <w:t xml:space="preserve">, con excepción de la Comisión de Vinculación con el INE que será encabezada por la Presidencia del Consejo Estatal, </w:t>
      </w:r>
      <w:r w:rsidR="007A4349" w:rsidRPr="00BB3DBF">
        <w:rPr>
          <w:rFonts w:ascii="Arial" w:hAnsi="Arial" w:cs="Arial"/>
          <w:sz w:val="22"/>
        </w:rPr>
        <w:t>de acuerdo con lo dispuesto en</w:t>
      </w:r>
      <w:r w:rsidR="004D3BD9" w:rsidRPr="00BB3DBF">
        <w:rPr>
          <w:rFonts w:ascii="Arial" w:hAnsi="Arial" w:cs="Arial"/>
          <w:sz w:val="22"/>
        </w:rPr>
        <w:t xml:space="preserve"> el artículo 113</w:t>
      </w:r>
      <w:r w:rsidR="00697C55" w:rsidRPr="00BB3DBF">
        <w:rPr>
          <w:rFonts w:ascii="Arial" w:hAnsi="Arial" w:cs="Arial"/>
          <w:sz w:val="22"/>
        </w:rPr>
        <w:t xml:space="preserve"> numeral 1</w:t>
      </w:r>
      <w:r w:rsidR="004D3BD9" w:rsidRPr="00BB3DBF">
        <w:rPr>
          <w:rFonts w:ascii="Arial" w:hAnsi="Arial" w:cs="Arial"/>
          <w:sz w:val="22"/>
        </w:rPr>
        <w:t xml:space="preserve"> de la Ley Electoral.</w:t>
      </w:r>
    </w:p>
    <w:p w14:paraId="62B02075" w14:textId="082BF557" w:rsidR="004D3BD9" w:rsidRPr="00BB3DBF" w:rsidRDefault="008B3EB1" w:rsidP="004D3BD9">
      <w:pPr>
        <w:rPr>
          <w:rFonts w:ascii="Arial" w:hAnsi="Arial" w:cs="Arial"/>
          <w:sz w:val="22"/>
        </w:rPr>
      </w:pPr>
      <w:r w:rsidRPr="00BB3DBF">
        <w:rPr>
          <w:rFonts w:ascii="Arial" w:hAnsi="Arial" w:cs="Arial"/>
          <w:sz w:val="22"/>
        </w:rPr>
        <w:t>Por su parte,</w:t>
      </w:r>
      <w:r w:rsidR="004D3BD9" w:rsidRPr="00BB3DBF">
        <w:rPr>
          <w:rFonts w:ascii="Arial" w:hAnsi="Arial" w:cs="Arial"/>
          <w:sz w:val="22"/>
        </w:rPr>
        <w:t xml:space="preserve"> los numerales 2 y 3 del artículo </w:t>
      </w:r>
      <w:r w:rsidRPr="00BB3DBF">
        <w:rPr>
          <w:rFonts w:ascii="Arial" w:hAnsi="Arial" w:cs="Arial"/>
          <w:sz w:val="22"/>
        </w:rPr>
        <w:t>113 de la Ley Electoral</w:t>
      </w:r>
      <w:r w:rsidR="008E2A0A" w:rsidRPr="00BB3DBF">
        <w:rPr>
          <w:rFonts w:ascii="Arial" w:hAnsi="Arial" w:cs="Arial"/>
          <w:sz w:val="22"/>
        </w:rPr>
        <w:t xml:space="preserve"> disponen que,</w:t>
      </w:r>
      <w:r w:rsidR="004D3BD9" w:rsidRPr="00BB3DBF">
        <w:rPr>
          <w:rFonts w:ascii="Arial" w:hAnsi="Arial" w:cs="Arial"/>
          <w:sz w:val="22"/>
        </w:rPr>
        <w:t xml:space="preserve"> el periodo de las Presidencias de las Comisiones durará un año contado a partir del día de la designación, </w:t>
      </w:r>
      <w:r w:rsidR="008E2A0A" w:rsidRPr="00BB3DBF">
        <w:rPr>
          <w:rFonts w:ascii="Arial" w:hAnsi="Arial" w:cs="Arial"/>
          <w:sz w:val="22"/>
        </w:rPr>
        <w:t>excepto</w:t>
      </w:r>
      <w:r w:rsidR="004D3BD9" w:rsidRPr="00BB3DBF">
        <w:rPr>
          <w:rFonts w:ascii="Arial" w:hAnsi="Arial" w:cs="Arial"/>
          <w:sz w:val="22"/>
        </w:rPr>
        <w:t xml:space="preserve"> la Comisión de Vinculación con el INE</w:t>
      </w:r>
      <w:r w:rsidR="008E2A0A" w:rsidRPr="00BB3DBF">
        <w:rPr>
          <w:rFonts w:ascii="Arial" w:hAnsi="Arial" w:cs="Arial"/>
          <w:sz w:val="22"/>
        </w:rPr>
        <w:t>, por las razones referidas en el párrafo anterior</w:t>
      </w:r>
      <w:r w:rsidR="004D3BD9" w:rsidRPr="00BB3DBF">
        <w:rPr>
          <w:rFonts w:ascii="Arial" w:hAnsi="Arial" w:cs="Arial"/>
          <w:sz w:val="22"/>
        </w:rPr>
        <w:t xml:space="preserve">, por lo que, una vez concluido </w:t>
      </w:r>
      <w:r w:rsidR="008E2A0A" w:rsidRPr="00BB3DBF">
        <w:rPr>
          <w:rFonts w:ascii="Arial" w:hAnsi="Arial" w:cs="Arial"/>
          <w:sz w:val="22"/>
        </w:rPr>
        <w:t xml:space="preserve">dicho periodo, </w:t>
      </w:r>
      <w:r w:rsidR="004D3BD9" w:rsidRPr="00BB3DBF">
        <w:rPr>
          <w:rFonts w:ascii="Arial" w:hAnsi="Arial" w:cs="Arial"/>
          <w:sz w:val="22"/>
        </w:rPr>
        <w:t>las y los integrantes de la Comisión correspondiente, en la siguiente sesión, designarán de común acuerdo a la Consejera o Consejero Electoral que asumirá las funciones de la Presidencia, respetando las reglas de rotación entre todos sus integrantes. Dicha designación deberá ser ratificada por e</w:t>
      </w:r>
      <w:r w:rsidR="008E2A0A" w:rsidRPr="00BB3DBF">
        <w:rPr>
          <w:rFonts w:ascii="Arial" w:hAnsi="Arial" w:cs="Arial"/>
          <w:sz w:val="22"/>
        </w:rPr>
        <w:t>l</w:t>
      </w:r>
      <w:r w:rsidR="004D3BD9" w:rsidRPr="00BB3DBF">
        <w:rPr>
          <w:rFonts w:ascii="Arial" w:hAnsi="Arial" w:cs="Arial"/>
          <w:sz w:val="22"/>
        </w:rPr>
        <w:t xml:space="preserve"> Consejo</w:t>
      </w:r>
      <w:r w:rsidR="008E2A0A" w:rsidRPr="00BB3DBF">
        <w:rPr>
          <w:rFonts w:ascii="Arial" w:hAnsi="Arial" w:cs="Arial"/>
          <w:sz w:val="22"/>
        </w:rPr>
        <w:t xml:space="preserve"> Estatal</w:t>
      </w:r>
      <w:r w:rsidR="004D3BD9" w:rsidRPr="00BB3DBF">
        <w:rPr>
          <w:rFonts w:ascii="Arial" w:hAnsi="Arial" w:cs="Arial"/>
          <w:sz w:val="22"/>
        </w:rPr>
        <w:t>.</w:t>
      </w:r>
    </w:p>
    <w:p w14:paraId="19DA21F7" w14:textId="7A9B5D7E" w:rsidR="004D3BD9" w:rsidRPr="00BB3DBF" w:rsidRDefault="004D3BD9" w:rsidP="00BB3DBF">
      <w:pPr>
        <w:pStyle w:val="Ttulo2"/>
        <w:numPr>
          <w:ilvl w:val="1"/>
          <w:numId w:val="7"/>
        </w:numPr>
        <w:ind w:left="426"/>
        <w:rPr>
          <w:rFonts w:ascii="Arial" w:hAnsi="Arial" w:cs="Arial"/>
          <w:color w:val="auto"/>
          <w:sz w:val="22"/>
          <w:szCs w:val="22"/>
        </w:rPr>
      </w:pPr>
      <w:r w:rsidRPr="00BB3DBF">
        <w:rPr>
          <w:rFonts w:ascii="Arial" w:hAnsi="Arial" w:cs="Arial"/>
          <w:color w:val="auto"/>
          <w:sz w:val="22"/>
          <w:szCs w:val="22"/>
        </w:rPr>
        <w:t>Comisión de Vinculación con el INE</w:t>
      </w:r>
    </w:p>
    <w:p w14:paraId="6055C510" w14:textId="2B7A074F" w:rsidR="004D3BD9" w:rsidRPr="00BB3DBF" w:rsidRDefault="008E2A0A" w:rsidP="004D3BD9">
      <w:pPr>
        <w:rPr>
          <w:rFonts w:ascii="Arial" w:hAnsi="Arial" w:cs="Arial"/>
          <w:sz w:val="22"/>
        </w:rPr>
      </w:pPr>
      <w:r w:rsidRPr="00BB3DBF">
        <w:rPr>
          <w:rFonts w:ascii="Arial" w:hAnsi="Arial" w:cs="Arial"/>
          <w:sz w:val="22"/>
        </w:rPr>
        <w:t>Ahora bien, para</w:t>
      </w:r>
      <w:r w:rsidR="004D3BD9" w:rsidRPr="00BB3DBF">
        <w:rPr>
          <w:rFonts w:ascii="Arial" w:hAnsi="Arial" w:cs="Arial"/>
          <w:sz w:val="22"/>
        </w:rPr>
        <w:t xml:space="preserve"> cumplir con los fines y cometidos de las autoridades administrativas electorales, el artículo 119 de la Ley General dispone que, entre el INE y los organismos electorales, se establecerá una coordinación de actividades para la realización de las funciones electorales que directamente le corresponde ejercer al órgano electoral nacional en los procesos electorales locales, de conformidad con las disposiciones </w:t>
      </w:r>
      <w:r w:rsidR="004D3BD9" w:rsidRPr="00BB3DBF">
        <w:rPr>
          <w:rFonts w:ascii="Arial" w:hAnsi="Arial" w:cs="Arial"/>
          <w:sz w:val="22"/>
        </w:rPr>
        <w:lastRenderedPageBreak/>
        <w:t xml:space="preserve">establecidas en la Constitución Federal y en la citada Ley, en concordancia con los criterios, lineamientos, acuerdos y normas que emita el Consejo General del INE. </w:t>
      </w:r>
    </w:p>
    <w:p w14:paraId="5575E9D4" w14:textId="7674EC10" w:rsidR="004D3BD9" w:rsidRPr="00BB3DBF" w:rsidRDefault="008E2A0A" w:rsidP="004D3BD9">
      <w:pPr>
        <w:rPr>
          <w:rFonts w:ascii="Arial" w:hAnsi="Arial" w:cs="Arial"/>
          <w:sz w:val="22"/>
        </w:rPr>
      </w:pPr>
      <w:r w:rsidRPr="00BB3DBF">
        <w:rPr>
          <w:rFonts w:ascii="Arial" w:hAnsi="Arial" w:cs="Arial"/>
          <w:sz w:val="22"/>
        </w:rPr>
        <w:t>En ese orden de ideas,</w:t>
      </w:r>
      <w:r w:rsidR="004D3BD9" w:rsidRPr="00BB3DBF">
        <w:rPr>
          <w:rFonts w:ascii="Arial" w:hAnsi="Arial" w:cs="Arial"/>
          <w:sz w:val="22"/>
        </w:rPr>
        <w:t xml:space="preserve"> el artículo 116 numeral 1, fracción II de la Ley Electoral</w:t>
      </w:r>
      <w:r w:rsidRPr="00BB3DBF">
        <w:rPr>
          <w:rFonts w:ascii="Arial" w:hAnsi="Arial" w:cs="Arial"/>
          <w:sz w:val="22"/>
        </w:rPr>
        <w:t xml:space="preserve"> señala que</w:t>
      </w:r>
      <w:r w:rsidR="004D3BD9" w:rsidRPr="00BB3DBF">
        <w:rPr>
          <w:rFonts w:ascii="Arial" w:hAnsi="Arial" w:cs="Arial"/>
          <w:sz w:val="22"/>
        </w:rPr>
        <w:t xml:space="preserve"> corresponde a la Presidencia del Consejo coordinar las actividades entre el Instituto y el INE, teniendo como contraparte a la Unidad Técnica de Vinculación con los Organismos Públicos Locales del INE</w:t>
      </w:r>
      <w:r w:rsidR="00C92A6B" w:rsidRPr="00BB3DBF">
        <w:rPr>
          <w:rFonts w:ascii="Arial" w:hAnsi="Arial" w:cs="Arial"/>
          <w:sz w:val="22"/>
        </w:rPr>
        <w:t>; de igual forma</w:t>
      </w:r>
      <w:r w:rsidR="004D3BD9" w:rsidRPr="00BB3DBF">
        <w:rPr>
          <w:rFonts w:ascii="Arial" w:hAnsi="Arial" w:cs="Arial"/>
          <w:sz w:val="22"/>
        </w:rPr>
        <w:t>, corresponde a la Comisión de Vinculación con el INE fungir como el órgano auxiliar del Consejo Estatal establecer, entre otros aspectos, las bases para la coordinación interinstitucional ejerciendo las atribuciones que le concede el artículo 13 del Reglamento de Comisiones.</w:t>
      </w:r>
    </w:p>
    <w:p w14:paraId="27983CE3" w14:textId="66A39E41" w:rsidR="004D3BD9" w:rsidRPr="00BB3DBF" w:rsidRDefault="004D3BD9" w:rsidP="00BB3DBF">
      <w:pPr>
        <w:pStyle w:val="Ttulo2"/>
        <w:numPr>
          <w:ilvl w:val="1"/>
          <w:numId w:val="7"/>
        </w:numPr>
        <w:ind w:left="284"/>
        <w:rPr>
          <w:rFonts w:ascii="Arial" w:hAnsi="Arial" w:cs="Arial"/>
          <w:color w:val="auto"/>
          <w:sz w:val="22"/>
          <w:szCs w:val="22"/>
        </w:rPr>
      </w:pPr>
      <w:r w:rsidRPr="00BB3DBF">
        <w:rPr>
          <w:rFonts w:ascii="Arial" w:hAnsi="Arial" w:cs="Arial"/>
          <w:color w:val="auto"/>
          <w:sz w:val="22"/>
          <w:szCs w:val="22"/>
        </w:rPr>
        <w:t>Comisión de Organización Electoral y Educación Cívica</w:t>
      </w:r>
    </w:p>
    <w:p w14:paraId="1664A643" w14:textId="63E7E59A" w:rsidR="004D3BD9" w:rsidRPr="00BB3DBF" w:rsidRDefault="00C92A6B" w:rsidP="004D3BD9">
      <w:pPr>
        <w:rPr>
          <w:rFonts w:ascii="Arial" w:hAnsi="Arial" w:cs="Arial"/>
          <w:sz w:val="22"/>
        </w:rPr>
      </w:pPr>
      <w:r w:rsidRPr="00BB3DBF">
        <w:rPr>
          <w:rFonts w:ascii="Arial" w:hAnsi="Arial" w:cs="Arial"/>
          <w:sz w:val="22"/>
        </w:rPr>
        <w:t>Por otro lado</w:t>
      </w:r>
      <w:r w:rsidR="004D3BD9" w:rsidRPr="00BB3DBF">
        <w:rPr>
          <w:rFonts w:ascii="Arial" w:hAnsi="Arial" w:cs="Arial"/>
          <w:sz w:val="22"/>
        </w:rPr>
        <w:t xml:space="preserve">, </w:t>
      </w:r>
      <w:r w:rsidRPr="00BB3DBF">
        <w:rPr>
          <w:rFonts w:ascii="Arial" w:hAnsi="Arial" w:cs="Arial"/>
          <w:sz w:val="22"/>
        </w:rPr>
        <w:t>de la</w:t>
      </w:r>
      <w:r w:rsidR="004D3BD9" w:rsidRPr="00BB3DBF">
        <w:rPr>
          <w:rFonts w:ascii="Arial" w:hAnsi="Arial" w:cs="Arial"/>
          <w:sz w:val="22"/>
        </w:rPr>
        <w:t xml:space="preserve"> interpretación de las atribuciones </w:t>
      </w:r>
      <w:r w:rsidRPr="00BB3DBF">
        <w:rPr>
          <w:rFonts w:ascii="Arial" w:hAnsi="Arial" w:cs="Arial"/>
          <w:sz w:val="22"/>
        </w:rPr>
        <w:t>establecidas en</w:t>
      </w:r>
      <w:r w:rsidR="004D3BD9" w:rsidRPr="00BB3DBF">
        <w:rPr>
          <w:rFonts w:ascii="Arial" w:hAnsi="Arial" w:cs="Arial"/>
          <w:sz w:val="22"/>
        </w:rPr>
        <w:t xml:space="preserve"> el artículo 14 del Reglamento de Comisiones, la Comisión de Organización Electoral y Educación Cívica es el órgano auxiliar del Consejo Estatal responsable de coordinar la preparación de la elección, la capacitación electoral, la difusión de la participación ciudadana, así como las inherentes a la educación cívica, supervisando las actividades que conforme a sus facultades, competen a la Dirección de Organización Electoral y Educación Cívica.</w:t>
      </w:r>
    </w:p>
    <w:p w14:paraId="2E4B0AFE" w14:textId="5F637EEB" w:rsidR="004D3BD9" w:rsidRPr="00BB3DBF" w:rsidRDefault="004D3BD9" w:rsidP="00BB3DBF">
      <w:pPr>
        <w:pStyle w:val="Ttulo2"/>
        <w:numPr>
          <w:ilvl w:val="1"/>
          <w:numId w:val="7"/>
        </w:numPr>
        <w:ind w:left="426"/>
        <w:rPr>
          <w:rFonts w:ascii="Arial" w:hAnsi="Arial" w:cs="Arial"/>
          <w:color w:val="auto"/>
          <w:sz w:val="22"/>
          <w:szCs w:val="22"/>
        </w:rPr>
      </w:pPr>
      <w:r w:rsidRPr="00BB3DBF">
        <w:rPr>
          <w:rFonts w:ascii="Arial" w:hAnsi="Arial" w:cs="Arial"/>
          <w:color w:val="auto"/>
          <w:sz w:val="22"/>
          <w:szCs w:val="22"/>
        </w:rPr>
        <w:t>Comisión de Denuncias y Quejas</w:t>
      </w:r>
    </w:p>
    <w:p w14:paraId="0FF18406" w14:textId="3522195F" w:rsidR="004D3BD9" w:rsidRPr="00BB3DBF" w:rsidRDefault="00C92A6B" w:rsidP="004D3BD9">
      <w:pPr>
        <w:rPr>
          <w:rFonts w:ascii="Arial" w:hAnsi="Arial" w:cs="Arial"/>
          <w:sz w:val="22"/>
        </w:rPr>
      </w:pPr>
      <w:r w:rsidRPr="00BB3DBF">
        <w:rPr>
          <w:rFonts w:ascii="Arial" w:hAnsi="Arial" w:cs="Arial"/>
          <w:sz w:val="22"/>
        </w:rPr>
        <w:t>Por su parte, al</w:t>
      </w:r>
      <w:r w:rsidR="004D3BD9" w:rsidRPr="00BB3DBF">
        <w:rPr>
          <w:rFonts w:ascii="Arial" w:hAnsi="Arial" w:cs="Arial"/>
          <w:sz w:val="22"/>
        </w:rPr>
        <w:t xml:space="preserve"> artículo 350 </w:t>
      </w:r>
      <w:r w:rsidR="00697C55" w:rsidRPr="00BB3DBF">
        <w:rPr>
          <w:rFonts w:ascii="Arial" w:hAnsi="Arial" w:cs="Arial"/>
          <w:sz w:val="22"/>
        </w:rPr>
        <w:t xml:space="preserve">numeral 1 </w:t>
      </w:r>
      <w:r w:rsidR="004D3BD9" w:rsidRPr="00BB3DBF">
        <w:rPr>
          <w:rFonts w:ascii="Arial" w:hAnsi="Arial" w:cs="Arial"/>
          <w:sz w:val="22"/>
        </w:rPr>
        <w:t>fracción II de la Ley Electoral establece que, la Comisión de Denuncias y Quejas es un órgano competente para la tramitación y resolución de los procedimientos sancionadores, teniendo sustancialmente la responsabilidad de adoptar en su caso, las medidas cautelares que considere pertinentes a fin de evitar conductas que sean susceptibles de producir efectos que generen un daño irreparable o la afectación de los bienes jurídicos protegidos en los procesos electorales o por la afectación de los bienes jurídicos protegidos por las normas electorales.</w:t>
      </w:r>
    </w:p>
    <w:p w14:paraId="3F62942D" w14:textId="4DEB4B9E" w:rsidR="004D3BD9" w:rsidRPr="00BB3DBF" w:rsidRDefault="00C97D98" w:rsidP="004D3BD9">
      <w:pPr>
        <w:rPr>
          <w:rFonts w:ascii="Arial" w:hAnsi="Arial" w:cs="Arial"/>
          <w:sz w:val="22"/>
        </w:rPr>
      </w:pPr>
      <w:r w:rsidRPr="00BB3DBF">
        <w:rPr>
          <w:rFonts w:ascii="Arial" w:hAnsi="Arial" w:cs="Arial"/>
          <w:sz w:val="22"/>
        </w:rPr>
        <w:t>Además, p</w:t>
      </w:r>
      <w:r w:rsidR="004D3BD9" w:rsidRPr="00BB3DBF">
        <w:rPr>
          <w:rFonts w:ascii="Arial" w:hAnsi="Arial" w:cs="Arial"/>
          <w:sz w:val="22"/>
        </w:rPr>
        <w:t>ara el cumplimiento de sus fines, la Comisión de Denuncias y Quejas</w:t>
      </w:r>
      <w:r w:rsidRPr="00BB3DBF">
        <w:rPr>
          <w:rFonts w:ascii="Arial" w:hAnsi="Arial" w:cs="Arial"/>
          <w:sz w:val="22"/>
        </w:rPr>
        <w:t xml:space="preserve"> tendrá las atribuciones</w:t>
      </w:r>
      <w:r w:rsidR="004D3BD9" w:rsidRPr="00BB3DBF">
        <w:rPr>
          <w:rFonts w:ascii="Arial" w:hAnsi="Arial" w:cs="Arial"/>
          <w:sz w:val="22"/>
        </w:rPr>
        <w:t xml:space="preserve"> </w:t>
      </w:r>
      <w:r w:rsidRPr="00BB3DBF">
        <w:rPr>
          <w:rFonts w:ascii="Arial" w:hAnsi="Arial" w:cs="Arial"/>
          <w:sz w:val="22"/>
        </w:rPr>
        <w:t xml:space="preserve">previstas en el </w:t>
      </w:r>
      <w:r w:rsidR="004D3BD9" w:rsidRPr="00BB3DBF">
        <w:rPr>
          <w:rFonts w:ascii="Arial" w:hAnsi="Arial" w:cs="Arial"/>
          <w:sz w:val="22"/>
        </w:rPr>
        <w:t>artículo 15 del Reglamento de Comisiones.</w:t>
      </w:r>
    </w:p>
    <w:p w14:paraId="43DB4C74" w14:textId="187F5F3A" w:rsidR="004D3BD9" w:rsidRPr="00BB3DBF" w:rsidRDefault="004D3BD9" w:rsidP="00BB3DBF">
      <w:pPr>
        <w:pStyle w:val="Ttulo2"/>
        <w:numPr>
          <w:ilvl w:val="1"/>
          <w:numId w:val="7"/>
        </w:numPr>
        <w:ind w:left="284"/>
        <w:rPr>
          <w:rFonts w:ascii="Arial" w:hAnsi="Arial" w:cs="Arial"/>
          <w:color w:val="auto"/>
          <w:sz w:val="22"/>
          <w:szCs w:val="22"/>
        </w:rPr>
      </w:pPr>
      <w:r w:rsidRPr="00BB3DBF">
        <w:rPr>
          <w:rFonts w:ascii="Arial" w:hAnsi="Arial" w:cs="Arial"/>
          <w:color w:val="auto"/>
          <w:sz w:val="22"/>
          <w:szCs w:val="22"/>
        </w:rPr>
        <w:t>Comisión de Igualdad de Género y no Discriminación</w:t>
      </w:r>
    </w:p>
    <w:p w14:paraId="4F10CA44" w14:textId="34B7C15C" w:rsidR="004D3BD9" w:rsidRPr="00BB3DBF" w:rsidRDefault="00C97D98" w:rsidP="004D3BD9">
      <w:pPr>
        <w:rPr>
          <w:rFonts w:ascii="Arial" w:hAnsi="Arial" w:cs="Arial"/>
          <w:sz w:val="22"/>
        </w:rPr>
      </w:pPr>
      <w:r w:rsidRPr="00BB3DBF">
        <w:rPr>
          <w:rFonts w:ascii="Arial" w:hAnsi="Arial" w:cs="Arial"/>
          <w:sz w:val="22"/>
        </w:rPr>
        <w:t>Ahora bien</w:t>
      </w:r>
      <w:r w:rsidR="004D3BD9" w:rsidRPr="00BB3DBF">
        <w:rPr>
          <w:rFonts w:ascii="Arial" w:hAnsi="Arial" w:cs="Arial"/>
          <w:sz w:val="22"/>
        </w:rPr>
        <w:t xml:space="preserve">, con el propósito de promover, respetar, proteger y garantizar los derechos humanos de conformidad con los principios de universalidad, interdependencia, indivisibilidad y progresividad en los términos del artículo 1 de la Constitución Federal, particularmente en lo relativo a la paridad, la igualdad de géneros y la erradicación de conductas discriminatorias que atenten contra la dignidad humana y tenga por objeto </w:t>
      </w:r>
      <w:r w:rsidR="004D3BD9" w:rsidRPr="00BB3DBF">
        <w:rPr>
          <w:rFonts w:ascii="Arial" w:hAnsi="Arial" w:cs="Arial"/>
          <w:sz w:val="22"/>
        </w:rPr>
        <w:lastRenderedPageBreak/>
        <w:t>anular o menoscabar los derechos y libertades de las personas, se constituyó la Comisión de Igualdad de Género y no Discriminación.</w:t>
      </w:r>
    </w:p>
    <w:p w14:paraId="522C8185" w14:textId="408EA12E" w:rsidR="004D3BD9" w:rsidRPr="00BB3DBF" w:rsidRDefault="00C97D98" w:rsidP="004D3BD9">
      <w:pPr>
        <w:rPr>
          <w:rFonts w:ascii="Arial" w:hAnsi="Arial" w:cs="Arial"/>
          <w:sz w:val="22"/>
        </w:rPr>
      </w:pPr>
      <w:r w:rsidRPr="00BB3DBF">
        <w:rPr>
          <w:rFonts w:ascii="Arial" w:hAnsi="Arial" w:cs="Arial"/>
          <w:sz w:val="22"/>
        </w:rPr>
        <w:t>Dicha comisión</w:t>
      </w:r>
      <w:r w:rsidR="004D3BD9" w:rsidRPr="00BB3DBF">
        <w:rPr>
          <w:rFonts w:ascii="Arial" w:hAnsi="Arial" w:cs="Arial"/>
          <w:sz w:val="22"/>
        </w:rPr>
        <w:t>, de acuerdo con el artículo 19 del Reglamento de Comisiones, está facultada para atender los asuntos relativos a la promoción sobre la importancia de la igualdad de género entre los partidos políticos, organizaciones, instituciones y ciudadanía en general; así como de garantizar el ejercicio de los derechos políticos de las mujeres mediante líneas de acción tales como la coordinación interinstitucional, investigación y capacitación. Además, es la responsable del seguimiento a las directrices emitidas por el INE relacionadas con la aplicación del Protocolo para atender la violencia política contra las mujeres en Tabasco y aquellas acciones relacionadas con la paridad y la igualdad de género que este Consejo Estatal emita.</w:t>
      </w:r>
    </w:p>
    <w:p w14:paraId="1071BDF6" w14:textId="618F2BA0" w:rsidR="004D3BD9" w:rsidRPr="00BB3DBF" w:rsidRDefault="004D3BD9" w:rsidP="00BB3DBF">
      <w:pPr>
        <w:pStyle w:val="Ttulo2"/>
        <w:numPr>
          <w:ilvl w:val="1"/>
          <w:numId w:val="7"/>
        </w:numPr>
        <w:tabs>
          <w:tab w:val="left" w:pos="426"/>
        </w:tabs>
        <w:ind w:left="284"/>
        <w:rPr>
          <w:rFonts w:ascii="Arial" w:hAnsi="Arial" w:cs="Arial"/>
          <w:color w:val="auto"/>
          <w:sz w:val="22"/>
          <w:szCs w:val="22"/>
        </w:rPr>
      </w:pPr>
      <w:r w:rsidRPr="00BB3DBF">
        <w:rPr>
          <w:rFonts w:ascii="Arial" w:hAnsi="Arial" w:cs="Arial"/>
          <w:color w:val="auto"/>
          <w:sz w:val="22"/>
          <w:szCs w:val="22"/>
        </w:rPr>
        <w:t xml:space="preserve">Comisión de Seguimiento al </w:t>
      </w:r>
      <w:proofErr w:type="spellStart"/>
      <w:r w:rsidRPr="00BB3DBF">
        <w:rPr>
          <w:rFonts w:ascii="Arial" w:hAnsi="Arial" w:cs="Arial"/>
          <w:color w:val="auto"/>
          <w:sz w:val="22"/>
          <w:szCs w:val="22"/>
        </w:rPr>
        <w:t>SPEN</w:t>
      </w:r>
      <w:proofErr w:type="spellEnd"/>
    </w:p>
    <w:p w14:paraId="76913665" w14:textId="77777777" w:rsidR="004D3BD9" w:rsidRPr="00BB3DBF" w:rsidRDefault="004D3BD9" w:rsidP="004D3BD9">
      <w:pPr>
        <w:rPr>
          <w:rFonts w:ascii="Arial" w:hAnsi="Arial" w:cs="Arial"/>
          <w:sz w:val="22"/>
        </w:rPr>
      </w:pPr>
      <w:r w:rsidRPr="00BB3DBF">
        <w:rPr>
          <w:rFonts w:ascii="Arial" w:hAnsi="Arial" w:cs="Arial"/>
          <w:sz w:val="22"/>
        </w:rPr>
        <w:t>Que, de conformidad con los artículos 376 fracción II del Estatuto del SPEN y del Personal de la Rama Administrativa y 16 del Reglamento de Comisiones, la función principal de la Comisión de Seguimiento al SPEN es garantizar la correcta implementación y funcionamiento de los mecanismos del propio servicio, bajo la rectoría del INE y conforme a las disposiciones de la Constitución Federal, la Ley General y el propio Estatuto mencionado. Para ello, cuenta con la facultad de proponer la participación de instituciones de educación superior y profesionales, en la ejecución de los programas de ingreso, formación, desarrollo y actualización profesional; promover la coordinación de actividades y, en su caso, la celebración de convenios de cooperación técnica con instituciones, con la finalidad de apoyar los programas institucionales; someter la propuesta de modificación a la estructura organizacional del Servicio en los términos del Estatuto del SPEN, entre otras.</w:t>
      </w:r>
    </w:p>
    <w:p w14:paraId="3BE0AB17" w14:textId="746F82E5" w:rsidR="004D3BD9" w:rsidRPr="00BB3DBF" w:rsidRDefault="00C97D98" w:rsidP="00BB3DBF">
      <w:pPr>
        <w:pStyle w:val="Ttulo2"/>
        <w:numPr>
          <w:ilvl w:val="1"/>
          <w:numId w:val="7"/>
        </w:numPr>
        <w:ind w:left="426"/>
        <w:rPr>
          <w:rFonts w:ascii="Arial" w:hAnsi="Arial" w:cs="Arial"/>
          <w:color w:val="auto"/>
          <w:sz w:val="22"/>
          <w:szCs w:val="22"/>
        </w:rPr>
      </w:pPr>
      <w:r w:rsidRPr="00BB3DBF">
        <w:rPr>
          <w:rFonts w:ascii="Arial" w:hAnsi="Arial" w:cs="Arial"/>
          <w:color w:val="auto"/>
          <w:sz w:val="22"/>
          <w:szCs w:val="22"/>
        </w:rPr>
        <w:t xml:space="preserve"> </w:t>
      </w:r>
      <w:r w:rsidR="004D3BD9" w:rsidRPr="00BB3DBF">
        <w:rPr>
          <w:rFonts w:ascii="Arial" w:hAnsi="Arial" w:cs="Arial"/>
          <w:color w:val="auto"/>
          <w:sz w:val="22"/>
          <w:szCs w:val="22"/>
        </w:rPr>
        <w:t>Designación de las Presidencias de las Comisiones</w:t>
      </w:r>
    </w:p>
    <w:p w14:paraId="35106880" w14:textId="6B56FD36" w:rsidR="004D3BD9" w:rsidRDefault="00C97D98" w:rsidP="004D3BD9">
      <w:pPr>
        <w:rPr>
          <w:rFonts w:ascii="Arial" w:hAnsi="Arial" w:cs="Arial"/>
          <w:sz w:val="22"/>
        </w:rPr>
      </w:pPr>
      <w:r w:rsidRPr="00BB3DBF">
        <w:rPr>
          <w:rFonts w:ascii="Arial" w:hAnsi="Arial" w:cs="Arial"/>
          <w:sz w:val="22"/>
        </w:rPr>
        <w:t>En observancia a lo previsto en</w:t>
      </w:r>
      <w:r w:rsidR="004D3BD9" w:rsidRPr="00BB3DBF">
        <w:rPr>
          <w:rFonts w:ascii="Arial" w:hAnsi="Arial" w:cs="Arial"/>
          <w:sz w:val="22"/>
        </w:rPr>
        <w:t xml:space="preserve"> </w:t>
      </w:r>
      <w:proofErr w:type="spellStart"/>
      <w:r w:rsidR="004D3BD9" w:rsidRPr="00BB3DBF">
        <w:rPr>
          <w:rFonts w:ascii="Arial" w:hAnsi="Arial" w:cs="Arial"/>
          <w:sz w:val="22"/>
        </w:rPr>
        <w:t>en</w:t>
      </w:r>
      <w:proofErr w:type="spellEnd"/>
      <w:r w:rsidR="004D3BD9" w:rsidRPr="00BB3DBF">
        <w:rPr>
          <w:rFonts w:ascii="Arial" w:hAnsi="Arial" w:cs="Arial"/>
          <w:sz w:val="22"/>
        </w:rPr>
        <w:t xml:space="preserve"> los numerales 2 y 3 del artículo 5 del Reglamento de Comisiones, </w:t>
      </w:r>
      <w:r w:rsidRPr="00BB3DBF">
        <w:rPr>
          <w:rFonts w:ascii="Arial" w:hAnsi="Arial" w:cs="Arial"/>
          <w:sz w:val="22"/>
        </w:rPr>
        <w:t>el día ocho</w:t>
      </w:r>
      <w:r w:rsidR="004D3BD9" w:rsidRPr="00BB3DBF">
        <w:rPr>
          <w:rFonts w:ascii="Arial" w:hAnsi="Arial" w:cs="Arial"/>
          <w:sz w:val="22"/>
        </w:rPr>
        <w:t xml:space="preserve"> de octubre </w:t>
      </w:r>
      <w:r w:rsidRPr="00BB3DBF">
        <w:rPr>
          <w:rFonts w:ascii="Arial" w:hAnsi="Arial" w:cs="Arial"/>
          <w:sz w:val="22"/>
        </w:rPr>
        <w:t>del presente año</w:t>
      </w:r>
      <w:r w:rsidR="004D3BD9" w:rsidRPr="00BB3DBF">
        <w:rPr>
          <w:rFonts w:ascii="Arial" w:hAnsi="Arial" w:cs="Arial"/>
          <w:sz w:val="22"/>
        </w:rPr>
        <w:t>, las Comisiones de Organización Electoral y Educación Cívica, de Seguimiento al SPEN, de Denuncias y Quejas, y de Igualdad de Género y No Discriminación,</w:t>
      </w:r>
      <w:r w:rsidRPr="00BB3DBF">
        <w:rPr>
          <w:rFonts w:ascii="Arial" w:hAnsi="Arial" w:cs="Arial"/>
          <w:sz w:val="22"/>
        </w:rPr>
        <w:t xml:space="preserve"> sesionaron con la finalidad de designar de entre sus integrantes, a las Consejeras o Consejeros Electorales</w:t>
      </w:r>
      <w:r w:rsidR="00570388" w:rsidRPr="00BB3DBF">
        <w:rPr>
          <w:rFonts w:ascii="Arial" w:hAnsi="Arial" w:cs="Arial"/>
          <w:sz w:val="22"/>
        </w:rPr>
        <w:t>, lo cual c</w:t>
      </w:r>
      <w:r w:rsidR="004D3BD9" w:rsidRPr="00BB3DBF">
        <w:rPr>
          <w:rFonts w:ascii="Arial" w:hAnsi="Arial" w:cs="Arial"/>
          <w:sz w:val="22"/>
        </w:rPr>
        <w:t>omunicaron a la Presidencia del Consejo</w:t>
      </w:r>
      <w:r w:rsidRPr="00BB3DBF">
        <w:rPr>
          <w:rFonts w:ascii="Arial" w:hAnsi="Arial" w:cs="Arial"/>
          <w:sz w:val="22"/>
        </w:rPr>
        <w:t xml:space="preserve"> Estatal</w:t>
      </w:r>
      <w:r w:rsidR="004D3BD9" w:rsidRPr="00BB3DBF">
        <w:rPr>
          <w:rFonts w:ascii="Arial" w:hAnsi="Arial" w:cs="Arial"/>
          <w:sz w:val="22"/>
        </w:rPr>
        <w:t xml:space="preserve">, </w:t>
      </w:r>
      <w:r w:rsidR="00570388" w:rsidRPr="00BB3DBF">
        <w:rPr>
          <w:rFonts w:ascii="Arial" w:hAnsi="Arial" w:cs="Arial"/>
          <w:sz w:val="22"/>
        </w:rPr>
        <w:t>quedando</w:t>
      </w:r>
      <w:r w:rsidR="004D3BD9" w:rsidRPr="00BB3DBF">
        <w:rPr>
          <w:rFonts w:ascii="Arial" w:hAnsi="Arial" w:cs="Arial"/>
          <w:sz w:val="22"/>
        </w:rPr>
        <w:t xml:space="preserve"> integradas de la siguiente manera:</w:t>
      </w:r>
    </w:p>
    <w:p w14:paraId="033CE45A" w14:textId="2B0B5D82" w:rsidR="00BB3DBF" w:rsidRDefault="00BB3DBF" w:rsidP="004D3BD9">
      <w:pPr>
        <w:rPr>
          <w:rFonts w:ascii="Arial" w:hAnsi="Arial" w:cs="Arial"/>
          <w:sz w:val="22"/>
        </w:rPr>
      </w:pPr>
    </w:p>
    <w:p w14:paraId="6E0F0C15" w14:textId="77777777" w:rsidR="00BB3DBF" w:rsidRPr="00BB3DBF" w:rsidRDefault="00BB3DBF" w:rsidP="004D3BD9">
      <w:pPr>
        <w:rPr>
          <w:rFonts w:ascii="Arial" w:hAnsi="Arial" w:cs="Arial"/>
          <w:sz w:val="22"/>
        </w:rPr>
      </w:pPr>
    </w:p>
    <w:tbl>
      <w:tblPr>
        <w:tblStyle w:val="Tablaconcuadrcula"/>
        <w:tblW w:w="882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539"/>
        <w:gridCol w:w="3544"/>
        <w:gridCol w:w="1745"/>
      </w:tblGrid>
      <w:tr w:rsidR="00A14919" w:rsidRPr="00467659" w14:paraId="6BE281BC" w14:textId="77777777" w:rsidTr="00F671D5">
        <w:tc>
          <w:tcPr>
            <w:tcW w:w="3539" w:type="dxa"/>
            <w:shd w:val="clear" w:color="auto" w:fill="993366"/>
          </w:tcPr>
          <w:p w14:paraId="1143BD12" w14:textId="73E1AC0B" w:rsidR="004D3BD9" w:rsidRPr="00BB3DBF" w:rsidRDefault="004D3BD9" w:rsidP="00805CA2">
            <w:pPr>
              <w:spacing w:before="40" w:after="40"/>
              <w:jc w:val="center"/>
              <w:rPr>
                <w:rFonts w:ascii="Arial" w:hAnsi="Arial" w:cs="Arial"/>
                <w:b/>
                <w:color w:val="FFFFFF" w:themeColor="background1"/>
                <w:sz w:val="20"/>
                <w:szCs w:val="20"/>
              </w:rPr>
            </w:pPr>
            <w:r w:rsidRPr="00BB3DBF">
              <w:rPr>
                <w:rFonts w:ascii="Arial" w:hAnsi="Arial" w:cs="Arial"/>
                <w:color w:val="EE0000"/>
                <w:sz w:val="20"/>
                <w:szCs w:val="20"/>
              </w:rPr>
              <w:lastRenderedPageBreak/>
              <w:br w:type="page"/>
            </w:r>
            <w:r w:rsidRPr="00BB3DBF">
              <w:rPr>
                <w:rFonts w:ascii="Arial" w:hAnsi="Arial" w:cs="Arial"/>
                <w:b/>
                <w:color w:val="FFFFFF" w:themeColor="background1"/>
                <w:sz w:val="20"/>
                <w:szCs w:val="20"/>
              </w:rPr>
              <w:t>Comisión Permanente de</w:t>
            </w:r>
          </w:p>
        </w:tc>
        <w:tc>
          <w:tcPr>
            <w:tcW w:w="3544" w:type="dxa"/>
            <w:shd w:val="clear" w:color="auto" w:fill="993366"/>
          </w:tcPr>
          <w:p w14:paraId="6EB91C46" w14:textId="77777777" w:rsidR="004D3BD9" w:rsidRPr="00BB3DBF" w:rsidRDefault="004D3BD9" w:rsidP="00805CA2">
            <w:pPr>
              <w:spacing w:before="40" w:after="40"/>
              <w:jc w:val="center"/>
              <w:rPr>
                <w:rFonts w:ascii="Arial" w:hAnsi="Arial" w:cs="Arial"/>
                <w:b/>
                <w:color w:val="FFFFFF" w:themeColor="background1"/>
                <w:sz w:val="20"/>
                <w:szCs w:val="20"/>
              </w:rPr>
            </w:pPr>
            <w:r w:rsidRPr="00BB3DBF">
              <w:rPr>
                <w:rFonts w:ascii="Arial" w:hAnsi="Arial" w:cs="Arial"/>
                <w:b/>
                <w:color w:val="FFFFFF" w:themeColor="background1"/>
                <w:sz w:val="20"/>
                <w:szCs w:val="20"/>
              </w:rPr>
              <w:t>Presidencia de la Comisión</w:t>
            </w:r>
          </w:p>
        </w:tc>
        <w:tc>
          <w:tcPr>
            <w:tcW w:w="1745" w:type="dxa"/>
            <w:shd w:val="clear" w:color="auto" w:fill="993366"/>
          </w:tcPr>
          <w:p w14:paraId="4E7EA73C" w14:textId="77777777" w:rsidR="004D3BD9" w:rsidRPr="00BB3DBF" w:rsidRDefault="004D3BD9" w:rsidP="00805CA2">
            <w:pPr>
              <w:spacing w:before="40" w:after="40"/>
              <w:jc w:val="center"/>
              <w:rPr>
                <w:rFonts w:ascii="Arial" w:hAnsi="Arial" w:cs="Arial"/>
                <w:b/>
                <w:color w:val="FFFFFF" w:themeColor="background1"/>
                <w:sz w:val="20"/>
                <w:szCs w:val="20"/>
              </w:rPr>
            </w:pPr>
            <w:r w:rsidRPr="00BB3DBF">
              <w:rPr>
                <w:rFonts w:ascii="Arial" w:hAnsi="Arial" w:cs="Arial"/>
                <w:b/>
                <w:color w:val="FFFFFF" w:themeColor="background1"/>
                <w:sz w:val="20"/>
                <w:szCs w:val="20"/>
              </w:rPr>
              <w:t>Acuerdo</w:t>
            </w:r>
          </w:p>
        </w:tc>
      </w:tr>
      <w:tr w:rsidR="00A14919" w:rsidRPr="00A14919" w14:paraId="51B625FF" w14:textId="77777777" w:rsidTr="00F671D5">
        <w:tc>
          <w:tcPr>
            <w:tcW w:w="3539" w:type="dxa"/>
          </w:tcPr>
          <w:p w14:paraId="6B97FA70" w14:textId="77777777" w:rsidR="004D3BD9" w:rsidRPr="00BB3DBF" w:rsidRDefault="004D3BD9" w:rsidP="00805CA2">
            <w:pPr>
              <w:spacing w:before="60" w:after="60"/>
              <w:rPr>
                <w:rFonts w:ascii="Arial" w:hAnsi="Arial" w:cs="Arial"/>
                <w:spacing w:val="-14"/>
                <w:sz w:val="20"/>
                <w:szCs w:val="20"/>
              </w:rPr>
            </w:pPr>
            <w:r w:rsidRPr="00BB3DBF">
              <w:rPr>
                <w:rFonts w:ascii="Arial" w:hAnsi="Arial" w:cs="Arial"/>
                <w:spacing w:val="-14"/>
                <w:sz w:val="20"/>
                <w:szCs w:val="20"/>
              </w:rPr>
              <w:t>Organización Electoral y Educación Cívica</w:t>
            </w:r>
          </w:p>
        </w:tc>
        <w:tc>
          <w:tcPr>
            <w:tcW w:w="3544" w:type="dxa"/>
          </w:tcPr>
          <w:p w14:paraId="406F7F51" w14:textId="3A247AF8" w:rsidR="004D3BD9" w:rsidRPr="00BB3DBF" w:rsidRDefault="00C97D98" w:rsidP="00805CA2">
            <w:pPr>
              <w:spacing w:before="60" w:after="60"/>
              <w:rPr>
                <w:rFonts w:ascii="Arial" w:hAnsi="Arial" w:cs="Arial"/>
                <w:spacing w:val="-14"/>
                <w:sz w:val="20"/>
                <w:szCs w:val="20"/>
              </w:rPr>
            </w:pPr>
            <w:r w:rsidRPr="00BB3DBF">
              <w:rPr>
                <w:rFonts w:ascii="Arial" w:hAnsi="Arial" w:cs="Arial"/>
                <w:spacing w:val="-14"/>
                <w:sz w:val="20"/>
                <w:szCs w:val="20"/>
              </w:rPr>
              <w:t>Licda. Ángela Guadalupe Araujo Segura</w:t>
            </w:r>
          </w:p>
        </w:tc>
        <w:tc>
          <w:tcPr>
            <w:tcW w:w="1745" w:type="dxa"/>
          </w:tcPr>
          <w:p w14:paraId="10741E2C" w14:textId="4A150CD5" w:rsidR="004D3BD9" w:rsidRPr="00BB3DBF" w:rsidRDefault="004D3BD9" w:rsidP="00805CA2">
            <w:pPr>
              <w:spacing w:before="60" w:after="60"/>
              <w:rPr>
                <w:rFonts w:ascii="Arial" w:hAnsi="Arial" w:cs="Arial"/>
                <w:color w:val="EE0000"/>
                <w:spacing w:val="-14"/>
                <w:sz w:val="20"/>
                <w:szCs w:val="20"/>
                <w:highlight w:val="yellow"/>
              </w:rPr>
            </w:pPr>
            <w:r w:rsidRPr="00BB3DBF">
              <w:rPr>
                <w:rFonts w:ascii="Arial" w:hAnsi="Arial" w:cs="Arial"/>
                <w:spacing w:val="-14"/>
                <w:sz w:val="20"/>
                <w:szCs w:val="20"/>
              </w:rPr>
              <w:t>COEYEC/202</w:t>
            </w:r>
            <w:r w:rsidR="00570388" w:rsidRPr="00BB3DBF">
              <w:rPr>
                <w:rFonts w:ascii="Arial" w:hAnsi="Arial" w:cs="Arial"/>
                <w:spacing w:val="-14"/>
                <w:sz w:val="20"/>
                <w:szCs w:val="20"/>
              </w:rPr>
              <w:t>5</w:t>
            </w:r>
            <w:r w:rsidRPr="00BB3DBF">
              <w:rPr>
                <w:rFonts w:ascii="Arial" w:hAnsi="Arial" w:cs="Arial"/>
                <w:spacing w:val="-14"/>
                <w:sz w:val="20"/>
                <w:szCs w:val="20"/>
              </w:rPr>
              <w:t>/</w:t>
            </w:r>
            <w:r w:rsidR="00467659" w:rsidRPr="00BB3DBF">
              <w:rPr>
                <w:rFonts w:ascii="Arial" w:hAnsi="Arial" w:cs="Arial"/>
                <w:spacing w:val="-14"/>
                <w:sz w:val="20"/>
                <w:szCs w:val="20"/>
              </w:rPr>
              <w:t>009</w:t>
            </w:r>
          </w:p>
        </w:tc>
      </w:tr>
      <w:tr w:rsidR="00A14919" w:rsidRPr="00A14919" w14:paraId="27987294" w14:textId="77777777" w:rsidTr="00F671D5">
        <w:tc>
          <w:tcPr>
            <w:tcW w:w="3539" w:type="dxa"/>
          </w:tcPr>
          <w:p w14:paraId="53DC8153" w14:textId="77777777" w:rsidR="004D3BD9" w:rsidRPr="00BB3DBF" w:rsidRDefault="004D3BD9" w:rsidP="00805CA2">
            <w:pPr>
              <w:spacing w:before="60" w:after="60"/>
              <w:rPr>
                <w:rFonts w:ascii="Arial" w:hAnsi="Arial" w:cs="Arial"/>
                <w:spacing w:val="-14"/>
                <w:sz w:val="20"/>
                <w:szCs w:val="20"/>
              </w:rPr>
            </w:pPr>
            <w:r w:rsidRPr="00BB3DBF">
              <w:rPr>
                <w:rFonts w:ascii="Arial" w:hAnsi="Arial" w:cs="Arial"/>
                <w:spacing w:val="-14"/>
                <w:sz w:val="20"/>
                <w:szCs w:val="20"/>
              </w:rPr>
              <w:t>Denuncias y Quejas</w:t>
            </w:r>
          </w:p>
        </w:tc>
        <w:tc>
          <w:tcPr>
            <w:tcW w:w="3544" w:type="dxa"/>
          </w:tcPr>
          <w:p w14:paraId="4D5A3740" w14:textId="770C8E50" w:rsidR="004D3BD9" w:rsidRPr="00BB3DBF" w:rsidRDefault="00C97D98" w:rsidP="00805CA2">
            <w:pPr>
              <w:spacing w:before="60" w:after="60"/>
              <w:rPr>
                <w:rFonts w:ascii="Arial" w:hAnsi="Arial" w:cs="Arial"/>
                <w:spacing w:val="-14"/>
                <w:sz w:val="20"/>
                <w:szCs w:val="20"/>
              </w:rPr>
            </w:pPr>
            <w:r w:rsidRPr="00BB3DBF">
              <w:rPr>
                <w:rFonts w:ascii="Arial" w:hAnsi="Arial" w:cs="Arial"/>
                <w:spacing w:val="-14"/>
                <w:sz w:val="20"/>
                <w:szCs w:val="20"/>
              </w:rPr>
              <w:t xml:space="preserve">Licda. Monserrat Martínez </w:t>
            </w:r>
            <w:proofErr w:type="spellStart"/>
            <w:r w:rsidRPr="00BB3DBF">
              <w:rPr>
                <w:rFonts w:ascii="Arial" w:hAnsi="Arial" w:cs="Arial"/>
                <w:spacing w:val="-14"/>
                <w:sz w:val="20"/>
                <w:szCs w:val="20"/>
              </w:rPr>
              <w:t>Beaurregard</w:t>
            </w:r>
            <w:proofErr w:type="spellEnd"/>
          </w:p>
        </w:tc>
        <w:tc>
          <w:tcPr>
            <w:tcW w:w="1745" w:type="dxa"/>
          </w:tcPr>
          <w:p w14:paraId="190673E2" w14:textId="54CFDB83" w:rsidR="004D3BD9" w:rsidRPr="00BB3DBF" w:rsidRDefault="004D3BD9" w:rsidP="00805CA2">
            <w:pPr>
              <w:spacing w:before="60" w:after="60"/>
              <w:rPr>
                <w:rFonts w:ascii="Arial" w:hAnsi="Arial" w:cs="Arial"/>
                <w:color w:val="EE0000"/>
                <w:spacing w:val="-14"/>
                <w:sz w:val="20"/>
                <w:szCs w:val="20"/>
                <w:highlight w:val="yellow"/>
              </w:rPr>
            </w:pPr>
            <w:r w:rsidRPr="00BB3DBF">
              <w:rPr>
                <w:rFonts w:ascii="Arial" w:hAnsi="Arial" w:cs="Arial"/>
                <w:spacing w:val="-14"/>
                <w:sz w:val="20"/>
                <w:szCs w:val="20"/>
              </w:rPr>
              <w:t>CPDYQ/202</w:t>
            </w:r>
            <w:r w:rsidR="00570388" w:rsidRPr="00BB3DBF">
              <w:rPr>
                <w:rFonts w:ascii="Arial" w:hAnsi="Arial" w:cs="Arial"/>
                <w:spacing w:val="-14"/>
                <w:sz w:val="20"/>
                <w:szCs w:val="20"/>
              </w:rPr>
              <w:t>5</w:t>
            </w:r>
            <w:r w:rsidRPr="00BB3DBF">
              <w:rPr>
                <w:rFonts w:ascii="Arial" w:hAnsi="Arial" w:cs="Arial"/>
                <w:spacing w:val="-14"/>
                <w:sz w:val="20"/>
                <w:szCs w:val="20"/>
              </w:rPr>
              <w:t>/</w:t>
            </w:r>
            <w:r w:rsidR="00510307" w:rsidRPr="00BB3DBF">
              <w:rPr>
                <w:rFonts w:ascii="Arial" w:hAnsi="Arial" w:cs="Arial"/>
                <w:spacing w:val="-14"/>
                <w:sz w:val="20"/>
                <w:szCs w:val="20"/>
              </w:rPr>
              <w:t>004</w:t>
            </w:r>
          </w:p>
        </w:tc>
      </w:tr>
      <w:tr w:rsidR="00F671D5" w:rsidRPr="00A14919" w14:paraId="4241B0EA" w14:textId="77777777" w:rsidTr="00F671D5">
        <w:tc>
          <w:tcPr>
            <w:tcW w:w="3539" w:type="dxa"/>
          </w:tcPr>
          <w:p w14:paraId="25088DD5" w14:textId="4FA7863E" w:rsidR="00F671D5" w:rsidRPr="00BB3DBF" w:rsidRDefault="00F671D5" w:rsidP="00F671D5">
            <w:pPr>
              <w:spacing w:before="60" w:after="60"/>
              <w:rPr>
                <w:rFonts w:ascii="Arial" w:hAnsi="Arial" w:cs="Arial"/>
                <w:spacing w:val="-14"/>
                <w:sz w:val="20"/>
                <w:szCs w:val="20"/>
              </w:rPr>
            </w:pPr>
            <w:r w:rsidRPr="00BB3DBF">
              <w:rPr>
                <w:rFonts w:ascii="Arial" w:hAnsi="Arial" w:cs="Arial"/>
                <w:spacing w:val="-14"/>
                <w:sz w:val="20"/>
                <w:szCs w:val="20"/>
              </w:rPr>
              <w:t>Igualdad de Género y no Discriminación</w:t>
            </w:r>
          </w:p>
        </w:tc>
        <w:tc>
          <w:tcPr>
            <w:tcW w:w="3544" w:type="dxa"/>
          </w:tcPr>
          <w:p w14:paraId="5435F334" w14:textId="68D5C7B8" w:rsidR="00F671D5" w:rsidRPr="00BB3DBF" w:rsidRDefault="00F671D5" w:rsidP="00F671D5">
            <w:pPr>
              <w:spacing w:before="60" w:after="60"/>
              <w:rPr>
                <w:rFonts w:ascii="Arial" w:hAnsi="Arial" w:cs="Arial"/>
                <w:spacing w:val="-14"/>
                <w:sz w:val="20"/>
                <w:szCs w:val="20"/>
              </w:rPr>
            </w:pPr>
            <w:r w:rsidRPr="00BB3DBF">
              <w:rPr>
                <w:rFonts w:ascii="Arial" w:hAnsi="Arial" w:cs="Arial"/>
                <w:spacing w:val="-14"/>
                <w:sz w:val="20"/>
                <w:szCs w:val="20"/>
              </w:rPr>
              <w:t xml:space="preserve">Mtra. Ruth </w:t>
            </w:r>
            <w:proofErr w:type="spellStart"/>
            <w:r w:rsidRPr="00BB3DBF">
              <w:rPr>
                <w:rFonts w:ascii="Arial" w:hAnsi="Arial" w:cs="Arial"/>
                <w:spacing w:val="-14"/>
                <w:sz w:val="20"/>
                <w:szCs w:val="20"/>
              </w:rPr>
              <w:t>Lizette</w:t>
            </w:r>
            <w:proofErr w:type="spellEnd"/>
            <w:r w:rsidRPr="00BB3DBF">
              <w:rPr>
                <w:rFonts w:ascii="Arial" w:hAnsi="Arial" w:cs="Arial"/>
                <w:spacing w:val="-14"/>
                <w:sz w:val="20"/>
                <w:szCs w:val="20"/>
              </w:rPr>
              <w:t xml:space="preserve"> Toledo Peral</w:t>
            </w:r>
          </w:p>
        </w:tc>
        <w:tc>
          <w:tcPr>
            <w:tcW w:w="1745" w:type="dxa"/>
          </w:tcPr>
          <w:p w14:paraId="34BFEF07" w14:textId="6C5BDDD2" w:rsidR="00F671D5" w:rsidRPr="00BB3DBF" w:rsidRDefault="00F671D5" w:rsidP="00F671D5">
            <w:pPr>
              <w:spacing w:before="60" w:after="60"/>
              <w:rPr>
                <w:rFonts w:ascii="Arial" w:hAnsi="Arial" w:cs="Arial"/>
                <w:spacing w:val="-14"/>
                <w:sz w:val="20"/>
                <w:szCs w:val="20"/>
              </w:rPr>
            </w:pPr>
            <w:proofErr w:type="spellStart"/>
            <w:r w:rsidRPr="00BB3DBF">
              <w:rPr>
                <w:rFonts w:ascii="Arial" w:hAnsi="Arial" w:cs="Arial"/>
                <w:spacing w:val="-14"/>
                <w:sz w:val="20"/>
                <w:szCs w:val="20"/>
              </w:rPr>
              <w:t>CIGYND</w:t>
            </w:r>
            <w:proofErr w:type="spellEnd"/>
            <w:r w:rsidRPr="00BB3DBF">
              <w:rPr>
                <w:rFonts w:ascii="Arial" w:hAnsi="Arial" w:cs="Arial"/>
                <w:spacing w:val="-14"/>
                <w:sz w:val="20"/>
                <w:szCs w:val="20"/>
              </w:rPr>
              <w:t>/2025/005</w:t>
            </w:r>
          </w:p>
        </w:tc>
      </w:tr>
      <w:tr w:rsidR="00F671D5" w:rsidRPr="00A14919" w14:paraId="77DC1890" w14:textId="77777777" w:rsidTr="00F671D5">
        <w:tc>
          <w:tcPr>
            <w:tcW w:w="3539" w:type="dxa"/>
          </w:tcPr>
          <w:p w14:paraId="1E706A90" w14:textId="77777777" w:rsidR="00F671D5" w:rsidRPr="00BB3DBF" w:rsidRDefault="00F671D5" w:rsidP="00F671D5">
            <w:pPr>
              <w:spacing w:before="60" w:after="60"/>
              <w:rPr>
                <w:rFonts w:ascii="Arial" w:hAnsi="Arial" w:cs="Arial"/>
                <w:spacing w:val="-14"/>
                <w:sz w:val="20"/>
                <w:szCs w:val="20"/>
              </w:rPr>
            </w:pPr>
            <w:r w:rsidRPr="00BB3DBF">
              <w:rPr>
                <w:rFonts w:ascii="Arial" w:hAnsi="Arial" w:cs="Arial"/>
                <w:spacing w:val="-14"/>
                <w:sz w:val="20"/>
                <w:szCs w:val="20"/>
              </w:rPr>
              <w:t xml:space="preserve">Seguimiento al </w:t>
            </w:r>
            <w:proofErr w:type="spellStart"/>
            <w:r w:rsidRPr="00BB3DBF">
              <w:rPr>
                <w:rFonts w:ascii="Arial" w:hAnsi="Arial" w:cs="Arial"/>
                <w:spacing w:val="-14"/>
                <w:sz w:val="20"/>
                <w:szCs w:val="20"/>
              </w:rPr>
              <w:t>SPEN</w:t>
            </w:r>
            <w:proofErr w:type="spellEnd"/>
          </w:p>
        </w:tc>
        <w:tc>
          <w:tcPr>
            <w:tcW w:w="3544" w:type="dxa"/>
          </w:tcPr>
          <w:p w14:paraId="59B4E523" w14:textId="7D7C2CEE" w:rsidR="00F671D5" w:rsidRPr="00BB3DBF" w:rsidRDefault="00F671D5" w:rsidP="00F671D5">
            <w:pPr>
              <w:spacing w:before="60" w:after="60"/>
              <w:rPr>
                <w:rFonts w:ascii="Arial" w:hAnsi="Arial" w:cs="Arial"/>
                <w:spacing w:val="-14"/>
                <w:sz w:val="20"/>
                <w:szCs w:val="20"/>
              </w:rPr>
            </w:pPr>
            <w:r w:rsidRPr="00BB3DBF">
              <w:rPr>
                <w:rFonts w:ascii="Arial" w:hAnsi="Arial" w:cs="Arial"/>
                <w:spacing w:val="-14"/>
                <w:sz w:val="20"/>
                <w:szCs w:val="20"/>
              </w:rPr>
              <w:t xml:space="preserve">Licda. Monserrat Martínez </w:t>
            </w:r>
            <w:proofErr w:type="spellStart"/>
            <w:r w:rsidRPr="00BB3DBF">
              <w:rPr>
                <w:rFonts w:ascii="Arial" w:hAnsi="Arial" w:cs="Arial"/>
                <w:spacing w:val="-14"/>
                <w:sz w:val="20"/>
                <w:szCs w:val="20"/>
              </w:rPr>
              <w:t>Beaurregard</w:t>
            </w:r>
            <w:proofErr w:type="spellEnd"/>
          </w:p>
        </w:tc>
        <w:tc>
          <w:tcPr>
            <w:tcW w:w="1745" w:type="dxa"/>
          </w:tcPr>
          <w:p w14:paraId="0BC74CDB" w14:textId="3962AA31" w:rsidR="00F671D5" w:rsidRPr="00BB3DBF" w:rsidRDefault="00F671D5" w:rsidP="00F671D5">
            <w:pPr>
              <w:spacing w:before="60" w:after="60"/>
              <w:rPr>
                <w:rFonts w:ascii="Arial" w:hAnsi="Arial" w:cs="Arial"/>
                <w:spacing w:val="-14"/>
                <w:sz w:val="20"/>
                <w:szCs w:val="20"/>
              </w:rPr>
            </w:pPr>
            <w:r w:rsidRPr="00BB3DBF">
              <w:rPr>
                <w:rFonts w:ascii="Arial" w:hAnsi="Arial" w:cs="Arial"/>
                <w:spacing w:val="-14"/>
                <w:sz w:val="20"/>
                <w:szCs w:val="20"/>
              </w:rPr>
              <w:t>CPSSPEN/2025/09</w:t>
            </w:r>
          </w:p>
        </w:tc>
      </w:tr>
    </w:tbl>
    <w:p w14:paraId="47AFEE1D" w14:textId="582C06DD" w:rsidR="004D3BD9" w:rsidRPr="00BB3DBF" w:rsidRDefault="00570388" w:rsidP="004D3BD9">
      <w:pPr>
        <w:rPr>
          <w:rFonts w:ascii="Arial" w:hAnsi="Arial" w:cs="Arial"/>
          <w:sz w:val="22"/>
        </w:rPr>
      </w:pPr>
      <w:r w:rsidRPr="00BB3DBF">
        <w:rPr>
          <w:rFonts w:ascii="Arial" w:hAnsi="Arial" w:cs="Arial"/>
          <w:sz w:val="22"/>
        </w:rPr>
        <w:t>Por lo que al cumplir con las disposiciones legales aplicables y</w:t>
      </w:r>
      <w:r w:rsidR="004D3BD9" w:rsidRPr="00BB3DBF">
        <w:rPr>
          <w:rFonts w:ascii="Arial" w:hAnsi="Arial" w:cs="Arial"/>
          <w:sz w:val="22"/>
        </w:rPr>
        <w:t xml:space="preserve"> no existir inconveniente alguno, </w:t>
      </w:r>
      <w:r w:rsidRPr="00BB3DBF">
        <w:rPr>
          <w:rFonts w:ascii="Arial" w:hAnsi="Arial" w:cs="Arial"/>
          <w:sz w:val="22"/>
        </w:rPr>
        <w:t>es procedente ratificar a las presidencias de las Consejeras Electorales mencionadas, en atención a lo dispuesto en</w:t>
      </w:r>
      <w:r w:rsidR="004D3BD9" w:rsidRPr="00BB3DBF">
        <w:rPr>
          <w:rFonts w:ascii="Arial" w:hAnsi="Arial" w:cs="Arial"/>
          <w:sz w:val="22"/>
        </w:rPr>
        <w:t xml:space="preserve"> los artículos 113 numeral 1 de la Ley Electoral y 5 numeral 3 del Reglamento de Comisiones.</w:t>
      </w:r>
    </w:p>
    <w:p w14:paraId="4CFDC444" w14:textId="55E2E599" w:rsidR="00570388" w:rsidRDefault="00570388" w:rsidP="00570388">
      <w:pPr>
        <w:rPr>
          <w:rFonts w:ascii="Arial" w:hAnsi="Arial" w:cs="Arial"/>
          <w:sz w:val="22"/>
        </w:rPr>
      </w:pPr>
      <w:r w:rsidRPr="00BB3DBF">
        <w:rPr>
          <w:rFonts w:ascii="Arial" w:hAnsi="Arial" w:cs="Arial"/>
          <w:color w:val="000000" w:themeColor="text1"/>
          <w:sz w:val="22"/>
        </w:rPr>
        <w:t>Conforme a los antecedentes y las consideraciones antes señaladas, y en ejercicio de sus atribuciones este Consejo Estatal emite los siguientes puntos de</w:t>
      </w:r>
      <w:r w:rsidRPr="00BB3DBF">
        <w:rPr>
          <w:rFonts w:ascii="Arial" w:hAnsi="Arial" w:cs="Arial"/>
          <w:sz w:val="22"/>
        </w:rPr>
        <w:t>:</w:t>
      </w:r>
    </w:p>
    <w:p w14:paraId="7C8F0501" w14:textId="77777777" w:rsidR="00BB3DBF" w:rsidRPr="00BB3DBF" w:rsidRDefault="00BB3DBF" w:rsidP="00570388">
      <w:pPr>
        <w:rPr>
          <w:rFonts w:ascii="Arial" w:hAnsi="Arial" w:cs="Arial"/>
          <w:color w:val="000000" w:themeColor="text1"/>
          <w:sz w:val="22"/>
        </w:rPr>
      </w:pPr>
    </w:p>
    <w:p w14:paraId="392B98BE" w14:textId="02C58BE1" w:rsidR="004D3BD9" w:rsidRPr="00BB3DBF" w:rsidRDefault="00BB3DBF" w:rsidP="004D3BD9">
      <w:pPr>
        <w:pStyle w:val="Ttulo1"/>
        <w:rPr>
          <w:rFonts w:cs="Arial"/>
          <w:sz w:val="24"/>
          <w:szCs w:val="24"/>
        </w:rPr>
      </w:pPr>
      <w:r w:rsidRPr="00BB3DBF">
        <w:rPr>
          <w:rFonts w:cs="Arial"/>
          <w:sz w:val="24"/>
          <w:szCs w:val="24"/>
        </w:rPr>
        <w:t xml:space="preserve">3 </w:t>
      </w:r>
      <w:r w:rsidR="004D3BD9" w:rsidRPr="00BB3DBF">
        <w:rPr>
          <w:rFonts w:cs="Arial"/>
          <w:sz w:val="24"/>
          <w:szCs w:val="24"/>
        </w:rPr>
        <w:t>Acuerdo</w:t>
      </w:r>
    </w:p>
    <w:p w14:paraId="588F7415" w14:textId="05EF9F90" w:rsidR="004D3BD9" w:rsidRPr="00BB3DBF" w:rsidRDefault="004D3BD9" w:rsidP="004D3BD9">
      <w:pPr>
        <w:rPr>
          <w:rFonts w:ascii="Arial" w:hAnsi="Arial" w:cs="Arial"/>
          <w:sz w:val="22"/>
        </w:rPr>
      </w:pPr>
      <w:r w:rsidRPr="00BB3DBF">
        <w:rPr>
          <w:rFonts w:ascii="Arial" w:hAnsi="Arial" w:cs="Arial"/>
          <w:b/>
          <w:sz w:val="22"/>
        </w:rPr>
        <w:t>Primero.</w:t>
      </w:r>
      <w:r w:rsidRPr="00BB3DBF">
        <w:rPr>
          <w:rFonts w:ascii="Arial" w:hAnsi="Arial" w:cs="Arial"/>
          <w:sz w:val="22"/>
        </w:rPr>
        <w:t xml:space="preserve"> </w:t>
      </w:r>
      <w:r w:rsidR="00D75160" w:rsidRPr="00BB3DBF">
        <w:rPr>
          <w:rFonts w:ascii="Arial" w:hAnsi="Arial" w:cs="Arial"/>
          <w:sz w:val="22"/>
        </w:rPr>
        <w:t>S</w:t>
      </w:r>
      <w:r w:rsidRPr="00BB3DBF">
        <w:rPr>
          <w:rFonts w:ascii="Arial" w:hAnsi="Arial" w:cs="Arial"/>
          <w:sz w:val="22"/>
        </w:rPr>
        <w:t>e ratifican las designaciones de las Consejeras Electorales en las Presidencias de las Comisiones Permanentes de</w:t>
      </w:r>
      <w:r w:rsidR="00467659" w:rsidRPr="00BB3DBF">
        <w:rPr>
          <w:rFonts w:ascii="Arial" w:hAnsi="Arial" w:cs="Arial"/>
          <w:sz w:val="22"/>
        </w:rPr>
        <w:t>,</w:t>
      </w:r>
      <w:r w:rsidR="007A4349" w:rsidRPr="00BB3DBF">
        <w:rPr>
          <w:rFonts w:ascii="Arial" w:hAnsi="Arial" w:cs="Arial"/>
          <w:sz w:val="22"/>
        </w:rPr>
        <w:t xml:space="preserve"> </w:t>
      </w:r>
      <w:r w:rsidRPr="00BB3DBF">
        <w:rPr>
          <w:rFonts w:ascii="Arial" w:hAnsi="Arial" w:cs="Arial"/>
          <w:sz w:val="22"/>
        </w:rPr>
        <w:t>Organización Electoral y Educación Cívica, de Denuncias y Quejas,</w:t>
      </w:r>
      <w:r w:rsidR="00380285">
        <w:rPr>
          <w:rFonts w:ascii="Arial" w:hAnsi="Arial" w:cs="Arial"/>
          <w:sz w:val="22"/>
        </w:rPr>
        <w:t xml:space="preserve"> de</w:t>
      </w:r>
      <w:r w:rsidRPr="00BB3DBF">
        <w:rPr>
          <w:rFonts w:ascii="Arial" w:hAnsi="Arial" w:cs="Arial"/>
          <w:sz w:val="22"/>
        </w:rPr>
        <w:t xml:space="preserve"> Igualdad de Género y No Discriminación</w:t>
      </w:r>
      <w:r w:rsidR="00F671D5">
        <w:rPr>
          <w:rFonts w:ascii="Arial" w:hAnsi="Arial" w:cs="Arial"/>
          <w:sz w:val="22"/>
        </w:rPr>
        <w:t xml:space="preserve"> y</w:t>
      </w:r>
      <w:r w:rsidR="00D75160" w:rsidRPr="00BB3DBF">
        <w:rPr>
          <w:rFonts w:ascii="Arial" w:hAnsi="Arial" w:cs="Arial"/>
          <w:sz w:val="22"/>
        </w:rPr>
        <w:t xml:space="preserve"> </w:t>
      </w:r>
      <w:r w:rsidR="00380285">
        <w:rPr>
          <w:rFonts w:ascii="Arial" w:hAnsi="Arial" w:cs="Arial"/>
          <w:sz w:val="22"/>
        </w:rPr>
        <w:t xml:space="preserve">de </w:t>
      </w:r>
      <w:r w:rsidR="00F671D5" w:rsidRPr="00BB3DBF">
        <w:rPr>
          <w:rFonts w:ascii="Arial" w:hAnsi="Arial" w:cs="Arial"/>
          <w:sz w:val="22"/>
        </w:rPr>
        <w:t xml:space="preserve">Seguimiento al </w:t>
      </w:r>
      <w:proofErr w:type="spellStart"/>
      <w:r w:rsidR="00F671D5" w:rsidRPr="00BB3DBF">
        <w:rPr>
          <w:rFonts w:ascii="Arial" w:hAnsi="Arial" w:cs="Arial"/>
          <w:sz w:val="22"/>
        </w:rPr>
        <w:t>SPEN</w:t>
      </w:r>
      <w:proofErr w:type="spellEnd"/>
      <w:r w:rsidR="00F671D5" w:rsidRPr="00BB3DBF">
        <w:rPr>
          <w:rFonts w:ascii="Arial" w:hAnsi="Arial" w:cs="Arial"/>
          <w:sz w:val="22"/>
        </w:rPr>
        <w:t xml:space="preserve"> </w:t>
      </w:r>
      <w:r w:rsidR="00D75160" w:rsidRPr="00BB3DBF">
        <w:rPr>
          <w:rFonts w:ascii="Arial" w:hAnsi="Arial" w:cs="Arial"/>
          <w:sz w:val="22"/>
        </w:rPr>
        <w:t>en cumplimiento a lo que disponen los artículos 113 numeral 1 de la Ley Electoral y 5 del Reglamento de Comisiones</w:t>
      </w:r>
      <w:r w:rsidR="007A4349" w:rsidRPr="00BB3DBF">
        <w:rPr>
          <w:rFonts w:ascii="Arial" w:hAnsi="Arial" w:cs="Arial"/>
          <w:sz w:val="22"/>
        </w:rPr>
        <w:t>,</w:t>
      </w:r>
      <w:r w:rsidRPr="00BB3DBF">
        <w:rPr>
          <w:rFonts w:ascii="Arial" w:hAnsi="Arial" w:cs="Arial"/>
          <w:sz w:val="22"/>
        </w:rPr>
        <w:t xml:space="preserve"> de </w:t>
      </w:r>
      <w:r w:rsidR="007A4349" w:rsidRPr="00BB3DBF">
        <w:rPr>
          <w:rFonts w:ascii="Arial" w:hAnsi="Arial" w:cs="Arial"/>
          <w:sz w:val="22"/>
        </w:rPr>
        <w:t>la siguiente manera</w:t>
      </w:r>
      <w:r w:rsidRPr="00BB3DBF">
        <w:rPr>
          <w:rFonts w:ascii="Arial" w:hAnsi="Arial" w:cs="Arial"/>
          <w:sz w:val="22"/>
        </w:rPr>
        <w:t>:</w:t>
      </w:r>
      <w:bookmarkStart w:id="0" w:name="_GoBack"/>
      <w:bookmarkEnd w:id="0"/>
    </w:p>
    <w:tbl>
      <w:tblPr>
        <w:tblStyle w:val="Tablaconcuadrcula"/>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360"/>
        <w:gridCol w:w="4135"/>
      </w:tblGrid>
      <w:tr w:rsidR="00184A45" w:rsidRPr="00184A45" w14:paraId="1AFF5C47" w14:textId="77777777" w:rsidTr="00805CA2">
        <w:tc>
          <w:tcPr>
            <w:tcW w:w="2566" w:type="pct"/>
            <w:shd w:val="clear" w:color="auto" w:fill="993366"/>
          </w:tcPr>
          <w:p w14:paraId="12653946" w14:textId="77777777" w:rsidR="004D3BD9" w:rsidRPr="00BB3DBF" w:rsidRDefault="004D3BD9" w:rsidP="00805CA2">
            <w:pPr>
              <w:spacing w:before="40" w:after="40"/>
              <w:jc w:val="center"/>
              <w:rPr>
                <w:rFonts w:ascii="Arial" w:hAnsi="Arial" w:cs="Arial"/>
                <w:b/>
                <w:color w:val="FFFFFF" w:themeColor="background1"/>
                <w:sz w:val="20"/>
                <w:szCs w:val="20"/>
              </w:rPr>
            </w:pPr>
            <w:r w:rsidRPr="00BB3DBF">
              <w:rPr>
                <w:rFonts w:ascii="Arial" w:hAnsi="Arial" w:cs="Arial"/>
                <w:b/>
                <w:color w:val="FFFFFF" w:themeColor="background1"/>
                <w:sz w:val="20"/>
                <w:szCs w:val="20"/>
              </w:rPr>
              <w:t>Comisión Permanente de</w:t>
            </w:r>
          </w:p>
        </w:tc>
        <w:tc>
          <w:tcPr>
            <w:tcW w:w="2434" w:type="pct"/>
            <w:shd w:val="clear" w:color="auto" w:fill="993366"/>
          </w:tcPr>
          <w:p w14:paraId="5052FEA2" w14:textId="77777777" w:rsidR="004D3BD9" w:rsidRPr="00BB3DBF" w:rsidRDefault="004D3BD9" w:rsidP="00805CA2">
            <w:pPr>
              <w:spacing w:before="40" w:after="40"/>
              <w:jc w:val="center"/>
              <w:rPr>
                <w:rFonts w:ascii="Arial" w:hAnsi="Arial" w:cs="Arial"/>
                <w:b/>
                <w:color w:val="FFFFFF" w:themeColor="background1"/>
                <w:sz w:val="20"/>
                <w:szCs w:val="20"/>
              </w:rPr>
            </w:pPr>
            <w:r w:rsidRPr="00BB3DBF">
              <w:rPr>
                <w:rFonts w:ascii="Arial" w:hAnsi="Arial" w:cs="Arial"/>
                <w:b/>
                <w:color w:val="FFFFFF" w:themeColor="background1"/>
                <w:sz w:val="20"/>
                <w:szCs w:val="20"/>
              </w:rPr>
              <w:t>Presidencia de la Comisión</w:t>
            </w:r>
          </w:p>
        </w:tc>
      </w:tr>
      <w:tr w:rsidR="00184A45" w:rsidRPr="00184A45" w14:paraId="0AD7F8E0" w14:textId="77777777" w:rsidTr="00805CA2">
        <w:tc>
          <w:tcPr>
            <w:tcW w:w="2566" w:type="pct"/>
          </w:tcPr>
          <w:p w14:paraId="5183D7F3" w14:textId="77777777" w:rsidR="004D3BD9" w:rsidRPr="00BB3DBF" w:rsidRDefault="004D3BD9" w:rsidP="00805CA2">
            <w:pPr>
              <w:spacing w:before="60" w:after="60"/>
              <w:rPr>
                <w:rFonts w:ascii="Arial" w:hAnsi="Arial" w:cs="Arial"/>
                <w:b/>
                <w:spacing w:val="-10"/>
                <w:sz w:val="20"/>
                <w:szCs w:val="20"/>
              </w:rPr>
            </w:pPr>
            <w:r w:rsidRPr="00BB3DBF">
              <w:rPr>
                <w:rFonts w:ascii="Arial" w:hAnsi="Arial" w:cs="Arial"/>
                <w:b/>
                <w:spacing w:val="-10"/>
                <w:sz w:val="20"/>
                <w:szCs w:val="20"/>
              </w:rPr>
              <w:t>Organización Electoral y Educación Cívica</w:t>
            </w:r>
          </w:p>
        </w:tc>
        <w:tc>
          <w:tcPr>
            <w:tcW w:w="2434" w:type="pct"/>
          </w:tcPr>
          <w:p w14:paraId="4A005C0B" w14:textId="3134B8B8" w:rsidR="004D3BD9" w:rsidRPr="00BB3DBF" w:rsidRDefault="00570388" w:rsidP="00805CA2">
            <w:pPr>
              <w:spacing w:before="60" w:after="60"/>
              <w:rPr>
                <w:rFonts w:ascii="Arial" w:hAnsi="Arial" w:cs="Arial"/>
                <w:b/>
                <w:spacing w:val="-10"/>
                <w:sz w:val="20"/>
                <w:szCs w:val="20"/>
              </w:rPr>
            </w:pPr>
            <w:r w:rsidRPr="00BB3DBF">
              <w:rPr>
                <w:rFonts w:ascii="Arial" w:hAnsi="Arial" w:cs="Arial"/>
                <w:b/>
                <w:spacing w:val="-10"/>
                <w:sz w:val="20"/>
                <w:szCs w:val="20"/>
              </w:rPr>
              <w:t>Licda. Ángela Guadalupe Araujo Segura</w:t>
            </w:r>
          </w:p>
        </w:tc>
      </w:tr>
      <w:tr w:rsidR="00184A45" w:rsidRPr="00184A45" w14:paraId="63E48A0F" w14:textId="77777777" w:rsidTr="00805CA2">
        <w:tc>
          <w:tcPr>
            <w:tcW w:w="2566" w:type="pct"/>
          </w:tcPr>
          <w:p w14:paraId="1A736BEA" w14:textId="77777777" w:rsidR="004D3BD9" w:rsidRPr="00BB3DBF" w:rsidRDefault="004D3BD9" w:rsidP="00805CA2">
            <w:pPr>
              <w:spacing w:before="60" w:after="60"/>
              <w:rPr>
                <w:rFonts w:ascii="Arial" w:hAnsi="Arial" w:cs="Arial"/>
                <w:b/>
                <w:spacing w:val="-10"/>
                <w:sz w:val="20"/>
                <w:szCs w:val="20"/>
              </w:rPr>
            </w:pPr>
            <w:r w:rsidRPr="00BB3DBF">
              <w:rPr>
                <w:rFonts w:ascii="Arial" w:hAnsi="Arial" w:cs="Arial"/>
                <w:b/>
                <w:spacing w:val="-10"/>
                <w:sz w:val="20"/>
                <w:szCs w:val="20"/>
              </w:rPr>
              <w:t>Denuncias y Quejas</w:t>
            </w:r>
          </w:p>
        </w:tc>
        <w:tc>
          <w:tcPr>
            <w:tcW w:w="2434" w:type="pct"/>
          </w:tcPr>
          <w:p w14:paraId="58FFAEDF" w14:textId="578822A1" w:rsidR="004D3BD9" w:rsidRPr="00BB3DBF" w:rsidRDefault="00570388" w:rsidP="00805CA2">
            <w:pPr>
              <w:spacing w:before="60" w:after="60"/>
              <w:rPr>
                <w:rFonts w:ascii="Arial" w:hAnsi="Arial" w:cs="Arial"/>
                <w:b/>
                <w:spacing w:val="-10"/>
                <w:sz w:val="20"/>
                <w:szCs w:val="20"/>
              </w:rPr>
            </w:pPr>
            <w:r w:rsidRPr="00BB3DBF">
              <w:rPr>
                <w:rFonts w:ascii="Arial" w:hAnsi="Arial" w:cs="Arial"/>
                <w:b/>
                <w:spacing w:val="-10"/>
                <w:sz w:val="20"/>
                <w:szCs w:val="20"/>
              </w:rPr>
              <w:t xml:space="preserve">Licda. Monserrat Martínez </w:t>
            </w:r>
            <w:proofErr w:type="spellStart"/>
            <w:r w:rsidRPr="00BB3DBF">
              <w:rPr>
                <w:rFonts w:ascii="Arial" w:hAnsi="Arial" w:cs="Arial"/>
                <w:b/>
                <w:spacing w:val="-10"/>
                <w:sz w:val="20"/>
                <w:szCs w:val="20"/>
              </w:rPr>
              <w:t>Beaurregard</w:t>
            </w:r>
            <w:proofErr w:type="spellEnd"/>
          </w:p>
        </w:tc>
      </w:tr>
      <w:tr w:rsidR="00184A45" w:rsidRPr="00184A45" w14:paraId="60CF8B05" w14:textId="77777777" w:rsidTr="00805CA2">
        <w:tc>
          <w:tcPr>
            <w:tcW w:w="2566" w:type="pct"/>
          </w:tcPr>
          <w:p w14:paraId="5191549D" w14:textId="77777777" w:rsidR="004D3BD9" w:rsidRPr="00BB3DBF" w:rsidRDefault="004D3BD9" w:rsidP="00805CA2">
            <w:pPr>
              <w:spacing w:before="60" w:after="60"/>
              <w:rPr>
                <w:rFonts w:ascii="Arial" w:hAnsi="Arial" w:cs="Arial"/>
                <w:b/>
                <w:spacing w:val="-10"/>
                <w:sz w:val="20"/>
                <w:szCs w:val="20"/>
              </w:rPr>
            </w:pPr>
            <w:r w:rsidRPr="00BB3DBF">
              <w:rPr>
                <w:rFonts w:ascii="Arial" w:hAnsi="Arial" w:cs="Arial"/>
                <w:b/>
                <w:spacing w:val="-10"/>
                <w:sz w:val="20"/>
                <w:szCs w:val="20"/>
              </w:rPr>
              <w:t>Igualdad de Género y no Discriminación</w:t>
            </w:r>
          </w:p>
        </w:tc>
        <w:tc>
          <w:tcPr>
            <w:tcW w:w="2434" w:type="pct"/>
          </w:tcPr>
          <w:p w14:paraId="4F67EBD8" w14:textId="125DC05F" w:rsidR="004D3BD9" w:rsidRPr="00BB3DBF" w:rsidRDefault="00570388" w:rsidP="00805CA2">
            <w:pPr>
              <w:spacing w:before="60" w:after="60"/>
              <w:rPr>
                <w:rFonts w:ascii="Arial" w:hAnsi="Arial" w:cs="Arial"/>
                <w:b/>
                <w:spacing w:val="-10"/>
                <w:sz w:val="20"/>
                <w:szCs w:val="20"/>
              </w:rPr>
            </w:pPr>
            <w:r w:rsidRPr="00BB3DBF">
              <w:rPr>
                <w:rFonts w:ascii="Arial" w:hAnsi="Arial" w:cs="Arial"/>
                <w:b/>
                <w:spacing w:val="-10"/>
                <w:sz w:val="20"/>
                <w:szCs w:val="20"/>
              </w:rPr>
              <w:t>Mtra. Ruth Lizette Toledo Peral</w:t>
            </w:r>
          </w:p>
        </w:tc>
      </w:tr>
      <w:tr w:rsidR="00184A45" w:rsidRPr="00184A45" w14:paraId="35AA86E4" w14:textId="77777777" w:rsidTr="00805CA2">
        <w:tc>
          <w:tcPr>
            <w:tcW w:w="2566" w:type="pct"/>
          </w:tcPr>
          <w:p w14:paraId="15151895" w14:textId="77777777" w:rsidR="004D3BD9" w:rsidRPr="00BB3DBF" w:rsidRDefault="004D3BD9" w:rsidP="00805CA2">
            <w:pPr>
              <w:spacing w:before="60" w:after="60"/>
              <w:rPr>
                <w:rFonts w:ascii="Arial" w:hAnsi="Arial" w:cs="Arial"/>
                <w:b/>
                <w:spacing w:val="-10"/>
                <w:sz w:val="20"/>
                <w:szCs w:val="20"/>
              </w:rPr>
            </w:pPr>
            <w:r w:rsidRPr="00BB3DBF">
              <w:rPr>
                <w:rFonts w:ascii="Arial" w:hAnsi="Arial" w:cs="Arial"/>
                <w:b/>
                <w:spacing w:val="-10"/>
                <w:sz w:val="20"/>
                <w:szCs w:val="20"/>
              </w:rPr>
              <w:t>Seguimiento al SPEN</w:t>
            </w:r>
          </w:p>
        </w:tc>
        <w:tc>
          <w:tcPr>
            <w:tcW w:w="2434" w:type="pct"/>
          </w:tcPr>
          <w:p w14:paraId="655CD6D5" w14:textId="6EB911C2" w:rsidR="004D3BD9" w:rsidRPr="00BB3DBF" w:rsidRDefault="00184A45" w:rsidP="00805CA2">
            <w:pPr>
              <w:spacing w:before="60" w:after="60"/>
              <w:rPr>
                <w:rFonts w:ascii="Arial" w:hAnsi="Arial" w:cs="Arial"/>
                <w:b/>
                <w:spacing w:val="-10"/>
                <w:sz w:val="20"/>
                <w:szCs w:val="20"/>
              </w:rPr>
            </w:pPr>
            <w:r w:rsidRPr="00BB3DBF">
              <w:rPr>
                <w:rFonts w:ascii="Arial" w:hAnsi="Arial" w:cs="Arial"/>
                <w:b/>
                <w:spacing w:val="-10"/>
                <w:sz w:val="20"/>
                <w:szCs w:val="20"/>
              </w:rPr>
              <w:t xml:space="preserve">Licda. Monserrat Martínez </w:t>
            </w:r>
            <w:proofErr w:type="spellStart"/>
            <w:r w:rsidRPr="00BB3DBF">
              <w:rPr>
                <w:rFonts w:ascii="Arial" w:hAnsi="Arial" w:cs="Arial"/>
                <w:b/>
                <w:spacing w:val="-10"/>
                <w:sz w:val="20"/>
                <w:szCs w:val="20"/>
              </w:rPr>
              <w:t>Beaurregard</w:t>
            </w:r>
            <w:proofErr w:type="spellEnd"/>
          </w:p>
        </w:tc>
      </w:tr>
    </w:tbl>
    <w:p w14:paraId="75D8307B" w14:textId="50CD17CF" w:rsidR="004D3BD9" w:rsidRPr="00BB3DBF" w:rsidRDefault="004D3BD9" w:rsidP="004D3BD9">
      <w:pPr>
        <w:rPr>
          <w:rFonts w:ascii="Arial" w:hAnsi="Arial" w:cs="Arial"/>
          <w:sz w:val="22"/>
        </w:rPr>
      </w:pPr>
      <w:r w:rsidRPr="00BB3DBF">
        <w:rPr>
          <w:rFonts w:ascii="Arial" w:hAnsi="Arial" w:cs="Arial"/>
          <w:b/>
          <w:sz w:val="22"/>
        </w:rPr>
        <w:t>Segundo.</w:t>
      </w:r>
      <w:r w:rsidRPr="00BB3DBF">
        <w:rPr>
          <w:rFonts w:ascii="Arial" w:hAnsi="Arial" w:cs="Arial"/>
          <w:sz w:val="22"/>
        </w:rPr>
        <w:t xml:space="preserve"> El período de las Presidencias de las Comisiones será de un año, contado a partir</w:t>
      </w:r>
      <w:r w:rsidR="00184A45" w:rsidRPr="00BB3DBF">
        <w:rPr>
          <w:rFonts w:ascii="Arial" w:hAnsi="Arial" w:cs="Arial"/>
          <w:sz w:val="22"/>
        </w:rPr>
        <w:t xml:space="preserve"> de</w:t>
      </w:r>
      <w:r w:rsidR="001D4536" w:rsidRPr="00BB3DBF">
        <w:rPr>
          <w:rFonts w:ascii="Arial" w:hAnsi="Arial" w:cs="Arial"/>
          <w:sz w:val="22"/>
        </w:rPr>
        <w:t>l día de su designación, conforme a lo previsto en el artículo</w:t>
      </w:r>
      <w:r w:rsidR="00184A45" w:rsidRPr="00BB3DBF">
        <w:rPr>
          <w:rFonts w:ascii="Arial" w:hAnsi="Arial" w:cs="Arial"/>
          <w:sz w:val="22"/>
        </w:rPr>
        <w:t xml:space="preserve"> 5 del Reglamento de Comisiones</w:t>
      </w:r>
      <w:r w:rsidRPr="00BB3DBF">
        <w:rPr>
          <w:rFonts w:ascii="Arial" w:hAnsi="Arial" w:cs="Arial"/>
          <w:sz w:val="22"/>
        </w:rPr>
        <w:t>.</w:t>
      </w:r>
    </w:p>
    <w:p w14:paraId="01C8E5A2" w14:textId="77777777" w:rsidR="004D3BD9" w:rsidRPr="00BB3DBF" w:rsidRDefault="004D3BD9" w:rsidP="004D3BD9">
      <w:pPr>
        <w:rPr>
          <w:rFonts w:ascii="Arial" w:hAnsi="Arial" w:cs="Arial"/>
          <w:sz w:val="22"/>
        </w:rPr>
      </w:pPr>
      <w:r w:rsidRPr="00BB3DBF">
        <w:rPr>
          <w:rFonts w:ascii="Arial" w:hAnsi="Arial" w:cs="Arial"/>
          <w:b/>
          <w:sz w:val="22"/>
        </w:rPr>
        <w:t>Tercero.</w:t>
      </w:r>
      <w:r w:rsidRPr="00BB3DBF">
        <w:rPr>
          <w:rFonts w:ascii="Arial" w:hAnsi="Arial" w:cs="Arial"/>
          <w:sz w:val="22"/>
        </w:rPr>
        <w:t xml:space="preserve"> 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131E3093" w14:textId="77777777" w:rsidR="004D3BD9" w:rsidRPr="00BB3DBF" w:rsidRDefault="004D3BD9" w:rsidP="004D3BD9">
      <w:pPr>
        <w:rPr>
          <w:rFonts w:ascii="Arial" w:hAnsi="Arial" w:cs="Arial"/>
          <w:sz w:val="22"/>
        </w:rPr>
      </w:pPr>
      <w:r w:rsidRPr="00BB3DBF">
        <w:rPr>
          <w:rFonts w:ascii="Arial" w:hAnsi="Arial" w:cs="Arial"/>
          <w:b/>
          <w:sz w:val="22"/>
        </w:rPr>
        <w:lastRenderedPageBreak/>
        <w:t xml:space="preserve">Cuarto. </w:t>
      </w:r>
      <w:r w:rsidRPr="00BB3DBF">
        <w:rPr>
          <w:rFonts w:ascii="Arial" w:hAnsi="Arial" w:cs="Arial"/>
          <w:sz w:val="22"/>
        </w:rPr>
        <w:t>Publíquese en el Periódico Oficial del Estado, y en la página de internet del Instituto, de conformidad con lo dispuesto en el artículo 114 de la Ley Electoral y de Partidos Políticos del Estado de Tabasco.</w:t>
      </w:r>
    </w:p>
    <w:p w14:paraId="083A3E24" w14:textId="5430B522" w:rsidR="004D3BD9" w:rsidRPr="00BB3DBF" w:rsidRDefault="004D3BD9" w:rsidP="004D3BD9">
      <w:pPr>
        <w:rPr>
          <w:rFonts w:ascii="Arial" w:hAnsi="Arial" w:cs="Arial"/>
          <w:sz w:val="22"/>
        </w:rPr>
      </w:pPr>
      <w:r w:rsidRPr="00BB3DBF">
        <w:rPr>
          <w:rFonts w:ascii="Arial" w:hAnsi="Arial" w:cs="Arial"/>
          <w:sz w:val="22"/>
        </w:rPr>
        <w:t>El presente acuerdo fue</w:t>
      </w:r>
      <w:r w:rsidR="002A56E5">
        <w:rPr>
          <w:rFonts w:ascii="Arial" w:hAnsi="Arial" w:cs="Arial"/>
          <w:sz w:val="22"/>
        </w:rPr>
        <w:t xml:space="preserve"> aprobado</w:t>
      </w:r>
      <w:r w:rsidRPr="00BB3DBF">
        <w:rPr>
          <w:rFonts w:ascii="Arial" w:hAnsi="Arial" w:cs="Arial"/>
          <w:sz w:val="22"/>
        </w:rPr>
        <w:t xml:space="preserve"> en sesión </w:t>
      </w:r>
      <w:r w:rsidR="002A56E5">
        <w:rPr>
          <w:rFonts w:ascii="Arial" w:hAnsi="Arial" w:cs="Arial"/>
          <w:sz w:val="22"/>
        </w:rPr>
        <w:t>extraordinaria urgente</w:t>
      </w:r>
      <w:r w:rsidRPr="00BB3DBF">
        <w:rPr>
          <w:rFonts w:ascii="Arial" w:hAnsi="Arial" w:cs="Arial"/>
          <w:sz w:val="22"/>
        </w:rPr>
        <w:t xml:space="preserve"> efectuada el </w:t>
      </w:r>
      <w:r w:rsidR="002A56E5">
        <w:rPr>
          <w:rFonts w:ascii="Arial" w:hAnsi="Arial" w:cs="Arial"/>
          <w:sz w:val="22"/>
        </w:rPr>
        <w:t xml:space="preserve">día </w:t>
      </w:r>
      <w:r w:rsidR="00467659" w:rsidRPr="00BB3DBF">
        <w:rPr>
          <w:rFonts w:ascii="Arial" w:hAnsi="Arial" w:cs="Arial"/>
          <w:sz w:val="22"/>
        </w:rPr>
        <w:t>ocho</w:t>
      </w:r>
      <w:r w:rsidRPr="00BB3DBF">
        <w:rPr>
          <w:rFonts w:ascii="Arial" w:hAnsi="Arial" w:cs="Arial"/>
          <w:sz w:val="22"/>
        </w:rPr>
        <w:t xml:space="preserve"> de </w:t>
      </w:r>
      <w:r w:rsidR="00467659" w:rsidRPr="00BB3DBF">
        <w:rPr>
          <w:rFonts w:ascii="Arial" w:hAnsi="Arial" w:cs="Arial"/>
          <w:sz w:val="22"/>
        </w:rPr>
        <w:t>octubre</w:t>
      </w:r>
      <w:r w:rsidRPr="00BB3DBF">
        <w:rPr>
          <w:rFonts w:ascii="Arial" w:hAnsi="Arial" w:cs="Arial"/>
          <w:sz w:val="22"/>
        </w:rPr>
        <w:t xml:space="preserve"> del año dos mil veinti</w:t>
      </w:r>
      <w:r w:rsidR="001D4536" w:rsidRPr="00BB3DBF">
        <w:rPr>
          <w:rFonts w:ascii="Arial" w:hAnsi="Arial" w:cs="Arial"/>
          <w:sz w:val="22"/>
        </w:rPr>
        <w:t>cinco</w:t>
      </w:r>
      <w:r w:rsidRPr="00BB3DBF">
        <w:rPr>
          <w:rFonts w:ascii="Arial" w:hAnsi="Arial" w:cs="Arial"/>
          <w:sz w:val="22"/>
        </w:rPr>
        <w:t xml:space="preserve">, por votación </w:t>
      </w:r>
      <w:r w:rsidR="002A56E5">
        <w:rPr>
          <w:rFonts w:ascii="Arial" w:hAnsi="Arial" w:cs="Arial"/>
          <w:sz w:val="22"/>
        </w:rPr>
        <w:t>unanime</w:t>
      </w:r>
      <w:r w:rsidRPr="00BB3DBF">
        <w:rPr>
          <w:rFonts w:ascii="Arial" w:hAnsi="Arial" w:cs="Arial"/>
          <w:sz w:val="22"/>
        </w:rPr>
        <w:t xml:space="preserve"> de las y los Consejeros Electorales del Consejo Estatal del Instituto Electoral y de Participación Ciudadana de Tabasco: Mtro. Hernán González Sala, Lic. Vladimir Hernández Venegas, Licda. Ángela Guadalupe Araujo Segura, Mtra. Monserrat Martínez </w:t>
      </w:r>
      <w:proofErr w:type="spellStart"/>
      <w:r w:rsidRPr="00BB3DBF">
        <w:rPr>
          <w:rFonts w:ascii="Arial" w:hAnsi="Arial" w:cs="Arial"/>
          <w:sz w:val="22"/>
        </w:rPr>
        <w:t>Beaurregard</w:t>
      </w:r>
      <w:proofErr w:type="spellEnd"/>
      <w:r w:rsidRPr="00BB3DBF">
        <w:rPr>
          <w:rFonts w:ascii="Arial" w:hAnsi="Arial" w:cs="Arial"/>
          <w:sz w:val="22"/>
        </w:rPr>
        <w:t>, Mtra. Ruth Lizette Toledo Peral y la Consejera Presidenta, Mtra. Elizabeth Nava Gutiérrez.</w:t>
      </w:r>
    </w:p>
    <w:p w14:paraId="3D6EA12D" w14:textId="77777777" w:rsidR="004D3BD9" w:rsidRPr="00BB3DBF" w:rsidRDefault="004D3BD9" w:rsidP="004D3BD9">
      <w:pPr>
        <w:rPr>
          <w:rFonts w:ascii="Arial" w:hAnsi="Arial" w:cs="Arial"/>
          <w:sz w:val="22"/>
        </w:rPr>
      </w:pPr>
    </w:p>
    <w:p w14:paraId="582A1ABB" w14:textId="77777777" w:rsidR="004D3BD9" w:rsidRPr="00BB3DBF" w:rsidRDefault="004D3BD9" w:rsidP="004D3BD9">
      <w:pPr>
        <w:rPr>
          <w:rFonts w:ascii="Arial" w:hAnsi="Arial" w:cs="Arial"/>
          <w:sz w:val="22"/>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467659" w:rsidRPr="00BB3DBF" w14:paraId="4F15A55D" w14:textId="77777777" w:rsidTr="00805CA2">
        <w:tc>
          <w:tcPr>
            <w:tcW w:w="4395" w:type="dxa"/>
          </w:tcPr>
          <w:p w14:paraId="62505A8A" w14:textId="77777777" w:rsidR="004D3BD9" w:rsidRPr="00BB3DBF" w:rsidRDefault="004D3BD9" w:rsidP="00805CA2">
            <w:pPr>
              <w:widowControl w:val="0"/>
              <w:spacing w:before="0" w:after="0"/>
              <w:jc w:val="center"/>
              <w:rPr>
                <w:rFonts w:ascii="Arial" w:hAnsi="Arial" w:cs="Arial"/>
                <w:b/>
                <w:spacing w:val="-10"/>
                <w:sz w:val="22"/>
              </w:rPr>
            </w:pPr>
            <w:r w:rsidRPr="00BB3DBF">
              <w:rPr>
                <w:rFonts w:ascii="Arial" w:hAnsi="Arial" w:cs="Arial"/>
                <w:b/>
                <w:spacing w:val="-10"/>
                <w:sz w:val="22"/>
              </w:rPr>
              <w:t>MTRA. ELIZABETH NAVA GUTIÉRREZ</w:t>
            </w:r>
          </w:p>
          <w:p w14:paraId="3FAE3B79" w14:textId="77777777" w:rsidR="004D3BD9" w:rsidRPr="00BB3DBF" w:rsidRDefault="004D3BD9" w:rsidP="00805CA2">
            <w:pPr>
              <w:widowControl w:val="0"/>
              <w:spacing w:before="0" w:after="0"/>
              <w:jc w:val="center"/>
              <w:rPr>
                <w:rFonts w:ascii="Arial" w:hAnsi="Arial" w:cs="Arial"/>
                <w:b/>
                <w:sz w:val="22"/>
              </w:rPr>
            </w:pPr>
            <w:r w:rsidRPr="00BB3DBF">
              <w:rPr>
                <w:rFonts w:ascii="Arial" w:hAnsi="Arial" w:cs="Arial"/>
                <w:b/>
                <w:spacing w:val="-10"/>
                <w:sz w:val="22"/>
              </w:rPr>
              <w:t>CONSEJERA PRESIDENTA</w:t>
            </w:r>
          </w:p>
        </w:tc>
        <w:tc>
          <w:tcPr>
            <w:tcW w:w="278" w:type="dxa"/>
          </w:tcPr>
          <w:p w14:paraId="1A2C548C" w14:textId="77777777" w:rsidR="004D3BD9" w:rsidRPr="00BB3DBF" w:rsidRDefault="004D3BD9" w:rsidP="00805CA2">
            <w:pPr>
              <w:widowControl w:val="0"/>
              <w:spacing w:before="0" w:after="0"/>
              <w:rPr>
                <w:rFonts w:ascii="Arial" w:hAnsi="Arial" w:cs="Arial"/>
                <w:b/>
                <w:sz w:val="22"/>
              </w:rPr>
            </w:pPr>
          </w:p>
        </w:tc>
        <w:tc>
          <w:tcPr>
            <w:tcW w:w="4400" w:type="dxa"/>
          </w:tcPr>
          <w:p w14:paraId="31B42C31" w14:textId="77777777" w:rsidR="004D3BD9" w:rsidRPr="00BB3DBF" w:rsidRDefault="004D3BD9" w:rsidP="00805CA2">
            <w:pPr>
              <w:widowControl w:val="0"/>
              <w:spacing w:before="0" w:after="0"/>
              <w:jc w:val="center"/>
              <w:rPr>
                <w:rFonts w:ascii="Arial" w:hAnsi="Arial" w:cs="Arial"/>
                <w:b/>
                <w:spacing w:val="-10"/>
                <w:sz w:val="22"/>
              </w:rPr>
            </w:pPr>
            <w:r w:rsidRPr="00BB3DBF">
              <w:rPr>
                <w:rFonts w:ascii="Arial" w:hAnsi="Arial" w:cs="Arial"/>
                <w:b/>
                <w:spacing w:val="-10"/>
                <w:sz w:val="22"/>
              </w:rPr>
              <w:t>LIC. JORGE ALBERTO ZAVALA FRÍAS</w:t>
            </w:r>
          </w:p>
          <w:p w14:paraId="68102984" w14:textId="77777777" w:rsidR="004D3BD9" w:rsidRPr="00BB3DBF" w:rsidRDefault="004D3BD9" w:rsidP="00805CA2">
            <w:pPr>
              <w:widowControl w:val="0"/>
              <w:spacing w:before="0" w:after="0"/>
              <w:jc w:val="center"/>
              <w:rPr>
                <w:rFonts w:ascii="Arial" w:hAnsi="Arial" w:cs="Arial"/>
                <w:b/>
                <w:sz w:val="22"/>
              </w:rPr>
            </w:pPr>
            <w:r w:rsidRPr="00BB3DBF">
              <w:rPr>
                <w:rFonts w:ascii="Arial" w:hAnsi="Arial" w:cs="Arial"/>
                <w:b/>
                <w:spacing w:val="-10"/>
                <w:sz w:val="22"/>
              </w:rPr>
              <w:t>SECRETARIO DEL CONSEJO</w:t>
            </w:r>
          </w:p>
        </w:tc>
      </w:tr>
    </w:tbl>
    <w:p w14:paraId="0C75B6A8" w14:textId="77777777" w:rsidR="004D3BD9" w:rsidRPr="00BB3DBF" w:rsidRDefault="004D3BD9" w:rsidP="004D3BD9">
      <w:pPr>
        <w:rPr>
          <w:rFonts w:ascii="Arial" w:hAnsi="Arial" w:cs="Arial"/>
          <w:sz w:val="22"/>
        </w:rPr>
      </w:pPr>
    </w:p>
    <w:p w14:paraId="1AED04A7" w14:textId="77777777" w:rsidR="004D3BD9" w:rsidRPr="00BB3DBF" w:rsidRDefault="004D3BD9" w:rsidP="004D3BD9">
      <w:pPr>
        <w:rPr>
          <w:rFonts w:ascii="Arial" w:hAnsi="Arial" w:cs="Arial"/>
          <w:color w:val="EE0000"/>
          <w:sz w:val="22"/>
        </w:rPr>
      </w:pPr>
    </w:p>
    <w:p w14:paraId="07D42740" w14:textId="77777777" w:rsidR="00D3718E" w:rsidRPr="00BB3DBF" w:rsidRDefault="00D3718E">
      <w:pPr>
        <w:rPr>
          <w:rFonts w:ascii="Arial" w:hAnsi="Arial" w:cs="Arial"/>
          <w:color w:val="EE0000"/>
          <w:sz w:val="22"/>
        </w:rPr>
      </w:pPr>
    </w:p>
    <w:sectPr w:rsidR="00D3718E" w:rsidRPr="00BB3DBF" w:rsidSect="00BB3DBF">
      <w:headerReference w:type="default" r:id="rId7"/>
      <w:footerReference w:type="default" r:id="rId8"/>
      <w:pgSz w:w="12240" w:h="15840" w:code="1"/>
      <w:pgMar w:top="2836" w:right="2034" w:bottom="1134"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D3C12" w14:textId="77777777" w:rsidR="00D3638F" w:rsidRDefault="00D3638F" w:rsidP="00556ACB">
      <w:pPr>
        <w:spacing w:before="0" w:after="0" w:line="240" w:lineRule="auto"/>
      </w:pPr>
      <w:r>
        <w:separator/>
      </w:r>
    </w:p>
  </w:endnote>
  <w:endnote w:type="continuationSeparator" w:id="0">
    <w:p w14:paraId="435DB252" w14:textId="77777777" w:rsidR="00D3638F" w:rsidRDefault="00D3638F" w:rsidP="00556AC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00000001" w:usb1="4000204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936722420"/>
      <w:docPartObj>
        <w:docPartGallery w:val="Page Numbers (Top of Page)"/>
        <w:docPartUnique/>
      </w:docPartObj>
    </w:sdtPr>
    <w:sdtEndPr/>
    <w:sdtContent>
      <w:p w14:paraId="551CB659" w14:textId="473DF8F2" w:rsidR="004D3BD9" w:rsidRPr="00BB3DBF" w:rsidRDefault="004D3BD9" w:rsidP="00FE4DB7">
        <w:pPr>
          <w:pStyle w:val="Piedepgina"/>
          <w:jc w:val="right"/>
          <w:rPr>
            <w:rFonts w:ascii="Arial" w:hAnsi="Arial" w:cs="Arial"/>
            <w:color w:val="993366"/>
            <w:sz w:val="20"/>
            <w:szCs w:val="20"/>
          </w:rPr>
        </w:pPr>
        <w:r w:rsidRPr="00BB3DBF">
          <w:rPr>
            <w:rFonts w:ascii="Arial" w:hAnsi="Arial" w:cs="Arial"/>
            <w:b/>
            <w:bCs/>
            <w:color w:val="993366"/>
          </w:rPr>
          <w:t xml:space="preserve">Página </w:t>
        </w:r>
        <w:r w:rsidRPr="00BB3DBF">
          <w:rPr>
            <w:rFonts w:ascii="Arial" w:hAnsi="Arial" w:cs="Arial"/>
            <w:b/>
            <w:bCs/>
            <w:color w:val="993366"/>
          </w:rPr>
          <w:fldChar w:fldCharType="begin"/>
        </w:r>
        <w:r w:rsidRPr="00BB3DBF">
          <w:rPr>
            <w:rFonts w:ascii="Arial" w:hAnsi="Arial" w:cs="Arial"/>
            <w:b/>
            <w:bCs/>
            <w:color w:val="993366"/>
          </w:rPr>
          <w:instrText>PAGE</w:instrText>
        </w:r>
        <w:r w:rsidRPr="00BB3DBF">
          <w:rPr>
            <w:rFonts w:ascii="Arial" w:hAnsi="Arial" w:cs="Arial"/>
            <w:b/>
            <w:bCs/>
            <w:color w:val="993366"/>
          </w:rPr>
          <w:fldChar w:fldCharType="separate"/>
        </w:r>
        <w:r w:rsidR="00380285">
          <w:rPr>
            <w:rFonts w:ascii="Arial" w:hAnsi="Arial" w:cs="Arial"/>
            <w:b/>
            <w:bCs/>
            <w:noProof/>
            <w:color w:val="993366"/>
          </w:rPr>
          <w:t>10</w:t>
        </w:r>
        <w:r w:rsidRPr="00BB3DBF">
          <w:rPr>
            <w:rFonts w:ascii="Arial" w:hAnsi="Arial" w:cs="Arial"/>
            <w:b/>
            <w:bCs/>
            <w:color w:val="993366"/>
          </w:rPr>
          <w:fldChar w:fldCharType="end"/>
        </w:r>
        <w:r w:rsidRPr="00BB3DBF">
          <w:rPr>
            <w:rFonts w:ascii="Arial" w:hAnsi="Arial" w:cs="Arial"/>
            <w:b/>
            <w:bCs/>
            <w:color w:val="993366"/>
          </w:rPr>
          <w:t xml:space="preserve"> | </w:t>
        </w:r>
        <w:r w:rsidRPr="00BB3DBF">
          <w:rPr>
            <w:rFonts w:ascii="Arial" w:hAnsi="Arial" w:cs="Arial"/>
            <w:b/>
            <w:bCs/>
            <w:color w:val="993366"/>
          </w:rPr>
          <w:fldChar w:fldCharType="begin"/>
        </w:r>
        <w:r w:rsidRPr="00BB3DBF">
          <w:rPr>
            <w:rFonts w:ascii="Arial" w:hAnsi="Arial" w:cs="Arial"/>
            <w:b/>
            <w:bCs/>
            <w:color w:val="993366"/>
          </w:rPr>
          <w:instrText>NUMPAGES</w:instrText>
        </w:r>
        <w:r w:rsidRPr="00BB3DBF">
          <w:rPr>
            <w:rFonts w:ascii="Arial" w:hAnsi="Arial" w:cs="Arial"/>
            <w:b/>
            <w:bCs/>
            <w:color w:val="993366"/>
          </w:rPr>
          <w:fldChar w:fldCharType="separate"/>
        </w:r>
        <w:r w:rsidR="00380285">
          <w:rPr>
            <w:rFonts w:ascii="Arial" w:hAnsi="Arial" w:cs="Arial"/>
            <w:b/>
            <w:bCs/>
            <w:noProof/>
            <w:color w:val="993366"/>
          </w:rPr>
          <w:t>10</w:t>
        </w:r>
        <w:r w:rsidRPr="00BB3DBF">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AD2FC" w14:textId="77777777" w:rsidR="00D3638F" w:rsidRDefault="00D3638F" w:rsidP="00556ACB">
      <w:pPr>
        <w:spacing w:before="0" w:after="0" w:line="240" w:lineRule="auto"/>
      </w:pPr>
      <w:r>
        <w:separator/>
      </w:r>
    </w:p>
  </w:footnote>
  <w:footnote w:type="continuationSeparator" w:id="0">
    <w:p w14:paraId="12F6CD9D" w14:textId="77777777" w:rsidR="00D3638F" w:rsidRDefault="00D3638F" w:rsidP="00556AC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4D3BD9" w:rsidRPr="00063338" w14:paraId="04C879C3" w14:textId="77777777" w:rsidTr="006207B5">
      <w:tc>
        <w:tcPr>
          <w:tcW w:w="1418" w:type="dxa"/>
        </w:tcPr>
        <w:p w14:paraId="11D8484C" w14:textId="77777777" w:rsidR="004D3BD9" w:rsidRPr="00063338" w:rsidRDefault="004D3BD9" w:rsidP="0038655A">
          <w:pPr>
            <w:pStyle w:val="Encabezado"/>
            <w:ind w:left="-170"/>
            <w:jc w:val="left"/>
          </w:pPr>
          <w:r>
            <w:rPr>
              <w:b/>
              <w:noProof/>
              <w:sz w:val="32"/>
              <w:lang w:eastAsia="es-MX"/>
            </w:rPr>
            <w:drawing>
              <wp:inline distT="0" distB="0" distL="0" distR="0" wp14:anchorId="5E146FCE" wp14:editId="51122081">
                <wp:extent cx="1014331" cy="1199403"/>
                <wp:effectExtent l="0" t="0" r="0" b="1270"/>
                <wp:docPr id="5" name="Imagen 5"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315A45FB" w14:textId="77777777" w:rsidR="004D3BD9" w:rsidRPr="00556ACB" w:rsidRDefault="004D3BD9" w:rsidP="0038655A">
          <w:pPr>
            <w:pStyle w:val="Encabezado"/>
            <w:spacing w:before="720"/>
            <w:jc w:val="center"/>
            <w:rPr>
              <w:rFonts w:ascii="Arial" w:hAnsi="Arial" w:cs="Arial"/>
              <w:b/>
              <w:bCs/>
              <w:sz w:val="25"/>
              <w:szCs w:val="25"/>
            </w:rPr>
          </w:pPr>
          <w:r w:rsidRPr="00556ACB">
            <w:rPr>
              <w:rFonts w:ascii="Arial" w:hAnsi="Arial" w:cs="Arial"/>
              <w:b/>
              <w:bCs/>
              <w:sz w:val="25"/>
              <w:szCs w:val="25"/>
            </w:rPr>
            <w:t>INSTITUTO ELECTORAL Y DE PARTICIPACIÓN CIUDADANA DE TABASCO</w:t>
          </w:r>
        </w:p>
        <w:p w14:paraId="6F3B74C3" w14:textId="77777777" w:rsidR="004D3BD9" w:rsidRPr="00063338" w:rsidRDefault="004D3BD9" w:rsidP="0038655A">
          <w:pPr>
            <w:pStyle w:val="Encabezado"/>
            <w:jc w:val="center"/>
          </w:pPr>
          <w:r w:rsidRPr="00556ACB">
            <w:rPr>
              <w:rFonts w:ascii="Arial" w:hAnsi="Arial" w:cs="Arial"/>
              <w:sz w:val="26"/>
              <w:szCs w:val="26"/>
            </w:rPr>
            <w:t>CONSEJO ESTATAL</w:t>
          </w:r>
        </w:p>
      </w:tc>
      <w:tc>
        <w:tcPr>
          <w:tcW w:w="1701" w:type="dxa"/>
        </w:tcPr>
        <w:p w14:paraId="56FB6116" w14:textId="77777777" w:rsidR="004D3BD9" w:rsidRPr="00063338" w:rsidRDefault="004D3BD9" w:rsidP="0038655A">
          <w:pPr>
            <w:pStyle w:val="Encabezado"/>
            <w:spacing w:before="480"/>
          </w:pPr>
          <w:r>
            <w:rPr>
              <w:noProof/>
              <w:lang w:eastAsia="es-MX"/>
            </w:rPr>
            <w:drawing>
              <wp:inline distT="0" distB="0" distL="0" distR="0" wp14:anchorId="3F75D991" wp14:editId="27286E50">
                <wp:extent cx="942975" cy="774065"/>
                <wp:effectExtent l="0" t="0" r="9525" b="6985"/>
                <wp:docPr id="6" name="Imagen 6"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41557" name="Imagen 1008241557"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2975" cy="774065"/>
                        </a:xfrm>
                        <a:prstGeom prst="rect">
                          <a:avLst/>
                        </a:prstGeom>
                      </pic:spPr>
                    </pic:pic>
                  </a:graphicData>
                </a:graphic>
              </wp:inline>
            </w:drawing>
          </w:r>
        </w:p>
      </w:tc>
    </w:tr>
  </w:tbl>
  <w:p w14:paraId="19F3EF7B" w14:textId="0474B045" w:rsidR="004D3BD9" w:rsidRPr="0068482A" w:rsidRDefault="0068482A" w:rsidP="0068482A">
    <w:pPr>
      <w:pStyle w:val="Encabezado"/>
      <w:jc w:val="right"/>
      <w:rPr>
        <w:rFonts w:ascii="Arial" w:hAnsi="Arial" w:cs="Arial"/>
        <w:b/>
      </w:rPr>
    </w:pPr>
    <w:r w:rsidRPr="0068482A">
      <w:rPr>
        <w:rFonts w:ascii="Arial" w:hAnsi="Arial" w:cs="Arial"/>
        <w:b/>
      </w:rPr>
      <w:t>CE/2025/087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8081E"/>
    <w:multiLevelType w:val="hybridMultilevel"/>
    <w:tmpl w:val="823249F2"/>
    <w:lvl w:ilvl="0" w:tplc="5054F4EC">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845754"/>
    <w:multiLevelType w:val="hybridMultilevel"/>
    <w:tmpl w:val="9F2CE066"/>
    <w:lvl w:ilvl="0" w:tplc="080A0013">
      <w:start w:val="1"/>
      <w:numFmt w:val="upperRoman"/>
      <w:lvlText w:val="%1."/>
      <w:lvlJc w:val="righ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 w15:restartNumberingAfterBreak="0">
    <w:nsid w:val="315663E7"/>
    <w:multiLevelType w:val="hybridMultilevel"/>
    <w:tmpl w:val="2C8E9C60"/>
    <w:lvl w:ilvl="0" w:tplc="25688F22">
      <w:start w:val="1"/>
      <w:numFmt w:val="lowerLetter"/>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1E134B7"/>
    <w:multiLevelType w:val="hybridMultilevel"/>
    <w:tmpl w:val="68EA72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CAB7894"/>
    <w:multiLevelType w:val="multilevel"/>
    <w:tmpl w:val="69B47C1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E182425"/>
    <w:multiLevelType w:val="hybridMultilevel"/>
    <w:tmpl w:val="5D0AA380"/>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A3620E7"/>
    <w:multiLevelType w:val="hybridMultilevel"/>
    <w:tmpl w:val="CA1ABE7A"/>
    <w:lvl w:ilvl="0" w:tplc="5054F4E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D9"/>
    <w:rsid w:val="00086126"/>
    <w:rsid w:val="00184A45"/>
    <w:rsid w:val="001D4536"/>
    <w:rsid w:val="001F7E64"/>
    <w:rsid w:val="002A56E5"/>
    <w:rsid w:val="00305F12"/>
    <w:rsid w:val="00380285"/>
    <w:rsid w:val="00393D0F"/>
    <w:rsid w:val="003A37AD"/>
    <w:rsid w:val="003F2AFC"/>
    <w:rsid w:val="004359D8"/>
    <w:rsid w:val="00467659"/>
    <w:rsid w:val="0049599E"/>
    <w:rsid w:val="004B5568"/>
    <w:rsid w:val="004D3BD9"/>
    <w:rsid w:val="00510307"/>
    <w:rsid w:val="00525C91"/>
    <w:rsid w:val="005328CE"/>
    <w:rsid w:val="00556ACB"/>
    <w:rsid w:val="00570388"/>
    <w:rsid w:val="005B3EB5"/>
    <w:rsid w:val="005B5D99"/>
    <w:rsid w:val="0068482A"/>
    <w:rsid w:val="00692A3D"/>
    <w:rsid w:val="00697C55"/>
    <w:rsid w:val="006B7F36"/>
    <w:rsid w:val="006C1D3D"/>
    <w:rsid w:val="00713ECC"/>
    <w:rsid w:val="007A4349"/>
    <w:rsid w:val="008B3EB1"/>
    <w:rsid w:val="008D702C"/>
    <w:rsid w:val="008E2A0A"/>
    <w:rsid w:val="00941617"/>
    <w:rsid w:val="00A14919"/>
    <w:rsid w:val="00AD40EC"/>
    <w:rsid w:val="00B04B57"/>
    <w:rsid w:val="00B40AE9"/>
    <w:rsid w:val="00BB3DBF"/>
    <w:rsid w:val="00C113EF"/>
    <w:rsid w:val="00C15452"/>
    <w:rsid w:val="00C873F5"/>
    <w:rsid w:val="00C92A6B"/>
    <w:rsid w:val="00C97D98"/>
    <w:rsid w:val="00D3638F"/>
    <w:rsid w:val="00D3718E"/>
    <w:rsid w:val="00D75160"/>
    <w:rsid w:val="00D8150D"/>
    <w:rsid w:val="00E41C95"/>
    <w:rsid w:val="00F671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C09F7"/>
  <w15:chartTrackingRefBased/>
  <w15:docId w15:val="{7CC54793-7E44-4060-9FB3-C3294633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BD9"/>
    <w:pPr>
      <w:spacing w:before="240" w:after="240" w:line="276" w:lineRule="auto"/>
      <w:jc w:val="both"/>
    </w:pPr>
    <w:rPr>
      <w:rFonts w:ascii="Exo" w:hAnsi="Exo"/>
      <w:sz w:val="24"/>
    </w:rPr>
  </w:style>
  <w:style w:type="paragraph" w:styleId="Ttulo1">
    <w:name w:val="heading 1"/>
    <w:basedOn w:val="Normal"/>
    <w:next w:val="Normal"/>
    <w:link w:val="Ttulo1Car"/>
    <w:uiPriority w:val="9"/>
    <w:qFormat/>
    <w:rsid w:val="005328CE"/>
    <w:pPr>
      <w:keepNext/>
      <w:keepLines/>
      <w:spacing w:before="360" w:after="80"/>
      <w:jc w:val="center"/>
      <w:outlineLvl w:val="0"/>
    </w:pPr>
    <w:rPr>
      <w:rFonts w:ascii="Arial" w:eastAsiaTheme="majorEastAsia" w:hAnsi="Arial" w:cstheme="majorBidi"/>
      <w:b/>
      <w:sz w:val="28"/>
      <w:szCs w:val="40"/>
    </w:rPr>
  </w:style>
  <w:style w:type="paragraph" w:styleId="Ttulo2">
    <w:name w:val="heading 2"/>
    <w:basedOn w:val="Normal"/>
    <w:next w:val="Normal"/>
    <w:link w:val="Ttulo2Car"/>
    <w:uiPriority w:val="9"/>
    <w:unhideWhenUsed/>
    <w:qFormat/>
    <w:rsid w:val="005328CE"/>
    <w:pPr>
      <w:keepNext/>
      <w:keepLines/>
      <w:spacing w:before="160" w:after="80"/>
      <w:jc w:val="left"/>
      <w:outlineLvl w:val="1"/>
    </w:pPr>
    <w:rPr>
      <w:rFonts w:asciiTheme="majorHAnsi" w:eastAsiaTheme="majorEastAsia" w:hAnsiTheme="majorHAnsi" w:cstheme="majorBidi"/>
      <w:b/>
      <w:color w:val="000000" w:themeColor="text1"/>
      <w:szCs w:val="32"/>
    </w:rPr>
  </w:style>
  <w:style w:type="paragraph" w:styleId="Ttulo3">
    <w:name w:val="heading 3"/>
    <w:basedOn w:val="Normal"/>
    <w:next w:val="Normal"/>
    <w:link w:val="Ttulo3Car"/>
    <w:uiPriority w:val="9"/>
    <w:unhideWhenUsed/>
    <w:qFormat/>
    <w:rsid w:val="004D3BD9"/>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4D3BD9"/>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4D3BD9"/>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4D3BD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D3BD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D3BD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D3BD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28CE"/>
    <w:rPr>
      <w:rFonts w:ascii="Arial" w:eastAsiaTheme="majorEastAsia" w:hAnsi="Arial" w:cstheme="majorBidi"/>
      <w:b/>
      <w:sz w:val="28"/>
      <w:szCs w:val="40"/>
    </w:rPr>
  </w:style>
  <w:style w:type="character" w:customStyle="1" w:styleId="Ttulo2Car">
    <w:name w:val="Título 2 Car"/>
    <w:basedOn w:val="Fuentedeprrafopredeter"/>
    <w:link w:val="Ttulo2"/>
    <w:uiPriority w:val="9"/>
    <w:rsid w:val="005328CE"/>
    <w:rPr>
      <w:rFonts w:asciiTheme="majorHAnsi" w:eastAsiaTheme="majorEastAsia" w:hAnsiTheme="majorHAnsi" w:cstheme="majorBidi"/>
      <w:b/>
      <w:color w:val="000000" w:themeColor="text1"/>
      <w:sz w:val="24"/>
      <w:szCs w:val="32"/>
    </w:rPr>
  </w:style>
  <w:style w:type="character" w:customStyle="1" w:styleId="Ttulo3Car">
    <w:name w:val="Título 3 Car"/>
    <w:basedOn w:val="Fuentedeprrafopredeter"/>
    <w:link w:val="Ttulo3"/>
    <w:uiPriority w:val="9"/>
    <w:semiHidden/>
    <w:rsid w:val="004D3BD9"/>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4D3BD9"/>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4D3BD9"/>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4D3BD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D3BD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D3BD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D3BD9"/>
    <w:rPr>
      <w:rFonts w:eastAsiaTheme="majorEastAsia" w:cstheme="majorBidi"/>
      <w:color w:val="272727" w:themeColor="text1" w:themeTint="D8"/>
    </w:rPr>
  </w:style>
  <w:style w:type="paragraph" w:styleId="Ttulo">
    <w:name w:val="Title"/>
    <w:basedOn w:val="Normal"/>
    <w:next w:val="Normal"/>
    <w:link w:val="TtuloCar"/>
    <w:uiPriority w:val="10"/>
    <w:qFormat/>
    <w:rsid w:val="004D3B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D3BD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D3BD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D3BD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D3BD9"/>
    <w:pPr>
      <w:spacing w:before="160"/>
      <w:jc w:val="center"/>
    </w:pPr>
    <w:rPr>
      <w:i/>
      <w:iCs/>
      <w:color w:val="404040" w:themeColor="text1" w:themeTint="BF"/>
    </w:rPr>
  </w:style>
  <w:style w:type="character" w:customStyle="1" w:styleId="CitaCar">
    <w:name w:val="Cita Car"/>
    <w:basedOn w:val="Fuentedeprrafopredeter"/>
    <w:link w:val="Cita"/>
    <w:uiPriority w:val="29"/>
    <w:rsid w:val="004D3BD9"/>
    <w:rPr>
      <w:i/>
      <w:iCs/>
      <w:color w:val="404040" w:themeColor="text1" w:themeTint="BF"/>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4D3BD9"/>
    <w:pPr>
      <w:ind w:left="720"/>
      <w:contextualSpacing/>
    </w:pPr>
  </w:style>
  <w:style w:type="character" w:styleId="nfasisintenso">
    <w:name w:val="Intense Emphasis"/>
    <w:basedOn w:val="Fuentedeprrafopredeter"/>
    <w:uiPriority w:val="21"/>
    <w:qFormat/>
    <w:rsid w:val="004D3BD9"/>
    <w:rPr>
      <w:i/>
      <w:iCs/>
      <w:color w:val="2E74B5" w:themeColor="accent1" w:themeShade="BF"/>
    </w:rPr>
  </w:style>
  <w:style w:type="paragraph" w:styleId="Citadestacada">
    <w:name w:val="Intense Quote"/>
    <w:basedOn w:val="Normal"/>
    <w:next w:val="Normal"/>
    <w:link w:val="CitadestacadaCar"/>
    <w:uiPriority w:val="30"/>
    <w:qFormat/>
    <w:rsid w:val="004D3BD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4D3BD9"/>
    <w:rPr>
      <w:i/>
      <w:iCs/>
      <w:color w:val="2E74B5" w:themeColor="accent1" w:themeShade="BF"/>
    </w:rPr>
  </w:style>
  <w:style w:type="character" w:styleId="Referenciaintensa">
    <w:name w:val="Intense Reference"/>
    <w:basedOn w:val="Fuentedeprrafopredeter"/>
    <w:uiPriority w:val="32"/>
    <w:qFormat/>
    <w:rsid w:val="004D3BD9"/>
    <w:rPr>
      <w:b/>
      <w:bCs/>
      <w:smallCaps/>
      <w:color w:val="2E74B5" w:themeColor="accent1" w:themeShade="BF"/>
      <w:spacing w:val="5"/>
    </w:r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4D3BD9"/>
  </w:style>
  <w:style w:type="table" w:styleId="Tablaconcuadrcula">
    <w:name w:val="Table Grid"/>
    <w:basedOn w:val="Tablanormal"/>
    <w:uiPriority w:val="39"/>
    <w:rsid w:val="004D3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D3BD9"/>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4D3BD9"/>
    <w:rPr>
      <w:rFonts w:ascii="Exo" w:hAnsi="Exo"/>
      <w:sz w:val="24"/>
    </w:rPr>
  </w:style>
  <w:style w:type="paragraph" w:styleId="Piedepgina">
    <w:name w:val="footer"/>
    <w:basedOn w:val="Normal"/>
    <w:link w:val="PiedepginaCar"/>
    <w:uiPriority w:val="99"/>
    <w:unhideWhenUsed/>
    <w:rsid w:val="004D3BD9"/>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4D3BD9"/>
    <w:rPr>
      <w:rFonts w:ascii="Exo" w:hAnsi="Exo"/>
      <w:sz w:val="24"/>
    </w:rPr>
  </w:style>
  <w:style w:type="paragraph" w:styleId="Textodeglobo">
    <w:name w:val="Balloon Text"/>
    <w:basedOn w:val="Normal"/>
    <w:link w:val="TextodegloboCar"/>
    <w:uiPriority w:val="99"/>
    <w:semiHidden/>
    <w:unhideWhenUsed/>
    <w:rsid w:val="003F2AFC"/>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2A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10</Pages>
  <Words>3202</Words>
  <Characters>17616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Jurídica</dc:creator>
  <cp:keywords/>
  <dc:description/>
  <cp:lastModifiedBy>Jaqueline del Carmen Carrillo Llergo</cp:lastModifiedBy>
  <cp:revision>14</cp:revision>
  <cp:lastPrinted>2025-10-08T19:49:00Z</cp:lastPrinted>
  <dcterms:created xsi:type="dcterms:W3CDTF">2025-10-06T19:02:00Z</dcterms:created>
  <dcterms:modified xsi:type="dcterms:W3CDTF">2025-10-08T19:53:00Z</dcterms:modified>
</cp:coreProperties>
</file>