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CC567A" w14:textId="7CF894B9" w:rsidR="00DB4782" w:rsidRPr="00DD2D77" w:rsidRDefault="00DD2D77" w:rsidP="00167F90">
      <w:pPr>
        <w:widowControl w:val="0"/>
        <w:rPr>
          <w:rFonts w:ascii="Arial" w:hAnsi="Arial" w:cs="Arial"/>
          <w:b/>
          <w:bCs/>
        </w:rPr>
      </w:pPr>
      <w:r w:rsidRPr="00DD2D77">
        <w:rPr>
          <w:rFonts w:ascii="Arial" w:hAnsi="Arial" w:cs="Arial"/>
          <w:b/>
          <w:bCs/>
        </w:rPr>
        <w:t>ACUERDO QUE EMITE EL CONSEJO ESTATAL DEL INSTITUTO ELECTORAL Y DE PARTICIPACIÓN CIUDADANA DE TABASCO MEDIANTE EL CUAL DETERMINA EL TOPE DE GASTOS PERSONALES AL QUE DEBERÁN SUJETARSE LAS Y LOS CANDIDATOS A LOS CARGOS DE ELECCIÓN CON MOTIVO DEL PROCESO ELECTORAL LOCAL EXTRAORDINARIO PARA PERSONAS JUZGADORAS DEL PODER JUDICIAL DEL ESTADO DE TABASCO 2024 – 2025</w:t>
      </w:r>
    </w:p>
    <w:p w14:paraId="28EE9BC2" w14:textId="13A629A2" w:rsidR="00A54552" w:rsidRPr="00DD2D77" w:rsidRDefault="00A54552" w:rsidP="00167F90">
      <w:pPr>
        <w:widowControl w:val="0"/>
        <w:rPr>
          <w:rFonts w:ascii="Arial" w:hAnsi="Arial" w:cs="Arial"/>
          <w:sz w:val="22"/>
        </w:rPr>
      </w:pPr>
      <w:r w:rsidRPr="00DD2D77">
        <w:rPr>
          <w:rFonts w:ascii="Arial" w:hAnsi="Arial" w:cs="Arial"/>
          <w:sz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DD2D77" w:rsidRPr="00DD2D77" w14:paraId="510292A9" w14:textId="77777777" w:rsidTr="00A45904">
        <w:trPr>
          <w:trHeight w:val="624"/>
          <w:jc w:val="center"/>
        </w:trPr>
        <w:tc>
          <w:tcPr>
            <w:tcW w:w="2042" w:type="pct"/>
            <w:shd w:val="clear" w:color="auto" w:fill="auto"/>
            <w:vAlign w:val="center"/>
          </w:tcPr>
          <w:p w14:paraId="39E30C9A" w14:textId="77777777" w:rsidR="007E62EC" w:rsidRPr="00DD2D77" w:rsidRDefault="007E62EC" w:rsidP="00167F90">
            <w:pPr>
              <w:widowControl w:val="0"/>
              <w:spacing w:before="120" w:after="120" w:line="264" w:lineRule="auto"/>
              <w:ind w:left="57"/>
              <w:jc w:val="right"/>
              <w:rPr>
                <w:rFonts w:ascii="Arial" w:hAnsi="Arial" w:cs="Arial"/>
                <w:b/>
                <w:sz w:val="20"/>
                <w:szCs w:val="22"/>
              </w:rPr>
            </w:pPr>
            <w:bookmarkStart w:id="0" w:name="_Hlk186652747"/>
            <w:r w:rsidRPr="00DD2D77">
              <w:rPr>
                <w:rFonts w:ascii="Arial" w:hAnsi="Arial" w:cs="Arial"/>
                <w:b/>
                <w:sz w:val="20"/>
                <w:szCs w:val="22"/>
              </w:rPr>
              <w:t>Consejo Estatal:</w:t>
            </w:r>
          </w:p>
        </w:tc>
        <w:tc>
          <w:tcPr>
            <w:tcW w:w="2958" w:type="pct"/>
            <w:shd w:val="clear" w:color="auto" w:fill="auto"/>
            <w:vAlign w:val="center"/>
          </w:tcPr>
          <w:p w14:paraId="56673900" w14:textId="77777777" w:rsidR="007E62EC" w:rsidRPr="00DD2D77" w:rsidRDefault="007E62EC" w:rsidP="00167F90">
            <w:pPr>
              <w:widowControl w:val="0"/>
              <w:spacing w:before="120" w:after="120" w:line="264" w:lineRule="auto"/>
              <w:ind w:left="57"/>
              <w:rPr>
                <w:rFonts w:ascii="Arial" w:hAnsi="Arial" w:cs="Arial"/>
                <w:sz w:val="20"/>
                <w:szCs w:val="22"/>
              </w:rPr>
            </w:pPr>
            <w:r w:rsidRPr="00DD2D77">
              <w:rPr>
                <w:rFonts w:ascii="Arial" w:hAnsi="Arial" w:cs="Arial"/>
                <w:sz w:val="20"/>
                <w:szCs w:val="22"/>
              </w:rPr>
              <w:t>Consejo Estatal del Instituto Electoral y de Participación Ciudadana de Tabasco.</w:t>
            </w:r>
          </w:p>
        </w:tc>
      </w:tr>
      <w:tr w:rsidR="00DD2D77" w:rsidRPr="00DD2D77" w14:paraId="623AF824" w14:textId="77777777" w:rsidTr="00A45904">
        <w:trPr>
          <w:trHeight w:val="624"/>
          <w:jc w:val="center"/>
        </w:trPr>
        <w:tc>
          <w:tcPr>
            <w:tcW w:w="2042" w:type="pct"/>
            <w:shd w:val="clear" w:color="auto" w:fill="auto"/>
            <w:vAlign w:val="center"/>
          </w:tcPr>
          <w:p w14:paraId="6AC1392E" w14:textId="77777777" w:rsidR="007E62EC" w:rsidRPr="00DD2D77" w:rsidRDefault="007E62EC" w:rsidP="00167F90">
            <w:pPr>
              <w:widowControl w:val="0"/>
              <w:spacing w:before="120" w:after="120" w:line="264" w:lineRule="auto"/>
              <w:ind w:left="57"/>
              <w:jc w:val="right"/>
              <w:rPr>
                <w:rFonts w:ascii="Arial" w:hAnsi="Arial" w:cs="Arial"/>
                <w:b/>
                <w:sz w:val="20"/>
                <w:szCs w:val="22"/>
              </w:rPr>
            </w:pPr>
            <w:r w:rsidRPr="00DD2D77">
              <w:rPr>
                <w:rFonts w:ascii="Arial" w:hAnsi="Arial" w:cs="Arial"/>
                <w:b/>
                <w:sz w:val="20"/>
                <w:szCs w:val="22"/>
              </w:rPr>
              <w:t>Consejos Distritales:</w:t>
            </w:r>
          </w:p>
        </w:tc>
        <w:tc>
          <w:tcPr>
            <w:tcW w:w="2958" w:type="pct"/>
            <w:shd w:val="clear" w:color="auto" w:fill="auto"/>
            <w:vAlign w:val="center"/>
          </w:tcPr>
          <w:p w14:paraId="11BB871C" w14:textId="77777777" w:rsidR="007E62EC" w:rsidRPr="00DD2D77" w:rsidRDefault="007E62EC" w:rsidP="00167F90">
            <w:pPr>
              <w:widowControl w:val="0"/>
              <w:spacing w:before="120" w:after="120" w:line="264" w:lineRule="auto"/>
              <w:ind w:left="57"/>
              <w:rPr>
                <w:rFonts w:ascii="Arial" w:hAnsi="Arial" w:cs="Arial"/>
                <w:sz w:val="20"/>
                <w:szCs w:val="22"/>
              </w:rPr>
            </w:pPr>
            <w:r w:rsidRPr="00DD2D77">
              <w:rPr>
                <w:rFonts w:ascii="Arial" w:hAnsi="Arial" w:cs="Arial"/>
                <w:sz w:val="20"/>
                <w:szCs w:val="22"/>
              </w:rPr>
              <w:t>Consejos Electorales Distritales del Instituto Electoral y de Participación Ciudadana de Tabasco.</w:t>
            </w:r>
          </w:p>
        </w:tc>
      </w:tr>
      <w:tr w:rsidR="00DD2D77" w:rsidRPr="00DD2D77" w14:paraId="37F6F31F" w14:textId="77777777" w:rsidTr="00A45904">
        <w:trPr>
          <w:trHeight w:val="624"/>
          <w:jc w:val="center"/>
        </w:trPr>
        <w:tc>
          <w:tcPr>
            <w:tcW w:w="2042" w:type="pct"/>
            <w:shd w:val="clear" w:color="auto" w:fill="auto"/>
            <w:vAlign w:val="center"/>
          </w:tcPr>
          <w:p w14:paraId="0B4E550C" w14:textId="77777777" w:rsidR="007E62EC" w:rsidRPr="00DD2D77" w:rsidRDefault="007E62EC" w:rsidP="00167F90">
            <w:pPr>
              <w:widowControl w:val="0"/>
              <w:spacing w:before="120" w:after="120" w:line="264" w:lineRule="auto"/>
              <w:ind w:left="57"/>
              <w:jc w:val="right"/>
              <w:rPr>
                <w:rFonts w:ascii="Arial" w:hAnsi="Arial" w:cs="Arial"/>
                <w:b/>
                <w:sz w:val="20"/>
                <w:szCs w:val="22"/>
              </w:rPr>
            </w:pPr>
            <w:r w:rsidRPr="00DD2D77">
              <w:rPr>
                <w:rFonts w:ascii="Arial" w:hAnsi="Arial" w:cs="Arial"/>
                <w:b/>
                <w:sz w:val="20"/>
                <w:szCs w:val="22"/>
              </w:rPr>
              <w:t>Constitución Federal:</w:t>
            </w:r>
          </w:p>
        </w:tc>
        <w:tc>
          <w:tcPr>
            <w:tcW w:w="2958" w:type="pct"/>
            <w:shd w:val="clear" w:color="auto" w:fill="auto"/>
            <w:vAlign w:val="center"/>
          </w:tcPr>
          <w:p w14:paraId="57216A46" w14:textId="77777777" w:rsidR="007E62EC" w:rsidRPr="00DD2D77" w:rsidRDefault="007E62EC" w:rsidP="00167F90">
            <w:pPr>
              <w:widowControl w:val="0"/>
              <w:spacing w:before="120" w:after="120" w:line="264" w:lineRule="auto"/>
              <w:ind w:left="57"/>
              <w:rPr>
                <w:rFonts w:ascii="Arial" w:hAnsi="Arial" w:cs="Arial"/>
                <w:sz w:val="20"/>
                <w:szCs w:val="22"/>
              </w:rPr>
            </w:pPr>
            <w:r w:rsidRPr="00DD2D77">
              <w:rPr>
                <w:rFonts w:ascii="Arial" w:hAnsi="Arial" w:cs="Arial"/>
                <w:sz w:val="20"/>
                <w:szCs w:val="22"/>
              </w:rPr>
              <w:t>Constitución Política de los Estados Unidos Mexicanos.</w:t>
            </w:r>
          </w:p>
        </w:tc>
      </w:tr>
      <w:tr w:rsidR="00DD2D77" w:rsidRPr="00DD2D77" w14:paraId="097477E8" w14:textId="77777777" w:rsidTr="00A45904">
        <w:trPr>
          <w:trHeight w:val="624"/>
          <w:jc w:val="center"/>
        </w:trPr>
        <w:tc>
          <w:tcPr>
            <w:tcW w:w="2042" w:type="pct"/>
            <w:shd w:val="clear" w:color="auto" w:fill="auto"/>
            <w:vAlign w:val="center"/>
          </w:tcPr>
          <w:p w14:paraId="17D9B120" w14:textId="77777777" w:rsidR="007E62EC" w:rsidRPr="00DD2D77" w:rsidRDefault="007E62EC" w:rsidP="00167F90">
            <w:pPr>
              <w:widowControl w:val="0"/>
              <w:spacing w:before="120" w:after="120" w:line="264" w:lineRule="auto"/>
              <w:ind w:left="57"/>
              <w:jc w:val="right"/>
              <w:rPr>
                <w:rFonts w:ascii="Arial" w:hAnsi="Arial" w:cs="Arial"/>
                <w:b/>
                <w:sz w:val="20"/>
                <w:szCs w:val="22"/>
              </w:rPr>
            </w:pPr>
            <w:r w:rsidRPr="00DD2D77">
              <w:rPr>
                <w:rFonts w:ascii="Arial" w:hAnsi="Arial" w:cs="Arial"/>
                <w:b/>
                <w:sz w:val="20"/>
                <w:szCs w:val="22"/>
              </w:rPr>
              <w:t>Constitución Local:</w:t>
            </w:r>
          </w:p>
        </w:tc>
        <w:tc>
          <w:tcPr>
            <w:tcW w:w="2958" w:type="pct"/>
            <w:shd w:val="clear" w:color="auto" w:fill="auto"/>
            <w:vAlign w:val="center"/>
          </w:tcPr>
          <w:p w14:paraId="156CC955" w14:textId="77777777" w:rsidR="007E62EC" w:rsidRPr="00DD2D77" w:rsidRDefault="007E62EC" w:rsidP="00167F90">
            <w:pPr>
              <w:widowControl w:val="0"/>
              <w:spacing w:before="120" w:after="120" w:line="264" w:lineRule="auto"/>
              <w:ind w:left="57"/>
              <w:rPr>
                <w:rFonts w:ascii="Arial" w:hAnsi="Arial" w:cs="Arial"/>
                <w:sz w:val="20"/>
                <w:szCs w:val="22"/>
              </w:rPr>
            </w:pPr>
            <w:r w:rsidRPr="00DD2D77">
              <w:rPr>
                <w:rFonts w:ascii="Arial" w:hAnsi="Arial" w:cs="Arial"/>
                <w:sz w:val="20"/>
                <w:szCs w:val="22"/>
              </w:rPr>
              <w:t>Constitución Política del Estado Libre y Soberano de Tabasco.</w:t>
            </w:r>
          </w:p>
        </w:tc>
      </w:tr>
      <w:tr w:rsidR="00DD2D77" w:rsidRPr="00DD2D77" w14:paraId="6F464545" w14:textId="77777777" w:rsidTr="00A45904">
        <w:trPr>
          <w:trHeight w:val="624"/>
          <w:jc w:val="center"/>
        </w:trPr>
        <w:tc>
          <w:tcPr>
            <w:tcW w:w="2042" w:type="pct"/>
            <w:shd w:val="clear" w:color="auto" w:fill="auto"/>
            <w:vAlign w:val="center"/>
          </w:tcPr>
          <w:p w14:paraId="5428B155" w14:textId="77777777" w:rsidR="007E62EC" w:rsidRPr="00DD2D77" w:rsidRDefault="007E62EC" w:rsidP="00167F90">
            <w:pPr>
              <w:widowControl w:val="0"/>
              <w:spacing w:before="120" w:after="120" w:line="264" w:lineRule="auto"/>
              <w:ind w:left="57"/>
              <w:jc w:val="right"/>
              <w:rPr>
                <w:rFonts w:ascii="Arial" w:hAnsi="Arial" w:cs="Arial"/>
                <w:b/>
                <w:sz w:val="20"/>
                <w:szCs w:val="22"/>
              </w:rPr>
            </w:pPr>
            <w:r w:rsidRPr="00DD2D77">
              <w:rPr>
                <w:rFonts w:ascii="Arial" w:hAnsi="Arial" w:cs="Arial"/>
                <w:b/>
                <w:sz w:val="20"/>
                <w:szCs w:val="22"/>
              </w:rPr>
              <w:t>INE:</w:t>
            </w:r>
          </w:p>
        </w:tc>
        <w:tc>
          <w:tcPr>
            <w:tcW w:w="2958" w:type="pct"/>
            <w:shd w:val="clear" w:color="auto" w:fill="auto"/>
            <w:vAlign w:val="center"/>
          </w:tcPr>
          <w:p w14:paraId="3827F09B" w14:textId="77777777" w:rsidR="007E62EC" w:rsidRPr="00DD2D77" w:rsidRDefault="007E62EC" w:rsidP="00167F90">
            <w:pPr>
              <w:widowControl w:val="0"/>
              <w:spacing w:before="120" w:after="120" w:line="264" w:lineRule="auto"/>
              <w:ind w:left="57"/>
              <w:rPr>
                <w:rFonts w:ascii="Arial" w:hAnsi="Arial" w:cs="Arial"/>
                <w:sz w:val="20"/>
                <w:szCs w:val="22"/>
              </w:rPr>
            </w:pPr>
            <w:r w:rsidRPr="00DD2D77">
              <w:rPr>
                <w:rFonts w:ascii="Arial" w:hAnsi="Arial" w:cs="Arial"/>
                <w:sz w:val="20"/>
                <w:szCs w:val="22"/>
              </w:rPr>
              <w:t>Instituto Nacional Electoral.</w:t>
            </w:r>
          </w:p>
        </w:tc>
      </w:tr>
      <w:tr w:rsidR="00DD2D77" w:rsidRPr="00DD2D77" w14:paraId="0C97D355" w14:textId="77777777" w:rsidTr="00A45904">
        <w:trPr>
          <w:trHeight w:val="624"/>
          <w:jc w:val="center"/>
        </w:trPr>
        <w:tc>
          <w:tcPr>
            <w:tcW w:w="2042" w:type="pct"/>
            <w:shd w:val="clear" w:color="auto" w:fill="auto"/>
            <w:vAlign w:val="center"/>
          </w:tcPr>
          <w:p w14:paraId="75DC5589" w14:textId="77777777" w:rsidR="007E62EC" w:rsidRPr="00DD2D77" w:rsidRDefault="007E62EC" w:rsidP="00167F90">
            <w:pPr>
              <w:widowControl w:val="0"/>
              <w:spacing w:before="120" w:after="120" w:line="264" w:lineRule="auto"/>
              <w:ind w:left="57"/>
              <w:jc w:val="right"/>
              <w:rPr>
                <w:rFonts w:ascii="Arial" w:hAnsi="Arial" w:cs="Arial"/>
                <w:b/>
                <w:sz w:val="20"/>
                <w:szCs w:val="22"/>
              </w:rPr>
            </w:pPr>
            <w:r w:rsidRPr="00DD2D77">
              <w:rPr>
                <w:rFonts w:ascii="Arial" w:hAnsi="Arial" w:cs="Arial"/>
                <w:b/>
                <w:sz w:val="20"/>
                <w:szCs w:val="22"/>
              </w:rPr>
              <w:t>Instituto:</w:t>
            </w:r>
          </w:p>
        </w:tc>
        <w:tc>
          <w:tcPr>
            <w:tcW w:w="2958" w:type="pct"/>
            <w:shd w:val="clear" w:color="auto" w:fill="auto"/>
          </w:tcPr>
          <w:p w14:paraId="20CA5126" w14:textId="77777777" w:rsidR="007E62EC" w:rsidRPr="00DD2D77" w:rsidRDefault="007E62EC" w:rsidP="00167F90">
            <w:pPr>
              <w:widowControl w:val="0"/>
              <w:spacing w:before="120" w:after="120" w:line="264" w:lineRule="auto"/>
              <w:ind w:left="57"/>
              <w:rPr>
                <w:rFonts w:ascii="Arial" w:hAnsi="Arial" w:cs="Arial"/>
                <w:sz w:val="20"/>
                <w:szCs w:val="22"/>
              </w:rPr>
            </w:pPr>
            <w:r w:rsidRPr="00DD2D77">
              <w:rPr>
                <w:rFonts w:ascii="Arial" w:hAnsi="Arial" w:cs="Arial"/>
                <w:sz w:val="20"/>
                <w:szCs w:val="22"/>
              </w:rPr>
              <w:t>Instituto Electoral y de Participación Ciudadana de Tabasco.</w:t>
            </w:r>
          </w:p>
        </w:tc>
      </w:tr>
      <w:tr w:rsidR="00DD2D77" w:rsidRPr="00DD2D77" w14:paraId="10F0F9D9" w14:textId="77777777" w:rsidTr="00A45904">
        <w:trPr>
          <w:trHeight w:val="624"/>
          <w:jc w:val="center"/>
        </w:trPr>
        <w:tc>
          <w:tcPr>
            <w:tcW w:w="2042" w:type="pct"/>
            <w:shd w:val="clear" w:color="auto" w:fill="auto"/>
            <w:vAlign w:val="center"/>
          </w:tcPr>
          <w:p w14:paraId="37932405" w14:textId="77777777" w:rsidR="007E62EC" w:rsidRPr="00DD2D77" w:rsidRDefault="007E62EC" w:rsidP="00167F90">
            <w:pPr>
              <w:widowControl w:val="0"/>
              <w:spacing w:before="120" w:after="120" w:line="264" w:lineRule="auto"/>
              <w:ind w:left="57"/>
              <w:jc w:val="right"/>
              <w:rPr>
                <w:rFonts w:ascii="Arial" w:hAnsi="Arial" w:cs="Arial"/>
                <w:b/>
                <w:sz w:val="20"/>
                <w:szCs w:val="22"/>
              </w:rPr>
            </w:pPr>
            <w:r w:rsidRPr="00DD2D77">
              <w:rPr>
                <w:rFonts w:ascii="Arial" w:hAnsi="Arial" w:cs="Arial"/>
                <w:b/>
                <w:sz w:val="20"/>
                <w:szCs w:val="22"/>
              </w:rPr>
              <w:t>Ley Electoral:</w:t>
            </w:r>
          </w:p>
        </w:tc>
        <w:tc>
          <w:tcPr>
            <w:tcW w:w="2958" w:type="pct"/>
            <w:shd w:val="clear" w:color="auto" w:fill="auto"/>
            <w:vAlign w:val="center"/>
          </w:tcPr>
          <w:p w14:paraId="22D999E0" w14:textId="77777777" w:rsidR="007E62EC" w:rsidRPr="00DD2D77" w:rsidRDefault="007E62EC" w:rsidP="00167F90">
            <w:pPr>
              <w:widowControl w:val="0"/>
              <w:spacing w:before="120" w:after="120" w:line="264" w:lineRule="auto"/>
              <w:ind w:left="57"/>
              <w:rPr>
                <w:rFonts w:ascii="Arial" w:hAnsi="Arial" w:cs="Arial"/>
                <w:sz w:val="20"/>
                <w:szCs w:val="22"/>
              </w:rPr>
            </w:pPr>
            <w:r w:rsidRPr="00DD2D77">
              <w:rPr>
                <w:rFonts w:ascii="Arial" w:hAnsi="Arial" w:cs="Arial"/>
                <w:sz w:val="20"/>
                <w:szCs w:val="22"/>
              </w:rPr>
              <w:t>Ley Electoral y de Partidos Políticos del Estado de Tabasco.</w:t>
            </w:r>
          </w:p>
        </w:tc>
      </w:tr>
      <w:tr w:rsidR="00DD2D77" w:rsidRPr="00DD2D77" w14:paraId="1C0B9371" w14:textId="77777777" w:rsidTr="00A45904">
        <w:trPr>
          <w:trHeight w:val="624"/>
          <w:jc w:val="center"/>
        </w:trPr>
        <w:tc>
          <w:tcPr>
            <w:tcW w:w="2042" w:type="pct"/>
            <w:shd w:val="clear" w:color="auto" w:fill="auto"/>
            <w:vAlign w:val="center"/>
          </w:tcPr>
          <w:p w14:paraId="07ADBAA6" w14:textId="77777777" w:rsidR="007E62EC" w:rsidRPr="00DD2D77" w:rsidRDefault="007E62EC" w:rsidP="00167F90">
            <w:pPr>
              <w:widowControl w:val="0"/>
              <w:spacing w:before="120" w:after="120" w:line="264" w:lineRule="auto"/>
              <w:ind w:left="57"/>
              <w:jc w:val="right"/>
              <w:rPr>
                <w:rFonts w:ascii="Arial" w:hAnsi="Arial" w:cs="Arial"/>
                <w:b/>
                <w:sz w:val="20"/>
                <w:szCs w:val="22"/>
              </w:rPr>
            </w:pPr>
            <w:r w:rsidRPr="00DD2D77">
              <w:rPr>
                <w:rFonts w:ascii="Arial" w:hAnsi="Arial" w:cs="Arial"/>
                <w:b/>
                <w:sz w:val="20"/>
                <w:szCs w:val="22"/>
              </w:rPr>
              <w:t>Ley General:</w:t>
            </w:r>
          </w:p>
        </w:tc>
        <w:tc>
          <w:tcPr>
            <w:tcW w:w="2958" w:type="pct"/>
            <w:shd w:val="clear" w:color="auto" w:fill="auto"/>
            <w:vAlign w:val="center"/>
          </w:tcPr>
          <w:p w14:paraId="2EDE2A5A" w14:textId="77777777" w:rsidR="007E62EC" w:rsidRPr="00DD2D77" w:rsidRDefault="007E62EC" w:rsidP="00167F90">
            <w:pPr>
              <w:widowControl w:val="0"/>
              <w:spacing w:before="120" w:after="120" w:line="264" w:lineRule="auto"/>
              <w:ind w:left="57"/>
              <w:rPr>
                <w:rFonts w:ascii="Arial" w:hAnsi="Arial" w:cs="Arial"/>
                <w:sz w:val="20"/>
                <w:szCs w:val="22"/>
              </w:rPr>
            </w:pPr>
            <w:r w:rsidRPr="00DD2D77">
              <w:rPr>
                <w:rFonts w:ascii="Arial" w:hAnsi="Arial" w:cs="Arial"/>
                <w:sz w:val="20"/>
                <w:szCs w:val="22"/>
              </w:rPr>
              <w:t>Ley General de Instituciones y Procedimientos Electorales.</w:t>
            </w:r>
          </w:p>
        </w:tc>
      </w:tr>
      <w:tr w:rsidR="00DD2D77" w:rsidRPr="00DD2D77" w14:paraId="3637F07E" w14:textId="77777777" w:rsidTr="00A45904">
        <w:trPr>
          <w:trHeight w:val="624"/>
          <w:jc w:val="center"/>
        </w:trPr>
        <w:tc>
          <w:tcPr>
            <w:tcW w:w="2042" w:type="pct"/>
            <w:shd w:val="clear" w:color="auto" w:fill="auto"/>
            <w:vAlign w:val="center"/>
          </w:tcPr>
          <w:p w14:paraId="03241A3D" w14:textId="77777777" w:rsidR="007E62EC" w:rsidRPr="00DD2D77" w:rsidRDefault="007E62EC" w:rsidP="00167F90">
            <w:pPr>
              <w:widowControl w:val="0"/>
              <w:spacing w:before="120" w:after="120" w:line="264" w:lineRule="auto"/>
              <w:ind w:left="57"/>
              <w:jc w:val="right"/>
              <w:rPr>
                <w:rFonts w:ascii="Arial" w:hAnsi="Arial" w:cs="Arial"/>
                <w:b/>
                <w:sz w:val="20"/>
                <w:szCs w:val="22"/>
              </w:rPr>
            </w:pPr>
            <w:r w:rsidRPr="00DD2D77">
              <w:rPr>
                <w:rFonts w:ascii="Arial" w:hAnsi="Arial" w:cs="Arial"/>
                <w:b/>
                <w:sz w:val="20"/>
                <w:szCs w:val="22"/>
              </w:rPr>
              <w:t>Organismo electoral:</w:t>
            </w:r>
          </w:p>
        </w:tc>
        <w:tc>
          <w:tcPr>
            <w:tcW w:w="2958" w:type="pct"/>
            <w:shd w:val="clear" w:color="auto" w:fill="auto"/>
            <w:vAlign w:val="center"/>
          </w:tcPr>
          <w:p w14:paraId="1B0F54E1" w14:textId="77777777" w:rsidR="007E62EC" w:rsidRPr="00DD2D77" w:rsidRDefault="007E62EC" w:rsidP="00167F90">
            <w:pPr>
              <w:widowControl w:val="0"/>
              <w:spacing w:before="120" w:after="120" w:line="264" w:lineRule="auto"/>
              <w:ind w:left="57"/>
              <w:rPr>
                <w:rFonts w:ascii="Arial" w:hAnsi="Arial" w:cs="Arial"/>
                <w:sz w:val="20"/>
                <w:szCs w:val="22"/>
              </w:rPr>
            </w:pPr>
            <w:r w:rsidRPr="00DD2D77">
              <w:rPr>
                <w:rFonts w:ascii="Arial" w:hAnsi="Arial" w:cs="Arial"/>
                <w:sz w:val="20"/>
                <w:szCs w:val="22"/>
              </w:rPr>
              <w:t xml:space="preserve">Organismo(s) público(s) local(es) electoral(es). </w:t>
            </w:r>
          </w:p>
        </w:tc>
      </w:tr>
      <w:tr w:rsidR="00DD2D77" w:rsidRPr="00DD2D77" w14:paraId="4CFF2F8E" w14:textId="77777777" w:rsidTr="00A45904">
        <w:trPr>
          <w:trHeight w:val="624"/>
          <w:jc w:val="center"/>
        </w:trPr>
        <w:tc>
          <w:tcPr>
            <w:tcW w:w="2042" w:type="pct"/>
            <w:shd w:val="clear" w:color="auto" w:fill="auto"/>
            <w:vAlign w:val="center"/>
          </w:tcPr>
          <w:p w14:paraId="1B11D776" w14:textId="77777777" w:rsidR="007E62EC" w:rsidRPr="00DD2D77" w:rsidRDefault="007E62EC" w:rsidP="00167F90">
            <w:pPr>
              <w:widowControl w:val="0"/>
              <w:spacing w:before="120" w:after="120" w:line="264" w:lineRule="auto"/>
              <w:ind w:left="57"/>
              <w:jc w:val="right"/>
              <w:rPr>
                <w:rFonts w:ascii="Arial" w:hAnsi="Arial" w:cs="Arial"/>
                <w:b/>
                <w:sz w:val="20"/>
                <w:szCs w:val="22"/>
              </w:rPr>
            </w:pPr>
            <w:r w:rsidRPr="00DD2D77">
              <w:rPr>
                <w:rFonts w:ascii="Arial" w:hAnsi="Arial" w:cs="Arial"/>
                <w:b/>
                <w:sz w:val="20"/>
                <w:szCs w:val="22"/>
              </w:rPr>
              <w:t>Proceso Electoral Extraordinario:</w:t>
            </w:r>
          </w:p>
        </w:tc>
        <w:tc>
          <w:tcPr>
            <w:tcW w:w="2958" w:type="pct"/>
            <w:shd w:val="clear" w:color="auto" w:fill="auto"/>
            <w:vAlign w:val="center"/>
          </w:tcPr>
          <w:p w14:paraId="16837A80" w14:textId="77777777" w:rsidR="007E62EC" w:rsidRPr="00DD2D77" w:rsidRDefault="007E62EC" w:rsidP="00167F90">
            <w:pPr>
              <w:widowControl w:val="0"/>
              <w:spacing w:before="120" w:after="120" w:line="264" w:lineRule="auto"/>
              <w:ind w:left="57"/>
              <w:rPr>
                <w:rFonts w:ascii="Arial" w:hAnsi="Arial" w:cs="Arial"/>
                <w:sz w:val="20"/>
                <w:szCs w:val="22"/>
              </w:rPr>
            </w:pPr>
            <w:r w:rsidRPr="00DD2D77">
              <w:rPr>
                <w:rFonts w:ascii="Arial" w:hAnsi="Arial" w:cs="Arial"/>
                <w:sz w:val="20"/>
                <w:szCs w:val="22"/>
              </w:rPr>
              <w:t>Proceso Electoral Local Extraordinario para personas juzgadoras del Poder Judicial del Estado de Tabasco 2024 – 2025.</w:t>
            </w:r>
          </w:p>
        </w:tc>
      </w:tr>
      <w:tr w:rsidR="00DD2D77" w:rsidRPr="00DD2D77" w14:paraId="043C13AC" w14:textId="77777777" w:rsidTr="00A45904">
        <w:trPr>
          <w:trHeight w:val="624"/>
          <w:jc w:val="center"/>
        </w:trPr>
        <w:tc>
          <w:tcPr>
            <w:tcW w:w="2042" w:type="pct"/>
            <w:shd w:val="clear" w:color="auto" w:fill="auto"/>
            <w:vAlign w:val="center"/>
          </w:tcPr>
          <w:p w14:paraId="74D0371F" w14:textId="77777777" w:rsidR="007E62EC" w:rsidRPr="00DD2D77" w:rsidRDefault="007E62EC" w:rsidP="00167F90">
            <w:pPr>
              <w:widowControl w:val="0"/>
              <w:spacing w:before="120" w:after="120" w:line="264" w:lineRule="auto"/>
              <w:ind w:left="57"/>
              <w:jc w:val="right"/>
              <w:rPr>
                <w:rFonts w:ascii="Arial" w:hAnsi="Arial" w:cs="Arial"/>
                <w:b/>
                <w:sz w:val="20"/>
                <w:szCs w:val="22"/>
              </w:rPr>
            </w:pPr>
            <w:r w:rsidRPr="00DD2D77">
              <w:rPr>
                <w:rFonts w:ascii="Arial" w:hAnsi="Arial" w:cs="Arial"/>
                <w:b/>
                <w:sz w:val="20"/>
                <w:szCs w:val="22"/>
              </w:rPr>
              <w:lastRenderedPageBreak/>
              <w:t>Sala Superior:</w:t>
            </w:r>
          </w:p>
        </w:tc>
        <w:tc>
          <w:tcPr>
            <w:tcW w:w="2958" w:type="pct"/>
            <w:shd w:val="clear" w:color="auto" w:fill="auto"/>
            <w:vAlign w:val="center"/>
          </w:tcPr>
          <w:p w14:paraId="72DF869C" w14:textId="77777777" w:rsidR="007E62EC" w:rsidRPr="00DD2D77" w:rsidRDefault="007E62EC" w:rsidP="00167F90">
            <w:pPr>
              <w:widowControl w:val="0"/>
              <w:spacing w:before="120" w:after="120" w:line="264" w:lineRule="auto"/>
              <w:ind w:left="57"/>
              <w:rPr>
                <w:rFonts w:ascii="Arial" w:hAnsi="Arial" w:cs="Arial"/>
                <w:sz w:val="20"/>
                <w:szCs w:val="22"/>
              </w:rPr>
            </w:pPr>
            <w:r w:rsidRPr="00DD2D77">
              <w:rPr>
                <w:rFonts w:ascii="Arial" w:hAnsi="Arial" w:cs="Arial"/>
                <w:sz w:val="20"/>
                <w:szCs w:val="22"/>
              </w:rPr>
              <w:t>Sala Superior del Tribunal Electoral del Poder Judicial de la Federación.</w:t>
            </w:r>
          </w:p>
        </w:tc>
      </w:tr>
      <w:tr w:rsidR="00DD2D77" w:rsidRPr="00DD2D77" w14:paraId="5AF2FCD7" w14:textId="77777777" w:rsidTr="00A45904">
        <w:trPr>
          <w:trHeight w:val="624"/>
          <w:jc w:val="center"/>
        </w:trPr>
        <w:tc>
          <w:tcPr>
            <w:tcW w:w="2042" w:type="pct"/>
            <w:shd w:val="clear" w:color="auto" w:fill="auto"/>
            <w:vAlign w:val="center"/>
          </w:tcPr>
          <w:p w14:paraId="0FCB70D9" w14:textId="77777777" w:rsidR="007E62EC" w:rsidRPr="00DD2D77" w:rsidRDefault="007E62EC" w:rsidP="00167F90">
            <w:pPr>
              <w:widowControl w:val="0"/>
              <w:spacing w:before="120" w:after="120" w:line="264" w:lineRule="auto"/>
              <w:ind w:left="57"/>
              <w:jc w:val="right"/>
              <w:rPr>
                <w:rFonts w:ascii="Arial" w:hAnsi="Arial" w:cs="Arial"/>
                <w:b/>
                <w:sz w:val="20"/>
                <w:szCs w:val="22"/>
              </w:rPr>
            </w:pPr>
            <w:r w:rsidRPr="00DD2D77">
              <w:rPr>
                <w:rFonts w:ascii="Arial" w:hAnsi="Arial" w:cs="Arial"/>
                <w:b/>
                <w:sz w:val="20"/>
                <w:szCs w:val="22"/>
              </w:rPr>
              <w:t>Secretaría Ejecutiva:</w:t>
            </w:r>
          </w:p>
        </w:tc>
        <w:tc>
          <w:tcPr>
            <w:tcW w:w="2958" w:type="pct"/>
            <w:shd w:val="clear" w:color="auto" w:fill="auto"/>
            <w:vAlign w:val="center"/>
          </w:tcPr>
          <w:p w14:paraId="0AB4F3A0" w14:textId="77777777" w:rsidR="007E62EC" w:rsidRPr="00DD2D77" w:rsidRDefault="007E62EC" w:rsidP="00167F90">
            <w:pPr>
              <w:widowControl w:val="0"/>
              <w:spacing w:before="120" w:after="120" w:line="264" w:lineRule="auto"/>
              <w:ind w:left="57"/>
              <w:rPr>
                <w:rFonts w:ascii="Arial" w:hAnsi="Arial" w:cs="Arial"/>
                <w:sz w:val="20"/>
                <w:szCs w:val="22"/>
              </w:rPr>
            </w:pPr>
            <w:r w:rsidRPr="00DD2D77">
              <w:rPr>
                <w:rFonts w:ascii="Arial" w:hAnsi="Arial" w:cs="Arial"/>
                <w:sz w:val="20"/>
                <w:szCs w:val="22"/>
              </w:rPr>
              <w:t>Secretaría Ejecutiva del Instituto Electoral y de Participación Ciudadana de Tabasco.</w:t>
            </w:r>
          </w:p>
        </w:tc>
      </w:tr>
    </w:tbl>
    <w:bookmarkEnd w:id="0"/>
    <w:p w14:paraId="70A793CF" w14:textId="177F0A68" w:rsidR="00DE7008" w:rsidRPr="00DD2D77" w:rsidRDefault="00DE7008" w:rsidP="00741E78">
      <w:pPr>
        <w:pStyle w:val="Ttulo1"/>
        <w:rPr>
          <w:rFonts w:ascii="Arial" w:hAnsi="Arial" w:cs="Arial"/>
          <w:sz w:val="24"/>
        </w:rPr>
      </w:pPr>
      <w:r w:rsidRPr="00DD2D77">
        <w:rPr>
          <w:rFonts w:ascii="Arial" w:hAnsi="Arial" w:cs="Arial"/>
          <w:sz w:val="24"/>
        </w:rPr>
        <w:t>Antecedentes</w:t>
      </w:r>
    </w:p>
    <w:p w14:paraId="67DE626F" w14:textId="636F3132" w:rsidR="00DE7008" w:rsidRPr="00DD2D77" w:rsidRDefault="00DE7008" w:rsidP="00167F90">
      <w:pPr>
        <w:pStyle w:val="Ttulo2"/>
        <w:widowControl w:val="0"/>
        <w:rPr>
          <w:rFonts w:ascii="Arial" w:hAnsi="Arial" w:cs="Arial"/>
          <w:sz w:val="22"/>
        </w:rPr>
      </w:pPr>
      <w:r w:rsidRPr="00DD2D77">
        <w:rPr>
          <w:rFonts w:ascii="Arial" w:hAnsi="Arial" w:cs="Arial"/>
          <w:sz w:val="22"/>
        </w:rPr>
        <w:t>Fines del Instituto</w:t>
      </w:r>
    </w:p>
    <w:p w14:paraId="59732E70" w14:textId="3BBF4047" w:rsidR="00DE7008" w:rsidRPr="00DD2D77" w:rsidRDefault="00DE7008" w:rsidP="00167F90">
      <w:pPr>
        <w:widowControl w:val="0"/>
        <w:rPr>
          <w:rFonts w:ascii="Arial" w:hAnsi="Arial" w:cs="Arial"/>
          <w:sz w:val="22"/>
        </w:rPr>
      </w:pPr>
      <w:r w:rsidRPr="00DD2D77">
        <w:rPr>
          <w:rFonts w:ascii="Arial" w:hAnsi="Arial" w:cs="Arial"/>
          <w:sz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32C97107" w14:textId="6F27C9F7" w:rsidR="00DE7008" w:rsidRPr="00DD2D77" w:rsidRDefault="00DE7008" w:rsidP="00167F90">
      <w:pPr>
        <w:widowControl w:val="0"/>
        <w:rPr>
          <w:rFonts w:ascii="Arial" w:hAnsi="Arial" w:cs="Arial"/>
          <w:sz w:val="22"/>
        </w:rPr>
      </w:pPr>
      <w:r w:rsidRPr="00DD2D77">
        <w:rPr>
          <w:rFonts w:ascii="Arial" w:hAnsi="Arial" w:cs="Arial"/>
          <w:sz w:val="22"/>
        </w:rPr>
        <w:t xml:space="preserve">Además, es responsable de la organización de las elecciones estatales, distritales y municipales, </w:t>
      </w:r>
      <w:r w:rsidR="00201B6D" w:rsidRPr="00DD2D77">
        <w:rPr>
          <w:rFonts w:ascii="Arial" w:hAnsi="Arial" w:cs="Arial"/>
          <w:sz w:val="22"/>
        </w:rPr>
        <w:t xml:space="preserve">así como </w:t>
      </w:r>
      <w:r w:rsidRPr="00DD2D77">
        <w:rPr>
          <w:rFonts w:ascii="Arial" w:hAnsi="Arial" w:cs="Arial"/>
          <w:sz w:val="22"/>
        </w:rPr>
        <w:t xml:space="preserve">la relativa a las personas titulares de las magistraturas del Tribunal de Disciplina Judicial y del Tribunal Superior de Justicia, </w:t>
      </w:r>
      <w:r w:rsidR="00201B6D" w:rsidRPr="00DD2D77">
        <w:rPr>
          <w:rFonts w:ascii="Arial" w:hAnsi="Arial" w:cs="Arial"/>
          <w:sz w:val="22"/>
        </w:rPr>
        <w:t xml:space="preserve">y </w:t>
      </w:r>
      <w:r w:rsidRPr="00DD2D77">
        <w:rPr>
          <w:rFonts w:ascii="Arial" w:hAnsi="Arial" w:cs="Arial"/>
          <w:sz w:val="22"/>
        </w:rPr>
        <w:t>Juezas y Jueces del Poder Judicial del Estado</w:t>
      </w:r>
      <w:r w:rsidR="00201B6D" w:rsidRPr="00DD2D77">
        <w:rPr>
          <w:rFonts w:ascii="Arial" w:hAnsi="Arial" w:cs="Arial"/>
          <w:sz w:val="22"/>
        </w:rPr>
        <w:t xml:space="preserve"> de Tabasco.</w:t>
      </w:r>
    </w:p>
    <w:p w14:paraId="7501FA6C" w14:textId="3770E260" w:rsidR="00DE7008" w:rsidRDefault="00DE7008" w:rsidP="00167F90">
      <w:pPr>
        <w:widowControl w:val="0"/>
        <w:rPr>
          <w:rFonts w:ascii="Arial" w:hAnsi="Arial" w:cs="Arial"/>
          <w:sz w:val="22"/>
        </w:rPr>
      </w:pPr>
      <w:r w:rsidRPr="00DD2D77">
        <w:rPr>
          <w:rFonts w:ascii="Arial" w:hAnsi="Arial" w:cs="Arial"/>
          <w:sz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00A95286" w14:textId="77777777" w:rsidR="00DD2D77" w:rsidRPr="00DD2D77" w:rsidRDefault="00DD2D77" w:rsidP="00167F90">
      <w:pPr>
        <w:widowControl w:val="0"/>
        <w:rPr>
          <w:rFonts w:ascii="Arial" w:hAnsi="Arial" w:cs="Arial"/>
          <w:sz w:val="22"/>
        </w:rPr>
      </w:pPr>
    </w:p>
    <w:p w14:paraId="67F0FC1D" w14:textId="3311B9F6" w:rsidR="00DE7008" w:rsidRPr="00DD2D77" w:rsidRDefault="00DE7008" w:rsidP="00167F90">
      <w:pPr>
        <w:pStyle w:val="Ttulo2"/>
        <w:widowControl w:val="0"/>
        <w:rPr>
          <w:rFonts w:ascii="Arial" w:hAnsi="Arial" w:cs="Arial"/>
          <w:sz w:val="22"/>
        </w:rPr>
      </w:pPr>
      <w:r w:rsidRPr="00DD2D77">
        <w:rPr>
          <w:rFonts w:ascii="Arial" w:hAnsi="Arial" w:cs="Arial"/>
          <w:sz w:val="22"/>
        </w:rPr>
        <w:lastRenderedPageBreak/>
        <w:t>Integración del órgano superior de dirección</w:t>
      </w:r>
    </w:p>
    <w:p w14:paraId="2304E08B" w14:textId="77777777" w:rsidR="00DE7008" w:rsidRPr="00DD2D77" w:rsidRDefault="00DE7008" w:rsidP="00167F90">
      <w:pPr>
        <w:widowControl w:val="0"/>
        <w:rPr>
          <w:rFonts w:ascii="Arial" w:hAnsi="Arial" w:cs="Arial"/>
          <w:sz w:val="22"/>
        </w:rPr>
      </w:pPr>
      <w:r w:rsidRPr="00DD2D77">
        <w:rPr>
          <w:rFonts w:ascii="Arial" w:hAnsi="Arial" w:cs="Arial"/>
          <w:sz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0D26FF94" w14:textId="77777777" w:rsidR="00DE7008" w:rsidRPr="00DD2D77" w:rsidRDefault="00DE7008" w:rsidP="00167F90">
      <w:pPr>
        <w:widowControl w:val="0"/>
        <w:rPr>
          <w:rFonts w:ascii="Arial" w:hAnsi="Arial" w:cs="Arial"/>
          <w:sz w:val="22"/>
        </w:rPr>
      </w:pPr>
      <w:r w:rsidRPr="00DD2D77">
        <w:rPr>
          <w:rFonts w:ascii="Arial" w:hAnsi="Arial" w:cs="Arial"/>
          <w:sz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2C278465" w14:textId="77777777" w:rsidR="00DE7008" w:rsidRPr="00DD2D77" w:rsidRDefault="00DE7008" w:rsidP="00167F90">
      <w:pPr>
        <w:widowControl w:val="0"/>
        <w:rPr>
          <w:rFonts w:ascii="Arial" w:hAnsi="Arial" w:cs="Arial"/>
          <w:sz w:val="22"/>
        </w:rPr>
      </w:pPr>
      <w:r w:rsidRPr="00DD2D77">
        <w:rPr>
          <w:rFonts w:ascii="Arial" w:hAnsi="Arial" w:cs="Arial"/>
          <w:sz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030ECFF1" w14:textId="66463DBA" w:rsidR="00DE7008" w:rsidRPr="00DD2D77" w:rsidRDefault="00DE7008" w:rsidP="00167F90">
      <w:pPr>
        <w:pStyle w:val="Ttulo2"/>
        <w:widowControl w:val="0"/>
        <w:rPr>
          <w:rFonts w:ascii="Arial" w:hAnsi="Arial" w:cs="Arial"/>
          <w:sz w:val="22"/>
        </w:rPr>
      </w:pPr>
      <w:r w:rsidRPr="00DD2D77">
        <w:rPr>
          <w:rFonts w:ascii="Arial" w:hAnsi="Arial" w:cs="Arial"/>
          <w:sz w:val="22"/>
        </w:rPr>
        <w:t>Órganos centrales del Instituto</w:t>
      </w:r>
    </w:p>
    <w:p w14:paraId="6A4BFB55" w14:textId="77777777" w:rsidR="00DE7008" w:rsidRPr="00DD2D77" w:rsidRDefault="00DE7008" w:rsidP="00167F90">
      <w:pPr>
        <w:widowControl w:val="0"/>
        <w:rPr>
          <w:rFonts w:ascii="Arial" w:hAnsi="Arial" w:cs="Arial"/>
          <w:sz w:val="22"/>
        </w:rPr>
      </w:pPr>
      <w:r w:rsidRPr="00DD2D77">
        <w:rPr>
          <w:rFonts w:ascii="Arial" w:hAnsi="Arial" w:cs="Arial"/>
          <w:sz w:val="22"/>
        </w:rPr>
        <w:t>De acuerdo con el artículo 105 numeral 1 de la Ley Electoral los órganos centrales del Instituto son los siguientes:</w:t>
      </w:r>
    </w:p>
    <w:p w14:paraId="7FF5E137" w14:textId="773E1FFC" w:rsidR="00DE7008" w:rsidRPr="00DD2D77" w:rsidRDefault="00DE7008" w:rsidP="00167F90">
      <w:pPr>
        <w:pStyle w:val="Prrafodelista"/>
        <w:widowControl w:val="0"/>
        <w:numPr>
          <w:ilvl w:val="0"/>
          <w:numId w:val="11"/>
        </w:numPr>
        <w:ind w:left="703" w:hanging="703"/>
        <w:rPr>
          <w:rFonts w:ascii="Arial" w:hAnsi="Arial" w:cs="Arial"/>
          <w:sz w:val="22"/>
        </w:rPr>
      </w:pPr>
      <w:r w:rsidRPr="00DD2D77">
        <w:rPr>
          <w:rFonts w:ascii="Arial" w:hAnsi="Arial" w:cs="Arial"/>
          <w:sz w:val="22"/>
        </w:rPr>
        <w:t>Consejo Estatal;</w:t>
      </w:r>
    </w:p>
    <w:p w14:paraId="16CDFD0F" w14:textId="7A1A32E1" w:rsidR="00DE7008" w:rsidRPr="00DD2D77" w:rsidRDefault="00DE7008" w:rsidP="00167F90">
      <w:pPr>
        <w:pStyle w:val="Prrafodelista"/>
        <w:widowControl w:val="0"/>
        <w:numPr>
          <w:ilvl w:val="0"/>
          <w:numId w:val="11"/>
        </w:numPr>
        <w:ind w:left="703" w:hanging="703"/>
        <w:rPr>
          <w:rFonts w:ascii="Arial" w:hAnsi="Arial" w:cs="Arial"/>
          <w:sz w:val="22"/>
        </w:rPr>
      </w:pPr>
      <w:r w:rsidRPr="00DD2D77">
        <w:rPr>
          <w:rFonts w:ascii="Arial" w:hAnsi="Arial" w:cs="Arial"/>
          <w:sz w:val="22"/>
        </w:rPr>
        <w:t>Presidencia del Consejo Estatal;</w:t>
      </w:r>
    </w:p>
    <w:p w14:paraId="7771E883" w14:textId="5E8FE8FC" w:rsidR="00DE7008" w:rsidRPr="00DD2D77" w:rsidRDefault="00DE7008" w:rsidP="00167F90">
      <w:pPr>
        <w:pStyle w:val="Prrafodelista"/>
        <w:widowControl w:val="0"/>
        <w:numPr>
          <w:ilvl w:val="0"/>
          <w:numId w:val="11"/>
        </w:numPr>
        <w:ind w:left="703" w:hanging="703"/>
        <w:rPr>
          <w:rFonts w:ascii="Arial" w:hAnsi="Arial" w:cs="Arial"/>
          <w:sz w:val="22"/>
        </w:rPr>
      </w:pPr>
      <w:r w:rsidRPr="00DD2D77">
        <w:rPr>
          <w:rFonts w:ascii="Arial" w:hAnsi="Arial" w:cs="Arial"/>
          <w:sz w:val="22"/>
        </w:rPr>
        <w:t>Junta Estatal Ejecutiva;</w:t>
      </w:r>
    </w:p>
    <w:p w14:paraId="67F1CF0A" w14:textId="7AFC0387" w:rsidR="00DE7008" w:rsidRPr="00DD2D77" w:rsidRDefault="00DE7008" w:rsidP="00167F90">
      <w:pPr>
        <w:pStyle w:val="Prrafodelista"/>
        <w:widowControl w:val="0"/>
        <w:numPr>
          <w:ilvl w:val="0"/>
          <w:numId w:val="11"/>
        </w:numPr>
        <w:ind w:left="703" w:hanging="703"/>
        <w:rPr>
          <w:rFonts w:ascii="Arial" w:hAnsi="Arial" w:cs="Arial"/>
          <w:sz w:val="22"/>
        </w:rPr>
      </w:pPr>
      <w:r w:rsidRPr="00DD2D77">
        <w:rPr>
          <w:rFonts w:ascii="Arial" w:hAnsi="Arial" w:cs="Arial"/>
          <w:sz w:val="22"/>
        </w:rPr>
        <w:t>Secretaría Ejecutiva, y</w:t>
      </w:r>
    </w:p>
    <w:p w14:paraId="42A0B0BD" w14:textId="5923F87C" w:rsidR="00DE7008" w:rsidRPr="00DD2D77" w:rsidRDefault="00DE7008" w:rsidP="00167F90">
      <w:pPr>
        <w:pStyle w:val="Prrafodelista"/>
        <w:widowControl w:val="0"/>
        <w:numPr>
          <w:ilvl w:val="0"/>
          <w:numId w:val="11"/>
        </w:numPr>
        <w:ind w:left="703" w:hanging="703"/>
        <w:rPr>
          <w:rFonts w:ascii="Arial" w:hAnsi="Arial" w:cs="Arial"/>
          <w:sz w:val="22"/>
        </w:rPr>
      </w:pPr>
      <w:r w:rsidRPr="00DD2D77">
        <w:rPr>
          <w:rFonts w:ascii="Arial" w:hAnsi="Arial" w:cs="Arial"/>
          <w:sz w:val="22"/>
        </w:rPr>
        <w:t>Órgano Técnico de Fiscalización.</w:t>
      </w:r>
    </w:p>
    <w:p w14:paraId="4111241A" w14:textId="749725D3" w:rsidR="00DE7008" w:rsidRPr="00DD2D77" w:rsidRDefault="00DE7008" w:rsidP="00167F90">
      <w:pPr>
        <w:pStyle w:val="Ttulo2"/>
        <w:widowControl w:val="0"/>
        <w:rPr>
          <w:rFonts w:ascii="Arial" w:hAnsi="Arial" w:cs="Arial"/>
          <w:sz w:val="22"/>
        </w:rPr>
      </w:pPr>
      <w:r w:rsidRPr="00DD2D77">
        <w:rPr>
          <w:rFonts w:ascii="Arial" w:hAnsi="Arial" w:cs="Arial"/>
          <w:sz w:val="22"/>
        </w:rPr>
        <w:t xml:space="preserve">Reforma Constitucional </w:t>
      </w:r>
    </w:p>
    <w:p w14:paraId="49A2DB14" w14:textId="77777777" w:rsidR="00DE7008" w:rsidRPr="00DD2D77" w:rsidRDefault="00DE7008" w:rsidP="00167F90">
      <w:pPr>
        <w:widowControl w:val="0"/>
        <w:rPr>
          <w:rFonts w:ascii="Arial" w:hAnsi="Arial" w:cs="Arial"/>
          <w:sz w:val="22"/>
        </w:rPr>
      </w:pPr>
      <w:r w:rsidRPr="00DD2D77">
        <w:rPr>
          <w:rFonts w:ascii="Arial" w:hAnsi="Arial" w:cs="Arial"/>
          <w:sz w:val="22"/>
        </w:rPr>
        <w:t xml:space="preserve">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w:t>
      </w:r>
      <w:r w:rsidRPr="00DD2D77">
        <w:rPr>
          <w:rFonts w:ascii="Arial" w:hAnsi="Arial" w:cs="Arial"/>
          <w:sz w:val="22"/>
        </w:rPr>
        <w:lastRenderedPageBreak/>
        <w:t>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07BB5BBF" w14:textId="77777777" w:rsidR="00DE7008" w:rsidRPr="00DD2D77" w:rsidRDefault="00DE7008" w:rsidP="00167F90">
      <w:pPr>
        <w:widowControl w:val="0"/>
        <w:rPr>
          <w:rFonts w:ascii="Arial" w:hAnsi="Arial" w:cs="Arial"/>
          <w:sz w:val="22"/>
        </w:rPr>
      </w:pPr>
      <w:r w:rsidRPr="00DD2D77">
        <w:rPr>
          <w:rFonts w:ascii="Arial" w:hAnsi="Arial" w:cs="Arial"/>
          <w:sz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39BB5AD2" w14:textId="659314DF" w:rsidR="00DE7008" w:rsidRPr="00DD2D77" w:rsidRDefault="00DE7008" w:rsidP="00167F90">
      <w:pPr>
        <w:pStyle w:val="Ttulo2"/>
        <w:widowControl w:val="0"/>
        <w:rPr>
          <w:rFonts w:ascii="Arial" w:hAnsi="Arial" w:cs="Arial"/>
          <w:sz w:val="22"/>
        </w:rPr>
      </w:pPr>
      <w:r w:rsidRPr="00DD2D77">
        <w:rPr>
          <w:rFonts w:ascii="Arial" w:hAnsi="Arial" w:cs="Arial"/>
          <w:sz w:val="22"/>
        </w:rPr>
        <w:t>Inicio del Proceso Electoral Extraordinario</w:t>
      </w:r>
    </w:p>
    <w:p w14:paraId="6397F91D" w14:textId="77777777" w:rsidR="00DE7008" w:rsidRPr="00DD2D77" w:rsidRDefault="00DE7008" w:rsidP="00167F90">
      <w:pPr>
        <w:widowControl w:val="0"/>
        <w:rPr>
          <w:rFonts w:ascii="Arial" w:hAnsi="Arial" w:cs="Arial"/>
          <w:sz w:val="22"/>
        </w:rPr>
      </w:pPr>
      <w:r w:rsidRPr="00DD2D77">
        <w:rPr>
          <w:rFonts w:ascii="Arial" w:hAnsi="Arial" w:cs="Arial"/>
          <w:sz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5D299A02" w14:textId="77777777" w:rsidR="00C04C82" w:rsidRPr="00DD2D77" w:rsidRDefault="00C04C82" w:rsidP="00167F90">
      <w:pPr>
        <w:pStyle w:val="Ttulo2"/>
        <w:widowControl w:val="0"/>
        <w:rPr>
          <w:rFonts w:ascii="Arial" w:hAnsi="Arial" w:cs="Arial"/>
          <w:sz w:val="22"/>
        </w:rPr>
      </w:pPr>
      <w:r w:rsidRPr="00DD2D77">
        <w:rPr>
          <w:rFonts w:ascii="Arial" w:hAnsi="Arial" w:cs="Arial"/>
          <w:sz w:val="22"/>
        </w:rPr>
        <w:t>Expedición de la Convocatoria General Pública</w:t>
      </w:r>
    </w:p>
    <w:p w14:paraId="2006324E" w14:textId="77777777" w:rsidR="00C04C82" w:rsidRPr="00DD2D77" w:rsidRDefault="00C04C82" w:rsidP="00167F90">
      <w:pPr>
        <w:widowControl w:val="0"/>
        <w:rPr>
          <w:rFonts w:ascii="Arial" w:hAnsi="Arial" w:cs="Arial"/>
          <w:sz w:val="22"/>
        </w:rPr>
      </w:pPr>
      <w:r w:rsidRPr="00DD2D77">
        <w:rPr>
          <w:rFonts w:ascii="Arial" w:hAnsi="Arial" w:cs="Arial"/>
          <w:sz w:val="22"/>
        </w:rPr>
        <w:t>El 16 de enero de 2025, en el Periódico Oficial del Estado Extraordinario edición número 281, se publicó la Convocatoria General Pública para que, los Poderes Ejecutivo, Legislativo y Judicial integraran e instalaran sus respectivos Comités de Evaluación y para que, a través de ellos, convoquen a toda la ciudadanía a participar en la elección extraordinaria de las personas que ocuparán los cargos de Magistraturas del Tribunal Superior de Justicia, Magistraturas del Tribunal de Disciplina Judicial, así como Juezas y Jueces del Poder Judicial del Estado de Tabasco, expedida por el Congreso del Estado de Tabasco.</w:t>
      </w:r>
    </w:p>
    <w:p w14:paraId="583CAAAB" w14:textId="6C565B9E" w:rsidR="00DE7008" w:rsidRPr="00DD2D77" w:rsidRDefault="00DE7008" w:rsidP="00167F90">
      <w:pPr>
        <w:pStyle w:val="Ttulo2"/>
        <w:widowControl w:val="0"/>
        <w:rPr>
          <w:rFonts w:ascii="Arial" w:hAnsi="Arial" w:cs="Arial"/>
          <w:sz w:val="22"/>
        </w:rPr>
      </w:pPr>
      <w:r w:rsidRPr="00DD2D77">
        <w:rPr>
          <w:rFonts w:ascii="Arial" w:hAnsi="Arial" w:cs="Arial"/>
          <w:sz w:val="22"/>
        </w:rPr>
        <w:t>Reforma a la Ley Electoral</w:t>
      </w:r>
    </w:p>
    <w:p w14:paraId="2A6C59DC" w14:textId="77777777" w:rsidR="00DE7008" w:rsidRPr="00DD2D77" w:rsidRDefault="00DE7008" w:rsidP="00167F90">
      <w:pPr>
        <w:widowControl w:val="0"/>
        <w:rPr>
          <w:rFonts w:ascii="Arial" w:hAnsi="Arial" w:cs="Arial"/>
          <w:sz w:val="22"/>
        </w:rPr>
      </w:pPr>
      <w:r w:rsidRPr="00DD2D77">
        <w:rPr>
          <w:rFonts w:ascii="Arial" w:hAnsi="Arial" w:cs="Arial"/>
          <w:sz w:val="22"/>
        </w:rPr>
        <w:t xml:space="preserve">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w:t>
      </w:r>
      <w:r w:rsidRPr="00DD2D77">
        <w:rPr>
          <w:rFonts w:ascii="Arial" w:hAnsi="Arial" w:cs="Arial"/>
          <w:sz w:val="22"/>
        </w:rPr>
        <w:lastRenderedPageBreak/>
        <w:t>al numeral 1 del artículo 127, el libro noveno que comprenden los artículos 384 al 419, todos de la Ley Electoral.</w:t>
      </w:r>
    </w:p>
    <w:p w14:paraId="637C8959" w14:textId="20B6B034" w:rsidR="00B53F37" w:rsidRPr="00DD2D77" w:rsidRDefault="00B53F37" w:rsidP="00167F90">
      <w:pPr>
        <w:pStyle w:val="Ttulo2"/>
        <w:widowControl w:val="0"/>
        <w:rPr>
          <w:rFonts w:ascii="Arial" w:hAnsi="Arial" w:cs="Arial"/>
          <w:sz w:val="22"/>
        </w:rPr>
      </w:pPr>
      <w:r w:rsidRPr="00DD2D77">
        <w:rPr>
          <w:rFonts w:ascii="Arial" w:hAnsi="Arial" w:cs="Arial"/>
          <w:sz w:val="22"/>
        </w:rPr>
        <w:t>Marco Geográfico Electoral</w:t>
      </w:r>
    </w:p>
    <w:p w14:paraId="2ABEE456" w14:textId="65098DA8" w:rsidR="00B53F37" w:rsidRPr="00DD2D77" w:rsidRDefault="00B53F37" w:rsidP="00167F90">
      <w:pPr>
        <w:widowControl w:val="0"/>
        <w:rPr>
          <w:rFonts w:ascii="Arial" w:hAnsi="Arial" w:cs="Arial"/>
          <w:sz w:val="22"/>
        </w:rPr>
      </w:pPr>
      <w:r w:rsidRPr="00DD2D77">
        <w:rPr>
          <w:rFonts w:ascii="Arial" w:hAnsi="Arial" w:cs="Arial"/>
          <w:sz w:val="22"/>
        </w:rPr>
        <w:t>El 13 de marzo de 2025, mediante acuerdo INE/</w:t>
      </w:r>
      <w:proofErr w:type="spellStart"/>
      <w:r w:rsidRPr="00DD2D77">
        <w:rPr>
          <w:rFonts w:ascii="Arial" w:hAnsi="Arial" w:cs="Arial"/>
          <w:sz w:val="22"/>
        </w:rPr>
        <w:t>CG218</w:t>
      </w:r>
      <w:proofErr w:type="spellEnd"/>
      <w:r w:rsidRPr="00DD2D77">
        <w:rPr>
          <w:rFonts w:ascii="Arial" w:hAnsi="Arial" w:cs="Arial"/>
          <w:sz w:val="22"/>
        </w:rPr>
        <w:t>/2025, el Consejo General del INE aprobó el marco geográfico electoral para el Proceso Electoral Extraordinario en la entidad.</w:t>
      </w:r>
    </w:p>
    <w:p w14:paraId="2E31474A" w14:textId="1C1354DF" w:rsidR="00DE7008" w:rsidRPr="00DD2D77" w:rsidRDefault="00DE7008" w:rsidP="00167F90">
      <w:pPr>
        <w:pStyle w:val="Ttulo2"/>
        <w:widowControl w:val="0"/>
        <w:rPr>
          <w:rFonts w:ascii="Arial" w:hAnsi="Arial" w:cs="Arial"/>
          <w:sz w:val="22"/>
        </w:rPr>
      </w:pPr>
      <w:r w:rsidRPr="00DD2D77">
        <w:rPr>
          <w:rFonts w:ascii="Arial" w:hAnsi="Arial" w:cs="Arial"/>
          <w:sz w:val="22"/>
        </w:rPr>
        <w:t>Jornada electoral</w:t>
      </w:r>
    </w:p>
    <w:p w14:paraId="37522DE1" w14:textId="3388AACA" w:rsidR="00DE7008" w:rsidRPr="00DD2D77" w:rsidRDefault="00DE7008" w:rsidP="00167F90">
      <w:pPr>
        <w:widowControl w:val="0"/>
        <w:rPr>
          <w:rFonts w:ascii="Arial" w:hAnsi="Arial" w:cs="Arial"/>
          <w:sz w:val="22"/>
        </w:rPr>
      </w:pPr>
      <w:r w:rsidRPr="00DD2D77">
        <w:rPr>
          <w:rFonts w:ascii="Arial" w:hAnsi="Arial" w:cs="Arial"/>
          <w:sz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7BBA457C" w14:textId="23D0FDC3" w:rsidR="00DE7008" w:rsidRPr="00DD2D77" w:rsidRDefault="00DE7008" w:rsidP="00167F90">
      <w:pPr>
        <w:pStyle w:val="Ttulo1"/>
        <w:widowControl w:val="0"/>
        <w:rPr>
          <w:rFonts w:ascii="Arial" w:hAnsi="Arial" w:cs="Arial"/>
          <w:sz w:val="24"/>
        </w:rPr>
      </w:pPr>
      <w:r w:rsidRPr="00DD2D77">
        <w:rPr>
          <w:rFonts w:ascii="Arial" w:hAnsi="Arial" w:cs="Arial"/>
          <w:sz w:val="24"/>
        </w:rPr>
        <w:t>Considerando</w:t>
      </w:r>
    </w:p>
    <w:p w14:paraId="7D3AF22A" w14:textId="77777777" w:rsidR="0070532A" w:rsidRPr="00DD2D77" w:rsidRDefault="0070532A" w:rsidP="00167F90">
      <w:pPr>
        <w:pStyle w:val="Ttulo2"/>
        <w:widowControl w:val="0"/>
        <w:rPr>
          <w:rFonts w:ascii="Arial" w:hAnsi="Arial" w:cs="Arial"/>
          <w:sz w:val="22"/>
          <w:szCs w:val="22"/>
        </w:rPr>
      </w:pPr>
      <w:r w:rsidRPr="00DD2D77">
        <w:rPr>
          <w:rFonts w:ascii="Arial" w:hAnsi="Arial" w:cs="Arial"/>
          <w:sz w:val="22"/>
          <w:szCs w:val="22"/>
        </w:rPr>
        <w:t>Competencia del Consejo Estatal</w:t>
      </w:r>
    </w:p>
    <w:p w14:paraId="60BC84C4" w14:textId="17FB350D" w:rsidR="00DE7008" w:rsidRPr="00DD2D77" w:rsidRDefault="0070532A" w:rsidP="00167F90">
      <w:pPr>
        <w:widowControl w:val="0"/>
        <w:rPr>
          <w:rFonts w:ascii="Arial" w:hAnsi="Arial" w:cs="Arial"/>
          <w:sz w:val="22"/>
          <w:szCs w:val="22"/>
        </w:rPr>
      </w:pPr>
      <w:r w:rsidRPr="00DD2D77">
        <w:rPr>
          <w:rFonts w:ascii="Arial" w:hAnsi="Arial" w:cs="Arial"/>
          <w:sz w:val="22"/>
          <w:szCs w:val="22"/>
        </w:rPr>
        <w:t>Que, de conformidad con los artículos 115 numeral 1, fracción XL y 393 numeral 1, fracción VIII de la Ley Electoral, el Consejo Estatal es competente para organizar el proceso electivo de las personas juzgadoras, su jornada electoral y los cómputos de los resultados electorales, en los términos que determine la Ley General y la Ley Electoral</w:t>
      </w:r>
      <w:r w:rsidR="00271E0E" w:rsidRPr="00DD2D77">
        <w:rPr>
          <w:rFonts w:ascii="Arial" w:hAnsi="Arial" w:cs="Arial"/>
          <w:sz w:val="22"/>
          <w:szCs w:val="22"/>
        </w:rPr>
        <w:t xml:space="preserve">, así como </w:t>
      </w:r>
      <w:r w:rsidRPr="00DD2D77">
        <w:rPr>
          <w:rFonts w:ascii="Arial" w:hAnsi="Arial" w:cs="Arial"/>
          <w:sz w:val="22"/>
          <w:szCs w:val="22"/>
        </w:rPr>
        <w:t>determinar los topes máximos de gastos personales de campaña aplicables para cada candidatura.</w:t>
      </w:r>
    </w:p>
    <w:p w14:paraId="76B135FC" w14:textId="056EF8D2" w:rsidR="00D213EB" w:rsidRPr="00DD2D77" w:rsidRDefault="00D25AC1" w:rsidP="00167F90">
      <w:pPr>
        <w:widowControl w:val="0"/>
        <w:rPr>
          <w:rFonts w:ascii="Arial" w:hAnsi="Arial" w:cs="Arial"/>
          <w:sz w:val="22"/>
          <w:szCs w:val="22"/>
        </w:rPr>
      </w:pPr>
      <w:r w:rsidRPr="00DD2D77">
        <w:rPr>
          <w:rFonts w:ascii="Arial" w:hAnsi="Arial" w:cs="Arial"/>
          <w:sz w:val="22"/>
          <w:szCs w:val="22"/>
        </w:rPr>
        <w:t>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w:t>
      </w:r>
    </w:p>
    <w:p w14:paraId="45A19FFE" w14:textId="4C857A87" w:rsidR="00D213EB" w:rsidRPr="00DD2D77" w:rsidRDefault="00D213EB" w:rsidP="00167F90">
      <w:pPr>
        <w:pStyle w:val="Ttulo2"/>
        <w:widowControl w:val="0"/>
        <w:rPr>
          <w:rFonts w:ascii="Arial" w:hAnsi="Arial" w:cs="Arial"/>
          <w:sz w:val="22"/>
          <w:szCs w:val="22"/>
        </w:rPr>
      </w:pPr>
      <w:r w:rsidRPr="00DD2D77">
        <w:rPr>
          <w:rFonts w:ascii="Arial" w:hAnsi="Arial" w:cs="Arial"/>
          <w:sz w:val="22"/>
          <w:szCs w:val="22"/>
        </w:rPr>
        <w:lastRenderedPageBreak/>
        <w:t>Proceso electoral de las personas juzgadoras</w:t>
      </w:r>
    </w:p>
    <w:p w14:paraId="6483A0AC"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Que, el artículo 386 numeral 1 de la Ley Electoral dispone que, el proceso electoral de las personas juzgadoras del Poder Judicial es el conjunto de actos ordenados por la Constitución Local y la Ley Electoral, realizado por las autoridades electorales, el Congreso del Estado, así como la ciudadanía, que tiene por objeto la renovación periódica de las personas juzgadoras que integran el Poder Judicial.</w:t>
      </w:r>
    </w:p>
    <w:p w14:paraId="28B7D8AD" w14:textId="0004A526" w:rsidR="00D213EB" w:rsidRPr="00DD2D77" w:rsidRDefault="00D213EB" w:rsidP="00167F90">
      <w:pPr>
        <w:pStyle w:val="Ttulo2"/>
        <w:widowControl w:val="0"/>
        <w:rPr>
          <w:rFonts w:ascii="Arial" w:hAnsi="Arial" w:cs="Arial"/>
          <w:sz w:val="22"/>
          <w:szCs w:val="22"/>
        </w:rPr>
      </w:pPr>
      <w:r w:rsidRPr="00DD2D77">
        <w:rPr>
          <w:rFonts w:ascii="Arial" w:hAnsi="Arial" w:cs="Arial"/>
          <w:sz w:val="22"/>
          <w:szCs w:val="22"/>
        </w:rPr>
        <w:t>Etapas del proceso electoral de las personas juzgadoras</w:t>
      </w:r>
    </w:p>
    <w:p w14:paraId="300037CB"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Que, el artículo 387 numeral 1 de la Ley Electoral establece que, el proceso de elección de las personas juzgadoras del Poder Judicial comprende las siguientes etapas:</w:t>
      </w:r>
    </w:p>
    <w:p w14:paraId="13694383" w14:textId="3B40B7F2" w:rsidR="00D213EB" w:rsidRPr="00DD2D77" w:rsidRDefault="00D213EB" w:rsidP="00167F90">
      <w:pPr>
        <w:pStyle w:val="Prrafodelista"/>
        <w:widowControl w:val="0"/>
        <w:numPr>
          <w:ilvl w:val="0"/>
          <w:numId w:val="9"/>
        </w:numPr>
        <w:ind w:left="703" w:hanging="703"/>
        <w:rPr>
          <w:rFonts w:ascii="Arial" w:hAnsi="Arial" w:cs="Arial"/>
          <w:sz w:val="22"/>
          <w:szCs w:val="22"/>
        </w:rPr>
      </w:pPr>
      <w:r w:rsidRPr="00DD2D77">
        <w:rPr>
          <w:rFonts w:ascii="Arial" w:hAnsi="Arial" w:cs="Arial"/>
          <w:sz w:val="22"/>
          <w:szCs w:val="22"/>
        </w:rPr>
        <w:t>Preparación de la elección;</w:t>
      </w:r>
    </w:p>
    <w:p w14:paraId="484FA71F" w14:textId="03ED523E" w:rsidR="00D213EB" w:rsidRPr="00DD2D77" w:rsidRDefault="00D213EB" w:rsidP="00167F90">
      <w:pPr>
        <w:pStyle w:val="Prrafodelista"/>
        <w:widowControl w:val="0"/>
        <w:numPr>
          <w:ilvl w:val="0"/>
          <w:numId w:val="9"/>
        </w:numPr>
        <w:ind w:left="703" w:hanging="703"/>
        <w:rPr>
          <w:rFonts w:ascii="Arial" w:hAnsi="Arial" w:cs="Arial"/>
          <w:sz w:val="22"/>
          <w:szCs w:val="22"/>
        </w:rPr>
      </w:pPr>
      <w:r w:rsidRPr="00DD2D77">
        <w:rPr>
          <w:rFonts w:ascii="Arial" w:hAnsi="Arial" w:cs="Arial"/>
          <w:sz w:val="22"/>
          <w:szCs w:val="22"/>
        </w:rPr>
        <w:t>Convocatoria y postulación de candidaturas;</w:t>
      </w:r>
    </w:p>
    <w:p w14:paraId="32CB2262" w14:textId="78207ED5" w:rsidR="00D213EB" w:rsidRPr="00DD2D77" w:rsidRDefault="00D213EB" w:rsidP="00167F90">
      <w:pPr>
        <w:pStyle w:val="Prrafodelista"/>
        <w:widowControl w:val="0"/>
        <w:numPr>
          <w:ilvl w:val="0"/>
          <w:numId w:val="9"/>
        </w:numPr>
        <w:ind w:left="703" w:hanging="703"/>
        <w:rPr>
          <w:rFonts w:ascii="Arial" w:hAnsi="Arial" w:cs="Arial"/>
          <w:sz w:val="22"/>
          <w:szCs w:val="22"/>
        </w:rPr>
      </w:pPr>
      <w:r w:rsidRPr="00DD2D77">
        <w:rPr>
          <w:rFonts w:ascii="Arial" w:hAnsi="Arial" w:cs="Arial"/>
          <w:sz w:val="22"/>
          <w:szCs w:val="22"/>
        </w:rPr>
        <w:t>Jornada electoral;</w:t>
      </w:r>
    </w:p>
    <w:p w14:paraId="35F2E670" w14:textId="706793A0" w:rsidR="00D213EB" w:rsidRPr="00DD2D77" w:rsidRDefault="00D213EB" w:rsidP="00167F90">
      <w:pPr>
        <w:pStyle w:val="Prrafodelista"/>
        <w:widowControl w:val="0"/>
        <w:numPr>
          <w:ilvl w:val="0"/>
          <w:numId w:val="9"/>
        </w:numPr>
        <w:ind w:left="703" w:hanging="703"/>
        <w:rPr>
          <w:rFonts w:ascii="Arial" w:hAnsi="Arial" w:cs="Arial"/>
          <w:sz w:val="22"/>
          <w:szCs w:val="22"/>
        </w:rPr>
      </w:pPr>
      <w:r w:rsidRPr="00DD2D77">
        <w:rPr>
          <w:rFonts w:ascii="Arial" w:hAnsi="Arial" w:cs="Arial"/>
          <w:sz w:val="22"/>
          <w:szCs w:val="22"/>
        </w:rPr>
        <w:t>Cómputos y sumatoria;</w:t>
      </w:r>
    </w:p>
    <w:p w14:paraId="427F328D" w14:textId="4A6859E7" w:rsidR="00D213EB" w:rsidRPr="00DD2D77" w:rsidRDefault="00D213EB" w:rsidP="00167F90">
      <w:pPr>
        <w:pStyle w:val="Prrafodelista"/>
        <w:widowControl w:val="0"/>
        <w:numPr>
          <w:ilvl w:val="0"/>
          <w:numId w:val="9"/>
        </w:numPr>
        <w:ind w:left="703" w:hanging="703"/>
        <w:rPr>
          <w:rFonts w:ascii="Arial" w:hAnsi="Arial" w:cs="Arial"/>
          <w:sz w:val="22"/>
          <w:szCs w:val="22"/>
        </w:rPr>
      </w:pPr>
      <w:r w:rsidRPr="00DD2D77">
        <w:rPr>
          <w:rFonts w:ascii="Arial" w:hAnsi="Arial" w:cs="Arial"/>
          <w:sz w:val="22"/>
          <w:szCs w:val="22"/>
        </w:rPr>
        <w:t>Asignación de cargos, y</w:t>
      </w:r>
    </w:p>
    <w:p w14:paraId="24C3193A" w14:textId="73CB84DD" w:rsidR="00D213EB" w:rsidRPr="00DD2D77" w:rsidRDefault="00D213EB" w:rsidP="00167F90">
      <w:pPr>
        <w:pStyle w:val="Prrafodelista"/>
        <w:widowControl w:val="0"/>
        <w:numPr>
          <w:ilvl w:val="0"/>
          <w:numId w:val="9"/>
        </w:numPr>
        <w:ind w:left="703" w:hanging="703"/>
        <w:rPr>
          <w:rFonts w:ascii="Arial" w:hAnsi="Arial" w:cs="Arial"/>
          <w:sz w:val="22"/>
          <w:szCs w:val="22"/>
        </w:rPr>
      </w:pPr>
      <w:r w:rsidRPr="00DD2D77">
        <w:rPr>
          <w:rFonts w:ascii="Arial" w:hAnsi="Arial" w:cs="Arial"/>
          <w:sz w:val="22"/>
          <w:szCs w:val="22"/>
        </w:rPr>
        <w:t>La entrega de constancias de mayoría y declaración de validez de la elección.</w:t>
      </w:r>
    </w:p>
    <w:p w14:paraId="6BAB7CEA"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En términos del numeral 2 del artículo en cita, la etapa de preparación de la elección inicia con la primera sesión que el Instituto celebre en los primeros siete días del mes de septiembre del año anterior a la elección, y concluye al iniciarse la jornada electoral.</w:t>
      </w:r>
    </w:p>
    <w:p w14:paraId="2CE41BB7"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Por su parte, el numeral 3 del artículo 387 de la Ley Electoral refiere que, la etapa de convocatoria y postulación de candidaturas inicia con la publicación de la convocatoria que emita el Congreso Local conforme a la fracción I del primer párrafo del artículo 56 de la Constitución Local, y concluye con la remisión por dicho órgano legislativo del listado de candidaturas al Instituto.</w:t>
      </w:r>
    </w:p>
    <w:p w14:paraId="4607F4F3"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En el caso de la jornada electoral, ésta inicia a las 8:00 horas del primer domingo de junio del año que corresponda y concluye con el cómputo de los votos en casilla, de conformidad con el numeral 4 del artículo 387 de la Ley Electoral.</w:t>
      </w:r>
    </w:p>
    <w:p w14:paraId="3A4CF455"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De acuerdo con el numeral 5 del artículo referido, la etapa de cómputos y sumatoria inicia con la remisión de la documentación y los expedientes electorales a los Consejos Distritales y concluye con la sumatoria de los cómputos de la elección que realice el Consejo Estatal.</w:t>
      </w:r>
    </w:p>
    <w:p w14:paraId="3546237E"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 xml:space="preserve">Respecto a la etapa de asignación de cargos, conforme al numeral 6 del artículo 387 de la </w:t>
      </w:r>
      <w:r w:rsidRPr="00DD2D77">
        <w:rPr>
          <w:rFonts w:ascii="Arial" w:hAnsi="Arial" w:cs="Arial"/>
          <w:sz w:val="22"/>
          <w:szCs w:val="22"/>
        </w:rPr>
        <w:lastRenderedPageBreak/>
        <w:t>Ley Electoral inicia con la identificación por el Instituto de las candidaturas que hayan obtenido el mayor número de votos y la asignación de estas en cada cargo, en función de su especialización por materia y alternando entre mujeres y hombres. Concluye con la entrega por el Instituto de las constancias de mayoría a las candidaturas que resulten ganadoras y la emisión de la declaración de validez respectiva.</w:t>
      </w:r>
    </w:p>
    <w:p w14:paraId="5ECC5E9B"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Finalmente, en términos del numeral 7 del artículo citado, la etapa de calificación y declaración de validez inicia al resolverse el último de los medios de impugnación que se hubiesen interpuesto en contra de las elecciones respectivas o cuando se tenga constancia de que no se presentó ninguno, y concluye al aprobar el Tribunal Electoral el dictamen que contenga el cómputo final de la elección.</w:t>
      </w:r>
    </w:p>
    <w:p w14:paraId="6156453C" w14:textId="1FF73FFD" w:rsidR="00D213EB" w:rsidRPr="00DD2D77" w:rsidRDefault="00D213EB" w:rsidP="00167F90">
      <w:pPr>
        <w:pStyle w:val="Ttulo2"/>
        <w:widowControl w:val="0"/>
        <w:rPr>
          <w:rFonts w:ascii="Arial" w:hAnsi="Arial" w:cs="Arial"/>
          <w:sz w:val="22"/>
          <w:szCs w:val="22"/>
        </w:rPr>
      </w:pPr>
      <w:r w:rsidRPr="00DD2D77">
        <w:rPr>
          <w:rFonts w:ascii="Arial" w:hAnsi="Arial" w:cs="Arial"/>
          <w:sz w:val="22"/>
          <w:szCs w:val="22"/>
        </w:rPr>
        <w:t>Derecho de la ciudadanía a participar en los procesos de selección y evaluación de candidaturas</w:t>
      </w:r>
    </w:p>
    <w:p w14:paraId="51C16D58" w14:textId="45AB0256" w:rsidR="00DE7008" w:rsidRPr="00DD2D77" w:rsidRDefault="00D213EB" w:rsidP="00167F90">
      <w:pPr>
        <w:widowControl w:val="0"/>
        <w:rPr>
          <w:rFonts w:ascii="Arial" w:hAnsi="Arial" w:cs="Arial"/>
          <w:sz w:val="22"/>
          <w:szCs w:val="22"/>
        </w:rPr>
      </w:pPr>
      <w:r w:rsidRPr="00DD2D77">
        <w:rPr>
          <w:rFonts w:ascii="Arial" w:hAnsi="Arial" w:cs="Arial"/>
          <w:sz w:val="22"/>
          <w:szCs w:val="22"/>
        </w:rPr>
        <w:t>Que, de conformidad con el artículo 389 numeral 1 de la Ley Electoral, es derecho de la ciudadanía participar en igualdad de condiciones en los procesos de evaluación y selección de candidaturas para todos los cargos de elección del Poder Judicial. Dichos procesos serán públicos, abiertos, transparentes, inclusivos, accesibles y deberán garantizar la participación de todas las personas interesadas que cumplan con los requisitos, condiciones y términos que determine la Constitución Federal, la Constitución Local y la propia Ley Electoral.</w:t>
      </w:r>
    </w:p>
    <w:p w14:paraId="13B49829" w14:textId="77777777" w:rsidR="008A496B" w:rsidRPr="00DD2D77" w:rsidRDefault="008A496B" w:rsidP="00167F90">
      <w:pPr>
        <w:pStyle w:val="Ttulo2"/>
        <w:widowControl w:val="0"/>
        <w:rPr>
          <w:rFonts w:ascii="Arial" w:hAnsi="Arial" w:cs="Arial"/>
          <w:sz w:val="22"/>
          <w:szCs w:val="22"/>
        </w:rPr>
      </w:pPr>
      <w:r w:rsidRPr="00DD2D77">
        <w:rPr>
          <w:rFonts w:ascii="Arial" w:hAnsi="Arial" w:cs="Arial"/>
          <w:sz w:val="22"/>
          <w:szCs w:val="22"/>
        </w:rPr>
        <w:t>Cargos por elegir en el Proceso Electoral Extraordinario</w:t>
      </w:r>
    </w:p>
    <w:p w14:paraId="123E2AD3" w14:textId="722688A8" w:rsidR="008A496B" w:rsidRPr="00DD2D77" w:rsidRDefault="008A496B" w:rsidP="00167F90">
      <w:pPr>
        <w:widowControl w:val="0"/>
        <w:rPr>
          <w:rFonts w:ascii="Arial" w:hAnsi="Arial" w:cs="Arial"/>
          <w:sz w:val="22"/>
          <w:szCs w:val="22"/>
        </w:rPr>
      </w:pPr>
      <w:r w:rsidRPr="00DD2D77">
        <w:rPr>
          <w:rFonts w:ascii="Arial" w:hAnsi="Arial" w:cs="Arial"/>
          <w:sz w:val="22"/>
          <w:szCs w:val="22"/>
        </w:rPr>
        <w:t>De acuerdo con el Segundo Transitorio del Decreto 080 constitucional, en el Proceso Electoral Extraordinario se elegirán a las Magistradas y Magistrados integrantes del Tribunal de Disciplina Judicial, el cincuenta por ciento de las Magistradas y Magistrados integrantes del Pleno del Tribunal Superior de Justicia, así como el cincuenta por ciento de las Juezas y Jueces del Poder Judicial del Estado.</w:t>
      </w:r>
    </w:p>
    <w:p w14:paraId="75FD9087" w14:textId="77777777" w:rsidR="008A496B" w:rsidRPr="00DD2D77" w:rsidRDefault="008A496B" w:rsidP="00167F90">
      <w:pPr>
        <w:widowControl w:val="0"/>
        <w:rPr>
          <w:rFonts w:ascii="Arial" w:hAnsi="Arial" w:cs="Arial"/>
          <w:sz w:val="22"/>
          <w:szCs w:val="22"/>
        </w:rPr>
      </w:pPr>
      <w:r w:rsidRPr="00DD2D77">
        <w:rPr>
          <w:rFonts w:ascii="Arial" w:hAnsi="Arial" w:cs="Arial"/>
          <w:sz w:val="22"/>
          <w:szCs w:val="22"/>
        </w:rPr>
        <w:t>En ese sentido, para el Proceso Electoral Extraordinario se elegirán 72 cargos de elección, distribuidos de acuerdo con la siguiente forma y especialidad:</w:t>
      </w:r>
    </w:p>
    <w:p w14:paraId="1B9E8DDF" w14:textId="77777777" w:rsidR="008A496B" w:rsidRPr="00DD2D77" w:rsidRDefault="008A496B" w:rsidP="00167F90">
      <w:pPr>
        <w:pStyle w:val="Prrafodelista"/>
        <w:widowControl w:val="0"/>
        <w:numPr>
          <w:ilvl w:val="0"/>
          <w:numId w:val="10"/>
        </w:numPr>
        <w:ind w:left="703" w:hanging="703"/>
        <w:rPr>
          <w:rFonts w:ascii="Arial" w:hAnsi="Arial" w:cs="Arial"/>
          <w:sz w:val="22"/>
          <w:szCs w:val="22"/>
        </w:rPr>
      </w:pPr>
      <w:r w:rsidRPr="00DD2D77">
        <w:rPr>
          <w:rFonts w:ascii="Arial" w:hAnsi="Arial" w:cs="Arial"/>
          <w:sz w:val="22"/>
          <w:szCs w:val="22"/>
        </w:rPr>
        <w:t>5 Magistraturas del Tribunal de Disciplina Judicial;</w:t>
      </w:r>
    </w:p>
    <w:p w14:paraId="2CB55D2F" w14:textId="77777777" w:rsidR="008A496B" w:rsidRPr="00DD2D77" w:rsidRDefault="008A496B" w:rsidP="00167F90">
      <w:pPr>
        <w:pStyle w:val="Prrafodelista"/>
        <w:widowControl w:val="0"/>
        <w:numPr>
          <w:ilvl w:val="0"/>
          <w:numId w:val="10"/>
        </w:numPr>
        <w:ind w:left="703" w:hanging="703"/>
        <w:rPr>
          <w:rFonts w:ascii="Arial" w:hAnsi="Arial" w:cs="Arial"/>
          <w:sz w:val="22"/>
          <w:szCs w:val="22"/>
        </w:rPr>
      </w:pPr>
      <w:r w:rsidRPr="00DD2D77">
        <w:rPr>
          <w:rFonts w:ascii="Arial" w:hAnsi="Arial" w:cs="Arial"/>
          <w:sz w:val="22"/>
          <w:szCs w:val="22"/>
        </w:rPr>
        <w:t>12 Magistraturas del Pleno del Tribunal Superior de Justicia;</w:t>
      </w:r>
    </w:p>
    <w:p w14:paraId="44C49E41" w14:textId="77777777" w:rsidR="008A496B" w:rsidRPr="00DD2D77" w:rsidRDefault="008A496B" w:rsidP="00167F90">
      <w:pPr>
        <w:pStyle w:val="Prrafodelista"/>
        <w:widowControl w:val="0"/>
        <w:numPr>
          <w:ilvl w:val="0"/>
          <w:numId w:val="10"/>
        </w:numPr>
        <w:ind w:left="703" w:hanging="703"/>
        <w:rPr>
          <w:rFonts w:ascii="Arial" w:hAnsi="Arial" w:cs="Arial"/>
          <w:sz w:val="22"/>
          <w:szCs w:val="22"/>
        </w:rPr>
      </w:pPr>
      <w:r w:rsidRPr="00DD2D77">
        <w:rPr>
          <w:rFonts w:ascii="Arial" w:hAnsi="Arial" w:cs="Arial"/>
          <w:sz w:val="22"/>
          <w:szCs w:val="22"/>
        </w:rPr>
        <w:t>19 juezas y jueces civiles;</w:t>
      </w:r>
    </w:p>
    <w:p w14:paraId="45F7F6B5" w14:textId="77777777" w:rsidR="008A496B" w:rsidRPr="00DD2D77" w:rsidRDefault="008A496B" w:rsidP="00167F90">
      <w:pPr>
        <w:pStyle w:val="Prrafodelista"/>
        <w:widowControl w:val="0"/>
        <w:numPr>
          <w:ilvl w:val="0"/>
          <w:numId w:val="10"/>
        </w:numPr>
        <w:ind w:left="703" w:hanging="703"/>
        <w:rPr>
          <w:rFonts w:ascii="Arial" w:hAnsi="Arial" w:cs="Arial"/>
          <w:sz w:val="22"/>
          <w:szCs w:val="22"/>
        </w:rPr>
      </w:pPr>
      <w:r w:rsidRPr="00DD2D77">
        <w:rPr>
          <w:rFonts w:ascii="Arial" w:hAnsi="Arial" w:cs="Arial"/>
          <w:sz w:val="22"/>
          <w:szCs w:val="22"/>
        </w:rPr>
        <w:t>27 juezas y jueces en materia de oralidad penal;</w:t>
      </w:r>
    </w:p>
    <w:p w14:paraId="54C06873" w14:textId="77777777" w:rsidR="008A496B" w:rsidRPr="00DD2D77" w:rsidRDefault="008A496B" w:rsidP="00167F90">
      <w:pPr>
        <w:pStyle w:val="Prrafodelista"/>
        <w:widowControl w:val="0"/>
        <w:numPr>
          <w:ilvl w:val="0"/>
          <w:numId w:val="10"/>
        </w:numPr>
        <w:ind w:left="703" w:hanging="703"/>
        <w:rPr>
          <w:rFonts w:ascii="Arial" w:hAnsi="Arial" w:cs="Arial"/>
          <w:sz w:val="22"/>
          <w:szCs w:val="22"/>
        </w:rPr>
      </w:pPr>
      <w:r w:rsidRPr="00DD2D77">
        <w:rPr>
          <w:rFonts w:ascii="Arial" w:hAnsi="Arial" w:cs="Arial"/>
          <w:sz w:val="22"/>
          <w:szCs w:val="22"/>
        </w:rPr>
        <w:lastRenderedPageBreak/>
        <w:t>3 juezas y jueces en materia familiar;</w:t>
      </w:r>
    </w:p>
    <w:p w14:paraId="7473F6CA" w14:textId="77777777" w:rsidR="008A496B" w:rsidRPr="00DD2D77" w:rsidRDefault="008A496B" w:rsidP="00167F90">
      <w:pPr>
        <w:pStyle w:val="Prrafodelista"/>
        <w:widowControl w:val="0"/>
        <w:numPr>
          <w:ilvl w:val="0"/>
          <w:numId w:val="10"/>
        </w:numPr>
        <w:ind w:left="703" w:hanging="703"/>
        <w:rPr>
          <w:rFonts w:ascii="Arial" w:hAnsi="Arial" w:cs="Arial"/>
          <w:sz w:val="22"/>
          <w:szCs w:val="22"/>
        </w:rPr>
      </w:pPr>
      <w:r w:rsidRPr="00DD2D77">
        <w:rPr>
          <w:rFonts w:ascii="Arial" w:hAnsi="Arial" w:cs="Arial"/>
          <w:sz w:val="22"/>
          <w:szCs w:val="22"/>
        </w:rPr>
        <w:t>1 jueza o juez en materia de oralidad mercantil; y</w:t>
      </w:r>
    </w:p>
    <w:p w14:paraId="1FCF9C9E" w14:textId="77777777" w:rsidR="008A496B" w:rsidRPr="00DD2D77" w:rsidRDefault="008A496B" w:rsidP="00167F90">
      <w:pPr>
        <w:pStyle w:val="Prrafodelista"/>
        <w:widowControl w:val="0"/>
        <w:numPr>
          <w:ilvl w:val="0"/>
          <w:numId w:val="10"/>
        </w:numPr>
        <w:ind w:left="703" w:hanging="703"/>
        <w:rPr>
          <w:rFonts w:ascii="Arial" w:hAnsi="Arial" w:cs="Arial"/>
          <w:sz w:val="22"/>
          <w:szCs w:val="22"/>
        </w:rPr>
      </w:pPr>
      <w:r w:rsidRPr="00DD2D77">
        <w:rPr>
          <w:rFonts w:ascii="Arial" w:hAnsi="Arial" w:cs="Arial"/>
          <w:sz w:val="22"/>
          <w:szCs w:val="22"/>
        </w:rPr>
        <w:t>5 juezas y jueces en materia laboral.</w:t>
      </w:r>
    </w:p>
    <w:p w14:paraId="691EF5BD" w14:textId="77777777" w:rsidR="00D213EB" w:rsidRPr="00DD2D77" w:rsidRDefault="00D213EB" w:rsidP="00167F90">
      <w:pPr>
        <w:pStyle w:val="Ttulo2"/>
        <w:widowControl w:val="0"/>
        <w:rPr>
          <w:rFonts w:ascii="Arial" w:hAnsi="Arial" w:cs="Arial"/>
          <w:sz w:val="22"/>
          <w:szCs w:val="22"/>
        </w:rPr>
      </w:pPr>
      <w:r w:rsidRPr="00DD2D77">
        <w:rPr>
          <w:rFonts w:ascii="Arial" w:hAnsi="Arial" w:cs="Arial"/>
          <w:sz w:val="22"/>
          <w:szCs w:val="22"/>
        </w:rPr>
        <w:t>Marco geográfico para el Proceso Electoral Extraordinario</w:t>
      </w:r>
    </w:p>
    <w:p w14:paraId="63C63B95"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Que, conforme a las disposiciones y directrices señaladas, el Consejo General del INE diseñó el marco geográfico electoral para el estado de Tabasco, cuyo propósito es determinar el ámbito territorial en que se distribuirá a la ciudadanía para su participación en el Proceso Electoral Extraordinario, buscando en todo momento que la ciudadanía vote en igualdad de circunstancias entre todo el electorado, con la finalidad de garantizar sus derechos fundamentales; ello, en términos del artículo 23, numeral 1, inciso a) de la Convención Americana Sobre Derechos Humanos.</w:t>
      </w:r>
    </w:p>
    <w:p w14:paraId="46E8C0DC"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 xml:space="preserve">De acuerdo con el Consejo General del INE, el Marco Geográfico Electoral es esencial para que las y los votantes se asignen correctamente a un área específica en la que puedan elegir a sus candidatas y candidatos, de acuerdo con el ámbito de competencia del cargo al que aspiran. Además, de que dicho instrumento ayuda a las personas </w:t>
      </w:r>
      <w:proofErr w:type="spellStart"/>
      <w:r w:rsidRPr="00DD2D77">
        <w:rPr>
          <w:rFonts w:ascii="Arial" w:hAnsi="Arial" w:cs="Arial"/>
          <w:sz w:val="22"/>
          <w:szCs w:val="22"/>
        </w:rPr>
        <w:t>sufragantes</w:t>
      </w:r>
      <w:proofErr w:type="spellEnd"/>
      <w:r w:rsidRPr="00DD2D77">
        <w:rPr>
          <w:rFonts w:ascii="Arial" w:hAnsi="Arial" w:cs="Arial"/>
          <w:sz w:val="22"/>
          <w:szCs w:val="22"/>
        </w:rPr>
        <w:t xml:space="preserve"> a entender claramente las opciones disponibles por quienes votarán. </w:t>
      </w:r>
    </w:p>
    <w:p w14:paraId="6A3B89D1"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 xml:space="preserve">En el mismo tenor, en relación con la organización electoral, el Marco Geográfico Electoral brinda certeza a las áreas operativas al garantizar coherencia en todas las etapas del proceso, pues al estar alineado con la distribución territorial utilizada para la asignación de cargos y especialidades, las autoridades electorales podrán anticipar de manera precisa los requerimientos de personal, equipo y materiales necesarios para llevar a cabo actividades prioritarias como la instalación de casillas, la logística de distribución de boletas, y la asignación de funciones específicas dentro de cada ámbito geográfico. </w:t>
      </w:r>
    </w:p>
    <w:p w14:paraId="09230539"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 xml:space="preserve">Bajo estas premisas, el INE llevó a cabo la elaboración de las propuestas de Marco Geográfico Electoral para los procesos electorales de los poderes judiciales locales, la cual inició con la solicitud a los organismos electorales del envío de la información de su geografía judicial local, continuó con el análisis por parte de la Dirección Ejecutiva del Registro Federal de Electores, así como la elaboración de los productos cartográficos, y concluyó con la validación por parte del organismo electoral a la información que les fue presentada por parte del INE. </w:t>
      </w:r>
    </w:p>
    <w:p w14:paraId="1F8C1D92" w14:textId="406E1589" w:rsidR="00D213EB" w:rsidRPr="00DD2D77" w:rsidRDefault="00D213EB" w:rsidP="00167F90">
      <w:pPr>
        <w:widowControl w:val="0"/>
        <w:rPr>
          <w:rFonts w:ascii="Arial" w:hAnsi="Arial" w:cs="Arial"/>
          <w:sz w:val="22"/>
          <w:szCs w:val="22"/>
        </w:rPr>
      </w:pPr>
      <w:r w:rsidRPr="00DD2D77">
        <w:rPr>
          <w:rFonts w:ascii="Arial" w:hAnsi="Arial" w:cs="Arial"/>
          <w:sz w:val="22"/>
          <w:szCs w:val="22"/>
        </w:rPr>
        <w:t xml:space="preserve">Es importante mencionar que el criterio principal que siguió la Dirección Ejecutiva del Registro Federal de Electores en sus trabajos fue armonizar la información de la geografía judicial local enviada por los organismos electorales e incluida en la legislación local en el </w:t>
      </w:r>
      <w:r w:rsidRPr="00DD2D77">
        <w:rPr>
          <w:rFonts w:ascii="Arial" w:hAnsi="Arial" w:cs="Arial"/>
          <w:sz w:val="22"/>
          <w:szCs w:val="22"/>
        </w:rPr>
        <w:lastRenderedPageBreak/>
        <w:t>Marco Geográfico Electoral. Durante el análisis realizado de las demarcaciones que conforman la geografía judicial local, las cuales reciben diversos nombres conforme a la legislación local, se identificó que están conformadas por agrupaciones de municipios completos, lo que facilitó su armonización con el Marco Geográfico Electoral.</w:t>
      </w:r>
    </w:p>
    <w:p w14:paraId="5D5736EA"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 xml:space="preserve">Una vez armonizada la geografía judicial local, se identificaron demarcaciones con una alta concentración de cargos a elegir, lo que complicaría la organización electoral y la emisión del voto por parte de la ciudadanía. Para estos casos, se realizaron ejercicios de subdivisión de las demarcaciones partiendo de los criterios de equilibrio de electores, continuidad geográfica e integridad de las unidades del Marco Geográfico Electoral. </w:t>
      </w:r>
    </w:p>
    <w:p w14:paraId="75E296C8" w14:textId="431F2E29" w:rsidR="00D213EB" w:rsidRPr="00DD2D77" w:rsidRDefault="00D213EB" w:rsidP="00167F90">
      <w:pPr>
        <w:widowControl w:val="0"/>
        <w:rPr>
          <w:rFonts w:ascii="Arial" w:hAnsi="Arial" w:cs="Arial"/>
          <w:sz w:val="22"/>
          <w:szCs w:val="22"/>
        </w:rPr>
      </w:pPr>
      <w:r w:rsidRPr="00DD2D77">
        <w:rPr>
          <w:rFonts w:ascii="Arial" w:hAnsi="Arial" w:cs="Arial"/>
          <w:sz w:val="22"/>
          <w:szCs w:val="22"/>
        </w:rPr>
        <w:t>En este sentido, para la definición de la unidad mínima del Marco Geográfico Electoral de Tabasco en el Proceso Electoral Extraordinario, se utilizaron criterios técnicos y/o jurídicos utilizados para definici</w:t>
      </w:r>
      <w:r w:rsidR="00FE550D" w:rsidRPr="00DD2D77">
        <w:rPr>
          <w:rFonts w:ascii="Arial" w:hAnsi="Arial" w:cs="Arial"/>
          <w:sz w:val="22"/>
          <w:szCs w:val="22"/>
        </w:rPr>
        <w:t xml:space="preserve">ones utilizadas en </w:t>
      </w:r>
      <w:r w:rsidRPr="00DD2D77">
        <w:rPr>
          <w:rFonts w:ascii="Arial" w:hAnsi="Arial" w:cs="Arial"/>
          <w:sz w:val="22"/>
          <w:szCs w:val="22"/>
        </w:rPr>
        <w:t>el Marco Geográfico Electoral de Tabasco</w:t>
      </w:r>
      <w:r w:rsidR="00FE550D" w:rsidRPr="00DD2D77">
        <w:rPr>
          <w:rFonts w:ascii="Arial" w:hAnsi="Arial" w:cs="Arial"/>
          <w:sz w:val="22"/>
          <w:szCs w:val="22"/>
        </w:rPr>
        <w:t xml:space="preserve"> relacionado con los distritos electorales.</w:t>
      </w:r>
    </w:p>
    <w:p w14:paraId="19CA23EB"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Una vez revisada está información fue representada en planos cartográficos, los cuales fueron validados por este Instituto. Asimismo, no se identificaron demarcaciones con un alto número de cargos o que representaran problemas para la emisión del voto por parte de la ciudadanía, razón por la cual no hubo necesidad de realizar subdivisiones adicionales y solo se armonizó la geografía judicial local con el Marco Geográfico Electoral vigente.</w:t>
      </w:r>
    </w:p>
    <w:p w14:paraId="7AD0B58D"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Es importante mencionar que, por sugerencia de la Dirección Ejecutiva de Asuntos Jurídicos del INE, y con la finalidad de homologar la nomenclatura de la geografía judicial electoral local con el ámbito federal, a las unidades geográficas de esta entidad federativa, se les asignó el nombre a Distritos Judiciales Electorales Locales y Jurisdicciones Electorales Locales.</w:t>
      </w:r>
    </w:p>
    <w:p w14:paraId="33D1D17E"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 xml:space="preserve">Así, derivado de la solicitud que formuló el INE a los organismos electorales del país, el Instituto proporcionó al INE, mediante oficio </w:t>
      </w:r>
      <w:proofErr w:type="spellStart"/>
      <w:r w:rsidRPr="00DD2D77">
        <w:rPr>
          <w:rFonts w:ascii="Arial" w:hAnsi="Arial" w:cs="Arial"/>
          <w:sz w:val="22"/>
          <w:szCs w:val="22"/>
        </w:rPr>
        <w:t>DOEEC</w:t>
      </w:r>
      <w:proofErr w:type="spellEnd"/>
      <w:r w:rsidRPr="00DD2D77">
        <w:rPr>
          <w:rFonts w:ascii="Arial" w:hAnsi="Arial" w:cs="Arial"/>
          <w:sz w:val="22"/>
          <w:szCs w:val="22"/>
        </w:rPr>
        <w:t>/141/2025, la información relacionada con el ámbito de la geografía judicial de la entidad a partir de la cual, se identificó que la demarcación del estado de Tabasco se subdivide en unidades geográficas integradas a partir de la agrupación de distritos electorales locales completos, por lo que la armonización de la geografía judicial de la entidad con el Marco Geográfico Electoral vigente no representa problemática alguna, ya que este último contempla el ámbito territorial de distrito electoral local.</w:t>
      </w:r>
    </w:p>
    <w:p w14:paraId="135E9E93"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Con base en lo anterior, la Dirección Ejecutiva del Registro Federal de Electores procedió a elaborar los mapas del Marco Geográfico Electoral para el Proceso Electoral Extraordinario, quedando conformado de la siguiente manera:</w:t>
      </w:r>
    </w:p>
    <w:p w14:paraId="2FF6320A" w14:textId="77777777" w:rsidR="00D213EB" w:rsidRPr="00DD2D77" w:rsidRDefault="00D213EB" w:rsidP="00E84EBD">
      <w:pPr>
        <w:pStyle w:val="Prrafodelista"/>
        <w:widowControl w:val="0"/>
        <w:numPr>
          <w:ilvl w:val="0"/>
          <w:numId w:val="5"/>
        </w:numPr>
        <w:ind w:left="703" w:hanging="703"/>
        <w:contextualSpacing w:val="0"/>
        <w:rPr>
          <w:rFonts w:ascii="Arial" w:hAnsi="Arial" w:cs="Arial"/>
          <w:sz w:val="22"/>
          <w:szCs w:val="22"/>
        </w:rPr>
      </w:pPr>
      <w:r w:rsidRPr="00DD2D77">
        <w:rPr>
          <w:rFonts w:ascii="Arial" w:hAnsi="Arial" w:cs="Arial"/>
          <w:b/>
          <w:bCs/>
          <w:sz w:val="22"/>
          <w:szCs w:val="22"/>
        </w:rPr>
        <w:lastRenderedPageBreak/>
        <w:t>Distrito Judicial Electoral Local 1</w:t>
      </w:r>
      <w:r w:rsidRPr="00DD2D77">
        <w:rPr>
          <w:rFonts w:ascii="Arial" w:hAnsi="Arial" w:cs="Arial"/>
          <w:sz w:val="22"/>
          <w:szCs w:val="22"/>
        </w:rPr>
        <w:t xml:space="preserve"> conformado por las siguientes secciones electorales del municipio de </w:t>
      </w:r>
      <w:r w:rsidRPr="00DD2D77">
        <w:rPr>
          <w:rFonts w:ascii="Arial" w:hAnsi="Arial" w:cs="Arial"/>
          <w:b/>
          <w:bCs/>
          <w:sz w:val="22"/>
          <w:szCs w:val="22"/>
        </w:rPr>
        <w:t>Cárdenas</w:t>
      </w:r>
      <w:r w:rsidRPr="00DD2D77">
        <w:rPr>
          <w:rFonts w:ascii="Arial" w:hAnsi="Arial" w:cs="Arial"/>
          <w:sz w:val="22"/>
          <w:szCs w:val="22"/>
        </w:rPr>
        <w:t xml:space="preserve">: 71, 72, 80, 81, 86, 102, 112, 113, 114, 115, 116, 126, 128, 135, 141, 157, 158, 159, 161 y 163; y, las siguientes secciones electorales del municipio de </w:t>
      </w:r>
      <w:r w:rsidRPr="00DD2D77">
        <w:rPr>
          <w:rFonts w:ascii="Arial" w:hAnsi="Arial" w:cs="Arial"/>
          <w:b/>
          <w:bCs/>
          <w:sz w:val="22"/>
          <w:szCs w:val="22"/>
        </w:rPr>
        <w:t>Huimanguillo</w:t>
      </w:r>
      <w:r w:rsidRPr="00DD2D77">
        <w:rPr>
          <w:rFonts w:ascii="Arial" w:hAnsi="Arial" w:cs="Arial"/>
          <w:sz w:val="22"/>
          <w:szCs w:val="22"/>
        </w:rPr>
        <w:t>: 699, 700, 701, 702, 703, 704, 705, 706, 707, 708, 709, 710, 711, 712, 713, 714, 715, 716, 717, 718, 719, 720, 721, 722, 723, 726, 727, 728, 729, 731, 732, 733, 736, 1199,1200 y 1201.</w:t>
      </w:r>
    </w:p>
    <w:p w14:paraId="12EA6BCC" w14:textId="77777777" w:rsidR="00D213EB" w:rsidRPr="00DD2D77" w:rsidRDefault="00D213EB" w:rsidP="00E84EBD">
      <w:pPr>
        <w:pStyle w:val="Prrafodelista"/>
        <w:widowControl w:val="0"/>
        <w:numPr>
          <w:ilvl w:val="0"/>
          <w:numId w:val="5"/>
        </w:numPr>
        <w:ind w:left="703" w:hanging="703"/>
        <w:contextualSpacing w:val="0"/>
        <w:rPr>
          <w:rFonts w:ascii="Arial" w:hAnsi="Arial" w:cs="Arial"/>
          <w:sz w:val="22"/>
          <w:szCs w:val="22"/>
        </w:rPr>
      </w:pPr>
      <w:r w:rsidRPr="00DD2D77">
        <w:rPr>
          <w:rFonts w:ascii="Arial" w:hAnsi="Arial" w:cs="Arial"/>
          <w:b/>
          <w:bCs/>
          <w:sz w:val="22"/>
          <w:szCs w:val="22"/>
        </w:rPr>
        <w:t>Distrito Judicial Electoral Local 2</w:t>
      </w:r>
      <w:r w:rsidRPr="00DD2D77">
        <w:rPr>
          <w:rFonts w:ascii="Arial" w:hAnsi="Arial" w:cs="Arial"/>
          <w:sz w:val="22"/>
          <w:szCs w:val="22"/>
        </w:rPr>
        <w:t xml:space="preserve"> conformado por las siguientes secciones electorales del municipio de </w:t>
      </w:r>
      <w:r w:rsidRPr="00DD2D77">
        <w:rPr>
          <w:rFonts w:ascii="Arial" w:hAnsi="Arial" w:cs="Arial"/>
          <w:b/>
          <w:bCs/>
          <w:sz w:val="22"/>
          <w:szCs w:val="22"/>
        </w:rPr>
        <w:t>Cárdenas</w:t>
      </w:r>
      <w:r w:rsidRPr="00DD2D77">
        <w:rPr>
          <w:rFonts w:ascii="Arial" w:hAnsi="Arial" w:cs="Arial"/>
          <w:sz w:val="22"/>
          <w:szCs w:val="22"/>
        </w:rPr>
        <w:t>: 46, 47, 48, 49, 50, 51, 52, 53, 54, 55, 56, 57, 58, 59, 60, 61, 62, 63, 64, 65, 66, 67, 68, 69, 70, 73, 74, 75, 76, 77, 78, 79, 82, 83, 84, 85, 87, 88, 89, 90, 91, 92, 93, 94, 95, 96, 97, 98, 99, 100, 101, 103, 104, 105, 106, 107, 108, 109, 110, 111, 117, 118, 119, 120, 121, 122, 123, 124, 125, 127, 129, 130, 131, 132, 133, 134, 136, 137, 138, 139, 140, 142, 143, 144, 145, 146, 147, 148, 149, 150, 151, 152, 153, 154, 155, 156, 160, 162, 164, 165, 166 y 167.</w:t>
      </w:r>
    </w:p>
    <w:p w14:paraId="4636337F" w14:textId="77777777" w:rsidR="00D213EB" w:rsidRPr="00DD2D77" w:rsidRDefault="00D213EB" w:rsidP="00E84EBD">
      <w:pPr>
        <w:pStyle w:val="Prrafodelista"/>
        <w:widowControl w:val="0"/>
        <w:numPr>
          <w:ilvl w:val="0"/>
          <w:numId w:val="5"/>
        </w:numPr>
        <w:ind w:left="703" w:hanging="703"/>
        <w:contextualSpacing w:val="0"/>
        <w:rPr>
          <w:rFonts w:ascii="Arial" w:hAnsi="Arial" w:cs="Arial"/>
          <w:sz w:val="22"/>
          <w:szCs w:val="22"/>
        </w:rPr>
      </w:pPr>
      <w:r w:rsidRPr="00DD2D77">
        <w:rPr>
          <w:rFonts w:ascii="Arial" w:hAnsi="Arial" w:cs="Arial"/>
          <w:b/>
          <w:bCs/>
          <w:sz w:val="22"/>
          <w:szCs w:val="22"/>
        </w:rPr>
        <w:t>Distrito Judicial Electoral Local 3</w:t>
      </w:r>
      <w:r w:rsidRPr="00DD2D77">
        <w:rPr>
          <w:rFonts w:ascii="Arial" w:hAnsi="Arial" w:cs="Arial"/>
          <w:sz w:val="22"/>
          <w:szCs w:val="22"/>
        </w:rPr>
        <w:t xml:space="preserve"> conformado por las siguientes secciones electorales del municipio de </w:t>
      </w:r>
      <w:r w:rsidRPr="00DD2D77">
        <w:rPr>
          <w:rFonts w:ascii="Arial" w:hAnsi="Arial" w:cs="Arial"/>
          <w:b/>
          <w:bCs/>
          <w:sz w:val="22"/>
          <w:szCs w:val="22"/>
        </w:rPr>
        <w:t>Centla</w:t>
      </w:r>
      <w:r w:rsidRPr="00DD2D77">
        <w:rPr>
          <w:rFonts w:ascii="Arial" w:hAnsi="Arial" w:cs="Arial"/>
          <w:sz w:val="22"/>
          <w:szCs w:val="22"/>
        </w:rPr>
        <w:t>: 168, 169, 170, 171, 172, 173, 174, 175, 176, 177, 178, 179, 180, 181, 182, 183, 184, 185, 186, 187, 188, 189, 190, 191, 192, 193, 194, 195, 196, 197, 198, 199, 200, 201, 202, 203, 204, 205, 206, 207, 208, 209, 210, 211, 212, 213, 214, 215, 216, 217, 218, 219, 220, 221, 222, 223, 224, 225, 226, 227, 228, 229, 230 y 231.</w:t>
      </w:r>
    </w:p>
    <w:p w14:paraId="2862666E" w14:textId="7BD15BF4" w:rsidR="00D213EB" w:rsidRPr="00DD2D77" w:rsidRDefault="00D213EB" w:rsidP="00E84EBD">
      <w:pPr>
        <w:pStyle w:val="Prrafodelista"/>
        <w:widowControl w:val="0"/>
        <w:numPr>
          <w:ilvl w:val="0"/>
          <w:numId w:val="5"/>
        </w:numPr>
        <w:ind w:left="703" w:hanging="703"/>
        <w:contextualSpacing w:val="0"/>
        <w:rPr>
          <w:rFonts w:ascii="Arial" w:hAnsi="Arial" w:cs="Arial"/>
          <w:sz w:val="22"/>
          <w:szCs w:val="22"/>
        </w:rPr>
      </w:pPr>
      <w:r w:rsidRPr="00DD2D77">
        <w:rPr>
          <w:rFonts w:ascii="Arial" w:hAnsi="Arial" w:cs="Arial"/>
          <w:b/>
          <w:bCs/>
          <w:sz w:val="22"/>
          <w:szCs w:val="22"/>
        </w:rPr>
        <w:t>Distrito Judicial Electoral Local 4</w:t>
      </w:r>
      <w:r w:rsidRPr="00DD2D77">
        <w:rPr>
          <w:rFonts w:ascii="Arial" w:hAnsi="Arial" w:cs="Arial"/>
          <w:sz w:val="22"/>
          <w:szCs w:val="22"/>
        </w:rPr>
        <w:t xml:space="preserve"> conformado por las siguientes secciones electorales del municipio de </w:t>
      </w:r>
      <w:r w:rsidRPr="00DD2D77">
        <w:rPr>
          <w:rFonts w:ascii="Arial" w:hAnsi="Arial" w:cs="Arial"/>
          <w:b/>
          <w:bCs/>
          <w:sz w:val="22"/>
          <w:szCs w:val="22"/>
        </w:rPr>
        <w:t>Centro</w:t>
      </w:r>
      <w:r w:rsidRPr="00DD2D77">
        <w:rPr>
          <w:rFonts w:ascii="Arial" w:hAnsi="Arial" w:cs="Arial"/>
          <w:sz w:val="22"/>
          <w:szCs w:val="22"/>
        </w:rPr>
        <w:t xml:space="preserve">: </w:t>
      </w:r>
      <w:r w:rsidR="00AC7CDB" w:rsidRPr="00DD2D77">
        <w:rPr>
          <w:rFonts w:ascii="Arial" w:hAnsi="Arial" w:cs="Arial"/>
          <w:sz w:val="22"/>
          <w:szCs w:val="22"/>
        </w:rPr>
        <w:t>268, 273, 274, 275, 276, 302, 303, 304, 314, 315, 316, 327, 328, 342, 343, 344, 345, 346, 347, 348, 349, 366, 367, 368, 369, 370, 371, 373, 374, 375, 376, 392, 393, 394, 395, 396, 397, 398, 399, 400, 407, 408, 409, 410, 411, 412, 418, 452, 453, 458, 459, 460, 461, 462, 463, 465, 468, 469, 470, 475, 476, 477, 479, 480, 481, 482, 490, 491, 492, 494, 495, 496, 497, 498, 507, 508, 510, 1166, 1167, 1168, 1169, 1170, 1171, 1204, 1205, 1206 y 1207</w:t>
      </w:r>
      <w:r w:rsidRPr="00DD2D77">
        <w:rPr>
          <w:rFonts w:ascii="Arial" w:hAnsi="Arial" w:cs="Arial"/>
          <w:sz w:val="22"/>
          <w:szCs w:val="22"/>
        </w:rPr>
        <w:t>.</w:t>
      </w:r>
    </w:p>
    <w:p w14:paraId="7B1BC6AA" w14:textId="16F816AB" w:rsidR="006C382B" w:rsidRPr="00DD2D77" w:rsidRDefault="00D213EB" w:rsidP="00E84EBD">
      <w:pPr>
        <w:pStyle w:val="Prrafodelista"/>
        <w:widowControl w:val="0"/>
        <w:numPr>
          <w:ilvl w:val="0"/>
          <w:numId w:val="5"/>
        </w:numPr>
        <w:ind w:left="703" w:hanging="703"/>
        <w:contextualSpacing w:val="0"/>
        <w:rPr>
          <w:rFonts w:ascii="Arial" w:hAnsi="Arial" w:cs="Arial"/>
          <w:sz w:val="22"/>
          <w:szCs w:val="22"/>
        </w:rPr>
      </w:pPr>
      <w:r w:rsidRPr="00DD2D77">
        <w:rPr>
          <w:rFonts w:ascii="Arial" w:hAnsi="Arial" w:cs="Arial"/>
          <w:b/>
          <w:bCs/>
          <w:sz w:val="22"/>
          <w:szCs w:val="22"/>
        </w:rPr>
        <w:t xml:space="preserve">Distrito Judicial Electoral Local 5 </w:t>
      </w:r>
      <w:r w:rsidRPr="00DD2D77">
        <w:rPr>
          <w:rFonts w:ascii="Arial" w:hAnsi="Arial" w:cs="Arial"/>
          <w:sz w:val="22"/>
          <w:szCs w:val="22"/>
        </w:rPr>
        <w:t xml:space="preserve">conformado por las siguientes secciones electorales del municipio de </w:t>
      </w:r>
      <w:r w:rsidRPr="00DD2D77">
        <w:rPr>
          <w:rFonts w:ascii="Arial" w:hAnsi="Arial" w:cs="Arial"/>
          <w:b/>
          <w:bCs/>
          <w:sz w:val="22"/>
          <w:szCs w:val="22"/>
        </w:rPr>
        <w:t>Centro</w:t>
      </w:r>
      <w:r w:rsidRPr="00DD2D77">
        <w:rPr>
          <w:rFonts w:ascii="Arial" w:hAnsi="Arial" w:cs="Arial"/>
          <w:sz w:val="22"/>
          <w:szCs w:val="22"/>
        </w:rPr>
        <w:t xml:space="preserve">: </w:t>
      </w:r>
      <w:r w:rsidR="006C382B" w:rsidRPr="00DD2D77">
        <w:rPr>
          <w:rFonts w:ascii="Arial" w:hAnsi="Arial" w:cs="Arial"/>
          <w:sz w:val="22"/>
          <w:szCs w:val="22"/>
        </w:rPr>
        <w:t>233, 234, 235, 236, 237, 238, 239, 240, 241, 242, 243, 244, 245, 246, 247, 248, 249, 250, 251, 252, 253, 254, 255, 256, 257, 258, 259, 260, 261, 262, 263, 264, 265, 266, 267, 269, 270, 271, 272, 277, 278, 279, 280, 281, 285, 286, 287, 288, 289, 294, 295, 296, 297, 298, 299, 419, 420, 421, 422, 423, 424, 425, 426, 427, 428, 429, 430, 431, 432, 433, 434, 436, 437, 438, 439, 441, 442, 443, 444, 445, 446, 447, 448, 451, 454, 455, 456, 472, 478, 1148, 1149, 1154, 1155, 1156, 1157, 1158, 1159, 1163, 1164, 1165, 1182, 1183, 1184, 1185 y 1186.</w:t>
      </w:r>
    </w:p>
    <w:p w14:paraId="41C57AE1" w14:textId="77777777" w:rsidR="00D213EB" w:rsidRPr="00DD2D77" w:rsidRDefault="00D213EB" w:rsidP="00E84EBD">
      <w:pPr>
        <w:pStyle w:val="Prrafodelista"/>
        <w:widowControl w:val="0"/>
        <w:numPr>
          <w:ilvl w:val="0"/>
          <w:numId w:val="5"/>
        </w:numPr>
        <w:ind w:left="703" w:hanging="703"/>
        <w:contextualSpacing w:val="0"/>
        <w:rPr>
          <w:rFonts w:ascii="Arial" w:hAnsi="Arial" w:cs="Arial"/>
          <w:sz w:val="22"/>
          <w:szCs w:val="22"/>
        </w:rPr>
      </w:pPr>
      <w:r w:rsidRPr="00DD2D77">
        <w:rPr>
          <w:rFonts w:ascii="Arial" w:hAnsi="Arial" w:cs="Arial"/>
          <w:b/>
          <w:bCs/>
          <w:sz w:val="22"/>
          <w:szCs w:val="22"/>
        </w:rPr>
        <w:lastRenderedPageBreak/>
        <w:t xml:space="preserve">Distrito Judicial Electoral Local 6 </w:t>
      </w:r>
      <w:r w:rsidRPr="00DD2D77">
        <w:rPr>
          <w:rFonts w:ascii="Arial" w:hAnsi="Arial" w:cs="Arial"/>
          <w:sz w:val="22"/>
          <w:szCs w:val="22"/>
        </w:rPr>
        <w:t xml:space="preserve">conformado por las siguientes secciones electorales del municipio de </w:t>
      </w:r>
      <w:r w:rsidRPr="00DD2D77">
        <w:rPr>
          <w:rFonts w:ascii="Arial" w:hAnsi="Arial" w:cs="Arial"/>
          <w:b/>
          <w:bCs/>
          <w:sz w:val="22"/>
          <w:szCs w:val="22"/>
        </w:rPr>
        <w:t>Centro</w:t>
      </w:r>
      <w:r w:rsidRPr="00DD2D77">
        <w:rPr>
          <w:rFonts w:ascii="Arial" w:hAnsi="Arial" w:cs="Arial"/>
          <w:sz w:val="22"/>
          <w:szCs w:val="22"/>
        </w:rPr>
        <w:t>: 282, 283, 284, 290, 291, 292, 293, 300, 301, 305, 306, 307, 308, 309, 310, 311, 312, 313, 317, 318, 319, 320, 321, 322, 323, 324, 325, 326, 329, 330, 331, 332, 333, 334, 335, 336, 337, 338, 339, 340, 341, 350, 351, 352, 353, 354, 355, 356, 357, 358, 359, 360, 361, 362, 363, 364, 365, 377, 378, 379, 380, 381, 382, 383, 384, 385, 386, 387, 388, 389, 390, 391, 401, 402, 403, 404, 406, 413, 414, 415, 416, 417, 457, 466, 471, 473, 474, 483, 484, 485, 486, 487, 488, 489, 493, 499, 501, 503, 504, 505, 509, 1160, 1161, 1162, 1172, 1173, 1174, 1175, 1176, 1177, 1178, 1179, 1193, 1194, 1195, 1196, 1197 y 1198.</w:t>
      </w:r>
    </w:p>
    <w:p w14:paraId="5007F197" w14:textId="388E13C2" w:rsidR="00D213EB" w:rsidRPr="00DD2D77" w:rsidRDefault="00D213EB" w:rsidP="00E84EBD">
      <w:pPr>
        <w:pStyle w:val="Prrafodelista"/>
        <w:widowControl w:val="0"/>
        <w:numPr>
          <w:ilvl w:val="0"/>
          <w:numId w:val="5"/>
        </w:numPr>
        <w:ind w:left="703" w:hanging="703"/>
        <w:contextualSpacing w:val="0"/>
        <w:rPr>
          <w:rFonts w:ascii="Arial" w:hAnsi="Arial" w:cs="Arial"/>
          <w:sz w:val="22"/>
          <w:szCs w:val="22"/>
        </w:rPr>
      </w:pPr>
      <w:r w:rsidRPr="00DD2D77">
        <w:rPr>
          <w:rFonts w:ascii="Arial" w:hAnsi="Arial" w:cs="Arial"/>
          <w:b/>
          <w:bCs/>
          <w:sz w:val="22"/>
          <w:szCs w:val="22"/>
        </w:rPr>
        <w:t xml:space="preserve">Distrito Judicial Electoral Local 7 </w:t>
      </w:r>
      <w:r w:rsidRPr="00DD2D77">
        <w:rPr>
          <w:rFonts w:ascii="Arial" w:hAnsi="Arial" w:cs="Arial"/>
          <w:sz w:val="22"/>
          <w:szCs w:val="22"/>
        </w:rPr>
        <w:t xml:space="preserve">conformado por las siguientes secciones electorales del municipio de </w:t>
      </w:r>
      <w:r w:rsidRPr="00DD2D77">
        <w:rPr>
          <w:rFonts w:ascii="Arial" w:hAnsi="Arial" w:cs="Arial"/>
          <w:b/>
          <w:bCs/>
          <w:sz w:val="22"/>
          <w:szCs w:val="22"/>
        </w:rPr>
        <w:t>Comalcalco</w:t>
      </w:r>
      <w:r w:rsidRPr="00DD2D77">
        <w:rPr>
          <w:rFonts w:ascii="Arial" w:hAnsi="Arial" w:cs="Arial"/>
          <w:sz w:val="22"/>
          <w:szCs w:val="22"/>
        </w:rPr>
        <w:t>: 512, 513, 514, 515,</w:t>
      </w:r>
      <w:r w:rsidR="003E05BB" w:rsidRPr="00DD2D77">
        <w:rPr>
          <w:rFonts w:ascii="Arial" w:hAnsi="Arial" w:cs="Arial"/>
          <w:sz w:val="22"/>
          <w:szCs w:val="22"/>
        </w:rPr>
        <w:t xml:space="preserve"> </w:t>
      </w:r>
      <w:r w:rsidRPr="00DD2D77">
        <w:rPr>
          <w:rFonts w:ascii="Arial" w:hAnsi="Arial" w:cs="Arial"/>
          <w:sz w:val="22"/>
          <w:szCs w:val="22"/>
        </w:rPr>
        <w:t>516, 517, 518, 519, 520, 521, 522, 523, 524, 525, 526, 527, 529, 530, 531, 532, 533, 534, 535, 536, 537, 548, 549, 550, 551, 552, 553, 554, 556, 557, 558, 559, 560, 561, 562, 563, 564, 565, 566, 567, 568, 569, 570, 571, 572, 573, 574, 575, 576, 577, 578, 579, 580, 581, 582, 583, 584, 585, 586, 587, 588, 589, 590, 591, 592, 593, 594, 595, 596, 597, 598, 599, 600, 601, 602, 603, 604, 605, 606, 607, 608, 1145, 1146, 1147, 1152 y 1153</w:t>
      </w:r>
      <w:r w:rsidR="00A865FD" w:rsidRPr="00DD2D77">
        <w:rPr>
          <w:rFonts w:ascii="Arial" w:hAnsi="Arial" w:cs="Arial"/>
          <w:sz w:val="22"/>
          <w:szCs w:val="22"/>
        </w:rPr>
        <w:t xml:space="preserve">; y las siguientes secciones electorales del municipio de </w:t>
      </w:r>
      <w:r w:rsidR="00A865FD" w:rsidRPr="00DD2D77">
        <w:rPr>
          <w:rFonts w:ascii="Arial" w:hAnsi="Arial" w:cs="Arial"/>
          <w:b/>
          <w:bCs/>
          <w:sz w:val="22"/>
          <w:szCs w:val="22"/>
        </w:rPr>
        <w:t>Cunduacán:</w:t>
      </w:r>
      <w:r w:rsidR="00A865FD" w:rsidRPr="00DD2D77">
        <w:rPr>
          <w:rFonts w:ascii="Arial" w:hAnsi="Arial" w:cs="Arial"/>
          <w:sz w:val="22"/>
          <w:szCs w:val="22"/>
        </w:rPr>
        <w:t xml:space="preserve"> 618, 619, 620, 621, 622, 624, 626, 627, 628, 633.</w:t>
      </w:r>
    </w:p>
    <w:p w14:paraId="5BCBFE41" w14:textId="77777777" w:rsidR="00D213EB" w:rsidRPr="00DD2D77" w:rsidRDefault="00D213EB" w:rsidP="00E84EBD">
      <w:pPr>
        <w:pStyle w:val="Prrafodelista"/>
        <w:widowControl w:val="0"/>
        <w:numPr>
          <w:ilvl w:val="0"/>
          <w:numId w:val="5"/>
        </w:numPr>
        <w:ind w:left="703" w:hanging="703"/>
        <w:contextualSpacing w:val="0"/>
        <w:rPr>
          <w:rFonts w:ascii="Arial" w:hAnsi="Arial" w:cs="Arial"/>
          <w:sz w:val="22"/>
          <w:szCs w:val="22"/>
        </w:rPr>
      </w:pPr>
      <w:r w:rsidRPr="00DD2D77">
        <w:rPr>
          <w:rFonts w:ascii="Arial" w:hAnsi="Arial" w:cs="Arial"/>
          <w:b/>
          <w:bCs/>
          <w:sz w:val="22"/>
          <w:szCs w:val="22"/>
        </w:rPr>
        <w:t xml:space="preserve">Distrito Judicial Electoral Local 8 </w:t>
      </w:r>
      <w:r w:rsidRPr="00DD2D77">
        <w:rPr>
          <w:rFonts w:ascii="Arial" w:hAnsi="Arial" w:cs="Arial"/>
          <w:sz w:val="22"/>
          <w:szCs w:val="22"/>
        </w:rPr>
        <w:t xml:space="preserve">conformado por las siguientes secciones electorales del municipio de </w:t>
      </w:r>
      <w:r w:rsidRPr="00DD2D77">
        <w:rPr>
          <w:rFonts w:ascii="Arial" w:hAnsi="Arial" w:cs="Arial"/>
          <w:b/>
          <w:bCs/>
          <w:sz w:val="22"/>
          <w:szCs w:val="22"/>
        </w:rPr>
        <w:t>Cunduacán</w:t>
      </w:r>
      <w:r w:rsidRPr="00DD2D77">
        <w:rPr>
          <w:rFonts w:ascii="Arial" w:hAnsi="Arial" w:cs="Arial"/>
          <w:sz w:val="22"/>
          <w:szCs w:val="22"/>
        </w:rPr>
        <w:t>: 609, 610, 611, 612, 613, 614, 615, 616, 617, 623, 625, 629, 630, 631, 632, 634, 635, 636, 637, 638, 639, 640, 641, 642, 643, 644, 645, 646, 647, 648, 649, 650, 651, 652, 653, 655, 656, 657, 658, 659, 660, 661, 662, 663, 664, 665, 666, 667, 1202 y 1203.</w:t>
      </w:r>
    </w:p>
    <w:p w14:paraId="3BE5D9A2" w14:textId="77777777" w:rsidR="00D213EB" w:rsidRPr="00DD2D77" w:rsidRDefault="00D213EB" w:rsidP="00E84EBD">
      <w:pPr>
        <w:pStyle w:val="Prrafodelista"/>
        <w:widowControl w:val="0"/>
        <w:numPr>
          <w:ilvl w:val="0"/>
          <w:numId w:val="5"/>
        </w:numPr>
        <w:ind w:left="703" w:hanging="703"/>
        <w:contextualSpacing w:val="0"/>
        <w:rPr>
          <w:rFonts w:ascii="Arial" w:hAnsi="Arial" w:cs="Arial"/>
          <w:sz w:val="22"/>
          <w:szCs w:val="22"/>
        </w:rPr>
      </w:pPr>
      <w:r w:rsidRPr="00DD2D77">
        <w:rPr>
          <w:rFonts w:ascii="Arial" w:hAnsi="Arial" w:cs="Arial"/>
          <w:b/>
          <w:bCs/>
          <w:sz w:val="22"/>
          <w:szCs w:val="22"/>
        </w:rPr>
        <w:t xml:space="preserve">Distrito Judicial Electoral Local 9 </w:t>
      </w:r>
      <w:r w:rsidRPr="00DD2D77">
        <w:rPr>
          <w:rFonts w:ascii="Arial" w:hAnsi="Arial" w:cs="Arial"/>
          <w:sz w:val="22"/>
          <w:szCs w:val="22"/>
        </w:rPr>
        <w:t xml:space="preserve">conformado por las siguientes secciones electorales del municipio de </w:t>
      </w:r>
      <w:r w:rsidRPr="00DD2D77">
        <w:rPr>
          <w:rFonts w:ascii="Arial" w:hAnsi="Arial" w:cs="Arial"/>
          <w:b/>
          <w:bCs/>
          <w:sz w:val="22"/>
          <w:szCs w:val="22"/>
        </w:rPr>
        <w:t>Emiliano Zapata</w:t>
      </w:r>
      <w:r w:rsidRPr="00DD2D77">
        <w:rPr>
          <w:rFonts w:ascii="Arial" w:hAnsi="Arial" w:cs="Arial"/>
          <w:sz w:val="22"/>
          <w:szCs w:val="22"/>
        </w:rPr>
        <w:t xml:space="preserve">: 668, 669, 670, 671, 672, 673, 674, 675, 676, 677, 678, 679, 680, 681, 682 y 683; las siguientes secciones electorales del municipio de </w:t>
      </w:r>
      <w:proofErr w:type="spellStart"/>
      <w:r w:rsidRPr="00DD2D77">
        <w:rPr>
          <w:rFonts w:ascii="Arial" w:hAnsi="Arial" w:cs="Arial"/>
          <w:b/>
          <w:bCs/>
          <w:sz w:val="22"/>
          <w:szCs w:val="22"/>
        </w:rPr>
        <w:t>Jonuta</w:t>
      </w:r>
      <w:proofErr w:type="spellEnd"/>
      <w:r w:rsidRPr="00DD2D77">
        <w:rPr>
          <w:rFonts w:ascii="Arial" w:hAnsi="Arial" w:cs="Arial"/>
          <w:sz w:val="22"/>
          <w:szCs w:val="22"/>
        </w:rPr>
        <w:t xml:space="preserve">: 846, 847, 848, 849, 850, 851, 852, 853, 854, 855, 856, 857, 858, 859, 860, 861, 862, 863, 864, 865, 866, 867, 868, 869, 870 y 871; y, las siguientes secciones electorales del municipio de </w:t>
      </w:r>
      <w:r w:rsidRPr="00DD2D77">
        <w:rPr>
          <w:rFonts w:ascii="Arial" w:hAnsi="Arial" w:cs="Arial"/>
          <w:b/>
          <w:bCs/>
          <w:sz w:val="22"/>
          <w:szCs w:val="22"/>
        </w:rPr>
        <w:t>Macuspana</w:t>
      </w:r>
      <w:r w:rsidRPr="00DD2D77">
        <w:rPr>
          <w:rFonts w:ascii="Arial" w:hAnsi="Arial" w:cs="Arial"/>
          <w:sz w:val="22"/>
          <w:szCs w:val="22"/>
        </w:rPr>
        <w:t>: 886, 887, 888, 889, 890, 891, 892, 893, 894, 895, 896, 897, 898, 899, 900, 901, 902, 903, 904, 905, 906, 907, 910, 911, 912, 913, 915, 919, 920, 921, 922, 924, 925, 926, 929, 931, 932, 936, 937 y 943.</w:t>
      </w:r>
    </w:p>
    <w:p w14:paraId="7BDAE368" w14:textId="77777777" w:rsidR="00D213EB" w:rsidRPr="00DD2D77" w:rsidRDefault="00D213EB" w:rsidP="00E84EBD">
      <w:pPr>
        <w:pStyle w:val="Prrafodelista"/>
        <w:widowControl w:val="0"/>
        <w:numPr>
          <w:ilvl w:val="0"/>
          <w:numId w:val="5"/>
        </w:numPr>
        <w:ind w:left="703" w:hanging="703"/>
        <w:contextualSpacing w:val="0"/>
        <w:rPr>
          <w:rFonts w:ascii="Arial" w:hAnsi="Arial" w:cs="Arial"/>
          <w:sz w:val="22"/>
          <w:szCs w:val="22"/>
        </w:rPr>
      </w:pPr>
      <w:r w:rsidRPr="00DD2D77">
        <w:rPr>
          <w:rFonts w:ascii="Arial" w:hAnsi="Arial" w:cs="Arial"/>
          <w:b/>
          <w:bCs/>
          <w:sz w:val="22"/>
          <w:szCs w:val="22"/>
        </w:rPr>
        <w:t xml:space="preserve">Distrito Judicial Electoral Local 10 </w:t>
      </w:r>
      <w:r w:rsidRPr="00DD2D77">
        <w:rPr>
          <w:rFonts w:ascii="Arial" w:hAnsi="Arial" w:cs="Arial"/>
          <w:sz w:val="22"/>
          <w:szCs w:val="22"/>
        </w:rPr>
        <w:t xml:space="preserve">conformado por las siguientes secciones electorales del municipio de </w:t>
      </w:r>
      <w:r w:rsidRPr="00DD2D77">
        <w:rPr>
          <w:rFonts w:ascii="Arial" w:hAnsi="Arial" w:cs="Arial"/>
          <w:b/>
          <w:bCs/>
          <w:sz w:val="22"/>
          <w:szCs w:val="22"/>
        </w:rPr>
        <w:t>Huimanguillo</w:t>
      </w:r>
      <w:r w:rsidRPr="00DD2D77">
        <w:rPr>
          <w:rFonts w:ascii="Arial" w:hAnsi="Arial" w:cs="Arial"/>
          <w:sz w:val="22"/>
          <w:szCs w:val="22"/>
        </w:rPr>
        <w:t xml:space="preserve">: 684, 685, 686, 687, 688, 689, 690, 691, 692, 693, 694, 695, 696, 697, 698, 725, 730, 734, 735, 737, 738, 739, 740, 741, 742, </w:t>
      </w:r>
      <w:r w:rsidRPr="00DD2D77">
        <w:rPr>
          <w:rFonts w:ascii="Arial" w:hAnsi="Arial" w:cs="Arial"/>
          <w:sz w:val="22"/>
          <w:szCs w:val="22"/>
        </w:rPr>
        <w:lastRenderedPageBreak/>
        <w:t>743, 744, 745, 746, 747, 748, 749, 750, 751, 752, 753, 754, 755, 756, 757, 758, 759, 760, 761, 762, 763, 764, 765, 766, 767, 768, 769, 770, 771, 772, 773, 774, 775, 776, 777, 778, 779 y 780,</w:t>
      </w:r>
    </w:p>
    <w:p w14:paraId="1752F888" w14:textId="77777777" w:rsidR="00D213EB" w:rsidRPr="00DD2D77" w:rsidRDefault="00D213EB" w:rsidP="00E84EBD">
      <w:pPr>
        <w:pStyle w:val="Prrafodelista"/>
        <w:widowControl w:val="0"/>
        <w:numPr>
          <w:ilvl w:val="0"/>
          <w:numId w:val="5"/>
        </w:numPr>
        <w:ind w:left="703" w:hanging="703"/>
        <w:contextualSpacing w:val="0"/>
        <w:rPr>
          <w:rFonts w:ascii="Arial" w:hAnsi="Arial" w:cs="Arial"/>
          <w:sz w:val="22"/>
          <w:szCs w:val="22"/>
        </w:rPr>
      </w:pPr>
      <w:r w:rsidRPr="00DD2D77">
        <w:rPr>
          <w:rFonts w:ascii="Arial" w:hAnsi="Arial" w:cs="Arial"/>
          <w:b/>
          <w:bCs/>
          <w:sz w:val="22"/>
          <w:szCs w:val="22"/>
        </w:rPr>
        <w:t xml:space="preserve">Distrito Judicial Electoral Local 11 </w:t>
      </w:r>
      <w:r w:rsidRPr="00DD2D77">
        <w:rPr>
          <w:rFonts w:ascii="Arial" w:hAnsi="Arial" w:cs="Arial"/>
          <w:sz w:val="22"/>
          <w:szCs w:val="22"/>
        </w:rPr>
        <w:t xml:space="preserve">conformado por las siguientes secciones electorales del municipio de </w:t>
      </w:r>
      <w:r w:rsidRPr="00DD2D77">
        <w:rPr>
          <w:rFonts w:ascii="Arial" w:hAnsi="Arial" w:cs="Arial"/>
          <w:b/>
          <w:bCs/>
          <w:sz w:val="22"/>
          <w:szCs w:val="22"/>
        </w:rPr>
        <w:t>Jalapa</w:t>
      </w:r>
      <w:r w:rsidRPr="00DD2D77">
        <w:rPr>
          <w:rFonts w:ascii="Arial" w:hAnsi="Arial" w:cs="Arial"/>
          <w:sz w:val="22"/>
          <w:szCs w:val="22"/>
        </w:rPr>
        <w:t xml:space="preserve">: 781, 782, 783, 784, 785, 786, 787, 788, 789, 790, 791, 792, 793, 794, 795, 796, 797, 798, 799, 800, 801, 802, 803, 804, 805, 806, 807 y 808; y, las siguientes secciones electorales del municipio de </w:t>
      </w:r>
      <w:r w:rsidRPr="00DD2D77">
        <w:rPr>
          <w:rFonts w:ascii="Arial" w:hAnsi="Arial" w:cs="Arial"/>
          <w:b/>
          <w:bCs/>
          <w:sz w:val="22"/>
          <w:szCs w:val="22"/>
        </w:rPr>
        <w:t>Macuspana</w:t>
      </w:r>
      <w:r w:rsidRPr="00DD2D77">
        <w:rPr>
          <w:rFonts w:ascii="Arial" w:hAnsi="Arial" w:cs="Arial"/>
          <w:sz w:val="22"/>
          <w:szCs w:val="22"/>
        </w:rPr>
        <w:t>: 872, 873, 874, 875, 876, 877, 878, 879, 880, 881, 882, 883, 884, 885, 908, 909, 914, 916, 917, 918, 923, 927, 928, 930, 933, 934, 935, 938, 939, 940, 941, 942, 944, 945, 946, 947, 948, 949, 950, 951, 952 y 953.</w:t>
      </w:r>
    </w:p>
    <w:p w14:paraId="651534AC" w14:textId="77777777" w:rsidR="00D213EB" w:rsidRPr="00DD2D77" w:rsidRDefault="00D213EB" w:rsidP="00E84EBD">
      <w:pPr>
        <w:pStyle w:val="Prrafodelista"/>
        <w:widowControl w:val="0"/>
        <w:numPr>
          <w:ilvl w:val="0"/>
          <w:numId w:val="5"/>
        </w:numPr>
        <w:ind w:left="703" w:hanging="703"/>
        <w:contextualSpacing w:val="0"/>
        <w:rPr>
          <w:rFonts w:ascii="Arial" w:hAnsi="Arial" w:cs="Arial"/>
          <w:sz w:val="22"/>
          <w:szCs w:val="22"/>
        </w:rPr>
      </w:pPr>
      <w:r w:rsidRPr="00DD2D77">
        <w:rPr>
          <w:rFonts w:ascii="Arial" w:hAnsi="Arial" w:cs="Arial"/>
          <w:b/>
          <w:bCs/>
          <w:sz w:val="22"/>
          <w:szCs w:val="22"/>
        </w:rPr>
        <w:t xml:space="preserve">Distrito Judicial Electoral Local 12 </w:t>
      </w:r>
      <w:r w:rsidRPr="00DD2D77">
        <w:rPr>
          <w:rFonts w:ascii="Arial" w:hAnsi="Arial" w:cs="Arial"/>
          <w:sz w:val="22"/>
          <w:szCs w:val="22"/>
        </w:rPr>
        <w:t xml:space="preserve">conformado por las siguientes secciones electorales del municipio de </w:t>
      </w:r>
      <w:r w:rsidRPr="00DD2D77">
        <w:rPr>
          <w:rFonts w:ascii="Arial" w:hAnsi="Arial" w:cs="Arial"/>
          <w:b/>
          <w:bCs/>
          <w:sz w:val="22"/>
          <w:szCs w:val="22"/>
        </w:rPr>
        <w:t>Jalpa de Méndez</w:t>
      </w:r>
      <w:r w:rsidRPr="00DD2D77">
        <w:rPr>
          <w:rFonts w:ascii="Arial" w:hAnsi="Arial" w:cs="Arial"/>
          <w:sz w:val="22"/>
          <w:szCs w:val="22"/>
        </w:rPr>
        <w:t xml:space="preserve">: 809, 810, 811, 812, 813, 814, 815, 816, 817, 818, 819, 820, 821, 822, 823, 824, 825, 826, 827, 828, 829, 830, 831, 832, 833, 834, 835, 836, 837, 838, 839, 840, 841, 842, 843, 844 y 845; y, las siguientes secciones electorales del municipio de </w:t>
      </w:r>
      <w:proofErr w:type="spellStart"/>
      <w:r w:rsidRPr="00DD2D77">
        <w:rPr>
          <w:rFonts w:ascii="Arial" w:hAnsi="Arial" w:cs="Arial"/>
          <w:b/>
          <w:bCs/>
          <w:sz w:val="22"/>
          <w:szCs w:val="22"/>
        </w:rPr>
        <w:t>Nacajuca</w:t>
      </w:r>
      <w:proofErr w:type="spellEnd"/>
      <w:r w:rsidRPr="00DD2D77">
        <w:rPr>
          <w:rFonts w:ascii="Arial" w:hAnsi="Arial" w:cs="Arial"/>
          <w:sz w:val="22"/>
          <w:szCs w:val="22"/>
        </w:rPr>
        <w:t>: 960, 961, 962, 963, 964, 965, 966, 967, 968, 969 y 970.</w:t>
      </w:r>
    </w:p>
    <w:p w14:paraId="79929E52" w14:textId="77777777" w:rsidR="00D213EB" w:rsidRPr="00DD2D77" w:rsidRDefault="00D213EB" w:rsidP="00E84EBD">
      <w:pPr>
        <w:pStyle w:val="Prrafodelista"/>
        <w:widowControl w:val="0"/>
        <w:numPr>
          <w:ilvl w:val="0"/>
          <w:numId w:val="5"/>
        </w:numPr>
        <w:ind w:left="703" w:hanging="703"/>
        <w:contextualSpacing w:val="0"/>
        <w:rPr>
          <w:rFonts w:ascii="Arial" w:hAnsi="Arial" w:cs="Arial"/>
          <w:sz w:val="22"/>
          <w:szCs w:val="22"/>
        </w:rPr>
      </w:pPr>
      <w:r w:rsidRPr="00DD2D77">
        <w:rPr>
          <w:rFonts w:ascii="Arial" w:hAnsi="Arial" w:cs="Arial"/>
          <w:b/>
          <w:bCs/>
          <w:sz w:val="22"/>
          <w:szCs w:val="22"/>
        </w:rPr>
        <w:t xml:space="preserve">Distrito Judicial Electoral Local 13 </w:t>
      </w:r>
      <w:r w:rsidRPr="00DD2D77">
        <w:rPr>
          <w:rFonts w:ascii="Arial" w:hAnsi="Arial" w:cs="Arial"/>
          <w:sz w:val="22"/>
          <w:szCs w:val="22"/>
        </w:rPr>
        <w:t xml:space="preserve">conformado por las siguientes secciones electorales del municipio de </w:t>
      </w:r>
      <w:proofErr w:type="spellStart"/>
      <w:r w:rsidRPr="00DD2D77">
        <w:rPr>
          <w:rFonts w:ascii="Arial" w:hAnsi="Arial" w:cs="Arial"/>
          <w:b/>
          <w:bCs/>
          <w:sz w:val="22"/>
          <w:szCs w:val="22"/>
        </w:rPr>
        <w:t>Nacajuca</w:t>
      </w:r>
      <w:proofErr w:type="spellEnd"/>
      <w:r w:rsidRPr="00DD2D77">
        <w:rPr>
          <w:rFonts w:ascii="Arial" w:hAnsi="Arial" w:cs="Arial"/>
          <w:sz w:val="22"/>
          <w:szCs w:val="22"/>
        </w:rPr>
        <w:t>: 954, 955, 956, 957, 958, 959, 971, 972, 973, 975, 976, 977, 978, 979, 980, 981, 982, 984, 985, 987, 988, 989, 990, 1134, 1135, 1136, 1137, 1138, 1139, 1140, 1141, 1142, 1143, 1144, 1150, 1151, 1187, 1188, 1189, 1190, 1191 y 1192.</w:t>
      </w:r>
    </w:p>
    <w:p w14:paraId="08D0A8F4" w14:textId="77777777" w:rsidR="00D213EB" w:rsidRPr="00DD2D77" w:rsidRDefault="00D213EB" w:rsidP="00E84EBD">
      <w:pPr>
        <w:pStyle w:val="Prrafodelista"/>
        <w:widowControl w:val="0"/>
        <w:numPr>
          <w:ilvl w:val="0"/>
          <w:numId w:val="5"/>
        </w:numPr>
        <w:ind w:left="703" w:hanging="703"/>
        <w:contextualSpacing w:val="0"/>
        <w:rPr>
          <w:rFonts w:ascii="Arial" w:hAnsi="Arial" w:cs="Arial"/>
          <w:sz w:val="22"/>
          <w:szCs w:val="22"/>
        </w:rPr>
      </w:pPr>
      <w:r w:rsidRPr="00DD2D77">
        <w:rPr>
          <w:rFonts w:ascii="Arial" w:hAnsi="Arial" w:cs="Arial"/>
          <w:b/>
          <w:bCs/>
          <w:sz w:val="22"/>
          <w:szCs w:val="22"/>
        </w:rPr>
        <w:t xml:space="preserve">Distrito Judicial Electoral Local 14 </w:t>
      </w:r>
      <w:r w:rsidRPr="00DD2D77">
        <w:rPr>
          <w:rFonts w:ascii="Arial" w:hAnsi="Arial" w:cs="Arial"/>
          <w:sz w:val="22"/>
          <w:szCs w:val="22"/>
        </w:rPr>
        <w:t xml:space="preserve">conformado por las siguientes secciones electorales del municipio de </w:t>
      </w:r>
      <w:r w:rsidRPr="00DD2D77">
        <w:rPr>
          <w:rFonts w:ascii="Arial" w:hAnsi="Arial" w:cs="Arial"/>
          <w:b/>
          <w:bCs/>
          <w:sz w:val="22"/>
          <w:szCs w:val="22"/>
        </w:rPr>
        <w:t>Comalcalco</w:t>
      </w:r>
      <w:r w:rsidRPr="00DD2D77">
        <w:rPr>
          <w:rFonts w:ascii="Arial" w:hAnsi="Arial" w:cs="Arial"/>
          <w:sz w:val="22"/>
          <w:szCs w:val="22"/>
        </w:rPr>
        <w:t xml:space="preserve">: 538, 539, 540, 541, 542, 543, 544, 545, 546 y 547; y, las siguientes secciones electorales del municipio de </w:t>
      </w:r>
      <w:r w:rsidRPr="00DD2D77">
        <w:rPr>
          <w:rFonts w:ascii="Arial" w:hAnsi="Arial" w:cs="Arial"/>
          <w:b/>
          <w:bCs/>
          <w:sz w:val="22"/>
          <w:szCs w:val="22"/>
        </w:rPr>
        <w:t>Paraíso</w:t>
      </w:r>
      <w:r w:rsidRPr="00DD2D77">
        <w:rPr>
          <w:rFonts w:ascii="Arial" w:hAnsi="Arial" w:cs="Arial"/>
          <w:sz w:val="22"/>
          <w:szCs w:val="22"/>
        </w:rPr>
        <w:t>: 991, 992, 993, 994, 995, 996, 997, 998, 999, 1000, 1001, 1002, 1003, 1004, 1005, 1006, 1007, 1008, 1009, 1010, 1011, 1012, 1013, 1014, 1015, 1016, 1017, 1018, 1019, 1020, 1021, 1022, 1023, 1024, 1025, 1026, 1027, 1028, 1029, 1030, 1031, 1032, 1033, 1034 y 1035.</w:t>
      </w:r>
    </w:p>
    <w:p w14:paraId="47EE412D" w14:textId="77777777" w:rsidR="00D213EB" w:rsidRPr="00DD2D77" w:rsidRDefault="00D213EB" w:rsidP="00E84EBD">
      <w:pPr>
        <w:pStyle w:val="Prrafodelista"/>
        <w:widowControl w:val="0"/>
        <w:numPr>
          <w:ilvl w:val="0"/>
          <w:numId w:val="5"/>
        </w:numPr>
        <w:ind w:left="703" w:hanging="703"/>
        <w:contextualSpacing w:val="0"/>
        <w:rPr>
          <w:rFonts w:ascii="Arial" w:hAnsi="Arial" w:cs="Arial"/>
          <w:sz w:val="22"/>
          <w:szCs w:val="22"/>
        </w:rPr>
      </w:pPr>
      <w:r w:rsidRPr="00DD2D77">
        <w:rPr>
          <w:rFonts w:ascii="Arial" w:hAnsi="Arial" w:cs="Arial"/>
          <w:b/>
          <w:bCs/>
          <w:sz w:val="22"/>
          <w:szCs w:val="22"/>
        </w:rPr>
        <w:t xml:space="preserve">Distrito Judicial Electoral Local 15 </w:t>
      </w:r>
      <w:r w:rsidRPr="00DD2D77">
        <w:rPr>
          <w:rFonts w:ascii="Arial" w:hAnsi="Arial" w:cs="Arial"/>
          <w:sz w:val="22"/>
          <w:szCs w:val="22"/>
        </w:rPr>
        <w:t xml:space="preserve">conformado por las siguientes secciones electorales del municipio de </w:t>
      </w:r>
      <w:r w:rsidRPr="00DD2D77">
        <w:rPr>
          <w:rFonts w:ascii="Arial" w:hAnsi="Arial" w:cs="Arial"/>
          <w:b/>
          <w:bCs/>
          <w:sz w:val="22"/>
          <w:szCs w:val="22"/>
        </w:rPr>
        <w:t>Tacotalpa</w:t>
      </w:r>
      <w:r w:rsidRPr="00DD2D77">
        <w:rPr>
          <w:rFonts w:ascii="Arial" w:hAnsi="Arial" w:cs="Arial"/>
          <w:sz w:val="22"/>
          <w:szCs w:val="22"/>
        </w:rPr>
        <w:t xml:space="preserve">: 1036, 1037, 1038, 1039, 1040, 1041, 1042, 1043, 1044, 1045, 1046, 1047, 1048, 1049, 1050, 1051, 1052, 1053, 1054, 1055, 1056, 1057, 1058, 1059, 1060, 1061 y 1062; y, las siguientes secciones electorales del municipio de </w:t>
      </w:r>
      <w:r w:rsidRPr="00DD2D77">
        <w:rPr>
          <w:rFonts w:ascii="Arial" w:hAnsi="Arial" w:cs="Arial"/>
          <w:b/>
          <w:bCs/>
          <w:sz w:val="22"/>
          <w:szCs w:val="22"/>
        </w:rPr>
        <w:t>Teapa</w:t>
      </w:r>
      <w:r w:rsidRPr="00DD2D77">
        <w:rPr>
          <w:rFonts w:ascii="Arial" w:hAnsi="Arial" w:cs="Arial"/>
          <w:sz w:val="22"/>
          <w:szCs w:val="22"/>
        </w:rPr>
        <w:t xml:space="preserve">: 1063, 1064, 1065, 1066, 1067, 1069, 1070, 1071, 1072, 1073, 1074, 1075, 1076, 1077, 1078, 1079, 1080, 1081, 1082, 1083, 1084, 1085, </w:t>
      </w:r>
      <w:r w:rsidRPr="00DD2D77">
        <w:rPr>
          <w:rFonts w:ascii="Arial" w:hAnsi="Arial" w:cs="Arial"/>
          <w:sz w:val="22"/>
          <w:szCs w:val="22"/>
        </w:rPr>
        <w:lastRenderedPageBreak/>
        <w:t>1086, 1087, 1088, 1180 y 1181.</w:t>
      </w:r>
    </w:p>
    <w:p w14:paraId="1A473F74" w14:textId="77777777" w:rsidR="00D213EB" w:rsidRPr="00DD2D77" w:rsidRDefault="00D213EB" w:rsidP="00E84EBD">
      <w:pPr>
        <w:pStyle w:val="Prrafodelista"/>
        <w:widowControl w:val="0"/>
        <w:numPr>
          <w:ilvl w:val="0"/>
          <w:numId w:val="5"/>
        </w:numPr>
        <w:ind w:left="703" w:hanging="703"/>
        <w:contextualSpacing w:val="0"/>
        <w:rPr>
          <w:rFonts w:ascii="Arial" w:hAnsi="Arial" w:cs="Arial"/>
          <w:sz w:val="22"/>
          <w:szCs w:val="22"/>
        </w:rPr>
      </w:pPr>
      <w:r w:rsidRPr="00DD2D77">
        <w:rPr>
          <w:rFonts w:ascii="Arial" w:hAnsi="Arial" w:cs="Arial"/>
          <w:b/>
          <w:bCs/>
          <w:sz w:val="22"/>
          <w:szCs w:val="22"/>
        </w:rPr>
        <w:t>Distrito Judicial Electoral Local 16</w:t>
      </w:r>
      <w:r w:rsidRPr="00DD2D77">
        <w:rPr>
          <w:rFonts w:ascii="Arial" w:hAnsi="Arial" w:cs="Arial"/>
          <w:sz w:val="22"/>
          <w:szCs w:val="22"/>
        </w:rPr>
        <w:t xml:space="preserve"> conformado por las siguientes secciones electorales del municipio de </w:t>
      </w:r>
      <w:proofErr w:type="spellStart"/>
      <w:r w:rsidRPr="00DD2D77">
        <w:rPr>
          <w:rFonts w:ascii="Arial" w:hAnsi="Arial" w:cs="Arial"/>
          <w:b/>
          <w:bCs/>
          <w:sz w:val="22"/>
          <w:szCs w:val="22"/>
        </w:rPr>
        <w:t>Balancán</w:t>
      </w:r>
      <w:proofErr w:type="spellEnd"/>
      <w:r w:rsidRPr="00DD2D77">
        <w:rPr>
          <w:rFonts w:ascii="Arial" w:hAnsi="Arial" w:cs="Arial"/>
          <w:sz w:val="22"/>
          <w:szCs w:val="22"/>
        </w:rPr>
        <w:t xml:space="preserve">: 1, 2, 3, 4, 5, 6, 7, 8, 9, 10, 11, 12, 13, 14, 15, 16, 17, 18, 19, 20, 21, 22, 23, 24, 25, 27, 28, 29, 30, 31, 32, 33, 34, 35, 36, 37, 38, 39, 40, 41, 42, 43, 44 y 45; y, las siguientes secciones electorales del municipio de </w:t>
      </w:r>
      <w:r w:rsidRPr="00DD2D77">
        <w:rPr>
          <w:rFonts w:ascii="Arial" w:hAnsi="Arial" w:cs="Arial"/>
          <w:b/>
          <w:bCs/>
          <w:sz w:val="22"/>
          <w:szCs w:val="22"/>
        </w:rPr>
        <w:t>Tenosique</w:t>
      </w:r>
      <w:r w:rsidRPr="00DD2D77">
        <w:rPr>
          <w:rFonts w:ascii="Arial" w:hAnsi="Arial" w:cs="Arial"/>
          <w:sz w:val="22"/>
          <w:szCs w:val="22"/>
        </w:rPr>
        <w:t>: 1089, 1090, 1091, 1092, 1093, 1094, 1095, 1096, 1097, 1098, 1099, 1100, 1101, 1102, 1103, 1104, 1105, 1106, 1107, 1108, 1109, 1110, 1111, 1112, 1113, 1114, 1115, 1116, 1117, 1118, 1119, 1120, 1121, 1122, 1123, 1124, 1125, 1126, 1127, 1128, 1129, 1130, 1131, 1132 y 1133.</w:t>
      </w:r>
    </w:p>
    <w:p w14:paraId="3A5A1264"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 xml:space="preserve">Es pertinente señalar que la figura de Distrito Judicial Electoral Local no existe en la legislación local; sin embargo, la Sala Superior del Tribunal Electoral del Poder Judicial de la Federación, al resolver el expediente </w:t>
      </w:r>
      <w:proofErr w:type="spellStart"/>
      <w:r w:rsidRPr="00DD2D77">
        <w:rPr>
          <w:rFonts w:ascii="Arial" w:hAnsi="Arial" w:cs="Arial"/>
          <w:sz w:val="22"/>
          <w:szCs w:val="22"/>
        </w:rPr>
        <w:t>SUP</w:t>
      </w:r>
      <w:proofErr w:type="spellEnd"/>
      <w:r w:rsidRPr="00DD2D77">
        <w:rPr>
          <w:rFonts w:ascii="Arial" w:hAnsi="Arial" w:cs="Arial"/>
          <w:sz w:val="22"/>
          <w:szCs w:val="22"/>
        </w:rPr>
        <w:t>-</w:t>
      </w:r>
      <w:proofErr w:type="spellStart"/>
      <w:r w:rsidRPr="00DD2D77">
        <w:rPr>
          <w:rFonts w:ascii="Arial" w:hAnsi="Arial" w:cs="Arial"/>
          <w:sz w:val="22"/>
          <w:szCs w:val="22"/>
        </w:rPr>
        <w:t>JDC</w:t>
      </w:r>
      <w:proofErr w:type="spellEnd"/>
      <w:r w:rsidRPr="00DD2D77">
        <w:rPr>
          <w:rFonts w:ascii="Arial" w:hAnsi="Arial" w:cs="Arial"/>
          <w:sz w:val="22"/>
          <w:szCs w:val="22"/>
        </w:rPr>
        <w:t>-1421/2024 y acumulados, señaló que el INE está facultado para tomar las decisiones operativas necesarias dentro del marco de la legalidad, facultades a partir de las cuales puede crear las figuras necesarias para llevar a cabo la encomienda constitucional a su cargo, que es la organización de las elecciones para los distintos cargos de todos los poderes de la Unión, y a las particularidades que cada una de ellas representa, lo cual aplica para la facultad que se tiene en el ámbito local.</w:t>
      </w:r>
    </w:p>
    <w:p w14:paraId="2C806A95" w14:textId="77777777" w:rsidR="00D213EB" w:rsidRPr="00DD2D77" w:rsidRDefault="00D213EB" w:rsidP="00167F90">
      <w:pPr>
        <w:widowControl w:val="0"/>
        <w:rPr>
          <w:rFonts w:ascii="Arial" w:hAnsi="Arial" w:cs="Arial"/>
          <w:sz w:val="22"/>
          <w:szCs w:val="22"/>
        </w:rPr>
      </w:pPr>
      <w:r w:rsidRPr="00DD2D77">
        <w:rPr>
          <w:rFonts w:ascii="Arial" w:hAnsi="Arial" w:cs="Arial"/>
          <w:sz w:val="22"/>
          <w:szCs w:val="22"/>
        </w:rPr>
        <w:t>De esta forma, la creación de los denominados Distritos Judiciales Electorales Locales no implica la transgresión al marco constitucional y legal que rige los comicios extraordinarios para la renovación del Poder Judicial, pues lo verdaderamente trascendente es que la ciudadanía podrá votar por los distintos cargos, en función a las candidaturas que resulten postuladas para cada una de las porciones geográficas que correspondan.</w:t>
      </w:r>
    </w:p>
    <w:p w14:paraId="053FB62E" w14:textId="3E8FA54C" w:rsidR="002D1F34" w:rsidRPr="00DD2D77" w:rsidRDefault="002D1F34" w:rsidP="002D1F34">
      <w:pPr>
        <w:pStyle w:val="Ttulo2"/>
        <w:rPr>
          <w:rFonts w:ascii="Arial" w:hAnsi="Arial" w:cs="Arial"/>
          <w:sz w:val="22"/>
          <w:szCs w:val="22"/>
        </w:rPr>
      </w:pPr>
      <w:r w:rsidRPr="00DD2D77">
        <w:rPr>
          <w:rFonts w:ascii="Arial" w:hAnsi="Arial" w:cs="Arial"/>
          <w:sz w:val="22"/>
          <w:szCs w:val="22"/>
        </w:rPr>
        <w:t>Propaganda para el Proceso Electoral Extraordinario</w:t>
      </w:r>
    </w:p>
    <w:p w14:paraId="142A0633" w14:textId="77777777" w:rsidR="002D1F34" w:rsidRPr="00DD2D77" w:rsidRDefault="002D1F34" w:rsidP="002D1F34">
      <w:pPr>
        <w:widowControl w:val="0"/>
        <w:rPr>
          <w:rFonts w:ascii="Arial" w:hAnsi="Arial" w:cs="Arial"/>
          <w:sz w:val="22"/>
          <w:szCs w:val="22"/>
        </w:rPr>
      </w:pPr>
      <w:r w:rsidRPr="00DD2D77">
        <w:rPr>
          <w:rFonts w:ascii="Arial" w:hAnsi="Arial" w:cs="Arial"/>
          <w:sz w:val="22"/>
          <w:szCs w:val="22"/>
        </w:rPr>
        <w:t xml:space="preserve">Que, en términos del artículo 394 numeral 1 de la Ley Electoral, durante el tiempo que comprendan las campañas electorales, las personas candidatas a cargos de elección del Poder Judicial podrán difundir su trayectoria profesional, méritos y visiones acerca de la función jurisdiccional y la impartición de justicia, así como propuestas de mejora o cualquier otra manifestación amparada bajo el derecho al ejercicio de la libertad de expresión, siempre que no excedan o contravengan los parámetros constitucionales y legales aplicables.  </w:t>
      </w:r>
    </w:p>
    <w:p w14:paraId="3F2BB0F1" w14:textId="3EC9116B" w:rsidR="002D1F34" w:rsidRPr="00DD2D77" w:rsidRDefault="002D1F34" w:rsidP="002D1F34">
      <w:pPr>
        <w:widowControl w:val="0"/>
        <w:rPr>
          <w:rFonts w:ascii="Arial" w:hAnsi="Arial" w:cs="Arial"/>
          <w:sz w:val="22"/>
          <w:szCs w:val="22"/>
        </w:rPr>
      </w:pPr>
      <w:r w:rsidRPr="00DD2D77">
        <w:rPr>
          <w:rFonts w:ascii="Arial" w:hAnsi="Arial" w:cs="Arial"/>
          <w:sz w:val="22"/>
          <w:szCs w:val="22"/>
        </w:rPr>
        <w:t xml:space="preserve">Asimismo, de conformidad con el numeral 2 del artículo mencionado, se entiende por propaganda al conjunto de escritos, publicaciones, imágenes, grabaciones, proyecciones y expresiones que difundan las personas candidatas durante el periodo de campaña.  </w:t>
      </w:r>
    </w:p>
    <w:p w14:paraId="2BC87D57" w14:textId="78489C4E" w:rsidR="002D1F34" w:rsidRPr="00DD2D77" w:rsidRDefault="004047A2" w:rsidP="0099667A">
      <w:pPr>
        <w:pStyle w:val="Ttulo2"/>
        <w:rPr>
          <w:rFonts w:ascii="Arial" w:hAnsi="Arial" w:cs="Arial"/>
          <w:sz w:val="22"/>
          <w:szCs w:val="22"/>
        </w:rPr>
      </w:pPr>
      <w:r w:rsidRPr="00DD2D77">
        <w:rPr>
          <w:rFonts w:ascii="Arial" w:hAnsi="Arial" w:cs="Arial"/>
          <w:sz w:val="22"/>
          <w:szCs w:val="22"/>
        </w:rPr>
        <w:lastRenderedPageBreak/>
        <w:t>Restricciones a la propaganda en el Proceso Electoral Extraordinario</w:t>
      </w:r>
    </w:p>
    <w:p w14:paraId="47926EF4" w14:textId="77777777" w:rsidR="00EC1C38" w:rsidRPr="00DD2D77" w:rsidRDefault="0099667A" w:rsidP="002D1F34">
      <w:pPr>
        <w:widowControl w:val="0"/>
        <w:rPr>
          <w:rFonts w:ascii="Arial" w:hAnsi="Arial" w:cs="Arial"/>
          <w:sz w:val="22"/>
          <w:szCs w:val="22"/>
        </w:rPr>
      </w:pPr>
      <w:r w:rsidRPr="00DD2D77">
        <w:rPr>
          <w:rFonts w:ascii="Arial" w:hAnsi="Arial" w:cs="Arial"/>
          <w:sz w:val="22"/>
          <w:szCs w:val="22"/>
        </w:rPr>
        <w:t>Que, el artículo 395 numeral 1 de la Ley Electoral dispone que, l</w:t>
      </w:r>
      <w:r w:rsidR="004047A2" w:rsidRPr="00DD2D77">
        <w:rPr>
          <w:rFonts w:ascii="Arial" w:hAnsi="Arial" w:cs="Arial"/>
          <w:sz w:val="22"/>
          <w:szCs w:val="22"/>
        </w:rPr>
        <w:t xml:space="preserve">os partidos políticos y las personas servidoras públicas no podrán realizar ningún acto de proselitismo o manifestarse públicamente a favor o en contra de candidatura alguna. Queda prohibido el uso de recursos públicos para fines de promoción y propaganda relacionados con los procesos de elección de personas integrantes del Poder Judicial, de conformidad con lo dispuesto por los artículos 134 de la Constitución Federal y 56 párrafo séptimo de la Constitución Local.  </w:t>
      </w:r>
    </w:p>
    <w:p w14:paraId="57D92374" w14:textId="77777777" w:rsidR="00EC1C38" w:rsidRPr="00DD2D77" w:rsidRDefault="00EC1C38" w:rsidP="002D1F34">
      <w:pPr>
        <w:widowControl w:val="0"/>
        <w:rPr>
          <w:rFonts w:ascii="Arial" w:hAnsi="Arial" w:cs="Arial"/>
          <w:sz w:val="22"/>
          <w:szCs w:val="22"/>
        </w:rPr>
      </w:pPr>
      <w:r w:rsidRPr="00DD2D77">
        <w:rPr>
          <w:rFonts w:ascii="Arial" w:hAnsi="Arial" w:cs="Arial"/>
          <w:sz w:val="22"/>
          <w:szCs w:val="22"/>
        </w:rPr>
        <w:t xml:space="preserve">Además, en términos del numeral </w:t>
      </w:r>
      <w:r w:rsidR="004047A2" w:rsidRPr="00DD2D77">
        <w:rPr>
          <w:rFonts w:ascii="Arial" w:hAnsi="Arial" w:cs="Arial"/>
          <w:sz w:val="22"/>
          <w:szCs w:val="22"/>
        </w:rPr>
        <w:t>2</w:t>
      </w:r>
      <w:r w:rsidRPr="00DD2D77">
        <w:rPr>
          <w:rFonts w:ascii="Arial" w:hAnsi="Arial" w:cs="Arial"/>
          <w:sz w:val="22"/>
          <w:szCs w:val="22"/>
        </w:rPr>
        <w:t xml:space="preserve"> del artículo señalado, q</w:t>
      </w:r>
      <w:r w:rsidR="004047A2" w:rsidRPr="00DD2D77">
        <w:rPr>
          <w:rFonts w:ascii="Arial" w:hAnsi="Arial" w:cs="Arial"/>
          <w:sz w:val="22"/>
          <w:szCs w:val="22"/>
        </w:rPr>
        <w:t xml:space="preserve">ueda prohibida a las personas candidatas la contratación por sí o por interpósita persona de tiempos de radio y televisión para fines de promoción de sus candidaturas, así como de espacios publicitarios y de promoción personal en medios de comunicación impresos o digitales.  </w:t>
      </w:r>
    </w:p>
    <w:p w14:paraId="0B9360E3" w14:textId="5DC29D01" w:rsidR="004047A2" w:rsidRPr="00DD2D77" w:rsidRDefault="005E3F14" w:rsidP="002D1F34">
      <w:pPr>
        <w:widowControl w:val="0"/>
        <w:rPr>
          <w:rFonts w:ascii="Arial" w:hAnsi="Arial" w:cs="Arial"/>
          <w:sz w:val="22"/>
          <w:szCs w:val="22"/>
        </w:rPr>
      </w:pPr>
      <w:r w:rsidRPr="00DD2D77">
        <w:rPr>
          <w:rFonts w:ascii="Arial" w:hAnsi="Arial" w:cs="Arial"/>
          <w:sz w:val="22"/>
          <w:szCs w:val="22"/>
        </w:rPr>
        <w:t xml:space="preserve">Aunado a lo anterior, las </w:t>
      </w:r>
      <w:r w:rsidR="004047A2" w:rsidRPr="00DD2D77">
        <w:rPr>
          <w:rFonts w:ascii="Arial" w:hAnsi="Arial" w:cs="Arial"/>
          <w:sz w:val="22"/>
          <w:szCs w:val="22"/>
        </w:rPr>
        <w:t>personas juzgadoras en funciones que sean candidatas a un cargo de elección deberán actuar con imparcialidad, objetividad y profesionalismo en los asuntos que conozcan, por lo que deberán abstenerse de utilizar los recursos materiales, humanos y financieros a su cargo con fines electorales</w:t>
      </w:r>
      <w:r w:rsidRPr="00DD2D77">
        <w:rPr>
          <w:rFonts w:ascii="Arial" w:hAnsi="Arial" w:cs="Arial"/>
          <w:sz w:val="22"/>
          <w:szCs w:val="22"/>
        </w:rPr>
        <w:t>, de conformidad con el numeral 3 del artículo</w:t>
      </w:r>
      <w:r w:rsidR="0090480B" w:rsidRPr="00DD2D77">
        <w:rPr>
          <w:rFonts w:ascii="Arial" w:hAnsi="Arial" w:cs="Arial"/>
          <w:sz w:val="22"/>
          <w:szCs w:val="22"/>
        </w:rPr>
        <w:t xml:space="preserve"> 395 de la Ley Electoral.</w:t>
      </w:r>
    </w:p>
    <w:p w14:paraId="1D622363" w14:textId="34813275" w:rsidR="009C7936" w:rsidRPr="00DD2D77" w:rsidRDefault="009C7936" w:rsidP="002D1F34">
      <w:pPr>
        <w:widowControl w:val="0"/>
        <w:rPr>
          <w:rFonts w:ascii="Arial" w:hAnsi="Arial" w:cs="Arial"/>
          <w:sz w:val="22"/>
          <w:szCs w:val="22"/>
        </w:rPr>
      </w:pPr>
      <w:r w:rsidRPr="00DD2D77">
        <w:rPr>
          <w:rFonts w:ascii="Arial" w:hAnsi="Arial" w:cs="Arial"/>
          <w:sz w:val="22"/>
          <w:szCs w:val="22"/>
        </w:rPr>
        <w:t xml:space="preserve">Finalmente, el artículo 396 numeral 1 de la Ley Electoral, queda estrictamente prohibida la entrega de cualquier tipo de material en el que se oferte o entregue algún beneficio directo, indirecto, mediato o inmediato, en especie o efectivo, a través de cualquier sistema que implique la entrega de un bien o servicio, ya sea por si o interpósita persona. Dichas conductas serán sancionadas de conformidad con la Ley General y dicha Ley, y se presumirá como indicio de presión al electorado para obtener su voto.  </w:t>
      </w:r>
    </w:p>
    <w:p w14:paraId="6120DC9B" w14:textId="2204A1E6" w:rsidR="009C7936" w:rsidRPr="00DD2D77" w:rsidRDefault="001126DB" w:rsidP="00F05AD2">
      <w:pPr>
        <w:pStyle w:val="Ttulo2"/>
        <w:rPr>
          <w:rFonts w:ascii="Arial" w:hAnsi="Arial" w:cs="Arial"/>
          <w:sz w:val="22"/>
          <w:szCs w:val="22"/>
        </w:rPr>
      </w:pPr>
      <w:r w:rsidRPr="00DD2D77">
        <w:rPr>
          <w:rFonts w:ascii="Arial" w:hAnsi="Arial" w:cs="Arial"/>
          <w:sz w:val="22"/>
          <w:szCs w:val="22"/>
        </w:rPr>
        <w:t>Difusión de la propaganda electoral en el Proceso Electoral Extraordinario</w:t>
      </w:r>
    </w:p>
    <w:p w14:paraId="08C7EA5F" w14:textId="222FA475" w:rsidR="00F05AD2" w:rsidRPr="00DD2D77" w:rsidRDefault="001126DB" w:rsidP="002D1F34">
      <w:pPr>
        <w:widowControl w:val="0"/>
        <w:rPr>
          <w:rFonts w:ascii="Arial" w:hAnsi="Arial" w:cs="Arial"/>
          <w:sz w:val="22"/>
          <w:szCs w:val="22"/>
        </w:rPr>
      </w:pPr>
      <w:r w:rsidRPr="00DD2D77">
        <w:rPr>
          <w:rFonts w:ascii="Arial" w:hAnsi="Arial" w:cs="Arial"/>
          <w:sz w:val="22"/>
          <w:szCs w:val="22"/>
        </w:rPr>
        <w:t xml:space="preserve">Que, </w:t>
      </w:r>
      <w:r w:rsidR="00F05AD2" w:rsidRPr="00DD2D77">
        <w:rPr>
          <w:rFonts w:ascii="Arial" w:hAnsi="Arial" w:cs="Arial"/>
          <w:sz w:val="22"/>
          <w:szCs w:val="22"/>
        </w:rPr>
        <w:t>de acuerdo con el artículo 397 numeral 1 de la Ley Electoral establece que la difusión de propaganda electoral solo será impresa en papel, la cual deberá ser reciclable, fabricada con materiales biodegradables que no contengan sustancias tóxicas o nocivas para la salud o el medio ambiente, atendiendo el periodo legal de las campañas y deberá suspenderse o retirarse tres días antes de la jornada electoral.</w:t>
      </w:r>
    </w:p>
    <w:p w14:paraId="4CC68E79" w14:textId="713D6E29" w:rsidR="00F05AD2" w:rsidRPr="00DD2D77" w:rsidRDefault="00364B6C" w:rsidP="002D1F34">
      <w:pPr>
        <w:widowControl w:val="0"/>
        <w:rPr>
          <w:rFonts w:ascii="Arial" w:hAnsi="Arial" w:cs="Arial"/>
          <w:sz w:val="22"/>
          <w:szCs w:val="22"/>
        </w:rPr>
      </w:pPr>
      <w:r w:rsidRPr="00DD2D77">
        <w:rPr>
          <w:rFonts w:ascii="Arial" w:hAnsi="Arial" w:cs="Arial"/>
          <w:sz w:val="22"/>
          <w:szCs w:val="22"/>
        </w:rPr>
        <w:t>Aunado a lo anterior</w:t>
      </w:r>
      <w:r w:rsidR="00F05AD2" w:rsidRPr="00DD2D77">
        <w:rPr>
          <w:rFonts w:ascii="Arial" w:hAnsi="Arial" w:cs="Arial"/>
          <w:sz w:val="22"/>
          <w:szCs w:val="22"/>
        </w:rPr>
        <w:t xml:space="preserve">, en términos del artículo 398 numeral </w:t>
      </w:r>
      <w:r w:rsidR="00375DC9" w:rsidRPr="00DD2D77">
        <w:rPr>
          <w:rFonts w:ascii="Arial" w:hAnsi="Arial" w:cs="Arial"/>
          <w:sz w:val="22"/>
          <w:szCs w:val="22"/>
        </w:rPr>
        <w:t>1</w:t>
      </w:r>
      <w:r w:rsidR="00F05AD2" w:rsidRPr="00DD2D77">
        <w:rPr>
          <w:rFonts w:ascii="Arial" w:hAnsi="Arial" w:cs="Arial"/>
          <w:sz w:val="22"/>
          <w:szCs w:val="22"/>
        </w:rPr>
        <w:t xml:space="preserve"> de la Ley Electoral, las personas candidatas podrán hacer uso de redes sociales o medios digitales para promocionar sus candidaturas, siempre y cuando no impliquen erogaciones para potenciar o amplificar sus contenidos.  </w:t>
      </w:r>
    </w:p>
    <w:p w14:paraId="7CBA8146" w14:textId="77777777" w:rsidR="0026187B" w:rsidRPr="00DD2D77" w:rsidRDefault="0026187B" w:rsidP="00167F90">
      <w:pPr>
        <w:pStyle w:val="Ttulo2"/>
        <w:widowControl w:val="0"/>
        <w:rPr>
          <w:rFonts w:ascii="Arial" w:hAnsi="Arial" w:cs="Arial"/>
          <w:sz w:val="22"/>
          <w:szCs w:val="22"/>
        </w:rPr>
      </w:pPr>
      <w:r w:rsidRPr="00DD2D77">
        <w:rPr>
          <w:rFonts w:ascii="Arial" w:hAnsi="Arial" w:cs="Arial"/>
          <w:sz w:val="22"/>
          <w:szCs w:val="22"/>
        </w:rPr>
        <w:lastRenderedPageBreak/>
        <w:t>Campañas electorales en los procesos de elección de personas juzgadoras</w:t>
      </w:r>
    </w:p>
    <w:p w14:paraId="19FE5D1B" w14:textId="77777777" w:rsidR="0026187B" w:rsidRPr="00DD2D77" w:rsidRDefault="0026187B" w:rsidP="00167F90">
      <w:pPr>
        <w:widowControl w:val="0"/>
        <w:rPr>
          <w:rFonts w:ascii="Arial" w:hAnsi="Arial" w:cs="Arial"/>
          <w:sz w:val="22"/>
          <w:szCs w:val="22"/>
        </w:rPr>
      </w:pPr>
      <w:r w:rsidRPr="00DD2D77">
        <w:rPr>
          <w:rFonts w:ascii="Arial" w:hAnsi="Arial" w:cs="Arial"/>
          <w:sz w:val="22"/>
          <w:szCs w:val="22"/>
        </w:rPr>
        <w:t>Que, el artículo 406 numeral 1 de la Ley Electoral define a la campaña electoral, como el conjunto de actividades llevadas a cabo por las personas candidatas a juzgadoras para la obtención del voto por parte de la ciudadanía.</w:t>
      </w:r>
    </w:p>
    <w:p w14:paraId="4E46A641" w14:textId="77777777" w:rsidR="0026187B" w:rsidRPr="00DD2D77" w:rsidRDefault="0026187B" w:rsidP="00167F90">
      <w:pPr>
        <w:widowControl w:val="0"/>
        <w:rPr>
          <w:rFonts w:ascii="Arial" w:hAnsi="Arial" w:cs="Arial"/>
          <w:sz w:val="22"/>
          <w:szCs w:val="22"/>
        </w:rPr>
      </w:pPr>
      <w:r w:rsidRPr="00DD2D77">
        <w:rPr>
          <w:rFonts w:ascii="Arial" w:hAnsi="Arial" w:cs="Arial"/>
          <w:sz w:val="22"/>
          <w:szCs w:val="22"/>
        </w:rPr>
        <w:t>Conforme al numeral 2 del artículo en cita, se entiende por actos de campaña las actividades que realicen las personas candidatas dirigidas al electorado para promover sus candidaturas, sujetas a las reglas de propaganda y a los límites dispuestos por la Constitución Federal, la Constitución Local y dicha Ley.</w:t>
      </w:r>
    </w:p>
    <w:p w14:paraId="33B2C2E4" w14:textId="05B9F94D" w:rsidR="004F57AD" w:rsidRPr="00DD2D77" w:rsidRDefault="0026187B" w:rsidP="00167F90">
      <w:pPr>
        <w:widowControl w:val="0"/>
        <w:rPr>
          <w:rFonts w:ascii="Arial" w:hAnsi="Arial" w:cs="Arial"/>
          <w:sz w:val="22"/>
          <w:szCs w:val="22"/>
        </w:rPr>
      </w:pPr>
      <w:r w:rsidRPr="00DD2D77">
        <w:rPr>
          <w:rFonts w:ascii="Arial" w:hAnsi="Arial" w:cs="Arial"/>
          <w:sz w:val="22"/>
          <w:szCs w:val="22"/>
        </w:rPr>
        <w:t xml:space="preserve">Asimismo, </w:t>
      </w:r>
      <w:r w:rsidR="004F57AD" w:rsidRPr="00DD2D77">
        <w:rPr>
          <w:rFonts w:ascii="Arial" w:hAnsi="Arial" w:cs="Arial"/>
          <w:sz w:val="22"/>
          <w:szCs w:val="22"/>
        </w:rPr>
        <w:t>e</w:t>
      </w:r>
      <w:r w:rsidRPr="00DD2D77">
        <w:rPr>
          <w:rFonts w:ascii="Arial" w:hAnsi="Arial" w:cs="Arial"/>
          <w:sz w:val="22"/>
          <w:szCs w:val="22"/>
        </w:rPr>
        <w:t xml:space="preserve">l artículo 408 numeral 1 de la Ley Electoral, </w:t>
      </w:r>
      <w:r w:rsidR="004F57AD" w:rsidRPr="00DD2D77">
        <w:rPr>
          <w:rFonts w:ascii="Arial" w:hAnsi="Arial" w:cs="Arial"/>
          <w:sz w:val="22"/>
          <w:szCs w:val="22"/>
        </w:rPr>
        <w:t xml:space="preserve">establece que </w:t>
      </w:r>
      <w:r w:rsidRPr="00DD2D77">
        <w:rPr>
          <w:rFonts w:ascii="Arial" w:hAnsi="Arial" w:cs="Arial"/>
          <w:sz w:val="22"/>
          <w:szCs w:val="22"/>
        </w:rPr>
        <w:t>las campañas electorales para la promoción de las candidaturas tendrán una duración de hasta cuarenta y cinco días improrrogables.</w:t>
      </w:r>
      <w:r w:rsidR="004F57AD" w:rsidRPr="00DD2D77">
        <w:rPr>
          <w:rFonts w:ascii="Arial" w:hAnsi="Arial" w:cs="Arial"/>
          <w:sz w:val="22"/>
          <w:szCs w:val="22"/>
        </w:rPr>
        <w:t xml:space="preserve"> Sin embargo, de acuerdo con la Convocatoria General Pública difundida en el 16 de enero de 2025 en el Periódico Oficial del Estado Extraordinario edición número 281, para el Proceso Electoral Extraordinario las campañas electorales tendrán una duración de treinta días</w:t>
      </w:r>
      <w:r w:rsidR="00240BE8" w:rsidRPr="00DD2D77">
        <w:rPr>
          <w:rFonts w:ascii="Arial" w:hAnsi="Arial" w:cs="Arial"/>
          <w:sz w:val="22"/>
          <w:szCs w:val="22"/>
        </w:rPr>
        <w:t xml:space="preserve"> e iniciarán el </w:t>
      </w:r>
      <w:r w:rsidR="00240BE8" w:rsidRPr="00DD2D77">
        <w:rPr>
          <w:rFonts w:ascii="Arial" w:hAnsi="Arial" w:cs="Arial"/>
          <w:b/>
          <w:bCs/>
          <w:sz w:val="22"/>
          <w:szCs w:val="22"/>
        </w:rPr>
        <w:t>29 de abril de 2025</w:t>
      </w:r>
      <w:r w:rsidR="00240BE8" w:rsidRPr="00DD2D77">
        <w:rPr>
          <w:rFonts w:ascii="Arial" w:hAnsi="Arial" w:cs="Arial"/>
          <w:sz w:val="22"/>
          <w:szCs w:val="22"/>
        </w:rPr>
        <w:t>, de conformidad con el Calendario Electoral aprobado por este Consejo Estatal, mediante acuerdo CE/2025/021.</w:t>
      </w:r>
    </w:p>
    <w:p w14:paraId="49AF74E5" w14:textId="77777777" w:rsidR="0026187B" w:rsidRPr="00DD2D77" w:rsidRDefault="0026187B" w:rsidP="00167F90">
      <w:pPr>
        <w:pStyle w:val="Ttulo2"/>
        <w:widowControl w:val="0"/>
        <w:rPr>
          <w:rFonts w:ascii="Arial" w:hAnsi="Arial" w:cs="Arial"/>
          <w:sz w:val="22"/>
          <w:szCs w:val="22"/>
        </w:rPr>
      </w:pPr>
      <w:r w:rsidRPr="00DD2D77">
        <w:rPr>
          <w:rFonts w:ascii="Arial" w:hAnsi="Arial" w:cs="Arial"/>
          <w:sz w:val="22"/>
          <w:szCs w:val="22"/>
        </w:rPr>
        <w:t>Gastos personales en campañas electorales</w:t>
      </w:r>
    </w:p>
    <w:p w14:paraId="6B244729" w14:textId="77777777" w:rsidR="0026187B" w:rsidRPr="00DD2D77" w:rsidRDefault="0026187B" w:rsidP="00167F90">
      <w:pPr>
        <w:widowControl w:val="0"/>
        <w:rPr>
          <w:rFonts w:ascii="Arial" w:hAnsi="Arial" w:cs="Arial"/>
          <w:sz w:val="22"/>
          <w:szCs w:val="22"/>
        </w:rPr>
      </w:pPr>
      <w:r w:rsidRPr="00DD2D77">
        <w:rPr>
          <w:rFonts w:ascii="Arial" w:hAnsi="Arial" w:cs="Arial"/>
          <w:sz w:val="22"/>
          <w:szCs w:val="22"/>
        </w:rPr>
        <w:t>Que, con la finalidad de cubrir gastos personales, viáticos y traslados dentro del ámbito territorial que corresponda a su candidatura dentro de los periodos de campaña respectivos, las personas candidatas podrán erogar recursos, en términos de lo que dispone el artículo 409 numeral 1 de la Ley Electoral.</w:t>
      </w:r>
    </w:p>
    <w:p w14:paraId="69CAE528" w14:textId="0C432C8D" w:rsidR="0026187B" w:rsidRPr="00DD2D77" w:rsidRDefault="0026187B" w:rsidP="00167F90">
      <w:pPr>
        <w:widowControl w:val="0"/>
        <w:rPr>
          <w:rFonts w:ascii="Arial" w:hAnsi="Arial" w:cs="Arial"/>
          <w:sz w:val="22"/>
          <w:szCs w:val="22"/>
        </w:rPr>
      </w:pPr>
      <w:r w:rsidRPr="00DD2D77">
        <w:rPr>
          <w:rFonts w:ascii="Arial" w:hAnsi="Arial" w:cs="Arial"/>
          <w:sz w:val="22"/>
          <w:szCs w:val="22"/>
        </w:rPr>
        <w:t>Para tal efecto, conforme al numeral 2 del artículo mencionado, los topes de gastos personales por cada persona candidata, serán determinados por el Instituto en función del tipo de elección que se trate y no podrán ser superiores al límite de aportaciones individuales que pueden realizar las personas candidatas independientes a diputaciones.</w:t>
      </w:r>
    </w:p>
    <w:p w14:paraId="27C613B6" w14:textId="744EBB1F" w:rsidR="0026187B" w:rsidRDefault="0026187B" w:rsidP="00167F90">
      <w:pPr>
        <w:widowControl w:val="0"/>
        <w:rPr>
          <w:rFonts w:ascii="Arial" w:hAnsi="Arial" w:cs="Arial"/>
          <w:sz w:val="22"/>
          <w:szCs w:val="22"/>
        </w:rPr>
      </w:pPr>
      <w:r w:rsidRPr="00DD2D77">
        <w:rPr>
          <w:rFonts w:ascii="Arial" w:hAnsi="Arial" w:cs="Arial"/>
          <w:sz w:val="22"/>
          <w:szCs w:val="22"/>
        </w:rPr>
        <w:t>Asimismo, queda prohibido que las personas candidatas, por sí o interpósita persona, hagan erogaciones de recursos públicos o privados para promocionar sus candidaturas, en términos del artículo 409 numeral 3 de la Ley Electoral.</w:t>
      </w:r>
    </w:p>
    <w:p w14:paraId="0B6D8375" w14:textId="63F77591" w:rsidR="00DD2D77" w:rsidRDefault="00DD2D77" w:rsidP="00167F90">
      <w:pPr>
        <w:widowControl w:val="0"/>
        <w:rPr>
          <w:rFonts w:ascii="Arial" w:hAnsi="Arial" w:cs="Arial"/>
          <w:sz w:val="22"/>
          <w:szCs w:val="22"/>
        </w:rPr>
      </w:pPr>
    </w:p>
    <w:p w14:paraId="27661FEF" w14:textId="77777777" w:rsidR="00DD2D77" w:rsidRPr="00DD2D77" w:rsidRDefault="00DD2D77" w:rsidP="00167F90">
      <w:pPr>
        <w:widowControl w:val="0"/>
        <w:rPr>
          <w:rFonts w:ascii="Arial" w:hAnsi="Arial" w:cs="Arial"/>
          <w:sz w:val="22"/>
          <w:szCs w:val="22"/>
        </w:rPr>
      </w:pPr>
    </w:p>
    <w:p w14:paraId="144270E2" w14:textId="697B5569" w:rsidR="00B5658D" w:rsidRPr="00DD2D77" w:rsidRDefault="00C04C82" w:rsidP="00167F90">
      <w:pPr>
        <w:pStyle w:val="Ttulo2"/>
        <w:widowControl w:val="0"/>
        <w:rPr>
          <w:rFonts w:ascii="Arial" w:hAnsi="Arial" w:cs="Arial"/>
          <w:sz w:val="22"/>
          <w:szCs w:val="22"/>
        </w:rPr>
      </w:pPr>
      <w:r w:rsidRPr="00DD2D77">
        <w:rPr>
          <w:rFonts w:ascii="Arial" w:hAnsi="Arial" w:cs="Arial"/>
          <w:sz w:val="22"/>
          <w:szCs w:val="22"/>
        </w:rPr>
        <w:lastRenderedPageBreak/>
        <w:t xml:space="preserve">Elementos para determinar </w:t>
      </w:r>
      <w:r w:rsidR="001F31F6" w:rsidRPr="00DD2D77">
        <w:rPr>
          <w:rFonts w:ascii="Arial" w:hAnsi="Arial" w:cs="Arial"/>
          <w:sz w:val="22"/>
          <w:szCs w:val="22"/>
        </w:rPr>
        <w:t xml:space="preserve">el tope de </w:t>
      </w:r>
      <w:r w:rsidR="00B5658D" w:rsidRPr="00DD2D77">
        <w:rPr>
          <w:rFonts w:ascii="Arial" w:hAnsi="Arial" w:cs="Arial"/>
          <w:sz w:val="22"/>
          <w:szCs w:val="22"/>
        </w:rPr>
        <w:t>gastos de campaña de las personas candidatas a un cargo de elección en el Poder Judicial del Estado</w:t>
      </w:r>
      <w:r w:rsidR="00806161" w:rsidRPr="00DD2D77">
        <w:rPr>
          <w:rFonts w:ascii="Arial" w:hAnsi="Arial" w:cs="Arial"/>
          <w:sz w:val="22"/>
          <w:szCs w:val="22"/>
        </w:rPr>
        <w:t xml:space="preserve"> de Tabasco</w:t>
      </w:r>
    </w:p>
    <w:p w14:paraId="6BD93795" w14:textId="67B717C5" w:rsidR="005A46E0" w:rsidRPr="00DD2D77" w:rsidRDefault="00700189" w:rsidP="00304547">
      <w:pPr>
        <w:widowControl w:val="0"/>
        <w:rPr>
          <w:rFonts w:ascii="Arial" w:hAnsi="Arial" w:cs="Arial"/>
          <w:sz w:val="22"/>
          <w:szCs w:val="22"/>
        </w:rPr>
      </w:pPr>
      <w:r w:rsidRPr="00DD2D77">
        <w:rPr>
          <w:rFonts w:ascii="Arial" w:hAnsi="Arial" w:cs="Arial"/>
          <w:sz w:val="22"/>
          <w:szCs w:val="22"/>
        </w:rPr>
        <w:t>Que</w:t>
      </w:r>
      <w:r w:rsidR="005B13EF" w:rsidRPr="00DD2D77">
        <w:rPr>
          <w:rFonts w:ascii="Arial" w:hAnsi="Arial" w:cs="Arial"/>
          <w:sz w:val="22"/>
          <w:szCs w:val="22"/>
        </w:rPr>
        <w:t xml:space="preserve">, la Sala Superior del Tribunal Electoral del Poder Judicial de la Federación, al resolver el juicio electoral </w:t>
      </w:r>
      <w:proofErr w:type="spellStart"/>
      <w:r w:rsidR="005B13EF" w:rsidRPr="00DD2D77">
        <w:rPr>
          <w:rFonts w:ascii="Arial" w:hAnsi="Arial" w:cs="Arial"/>
          <w:sz w:val="22"/>
          <w:szCs w:val="22"/>
        </w:rPr>
        <w:t>SUP</w:t>
      </w:r>
      <w:proofErr w:type="spellEnd"/>
      <w:r w:rsidR="005B13EF" w:rsidRPr="00DD2D77">
        <w:rPr>
          <w:rFonts w:ascii="Arial" w:hAnsi="Arial" w:cs="Arial"/>
          <w:sz w:val="22"/>
          <w:szCs w:val="22"/>
        </w:rPr>
        <w:t xml:space="preserve">-JE-11/2025, determinó que el tope de gastos de campaña en las elecciones de personas </w:t>
      </w:r>
      <w:r w:rsidR="00162783" w:rsidRPr="00DD2D77">
        <w:rPr>
          <w:rFonts w:ascii="Arial" w:hAnsi="Arial" w:cs="Arial"/>
          <w:sz w:val="22"/>
          <w:szCs w:val="22"/>
        </w:rPr>
        <w:t>juzgadoras</w:t>
      </w:r>
      <w:r w:rsidR="005B13EF" w:rsidRPr="00DD2D77">
        <w:rPr>
          <w:rFonts w:ascii="Arial" w:hAnsi="Arial" w:cs="Arial"/>
          <w:sz w:val="22"/>
          <w:szCs w:val="22"/>
        </w:rPr>
        <w:t xml:space="preserve"> debe fijarse de manera diferenciada en función del tipo de elección.</w:t>
      </w:r>
      <w:r w:rsidR="00304547" w:rsidRPr="00DD2D77">
        <w:rPr>
          <w:rFonts w:ascii="Arial" w:hAnsi="Arial" w:cs="Arial"/>
          <w:sz w:val="22"/>
          <w:szCs w:val="22"/>
        </w:rPr>
        <w:t xml:space="preserve"> Es decir, la fijación del tope de que se trata debe atender a ciertos y determinados parámetros o variables relevantes, concretamente, los tipos de elección y los topes máximos que no podrán ser superiores al límite de aportaciones individuales que pueden realizar las personas candidatas independientes, en este caso, a las diputaciones locales.</w:t>
      </w:r>
    </w:p>
    <w:p w14:paraId="6FAC9C2D" w14:textId="08F54C62" w:rsidR="00B27381" w:rsidRPr="00DD2D77" w:rsidRDefault="00D66E98" w:rsidP="00D66E98">
      <w:pPr>
        <w:widowControl w:val="0"/>
        <w:rPr>
          <w:rFonts w:ascii="Arial" w:hAnsi="Arial" w:cs="Arial"/>
          <w:sz w:val="22"/>
          <w:szCs w:val="22"/>
        </w:rPr>
      </w:pPr>
      <w:r w:rsidRPr="00DD2D77">
        <w:rPr>
          <w:rFonts w:ascii="Arial" w:hAnsi="Arial" w:cs="Arial"/>
          <w:sz w:val="22"/>
          <w:szCs w:val="22"/>
        </w:rPr>
        <w:t>De acuerdo con e</w:t>
      </w:r>
      <w:r w:rsidR="00B27381" w:rsidRPr="00DD2D77">
        <w:rPr>
          <w:rFonts w:ascii="Arial" w:hAnsi="Arial" w:cs="Arial"/>
          <w:sz w:val="22"/>
          <w:szCs w:val="22"/>
        </w:rPr>
        <w:t>l órgano jurisdiccional,</w:t>
      </w:r>
      <w:r w:rsidRPr="00DD2D77">
        <w:rPr>
          <w:rFonts w:ascii="Arial" w:hAnsi="Arial" w:cs="Arial"/>
          <w:sz w:val="22"/>
          <w:szCs w:val="22"/>
        </w:rPr>
        <w:t xml:space="preserve"> </w:t>
      </w:r>
      <w:r w:rsidR="00B27381" w:rsidRPr="00DD2D77">
        <w:rPr>
          <w:rFonts w:ascii="Arial" w:hAnsi="Arial" w:cs="Arial"/>
          <w:sz w:val="22"/>
          <w:szCs w:val="22"/>
        </w:rPr>
        <w:t xml:space="preserve">la </w:t>
      </w:r>
      <w:r w:rsidRPr="00DD2D77">
        <w:rPr>
          <w:rFonts w:ascii="Arial" w:hAnsi="Arial" w:cs="Arial"/>
          <w:sz w:val="22"/>
          <w:szCs w:val="22"/>
        </w:rPr>
        <w:t xml:space="preserve">legislación federal, -al igual que lo señala la Ley Electoral- </w:t>
      </w:r>
      <w:r w:rsidR="00B27381" w:rsidRPr="00DD2D77">
        <w:rPr>
          <w:rFonts w:ascii="Arial" w:hAnsi="Arial" w:cs="Arial"/>
          <w:sz w:val="22"/>
          <w:szCs w:val="22"/>
        </w:rPr>
        <w:t>establece, además de esa relación</w:t>
      </w:r>
      <w:r w:rsidRPr="00DD2D77">
        <w:rPr>
          <w:rFonts w:ascii="Arial" w:hAnsi="Arial" w:cs="Arial"/>
          <w:sz w:val="22"/>
          <w:szCs w:val="22"/>
        </w:rPr>
        <w:t xml:space="preserve"> </w:t>
      </w:r>
      <w:r w:rsidR="00B27381" w:rsidRPr="00DD2D77">
        <w:rPr>
          <w:rFonts w:ascii="Arial" w:hAnsi="Arial" w:cs="Arial"/>
          <w:sz w:val="22"/>
          <w:szCs w:val="22"/>
        </w:rPr>
        <w:t>funcional, un monto fijo que es el límite de aportaciones individuales</w:t>
      </w:r>
      <w:r w:rsidRPr="00DD2D77">
        <w:rPr>
          <w:rFonts w:ascii="Arial" w:hAnsi="Arial" w:cs="Arial"/>
          <w:sz w:val="22"/>
          <w:szCs w:val="22"/>
        </w:rPr>
        <w:t xml:space="preserve"> que pueden hacerse a las candidaturas independientes a diputaciones. De manera que, si la norma establece una relación funcional y al mismo tiempo un monto fijo, la interpretación lógica, gramatical y sistemática de esa disposición legal es que ese monto se trata de la base de una función. Es decir, que ese monto fijo establecido no es único o invariable, sino que es la base de una función que generalmente se refiere al valor o conjunto de valores iniciales a partir de los cuales la función está definida o tiene sentido.</w:t>
      </w:r>
    </w:p>
    <w:p w14:paraId="3AA00085" w14:textId="27BD62FB" w:rsidR="005B13EF" w:rsidRPr="00DD2D77" w:rsidRDefault="00C056A3" w:rsidP="00C056A3">
      <w:pPr>
        <w:widowControl w:val="0"/>
        <w:rPr>
          <w:rFonts w:ascii="Arial" w:hAnsi="Arial" w:cs="Arial"/>
          <w:sz w:val="22"/>
          <w:szCs w:val="22"/>
        </w:rPr>
      </w:pPr>
      <w:r w:rsidRPr="00DD2D77">
        <w:rPr>
          <w:rFonts w:ascii="Arial" w:hAnsi="Arial" w:cs="Arial"/>
          <w:sz w:val="22"/>
          <w:szCs w:val="22"/>
        </w:rPr>
        <w:t>Es decir, las personas candidatas a personas juzgadoras podrán erogar recursos con la finalidad de cubrir gastos personales, viáticos y traslados dentro del ámbito territorial que corresponda a su candidatura; de forma tal que, el órgano jurisdiccional reconoce que los gastos que se pueden realizar varían dependiendo de cada elección respecto del ámbito territorial en el que se elegirá cada candidatura.</w:t>
      </w:r>
    </w:p>
    <w:p w14:paraId="71F91AE7" w14:textId="77777777" w:rsidR="008A3E57" w:rsidRPr="00DD2D77" w:rsidRDefault="008A3E57" w:rsidP="008A3E57">
      <w:pPr>
        <w:widowControl w:val="0"/>
        <w:rPr>
          <w:rFonts w:ascii="Arial" w:hAnsi="Arial" w:cs="Arial"/>
          <w:sz w:val="22"/>
          <w:szCs w:val="22"/>
        </w:rPr>
      </w:pPr>
      <w:r w:rsidRPr="00DD2D77">
        <w:rPr>
          <w:rFonts w:ascii="Arial" w:hAnsi="Arial" w:cs="Arial"/>
          <w:sz w:val="22"/>
          <w:szCs w:val="22"/>
        </w:rPr>
        <w:t>Por otra parte, la Sala Superior del Tribunal Electoral del Poder Judicial de la Federación reconoce que la fijación que debe hacerse de los topes de gastos personales de campaña es una actividad que es competencia de la autoridad administrativa electoral, por lo que ésta cuenta con libertad para determinar cuáles son las diferenciaciones que deben realizarse en relación con cada tipo de elección.</w:t>
      </w:r>
    </w:p>
    <w:p w14:paraId="6E6A7A46" w14:textId="6B8AC9F1" w:rsidR="000A1C10" w:rsidRPr="00DD2D77" w:rsidRDefault="008A3E57" w:rsidP="008A3E57">
      <w:pPr>
        <w:widowControl w:val="0"/>
        <w:rPr>
          <w:rFonts w:ascii="Arial" w:hAnsi="Arial" w:cs="Arial"/>
          <w:sz w:val="22"/>
          <w:szCs w:val="22"/>
        </w:rPr>
      </w:pPr>
      <w:r w:rsidRPr="00DD2D77">
        <w:rPr>
          <w:rFonts w:ascii="Arial" w:hAnsi="Arial" w:cs="Arial"/>
          <w:sz w:val="22"/>
          <w:szCs w:val="22"/>
        </w:rPr>
        <w:t xml:space="preserve">A partir de esta interpretación, el órgano jurisdiccional estableció </w:t>
      </w:r>
      <w:r w:rsidR="00A303B0" w:rsidRPr="00DD2D77">
        <w:rPr>
          <w:rFonts w:ascii="Arial" w:hAnsi="Arial" w:cs="Arial"/>
          <w:sz w:val="22"/>
          <w:szCs w:val="22"/>
        </w:rPr>
        <w:t>los siguientes elementos para determinar o diferencia</w:t>
      </w:r>
      <w:r w:rsidR="00D05E5E" w:rsidRPr="00DD2D77">
        <w:rPr>
          <w:rFonts w:ascii="Arial" w:hAnsi="Arial" w:cs="Arial"/>
          <w:sz w:val="22"/>
          <w:szCs w:val="22"/>
        </w:rPr>
        <w:t>r</w:t>
      </w:r>
      <w:r w:rsidR="00A303B0" w:rsidRPr="00DD2D77">
        <w:rPr>
          <w:rFonts w:ascii="Arial" w:hAnsi="Arial" w:cs="Arial"/>
          <w:sz w:val="22"/>
          <w:szCs w:val="22"/>
        </w:rPr>
        <w:t xml:space="preserve"> el tope de gastos personales</w:t>
      </w:r>
      <w:r w:rsidR="000A1C10" w:rsidRPr="00DD2D77">
        <w:rPr>
          <w:rFonts w:ascii="Arial" w:hAnsi="Arial" w:cs="Arial"/>
          <w:sz w:val="22"/>
          <w:szCs w:val="22"/>
        </w:rPr>
        <w:t xml:space="preserve"> </w:t>
      </w:r>
      <w:r w:rsidR="00A303B0" w:rsidRPr="00DD2D77">
        <w:rPr>
          <w:rFonts w:ascii="Arial" w:hAnsi="Arial" w:cs="Arial"/>
          <w:sz w:val="22"/>
          <w:szCs w:val="22"/>
        </w:rPr>
        <w:t>de campaña</w:t>
      </w:r>
      <w:r w:rsidR="000A1C10" w:rsidRPr="00DD2D77">
        <w:rPr>
          <w:rFonts w:ascii="Arial" w:hAnsi="Arial" w:cs="Arial"/>
          <w:sz w:val="22"/>
          <w:szCs w:val="22"/>
        </w:rPr>
        <w:t>:</w:t>
      </w:r>
    </w:p>
    <w:p w14:paraId="578527D6" w14:textId="4944645E" w:rsidR="008A3E57" w:rsidRPr="00DD2D77" w:rsidRDefault="00934504" w:rsidP="008A3E57">
      <w:pPr>
        <w:widowControl w:val="0"/>
        <w:rPr>
          <w:rFonts w:ascii="Arial" w:hAnsi="Arial" w:cs="Arial"/>
          <w:sz w:val="22"/>
          <w:szCs w:val="22"/>
        </w:rPr>
      </w:pPr>
      <w:r w:rsidRPr="00DD2D77">
        <w:rPr>
          <w:rFonts w:ascii="Arial" w:hAnsi="Arial" w:cs="Arial"/>
          <w:sz w:val="22"/>
          <w:szCs w:val="22"/>
        </w:rPr>
        <w:t xml:space="preserve">Un primer aspecto, es el </w:t>
      </w:r>
      <w:r w:rsidR="00A303B0" w:rsidRPr="00DD2D77">
        <w:rPr>
          <w:rFonts w:ascii="Arial" w:hAnsi="Arial" w:cs="Arial"/>
          <w:sz w:val="22"/>
          <w:szCs w:val="22"/>
        </w:rPr>
        <w:t>tipo de elección</w:t>
      </w:r>
      <w:r w:rsidR="000A1C10" w:rsidRPr="00DD2D77">
        <w:rPr>
          <w:rFonts w:ascii="Arial" w:hAnsi="Arial" w:cs="Arial"/>
          <w:sz w:val="22"/>
          <w:szCs w:val="22"/>
        </w:rPr>
        <w:t xml:space="preserve">, que en el caso de la entidad se trata de: Magistraturas del Tribunal de Disciplina Judicial, Magistraturas del Tribunal Superior de Justicia, titulares de los juzgados de oralidad penal, titulares de los juzgados civiles, entre </w:t>
      </w:r>
      <w:r w:rsidR="000A1C10" w:rsidRPr="00DD2D77">
        <w:rPr>
          <w:rFonts w:ascii="Arial" w:hAnsi="Arial" w:cs="Arial"/>
          <w:sz w:val="22"/>
          <w:szCs w:val="22"/>
        </w:rPr>
        <w:lastRenderedPageBreak/>
        <w:t>los que se encuentran los familiares y el mercantil; y titulares de los juzgados laborales.</w:t>
      </w:r>
    </w:p>
    <w:p w14:paraId="783DBB01" w14:textId="3BCAFF55" w:rsidR="000A1C10" w:rsidRPr="00DD2D77" w:rsidRDefault="00934504" w:rsidP="008A3E57">
      <w:pPr>
        <w:widowControl w:val="0"/>
        <w:rPr>
          <w:rFonts w:ascii="Arial" w:hAnsi="Arial" w:cs="Arial"/>
          <w:sz w:val="22"/>
          <w:szCs w:val="22"/>
        </w:rPr>
      </w:pPr>
      <w:r w:rsidRPr="00DD2D77">
        <w:rPr>
          <w:rFonts w:ascii="Arial" w:hAnsi="Arial" w:cs="Arial"/>
          <w:sz w:val="22"/>
          <w:szCs w:val="22"/>
        </w:rPr>
        <w:t>L</w:t>
      </w:r>
      <w:r w:rsidR="000A1C10" w:rsidRPr="00DD2D77">
        <w:rPr>
          <w:rFonts w:ascii="Arial" w:hAnsi="Arial" w:cs="Arial"/>
          <w:sz w:val="22"/>
          <w:szCs w:val="22"/>
        </w:rPr>
        <w:t>a territorialidad en la que se llevará a cabo cada una de las elecciones</w:t>
      </w:r>
      <w:r w:rsidR="00030DF5" w:rsidRPr="00DD2D77">
        <w:rPr>
          <w:rFonts w:ascii="Arial" w:hAnsi="Arial" w:cs="Arial"/>
          <w:sz w:val="22"/>
          <w:szCs w:val="22"/>
        </w:rPr>
        <w:t xml:space="preserve">, </w:t>
      </w:r>
      <w:r w:rsidRPr="00DD2D77">
        <w:rPr>
          <w:rFonts w:ascii="Arial" w:hAnsi="Arial" w:cs="Arial"/>
          <w:sz w:val="22"/>
          <w:szCs w:val="22"/>
        </w:rPr>
        <w:t xml:space="preserve">constituye </w:t>
      </w:r>
      <w:r w:rsidR="00030F67" w:rsidRPr="00DD2D77">
        <w:rPr>
          <w:rFonts w:ascii="Arial" w:hAnsi="Arial" w:cs="Arial"/>
          <w:sz w:val="22"/>
          <w:szCs w:val="22"/>
        </w:rPr>
        <w:t>otro</w:t>
      </w:r>
      <w:r w:rsidRPr="00DD2D77">
        <w:rPr>
          <w:rFonts w:ascii="Arial" w:hAnsi="Arial" w:cs="Arial"/>
          <w:sz w:val="22"/>
          <w:szCs w:val="22"/>
        </w:rPr>
        <w:t xml:space="preserve"> factor a considerar, </w:t>
      </w:r>
      <w:r w:rsidR="00030DF5" w:rsidRPr="00DD2D77">
        <w:rPr>
          <w:rFonts w:ascii="Arial" w:hAnsi="Arial" w:cs="Arial"/>
          <w:sz w:val="22"/>
          <w:szCs w:val="22"/>
        </w:rPr>
        <w:t>es decir, de acuerdo con su Marco Geográfico Electoral. Así, en el caso de las Magistraturas de ambos tribunales y titulares de los juzgados de oralidad penal, su elección se llevará a cabo en cada uno de los distritos judiciales electorales que conforman la entidad</w:t>
      </w:r>
      <w:r w:rsidR="004E41B9" w:rsidRPr="00DD2D77">
        <w:rPr>
          <w:rFonts w:ascii="Arial" w:hAnsi="Arial" w:cs="Arial"/>
          <w:sz w:val="22"/>
          <w:szCs w:val="22"/>
        </w:rPr>
        <w:t>, es decir, su ámbito es estatal</w:t>
      </w:r>
      <w:r w:rsidR="00030DF5" w:rsidRPr="00DD2D77">
        <w:rPr>
          <w:rFonts w:ascii="Arial" w:hAnsi="Arial" w:cs="Arial"/>
          <w:sz w:val="22"/>
          <w:szCs w:val="22"/>
        </w:rPr>
        <w:t>; mientras que, en el caso de las y los titulares de los juzgados laborales, su demarcación es regional; y, en el caso de los juzgados civiles</w:t>
      </w:r>
      <w:r w:rsidR="003E05BB" w:rsidRPr="00DD2D77">
        <w:rPr>
          <w:rFonts w:ascii="Arial" w:hAnsi="Arial" w:cs="Arial"/>
          <w:sz w:val="22"/>
          <w:szCs w:val="22"/>
        </w:rPr>
        <w:t>, familiares y mercantiles</w:t>
      </w:r>
      <w:r w:rsidR="00030DF5" w:rsidRPr="00DD2D77">
        <w:rPr>
          <w:rFonts w:ascii="Arial" w:hAnsi="Arial" w:cs="Arial"/>
          <w:sz w:val="22"/>
          <w:szCs w:val="22"/>
        </w:rPr>
        <w:t>, sus titulares se elegirán por distrito judicial electoral.</w:t>
      </w:r>
    </w:p>
    <w:p w14:paraId="31B1D2B0" w14:textId="77777777" w:rsidR="0097079D" w:rsidRPr="00DD2D77" w:rsidRDefault="0097079D" w:rsidP="00BA3C5B">
      <w:pPr>
        <w:widowControl w:val="0"/>
        <w:rPr>
          <w:rFonts w:ascii="Arial" w:hAnsi="Arial" w:cs="Arial"/>
          <w:sz w:val="22"/>
          <w:szCs w:val="22"/>
        </w:rPr>
      </w:pPr>
      <w:r w:rsidRPr="00DD2D77">
        <w:rPr>
          <w:rFonts w:ascii="Arial" w:hAnsi="Arial" w:cs="Arial"/>
          <w:sz w:val="22"/>
          <w:szCs w:val="22"/>
        </w:rPr>
        <w:t>Sobre esa base</w:t>
      </w:r>
      <w:r w:rsidR="00BA3C5B" w:rsidRPr="00DD2D77">
        <w:rPr>
          <w:rFonts w:ascii="Arial" w:hAnsi="Arial" w:cs="Arial"/>
          <w:sz w:val="22"/>
          <w:szCs w:val="22"/>
        </w:rPr>
        <w:t xml:space="preserve">, la Sala Superior estableció que: </w:t>
      </w:r>
      <w:r w:rsidR="00BA3C5B" w:rsidRPr="00DD2D77">
        <w:rPr>
          <w:rFonts w:ascii="Arial" w:hAnsi="Arial" w:cs="Arial"/>
          <w:b/>
          <w:bCs/>
          <w:sz w:val="22"/>
          <w:szCs w:val="22"/>
        </w:rPr>
        <w:t>el órgano, la cantidad de electores y el territorio</w:t>
      </w:r>
      <w:r w:rsidRPr="00DD2D77">
        <w:rPr>
          <w:rFonts w:ascii="Arial" w:hAnsi="Arial" w:cs="Arial"/>
          <w:sz w:val="22"/>
          <w:szCs w:val="22"/>
        </w:rPr>
        <w:t xml:space="preserve"> son </w:t>
      </w:r>
      <w:r w:rsidR="00BA3C5B" w:rsidRPr="00DD2D77">
        <w:rPr>
          <w:rFonts w:ascii="Arial" w:hAnsi="Arial" w:cs="Arial"/>
          <w:sz w:val="22"/>
          <w:szCs w:val="22"/>
        </w:rPr>
        <w:t>las condiciones objetivas que diferencian cada tipo de elección y,</w:t>
      </w:r>
      <w:r w:rsidRPr="00DD2D77">
        <w:rPr>
          <w:rFonts w:ascii="Arial" w:hAnsi="Arial" w:cs="Arial"/>
          <w:sz w:val="22"/>
          <w:szCs w:val="22"/>
        </w:rPr>
        <w:t xml:space="preserve"> </w:t>
      </w:r>
      <w:r w:rsidR="00BA3C5B" w:rsidRPr="00DD2D77">
        <w:rPr>
          <w:rFonts w:ascii="Arial" w:hAnsi="Arial" w:cs="Arial"/>
          <w:sz w:val="22"/>
          <w:szCs w:val="22"/>
        </w:rPr>
        <w:t>por tanto, ése es el parámetro diferenciador funcional de cada tope de gasto</w:t>
      </w:r>
      <w:r w:rsidRPr="00DD2D77">
        <w:rPr>
          <w:rFonts w:ascii="Arial" w:hAnsi="Arial" w:cs="Arial"/>
          <w:sz w:val="22"/>
          <w:szCs w:val="22"/>
        </w:rPr>
        <w:t xml:space="preserve"> </w:t>
      </w:r>
      <w:r w:rsidR="00BA3C5B" w:rsidRPr="00DD2D77">
        <w:rPr>
          <w:rFonts w:ascii="Arial" w:hAnsi="Arial" w:cs="Arial"/>
          <w:sz w:val="22"/>
          <w:szCs w:val="22"/>
        </w:rPr>
        <w:t>personal de campaña</w:t>
      </w:r>
      <w:r w:rsidRPr="00DD2D77">
        <w:rPr>
          <w:rFonts w:ascii="Arial" w:hAnsi="Arial" w:cs="Arial"/>
          <w:sz w:val="22"/>
          <w:szCs w:val="22"/>
        </w:rPr>
        <w:t>.</w:t>
      </w:r>
    </w:p>
    <w:p w14:paraId="03C7CF10" w14:textId="7A6F4E0A" w:rsidR="0083300E" w:rsidRPr="00DD2D77" w:rsidRDefault="00A9357E" w:rsidP="0083300E">
      <w:pPr>
        <w:widowControl w:val="0"/>
        <w:rPr>
          <w:rFonts w:ascii="Arial" w:hAnsi="Arial" w:cs="Arial"/>
          <w:sz w:val="22"/>
          <w:szCs w:val="22"/>
        </w:rPr>
      </w:pPr>
      <w:r w:rsidRPr="00DD2D77">
        <w:rPr>
          <w:rFonts w:ascii="Arial" w:hAnsi="Arial" w:cs="Arial"/>
          <w:sz w:val="22"/>
          <w:szCs w:val="22"/>
        </w:rPr>
        <w:t xml:space="preserve">Adicionalmente, la Sala Superior sostuvo que los topes de gastos personales de campaña son una medida que ha establecido el orden normativo </w:t>
      </w:r>
      <w:r w:rsidR="0083300E" w:rsidRPr="00DD2D77">
        <w:rPr>
          <w:rFonts w:ascii="Arial" w:hAnsi="Arial" w:cs="Arial"/>
          <w:sz w:val="22"/>
          <w:szCs w:val="22"/>
        </w:rPr>
        <w:t xml:space="preserve">imperante en el país </w:t>
      </w:r>
      <w:r w:rsidRPr="00DD2D77">
        <w:rPr>
          <w:rFonts w:ascii="Arial" w:hAnsi="Arial" w:cs="Arial"/>
          <w:sz w:val="22"/>
          <w:szCs w:val="22"/>
        </w:rPr>
        <w:t>para lograr que en la contienda electoral se garantice que los competidores lo hagan en condiciones de equidad.</w:t>
      </w:r>
      <w:r w:rsidR="0083300E" w:rsidRPr="00DD2D77">
        <w:rPr>
          <w:rFonts w:ascii="Arial" w:hAnsi="Arial" w:cs="Arial"/>
          <w:sz w:val="22"/>
          <w:szCs w:val="22"/>
        </w:rPr>
        <w:t xml:space="preserve"> Es decir, la regulación sobre los topes de recursos económicos que puede utilizarse en una elección se enmarca en la obligación de igualdad de oportunidades en el acceso al cargo público mediante un proceso electoral. En particular, al establecerse la igualdad y la equidad como principios constitucionales que rigen las elecciones en el país, se imponen regulaciones sobre la utilización del dinero en la propaganda electoral y en las candidaturas para generar condiciones más o menos equitativas en la contienda electoral.</w:t>
      </w:r>
    </w:p>
    <w:p w14:paraId="62FAACE7" w14:textId="07B7D636" w:rsidR="00C60F96" w:rsidRPr="00DD2D77" w:rsidRDefault="007D0379" w:rsidP="0083300E">
      <w:pPr>
        <w:widowControl w:val="0"/>
        <w:rPr>
          <w:rFonts w:ascii="Arial" w:hAnsi="Arial" w:cs="Arial"/>
          <w:sz w:val="22"/>
          <w:szCs w:val="22"/>
        </w:rPr>
      </w:pPr>
      <w:r w:rsidRPr="00DD2D77">
        <w:rPr>
          <w:rFonts w:ascii="Arial" w:hAnsi="Arial" w:cs="Arial"/>
          <w:sz w:val="22"/>
          <w:szCs w:val="22"/>
        </w:rPr>
        <w:t xml:space="preserve">Conforme al orden constitucional, las y los candidatos a los cargos de elección en el Poder Judicial </w:t>
      </w:r>
      <w:r w:rsidR="00223A9A" w:rsidRPr="00DD2D77">
        <w:rPr>
          <w:rFonts w:ascii="Arial" w:hAnsi="Arial" w:cs="Arial"/>
          <w:sz w:val="22"/>
          <w:szCs w:val="22"/>
        </w:rPr>
        <w:t>no tienen posibilidad de financiamiento público o privado</w:t>
      </w:r>
      <w:r w:rsidR="00C60F96" w:rsidRPr="00DD2D77">
        <w:rPr>
          <w:rFonts w:ascii="Arial" w:hAnsi="Arial" w:cs="Arial"/>
          <w:sz w:val="22"/>
          <w:szCs w:val="22"/>
        </w:rPr>
        <w:t xml:space="preserve">, esto, por un lado, con el propósito de </w:t>
      </w:r>
      <w:r w:rsidR="00330127" w:rsidRPr="00DD2D77">
        <w:rPr>
          <w:rFonts w:ascii="Arial" w:hAnsi="Arial" w:cs="Arial"/>
          <w:sz w:val="22"/>
          <w:szCs w:val="22"/>
        </w:rPr>
        <w:t>evitar injerencias desmedidas por parte de terceros; y, por otro, generar condiciones de equidad en la contienda electoral.</w:t>
      </w:r>
      <w:r w:rsidR="000941B2" w:rsidRPr="00DD2D77">
        <w:rPr>
          <w:rFonts w:ascii="Arial" w:hAnsi="Arial" w:cs="Arial"/>
          <w:sz w:val="22"/>
          <w:szCs w:val="22"/>
        </w:rPr>
        <w:t xml:space="preserve"> Lo anterior implica que, la determinación de un tope de gastos personales de </w:t>
      </w:r>
      <w:r w:rsidR="00306B05" w:rsidRPr="00DD2D77">
        <w:rPr>
          <w:rFonts w:ascii="Arial" w:hAnsi="Arial" w:cs="Arial"/>
          <w:sz w:val="22"/>
          <w:szCs w:val="22"/>
        </w:rPr>
        <w:t>campaña</w:t>
      </w:r>
      <w:r w:rsidR="000941B2" w:rsidRPr="00DD2D77">
        <w:rPr>
          <w:rFonts w:ascii="Arial" w:hAnsi="Arial" w:cs="Arial"/>
          <w:sz w:val="22"/>
          <w:szCs w:val="22"/>
        </w:rPr>
        <w:t xml:space="preserve"> gener</w:t>
      </w:r>
      <w:r w:rsidR="00D05E5E" w:rsidRPr="00DD2D77">
        <w:rPr>
          <w:rFonts w:ascii="Arial" w:hAnsi="Arial" w:cs="Arial"/>
          <w:sz w:val="22"/>
          <w:szCs w:val="22"/>
        </w:rPr>
        <w:t>e</w:t>
      </w:r>
      <w:r w:rsidR="000941B2" w:rsidRPr="00DD2D77">
        <w:rPr>
          <w:rFonts w:ascii="Arial" w:hAnsi="Arial" w:cs="Arial"/>
          <w:sz w:val="22"/>
          <w:szCs w:val="22"/>
        </w:rPr>
        <w:t xml:space="preserve"> candidaturas que no dependan, una vez electas, de intereses económicos que trastoquen los principios de la función jurisdiccional, entre ellos, el de independencia.</w:t>
      </w:r>
    </w:p>
    <w:p w14:paraId="400B0899" w14:textId="7FDC4C10" w:rsidR="000941B2" w:rsidRPr="00DD2D77" w:rsidRDefault="00306B05" w:rsidP="00306B05">
      <w:pPr>
        <w:widowControl w:val="0"/>
        <w:rPr>
          <w:rFonts w:ascii="Arial" w:hAnsi="Arial" w:cs="Arial"/>
          <w:sz w:val="22"/>
          <w:szCs w:val="22"/>
        </w:rPr>
      </w:pPr>
      <w:r w:rsidRPr="00DD2D77">
        <w:rPr>
          <w:rFonts w:ascii="Arial" w:hAnsi="Arial" w:cs="Arial"/>
          <w:sz w:val="22"/>
          <w:szCs w:val="22"/>
        </w:rPr>
        <w:t xml:space="preserve">Además, los topes de gastos de campaña tienen la finalidad de garantizar </w:t>
      </w:r>
      <w:r w:rsidR="00D05E5E" w:rsidRPr="00DD2D77">
        <w:rPr>
          <w:rFonts w:ascii="Arial" w:hAnsi="Arial" w:cs="Arial"/>
          <w:sz w:val="22"/>
          <w:szCs w:val="22"/>
        </w:rPr>
        <w:t xml:space="preserve">que </w:t>
      </w:r>
      <w:r w:rsidRPr="00DD2D77">
        <w:rPr>
          <w:rFonts w:ascii="Arial" w:hAnsi="Arial" w:cs="Arial"/>
          <w:sz w:val="22"/>
          <w:szCs w:val="22"/>
        </w:rPr>
        <w:t xml:space="preserve">las candidaturas puedan transmitir al electorado la información relevante y necesaria para garantizar </w:t>
      </w:r>
      <w:r w:rsidR="00D05E5E" w:rsidRPr="00DD2D77">
        <w:rPr>
          <w:rFonts w:ascii="Arial" w:hAnsi="Arial" w:cs="Arial"/>
          <w:sz w:val="22"/>
          <w:szCs w:val="22"/>
        </w:rPr>
        <w:t>su</w:t>
      </w:r>
      <w:r w:rsidRPr="00DD2D77">
        <w:rPr>
          <w:rFonts w:ascii="Arial" w:hAnsi="Arial" w:cs="Arial"/>
          <w:sz w:val="22"/>
          <w:szCs w:val="22"/>
        </w:rPr>
        <w:t xml:space="preserve"> derecho a ser votada</w:t>
      </w:r>
      <w:r w:rsidR="00FF5771" w:rsidRPr="00DD2D77">
        <w:rPr>
          <w:rFonts w:ascii="Arial" w:hAnsi="Arial" w:cs="Arial"/>
          <w:sz w:val="22"/>
          <w:szCs w:val="22"/>
        </w:rPr>
        <w:t>s</w:t>
      </w:r>
      <w:r w:rsidRPr="00DD2D77">
        <w:rPr>
          <w:rFonts w:ascii="Arial" w:hAnsi="Arial" w:cs="Arial"/>
          <w:sz w:val="22"/>
          <w:szCs w:val="22"/>
        </w:rPr>
        <w:t>, por lo tanto, deben orientarse por parámetros idóneos,</w:t>
      </w:r>
      <w:r w:rsidR="00FF5771" w:rsidRPr="00DD2D77">
        <w:rPr>
          <w:rFonts w:ascii="Arial" w:hAnsi="Arial" w:cs="Arial"/>
          <w:sz w:val="22"/>
          <w:szCs w:val="22"/>
        </w:rPr>
        <w:t xml:space="preserve"> </w:t>
      </w:r>
      <w:r w:rsidRPr="00DD2D77">
        <w:rPr>
          <w:rFonts w:ascii="Arial" w:hAnsi="Arial" w:cs="Arial"/>
          <w:sz w:val="22"/>
          <w:szCs w:val="22"/>
        </w:rPr>
        <w:t>adecuados, necesarios, proporcionales y razonables.</w:t>
      </w:r>
    </w:p>
    <w:p w14:paraId="6B844461" w14:textId="2A31398C" w:rsidR="00B5658D" w:rsidRPr="00DD2D77" w:rsidRDefault="00B5658D" w:rsidP="00B5658D">
      <w:pPr>
        <w:widowControl w:val="0"/>
        <w:rPr>
          <w:rFonts w:ascii="Arial" w:hAnsi="Arial" w:cs="Arial"/>
          <w:sz w:val="22"/>
          <w:szCs w:val="22"/>
        </w:rPr>
      </w:pPr>
      <w:r w:rsidRPr="00DD2D77">
        <w:rPr>
          <w:rFonts w:ascii="Arial" w:hAnsi="Arial" w:cs="Arial"/>
          <w:sz w:val="22"/>
          <w:szCs w:val="22"/>
        </w:rPr>
        <w:t xml:space="preserve">Por otra parte, es importante señalar que, en el caso de la entidad, la Ley Electoral no prevé un procedimiento específico para determinar los gastos personales para las y los candidatos a los cargos de elección del Poder Judicial del Estado, de ahí que resulte </w:t>
      </w:r>
      <w:r w:rsidRPr="00DD2D77">
        <w:rPr>
          <w:rFonts w:ascii="Arial" w:hAnsi="Arial" w:cs="Arial"/>
          <w:sz w:val="22"/>
          <w:szCs w:val="22"/>
        </w:rPr>
        <w:lastRenderedPageBreak/>
        <w:t>necesario que este Consejo Estatal defina, con base en los principios que rigen el financiamiento y los criterios jurisdiccionales</w:t>
      </w:r>
      <w:r w:rsidR="00700189" w:rsidRPr="00DD2D77">
        <w:rPr>
          <w:rFonts w:ascii="Arial" w:hAnsi="Arial" w:cs="Arial"/>
          <w:sz w:val="22"/>
          <w:szCs w:val="22"/>
        </w:rPr>
        <w:t xml:space="preserve"> mencionados</w:t>
      </w:r>
      <w:r w:rsidRPr="00DD2D77">
        <w:rPr>
          <w:rFonts w:ascii="Arial" w:hAnsi="Arial" w:cs="Arial"/>
          <w:sz w:val="22"/>
          <w:szCs w:val="22"/>
        </w:rPr>
        <w:t>, la fórmula para el cálculo que corresponda a cada uno de los tipos de cargos que serán electos el próximo 1 de junio.</w:t>
      </w:r>
    </w:p>
    <w:p w14:paraId="1BE4D4BB" w14:textId="0481F395" w:rsidR="00B5658D" w:rsidRPr="00DD2D77" w:rsidRDefault="00234298" w:rsidP="00B5658D">
      <w:pPr>
        <w:widowControl w:val="0"/>
        <w:rPr>
          <w:rFonts w:ascii="Arial" w:hAnsi="Arial" w:cs="Arial"/>
          <w:sz w:val="22"/>
          <w:szCs w:val="22"/>
        </w:rPr>
      </w:pPr>
      <w:r w:rsidRPr="00DD2D77">
        <w:rPr>
          <w:rFonts w:ascii="Arial" w:hAnsi="Arial" w:cs="Arial"/>
          <w:sz w:val="22"/>
          <w:szCs w:val="22"/>
        </w:rPr>
        <w:t xml:space="preserve">Ahora bien, de conformidad con el acuerdo </w:t>
      </w:r>
      <w:r w:rsidR="00495F95" w:rsidRPr="00DD2D77">
        <w:rPr>
          <w:rFonts w:ascii="Arial" w:hAnsi="Arial" w:cs="Arial"/>
          <w:sz w:val="22"/>
          <w:szCs w:val="22"/>
        </w:rPr>
        <w:t>CE/2024/0</w:t>
      </w:r>
      <w:r w:rsidR="00155920" w:rsidRPr="00DD2D77">
        <w:rPr>
          <w:rFonts w:ascii="Arial" w:hAnsi="Arial" w:cs="Arial"/>
          <w:sz w:val="22"/>
          <w:szCs w:val="22"/>
        </w:rPr>
        <w:t>2</w:t>
      </w:r>
      <w:r w:rsidR="00495F95" w:rsidRPr="00DD2D77">
        <w:rPr>
          <w:rFonts w:ascii="Arial" w:hAnsi="Arial" w:cs="Arial"/>
          <w:sz w:val="22"/>
          <w:szCs w:val="22"/>
        </w:rPr>
        <w:t>9, este Consejo Estatal determinó los límites de aportaciones</w:t>
      </w:r>
      <w:r w:rsidR="00CB39D8" w:rsidRPr="00DD2D77">
        <w:rPr>
          <w:rFonts w:ascii="Arial" w:hAnsi="Arial" w:cs="Arial"/>
          <w:sz w:val="22"/>
          <w:szCs w:val="22"/>
        </w:rPr>
        <w:t xml:space="preserve"> individuales</w:t>
      </w:r>
      <w:r w:rsidR="00495F95" w:rsidRPr="00DD2D77">
        <w:rPr>
          <w:rFonts w:ascii="Arial" w:hAnsi="Arial" w:cs="Arial"/>
          <w:sz w:val="22"/>
          <w:szCs w:val="22"/>
        </w:rPr>
        <w:t xml:space="preserve"> de los candidatos independientes aplicando el criterio contenido en </w:t>
      </w:r>
      <w:r w:rsidR="00B5658D" w:rsidRPr="00DD2D77">
        <w:rPr>
          <w:rFonts w:ascii="Arial" w:hAnsi="Arial" w:cs="Arial"/>
          <w:sz w:val="22"/>
          <w:szCs w:val="22"/>
        </w:rPr>
        <w:t xml:space="preserve">la tesis XVII/2019 con rubro: </w:t>
      </w:r>
      <w:r w:rsidR="00B5658D" w:rsidRPr="00DD2D77">
        <w:rPr>
          <w:rFonts w:ascii="Arial" w:hAnsi="Arial" w:cs="Arial"/>
          <w:b/>
          <w:bCs/>
          <w:sz w:val="22"/>
          <w:szCs w:val="22"/>
        </w:rPr>
        <w:t>“CANDIDATURAS INDEPENDIENTES. ELEMENTOS PARA FIJAR EL LÍMITE INDIVIDUAL DE APORTACIONES PARA EL FINANCIAMIENTO PRIVADO”</w:t>
      </w:r>
      <w:r w:rsidR="00B5658D" w:rsidRPr="00DD2D77">
        <w:rPr>
          <w:rFonts w:ascii="Arial" w:hAnsi="Arial" w:cs="Arial"/>
          <w:sz w:val="22"/>
          <w:szCs w:val="22"/>
        </w:rPr>
        <w:t xml:space="preserve"> </w:t>
      </w:r>
      <w:r w:rsidR="00495F95" w:rsidRPr="00DD2D77">
        <w:rPr>
          <w:rFonts w:ascii="Arial" w:hAnsi="Arial" w:cs="Arial"/>
          <w:sz w:val="22"/>
          <w:szCs w:val="22"/>
        </w:rPr>
        <w:t xml:space="preserve">en la que, </w:t>
      </w:r>
      <w:r w:rsidR="00B5658D" w:rsidRPr="00DD2D77">
        <w:rPr>
          <w:rFonts w:ascii="Arial" w:hAnsi="Arial" w:cs="Arial"/>
          <w:sz w:val="22"/>
          <w:szCs w:val="22"/>
        </w:rPr>
        <w:t>la Sala Superior consideró que en aquellos casos en que la legislación electoral no especifique cuál será la fórmula para determinar los límites de aportaciones individuales para el caso de las candidaturas independientes, la autoridad administrativa electoral debe fijarlos a partir de los siguientes elementos: 1. El porcentaje considerado para los límites individuales de los partidos políticos; y 2. El tope de gastos de la campaña que se trate; pudiendo diferenciarse el límite individual de aportaciones de las propias candidaturas del que se fije para sus simpatizantes, siempre que sea racional y objetivo, garantizando la equidad en la contienda.</w:t>
      </w:r>
    </w:p>
    <w:p w14:paraId="34C1DAB5" w14:textId="3A8F80E9" w:rsidR="00B5658D" w:rsidRPr="00DD2D77" w:rsidRDefault="00495F95" w:rsidP="00B5658D">
      <w:pPr>
        <w:widowControl w:val="0"/>
        <w:rPr>
          <w:rFonts w:ascii="Arial" w:hAnsi="Arial" w:cs="Arial"/>
          <w:sz w:val="22"/>
          <w:szCs w:val="22"/>
        </w:rPr>
      </w:pPr>
      <w:r w:rsidRPr="00DD2D77">
        <w:rPr>
          <w:rFonts w:ascii="Arial" w:hAnsi="Arial" w:cs="Arial"/>
          <w:sz w:val="22"/>
          <w:szCs w:val="22"/>
        </w:rPr>
        <w:t xml:space="preserve">Así, la Sala Superior consideró </w:t>
      </w:r>
      <w:r w:rsidR="00F620B4" w:rsidRPr="00DD2D77">
        <w:rPr>
          <w:rFonts w:ascii="Arial" w:hAnsi="Arial" w:cs="Arial"/>
          <w:sz w:val="22"/>
          <w:szCs w:val="22"/>
        </w:rPr>
        <w:t xml:space="preserve">los siguientes porcentajes </w:t>
      </w:r>
      <w:r w:rsidR="00B5658D" w:rsidRPr="00DD2D77">
        <w:rPr>
          <w:rFonts w:ascii="Arial" w:hAnsi="Arial" w:cs="Arial"/>
          <w:sz w:val="22"/>
          <w:szCs w:val="22"/>
        </w:rPr>
        <w:t>para determinar los límites individuales por financiamiento privado, tratándose de candidaturas independientes:</w:t>
      </w:r>
    </w:p>
    <w:p w14:paraId="0BF02441" w14:textId="46897125" w:rsidR="00B5658D" w:rsidRPr="00DD2D77" w:rsidRDefault="00B5658D" w:rsidP="00B5658D">
      <w:pPr>
        <w:pStyle w:val="Prrafodelista"/>
        <w:widowControl w:val="0"/>
        <w:numPr>
          <w:ilvl w:val="0"/>
          <w:numId w:val="6"/>
        </w:numPr>
        <w:ind w:left="709" w:hanging="709"/>
        <w:contextualSpacing w:val="0"/>
        <w:rPr>
          <w:rFonts w:ascii="Arial" w:hAnsi="Arial" w:cs="Arial"/>
          <w:sz w:val="22"/>
          <w:szCs w:val="22"/>
        </w:rPr>
      </w:pPr>
      <w:r w:rsidRPr="00DD2D77">
        <w:rPr>
          <w:rFonts w:ascii="Arial" w:hAnsi="Arial" w:cs="Arial"/>
          <w:sz w:val="22"/>
          <w:szCs w:val="22"/>
        </w:rPr>
        <w:t>El límite individual de aportaciones que podrán realizar los simpatizantes a las candidaturas independientes será el equivalente al 0.5% del tope de gastos de la campaña de que se trate.</w:t>
      </w:r>
    </w:p>
    <w:p w14:paraId="16AB8491" w14:textId="77777777" w:rsidR="00B5658D" w:rsidRPr="00DD2D77" w:rsidRDefault="00B5658D" w:rsidP="00B5658D">
      <w:pPr>
        <w:pStyle w:val="Prrafodelista"/>
        <w:widowControl w:val="0"/>
        <w:numPr>
          <w:ilvl w:val="0"/>
          <w:numId w:val="6"/>
        </w:numPr>
        <w:ind w:left="709" w:hanging="709"/>
        <w:contextualSpacing w:val="0"/>
        <w:rPr>
          <w:rFonts w:ascii="Arial" w:hAnsi="Arial" w:cs="Arial"/>
          <w:sz w:val="22"/>
          <w:szCs w:val="22"/>
        </w:rPr>
      </w:pPr>
      <w:r w:rsidRPr="00DD2D77">
        <w:rPr>
          <w:rFonts w:ascii="Arial" w:hAnsi="Arial" w:cs="Arial"/>
          <w:sz w:val="22"/>
          <w:szCs w:val="22"/>
        </w:rPr>
        <w:t>El límite individual de aportaciones que podrán realizar las candidaturas a sus campañas será el equivalente al 10% del actual tope de gastos de su campaña, al ser este un parámetro racional y objetivo que garantiza la equidad entre todas las candidaturas.</w:t>
      </w:r>
    </w:p>
    <w:p w14:paraId="4D0975EF" w14:textId="77777777" w:rsidR="00B5658D" w:rsidRPr="00DD2D77" w:rsidRDefault="00B5658D" w:rsidP="00B5658D">
      <w:pPr>
        <w:widowControl w:val="0"/>
        <w:rPr>
          <w:rFonts w:ascii="Arial" w:hAnsi="Arial" w:cs="Arial"/>
          <w:sz w:val="22"/>
          <w:szCs w:val="22"/>
        </w:rPr>
      </w:pPr>
      <w:r w:rsidRPr="00DD2D77">
        <w:rPr>
          <w:rFonts w:ascii="Arial" w:hAnsi="Arial" w:cs="Arial"/>
          <w:sz w:val="22"/>
          <w:szCs w:val="22"/>
        </w:rPr>
        <w:t>No obstante, de acuerdo con el artículo 56 de la Constitución Local, las personas candidatas a un cargo de elección dentro del Poder Judicial del Estado, tienen prohibido el financiamiento público o privado de sus campañas, así como la contratación por sí o por interpósita persona de espacios en radio y televisión o de cualquier otro medio de comunicación para promocionar candidatas y candidatos, lo que se traduce en un impedimento para recibir aportaciones por parte de sus simpatizantes.</w:t>
      </w:r>
    </w:p>
    <w:p w14:paraId="337DF52C" w14:textId="5AA69C33" w:rsidR="001650A4" w:rsidRPr="00DD2D77" w:rsidRDefault="001650A4" w:rsidP="001650A4">
      <w:pPr>
        <w:widowControl w:val="0"/>
        <w:rPr>
          <w:rFonts w:ascii="Arial" w:hAnsi="Arial" w:cs="Arial"/>
          <w:sz w:val="22"/>
          <w:szCs w:val="22"/>
        </w:rPr>
      </w:pPr>
      <w:r w:rsidRPr="00DD2D77">
        <w:rPr>
          <w:rFonts w:ascii="Arial" w:hAnsi="Arial" w:cs="Arial"/>
          <w:sz w:val="22"/>
          <w:szCs w:val="22"/>
        </w:rPr>
        <w:t xml:space="preserve">En ese sentido, este órgano electoral considera que los gastos personales que realicen las personas candidatas a un cargo de elección en el Poder Judicial del Estado deben sujetarse al criterio establecido por la Sala Superior, es decir, deben ajustarse, partiendo del 10% del tope de gastos de campaña, que es el límite de aportación que de forma individual </w:t>
      </w:r>
      <w:r w:rsidRPr="00DD2D77">
        <w:rPr>
          <w:rFonts w:ascii="Arial" w:hAnsi="Arial" w:cs="Arial"/>
          <w:sz w:val="22"/>
          <w:szCs w:val="22"/>
        </w:rPr>
        <w:lastRenderedPageBreak/>
        <w:t>corresponde a las candidaturas independientes, aunado a las particularidades de cada elección y la naturaleza de la propaganda</w:t>
      </w:r>
      <w:r w:rsidR="00124D59" w:rsidRPr="00DD2D77">
        <w:rPr>
          <w:rFonts w:ascii="Arial" w:hAnsi="Arial" w:cs="Arial"/>
          <w:sz w:val="22"/>
          <w:szCs w:val="22"/>
        </w:rPr>
        <w:t xml:space="preserve"> autorizada, conforme a las disposiciones legales</w:t>
      </w:r>
      <w:r w:rsidRPr="00DD2D77">
        <w:rPr>
          <w:rFonts w:ascii="Arial" w:hAnsi="Arial" w:cs="Arial"/>
          <w:sz w:val="22"/>
          <w:szCs w:val="22"/>
        </w:rPr>
        <w:t>.</w:t>
      </w:r>
    </w:p>
    <w:p w14:paraId="3A0C795A" w14:textId="6D341C98" w:rsidR="001F31F6" w:rsidRPr="00DD2D77" w:rsidRDefault="001F31F6" w:rsidP="001F31F6">
      <w:pPr>
        <w:pStyle w:val="Ttulo2"/>
        <w:rPr>
          <w:rFonts w:ascii="Arial" w:hAnsi="Arial" w:cs="Arial"/>
          <w:sz w:val="22"/>
          <w:szCs w:val="22"/>
        </w:rPr>
      </w:pPr>
      <w:r w:rsidRPr="00DD2D77">
        <w:rPr>
          <w:rFonts w:ascii="Arial" w:hAnsi="Arial" w:cs="Arial"/>
          <w:sz w:val="22"/>
          <w:szCs w:val="22"/>
        </w:rPr>
        <w:t xml:space="preserve">Determinación del tope de gastos de campaña de las personas candidatas a un cargo de elección en el Poder Judicial del Estado </w:t>
      </w:r>
    </w:p>
    <w:p w14:paraId="3D792A3B" w14:textId="1EB5A5F6" w:rsidR="00D858DC" w:rsidRPr="00DD2D77" w:rsidRDefault="001F31F6" w:rsidP="00B5658D">
      <w:pPr>
        <w:widowControl w:val="0"/>
        <w:rPr>
          <w:rFonts w:ascii="Arial" w:hAnsi="Arial" w:cs="Arial"/>
          <w:sz w:val="22"/>
          <w:szCs w:val="22"/>
        </w:rPr>
      </w:pPr>
      <w:r w:rsidRPr="00DD2D77">
        <w:rPr>
          <w:rFonts w:ascii="Arial" w:hAnsi="Arial" w:cs="Arial"/>
          <w:sz w:val="22"/>
          <w:szCs w:val="22"/>
        </w:rPr>
        <w:t xml:space="preserve">Que, </w:t>
      </w:r>
      <w:r w:rsidR="00D858DC" w:rsidRPr="00DD2D77">
        <w:rPr>
          <w:rFonts w:ascii="Arial" w:hAnsi="Arial" w:cs="Arial"/>
          <w:sz w:val="22"/>
          <w:szCs w:val="22"/>
        </w:rPr>
        <w:t xml:space="preserve">mediante acuerdo CE/2023/048, este Consejo Estatal determinó la cantidad de </w:t>
      </w:r>
      <w:r w:rsidR="00D858DC" w:rsidRPr="00DD2D77">
        <w:rPr>
          <w:rFonts w:ascii="Arial" w:hAnsi="Arial" w:cs="Arial"/>
          <w:b/>
          <w:bCs/>
          <w:sz w:val="22"/>
          <w:szCs w:val="22"/>
        </w:rPr>
        <w:t xml:space="preserve">$12’137,627.20 (doce millones ciento treinta y siete mil seiscientos veintisiete pesos 20/100 m. n.) </w:t>
      </w:r>
      <w:r w:rsidR="00D858DC" w:rsidRPr="00DD2D77">
        <w:rPr>
          <w:rFonts w:ascii="Arial" w:hAnsi="Arial" w:cs="Arial"/>
          <w:sz w:val="22"/>
          <w:szCs w:val="22"/>
        </w:rPr>
        <w:t>como tope de gastos de campaña para la elección a diputaciones locales durante el proceso electoral local ordinario inmediato anterior.</w:t>
      </w:r>
      <w:r w:rsidR="00B94E66" w:rsidRPr="00DD2D77">
        <w:rPr>
          <w:rFonts w:ascii="Arial" w:hAnsi="Arial" w:cs="Arial"/>
          <w:sz w:val="22"/>
          <w:szCs w:val="22"/>
        </w:rPr>
        <w:t xml:space="preserve"> Cantidad que se obtuvo a partir de la aplicación del 40% (cuarenta por ciento) sobre la cantidad de $30’344,068.00 (treinta millones trescientos cuarenta y cuatro mil sesenta y ocho pesos 00/100 moneda nacional) que por concepto de financiamiento público para la obtención del voto o gastos de campaña se determinó en dicho proceso, de conformidad con el </w:t>
      </w:r>
      <w:r w:rsidR="00054814" w:rsidRPr="00DD2D77">
        <w:rPr>
          <w:rFonts w:ascii="Arial" w:hAnsi="Arial" w:cs="Arial"/>
          <w:sz w:val="22"/>
          <w:szCs w:val="22"/>
        </w:rPr>
        <w:t>artículo 194</w:t>
      </w:r>
      <w:r w:rsidR="00B94E66" w:rsidRPr="00DD2D77">
        <w:rPr>
          <w:rFonts w:ascii="Arial" w:hAnsi="Arial" w:cs="Arial"/>
          <w:sz w:val="22"/>
          <w:szCs w:val="22"/>
        </w:rPr>
        <w:t xml:space="preserve"> numeral 4, fracción I, inciso b) de la Ley Electoral.</w:t>
      </w:r>
    </w:p>
    <w:p w14:paraId="3A9464E3" w14:textId="39AC977F" w:rsidR="00B771E3" w:rsidRPr="00DD2D77" w:rsidRDefault="00B771E3" w:rsidP="00B5658D">
      <w:pPr>
        <w:widowControl w:val="0"/>
        <w:rPr>
          <w:rFonts w:ascii="Arial" w:hAnsi="Arial" w:cs="Arial"/>
          <w:sz w:val="22"/>
          <w:szCs w:val="22"/>
        </w:rPr>
      </w:pPr>
      <w:r w:rsidRPr="00DD2D77">
        <w:rPr>
          <w:rFonts w:ascii="Arial" w:hAnsi="Arial" w:cs="Arial"/>
          <w:sz w:val="22"/>
          <w:szCs w:val="22"/>
        </w:rPr>
        <w:t xml:space="preserve">A partir de la cantidad señalada y </w:t>
      </w:r>
      <w:r w:rsidR="00415A83" w:rsidRPr="00DD2D77">
        <w:rPr>
          <w:rFonts w:ascii="Arial" w:hAnsi="Arial" w:cs="Arial"/>
          <w:sz w:val="22"/>
          <w:szCs w:val="22"/>
        </w:rPr>
        <w:t>de acuerdo con</w:t>
      </w:r>
      <w:r w:rsidR="00446B16" w:rsidRPr="00DD2D77">
        <w:rPr>
          <w:rFonts w:ascii="Arial" w:hAnsi="Arial" w:cs="Arial"/>
          <w:sz w:val="22"/>
          <w:szCs w:val="22"/>
        </w:rPr>
        <w:t xml:space="preserve"> el porcentaje que cada distrito electoral representó del total del listado nominal con corte al 31 de julio del año 2023</w:t>
      </w:r>
      <w:r w:rsidRPr="00DD2D77">
        <w:rPr>
          <w:rFonts w:ascii="Arial" w:hAnsi="Arial" w:cs="Arial"/>
          <w:sz w:val="22"/>
          <w:szCs w:val="22"/>
        </w:rPr>
        <w:t>, este Consejo Estatal determinó</w:t>
      </w:r>
      <w:r w:rsidR="00446B16" w:rsidRPr="00DD2D77">
        <w:rPr>
          <w:rFonts w:ascii="Arial" w:hAnsi="Arial" w:cs="Arial"/>
          <w:sz w:val="22"/>
          <w:szCs w:val="22"/>
        </w:rPr>
        <w:t xml:space="preserve"> los topes de gastos de campaña individualizados, de conformidad con lo siguiente:</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74"/>
        <w:gridCol w:w="2256"/>
        <w:gridCol w:w="1418"/>
        <w:gridCol w:w="1319"/>
        <w:gridCol w:w="1631"/>
        <w:gridCol w:w="1630"/>
      </w:tblGrid>
      <w:tr w:rsidR="00DD2D77" w:rsidRPr="00DD2D77" w14:paraId="11B73028" w14:textId="3510473C" w:rsidTr="00BE5845">
        <w:trPr>
          <w:trHeight w:val="300"/>
          <w:tblHeader/>
        </w:trPr>
        <w:tc>
          <w:tcPr>
            <w:tcW w:w="1603" w:type="pct"/>
            <w:gridSpan w:val="2"/>
            <w:vMerge w:val="restart"/>
            <w:shd w:val="clear" w:color="auto" w:fill="993366"/>
            <w:noWrap/>
            <w:vAlign w:val="center"/>
          </w:tcPr>
          <w:p w14:paraId="7F704CCF" w14:textId="77777777" w:rsidR="00EB5BF8" w:rsidRPr="00DD2D77" w:rsidRDefault="00EB5BF8" w:rsidP="00B6421C">
            <w:pPr>
              <w:spacing w:before="40" w:after="40" w:line="264" w:lineRule="auto"/>
              <w:jc w:val="center"/>
              <w:rPr>
                <w:rFonts w:ascii="Arial" w:hAnsi="Arial" w:cs="Arial"/>
                <w:b/>
                <w:bCs/>
                <w:color w:val="FFFFFF" w:themeColor="background1"/>
                <w:sz w:val="16"/>
                <w:szCs w:val="16"/>
              </w:rPr>
            </w:pPr>
            <w:r w:rsidRPr="00DD2D77">
              <w:rPr>
                <w:rFonts w:ascii="Arial" w:hAnsi="Arial" w:cs="Arial"/>
                <w:b/>
                <w:bCs/>
                <w:color w:val="FFFFFF" w:themeColor="background1"/>
                <w:sz w:val="16"/>
                <w:szCs w:val="16"/>
              </w:rPr>
              <w:t>Distrito</w:t>
            </w:r>
          </w:p>
        </w:tc>
        <w:tc>
          <w:tcPr>
            <w:tcW w:w="803" w:type="pct"/>
            <w:shd w:val="clear" w:color="auto" w:fill="993366"/>
            <w:noWrap/>
            <w:vAlign w:val="center"/>
          </w:tcPr>
          <w:p w14:paraId="123F9EDC" w14:textId="77777777" w:rsidR="00EB5BF8" w:rsidRPr="00DD2D77" w:rsidRDefault="00EB5BF8" w:rsidP="00B6421C">
            <w:pPr>
              <w:spacing w:before="40" w:after="40" w:line="264" w:lineRule="auto"/>
              <w:jc w:val="center"/>
              <w:rPr>
                <w:rFonts w:ascii="Arial" w:hAnsi="Arial" w:cs="Arial"/>
                <w:b/>
                <w:bCs/>
                <w:color w:val="FFFFFF" w:themeColor="background1"/>
                <w:sz w:val="16"/>
                <w:szCs w:val="16"/>
              </w:rPr>
            </w:pPr>
            <w:r w:rsidRPr="00DD2D77">
              <w:rPr>
                <w:rFonts w:ascii="Arial" w:hAnsi="Arial" w:cs="Arial"/>
                <w:b/>
                <w:bCs/>
                <w:color w:val="FFFFFF" w:themeColor="background1"/>
                <w:sz w:val="16"/>
                <w:szCs w:val="16"/>
              </w:rPr>
              <w:t>Listado nominal 31/07/2023</w:t>
            </w:r>
          </w:p>
        </w:tc>
        <w:tc>
          <w:tcPr>
            <w:tcW w:w="747" w:type="pct"/>
            <w:shd w:val="clear" w:color="auto" w:fill="993366"/>
            <w:noWrap/>
            <w:vAlign w:val="center"/>
          </w:tcPr>
          <w:p w14:paraId="2DBE197E" w14:textId="77777777" w:rsidR="00EB5BF8" w:rsidRPr="00DD2D77" w:rsidRDefault="00EB5BF8" w:rsidP="00B6421C">
            <w:pPr>
              <w:spacing w:before="40" w:after="40" w:line="264" w:lineRule="auto"/>
              <w:jc w:val="center"/>
              <w:rPr>
                <w:rFonts w:ascii="Arial" w:hAnsi="Arial" w:cs="Arial"/>
                <w:b/>
                <w:bCs/>
                <w:color w:val="FFFFFF" w:themeColor="background1"/>
                <w:sz w:val="16"/>
                <w:szCs w:val="16"/>
              </w:rPr>
            </w:pPr>
            <w:r w:rsidRPr="00DD2D77">
              <w:rPr>
                <w:rFonts w:ascii="Arial" w:hAnsi="Arial" w:cs="Arial"/>
                <w:b/>
                <w:bCs/>
                <w:color w:val="FFFFFF" w:themeColor="background1"/>
                <w:sz w:val="16"/>
                <w:szCs w:val="16"/>
              </w:rPr>
              <w:t>Porcentaje del Listado nominal</w:t>
            </w:r>
          </w:p>
        </w:tc>
        <w:tc>
          <w:tcPr>
            <w:tcW w:w="924" w:type="pct"/>
            <w:shd w:val="clear" w:color="auto" w:fill="993366"/>
            <w:noWrap/>
            <w:vAlign w:val="center"/>
          </w:tcPr>
          <w:p w14:paraId="70E4B9C2" w14:textId="77777777" w:rsidR="00EB5BF8" w:rsidRPr="00DD2D77" w:rsidRDefault="00EB5BF8" w:rsidP="00B6421C">
            <w:pPr>
              <w:spacing w:before="40" w:after="40" w:line="264" w:lineRule="auto"/>
              <w:jc w:val="center"/>
              <w:rPr>
                <w:rFonts w:ascii="Arial" w:hAnsi="Arial" w:cs="Arial"/>
                <w:b/>
                <w:bCs/>
                <w:color w:val="FFFFFF" w:themeColor="background1"/>
                <w:sz w:val="16"/>
                <w:szCs w:val="16"/>
              </w:rPr>
            </w:pPr>
            <w:r w:rsidRPr="00DD2D77">
              <w:rPr>
                <w:rFonts w:ascii="Arial" w:hAnsi="Arial" w:cs="Arial"/>
                <w:b/>
                <w:bCs/>
                <w:color w:val="FFFFFF" w:themeColor="background1"/>
                <w:sz w:val="16"/>
                <w:szCs w:val="16"/>
              </w:rPr>
              <w:t>Tope de gastos de campaña para la elección de Diputaciones locales</w:t>
            </w:r>
          </w:p>
        </w:tc>
        <w:tc>
          <w:tcPr>
            <w:tcW w:w="923" w:type="pct"/>
            <w:shd w:val="clear" w:color="auto" w:fill="993366"/>
          </w:tcPr>
          <w:p w14:paraId="4C898A49" w14:textId="0E4E8229" w:rsidR="00EB5BF8" w:rsidRPr="00DD2D77" w:rsidRDefault="00EB5BF8" w:rsidP="00B6421C">
            <w:pPr>
              <w:spacing w:before="40" w:after="40" w:line="264" w:lineRule="auto"/>
              <w:jc w:val="center"/>
              <w:rPr>
                <w:rFonts w:ascii="Arial" w:hAnsi="Arial" w:cs="Arial"/>
                <w:b/>
                <w:bCs/>
                <w:color w:val="FFFFFF" w:themeColor="background1"/>
                <w:sz w:val="16"/>
                <w:szCs w:val="16"/>
              </w:rPr>
            </w:pPr>
            <w:r w:rsidRPr="00DD2D77">
              <w:rPr>
                <w:rFonts w:ascii="Arial" w:hAnsi="Arial" w:cs="Arial"/>
                <w:b/>
                <w:bCs/>
                <w:color w:val="FFFFFF" w:themeColor="background1"/>
                <w:sz w:val="16"/>
                <w:szCs w:val="16"/>
              </w:rPr>
              <w:t>Límite de financiamiento privado para candidaturas independientes</w:t>
            </w:r>
          </w:p>
        </w:tc>
      </w:tr>
      <w:tr w:rsidR="00DD2D77" w:rsidRPr="00DD2D77" w14:paraId="7C23DFFC" w14:textId="538AE2EB" w:rsidTr="00BE5845">
        <w:trPr>
          <w:trHeight w:val="300"/>
          <w:tblHeader/>
        </w:trPr>
        <w:tc>
          <w:tcPr>
            <w:tcW w:w="1603" w:type="pct"/>
            <w:gridSpan w:val="2"/>
            <w:vMerge/>
            <w:noWrap/>
            <w:vAlign w:val="center"/>
          </w:tcPr>
          <w:p w14:paraId="3BBF1891" w14:textId="77777777" w:rsidR="00EB5BF8" w:rsidRPr="00DD2D77" w:rsidRDefault="00EB5BF8" w:rsidP="00B6421C">
            <w:pPr>
              <w:spacing w:before="40" w:after="40" w:line="264" w:lineRule="auto"/>
              <w:rPr>
                <w:rFonts w:ascii="Arial" w:hAnsi="Arial" w:cs="Arial"/>
              </w:rPr>
            </w:pPr>
          </w:p>
        </w:tc>
        <w:tc>
          <w:tcPr>
            <w:tcW w:w="803" w:type="pct"/>
            <w:shd w:val="clear" w:color="auto" w:fill="D9D9D9" w:themeFill="background1" w:themeFillShade="D9"/>
            <w:noWrap/>
            <w:vAlign w:val="center"/>
          </w:tcPr>
          <w:p w14:paraId="2D1E48B2" w14:textId="77777777" w:rsidR="00EB5BF8" w:rsidRPr="00DD2D77" w:rsidRDefault="00EB5BF8" w:rsidP="00B6421C">
            <w:pPr>
              <w:spacing w:before="40" w:after="40" w:line="264" w:lineRule="auto"/>
              <w:jc w:val="center"/>
              <w:rPr>
                <w:rFonts w:ascii="Arial" w:hAnsi="Arial" w:cs="Arial"/>
                <w:b/>
                <w:bCs/>
                <w:sz w:val="16"/>
                <w:szCs w:val="16"/>
              </w:rPr>
            </w:pPr>
            <w:r w:rsidRPr="00DD2D77">
              <w:rPr>
                <w:rFonts w:ascii="Arial" w:hAnsi="Arial" w:cs="Arial"/>
                <w:b/>
                <w:bCs/>
                <w:sz w:val="16"/>
                <w:szCs w:val="16"/>
              </w:rPr>
              <w:t>A</w:t>
            </w:r>
          </w:p>
        </w:tc>
        <w:tc>
          <w:tcPr>
            <w:tcW w:w="747" w:type="pct"/>
            <w:shd w:val="clear" w:color="auto" w:fill="D9D9D9" w:themeFill="background1" w:themeFillShade="D9"/>
            <w:noWrap/>
            <w:vAlign w:val="center"/>
          </w:tcPr>
          <w:p w14:paraId="7DD79C38" w14:textId="77777777" w:rsidR="00EB5BF8" w:rsidRPr="00DD2D77" w:rsidRDefault="00EB5BF8" w:rsidP="00B6421C">
            <w:pPr>
              <w:spacing w:before="40" w:after="40" w:line="264" w:lineRule="auto"/>
              <w:jc w:val="center"/>
              <w:rPr>
                <w:rFonts w:ascii="Arial" w:hAnsi="Arial" w:cs="Arial"/>
                <w:b/>
                <w:bCs/>
                <w:sz w:val="16"/>
                <w:szCs w:val="16"/>
              </w:rPr>
            </w:pPr>
            <w:r w:rsidRPr="00DD2D77">
              <w:rPr>
                <w:rFonts w:ascii="Arial" w:hAnsi="Arial" w:cs="Arial"/>
                <w:b/>
                <w:bCs/>
                <w:sz w:val="16"/>
                <w:szCs w:val="16"/>
              </w:rPr>
              <w:t>B = (A ÷ 1,775,194) *100</w:t>
            </w:r>
          </w:p>
        </w:tc>
        <w:tc>
          <w:tcPr>
            <w:tcW w:w="924" w:type="pct"/>
            <w:shd w:val="clear" w:color="auto" w:fill="D9D9D9" w:themeFill="background1" w:themeFillShade="D9"/>
            <w:noWrap/>
            <w:vAlign w:val="center"/>
          </w:tcPr>
          <w:p w14:paraId="5390FC17" w14:textId="77777777" w:rsidR="00EB5BF8" w:rsidRPr="00DD2D77" w:rsidRDefault="00EB5BF8" w:rsidP="00B6421C">
            <w:pPr>
              <w:spacing w:before="40" w:after="40" w:line="264" w:lineRule="auto"/>
              <w:jc w:val="center"/>
              <w:rPr>
                <w:rFonts w:ascii="Arial" w:hAnsi="Arial" w:cs="Arial"/>
                <w:b/>
                <w:bCs/>
                <w:sz w:val="16"/>
                <w:szCs w:val="16"/>
              </w:rPr>
            </w:pPr>
            <w:r w:rsidRPr="00DD2D77">
              <w:rPr>
                <w:rFonts w:ascii="Arial" w:hAnsi="Arial" w:cs="Arial"/>
                <w:b/>
                <w:bCs/>
                <w:sz w:val="16"/>
                <w:szCs w:val="16"/>
              </w:rPr>
              <w:t>C = B × $12’137,627.20</w:t>
            </w:r>
          </w:p>
        </w:tc>
        <w:tc>
          <w:tcPr>
            <w:tcW w:w="923" w:type="pct"/>
            <w:shd w:val="clear" w:color="auto" w:fill="D9D9D9" w:themeFill="background1" w:themeFillShade="D9"/>
          </w:tcPr>
          <w:p w14:paraId="12302764" w14:textId="493D9692" w:rsidR="00EB5BF8" w:rsidRPr="00DD2D77" w:rsidRDefault="00EB5BF8" w:rsidP="00B6421C">
            <w:pPr>
              <w:spacing w:before="40" w:after="40" w:line="264" w:lineRule="auto"/>
              <w:jc w:val="center"/>
              <w:rPr>
                <w:rFonts w:ascii="Arial" w:hAnsi="Arial" w:cs="Arial"/>
                <w:b/>
                <w:bCs/>
                <w:sz w:val="16"/>
                <w:szCs w:val="16"/>
              </w:rPr>
            </w:pPr>
            <w:r w:rsidRPr="00DD2D77">
              <w:rPr>
                <w:rFonts w:ascii="Arial" w:hAnsi="Arial" w:cs="Arial"/>
                <w:b/>
                <w:bCs/>
                <w:sz w:val="16"/>
                <w:szCs w:val="16"/>
              </w:rPr>
              <w:t>C × 10%</w:t>
            </w:r>
          </w:p>
        </w:tc>
      </w:tr>
      <w:tr w:rsidR="00DD2D77" w:rsidRPr="00DD2D77" w14:paraId="22A583EF" w14:textId="5C63EEE2" w:rsidTr="00BE5845">
        <w:trPr>
          <w:trHeight w:val="300"/>
        </w:trPr>
        <w:tc>
          <w:tcPr>
            <w:tcW w:w="325" w:type="pct"/>
            <w:noWrap/>
            <w:vAlign w:val="center"/>
            <w:hideMark/>
          </w:tcPr>
          <w:p w14:paraId="0754BA64"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1</w:t>
            </w:r>
          </w:p>
        </w:tc>
        <w:tc>
          <w:tcPr>
            <w:tcW w:w="1278" w:type="pct"/>
            <w:noWrap/>
            <w:vAlign w:val="center"/>
            <w:hideMark/>
          </w:tcPr>
          <w:p w14:paraId="587F3AE9"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Cárdenas</w:t>
            </w:r>
          </w:p>
        </w:tc>
        <w:tc>
          <w:tcPr>
            <w:tcW w:w="803" w:type="pct"/>
            <w:noWrap/>
            <w:vAlign w:val="center"/>
            <w:hideMark/>
          </w:tcPr>
          <w:p w14:paraId="2403D968"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87557</w:t>
            </w:r>
          </w:p>
        </w:tc>
        <w:tc>
          <w:tcPr>
            <w:tcW w:w="747" w:type="pct"/>
            <w:noWrap/>
            <w:vAlign w:val="center"/>
            <w:hideMark/>
          </w:tcPr>
          <w:p w14:paraId="42B83FAD"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4.93%</w:t>
            </w:r>
          </w:p>
        </w:tc>
        <w:tc>
          <w:tcPr>
            <w:tcW w:w="924" w:type="pct"/>
            <w:noWrap/>
            <w:vAlign w:val="center"/>
            <w:hideMark/>
          </w:tcPr>
          <w:p w14:paraId="316FA1F8"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$598,658.08</w:t>
            </w:r>
          </w:p>
        </w:tc>
        <w:tc>
          <w:tcPr>
            <w:tcW w:w="923" w:type="pct"/>
          </w:tcPr>
          <w:p w14:paraId="00D03FDA" w14:textId="300EDD4F"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$59,865.81</w:t>
            </w:r>
          </w:p>
        </w:tc>
      </w:tr>
      <w:tr w:rsidR="00DD2D77" w:rsidRPr="00DD2D77" w14:paraId="3227D5C4" w14:textId="502E4950" w:rsidTr="00BE5845">
        <w:trPr>
          <w:trHeight w:val="300"/>
        </w:trPr>
        <w:tc>
          <w:tcPr>
            <w:tcW w:w="325" w:type="pct"/>
            <w:noWrap/>
            <w:vAlign w:val="center"/>
            <w:hideMark/>
          </w:tcPr>
          <w:p w14:paraId="42C31D53"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2</w:t>
            </w:r>
          </w:p>
        </w:tc>
        <w:tc>
          <w:tcPr>
            <w:tcW w:w="1278" w:type="pct"/>
            <w:noWrap/>
            <w:vAlign w:val="center"/>
            <w:hideMark/>
          </w:tcPr>
          <w:p w14:paraId="5248C727"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Cárdenas</w:t>
            </w:r>
          </w:p>
        </w:tc>
        <w:tc>
          <w:tcPr>
            <w:tcW w:w="803" w:type="pct"/>
            <w:noWrap/>
            <w:vAlign w:val="center"/>
            <w:hideMark/>
          </w:tcPr>
          <w:p w14:paraId="4D0D0061"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75458</w:t>
            </w:r>
          </w:p>
        </w:tc>
        <w:tc>
          <w:tcPr>
            <w:tcW w:w="747" w:type="pct"/>
            <w:noWrap/>
            <w:vAlign w:val="center"/>
            <w:hideMark/>
          </w:tcPr>
          <w:p w14:paraId="06D46195"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4.25%</w:t>
            </w:r>
          </w:p>
        </w:tc>
        <w:tc>
          <w:tcPr>
            <w:tcW w:w="924" w:type="pct"/>
            <w:noWrap/>
            <w:vAlign w:val="center"/>
            <w:hideMark/>
          </w:tcPr>
          <w:p w14:paraId="1CB04A87"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$515,932.95</w:t>
            </w:r>
          </w:p>
        </w:tc>
        <w:tc>
          <w:tcPr>
            <w:tcW w:w="923" w:type="pct"/>
          </w:tcPr>
          <w:p w14:paraId="1ABF67F8" w14:textId="295DA71E"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$51,593.30</w:t>
            </w:r>
          </w:p>
        </w:tc>
      </w:tr>
      <w:tr w:rsidR="00DD2D77" w:rsidRPr="00DD2D77" w14:paraId="4077B3B3" w14:textId="3C04553C" w:rsidTr="00BE5845">
        <w:trPr>
          <w:trHeight w:val="300"/>
        </w:trPr>
        <w:tc>
          <w:tcPr>
            <w:tcW w:w="325" w:type="pct"/>
            <w:noWrap/>
            <w:vAlign w:val="center"/>
            <w:hideMark/>
          </w:tcPr>
          <w:p w14:paraId="3D4086F0"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3</w:t>
            </w:r>
          </w:p>
        </w:tc>
        <w:tc>
          <w:tcPr>
            <w:tcW w:w="1278" w:type="pct"/>
            <w:noWrap/>
            <w:vAlign w:val="center"/>
            <w:hideMark/>
          </w:tcPr>
          <w:p w14:paraId="6F856AA5"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Cárdenas</w:t>
            </w:r>
          </w:p>
        </w:tc>
        <w:tc>
          <w:tcPr>
            <w:tcW w:w="803" w:type="pct"/>
            <w:noWrap/>
            <w:vAlign w:val="center"/>
            <w:hideMark/>
          </w:tcPr>
          <w:p w14:paraId="6C592464"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74964</w:t>
            </w:r>
          </w:p>
        </w:tc>
        <w:tc>
          <w:tcPr>
            <w:tcW w:w="747" w:type="pct"/>
            <w:noWrap/>
            <w:vAlign w:val="center"/>
            <w:hideMark/>
          </w:tcPr>
          <w:p w14:paraId="32D5F243"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4.22%</w:t>
            </w:r>
          </w:p>
        </w:tc>
        <w:tc>
          <w:tcPr>
            <w:tcW w:w="924" w:type="pct"/>
            <w:noWrap/>
            <w:vAlign w:val="center"/>
            <w:hideMark/>
          </w:tcPr>
          <w:p w14:paraId="54BBB766"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$512,555.30</w:t>
            </w:r>
          </w:p>
        </w:tc>
        <w:tc>
          <w:tcPr>
            <w:tcW w:w="923" w:type="pct"/>
          </w:tcPr>
          <w:p w14:paraId="0D46A4DC" w14:textId="57A6794C"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$51,255.53</w:t>
            </w:r>
          </w:p>
        </w:tc>
      </w:tr>
      <w:tr w:rsidR="00DD2D77" w:rsidRPr="00DD2D77" w14:paraId="145AF08F" w14:textId="6A2F3907" w:rsidTr="00BE5845">
        <w:trPr>
          <w:trHeight w:val="300"/>
        </w:trPr>
        <w:tc>
          <w:tcPr>
            <w:tcW w:w="325" w:type="pct"/>
            <w:noWrap/>
            <w:vAlign w:val="center"/>
            <w:hideMark/>
          </w:tcPr>
          <w:p w14:paraId="4B35A63B"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4</w:t>
            </w:r>
          </w:p>
        </w:tc>
        <w:tc>
          <w:tcPr>
            <w:tcW w:w="1278" w:type="pct"/>
            <w:noWrap/>
            <w:vAlign w:val="center"/>
            <w:hideMark/>
          </w:tcPr>
          <w:p w14:paraId="6436F4DB"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Centla</w:t>
            </w:r>
          </w:p>
        </w:tc>
        <w:tc>
          <w:tcPr>
            <w:tcW w:w="803" w:type="pct"/>
            <w:noWrap/>
            <w:vAlign w:val="center"/>
            <w:hideMark/>
          </w:tcPr>
          <w:p w14:paraId="2B5C6414"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77764</w:t>
            </w:r>
          </w:p>
        </w:tc>
        <w:tc>
          <w:tcPr>
            <w:tcW w:w="747" w:type="pct"/>
            <w:noWrap/>
            <w:vAlign w:val="center"/>
            <w:hideMark/>
          </w:tcPr>
          <w:p w14:paraId="12782A09"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4.38%</w:t>
            </w:r>
          </w:p>
        </w:tc>
        <w:tc>
          <w:tcPr>
            <w:tcW w:w="924" w:type="pct"/>
            <w:noWrap/>
            <w:vAlign w:val="center"/>
            <w:hideMark/>
          </w:tcPr>
          <w:p w14:paraId="26F15BC9"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$531,699.88</w:t>
            </w:r>
          </w:p>
        </w:tc>
        <w:tc>
          <w:tcPr>
            <w:tcW w:w="923" w:type="pct"/>
          </w:tcPr>
          <w:p w14:paraId="30ABA8B8" w14:textId="4134FC69"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$53,169.99</w:t>
            </w:r>
          </w:p>
        </w:tc>
      </w:tr>
      <w:tr w:rsidR="00DD2D77" w:rsidRPr="00DD2D77" w14:paraId="04C8BD1A" w14:textId="44747941" w:rsidTr="00BE5845">
        <w:trPr>
          <w:trHeight w:val="300"/>
        </w:trPr>
        <w:tc>
          <w:tcPr>
            <w:tcW w:w="325" w:type="pct"/>
            <w:noWrap/>
            <w:vAlign w:val="center"/>
            <w:hideMark/>
          </w:tcPr>
          <w:p w14:paraId="7FCB5CCF"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5</w:t>
            </w:r>
          </w:p>
        </w:tc>
        <w:tc>
          <w:tcPr>
            <w:tcW w:w="1278" w:type="pct"/>
            <w:noWrap/>
            <w:vAlign w:val="center"/>
            <w:hideMark/>
          </w:tcPr>
          <w:p w14:paraId="37B4809D"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Centro</w:t>
            </w:r>
          </w:p>
        </w:tc>
        <w:tc>
          <w:tcPr>
            <w:tcW w:w="803" w:type="pct"/>
            <w:noWrap/>
            <w:vAlign w:val="center"/>
            <w:hideMark/>
          </w:tcPr>
          <w:p w14:paraId="22B6D3FD"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85314</w:t>
            </w:r>
          </w:p>
        </w:tc>
        <w:tc>
          <w:tcPr>
            <w:tcW w:w="747" w:type="pct"/>
            <w:noWrap/>
            <w:vAlign w:val="center"/>
            <w:hideMark/>
          </w:tcPr>
          <w:p w14:paraId="5AEF594A"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4.81%</w:t>
            </w:r>
          </w:p>
        </w:tc>
        <w:tc>
          <w:tcPr>
            <w:tcW w:w="924" w:type="pct"/>
            <w:noWrap/>
            <w:vAlign w:val="center"/>
            <w:hideMark/>
          </w:tcPr>
          <w:p w14:paraId="2B41578E"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$583,321.89</w:t>
            </w:r>
          </w:p>
        </w:tc>
        <w:tc>
          <w:tcPr>
            <w:tcW w:w="923" w:type="pct"/>
          </w:tcPr>
          <w:p w14:paraId="435C875B" w14:textId="1DCC7E03"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$58,332.19</w:t>
            </w:r>
          </w:p>
        </w:tc>
      </w:tr>
      <w:tr w:rsidR="00DD2D77" w:rsidRPr="00DD2D77" w14:paraId="50E1C048" w14:textId="4FC1989B" w:rsidTr="00BE5845">
        <w:trPr>
          <w:trHeight w:val="300"/>
        </w:trPr>
        <w:tc>
          <w:tcPr>
            <w:tcW w:w="325" w:type="pct"/>
            <w:noWrap/>
            <w:vAlign w:val="center"/>
            <w:hideMark/>
          </w:tcPr>
          <w:p w14:paraId="240B521C"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6</w:t>
            </w:r>
          </w:p>
        </w:tc>
        <w:tc>
          <w:tcPr>
            <w:tcW w:w="1278" w:type="pct"/>
            <w:noWrap/>
            <w:vAlign w:val="center"/>
            <w:hideMark/>
          </w:tcPr>
          <w:p w14:paraId="6159B078"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Centro</w:t>
            </w:r>
          </w:p>
        </w:tc>
        <w:tc>
          <w:tcPr>
            <w:tcW w:w="803" w:type="pct"/>
            <w:noWrap/>
            <w:vAlign w:val="center"/>
            <w:hideMark/>
          </w:tcPr>
          <w:p w14:paraId="48D3E38E"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83864</w:t>
            </w:r>
          </w:p>
        </w:tc>
        <w:tc>
          <w:tcPr>
            <w:tcW w:w="747" w:type="pct"/>
            <w:noWrap/>
            <w:vAlign w:val="center"/>
            <w:hideMark/>
          </w:tcPr>
          <w:p w14:paraId="03CD9103"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4.72%</w:t>
            </w:r>
          </w:p>
        </w:tc>
        <w:tc>
          <w:tcPr>
            <w:tcW w:w="924" w:type="pct"/>
            <w:noWrap/>
            <w:vAlign w:val="center"/>
            <w:hideMark/>
          </w:tcPr>
          <w:p w14:paraId="0040CC14"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$573,407.73</w:t>
            </w:r>
          </w:p>
        </w:tc>
        <w:tc>
          <w:tcPr>
            <w:tcW w:w="923" w:type="pct"/>
          </w:tcPr>
          <w:p w14:paraId="51085763" w14:textId="3C1EAD5D"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$57,340.77</w:t>
            </w:r>
          </w:p>
        </w:tc>
      </w:tr>
      <w:tr w:rsidR="00DD2D77" w:rsidRPr="00DD2D77" w14:paraId="088D41D7" w14:textId="480D4C14" w:rsidTr="00BE5845">
        <w:trPr>
          <w:trHeight w:val="300"/>
        </w:trPr>
        <w:tc>
          <w:tcPr>
            <w:tcW w:w="325" w:type="pct"/>
            <w:noWrap/>
            <w:vAlign w:val="center"/>
            <w:hideMark/>
          </w:tcPr>
          <w:p w14:paraId="7F9A59A7"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7</w:t>
            </w:r>
          </w:p>
        </w:tc>
        <w:tc>
          <w:tcPr>
            <w:tcW w:w="1278" w:type="pct"/>
            <w:noWrap/>
            <w:vAlign w:val="center"/>
            <w:hideMark/>
          </w:tcPr>
          <w:p w14:paraId="5F6E5F8A"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Centro</w:t>
            </w:r>
          </w:p>
        </w:tc>
        <w:tc>
          <w:tcPr>
            <w:tcW w:w="803" w:type="pct"/>
            <w:noWrap/>
            <w:vAlign w:val="center"/>
            <w:hideMark/>
          </w:tcPr>
          <w:p w14:paraId="28542559"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87830</w:t>
            </w:r>
          </w:p>
        </w:tc>
        <w:tc>
          <w:tcPr>
            <w:tcW w:w="747" w:type="pct"/>
            <w:noWrap/>
            <w:vAlign w:val="center"/>
            <w:hideMark/>
          </w:tcPr>
          <w:p w14:paraId="3F29969B"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4.95%</w:t>
            </w:r>
          </w:p>
        </w:tc>
        <w:tc>
          <w:tcPr>
            <w:tcW w:w="924" w:type="pct"/>
            <w:noWrap/>
            <w:vAlign w:val="center"/>
            <w:hideMark/>
          </w:tcPr>
          <w:p w14:paraId="398398E4"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$600,524.67</w:t>
            </w:r>
          </w:p>
        </w:tc>
        <w:tc>
          <w:tcPr>
            <w:tcW w:w="923" w:type="pct"/>
          </w:tcPr>
          <w:p w14:paraId="412C704F" w14:textId="34E59D53"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$60,052.47</w:t>
            </w:r>
          </w:p>
        </w:tc>
      </w:tr>
      <w:tr w:rsidR="00DD2D77" w:rsidRPr="00DD2D77" w14:paraId="3857AF9A" w14:textId="60DD66C1" w:rsidTr="00BE5845">
        <w:trPr>
          <w:trHeight w:val="300"/>
        </w:trPr>
        <w:tc>
          <w:tcPr>
            <w:tcW w:w="325" w:type="pct"/>
            <w:noWrap/>
            <w:vAlign w:val="center"/>
            <w:hideMark/>
          </w:tcPr>
          <w:p w14:paraId="2E2394DF"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8</w:t>
            </w:r>
          </w:p>
        </w:tc>
        <w:tc>
          <w:tcPr>
            <w:tcW w:w="1278" w:type="pct"/>
            <w:noWrap/>
            <w:vAlign w:val="center"/>
            <w:hideMark/>
          </w:tcPr>
          <w:p w14:paraId="2612F898"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Centro</w:t>
            </w:r>
          </w:p>
        </w:tc>
        <w:tc>
          <w:tcPr>
            <w:tcW w:w="803" w:type="pct"/>
            <w:noWrap/>
            <w:vAlign w:val="center"/>
            <w:hideMark/>
          </w:tcPr>
          <w:p w14:paraId="40D7A0EE"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87135</w:t>
            </w:r>
          </w:p>
        </w:tc>
        <w:tc>
          <w:tcPr>
            <w:tcW w:w="747" w:type="pct"/>
            <w:noWrap/>
            <w:vAlign w:val="center"/>
            <w:hideMark/>
          </w:tcPr>
          <w:p w14:paraId="2B45AFC4"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4.91%</w:t>
            </w:r>
          </w:p>
        </w:tc>
        <w:tc>
          <w:tcPr>
            <w:tcW w:w="924" w:type="pct"/>
            <w:noWrap/>
            <w:vAlign w:val="center"/>
            <w:hideMark/>
          </w:tcPr>
          <w:p w14:paraId="2B74BBDC"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$595,772.71</w:t>
            </w:r>
          </w:p>
        </w:tc>
        <w:tc>
          <w:tcPr>
            <w:tcW w:w="923" w:type="pct"/>
          </w:tcPr>
          <w:p w14:paraId="28BBF513" w14:textId="442F89D6"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$59,577.27</w:t>
            </w:r>
          </w:p>
        </w:tc>
      </w:tr>
      <w:tr w:rsidR="00DD2D77" w:rsidRPr="00DD2D77" w14:paraId="68C267EA" w14:textId="4DB59026" w:rsidTr="00BE5845">
        <w:trPr>
          <w:trHeight w:val="300"/>
        </w:trPr>
        <w:tc>
          <w:tcPr>
            <w:tcW w:w="325" w:type="pct"/>
            <w:noWrap/>
            <w:vAlign w:val="center"/>
            <w:hideMark/>
          </w:tcPr>
          <w:p w14:paraId="16F88821"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9</w:t>
            </w:r>
          </w:p>
        </w:tc>
        <w:tc>
          <w:tcPr>
            <w:tcW w:w="1278" w:type="pct"/>
            <w:noWrap/>
            <w:vAlign w:val="center"/>
            <w:hideMark/>
          </w:tcPr>
          <w:p w14:paraId="578B2404"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Centro</w:t>
            </w:r>
          </w:p>
        </w:tc>
        <w:tc>
          <w:tcPr>
            <w:tcW w:w="803" w:type="pct"/>
            <w:noWrap/>
            <w:vAlign w:val="center"/>
            <w:hideMark/>
          </w:tcPr>
          <w:p w14:paraId="0FF198FA"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95936</w:t>
            </w:r>
          </w:p>
        </w:tc>
        <w:tc>
          <w:tcPr>
            <w:tcW w:w="747" w:type="pct"/>
            <w:noWrap/>
            <w:vAlign w:val="center"/>
            <w:hideMark/>
          </w:tcPr>
          <w:p w14:paraId="42867B66"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5.40%</w:t>
            </w:r>
          </w:p>
        </w:tc>
        <w:tc>
          <w:tcPr>
            <w:tcW w:w="924" w:type="pct"/>
            <w:noWrap/>
            <w:vAlign w:val="center"/>
            <w:hideMark/>
          </w:tcPr>
          <w:p w14:paraId="3C38C3F5"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$655,948.25</w:t>
            </w:r>
          </w:p>
        </w:tc>
        <w:tc>
          <w:tcPr>
            <w:tcW w:w="923" w:type="pct"/>
          </w:tcPr>
          <w:p w14:paraId="4967EF20" w14:textId="47752363"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$65,594.83</w:t>
            </w:r>
          </w:p>
        </w:tc>
      </w:tr>
      <w:tr w:rsidR="00DD2D77" w:rsidRPr="00DD2D77" w14:paraId="697B6C7E" w14:textId="334D78FD" w:rsidTr="00BE5845">
        <w:trPr>
          <w:trHeight w:val="300"/>
        </w:trPr>
        <w:tc>
          <w:tcPr>
            <w:tcW w:w="325" w:type="pct"/>
            <w:noWrap/>
            <w:vAlign w:val="center"/>
            <w:hideMark/>
          </w:tcPr>
          <w:p w14:paraId="05197B04"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lastRenderedPageBreak/>
              <w:t>10</w:t>
            </w:r>
          </w:p>
        </w:tc>
        <w:tc>
          <w:tcPr>
            <w:tcW w:w="1278" w:type="pct"/>
            <w:noWrap/>
            <w:vAlign w:val="center"/>
            <w:hideMark/>
          </w:tcPr>
          <w:p w14:paraId="3D90F75C"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Centro</w:t>
            </w:r>
          </w:p>
        </w:tc>
        <w:tc>
          <w:tcPr>
            <w:tcW w:w="803" w:type="pct"/>
            <w:noWrap/>
            <w:vAlign w:val="center"/>
            <w:hideMark/>
          </w:tcPr>
          <w:p w14:paraId="7D6E5305"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79119</w:t>
            </w:r>
          </w:p>
        </w:tc>
        <w:tc>
          <w:tcPr>
            <w:tcW w:w="747" w:type="pct"/>
            <w:noWrap/>
            <w:vAlign w:val="center"/>
            <w:hideMark/>
          </w:tcPr>
          <w:p w14:paraId="0C73D56A"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4.46%</w:t>
            </w:r>
          </w:p>
        </w:tc>
        <w:tc>
          <w:tcPr>
            <w:tcW w:w="924" w:type="pct"/>
            <w:noWrap/>
            <w:vAlign w:val="center"/>
            <w:hideMark/>
          </w:tcPr>
          <w:p w14:paraId="52CEFAE1"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$540,964.50</w:t>
            </w:r>
          </w:p>
        </w:tc>
        <w:tc>
          <w:tcPr>
            <w:tcW w:w="923" w:type="pct"/>
          </w:tcPr>
          <w:p w14:paraId="3E275DFF" w14:textId="38605882"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$54,096.45</w:t>
            </w:r>
          </w:p>
        </w:tc>
      </w:tr>
      <w:tr w:rsidR="00DD2D77" w:rsidRPr="00DD2D77" w14:paraId="1C515415" w14:textId="074DE28C" w:rsidTr="00BE5845">
        <w:trPr>
          <w:trHeight w:val="300"/>
        </w:trPr>
        <w:tc>
          <w:tcPr>
            <w:tcW w:w="325" w:type="pct"/>
            <w:noWrap/>
            <w:vAlign w:val="center"/>
            <w:hideMark/>
          </w:tcPr>
          <w:p w14:paraId="3EFE070C"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11</w:t>
            </w:r>
          </w:p>
        </w:tc>
        <w:tc>
          <w:tcPr>
            <w:tcW w:w="1278" w:type="pct"/>
            <w:noWrap/>
            <w:vAlign w:val="center"/>
            <w:hideMark/>
          </w:tcPr>
          <w:p w14:paraId="32613911"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Comalcalco</w:t>
            </w:r>
          </w:p>
        </w:tc>
        <w:tc>
          <w:tcPr>
            <w:tcW w:w="803" w:type="pct"/>
            <w:noWrap/>
            <w:vAlign w:val="center"/>
            <w:hideMark/>
          </w:tcPr>
          <w:p w14:paraId="56D7159E"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78465</w:t>
            </w:r>
          </w:p>
        </w:tc>
        <w:tc>
          <w:tcPr>
            <w:tcW w:w="747" w:type="pct"/>
            <w:noWrap/>
            <w:vAlign w:val="center"/>
            <w:hideMark/>
          </w:tcPr>
          <w:p w14:paraId="14654370"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4.42%</w:t>
            </w:r>
          </w:p>
        </w:tc>
        <w:tc>
          <w:tcPr>
            <w:tcW w:w="924" w:type="pct"/>
            <w:noWrap/>
            <w:vAlign w:val="center"/>
            <w:hideMark/>
          </w:tcPr>
          <w:p w14:paraId="0BD8EEE4"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$536,492.87</w:t>
            </w:r>
          </w:p>
        </w:tc>
        <w:tc>
          <w:tcPr>
            <w:tcW w:w="923" w:type="pct"/>
          </w:tcPr>
          <w:p w14:paraId="51F8BF58" w14:textId="5DAABD47"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$53,649.29</w:t>
            </w:r>
          </w:p>
        </w:tc>
      </w:tr>
      <w:tr w:rsidR="00DD2D77" w:rsidRPr="00DD2D77" w14:paraId="0E2403CF" w14:textId="4ED16C6F" w:rsidTr="00BE5845">
        <w:trPr>
          <w:trHeight w:val="300"/>
        </w:trPr>
        <w:tc>
          <w:tcPr>
            <w:tcW w:w="325" w:type="pct"/>
            <w:noWrap/>
            <w:vAlign w:val="center"/>
            <w:hideMark/>
          </w:tcPr>
          <w:p w14:paraId="77136665"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12</w:t>
            </w:r>
          </w:p>
        </w:tc>
        <w:tc>
          <w:tcPr>
            <w:tcW w:w="1278" w:type="pct"/>
            <w:noWrap/>
            <w:vAlign w:val="center"/>
            <w:hideMark/>
          </w:tcPr>
          <w:p w14:paraId="3E4C1672"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Comalcalco</w:t>
            </w:r>
          </w:p>
        </w:tc>
        <w:tc>
          <w:tcPr>
            <w:tcW w:w="803" w:type="pct"/>
            <w:noWrap/>
            <w:vAlign w:val="center"/>
            <w:hideMark/>
          </w:tcPr>
          <w:p w14:paraId="0805E0AB"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82137</w:t>
            </w:r>
          </w:p>
        </w:tc>
        <w:tc>
          <w:tcPr>
            <w:tcW w:w="747" w:type="pct"/>
            <w:noWrap/>
            <w:vAlign w:val="center"/>
            <w:hideMark/>
          </w:tcPr>
          <w:p w14:paraId="6488BE03"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4.63%</w:t>
            </w:r>
          </w:p>
        </w:tc>
        <w:tc>
          <w:tcPr>
            <w:tcW w:w="924" w:type="pct"/>
            <w:noWrap/>
            <w:vAlign w:val="center"/>
            <w:hideMark/>
          </w:tcPr>
          <w:p w14:paraId="6CEE5446"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$561,599.63</w:t>
            </w:r>
          </w:p>
        </w:tc>
        <w:tc>
          <w:tcPr>
            <w:tcW w:w="923" w:type="pct"/>
          </w:tcPr>
          <w:p w14:paraId="5339B384" w14:textId="3A7B6341"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$56,159.96</w:t>
            </w:r>
          </w:p>
        </w:tc>
      </w:tr>
      <w:tr w:rsidR="00DD2D77" w:rsidRPr="00DD2D77" w14:paraId="312E958C" w14:textId="67A8BCF2" w:rsidTr="00BE5845">
        <w:trPr>
          <w:trHeight w:val="300"/>
        </w:trPr>
        <w:tc>
          <w:tcPr>
            <w:tcW w:w="325" w:type="pct"/>
            <w:noWrap/>
            <w:vAlign w:val="center"/>
            <w:hideMark/>
          </w:tcPr>
          <w:p w14:paraId="16B2D1C7"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13</w:t>
            </w:r>
          </w:p>
        </w:tc>
        <w:tc>
          <w:tcPr>
            <w:tcW w:w="1278" w:type="pct"/>
            <w:noWrap/>
            <w:vAlign w:val="center"/>
            <w:hideMark/>
          </w:tcPr>
          <w:p w14:paraId="65266DE5"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Cunduacán</w:t>
            </w:r>
          </w:p>
        </w:tc>
        <w:tc>
          <w:tcPr>
            <w:tcW w:w="803" w:type="pct"/>
            <w:noWrap/>
            <w:vAlign w:val="center"/>
            <w:hideMark/>
          </w:tcPr>
          <w:p w14:paraId="0E52E9A6"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84092</w:t>
            </w:r>
          </w:p>
        </w:tc>
        <w:tc>
          <w:tcPr>
            <w:tcW w:w="747" w:type="pct"/>
            <w:noWrap/>
            <w:vAlign w:val="center"/>
            <w:hideMark/>
          </w:tcPr>
          <w:p w14:paraId="1DDA37A9"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4.74%</w:t>
            </w:r>
          </w:p>
        </w:tc>
        <w:tc>
          <w:tcPr>
            <w:tcW w:w="924" w:type="pct"/>
            <w:noWrap/>
            <w:vAlign w:val="center"/>
            <w:hideMark/>
          </w:tcPr>
          <w:p w14:paraId="57960444"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$574,966.65</w:t>
            </w:r>
          </w:p>
        </w:tc>
        <w:tc>
          <w:tcPr>
            <w:tcW w:w="923" w:type="pct"/>
          </w:tcPr>
          <w:p w14:paraId="4F6582A1" w14:textId="7DDB25D0"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$57,496.67</w:t>
            </w:r>
          </w:p>
        </w:tc>
      </w:tr>
      <w:tr w:rsidR="00DD2D77" w:rsidRPr="00DD2D77" w14:paraId="5C47C33D" w14:textId="045137DA" w:rsidTr="00BE5845">
        <w:trPr>
          <w:trHeight w:val="300"/>
        </w:trPr>
        <w:tc>
          <w:tcPr>
            <w:tcW w:w="325" w:type="pct"/>
            <w:noWrap/>
            <w:vAlign w:val="center"/>
            <w:hideMark/>
          </w:tcPr>
          <w:p w14:paraId="632BE477"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14</w:t>
            </w:r>
          </w:p>
        </w:tc>
        <w:tc>
          <w:tcPr>
            <w:tcW w:w="1278" w:type="pct"/>
            <w:noWrap/>
            <w:vAlign w:val="center"/>
            <w:hideMark/>
          </w:tcPr>
          <w:p w14:paraId="25E88372"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E. Zapata</w:t>
            </w:r>
          </w:p>
        </w:tc>
        <w:tc>
          <w:tcPr>
            <w:tcW w:w="803" w:type="pct"/>
            <w:noWrap/>
            <w:vAlign w:val="center"/>
            <w:hideMark/>
          </w:tcPr>
          <w:p w14:paraId="64077A90"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97347</w:t>
            </w:r>
          </w:p>
        </w:tc>
        <w:tc>
          <w:tcPr>
            <w:tcW w:w="747" w:type="pct"/>
            <w:noWrap/>
            <w:vAlign w:val="center"/>
            <w:hideMark/>
          </w:tcPr>
          <w:p w14:paraId="0DF5D177"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5.48%</w:t>
            </w:r>
          </w:p>
        </w:tc>
        <w:tc>
          <w:tcPr>
            <w:tcW w:w="924" w:type="pct"/>
            <w:noWrap/>
            <w:vAlign w:val="center"/>
            <w:hideMark/>
          </w:tcPr>
          <w:p w14:paraId="2A716BF8"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$665,595.76</w:t>
            </w:r>
          </w:p>
        </w:tc>
        <w:tc>
          <w:tcPr>
            <w:tcW w:w="923" w:type="pct"/>
          </w:tcPr>
          <w:p w14:paraId="3AD8661C" w14:textId="75E1C872"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$66,559.58</w:t>
            </w:r>
          </w:p>
        </w:tc>
      </w:tr>
      <w:tr w:rsidR="00DD2D77" w:rsidRPr="00DD2D77" w14:paraId="121BE041" w14:textId="1AD217B1" w:rsidTr="00BE5845">
        <w:trPr>
          <w:trHeight w:val="300"/>
        </w:trPr>
        <w:tc>
          <w:tcPr>
            <w:tcW w:w="325" w:type="pct"/>
            <w:noWrap/>
            <w:vAlign w:val="center"/>
            <w:hideMark/>
          </w:tcPr>
          <w:p w14:paraId="4819D333"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15</w:t>
            </w:r>
          </w:p>
        </w:tc>
        <w:tc>
          <w:tcPr>
            <w:tcW w:w="1278" w:type="pct"/>
            <w:noWrap/>
            <w:vAlign w:val="center"/>
            <w:hideMark/>
          </w:tcPr>
          <w:p w14:paraId="21C835C7"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Huimanguillo</w:t>
            </w:r>
          </w:p>
        </w:tc>
        <w:tc>
          <w:tcPr>
            <w:tcW w:w="803" w:type="pct"/>
            <w:noWrap/>
            <w:vAlign w:val="center"/>
            <w:hideMark/>
          </w:tcPr>
          <w:p w14:paraId="18C3DC80"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76061</w:t>
            </w:r>
          </w:p>
        </w:tc>
        <w:tc>
          <w:tcPr>
            <w:tcW w:w="747" w:type="pct"/>
            <w:noWrap/>
            <w:vAlign w:val="center"/>
            <w:hideMark/>
          </w:tcPr>
          <w:p w14:paraId="2CEEDFBC"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4.28%</w:t>
            </w:r>
          </w:p>
        </w:tc>
        <w:tc>
          <w:tcPr>
            <w:tcW w:w="924" w:type="pct"/>
            <w:noWrap/>
            <w:vAlign w:val="center"/>
            <w:hideMark/>
          </w:tcPr>
          <w:p w14:paraId="630A02D7"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$520,055.87</w:t>
            </w:r>
          </w:p>
        </w:tc>
        <w:tc>
          <w:tcPr>
            <w:tcW w:w="923" w:type="pct"/>
          </w:tcPr>
          <w:p w14:paraId="08E39AC6" w14:textId="58F96385"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$52,005.59</w:t>
            </w:r>
          </w:p>
        </w:tc>
      </w:tr>
      <w:tr w:rsidR="00DD2D77" w:rsidRPr="00DD2D77" w14:paraId="1DEFFCBD" w14:textId="1EB55D9F" w:rsidTr="00BE5845">
        <w:trPr>
          <w:trHeight w:val="300"/>
        </w:trPr>
        <w:tc>
          <w:tcPr>
            <w:tcW w:w="325" w:type="pct"/>
            <w:noWrap/>
            <w:vAlign w:val="center"/>
            <w:hideMark/>
          </w:tcPr>
          <w:p w14:paraId="5276D18A"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16</w:t>
            </w:r>
          </w:p>
        </w:tc>
        <w:tc>
          <w:tcPr>
            <w:tcW w:w="1278" w:type="pct"/>
            <w:noWrap/>
            <w:vAlign w:val="center"/>
            <w:hideMark/>
          </w:tcPr>
          <w:p w14:paraId="33517041"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Macuspana</w:t>
            </w:r>
          </w:p>
        </w:tc>
        <w:tc>
          <w:tcPr>
            <w:tcW w:w="803" w:type="pct"/>
            <w:noWrap/>
            <w:vAlign w:val="center"/>
            <w:hideMark/>
          </w:tcPr>
          <w:p w14:paraId="564C2E46"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99057</w:t>
            </w:r>
          </w:p>
        </w:tc>
        <w:tc>
          <w:tcPr>
            <w:tcW w:w="747" w:type="pct"/>
            <w:noWrap/>
            <w:vAlign w:val="center"/>
            <w:hideMark/>
          </w:tcPr>
          <w:p w14:paraId="43982A44"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5.58%</w:t>
            </w:r>
          </w:p>
        </w:tc>
        <w:tc>
          <w:tcPr>
            <w:tcW w:w="924" w:type="pct"/>
            <w:noWrap/>
            <w:vAlign w:val="center"/>
            <w:hideMark/>
          </w:tcPr>
          <w:p w14:paraId="3F9A4FB1"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$677,287.63</w:t>
            </w:r>
          </w:p>
        </w:tc>
        <w:tc>
          <w:tcPr>
            <w:tcW w:w="923" w:type="pct"/>
          </w:tcPr>
          <w:p w14:paraId="2ED55F60" w14:textId="4E37007E"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$67,728.76</w:t>
            </w:r>
          </w:p>
        </w:tc>
      </w:tr>
      <w:tr w:rsidR="00DD2D77" w:rsidRPr="00DD2D77" w14:paraId="0849B895" w14:textId="4AB8ABB5" w:rsidTr="00BE5845">
        <w:trPr>
          <w:trHeight w:val="300"/>
        </w:trPr>
        <w:tc>
          <w:tcPr>
            <w:tcW w:w="325" w:type="pct"/>
            <w:noWrap/>
            <w:vAlign w:val="center"/>
            <w:hideMark/>
          </w:tcPr>
          <w:p w14:paraId="1ABFA46C"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17</w:t>
            </w:r>
          </w:p>
        </w:tc>
        <w:tc>
          <w:tcPr>
            <w:tcW w:w="1278" w:type="pct"/>
            <w:noWrap/>
            <w:vAlign w:val="center"/>
            <w:hideMark/>
          </w:tcPr>
          <w:p w14:paraId="45137AD5"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Jalpa de Méndez</w:t>
            </w:r>
          </w:p>
        </w:tc>
        <w:tc>
          <w:tcPr>
            <w:tcW w:w="803" w:type="pct"/>
            <w:noWrap/>
            <w:vAlign w:val="center"/>
            <w:hideMark/>
          </w:tcPr>
          <w:p w14:paraId="175C0EAE"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89933</w:t>
            </w:r>
          </w:p>
        </w:tc>
        <w:tc>
          <w:tcPr>
            <w:tcW w:w="747" w:type="pct"/>
            <w:noWrap/>
            <w:vAlign w:val="center"/>
            <w:hideMark/>
          </w:tcPr>
          <w:p w14:paraId="41ABDFC2"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5.07%</w:t>
            </w:r>
          </w:p>
        </w:tc>
        <w:tc>
          <w:tcPr>
            <w:tcW w:w="924" w:type="pct"/>
            <w:noWrap/>
            <w:vAlign w:val="center"/>
            <w:hideMark/>
          </w:tcPr>
          <w:p w14:paraId="79B3F84E"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$614,903.63</w:t>
            </w:r>
          </w:p>
        </w:tc>
        <w:tc>
          <w:tcPr>
            <w:tcW w:w="923" w:type="pct"/>
          </w:tcPr>
          <w:p w14:paraId="29A023AF" w14:textId="0A306949"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$61,490.36</w:t>
            </w:r>
          </w:p>
        </w:tc>
      </w:tr>
      <w:tr w:rsidR="00DD2D77" w:rsidRPr="00DD2D77" w14:paraId="3E3262A3" w14:textId="7F85BDBF" w:rsidTr="00BE5845">
        <w:trPr>
          <w:trHeight w:val="300"/>
        </w:trPr>
        <w:tc>
          <w:tcPr>
            <w:tcW w:w="325" w:type="pct"/>
            <w:noWrap/>
            <w:vAlign w:val="center"/>
            <w:hideMark/>
          </w:tcPr>
          <w:p w14:paraId="0F3AE381"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18</w:t>
            </w:r>
          </w:p>
        </w:tc>
        <w:tc>
          <w:tcPr>
            <w:tcW w:w="1278" w:type="pct"/>
            <w:noWrap/>
            <w:vAlign w:val="center"/>
            <w:hideMark/>
          </w:tcPr>
          <w:p w14:paraId="61368841" w14:textId="77777777" w:rsidR="00EB5BF8" w:rsidRPr="00DD2D77" w:rsidRDefault="00EB5BF8" w:rsidP="00B6421C">
            <w:pPr>
              <w:spacing w:before="40" w:after="40" w:line="264" w:lineRule="auto"/>
              <w:rPr>
                <w:rFonts w:ascii="Arial" w:hAnsi="Arial" w:cs="Arial"/>
                <w:sz w:val="20"/>
                <w:szCs w:val="20"/>
              </w:rPr>
            </w:pPr>
            <w:proofErr w:type="spellStart"/>
            <w:r w:rsidRPr="00DD2D77">
              <w:rPr>
                <w:rFonts w:ascii="Arial" w:hAnsi="Arial" w:cs="Arial"/>
                <w:sz w:val="20"/>
                <w:szCs w:val="20"/>
              </w:rPr>
              <w:t>Nacajuca</w:t>
            </w:r>
            <w:proofErr w:type="spellEnd"/>
          </w:p>
        </w:tc>
        <w:tc>
          <w:tcPr>
            <w:tcW w:w="803" w:type="pct"/>
            <w:noWrap/>
            <w:vAlign w:val="center"/>
            <w:hideMark/>
          </w:tcPr>
          <w:p w14:paraId="04160EE4"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82108</w:t>
            </w:r>
          </w:p>
        </w:tc>
        <w:tc>
          <w:tcPr>
            <w:tcW w:w="747" w:type="pct"/>
            <w:noWrap/>
            <w:vAlign w:val="center"/>
            <w:hideMark/>
          </w:tcPr>
          <w:p w14:paraId="5D45FC2B"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4.63%</w:t>
            </w:r>
          </w:p>
        </w:tc>
        <w:tc>
          <w:tcPr>
            <w:tcW w:w="924" w:type="pct"/>
            <w:noWrap/>
            <w:vAlign w:val="center"/>
            <w:hideMark/>
          </w:tcPr>
          <w:p w14:paraId="60E7F86D"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$561,401.34</w:t>
            </w:r>
          </w:p>
        </w:tc>
        <w:tc>
          <w:tcPr>
            <w:tcW w:w="923" w:type="pct"/>
          </w:tcPr>
          <w:p w14:paraId="48CD4C09" w14:textId="32459405"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$56,140.13</w:t>
            </w:r>
          </w:p>
        </w:tc>
      </w:tr>
      <w:tr w:rsidR="00DD2D77" w:rsidRPr="00DD2D77" w14:paraId="7C637A3F" w14:textId="06EAD4A8" w:rsidTr="00BE5845">
        <w:trPr>
          <w:trHeight w:val="300"/>
        </w:trPr>
        <w:tc>
          <w:tcPr>
            <w:tcW w:w="325" w:type="pct"/>
            <w:noWrap/>
            <w:vAlign w:val="center"/>
            <w:hideMark/>
          </w:tcPr>
          <w:p w14:paraId="2DFED66A"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19</w:t>
            </w:r>
          </w:p>
        </w:tc>
        <w:tc>
          <w:tcPr>
            <w:tcW w:w="1278" w:type="pct"/>
            <w:noWrap/>
            <w:vAlign w:val="center"/>
            <w:hideMark/>
          </w:tcPr>
          <w:p w14:paraId="24747A20"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Paraíso</w:t>
            </w:r>
          </w:p>
        </w:tc>
        <w:tc>
          <w:tcPr>
            <w:tcW w:w="803" w:type="pct"/>
            <w:noWrap/>
            <w:vAlign w:val="center"/>
            <w:hideMark/>
          </w:tcPr>
          <w:p w14:paraId="237DDA65"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85746</w:t>
            </w:r>
          </w:p>
        </w:tc>
        <w:tc>
          <w:tcPr>
            <w:tcW w:w="747" w:type="pct"/>
            <w:noWrap/>
            <w:vAlign w:val="center"/>
            <w:hideMark/>
          </w:tcPr>
          <w:p w14:paraId="2E301415"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4.83%</w:t>
            </w:r>
          </w:p>
        </w:tc>
        <w:tc>
          <w:tcPr>
            <w:tcW w:w="924" w:type="pct"/>
            <w:noWrap/>
            <w:vAlign w:val="center"/>
            <w:hideMark/>
          </w:tcPr>
          <w:p w14:paraId="057F36BC"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$586,275.63</w:t>
            </w:r>
          </w:p>
        </w:tc>
        <w:tc>
          <w:tcPr>
            <w:tcW w:w="923" w:type="pct"/>
          </w:tcPr>
          <w:p w14:paraId="79ECED45" w14:textId="118CEF42"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$58,627.56</w:t>
            </w:r>
          </w:p>
        </w:tc>
      </w:tr>
      <w:tr w:rsidR="00DD2D77" w:rsidRPr="00DD2D77" w14:paraId="356AC0B1" w14:textId="115771C5" w:rsidTr="00BE5845">
        <w:trPr>
          <w:trHeight w:val="300"/>
        </w:trPr>
        <w:tc>
          <w:tcPr>
            <w:tcW w:w="325" w:type="pct"/>
            <w:tcBorders>
              <w:bottom w:val="single" w:sz="4" w:space="0" w:color="BFBFBF" w:themeColor="background1" w:themeShade="BF"/>
            </w:tcBorders>
            <w:noWrap/>
            <w:vAlign w:val="center"/>
            <w:hideMark/>
          </w:tcPr>
          <w:p w14:paraId="0F55CCAF"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20</w:t>
            </w:r>
          </w:p>
        </w:tc>
        <w:tc>
          <w:tcPr>
            <w:tcW w:w="1278" w:type="pct"/>
            <w:tcBorders>
              <w:bottom w:val="single" w:sz="4" w:space="0" w:color="BFBFBF" w:themeColor="background1" w:themeShade="BF"/>
            </w:tcBorders>
            <w:noWrap/>
            <w:vAlign w:val="center"/>
            <w:hideMark/>
          </w:tcPr>
          <w:p w14:paraId="699A0A8C"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Teapa</w:t>
            </w:r>
          </w:p>
        </w:tc>
        <w:tc>
          <w:tcPr>
            <w:tcW w:w="803" w:type="pct"/>
            <w:noWrap/>
            <w:vAlign w:val="center"/>
            <w:hideMark/>
          </w:tcPr>
          <w:p w14:paraId="559386CF"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76624</w:t>
            </w:r>
          </w:p>
        </w:tc>
        <w:tc>
          <w:tcPr>
            <w:tcW w:w="747" w:type="pct"/>
            <w:noWrap/>
            <w:vAlign w:val="center"/>
            <w:hideMark/>
          </w:tcPr>
          <w:p w14:paraId="17A786E6"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4.32%</w:t>
            </w:r>
          </w:p>
        </w:tc>
        <w:tc>
          <w:tcPr>
            <w:tcW w:w="924" w:type="pct"/>
            <w:noWrap/>
            <w:vAlign w:val="center"/>
            <w:hideMark/>
          </w:tcPr>
          <w:p w14:paraId="10EED4EA"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$523,905.30</w:t>
            </w:r>
          </w:p>
        </w:tc>
        <w:tc>
          <w:tcPr>
            <w:tcW w:w="923" w:type="pct"/>
          </w:tcPr>
          <w:p w14:paraId="62B4563A" w14:textId="291C4A8F" w:rsidR="00EB5BF8" w:rsidRPr="00DD2D77" w:rsidRDefault="00BE5845" w:rsidP="00BE5845">
            <w:pPr>
              <w:spacing w:before="40" w:after="40" w:line="264" w:lineRule="auto"/>
              <w:jc w:val="center"/>
              <w:rPr>
                <w:rFonts w:ascii="Arial" w:hAnsi="Arial" w:cs="Arial"/>
                <w:sz w:val="20"/>
                <w:szCs w:val="20"/>
              </w:rPr>
            </w:pPr>
            <w:r w:rsidRPr="00DD2D77">
              <w:rPr>
                <w:rFonts w:ascii="Arial" w:hAnsi="Arial" w:cs="Arial"/>
                <w:sz w:val="20"/>
                <w:szCs w:val="20"/>
              </w:rPr>
              <w:t>$52,390.53</w:t>
            </w:r>
          </w:p>
        </w:tc>
      </w:tr>
      <w:tr w:rsidR="00DD2D77" w:rsidRPr="00DD2D77" w14:paraId="1E234C72" w14:textId="3B5CC9BC" w:rsidTr="00BE5845">
        <w:trPr>
          <w:trHeight w:val="300"/>
        </w:trPr>
        <w:tc>
          <w:tcPr>
            <w:tcW w:w="325" w:type="pct"/>
            <w:tcBorders>
              <w:bottom w:val="single" w:sz="4" w:space="0" w:color="BFBFBF" w:themeColor="background1" w:themeShade="BF"/>
            </w:tcBorders>
            <w:noWrap/>
            <w:vAlign w:val="center"/>
            <w:hideMark/>
          </w:tcPr>
          <w:p w14:paraId="5B6F1C2B"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21</w:t>
            </w:r>
          </w:p>
        </w:tc>
        <w:tc>
          <w:tcPr>
            <w:tcW w:w="1278" w:type="pct"/>
            <w:tcBorders>
              <w:bottom w:val="single" w:sz="4" w:space="0" w:color="BFBFBF" w:themeColor="background1" w:themeShade="BF"/>
            </w:tcBorders>
            <w:noWrap/>
            <w:vAlign w:val="center"/>
            <w:hideMark/>
          </w:tcPr>
          <w:p w14:paraId="50987D9B" w14:textId="77777777" w:rsidR="00EB5BF8" w:rsidRPr="00DD2D77" w:rsidRDefault="00EB5BF8" w:rsidP="00B6421C">
            <w:pPr>
              <w:spacing w:before="40" w:after="40" w:line="264" w:lineRule="auto"/>
              <w:rPr>
                <w:rFonts w:ascii="Arial" w:hAnsi="Arial" w:cs="Arial"/>
                <w:sz w:val="20"/>
                <w:szCs w:val="20"/>
              </w:rPr>
            </w:pPr>
            <w:r w:rsidRPr="00DD2D77">
              <w:rPr>
                <w:rFonts w:ascii="Arial" w:hAnsi="Arial" w:cs="Arial"/>
                <w:sz w:val="20"/>
                <w:szCs w:val="20"/>
              </w:rPr>
              <w:t>Tenosique</w:t>
            </w:r>
          </w:p>
        </w:tc>
        <w:tc>
          <w:tcPr>
            <w:tcW w:w="803" w:type="pct"/>
            <w:tcBorders>
              <w:bottom w:val="single" w:sz="4" w:space="0" w:color="BFBFBF" w:themeColor="background1" w:themeShade="BF"/>
            </w:tcBorders>
            <w:noWrap/>
            <w:vAlign w:val="center"/>
            <w:hideMark/>
          </w:tcPr>
          <w:p w14:paraId="051770F0"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88683</w:t>
            </w:r>
          </w:p>
        </w:tc>
        <w:tc>
          <w:tcPr>
            <w:tcW w:w="747" w:type="pct"/>
            <w:noWrap/>
            <w:vAlign w:val="center"/>
            <w:hideMark/>
          </w:tcPr>
          <w:p w14:paraId="6F54618E"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5.00%</w:t>
            </w:r>
          </w:p>
        </w:tc>
        <w:tc>
          <w:tcPr>
            <w:tcW w:w="924" w:type="pct"/>
            <w:noWrap/>
            <w:vAlign w:val="center"/>
            <w:hideMark/>
          </w:tcPr>
          <w:p w14:paraId="132F7189" w14:textId="77777777" w:rsidR="00EB5BF8" w:rsidRPr="00DD2D77" w:rsidRDefault="00EB5BF8" w:rsidP="00B6421C">
            <w:pPr>
              <w:spacing w:before="40" w:after="40" w:line="264" w:lineRule="auto"/>
              <w:jc w:val="center"/>
              <w:rPr>
                <w:rFonts w:ascii="Arial" w:hAnsi="Arial" w:cs="Arial"/>
                <w:sz w:val="20"/>
                <w:szCs w:val="20"/>
              </w:rPr>
            </w:pPr>
            <w:r w:rsidRPr="00DD2D77">
              <w:rPr>
                <w:rFonts w:ascii="Arial" w:hAnsi="Arial" w:cs="Arial"/>
                <w:sz w:val="20"/>
                <w:szCs w:val="20"/>
              </w:rPr>
              <w:t>$606,356.94</w:t>
            </w:r>
          </w:p>
        </w:tc>
        <w:tc>
          <w:tcPr>
            <w:tcW w:w="923" w:type="pct"/>
          </w:tcPr>
          <w:p w14:paraId="71B402E4" w14:textId="3D650DD7" w:rsidR="00EB5BF8" w:rsidRPr="00DD2D77" w:rsidRDefault="00BE5845" w:rsidP="00B6421C">
            <w:pPr>
              <w:spacing w:before="40" w:after="40" w:line="264" w:lineRule="auto"/>
              <w:jc w:val="center"/>
              <w:rPr>
                <w:rFonts w:ascii="Arial" w:hAnsi="Arial" w:cs="Arial"/>
                <w:sz w:val="20"/>
                <w:szCs w:val="20"/>
              </w:rPr>
            </w:pPr>
            <w:r w:rsidRPr="00DD2D77">
              <w:rPr>
                <w:rFonts w:ascii="Arial" w:hAnsi="Arial" w:cs="Arial"/>
                <w:sz w:val="20"/>
                <w:szCs w:val="20"/>
              </w:rPr>
              <w:t>$60,635.69</w:t>
            </w:r>
          </w:p>
        </w:tc>
      </w:tr>
      <w:tr w:rsidR="00DD2D77" w:rsidRPr="00DD2D77" w14:paraId="1D44BE18" w14:textId="21DFDD9D" w:rsidTr="00BE5845">
        <w:trPr>
          <w:trHeight w:val="300"/>
        </w:trPr>
        <w:tc>
          <w:tcPr>
            <w:tcW w:w="1603" w:type="pct"/>
            <w:gridSpan w:val="2"/>
            <w:tcBorders>
              <w:top w:val="nil"/>
              <w:left w:val="nil"/>
              <w:bottom w:val="nil"/>
              <w:right w:val="single" w:sz="4" w:space="0" w:color="BFBFBF" w:themeColor="background1" w:themeShade="BF"/>
            </w:tcBorders>
            <w:noWrap/>
            <w:vAlign w:val="center"/>
          </w:tcPr>
          <w:p w14:paraId="4B386351" w14:textId="77777777" w:rsidR="00EB5BF8" w:rsidRPr="00DD2D77" w:rsidRDefault="00EB5BF8" w:rsidP="00B6421C">
            <w:pPr>
              <w:spacing w:before="40" w:after="40" w:line="264" w:lineRule="auto"/>
              <w:jc w:val="right"/>
              <w:rPr>
                <w:rFonts w:ascii="Arial" w:hAnsi="Arial" w:cs="Arial"/>
                <w:b/>
                <w:bCs/>
                <w:sz w:val="20"/>
                <w:szCs w:val="20"/>
              </w:rPr>
            </w:pPr>
            <w:r w:rsidRPr="00DD2D77">
              <w:rPr>
                <w:rFonts w:ascii="Arial" w:hAnsi="Arial" w:cs="Arial"/>
                <w:b/>
                <w:bCs/>
                <w:sz w:val="20"/>
                <w:szCs w:val="20"/>
              </w:rPr>
              <w:t>Total</w:t>
            </w:r>
          </w:p>
        </w:tc>
        <w:tc>
          <w:tcPr>
            <w:tcW w:w="803" w:type="pct"/>
            <w:tcBorders>
              <w:left w:val="single" w:sz="4" w:space="0" w:color="BFBFBF" w:themeColor="background1" w:themeShade="BF"/>
            </w:tcBorders>
            <w:noWrap/>
            <w:vAlign w:val="center"/>
          </w:tcPr>
          <w:p w14:paraId="4D46F337" w14:textId="77777777" w:rsidR="00EB5BF8" w:rsidRPr="00DD2D77" w:rsidRDefault="00EB5BF8" w:rsidP="00B6421C">
            <w:pPr>
              <w:spacing w:before="40" w:after="40" w:line="264" w:lineRule="auto"/>
              <w:jc w:val="center"/>
              <w:rPr>
                <w:rFonts w:ascii="Arial" w:hAnsi="Arial" w:cs="Arial"/>
                <w:b/>
                <w:bCs/>
                <w:sz w:val="20"/>
                <w:szCs w:val="20"/>
              </w:rPr>
            </w:pPr>
            <w:r w:rsidRPr="00DD2D77">
              <w:rPr>
                <w:rFonts w:ascii="Arial" w:hAnsi="Arial" w:cs="Arial"/>
                <w:b/>
                <w:bCs/>
                <w:sz w:val="20"/>
                <w:szCs w:val="20"/>
              </w:rPr>
              <w:t>1,775,194</w:t>
            </w:r>
          </w:p>
        </w:tc>
        <w:tc>
          <w:tcPr>
            <w:tcW w:w="747" w:type="pct"/>
            <w:noWrap/>
            <w:vAlign w:val="center"/>
          </w:tcPr>
          <w:p w14:paraId="35ED6830" w14:textId="77777777" w:rsidR="00EB5BF8" w:rsidRPr="00DD2D77" w:rsidRDefault="00EB5BF8" w:rsidP="00B6421C">
            <w:pPr>
              <w:spacing w:before="40" w:after="40" w:line="264" w:lineRule="auto"/>
              <w:jc w:val="center"/>
              <w:rPr>
                <w:rFonts w:ascii="Arial" w:hAnsi="Arial" w:cs="Arial"/>
                <w:b/>
                <w:bCs/>
                <w:sz w:val="20"/>
                <w:szCs w:val="20"/>
              </w:rPr>
            </w:pPr>
            <w:r w:rsidRPr="00DD2D77">
              <w:rPr>
                <w:rFonts w:ascii="Arial" w:hAnsi="Arial" w:cs="Arial"/>
                <w:b/>
                <w:bCs/>
                <w:sz w:val="20"/>
                <w:szCs w:val="20"/>
              </w:rPr>
              <w:t>100%</w:t>
            </w:r>
          </w:p>
        </w:tc>
        <w:tc>
          <w:tcPr>
            <w:tcW w:w="924" w:type="pct"/>
            <w:noWrap/>
            <w:vAlign w:val="center"/>
          </w:tcPr>
          <w:p w14:paraId="6FC2BFCB" w14:textId="77777777" w:rsidR="00EB5BF8" w:rsidRPr="00DD2D77" w:rsidRDefault="00EB5BF8" w:rsidP="00B6421C">
            <w:pPr>
              <w:spacing w:before="40" w:after="40" w:line="264" w:lineRule="auto"/>
              <w:jc w:val="center"/>
              <w:rPr>
                <w:rFonts w:ascii="Arial" w:hAnsi="Arial" w:cs="Arial"/>
                <w:b/>
                <w:bCs/>
                <w:spacing w:val="-6"/>
                <w:sz w:val="20"/>
                <w:szCs w:val="20"/>
              </w:rPr>
            </w:pPr>
            <w:r w:rsidRPr="00DD2D77">
              <w:rPr>
                <w:rFonts w:ascii="Arial" w:hAnsi="Arial" w:cs="Arial"/>
                <w:b/>
                <w:bCs/>
                <w:spacing w:val="-6"/>
                <w:sz w:val="20"/>
                <w:szCs w:val="20"/>
              </w:rPr>
              <w:t>$12’137,627.20</w:t>
            </w:r>
          </w:p>
        </w:tc>
        <w:tc>
          <w:tcPr>
            <w:tcW w:w="923" w:type="pct"/>
          </w:tcPr>
          <w:p w14:paraId="2445A262" w14:textId="5D88D4E6" w:rsidR="00EB5BF8" w:rsidRPr="00DD2D77" w:rsidRDefault="00BE5845" w:rsidP="00BE5845">
            <w:pPr>
              <w:spacing w:before="40" w:after="40" w:line="264" w:lineRule="auto"/>
              <w:rPr>
                <w:rFonts w:ascii="Arial" w:hAnsi="Arial" w:cs="Arial"/>
                <w:b/>
                <w:bCs/>
                <w:sz w:val="20"/>
                <w:szCs w:val="20"/>
              </w:rPr>
            </w:pPr>
            <w:r w:rsidRPr="00DD2D77">
              <w:rPr>
                <w:rFonts w:ascii="Arial" w:hAnsi="Arial" w:cs="Arial"/>
                <w:b/>
                <w:bCs/>
                <w:sz w:val="20"/>
                <w:szCs w:val="20"/>
              </w:rPr>
              <w:t>$1,213,762.72</w:t>
            </w:r>
          </w:p>
        </w:tc>
      </w:tr>
    </w:tbl>
    <w:p w14:paraId="72887323" w14:textId="5AF9B291" w:rsidR="00B6667B" w:rsidRPr="00DD2D77" w:rsidRDefault="002F7F6B" w:rsidP="00B6667B">
      <w:pPr>
        <w:widowControl w:val="0"/>
        <w:rPr>
          <w:rFonts w:ascii="Arial" w:hAnsi="Arial" w:cs="Arial"/>
          <w:sz w:val="22"/>
        </w:rPr>
      </w:pPr>
      <w:r w:rsidRPr="00DD2D77">
        <w:rPr>
          <w:rFonts w:ascii="Arial" w:hAnsi="Arial" w:cs="Arial"/>
          <w:sz w:val="22"/>
        </w:rPr>
        <w:t>Es importante señalar que, en el proceso electoral inmediato anterior</w:t>
      </w:r>
      <w:r w:rsidR="00C05010" w:rsidRPr="00DD2D77">
        <w:rPr>
          <w:rFonts w:ascii="Arial" w:hAnsi="Arial" w:cs="Arial"/>
          <w:sz w:val="22"/>
        </w:rPr>
        <w:t xml:space="preserve">, únicamente </w:t>
      </w:r>
      <w:r w:rsidR="00054814" w:rsidRPr="00DD2D77">
        <w:rPr>
          <w:rFonts w:ascii="Arial" w:hAnsi="Arial" w:cs="Arial"/>
          <w:sz w:val="22"/>
        </w:rPr>
        <w:t>a</w:t>
      </w:r>
      <w:r w:rsidR="00C05010" w:rsidRPr="00DD2D77">
        <w:rPr>
          <w:rFonts w:ascii="Arial" w:hAnsi="Arial" w:cs="Arial"/>
          <w:sz w:val="22"/>
        </w:rPr>
        <w:t xml:space="preserve">l candidato independiente </w:t>
      </w:r>
      <w:r w:rsidR="00054814" w:rsidRPr="00DD2D77">
        <w:rPr>
          <w:rFonts w:ascii="Arial" w:hAnsi="Arial" w:cs="Arial"/>
          <w:sz w:val="22"/>
        </w:rPr>
        <w:t>a la diputación de</w:t>
      </w:r>
      <w:r w:rsidR="00C05010" w:rsidRPr="00DD2D77">
        <w:rPr>
          <w:rFonts w:ascii="Arial" w:hAnsi="Arial" w:cs="Arial"/>
          <w:sz w:val="22"/>
        </w:rPr>
        <w:t>l distrito 13</w:t>
      </w:r>
      <w:r w:rsidRPr="00DD2D77">
        <w:rPr>
          <w:rFonts w:ascii="Arial" w:hAnsi="Arial" w:cs="Arial"/>
          <w:sz w:val="22"/>
        </w:rPr>
        <w:t xml:space="preserve"> </w:t>
      </w:r>
      <w:r w:rsidR="00054814" w:rsidRPr="00DD2D77">
        <w:rPr>
          <w:rFonts w:ascii="Arial" w:hAnsi="Arial" w:cs="Arial"/>
          <w:sz w:val="22"/>
        </w:rPr>
        <w:t xml:space="preserve">se le asignó financiamiento y se le establecieron límites al financiamiento privado </w:t>
      </w:r>
      <w:r w:rsidR="00966FA2" w:rsidRPr="00DD2D77">
        <w:rPr>
          <w:rFonts w:ascii="Arial" w:hAnsi="Arial" w:cs="Arial"/>
          <w:sz w:val="22"/>
        </w:rPr>
        <w:t xml:space="preserve">por haber </w:t>
      </w:r>
      <w:r w:rsidR="00CF56F9" w:rsidRPr="00DD2D77">
        <w:rPr>
          <w:rFonts w:ascii="Arial" w:hAnsi="Arial" w:cs="Arial"/>
          <w:sz w:val="22"/>
        </w:rPr>
        <w:t xml:space="preserve">sido el único en cumplir </w:t>
      </w:r>
      <w:r w:rsidR="00966FA2" w:rsidRPr="00DD2D77">
        <w:rPr>
          <w:rFonts w:ascii="Arial" w:hAnsi="Arial" w:cs="Arial"/>
          <w:sz w:val="22"/>
        </w:rPr>
        <w:t>con los requisitos para ser postulado en tal modalidad.</w:t>
      </w:r>
    </w:p>
    <w:p w14:paraId="7C7BBB44" w14:textId="7D237EE6" w:rsidR="001650A4" w:rsidRPr="00DD2D77" w:rsidRDefault="001650A4" w:rsidP="00B5658D">
      <w:pPr>
        <w:widowControl w:val="0"/>
        <w:rPr>
          <w:rFonts w:ascii="Arial" w:hAnsi="Arial" w:cs="Arial"/>
          <w:sz w:val="22"/>
        </w:rPr>
      </w:pPr>
      <w:r w:rsidRPr="00DD2D77">
        <w:rPr>
          <w:rFonts w:ascii="Arial" w:hAnsi="Arial" w:cs="Arial"/>
          <w:sz w:val="22"/>
        </w:rPr>
        <w:t xml:space="preserve">Ahora bien, la cantidad de </w:t>
      </w:r>
      <w:r w:rsidRPr="00DD2D77">
        <w:rPr>
          <w:rFonts w:ascii="Arial" w:hAnsi="Arial" w:cs="Arial"/>
          <w:b/>
          <w:bCs/>
          <w:sz w:val="22"/>
        </w:rPr>
        <w:t>$1,213,762.72 (un millón doscientos trece mil setecientos sesenta y dos pesos 72/100 m.n.)</w:t>
      </w:r>
      <w:r w:rsidRPr="00DD2D77">
        <w:rPr>
          <w:rFonts w:ascii="Arial" w:hAnsi="Arial" w:cs="Arial"/>
          <w:sz w:val="22"/>
        </w:rPr>
        <w:t xml:space="preserve"> </w:t>
      </w:r>
      <w:r w:rsidR="00C1110C" w:rsidRPr="00DD2D77">
        <w:rPr>
          <w:rFonts w:ascii="Arial" w:hAnsi="Arial" w:cs="Arial"/>
          <w:sz w:val="22"/>
        </w:rPr>
        <w:t>que sirvió como límite de financiamiento privado para candidaturas independientes</w:t>
      </w:r>
      <w:r w:rsidR="000022EB" w:rsidRPr="00DD2D77">
        <w:rPr>
          <w:rFonts w:ascii="Arial" w:hAnsi="Arial" w:cs="Arial"/>
          <w:sz w:val="22"/>
        </w:rPr>
        <w:t xml:space="preserve"> a diputaciones</w:t>
      </w:r>
      <w:r w:rsidR="00C1110C" w:rsidRPr="00DD2D77">
        <w:rPr>
          <w:rFonts w:ascii="Arial" w:hAnsi="Arial" w:cs="Arial"/>
          <w:sz w:val="22"/>
        </w:rPr>
        <w:t xml:space="preserve"> en el proceso electoral anterior, </w:t>
      </w:r>
      <w:r w:rsidRPr="00DD2D77">
        <w:rPr>
          <w:rFonts w:ascii="Arial" w:hAnsi="Arial" w:cs="Arial"/>
          <w:sz w:val="22"/>
        </w:rPr>
        <w:t xml:space="preserve">es la que, a criterio de este órgano electoral, servirá de base para determinar </w:t>
      </w:r>
      <w:r w:rsidR="008438F7" w:rsidRPr="00DD2D77">
        <w:rPr>
          <w:rFonts w:ascii="Arial" w:hAnsi="Arial" w:cs="Arial"/>
          <w:sz w:val="22"/>
        </w:rPr>
        <w:t>el tope de gastos de campaña de las personas candidatas a los cargos de elección del Poder Judicial del Estado.</w:t>
      </w:r>
    </w:p>
    <w:p w14:paraId="5467644B" w14:textId="27B82D36" w:rsidR="00C6148F" w:rsidRPr="00DD2D77" w:rsidRDefault="00C6148F" w:rsidP="00B5658D">
      <w:pPr>
        <w:widowControl w:val="0"/>
        <w:rPr>
          <w:rFonts w:ascii="Arial" w:hAnsi="Arial" w:cs="Arial"/>
          <w:sz w:val="22"/>
        </w:rPr>
      </w:pPr>
      <w:r w:rsidRPr="00DD2D77">
        <w:rPr>
          <w:rFonts w:ascii="Arial" w:hAnsi="Arial" w:cs="Arial"/>
          <w:sz w:val="22"/>
        </w:rPr>
        <w:t>Conforme a lo anterior y de acuerdo con los criterios establecidos por la Sala Superior, este órgano electoral, para determinar el tope de gastos personales, atenderá al tipo de elección, la territorialidad en la que se realizará la campaña y las características que establece la Ley para su realización</w:t>
      </w:r>
      <w:r w:rsidR="00C1110C" w:rsidRPr="00DD2D77">
        <w:rPr>
          <w:rFonts w:ascii="Arial" w:hAnsi="Arial" w:cs="Arial"/>
          <w:sz w:val="22"/>
        </w:rPr>
        <w:t xml:space="preserve">.  En este último aspecto, </w:t>
      </w:r>
      <w:r w:rsidRPr="00DD2D77">
        <w:rPr>
          <w:rFonts w:ascii="Arial" w:hAnsi="Arial" w:cs="Arial"/>
          <w:sz w:val="22"/>
        </w:rPr>
        <w:t xml:space="preserve">se considera que las personas candidatas durante las campañas electorales podrán realizar erogaciones por concepto de gastos de </w:t>
      </w:r>
      <w:r w:rsidRPr="00DD2D77">
        <w:rPr>
          <w:rFonts w:ascii="Arial" w:hAnsi="Arial" w:cs="Arial"/>
          <w:sz w:val="22"/>
        </w:rPr>
        <w:lastRenderedPageBreak/>
        <w:t>propaganda impresa, producción y/o edición de imágenes, spots y/o promocionales para redes sociales, entrenamiento de medios, producción y/o capacitación para la elaboración de contenido en redes sociales, y cualquier otro destinado a la campaña judicial, pasajes terrestres o combustibles para sus traslados, así como los relativos a hospedajes y alimentos, dentro del ámbito territorial que corresponda a la candidatura.</w:t>
      </w:r>
    </w:p>
    <w:p w14:paraId="66E363DA" w14:textId="34F50F69" w:rsidR="00C6148F" w:rsidRPr="00DD2D77" w:rsidRDefault="00C6148F" w:rsidP="00C6148F">
      <w:pPr>
        <w:pStyle w:val="Ttulo3"/>
        <w:rPr>
          <w:rFonts w:ascii="Arial" w:hAnsi="Arial" w:cs="Arial"/>
          <w:sz w:val="22"/>
        </w:rPr>
      </w:pPr>
      <w:r w:rsidRPr="00DD2D77">
        <w:rPr>
          <w:rFonts w:ascii="Arial" w:hAnsi="Arial" w:cs="Arial"/>
          <w:sz w:val="22"/>
        </w:rPr>
        <w:t>Determinación del tope de gastos de campaña para las personas candidatas a l</w:t>
      </w:r>
      <w:r w:rsidR="00EA7A6B" w:rsidRPr="00DD2D77">
        <w:rPr>
          <w:rFonts w:ascii="Arial" w:hAnsi="Arial" w:cs="Arial"/>
          <w:sz w:val="22"/>
        </w:rPr>
        <w:t>a</w:t>
      </w:r>
      <w:r w:rsidRPr="00DD2D77">
        <w:rPr>
          <w:rFonts w:ascii="Arial" w:hAnsi="Arial" w:cs="Arial"/>
          <w:sz w:val="22"/>
        </w:rPr>
        <w:t xml:space="preserve">s </w:t>
      </w:r>
      <w:r w:rsidR="00EA7A6B" w:rsidRPr="00DD2D77">
        <w:rPr>
          <w:rFonts w:ascii="Arial" w:hAnsi="Arial" w:cs="Arial"/>
          <w:sz w:val="22"/>
        </w:rPr>
        <w:t xml:space="preserve">Magistraturas </w:t>
      </w:r>
      <w:r w:rsidRPr="00DD2D77">
        <w:rPr>
          <w:rFonts w:ascii="Arial" w:hAnsi="Arial" w:cs="Arial"/>
          <w:sz w:val="22"/>
        </w:rPr>
        <w:t xml:space="preserve">del Tribunal de Disciplina Judicial, </w:t>
      </w:r>
      <w:r w:rsidR="00EA7A6B" w:rsidRPr="00DD2D77">
        <w:rPr>
          <w:rFonts w:ascii="Arial" w:hAnsi="Arial" w:cs="Arial"/>
          <w:sz w:val="22"/>
        </w:rPr>
        <w:t xml:space="preserve">Magistraturas </w:t>
      </w:r>
      <w:r w:rsidRPr="00DD2D77">
        <w:rPr>
          <w:rFonts w:ascii="Arial" w:hAnsi="Arial" w:cs="Arial"/>
          <w:sz w:val="22"/>
        </w:rPr>
        <w:t xml:space="preserve">del Tribunal Superior de Justicia y </w:t>
      </w:r>
      <w:r w:rsidR="00545CFE" w:rsidRPr="00DD2D77">
        <w:rPr>
          <w:rFonts w:ascii="Arial" w:hAnsi="Arial" w:cs="Arial"/>
          <w:sz w:val="22"/>
        </w:rPr>
        <w:t>Juezas</w:t>
      </w:r>
      <w:r w:rsidR="00EA7A6B" w:rsidRPr="00DD2D77">
        <w:rPr>
          <w:rFonts w:ascii="Arial" w:hAnsi="Arial" w:cs="Arial"/>
          <w:sz w:val="22"/>
        </w:rPr>
        <w:t xml:space="preserve"> y </w:t>
      </w:r>
      <w:r w:rsidR="00545CFE" w:rsidRPr="00DD2D77">
        <w:rPr>
          <w:rFonts w:ascii="Arial" w:hAnsi="Arial" w:cs="Arial"/>
          <w:sz w:val="22"/>
        </w:rPr>
        <w:t xml:space="preserve">Jueces </w:t>
      </w:r>
      <w:r w:rsidRPr="00DD2D77">
        <w:rPr>
          <w:rFonts w:ascii="Arial" w:hAnsi="Arial" w:cs="Arial"/>
          <w:sz w:val="22"/>
        </w:rPr>
        <w:t>de Oralidad Penal del Poder Judicial del Estado de Tabasco</w:t>
      </w:r>
    </w:p>
    <w:p w14:paraId="074719E1" w14:textId="0CFB052E" w:rsidR="00C6148F" w:rsidRPr="00DD2D77" w:rsidRDefault="00C6148F" w:rsidP="00C6148F">
      <w:pPr>
        <w:widowControl w:val="0"/>
        <w:rPr>
          <w:rFonts w:ascii="Arial" w:hAnsi="Arial" w:cs="Arial"/>
          <w:sz w:val="22"/>
        </w:rPr>
      </w:pPr>
      <w:r w:rsidRPr="00DD2D77">
        <w:rPr>
          <w:rFonts w:ascii="Arial" w:hAnsi="Arial" w:cs="Arial"/>
          <w:sz w:val="22"/>
        </w:rPr>
        <w:t xml:space="preserve">Para determinar el tope de gastos personales de campaña para las personas candidatas a las Magistraturas del Tribunal de Disciplina Judicial y del Tribunal Superior de Justicia, este órgano electoral parte del ámbito territorial en el que se realizará la campaña electoral correspondiente. En ese sentido, los cargos </w:t>
      </w:r>
      <w:r w:rsidR="00C1110C" w:rsidRPr="00DD2D77">
        <w:rPr>
          <w:rFonts w:ascii="Arial" w:hAnsi="Arial" w:cs="Arial"/>
          <w:sz w:val="22"/>
        </w:rPr>
        <w:t xml:space="preserve">señalados </w:t>
      </w:r>
      <w:r w:rsidRPr="00DD2D77">
        <w:rPr>
          <w:rFonts w:ascii="Arial" w:hAnsi="Arial" w:cs="Arial"/>
          <w:sz w:val="22"/>
        </w:rPr>
        <w:t xml:space="preserve">corresponden </w:t>
      </w:r>
      <w:r w:rsidR="00C1110C" w:rsidRPr="00DD2D77">
        <w:rPr>
          <w:rFonts w:ascii="Arial" w:hAnsi="Arial" w:cs="Arial"/>
          <w:sz w:val="22"/>
        </w:rPr>
        <w:t>a</w:t>
      </w:r>
      <w:r w:rsidRPr="00DD2D77">
        <w:rPr>
          <w:rFonts w:ascii="Arial" w:hAnsi="Arial" w:cs="Arial"/>
          <w:sz w:val="22"/>
        </w:rPr>
        <w:t xml:space="preserve">l ámbito de elección estatal. </w:t>
      </w:r>
      <w:r w:rsidR="00C1110C" w:rsidRPr="00DD2D77">
        <w:rPr>
          <w:rFonts w:ascii="Arial" w:hAnsi="Arial" w:cs="Arial"/>
          <w:sz w:val="22"/>
        </w:rPr>
        <w:t>Del mismo modo sucede con las y los jueces de oralidad penal, cuya elección está sujeta al mismo ámbito territorial. Lo anterior implica que, las personas postuladas a estos cargos estarán en aptitud de recorrer y realizar su campaña en los 16 distritos judiciales electorales que conforman la entidad.</w:t>
      </w:r>
    </w:p>
    <w:p w14:paraId="4460A2D8" w14:textId="4A14BB35" w:rsidR="00C1110C" w:rsidRDefault="00C1110C" w:rsidP="00C1110C">
      <w:pPr>
        <w:widowControl w:val="0"/>
        <w:rPr>
          <w:rFonts w:ascii="Arial" w:hAnsi="Arial" w:cs="Arial"/>
          <w:sz w:val="22"/>
        </w:rPr>
      </w:pPr>
      <w:r w:rsidRPr="00DD2D77">
        <w:rPr>
          <w:rFonts w:ascii="Arial" w:hAnsi="Arial" w:cs="Arial"/>
          <w:sz w:val="22"/>
        </w:rPr>
        <w:t xml:space="preserve">En ese sentido, este órgano electoral considera viable determinar el tope de gastos de campaña, </w:t>
      </w:r>
      <w:r w:rsidR="00175071" w:rsidRPr="00DD2D77">
        <w:rPr>
          <w:rFonts w:ascii="Arial" w:hAnsi="Arial" w:cs="Arial"/>
          <w:sz w:val="22"/>
        </w:rPr>
        <w:t xml:space="preserve">dividiendo la cantidad de </w:t>
      </w:r>
      <w:r w:rsidR="00175071" w:rsidRPr="00DD2D77">
        <w:rPr>
          <w:rFonts w:ascii="Arial" w:hAnsi="Arial" w:cs="Arial"/>
          <w:b/>
          <w:bCs/>
          <w:sz w:val="22"/>
        </w:rPr>
        <w:t>$1’213,762.72 (un millón doscientos trece mil setecientos sesenta y dos pesos 72/100 m.n.)</w:t>
      </w:r>
      <w:r w:rsidR="000022EB" w:rsidRPr="00DD2D77">
        <w:rPr>
          <w:rFonts w:ascii="Arial" w:hAnsi="Arial" w:cs="Arial"/>
          <w:sz w:val="22"/>
        </w:rPr>
        <w:t xml:space="preserve"> que sirvió de límite de financiamiento privado para candidaturas independientes a diputaciones en el proceso electoral anterior, entre los 3 tipos de elección: Magistraturas del Tribunal de Disciplina Judicial, Magistraturas del Tribunal Superior de Justicia y Juezas y Jueces de Oralidad Penal, resultando lo siguiente:</w:t>
      </w:r>
    </w:p>
    <w:p w14:paraId="185EC8B5" w14:textId="77777777" w:rsidR="00063080" w:rsidRPr="00DD2D77" w:rsidRDefault="00063080" w:rsidP="00C1110C">
      <w:pPr>
        <w:widowControl w:val="0"/>
        <w:rPr>
          <w:rFonts w:ascii="Arial" w:hAnsi="Arial" w:cs="Arial"/>
          <w:sz w:val="22"/>
        </w:rPr>
      </w:pPr>
    </w:p>
    <w:tbl>
      <w:tblPr>
        <w:tblStyle w:val="Tablaconcuadrcula"/>
        <w:tblW w:w="0" w:type="auto"/>
        <w:tblLook w:val="04A0" w:firstRow="1" w:lastRow="0" w:firstColumn="1" w:lastColumn="0" w:noHBand="0" w:noVBand="1"/>
      </w:tblPr>
      <w:tblGrid>
        <w:gridCol w:w="4414"/>
        <w:gridCol w:w="4414"/>
      </w:tblGrid>
      <w:tr w:rsidR="00DD2D77" w:rsidRPr="00DD2D77" w14:paraId="6A8EEB13" w14:textId="77777777" w:rsidTr="000022EB">
        <w:tc>
          <w:tcPr>
            <w:tcW w:w="4414" w:type="dxa"/>
            <w:shd w:val="clear" w:color="auto" w:fill="993366"/>
          </w:tcPr>
          <w:p w14:paraId="170C3BB0" w14:textId="65FB2AB1" w:rsidR="000022EB" w:rsidRPr="00DD2D77" w:rsidRDefault="000022EB" w:rsidP="000022EB">
            <w:pPr>
              <w:widowControl w:val="0"/>
              <w:spacing w:before="40" w:after="40"/>
              <w:jc w:val="center"/>
              <w:rPr>
                <w:rFonts w:ascii="Arial" w:hAnsi="Arial" w:cs="Arial"/>
                <w:b/>
                <w:bCs/>
                <w:color w:val="FFFFFF" w:themeColor="background1"/>
                <w:sz w:val="18"/>
                <w:szCs w:val="20"/>
              </w:rPr>
            </w:pPr>
            <w:r w:rsidRPr="00DD2D77">
              <w:rPr>
                <w:rFonts w:ascii="Arial" w:hAnsi="Arial" w:cs="Arial"/>
                <w:b/>
                <w:bCs/>
                <w:color w:val="FFFFFF" w:themeColor="background1"/>
                <w:sz w:val="18"/>
                <w:szCs w:val="20"/>
              </w:rPr>
              <w:t>Límite de aportación individual acumulado para candidaturas de diputaciones locales 2023-2024</w:t>
            </w:r>
          </w:p>
        </w:tc>
        <w:tc>
          <w:tcPr>
            <w:tcW w:w="4414" w:type="dxa"/>
            <w:shd w:val="clear" w:color="auto" w:fill="993366"/>
          </w:tcPr>
          <w:p w14:paraId="4B5A8436" w14:textId="0EF05A83" w:rsidR="000022EB" w:rsidRPr="00DD2D77" w:rsidRDefault="000022EB" w:rsidP="000022EB">
            <w:pPr>
              <w:widowControl w:val="0"/>
              <w:spacing w:before="40" w:after="40"/>
              <w:jc w:val="center"/>
              <w:rPr>
                <w:rFonts w:ascii="Arial" w:hAnsi="Arial" w:cs="Arial"/>
                <w:b/>
                <w:bCs/>
                <w:color w:val="FFFFFF" w:themeColor="background1"/>
                <w:sz w:val="18"/>
                <w:szCs w:val="20"/>
              </w:rPr>
            </w:pPr>
            <w:r w:rsidRPr="00DD2D77">
              <w:rPr>
                <w:rFonts w:ascii="Arial" w:hAnsi="Arial" w:cs="Arial"/>
                <w:b/>
                <w:bCs/>
                <w:color w:val="FFFFFF" w:themeColor="background1"/>
                <w:sz w:val="18"/>
                <w:szCs w:val="20"/>
              </w:rPr>
              <w:t>Tope de gastos personales de campaña para cargos de elección del ámbito estatal</w:t>
            </w:r>
          </w:p>
        </w:tc>
      </w:tr>
      <w:tr w:rsidR="00DD2D77" w:rsidRPr="00DD2D77" w14:paraId="21059E18" w14:textId="77777777" w:rsidTr="000022EB">
        <w:tc>
          <w:tcPr>
            <w:tcW w:w="4414" w:type="dxa"/>
          </w:tcPr>
          <w:p w14:paraId="07DD217B" w14:textId="71EE82C5" w:rsidR="000022EB" w:rsidRPr="00DD2D77" w:rsidRDefault="000022EB" w:rsidP="000022EB">
            <w:pPr>
              <w:widowControl w:val="0"/>
              <w:spacing w:before="40" w:after="40"/>
              <w:jc w:val="center"/>
              <w:rPr>
                <w:rFonts w:ascii="Arial" w:hAnsi="Arial" w:cs="Arial"/>
                <w:b/>
                <w:bCs/>
                <w:sz w:val="20"/>
                <w:szCs w:val="20"/>
              </w:rPr>
            </w:pPr>
            <w:r w:rsidRPr="00DD2D77">
              <w:rPr>
                <w:rFonts w:ascii="Arial" w:hAnsi="Arial" w:cs="Arial"/>
                <w:b/>
                <w:bCs/>
                <w:sz w:val="20"/>
                <w:szCs w:val="20"/>
              </w:rPr>
              <w:t>A</w:t>
            </w:r>
          </w:p>
        </w:tc>
        <w:tc>
          <w:tcPr>
            <w:tcW w:w="4414" w:type="dxa"/>
          </w:tcPr>
          <w:p w14:paraId="495A1C89" w14:textId="1E7A7673" w:rsidR="000022EB" w:rsidRPr="00DD2D77" w:rsidRDefault="000022EB" w:rsidP="000022EB">
            <w:pPr>
              <w:widowControl w:val="0"/>
              <w:spacing w:before="40" w:after="40"/>
              <w:jc w:val="center"/>
              <w:rPr>
                <w:rFonts w:ascii="Arial" w:hAnsi="Arial" w:cs="Arial"/>
                <w:b/>
                <w:bCs/>
                <w:sz w:val="20"/>
                <w:szCs w:val="20"/>
              </w:rPr>
            </w:pPr>
            <w:r w:rsidRPr="00DD2D77">
              <w:rPr>
                <w:rFonts w:ascii="Arial" w:hAnsi="Arial" w:cs="Arial"/>
                <w:b/>
                <w:bCs/>
                <w:sz w:val="20"/>
                <w:szCs w:val="20"/>
              </w:rPr>
              <w:t>B = A ÷ 3</w:t>
            </w:r>
          </w:p>
        </w:tc>
      </w:tr>
      <w:tr w:rsidR="00DD2D77" w:rsidRPr="00DD2D77" w14:paraId="2F13CC55" w14:textId="77777777" w:rsidTr="000022EB">
        <w:tc>
          <w:tcPr>
            <w:tcW w:w="4414" w:type="dxa"/>
          </w:tcPr>
          <w:p w14:paraId="6F8ECEE4" w14:textId="0DA50B85" w:rsidR="000022EB" w:rsidRPr="00DD2D77" w:rsidRDefault="000022EB" w:rsidP="000022EB">
            <w:pPr>
              <w:widowControl w:val="0"/>
              <w:spacing w:before="40" w:after="40"/>
              <w:jc w:val="center"/>
              <w:rPr>
                <w:rFonts w:ascii="Arial" w:hAnsi="Arial" w:cs="Arial"/>
                <w:b/>
                <w:bCs/>
                <w:sz w:val="20"/>
                <w:szCs w:val="20"/>
              </w:rPr>
            </w:pPr>
            <w:r w:rsidRPr="00DD2D77">
              <w:rPr>
                <w:rFonts w:ascii="Arial" w:hAnsi="Arial" w:cs="Arial"/>
                <w:b/>
                <w:bCs/>
                <w:sz w:val="20"/>
                <w:szCs w:val="20"/>
              </w:rPr>
              <w:t>$1’213,762.72</w:t>
            </w:r>
          </w:p>
        </w:tc>
        <w:tc>
          <w:tcPr>
            <w:tcW w:w="4414" w:type="dxa"/>
          </w:tcPr>
          <w:p w14:paraId="54A3E84E" w14:textId="6D5C9D68" w:rsidR="000022EB" w:rsidRPr="00DD2D77" w:rsidRDefault="000022EB" w:rsidP="000022EB">
            <w:pPr>
              <w:widowControl w:val="0"/>
              <w:spacing w:before="40" w:after="40"/>
              <w:jc w:val="center"/>
              <w:rPr>
                <w:rFonts w:ascii="Arial" w:hAnsi="Arial" w:cs="Arial"/>
                <w:b/>
                <w:bCs/>
                <w:sz w:val="20"/>
                <w:szCs w:val="20"/>
              </w:rPr>
            </w:pPr>
            <w:r w:rsidRPr="00DD2D77">
              <w:rPr>
                <w:rFonts w:ascii="Arial" w:hAnsi="Arial" w:cs="Arial"/>
                <w:b/>
                <w:bCs/>
                <w:sz w:val="20"/>
                <w:szCs w:val="20"/>
              </w:rPr>
              <w:t>$404,578.57</w:t>
            </w:r>
          </w:p>
        </w:tc>
      </w:tr>
    </w:tbl>
    <w:p w14:paraId="7B4304A6" w14:textId="523921FE" w:rsidR="003229F4" w:rsidRPr="00DD2D77" w:rsidRDefault="003229F4" w:rsidP="003229F4">
      <w:pPr>
        <w:pStyle w:val="Ttulo3"/>
        <w:rPr>
          <w:rFonts w:ascii="Arial" w:hAnsi="Arial" w:cs="Arial"/>
          <w:sz w:val="22"/>
        </w:rPr>
      </w:pPr>
      <w:r w:rsidRPr="00DD2D77">
        <w:rPr>
          <w:rFonts w:ascii="Arial" w:hAnsi="Arial" w:cs="Arial"/>
          <w:sz w:val="22"/>
        </w:rPr>
        <w:lastRenderedPageBreak/>
        <w:t xml:space="preserve">Determinación del tope de gastos de campaña para las personas candidatas a </w:t>
      </w:r>
      <w:r w:rsidR="00E44AF1" w:rsidRPr="00DD2D77">
        <w:rPr>
          <w:rFonts w:ascii="Arial" w:hAnsi="Arial" w:cs="Arial"/>
          <w:sz w:val="22"/>
        </w:rPr>
        <w:t xml:space="preserve">Juezas </w:t>
      </w:r>
      <w:r w:rsidRPr="00DD2D77">
        <w:rPr>
          <w:rFonts w:ascii="Arial" w:hAnsi="Arial" w:cs="Arial"/>
          <w:sz w:val="22"/>
        </w:rPr>
        <w:t xml:space="preserve">y </w:t>
      </w:r>
      <w:r w:rsidR="00E44AF1" w:rsidRPr="00DD2D77">
        <w:rPr>
          <w:rFonts w:ascii="Arial" w:hAnsi="Arial" w:cs="Arial"/>
          <w:sz w:val="22"/>
        </w:rPr>
        <w:t xml:space="preserve">Jueces </w:t>
      </w:r>
      <w:r w:rsidRPr="00DD2D77">
        <w:rPr>
          <w:rFonts w:ascii="Arial" w:hAnsi="Arial" w:cs="Arial"/>
          <w:sz w:val="22"/>
        </w:rPr>
        <w:t>en materia laboral del Poder Judicial del Estado de Tabasco</w:t>
      </w:r>
    </w:p>
    <w:p w14:paraId="37EDF843" w14:textId="6759B42F" w:rsidR="007F1A33" w:rsidRPr="00DD2D77" w:rsidRDefault="003229F4" w:rsidP="003229F4">
      <w:pPr>
        <w:widowControl w:val="0"/>
        <w:rPr>
          <w:rFonts w:ascii="Arial" w:hAnsi="Arial" w:cs="Arial"/>
          <w:sz w:val="22"/>
        </w:rPr>
      </w:pPr>
      <w:r w:rsidRPr="00DD2D77">
        <w:rPr>
          <w:rFonts w:ascii="Arial" w:hAnsi="Arial" w:cs="Arial"/>
          <w:sz w:val="22"/>
        </w:rPr>
        <w:t xml:space="preserve">Ahora bien, </w:t>
      </w:r>
      <w:r w:rsidR="007F1A33" w:rsidRPr="00DD2D77">
        <w:rPr>
          <w:rFonts w:ascii="Arial" w:hAnsi="Arial" w:cs="Arial"/>
          <w:sz w:val="22"/>
        </w:rPr>
        <w:t xml:space="preserve">para las </w:t>
      </w:r>
      <w:r w:rsidRPr="00DD2D77">
        <w:rPr>
          <w:rFonts w:ascii="Arial" w:hAnsi="Arial" w:cs="Arial"/>
          <w:sz w:val="22"/>
        </w:rPr>
        <w:t xml:space="preserve">personas candidatas a juezas y jueces </w:t>
      </w:r>
      <w:r w:rsidR="007F1A33" w:rsidRPr="00DD2D77">
        <w:rPr>
          <w:rFonts w:ascii="Arial" w:hAnsi="Arial" w:cs="Arial"/>
          <w:sz w:val="22"/>
        </w:rPr>
        <w:t xml:space="preserve">en materia laboral, </w:t>
      </w:r>
      <w:r w:rsidRPr="00DD2D77">
        <w:rPr>
          <w:rFonts w:ascii="Arial" w:hAnsi="Arial" w:cs="Arial"/>
          <w:sz w:val="22"/>
        </w:rPr>
        <w:t xml:space="preserve">su campaña </w:t>
      </w:r>
      <w:r w:rsidR="007F1A33" w:rsidRPr="00DD2D77">
        <w:rPr>
          <w:rFonts w:ascii="Arial" w:hAnsi="Arial" w:cs="Arial"/>
          <w:sz w:val="22"/>
        </w:rPr>
        <w:t xml:space="preserve">la realizarán en ámbitos regionales judiciales: </w:t>
      </w:r>
      <w:r w:rsidR="007F1A33" w:rsidRPr="00DD2D77">
        <w:rPr>
          <w:rFonts w:ascii="Arial" w:hAnsi="Arial" w:cs="Arial"/>
          <w:b/>
          <w:bCs/>
          <w:sz w:val="22"/>
        </w:rPr>
        <w:t>Región 1 Villahermosa, Región 2 Cunduacán, y Región 3 Macuspana,</w:t>
      </w:r>
      <w:r w:rsidR="007F1A33" w:rsidRPr="00DD2D77">
        <w:rPr>
          <w:rFonts w:ascii="Arial" w:hAnsi="Arial" w:cs="Arial"/>
          <w:sz w:val="22"/>
        </w:rPr>
        <w:t xml:space="preserve"> cada una integrada por municipios distintos. A partir de lo anterior, este órgano electoral considera que el tope de gastos para este tipo de elección debe partir del tope de gastos personales de campaña para cargos de elección del ámbito estatal determinado por esta autoridad, dividiéndolo entre el número de regiones relaciona</w:t>
      </w:r>
      <w:r w:rsidR="007D5FDB" w:rsidRPr="00DD2D77">
        <w:rPr>
          <w:rFonts w:ascii="Arial" w:hAnsi="Arial" w:cs="Arial"/>
          <w:sz w:val="22"/>
        </w:rPr>
        <w:t>da</w:t>
      </w:r>
      <w:r w:rsidR="007F1A33" w:rsidRPr="00DD2D77">
        <w:rPr>
          <w:rFonts w:ascii="Arial" w:hAnsi="Arial" w:cs="Arial"/>
          <w:sz w:val="22"/>
        </w:rPr>
        <w:t>s con los cargos de elección en materia laboral, obteniéndose lo siguiente:</w:t>
      </w:r>
    </w:p>
    <w:tbl>
      <w:tblPr>
        <w:tblStyle w:val="Tablaconcuadrcula"/>
        <w:tblW w:w="0" w:type="auto"/>
        <w:tblLook w:val="04A0" w:firstRow="1" w:lastRow="0" w:firstColumn="1" w:lastColumn="0" w:noHBand="0" w:noVBand="1"/>
      </w:tblPr>
      <w:tblGrid>
        <w:gridCol w:w="3142"/>
        <w:gridCol w:w="3130"/>
        <w:gridCol w:w="2556"/>
      </w:tblGrid>
      <w:tr w:rsidR="00DD2D77" w:rsidRPr="00DD2D77" w14:paraId="523CA22D" w14:textId="77777777" w:rsidTr="00A857C1">
        <w:tc>
          <w:tcPr>
            <w:tcW w:w="3142" w:type="dxa"/>
            <w:shd w:val="clear" w:color="auto" w:fill="993366"/>
            <w:vAlign w:val="center"/>
          </w:tcPr>
          <w:p w14:paraId="0D4BC5BD" w14:textId="4DD37D54" w:rsidR="007F1A33" w:rsidRPr="00DD2D77" w:rsidRDefault="007F1A33" w:rsidP="00A857C1">
            <w:pPr>
              <w:widowControl w:val="0"/>
              <w:spacing w:before="40" w:after="40"/>
              <w:jc w:val="center"/>
              <w:rPr>
                <w:rFonts w:ascii="Arial" w:hAnsi="Arial" w:cs="Arial"/>
                <w:b/>
                <w:bCs/>
                <w:color w:val="FFFFFF" w:themeColor="background1"/>
                <w:sz w:val="18"/>
                <w:szCs w:val="16"/>
              </w:rPr>
            </w:pPr>
            <w:r w:rsidRPr="00DD2D77">
              <w:rPr>
                <w:rFonts w:ascii="Arial" w:hAnsi="Arial" w:cs="Arial"/>
                <w:b/>
                <w:bCs/>
                <w:color w:val="FFFFFF" w:themeColor="background1"/>
                <w:sz w:val="18"/>
                <w:szCs w:val="16"/>
              </w:rPr>
              <w:t xml:space="preserve">Tope de gastos personales de campaña para cargos de elección del ámbito </w:t>
            </w:r>
            <w:r w:rsidR="008D60D9" w:rsidRPr="00DD2D77">
              <w:rPr>
                <w:rFonts w:ascii="Arial" w:hAnsi="Arial" w:cs="Arial"/>
                <w:b/>
                <w:bCs/>
                <w:color w:val="FFFFFF" w:themeColor="background1"/>
                <w:sz w:val="18"/>
                <w:szCs w:val="16"/>
              </w:rPr>
              <w:t>estatal</w:t>
            </w:r>
          </w:p>
        </w:tc>
        <w:tc>
          <w:tcPr>
            <w:tcW w:w="3130" w:type="dxa"/>
            <w:shd w:val="clear" w:color="auto" w:fill="993366"/>
            <w:vAlign w:val="center"/>
          </w:tcPr>
          <w:p w14:paraId="2EED8AED" w14:textId="5D22CE01" w:rsidR="007F1A33" w:rsidRPr="00DD2D77" w:rsidRDefault="007F1A33" w:rsidP="00A857C1">
            <w:pPr>
              <w:widowControl w:val="0"/>
              <w:spacing w:before="40" w:after="40"/>
              <w:jc w:val="center"/>
              <w:rPr>
                <w:rFonts w:ascii="Arial" w:hAnsi="Arial" w:cs="Arial"/>
                <w:b/>
                <w:bCs/>
                <w:color w:val="FFFFFF" w:themeColor="background1"/>
                <w:sz w:val="18"/>
                <w:szCs w:val="16"/>
              </w:rPr>
            </w:pPr>
            <w:r w:rsidRPr="00DD2D77">
              <w:rPr>
                <w:rFonts w:ascii="Arial" w:hAnsi="Arial" w:cs="Arial"/>
                <w:b/>
                <w:bCs/>
                <w:color w:val="FFFFFF" w:themeColor="background1"/>
                <w:sz w:val="18"/>
                <w:szCs w:val="16"/>
              </w:rPr>
              <w:t>Regiones judiciales</w:t>
            </w:r>
          </w:p>
        </w:tc>
        <w:tc>
          <w:tcPr>
            <w:tcW w:w="2556" w:type="dxa"/>
            <w:shd w:val="clear" w:color="auto" w:fill="993366"/>
            <w:vAlign w:val="center"/>
          </w:tcPr>
          <w:p w14:paraId="69F76077" w14:textId="7F42C421" w:rsidR="007F1A33" w:rsidRPr="00DD2D77" w:rsidRDefault="007F1A33" w:rsidP="00A857C1">
            <w:pPr>
              <w:widowControl w:val="0"/>
              <w:spacing w:before="40" w:after="40"/>
              <w:jc w:val="center"/>
              <w:rPr>
                <w:rFonts w:ascii="Arial" w:hAnsi="Arial" w:cs="Arial"/>
                <w:b/>
                <w:bCs/>
                <w:color w:val="FFFFFF" w:themeColor="background1"/>
                <w:sz w:val="18"/>
                <w:szCs w:val="16"/>
              </w:rPr>
            </w:pPr>
            <w:r w:rsidRPr="00DD2D77">
              <w:rPr>
                <w:rFonts w:ascii="Arial" w:hAnsi="Arial" w:cs="Arial"/>
                <w:b/>
                <w:bCs/>
                <w:color w:val="FFFFFF" w:themeColor="background1"/>
                <w:sz w:val="18"/>
                <w:szCs w:val="16"/>
              </w:rPr>
              <w:t xml:space="preserve">Tope de gastos personales de campaña para cargos de elección del ámbito </w:t>
            </w:r>
            <w:r w:rsidR="008E7289" w:rsidRPr="00DD2D77">
              <w:rPr>
                <w:rFonts w:ascii="Arial" w:hAnsi="Arial" w:cs="Arial"/>
                <w:b/>
                <w:bCs/>
                <w:color w:val="FFFFFF" w:themeColor="background1"/>
                <w:sz w:val="18"/>
                <w:szCs w:val="16"/>
              </w:rPr>
              <w:t>regional</w:t>
            </w:r>
          </w:p>
        </w:tc>
      </w:tr>
      <w:tr w:rsidR="00DD2D77" w:rsidRPr="00DD2D77" w14:paraId="56CBE17C" w14:textId="77777777" w:rsidTr="00A857C1">
        <w:tc>
          <w:tcPr>
            <w:tcW w:w="3142" w:type="dxa"/>
            <w:vAlign w:val="center"/>
          </w:tcPr>
          <w:p w14:paraId="7B26763B" w14:textId="77777777" w:rsidR="007F1A33" w:rsidRPr="00DD2D77" w:rsidRDefault="007F1A33" w:rsidP="00A857C1">
            <w:pPr>
              <w:widowControl w:val="0"/>
              <w:spacing w:before="40" w:after="40"/>
              <w:jc w:val="center"/>
              <w:rPr>
                <w:rFonts w:ascii="Arial" w:hAnsi="Arial" w:cs="Arial"/>
                <w:b/>
                <w:bCs/>
                <w:sz w:val="20"/>
                <w:szCs w:val="20"/>
              </w:rPr>
            </w:pPr>
            <w:r w:rsidRPr="00DD2D77">
              <w:rPr>
                <w:rFonts w:ascii="Arial" w:hAnsi="Arial" w:cs="Arial"/>
                <w:b/>
                <w:bCs/>
                <w:sz w:val="20"/>
                <w:szCs w:val="20"/>
              </w:rPr>
              <w:t>A</w:t>
            </w:r>
          </w:p>
        </w:tc>
        <w:tc>
          <w:tcPr>
            <w:tcW w:w="3130" w:type="dxa"/>
            <w:vAlign w:val="center"/>
          </w:tcPr>
          <w:p w14:paraId="0D92A621" w14:textId="77777777" w:rsidR="007F1A33" w:rsidRPr="00DD2D77" w:rsidRDefault="007F1A33" w:rsidP="00A857C1">
            <w:pPr>
              <w:widowControl w:val="0"/>
              <w:spacing w:before="40" w:after="40"/>
              <w:jc w:val="center"/>
              <w:rPr>
                <w:rFonts w:ascii="Arial" w:hAnsi="Arial" w:cs="Arial"/>
                <w:b/>
                <w:bCs/>
                <w:sz w:val="20"/>
                <w:szCs w:val="20"/>
              </w:rPr>
            </w:pPr>
            <w:r w:rsidRPr="00DD2D77">
              <w:rPr>
                <w:rFonts w:ascii="Arial" w:hAnsi="Arial" w:cs="Arial"/>
                <w:b/>
                <w:bCs/>
                <w:sz w:val="20"/>
                <w:szCs w:val="20"/>
              </w:rPr>
              <w:t>B</w:t>
            </w:r>
          </w:p>
        </w:tc>
        <w:tc>
          <w:tcPr>
            <w:tcW w:w="2556" w:type="dxa"/>
            <w:vAlign w:val="center"/>
          </w:tcPr>
          <w:p w14:paraId="4DFBFAA8" w14:textId="6D63D28F" w:rsidR="007F1A33" w:rsidRPr="00DD2D77" w:rsidRDefault="007F1A33" w:rsidP="00A857C1">
            <w:pPr>
              <w:widowControl w:val="0"/>
              <w:spacing w:before="40" w:after="40"/>
              <w:jc w:val="center"/>
              <w:rPr>
                <w:rFonts w:ascii="Arial" w:hAnsi="Arial" w:cs="Arial"/>
                <w:b/>
                <w:bCs/>
                <w:sz w:val="20"/>
                <w:szCs w:val="20"/>
              </w:rPr>
            </w:pPr>
            <w:r w:rsidRPr="00DD2D77">
              <w:rPr>
                <w:rFonts w:ascii="Arial" w:hAnsi="Arial" w:cs="Arial"/>
                <w:b/>
                <w:bCs/>
                <w:sz w:val="20"/>
                <w:szCs w:val="20"/>
              </w:rPr>
              <w:t xml:space="preserve"> C = B ÷ 3</w:t>
            </w:r>
          </w:p>
        </w:tc>
      </w:tr>
      <w:tr w:rsidR="00DD2D77" w:rsidRPr="00DD2D77" w14:paraId="6EA2D530" w14:textId="77777777" w:rsidTr="00A857C1">
        <w:tc>
          <w:tcPr>
            <w:tcW w:w="3142" w:type="dxa"/>
            <w:vAlign w:val="center"/>
          </w:tcPr>
          <w:p w14:paraId="669645CF" w14:textId="138EFADB" w:rsidR="007F1A33" w:rsidRPr="00DD2D77" w:rsidRDefault="007F1A33" w:rsidP="00A857C1">
            <w:pPr>
              <w:widowControl w:val="0"/>
              <w:spacing w:before="40" w:after="40"/>
              <w:jc w:val="center"/>
              <w:rPr>
                <w:rFonts w:ascii="Arial" w:hAnsi="Arial" w:cs="Arial"/>
                <w:b/>
                <w:bCs/>
                <w:sz w:val="20"/>
                <w:szCs w:val="20"/>
              </w:rPr>
            </w:pPr>
            <w:r w:rsidRPr="00DD2D77">
              <w:rPr>
                <w:rFonts w:ascii="Arial" w:hAnsi="Arial" w:cs="Arial"/>
                <w:b/>
                <w:bCs/>
                <w:sz w:val="20"/>
                <w:szCs w:val="20"/>
              </w:rPr>
              <w:t>$404,578.57</w:t>
            </w:r>
          </w:p>
        </w:tc>
        <w:tc>
          <w:tcPr>
            <w:tcW w:w="3130" w:type="dxa"/>
            <w:vAlign w:val="center"/>
          </w:tcPr>
          <w:p w14:paraId="2E010864" w14:textId="037435A4" w:rsidR="007F1A33" w:rsidRPr="00DD2D77" w:rsidRDefault="007F1A33" w:rsidP="00A857C1">
            <w:pPr>
              <w:widowControl w:val="0"/>
              <w:spacing w:before="40" w:after="40"/>
              <w:jc w:val="center"/>
              <w:rPr>
                <w:rFonts w:ascii="Arial" w:hAnsi="Arial" w:cs="Arial"/>
                <w:b/>
                <w:bCs/>
                <w:sz w:val="20"/>
                <w:szCs w:val="20"/>
              </w:rPr>
            </w:pPr>
            <w:r w:rsidRPr="00DD2D77">
              <w:rPr>
                <w:rFonts w:ascii="Arial" w:hAnsi="Arial" w:cs="Arial"/>
                <w:b/>
                <w:bCs/>
                <w:sz w:val="20"/>
                <w:szCs w:val="20"/>
              </w:rPr>
              <w:t>3</w:t>
            </w:r>
          </w:p>
        </w:tc>
        <w:tc>
          <w:tcPr>
            <w:tcW w:w="2556" w:type="dxa"/>
            <w:vAlign w:val="center"/>
          </w:tcPr>
          <w:p w14:paraId="78ABB745" w14:textId="3798437A" w:rsidR="007F1A33" w:rsidRPr="00DD2D77" w:rsidRDefault="007F1A33" w:rsidP="00A857C1">
            <w:pPr>
              <w:widowControl w:val="0"/>
              <w:spacing w:before="40" w:after="40"/>
              <w:jc w:val="center"/>
              <w:rPr>
                <w:rFonts w:ascii="Arial" w:hAnsi="Arial" w:cs="Arial"/>
                <w:b/>
                <w:bCs/>
                <w:sz w:val="20"/>
                <w:szCs w:val="20"/>
              </w:rPr>
            </w:pPr>
            <w:r w:rsidRPr="00DD2D77">
              <w:rPr>
                <w:rFonts w:ascii="Arial" w:hAnsi="Arial" w:cs="Arial"/>
                <w:b/>
                <w:bCs/>
                <w:sz w:val="20"/>
                <w:szCs w:val="20"/>
              </w:rPr>
              <w:t>$134,862.52</w:t>
            </w:r>
          </w:p>
        </w:tc>
      </w:tr>
    </w:tbl>
    <w:p w14:paraId="565D130C" w14:textId="4B919C2C" w:rsidR="00985A77" w:rsidRPr="00DD2D77" w:rsidRDefault="00985A77" w:rsidP="00985A77">
      <w:pPr>
        <w:pStyle w:val="Ttulo3"/>
        <w:rPr>
          <w:rFonts w:ascii="Arial" w:hAnsi="Arial" w:cs="Arial"/>
          <w:sz w:val="22"/>
        </w:rPr>
      </w:pPr>
      <w:r w:rsidRPr="00DD2D77">
        <w:rPr>
          <w:rFonts w:ascii="Arial" w:hAnsi="Arial" w:cs="Arial"/>
          <w:sz w:val="22"/>
        </w:rPr>
        <w:t xml:space="preserve">Determinación del tope de gastos de campaña para las personas candidatas a </w:t>
      </w:r>
      <w:r w:rsidR="004F6DCF" w:rsidRPr="00DD2D77">
        <w:rPr>
          <w:rFonts w:ascii="Arial" w:hAnsi="Arial" w:cs="Arial"/>
          <w:sz w:val="22"/>
        </w:rPr>
        <w:t xml:space="preserve">Juezas </w:t>
      </w:r>
      <w:r w:rsidR="00B62656" w:rsidRPr="00DD2D77">
        <w:rPr>
          <w:rFonts w:ascii="Arial" w:hAnsi="Arial" w:cs="Arial"/>
          <w:sz w:val="22"/>
        </w:rPr>
        <w:t xml:space="preserve">y </w:t>
      </w:r>
      <w:r w:rsidR="004F6DCF" w:rsidRPr="00DD2D77">
        <w:rPr>
          <w:rFonts w:ascii="Arial" w:hAnsi="Arial" w:cs="Arial"/>
          <w:sz w:val="22"/>
        </w:rPr>
        <w:t xml:space="preserve">Jueces </w:t>
      </w:r>
      <w:r w:rsidR="00B62656" w:rsidRPr="00DD2D77">
        <w:rPr>
          <w:rFonts w:ascii="Arial" w:hAnsi="Arial" w:cs="Arial"/>
          <w:sz w:val="22"/>
        </w:rPr>
        <w:t>en materia civil</w:t>
      </w:r>
      <w:r w:rsidR="00847140" w:rsidRPr="00DD2D77">
        <w:rPr>
          <w:rFonts w:ascii="Arial" w:hAnsi="Arial" w:cs="Arial"/>
          <w:sz w:val="22"/>
        </w:rPr>
        <w:t>, familiar y mercantil</w:t>
      </w:r>
      <w:r w:rsidR="00B62656" w:rsidRPr="00DD2D77">
        <w:rPr>
          <w:rFonts w:ascii="Arial" w:hAnsi="Arial" w:cs="Arial"/>
          <w:sz w:val="22"/>
        </w:rPr>
        <w:t xml:space="preserve"> </w:t>
      </w:r>
      <w:r w:rsidRPr="00DD2D77">
        <w:rPr>
          <w:rFonts w:ascii="Arial" w:hAnsi="Arial" w:cs="Arial"/>
          <w:sz w:val="22"/>
        </w:rPr>
        <w:t>del Poder Judicial del Estado de Tabasco</w:t>
      </w:r>
    </w:p>
    <w:p w14:paraId="2A9E9323" w14:textId="7D8DCF5A" w:rsidR="00C65D14" w:rsidRPr="00DD2D77" w:rsidRDefault="003229F4" w:rsidP="00847140">
      <w:pPr>
        <w:widowControl w:val="0"/>
        <w:rPr>
          <w:rFonts w:ascii="Arial" w:hAnsi="Arial" w:cs="Arial"/>
          <w:sz w:val="22"/>
        </w:rPr>
      </w:pPr>
      <w:r w:rsidRPr="00DD2D77">
        <w:rPr>
          <w:rFonts w:ascii="Arial" w:hAnsi="Arial" w:cs="Arial"/>
          <w:sz w:val="22"/>
        </w:rPr>
        <w:t>Por otra parte</w:t>
      </w:r>
      <w:r w:rsidR="00B62656" w:rsidRPr="00DD2D77">
        <w:rPr>
          <w:rFonts w:ascii="Arial" w:hAnsi="Arial" w:cs="Arial"/>
          <w:sz w:val="22"/>
        </w:rPr>
        <w:t xml:space="preserve">, en </w:t>
      </w:r>
      <w:r w:rsidR="00847140" w:rsidRPr="00DD2D77">
        <w:rPr>
          <w:rFonts w:ascii="Arial" w:hAnsi="Arial" w:cs="Arial"/>
          <w:sz w:val="22"/>
        </w:rPr>
        <w:t xml:space="preserve">lo que respecta a las personas candidatas a juezas y jueces civiles su campaña comprende un ámbito territorial por distrito judicial electoral. En ese sentido, se debe considerar </w:t>
      </w:r>
      <w:r w:rsidR="003C48FF" w:rsidRPr="00DD2D77">
        <w:rPr>
          <w:rFonts w:ascii="Arial" w:hAnsi="Arial" w:cs="Arial"/>
          <w:sz w:val="22"/>
        </w:rPr>
        <w:t xml:space="preserve">el </w:t>
      </w:r>
      <w:r w:rsidR="00C35E47" w:rsidRPr="00DD2D77">
        <w:rPr>
          <w:rFonts w:ascii="Arial" w:hAnsi="Arial" w:cs="Arial"/>
          <w:sz w:val="22"/>
        </w:rPr>
        <w:t xml:space="preserve">Marco Geográfico Electoral determinado por el Consejo General del INE para el </w:t>
      </w:r>
      <w:r w:rsidR="003C48FF" w:rsidRPr="00DD2D77">
        <w:rPr>
          <w:rFonts w:ascii="Arial" w:hAnsi="Arial" w:cs="Arial"/>
          <w:sz w:val="22"/>
        </w:rPr>
        <w:t>Proceso Electoral Extraordinario</w:t>
      </w:r>
      <w:r w:rsidR="00C35E47" w:rsidRPr="00DD2D77">
        <w:rPr>
          <w:rFonts w:ascii="Arial" w:hAnsi="Arial" w:cs="Arial"/>
          <w:sz w:val="22"/>
        </w:rPr>
        <w:t xml:space="preserve"> en la entidad, en el que dicha autoridad nacional, partiendo de la agrupación de municipios completos, estableció los </w:t>
      </w:r>
      <w:r w:rsidR="003C48FF" w:rsidRPr="00DD2D77">
        <w:rPr>
          <w:rFonts w:ascii="Arial" w:hAnsi="Arial" w:cs="Arial"/>
          <w:sz w:val="22"/>
        </w:rPr>
        <w:t xml:space="preserve">16 distritos judiciales electorales </w:t>
      </w:r>
      <w:r w:rsidR="00C35E47" w:rsidRPr="00DD2D77">
        <w:rPr>
          <w:rFonts w:ascii="Arial" w:hAnsi="Arial" w:cs="Arial"/>
          <w:sz w:val="22"/>
        </w:rPr>
        <w:t xml:space="preserve">mencionados en </w:t>
      </w:r>
      <w:r w:rsidR="00F6550A" w:rsidRPr="00DD2D77">
        <w:rPr>
          <w:rFonts w:ascii="Arial" w:hAnsi="Arial" w:cs="Arial"/>
          <w:sz w:val="22"/>
        </w:rPr>
        <w:t xml:space="preserve">los </w:t>
      </w:r>
      <w:r w:rsidR="00C35E47" w:rsidRPr="00DD2D77">
        <w:rPr>
          <w:rFonts w:ascii="Arial" w:hAnsi="Arial" w:cs="Arial"/>
          <w:sz w:val="22"/>
        </w:rPr>
        <w:t>considerando</w:t>
      </w:r>
      <w:r w:rsidR="00F6550A" w:rsidRPr="00DD2D77">
        <w:rPr>
          <w:rFonts w:ascii="Arial" w:hAnsi="Arial" w:cs="Arial"/>
          <w:sz w:val="22"/>
        </w:rPr>
        <w:t>s del presente acuerdo.</w:t>
      </w:r>
      <w:r w:rsidR="00C65D14" w:rsidRPr="00DD2D77">
        <w:rPr>
          <w:rFonts w:ascii="Arial" w:hAnsi="Arial" w:cs="Arial"/>
          <w:sz w:val="22"/>
        </w:rPr>
        <w:t xml:space="preserve"> </w:t>
      </w:r>
    </w:p>
    <w:p w14:paraId="13E16EC3" w14:textId="64D81776" w:rsidR="00847140" w:rsidRDefault="00847140" w:rsidP="00847140">
      <w:pPr>
        <w:widowControl w:val="0"/>
        <w:rPr>
          <w:rFonts w:ascii="Arial" w:hAnsi="Arial" w:cs="Arial"/>
          <w:sz w:val="22"/>
        </w:rPr>
      </w:pPr>
      <w:r w:rsidRPr="00DD2D77">
        <w:rPr>
          <w:rFonts w:ascii="Arial" w:hAnsi="Arial" w:cs="Arial"/>
          <w:sz w:val="22"/>
        </w:rPr>
        <w:t xml:space="preserve">Sobre esa base, con el propósito de establecer un tope de gastos equitativo y proporcional, suficiente para cubrir los gastos de propaganda impresa y traslado, y en general, cualquiera de los permitidos para la campaña, este órgano electoral considera viable distribuir la cantidad de </w:t>
      </w:r>
      <w:r w:rsidRPr="00DD2D77">
        <w:rPr>
          <w:rFonts w:ascii="Arial" w:hAnsi="Arial" w:cs="Arial"/>
          <w:b/>
          <w:bCs/>
          <w:sz w:val="22"/>
        </w:rPr>
        <w:t>$1’213,762.72 (un millón doscientos trece mil setecientos sesenta y dos pesos 72/100 m.n.)</w:t>
      </w:r>
      <w:r w:rsidRPr="00DD2D77">
        <w:rPr>
          <w:rFonts w:ascii="Arial" w:hAnsi="Arial" w:cs="Arial"/>
          <w:sz w:val="22"/>
        </w:rPr>
        <w:t xml:space="preserve"> que sirvió de límite de financiamiento privado para candidaturas independientes a diputaciones en el proceso electoral anterior, entre los 16 distritos judiciales electorales, resultando lo siguiente:</w:t>
      </w:r>
    </w:p>
    <w:p w14:paraId="5108FC0F" w14:textId="1EFCCEF2" w:rsidR="00DD2D77" w:rsidRDefault="00DD2D77" w:rsidP="00847140">
      <w:pPr>
        <w:widowControl w:val="0"/>
        <w:rPr>
          <w:rFonts w:ascii="Arial" w:hAnsi="Arial" w:cs="Arial"/>
          <w:sz w:val="22"/>
        </w:rPr>
      </w:pPr>
    </w:p>
    <w:p w14:paraId="639BCDB0" w14:textId="77777777" w:rsidR="00DD2D77" w:rsidRPr="00DD2D77" w:rsidRDefault="00DD2D77" w:rsidP="00847140">
      <w:pPr>
        <w:widowControl w:val="0"/>
        <w:rPr>
          <w:rFonts w:ascii="Arial" w:hAnsi="Arial" w:cs="Arial"/>
          <w:sz w:val="22"/>
        </w:rPr>
      </w:pPr>
    </w:p>
    <w:tbl>
      <w:tblPr>
        <w:tblStyle w:val="Tablaconcuadrcula"/>
        <w:tblW w:w="0" w:type="auto"/>
        <w:tblLook w:val="04A0" w:firstRow="1" w:lastRow="0" w:firstColumn="1" w:lastColumn="0" w:noHBand="0" w:noVBand="1"/>
      </w:tblPr>
      <w:tblGrid>
        <w:gridCol w:w="3142"/>
        <w:gridCol w:w="3130"/>
        <w:gridCol w:w="2556"/>
      </w:tblGrid>
      <w:tr w:rsidR="00DD2D77" w:rsidRPr="00DD2D77" w14:paraId="14465D94" w14:textId="2FE93E9D" w:rsidTr="00847140">
        <w:tc>
          <w:tcPr>
            <w:tcW w:w="3142" w:type="dxa"/>
            <w:shd w:val="clear" w:color="auto" w:fill="993366"/>
            <w:vAlign w:val="center"/>
          </w:tcPr>
          <w:p w14:paraId="0840BDB1" w14:textId="77777777" w:rsidR="00847140" w:rsidRPr="00DD2D77" w:rsidRDefault="00847140" w:rsidP="00A857C1">
            <w:pPr>
              <w:widowControl w:val="0"/>
              <w:spacing w:before="40" w:after="40"/>
              <w:jc w:val="center"/>
              <w:rPr>
                <w:rFonts w:ascii="Arial" w:hAnsi="Arial" w:cs="Arial"/>
                <w:b/>
                <w:bCs/>
                <w:color w:val="FFFFFF" w:themeColor="background1"/>
                <w:sz w:val="20"/>
                <w:szCs w:val="16"/>
              </w:rPr>
            </w:pPr>
            <w:r w:rsidRPr="00DD2D77">
              <w:rPr>
                <w:rFonts w:ascii="Arial" w:hAnsi="Arial" w:cs="Arial"/>
                <w:b/>
                <w:bCs/>
                <w:color w:val="FFFFFF" w:themeColor="background1"/>
                <w:sz w:val="20"/>
                <w:szCs w:val="16"/>
              </w:rPr>
              <w:t>Límite de aportación individual acumulado para candidaturas de diputaciones locales 2023-2024</w:t>
            </w:r>
          </w:p>
        </w:tc>
        <w:tc>
          <w:tcPr>
            <w:tcW w:w="3130" w:type="dxa"/>
            <w:shd w:val="clear" w:color="auto" w:fill="993366"/>
            <w:vAlign w:val="center"/>
          </w:tcPr>
          <w:p w14:paraId="36B9E301" w14:textId="41919098" w:rsidR="00847140" w:rsidRPr="00DD2D77" w:rsidRDefault="00847140" w:rsidP="00847140">
            <w:pPr>
              <w:widowControl w:val="0"/>
              <w:spacing w:before="40" w:after="40"/>
              <w:jc w:val="center"/>
              <w:rPr>
                <w:rFonts w:ascii="Arial" w:hAnsi="Arial" w:cs="Arial"/>
                <w:b/>
                <w:bCs/>
                <w:color w:val="FFFFFF" w:themeColor="background1"/>
                <w:sz w:val="20"/>
                <w:szCs w:val="16"/>
              </w:rPr>
            </w:pPr>
            <w:r w:rsidRPr="00DD2D77">
              <w:rPr>
                <w:rFonts w:ascii="Arial" w:hAnsi="Arial" w:cs="Arial"/>
                <w:b/>
                <w:bCs/>
                <w:color w:val="FFFFFF" w:themeColor="background1"/>
                <w:sz w:val="20"/>
                <w:szCs w:val="16"/>
              </w:rPr>
              <w:t xml:space="preserve">Distritos judiciales electorales </w:t>
            </w:r>
          </w:p>
        </w:tc>
        <w:tc>
          <w:tcPr>
            <w:tcW w:w="2556" w:type="dxa"/>
            <w:shd w:val="clear" w:color="auto" w:fill="993366"/>
            <w:vAlign w:val="center"/>
          </w:tcPr>
          <w:p w14:paraId="2213E215" w14:textId="369E916A" w:rsidR="00847140" w:rsidRPr="00DD2D77" w:rsidRDefault="00847140" w:rsidP="00A857C1">
            <w:pPr>
              <w:widowControl w:val="0"/>
              <w:spacing w:before="40" w:after="40"/>
              <w:jc w:val="center"/>
              <w:rPr>
                <w:rFonts w:ascii="Arial" w:hAnsi="Arial" w:cs="Arial"/>
                <w:b/>
                <w:bCs/>
                <w:color w:val="FFFFFF" w:themeColor="background1"/>
                <w:sz w:val="20"/>
                <w:szCs w:val="16"/>
              </w:rPr>
            </w:pPr>
            <w:r w:rsidRPr="00DD2D77">
              <w:rPr>
                <w:rFonts w:ascii="Arial" w:hAnsi="Arial" w:cs="Arial"/>
                <w:b/>
                <w:bCs/>
                <w:color w:val="FFFFFF" w:themeColor="background1"/>
                <w:sz w:val="20"/>
                <w:szCs w:val="16"/>
              </w:rPr>
              <w:t>Tope de gastos personales de campaña para cargos de elección del ámbito distrital</w:t>
            </w:r>
          </w:p>
        </w:tc>
      </w:tr>
      <w:tr w:rsidR="00DD2D77" w:rsidRPr="00DD2D77" w14:paraId="10970A46" w14:textId="6FD4F952" w:rsidTr="00847140">
        <w:tc>
          <w:tcPr>
            <w:tcW w:w="3142" w:type="dxa"/>
            <w:vAlign w:val="center"/>
          </w:tcPr>
          <w:p w14:paraId="6A80C3CA" w14:textId="77777777" w:rsidR="00847140" w:rsidRPr="00DD2D77" w:rsidRDefault="00847140" w:rsidP="00A857C1">
            <w:pPr>
              <w:widowControl w:val="0"/>
              <w:spacing w:before="40" w:after="40"/>
              <w:jc w:val="center"/>
              <w:rPr>
                <w:rFonts w:ascii="Arial" w:hAnsi="Arial" w:cs="Arial"/>
                <w:b/>
                <w:bCs/>
                <w:sz w:val="20"/>
                <w:szCs w:val="16"/>
              </w:rPr>
            </w:pPr>
            <w:r w:rsidRPr="00DD2D77">
              <w:rPr>
                <w:rFonts w:ascii="Arial" w:hAnsi="Arial" w:cs="Arial"/>
                <w:b/>
                <w:bCs/>
                <w:sz w:val="20"/>
                <w:szCs w:val="16"/>
              </w:rPr>
              <w:t>A</w:t>
            </w:r>
          </w:p>
        </w:tc>
        <w:tc>
          <w:tcPr>
            <w:tcW w:w="3130" w:type="dxa"/>
            <w:vAlign w:val="center"/>
          </w:tcPr>
          <w:p w14:paraId="68E41218" w14:textId="33EAE1CC" w:rsidR="00847140" w:rsidRPr="00DD2D77" w:rsidRDefault="00847140" w:rsidP="00A857C1">
            <w:pPr>
              <w:widowControl w:val="0"/>
              <w:spacing w:before="40" w:after="40"/>
              <w:jc w:val="center"/>
              <w:rPr>
                <w:rFonts w:ascii="Arial" w:hAnsi="Arial" w:cs="Arial"/>
                <w:b/>
                <w:bCs/>
                <w:sz w:val="20"/>
                <w:szCs w:val="16"/>
              </w:rPr>
            </w:pPr>
            <w:r w:rsidRPr="00DD2D77">
              <w:rPr>
                <w:rFonts w:ascii="Arial" w:hAnsi="Arial" w:cs="Arial"/>
                <w:b/>
                <w:bCs/>
                <w:sz w:val="20"/>
                <w:szCs w:val="16"/>
              </w:rPr>
              <w:t>B</w:t>
            </w:r>
          </w:p>
        </w:tc>
        <w:tc>
          <w:tcPr>
            <w:tcW w:w="2556" w:type="dxa"/>
            <w:vAlign w:val="center"/>
          </w:tcPr>
          <w:p w14:paraId="586DB9BF" w14:textId="66C87985" w:rsidR="00847140" w:rsidRPr="00DD2D77" w:rsidRDefault="00847140" w:rsidP="00A857C1">
            <w:pPr>
              <w:widowControl w:val="0"/>
              <w:spacing w:before="40" w:after="40"/>
              <w:jc w:val="center"/>
              <w:rPr>
                <w:rFonts w:ascii="Arial" w:hAnsi="Arial" w:cs="Arial"/>
                <w:b/>
                <w:bCs/>
                <w:sz w:val="20"/>
                <w:szCs w:val="16"/>
              </w:rPr>
            </w:pPr>
            <w:r w:rsidRPr="00DD2D77">
              <w:rPr>
                <w:rFonts w:ascii="Arial" w:hAnsi="Arial" w:cs="Arial"/>
                <w:b/>
                <w:bCs/>
                <w:sz w:val="20"/>
                <w:szCs w:val="16"/>
              </w:rPr>
              <w:t xml:space="preserve"> C = B ÷ 16</w:t>
            </w:r>
          </w:p>
        </w:tc>
      </w:tr>
      <w:tr w:rsidR="00DD2D77" w:rsidRPr="00DD2D77" w14:paraId="57DA3780" w14:textId="047BB114" w:rsidTr="00847140">
        <w:tc>
          <w:tcPr>
            <w:tcW w:w="3142" w:type="dxa"/>
            <w:vAlign w:val="center"/>
          </w:tcPr>
          <w:p w14:paraId="0D71D3F5" w14:textId="77777777" w:rsidR="00847140" w:rsidRPr="00DD2D77" w:rsidRDefault="00847140" w:rsidP="00A857C1">
            <w:pPr>
              <w:widowControl w:val="0"/>
              <w:spacing w:before="40" w:after="40"/>
              <w:jc w:val="center"/>
              <w:rPr>
                <w:rFonts w:ascii="Arial" w:hAnsi="Arial" w:cs="Arial"/>
                <w:b/>
                <w:bCs/>
                <w:sz w:val="20"/>
                <w:szCs w:val="22"/>
              </w:rPr>
            </w:pPr>
            <w:r w:rsidRPr="00DD2D77">
              <w:rPr>
                <w:rFonts w:ascii="Arial" w:hAnsi="Arial" w:cs="Arial"/>
                <w:b/>
                <w:bCs/>
                <w:sz w:val="20"/>
                <w:szCs w:val="22"/>
              </w:rPr>
              <w:t>$1’213,762.72</w:t>
            </w:r>
          </w:p>
        </w:tc>
        <w:tc>
          <w:tcPr>
            <w:tcW w:w="3130" w:type="dxa"/>
            <w:vAlign w:val="center"/>
          </w:tcPr>
          <w:p w14:paraId="62DD1E24" w14:textId="47D617E5" w:rsidR="00847140" w:rsidRPr="00DD2D77" w:rsidRDefault="00847140" w:rsidP="00A857C1">
            <w:pPr>
              <w:widowControl w:val="0"/>
              <w:spacing w:before="40" w:after="40"/>
              <w:jc w:val="center"/>
              <w:rPr>
                <w:rFonts w:ascii="Arial" w:hAnsi="Arial" w:cs="Arial"/>
                <w:b/>
                <w:bCs/>
                <w:sz w:val="20"/>
                <w:szCs w:val="22"/>
              </w:rPr>
            </w:pPr>
            <w:r w:rsidRPr="00DD2D77">
              <w:rPr>
                <w:rFonts w:ascii="Arial" w:hAnsi="Arial" w:cs="Arial"/>
                <w:b/>
                <w:bCs/>
                <w:sz w:val="20"/>
                <w:szCs w:val="22"/>
              </w:rPr>
              <w:t>16</w:t>
            </w:r>
          </w:p>
        </w:tc>
        <w:tc>
          <w:tcPr>
            <w:tcW w:w="2556" w:type="dxa"/>
            <w:vAlign w:val="center"/>
          </w:tcPr>
          <w:p w14:paraId="1844F3D5" w14:textId="7AC1D890" w:rsidR="00847140" w:rsidRPr="00DD2D77" w:rsidRDefault="00847140" w:rsidP="00A857C1">
            <w:pPr>
              <w:widowControl w:val="0"/>
              <w:spacing w:before="40" w:after="40"/>
              <w:jc w:val="center"/>
              <w:rPr>
                <w:rFonts w:ascii="Arial" w:hAnsi="Arial" w:cs="Arial"/>
                <w:b/>
                <w:bCs/>
                <w:sz w:val="20"/>
                <w:szCs w:val="22"/>
              </w:rPr>
            </w:pPr>
            <w:r w:rsidRPr="00DD2D77">
              <w:rPr>
                <w:rFonts w:ascii="Arial" w:hAnsi="Arial" w:cs="Arial"/>
                <w:b/>
                <w:bCs/>
                <w:sz w:val="20"/>
                <w:szCs w:val="22"/>
              </w:rPr>
              <w:t>$75,860.17</w:t>
            </w:r>
          </w:p>
        </w:tc>
      </w:tr>
    </w:tbl>
    <w:p w14:paraId="3F93EE83" w14:textId="10AD3E70" w:rsidR="00847140" w:rsidRDefault="00753080" w:rsidP="00063080">
      <w:pPr>
        <w:widowControl w:val="0"/>
        <w:spacing w:line="240" w:lineRule="auto"/>
        <w:rPr>
          <w:rFonts w:ascii="Arial" w:hAnsi="Arial" w:cs="Arial"/>
          <w:sz w:val="22"/>
        </w:rPr>
      </w:pPr>
      <w:r w:rsidRPr="00DD2D77">
        <w:rPr>
          <w:rFonts w:ascii="Arial" w:hAnsi="Arial" w:cs="Arial"/>
          <w:sz w:val="22"/>
        </w:rPr>
        <w:t xml:space="preserve">El mismo monto será aplicable a las candidaturas a juezas y jueces en materia familiar y mercantil, pues su elección </w:t>
      </w:r>
      <w:r w:rsidR="001A19E8" w:rsidRPr="00DD2D77">
        <w:rPr>
          <w:rFonts w:ascii="Arial" w:hAnsi="Arial" w:cs="Arial"/>
          <w:sz w:val="22"/>
        </w:rPr>
        <w:t xml:space="preserve">se ciñe </w:t>
      </w:r>
      <w:r w:rsidRPr="00DD2D77">
        <w:rPr>
          <w:rFonts w:ascii="Arial" w:hAnsi="Arial" w:cs="Arial"/>
          <w:sz w:val="22"/>
        </w:rPr>
        <w:t>al municipio de Centro</w:t>
      </w:r>
      <w:r w:rsidR="00676538" w:rsidRPr="00DD2D77">
        <w:rPr>
          <w:rFonts w:ascii="Arial" w:hAnsi="Arial" w:cs="Arial"/>
          <w:sz w:val="22"/>
        </w:rPr>
        <w:t xml:space="preserve">, lo que implica que los gastos de traslado y de propaganda se encuentran en la misma proporción </w:t>
      </w:r>
      <w:r w:rsidR="0099152F" w:rsidRPr="00DD2D77">
        <w:rPr>
          <w:rFonts w:ascii="Arial" w:hAnsi="Arial" w:cs="Arial"/>
          <w:sz w:val="22"/>
        </w:rPr>
        <w:t xml:space="preserve">de aquellas personas que contenderán en </w:t>
      </w:r>
      <w:r w:rsidR="00676538" w:rsidRPr="00DD2D77">
        <w:rPr>
          <w:rFonts w:ascii="Arial" w:hAnsi="Arial" w:cs="Arial"/>
          <w:sz w:val="22"/>
        </w:rPr>
        <w:t>los distritos judiciales electorales.</w:t>
      </w:r>
    </w:p>
    <w:p w14:paraId="6140F92C" w14:textId="77777777" w:rsidR="00063080" w:rsidRPr="00063080" w:rsidRDefault="00063080" w:rsidP="00063080">
      <w:pPr>
        <w:widowControl w:val="0"/>
        <w:spacing w:line="240" w:lineRule="auto"/>
        <w:rPr>
          <w:rFonts w:ascii="Arial" w:hAnsi="Arial" w:cs="Arial"/>
          <w:sz w:val="12"/>
        </w:rPr>
      </w:pPr>
    </w:p>
    <w:p w14:paraId="6D39F209" w14:textId="5170C85E" w:rsidR="00847140" w:rsidRPr="00DD2D77" w:rsidRDefault="00545CFE" w:rsidP="00063080">
      <w:pPr>
        <w:pStyle w:val="Ttulo3"/>
        <w:spacing w:before="0"/>
        <w:rPr>
          <w:rFonts w:ascii="Arial" w:hAnsi="Arial" w:cs="Arial"/>
          <w:sz w:val="22"/>
        </w:rPr>
      </w:pPr>
      <w:r w:rsidRPr="00DD2D77">
        <w:rPr>
          <w:rFonts w:ascii="Arial" w:hAnsi="Arial" w:cs="Arial"/>
          <w:sz w:val="22"/>
        </w:rPr>
        <w:t>Topes de gastos personales</w:t>
      </w:r>
    </w:p>
    <w:p w14:paraId="2DAFE8C7" w14:textId="77777777" w:rsidR="00545CFE" w:rsidRPr="00DD2D77" w:rsidRDefault="00545CFE" w:rsidP="00441B55">
      <w:pPr>
        <w:widowControl w:val="0"/>
        <w:rPr>
          <w:rFonts w:ascii="Arial" w:hAnsi="Arial" w:cs="Arial"/>
          <w:sz w:val="22"/>
        </w:rPr>
      </w:pPr>
      <w:r w:rsidRPr="00DD2D77">
        <w:rPr>
          <w:rFonts w:ascii="Arial" w:hAnsi="Arial" w:cs="Arial"/>
          <w:sz w:val="22"/>
        </w:rPr>
        <w:t>De acuerdo con las operaciones realizadas, los topes de gastos personales de campaña en el Proceso Electoral Extraordinario son los siguientes:</w:t>
      </w:r>
    </w:p>
    <w:tbl>
      <w:tblPr>
        <w:tblStyle w:val="Tablaconcuadrcula"/>
        <w:tblW w:w="5000" w:type="pct"/>
        <w:jc w:val="center"/>
        <w:tblLook w:val="04A0" w:firstRow="1" w:lastRow="0" w:firstColumn="1" w:lastColumn="0" w:noHBand="0" w:noVBand="1"/>
      </w:tblPr>
      <w:tblGrid>
        <w:gridCol w:w="1413"/>
        <w:gridCol w:w="5671"/>
        <w:gridCol w:w="1744"/>
      </w:tblGrid>
      <w:tr w:rsidR="00DD2D77" w:rsidRPr="00DD2D77" w14:paraId="7F4D3514" w14:textId="77777777" w:rsidTr="00BE0468">
        <w:trPr>
          <w:jc w:val="center"/>
        </w:trPr>
        <w:tc>
          <w:tcPr>
            <w:tcW w:w="800" w:type="pct"/>
            <w:shd w:val="clear" w:color="auto" w:fill="993366"/>
            <w:vAlign w:val="center"/>
          </w:tcPr>
          <w:p w14:paraId="52E3EADE" w14:textId="665489EB" w:rsidR="00545CFE" w:rsidRPr="00DD2D77" w:rsidRDefault="00545CFE" w:rsidP="004F6DCF">
            <w:pPr>
              <w:widowControl w:val="0"/>
              <w:spacing w:before="40" w:after="40"/>
              <w:jc w:val="center"/>
              <w:rPr>
                <w:rFonts w:ascii="Arial" w:hAnsi="Arial" w:cs="Arial"/>
                <w:b/>
                <w:bCs/>
                <w:color w:val="FFFFFF" w:themeColor="background1"/>
                <w:sz w:val="18"/>
                <w:szCs w:val="18"/>
              </w:rPr>
            </w:pPr>
            <w:r w:rsidRPr="00DD2D77">
              <w:rPr>
                <w:rFonts w:ascii="Arial" w:hAnsi="Arial" w:cs="Arial"/>
                <w:b/>
                <w:bCs/>
                <w:color w:val="FFFFFF" w:themeColor="background1"/>
                <w:sz w:val="18"/>
                <w:szCs w:val="18"/>
              </w:rPr>
              <w:t>Ámbito de elección</w:t>
            </w:r>
          </w:p>
        </w:tc>
        <w:tc>
          <w:tcPr>
            <w:tcW w:w="3212" w:type="pct"/>
            <w:shd w:val="clear" w:color="auto" w:fill="993366"/>
            <w:vAlign w:val="center"/>
          </w:tcPr>
          <w:p w14:paraId="0CB631E0" w14:textId="5C9F6311" w:rsidR="00545CFE" w:rsidRPr="00DD2D77" w:rsidRDefault="00545CFE" w:rsidP="004F6DCF">
            <w:pPr>
              <w:widowControl w:val="0"/>
              <w:spacing w:before="40" w:after="40"/>
              <w:jc w:val="center"/>
              <w:rPr>
                <w:rFonts w:ascii="Arial" w:hAnsi="Arial" w:cs="Arial"/>
                <w:b/>
                <w:bCs/>
                <w:color w:val="FFFFFF" w:themeColor="background1"/>
                <w:sz w:val="18"/>
                <w:szCs w:val="18"/>
              </w:rPr>
            </w:pPr>
            <w:r w:rsidRPr="00DD2D77">
              <w:rPr>
                <w:rFonts w:ascii="Arial" w:hAnsi="Arial" w:cs="Arial"/>
                <w:b/>
                <w:bCs/>
                <w:color w:val="FFFFFF" w:themeColor="background1"/>
                <w:sz w:val="18"/>
                <w:szCs w:val="18"/>
              </w:rPr>
              <w:t>Cargos de elección</w:t>
            </w:r>
          </w:p>
        </w:tc>
        <w:tc>
          <w:tcPr>
            <w:tcW w:w="988" w:type="pct"/>
            <w:shd w:val="clear" w:color="auto" w:fill="993366"/>
            <w:vAlign w:val="center"/>
          </w:tcPr>
          <w:p w14:paraId="44A40F14" w14:textId="44B2A3F2" w:rsidR="00545CFE" w:rsidRPr="00DD2D77" w:rsidRDefault="004F6DCF" w:rsidP="004F6DCF">
            <w:pPr>
              <w:widowControl w:val="0"/>
              <w:spacing w:before="40" w:after="40"/>
              <w:jc w:val="center"/>
              <w:rPr>
                <w:rFonts w:ascii="Arial" w:hAnsi="Arial" w:cs="Arial"/>
                <w:b/>
                <w:bCs/>
                <w:color w:val="FFFFFF" w:themeColor="background1"/>
                <w:sz w:val="18"/>
                <w:szCs w:val="18"/>
              </w:rPr>
            </w:pPr>
            <w:r w:rsidRPr="00DD2D77">
              <w:rPr>
                <w:rFonts w:ascii="Arial" w:hAnsi="Arial" w:cs="Arial"/>
                <w:b/>
                <w:bCs/>
                <w:color w:val="FFFFFF" w:themeColor="background1"/>
                <w:sz w:val="18"/>
                <w:szCs w:val="18"/>
              </w:rPr>
              <w:t>Tope de gastos personales</w:t>
            </w:r>
          </w:p>
        </w:tc>
      </w:tr>
      <w:tr w:rsidR="00DD2D77" w:rsidRPr="00DD2D77" w14:paraId="1DF03C6A" w14:textId="77777777" w:rsidTr="00BE0468">
        <w:trPr>
          <w:jc w:val="center"/>
        </w:trPr>
        <w:tc>
          <w:tcPr>
            <w:tcW w:w="800" w:type="pct"/>
            <w:vMerge w:val="restart"/>
            <w:vAlign w:val="center"/>
          </w:tcPr>
          <w:p w14:paraId="4FFA4D5B" w14:textId="64C48AD3" w:rsidR="00E44AF1" w:rsidRPr="00DD2D77" w:rsidRDefault="00E44AF1" w:rsidP="004F6DCF">
            <w:pPr>
              <w:widowControl w:val="0"/>
              <w:spacing w:before="40" w:after="40"/>
              <w:rPr>
                <w:rFonts w:ascii="Arial" w:hAnsi="Arial" w:cs="Arial"/>
                <w:b/>
                <w:bCs/>
                <w:sz w:val="20"/>
                <w:szCs w:val="22"/>
              </w:rPr>
            </w:pPr>
            <w:r w:rsidRPr="00DD2D77">
              <w:rPr>
                <w:rFonts w:ascii="Arial" w:hAnsi="Arial" w:cs="Arial"/>
                <w:b/>
                <w:bCs/>
                <w:sz w:val="20"/>
                <w:szCs w:val="22"/>
              </w:rPr>
              <w:t>Estatal</w:t>
            </w:r>
          </w:p>
        </w:tc>
        <w:tc>
          <w:tcPr>
            <w:tcW w:w="3212" w:type="pct"/>
            <w:vAlign w:val="center"/>
          </w:tcPr>
          <w:p w14:paraId="50767719" w14:textId="006B16A5" w:rsidR="00E44AF1" w:rsidRPr="00DD2D77" w:rsidRDefault="00E44AF1" w:rsidP="004F6DCF">
            <w:pPr>
              <w:widowControl w:val="0"/>
              <w:spacing w:before="40" w:after="40"/>
              <w:rPr>
                <w:rFonts w:ascii="Arial" w:hAnsi="Arial" w:cs="Arial"/>
                <w:b/>
                <w:bCs/>
                <w:sz w:val="20"/>
                <w:szCs w:val="22"/>
              </w:rPr>
            </w:pPr>
            <w:r w:rsidRPr="00DD2D77">
              <w:rPr>
                <w:rFonts w:ascii="Arial" w:hAnsi="Arial" w:cs="Arial"/>
                <w:b/>
                <w:bCs/>
                <w:sz w:val="20"/>
                <w:szCs w:val="22"/>
              </w:rPr>
              <w:t>Magistraturas del Tribunal de Disciplina Judicial</w:t>
            </w:r>
          </w:p>
        </w:tc>
        <w:tc>
          <w:tcPr>
            <w:tcW w:w="988" w:type="pct"/>
            <w:vAlign w:val="center"/>
          </w:tcPr>
          <w:p w14:paraId="6BC3C828" w14:textId="6CE7484F" w:rsidR="00E44AF1" w:rsidRPr="00DD2D77" w:rsidRDefault="004F6DCF" w:rsidP="004F6DCF">
            <w:pPr>
              <w:widowControl w:val="0"/>
              <w:spacing w:before="40" w:after="40"/>
              <w:jc w:val="right"/>
              <w:rPr>
                <w:rFonts w:ascii="Arial" w:hAnsi="Arial" w:cs="Arial"/>
                <w:b/>
                <w:bCs/>
                <w:sz w:val="20"/>
                <w:szCs w:val="22"/>
              </w:rPr>
            </w:pPr>
            <w:r w:rsidRPr="00DD2D77">
              <w:rPr>
                <w:rFonts w:ascii="Arial" w:hAnsi="Arial" w:cs="Arial"/>
                <w:b/>
                <w:bCs/>
                <w:sz w:val="20"/>
                <w:szCs w:val="22"/>
              </w:rPr>
              <w:t>$404,578.57</w:t>
            </w:r>
          </w:p>
        </w:tc>
      </w:tr>
      <w:tr w:rsidR="00DD2D77" w:rsidRPr="00DD2D77" w14:paraId="239BFFD5" w14:textId="77777777" w:rsidTr="00BE0468">
        <w:trPr>
          <w:jc w:val="center"/>
        </w:trPr>
        <w:tc>
          <w:tcPr>
            <w:tcW w:w="800" w:type="pct"/>
            <w:vMerge/>
            <w:vAlign w:val="center"/>
          </w:tcPr>
          <w:p w14:paraId="5A18289F" w14:textId="77777777" w:rsidR="00E44AF1" w:rsidRPr="00DD2D77" w:rsidRDefault="00E44AF1" w:rsidP="004F6DCF">
            <w:pPr>
              <w:widowControl w:val="0"/>
              <w:spacing w:before="40" w:after="40"/>
              <w:rPr>
                <w:rFonts w:ascii="Arial" w:hAnsi="Arial" w:cs="Arial"/>
                <w:b/>
                <w:bCs/>
                <w:sz w:val="20"/>
                <w:szCs w:val="22"/>
              </w:rPr>
            </w:pPr>
          </w:p>
        </w:tc>
        <w:tc>
          <w:tcPr>
            <w:tcW w:w="3212" w:type="pct"/>
            <w:vAlign w:val="center"/>
          </w:tcPr>
          <w:p w14:paraId="6BDB5059" w14:textId="2B4B6AD9" w:rsidR="00E44AF1" w:rsidRPr="00DD2D77" w:rsidRDefault="00E44AF1" w:rsidP="004F6DCF">
            <w:pPr>
              <w:widowControl w:val="0"/>
              <w:spacing w:before="40" w:after="40"/>
              <w:rPr>
                <w:rFonts w:ascii="Arial" w:hAnsi="Arial" w:cs="Arial"/>
                <w:b/>
                <w:bCs/>
                <w:sz w:val="20"/>
                <w:szCs w:val="22"/>
              </w:rPr>
            </w:pPr>
            <w:r w:rsidRPr="00DD2D77">
              <w:rPr>
                <w:rFonts w:ascii="Arial" w:hAnsi="Arial" w:cs="Arial"/>
                <w:b/>
                <w:bCs/>
                <w:sz w:val="20"/>
                <w:szCs w:val="22"/>
              </w:rPr>
              <w:t>Magistraturas del Tribunal Superior de Justicia</w:t>
            </w:r>
          </w:p>
        </w:tc>
        <w:tc>
          <w:tcPr>
            <w:tcW w:w="988" w:type="pct"/>
            <w:vAlign w:val="center"/>
          </w:tcPr>
          <w:p w14:paraId="57A65872" w14:textId="1EDA09CF" w:rsidR="00E44AF1" w:rsidRPr="00DD2D77" w:rsidRDefault="004F6DCF" w:rsidP="004F6DCF">
            <w:pPr>
              <w:widowControl w:val="0"/>
              <w:spacing w:before="40" w:after="40"/>
              <w:jc w:val="right"/>
              <w:rPr>
                <w:rFonts w:ascii="Arial" w:hAnsi="Arial" w:cs="Arial"/>
                <w:b/>
                <w:bCs/>
                <w:sz w:val="20"/>
                <w:szCs w:val="22"/>
              </w:rPr>
            </w:pPr>
            <w:r w:rsidRPr="00DD2D77">
              <w:rPr>
                <w:rFonts w:ascii="Arial" w:hAnsi="Arial" w:cs="Arial"/>
                <w:b/>
                <w:bCs/>
                <w:sz w:val="20"/>
                <w:szCs w:val="22"/>
              </w:rPr>
              <w:t>$404,578.57</w:t>
            </w:r>
          </w:p>
        </w:tc>
      </w:tr>
      <w:tr w:rsidR="00DD2D77" w:rsidRPr="00DD2D77" w14:paraId="4843A277" w14:textId="77777777" w:rsidTr="00BE0468">
        <w:trPr>
          <w:jc w:val="center"/>
        </w:trPr>
        <w:tc>
          <w:tcPr>
            <w:tcW w:w="800" w:type="pct"/>
            <w:vMerge/>
            <w:vAlign w:val="center"/>
          </w:tcPr>
          <w:p w14:paraId="0C2680A3" w14:textId="77777777" w:rsidR="00E44AF1" w:rsidRPr="00DD2D77" w:rsidRDefault="00E44AF1" w:rsidP="004F6DCF">
            <w:pPr>
              <w:widowControl w:val="0"/>
              <w:spacing w:before="40" w:after="40"/>
              <w:rPr>
                <w:rFonts w:ascii="Arial" w:hAnsi="Arial" w:cs="Arial"/>
                <w:b/>
                <w:bCs/>
                <w:sz w:val="20"/>
                <w:szCs w:val="22"/>
              </w:rPr>
            </w:pPr>
          </w:p>
        </w:tc>
        <w:tc>
          <w:tcPr>
            <w:tcW w:w="3212" w:type="pct"/>
            <w:vAlign w:val="center"/>
          </w:tcPr>
          <w:p w14:paraId="3C21B166" w14:textId="41AA24E1" w:rsidR="00E44AF1" w:rsidRPr="00DD2D77" w:rsidRDefault="00E44AF1" w:rsidP="004F6DCF">
            <w:pPr>
              <w:widowControl w:val="0"/>
              <w:spacing w:before="40" w:after="40"/>
              <w:rPr>
                <w:rFonts w:ascii="Arial" w:hAnsi="Arial" w:cs="Arial"/>
                <w:b/>
                <w:bCs/>
                <w:sz w:val="20"/>
                <w:szCs w:val="22"/>
              </w:rPr>
            </w:pPr>
            <w:r w:rsidRPr="00DD2D77">
              <w:rPr>
                <w:rFonts w:ascii="Arial" w:hAnsi="Arial" w:cs="Arial"/>
                <w:b/>
                <w:bCs/>
                <w:sz w:val="20"/>
                <w:szCs w:val="22"/>
              </w:rPr>
              <w:t>Juezas y Jueces de Oralidad Penal</w:t>
            </w:r>
          </w:p>
        </w:tc>
        <w:tc>
          <w:tcPr>
            <w:tcW w:w="988" w:type="pct"/>
            <w:vAlign w:val="center"/>
          </w:tcPr>
          <w:p w14:paraId="739F7B21" w14:textId="45E3E615" w:rsidR="00E44AF1" w:rsidRPr="00DD2D77" w:rsidRDefault="004F6DCF" w:rsidP="004F6DCF">
            <w:pPr>
              <w:widowControl w:val="0"/>
              <w:spacing w:before="40" w:after="40"/>
              <w:jc w:val="right"/>
              <w:rPr>
                <w:rFonts w:ascii="Arial" w:hAnsi="Arial" w:cs="Arial"/>
                <w:b/>
                <w:bCs/>
                <w:sz w:val="20"/>
                <w:szCs w:val="22"/>
              </w:rPr>
            </w:pPr>
            <w:r w:rsidRPr="00DD2D77">
              <w:rPr>
                <w:rFonts w:ascii="Arial" w:hAnsi="Arial" w:cs="Arial"/>
                <w:b/>
                <w:bCs/>
                <w:sz w:val="20"/>
                <w:szCs w:val="22"/>
              </w:rPr>
              <w:t>$404,578.57</w:t>
            </w:r>
          </w:p>
        </w:tc>
      </w:tr>
      <w:tr w:rsidR="00DD2D77" w:rsidRPr="00DD2D77" w14:paraId="00ED58D5" w14:textId="77777777" w:rsidTr="00BE0468">
        <w:trPr>
          <w:jc w:val="center"/>
        </w:trPr>
        <w:tc>
          <w:tcPr>
            <w:tcW w:w="800" w:type="pct"/>
            <w:vAlign w:val="center"/>
          </w:tcPr>
          <w:p w14:paraId="07C8BECF" w14:textId="540EAF2C" w:rsidR="00545CFE" w:rsidRPr="00DD2D77" w:rsidRDefault="00E44AF1" w:rsidP="004F6DCF">
            <w:pPr>
              <w:widowControl w:val="0"/>
              <w:spacing w:before="40" w:after="40"/>
              <w:rPr>
                <w:rFonts w:ascii="Arial" w:hAnsi="Arial" w:cs="Arial"/>
                <w:b/>
                <w:bCs/>
                <w:sz w:val="20"/>
                <w:szCs w:val="22"/>
              </w:rPr>
            </w:pPr>
            <w:r w:rsidRPr="00DD2D77">
              <w:rPr>
                <w:rFonts w:ascii="Arial" w:hAnsi="Arial" w:cs="Arial"/>
                <w:b/>
                <w:bCs/>
                <w:sz w:val="20"/>
                <w:szCs w:val="22"/>
              </w:rPr>
              <w:t>Regional</w:t>
            </w:r>
          </w:p>
        </w:tc>
        <w:tc>
          <w:tcPr>
            <w:tcW w:w="3212" w:type="pct"/>
            <w:vAlign w:val="center"/>
          </w:tcPr>
          <w:p w14:paraId="3B4CB5AF" w14:textId="0A35903E" w:rsidR="00545CFE" w:rsidRPr="00DD2D77" w:rsidRDefault="00E44AF1" w:rsidP="004F6DCF">
            <w:pPr>
              <w:widowControl w:val="0"/>
              <w:spacing w:before="40" w:after="40"/>
              <w:rPr>
                <w:rFonts w:ascii="Arial" w:hAnsi="Arial" w:cs="Arial"/>
                <w:b/>
                <w:bCs/>
                <w:sz w:val="20"/>
                <w:szCs w:val="22"/>
              </w:rPr>
            </w:pPr>
            <w:r w:rsidRPr="00DD2D77">
              <w:rPr>
                <w:rFonts w:ascii="Arial" w:hAnsi="Arial" w:cs="Arial"/>
                <w:b/>
                <w:bCs/>
                <w:sz w:val="20"/>
                <w:szCs w:val="22"/>
              </w:rPr>
              <w:t>Juezas y Jueces en materia laboral</w:t>
            </w:r>
          </w:p>
        </w:tc>
        <w:tc>
          <w:tcPr>
            <w:tcW w:w="988" w:type="pct"/>
            <w:vAlign w:val="center"/>
          </w:tcPr>
          <w:p w14:paraId="08E2D40B" w14:textId="708EE5DA" w:rsidR="00545CFE" w:rsidRPr="00DD2D77" w:rsidRDefault="004F6DCF" w:rsidP="004F6DCF">
            <w:pPr>
              <w:widowControl w:val="0"/>
              <w:spacing w:before="40" w:after="40"/>
              <w:jc w:val="right"/>
              <w:rPr>
                <w:rFonts w:ascii="Arial" w:hAnsi="Arial" w:cs="Arial"/>
                <w:b/>
                <w:bCs/>
                <w:sz w:val="20"/>
                <w:szCs w:val="22"/>
              </w:rPr>
            </w:pPr>
            <w:r w:rsidRPr="00DD2D77">
              <w:rPr>
                <w:rFonts w:ascii="Arial" w:hAnsi="Arial" w:cs="Arial"/>
                <w:b/>
                <w:bCs/>
                <w:sz w:val="20"/>
                <w:szCs w:val="22"/>
              </w:rPr>
              <w:t>$134,862.52</w:t>
            </w:r>
          </w:p>
        </w:tc>
      </w:tr>
      <w:tr w:rsidR="00DD2D77" w:rsidRPr="00DD2D77" w14:paraId="56EBD4D7" w14:textId="77777777" w:rsidTr="00BE0468">
        <w:trPr>
          <w:jc w:val="center"/>
        </w:trPr>
        <w:tc>
          <w:tcPr>
            <w:tcW w:w="800" w:type="pct"/>
            <w:vAlign w:val="center"/>
          </w:tcPr>
          <w:p w14:paraId="2C3F2AF8" w14:textId="31819516" w:rsidR="00E44AF1" w:rsidRPr="00DD2D77" w:rsidRDefault="00E44AF1" w:rsidP="004F6DCF">
            <w:pPr>
              <w:widowControl w:val="0"/>
              <w:spacing w:before="40" w:after="40"/>
              <w:rPr>
                <w:rFonts w:ascii="Arial" w:hAnsi="Arial" w:cs="Arial"/>
                <w:b/>
                <w:bCs/>
                <w:sz w:val="20"/>
                <w:szCs w:val="22"/>
              </w:rPr>
            </w:pPr>
            <w:r w:rsidRPr="00DD2D77">
              <w:rPr>
                <w:rFonts w:ascii="Arial" w:hAnsi="Arial" w:cs="Arial"/>
                <w:b/>
                <w:bCs/>
                <w:sz w:val="20"/>
                <w:szCs w:val="22"/>
              </w:rPr>
              <w:t>Distrital</w:t>
            </w:r>
          </w:p>
        </w:tc>
        <w:tc>
          <w:tcPr>
            <w:tcW w:w="3212" w:type="pct"/>
            <w:vAlign w:val="center"/>
          </w:tcPr>
          <w:p w14:paraId="0E6028F0" w14:textId="67DB7A08" w:rsidR="00E44AF1" w:rsidRPr="00DD2D77" w:rsidRDefault="004F6DCF" w:rsidP="004F6DCF">
            <w:pPr>
              <w:widowControl w:val="0"/>
              <w:spacing w:before="40" w:after="40"/>
              <w:rPr>
                <w:rFonts w:ascii="Arial" w:hAnsi="Arial" w:cs="Arial"/>
                <w:b/>
                <w:bCs/>
                <w:sz w:val="20"/>
                <w:szCs w:val="22"/>
              </w:rPr>
            </w:pPr>
            <w:r w:rsidRPr="00DD2D77">
              <w:rPr>
                <w:rFonts w:ascii="Arial" w:hAnsi="Arial" w:cs="Arial"/>
                <w:b/>
                <w:bCs/>
                <w:sz w:val="20"/>
                <w:szCs w:val="22"/>
              </w:rPr>
              <w:t>Juezas y Jueces en materia civil, familiar y mercantil</w:t>
            </w:r>
          </w:p>
        </w:tc>
        <w:tc>
          <w:tcPr>
            <w:tcW w:w="988" w:type="pct"/>
            <w:vAlign w:val="center"/>
          </w:tcPr>
          <w:p w14:paraId="1A0F458C" w14:textId="119D5B14" w:rsidR="00E44AF1" w:rsidRPr="00DD2D77" w:rsidRDefault="004F6DCF" w:rsidP="004F6DCF">
            <w:pPr>
              <w:widowControl w:val="0"/>
              <w:spacing w:before="40" w:after="40"/>
              <w:jc w:val="right"/>
              <w:rPr>
                <w:rFonts w:ascii="Arial" w:hAnsi="Arial" w:cs="Arial"/>
                <w:b/>
                <w:bCs/>
                <w:sz w:val="20"/>
                <w:szCs w:val="22"/>
              </w:rPr>
            </w:pPr>
            <w:r w:rsidRPr="00DD2D77">
              <w:rPr>
                <w:rFonts w:ascii="Arial" w:hAnsi="Arial" w:cs="Arial"/>
                <w:b/>
                <w:bCs/>
                <w:sz w:val="20"/>
                <w:szCs w:val="22"/>
              </w:rPr>
              <w:t>$75,860.17</w:t>
            </w:r>
          </w:p>
        </w:tc>
      </w:tr>
    </w:tbl>
    <w:p w14:paraId="1A736B2C" w14:textId="2377862F" w:rsidR="00063080" w:rsidRPr="00DD2D77" w:rsidRDefault="00A351CB" w:rsidP="00441B55">
      <w:pPr>
        <w:widowControl w:val="0"/>
        <w:rPr>
          <w:rFonts w:ascii="Arial" w:hAnsi="Arial" w:cs="Arial"/>
          <w:sz w:val="22"/>
        </w:rPr>
      </w:pPr>
      <w:r w:rsidRPr="00DD2D77">
        <w:rPr>
          <w:rFonts w:ascii="Arial" w:hAnsi="Arial" w:cs="Arial"/>
          <w:sz w:val="22"/>
        </w:rPr>
        <w:t>La</w:t>
      </w:r>
      <w:r w:rsidR="001433E8" w:rsidRPr="00DD2D77">
        <w:rPr>
          <w:rFonts w:ascii="Arial" w:hAnsi="Arial" w:cs="Arial"/>
          <w:sz w:val="22"/>
        </w:rPr>
        <w:t>s cantidades determinadas</w:t>
      </w:r>
      <w:r w:rsidRPr="00DD2D77">
        <w:rPr>
          <w:rFonts w:ascii="Arial" w:hAnsi="Arial" w:cs="Arial"/>
          <w:sz w:val="22"/>
        </w:rPr>
        <w:t>, en consideración de este órgano electoral, cumple</w:t>
      </w:r>
      <w:r w:rsidR="001433E8" w:rsidRPr="00DD2D77">
        <w:rPr>
          <w:rFonts w:ascii="Arial" w:hAnsi="Arial" w:cs="Arial"/>
          <w:sz w:val="22"/>
        </w:rPr>
        <w:t>n</w:t>
      </w:r>
      <w:r w:rsidRPr="00DD2D77">
        <w:rPr>
          <w:rFonts w:ascii="Arial" w:hAnsi="Arial" w:cs="Arial"/>
          <w:sz w:val="22"/>
        </w:rPr>
        <w:t xml:space="preserve"> con los criterios relativos a</w:t>
      </w:r>
      <w:r w:rsidR="001433E8" w:rsidRPr="00DD2D77">
        <w:rPr>
          <w:rFonts w:ascii="Arial" w:hAnsi="Arial" w:cs="Arial"/>
          <w:sz w:val="22"/>
        </w:rPr>
        <w:t xml:space="preserve">l </w:t>
      </w:r>
      <w:r w:rsidR="001433E8" w:rsidRPr="00DD2D77">
        <w:rPr>
          <w:rFonts w:ascii="Arial" w:hAnsi="Arial" w:cs="Arial"/>
          <w:b/>
          <w:bCs/>
          <w:sz w:val="22"/>
        </w:rPr>
        <w:t>tipo de elección</w:t>
      </w:r>
      <w:r w:rsidR="001433E8" w:rsidRPr="00DD2D77">
        <w:rPr>
          <w:rFonts w:ascii="Arial" w:hAnsi="Arial" w:cs="Arial"/>
          <w:sz w:val="22"/>
        </w:rPr>
        <w:t>,</w:t>
      </w:r>
      <w:r w:rsidRPr="00DD2D77">
        <w:rPr>
          <w:rFonts w:ascii="Arial" w:hAnsi="Arial" w:cs="Arial"/>
          <w:sz w:val="22"/>
        </w:rPr>
        <w:t xml:space="preserve"> </w:t>
      </w:r>
      <w:r w:rsidRPr="00DD2D77">
        <w:rPr>
          <w:rFonts w:ascii="Arial" w:hAnsi="Arial" w:cs="Arial"/>
          <w:b/>
          <w:bCs/>
          <w:sz w:val="22"/>
        </w:rPr>
        <w:t xml:space="preserve">la cantidad de electores y el territorio </w:t>
      </w:r>
      <w:r w:rsidR="001433E8" w:rsidRPr="00DD2D77">
        <w:rPr>
          <w:rFonts w:ascii="Arial" w:hAnsi="Arial" w:cs="Arial"/>
          <w:sz w:val="22"/>
        </w:rPr>
        <w:t>pues tienen como base los límites al financiamiento privado de candidaturas independientes a diputaciones establecido para el proceso electoral inmediato anterior, al tipo de elección y a la conformación territorial de los distritos judiciales electorales.</w:t>
      </w:r>
    </w:p>
    <w:p w14:paraId="2D25AC72" w14:textId="2FEA5752" w:rsidR="001433E8" w:rsidRPr="00DD2D77" w:rsidRDefault="001433E8" w:rsidP="00441B55">
      <w:pPr>
        <w:widowControl w:val="0"/>
        <w:rPr>
          <w:rFonts w:ascii="Arial" w:hAnsi="Arial" w:cs="Arial"/>
          <w:b/>
          <w:bCs/>
          <w:sz w:val="22"/>
        </w:rPr>
      </w:pPr>
      <w:r w:rsidRPr="00DD2D77">
        <w:rPr>
          <w:rFonts w:ascii="Arial" w:hAnsi="Arial" w:cs="Arial"/>
          <w:sz w:val="22"/>
        </w:rPr>
        <w:t xml:space="preserve">Es decir, son idóneos, en virtud de que fueron determinados de manera diferenciada; suficientes para cubrir el desarrollo de las actividades permitidas durante la campaña; necesarios pues tienen como objetivo la participación equitativa y en condiciones de igualdad en la contienda; razonables, porque se determinaron en parámetros objetivos </w:t>
      </w:r>
      <w:r w:rsidRPr="00DD2D77">
        <w:rPr>
          <w:rFonts w:ascii="Arial" w:hAnsi="Arial" w:cs="Arial"/>
          <w:sz w:val="22"/>
        </w:rPr>
        <w:lastRenderedPageBreak/>
        <w:t>previamente definidos; y, proporcionales en tanto su cuantificación considera las particularidades de cada cargo y el ámbito territorial correspondiente</w:t>
      </w:r>
    </w:p>
    <w:p w14:paraId="5B00ACE1" w14:textId="77777777" w:rsidR="001433E8" w:rsidRPr="00DD2D77" w:rsidRDefault="001433E8" w:rsidP="001433E8">
      <w:pPr>
        <w:widowControl w:val="0"/>
        <w:rPr>
          <w:rFonts w:ascii="Arial" w:hAnsi="Arial" w:cs="Arial"/>
          <w:sz w:val="22"/>
        </w:rPr>
      </w:pPr>
      <w:r w:rsidRPr="00DD2D77">
        <w:rPr>
          <w:rFonts w:ascii="Arial" w:hAnsi="Arial" w:cs="Arial"/>
          <w:sz w:val="22"/>
        </w:rPr>
        <w:t>Sobre la base de las consideraciones señaladas, este Consejo Estatal emite el siguiente:</w:t>
      </w:r>
    </w:p>
    <w:p w14:paraId="43F51B11" w14:textId="2B30EE66" w:rsidR="001433E8" w:rsidRPr="00DD2D77" w:rsidRDefault="001433E8" w:rsidP="001433E8">
      <w:pPr>
        <w:pStyle w:val="Ttulo1"/>
        <w:rPr>
          <w:rFonts w:ascii="Arial" w:hAnsi="Arial" w:cs="Arial"/>
          <w:sz w:val="24"/>
        </w:rPr>
      </w:pPr>
      <w:r w:rsidRPr="00DD2D77">
        <w:rPr>
          <w:rFonts w:ascii="Arial" w:hAnsi="Arial" w:cs="Arial"/>
          <w:sz w:val="24"/>
        </w:rPr>
        <w:t>Acuerdo</w:t>
      </w:r>
    </w:p>
    <w:p w14:paraId="46637B5C" w14:textId="49E0A83B" w:rsidR="001433E8" w:rsidRPr="00DD2D77" w:rsidRDefault="001433E8" w:rsidP="001433E8">
      <w:pPr>
        <w:widowControl w:val="0"/>
        <w:rPr>
          <w:rFonts w:ascii="Arial" w:hAnsi="Arial" w:cs="Arial"/>
          <w:sz w:val="22"/>
        </w:rPr>
      </w:pPr>
      <w:r w:rsidRPr="00DD2D77">
        <w:rPr>
          <w:rFonts w:ascii="Arial" w:hAnsi="Arial" w:cs="Arial"/>
          <w:b/>
          <w:bCs/>
          <w:sz w:val="22"/>
        </w:rPr>
        <w:t>Primero.</w:t>
      </w:r>
      <w:r w:rsidRPr="00DD2D77">
        <w:rPr>
          <w:rFonts w:ascii="Arial" w:hAnsi="Arial" w:cs="Arial"/>
          <w:sz w:val="22"/>
        </w:rPr>
        <w:t xml:space="preserve"> Se determinan los topes de gastos personales al que deberán sujetarse las y los candidatos a los cargos de elección con motivo del Proceso Electoral Local Extraordinario para personas juzgadoras del Poder Judicial del Estado </w:t>
      </w:r>
      <w:r w:rsidR="0043721B" w:rsidRPr="00DD2D77">
        <w:rPr>
          <w:rFonts w:ascii="Arial" w:hAnsi="Arial" w:cs="Arial"/>
          <w:sz w:val="22"/>
        </w:rPr>
        <w:t xml:space="preserve">de Tabasco </w:t>
      </w:r>
      <w:r w:rsidRPr="00DD2D77">
        <w:rPr>
          <w:rFonts w:ascii="Arial" w:hAnsi="Arial" w:cs="Arial"/>
          <w:sz w:val="22"/>
        </w:rPr>
        <w:t>2024 – 2025 de conformidad con lo siguiente:</w:t>
      </w:r>
    </w:p>
    <w:tbl>
      <w:tblPr>
        <w:tblStyle w:val="Tablaconcuadrcula"/>
        <w:tblW w:w="5000" w:type="pct"/>
        <w:jc w:val="center"/>
        <w:tblLook w:val="04A0" w:firstRow="1" w:lastRow="0" w:firstColumn="1" w:lastColumn="0" w:noHBand="0" w:noVBand="1"/>
      </w:tblPr>
      <w:tblGrid>
        <w:gridCol w:w="1413"/>
        <w:gridCol w:w="5671"/>
        <w:gridCol w:w="1744"/>
      </w:tblGrid>
      <w:tr w:rsidR="00DD2D77" w:rsidRPr="00DD2D77" w14:paraId="1856104B" w14:textId="77777777" w:rsidTr="00A857C1">
        <w:trPr>
          <w:jc w:val="center"/>
        </w:trPr>
        <w:tc>
          <w:tcPr>
            <w:tcW w:w="800" w:type="pct"/>
            <w:shd w:val="clear" w:color="auto" w:fill="993366"/>
            <w:vAlign w:val="center"/>
          </w:tcPr>
          <w:p w14:paraId="1C49082B" w14:textId="77777777" w:rsidR="001433E8" w:rsidRPr="00DD2D77" w:rsidRDefault="001433E8" w:rsidP="00A857C1">
            <w:pPr>
              <w:widowControl w:val="0"/>
              <w:spacing w:before="40" w:after="40"/>
              <w:jc w:val="center"/>
              <w:rPr>
                <w:rFonts w:ascii="Arial" w:hAnsi="Arial" w:cs="Arial"/>
                <w:b/>
                <w:bCs/>
                <w:color w:val="FFFFFF" w:themeColor="background1"/>
                <w:sz w:val="20"/>
                <w:szCs w:val="20"/>
              </w:rPr>
            </w:pPr>
            <w:r w:rsidRPr="00DD2D77">
              <w:rPr>
                <w:rFonts w:ascii="Arial" w:hAnsi="Arial" w:cs="Arial"/>
                <w:b/>
                <w:bCs/>
                <w:color w:val="FFFFFF" w:themeColor="background1"/>
                <w:sz w:val="20"/>
                <w:szCs w:val="20"/>
              </w:rPr>
              <w:t>Ámbito de elección</w:t>
            </w:r>
          </w:p>
        </w:tc>
        <w:tc>
          <w:tcPr>
            <w:tcW w:w="3212" w:type="pct"/>
            <w:shd w:val="clear" w:color="auto" w:fill="993366"/>
            <w:vAlign w:val="center"/>
          </w:tcPr>
          <w:p w14:paraId="38CB16D7" w14:textId="77777777" w:rsidR="001433E8" w:rsidRPr="00DD2D77" w:rsidRDefault="001433E8" w:rsidP="00A857C1">
            <w:pPr>
              <w:widowControl w:val="0"/>
              <w:spacing w:before="40" w:after="40"/>
              <w:jc w:val="center"/>
              <w:rPr>
                <w:rFonts w:ascii="Arial" w:hAnsi="Arial" w:cs="Arial"/>
                <w:b/>
                <w:bCs/>
                <w:color w:val="FFFFFF" w:themeColor="background1"/>
                <w:sz w:val="20"/>
                <w:szCs w:val="20"/>
              </w:rPr>
            </w:pPr>
            <w:r w:rsidRPr="00DD2D77">
              <w:rPr>
                <w:rFonts w:ascii="Arial" w:hAnsi="Arial" w:cs="Arial"/>
                <w:b/>
                <w:bCs/>
                <w:color w:val="FFFFFF" w:themeColor="background1"/>
                <w:sz w:val="20"/>
                <w:szCs w:val="20"/>
              </w:rPr>
              <w:t>Cargos de elección</w:t>
            </w:r>
          </w:p>
        </w:tc>
        <w:tc>
          <w:tcPr>
            <w:tcW w:w="988" w:type="pct"/>
            <w:shd w:val="clear" w:color="auto" w:fill="993366"/>
            <w:vAlign w:val="center"/>
          </w:tcPr>
          <w:p w14:paraId="6237F8F1" w14:textId="77777777" w:rsidR="001433E8" w:rsidRPr="00DD2D77" w:rsidRDefault="001433E8" w:rsidP="00A857C1">
            <w:pPr>
              <w:widowControl w:val="0"/>
              <w:spacing w:before="40" w:after="40"/>
              <w:jc w:val="center"/>
              <w:rPr>
                <w:rFonts w:ascii="Arial" w:hAnsi="Arial" w:cs="Arial"/>
                <w:b/>
                <w:bCs/>
                <w:color w:val="FFFFFF" w:themeColor="background1"/>
                <w:sz w:val="20"/>
                <w:szCs w:val="20"/>
              </w:rPr>
            </w:pPr>
            <w:r w:rsidRPr="00DD2D77">
              <w:rPr>
                <w:rFonts w:ascii="Arial" w:hAnsi="Arial" w:cs="Arial"/>
                <w:b/>
                <w:bCs/>
                <w:color w:val="FFFFFF" w:themeColor="background1"/>
                <w:sz w:val="20"/>
                <w:szCs w:val="20"/>
              </w:rPr>
              <w:t>Tope de gastos personales</w:t>
            </w:r>
          </w:p>
        </w:tc>
      </w:tr>
      <w:tr w:rsidR="00DD2D77" w:rsidRPr="00DD2D77" w14:paraId="6CD233C4" w14:textId="77777777" w:rsidTr="00A857C1">
        <w:trPr>
          <w:jc w:val="center"/>
        </w:trPr>
        <w:tc>
          <w:tcPr>
            <w:tcW w:w="800" w:type="pct"/>
            <w:vMerge w:val="restart"/>
            <w:vAlign w:val="center"/>
          </w:tcPr>
          <w:p w14:paraId="38BBBF73" w14:textId="77777777" w:rsidR="001433E8" w:rsidRPr="00DD2D77" w:rsidRDefault="001433E8" w:rsidP="00A857C1">
            <w:pPr>
              <w:widowControl w:val="0"/>
              <w:spacing w:before="40" w:after="40"/>
              <w:rPr>
                <w:rFonts w:ascii="Arial" w:hAnsi="Arial" w:cs="Arial"/>
                <w:b/>
                <w:bCs/>
                <w:sz w:val="20"/>
                <w:szCs w:val="20"/>
              </w:rPr>
            </w:pPr>
            <w:r w:rsidRPr="00DD2D77">
              <w:rPr>
                <w:rFonts w:ascii="Arial" w:hAnsi="Arial" w:cs="Arial"/>
                <w:b/>
                <w:bCs/>
                <w:sz w:val="20"/>
                <w:szCs w:val="20"/>
              </w:rPr>
              <w:t>Estatal</w:t>
            </w:r>
          </w:p>
        </w:tc>
        <w:tc>
          <w:tcPr>
            <w:tcW w:w="3212" w:type="pct"/>
            <w:vAlign w:val="center"/>
          </w:tcPr>
          <w:p w14:paraId="15AC6D15" w14:textId="77777777" w:rsidR="001433E8" w:rsidRPr="00DD2D77" w:rsidRDefault="001433E8" w:rsidP="00A857C1">
            <w:pPr>
              <w:widowControl w:val="0"/>
              <w:spacing w:before="40" w:after="40"/>
              <w:rPr>
                <w:rFonts w:ascii="Arial" w:hAnsi="Arial" w:cs="Arial"/>
                <w:b/>
                <w:bCs/>
                <w:sz w:val="20"/>
                <w:szCs w:val="20"/>
              </w:rPr>
            </w:pPr>
            <w:r w:rsidRPr="00DD2D77">
              <w:rPr>
                <w:rFonts w:ascii="Arial" w:hAnsi="Arial" w:cs="Arial"/>
                <w:b/>
                <w:bCs/>
                <w:sz w:val="20"/>
                <w:szCs w:val="20"/>
              </w:rPr>
              <w:t>Magistraturas del Tribunal de Disciplina Judicial</w:t>
            </w:r>
          </w:p>
        </w:tc>
        <w:tc>
          <w:tcPr>
            <w:tcW w:w="988" w:type="pct"/>
            <w:vAlign w:val="center"/>
          </w:tcPr>
          <w:p w14:paraId="12E16AFD" w14:textId="77777777" w:rsidR="001433E8" w:rsidRPr="00DD2D77" w:rsidRDefault="001433E8" w:rsidP="00A857C1">
            <w:pPr>
              <w:widowControl w:val="0"/>
              <w:spacing w:before="40" w:after="40"/>
              <w:jc w:val="right"/>
              <w:rPr>
                <w:rFonts w:ascii="Arial" w:hAnsi="Arial" w:cs="Arial"/>
                <w:b/>
                <w:bCs/>
                <w:sz w:val="20"/>
                <w:szCs w:val="20"/>
              </w:rPr>
            </w:pPr>
            <w:r w:rsidRPr="00DD2D77">
              <w:rPr>
                <w:rFonts w:ascii="Arial" w:hAnsi="Arial" w:cs="Arial"/>
                <w:b/>
                <w:bCs/>
                <w:sz w:val="20"/>
                <w:szCs w:val="20"/>
              </w:rPr>
              <w:t>$404,578.57</w:t>
            </w:r>
          </w:p>
        </w:tc>
      </w:tr>
      <w:tr w:rsidR="00DD2D77" w:rsidRPr="00DD2D77" w14:paraId="4FD26BD2" w14:textId="77777777" w:rsidTr="00A857C1">
        <w:trPr>
          <w:jc w:val="center"/>
        </w:trPr>
        <w:tc>
          <w:tcPr>
            <w:tcW w:w="800" w:type="pct"/>
            <w:vMerge/>
            <w:vAlign w:val="center"/>
          </w:tcPr>
          <w:p w14:paraId="5718C775" w14:textId="77777777" w:rsidR="001433E8" w:rsidRPr="00DD2D77" w:rsidRDefault="001433E8" w:rsidP="00A857C1">
            <w:pPr>
              <w:widowControl w:val="0"/>
              <w:spacing w:before="40" w:after="40"/>
              <w:rPr>
                <w:rFonts w:ascii="Arial" w:hAnsi="Arial" w:cs="Arial"/>
                <w:b/>
                <w:bCs/>
                <w:sz w:val="20"/>
                <w:szCs w:val="20"/>
              </w:rPr>
            </w:pPr>
          </w:p>
        </w:tc>
        <w:tc>
          <w:tcPr>
            <w:tcW w:w="3212" w:type="pct"/>
            <w:vAlign w:val="center"/>
          </w:tcPr>
          <w:p w14:paraId="6CA8CB03" w14:textId="77777777" w:rsidR="001433E8" w:rsidRPr="00DD2D77" w:rsidRDefault="001433E8" w:rsidP="00A857C1">
            <w:pPr>
              <w:widowControl w:val="0"/>
              <w:spacing w:before="40" w:after="40"/>
              <w:rPr>
                <w:rFonts w:ascii="Arial" w:hAnsi="Arial" w:cs="Arial"/>
                <w:b/>
                <w:bCs/>
                <w:sz w:val="20"/>
                <w:szCs w:val="20"/>
              </w:rPr>
            </w:pPr>
            <w:r w:rsidRPr="00DD2D77">
              <w:rPr>
                <w:rFonts w:ascii="Arial" w:hAnsi="Arial" w:cs="Arial"/>
                <w:b/>
                <w:bCs/>
                <w:sz w:val="20"/>
                <w:szCs w:val="20"/>
              </w:rPr>
              <w:t>Magistraturas del Tribunal Superior de Justicia</w:t>
            </w:r>
          </w:p>
        </w:tc>
        <w:tc>
          <w:tcPr>
            <w:tcW w:w="988" w:type="pct"/>
            <w:vAlign w:val="center"/>
          </w:tcPr>
          <w:p w14:paraId="2281276E" w14:textId="77777777" w:rsidR="001433E8" w:rsidRPr="00DD2D77" w:rsidRDefault="001433E8" w:rsidP="00A857C1">
            <w:pPr>
              <w:widowControl w:val="0"/>
              <w:spacing w:before="40" w:after="40"/>
              <w:jc w:val="right"/>
              <w:rPr>
                <w:rFonts w:ascii="Arial" w:hAnsi="Arial" w:cs="Arial"/>
                <w:b/>
                <w:bCs/>
                <w:sz w:val="20"/>
                <w:szCs w:val="20"/>
              </w:rPr>
            </w:pPr>
            <w:r w:rsidRPr="00DD2D77">
              <w:rPr>
                <w:rFonts w:ascii="Arial" w:hAnsi="Arial" w:cs="Arial"/>
                <w:b/>
                <w:bCs/>
                <w:sz w:val="20"/>
                <w:szCs w:val="20"/>
              </w:rPr>
              <w:t>$404,578.57</w:t>
            </w:r>
          </w:p>
        </w:tc>
      </w:tr>
      <w:tr w:rsidR="00DD2D77" w:rsidRPr="00DD2D77" w14:paraId="753661BD" w14:textId="77777777" w:rsidTr="00A857C1">
        <w:trPr>
          <w:jc w:val="center"/>
        </w:trPr>
        <w:tc>
          <w:tcPr>
            <w:tcW w:w="800" w:type="pct"/>
            <w:vMerge/>
            <w:vAlign w:val="center"/>
          </w:tcPr>
          <w:p w14:paraId="567F2E5B" w14:textId="77777777" w:rsidR="001433E8" w:rsidRPr="00DD2D77" w:rsidRDefault="001433E8" w:rsidP="00A857C1">
            <w:pPr>
              <w:widowControl w:val="0"/>
              <w:spacing w:before="40" w:after="40"/>
              <w:rPr>
                <w:rFonts w:ascii="Arial" w:hAnsi="Arial" w:cs="Arial"/>
                <w:b/>
                <w:bCs/>
                <w:sz w:val="20"/>
                <w:szCs w:val="20"/>
              </w:rPr>
            </w:pPr>
          </w:p>
        </w:tc>
        <w:tc>
          <w:tcPr>
            <w:tcW w:w="3212" w:type="pct"/>
            <w:vAlign w:val="center"/>
          </w:tcPr>
          <w:p w14:paraId="68223571" w14:textId="77777777" w:rsidR="001433E8" w:rsidRPr="00DD2D77" w:rsidRDefault="001433E8" w:rsidP="00A857C1">
            <w:pPr>
              <w:widowControl w:val="0"/>
              <w:spacing w:before="40" w:after="40"/>
              <w:rPr>
                <w:rFonts w:ascii="Arial" w:hAnsi="Arial" w:cs="Arial"/>
                <w:b/>
                <w:bCs/>
                <w:sz w:val="20"/>
                <w:szCs w:val="20"/>
              </w:rPr>
            </w:pPr>
            <w:r w:rsidRPr="00DD2D77">
              <w:rPr>
                <w:rFonts w:ascii="Arial" w:hAnsi="Arial" w:cs="Arial"/>
                <w:b/>
                <w:bCs/>
                <w:sz w:val="20"/>
                <w:szCs w:val="20"/>
              </w:rPr>
              <w:t>Juezas y Jueces de Oralidad Penal</w:t>
            </w:r>
          </w:p>
        </w:tc>
        <w:tc>
          <w:tcPr>
            <w:tcW w:w="988" w:type="pct"/>
            <w:vAlign w:val="center"/>
          </w:tcPr>
          <w:p w14:paraId="03692ED5" w14:textId="77777777" w:rsidR="001433E8" w:rsidRPr="00DD2D77" w:rsidRDefault="001433E8" w:rsidP="00A857C1">
            <w:pPr>
              <w:widowControl w:val="0"/>
              <w:spacing w:before="40" w:after="40"/>
              <w:jc w:val="right"/>
              <w:rPr>
                <w:rFonts w:ascii="Arial" w:hAnsi="Arial" w:cs="Arial"/>
                <w:b/>
                <w:bCs/>
                <w:sz w:val="20"/>
                <w:szCs w:val="20"/>
              </w:rPr>
            </w:pPr>
            <w:r w:rsidRPr="00DD2D77">
              <w:rPr>
                <w:rFonts w:ascii="Arial" w:hAnsi="Arial" w:cs="Arial"/>
                <w:b/>
                <w:bCs/>
                <w:sz w:val="20"/>
                <w:szCs w:val="20"/>
              </w:rPr>
              <w:t>$404,578.57</w:t>
            </w:r>
          </w:p>
        </w:tc>
      </w:tr>
      <w:tr w:rsidR="00DD2D77" w:rsidRPr="00DD2D77" w14:paraId="0F5139BE" w14:textId="77777777" w:rsidTr="00A857C1">
        <w:trPr>
          <w:jc w:val="center"/>
        </w:trPr>
        <w:tc>
          <w:tcPr>
            <w:tcW w:w="800" w:type="pct"/>
            <w:vAlign w:val="center"/>
          </w:tcPr>
          <w:p w14:paraId="425090FD" w14:textId="77777777" w:rsidR="001433E8" w:rsidRPr="00DD2D77" w:rsidRDefault="001433E8" w:rsidP="00A857C1">
            <w:pPr>
              <w:widowControl w:val="0"/>
              <w:spacing w:before="40" w:after="40"/>
              <w:rPr>
                <w:rFonts w:ascii="Arial" w:hAnsi="Arial" w:cs="Arial"/>
                <w:b/>
                <w:bCs/>
                <w:sz w:val="20"/>
                <w:szCs w:val="20"/>
              </w:rPr>
            </w:pPr>
            <w:r w:rsidRPr="00DD2D77">
              <w:rPr>
                <w:rFonts w:ascii="Arial" w:hAnsi="Arial" w:cs="Arial"/>
                <w:b/>
                <w:bCs/>
                <w:sz w:val="20"/>
                <w:szCs w:val="20"/>
              </w:rPr>
              <w:t>Regional</w:t>
            </w:r>
          </w:p>
        </w:tc>
        <w:tc>
          <w:tcPr>
            <w:tcW w:w="3212" w:type="pct"/>
            <w:vAlign w:val="center"/>
          </w:tcPr>
          <w:p w14:paraId="27D7012B" w14:textId="77777777" w:rsidR="001433E8" w:rsidRPr="00DD2D77" w:rsidRDefault="001433E8" w:rsidP="00A857C1">
            <w:pPr>
              <w:widowControl w:val="0"/>
              <w:spacing w:before="40" w:after="40"/>
              <w:rPr>
                <w:rFonts w:ascii="Arial" w:hAnsi="Arial" w:cs="Arial"/>
                <w:b/>
                <w:bCs/>
                <w:sz w:val="20"/>
                <w:szCs w:val="20"/>
              </w:rPr>
            </w:pPr>
            <w:r w:rsidRPr="00DD2D77">
              <w:rPr>
                <w:rFonts w:ascii="Arial" w:hAnsi="Arial" w:cs="Arial"/>
                <w:b/>
                <w:bCs/>
                <w:sz w:val="20"/>
                <w:szCs w:val="20"/>
              </w:rPr>
              <w:t>Juezas y Jueces en materia laboral</w:t>
            </w:r>
          </w:p>
        </w:tc>
        <w:tc>
          <w:tcPr>
            <w:tcW w:w="988" w:type="pct"/>
            <w:vAlign w:val="center"/>
          </w:tcPr>
          <w:p w14:paraId="7E549E7E" w14:textId="77777777" w:rsidR="001433E8" w:rsidRPr="00DD2D77" w:rsidRDefault="001433E8" w:rsidP="00A857C1">
            <w:pPr>
              <w:widowControl w:val="0"/>
              <w:spacing w:before="40" w:after="40"/>
              <w:jc w:val="right"/>
              <w:rPr>
                <w:rFonts w:ascii="Arial" w:hAnsi="Arial" w:cs="Arial"/>
                <w:b/>
                <w:bCs/>
                <w:sz w:val="20"/>
                <w:szCs w:val="20"/>
              </w:rPr>
            </w:pPr>
            <w:r w:rsidRPr="00DD2D77">
              <w:rPr>
                <w:rFonts w:ascii="Arial" w:hAnsi="Arial" w:cs="Arial"/>
                <w:b/>
                <w:bCs/>
                <w:sz w:val="20"/>
                <w:szCs w:val="20"/>
              </w:rPr>
              <w:t>$134,862.52</w:t>
            </w:r>
          </w:p>
        </w:tc>
      </w:tr>
      <w:tr w:rsidR="00DD2D77" w:rsidRPr="00DD2D77" w14:paraId="59D21FE4" w14:textId="77777777" w:rsidTr="00A857C1">
        <w:trPr>
          <w:jc w:val="center"/>
        </w:trPr>
        <w:tc>
          <w:tcPr>
            <w:tcW w:w="800" w:type="pct"/>
            <w:vAlign w:val="center"/>
          </w:tcPr>
          <w:p w14:paraId="3A20EC24" w14:textId="77777777" w:rsidR="001433E8" w:rsidRPr="00DD2D77" w:rsidRDefault="001433E8" w:rsidP="00A857C1">
            <w:pPr>
              <w:widowControl w:val="0"/>
              <w:spacing w:before="40" w:after="40"/>
              <w:rPr>
                <w:rFonts w:ascii="Arial" w:hAnsi="Arial" w:cs="Arial"/>
                <w:b/>
                <w:bCs/>
                <w:sz w:val="20"/>
                <w:szCs w:val="20"/>
              </w:rPr>
            </w:pPr>
            <w:r w:rsidRPr="00DD2D77">
              <w:rPr>
                <w:rFonts w:ascii="Arial" w:hAnsi="Arial" w:cs="Arial"/>
                <w:b/>
                <w:bCs/>
                <w:sz w:val="20"/>
                <w:szCs w:val="20"/>
              </w:rPr>
              <w:t>Distrital</w:t>
            </w:r>
          </w:p>
        </w:tc>
        <w:tc>
          <w:tcPr>
            <w:tcW w:w="3212" w:type="pct"/>
            <w:vAlign w:val="center"/>
          </w:tcPr>
          <w:p w14:paraId="1C0FEACF" w14:textId="77777777" w:rsidR="001433E8" w:rsidRPr="00DD2D77" w:rsidRDefault="001433E8" w:rsidP="00A857C1">
            <w:pPr>
              <w:widowControl w:val="0"/>
              <w:spacing w:before="40" w:after="40"/>
              <w:rPr>
                <w:rFonts w:ascii="Arial" w:hAnsi="Arial" w:cs="Arial"/>
                <w:b/>
                <w:bCs/>
                <w:sz w:val="20"/>
                <w:szCs w:val="20"/>
              </w:rPr>
            </w:pPr>
            <w:r w:rsidRPr="00DD2D77">
              <w:rPr>
                <w:rFonts w:ascii="Arial" w:hAnsi="Arial" w:cs="Arial"/>
                <w:b/>
                <w:bCs/>
                <w:sz w:val="20"/>
                <w:szCs w:val="20"/>
              </w:rPr>
              <w:t>Juezas y Jueces en materia civil, familiar y mercantil</w:t>
            </w:r>
          </w:p>
        </w:tc>
        <w:tc>
          <w:tcPr>
            <w:tcW w:w="988" w:type="pct"/>
            <w:vAlign w:val="center"/>
          </w:tcPr>
          <w:p w14:paraId="29AFD6DA" w14:textId="77777777" w:rsidR="001433E8" w:rsidRPr="00DD2D77" w:rsidRDefault="001433E8" w:rsidP="00A857C1">
            <w:pPr>
              <w:widowControl w:val="0"/>
              <w:spacing w:before="40" w:after="40"/>
              <w:jc w:val="right"/>
              <w:rPr>
                <w:rFonts w:ascii="Arial" w:hAnsi="Arial" w:cs="Arial"/>
                <w:b/>
                <w:bCs/>
                <w:sz w:val="20"/>
                <w:szCs w:val="20"/>
              </w:rPr>
            </w:pPr>
            <w:r w:rsidRPr="00DD2D77">
              <w:rPr>
                <w:rFonts w:ascii="Arial" w:hAnsi="Arial" w:cs="Arial"/>
                <w:b/>
                <w:bCs/>
                <w:sz w:val="20"/>
                <w:szCs w:val="20"/>
              </w:rPr>
              <w:t>$75,860.17</w:t>
            </w:r>
          </w:p>
        </w:tc>
      </w:tr>
    </w:tbl>
    <w:p w14:paraId="5A98A274" w14:textId="77777777" w:rsidR="00DD2D77" w:rsidRDefault="00DD2D77" w:rsidP="001433E8">
      <w:pPr>
        <w:rPr>
          <w:rFonts w:ascii="Arial" w:hAnsi="Arial" w:cs="Arial"/>
          <w:b/>
          <w:bCs/>
          <w:sz w:val="22"/>
        </w:rPr>
      </w:pPr>
    </w:p>
    <w:p w14:paraId="3B03C190" w14:textId="2FE40B77" w:rsidR="005E1B2F" w:rsidRPr="00DD2D77" w:rsidRDefault="001433E8" w:rsidP="001433E8">
      <w:pPr>
        <w:rPr>
          <w:rFonts w:ascii="Arial" w:hAnsi="Arial" w:cs="Arial"/>
          <w:sz w:val="22"/>
        </w:rPr>
      </w:pPr>
      <w:r w:rsidRPr="00DD2D77">
        <w:rPr>
          <w:rFonts w:ascii="Arial" w:hAnsi="Arial" w:cs="Arial"/>
          <w:b/>
          <w:bCs/>
          <w:sz w:val="22"/>
        </w:rPr>
        <w:t>Segundo.</w:t>
      </w:r>
      <w:r w:rsidRPr="00DD2D77">
        <w:rPr>
          <w:rFonts w:ascii="Arial" w:hAnsi="Arial" w:cs="Arial"/>
          <w:sz w:val="22"/>
        </w:rPr>
        <w:t xml:space="preserve"> </w:t>
      </w:r>
      <w:r w:rsidR="005E1B2F" w:rsidRPr="00DD2D77">
        <w:rPr>
          <w:rFonts w:ascii="Arial" w:hAnsi="Arial" w:cs="Arial"/>
          <w:sz w:val="22"/>
        </w:rPr>
        <w:t>Se instruye al Secretario Ejecutivo haga del conocimiento de las juntas electorales distritales el contenido del presente acuerdo. Asimismo, en términos del artículo 387 numeral 9 de la Ley Electoral, lo notifique a las personas candidatas.</w:t>
      </w:r>
    </w:p>
    <w:p w14:paraId="644EF073" w14:textId="341DF86F" w:rsidR="001433E8" w:rsidRDefault="005E1B2F" w:rsidP="001433E8">
      <w:pPr>
        <w:rPr>
          <w:rFonts w:ascii="Arial" w:hAnsi="Arial" w:cs="Arial"/>
          <w:sz w:val="22"/>
        </w:rPr>
      </w:pPr>
      <w:r w:rsidRPr="00DD2D77">
        <w:rPr>
          <w:rFonts w:ascii="Arial" w:hAnsi="Arial" w:cs="Arial"/>
          <w:b/>
          <w:bCs/>
          <w:sz w:val="22"/>
        </w:rPr>
        <w:t xml:space="preserve">Tercero. </w:t>
      </w:r>
      <w:r w:rsidRPr="00DD2D77">
        <w:rPr>
          <w:rFonts w:ascii="Arial" w:hAnsi="Arial" w:cs="Arial"/>
          <w:sz w:val="22"/>
        </w:rPr>
        <w:t>Asimismo, s</w:t>
      </w:r>
      <w:r w:rsidR="00312393" w:rsidRPr="00DD2D77">
        <w:rPr>
          <w:rFonts w:ascii="Arial" w:hAnsi="Arial" w:cs="Arial"/>
          <w:sz w:val="22"/>
        </w:rPr>
        <w:t>e</w:t>
      </w:r>
      <w:r w:rsidR="001433E8" w:rsidRPr="00DD2D77">
        <w:rPr>
          <w:rFonts w:ascii="Arial" w:hAnsi="Arial" w:cs="Arial"/>
          <w:sz w:val="22"/>
        </w:rPr>
        <w:t xml:space="preserve"> instruye a la Secretaría Ejecutiva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436B5F8B" w14:textId="0F27EEF9" w:rsidR="001433E8" w:rsidRPr="00DD2D77" w:rsidRDefault="005E1B2F" w:rsidP="001433E8">
      <w:pPr>
        <w:rPr>
          <w:rFonts w:ascii="Arial" w:hAnsi="Arial" w:cs="Arial"/>
          <w:sz w:val="22"/>
        </w:rPr>
      </w:pPr>
      <w:bookmarkStart w:id="1" w:name="_GoBack"/>
      <w:bookmarkEnd w:id="1"/>
      <w:r w:rsidRPr="00DD2D77">
        <w:rPr>
          <w:rFonts w:ascii="Arial" w:hAnsi="Arial" w:cs="Arial"/>
          <w:b/>
          <w:bCs/>
          <w:sz w:val="22"/>
        </w:rPr>
        <w:t>Cuarto</w:t>
      </w:r>
      <w:r w:rsidR="001433E8" w:rsidRPr="00DD2D77">
        <w:rPr>
          <w:rFonts w:ascii="Arial" w:hAnsi="Arial" w:cs="Arial"/>
          <w:b/>
          <w:bCs/>
          <w:sz w:val="22"/>
        </w:rPr>
        <w:t>.</w:t>
      </w:r>
      <w:r w:rsidR="001433E8" w:rsidRPr="00DD2D77">
        <w:rPr>
          <w:rFonts w:ascii="Arial" w:hAnsi="Arial" w:cs="Arial"/>
          <w:sz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093D2354" w14:textId="271B5E23" w:rsidR="001433E8" w:rsidRPr="00DD2D77" w:rsidRDefault="001433E8" w:rsidP="001433E8">
      <w:pPr>
        <w:rPr>
          <w:rFonts w:ascii="Arial" w:hAnsi="Arial" w:cs="Arial"/>
          <w:sz w:val="22"/>
        </w:rPr>
      </w:pPr>
      <w:r w:rsidRPr="00DD2D77">
        <w:rPr>
          <w:rFonts w:ascii="Arial" w:hAnsi="Arial" w:cs="Arial"/>
          <w:sz w:val="22"/>
        </w:rPr>
        <w:t xml:space="preserve">El presente acuerdo fue aprobado en sesión </w:t>
      </w:r>
      <w:r w:rsidR="00DD2D77">
        <w:rPr>
          <w:rFonts w:ascii="Arial" w:hAnsi="Arial" w:cs="Arial"/>
          <w:sz w:val="22"/>
        </w:rPr>
        <w:t>extraordinaria</w:t>
      </w:r>
      <w:r w:rsidRPr="00DD2D77">
        <w:rPr>
          <w:rFonts w:ascii="Arial" w:hAnsi="Arial" w:cs="Arial"/>
          <w:sz w:val="22"/>
        </w:rPr>
        <w:t xml:space="preserve"> efectuada el </w:t>
      </w:r>
      <w:r w:rsidR="00DD2D77">
        <w:rPr>
          <w:rFonts w:ascii="Arial" w:hAnsi="Arial" w:cs="Arial"/>
          <w:sz w:val="22"/>
        </w:rPr>
        <w:t>cuatro</w:t>
      </w:r>
      <w:r w:rsidRPr="00DD2D77">
        <w:rPr>
          <w:rFonts w:ascii="Arial" w:hAnsi="Arial" w:cs="Arial"/>
          <w:sz w:val="22"/>
        </w:rPr>
        <w:t xml:space="preserve"> de </w:t>
      </w:r>
      <w:r w:rsidR="00DD2D77">
        <w:rPr>
          <w:rFonts w:ascii="Arial" w:hAnsi="Arial" w:cs="Arial"/>
          <w:sz w:val="22"/>
        </w:rPr>
        <w:t>abril</w:t>
      </w:r>
      <w:r w:rsidRPr="00DD2D77">
        <w:rPr>
          <w:rFonts w:ascii="Arial" w:hAnsi="Arial" w:cs="Arial"/>
          <w:sz w:val="22"/>
        </w:rPr>
        <w:t xml:space="preserve"> del año dos mil veinticinco, por votación </w:t>
      </w:r>
      <w:r w:rsidR="00DD2D77">
        <w:rPr>
          <w:rFonts w:ascii="Arial" w:hAnsi="Arial" w:cs="Arial"/>
          <w:b/>
          <w:sz w:val="22"/>
        </w:rPr>
        <w:t>unánime</w:t>
      </w:r>
      <w:r w:rsidRPr="00DD2D77">
        <w:rPr>
          <w:rFonts w:ascii="Arial" w:hAnsi="Arial" w:cs="Arial"/>
          <w:sz w:val="22"/>
        </w:rPr>
        <w:t xml:space="preserve"> de las y los Consejeros Electorales del </w:t>
      </w:r>
      <w:r w:rsidRPr="00DD2D77">
        <w:rPr>
          <w:rFonts w:ascii="Arial" w:hAnsi="Arial" w:cs="Arial"/>
          <w:sz w:val="22"/>
        </w:rPr>
        <w:lastRenderedPageBreak/>
        <w:t xml:space="preserve">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DD2D77">
        <w:rPr>
          <w:rFonts w:ascii="Arial" w:hAnsi="Arial" w:cs="Arial"/>
          <w:sz w:val="22"/>
        </w:rPr>
        <w:t>Beaurregard</w:t>
      </w:r>
      <w:proofErr w:type="spellEnd"/>
      <w:r w:rsidRPr="00DD2D77">
        <w:rPr>
          <w:rFonts w:ascii="Arial" w:hAnsi="Arial" w:cs="Arial"/>
          <w:sz w:val="22"/>
        </w:rPr>
        <w:t xml:space="preserve">, Mtra. Ruth </w:t>
      </w:r>
      <w:proofErr w:type="spellStart"/>
      <w:r w:rsidRPr="00DD2D77">
        <w:rPr>
          <w:rFonts w:ascii="Arial" w:hAnsi="Arial" w:cs="Arial"/>
          <w:sz w:val="22"/>
        </w:rPr>
        <w:t>Lizette</w:t>
      </w:r>
      <w:proofErr w:type="spellEnd"/>
      <w:r w:rsidRPr="00DD2D77">
        <w:rPr>
          <w:rFonts w:ascii="Arial" w:hAnsi="Arial" w:cs="Arial"/>
          <w:sz w:val="22"/>
        </w:rPr>
        <w:t xml:space="preserve"> Toledo Peral y la Consejera Presidenta, Mtra. Elizabeth Nava Gutiérrez.</w:t>
      </w:r>
    </w:p>
    <w:p w14:paraId="0980FA1A" w14:textId="219AF145" w:rsidR="001433E8" w:rsidRDefault="001433E8" w:rsidP="001433E8">
      <w:pPr>
        <w:rPr>
          <w:rFonts w:ascii="Arial" w:hAnsi="Arial" w:cs="Arial"/>
          <w:sz w:val="22"/>
        </w:rPr>
      </w:pPr>
    </w:p>
    <w:p w14:paraId="18C88394" w14:textId="04B4024B" w:rsidR="00DD2D77" w:rsidRDefault="00DD2D77" w:rsidP="001433E8">
      <w:pPr>
        <w:rPr>
          <w:rFonts w:ascii="Arial" w:hAnsi="Arial" w:cs="Arial"/>
          <w:sz w:val="22"/>
        </w:rPr>
      </w:pPr>
    </w:p>
    <w:p w14:paraId="08C89D77" w14:textId="77777777" w:rsidR="00B00878" w:rsidRDefault="00B00878" w:rsidP="001433E8">
      <w:pPr>
        <w:rPr>
          <w:rFonts w:ascii="Arial" w:hAnsi="Arial" w:cs="Arial"/>
          <w:sz w:val="22"/>
        </w:rPr>
      </w:pPr>
    </w:p>
    <w:tbl>
      <w:tblPr>
        <w:tblStyle w:val="Tablaconcuadrcula"/>
        <w:tblpPr w:leftFromText="141" w:rightFromText="141" w:vertAnchor="text" w:horzAnchor="margin" w:tblpY="287"/>
        <w:tblW w:w="9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4"/>
        <w:gridCol w:w="241"/>
        <w:gridCol w:w="4302"/>
      </w:tblGrid>
      <w:tr w:rsidR="00B00878" w:rsidRPr="00DD2D77" w14:paraId="24FB6089" w14:textId="77777777" w:rsidTr="00B00878">
        <w:trPr>
          <w:trHeight w:val="884"/>
        </w:trPr>
        <w:tc>
          <w:tcPr>
            <w:tcW w:w="4494" w:type="dxa"/>
          </w:tcPr>
          <w:p w14:paraId="72C50D20" w14:textId="77777777" w:rsidR="00B00878" w:rsidRPr="00DD2D77" w:rsidRDefault="00B00878" w:rsidP="00B00878">
            <w:pPr>
              <w:spacing w:before="0" w:after="0" w:line="288" w:lineRule="auto"/>
              <w:jc w:val="center"/>
              <w:rPr>
                <w:rFonts w:ascii="Arial" w:hAnsi="Arial" w:cs="Arial"/>
                <w:b/>
                <w:bCs/>
                <w:sz w:val="22"/>
              </w:rPr>
            </w:pPr>
            <w:r w:rsidRPr="00DD2D77">
              <w:rPr>
                <w:rFonts w:ascii="Arial" w:hAnsi="Arial" w:cs="Arial"/>
                <w:b/>
                <w:bCs/>
                <w:sz w:val="22"/>
              </w:rPr>
              <w:t>MTRA. ELIZABETH NAVA GUTIÉRREZ</w:t>
            </w:r>
          </w:p>
          <w:p w14:paraId="0C9579D1" w14:textId="77777777" w:rsidR="00B00878" w:rsidRPr="00DD2D77" w:rsidRDefault="00B00878" w:rsidP="00B00878">
            <w:pPr>
              <w:spacing w:before="0" w:after="0" w:line="288" w:lineRule="auto"/>
              <w:jc w:val="center"/>
              <w:rPr>
                <w:rFonts w:ascii="Arial" w:hAnsi="Arial" w:cs="Arial"/>
                <w:b/>
                <w:bCs/>
                <w:sz w:val="22"/>
              </w:rPr>
            </w:pPr>
            <w:r w:rsidRPr="00DD2D77">
              <w:rPr>
                <w:rFonts w:ascii="Arial" w:hAnsi="Arial" w:cs="Arial"/>
                <w:b/>
                <w:bCs/>
                <w:sz w:val="22"/>
              </w:rPr>
              <w:t>CONSEJERA PRESIDENTA</w:t>
            </w:r>
          </w:p>
        </w:tc>
        <w:tc>
          <w:tcPr>
            <w:tcW w:w="241" w:type="dxa"/>
          </w:tcPr>
          <w:p w14:paraId="5D6EFDB2" w14:textId="77777777" w:rsidR="00B00878" w:rsidRPr="00DD2D77" w:rsidRDefault="00B00878" w:rsidP="00B00878">
            <w:pPr>
              <w:spacing w:before="0" w:after="0" w:line="288" w:lineRule="auto"/>
              <w:rPr>
                <w:rFonts w:ascii="Arial" w:hAnsi="Arial" w:cs="Arial"/>
                <w:b/>
                <w:bCs/>
                <w:sz w:val="22"/>
              </w:rPr>
            </w:pPr>
          </w:p>
        </w:tc>
        <w:tc>
          <w:tcPr>
            <w:tcW w:w="4302" w:type="dxa"/>
          </w:tcPr>
          <w:p w14:paraId="06078D67" w14:textId="77777777" w:rsidR="00B00878" w:rsidRPr="00DD2D77" w:rsidRDefault="00B00878" w:rsidP="00B00878">
            <w:pPr>
              <w:spacing w:before="0" w:after="0" w:line="288" w:lineRule="auto"/>
              <w:jc w:val="center"/>
              <w:rPr>
                <w:rFonts w:ascii="Arial" w:hAnsi="Arial" w:cs="Arial"/>
                <w:b/>
                <w:bCs/>
                <w:sz w:val="22"/>
              </w:rPr>
            </w:pPr>
            <w:r w:rsidRPr="00DD2D77">
              <w:rPr>
                <w:rFonts w:ascii="Arial" w:hAnsi="Arial" w:cs="Arial"/>
                <w:b/>
                <w:bCs/>
                <w:sz w:val="22"/>
              </w:rPr>
              <w:t>LIC. JORGE ALBERTO ZAVALA FRÍAS</w:t>
            </w:r>
          </w:p>
          <w:p w14:paraId="6AC865EF" w14:textId="77777777" w:rsidR="00B00878" w:rsidRPr="00DD2D77" w:rsidRDefault="00B00878" w:rsidP="00B00878">
            <w:pPr>
              <w:spacing w:before="0" w:after="0" w:line="288" w:lineRule="auto"/>
              <w:jc w:val="center"/>
              <w:rPr>
                <w:rFonts w:ascii="Arial" w:hAnsi="Arial" w:cs="Arial"/>
                <w:b/>
                <w:bCs/>
                <w:sz w:val="22"/>
              </w:rPr>
            </w:pPr>
            <w:r w:rsidRPr="00DD2D77">
              <w:rPr>
                <w:rFonts w:ascii="Arial" w:hAnsi="Arial" w:cs="Arial"/>
                <w:b/>
                <w:bCs/>
                <w:sz w:val="22"/>
              </w:rPr>
              <w:t>SECRETARIO DEL CONSEJO</w:t>
            </w:r>
          </w:p>
        </w:tc>
      </w:tr>
    </w:tbl>
    <w:p w14:paraId="097EA30D" w14:textId="4990EC0D" w:rsidR="00DD2D77" w:rsidRDefault="00DD2D77" w:rsidP="001433E8">
      <w:pPr>
        <w:rPr>
          <w:rFonts w:ascii="Arial" w:hAnsi="Arial" w:cs="Arial"/>
          <w:sz w:val="22"/>
        </w:rPr>
      </w:pPr>
    </w:p>
    <w:p w14:paraId="57BC9D3E" w14:textId="77777777" w:rsidR="00DD2D77" w:rsidRPr="00DD2D77" w:rsidRDefault="00DD2D77" w:rsidP="001433E8">
      <w:pPr>
        <w:rPr>
          <w:rFonts w:ascii="Arial" w:hAnsi="Arial" w:cs="Arial"/>
          <w:sz w:val="22"/>
        </w:rPr>
      </w:pPr>
    </w:p>
    <w:p w14:paraId="24317F51" w14:textId="77777777" w:rsidR="001433E8" w:rsidRPr="00DD2D77" w:rsidRDefault="001433E8" w:rsidP="001433E8">
      <w:pPr>
        <w:rPr>
          <w:rFonts w:ascii="Arial" w:hAnsi="Arial" w:cs="Arial"/>
        </w:rPr>
      </w:pPr>
    </w:p>
    <w:p w14:paraId="2D8CA462" w14:textId="77777777" w:rsidR="001433E8" w:rsidRPr="00DD2D77" w:rsidRDefault="001433E8" w:rsidP="001433E8">
      <w:pPr>
        <w:widowControl w:val="0"/>
        <w:rPr>
          <w:rFonts w:ascii="Arial" w:hAnsi="Arial" w:cs="Arial"/>
        </w:rPr>
      </w:pPr>
    </w:p>
    <w:sectPr w:rsidR="001433E8" w:rsidRPr="00DD2D77" w:rsidSect="00520F17">
      <w:headerReference w:type="default" r:id="rId8"/>
      <w:footerReference w:type="default" r:id="rId9"/>
      <w:pgSz w:w="12240" w:h="15840" w:code="1"/>
      <w:pgMar w:top="3261" w:right="1701"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F98072" w14:textId="77777777" w:rsidR="00AD6C64" w:rsidRDefault="00AD6C64" w:rsidP="00A54552">
      <w:pPr>
        <w:spacing w:before="0" w:after="0" w:line="240" w:lineRule="auto"/>
      </w:pPr>
      <w:r>
        <w:separator/>
      </w:r>
    </w:p>
  </w:endnote>
  <w:endnote w:type="continuationSeparator" w:id="0">
    <w:p w14:paraId="0A76017F" w14:textId="77777777" w:rsidR="00AD6C64" w:rsidRDefault="00AD6C64" w:rsidP="00A5455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embedRegular r:id="rId1" w:fontKey="{58878A71-6DB9-4374-8896-E1CCF67CB0BE}"/>
    <w:embedBold r:id="rId2" w:fontKey="{CA48D83A-D48A-497A-A388-EE2975856FF6}"/>
    <w:embedItalic r:id="rId3" w:fontKey="{65CB9FA1-68A9-4EFC-8E20-D5800CA3775A}"/>
  </w:font>
  <w:font w:name="Exo">
    <w:altName w:val="Times New Roman"/>
    <w:charset w:val="00"/>
    <w:family w:val="auto"/>
    <w:pitch w:val="variable"/>
    <w:sig w:usb0="A00000FF" w:usb1="4000204B" w:usb2="00000000" w:usb3="00000000" w:csb0="00000193" w:csb1="00000000"/>
    <w:embedRegular r:id="rId4" w:fontKey="{389D2B6D-8CD1-4891-9EF0-0C768FC08924}"/>
    <w:embedBold r:id="rId5" w:fontKey="{6DCDAA18-2B6C-48C5-A1B8-1F292942785C}"/>
    <w:embedItalic r:id="rId6" w:fontKey="{006E1F1A-D908-4618-ACB2-B5CF0E8B7F4E}"/>
  </w:font>
  <w:font w:name="Aptos Display">
    <w:altName w:val="Arial"/>
    <w:charset w:val="00"/>
    <w:family w:val="swiss"/>
    <w:pitch w:val="variable"/>
    <w:sig w:usb0="20000287" w:usb1="00000003" w:usb2="00000000" w:usb3="00000000" w:csb0="0000019F" w:csb1="00000000"/>
    <w:embedRegular r:id="rId7" w:fontKey="{F9266575-9F94-45F5-88E1-B0F85E394850}"/>
  </w:font>
  <w:font w:name="Segoe UI">
    <w:panose1 w:val="020B0502040204020203"/>
    <w:charset w:val="00"/>
    <w:family w:val="swiss"/>
    <w:pitch w:val="variable"/>
    <w:sig w:usb0="E4002EFF" w:usb1="C000E47F" w:usb2="00000009" w:usb3="00000000" w:csb0="000001FF" w:csb1="00000000"/>
    <w:embedRegular r:id="rId8" w:fontKey="{421F175D-1BCB-4823-92F3-FA4A8C7AC42F}"/>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3366"/>
        <w:sz w:val="20"/>
        <w:szCs w:val="20"/>
      </w:rPr>
      <w:id w:val="-901525023"/>
      <w:docPartObj>
        <w:docPartGallery w:val="Page Numbers (Top of Page)"/>
        <w:docPartUnique/>
      </w:docPartObj>
    </w:sdtPr>
    <w:sdtEndPr/>
    <w:sdtContent>
      <w:p w14:paraId="1314C3EE" w14:textId="61C929FE" w:rsidR="00A54552" w:rsidRPr="00A54552" w:rsidRDefault="00A54552" w:rsidP="00A54552">
        <w:pPr>
          <w:pStyle w:val="Piedepgina"/>
          <w:spacing w:before="120"/>
          <w:jc w:val="right"/>
          <w:rPr>
            <w:color w:val="993366"/>
            <w:sz w:val="20"/>
            <w:szCs w:val="20"/>
          </w:rPr>
        </w:pPr>
        <w:r w:rsidRPr="00B33A23">
          <w:rPr>
            <w:b/>
            <w:bCs/>
            <w:color w:val="993366"/>
          </w:rPr>
          <w:t xml:space="preserve">Página </w:t>
        </w:r>
        <w:r w:rsidRPr="00B33A23">
          <w:rPr>
            <w:b/>
            <w:bCs/>
            <w:color w:val="993366"/>
          </w:rPr>
          <w:fldChar w:fldCharType="begin"/>
        </w:r>
        <w:r w:rsidRPr="00B33A23">
          <w:rPr>
            <w:b/>
            <w:bCs/>
            <w:color w:val="993366"/>
          </w:rPr>
          <w:instrText>PAGE</w:instrText>
        </w:r>
        <w:r w:rsidRPr="00B33A23">
          <w:rPr>
            <w:b/>
            <w:bCs/>
            <w:color w:val="993366"/>
          </w:rPr>
          <w:fldChar w:fldCharType="separate"/>
        </w:r>
        <w:r w:rsidR="00360229">
          <w:rPr>
            <w:b/>
            <w:bCs/>
            <w:noProof/>
            <w:color w:val="993366"/>
          </w:rPr>
          <w:t>25</w:t>
        </w:r>
        <w:r w:rsidRPr="00B33A23">
          <w:rPr>
            <w:b/>
            <w:bCs/>
            <w:color w:val="993366"/>
          </w:rPr>
          <w:fldChar w:fldCharType="end"/>
        </w:r>
        <w:r w:rsidRPr="00B33A23">
          <w:rPr>
            <w:b/>
            <w:bCs/>
            <w:color w:val="993366"/>
          </w:rPr>
          <w:t xml:space="preserve"> | </w:t>
        </w:r>
        <w:r w:rsidRPr="00B33A23">
          <w:rPr>
            <w:b/>
            <w:bCs/>
            <w:color w:val="993366"/>
          </w:rPr>
          <w:fldChar w:fldCharType="begin"/>
        </w:r>
        <w:r w:rsidRPr="00B33A23">
          <w:rPr>
            <w:b/>
            <w:bCs/>
            <w:color w:val="993366"/>
          </w:rPr>
          <w:instrText>NUMPAGES</w:instrText>
        </w:r>
        <w:r w:rsidRPr="00B33A23">
          <w:rPr>
            <w:b/>
            <w:bCs/>
            <w:color w:val="993366"/>
          </w:rPr>
          <w:fldChar w:fldCharType="separate"/>
        </w:r>
        <w:r w:rsidR="00360229">
          <w:rPr>
            <w:b/>
            <w:bCs/>
            <w:noProof/>
            <w:color w:val="993366"/>
          </w:rPr>
          <w:t>25</w:t>
        </w:r>
        <w:r w:rsidRPr="00B33A23">
          <w:rPr>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A7568" w14:textId="77777777" w:rsidR="00AD6C64" w:rsidRDefault="00AD6C64" w:rsidP="00A54552">
      <w:pPr>
        <w:spacing w:before="0" w:after="0" w:line="240" w:lineRule="auto"/>
      </w:pPr>
      <w:r>
        <w:separator/>
      </w:r>
    </w:p>
  </w:footnote>
  <w:footnote w:type="continuationSeparator" w:id="0">
    <w:p w14:paraId="25F036FD" w14:textId="77777777" w:rsidR="00AD6C64" w:rsidRDefault="00AD6C64" w:rsidP="00A5455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A54552" w14:paraId="585760F8" w14:textId="77777777" w:rsidTr="00A45904">
      <w:tc>
        <w:tcPr>
          <w:tcW w:w="1813" w:type="dxa"/>
        </w:tcPr>
        <w:p w14:paraId="1AE4AC9D" w14:textId="77777777" w:rsidR="00A54552" w:rsidRDefault="00A54552" w:rsidP="00A54552">
          <w:pPr>
            <w:pStyle w:val="Encabezado"/>
          </w:pPr>
          <w:r>
            <w:rPr>
              <w:b/>
              <w:noProof/>
              <w:sz w:val="32"/>
              <w:lang w:eastAsia="es-MX"/>
            </w:rPr>
            <w:drawing>
              <wp:inline distT="0" distB="0" distL="0" distR="0" wp14:anchorId="2B2FF132" wp14:editId="6944E29A">
                <wp:extent cx="1014331" cy="1199403"/>
                <wp:effectExtent l="0" t="0" r="0" b="1270"/>
                <wp:docPr id="281688728" name="Imagen 281688728"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51BEC712" w14:textId="77777777" w:rsidR="00A54552" w:rsidRPr="00B33A23" w:rsidRDefault="00A54552" w:rsidP="00A54552">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1EE7D4AF" w14:textId="77777777" w:rsidR="00A54552" w:rsidRDefault="00A54552" w:rsidP="00A54552">
          <w:pPr>
            <w:pStyle w:val="Encabezado"/>
            <w:spacing w:before="60"/>
            <w:jc w:val="center"/>
          </w:pPr>
          <w:r w:rsidRPr="00B33A23">
            <w:rPr>
              <w:rFonts w:ascii="Arial" w:hAnsi="Arial" w:cs="Arial"/>
              <w:b/>
              <w:bCs/>
              <w:sz w:val="28"/>
              <w:szCs w:val="28"/>
            </w:rPr>
            <w:t>CONSEJO ESTATAL</w:t>
          </w:r>
        </w:p>
      </w:tc>
      <w:tc>
        <w:tcPr>
          <w:tcW w:w="1560" w:type="dxa"/>
        </w:tcPr>
        <w:p w14:paraId="3ED6FA91" w14:textId="77777777" w:rsidR="00A54552" w:rsidRDefault="00A54552" w:rsidP="00A54552">
          <w:pPr>
            <w:pStyle w:val="Encabezado"/>
            <w:spacing w:before="480"/>
            <w:jc w:val="right"/>
          </w:pPr>
          <w:r>
            <w:rPr>
              <w:noProof/>
              <w:lang w:eastAsia="es-MX"/>
            </w:rPr>
            <w:drawing>
              <wp:inline distT="0" distB="0" distL="0" distR="0" wp14:anchorId="12B62D2D" wp14:editId="71EFDB28">
                <wp:extent cx="921600" cy="756000"/>
                <wp:effectExtent l="0" t="0" r="0" b="6350"/>
                <wp:docPr id="1175159008"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1608DDBA" w14:textId="730B8447" w:rsidR="00A54552" w:rsidRPr="00DD2D77" w:rsidRDefault="00DD2D77" w:rsidP="00DD2D77">
    <w:pPr>
      <w:pStyle w:val="Encabezado"/>
      <w:jc w:val="right"/>
      <w:rPr>
        <w:rFonts w:ascii="Arial" w:hAnsi="Arial" w:cs="Arial"/>
        <w:b/>
      </w:rPr>
    </w:pPr>
    <w:r w:rsidRPr="00DD2D77">
      <w:rPr>
        <w:rFonts w:ascii="Arial" w:hAnsi="Arial" w:cs="Arial"/>
        <w:b/>
      </w:rPr>
      <w:t>CE/2025/038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3A63"/>
    <w:multiLevelType w:val="hybridMultilevel"/>
    <w:tmpl w:val="3FE4785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CE3150"/>
    <w:multiLevelType w:val="hybridMultilevel"/>
    <w:tmpl w:val="DE6C7A7E"/>
    <w:lvl w:ilvl="0" w:tplc="E304C2F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951546A"/>
    <w:multiLevelType w:val="hybridMultilevel"/>
    <w:tmpl w:val="3A52DCD0"/>
    <w:lvl w:ilvl="0" w:tplc="E304C2F6">
      <w:start w:val="1"/>
      <w:numFmt w:val="lowerLetter"/>
      <w:lvlText w:val="%1)"/>
      <w:lvlJc w:val="left"/>
      <w:pPr>
        <w:ind w:left="1425" w:hanging="705"/>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0544F4C"/>
    <w:multiLevelType w:val="hybridMultilevel"/>
    <w:tmpl w:val="C2946390"/>
    <w:lvl w:ilvl="0" w:tplc="B0EE50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6A01C06"/>
    <w:multiLevelType w:val="hybridMultilevel"/>
    <w:tmpl w:val="9CDAFB9E"/>
    <w:lvl w:ilvl="0" w:tplc="EBB62F9A">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50175A91"/>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5AA40C45"/>
    <w:multiLevelType w:val="hybridMultilevel"/>
    <w:tmpl w:val="C1E62D4A"/>
    <w:lvl w:ilvl="0" w:tplc="E304C2F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BD840C9"/>
    <w:multiLevelType w:val="hybridMultilevel"/>
    <w:tmpl w:val="1CB83EDC"/>
    <w:lvl w:ilvl="0" w:tplc="E304C2F6">
      <w:start w:val="1"/>
      <w:numFmt w:val="lowerLetter"/>
      <w:lvlText w:val="%1)"/>
      <w:lvlJc w:val="left"/>
      <w:pPr>
        <w:ind w:left="1425" w:hanging="705"/>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5D0B495C"/>
    <w:multiLevelType w:val="hybridMultilevel"/>
    <w:tmpl w:val="458676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B8766C8"/>
    <w:multiLevelType w:val="hybridMultilevel"/>
    <w:tmpl w:val="D7625338"/>
    <w:lvl w:ilvl="0" w:tplc="E304C2F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052E00"/>
    <w:multiLevelType w:val="hybridMultilevel"/>
    <w:tmpl w:val="D9B8E80A"/>
    <w:lvl w:ilvl="0" w:tplc="1616B26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996127"/>
    <w:multiLevelType w:val="hybridMultilevel"/>
    <w:tmpl w:val="36549848"/>
    <w:lvl w:ilvl="0" w:tplc="B0EE50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1"/>
  </w:num>
  <w:num w:numId="3">
    <w:abstractNumId w:val="3"/>
  </w:num>
  <w:num w:numId="4">
    <w:abstractNumId w:val="9"/>
  </w:num>
  <w:num w:numId="5">
    <w:abstractNumId w:val="0"/>
  </w:num>
  <w:num w:numId="6">
    <w:abstractNumId w:val="10"/>
  </w:num>
  <w:num w:numId="7">
    <w:abstractNumId w:val="6"/>
  </w:num>
  <w:num w:numId="8">
    <w:abstractNumId w:val="1"/>
  </w:num>
  <w:num w:numId="9">
    <w:abstractNumId w:val="7"/>
  </w:num>
  <w:num w:numId="10">
    <w:abstractNumId w:val="2"/>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008"/>
    <w:rsid w:val="000022EB"/>
    <w:rsid w:val="00013386"/>
    <w:rsid w:val="00030DF5"/>
    <w:rsid w:val="00030F67"/>
    <w:rsid w:val="00054814"/>
    <w:rsid w:val="00063080"/>
    <w:rsid w:val="00065CB7"/>
    <w:rsid w:val="00093DDE"/>
    <w:rsid w:val="000941B2"/>
    <w:rsid w:val="00094363"/>
    <w:rsid w:val="000A1C10"/>
    <w:rsid w:val="000C34FC"/>
    <w:rsid w:val="000E1457"/>
    <w:rsid w:val="000F04A9"/>
    <w:rsid w:val="001126DB"/>
    <w:rsid w:val="00124D59"/>
    <w:rsid w:val="001352A3"/>
    <w:rsid w:val="001433E8"/>
    <w:rsid w:val="001509C8"/>
    <w:rsid w:val="00155920"/>
    <w:rsid w:val="00162783"/>
    <w:rsid w:val="001650A4"/>
    <w:rsid w:val="00167F90"/>
    <w:rsid w:val="00175071"/>
    <w:rsid w:val="00193D3B"/>
    <w:rsid w:val="001A19E8"/>
    <w:rsid w:val="001B080D"/>
    <w:rsid w:val="001D6DA4"/>
    <w:rsid w:val="001F31F6"/>
    <w:rsid w:val="001F6EC0"/>
    <w:rsid w:val="00201B6D"/>
    <w:rsid w:val="00223A9A"/>
    <w:rsid w:val="00234298"/>
    <w:rsid w:val="00240BE8"/>
    <w:rsid w:val="00251CF2"/>
    <w:rsid w:val="0025417B"/>
    <w:rsid w:val="0026187B"/>
    <w:rsid w:val="00264229"/>
    <w:rsid w:val="00271E0E"/>
    <w:rsid w:val="0027360F"/>
    <w:rsid w:val="00277D44"/>
    <w:rsid w:val="002819DD"/>
    <w:rsid w:val="002905F2"/>
    <w:rsid w:val="00292D49"/>
    <w:rsid w:val="002D1F34"/>
    <w:rsid w:val="002D20E1"/>
    <w:rsid w:val="002D2480"/>
    <w:rsid w:val="002F1BAE"/>
    <w:rsid w:val="002F7F6B"/>
    <w:rsid w:val="00304547"/>
    <w:rsid w:val="00306B05"/>
    <w:rsid w:val="00312393"/>
    <w:rsid w:val="003229F4"/>
    <w:rsid w:val="00330127"/>
    <w:rsid w:val="00331D5E"/>
    <w:rsid w:val="0034252D"/>
    <w:rsid w:val="00347501"/>
    <w:rsid w:val="00360229"/>
    <w:rsid w:val="00362A81"/>
    <w:rsid w:val="00364B6C"/>
    <w:rsid w:val="00374705"/>
    <w:rsid w:val="00375DC9"/>
    <w:rsid w:val="003B5000"/>
    <w:rsid w:val="003C34E9"/>
    <w:rsid w:val="003C48FF"/>
    <w:rsid w:val="003C608B"/>
    <w:rsid w:val="003E05BB"/>
    <w:rsid w:val="003E0EF0"/>
    <w:rsid w:val="003E10CB"/>
    <w:rsid w:val="004047A2"/>
    <w:rsid w:val="00413981"/>
    <w:rsid w:val="00415A83"/>
    <w:rsid w:val="0043721B"/>
    <w:rsid w:val="00441B55"/>
    <w:rsid w:val="00446B16"/>
    <w:rsid w:val="00457CEE"/>
    <w:rsid w:val="00487794"/>
    <w:rsid w:val="00495F95"/>
    <w:rsid w:val="004D34CC"/>
    <w:rsid w:val="004E41B9"/>
    <w:rsid w:val="004E6BA7"/>
    <w:rsid w:val="004F57AD"/>
    <w:rsid w:val="004F6DCF"/>
    <w:rsid w:val="00506446"/>
    <w:rsid w:val="00520F17"/>
    <w:rsid w:val="00525472"/>
    <w:rsid w:val="00545CFE"/>
    <w:rsid w:val="005A46E0"/>
    <w:rsid w:val="005B13EF"/>
    <w:rsid w:val="005B3C98"/>
    <w:rsid w:val="005C0931"/>
    <w:rsid w:val="005E0276"/>
    <w:rsid w:val="005E1B2F"/>
    <w:rsid w:val="005E3BB7"/>
    <w:rsid w:val="005E3F14"/>
    <w:rsid w:val="005F69BE"/>
    <w:rsid w:val="00670966"/>
    <w:rsid w:val="00676538"/>
    <w:rsid w:val="00693B27"/>
    <w:rsid w:val="00694220"/>
    <w:rsid w:val="006B33F5"/>
    <w:rsid w:val="006B355B"/>
    <w:rsid w:val="006C382B"/>
    <w:rsid w:val="006E385A"/>
    <w:rsid w:val="00700189"/>
    <w:rsid w:val="0070532A"/>
    <w:rsid w:val="00716F56"/>
    <w:rsid w:val="00735879"/>
    <w:rsid w:val="00741E78"/>
    <w:rsid w:val="00753080"/>
    <w:rsid w:val="0078166C"/>
    <w:rsid w:val="00785AA5"/>
    <w:rsid w:val="007A037B"/>
    <w:rsid w:val="007A5EF6"/>
    <w:rsid w:val="007D0379"/>
    <w:rsid w:val="007D5FDB"/>
    <w:rsid w:val="007D6587"/>
    <w:rsid w:val="007E62EC"/>
    <w:rsid w:val="007F1A33"/>
    <w:rsid w:val="007F7F7A"/>
    <w:rsid w:val="00806161"/>
    <w:rsid w:val="0082632F"/>
    <w:rsid w:val="0083300E"/>
    <w:rsid w:val="00835982"/>
    <w:rsid w:val="008438F7"/>
    <w:rsid w:val="00847140"/>
    <w:rsid w:val="00852E05"/>
    <w:rsid w:val="008A3E57"/>
    <w:rsid w:val="008A496B"/>
    <w:rsid w:val="008C6878"/>
    <w:rsid w:val="008D010D"/>
    <w:rsid w:val="008D60D9"/>
    <w:rsid w:val="008E7289"/>
    <w:rsid w:val="0090480B"/>
    <w:rsid w:val="009101A7"/>
    <w:rsid w:val="00917478"/>
    <w:rsid w:val="00934504"/>
    <w:rsid w:val="00942A6D"/>
    <w:rsid w:val="00942D65"/>
    <w:rsid w:val="00966FA2"/>
    <w:rsid w:val="0097079D"/>
    <w:rsid w:val="00985A77"/>
    <w:rsid w:val="0099152F"/>
    <w:rsid w:val="0099667A"/>
    <w:rsid w:val="009C6210"/>
    <w:rsid w:val="009C7936"/>
    <w:rsid w:val="009E2277"/>
    <w:rsid w:val="00A1528D"/>
    <w:rsid w:val="00A23A2A"/>
    <w:rsid w:val="00A303B0"/>
    <w:rsid w:val="00A351CB"/>
    <w:rsid w:val="00A36F09"/>
    <w:rsid w:val="00A43FFA"/>
    <w:rsid w:val="00A54552"/>
    <w:rsid w:val="00A817B1"/>
    <w:rsid w:val="00A82C1A"/>
    <w:rsid w:val="00A865FD"/>
    <w:rsid w:val="00A9357E"/>
    <w:rsid w:val="00A9492E"/>
    <w:rsid w:val="00A956B5"/>
    <w:rsid w:val="00AA7CB6"/>
    <w:rsid w:val="00AB5C4F"/>
    <w:rsid w:val="00AC7CDB"/>
    <w:rsid w:val="00AD1E9D"/>
    <w:rsid w:val="00AD4C82"/>
    <w:rsid w:val="00AD6C64"/>
    <w:rsid w:val="00B00878"/>
    <w:rsid w:val="00B11A66"/>
    <w:rsid w:val="00B2421F"/>
    <w:rsid w:val="00B26FD9"/>
    <w:rsid w:val="00B27381"/>
    <w:rsid w:val="00B31EE4"/>
    <w:rsid w:val="00B40FFE"/>
    <w:rsid w:val="00B53F37"/>
    <w:rsid w:val="00B5658D"/>
    <w:rsid w:val="00B61524"/>
    <w:rsid w:val="00B62656"/>
    <w:rsid w:val="00B6667B"/>
    <w:rsid w:val="00B771E3"/>
    <w:rsid w:val="00B94E66"/>
    <w:rsid w:val="00BA3C5B"/>
    <w:rsid w:val="00BA6176"/>
    <w:rsid w:val="00BD4526"/>
    <w:rsid w:val="00BE0468"/>
    <w:rsid w:val="00BE5845"/>
    <w:rsid w:val="00BF3E7F"/>
    <w:rsid w:val="00C018B3"/>
    <w:rsid w:val="00C04C82"/>
    <w:rsid w:val="00C05010"/>
    <w:rsid w:val="00C056A3"/>
    <w:rsid w:val="00C1110C"/>
    <w:rsid w:val="00C35E47"/>
    <w:rsid w:val="00C53584"/>
    <w:rsid w:val="00C6024E"/>
    <w:rsid w:val="00C60F96"/>
    <w:rsid w:val="00C6148F"/>
    <w:rsid w:val="00C65D14"/>
    <w:rsid w:val="00C725A6"/>
    <w:rsid w:val="00CA70F7"/>
    <w:rsid w:val="00CB39D8"/>
    <w:rsid w:val="00CB47D9"/>
    <w:rsid w:val="00CE2E75"/>
    <w:rsid w:val="00CF56F9"/>
    <w:rsid w:val="00D05E5E"/>
    <w:rsid w:val="00D14D51"/>
    <w:rsid w:val="00D163F1"/>
    <w:rsid w:val="00D213EB"/>
    <w:rsid w:val="00D25AC1"/>
    <w:rsid w:val="00D61DD2"/>
    <w:rsid w:val="00D66E98"/>
    <w:rsid w:val="00D71EF9"/>
    <w:rsid w:val="00D858DC"/>
    <w:rsid w:val="00DB4782"/>
    <w:rsid w:val="00DB61E8"/>
    <w:rsid w:val="00DD2D77"/>
    <w:rsid w:val="00DD334F"/>
    <w:rsid w:val="00DD52D6"/>
    <w:rsid w:val="00DD6047"/>
    <w:rsid w:val="00DE7008"/>
    <w:rsid w:val="00DF3755"/>
    <w:rsid w:val="00DF5BB8"/>
    <w:rsid w:val="00E07E58"/>
    <w:rsid w:val="00E34C78"/>
    <w:rsid w:val="00E37131"/>
    <w:rsid w:val="00E44AF1"/>
    <w:rsid w:val="00E56943"/>
    <w:rsid w:val="00E84EBD"/>
    <w:rsid w:val="00E94ECF"/>
    <w:rsid w:val="00EA7A6B"/>
    <w:rsid w:val="00EB016C"/>
    <w:rsid w:val="00EB5BF8"/>
    <w:rsid w:val="00EC1C38"/>
    <w:rsid w:val="00ED1E83"/>
    <w:rsid w:val="00EF574D"/>
    <w:rsid w:val="00F05AD2"/>
    <w:rsid w:val="00F30CE7"/>
    <w:rsid w:val="00F620B4"/>
    <w:rsid w:val="00F6550A"/>
    <w:rsid w:val="00F6728A"/>
    <w:rsid w:val="00F72EFA"/>
    <w:rsid w:val="00F973CA"/>
    <w:rsid w:val="00FA3B9D"/>
    <w:rsid w:val="00FD62E3"/>
    <w:rsid w:val="00FE550D"/>
    <w:rsid w:val="00FF57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72BE3"/>
  <w15:chartTrackingRefBased/>
  <w15:docId w15:val="{8EDB6CF0-4CE7-4C27-BAC8-297B8EA8B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008"/>
    <w:pPr>
      <w:spacing w:before="240" w:after="240" w:line="276" w:lineRule="auto"/>
      <w:jc w:val="both"/>
    </w:pPr>
    <w:rPr>
      <w:rFonts w:ascii="Exo" w:hAnsi="Exo"/>
    </w:rPr>
  </w:style>
  <w:style w:type="paragraph" w:styleId="Ttulo1">
    <w:name w:val="heading 1"/>
    <w:basedOn w:val="Normal"/>
    <w:next w:val="Normal"/>
    <w:link w:val="Ttulo1Car"/>
    <w:uiPriority w:val="9"/>
    <w:qFormat/>
    <w:rsid w:val="00A23A2A"/>
    <w:pPr>
      <w:numPr>
        <w:numId w:val="12"/>
      </w:numPr>
      <w:spacing w:before="600" w:after="360"/>
      <w:jc w:val="center"/>
      <w:outlineLvl w:val="0"/>
    </w:pPr>
    <w:rPr>
      <w:b/>
      <w:bCs/>
      <w:sz w:val="28"/>
      <w:szCs w:val="28"/>
    </w:rPr>
  </w:style>
  <w:style w:type="paragraph" w:styleId="Ttulo2">
    <w:name w:val="heading 2"/>
    <w:basedOn w:val="Normal"/>
    <w:next w:val="Normal"/>
    <w:link w:val="Ttulo2Car"/>
    <w:uiPriority w:val="9"/>
    <w:unhideWhenUsed/>
    <w:qFormat/>
    <w:rsid w:val="00A23A2A"/>
    <w:pPr>
      <w:numPr>
        <w:ilvl w:val="1"/>
        <w:numId w:val="12"/>
      </w:numPr>
      <w:spacing w:before="480"/>
      <w:outlineLvl w:val="1"/>
    </w:pPr>
    <w:rPr>
      <w:b/>
      <w:bCs/>
    </w:rPr>
  </w:style>
  <w:style w:type="paragraph" w:styleId="Ttulo3">
    <w:name w:val="heading 3"/>
    <w:basedOn w:val="Ttulo2"/>
    <w:next w:val="Normal"/>
    <w:link w:val="Ttulo3Car"/>
    <w:uiPriority w:val="9"/>
    <w:unhideWhenUsed/>
    <w:qFormat/>
    <w:rsid w:val="00C6148F"/>
    <w:pPr>
      <w:numPr>
        <w:ilvl w:val="2"/>
      </w:numPr>
      <w:spacing w:before="720"/>
      <w:outlineLvl w:val="2"/>
    </w:pPr>
  </w:style>
  <w:style w:type="paragraph" w:styleId="Ttulo4">
    <w:name w:val="heading 4"/>
    <w:basedOn w:val="Normal"/>
    <w:next w:val="Normal"/>
    <w:link w:val="Ttulo4Car"/>
    <w:uiPriority w:val="9"/>
    <w:semiHidden/>
    <w:unhideWhenUsed/>
    <w:qFormat/>
    <w:rsid w:val="00DE7008"/>
    <w:pPr>
      <w:keepNext/>
      <w:keepLines/>
      <w:numPr>
        <w:ilvl w:val="3"/>
        <w:numId w:val="1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E7008"/>
    <w:pPr>
      <w:keepNext/>
      <w:keepLines/>
      <w:numPr>
        <w:ilvl w:val="4"/>
        <w:numId w:val="1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E7008"/>
    <w:pPr>
      <w:keepNext/>
      <w:keepLines/>
      <w:numPr>
        <w:ilvl w:val="5"/>
        <w:numId w:val="12"/>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E7008"/>
    <w:pPr>
      <w:keepNext/>
      <w:keepLines/>
      <w:numPr>
        <w:ilvl w:val="6"/>
        <w:numId w:val="12"/>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E7008"/>
    <w:pPr>
      <w:keepNext/>
      <w:keepLines/>
      <w:numPr>
        <w:ilvl w:val="7"/>
        <w:numId w:val="12"/>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E7008"/>
    <w:pPr>
      <w:keepNext/>
      <w:keepLines/>
      <w:numPr>
        <w:ilvl w:val="8"/>
        <w:numId w:val="12"/>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3A2A"/>
    <w:rPr>
      <w:rFonts w:ascii="Exo" w:hAnsi="Exo"/>
      <w:b/>
      <w:bCs/>
      <w:sz w:val="28"/>
      <w:szCs w:val="28"/>
    </w:rPr>
  </w:style>
  <w:style w:type="character" w:customStyle="1" w:styleId="Ttulo2Car">
    <w:name w:val="Título 2 Car"/>
    <w:basedOn w:val="Fuentedeprrafopredeter"/>
    <w:link w:val="Ttulo2"/>
    <w:uiPriority w:val="9"/>
    <w:rsid w:val="00A23A2A"/>
    <w:rPr>
      <w:rFonts w:ascii="Exo" w:hAnsi="Exo"/>
      <w:b/>
      <w:bCs/>
    </w:rPr>
  </w:style>
  <w:style w:type="character" w:customStyle="1" w:styleId="Ttulo3Car">
    <w:name w:val="Título 3 Car"/>
    <w:basedOn w:val="Fuentedeprrafopredeter"/>
    <w:link w:val="Ttulo3"/>
    <w:uiPriority w:val="9"/>
    <w:rsid w:val="00C6148F"/>
    <w:rPr>
      <w:rFonts w:ascii="Exo" w:hAnsi="Exo"/>
      <w:b/>
      <w:bCs/>
    </w:rPr>
  </w:style>
  <w:style w:type="character" w:customStyle="1" w:styleId="Ttulo4Car">
    <w:name w:val="Título 4 Car"/>
    <w:basedOn w:val="Fuentedeprrafopredeter"/>
    <w:link w:val="Ttulo4"/>
    <w:uiPriority w:val="9"/>
    <w:semiHidden/>
    <w:rsid w:val="00DE70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E70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E70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E70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E70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E7008"/>
    <w:rPr>
      <w:rFonts w:eastAsiaTheme="majorEastAsia" w:cstheme="majorBidi"/>
      <w:color w:val="272727" w:themeColor="text1" w:themeTint="D8"/>
    </w:rPr>
  </w:style>
  <w:style w:type="paragraph" w:styleId="Ttulo">
    <w:name w:val="Title"/>
    <w:basedOn w:val="Normal"/>
    <w:next w:val="Normal"/>
    <w:link w:val="TtuloCar"/>
    <w:uiPriority w:val="10"/>
    <w:qFormat/>
    <w:rsid w:val="00DE70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E70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E70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E70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E7008"/>
    <w:pPr>
      <w:spacing w:before="160"/>
      <w:jc w:val="center"/>
    </w:pPr>
    <w:rPr>
      <w:i/>
      <w:iCs/>
      <w:color w:val="404040" w:themeColor="text1" w:themeTint="BF"/>
    </w:rPr>
  </w:style>
  <w:style w:type="character" w:customStyle="1" w:styleId="CitaCar">
    <w:name w:val="Cita Car"/>
    <w:basedOn w:val="Fuentedeprrafopredeter"/>
    <w:link w:val="Cita"/>
    <w:uiPriority w:val="29"/>
    <w:rsid w:val="00DE7008"/>
    <w:rPr>
      <w:i/>
      <w:iCs/>
      <w:color w:val="404040" w:themeColor="text1" w:themeTint="BF"/>
    </w:rPr>
  </w:style>
  <w:style w:type="paragraph" w:styleId="Prrafodelista">
    <w:name w:val="List Paragraph"/>
    <w:basedOn w:val="Normal"/>
    <w:uiPriority w:val="34"/>
    <w:qFormat/>
    <w:rsid w:val="00DE7008"/>
    <w:pPr>
      <w:ind w:left="720"/>
      <w:contextualSpacing/>
    </w:pPr>
  </w:style>
  <w:style w:type="character" w:styleId="nfasisintenso">
    <w:name w:val="Intense Emphasis"/>
    <w:basedOn w:val="Fuentedeprrafopredeter"/>
    <w:uiPriority w:val="21"/>
    <w:qFormat/>
    <w:rsid w:val="00DE7008"/>
    <w:rPr>
      <w:i/>
      <w:iCs/>
      <w:color w:val="0F4761" w:themeColor="accent1" w:themeShade="BF"/>
    </w:rPr>
  </w:style>
  <w:style w:type="paragraph" w:styleId="Citadestacada">
    <w:name w:val="Intense Quote"/>
    <w:basedOn w:val="Normal"/>
    <w:next w:val="Normal"/>
    <w:link w:val="CitadestacadaCar"/>
    <w:uiPriority w:val="30"/>
    <w:qFormat/>
    <w:rsid w:val="00DE70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E7008"/>
    <w:rPr>
      <w:i/>
      <w:iCs/>
      <w:color w:val="0F4761" w:themeColor="accent1" w:themeShade="BF"/>
    </w:rPr>
  </w:style>
  <w:style w:type="character" w:styleId="Referenciaintensa">
    <w:name w:val="Intense Reference"/>
    <w:basedOn w:val="Fuentedeprrafopredeter"/>
    <w:uiPriority w:val="32"/>
    <w:qFormat/>
    <w:rsid w:val="00DE7008"/>
    <w:rPr>
      <w:b/>
      <w:bCs/>
      <w:smallCaps/>
      <w:color w:val="0F4761" w:themeColor="accent1" w:themeShade="BF"/>
      <w:spacing w:val="5"/>
    </w:rPr>
  </w:style>
  <w:style w:type="paragraph" w:styleId="Encabezado">
    <w:name w:val="header"/>
    <w:basedOn w:val="Normal"/>
    <w:link w:val="EncabezadoCar"/>
    <w:uiPriority w:val="99"/>
    <w:unhideWhenUsed/>
    <w:rsid w:val="00A54552"/>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A54552"/>
    <w:rPr>
      <w:rFonts w:ascii="Exo" w:hAnsi="Exo"/>
    </w:rPr>
  </w:style>
  <w:style w:type="paragraph" w:styleId="Piedepgina">
    <w:name w:val="footer"/>
    <w:basedOn w:val="Normal"/>
    <w:link w:val="PiedepginaCar"/>
    <w:uiPriority w:val="99"/>
    <w:unhideWhenUsed/>
    <w:rsid w:val="00A54552"/>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A54552"/>
    <w:rPr>
      <w:rFonts w:ascii="Exo" w:hAnsi="Exo"/>
    </w:rPr>
  </w:style>
  <w:style w:type="table" w:styleId="Tablaconcuadrcula">
    <w:name w:val="Table Grid"/>
    <w:basedOn w:val="Tablanormal"/>
    <w:uiPriority w:val="39"/>
    <w:rsid w:val="00A54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2547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54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10F17-4C92-40FF-94AE-74B986B23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25</Pages>
  <Words>8555</Words>
  <Characters>47053</Characters>
  <Application>Microsoft Office Word</Application>
  <DocSecurity>0</DocSecurity>
  <Lines>392</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237</cp:revision>
  <cp:lastPrinted>2025-04-05T00:00:00Z</cp:lastPrinted>
  <dcterms:created xsi:type="dcterms:W3CDTF">2025-03-30T17:56:00Z</dcterms:created>
  <dcterms:modified xsi:type="dcterms:W3CDTF">2025-04-05T00:30:00Z</dcterms:modified>
</cp:coreProperties>
</file>