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75" w:rsidRDefault="004D62F2" w:rsidP="00671375">
      <w:pPr>
        <w:rPr>
          <w:b/>
          <w:sz w:val="24"/>
          <w:szCs w:val="24"/>
        </w:rPr>
      </w:pPr>
      <w:r w:rsidRPr="004D62F2">
        <w:rPr>
          <w:b/>
          <w:sz w:val="24"/>
          <w:szCs w:val="24"/>
        </w:rPr>
        <w:t>ACUERDO QUE EMITE EL CONSEJO ESTATAL DEL INSTITUTO ELECTORAL Y DE PARTICIPACIÓN CIUDADANA DE TABASCO, MEDIANTE EL CUAL APRUEBA EL PROGRAMA ANUAL DE TRABAJO DE LA COMISIÓN PERMANENTE DE SEGUIMIENTO AL SERVICIO PROFESIONAL ELECTORAL NACIONAL DEL PROPIO INSTITUTO PARA EL EJERCICIO 2024 PROPUESTO POR LA PROPIA COMISIÓN</w:t>
      </w:r>
    </w:p>
    <w:p w:rsidR="00457A11" w:rsidRDefault="00457A11" w:rsidP="00457A11">
      <w:r w:rsidRPr="008C1524">
        <w:t>Para efectos del presente acuerdo se usarán las abreviaturas y definiciones siguientes:</w:t>
      </w:r>
    </w:p>
    <w:p w:rsidR="004D62F2" w:rsidRPr="008C1524" w:rsidRDefault="004D62F2" w:rsidP="00457A11"/>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85"/>
        <w:gridCol w:w="4323"/>
      </w:tblGrid>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Comisión:</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Comisión Permanente de Seguimiento al Servicio Profesional Electoral Nacional del Instituto Electoral y de Participación Ciudadana de Tabasco.</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Consejo Estatal: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Consejo Estatal del Instituto Electoral y de Participación Ciudadana de Tabasco.</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Constitución Federal: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Constitución Política de los Estados Unidos Mexicanos.</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Constitución Local: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Constitución Política del Estado Libre y Soberano de Tabasco.</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INE:</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Instituto Nacional Electoral.</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Instituto:</w:t>
            </w:r>
          </w:p>
        </w:tc>
        <w:tc>
          <w:tcPr>
            <w:tcW w:w="2958" w:type="pct"/>
            <w:shd w:val="clear" w:color="auto" w:fill="auto"/>
          </w:tcPr>
          <w:p w:rsidR="0049557E" w:rsidRPr="004D62F2" w:rsidRDefault="0049557E" w:rsidP="00122F06">
            <w:pPr>
              <w:spacing w:before="60" w:after="60" w:line="276" w:lineRule="auto"/>
              <w:ind w:left="57"/>
              <w:rPr>
                <w:sz w:val="20"/>
                <w:szCs w:val="20"/>
              </w:rPr>
            </w:pPr>
            <w:r w:rsidRPr="004D62F2">
              <w:rPr>
                <w:sz w:val="20"/>
                <w:szCs w:val="20"/>
              </w:rPr>
              <w:t>Instituto Electoral y de Participación Ciudadana de Tabasco.</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Ley Electoral: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Ley Electoral y de Partidos Políticos del Estado de Tabasco.</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Ley General: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Ley General de Instituciones y Procedimientos Electorales.</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Organismo electoral:</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 xml:space="preserve">Organismo(s) público(s) local(es) electoral(es). </w:t>
            </w:r>
          </w:p>
        </w:tc>
      </w:tr>
      <w:tr w:rsidR="00416CCF" w:rsidRPr="004D62F2" w:rsidTr="00122F06">
        <w:trPr>
          <w:trHeight w:val="624"/>
          <w:jc w:val="center"/>
        </w:trPr>
        <w:tc>
          <w:tcPr>
            <w:tcW w:w="2042" w:type="pct"/>
            <w:shd w:val="clear" w:color="auto" w:fill="auto"/>
            <w:vAlign w:val="center"/>
          </w:tcPr>
          <w:p w:rsidR="00416CCF" w:rsidRPr="004D62F2" w:rsidRDefault="00416CCF" w:rsidP="00416CCF">
            <w:pPr>
              <w:spacing w:before="60" w:after="60" w:line="276" w:lineRule="auto"/>
              <w:ind w:left="57"/>
              <w:jc w:val="right"/>
              <w:rPr>
                <w:b/>
                <w:sz w:val="20"/>
                <w:szCs w:val="20"/>
              </w:rPr>
            </w:pPr>
            <w:r w:rsidRPr="004D62F2">
              <w:rPr>
                <w:b/>
                <w:sz w:val="20"/>
                <w:szCs w:val="20"/>
              </w:rPr>
              <w:t>Proceso Electoral:</w:t>
            </w:r>
          </w:p>
        </w:tc>
        <w:tc>
          <w:tcPr>
            <w:tcW w:w="2958" w:type="pct"/>
            <w:shd w:val="clear" w:color="auto" w:fill="auto"/>
            <w:vAlign w:val="center"/>
          </w:tcPr>
          <w:p w:rsidR="00416CCF" w:rsidRPr="004D62F2" w:rsidRDefault="00416CCF" w:rsidP="00122F06">
            <w:pPr>
              <w:spacing w:before="60" w:after="60" w:line="276" w:lineRule="auto"/>
              <w:ind w:left="57"/>
              <w:rPr>
                <w:sz w:val="20"/>
                <w:szCs w:val="20"/>
              </w:rPr>
            </w:pPr>
            <w:r w:rsidRPr="004D62F2">
              <w:rPr>
                <w:sz w:val="20"/>
                <w:szCs w:val="20"/>
              </w:rPr>
              <w:t>Proceso Electoral Local Ordinario 2023 – 2024.</w:t>
            </w:r>
          </w:p>
        </w:tc>
      </w:tr>
      <w:tr w:rsidR="0049557E" w:rsidRPr="004D62F2"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Reglamento de Comisiones:</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Reglamento de Comisiones del Consejo Estatal del Instituto Electoral y de Participación Ciudadana de Tabasco.</w:t>
            </w:r>
          </w:p>
        </w:tc>
      </w:tr>
      <w:tr w:rsidR="0049557E" w:rsidRPr="008C1524" w:rsidTr="00122F06">
        <w:trPr>
          <w:trHeight w:val="624"/>
          <w:jc w:val="center"/>
        </w:trPr>
        <w:tc>
          <w:tcPr>
            <w:tcW w:w="2042" w:type="pct"/>
            <w:shd w:val="clear" w:color="auto" w:fill="auto"/>
            <w:vAlign w:val="center"/>
          </w:tcPr>
          <w:p w:rsidR="0049557E" w:rsidRPr="004D62F2" w:rsidRDefault="0049557E" w:rsidP="00122F06">
            <w:pPr>
              <w:spacing w:before="60" w:after="60" w:line="276" w:lineRule="auto"/>
              <w:ind w:left="57"/>
              <w:jc w:val="right"/>
              <w:rPr>
                <w:b/>
                <w:sz w:val="20"/>
                <w:szCs w:val="20"/>
              </w:rPr>
            </w:pPr>
            <w:r w:rsidRPr="004D62F2">
              <w:rPr>
                <w:b/>
                <w:sz w:val="20"/>
                <w:szCs w:val="20"/>
              </w:rPr>
              <w:t>Secretaría Ejecutiva:</w:t>
            </w:r>
          </w:p>
        </w:tc>
        <w:tc>
          <w:tcPr>
            <w:tcW w:w="2958" w:type="pct"/>
            <w:shd w:val="clear" w:color="auto" w:fill="auto"/>
            <w:vAlign w:val="center"/>
          </w:tcPr>
          <w:p w:rsidR="0049557E" w:rsidRPr="004D62F2" w:rsidRDefault="0049557E" w:rsidP="00122F06">
            <w:pPr>
              <w:spacing w:before="60" w:after="60" w:line="276" w:lineRule="auto"/>
              <w:ind w:left="57"/>
              <w:rPr>
                <w:sz w:val="20"/>
                <w:szCs w:val="20"/>
              </w:rPr>
            </w:pPr>
            <w:r w:rsidRPr="004D62F2">
              <w:rPr>
                <w:sz w:val="20"/>
                <w:szCs w:val="20"/>
              </w:rPr>
              <w:t>Secretaría Ejecutiva del Instituto Electoral y de Participación Ciudadana de Tabasco.</w:t>
            </w:r>
          </w:p>
        </w:tc>
      </w:tr>
      <w:tr w:rsidR="00C36DC3" w:rsidRPr="00B7341E" w:rsidTr="00923ABC">
        <w:trPr>
          <w:trHeight w:val="624"/>
          <w:jc w:val="center"/>
        </w:trPr>
        <w:tc>
          <w:tcPr>
            <w:tcW w:w="2042" w:type="pct"/>
            <w:shd w:val="clear" w:color="auto" w:fill="auto"/>
            <w:vAlign w:val="center"/>
          </w:tcPr>
          <w:p w:rsidR="00C36DC3" w:rsidRPr="004D62F2" w:rsidRDefault="00C36DC3" w:rsidP="00923ABC">
            <w:pPr>
              <w:spacing w:before="60" w:after="60"/>
              <w:ind w:left="57"/>
              <w:jc w:val="right"/>
              <w:rPr>
                <w:b/>
                <w:sz w:val="20"/>
                <w:szCs w:val="20"/>
              </w:rPr>
            </w:pPr>
            <w:r w:rsidRPr="004D62F2">
              <w:rPr>
                <w:b/>
                <w:sz w:val="20"/>
                <w:szCs w:val="20"/>
              </w:rPr>
              <w:t>Servicio Profesional:</w:t>
            </w:r>
          </w:p>
        </w:tc>
        <w:tc>
          <w:tcPr>
            <w:tcW w:w="2958" w:type="pct"/>
            <w:shd w:val="clear" w:color="auto" w:fill="auto"/>
            <w:vAlign w:val="center"/>
          </w:tcPr>
          <w:p w:rsidR="00C36DC3" w:rsidRPr="004D62F2" w:rsidRDefault="00C36DC3" w:rsidP="00923ABC">
            <w:pPr>
              <w:spacing w:before="60" w:after="60"/>
              <w:ind w:left="57"/>
              <w:rPr>
                <w:sz w:val="20"/>
                <w:szCs w:val="20"/>
              </w:rPr>
            </w:pPr>
            <w:r w:rsidRPr="004D62F2">
              <w:rPr>
                <w:sz w:val="20"/>
                <w:szCs w:val="20"/>
              </w:rPr>
              <w:t>Servicio Profesional Electoral Nacional.</w:t>
            </w:r>
          </w:p>
        </w:tc>
      </w:tr>
    </w:tbl>
    <w:p w:rsidR="00671375" w:rsidRPr="004D62F2" w:rsidRDefault="00671375" w:rsidP="002C54A0">
      <w:pPr>
        <w:pStyle w:val="Ttulo1"/>
        <w:rPr>
          <w:sz w:val="24"/>
          <w:szCs w:val="24"/>
        </w:rPr>
      </w:pPr>
      <w:r w:rsidRPr="004D62F2">
        <w:rPr>
          <w:sz w:val="24"/>
          <w:szCs w:val="24"/>
        </w:rPr>
        <w:t>Antecedentes</w:t>
      </w:r>
    </w:p>
    <w:p w:rsidR="00671375" w:rsidRPr="004D62F2" w:rsidRDefault="00671375" w:rsidP="00671375">
      <w:pPr>
        <w:pStyle w:val="Ttulo2"/>
        <w:rPr>
          <w:sz w:val="23"/>
        </w:rPr>
      </w:pPr>
      <w:r w:rsidRPr="004D62F2">
        <w:rPr>
          <w:sz w:val="23"/>
        </w:rPr>
        <w:t>Homologación de plazos y fechas en los Procesos Electorales Locales Concurrentes</w:t>
      </w:r>
    </w:p>
    <w:p w:rsidR="00671375" w:rsidRPr="004D62F2" w:rsidRDefault="00671375" w:rsidP="00671375">
      <w:r w:rsidRPr="004D62F2">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671375" w:rsidRPr="004D62F2" w:rsidRDefault="00671375" w:rsidP="00671375">
      <w:pPr>
        <w:pStyle w:val="Ttulo2"/>
        <w:rPr>
          <w:sz w:val="23"/>
        </w:rPr>
      </w:pPr>
      <w:r w:rsidRPr="004D62F2">
        <w:rPr>
          <w:sz w:val="23"/>
        </w:rPr>
        <w:t xml:space="preserve">Plan Integral y Calendario de Coordinación </w:t>
      </w:r>
    </w:p>
    <w:p w:rsidR="00671375" w:rsidRPr="004D62F2" w:rsidRDefault="00671375" w:rsidP="00671375">
      <w:r w:rsidRPr="004D62F2">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671375" w:rsidRPr="004D62F2" w:rsidRDefault="00671375" w:rsidP="00671375">
      <w:pPr>
        <w:pStyle w:val="Ttulo2"/>
        <w:rPr>
          <w:sz w:val="23"/>
        </w:rPr>
      </w:pPr>
      <w:r w:rsidRPr="004D62F2">
        <w:rPr>
          <w:sz w:val="23"/>
        </w:rPr>
        <w:t xml:space="preserve">Integración de la Comisión </w:t>
      </w:r>
    </w:p>
    <w:p w:rsidR="00671375" w:rsidRDefault="00671375" w:rsidP="00671375">
      <w:r w:rsidRPr="004D62F2">
        <w:t>El 5 de octubre de 2023, mediante acuerdo CE/2023/031, el Consejo Estatal determinó la nueva integración de la Comisión, quedand</w:t>
      </w:r>
      <w:r w:rsidR="002C54A0" w:rsidRPr="004D62F2">
        <w:t>o conformada por la Consejera</w:t>
      </w:r>
      <w:r w:rsidRPr="004D62F2">
        <w:t xml:space="preserve"> y </w:t>
      </w:r>
      <w:r w:rsidR="002C54A0" w:rsidRPr="004D62F2">
        <w:t xml:space="preserve">los </w:t>
      </w:r>
      <w:r w:rsidRPr="004D62F2">
        <w:t>Consejero</w:t>
      </w:r>
      <w:r w:rsidR="002C54A0" w:rsidRPr="004D62F2">
        <w:t>s</w:t>
      </w:r>
      <w:r w:rsidRPr="004D62F2">
        <w:t xml:space="preserve"> Electorales: </w:t>
      </w:r>
      <w:r w:rsidR="00595C73" w:rsidRPr="004D62F2">
        <w:t xml:space="preserve">Licda. María Elvia Magaña Sandoval, Mtro. Juan Correa López y </w:t>
      </w:r>
      <w:r w:rsidR="002C54A0" w:rsidRPr="004D62F2">
        <w:t>M.D. Víctor Humberto Mejía Naranjo</w:t>
      </w:r>
      <w:r w:rsidR="00595C73" w:rsidRPr="004D62F2">
        <w:t>, Presidente de é</w:t>
      </w:r>
      <w:r w:rsidRPr="004D62F2">
        <w:t>sta.</w:t>
      </w:r>
    </w:p>
    <w:p w:rsidR="004D62F2" w:rsidRDefault="004D62F2" w:rsidP="00671375"/>
    <w:p w:rsidR="004D62F2" w:rsidRPr="004D62F2" w:rsidRDefault="004D62F2" w:rsidP="00671375"/>
    <w:p w:rsidR="00DE30EB" w:rsidRPr="004D62F2" w:rsidRDefault="00DE30EB" w:rsidP="00DE30EB">
      <w:pPr>
        <w:pStyle w:val="Ttulo2"/>
        <w:numPr>
          <w:ilvl w:val="1"/>
          <w:numId w:val="2"/>
        </w:numPr>
        <w:rPr>
          <w:sz w:val="23"/>
        </w:rPr>
      </w:pPr>
      <w:r w:rsidRPr="004D62F2">
        <w:rPr>
          <w:sz w:val="23"/>
        </w:rPr>
        <w:t>Inicio del Proceso Electoral</w:t>
      </w:r>
    </w:p>
    <w:p w:rsidR="00DE30EB" w:rsidRPr="004D62F2" w:rsidRDefault="00DE30EB" w:rsidP="00DE30EB">
      <w:r w:rsidRPr="004D62F2">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DE30EB" w:rsidRPr="004D62F2" w:rsidRDefault="00DE30EB" w:rsidP="00DE30EB">
      <w:pPr>
        <w:pStyle w:val="Ttulo2"/>
        <w:rPr>
          <w:sz w:val="23"/>
        </w:rPr>
      </w:pPr>
      <w:r w:rsidRPr="004D62F2">
        <w:rPr>
          <w:sz w:val="23"/>
        </w:rPr>
        <w:t>Sesión de instalación de la Comisión</w:t>
      </w:r>
    </w:p>
    <w:p w:rsidR="00DE30EB" w:rsidRPr="004D62F2" w:rsidRDefault="00DE30EB" w:rsidP="00DE30EB">
      <w:r w:rsidRPr="004D62F2">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rsidR="00DE30EB" w:rsidRPr="004D62F2" w:rsidRDefault="00DE30EB" w:rsidP="00DE30EB">
      <w:pPr>
        <w:pStyle w:val="Ttulo2"/>
        <w:rPr>
          <w:sz w:val="23"/>
        </w:rPr>
      </w:pPr>
      <w:r w:rsidRPr="004D62F2">
        <w:rPr>
          <w:sz w:val="23"/>
        </w:rPr>
        <w:t>Convocatoria para la renovación del Poder Ejecutivo, Legislativo y los Ayuntamientos</w:t>
      </w:r>
    </w:p>
    <w:p w:rsidR="00DE30EB" w:rsidRPr="004D62F2" w:rsidRDefault="00DE30EB" w:rsidP="00DE30EB">
      <w:r w:rsidRPr="004D62F2">
        <w:t>El 20 de octubre de 2023, mediante acuerdo CE/2023/035, el Consejo Estatal expidió la convocatoria para renovar a las y los integrantes de los Poderes Ejecutivo, Legislativo y los Ayuntamientos del Estado, con motivo del Proceso Electoral.</w:t>
      </w:r>
    </w:p>
    <w:p w:rsidR="00DE30EB" w:rsidRPr="004D62F2" w:rsidRDefault="00DE30EB" w:rsidP="00DE30EB">
      <w:pPr>
        <w:pStyle w:val="Ttulo2"/>
        <w:rPr>
          <w:sz w:val="23"/>
        </w:rPr>
      </w:pPr>
      <w:r w:rsidRPr="004D62F2">
        <w:rPr>
          <w:sz w:val="23"/>
        </w:rPr>
        <w:t>Jornada electoral</w:t>
      </w:r>
    </w:p>
    <w:p w:rsidR="00DE30EB" w:rsidRPr="004D62F2" w:rsidRDefault="00DE30EB" w:rsidP="00DE30EB">
      <w:r w:rsidRPr="004D62F2">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FA7964" w:rsidRPr="004D62F2" w:rsidRDefault="00FA7964" w:rsidP="00FA7964">
      <w:pPr>
        <w:pStyle w:val="Ttulo2"/>
        <w:rPr>
          <w:sz w:val="23"/>
        </w:rPr>
      </w:pPr>
      <w:r w:rsidRPr="004D62F2">
        <w:rPr>
          <w:sz w:val="23"/>
        </w:rPr>
        <w:t>Presentación de la Propuesta de Programa Anual de Trabajo</w:t>
      </w:r>
    </w:p>
    <w:p w:rsidR="00FA7964" w:rsidRPr="004D62F2" w:rsidRDefault="00FA7964" w:rsidP="00FA7964">
      <w:pPr>
        <w:spacing w:line="295" w:lineRule="auto"/>
      </w:pPr>
      <w:r w:rsidRPr="004D62F2">
        <w:t xml:space="preserve">El 23 de enero de 2024, la Secretaria Técnica de la Comisión, mediante oficio </w:t>
      </w:r>
      <w:r w:rsidR="00530374" w:rsidRPr="004D62F2">
        <w:t>CPSSPEN/2024/01</w:t>
      </w:r>
      <w:r w:rsidRPr="004D62F2">
        <w:t>, remitió a la Presidencia del Consejo</w:t>
      </w:r>
      <w:r w:rsidR="006753D7" w:rsidRPr="004D62F2">
        <w:t>,</w:t>
      </w:r>
      <w:r w:rsidRPr="004D62F2">
        <w:t xml:space="preserve"> el Programa Anual de Trabajo propuesto por dicha Comisión, para </w:t>
      </w:r>
      <w:r w:rsidR="006753D7" w:rsidRPr="004D62F2">
        <w:t xml:space="preserve">la </w:t>
      </w:r>
      <w:r w:rsidRPr="004D62F2">
        <w:t>deliberación por parte de este Consejo Estatal.</w:t>
      </w:r>
    </w:p>
    <w:p w:rsidR="00671375" w:rsidRPr="004D62F2" w:rsidRDefault="00671375" w:rsidP="00671375">
      <w:pPr>
        <w:pStyle w:val="Ttulo1"/>
        <w:rPr>
          <w:sz w:val="24"/>
          <w:szCs w:val="24"/>
        </w:rPr>
      </w:pPr>
      <w:r w:rsidRPr="004D62F2">
        <w:rPr>
          <w:sz w:val="24"/>
          <w:szCs w:val="24"/>
        </w:rPr>
        <w:t>Considerando</w:t>
      </w:r>
    </w:p>
    <w:p w:rsidR="00671375" w:rsidRPr="004D62F2" w:rsidRDefault="00671375" w:rsidP="00671375">
      <w:pPr>
        <w:pStyle w:val="Ttulo2"/>
        <w:rPr>
          <w:sz w:val="23"/>
        </w:rPr>
      </w:pPr>
      <w:r w:rsidRPr="004D62F2">
        <w:rPr>
          <w:sz w:val="23"/>
        </w:rPr>
        <w:t xml:space="preserve">Fines del Instituto </w:t>
      </w:r>
    </w:p>
    <w:p w:rsidR="00671375" w:rsidRPr="004D62F2" w:rsidRDefault="00671375" w:rsidP="00671375">
      <w:r w:rsidRPr="004D62F2">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671375" w:rsidRPr="004D62F2" w:rsidRDefault="00671375" w:rsidP="00671375">
      <w:r w:rsidRPr="004D62F2">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671375" w:rsidRPr="004D62F2" w:rsidRDefault="00671375" w:rsidP="00671375">
      <w:pPr>
        <w:pStyle w:val="Ttulo2"/>
        <w:rPr>
          <w:sz w:val="23"/>
        </w:rPr>
      </w:pPr>
      <w:r w:rsidRPr="004D62F2">
        <w:rPr>
          <w:sz w:val="23"/>
        </w:rPr>
        <w:t xml:space="preserve">Órgano Superior de Dirección del Instituto </w:t>
      </w:r>
    </w:p>
    <w:p w:rsidR="00671375" w:rsidRDefault="00671375" w:rsidP="00671375">
      <w:r w:rsidRPr="004D62F2">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4D62F2" w:rsidRPr="004D62F2" w:rsidRDefault="004D62F2" w:rsidP="00671375"/>
    <w:p w:rsidR="00671375" w:rsidRPr="004D62F2" w:rsidRDefault="00671375" w:rsidP="00671375">
      <w:pPr>
        <w:pStyle w:val="Ttulo2"/>
        <w:rPr>
          <w:sz w:val="23"/>
        </w:rPr>
      </w:pPr>
      <w:r w:rsidRPr="004D62F2">
        <w:rPr>
          <w:sz w:val="23"/>
        </w:rPr>
        <w:t>Integración del Órgano de Dirección Superior</w:t>
      </w:r>
    </w:p>
    <w:p w:rsidR="00671375" w:rsidRPr="004D62F2" w:rsidRDefault="00671375" w:rsidP="00671375">
      <w:r w:rsidRPr="004D62F2">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671375" w:rsidRPr="004D62F2" w:rsidRDefault="00671375" w:rsidP="00671375">
      <w:pPr>
        <w:pStyle w:val="Ttulo2"/>
        <w:rPr>
          <w:sz w:val="23"/>
        </w:rPr>
      </w:pPr>
      <w:r w:rsidRPr="004D62F2">
        <w:rPr>
          <w:sz w:val="23"/>
        </w:rPr>
        <w:t xml:space="preserve">Competencia del Consejo Estatal </w:t>
      </w:r>
    </w:p>
    <w:p w:rsidR="00971BED" w:rsidRPr="004D62F2" w:rsidRDefault="00671375" w:rsidP="00671375">
      <w:r w:rsidRPr="004D62F2">
        <w:t xml:space="preserve">Que, de conformidad con el artículo 115 numeral 1 </w:t>
      </w:r>
      <w:r w:rsidR="00416CCF" w:rsidRPr="004D62F2">
        <w:t xml:space="preserve">fracción I </w:t>
      </w:r>
      <w:r w:rsidRPr="004D62F2">
        <w:t xml:space="preserve">de la Ley Electoral, el Consejo Estatal es competente para </w:t>
      </w:r>
      <w:r w:rsidR="00416CCF" w:rsidRPr="004D62F2">
        <w:t>aplicar las disposiciones generales, reglas, lineamientos, criterios y formatos que, en ejercicio de las facultades que le confieren la Constitución Federal y la Ley General, establezca el Instituto Nacional Electoral</w:t>
      </w:r>
      <w:r w:rsidR="00971BED" w:rsidRPr="004D62F2">
        <w:t>.</w:t>
      </w:r>
    </w:p>
    <w:p w:rsidR="00671375" w:rsidRPr="004D62F2" w:rsidRDefault="00671375" w:rsidP="00671375">
      <w:r w:rsidRPr="004D62F2">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C36DC3" w:rsidRPr="004D62F2" w:rsidRDefault="00C36DC3" w:rsidP="00926004">
      <w:pPr>
        <w:pStyle w:val="Ttulo2"/>
        <w:rPr>
          <w:sz w:val="23"/>
        </w:rPr>
      </w:pPr>
      <w:r w:rsidRPr="004D62F2">
        <w:rPr>
          <w:sz w:val="23"/>
        </w:rPr>
        <w:t>Atribución del Instituto Electoral de aplicar reglas, lineamientos, criterios emitidos por el INE</w:t>
      </w:r>
    </w:p>
    <w:p w:rsidR="00C36DC3" w:rsidRPr="004D62F2" w:rsidRDefault="00C36DC3" w:rsidP="00C36DC3">
      <w:pPr>
        <w:spacing w:line="295" w:lineRule="auto"/>
      </w:pPr>
      <w:r w:rsidRPr="004D62F2">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rsidR="00C36DC3" w:rsidRPr="004D62F2" w:rsidRDefault="00C36DC3" w:rsidP="00926004">
      <w:pPr>
        <w:pStyle w:val="Ttulo2"/>
        <w:rPr>
          <w:sz w:val="23"/>
        </w:rPr>
      </w:pPr>
      <w:r w:rsidRPr="004D62F2">
        <w:rPr>
          <w:sz w:val="23"/>
        </w:rPr>
        <w:t>Servicio Profesional</w:t>
      </w:r>
    </w:p>
    <w:p w:rsidR="00C36DC3" w:rsidRPr="004D62F2" w:rsidRDefault="00C36DC3" w:rsidP="00C36DC3">
      <w:pPr>
        <w:spacing w:line="295" w:lineRule="auto"/>
      </w:pPr>
      <w:r w:rsidRPr="004D62F2">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rsidR="00C36DC3" w:rsidRPr="004D62F2" w:rsidRDefault="00C36DC3" w:rsidP="00C36DC3">
      <w:pPr>
        <w:spacing w:line="295" w:lineRule="auto"/>
      </w:pPr>
      <w:r w:rsidRPr="004D62F2">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rsidR="00C36DC3" w:rsidRPr="004D62F2" w:rsidRDefault="00C36DC3" w:rsidP="00926004">
      <w:pPr>
        <w:pStyle w:val="Ttulo2"/>
        <w:rPr>
          <w:sz w:val="23"/>
        </w:rPr>
      </w:pPr>
      <w:r w:rsidRPr="004D62F2">
        <w:rPr>
          <w:sz w:val="23"/>
        </w:rPr>
        <w:t>Facultad del INE para regular el Servicio Profesional</w:t>
      </w:r>
    </w:p>
    <w:p w:rsidR="00C36DC3" w:rsidRPr="004D62F2" w:rsidRDefault="00C36DC3" w:rsidP="00C36DC3">
      <w:pPr>
        <w:spacing w:line="295" w:lineRule="auto"/>
      </w:pPr>
      <w:r w:rsidRPr="004D62F2">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rsidR="00C36DC3" w:rsidRPr="004D62F2" w:rsidRDefault="00C36DC3" w:rsidP="00926004">
      <w:pPr>
        <w:pStyle w:val="Ttulo2"/>
        <w:rPr>
          <w:sz w:val="23"/>
        </w:rPr>
      </w:pPr>
      <w:r w:rsidRPr="004D62F2">
        <w:rPr>
          <w:sz w:val="23"/>
        </w:rPr>
        <w:t>Integración, organización y funcionamiento del Servicio Profesional</w:t>
      </w:r>
    </w:p>
    <w:p w:rsidR="00C36DC3" w:rsidRPr="004D62F2" w:rsidRDefault="00C36DC3" w:rsidP="00C36DC3">
      <w:pPr>
        <w:spacing w:line="295" w:lineRule="auto"/>
      </w:pPr>
      <w:r w:rsidRPr="004D62F2">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aplicará los distintos mecanismos del servicio de conformidad con lo dispuesto en el apartado D, de la Base V, del artículo 41, de la Constitución Federal.</w:t>
      </w:r>
    </w:p>
    <w:p w:rsidR="00C36DC3" w:rsidRPr="004D62F2" w:rsidRDefault="00C36DC3" w:rsidP="00926004">
      <w:pPr>
        <w:pStyle w:val="Ttulo2"/>
        <w:rPr>
          <w:sz w:val="23"/>
        </w:rPr>
      </w:pPr>
      <w:r w:rsidRPr="004D62F2">
        <w:rPr>
          <w:sz w:val="23"/>
        </w:rPr>
        <w:t xml:space="preserve">Servicio Profesional del Sistema de Organismos Electorales </w:t>
      </w:r>
    </w:p>
    <w:p w:rsidR="00C36DC3" w:rsidRPr="004D62F2" w:rsidRDefault="00C36DC3" w:rsidP="00C36DC3">
      <w:pPr>
        <w:spacing w:line="295" w:lineRule="auto"/>
      </w:pPr>
      <w:r w:rsidRPr="004D62F2">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rsidR="00671375" w:rsidRPr="004D62F2" w:rsidRDefault="00671375" w:rsidP="00671375">
      <w:pPr>
        <w:pStyle w:val="Ttulo2"/>
        <w:rPr>
          <w:sz w:val="23"/>
        </w:rPr>
      </w:pPr>
      <w:r w:rsidRPr="004D62F2">
        <w:rPr>
          <w:sz w:val="23"/>
        </w:rPr>
        <w:t>Órganos auxiliares del Consejo Estatal</w:t>
      </w:r>
    </w:p>
    <w:p w:rsidR="00671375" w:rsidRPr="004D62F2" w:rsidRDefault="00671375" w:rsidP="00671375">
      <w:r w:rsidRPr="004D62F2">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671375" w:rsidRPr="004D62F2" w:rsidRDefault="00671375" w:rsidP="00671375">
      <w:r w:rsidRPr="004D62F2">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rsidR="00332E9D" w:rsidRPr="004D62F2" w:rsidRDefault="00332E9D" w:rsidP="00332E9D">
      <w:pPr>
        <w:pStyle w:val="Ttulo2"/>
        <w:rPr>
          <w:sz w:val="23"/>
        </w:rPr>
      </w:pPr>
      <w:r w:rsidRPr="004D62F2">
        <w:rPr>
          <w:sz w:val="23"/>
        </w:rPr>
        <w:t>Obligación de presentar el Plan Anual de Trabajo</w:t>
      </w:r>
    </w:p>
    <w:p w:rsidR="00332E9D" w:rsidRPr="004D62F2" w:rsidRDefault="00332E9D" w:rsidP="00332E9D">
      <w:r w:rsidRPr="004D62F2">
        <w:t>Que, el artículo 12 numeral 1, fracción I del Reglamento de Comisiones establece que, durante el mes de enero del año correspondiente, las Comisiones Permanentes deberán presentar al Consejo Estatal para su aprobación, un Programa Anual de Trabajo acorde a los programas y políticas previamente establecidos.</w:t>
      </w:r>
    </w:p>
    <w:p w:rsidR="00671375" w:rsidRPr="004D62F2" w:rsidRDefault="00671375" w:rsidP="00671375">
      <w:pPr>
        <w:pStyle w:val="Ttulo2"/>
        <w:rPr>
          <w:sz w:val="23"/>
        </w:rPr>
      </w:pPr>
      <w:r w:rsidRPr="004D62F2">
        <w:rPr>
          <w:sz w:val="23"/>
        </w:rPr>
        <w:t xml:space="preserve">Atribuciones de la Comisión </w:t>
      </w:r>
    </w:p>
    <w:p w:rsidR="00671375" w:rsidRPr="004D62F2" w:rsidRDefault="00126EDF" w:rsidP="00671375">
      <w:r w:rsidRPr="004D62F2">
        <w:t>Que, de la interpretación sistemática y funcional de los artículos 38 y 113, numerales 1 y 3 de la Ley Electoral; y 16, numeral 1 del Reglamento del Comisiones, la Comisión es el órgano auxiliar del Consejo Estatal, que tiene entre otras funciones, garantizar la correcta implementación y funcionamiento de los mecanismos del Servicio Profesional, bajo la rectoría del INE y conforme a las disposiciones de la Constitución, la Ley General y el Estatuto.</w:t>
      </w:r>
    </w:p>
    <w:p w:rsidR="00671375" w:rsidRPr="004D62F2" w:rsidRDefault="007730C4" w:rsidP="00332E9D">
      <w:pPr>
        <w:pStyle w:val="Ttulo2"/>
        <w:rPr>
          <w:sz w:val="23"/>
        </w:rPr>
      </w:pPr>
      <w:r w:rsidRPr="004D62F2">
        <w:rPr>
          <w:sz w:val="23"/>
        </w:rPr>
        <w:t xml:space="preserve">Programa </w:t>
      </w:r>
      <w:r w:rsidR="00671375" w:rsidRPr="004D62F2">
        <w:rPr>
          <w:sz w:val="23"/>
        </w:rPr>
        <w:t>Anual de Trabajo</w:t>
      </w:r>
    </w:p>
    <w:p w:rsidR="007730C4" w:rsidRPr="004D62F2" w:rsidRDefault="00671375" w:rsidP="007730C4">
      <w:r w:rsidRPr="004D62F2">
        <w:t>Que</w:t>
      </w:r>
      <w:r w:rsidR="00332E9D" w:rsidRPr="004D62F2">
        <w:t xml:space="preserve">, conforme a las consideraciones mencionadas, la Comisión presentó su </w:t>
      </w:r>
      <w:r w:rsidR="007730C4" w:rsidRPr="004D62F2">
        <w:t>Programa</w:t>
      </w:r>
      <w:r w:rsidR="00332E9D" w:rsidRPr="004D62F2">
        <w:t xml:space="preserve"> Anual de Trabajo para el ejercicio 2024, </w:t>
      </w:r>
      <w:r w:rsidR="007730C4" w:rsidRPr="004D62F2">
        <w:t xml:space="preserve">el cual tiene por objeto dar cumplimiento, seguimiento y aplicación </w:t>
      </w:r>
      <w:r w:rsidR="00D90826" w:rsidRPr="004D62F2">
        <w:t>a</w:t>
      </w:r>
      <w:r w:rsidR="007730C4" w:rsidRPr="004D62F2">
        <w:t xml:space="preserve"> las actividades</w:t>
      </w:r>
      <w:r w:rsidR="00D90826" w:rsidRPr="004D62F2">
        <w:t xml:space="preserve"> tendentes</w:t>
      </w:r>
      <w:r w:rsidR="007730C4" w:rsidRPr="004D62F2">
        <w:t xml:space="preserve"> a implementar, en líneas de acción en lo referente a cambios de adscripción y rotación, encargadurías de despacho, profesionalización y capacitación, evaluación del desempeño, titularidad y promoción en rango e incentivos, previstos para el transcurso de este año.</w:t>
      </w:r>
    </w:p>
    <w:p w:rsidR="007730C4" w:rsidRPr="004D62F2" w:rsidRDefault="007730C4" w:rsidP="007730C4">
      <w:r w:rsidRPr="004D62F2">
        <w:t xml:space="preserve">En ese orden de ideas, el Programa Anual de Trabajo 2024 </w:t>
      </w:r>
      <w:r w:rsidR="00D90826" w:rsidRPr="004D62F2">
        <w:t xml:space="preserve">de la Comisión </w:t>
      </w:r>
      <w:r w:rsidRPr="004D62F2">
        <w:t xml:space="preserve">está conformado por los siguientes apartados: marco legal, </w:t>
      </w:r>
      <w:r w:rsidR="00D90826" w:rsidRPr="004D62F2">
        <w:t>objetivo general</w:t>
      </w:r>
      <w:r w:rsidRPr="004D62F2">
        <w:t xml:space="preserve"> y </w:t>
      </w:r>
      <w:r w:rsidR="00D90826" w:rsidRPr="004D62F2">
        <w:t xml:space="preserve">los </w:t>
      </w:r>
      <w:r w:rsidRPr="004D62F2">
        <w:t>específicos, líneas de acción y finalmente la programación de las sesiones ordinarias de la propia Comisión.</w:t>
      </w:r>
    </w:p>
    <w:p w:rsidR="007730C4" w:rsidRPr="004D62F2" w:rsidRDefault="007730C4" w:rsidP="007730C4">
      <w:pPr>
        <w:rPr>
          <w:highlight w:val="yellow"/>
        </w:rPr>
      </w:pPr>
      <w:r w:rsidRPr="004D62F2">
        <w:t xml:space="preserve">Asimismo, </w:t>
      </w:r>
      <w:r w:rsidR="00D90826" w:rsidRPr="004D62F2">
        <w:t xml:space="preserve">se incluye </w:t>
      </w:r>
      <w:r w:rsidRPr="004D62F2">
        <w:t xml:space="preserve">la calendarización para la operación </w:t>
      </w:r>
      <w:r w:rsidR="00D90826" w:rsidRPr="004D62F2">
        <w:t xml:space="preserve">y desarrollo </w:t>
      </w:r>
      <w:r w:rsidRPr="004D62F2">
        <w:t>de las actividades según las líneas de acción programadas para cada uno de los mecanismos del Servicio</w:t>
      </w:r>
      <w:r w:rsidR="00D90826" w:rsidRPr="004D62F2">
        <w:t xml:space="preserve"> Profesional</w:t>
      </w:r>
      <w:r w:rsidRPr="004D62F2">
        <w:t>.</w:t>
      </w:r>
    </w:p>
    <w:p w:rsidR="00457A11" w:rsidRPr="004D62F2" w:rsidRDefault="00457A11" w:rsidP="00457A11">
      <w:r w:rsidRPr="004D62F2">
        <w:t>Sobre la base de las consideraciones señaladas, este Consejo Estatal emite el siguiente:</w:t>
      </w:r>
    </w:p>
    <w:p w:rsidR="00457A11" w:rsidRPr="004D62F2" w:rsidRDefault="00457A11" w:rsidP="00457A11">
      <w:pPr>
        <w:pStyle w:val="Ttulo1"/>
        <w:rPr>
          <w:sz w:val="23"/>
          <w:szCs w:val="23"/>
        </w:rPr>
      </w:pPr>
      <w:r w:rsidRPr="004D62F2">
        <w:rPr>
          <w:sz w:val="23"/>
          <w:szCs w:val="23"/>
        </w:rPr>
        <w:t>Acuerdo</w:t>
      </w:r>
    </w:p>
    <w:p w:rsidR="00457A11" w:rsidRPr="004D62F2" w:rsidRDefault="00457A11" w:rsidP="00457A11">
      <w:r w:rsidRPr="004D62F2">
        <w:rPr>
          <w:b/>
        </w:rPr>
        <w:t>Primero.</w:t>
      </w:r>
      <w:r w:rsidRPr="004D62F2">
        <w:t xml:space="preserve"> Se aprueba el Programa Anual de Trabajo de la </w:t>
      </w:r>
      <w:r w:rsidR="00681EA8" w:rsidRPr="004D62F2">
        <w:t>Comisión Permanente de Seguimiento al Servicio Profesional Electoral Nacional del Instituto Electoral y de Participación Ciudadana de Tabasco</w:t>
      </w:r>
      <w:r w:rsidRPr="004D62F2">
        <w:t xml:space="preserve"> para el ejercicio 2024 propuesto por la propia Comisión</w:t>
      </w:r>
      <w:r w:rsidR="00E10DE2" w:rsidRPr="004D62F2">
        <w:t>,</w:t>
      </w:r>
      <w:r w:rsidRPr="004D62F2">
        <w:t xml:space="preserve"> anexo al presente acuerdo.</w:t>
      </w:r>
    </w:p>
    <w:p w:rsidR="00457A11" w:rsidRPr="004D62F2" w:rsidRDefault="00457A11" w:rsidP="00457A11">
      <w:r w:rsidRPr="004D62F2">
        <w:rPr>
          <w:b/>
        </w:rPr>
        <w:t>Segundo.</w:t>
      </w:r>
      <w:r w:rsidRPr="004D62F2">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457A11" w:rsidRPr="004D62F2" w:rsidRDefault="00457A11" w:rsidP="00457A11">
      <w:r w:rsidRPr="004D62F2">
        <w:rPr>
          <w:b/>
        </w:rPr>
        <w:t>Tercero.</w:t>
      </w:r>
      <w:r w:rsidRPr="004D62F2">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457A11" w:rsidRPr="004D62F2" w:rsidRDefault="00457A11" w:rsidP="00457A11">
      <w:r w:rsidRPr="004D62F2">
        <w:t xml:space="preserve">El presente acuerdo fue </w:t>
      </w:r>
      <w:r w:rsidR="004D62F2">
        <w:t>aprobado</w:t>
      </w:r>
      <w:r w:rsidRPr="004D62F2">
        <w:t xml:space="preserve"> en sesión</w:t>
      </w:r>
      <w:r w:rsidR="004D62F2">
        <w:t xml:space="preserve"> extraordinaria</w:t>
      </w:r>
      <w:r w:rsidRPr="004D62F2">
        <w:t xml:space="preserve"> efectuada el </w:t>
      </w:r>
      <w:r w:rsidR="004D62F2">
        <w:t xml:space="preserve">31 </w:t>
      </w:r>
      <w:r w:rsidRPr="004D62F2">
        <w:t xml:space="preserve">de </w:t>
      </w:r>
      <w:r w:rsidR="004D62F2">
        <w:t>enero</w:t>
      </w:r>
      <w:r w:rsidRPr="004D62F2">
        <w:t xml:space="preserve"> del año dos mil veinticuatro, por votación</w:t>
      </w:r>
      <w:r w:rsidR="004D62F2">
        <w:t xml:space="preserve"> unánime</w:t>
      </w:r>
      <w:r w:rsidRPr="004D62F2">
        <w:t xml:space="preserve"> de las y los Consejeros Electorales del Consejo Estatal del Instituto Electoral y de Participación Ciudadana de Tabasco: Dra. </w:t>
      </w:r>
      <w:proofErr w:type="spellStart"/>
      <w:r w:rsidRPr="004D62F2">
        <w:t>Rosselvy</w:t>
      </w:r>
      <w:proofErr w:type="spellEnd"/>
      <w:r w:rsidRPr="004D62F2">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457A11" w:rsidRPr="004D62F2" w:rsidRDefault="00457A11" w:rsidP="00457A11"/>
    <w:p w:rsidR="00457A11" w:rsidRPr="004D62F2" w:rsidRDefault="00457A11" w:rsidP="00457A11"/>
    <w:p w:rsidR="00457A11" w:rsidRPr="004D62F2" w:rsidRDefault="00457A11" w:rsidP="00457A1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283"/>
        <w:gridCol w:w="4278"/>
      </w:tblGrid>
      <w:tr w:rsidR="00457A11" w:rsidRPr="004D62F2" w:rsidTr="00122F06">
        <w:tc>
          <w:tcPr>
            <w:tcW w:w="4248" w:type="dxa"/>
          </w:tcPr>
          <w:p w:rsidR="00457A11" w:rsidRPr="004D62F2" w:rsidRDefault="00457A11" w:rsidP="00122F06">
            <w:pPr>
              <w:spacing w:before="0" w:after="0"/>
              <w:jc w:val="center"/>
              <w:rPr>
                <w:rFonts w:ascii="Arial Negrita" w:hAnsi="Arial Negrita"/>
                <w:b/>
                <w:bCs/>
                <w:spacing w:val="-10"/>
              </w:rPr>
            </w:pPr>
            <w:r w:rsidRPr="004D62F2">
              <w:rPr>
                <w:rFonts w:ascii="Arial Negrita" w:hAnsi="Arial Negrita"/>
                <w:b/>
                <w:bCs/>
                <w:spacing w:val="-10"/>
              </w:rPr>
              <w:t>MTRA. ELIZABETH NAVA GUTIÉRREZ</w:t>
            </w:r>
          </w:p>
          <w:p w:rsidR="00457A11" w:rsidRPr="004D62F2" w:rsidRDefault="00457A11" w:rsidP="00122F06">
            <w:pPr>
              <w:spacing w:before="0" w:after="0"/>
              <w:jc w:val="center"/>
              <w:rPr>
                <w:b/>
                <w:bCs/>
              </w:rPr>
            </w:pPr>
            <w:r w:rsidRPr="004D62F2">
              <w:rPr>
                <w:rFonts w:ascii="Arial Negrita" w:hAnsi="Arial Negrita"/>
                <w:b/>
                <w:bCs/>
                <w:spacing w:val="-10"/>
              </w:rPr>
              <w:t>CONSEJERA PRESIDENTA</w:t>
            </w:r>
          </w:p>
        </w:tc>
        <w:tc>
          <w:tcPr>
            <w:tcW w:w="283" w:type="dxa"/>
          </w:tcPr>
          <w:p w:rsidR="00457A11" w:rsidRPr="004D62F2" w:rsidRDefault="00457A11" w:rsidP="00122F06">
            <w:pPr>
              <w:spacing w:before="0" w:after="0"/>
              <w:rPr>
                <w:b/>
                <w:bCs/>
              </w:rPr>
            </w:pPr>
          </w:p>
        </w:tc>
        <w:tc>
          <w:tcPr>
            <w:tcW w:w="4297" w:type="dxa"/>
          </w:tcPr>
          <w:p w:rsidR="00457A11" w:rsidRPr="004D62F2" w:rsidRDefault="00457A11" w:rsidP="00122F06">
            <w:pPr>
              <w:spacing w:before="0" w:after="0"/>
              <w:jc w:val="center"/>
              <w:rPr>
                <w:rFonts w:ascii="Arial Negrita" w:hAnsi="Arial Negrita"/>
                <w:b/>
                <w:bCs/>
                <w:spacing w:val="-10"/>
              </w:rPr>
            </w:pPr>
            <w:r w:rsidRPr="004D62F2">
              <w:rPr>
                <w:rFonts w:ascii="Arial Negrita" w:hAnsi="Arial Negrita"/>
                <w:b/>
                <w:bCs/>
                <w:spacing w:val="-10"/>
              </w:rPr>
              <w:t>LIC. JORGE ALBERTO ZAVALA FRÍAS</w:t>
            </w:r>
          </w:p>
          <w:p w:rsidR="00457A11" w:rsidRPr="004D62F2" w:rsidRDefault="00457A11" w:rsidP="00122F06">
            <w:pPr>
              <w:spacing w:before="0" w:after="0"/>
              <w:jc w:val="center"/>
              <w:rPr>
                <w:b/>
                <w:bCs/>
              </w:rPr>
            </w:pPr>
            <w:r w:rsidRPr="004D62F2">
              <w:rPr>
                <w:rFonts w:ascii="Arial Negrita" w:hAnsi="Arial Negrita"/>
                <w:b/>
                <w:bCs/>
                <w:spacing w:val="-10"/>
              </w:rPr>
              <w:t>SECRETARIO DEL CONSEJO</w:t>
            </w:r>
          </w:p>
        </w:tc>
      </w:tr>
    </w:tbl>
    <w:p w:rsidR="00457A11" w:rsidRPr="004D62F2" w:rsidRDefault="00457A11" w:rsidP="00671375"/>
    <w:sectPr w:rsidR="00457A11" w:rsidRPr="004D62F2" w:rsidSect="004D62F2">
      <w:headerReference w:type="even" r:id="rId8"/>
      <w:headerReference w:type="default" r:id="rId9"/>
      <w:footerReference w:type="even" r:id="rId10"/>
      <w:footerReference w:type="default" r:id="rId11"/>
      <w:headerReference w:type="first" r:id="rId12"/>
      <w:footerReference w:type="first" r:id="rId13"/>
      <w:pgSz w:w="12240" w:h="15840" w:code="1"/>
      <w:pgMar w:top="2694" w:right="1750"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CB6" w:rsidRDefault="005A3CB6" w:rsidP="00457A11">
      <w:pPr>
        <w:spacing w:before="0" w:after="0" w:line="240" w:lineRule="auto"/>
      </w:pPr>
      <w:r>
        <w:separator/>
      </w:r>
    </w:p>
  </w:endnote>
  <w:endnote w:type="continuationSeparator" w:id="0">
    <w:p w:rsidR="005A3CB6" w:rsidRDefault="005A3CB6" w:rsidP="00457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F2" w:rsidRDefault="004D62F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945724391"/>
      <w:docPartObj>
        <w:docPartGallery w:val="Page Numbers (Top of Page)"/>
        <w:docPartUnique/>
      </w:docPartObj>
    </w:sdtPr>
    <w:sdtEndPr/>
    <w:sdtContent>
      <w:p w:rsidR="002C54A0" w:rsidRPr="002C54A0" w:rsidRDefault="002C54A0" w:rsidP="002C54A0">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4D62F2">
          <w:rPr>
            <w:b/>
            <w:bCs/>
            <w:noProof/>
            <w:color w:val="993366"/>
          </w:rPr>
          <w:t>1</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4D62F2">
          <w:rPr>
            <w:b/>
            <w:bCs/>
            <w:noProof/>
            <w:color w:val="993366"/>
          </w:rPr>
          <w:t>9</w:t>
        </w:r>
        <w:r w:rsidRPr="0084107C">
          <w:rPr>
            <w:b/>
            <w:bCs/>
            <w:color w:val="99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F2" w:rsidRDefault="004D62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CB6" w:rsidRDefault="005A3CB6" w:rsidP="00457A11">
      <w:pPr>
        <w:spacing w:before="0" w:after="0" w:line="240" w:lineRule="auto"/>
      </w:pPr>
      <w:r>
        <w:separator/>
      </w:r>
    </w:p>
  </w:footnote>
  <w:footnote w:type="continuationSeparator" w:id="0">
    <w:p w:rsidR="005A3CB6" w:rsidRDefault="005A3CB6" w:rsidP="00457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F2" w:rsidRDefault="004D62F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57A11" w:rsidRPr="00063338" w:rsidTr="00122F06">
      <w:tc>
        <w:tcPr>
          <w:tcW w:w="1418" w:type="dxa"/>
        </w:tcPr>
        <w:p w:rsidR="00457A11" w:rsidRPr="00063338" w:rsidRDefault="00457A11" w:rsidP="00457A11">
          <w:pPr>
            <w:pStyle w:val="Encabezado"/>
            <w:ind w:left="-170"/>
            <w:jc w:val="left"/>
          </w:pPr>
          <w:r>
            <w:rPr>
              <w:b/>
              <w:noProof/>
              <w:sz w:val="32"/>
              <w:lang w:eastAsia="es-MX"/>
            </w:rPr>
            <w:drawing>
              <wp:inline distT="0" distB="0" distL="0" distR="0" wp14:anchorId="5D1E57A4" wp14:editId="70152590">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457A11" w:rsidRPr="007B01D0" w:rsidRDefault="00457A11" w:rsidP="00457A11">
          <w:pPr>
            <w:pStyle w:val="Encabezado"/>
            <w:spacing w:before="720"/>
            <w:jc w:val="center"/>
            <w:rPr>
              <w:b/>
              <w:bCs/>
              <w:sz w:val="25"/>
              <w:szCs w:val="25"/>
            </w:rPr>
          </w:pPr>
          <w:r w:rsidRPr="007B01D0">
            <w:rPr>
              <w:b/>
              <w:bCs/>
              <w:sz w:val="25"/>
              <w:szCs w:val="25"/>
            </w:rPr>
            <w:t>INSTITUTO ELECTORAL Y DE PARTICIPACIÓN CIUDADANA DE TABASCO</w:t>
          </w:r>
        </w:p>
        <w:p w:rsidR="00457A11" w:rsidRPr="00063338" w:rsidRDefault="00457A11" w:rsidP="00457A11">
          <w:pPr>
            <w:pStyle w:val="Encabezado"/>
            <w:jc w:val="center"/>
          </w:pPr>
          <w:r w:rsidRPr="007B01D0">
            <w:rPr>
              <w:sz w:val="26"/>
              <w:szCs w:val="26"/>
            </w:rPr>
            <w:t>CONSEJO ESTATAL</w:t>
          </w:r>
        </w:p>
      </w:tc>
      <w:tc>
        <w:tcPr>
          <w:tcW w:w="1701" w:type="dxa"/>
        </w:tcPr>
        <w:p w:rsidR="00457A11" w:rsidRPr="00063338" w:rsidRDefault="00457A11" w:rsidP="00457A11">
          <w:pPr>
            <w:pStyle w:val="Encabezado"/>
            <w:spacing w:before="480"/>
          </w:pPr>
          <w:r>
            <w:rPr>
              <w:noProof/>
              <w:lang w:eastAsia="es-MX"/>
            </w:rPr>
            <w:drawing>
              <wp:inline distT="0" distB="0" distL="0" distR="0" wp14:anchorId="764EF03B" wp14:editId="4D630F6E">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457A11" w:rsidRPr="004D62F2" w:rsidRDefault="004D62F2" w:rsidP="004D62F2">
    <w:pPr>
      <w:pStyle w:val="Encabezado"/>
      <w:jc w:val="right"/>
      <w:rPr>
        <w:b/>
        <w:sz w:val="24"/>
        <w:szCs w:val="24"/>
      </w:rPr>
    </w:pPr>
    <w:bookmarkStart w:id="0" w:name="_GoBack"/>
    <w:bookmarkEnd w:id="0"/>
    <w:r w:rsidRPr="004D62F2">
      <w:rPr>
        <w:b/>
        <w:sz w:val="24"/>
        <w:szCs w:val="24"/>
      </w:rPr>
      <w:t>CE/2024/012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2F2" w:rsidRDefault="004D62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7B83E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8B4715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E2A6E0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5"/>
    <w:rsid w:val="00024D0C"/>
    <w:rsid w:val="00093F72"/>
    <w:rsid w:val="00095731"/>
    <w:rsid w:val="00126EDF"/>
    <w:rsid w:val="002A16D0"/>
    <w:rsid w:val="002C54A0"/>
    <w:rsid w:val="00332E9D"/>
    <w:rsid w:val="00416CCF"/>
    <w:rsid w:val="00434671"/>
    <w:rsid w:val="00457A11"/>
    <w:rsid w:val="0049557E"/>
    <w:rsid w:val="004D62F2"/>
    <w:rsid w:val="00530374"/>
    <w:rsid w:val="00553767"/>
    <w:rsid w:val="00595C73"/>
    <w:rsid w:val="005A3CB6"/>
    <w:rsid w:val="005B5CE4"/>
    <w:rsid w:val="00650653"/>
    <w:rsid w:val="00671375"/>
    <w:rsid w:val="006753D7"/>
    <w:rsid w:val="00681EA8"/>
    <w:rsid w:val="006F5704"/>
    <w:rsid w:val="007135C3"/>
    <w:rsid w:val="007730C4"/>
    <w:rsid w:val="00791558"/>
    <w:rsid w:val="007F419B"/>
    <w:rsid w:val="008243E8"/>
    <w:rsid w:val="0083560E"/>
    <w:rsid w:val="008B6FF3"/>
    <w:rsid w:val="008C7828"/>
    <w:rsid w:val="00926004"/>
    <w:rsid w:val="00971BED"/>
    <w:rsid w:val="00A16AF2"/>
    <w:rsid w:val="00B34984"/>
    <w:rsid w:val="00B9477A"/>
    <w:rsid w:val="00BF47A7"/>
    <w:rsid w:val="00C03ADF"/>
    <w:rsid w:val="00C36DC3"/>
    <w:rsid w:val="00C74171"/>
    <w:rsid w:val="00CB4165"/>
    <w:rsid w:val="00D90826"/>
    <w:rsid w:val="00DE30EB"/>
    <w:rsid w:val="00DF4234"/>
    <w:rsid w:val="00E10DE2"/>
    <w:rsid w:val="00E60280"/>
    <w:rsid w:val="00EE45CB"/>
    <w:rsid w:val="00F248A0"/>
    <w:rsid w:val="00F3212B"/>
    <w:rsid w:val="00F3586A"/>
    <w:rsid w:val="00F67ACF"/>
    <w:rsid w:val="00F70B8B"/>
    <w:rsid w:val="00FA7964"/>
    <w:rsid w:val="00FD194F"/>
    <w:rsid w:val="00FF5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8077"/>
  <w15:chartTrackingRefBased/>
  <w15:docId w15:val="{2EFD758D-2DF1-4209-AA1D-BBD30AD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375"/>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671375"/>
    <w:pPr>
      <w:keepNext/>
      <w:keepLines/>
      <w:numPr>
        <w:numId w:val="1"/>
      </w:numPr>
      <w:spacing w:before="600" w:after="480"/>
      <w:jc w:val="center"/>
      <w:outlineLvl w:val="0"/>
    </w:pPr>
    <w:rPr>
      <w:rFonts w:eastAsiaTheme="majorEastAsia"/>
      <w:b/>
      <w:sz w:val="28"/>
      <w:szCs w:val="32"/>
    </w:rPr>
  </w:style>
  <w:style w:type="paragraph" w:styleId="Ttulo2">
    <w:name w:val="heading 2"/>
    <w:basedOn w:val="Normal"/>
    <w:next w:val="Normal"/>
    <w:link w:val="Ttulo2Car"/>
    <w:uiPriority w:val="9"/>
    <w:unhideWhenUsed/>
    <w:qFormat/>
    <w:rsid w:val="00671375"/>
    <w:pPr>
      <w:numPr>
        <w:ilvl w:val="1"/>
        <w:numId w:val="1"/>
      </w:numPr>
      <w:spacing w:before="480"/>
      <w:outlineLvl w:val="1"/>
    </w:pPr>
    <w:rPr>
      <w:b/>
      <w:sz w:val="24"/>
    </w:rPr>
  </w:style>
  <w:style w:type="paragraph" w:styleId="Ttulo3">
    <w:name w:val="heading 3"/>
    <w:basedOn w:val="Normal"/>
    <w:next w:val="Normal"/>
    <w:link w:val="Ttulo3Car"/>
    <w:uiPriority w:val="9"/>
    <w:unhideWhenUsed/>
    <w:qFormat/>
    <w:rsid w:val="002C54A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54A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54A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54A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54A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54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54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1375"/>
    <w:rPr>
      <w:rFonts w:ascii="Arial" w:hAnsi="Arial" w:cs="Arial"/>
      <w:b/>
      <w:sz w:val="24"/>
      <w:szCs w:val="23"/>
    </w:rPr>
  </w:style>
  <w:style w:type="character" w:customStyle="1" w:styleId="Ttulo1Car">
    <w:name w:val="Título 1 Car"/>
    <w:basedOn w:val="Fuentedeprrafopredeter"/>
    <w:link w:val="Ttulo1"/>
    <w:uiPriority w:val="9"/>
    <w:rsid w:val="00671375"/>
    <w:rPr>
      <w:rFonts w:ascii="Arial" w:eastAsiaTheme="majorEastAsia" w:hAnsi="Arial" w:cs="Arial"/>
      <w:b/>
      <w:sz w:val="28"/>
      <w:szCs w:val="32"/>
    </w:rPr>
  </w:style>
  <w:style w:type="table" w:styleId="Tablaconcuadrcula">
    <w:name w:val="Table Grid"/>
    <w:basedOn w:val="Tablanormal"/>
    <w:uiPriority w:val="39"/>
    <w:rsid w:val="0045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7A1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57A11"/>
    <w:rPr>
      <w:rFonts w:ascii="Arial" w:hAnsi="Arial" w:cs="Arial"/>
      <w:sz w:val="23"/>
      <w:szCs w:val="23"/>
    </w:rPr>
  </w:style>
  <w:style w:type="paragraph" w:styleId="Piedepgina">
    <w:name w:val="footer"/>
    <w:basedOn w:val="Normal"/>
    <w:link w:val="PiedepginaCar"/>
    <w:uiPriority w:val="99"/>
    <w:unhideWhenUsed/>
    <w:rsid w:val="00457A1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57A11"/>
    <w:rPr>
      <w:rFonts w:ascii="Arial" w:hAnsi="Arial" w:cs="Arial"/>
      <w:sz w:val="23"/>
      <w:szCs w:val="23"/>
    </w:rPr>
  </w:style>
  <w:style w:type="character" w:customStyle="1" w:styleId="Ttulo3Car">
    <w:name w:val="Título 3 Car"/>
    <w:basedOn w:val="Fuentedeprrafopredeter"/>
    <w:link w:val="Ttulo3"/>
    <w:uiPriority w:val="9"/>
    <w:semiHidden/>
    <w:rsid w:val="002C54A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54A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C54A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C54A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C54A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C54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54A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F0E3-939A-4FDB-957F-F756998E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2378</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42</cp:revision>
  <dcterms:created xsi:type="dcterms:W3CDTF">2024-01-03T17:05:00Z</dcterms:created>
  <dcterms:modified xsi:type="dcterms:W3CDTF">2024-02-01T00:48:00Z</dcterms:modified>
</cp:coreProperties>
</file>