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09584866"/>
        <w:docPartObj>
          <w:docPartGallery w:val="Cover Pages"/>
          <w:docPartUnique/>
        </w:docPartObj>
      </w:sdtPr>
      <w:sdtEndPr>
        <w:rPr>
          <w:rFonts w:ascii="Century Gothic" w:hAnsi="Century Gothic"/>
          <w:b/>
          <w:sz w:val="24"/>
          <w:szCs w:val="24"/>
        </w:rPr>
      </w:sdtEndPr>
      <w:sdtContent>
        <w:p w14:paraId="40E33C0A" w14:textId="2D79220B" w:rsidR="00576A1F" w:rsidRDefault="00576A1F"/>
        <w:p w14:paraId="6A54FCFB" w14:textId="206D5B3C" w:rsidR="00813486" w:rsidRDefault="00813486" w:rsidP="00813486">
          <w:pPr>
            <w:spacing w:after="0" w:line="240" w:lineRule="auto"/>
            <w:ind w:left="426"/>
            <w:rPr>
              <w:rFonts w:ascii="Century Gothic" w:hAnsi="Century Gothic"/>
              <w:b/>
              <w:sz w:val="24"/>
              <w:szCs w:val="24"/>
            </w:rPr>
          </w:pPr>
        </w:p>
        <w:p w14:paraId="1584F746" w14:textId="3A3DB3C3" w:rsidR="00813486" w:rsidRDefault="002D0DDD" w:rsidP="00813486">
          <w:pPr>
            <w:spacing w:after="0" w:line="240" w:lineRule="auto"/>
            <w:ind w:left="426"/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07C34158" wp14:editId="4B4C6E3A">
                    <wp:simplePos x="0" y="0"/>
                    <wp:positionH relativeFrom="margin">
                      <wp:posOffset>216564</wp:posOffset>
                    </wp:positionH>
                    <wp:positionV relativeFrom="page">
                      <wp:posOffset>2307059</wp:posOffset>
                    </wp:positionV>
                    <wp:extent cx="5751830" cy="6720840"/>
                    <wp:effectExtent l="0" t="0" r="1270" b="14605"/>
                    <wp:wrapSquare wrapText="bothSides"/>
                    <wp:docPr id="131" name="Cuadro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183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D5282D" w14:textId="3FF8D775" w:rsidR="00C46157" w:rsidRPr="00576A1F" w:rsidRDefault="000B5552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color w:val="7030A0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7030A0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154305338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46157">
                                      <w:rPr>
                                        <w:color w:val="7030A0"/>
                                        <w:sz w:val="72"/>
                                        <w:szCs w:val="72"/>
                                      </w:rPr>
                                      <w:t>PROGRAMA ANUAL DE TRABAJO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alias w:val="Subtítulo"/>
                                  <w:tag w:val=""/>
                                  <w:id w:val="-2032174806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7731480" w14:textId="4611D789" w:rsidR="00C46157" w:rsidRPr="00813486" w:rsidRDefault="00C46157">
                                    <w:pPr>
                                      <w:pStyle w:val="Sinespaciado"/>
                                      <w:spacing w:before="40" w:after="40"/>
                                      <w:rPr>
                                        <w:cap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 w:rsidRPr="00813486">
                                      <w:rPr>
                                        <w:cap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COMISIÓN PERMANENTE DE IGUALDAD DE GÉNERO Y NO DISCRIMINACIÓN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7E3A45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-191693083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4E63748" w14:textId="7DC5BC10" w:rsidR="00C46157" w:rsidRPr="00813486" w:rsidRDefault="00C46157">
                                    <w:pPr>
                                      <w:pStyle w:val="Sinespaciado"/>
                                      <w:spacing w:before="80" w:after="40"/>
                                      <w:rPr>
                                        <w:caps/>
                                        <w:color w:val="7E3A45"/>
                                        <w:sz w:val="28"/>
                                        <w:szCs w:val="28"/>
                                      </w:rPr>
                                    </w:pPr>
                                    <w:r w:rsidRPr="00813486">
                                      <w:rPr>
                                        <w:caps/>
                                        <w:color w:val="7E3A45"/>
                                        <w:sz w:val="28"/>
                                        <w:szCs w:val="28"/>
                                      </w:rPr>
                                      <w:t>IEPC TABASCO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07C3415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1" o:spid="_x0000_s1026" type="#_x0000_t202" style="position:absolute;left:0;text-align:left;margin-left:17.05pt;margin-top:181.65pt;width:452.9pt;height:529.2pt;z-index:251660288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" filled="f" stroked="f" strokeweight=".5pt">
                    <v:textbox style="mso-fit-shape-to-text:t" inset="0,0,0,0">
                      <w:txbxContent>
                        <w:p w14:paraId="37D5282D" w14:textId="3FF8D775" w:rsidR="00C46157" w:rsidRPr="00576A1F" w:rsidRDefault="00C46157">
                          <w:pPr>
                            <w:pStyle w:val="Sinespaciado"/>
                            <w:spacing w:before="40" w:after="560" w:line="216" w:lineRule="auto"/>
                            <w:rPr>
                              <w:color w:val="7030A0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7030A0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154305338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7030A0"/>
                                  <w:sz w:val="72"/>
                                  <w:szCs w:val="72"/>
                                </w:rPr>
                                <w:t>PROGRAMA ANUAL DE TRABAJO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alias w:val="Subtítulo"/>
                            <w:tag w:val=""/>
                            <w:id w:val="-2032174806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7731480" w14:textId="4611D789" w:rsidR="00C46157" w:rsidRPr="00813486" w:rsidRDefault="00C46157">
                              <w:pPr>
                                <w:pStyle w:val="Sinespaciado"/>
                                <w:spacing w:before="40" w:after="40"/>
                                <w:rPr>
                                  <w:cap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813486">
                                <w:rPr>
                                  <w:caps/>
                                  <w:color w:val="000000" w:themeColor="text1"/>
                                  <w:sz w:val="32"/>
                                  <w:szCs w:val="32"/>
                                </w:rPr>
                                <w:t>COMISIÓN PERMANENTE DE IGUALDAD DE GÉNERO Y NO DISCRIMINACIÓN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7E3A45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-191693083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4E63748" w14:textId="7DC5BC10" w:rsidR="00C46157" w:rsidRPr="00813486" w:rsidRDefault="00C46157">
                              <w:pPr>
                                <w:pStyle w:val="Sinespaciado"/>
                                <w:spacing w:before="80" w:after="40"/>
                                <w:rPr>
                                  <w:caps/>
                                  <w:color w:val="7E3A45"/>
                                  <w:sz w:val="28"/>
                                  <w:szCs w:val="28"/>
                                </w:rPr>
                              </w:pPr>
                              <w:r w:rsidRPr="00813486">
                                <w:rPr>
                                  <w:caps/>
                                  <w:color w:val="7E3A45"/>
                                  <w:sz w:val="28"/>
                                  <w:szCs w:val="28"/>
                                </w:rPr>
                                <w:t>IEPC TABASCO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5BE4A057" w14:textId="77777777" w:rsidR="002D0DDD" w:rsidRDefault="002D0DDD" w:rsidP="00813486">
          <w:pPr>
            <w:spacing w:after="0" w:line="240" w:lineRule="auto"/>
            <w:ind w:left="426"/>
            <w:rPr>
              <w:rFonts w:ascii="Century Gothic" w:hAnsi="Century Gothic"/>
              <w:b/>
              <w:noProof/>
              <w:sz w:val="24"/>
              <w:szCs w:val="24"/>
              <w:lang w:eastAsia="es-MX"/>
            </w:rPr>
          </w:pPr>
        </w:p>
        <w:p w14:paraId="25D5ABAC" w14:textId="77777777" w:rsidR="002D0DDD" w:rsidRDefault="002D0DDD" w:rsidP="00813486">
          <w:pPr>
            <w:spacing w:after="0" w:line="240" w:lineRule="auto"/>
            <w:ind w:left="426"/>
            <w:rPr>
              <w:rFonts w:ascii="Century Gothic" w:hAnsi="Century Gothic"/>
              <w:b/>
              <w:noProof/>
              <w:sz w:val="24"/>
              <w:szCs w:val="24"/>
              <w:lang w:eastAsia="es-MX"/>
            </w:rPr>
          </w:pPr>
        </w:p>
        <w:p w14:paraId="35F88380" w14:textId="77777777" w:rsidR="002D0DDD" w:rsidRDefault="002D0DDD" w:rsidP="00813486">
          <w:pPr>
            <w:spacing w:after="0" w:line="240" w:lineRule="auto"/>
            <w:ind w:left="426"/>
            <w:rPr>
              <w:rFonts w:ascii="Century Gothic" w:hAnsi="Century Gothic"/>
              <w:b/>
              <w:noProof/>
              <w:sz w:val="24"/>
              <w:szCs w:val="24"/>
              <w:lang w:eastAsia="es-MX"/>
            </w:rPr>
          </w:pPr>
        </w:p>
        <w:p w14:paraId="791E68F2" w14:textId="77777777" w:rsidR="002D0DDD" w:rsidRDefault="002D0DDD" w:rsidP="00813486">
          <w:pPr>
            <w:spacing w:after="0" w:line="240" w:lineRule="auto"/>
            <w:ind w:left="426"/>
            <w:rPr>
              <w:rFonts w:ascii="Century Gothic" w:hAnsi="Century Gothic"/>
              <w:b/>
              <w:noProof/>
              <w:sz w:val="24"/>
              <w:szCs w:val="24"/>
              <w:lang w:eastAsia="es-MX"/>
            </w:rPr>
          </w:pPr>
        </w:p>
        <w:p w14:paraId="5126979C" w14:textId="3736D648" w:rsidR="002D0DDD" w:rsidRDefault="002D0DDD" w:rsidP="00813486">
          <w:pPr>
            <w:spacing w:after="0" w:line="240" w:lineRule="auto"/>
            <w:ind w:left="426"/>
            <w:rPr>
              <w:rFonts w:ascii="Century Gothic" w:hAnsi="Century Gothic"/>
              <w:b/>
              <w:noProof/>
              <w:sz w:val="24"/>
              <w:szCs w:val="24"/>
              <w:lang w:eastAsia="es-MX"/>
            </w:rPr>
          </w:pPr>
        </w:p>
        <w:p w14:paraId="4DC75A0D" w14:textId="7B5C40FF" w:rsidR="002D0DDD" w:rsidRDefault="002D0DDD" w:rsidP="00813486">
          <w:pPr>
            <w:spacing w:after="0" w:line="240" w:lineRule="auto"/>
            <w:ind w:left="426"/>
            <w:rPr>
              <w:rFonts w:ascii="Century Gothic" w:hAnsi="Century Gothic"/>
              <w:b/>
              <w:noProof/>
              <w:sz w:val="24"/>
              <w:szCs w:val="24"/>
              <w:lang w:eastAsia="es-MX"/>
            </w:rPr>
          </w:pPr>
        </w:p>
        <w:p w14:paraId="1D367172" w14:textId="2239A749" w:rsidR="002D0DDD" w:rsidRDefault="002D0DDD" w:rsidP="00813486">
          <w:pPr>
            <w:spacing w:after="0" w:line="240" w:lineRule="auto"/>
            <w:ind w:left="426"/>
            <w:rPr>
              <w:rFonts w:ascii="Century Gothic" w:hAnsi="Century Gothic"/>
              <w:b/>
              <w:noProof/>
              <w:sz w:val="24"/>
              <w:szCs w:val="24"/>
              <w:lang w:eastAsia="es-MX"/>
            </w:rPr>
          </w:pPr>
        </w:p>
        <w:p w14:paraId="18D3663A" w14:textId="77777777" w:rsidR="002D0DDD" w:rsidRDefault="002D0DDD" w:rsidP="00813486">
          <w:pPr>
            <w:spacing w:after="0" w:line="240" w:lineRule="auto"/>
            <w:ind w:left="426"/>
            <w:rPr>
              <w:rFonts w:ascii="Century Gothic" w:hAnsi="Century Gothic"/>
              <w:b/>
              <w:noProof/>
              <w:sz w:val="24"/>
              <w:szCs w:val="24"/>
              <w:lang w:eastAsia="es-MX"/>
            </w:rPr>
          </w:pPr>
        </w:p>
        <w:p w14:paraId="73D436BF" w14:textId="77777777" w:rsidR="002D0DDD" w:rsidRDefault="002D0DDD" w:rsidP="00813486">
          <w:pPr>
            <w:spacing w:after="0" w:line="240" w:lineRule="auto"/>
            <w:ind w:left="426"/>
            <w:rPr>
              <w:rFonts w:ascii="Century Gothic" w:hAnsi="Century Gothic"/>
              <w:b/>
              <w:noProof/>
              <w:sz w:val="24"/>
              <w:szCs w:val="24"/>
              <w:lang w:eastAsia="es-MX"/>
            </w:rPr>
          </w:pPr>
        </w:p>
        <w:p w14:paraId="20C64419" w14:textId="3EBD00CB" w:rsidR="00576A1F" w:rsidRDefault="00813486" w:rsidP="00813486">
          <w:pPr>
            <w:spacing w:after="0" w:line="240" w:lineRule="auto"/>
            <w:ind w:left="426"/>
            <w:rPr>
              <w:rFonts w:ascii="Century Gothic" w:hAnsi="Century Gothic"/>
              <w:b/>
              <w:sz w:val="24"/>
              <w:szCs w:val="24"/>
            </w:rPr>
          </w:pPr>
          <w:r>
            <w:rPr>
              <w:rFonts w:ascii="Century Gothic" w:hAnsi="Century Gothic"/>
              <w:b/>
              <w:noProof/>
              <w:sz w:val="24"/>
              <w:szCs w:val="24"/>
              <w:lang w:eastAsia="es-MX"/>
            </w:rPr>
            <w:drawing>
              <wp:inline distT="0" distB="0" distL="0" distR="0" wp14:anchorId="03D17C7D" wp14:editId="7C9FC818">
                <wp:extent cx="979258" cy="765544"/>
                <wp:effectExtent l="0" t="0" r="0" b="0"/>
                <wp:docPr id="6" name="Imagen 6" descr="C:\Users\maria.delgado\AppData\Local\Microsoft\Windows\INetCache\Content.Word\Iep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4" descr="C:\Users\maria.delgado\AppData\Local\Microsoft\Windows\INetCache\Content.Word\Iepc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353" cy="803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  <w:b/>
              <w:noProof/>
              <w:sz w:val="24"/>
              <w:szCs w:val="24"/>
              <w:lang w:eastAsia="es-MX"/>
            </w:rPr>
            <w:drawing>
              <wp:inline distT="0" distB="0" distL="0" distR="0" wp14:anchorId="1E51DE52" wp14:editId="625245CB">
                <wp:extent cx="1584325" cy="659130"/>
                <wp:effectExtent l="0" t="0" r="0" b="7620"/>
                <wp:docPr id="5" name="Imagen 5" descr="C:\Users\maria.delgado\AppData\Local\Microsoft\Windows\INetCache\Content.Word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" descr="C:\Users\maria.delgado\AppData\Local\Microsoft\Windows\INetCache\Content.Word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32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76A1F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90F1F4" wp14:editId="615498A7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ángu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alias w:val="Año"/>
                                  <w:tag w:val=""/>
                                  <w:id w:val="1499694147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1A17CE8" w14:textId="166F0817" w:rsidR="00C46157" w:rsidRPr="00576A1F" w:rsidRDefault="00C46157" w:rsidP="00576A1F">
                                    <w:pPr>
                                      <w:pStyle w:val="Sinespaciado"/>
                                      <w:jc w:val="center"/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576A1F">
                                      <w:rPr>
                                        <w:b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0890F1F4" id="Rectángulo 132" o:spid="_x0000_s1027" style="position:absolute;left:0;text-align:left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" fillcolor="#ad84c6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alias w:val="Año"/>
                            <w:tag w:val=""/>
                            <w:id w:val="1499694147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1A17CE8" w14:textId="166F0817" w:rsidR="00C46157" w:rsidRPr="00576A1F" w:rsidRDefault="00C46157" w:rsidP="00576A1F">
                              <w:pPr>
                                <w:pStyle w:val="Sinespaciado"/>
                                <w:jc w:val="center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576A1F"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576A1F">
            <w:rPr>
              <w:rFonts w:ascii="Century Gothic" w:hAnsi="Century Gothic"/>
              <w:b/>
              <w:sz w:val="24"/>
              <w:szCs w:val="24"/>
            </w:rPr>
            <w:br w:type="page"/>
          </w:r>
        </w:p>
      </w:sdtContent>
    </w:sdt>
    <w:p w14:paraId="60FD3B21" w14:textId="7715F789" w:rsidR="00F72CD3" w:rsidRDefault="00F72CD3" w:rsidP="00B8166C">
      <w:pPr>
        <w:pStyle w:val="Sinespaciado"/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  <w:r>
        <w:rPr>
          <w:rFonts w:ascii="Century Gothic" w:hAnsi="Century Gothic"/>
          <w:b/>
          <w:color w:val="7030A0"/>
          <w:sz w:val="24"/>
          <w:szCs w:val="24"/>
        </w:rPr>
        <w:lastRenderedPageBreak/>
        <w:t>ÍNDICE</w:t>
      </w:r>
    </w:p>
    <w:p w14:paraId="6E74E1BA" w14:textId="77777777" w:rsidR="00576A1F" w:rsidRDefault="00576A1F" w:rsidP="00576A1F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15BA9A63" w14:textId="618DC0BF" w:rsidR="00F72CD3" w:rsidRDefault="00F72CD3" w:rsidP="00576A1F">
      <w:pPr>
        <w:pStyle w:val="Sinespaciado"/>
        <w:spacing w:line="360" w:lineRule="auto"/>
        <w:ind w:firstLine="36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Glosario</w:t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  <w:t>2</w:t>
      </w:r>
    </w:p>
    <w:p w14:paraId="507054B0" w14:textId="270228A9" w:rsidR="00F72CD3" w:rsidRDefault="00F72CD3" w:rsidP="00576A1F">
      <w:pPr>
        <w:pStyle w:val="Sinespaciado"/>
        <w:numPr>
          <w:ilvl w:val="0"/>
          <w:numId w:val="32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Presentación</w:t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  <w:t>3</w:t>
      </w:r>
    </w:p>
    <w:p w14:paraId="73932841" w14:textId="6FEB296F" w:rsidR="00F72CD3" w:rsidRDefault="00F72CD3" w:rsidP="00576A1F">
      <w:pPr>
        <w:pStyle w:val="Sinespaciado"/>
        <w:numPr>
          <w:ilvl w:val="0"/>
          <w:numId w:val="32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Objetivos</w:t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  <w:t>5</w:t>
      </w:r>
    </w:p>
    <w:p w14:paraId="5B818156" w14:textId="022C176F" w:rsidR="00F72CD3" w:rsidRDefault="00F72CD3" w:rsidP="00576A1F">
      <w:pPr>
        <w:pStyle w:val="Sinespaciado"/>
        <w:numPr>
          <w:ilvl w:val="0"/>
          <w:numId w:val="32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Ejes temáticos</w:t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  <w:t>6</w:t>
      </w:r>
    </w:p>
    <w:p w14:paraId="57899A62" w14:textId="3C4355B4" w:rsidR="00F72CD3" w:rsidRDefault="00F72CD3" w:rsidP="00576A1F">
      <w:pPr>
        <w:pStyle w:val="Sinespaciado"/>
        <w:numPr>
          <w:ilvl w:val="0"/>
          <w:numId w:val="32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Líneas estratégicas</w:t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  <w:t>6</w:t>
      </w:r>
    </w:p>
    <w:p w14:paraId="378C971C" w14:textId="4B48DAA4" w:rsidR="00576A1F" w:rsidRDefault="00576A1F" w:rsidP="00576A1F">
      <w:pPr>
        <w:pStyle w:val="Sinespaciado"/>
        <w:numPr>
          <w:ilvl w:val="0"/>
          <w:numId w:val="32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Proyectos de acuerdo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7</w:t>
      </w:r>
    </w:p>
    <w:p w14:paraId="3EB7ABC5" w14:textId="3A2EABBE" w:rsidR="00F72CD3" w:rsidRDefault="00F72CD3" w:rsidP="00576A1F">
      <w:pPr>
        <w:pStyle w:val="Sinespaciado"/>
        <w:numPr>
          <w:ilvl w:val="0"/>
          <w:numId w:val="32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Acciones tácticas</w:t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  <w:t>8</w:t>
      </w:r>
    </w:p>
    <w:p w14:paraId="3B03583E" w14:textId="12F83781" w:rsidR="00F72CD3" w:rsidRDefault="00F72CD3" w:rsidP="00576A1F">
      <w:pPr>
        <w:pStyle w:val="Sinespaciado"/>
        <w:numPr>
          <w:ilvl w:val="0"/>
          <w:numId w:val="32"/>
        </w:num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Cronograma de actividades</w:t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</w:r>
      <w:r w:rsidR="00576A1F">
        <w:rPr>
          <w:rFonts w:ascii="Century Gothic" w:hAnsi="Century Gothic"/>
          <w:b/>
          <w:sz w:val="24"/>
          <w:szCs w:val="24"/>
        </w:rPr>
        <w:tab/>
        <w:t>9</w:t>
      </w:r>
    </w:p>
    <w:p w14:paraId="4795F1B7" w14:textId="44C7E2BC" w:rsidR="00576A1F" w:rsidRDefault="00576A1F" w:rsidP="00576A1F">
      <w:pPr>
        <w:pStyle w:val="Sinespaciado"/>
        <w:spacing w:line="360" w:lineRule="auto"/>
        <w:ind w:left="1080"/>
        <w:rPr>
          <w:rFonts w:ascii="Century Gothic" w:hAnsi="Century Gothic"/>
          <w:b/>
          <w:sz w:val="24"/>
          <w:szCs w:val="24"/>
        </w:rPr>
      </w:pPr>
    </w:p>
    <w:p w14:paraId="435228AE" w14:textId="0D2753E7" w:rsidR="00576A1F" w:rsidRDefault="00576A1F" w:rsidP="00576A1F">
      <w:pPr>
        <w:pStyle w:val="Sinespaciado"/>
        <w:spacing w:line="360" w:lineRule="auto"/>
        <w:ind w:left="1080"/>
        <w:rPr>
          <w:rFonts w:ascii="Century Gothic" w:hAnsi="Century Gothic"/>
          <w:b/>
          <w:sz w:val="24"/>
          <w:szCs w:val="24"/>
        </w:rPr>
      </w:pPr>
    </w:p>
    <w:p w14:paraId="38CA6D3B" w14:textId="4696B734" w:rsidR="00576A1F" w:rsidRDefault="00576A1F" w:rsidP="00576A1F">
      <w:pPr>
        <w:pStyle w:val="Sinespaciado"/>
        <w:spacing w:line="360" w:lineRule="auto"/>
        <w:ind w:left="1080"/>
        <w:rPr>
          <w:rFonts w:ascii="Century Gothic" w:hAnsi="Century Gothic"/>
          <w:b/>
          <w:sz w:val="24"/>
          <w:szCs w:val="24"/>
        </w:rPr>
      </w:pPr>
    </w:p>
    <w:p w14:paraId="1EFF1AB6" w14:textId="266B19A4" w:rsidR="00576A1F" w:rsidRDefault="00576A1F" w:rsidP="00576A1F">
      <w:pPr>
        <w:pStyle w:val="Sinespaciado"/>
        <w:spacing w:line="360" w:lineRule="auto"/>
        <w:ind w:left="1080"/>
        <w:rPr>
          <w:rFonts w:ascii="Century Gothic" w:hAnsi="Century Gothic"/>
          <w:b/>
          <w:sz w:val="24"/>
          <w:szCs w:val="24"/>
        </w:rPr>
      </w:pPr>
    </w:p>
    <w:p w14:paraId="75C375C0" w14:textId="11A2BEF0" w:rsidR="00576A1F" w:rsidRDefault="00576A1F" w:rsidP="00576A1F">
      <w:pPr>
        <w:pStyle w:val="Sinespaciado"/>
        <w:spacing w:line="360" w:lineRule="auto"/>
        <w:ind w:left="1080"/>
        <w:rPr>
          <w:rFonts w:ascii="Century Gothic" w:hAnsi="Century Gothic"/>
          <w:b/>
          <w:sz w:val="24"/>
          <w:szCs w:val="24"/>
        </w:rPr>
      </w:pPr>
    </w:p>
    <w:p w14:paraId="2B83ADD1" w14:textId="50D8A41C" w:rsidR="00576A1F" w:rsidRDefault="00576A1F" w:rsidP="00576A1F">
      <w:pPr>
        <w:pStyle w:val="Sinespaciado"/>
        <w:spacing w:line="360" w:lineRule="auto"/>
        <w:ind w:left="1080"/>
        <w:rPr>
          <w:rFonts w:ascii="Century Gothic" w:hAnsi="Century Gothic"/>
          <w:b/>
          <w:sz w:val="24"/>
          <w:szCs w:val="24"/>
        </w:rPr>
      </w:pPr>
    </w:p>
    <w:p w14:paraId="221CB212" w14:textId="00998283" w:rsidR="00576A1F" w:rsidRDefault="00576A1F" w:rsidP="00576A1F">
      <w:pPr>
        <w:pStyle w:val="Sinespaciado"/>
        <w:spacing w:line="360" w:lineRule="auto"/>
        <w:ind w:left="1080"/>
        <w:rPr>
          <w:rFonts w:ascii="Century Gothic" w:hAnsi="Century Gothic"/>
          <w:b/>
          <w:sz w:val="24"/>
          <w:szCs w:val="24"/>
        </w:rPr>
      </w:pPr>
    </w:p>
    <w:p w14:paraId="1C3086AD" w14:textId="08C438FC" w:rsidR="00576A1F" w:rsidRDefault="00576A1F" w:rsidP="00576A1F">
      <w:pPr>
        <w:pStyle w:val="Sinespaciado"/>
        <w:spacing w:line="360" w:lineRule="auto"/>
        <w:ind w:left="1080"/>
        <w:rPr>
          <w:rFonts w:ascii="Century Gothic" w:hAnsi="Century Gothic"/>
          <w:b/>
          <w:sz w:val="24"/>
          <w:szCs w:val="24"/>
        </w:rPr>
      </w:pPr>
    </w:p>
    <w:p w14:paraId="6ACAC4E8" w14:textId="7827C003" w:rsidR="00576A1F" w:rsidRDefault="00576A1F" w:rsidP="00576A1F">
      <w:pPr>
        <w:pStyle w:val="Sinespaciado"/>
        <w:spacing w:line="360" w:lineRule="auto"/>
        <w:ind w:left="1080"/>
        <w:rPr>
          <w:rFonts w:ascii="Century Gothic" w:hAnsi="Century Gothic"/>
          <w:b/>
          <w:sz w:val="24"/>
          <w:szCs w:val="24"/>
        </w:rPr>
      </w:pPr>
    </w:p>
    <w:p w14:paraId="27FE3637" w14:textId="0994D647" w:rsidR="00576A1F" w:rsidRDefault="00576A1F" w:rsidP="00576A1F">
      <w:pPr>
        <w:pStyle w:val="Sinespaciado"/>
        <w:spacing w:line="360" w:lineRule="auto"/>
        <w:ind w:left="1080"/>
        <w:rPr>
          <w:rFonts w:ascii="Century Gothic" w:hAnsi="Century Gothic"/>
          <w:b/>
          <w:sz w:val="24"/>
          <w:szCs w:val="24"/>
        </w:rPr>
      </w:pPr>
    </w:p>
    <w:p w14:paraId="2DED19C4" w14:textId="45399AC2" w:rsidR="00576A1F" w:rsidRDefault="00576A1F" w:rsidP="00576A1F">
      <w:pPr>
        <w:pStyle w:val="Sinespaciado"/>
        <w:spacing w:line="360" w:lineRule="auto"/>
        <w:ind w:left="1080"/>
        <w:rPr>
          <w:rFonts w:ascii="Century Gothic" w:hAnsi="Century Gothic"/>
          <w:b/>
          <w:sz w:val="24"/>
          <w:szCs w:val="24"/>
        </w:rPr>
      </w:pPr>
    </w:p>
    <w:p w14:paraId="4DF2D2DA" w14:textId="350081CD" w:rsidR="00576A1F" w:rsidRDefault="00576A1F" w:rsidP="00576A1F">
      <w:pPr>
        <w:pStyle w:val="Sinespaciado"/>
        <w:spacing w:line="360" w:lineRule="auto"/>
        <w:ind w:left="1080"/>
        <w:rPr>
          <w:rFonts w:ascii="Century Gothic" w:hAnsi="Century Gothic"/>
          <w:b/>
          <w:sz w:val="24"/>
          <w:szCs w:val="24"/>
        </w:rPr>
      </w:pPr>
    </w:p>
    <w:p w14:paraId="6F806D83" w14:textId="52563BF7" w:rsidR="00576A1F" w:rsidRDefault="00576A1F" w:rsidP="00576A1F">
      <w:pPr>
        <w:pStyle w:val="Sinespaciado"/>
        <w:spacing w:line="360" w:lineRule="auto"/>
        <w:ind w:left="1080"/>
        <w:rPr>
          <w:rFonts w:ascii="Century Gothic" w:hAnsi="Century Gothic"/>
          <w:b/>
          <w:sz w:val="24"/>
          <w:szCs w:val="24"/>
        </w:rPr>
      </w:pPr>
    </w:p>
    <w:p w14:paraId="51475A21" w14:textId="240E3F45" w:rsidR="00576A1F" w:rsidRDefault="00576A1F" w:rsidP="00576A1F">
      <w:pPr>
        <w:pStyle w:val="Sinespaciado"/>
        <w:spacing w:line="360" w:lineRule="auto"/>
        <w:ind w:left="1080"/>
        <w:rPr>
          <w:rFonts w:ascii="Century Gothic" w:hAnsi="Century Gothic"/>
          <w:b/>
          <w:sz w:val="24"/>
          <w:szCs w:val="24"/>
        </w:rPr>
      </w:pPr>
    </w:p>
    <w:p w14:paraId="519E0E96" w14:textId="13B171E8" w:rsidR="00576A1F" w:rsidRDefault="00576A1F" w:rsidP="00576A1F">
      <w:pPr>
        <w:pStyle w:val="Sinespaciado"/>
        <w:spacing w:line="360" w:lineRule="auto"/>
        <w:ind w:left="1080"/>
        <w:rPr>
          <w:rFonts w:ascii="Century Gothic" w:hAnsi="Century Gothic"/>
          <w:b/>
          <w:sz w:val="24"/>
          <w:szCs w:val="24"/>
        </w:rPr>
      </w:pPr>
    </w:p>
    <w:p w14:paraId="196B9E3C" w14:textId="457479C4" w:rsidR="00576A1F" w:rsidRDefault="00576A1F" w:rsidP="00576A1F">
      <w:pPr>
        <w:pStyle w:val="Sinespaciado"/>
        <w:spacing w:line="360" w:lineRule="auto"/>
        <w:ind w:left="1080"/>
        <w:rPr>
          <w:rFonts w:ascii="Century Gothic" w:hAnsi="Century Gothic"/>
          <w:b/>
          <w:sz w:val="24"/>
          <w:szCs w:val="24"/>
        </w:rPr>
      </w:pPr>
    </w:p>
    <w:p w14:paraId="20703EAE" w14:textId="5B128D30" w:rsidR="00576A1F" w:rsidRDefault="00576A1F" w:rsidP="00576A1F">
      <w:pPr>
        <w:pStyle w:val="Sinespaciado"/>
        <w:spacing w:line="360" w:lineRule="auto"/>
        <w:ind w:left="1080"/>
        <w:rPr>
          <w:rFonts w:ascii="Century Gothic" w:hAnsi="Century Gothic"/>
          <w:b/>
          <w:sz w:val="24"/>
          <w:szCs w:val="24"/>
        </w:rPr>
      </w:pPr>
    </w:p>
    <w:p w14:paraId="71BF4B51" w14:textId="77777777" w:rsidR="00576A1F" w:rsidRDefault="00576A1F" w:rsidP="00576A1F">
      <w:pPr>
        <w:pStyle w:val="Sinespaciado"/>
        <w:spacing w:line="360" w:lineRule="auto"/>
        <w:ind w:left="1080"/>
        <w:rPr>
          <w:rFonts w:ascii="Century Gothic" w:hAnsi="Century Gothic"/>
          <w:b/>
          <w:sz w:val="24"/>
          <w:szCs w:val="24"/>
        </w:rPr>
      </w:pPr>
    </w:p>
    <w:p w14:paraId="077279FD" w14:textId="77777777" w:rsidR="00576A1F" w:rsidRPr="00F72CD3" w:rsidRDefault="00576A1F" w:rsidP="00B8166C">
      <w:pPr>
        <w:pStyle w:val="Sinespaciado"/>
        <w:spacing w:line="276" w:lineRule="auto"/>
        <w:rPr>
          <w:rFonts w:ascii="Century Gothic" w:hAnsi="Century Gothic"/>
          <w:b/>
          <w:sz w:val="24"/>
          <w:szCs w:val="24"/>
        </w:rPr>
      </w:pPr>
    </w:p>
    <w:p w14:paraId="23C9C69C" w14:textId="4A435FAF" w:rsidR="00B8166C" w:rsidRDefault="00B8166C" w:rsidP="00B8166C">
      <w:pPr>
        <w:pStyle w:val="Sinespaciado"/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  <w:r>
        <w:rPr>
          <w:rFonts w:ascii="Century Gothic" w:hAnsi="Century Gothic"/>
          <w:b/>
          <w:color w:val="7030A0"/>
          <w:sz w:val="24"/>
          <w:szCs w:val="24"/>
        </w:rPr>
        <w:lastRenderedPageBreak/>
        <w:t>GLOSARIO</w:t>
      </w:r>
    </w:p>
    <w:p w14:paraId="3FBB0A88" w14:textId="00B91F5F" w:rsidR="00EB1A78" w:rsidRPr="00B8166C" w:rsidRDefault="00EB1A78" w:rsidP="00775820">
      <w:pPr>
        <w:pStyle w:val="Sinespaciado"/>
        <w:rPr>
          <w:rFonts w:ascii="Century Gothic" w:hAnsi="Century Gothic"/>
          <w:sz w:val="24"/>
          <w:szCs w:val="24"/>
          <w:lang w:val="es-ES"/>
        </w:rPr>
      </w:pPr>
    </w:p>
    <w:p w14:paraId="5F03B9A3" w14:textId="1B28E526" w:rsidR="00F72CD3" w:rsidRDefault="00F72CD3" w:rsidP="00775820">
      <w:pPr>
        <w:pStyle w:val="Sinespaciado"/>
        <w:rPr>
          <w:rFonts w:ascii="Century Gothic" w:hAnsi="Century Gothic"/>
          <w:sz w:val="24"/>
          <w:szCs w:val="24"/>
          <w:lang w:val="es-ES"/>
        </w:rPr>
      </w:pPr>
      <w:r w:rsidRPr="00F72CD3">
        <w:rPr>
          <w:rFonts w:ascii="Century Gothic" w:hAnsi="Century Gothic"/>
          <w:b/>
          <w:sz w:val="24"/>
          <w:szCs w:val="24"/>
          <w:lang w:val="es-ES"/>
        </w:rPr>
        <w:t>AMCEE</w:t>
      </w:r>
      <w:r w:rsidRPr="00F72CD3">
        <w:rPr>
          <w:rFonts w:ascii="Century Gothic" w:hAnsi="Century Gothic"/>
          <w:sz w:val="24"/>
          <w:szCs w:val="24"/>
          <w:lang w:val="es-ES"/>
        </w:rPr>
        <w:t>: Asociación Mexicana de Consejeras Estatales Electorales</w:t>
      </w:r>
      <w:r>
        <w:rPr>
          <w:rFonts w:ascii="Century Gothic" w:hAnsi="Century Gothic"/>
          <w:sz w:val="24"/>
          <w:szCs w:val="24"/>
          <w:lang w:val="es-ES"/>
        </w:rPr>
        <w:t>.</w:t>
      </w:r>
    </w:p>
    <w:p w14:paraId="0AEBAA84" w14:textId="77777777" w:rsidR="00F72CD3" w:rsidRPr="009179C9" w:rsidRDefault="00F72CD3" w:rsidP="00775820">
      <w:pPr>
        <w:pStyle w:val="Sinespaciado"/>
        <w:rPr>
          <w:rFonts w:ascii="Century Gothic" w:hAnsi="Century Gothic"/>
          <w:szCs w:val="24"/>
          <w:lang w:val="es-ES"/>
        </w:rPr>
      </w:pPr>
    </w:p>
    <w:p w14:paraId="33F1863E" w14:textId="0D77E472" w:rsidR="00EB1A78" w:rsidRDefault="00B8166C" w:rsidP="00775820">
      <w:pPr>
        <w:pStyle w:val="Sinespaciado"/>
        <w:rPr>
          <w:rFonts w:ascii="Century Gothic" w:hAnsi="Century Gothic"/>
          <w:sz w:val="24"/>
          <w:szCs w:val="24"/>
          <w:lang w:val="es-ES"/>
        </w:rPr>
      </w:pPr>
      <w:r w:rsidRPr="00F72CD3">
        <w:rPr>
          <w:rFonts w:ascii="Century Gothic" w:hAnsi="Century Gothic"/>
          <w:b/>
          <w:sz w:val="24"/>
          <w:szCs w:val="24"/>
          <w:lang w:val="es-ES"/>
        </w:rPr>
        <w:t>CIGyND</w:t>
      </w:r>
      <w:r w:rsidRPr="00F72CD3">
        <w:rPr>
          <w:rFonts w:ascii="Century Gothic" w:hAnsi="Century Gothic"/>
          <w:sz w:val="24"/>
          <w:szCs w:val="24"/>
          <w:lang w:val="es-ES"/>
        </w:rPr>
        <w:t>: Comisión Permanente de Igualdad de Género y No Discriminación del Instituto Electoral y de Participación Ciudadana de Tabasco.</w:t>
      </w:r>
    </w:p>
    <w:p w14:paraId="4B83A116" w14:textId="77777777" w:rsidR="00F72CD3" w:rsidRPr="009179C9" w:rsidRDefault="00F72CD3" w:rsidP="00775820">
      <w:pPr>
        <w:pStyle w:val="Sinespaciado"/>
        <w:rPr>
          <w:rFonts w:ascii="Century Gothic" w:hAnsi="Century Gothic"/>
          <w:szCs w:val="24"/>
          <w:lang w:val="es-ES"/>
        </w:rPr>
      </w:pPr>
    </w:p>
    <w:p w14:paraId="66F7EB49" w14:textId="0F4A586A" w:rsidR="00FB5112" w:rsidRDefault="00FB5112" w:rsidP="00FB5112">
      <w:pPr>
        <w:pStyle w:val="Sinespaciado"/>
        <w:rPr>
          <w:rFonts w:ascii="Century Gothic" w:hAnsi="Century Gothic"/>
          <w:sz w:val="24"/>
          <w:szCs w:val="24"/>
          <w:lang w:val="es-ES"/>
        </w:rPr>
      </w:pPr>
      <w:r w:rsidRPr="00F72CD3">
        <w:rPr>
          <w:rFonts w:ascii="Century Gothic" w:hAnsi="Century Gothic"/>
          <w:b/>
          <w:sz w:val="24"/>
          <w:szCs w:val="24"/>
          <w:lang w:val="es-ES"/>
        </w:rPr>
        <w:t>COEYEC:</w:t>
      </w:r>
      <w:r w:rsidRPr="00F72CD3">
        <w:rPr>
          <w:rFonts w:ascii="Century Gothic" w:hAnsi="Century Gothic"/>
          <w:sz w:val="24"/>
          <w:szCs w:val="24"/>
          <w:lang w:val="es-ES"/>
        </w:rPr>
        <w:t xml:space="preserve"> Comisión Permanente de Organización Electoral y Educación Cívica.</w:t>
      </w:r>
    </w:p>
    <w:p w14:paraId="322E9301" w14:textId="77777777" w:rsidR="00F72CD3" w:rsidRPr="009179C9" w:rsidRDefault="00F72CD3" w:rsidP="00FB5112">
      <w:pPr>
        <w:pStyle w:val="Sinespaciado"/>
        <w:rPr>
          <w:rFonts w:ascii="Century Gothic" w:hAnsi="Century Gothic"/>
          <w:szCs w:val="24"/>
          <w:lang w:val="es-ES"/>
        </w:rPr>
      </w:pPr>
    </w:p>
    <w:p w14:paraId="4DFF1FE1" w14:textId="6EC6AA35" w:rsidR="00B8166C" w:rsidRDefault="00B8166C" w:rsidP="00775820">
      <w:pPr>
        <w:pStyle w:val="Sinespaciado"/>
        <w:rPr>
          <w:rFonts w:ascii="Century Gothic" w:hAnsi="Century Gothic"/>
          <w:sz w:val="24"/>
          <w:szCs w:val="24"/>
          <w:lang w:val="es-ES"/>
        </w:rPr>
      </w:pPr>
      <w:r w:rsidRPr="00F72CD3">
        <w:rPr>
          <w:rFonts w:ascii="Century Gothic" w:hAnsi="Century Gothic"/>
          <w:b/>
          <w:sz w:val="24"/>
          <w:szCs w:val="24"/>
          <w:lang w:val="es-ES"/>
        </w:rPr>
        <w:t>Consejo Estatal</w:t>
      </w:r>
      <w:r w:rsidRPr="00F72CD3">
        <w:rPr>
          <w:rFonts w:ascii="Century Gothic" w:hAnsi="Century Gothic"/>
          <w:sz w:val="24"/>
          <w:szCs w:val="24"/>
          <w:lang w:val="es-ES"/>
        </w:rPr>
        <w:t xml:space="preserve">: Consejo Estatal del Instituto Electoral y de Participación Ciudadana de Tabasco. </w:t>
      </w:r>
    </w:p>
    <w:p w14:paraId="567C99AE" w14:textId="77777777" w:rsidR="00F72CD3" w:rsidRPr="009179C9" w:rsidRDefault="00F72CD3" w:rsidP="00775820">
      <w:pPr>
        <w:pStyle w:val="Sinespaciado"/>
        <w:rPr>
          <w:rFonts w:ascii="Century Gothic" w:hAnsi="Century Gothic"/>
          <w:szCs w:val="24"/>
          <w:lang w:val="es-ES"/>
        </w:rPr>
      </w:pPr>
    </w:p>
    <w:p w14:paraId="793F0FAC" w14:textId="34158CE1" w:rsidR="00FB5112" w:rsidRDefault="00FB5112" w:rsidP="00FB5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rPr>
          <w:rFonts w:ascii="Century Gothic" w:eastAsia="Arial" w:hAnsi="Century Gothic" w:cs="Arial"/>
          <w:color w:val="000000"/>
          <w:sz w:val="24"/>
          <w:szCs w:val="24"/>
        </w:rPr>
      </w:pPr>
      <w:r w:rsidRPr="00F72CD3">
        <w:rPr>
          <w:rFonts w:ascii="Century Gothic" w:eastAsia="Arial" w:hAnsi="Century Gothic" w:cs="Arial"/>
          <w:b/>
          <w:color w:val="000000"/>
          <w:sz w:val="24"/>
          <w:szCs w:val="24"/>
        </w:rPr>
        <w:t xml:space="preserve">DA: </w:t>
      </w:r>
      <w:r w:rsidRPr="00F72CD3">
        <w:rPr>
          <w:rFonts w:ascii="Century Gothic" w:eastAsia="Arial" w:hAnsi="Century Gothic" w:cs="Arial"/>
          <w:color w:val="000000"/>
          <w:sz w:val="24"/>
          <w:szCs w:val="24"/>
        </w:rPr>
        <w:t>Dirección de Administración del IE</w:t>
      </w:r>
      <w:r w:rsidR="00F72CD3">
        <w:rPr>
          <w:rFonts w:ascii="Century Gothic" w:eastAsia="Arial" w:hAnsi="Century Gothic" w:cs="Arial"/>
          <w:color w:val="000000"/>
          <w:sz w:val="24"/>
          <w:szCs w:val="24"/>
        </w:rPr>
        <w:t>PC Tabasco.</w:t>
      </w:r>
    </w:p>
    <w:p w14:paraId="39CA688F" w14:textId="77777777" w:rsidR="00F72CD3" w:rsidRPr="009179C9" w:rsidRDefault="00F72CD3" w:rsidP="00FB5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rPr>
          <w:rFonts w:ascii="Century Gothic" w:eastAsia="Arial" w:hAnsi="Century Gothic" w:cs="Arial"/>
          <w:color w:val="000000"/>
          <w:szCs w:val="24"/>
        </w:rPr>
      </w:pPr>
    </w:p>
    <w:p w14:paraId="6BA2ADA8" w14:textId="1EBAE1A1" w:rsidR="00E51904" w:rsidRDefault="00FB5112" w:rsidP="00FB5112">
      <w:pPr>
        <w:pStyle w:val="Sinespaciado"/>
        <w:rPr>
          <w:rFonts w:ascii="Century Gothic" w:eastAsia="Arial" w:hAnsi="Century Gothic" w:cs="Arial"/>
          <w:color w:val="000000"/>
          <w:sz w:val="24"/>
          <w:szCs w:val="24"/>
        </w:rPr>
      </w:pPr>
      <w:r w:rsidRPr="00F72CD3">
        <w:rPr>
          <w:rFonts w:ascii="Century Gothic" w:eastAsia="Arial" w:hAnsi="Century Gothic" w:cs="Arial"/>
          <w:b/>
          <w:color w:val="000000"/>
          <w:sz w:val="24"/>
          <w:szCs w:val="24"/>
        </w:rPr>
        <w:t>DOEEC:</w:t>
      </w:r>
      <w:r w:rsidRPr="00F72CD3">
        <w:rPr>
          <w:rFonts w:ascii="Century Gothic" w:eastAsia="Arial" w:hAnsi="Century Gothic" w:cs="Arial"/>
          <w:color w:val="000000"/>
          <w:sz w:val="24"/>
          <w:szCs w:val="24"/>
        </w:rPr>
        <w:t xml:space="preserve"> Dirección de Organización Electoral y Educación Cívica del Instituto Electoral y de Participación Ciudadana de Tabasco.</w:t>
      </w:r>
    </w:p>
    <w:p w14:paraId="026E9FE1" w14:textId="77777777" w:rsidR="00F72CD3" w:rsidRPr="009179C9" w:rsidRDefault="00F72CD3" w:rsidP="00FB5112">
      <w:pPr>
        <w:pStyle w:val="Sinespaciado"/>
        <w:rPr>
          <w:rFonts w:ascii="Century Gothic" w:eastAsia="Arial" w:hAnsi="Century Gothic" w:cs="Arial"/>
          <w:color w:val="000000"/>
          <w:szCs w:val="24"/>
        </w:rPr>
      </w:pPr>
    </w:p>
    <w:p w14:paraId="328B2638" w14:textId="1368EA13" w:rsidR="00FB5112" w:rsidRPr="00C35161" w:rsidRDefault="00FB5112" w:rsidP="00FB5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rPr>
          <w:rFonts w:ascii="Century Gothic" w:eastAsia="Arial" w:hAnsi="Century Gothic" w:cs="Arial"/>
          <w:sz w:val="24"/>
          <w:szCs w:val="24"/>
        </w:rPr>
      </w:pPr>
      <w:r w:rsidRPr="00C35161">
        <w:rPr>
          <w:rFonts w:ascii="Century Gothic" w:eastAsia="Arial" w:hAnsi="Century Gothic" w:cs="Arial"/>
          <w:b/>
          <w:sz w:val="24"/>
          <w:szCs w:val="24"/>
        </w:rPr>
        <w:t>IEPC</w:t>
      </w:r>
      <w:r w:rsidR="00F1589D" w:rsidRPr="00C35161">
        <w:rPr>
          <w:rFonts w:ascii="Century Gothic" w:eastAsia="Arial" w:hAnsi="Century Gothic" w:cs="Arial"/>
          <w:b/>
          <w:sz w:val="24"/>
          <w:szCs w:val="24"/>
        </w:rPr>
        <w:t>T</w:t>
      </w:r>
      <w:r w:rsidRPr="00C35161">
        <w:rPr>
          <w:rFonts w:ascii="Century Gothic" w:eastAsia="Arial" w:hAnsi="Century Gothic" w:cs="Arial"/>
          <w:b/>
          <w:sz w:val="24"/>
          <w:szCs w:val="24"/>
        </w:rPr>
        <w:t xml:space="preserve">: </w:t>
      </w:r>
      <w:r w:rsidRPr="00C35161">
        <w:rPr>
          <w:rFonts w:ascii="Century Gothic" w:eastAsia="Arial" w:hAnsi="Century Gothic" w:cs="Arial"/>
          <w:sz w:val="24"/>
          <w:szCs w:val="24"/>
        </w:rPr>
        <w:t>Instituto Electoral y de Participación Ciudadana de Tabasco</w:t>
      </w:r>
      <w:r w:rsidR="00F72CD3" w:rsidRPr="00C35161">
        <w:rPr>
          <w:rFonts w:ascii="Century Gothic" w:eastAsia="Arial" w:hAnsi="Century Gothic" w:cs="Arial"/>
          <w:sz w:val="24"/>
          <w:szCs w:val="24"/>
        </w:rPr>
        <w:t>.</w:t>
      </w:r>
    </w:p>
    <w:p w14:paraId="313ACE85" w14:textId="77777777" w:rsidR="00F72CD3" w:rsidRPr="00C35161" w:rsidRDefault="00F72CD3" w:rsidP="00FB5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rPr>
          <w:rFonts w:ascii="Century Gothic" w:eastAsia="Arial" w:hAnsi="Century Gothic" w:cs="Arial"/>
          <w:szCs w:val="24"/>
        </w:rPr>
      </w:pPr>
    </w:p>
    <w:p w14:paraId="574910AB" w14:textId="3E931C7F" w:rsidR="00F72CD3" w:rsidRDefault="00F72CD3" w:rsidP="00F72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rPr>
          <w:rFonts w:ascii="Century Gothic" w:eastAsia="Arial" w:hAnsi="Century Gothic" w:cs="Arial"/>
          <w:color w:val="000000"/>
          <w:sz w:val="24"/>
          <w:szCs w:val="24"/>
        </w:rPr>
      </w:pPr>
      <w:r w:rsidRPr="00F72CD3">
        <w:rPr>
          <w:rFonts w:ascii="Century Gothic" w:eastAsia="Arial" w:hAnsi="Century Gothic" w:cs="Arial"/>
          <w:b/>
          <w:color w:val="000000"/>
          <w:sz w:val="24"/>
          <w:szCs w:val="24"/>
        </w:rPr>
        <w:t>INE:</w:t>
      </w:r>
      <w:r w:rsidRPr="00F72CD3">
        <w:rPr>
          <w:rFonts w:ascii="Century Gothic" w:eastAsia="Arial" w:hAnsi="Century Gothic" w:cs="Arial"/>
          <w:color w:val="000000"/>
          <w:sz w:val="24"/>
          <w:szCs w:val="24"/>
        </w:rPr>
        <w:t xml:space="preserve"> Instituto Nacional Electoral</w:t>
      </w:r>
      <w:r>
        <w:rPr>
          <w:rFonts w:ascii="Century Gothic" w:eastAsia="Arial" w:hAnsi="Century Gothic" w:cs="Arial"/>
          <w:color w:val="000000"/>
          <w:sz w:val="24"/>
          <w:szCs w:val="24"/>
        </w:rPr>
        <w:t>.</w:t>
      </w:r>
    </w:p>
    <w:p w14:paraId="2CB90B81" w14:textId="77777777" w:rsidR="00F72CD3" w:rsidRPr="009179C9" w:rsidRDefault="00F72CD3" w:rsidP="00F72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rPr>
          <w:rFonts w:ascii="Century Gothic" w:eastAsia="Arial" w:hAnsi="Century Gothic" w:cs="Arial"/>
          <w:color w:val="000000"/>
          <w:szCs w:val="24"/>
        </w:rPr>
      </w:pPr>
    </w:p>
    <w:p w14:paraId="3AA97985" w14:textId="64815443" w:rsidR="00F72CD3" w:rsidRDefault="00F72CD3" w:rsidP="00F72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rPr>
          <w:rFonts w:ascii="Century Gothic" w:eastAsia="Arial" w:hAnsi="Century Gothic" w:cs="Arial"/>
          <w:color w:val="000000"/>
          <w:sz w:val="24"/>
          <w:szCs w:val="24"/>
        </w:rPr>
      </w:pPr>
      <w:r w:rsidRPr="00F72CD3">
        <w:rPr>
          <w:rFonts w:ascii="Century Gothic" w:eastAsia="Arial" w:hAnsi="Century Gothic" w:cs="Arial"/>
          <w:b/>
          <w:color w:val="000000"/>
          <w:sz w:val="24"/>
          <w:szCs w:val="24"/>
        </w:rPr>
        <w:t xml:space="preserve">Proceso Electoral: </w:t>
      </w:r>
      <w:r w:rsidRPr="00F72CD3">
        <w:rPr>
          <w:rFonts w:ascii="Century Gothic" w:eastAsia="Arial" w:hAnsi="Century Gothic" w:cs="Arial"/>
          <w:color w:val="000000"/>
          <w:sz w:val="24"/>
          <w:szCs w:val="24"/>
        </w:rPr>
        <w:t>Proceso Electoral Local Ordinario 2023 – 2024</w:t>
      </w:r>
      <w:r>
        <w:rPr>
          <w:rFonts w:ascii="Century Gothic" w:eastAsia="Arial" w:hAnsi="Century Gothic" w:cs="Arial"/>
          <w:color w:val="000000"/>
          <w:sz w:val="24"/>
          <w:szCs w:val="24"/>
        </w:rPr>
        <w:t>.</w:t>
      </w:r>
    </w:p>
    <w:p w14:paraId="508A8DDE" w14:textId="77777777" w:rsidR="00F72CD3" w:rsidRPr="009179C9" w:rsidRDefault="00F72CD3" w:rsidP="00F72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rPr>
          <w:rFonts w:ascii="Century Gothic" w:eastAsia="Arial" w:hAnsi="Century Gothic" w:cs="Arial"/>
          <w:color w:val="000000"/>
          <w:szCs w:val="24"/>
        </w:rPr>
      </w:pPr>
    </w:p>
    <w:p w14:paraId="4461A39F" w14:textId="30B87DD6" w:rsidR="00F72CD3" w:rsidRDefault="00F72CD3" w:rsidP="00F72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rPr>
          <w:rFonts w:ascii="Century Gothic" w:eastAsia="Arial" w:hAnsi="Century Gothic" w:cs="Arial"/>
          <w:color w:val="000000"/>
          <w:sz w:val="24"/>
          <w:szCs w:val="24"/>
        </w:rPr>
      </w:pPr>
      <w:r w:rsidRPr="00F72CD3">
        <w:rPr>
          <w:rFonts w:ascii="Century Gothic" w:eastAsia="Arial" w:hAnsi="Century Gothic" w:cs="Arial"/>
          <w:b/>
          <w:color w:val="000000"/>
          <w:sz w:val="24"/>
          <w:szCs w:val="24"/>
        </w:rPr>
        <w:t>Ley Electoral:</w:t>
      </w:r>
      <w:r w:rsidRPr="00F72CD3">
        <w:rPr>
          <w:rFonts w:ascii="Century Gothic" w:eastAsia="Arial" w:hAnsi="Century Gothic" w:cs="Arial"/>
          <w:color w:val="000000"/>
          <w:sz w:val="24"/>
          <w:szCs w:val="24"/>
        </w:rPr>
        <w:t xml:space="preserve"> Ley Electoral y de Partidos Políticos del Estado de Tabasco</w:t>
      </w:r>
      <w:r>
        <w:rPr>
          <w:rFonts w:ascii="Century Gothic" w:eastAsia="Arial" w:hAnsi="Century Gothic" w:cs="Arial"/>
          <w:color w:val="000000"/>
          <w:sz w:val="24"/>
          <w:szCs w:val="24"/>
        </w:rPr>
        <w:t>.</w:t>
      </w:r>
    </w:p>
    <w:p w14:paraId="30C04D8A" w14:textId="77777777" w:rsidR="00F72CD3" w:rsidRPr="009179C9" w:rsidRDefault="00F72CD3" w:rsidP="00F72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rPr>
          <w:rFonts w:ascii="Century Gothic" w:eastAsia="Arial" w:hAnsi="Century Gothic" w:cs="Arial"/>
          <w:color w:val="000000"/>
          <w:szCs w:val="24"/>
        </w:rPr>
      </w:pPr>
    </w:p>
    <w:p w14:paraId="70CEED24" w14:textId="35386C63" w:rsidR="00F72CD3" w:rsidRDefault="00F72CD3" w:rsidP="00F72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rPr>
          <w:rFonts w:ascii="Century Gothic" w:eastAsia="Arial" w:hAnsi="Century Gothic" w:cs="Arial"/>
          <w:color w:val="000000"/>
          <w:sz w:val="24"/>
          <w:szCs w:val="24"/>
        </w:rPr>
      </w:pPr>
      <w:r w:rsidRPr="00F72CD3">
        <w:rPr>
          <w:rFonts w:ascii="Century Gothic" w:eastAsia="Arial" w:hAnsi="Century Gothic" w:cs="Arial"/>
          <w:b/>
          <w:color w:val="000000"/>
          <w:sz w:val="24"/>
          <w:szCs w:val="24"/>
        </w:rPr>
        <w:t xml:space="preserve">Programa Anual de Trabajo: </w:t>
      </w:r>
      <w:r w:rsidRPr="00F72CD3">
        <w:rPr>
          <w:rFonts w:ascii="Century Gothic" w:eastAsia="Arial" w:hAnsi="Century Gothic" w:cs="Arial"/>
          <w:color w:val="000000"/>
          <w:sz w:val="24"/>
          <w:szCs w:val="24"/>
        </w:rPr>
        <w:t>Programa Anual de Trabajo 2024 de la Comisión Permanente de Igualdad de Género y No Discriminación del Instituto Electoral y de Participación Ciudadana de Tabasco.</w:t>
      </w:r>
    </w:p>
    <w:p w14:paraId="50A2D3FA" w14:textId="5CC81F9F" w:rsidR="00F72CD3" w:rsidRPr="009179C9" w:rsidRDefault="00F72CD3" w:rsidP="00F72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rPr>
          <w:rFonts w:ascii="Century Gothic" w:eastAsia="Arial" w:hAnsi="Century Gothic" w:cs="Arial"/>
          <w:color w:val="000000"/>
          <w:szCs w:val="24"/>
        </w:rPr>
      </w:pPr>
    </w:p>
    <w:p w14:paraId="0F0514D0" w14:textId="265BC6BE" w:rsidR="00F72CD3" w:rsidRDefault="00F72CD3" w:rsidP="00F72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rPr>
          <w:rFonts w:ascii="Century Gothic" w:eastAsia="Arial" w:hAnsi="Century Gothic" w:cs="Arial"/>
          <w:color w:val="000000"/>
          <w:sz w:val="24"/>
          <w:szCs w:val="24"/>
        </w:rPr>
      </w:pPr>
      <w:r w:rsidRPr="00F72CD3">
        <w:rPr>
          <w:rFonts w:ascii="Century Gothic" w:eastAsia="Arial" w:hAnsi="Century Gothic" w:cs="Arial"/>
          <w:b/>
          <w:color w:val="000000"/>
          <w:sz w:val="24"/>
          <w:szCs w:val="24"/>
        </w:rPr>
        <w:t>Reglamento de Comisiones:</w:t>
      </w:r>
      <w:r w:rsidRPr="00F72CD3">
        <w:rPr>
          <w:rFonts w:ascii="Century Gothic" w:eastAsia="Arial" w:hAnsi="Century Gothic" w:cs="Arial"/>
          <w:color w:val="000000"/>
          <w:sz w:val="24"/>
          <w:szCs w:val="24"/>
        </w:rPr>
        <w:t xml:space="preserve"> Reglamento de Comisiones del Consejo Estatal</w:t>
      </w:r>
      <w:r>
        <w:rPr>
          <w:rFonts w:ascii="Century Gothic" w:eastAsia="Arial" w:hAnsi="Century Gothic" w:cs="Arial"/>
          <w:color w:val="000000"/>
          <w:sz w:val="24"/>
          <w:szCs w:val="24"/>
        </w:rPr>
        <w:t xml:space="preserve"> del IEPC Tabasco.</w:t>
      </w:r>
    </w:p>
    <w:p w14:paraId="0A9FC551" w14:textId="77777777" w:rsidR="00F72CD3" w:rsidRPr="009179C9" w:rsidRDefault="00F72CD3" w:rsidP="00F72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rPr>
          <w:rFonts w:ascii="Century Gothic" w:eastAsia="Arial" w:hAnsi="Century Gothic" w:cs="Arial"/>
          <w:color w:val="000000"/>
          <w:szCs w:val="24"/>
        </w:rPr>
      </w:pPr>
    </w:p>
    <w:p w14:paraId="50FC3911" w14:textId="1C3A7943" w:rsidR="00F72CD3" w:rsidRDefault="00F72CD3" w:rsidP="00F72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rPr>
          <w:rFonts w:ascii="Century Gothic" w:eastAsia="Arial" w:hAnsi="Century Gothic" w:cs="Arial"/>
          <w:color w:val="000000"/>
          <w:sz w:val="24"/>
          <w:szCs w:val="24"/>
        </w:rPr>
      </w:pPr>
      <w:r w:rsidRPr="00F72CD3">
        <w:rPr>
          <w:rFonts w:ascii="Century Gothic" w:eastAsia="Arial" w:hAnsi="Century Gothic" w:cs="Arial"/>
          <w:b/>
          <w:color w:val="000000"/>
          <w:sz w:val="24"/>
          <w:szCs w:val="24"/>
        </w:rPr>
        <w:t xml:space="preserve">SE: </w:t>
      </w:r>
      <w:r w:rsidRPr="00F72CD3">
        <w:rPr>
          <w:rFonts w:ascii="Century Gothic" w:eastAsia="Arial" w:hAnsi="Century Gothic" w:cs="Arial"/>
          <w:color w:val="000000"/>
          <w:sz w:val="24"/>
          <w:szCs w:val="24"/>
        </w:rPr>
        <w:t>Secretaría Ejecutiva</w:t>
      </w:r>
      <w:r>
        <w:rPr>
          <w:rFonts w:ascii="Century Gothic" w:eastAsia="Arial" w:hAnsi="Century Gothic" w:cs="Arial"/>
          <w:color w:val="000000"/>
          <w:sz w:val="24"/>
          <w:szCs w:val="24"/>
        </w:rPr>
        <w:t xml:space="preserve"> del IEPC Tabasco.</w:t>
      </w:r>
    </w:p>
    <w:p w14:paraId="76F04339" w14:textId="77777777" w:rsidR="00F72CD3" w:rsidRPr="009179C9" w:rsidRDefault="00F72CD3" w:rsidP="00F72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rPr>
          <w:rFonts w:ascii="Century Gothic" w:eastAsia="Arial" w:hAnsi="Century Gothic" w:cs="Arial"/>
          <w:b/>
          <w:color w:val="000000"/>
          <w:szCs w:val="24"/>
        </w:rPr>
      </w:pPr>
    </w:p>
    <w:p w14:paraId="06610D40" w14:textId="3064F8CC" w:rsidR="00F72CD3" w:rsidRDefault="00F72CD3" w:rsidP="00F72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rPr>
          <w:rFonts w:ascii="Century Gothic" w:eastAsia="Arial" w:hAnsi="Century Gothic" w:cs="Arial"/>
          <w:color w:val="000000"/>
          <w:sz w:val="24"/>
          <w:szCs w:val="24"/>
        </w:rPr>
      </w:pPr>
      <w:r w:rsidRPr="00F72CD3">
        <w:rPr>
          <w:rFonts w:ascii="Century Gothic" w:eastAsia="Arial" w:hAnsi="Century Gothic" w:cs="Arial"/>
          <w:b/>
          <w:color w:val="000000"/>
          <w:sz w:val="24"/>
          <w:szCs w:val="24"/>
        </w:rPr>
        <w:t>UCS</w:t>
      </w:r>
      <w:r w:rsidRPr="00F72CD3">
        <w:rPr>
          <w:rFonts w:ascii="Century Gothic" w:eastAsia="Arial" w:hAnsi="Century Gothic" w:cs="Arial"/>
          <w:color w:val="000000"/>
          <w:sz w:val="24"/>
          <w:szCs w:val="24"/>
        </w:rPr>
        <w:t>: Unidad de Comunicación Social del IEPC Tabasco</w:t>
      </w:r>
      <w:r>
        <w:rPr>
          <w:rFonts w:ascii="Century Gothic" w:eastAsia="Arial" w:hAnsi="Century Gothic" w:cs="Arial"/>
          <w:color w:val="000000"/>
          <w:sz w:val="24"/>
          <w:szCs w:val="24"/>
        </w:rPr>
        <w:t>.</w:t>
      </w:r>
    </w:p>
    <w:p w14:paraId="50EEC8D4" w14:textId="77777777" w:rsidR="009179C9" w:rsidRPr="009179C9" w:rsidRDefault="009179C9" w:rsidP="009179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rPr>
          <w:rFonts w:ascii="Century Gothic" w:eastAsia="Arial" w:hAnsi="Century Gothic" w:cs="Arial"/>
          <w:b/>
          <w:color w:val="000000"/>
          <w:szCs w:val="24"/>
        </w:rPr>
      </w:pPr>
    </w:p>
    <w:p w14:paraId="377279DB" w14:textId="42123E5A" w:rsidR="009179C9" w:rsidRDefault="009179C9" w:rsidP="009179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rPr>
          <w:rFonts w:ascii="Century Gothic" w:eastAsia="Arial" w:hAnsi="Century Gothic" w:cs="Arial"/>
          <w:color w:val="000000"/>
          <w:sz w:val="24"/>
          <w:szCs w:val="24"/>
        </w:rPr>
      </w:pPr>
      <w:r w:rsidRPr="00F72CD3">
        <w:rPr>
          <w:rFonts w:ascii="Century Gothic" w:eastAsia="Arial" w:hAnsi="Century Gothic" w:cs="Arial"/>
          <w:b/>
          <w:color w:val="000000"/>
          <w:sz w:val="24"/>
          <w:szCs w:val="24"/>
        </w:rPr>
        <w:t xml:space="preserve">UNITIC: </w:t>
      </w:r>
      <w:r w:rsidRPr="00F72CD3">
        <w:rPr>
          <w:rFonts w:ascii="Century Gothic" w:eastAsia="Arial" w:hAnsi="Century Gothic" w:cs="Arial"/>
          <w:color w:val="000000"/>
          <w:sz w:val="24"/>
          <w:szCs w:val="24"/>
        </w:rPr>
        <w:t>Unidad de Tecnologías de la Información y Comunicación del IEPC Tabasco</w:t>
      </w:r>
      <w:r>
        <w:rPr>
          <w:rFonts w:ascii="Century Gothic" w:eastAsia="Arial" w:hAnsi="Century Gothic" w:cs="Arial"/>
          <w:color w:val="000000"/>
          <w:sz w:val="24"/>
          <w:szCs w:val="24"/>
        </w:rPr>
        <w:t>.</w:t>
      </w:r>
    </w:p>
    <w:p w14:paraId="2CA96694" w14:textId="1AE9DFF4" w:rsidR="009179C9" w:rsidRPr="009179C9" w:rsidRDefault="009179C9" w:rsidP="00F72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rPr>
          <w:rFonts w:ascii="Century Gothic" w:eastAsia="Arial" w:hAnsi="Century Gothic" w:cs="Arial"/>
          <w:color w:val="000000"/>
          <w:szCs w:val="24"/>
        </w:rPr>
      </w:pPr>
    </w:p>
    <w:p w14:paraId="194163BE" w14:textId="2B0D3611" w:rsidR="009179C9" w:rsidRPr="00F72CD3" w:rsidRDefault="009179C9" w:rsidP="00F72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rPr>
          <w:rFonts w:ascii="Century Gothic" w:eastAsia="Arial" w:hAnsi="Century Gothic" w:cs="Arial"/>
          <w:color w:val="000000"/>
          <w:sz w:val="24"/>
          <w:szCs w:val="24"/>
        </w:rPr>
      </w:pPr>
      <w:r w:rsidRPr="009179C9">
        <w:rPr>
          <w:rFonts w:ascii="Century Gothic" w:eastAsia="Arial" w:hAnsi="Century Gothic" w:cs="Arial"/>
          <w:b/>
          <w:color w:val="000000"/>
          <w:sz w:val="24"/>
          <w:szCs w:val="24"/>
        </w:rPr>
        <w:t>UTIGyND:</w:t>
      </w:r>
      <w:r>
        <w:rPr>
          <w:rFonts w:ascii="Century Gothic" w:eastAsia="Arial" w:hAnsi="Century Gothic" w:cs="Arial"/>
          <w:color w:val="000000"/>
          <w:sz w:val="24"/>
          <w:szCs w:val="24"/>
        </w:rPr>
        <w:t xml:space="preserve"> Unidad Técnica de Igualdad de Género y No Discriminación del IEPC Tabasco.</w:t>
      </w:r>
    </w:p>
    <w:p w14:paraId="695B56D4" w14:textId="77777777" w:rsidR="00F72CD3" w:rsidRPr="00F72CD3" w:rsidRDefault="00F72CD3" w:rsidP="00FB5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3"/>
        <w:rPr>
          <w:rFonts w:ascii="Century Gothic" w:eastAsia="Arial" w:hAnsi="Century Gothic" w:cs="Arial"/>
          <w:color w:val="000000"/>
          <w:sz w:val="24"/>
          <w:szCs w:val="24"/>
        </w:rPr>
      </w:pPr>
    </w:p>
    <w:p w14:paraId="7FDD3A97" w14:textId="124CBF5B" w:rsidR="00EB1A78" w:rsidRPr="003E660F" w:rsidRDefault="00EB1A78" w:rsidP="00775820">
      <w:pPr>
        <w:pStyle w:val="Sinespaciado"/>
        <w:rPr>
          <w:rFonts w:ascii="Century Gothic" w:hAnsi="Century Gothic"/>
          <w:sz w:val="36"/>
          <w:szCs w:val="24"/>
          <w:lang w:val="es-ES"/>
        </w:rPr>
      </w:pPr>
    </w:p>
    <w:p w14:paraId="2C097CC5" w14:textId="5BFDCE47" w:rsidR="00010CBE" w:rsidRDefault="00010CBE" w:rsidP="00924C57">
      <w:pPr>
        <w:pStyle w:val="Sinespaciado"/>
        <w:numPr>
          <w:ilvl w:val="0"/>
          <w:numId w:val="22"/>
        </w:numPr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  <w:r>
        <w:rPr>
          <w:rFonts w:ascii="Century Gothic" w:hAnsi="Century Gothic"/>
          <w:b/>
          <w:color w:val="7030A0"/>
          <w:sz w:val="24"/>
          <w:szCs w:val="24"/>
        </w:rPr>
        <w:t>PRESENTACIÓN</w:t>
      </w:r>
    </w:p>
    <w:p w14:paraId="2FA8143F" w14:textId="77777777" w:rsidR="00010CBE" w:rsidRDefault="00010CBE" w:rsidP="00BE6E98">
      <w:pPr>
        <w:pStyle w:val="Sinespaciado"/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</w:p>
    <w:p w14:paraId="08EB93FF" w14:textId="67A14C05" w:rsidR="00010CBE" w:rsidRDefault="00010CBE" w:rsidP="00010CBE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010CBE">
        <w:rPr>
          <w:rFonts w:ascii="Century Gothic" w:hAnsi="Century Gothic"/>
          <w:sz w:val="24"/>
          <w:szCs w:val="24"/>
        </w:rPr>
        <w:t xml:space="preserve">El presente </w:t>
      </w:r>
      <w:r w:rsidR="00761A03">
        <w:rPr>
          <w:rFonts w:ascii="Century Gothic" w:hAnsi="Century Gothic"/>
          <w:sz w:val="24"/>
          <w:szCs w:val="24"/>
        </w:rPr>
        <w:t xml:space="preserve">Programa Anual de Trabajo </w:t>
      </w:r>
      <w:r w:rsidRPr="00010CBE">
        <w:rPr>
          <w:rFonts w:ascii="Century Gothic" w:hAnsi="Century Gothic"/>
          <w:sz w:val="24"/>
          <w:szCs w:val="24"/>
        </w:rPr>
        <w:t xml:space="preserve">tiene por objeto cumplir </w:t>
      </w:r>
      <w:r w:rsidR="0098259F">
        <w:rPr>
          <w:rFonts w:ascii="Century Gothic" w:hAnsi="Century Gothic"/>
          <w:sz w:val="24"/>
          <w:szCs w:val="24"/>
        </w:rPr>
        <w:t xml:space="preserve">con </w:t>
      </w:r>
      <w:r w:rsidRPr="00010CBE">
        <w:rPr>
          <w:rFonts w:ascii="Century Gothic" w:hAnsi="Century Gothic"/>
          <w:sz w:val="24"/>
          <w:szCs w:val="24"/>
        </w:rPr>
        <w:t>lo establecido en el artículo 113 de la Ley Electoral y de Partidos Políticos del Estado de Tabasco, en lo relativo al funcionamiento e integració</w:t>
      </w:r>
      <w:r w:rsidR="004414BC">
        <w:rPr>
          <w:rFonts w:ascii="Century Gothic" w:hAnsi="Century Gothic"/>
          <w:sz w:val="24"/>
          <w:szCs w:val="24"/>
        </w:rPr>
        <w:t xml:space="preserve">n de las comisiones permanentes, así como al Reglamento de Comisiones del propio Instituto en el que se inscribe la obligación de presentar un programa anual en el ámbito de su competencia. </w:t>
      </w:r>
    </w:p>
    <w:p w14:paraId="2C13744E" w14:textId="687697B4" w:rsidR="0098259F" w:rsidRPr="003E660F" w:rsidRDefault="0098259F" w:rsidP="00BE6E98">
      <w:pPr>
        <w:pStyle w:val="Sinespaciado"/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</w:p>
    <w:p w14:paraId="69DB48DD" w14:textId="14CE5369" w:rsidR="00C71B10" w:rsidRPr="003E660F" w:rsidRDefault="00C71B10" w:rsidP="00BE6E98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3E660F">
        <w:rPr>
          <w:rFonts w:ascii="Century Gothic" w:hAnsi="Century Gothic"/>
          <w:sz w:val="24"/>
          <w:szCs w:val="24"/>
        </w:rPr>
        <w:t xml:space="preserve">De conformidad con lo establecido en el </w:t>
      </w:r>
      <w:r w:rsidR="00A47270" w:rsidRPr="00A47270">
        <w:rPr>
          <w:rFonts w:ascii="Century Gothic" w:hAnsi="Century Gothic"/>
          <w:sz w:val="24"/>
          <w:szCs w:val="24"/>
        </w:rPr>
        <w:t>A</w:t>
      </w:r>
      <w:r w:rsidRPr="003E660F">
        <w:rPr>
          <w:rFonts w:ascii="Century Gothic" w:hAnsi="Century Gothic"/>
          <w:sz w:val="24"/>
          <w:szCs w:val="24"/>
        </w:rPr>
        <w:t xml:space="preserve">cuerdo </w:t>
      </w:r>
      <w:r w:rsidR="001D3E85" w:rsidRPr="003E660F">
        <w:rPr>
          <w:rFonts w:ascii="Century Gothic" w:hAnsi="Century Gothic"/>
          <w:sz w:val="24"/>
          <w:szCs w:val="24"/>
        </w:rPr>
        <w:t>CE/2023/031</w:t>
      </w:r>
      <w:r w:rsidRPr="003E660F">
        <w:rPr>
          <w:rFonts w:ascii="Century Gothic" w:hAnsi="Century Gothic"/>
          <w:sz w:val="24"/>
          <w:szCs w:val="24"/>
        </w:rPr>
        <w:t>,</w:t>
      </w:r>
      <w:r w:rsidR="00BE6E98">
        <w:rPr>
          <w:rFonts w:ascii="Century Gothic" w:hAnsi="Century Gothic"/>
          <w:sz w:val="24"/>
          <w:szCs w:val="24"/>
        </w:rPr>
        <w:t xml:space="preserve"> aprobado ante el Consejo Estatal </w:t>
      </w:r>
      <w:r w:rsidR="0098259F">
        <w:rPr>
          <w:rFonts w:ascii="Century Gothic" w:hAnsi="Century Gothic"/>
          <w:sz w:val="24"/>
          <w:szCs w:val="24"/>
        </w:rPr>
        <w:t>el 05 de octubre de</w:t>
      </w:r>
      <w:r w:rsidR="00BE6E98">
        <w:rPr>
          <w:rFonts w:ascii="Century Gothic" w:hAnsi="Century Gothic"/>
          <w:sz w:val="24"/>
          <w:szCs w:val="24"/>
        </w:rPr>
        <w:t xml:space="preserve"> 2023,</w:t>
      </w:r>
      <w:r w:rsidRPr="003E660F">
        <w:rPr>
          <w:rFonts w:ascii="Century Gothic" w:hAnsi="Century Gothic"/>
          <w:sz w:val="24"/>
          <w:szCs w:val="24"/>
        </w:rPr>
        <w:t xml:space="preserve"> la Comisión Permanente de Igualdad </w:t>
      </w:r>
      <w:r w:rsidR="00BE6E98">
        <w:rPr>
          <w:rFonts w:ascii="Century Gothic" w:hAnsi="Century Gothic"/>
          <w:sz w:val="24"/>
          <w:szCs w:val="24"/>
        </w:rPr>
        <w:t>de Género y N</w:t>
      </w:r>
      <w:r w:rsidRPr="003E660F">
        <w:rPr>
          <w:rFonts w:ascii="Century Gothic" w:hAnsi="Century Gothic"/>
          <w:sz w:val="24"/>
          <w:szCs w:val="24"/>
        </w:rPr>
        <w:t>o Discriminación del Instituto Electoral y de Par</w:t>
      </w:r>
      <w:r w:rsidR="0098259F">
        <w:rPr>
          <w:rFonts w:ascii="Century Gothic" w:hAnsi="Century Gothic"/>
          <w:sz w:val="24"/>
          <w:szCs w:val="24"/>
        </w:rPr>
        <w:t>ticipación Ciudadana de Tabasco</w:t>
      </w:r>
      <w:r w:rsidRPr="003E660F">
        <w:rPr>
          <w:rFonts w:ascii="Century Gothic" w:hAnsi="Century Gothic"/>
          <w:sz w:val="24"/>
          <w:szCs w:val="24"/>
        </w:rPr>
        <w:t xml:space="preserve"> qu</w:t>
      </w:r>
      <w:r w:rsidR="001D3E85" w:rsidRPr="003E660F">
        <w:rPr>
          <w:rFonts w:ascii="Century Gothic" w:hAnsi="Century Gothic"/>
          <w:sz w:val="24"/>
          <w:szCs w:val="24"/>
        </w:rPr>
        <w:t xml:space="preserve">edó legalmente integrada por la Consejera </w:t>
      </w:r>
      <w:r w:rsidR="0098259F">
        <w:rPr>
          <w:rFonts w:ascii="Century Gothic" w:hAnsi="Century Gothic"/>
          <w:sz w:val="24"/>
          <w:szCs w:val="24"/>
        </w:rPr>
        <w:t xml:space="preserve">Electoral </w:t>
      </w:r>
      <w:r w:rsidR="001D3E85" w:rsidRPr="003E660F">
        <w:rPr>
          <w:rFonts w:ascii="Century Gothic" w:hAnsi="Century Gothic"/>
          <w:sz w:val="24"/>
          <w:szCs w:val="24"/>
        </w:rPr>
        <w:t>María Elvi</w:t>
      </w:r>
      <w:r w:rsidR="0098259F">
        <w:rPr>
          <w:rFonts w:ascii="Century Gothic" w:hAnsi="Century Gothic"/>
          <w:sz w:val="24"/>
          <w:szCs w:val="24"/>
        </w:rPr>
        <w:t>a Magaña Sandoval y por los C</w:t>
      </w:r>
      <w:r w:rsidR="001D3E85" w:rsidRPr="003E660F">
        <w:rPr>
          <w:rFonts w:ascii="Century Gothic" w:hAnsi="Century Gothic"/>
          <w:sz w:val="24"/>
          <w:szCs w:val="24"/>
        </w:rPr>
        <w:t>onsejeros</w:t>
      </w:r>
      <w:r w:rsidR="0098259F">
        <w:rPr>
          <w:rFonts w:ascii="Century Gothic" w:hAnsi="Century Gothic"/>
          <w:sz w:val="24"/>
          <w:szCs w:val="24"/>
        </w:rPr>
        <w:t xml:space="preserve"> Electorales Hernán González</w:t>
      </w:r>
      <w:r w:rsidR="001D3E85" w:rsidRPr="003E660F">
        <w:rPr>
          <w:rFonts w:ascii="Century Gothic" w:hAnsi="Century Gothic"/>
          <w:sz w:val="24"/>
          <w:szCs w:val="24"/>
        </w:rPr>
        <w:t xml:space="preserve"> Sala y Juan Correa López, siendo la primera </w:t>
      </w:r>
      <w:r w:rsidRPr="003E660F">
        <w:rPr>
          <w:rFonts w:ascii="Century Gothic" w:hAnsi="Century Gothic"/>
          <w:sz w:val="24"/>
          <w:szCs w:val="24"/>
        </w:rPr>
        <w:t xml:space="preserve">quien </w:t>
      </w:r>
      <w:r w:rsidR="0098259F">
        <w:rPr>
          <w:rFonts w:ascii="Century Gothic" w:hAnsi="Century Gothic"/>
          <w:sz w:val="24"/>
          <w:szCs w:val="24"/>
        </w:rPr>
        <w:t>asume la presidencia de la comisión</w:t>
      </w:r>
      <w:r w:rsidRPr="003E660F">
        <w:rPr>
          <w:rFonts w:ascii="Century Gothic" w:hAnsi="Century Gothic"/>
          <w:sz w:val="24"/>
          <w:szCs w:val="24"/>
        </w:rPr>
        <w:t>.</w:t>
      </w:r>
    </w:p>
    <w:p w14:paraId="1C87479D" w14:textId="77777777" w:rsidR="00C71B10" w:rsidRPr="003E660F" w:rsidRDefault="00C71B10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0CD31925" w14:textId="40C214F7" w:rsidR="00C71B10" w:rsidRPr="00425963" w:rsidRDefault="00096421" w:rsidP="00BE6E98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25963">
        <w:rPr>
          <w:rFonts w:ascii="Century Gothic" w:hAnsi="Century Gothic"/>
          <w:sz w:val="24"/>
          <w:szCs w:val="24"/>
        </w:rPr>
        <w:t>Por otra parte, el artículo 19 de</w:t>
      </w:r>
      <w:r w:rsidR="00EF6999" w:rsidRPr="00425963">
        <w:rPr>
          <w:rFonts w:ascii="Century Gothic" w:hAnsi="Century Gothic"/>
          <w:sz w:val="24"/>
          <w:szCs w:val="24"/>
        </w:rPr>
        <w:t>l Reglamento de Comisiones</w:t>
      </w:r>
      <w:r w:rsidR="00F1589D" w:rsidRPr="00425963">
        <w:rPr>
          <w:rFonts w:ascii="Century Gothic" w:hAnsi="Century Gothic"/>
          <w:sz w:val="24"/>
          <w:szCs w:val="24"/>
        </w:rPr>
        <w:t>,</w:t>
      </w:r>
      <w:r w:rsidR="00EF6999" w:rsidRPr="00425963">
        <w:rPr>
          <w:rFonts w:ascii="Century Gothic" w:hAnsi="Century Gothic"/>
          <w:sz w:val="24"/>
          <w:szCs w:val="24"/>
        </w:rPr>
        <w:t xml:space="preserve"> señala en su artículo 19</w:t>
      </w:r>
      <w:r w:rsidR="00C71B10" w:rsidRPr="00425963">
        <w:rPr>
          <w:rFonts w:ascii="Century Gothic" w:hAnsi="Century Gothic"/>
          <w:sz w:val="24"/>
          <w:szCs w:val="24"/>
        </w:rPr>
        <w:t xml:space="preserve"> las atribuciones que atienden a los fines y obj</w:t>
      </w:r>
      <w:r w:rsidR="00EF6999" w:rsidRPr="00425963">
        <w:rPr>
          <w:rFonts w:ascii="Century Gothic" w:hAnsi="Century Gothic"/>
          <w:sz w:val="24"/>
          <w:szCs w:val="24"/>
        </w:rPr>
        <w:t>etivos por las</w:t>
      </w:r>
      <w:r w:rsidR="00C71B10" w:rsidRPr="00425963">
        <w:rPr>
          <w:rFonts w:ascii="Century Gothic" w:hAnsi="Century Gothic"/>
          <w:sz w:val="24"/>
          <w:szCs w:val="24"/>
        </w:rPr>
        <w:t xml:space="preserve"> que fue creada la Co</w:t>
      </w:r>
      <w:r w:rsidR="001D3E85" w:rsidRPr="00425963">
        <w:rPr>
          <w:rFonts w:ascii="Century Gothic" w:hAnsi="Century Gothic"/>
          <w:sz w:val="24"/>
          <w:szCs w:val="24"/>
        </w:rPr>
        <w:t>misión Permanente de Igualdad de Género y N</w:t>
      </w:r>
      <w:r w:rsidR="00C71B10" w:rsidRPr="00425963">
        <w:rPr>
          <w:rFonts w:ascii="Century Gothic" w:hAnsi="Century Gothic"/>
          <w:sz w:val="24"/>
          <w:szCs w:val="24"/>
        </w:rPr>
        <w:t>o Discriminación</w:t>
      </w:r>
      <w:r w:rsidR="00530539" w:rsidRPr="00425963">
        <w:rPr>
          <w:rFonts w:ascii="Century Gothic" w:hAnsi="Century Gothic"/>
          <w:sz w:val="24"/>
          <w:szCs w:val="24"/>
        </w:rPr>
        <w:t xml:space="preserve"> (CIGYND)</w:t>
      </w:r>
      <w:r w:rsidR="00C71B10" w:rsidRPr="00425963">
        <w:rPr>
          <w:rFonts w:ascii="Century Gothic" w:hAnsi="Century Gothic"/>
          <w:sz w:val="24"/>
          <w:szCs w:val="24"/>
        </w:rPr>
        <w:t>:</w:t>
      </w:r>
    </w:p>
    <w:p w14:paraId="19786262" w14:textId="77777777" w:rsidR="00C71B10" w:rsidRPr="003E660F" w:rsidRDefault="00C71B10" w:rsidP="00BE6E98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3A62F715" w14:textId="75468860" w:rsidR="00C71B10" w:rsidRPr="003E660F" w:rsidRDefault="00C71B10" w:rsidP="00BE6E98">
      <w:pPr>
        <w:pStyle w:val="Sinespaciado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3E660F">
        <w:rPr>
          <w:rFonts w:ascii="Century Gothic" w:hAnsi="Century Gothic"/>
          <w:sz w:val="24"/>
          <w:szCs w:val="24"/>
        </w:rPr>
        <w:t>Atender los asuntos relativos a la promoción sobre la importancia de la equidad d</w:t>
      </w:r>
      <w:r w:rsidR="00260030">
        <w:rPr>
          <w:rFonts w:ascii="Century Gothic" w:hAnsi="Century Gothic"/>
          <w:sz w:val="24"/>
          <w:szCs w:val="24"/>
        </w:rPr>
        <w:t>e género y el ejercicio de los derechos h</w:t>
      </w:r>
      <w:r w:rsidRPr="003E660F">
        <w:rPr>
          <w:rFonts w:ascii="Century Gothic" w:hAnsi="Century Gothic"/>
          <w:sz w:val="24"/>
          <w:szCs w:val="24"/>
        </w:rPr>
        <w:t>umanos, entre los partidos políticos, organizaciones, instituciones y ciudadanía en general.</w:t>
      </w:r>
    </w:p>
    <w:p w14:paraId="01ADC44A" w14:textId="77777777" w:rsidR="00C71B10" w:rsidRPr="003E660F" w:rsidRDefault="00C71B10" w:rsidP="00BE6E98">
      <w:pPr>
        <w:pStyle w:val="Sinespaciado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3E660F">
        <w:rPr>
          <w:rFonts w:ascii="Century Gothic" w:hAnsi="Century Gothic"/>
          <w:sz w:val="24"/>
          <w:szCs w:val="24"/>
        </w:rPr>
        <w:t>Promover los Derechos Humanos de grupos</w:t>
      </w:r>
      <w:r w:rsidR="00C9144C" w:rsidRPr="003E660F">
        <w:rPr>
          <w:rFonts w:ascii="Century Gothic" w:hAnsi="Century Gothic"/>
          <w:sz w:val="24"/>
          <w:szCs w:val="24"/>
        </w:rPr>
        <w:t xml:space="preserve"> de personas en situación de</w:t>
      </w:r>
      <w:r w:rsidRPr="003E660F">
        <w:rPr>
          <w:rFonts w:ascii="Century Gothic" w:hAnsi="Century Gothic"/>
          <w:sz w:val="24"/>
          <w:szCs w:val="24"/>
        </w:rPr>
        <w:t xml:space="preserve"> vulnera</w:t>
      </w:r>
      <w:r w:rsidR="00C9144C" w:rsidRPr="003E660F">
        <w:rPr>
          <w:rFonts w:ascii="Century Gothic" w:hAnsi="Century Gothic"/>
          <w:sz w:val="24"/>
          <w:szCs w:val="24"/>
        </w:rPr>
        <w:t>bilidad</w:t>
      </w:r>
      <w:r w:rsidRPr="003E660F">
        <w:rPr>
          <w:rFonts w:ascii="Century Gothic" w:hAnsi="Century Gothic"/>
          <w:sz w:val="24"/>
          <w:szCs w:val="24"/>
        </w:rPr>
        <w:t xml:space="preserve"> para su inclusión en la vida democrática.</w:t>
      </w:r>
    </w:p>
    <w:p w14:paraId="024FEE54" w14:textId="77777777" w:rsidR="00C71B10" w:rsidRPr="003E660F" w:rsidRDefault="00C71B10" w:rsidP="00BE6E98">
      <w:pPr>
        <w:pStyle w:val="Sinespaciado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3E660F">
        <w:rPr>
          <w:rFonts w:ascii="Century Gothic" w:hAnsi="Century Gothic"/>
          <w:sz w:val="24"/>
          <w:szCs w:val="24"/>
        </w:rPr>
        <w:t xml:space="preserve">Garantizar el ejercicio de los derechos políticos de las mujeres y grupos </w:t>
      </w:r>
      <w:r w:rsidR="00C9144C" w:rsidRPr="003E660F">
        <w:rPr>
          <w:rFonts w:ascii="Century Gothic" w:hAnsi="Century Gothic"/>
          <w:sz w:val="24"/>
          <w:szCs w:val="24"/>
        </w:rPr>
        <w:t xml:space="preserve">de personas en situación de </w:t>
      </w:r>
      <w:r w:rsidRPr="003E660F">
        <w:rPr>
          <w:rFonts w:ascii="Century Gothic" w:hAnsi="Century Gothic"/>
          <w:sz w:val="24"/>
          <w:szCs w:val="24"/>
        </w:rPr>
        <w:t>vulnerab</w:t>
      </w:r>
      <w:r w:rsidR="00C9144C" w:rsidRPr="003E660F">
        <w:rPr>
          <w:rFonts w:ascii="Century Gothic" w:hAnsi="Century Gothic"/>
          <w:sz w:val="24"/>
          <w:szCs w:val="24"/>
        </w:rPr>
        <w:t>ilidad</w:t>
      </w:r>
      <w:r w:rsidRPr="003E660F">
        <w:rPr>
          <w:rFonts w:ascii="Century Gothic" w:hAnsi="Century Gothic"/>
          <w:sz w:val="24"/>
          <w:szCs w:val="24"/>
        </w:rPr>
        <w:t xml:space="preserve"> mediante líneas de acción tales como la coordinación interinstitucional, investigación y capacitación.</w:t>
      </w:r>
    </w:p>
    <w:p w14:paraId="4F76BCC5" w14:textId="2CE13628" w:rsidR="00C71B10" w:rsidRDefault="00C71B10" w:rsidP="00BE6E98">
      <w:pPr>
        <w:pStyle w:val="Sinespaciado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3E660F">
        <w:rPr>
          <w:rFonts w:ascii="Century Gothic" w:hAnsi="Century Gothic"/>
          <w:sz w:val="24"/>
          <w:szCs w:val="24"/>
        </w:rPr>
        <w:t>Dar seguimiento y cumplimiento al protocolo e instrumentos jurídicos para atender la violencia política contra las mujeres.</w:t>
      </w:r>
    </w:p>
    <w:p w14:paraId="56E76510" w14:textId="071240F1" w:rsidR="00EB1A78" w:rsidRDefault="00EB1A78" w:rsidP="00EB1A78">
      <w:pPr>
        <w:pStyle w:val="Sinespaciado"/>
        <w:spacing w:line="276" w:lineRule="auto"/>
        <w:ind w:left="720"/>
        <w:jc w:val="both"/>
        <w:rPr>
          <w:rFonts w:ascii="Century Gothic" w:hAnsi="Century Gothic"/>
          <w:sz w:val="24"/>
          <w:szCs w:val="24"/>
        </w:rPr>
      </w:pPr>
    </w:p>
    <w:p w14:paraId="62520290" w14:textId="04ADAE0C" w:rsidR="00EB1A78" w:rsidRDefault="00EB1A78" w:rsidP="00EB1A78">
      <w:pPr>
        <w:pStyle w:val="Sinespaciado"/>
        <w:spacing w:line="276" w:lineRule="auto"/>
        <w:ind w:left="720"/>
        <w:jc w:val="both"/>
        <w:rPr>
          <w:rFonts w:ascii="Century Gothic" w:hAnsi="Century Gothic"/>
          <w:sz w:val="24"/>
          <w:szCs w:val="24"/>
        </w:rPr>
      </w:pPr>
    </w:p>
    <w:p w14:paraId="15FAB949" w14:textId="77777777" w:rsidR="00EB1A78" w:rsidRDefault="00EB1A78" w:rsidP="00EB1A78">
      <w:pPr>
        <w:pStyle w:val="Sinespaciado"/>
        <w:spacing w:line="276" w:lineRule="auto"/>
        <w:ind w:left="720"/>
        <w:jc w:val="both"/>
        <w:rPr>
          <w:rFonts w:ascii="Century Gothic" w:hAnsi="Century Gothic"/>
          <w:sz w:val="24"/>
          <w:szCs w:val="24"/>
        </w:rPr>
      </w:pPr>
    </w:p>
    <w:p w14:paraId="01A03AA9" w14:textId="77777777" w:rsidR="007B4C43" w:rsidRPr="003E660F" w:rsidRDefault="007B4C43" w:rsidP="007B4C43">
      <w:pPr>
        <w:pStyle w:val="Sinespaciado"/>
        <w:spacing w:line="276" w:lineRule="auto"/>
        <w:ind w:left="720"/>
        <w:jc w:val="both"/>
        <w:rPr>
          <w:rFonts w:ascii="Century Gothic" w:hAnsi="Century Gothic"/>
          <w:sz w:val="24"/>
          <w:szCs w:val="24"/>
        </w:rPr>
      </w:pPr>
    </w:p>
    <w:p w14:paraId="1934C182" w14:textId="77777777" w:rsidR="00C71B10" w:rsidRPr="003E660F" w:rsidRDefault="00C71B10" w:rsidP="00BE6E98">
      <w:pPr>
        <w:pStyle w:val="Sinespaciado"/>
        <w:numPr>
          <w:ilvl w:val="0"/>
          <w:numId w:val="15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3E660F">
        <w:rPr>
          <w:rFonts w:ascii="Century Gothic" w:hAnsi="Century Gothic"/>
          <w:sz w:val="24"/>
          <w:szCs w:val="24"/>
        </w:rPr>
        <w:t>Dar seguimiento a las actividades realizadas por las direcciones y Secretaría Ejecutiva y los acuerdos que se tomen en el Consejo de este Instituto relacionados con la paridad de género, inclusión y no discriminación.</w:t>
      </w:r>
    </w:p>
    <w:p w14:paraId="17F0524C" w14:textId="2E7FAAC3" w:rsidR="00C71B10" w:rsidRDefault="00C71B10" w:rsidP="00BE6E98">
      <w:pPr>
        <w:pStyle w:val="Sinespaciado"/>
        <w:numPr>
          <w:ilvl w:val="0"/>
          <w:numId w:val="15"/>
        </w:numPr>
        <w:spacing w:line="276" w:lineRule="auto"/>
        <w:rPr>
          <w:rFonts w:ascii="Century Gothic" w:hAnsi="Century Gothic"/>
          <w:sz w:val="24"/>
          <w:szCs w:val="24"/>
        </w:rPr>
      </w:pPr>
      <w:r w:rsidRPr="003E660F">
        <w:rPr>
          <w:rFonts w:ascii="Century Gothic" w:hAnsi="Century Gothic"/>
          <w:sz w:val="24"/>
          <w:szCs w:val="24"/>
        </w:rPr>
        <w:t xml:space="preserve">Las demás que establezcan las disposiciones legales o </w:t>
      </w:r>
      <w:r w:rsidR="00260030">
        <w:rPr>
          <w:rFonts w:ascii="Century Gothic" w:hAnsi="Century Gothic"/>
          <w:sz w:val="24"/>
          <w:szCs w:val="24"/>
        </w:rPr>
        <w:t>determine</w:t>
      </w:r>
      <w:r w:rsidRPr="003E660F">
        <w:rPr>
          <w:rFonts w:ascii="Century Gothic" w:hAnsi="Century Gothic"/>
          <w:sz w:val="24"/>
          <w:szCs w:val="24"/>
        </w:rPr>
        <w:t xml:space="preserve"> el Consejo.</w:t>
      </w:r>
    </w:p>
    <w:p w14:paraId="72C6C6AA" w14:textId="35DBE539" w:rsidR="00550D34" w:rsidRDefault="00550D34" w:rsidP="00550D34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4FF58B48" w14:textId="5FDE8235" w:rsidR="00550D34" w:rsidRPr="003E660F" w:rsidRDefault="00550D34" w:rsidP="00550D34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Programa Anual de Trabajo se integra por siete numerales correspondientes a </w:t>
      </w:r>
      <w:r w:rsidR="00A47270">
        <w:rPr>
          <w:rFonts w:ascii="Century Gothic" w:hAnsi="Century Gothic"/>
          <w:sz w:val="24"/>
          <w:szCs w:val="24"/>
        </w:rPr>
        <w:t xml:space="preserve">presentación; </w:t>
      </w:r>
      <w:r>
        <w:rPr>
          <w:rFonts w:ascii="Century Gothic" w:hAnsi="Century Gothic"/>
          <w:sz w:val="24"/>
          <w:szCs w:val="24"/>
        </w:rPr>
        <w:t>objetivos; ejes temáticos; líneas estratégicas; proyectos de acuerdo; acciones tácticas; y cronograma de actividades.</w:t>
      </w:r>
    </w:p>
    <w:p w14:paraId="7991FEAE" w14:textId="708C0BF3" w:rsidR="001D3E85" w:rsidRDefault="001D3E85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47B36CC7" w14:textId="74F120AB" w:rsidR="007B4C43" w:rsidRDefault="007B4C43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617F377B" w14:textId="588E6687" w:rsidR="00CD00F1" w:rsidRDefault="00CD00F1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6A0033E3" w14:textId="27CB62F0" w:rsidR="00CD00F1" w:rsidRDefault="00CD00F1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409F68A1" w14:textId="6390B64E" w:rsidR="00CD00F1" w:rsidRDefault="00CD00F1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41AEB1C4" w14:textId="77777777" w:rsidR="00CD00F1" w:rsidRDefault="00CD00F1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4DE38107" w14:textId="75999404" w:rsidR="007B4C43" w:rsidRDefault="007B4C43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1FD051F8" w14:textId="03065065" w:rsidR="007B4C43" w:rsidRDefault="007B4C43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2446DA1B" w14:textId="6EC51883" w:rsidR="007B4C43" w:rsidRDefault="007B4C43" w:rsidP="00CD00F1">
      <w:pPr>
        <w:pStyle w:val="Sinespaciado"/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14:paraId="7FE4D527" w14:textId="2979B180" w:rsidR="007B4C43" w:rsidRDefault="007B4C43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3C9B42D5" w14:textId="3D78C5CB" w:rsidR="007B4C43" w:rsidRDefault="007B4C43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5D48E006" w14:textId="0122E976" w:rsidR="007B4C43" w:rsidRDefault="007B4C43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3362FDD4" w14:textId="7CB796BD" w:rsidR="007B4C43" w:rsidRDefault="007B4C43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2A1ED2F6" w14:textId="1EF6D249" w:rsidR="007B4C43" w:rsidRDefault="007B4C43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74A9E890" w14:textId="7743CE44" w:rsidR="007B4C43" w:rsidRDefault="007B4C43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7F4D0A80" w14:textId="0787A710" w:rsidR="007B4C43" w:rsidRDefault="007B4C43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6AF0D8DE" w14:textId="1F2F687B" w:rsidR="007B4C43" w:rsidRDefault="007B4C43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78C7E822" w14:textId="5C537EFD" w:rsidR="007B4C43" w:rsidRDefault="007B4C43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0A3B9392" w14:textId="7B8CBD9A" w:rsidR="00550D34" w:rsidRDefault="00550D34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6152A7CB" w14:textId="23CC6E41" w:rsidR="00550D34" w:rsidRDefault="00550D34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74AE6B6F" w14:textId="3161CE5B" w:rsidR="00550D34" w:rsidRDefault="00550D34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1036389A" w14:textId="0D46AD3E" w:rsidR="00550D34" w:rsidRDefault="00550D34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6B70DFB0" w14:textId="09412C3B" w:rsidR="00550D34" w:rsidRDefault="00550D34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244A80EB" w14:textId="77777777" w:rsidR="00550D34" w:rsidRDefault="00550D34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20734CC9" w14:textId="3F94ACCF" w:rsidR="007B4C43" w:rsidRDefault="007B4C43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1249E609" w14:textId="69F0E660" w:rsidR="007B4C43" w:rsidRPr="003E660F" w:rsidRDefault="007B4C43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70E44794" w14:textId="6FDCDFB0" w:rsidR="0017402F" w:rsidRDefault="00924C57" w:rsidP="00924C57">
      <w:pPr>
        <w:pStyle w:val="Sinespaciado"/>
        <w:numPr>
          <w:ilvl w:val="0"/>
          <w:numId w:val="22"/>
        </w:numPr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  <w:r>
        <w:rPr>
          <w:rFonts w:ascii="Century Gothic" w:hAnsi="Century Gothic"/>
          <w:b/>
          <w:color w:val="7030A0"/>
          <w:sz w:val="24"/>
          <w:szCs w:val="24"/>
        </w:rPr>
        <w:t>OBJETIVOS</w:t>
      </w:r>
    </w:p>
    <w:p w14:paraId="31BC444B" w14:textId="593C1269" w:rsidR="008743D8" w:rsidRPr="003E660F" w:rsidRDefault="008743D8" w:rsidP="00BE6E98">
      <w:pPr>
        <w:pStyle w:val="Sinespaciado"/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</w:p>
    <w:p w14:paraId="65785C90" w14:textId="77777777" w:rsidR="00924C57" w:rsidRPr="00924C57" w:rsidRDefault="00924C57" w:rsidP="005579AD">
      <w:pPr>
        <w:pStyle w:val="Sinespaciado"/>
        <w:spacing w:line="276" w:lineRule="auto"/>
        <w:ind w:firstLine="360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924C57">
        <w:rPr>
          <w:rFonts w:ascii="Century Gothic" w:hAnsi="Century Gothic"/>
          <w:b/>
          <w:color w:val="000000" w:themeColor="text1"/>
          <w:sz w:val="24"/>
          <w:szCs w:val="24"/>
        </w:rPr>
        <w:t>GENERAL:</w:t>
      </w:r>
    </w:p>
    <w:p w14:paraId="23C2B9FA" w14:textId="77777777" w:rsidR="00924C57" w:rsidRDefault="00924C57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08C78D79" w14:textId="336423EB" w:rsidR="000B002C" w:rsidRDefault="00EF6999" w:rsidP="006A0651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Establecer las estrategias, directrices y acciones que</w:t>
      </w:r>
      <w:r w:rsidR="000B002C">
        <w:rPr>
          <w:rFonts w:ascii="Century Gothic" w:hAnsi="Century Gothic"/>
          <w:sz w:val="24"/>
          <w:szCs w:val="24"/>
        </w:rPr>
        <w:t>, en materia de igualdad de género, no discriminación, paridad, igualdad sustantiva y combate a la violencia política contra las mujeres en razón de género, habrá de realizar el IEPC T</w:t>
      </w:r>
      <w:r w:rsidR="006D1E47">
        <w:rPr>
          <w:rFonts w:ascii="Century Gothic" w:hAnsi="Century Gothic"/>
          <w:sz w:val="24"/>
          <w:szCs w:val="24"/>
        </w:rPr>
        <w:t>abasco durante el año 2024, con miras a avanzar hacia el ejercicio de una ciudadanía plena para las mujeres y los grupos poblacionales en situación de vulnerabilidad.</w:t>
      </w:r>
    </w:p>
    <w:p w14:paraId="51C47111" w14:textId="20D664AC" w:rsidR="0017402F" w:rsidRPr="003E660F" w:rsidRDefault="0017402F" w:rsidP="00BE6E98">
      <w:pPr>
        <w:pStyle w:val="Sinespaciado"/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</w:p>
    <w:p w14:paraId="7832842C" w14:textId="66AFE5FD" w:rsidR="0017402F" w:rsidRPr="00924C57" w:rsidRDefault="00924C57" w:rsidP="005579AD">
      <w:pPr>
        <w:pStyle w:val="Sinespaciado"/>
        <w:spacing w:line="276" w:lineRule="auto"/>
        <w:ind w:firstLine="360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924C57">
        <w:rPr>
          <w:rFonts w:ascii="Century Gothic" w:hAnsi="Century Gothic"/>
          <w:b/>
          <w:color w:val="000000" w:themeColor="text1"/>
          <w:sz w:val="24"/>
          <w:szCs w:val="24"/>
        </w:rPr>
        <w:t>ESPECÍFICOS:</w:t>
      </w:r>
    </w:p>
    <w:p w14:paraId="3F47EEBF" w14:textId="77777777" w:rsidR="008743D8" w:rsidRPr="003E660F" w:rsidRDefault="008743D8" w:rsidP="00BE6E98">
      <w:pPr>
        <w:pStyle w:val="Sinespaciado"/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</w:p>
    <w:p w14:paraId="3A850204" w14:textId="14FE7299" w:rsidR="00F84500" w:rsidRDefault="007072D8" w:rsidP="00BE6E98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3E660F">
        <w:rPr>
          <w:rFonts w:ascii="Century Gothic" w:hAnsi="Century Gothic"/>
          <w:sz w:val="24"/>
          <w:szCs w:val="24"/>
        </w:rPr>
        <w:t>Impulsar las políticas internas de</w:t>
      </w:r>
      <w:r w:rsidR="00F84500">
        <w:rPr>
          <w:rFonts w:ascii="Century Gothic" w:hAnsi="Century Gothic"/>
          <w:sz w:val="24"/>
          <w:szCs w:val="24"/>
        </w:rPr>
        <w:t xml:space="preserve">l </w:t>
      </w:r>
      <w:r w:rsidR="00F84500" w:rsidRPr="00C35161">
        <w:rPr>
          <w:rFonts w:ascii="Century Gothic" w:hAnsi="Century Gothic"/>
          <w:sz w:val="24"/>
          <w:szCs w:val="24"/>
        </w:rPr>
        <w:t xml:space="preserve">IEPC Tabasco </w:t>
      </w:r>
      <w:r w:rsidR="00F84500">
        <w:rPr>
          <w:rFonts w:ascii="Century Gothic" w:hAnsi="Century Gothic"/>
          <w:sz w:val="24"/>
          <w:szCs w:val="24"/>
        </w:rPr>
        <w:t>de</w:t>
      </w:r>
      <w:r w:rsidRPr="003E660F">
        <w:rPr>
          <w:rFonts w:ascii="Century Gothic" w:hAnsi="Century Gothic"/>
          <w:sz w:val="24"/>
          <w:szCs w:val="24"/>
        </w:rPr>
        <w:t xml:space="preserve"> </w:t>
      </w:r>
      <w:r w:rsidR="00F1589D">
        <w:rPr>
          <w:rFonts w:ascii="Century Gothic" w:hAnsi="Century Gothic"/>
          <w:sz w:val="24"/>
          <w:szCs w:val="24"/>
        </w:rPr>
        <w:t>cero tolerancias</w:t>
      </w:r>
      <w:r w:rsidR="000B002C">
        <w:rPr>
          <w:rFonts w:ascii="Century Gothic" w:hAnsi="Century Gothic"/>
          <w:sz w:val="24"/>
          <w:szCs w:val="24"/>
        </w:rPr>
        <w:t xml:space="preserve"> al hostigamiento y el acoso sexual y labora</w:t>
      </w:r>
      <w:r w:rsidR="00F84500">
        <w:rPr>
          <w:rFonts w:ascii="Century Gothic" w:hAnsi="Century Gothic"/>
          <w:sz w:val="24"/>
          <w:szCs w:val="24"/>
        </w:rPr>
        <w:t>l; espacios libres de violencia; igualdad de género y no discriminación.</w:t>
      </w:r>
    </w:p>
    <w:p w14:paraId="6823D990" w14:textId="62B57280" w:rsidR="00F84500" w:rsidRDefault="00F84500" w:rsidP="00BE6E98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Generar acciones que promuevan el ejercicio pleno de la ciudadanía y la participación política de las mujeres </w:t>
      </w:r>
      <w:r w:rsidR="006D1E47">
        <w:rPr>
          <w:rFonts w:ascii="Century Gothic" w:hAnsi="Century Gothic"/>
          <w:sz w:val="24"/>
          <w:szCs w:val="24"/>
        </w:rPr>
        <w:t>en espacios libres de violencia.</w:t>
      </w:r>
    </w:p>
    <w:p w14:paraId="65F69328" w14:textId="752B7686" w:rsidR="006D1E47" w:rsidRDefault="006D1E47" w:rsidP="00BE6E98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Generar acciones que promuevan el ejercicio pleno de la ciudadanía y la participación política de los grupos poblacionales en situación de vulnerabilidad en espacios libres de discriminación.</w:t>
      </w:r>
    </w:p>
    <w:p w14:paraId="00F23133" w14:textId="48319AA6" w:rsidR="00F84500" w:rsidRDefault="00F84500" w:rsidP="00BE6E98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Fortalecer la vinculación con los partidos políticos, las instituciones de los tres órdenes de gobierno, los órganos jurisdiccionales, la academia, las organizaciones de la sociedad civil y la ciudadanía en general para trabajar coo</w:t>
      </w:r>
      <w:r w:rsidR="008743D8">
        <w:rPr>
          <w:rFonts w:ascii="Century Gothic" w:hAnsi="Century Gothic"/>
          <w:sz w:val="24"/>
          <w:szCs w:val="24"/>
        </w:rPr>
        <w:t>rdinadamente en temas de la</w:t>
      </w:r>
      <w:r>
        <w:rPr>
          <w:rFonts w:ascii="Century Gothic" w:hAnsi="Century Gothic"/>
          <w:sz w:val="24"/>
          <w:szCs w:val="24"/>
        </w:rPr>
        <w:t xml:space="preserve"> agenda común y avanzar en los objetivos coincidentes. </w:t>
      </w:r>
    </w:p>
    <w:p w14:paraId="36C767A3" w14:textId="52CB9DB2" w:rsidR="0017402F" w:rsidRPr="008743D8" w:rsidRDefault="00131B94" w:rsidP="008743D8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743D8">
        <w:rPr>
          <w:rFonts w:ascii="Century Gothic" w:hAnsi="Century Gothic"/>
          <w:sz w:val="24"/>
          <w:szCs w:val="24"/>
        </w:rPr>
        <w:t xml:space="preserve">Dar seguimiento </w:t>
      </w:r>
      <w:r w:rsidR="008820BB">
        <w:rPr>
          <w:rFonts w:ascii="Century Gothic" w:hAnsi="Century Gothic"/>
          <w:sz w:val="24"/>
          <w:szCs w:val="24"/>
        </w:rPr>
        <w:t>al interior</w:t>
      </w:r>
      <w:r w:rsidR="00172DD9">
        <w:rPr>
          <w:rFonts w:ascii="Century Gothic" w:hAnsi="Century Gothic"/>
          <w:sz w:val="24"/>
          <w:szCs w:val="24"/>
        </w:rPr>
        <w:t xml:space="preserve"> y</w:t>
      </w:r>
      <w:r w:rsidR="005C49A6">
        <w:rPr>
          <w:rFonts w:ascii="Century Gothic" w:hAnsi="Century Gothic"/>
          <w:sz w:val="24"/>
          <w:szCs w:val="24"/>
        </w:rPr>
        <w:t xml:space="preserve"> al exterior del I</w:t>
      </w:r>
      <w:r w:rsidR="008820BB">
        <w:rPr>
          <w:rFonts w:ascii="Century Gothic" w:hAnsi="Century Gothic"/>
          <w:sz w:val="24"/>
          <w:szCs w:val="24"/>
        </w:rPr>
        <w:t>nstituto,</w:t>
      </w:r>
      <w:r w:rsidR="00172DD9">
        <w:rPr>
          <w:rFonts w:ascii="Century Gothic" w:hAnsi="Century Gothic"/>
          <w:sz w:val="24"/>
          <w:szCs w:val="24"/>
        </w:rPr>
        <w:t xml:space="preserve"> en el ámbito de competencia de la Comisión</w:t>
      </w:r>
      <w:r w:rsidR="00E566C6">
        <w:rPr>
          <w:rFonts w:ascii="Century Gothic" w:hAnsi="Century Gothic"/>
          <w:sz w:val="24"/>
          <w:szCs w:val="24"/>
        </w:rPr>
        <w:t>,</w:t>
      </w:r>
      <w:r w:rsidR="00172DD9">
        <w:rPr>
          <w:rFonts w:ascii="Century Gothic" w:hAnsi="Century Gothic"/>
          <w:sz w:val="24"/>
          <w:szCs w:val="24"/>
        </w:rPr>
        <w:t xml:space="preserve"> </w:t>
      </w:r>
      <w:r w:rsidRPr="008743D8">
        <w:rPr>
          <w:rFonts w:ascii="Century Gothic" w:hAnsi="Century Gothic"/>
          <w:sz w:val="24"/>
          <w:szCs w:val="24"/>
        </w:rPr>
        <w:t>a la correcta i</w:t>
      </w:r>
      <w:r w:rsidR="00172DD9">
        <w:rPr>
          <w:rFonts w:ascii="Century Gothic" w:hAnsi="Century Gothic"/>
          <w:sz w:val="24"/>
          <w:szCs w:val="24"/>
        </w:rPr>
        <w:t xml:space="preserve">mplementación </w:t>
      </w:r>
      <w:r w:rsidRPr="008743D8">
        <w:rPr>
          <w:rFonts w:ascii="Century Gothic" w:hAnsi="Century Gothic"/>
          <w:sz w:val="24"/>
          <w:szCs w:val="24"/>
        </w:rPr>
        <w:t>de las reformas en materia de violencia política contra las mujeres en razón de género</w:t>
      </w:r>
      <w:r w:rsidR="008820BB">
        <w:rPr>
          <w:rFonts w:ascii="Century Gothic" w:hAnsi="Century Gothic"/>
          <w:sz w:val="24"/>
          <w:szCs w:val="24"/>
        </w:rPr>
        <w:t>, así como a la denominada “3 de 3 contra la violencia” a la que alude al artículo 38 de la Constitución Política de los Estados Unidos Mexicanos.</w:t>
      </w:r>
      <w:r w:rsidR="00284D1F">
        <w:rPr>
          <w:rFonts w:ascii="Century Gothic" w:hAnsi="Century Gothic"/>
          <w:sz w:val="24"/>
          <w:szCs w:val="24"/>
        </w:rPr>
        <w:t xml:space="preserve"> </w:t>
      </w:r>
    </w:p>
    <w:p w14:paraId="1ADFB08F" w14:textId="791CD4D9" w:rsidR="007072D8" w:rsidRPr="003E660F" w:rsidRDefault="008820BB" w:rsidP="00BE6E98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Socializar</w:t>
      </w:r>
      <w:r w:rsidR="007072D8" w:rsidRPr="003E660F">
        <w:rPr>
          <w:rFonts w:ascii="Century Gothic" w:hAnsi="Century Gothic"/>
          <w:sz w:val="24"/>
          <w:szCs w:val="24"/>
        </w:rPr>
        <w:t xml:space="preserve"> con los partidos políticos</w:t>
      </w:r>
      <w:r>
        <w:rPr>
          <w:rFonts w:ascii="Century Gothic" w:hAnsi="Century Gothic"/>
          <w:sz w:val="24"/>
          <w:szCs w:val="24"/>
        </w:rPr>
        <w:t xml:space="preserve">, órganos desconcentrados y la ciudadanía en general, los </w:t>
      </w:r>
      <w:r w:rsidR="005C49A6">
        <w:rPr>
          <w:rFonts w:ascii="Century Gothic" w:hAnsi="Century Gothic"/>
          <w:sz w:val="24"/>
          <w:szCs w:val="24"/>
        </w:rPr>
        <w:t>lineamientos emitidos por este i</w:t>
      </w:r>
      <w:r>
        <w:rPr>
          <w:rFonts w:ascii="Century Gothic" w:hAnsi="Century Gothic"/>
          <w:sz w:val="24"/>
          <w:szCs w:val="24"/>
        </w:rPr>
        <w:t xml:space="preserve">nstituto electoral en materia de igualdad de género y no discriminación. </w:t>
      </w:r>
    </w:p>
    <w:p w14:paraId="16DD6A0E" w14:textId="77777777" w:rsidR="005E1255" w:rsidRPr="003E660F" w:rsidRDefault="005E1255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17FDC887" w14:textId="30082C74" w:rsidR="0017402F" w:rsidRDefault="00131B94" w:rsidP="00924C57">
      <w:pPr>
        <w:pStyle w:val="Sinespaciado"/>
        <w:numPr>
          <w:ilvl w:val="0"/>
          <w:numId w:val="22"/>
        </w:numPr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  <w:r w:rsidRPr="003E660F">
        <w:rPr>
          <w:rFonts w:ascii="Century Gothic" w:hAnsi="Century Gothic"/>
          <w:b/>
          <w:color w:val="7030A0"/>
          <w:sz w:val="24"/>
          <w:szCs w:val="24"/>
        </w:rPr>
        <w:t xml:space="preserve">EJES </w:t>
      </w:r>
      <w:r w:rsidR="00C71B10" w:rsidRPr="003E660F">
        <w:rPr>
          <w:rFonts w:ascii="Century Gothic" w:hAnsi="Century Gothic"/>
          <w:b/>
          <w:color w:val="7030A0"/>
          <w:sz w:val="24"/>
          <w:szCs w:val="24"/>
        </w:rPr>
        <w:t>TEMÁTICOS</w:t>
      </w:r>
      <w:r w:rsidRPr="003E660F">
        <w:rPr>
          <w:rFonts w:ascii="Century Gothic" w:hAnsi="Century Gothic"/>
          <w:b/>
          <w:color w:val="7030A0"/>
          <w:sz w:val="24"/>
          <w:szCs w:val="24"/>
        </w:rPr>
        <w:t xml:space="preserve"> </w:t>
      </w:r>
    </w:p>
    <w:p w14:paraId="0ADC66C6" w14:textId="77777777" w:rsidR="00EF7BC9" w:rsidRDefault="00EF7BC9" w:rsidP="00BE6E98">
      <w:pPr>
        <w:pStyle w:val="Sinespaciado"/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</w:p>
    <w:p w14:paraId="7E02982A" w14:textId="14EE0903" w:rsidR="0017402F" w:rsidRPr="003E660F" w:rsidRDefault="00131B94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  <w:r w:rsidRPr="003E660F">
        <w:rPr>
          <w:rFonts w:ascii="Century Gothic" w:hAnsi="Century Gothic"/>
          <w:sz w:val="24"/>
          <w:szCs w:val="24"/>
        </w:rPr>
        <w:t>Con base en el objetivo general y los objetivos específicos de la CIG</w:t>
      </w:r>
      <w:r w:rsidR="00C71B10" w:rsidRPr="003E660F">
        <w:rPr>
          <w:rFonts w:ascii="Century Gothic" w:hAnsi="Century Gothic"/>
          <w:sz w:val="24"/>
          <w:szCs w:val="24"/>
        </w:rPr>
        <w:t>y</w:t>
      </w:r>
      <w:r w:rsidR="00FD2907" w:rsidRPr="003E660F">
        <w:rPr>
          <w:rFonts w:ascii="Century Gothic" w:hAnsi="Century Gothic"/>
          <w:sz w:val="24"/>
          <w:szCs w:val="24"/>
        </w:rPr>
        <w:t>ND, el Programa de Trabajo 202</w:t>
      </w:r>
      <w:r w:rsidR="007072D8" w:rsidRPr="003E660F">
        <w:rPr>
          <w:rFonts w:ascii="Century Gothic" w:hAnsi="Century Gothic"/>
          <w:sz w:val="24"/>
          <w:szCs w:val="24"/>
        </w:rPr>
        <w:t>4</w:t>
      </w:r>
      <w:r w:rsidRPr="003E660F">
        <w:rPr>
          <w:rFonts w:ascii="Century Gothic" w:hAnsi="Century Gothic"/>
          <w:sz w:val="24"/>
          <w:szCs w:val="24"/>
        </w:rPr>
        <w:t xml:space="preserve"> se fundamenta en cuatro ejes temáticos:</w:t>
      </w:r>
    </w:p>
    <w:p w14:paraId="0F4505E6" w14:textId="2F6D683D" w:rsidR="005C7226" w:rsidRPr="003E660F" w:rsidRDefault="000B002C" w:rsidP="005579AD">
      <w:pPr>
        <w:pStyle w:val="Sinespaciado"/>
        <w:numPr>
          <w:ilvl w:val="0"/>
          <w:numId w:val="23"/>
        </w:num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Acciones al i</w:t>
      </w:r>
      <w:r w:rsidR="005C7226" w:rsidRPr="003E660F">
        <w:rPr>
          <w:rFonts w:ascii="Century Gothic" w:hAnsi="Century Gothic"/>
          <w:sz w:val="24"/>
          <w:szCs w:val="24"/>
        </w:rPr>
        <w:t>nterior del IEPC Tabasco.</w:t>
      </w:r>
    </w:p>
    <w:p w14:paraId="65FFF8A8" w14:textId="77777777" w:rsidR="0017402F" w:rsidRPr="003E660F" w:rsidRDefault="00131B94" w:rsidP="005579AD">
      <w:pPr>
        <w:pStyle w:val="Sinespaciado"/>
        <w:numPr>
          <w:ilvl w:val="0"/>
          <w:numId w:val="2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3E660F">
        <w:rPr>
          <w:rFonts w:ascii="Century Gothic" w:hAnsi="Century Gothic"/>
          <w:sz w:val="24"/>
          <w:szCs w:val="24"/>
        </w:rPr>
        <w:t>Paridad de género.</w:t>
      </w:r>
    </w:p>
    <w:p w14:paraId="27F33666" w14:textId="39CE7D04" w:rsidR="0017402F" w:rsidRPr="003E660F" w:rsidRDefault="00F16860" w:rsidP="006A0651">
      <w:pPr>
        <w:pStyle w:val="Sinespaciado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Elecciones libres de </w:t>
      </w:r>
      <w:r w:rsidR="005C7226" w:rsidRPr="003E660F">
        <w:rPr>
          <w:rFonts w:ascii="Century Gothic" w:hAnsi="Century Gothic"/>
          <w:sz w:val="24"/>
          <w:szCs w:val="24"/>
        </w:rPr>
        <w:t>violencia política contra las mujeres en razón de género</w:t>
      </w:r>
      <w:r w:rsidR="00131B94" w:rsidRPr="003E660F">
        <w:rPr>
          <w:rFonts w:ascii="Century Gothic" w:hAnsi="Century Gothic"/>
          <w:sz w:val="24"/>
          <w:szCs w:val="24"/>
        </w:rPr>
        <w:t>.</w:t>
      </w:r>
    </w:p>
    <w:p w14:paraId="387ABA13" w14:textId="640EC496" w:rsidR="005C7226" w:rsidRPr="003E660F" w:rsidRDefault="005C7226" w:rsidP="006A0651">
      <w:pPr>
        <w:pStyle w:val="Sinespaciado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3E660F">
        <w:rPr>
          <w:rFonts w:ascii="Century Gothic" w:hAnsi="Century Gothic"/>
          <w:sz w:val="24"/>
          <w:szCs w:val="24"/>
        </w:rPr>
        <w:t>Capacitación a diversos grupos</w:t>
      </w:r>
      <w:r w:rsidR="00C9144C" w:rsidRPr="003E660F">
        <w:rPr>
          <w:rFonts w:ascii="Century Gothic" w:hAnsi="Century Gothic"/>
          <w:sz w:val="24"/>
          <w:szCs w:val="24"/>
        </w:rPr>
        <w:t xml:space="preserve"> de personas en situación de</w:t>
      </w:r>
      <w:r w:rsidRPr="003E660F">
        <w:rPr>
          <w:rFonts w:ascii="Century Gothic" w:hAnsi="Century Gothic"/>
          <w:sz w:val="24"/>
          <w:szCs w:val="24"/>
        </w:rPr>
        <w:t xml:space="preserve"> vulnerab</w:t>
      </w:r>
      <w:r w:rsidR="00C9144C" w:rsidRPr="003E660F">
        <w:rPr>
          <w:rFonts w:ascii="Century Gothic" w:hAnsi="Century Gothic"/>
          <w:sz w:val="24"/>
          <w:szCs w:val="24"/>
        </w:rPr>
        <w:t>ilidad</w:t>
      </w:r>
      <w:r w:rsidRPr="003E660F">
        <w:rPr>
          <w:rFonts w:ascii="Century Gothic" w:hAnsi="Century Gothic"/>
          <w:sz w:val="24"/>
          <w:szCs w:val="24"/>
        </w:rPr>
        <w:t>, respecto al eje</w:t>
      </w:r>
      <w:r w:rsidR="00775820" w:rsidRPr="003E660F">
        <w:rPr>
          <w:rFonts w:ascii="Century Gothic" w:hAnsi="Century Gothic"/>
          <w:sz w:val="24"/>
          <w:szCs w:val="24"/>
        </w:rPr>
        <w:t>rcicio de sus derechos político-</w:t>
      </w:r>
      <w:r w:rsidRPr="003E660F">
        <w:rPr>
          <w:rFonts w:ascii="Century Gothic" w:hAnsi="Century Gothic"/>
          <w:sz w:val="24"/>
          <w:szCs w:val="24"/>
        </w:rPr>
        <w:t>electorales.</w:t>
      </w:r>
    </w:p>
    <w:p w14:paraId="57414EA1" w14:textId="77777777" w:rsidR="00FD2907" w:rsidRPr="003E660F" w:rsidRDefault="00FD2907" w:rsidP="00BE6E98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7F726D9F" w14:textId="6F33AA12" w:rsidR="0017402F" w:rsidRDefault="00EF7BC9" w:rsidP="00924C57">
      <w:pPr>
        <w:pStyle w:val="Sinespaciado"/>
        <w:numPr>
          <w:ilvl w:val="0"/>
          <w:numId w:val="22"/>
        </w:numPr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  <w:r>
        <w:rPr>
          <w:rFonts w:ascii="Century Gothic" w:hAnsi="Century Gothic"/>
          <w:b/>
          <w:color w:val="7030A0"/>
          <w:sz w:val="24"/>
          <w:szCs w:val="24"/>
        </w:rPr>
        <w:t>LÍNEAS ESTRATÉGICAS</w:t>
      </w:r>
    </w:p>
    <w:p w14:paraId="178E1CFD" w14:textId="77777777" w:rsidR="00E566C6" w:rsidRPr="003E660F" w:rsidRDefault="00E566C6" w:rsidP="00BE6E98">
      <w:pPr>
        <w:pStyle w:val="Sinespaciado"/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</w:p>
    <w:p w14:paraId="63E4659F" w14:textId="5062A4E9" w:rsidR="0017402F" w:rsidRPr="003E660F" w:rsidRDefault="00131B94" w:rsidP="006A0651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3E660F">
        <w:rPr>
          <w:rFonts w:ascii="Century Gothic" w:hAnsi="Century Gothic"/>
          <w:sz w:val="24"/>
          <w:szCs w:val="24"/>
        </w:rPr>
        <w:t>Las acciones que desarrollará la CIG</w:t>
      </w:r>
      <w:r w:rsidR="005C7226" w:rsidRPr="003E660F">
        <w:rPr>
          <w:rFonts w:ascii="Century Gothic" w:hAnsi="Century Gothic"/>
          <w:sz w:val="24"/>
          <w:szCs w:val="24"/>
        </w:rPr>
        <w:t>y</w:t>
      </w:r>
      <w:r w:rsidRPr="003E660F">
        <w:rPr>
          <w:rFonts w:ascii="Century Gothic" w:hAnsi="Century Gothic"/>
          <w:sz w:val="24"/>
          <w:szCs w:val="24"/>
        </w:rPr>
        <w:t>ND</w:t>
      </w:r>
      <w:r w:rsidR="00C46157">
        <w:rPr>
          <w:rFonts w:ascii="Century Gothic" w:hAnsi="Century Gothic"/>
          <w:sz w:val="24"/>
          <w:szCs w:val="24"/>
        </w:rPr>
        <w:t>,</w:t>
      </w:r>
      <w:r w:rsidRPr="003E660F">
        <w:rPr>
          <w:rFonts w:ascii="Century Gothic" w:hAnsi="Century Gothic"/>
          <w:sz w:val="24"/>
          <w:szCs w:val="24"/>
        </w:rPr>
        <w:t xml:space="preserve"> serán congruentes con las siguientes líneas estratégicas:</w:t>
      </w:r>
    </w:p>
    <w:p w14:paraId="4C1B5E27" w14:textId="77777777" w:rsidR="0017402F" w:rsidRPr="003E660F" w:rsidRDefault="0017402F" w:rsidP="00BE6E98">
      <w:pPr>
        <w:pStyle w:val="Sinespaciado"/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50F7CC64" w14:textId="0D406E7E" w:rsidR="0017402F" w:rsidRDefault="00131B94" w:rsidP="00BE6E98">
      <w:pPr>
        <w:pStyle w:val="Sinespaciado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3E660F">
        <w:rPr>
          <w:rFonts w:ascii="Century Gothic" w:hAnsi="Century Gothic"/>
          <w:b/>
          <w:sz w:val="24"/>
          <w:szCs w:val="24"/>
        </w:rPr>
        <w:t>Vinculación:</w:t>
      </w:r>
      <w:r w:rsidRPr="003E660F">
        <w:rPr>
          <w:rFonts w:ascii="Century Gothic" w:hAnsi="Century Gothic"/>
          <w:sz w:val="24"/>
          <w:szCs w:val="24"/>
        </w:rPr>
        <w:t xml:space="preserve"> </w:t>
      </w:r>
      <w:r w:rsidR="005C7226" w:rsidRPr="003E660F">
        <w:rPr>
          <w:rFonts w:ascii="Century Gothic" w:hAnsi="Century Gothic"/>
          <w:sz w:val="24"/>
          <w:szCs w:val="24"/>
        </w:rPr>
        <w:t xml:space="preserve">Favorecer la colaboración con partidos políticos, organizaciones </w:t>
      </w:r>
      <w:r w:rsidR="00BE6E98">
        <w:rPr>
          <w:rFonts w:ascii="Century Gothic" w:hAnsi="Century Gothic"/>
          <w:sz w:val="24"/>
          <w:szCs w:val="24"/>
        </w:rPr>
        <w:t xml:space="preserve">de la sociedad civil, </w:t>
      </w:r>
      <w:r w:rsidR="004B1012">
        <w:rPr>
          <w:rFonts w:ascii="Century Gothic" w:hAnsi="Century Gothic"/>
          <w:sz w:val="24"/>
          <w:szCs w:val="24"/>
        </w:rPr>
        <w:t>academia</w:t>
      </w:r>
      <w:r w:rsidR="00BE6E98">
        <w:rPr>
          <w:rFonts w:ascii="Century Gothic" w:hAnsi="Century Gothic"/>
          <w:sz w:val="24"/>
          <w:szCs w:val="24"/>
        </w:rPr>
        <w:t xml:space="preserve">, </w:t>
      </w:r>
      <w:r w:rsidR="005C7226" w:rsidRPr="003E660F">
        <w:rPr>
          <w:rFonts w:ascii="Century Gothic" w:hAnsi="Century Gothic"/>
          <w:sz w:val="24"/>
          <w:szCs w:val="24"/>
        </w:rPr>
        <w:t xml:space="preserve">órganos jurisdiccionales, autoridades federales, estatales y municipales, instituciones públicas y </w:t>
      </w:r>
      <w:r w:rsidR="005C7226" w:rsidRPr="004B1012">
        <w:rPr>
          <w:rFonts w:ascii="Century Gothic" w:hAnsi="Century Gothic"/>
          <w:sz w:val="24"/>
          <w:szCs w:val="24"/>
        </w:rPr>
        <w:t>privadas</w:t>
      </w:r>
      <w:r w:rsidRPr="004B1012">
        <w:rPr>
          <w:rFonts w:ascii="Century Gothic" w:hAnsi="Century Gothic"/>
          <w:sz w:val="24"/>
          <w:szCs w:val="24"/>
        </w:rPr>
        <w:t>.</w:t>
      </w:r>
      <w:r w:rsidRPr="00F16860">
        <w:rPr>
          <w:rFonts w:ascii="Century Gothic" w:hAnsi="Century Gothic"/>
          <w:sz w:val="20"/>
          <w:szCs w:val="20"/>
        </w:rPr>
        <w:t xml:space="preserve"> </w:t>
      </w:r>
    </w:p>
    <w:p w14:paraId="7BDB9CDB" w14:textId="77777777" w:rsidR="00C46157" w:rsidRDefault="00C46157" w:rsidP="00BE6E98">
      <w:pPr>
        <w:pStyle w:val="Sinespaciado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1C0452A" w14:textId="78720440" w:rsidR="00EF7BC9" w:rsidRDefault="00EF7BC9" w:rsidP="00EF7BC9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3E660F">
        <w:rPr>
          <w:rFonts w:ascii="Century Gothic" w:hAnsi="Century Gothic"/>
          <w:b/>
          <w:sz w:val="24"/>
          <w:szCs w:val="24"/>
        </w:rPr>
        <w:t>Promoción:</w:t>
      </w:r>
      <w:r w:rsidRPr="003E660F">
        <w:rPr>
          <w:rFonts w:ascii="Century Gothic" w:hAnsi="Century Gothic"/>
          <w:sz w:val="24"/>
          <w:szCs w:val="24"/>
        </w:rPr>
        <w:t xml:space="preserve"> De las diversas acciones y programas elabora</w:t>
      </w:r>
      <w:r>
        <w:rPr>
          <w:rFonts w:ascii="Century Gothic" w:hAnsi="Century Gothic"/>
          <w:sz w:val="24"/>
          <w:szCs w:val="24"/>
        </w:rPr>
        <w:t>dos con la finalidad de fomentar</w:t>
      </w:r>
      <w:r w:rsidRPr="003E660F">
        <w:rPr>
          <w:rFonts w:ascii="Century Gothic" w:hAnsi="Century Gothic"/>
          <w:sz w:val="24"/>
          <w:szCs w:val="24"/>
        </w:rPr>
        <w:t xml:space="preserve"> el ejercicio libre y bajo condiciones de igualdad, de los derechos político-electorales de los diversos grupos de personas en situación de vulnerabilidad.</w:t>
      </w:r>
    </w:p>
    <w:p w14:paraId="491A11AC" w14:textId="77777777" w:rsidR="00C46157" w:rsidRPr="003E660F" w:rsidRDefault="00C46157" w:rsidP="00EF7BC9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282A3A5F" w14:textId="2E955155" w:rsidR="00EF7BC9" w:rsidRDefault="00EF7BC9" w:rsidP="00EF7BC9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3E660F">
        <w:rPr>
          <w:rFonts w:ascii="Century Gothic" w:hAnsi="Century Gothic"/>
          <w:b/>
          <w:sz w:val="24"/>
          <w:szCs w:val="24"/>
        </w:rPr>
        <w:t>Formación:</w:t>
      </w:r>
      <w:r w:rsidRPr="003E660F">
        <w:rPr>
          <w:rFonts w:ascii="Century Gothic" w:hAnsi="Century Gothic"/>
          <w:sz w:val="24"/>
          <w:szCs w:val="24"/>
        </w:rPr>
        <w:t xml:space="preserve"> Proporcionar herramientas a las y los diversos actores institucionales y políticos, así como a l</w:t>
      </w:r>
      <w:r w:rsidR="00857797">
        <w:rPr>
          <w:rFonts w:ascii="Century Gothic" w:hAnsi="Century Gothic"/>
          <w:sz w:val="24"/>
          <w:szCs w:val="24"/>
        </w:rPr>
        <w:t>as mujeres y a l</w:t>
      </w:r>
      <w:r w:rsidRPr="003E660F">
        <w:rPr>
          <w:rFonts w:ascii="Century Gothic" w:hAnsi="Century Gothic"/>
          <w:sz w:val="24"/>
          <w:szCs w:val="24"/>
        </w:rPr>
        <w:t>os grupos de personas en situación de vulnerabilidad, para cumplir con su obligación de garantizar la igualdad de género, no discriminación, paridad y acciones afirmativas, en condiciones libres de violencia</w:t>
      </w:r>
      <w:r>
        <w:rPr>
          <w:rFonts w:ascii="Century Gothic" w:hAnsi="Century Gothic"/>
          <w:sz w:val="24"/>
          <w:szCs w:val="24"/>
        </w:rPr>
        <w:t>.</w:t>
      </w:r>
    </w:p>
    <w:p w14:paraId="315DFE19" w14:textId="680D8A1A" w:rsidR="00C46157" w:rsidRDefault="00C46157" w:rsidP="00EF7BC9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6A77E780" w14:textId="77777777" w:rsidR="00C46157" w:rsidRPr="003E660F" w:rsidRDefault="00C46157" w:rsidP="00EF7BC9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770E0761" w14:textId="064B69A9" w:rsidR="00EF7BC9" w:rsidRDefault="00EF7BC9" w:rsidP="00EF7BC9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3E660F">
        <w:rPr>
          <w:rFonts w:ascii="Century Gothic" w:hAnsi="Century Gothic"/>
          <w:b/>
          <w:sz w:val="24"/>
          <w:szCs w:val="24"/>
        </w:rPr>
        <w:t>Difusión:</w:t>
      </w:r>
      <w:r w:rsidRPr="003E660F">
        <w:rPr>
          <w:rFonts w:ascii="Century Gothic" w:hAnsi="Century Gothic"/>
          <w:sz w:val="24"/>
          <w:szCs w:val="24"/>
        </w:rPr>
        <w:t xml:space="preserve"> Divulgar, hacia el interior y exterior del IEPC Tabasco, las actividades realizadas por la CIGyND.</w:t>
      </w:r>
    </w:p>
    <w:p w14:paraId="16213ADC" w14:textId="77777777" w:rsidR="00C46157" w:rsidRPr="003E660F" w:rsidRDefault="00C46157" w:rsidP="00EF7BC9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703E0F45" w14:textId="6B94372F" w:rsidR="00EF7BC9" w:rsidRDefault="00EF7BC9" w:rsidP="006A0651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3E660F">
        <w:rPr>
          <w:rFonts w:ascii="Century Gothic" w:hAnsi="Century Gothic"/>
          <w:b/>
          <w:sz w:val="24"/>
          <w:szCs w:val="24"/>
        </w:rPr>
        <w:t>Análisis:</w:t>
      </w:r>
      <w:r w:rsidRPr="003E660F">
        <w:rPr>
          <w:rFonts w:ascii="Century Gothic" w:hAnsi="Century Gothic"/>
          <w:sz w:val="24"/>
          <w:szCs w:val="24"/>
        </w:rPr>
        <w:t xml:space="preserve"> Dar segui</w:t>
      </w:r>
      <w:r>
        <w:rPr>
          <w:rFonts w:ascii="Century Gothic" w:hAnsi="Century Gothic"/>
          <w:sz w:val="24"/>
          <w:szCs w:val="24"/>
        </w:rPr>
        <w:t>miento sistemático y permanente</w:t>
      </w:r>
      <w:r w:rsidRPr="003E660F">
        <w:rPr>
          <w:rFonts w:ascii="Century Gothic" w:hAnsi="Century Gothic"/>
          <w:sz w:val="24"/>
          <w:szCs w:val="24"/>
        </w:rPr>
        <w:t xml:space="preserve"> al desarrollo de actividades y </w:t>
      </w:r>
      <w:r>
        <w:rPr>
          <w:rFonts w:ascii="Century Gothic" w:hAnsi="Century Gothic"/>
          <w:sz w:val="24"/>
          <w:szCs w:val="24"/>
        </w:rPr>
        <w:t>proyectos de la CIGyND</w:t>
      </w:r>
      <w:r w:rsidR="00C46157">
        <w:rPr>
          <w:rFonts w:ascii="Century Gothic" w:hAnsi="Century Gothic"/>
          <w:sz w:val="24"/>
          <w:szCs w:val="24"/>
        </w:rPr>
        <w:t>,</w:t>
      </w:r>
      <w:r w:rsidRPr="003E660F">
        <w:rPr>
          <w:rFonts w:ascii="Century Gothic" w:hAnsi="Century Gothic"/>
          <w:sz w:val="24"/>
          <w:szCs w:val="24"/>
        </w:rPr>
        <w:t xml:space="preserve"> para procurar la mejora continua.</w:t>
      </w:r>
    </w:p>
    <w:p w14:paraId="60343FFD" w14:textId="08A5897D" w:rsidR="007B4C43" w:rsidRDefault="007B4C43" w:rsidP="00EF7BC9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0E81378B" w14:textId="1A32AE8D" w:rsidR="00EF7BC9" w:rsidRDefault="00EF7BC9" w:rsidP="00BE6E98">
      <w:pPr>
        <w:pStyle w:val="Sinespaciado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01E0DF32" w14:textId="31A5C7C9" w:rsidR="00EF7BC9" w:rsidRDefault="00EF7BC9" w:rsidP="00924C57">
      <w:pPr>
        <w:pStyle w:val="Sinespaciado"/>
        <w:numPr>
          <w:ilvl w:val="0"/>
          <w:numId w:val="22"/>
        </w:numPr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  <w:r>
        <w:rPr>
          <w:rFonts w:ascii="Century Gothic" w:hAnsi="Century Gothic"/>
          <w:b/>
          <w:color w:val="7030A0"/>
          <w:sz w:val="24"/>
          <w:szCs w:val="24"/>
        </w:rPr>
        <w:t>PROYECTOS DE ACUERDO</w:t>
      </w:r>
    </w:p>
    <w:p w14:paraId="34EC2853" w14:textId="1A37CF9E" w:rsidR="00EF7BC9" w:rsidRDefault="00EF7BC9" w:rsidP="00EF7BC9">
      <w:pPr>
        <w:pStyle w:val="Sinespaciado"/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</w:p>
    <w:p w14:paraId="6A24B0A5" w14:textId="3DBD7097" w:rsidR="00EF7BC9" w:rsidRPr="00EF7BC9" w:rsidRDefault="00EF7BC9" w:rsidP="00EF7BC9">
      <w:pPr>
        <w:pStyle w:val="Sinespaciado"/>
        <w:spacing w:line="276" w:lineRule="auto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Para la consecución de sus objetivos institucionales, l</w:t>
      </w:r>
      <w:r w:rsidRPr="00EF7BC9">
        <w:rPr>
          <w:rFonts w:ascii="Century Gothic" w:hAnsi="Century Gothic"/>
          <w:color w:val="000000" w:themeColor="text1"/>
          <w:sz w:val="24"/>
          <w:szCs w:val="24"/>
        </w:rPr>
        <w:t>a CIGyND</w:t>
      </w:r>
      <w:r w:rsidR="00C46157">
        <w:rPr>
          <w:rFonts w:ascii="Century Gothic" w:hAnsi="Century Gothic"/>
          <w:color w:val="000000" w:themeColor="text1"/>
          <w:sz w:val="24"/>
          <w:szCs w:val="24"/>
        </w:rPr>
        <w:t>,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 propondrá al Consejo Estatal los siguientes proyectos:</w:t>
      </w:r>
    </w:p>
    <w:p w14:paraId="255F0BF9" w14:textId="73A52A89" w:rsidR="00EF7BC9" w:rsidRDefault="00EF7BC9" w:rsidP="00BE6E98">
      <w:pPr>
        <w:pStyle w:val="Sinespaciado"/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25DBBD0" w14:textId="0A56BBEB" w:rsidR="00CD4FDB" w:rsidRDefault="00CD4FDB" w:rsidP="00CD4FDB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D4FDB">
        <w:rPr>
          <w:rFonts w:ascii="Century Gothic" w:hAnsi="Century Gothic"/>
          <w:sz w:val="24"/>
          <w:szCs w:val="24"/>
        </w:rPr>
        <w:t>Lineamientos para garantizar el cumplimiento del principio de paridad de género y no discriminación en la asignación de las diputaciones que integrarán la legislatura local y regidurías que conformarán los ayuntamientos del estado, por el principio de representación proporci</w:t>
      </w:r>
      <w:r w:rsidR="00C35161">
        <w:rPr>
          <w:rFonts w:ascii="Century Gothic" w:hAnsi="Century Gothic"/>
          <w:sz w:val="24"/>
          <w:szCs w:val="24"/>
        </w:rPr>
        <w:t>onal, para el proceso electoral</w:t>
      </w:r>
      <w:r>
        <w:rPr>
          <w:rFonts w:ascii="Century Gothic" w:hAnsi="Century Gothic"/>
          <w:sz w:val="24"/>
          <w:szCs w:val="24"/>
        </w:rPr>
        <w:t>.</w:t>
      </w:r>
    </w:p>
    <w:p w14:paraId="591D57F9" w14:textId="0688FBC3" w:rsidR="00BD4C4C" w:rsidRDefault="006E7845" w:rsidP="00BD4C4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Por comisiones unidas de Organización Electoral y Educación Cívica, e Igualdad de Género y No Discriminación el </w:t>
      </w:r>
      <w:r w:rsidR="00BD4C4C" w:rsidRPr="00BD4C4C">
        <w:rPr>
          <w:rFonts w:ascii="Century Gothic" w:hAnsi="Century Gothic"/>
          <w:sz w:val="24"/>
          <w:szCs w:val="24"/>
        </w:rPr>
        <w:t>Manual de registro y aplicación de los lineamientos para garantizar los principios constitucionales de paridad, igualdad y no discriminación en las Postulaciones de las candidaturas a presidencias municipales, regidurías y diputaciones locales por ambos pri</w:t>
      </w:r>
      <w:r w:rsidR="00C35161">
        <w:rPr>
          <w:rFonts w:ascii="Century Gothic" w:hAnsi="Century Gothic"/>
          <w:sz w:val="24"/>
          <w:szCs w:val="24"/>
        </w:rPr>
        <w:t>ncipios en el proceso electoral</w:t>
      </w:r>
      <w:r w:rsidR="00BD4C4C" w:rsidRPr="00BD4C4C">
        <w:rPr>
          <w:rFonts w:ascii="Century Gothic" w:hAnsi="Century Gothic"/>
          <w:sz w:val="24"/>
          <w:szCs w:val="24"/>
        </w:rPr>
        <w:t>.</w:t>
      </w:r>
    </w:p>
    <w:p w14:paraId="30E55548" w14:textId="52FFCFEE" w:rsidR="00260030" w:rsidRDefault="00260030" w:rsidP="00260030">
      <w:pPr>
        <w:pStyle w:val="Sinespaciado"/>
        <w:numPr>
          <w:ilvl w:val="0"/>
          <w:numId w:val="18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</w:t>
      </w:r>
      <w:r w:rsidRPr="00260030">
        <w:rPr>
          <w:rFonts w:ascii="Century Gothic" w:hAnsi="Century Gothic"/>
          <w:sz w:val="24"/>
          <w:szCs w:val="24"/>
        </w:rPr>
        <w:t xml:space="preserve">ineamientos que regulan diversas disposiciones para la atención </w:t>
      </w:r>
      <w:r w:rsidR="00DF2B0A">
        <w:rPr>
          <w:rFonts w:ascii="Century Gothic" w:hAnsi="Century Gothic"/>
          <w:sz w:val="24"/>
          <w:szCs w:val="24"/>
        </w:rPr>
        <w:t>de los actos que constituyan VP</w:t>
      </w:r>
      <w:r w:rsidRPr="00260030">
        <w:rPr>
          <w:rFonts w:ascii="Century Gothic" w:hAnsi="Century Gothic"/>
          <w:sz w:val="24"/>
          <w:szCs w:val="24"/>
        </w:rPr>
        <w:t>MRG y cumplimiento del principio constitucional de paridad de</w:t>
      </w:r>
      <w:r w:rsidR="00C35161">
        <w:rPr>
          <w:rFonts w:ascii="Century Gothic" w:hAnsi="Century Gothic"/>
          <w:sz w:val="24"/>
          <w:szCs w:val="24"/>
        </w:rPr>
        <w:t xml:space="preserve"> género en el proceso electoral</w:t>
      </w:r>
      <w:r w:rsidRPr="00260030">
        <w:rPr>
          <w:rFonts w:ascii="Century Gothic" w:hAnsi="Century Gothic"/>
          <w:sz w:val="24"/>
          <w:szCs w:val="24"/>
        </w:rPr>
        <w:t>.</w:t>
      </w:r>
    </w:p>
    <w:p w14:paraId="0B0CC6F8" w14:textId="27A81444" w:rsidR="00C52A06" w:rsidRPr="002F2874" w:rsidRDefault="00C52A06" w:rsidP="00260030">
      <w:pPr>
        <w:pStyle w:val="Sinespaciado"/>
        <w:numPr>
          <w:ilvl w:val="0"/>
          <w:numId w:val="18"/>
        </w:numPr>
        <w:jc w:val="both"/>
        <w:rPr>
          <w:rFonts w:ascii="Century Gothic" w:hAnsi="Century Gothic"/>
          <w:sz w:val="24"/>
          <w:szCs w:val="24"/>
        </w:rPr>
      </w:pPr>
      <w:r w:rsidRPr="002F2874">
        <w:rPr>
          <w:rFonts w:ascii="Century Gothic" w:hAnsi="Century Gothic"/>
          <w:sz w:val="24"/>
          <w:szCs w:val="24"/>
        </w:rPr>
        <w:t>Designación de la Consejería Electoral</w:t>
      </w:r>
      <w:r w:rsidR="000F1870">
        <w:rPr>
          <w:rFonts w:ascii="Century Gothic" w:hAnsi="Century Gothic"/>
          <w:sz w:val="24"/>
          <w:szCs w:val="24"/>
        </w:rPr>
        <w:t>,</w:t>
      </w:r>
      <w:r w:rsidRPr="002F2874">
        <w:rPr>
          <w:rFonts w:ascii="Century Gothic" w:hAnsi="Century Gothic"/>
          <w:sz w:val="24"/>
          <w:szCs w:val="24"/>
        </w:rPr>
        <w:t xml:space="preserve"> que asumirá la presidencia</w:t>
      </w:r>
      <w:r w:rsidR="0076356F">
        <w:rPr>
          <w:rFonts w:ascii="Century Gothic" w:hAnsi="Century Gothic"/>
          <w:sz w:val="24"/>
          <w:szCs w:val="24"/>
        </w:rPr>
        <w:t xml:space="preserve"> de la CIDGyND para el año 2024.</w:t>
      </w:r>
    </w:p>
    <w:p w14:paraId="280C2E89" w14:textId="4DF34CB5" w:rsidR="00260030" w:rsidRDefault="00260030" w:rsidP="00924C57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1E8DE554" w14:textId="722AF124" w:rsidR="007B4C43" w:rsidRDefault="007B4C43" w:rsidP="00CD00F1">
      <w:pPr>
        <w:pStyle w:val="Sinespaciado"/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14:paraId="7471F2E1" w14:textId="25151877" w:rsidR="00550D34" w:rsidRDefault="00550D34" w:rsidP="00CD00F1">
      <w:pPr>
        <w:pStyle w:val="Sinespaciado"/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14:paraId="35585982" w14:textId="25EBDAD3" w:rsidR="00550D34" w:rsidRDefault="00550D34" w:rsidP="00CD00F1">
      <w:pPr>
        <w:pStyle w:val="Sinespaciado"/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14:paraId="64369822" w14:textId="6B2BB0F4" w:rsidR="00550D34" w:rsidRDefault="00550D34" w:rsidP="00CD00F1">
      <w:pPr>
        <w:pStyle w:val="Sinespaciado"/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14:paraId="063077B5" w14:textId="67045600" w:rsidR="00550D34" w:rsidRDefault="00550D34" w:rsidP="00CD00F1">
      <w:pPr>
        <w:pStyle w:val="Sinespaciado"/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14:paraId="2C6427F3" w14:textId="5F8283E2" w:rsidR="00550D34" w:rsidRDefault="00550D34" w:rsidP="00CD00F1">
      <w:pPr>
        <w:pStyle w:val="Sinespaciado"/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14:paraId="2D0A674B" w14:textId="04CD67E7" w:rsidR="00550D34" w:rsidRDefault="00550D34" w:rsidP="00CD00F1">
      <w:pPr>
        <w:pStyle w:val="Sinespaciado"/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14:paraId="717A088A" w14:textId="77777777" w:rsidR="00347406" w:rsidRDefault="00347406" w:rsidP="00924C57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12BFFB44" w14:textId="6151A3C2" w:rsidR="00924C57" w:rsidRDefault="005579AD" w:rsidP="00924C57">
      <w:pPr>
        <w:pStyle w:val="Sinespaciado"/>
        <w:numPr>
          <w:ilvl w:val="0"/>
          <w:numId w:val="22"/>
        </w:numPr>
        <w:spacing w:line="276" w:lineRule="auto"/>
        <w:jc w:val="both"/>
        <w:rPr>
          <w:rFonts w:ascii="Century Gothic" w:hAnsi="Century Gothic"/>
          <w:b/>
          <w:color w:val="7030A0"/>
          <w:sz w:val="24"/>
          <w:szCs w:val="24"/>
        </w:rPr>
      </w:pPr>
      <w:r w:rsidRPr="005579AD">
        <w:rPr>
          <w:rFonts w:ascii="Century Gothic" w:hAnsi="Century Gothic"/>
          <w:b/>
          <w:color w:val="7030A0"/>
          <w:sz w:val="24"/>
          <w:szCs w:val="24"/>
        </w:rPr>
        <w:t>ACCIONES TÁCTICAS</w:t>
      </w:r>
    </w:p>
    <w:p w14:paraId="1404421D" w14:textId="3D5C47A2" w:rsidR="005579AD" w:rsidRDefault="005579AD" w:rsidP="005579AD">
      <w:pPr>
        <w:pStyle w:val="Sinespaciado"/>
        <w:spacing w:line="276" w:lineRule="auto"/>
        <w:ind w:left="360"/>
        <w:jc w:val="both"/>
        <w:rPr>
          <w:rFonts w:ascii="Century Gothic" w:hAnsi="Century Gothic"/>
          <w:b/>
          <w:color w:val="7030A0"/>
          <w:sz w:val="24"/>
          <w:szCs w:val="24"/>
        </w:rPr>
      </w:pPr>
    </w:p>
    <w:p w14:paraId="1834EE2A" w14:textId="38D2FB06" w:rsidR="005579AD" w:rsidRPr="00164FAE" w:rsidRDefault="005579AD" w:rsidP="007B4C43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164FAE">
        <w:rPr>
          <w:rFonts w:ascii="Century Gothic" w:hAnsi="Century Gothic"/>
          <w:sz w:val="24"/>
          <w:szCs w:val="24"/>
        </w:rPr>
        <w:t xml:space="preserve">Socialización, sensibilización y capacitación en los ámbitos interno y externo </w:t>
      </w:r>
      <w:r w:rsidRPr="00284D1F">
        <w:rPr>
          <w:rFonts w:ascii="Century Gothic" w:hAnsi="Century Gothic"/>
          <w:sz w:val="24"/>
          <w:szCs w:val="24"/>
        </w:rPr>
        <w:t>del IEPCT</w:t>
      </w:r>
      <w:r w:rsidR="00886C90" w:rsidRPr="00284D1F">
        <w:rPr>
          <w:rFonts w:ascii="Century Gothic" w:hAnsi="Century Gothic"/>
          <w:sz w:val="24"/>
          <w:szCs w:val="24"/>
        </w:rPr>
        <w:t>,</w:t>
      </w:r>
      <w:r w:rsidRPr="00284D1F">
        <w:rPr>
          <w:rFonts w:ascii="Century Gothic" w:hAnsi="Century Gothic"/>
          <w:sz w:val="24"/>
          <w:szCs w:val="24"/>
        </w:rPr>
        <w:t xml:space="preserve"> </w:t>
      </w:r>
      <w:r w:rsidRPr="00164FAE">
        <w:rPr>
          <w:rFonts w:ascii="Century Gothic" w:hAnsi="Century Gothic"/>
          <w:sz w:val="24"/>
          <w:szCs w:val="24"/>
        </w:rPr>
        <w:t>en temas relacionados con hostigamiento y acoso sexual y laboral; principio con</w:t>
      </w:r>
      <w:r w:rsidR="00164FAE" w:rsidRPr="00164FAE">
        <w:rPr>
          <w:rFonts w:ascii="Century Gothic" w:hAnsi="Century Gothic"/>
          <w:sz w:val="24"/>
          <w:szCs w:val="24"/>
        </w:rPr>
        <w:t>stitucional de paridad en todo; ley 3 de 3 contra la violencia; violencia política contra las mujeres en razón de género; y acciones afirmativas a favor de grupos poblacionales en situación de vulnerabilidad</w:t>
      </w:r>
      <w:r w:rsidR="00164FAE">
        <w:rPr>
          <w:rFonts w:ascii="Century Gothic" w:hAnsi="Century Gothic"/>
          <w:sz w:val="24"/>
          <w:szCs w:val="24"/>
        </w:rPr>
        <w:t>.</w:t>
      </w:r>
    </w:p>
    <w:p w14:paraId="440DC8E7" w14:textId="479BDCF4" w:rsidR="00164FAE" w:rsidRDefault="00164FAE" w:rsidP="005579AD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Visibilización y sensibilización de temas y acciones relacionados con la erradicación de todo tipo de violencia contra mujeres y niñas</w:t>
      </w:r>
      <w:r w:rsidR="00551EA9">
        <w:rPr>
          <w:rFonts w:ascii="Century Gothic" w:hAnsi="Century Gothic"/>
          <w:sz w:val="24"/>
          <w:szCs w:val="24"/>
        </w:rPr>
        <w:t xml:space="preserve"> a través de la campaña permanente: “25 Día Naranja”.</w:t>
      </w:r>
    </w:p>
    <w:p w14:paraId="3768395A" w14:textId="0740A8D0" w:rsidR="00164FAE" w:rsidRDefault="00551EA9" w:rsidP="005579AD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Generación, desarrollo y promoción de la Red de Mujeres Candidatas y la Red de Mujeres Electas. </w:t>
      </w:r>
    </w:p>
    <w:p w14:paraId="5698D80D" w14:textId="6887AA2C" w:rsidR="00551EA9" w:rsidRDefault="00551EA9" w:rsidP="005579AD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Seguimiento y vigilancia del cumplimiento de los compromisos esta</w:t>
      </w:r>
      <w:r w:rsidR="00C05FA1">
        <w:rPr>
          <w:rFonts w:ascii="Century Gothic" w:hAnsi="Century Gothic"/>
          <w:sz w:val="24"/>
          <w:szCs w:val="24"/>
        </w:rPr>
        <w:t>blecidos en el Manifiesto de los</w:t>
      </w:r>
      <w:r>
        <w:rPr>
          <w:rFonts w:ascii="Century Gothic" w:hAnsi="Century Gothic"/>
          <w:sz w:val="24"/>
          <w:szCs w:val="24"/>
        </w:rPr>
        <w:t xml:space="preserve"> partidos políticos contendientes en el Proceso Ele</w:t>
      </w:r>
      <w:r w:rsidR="00C35161">
        <w:rPr>
          <w:rFonts w:ascii="Century Gothic" w:hAnsi="Century Gothic"/>
          <w:sz w:val="24"/>
          <w:szCs w:val="24"/>
        </w:rPr>
        <w:t>ctoral</w:t>
      </w:r>
      <w:r w:rsidRPr="00312D4E">
        <w:rPr>
          <w:rFonts w:ascii="Century Gothic" w:hAnsi="Century Gothic"/>
          <w:color w:val="FF000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en Tabasco por una Democracia Paritaria, Libre de Violencia contra las Mujeres y sin Violentadores en el Poder. </w:t>
      </w:r>
    </w:p>
    <w:p w14:paraId="578C7205" w14:textId="6FBE939F" w:rsidR="00551EA9" w:rsidRDefault="007B4C43" w:rsidP="005579AD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Impulso al lid</w:t>
      </w:r>
      <w:r w:rsidR="002F2874">
        <w:rPr>
          <w:rFonts w:ascii="Century Gothic" w:hAnsi="Century Gothic"/>
          <w:sz w:val="24"/>
          <w:szCs w:val="24"/>
        </w:rPr>
        <w:t xml:space="preserve">erazgo político de las mujeres </w:t>
      </w:r>
      <w:r>
        <w:rPr>
          <w:rFonts w:ascii="Century Gothic" w:hAnsi="Century Gothic"/>
          <w:sz w:val="24"/>
          <w:szCs w:val="24"/>
        </w:rPr>
        <w:t xml:space="preserve">y grupos poblacionales en situación de vulnerabilidad. </w:t>
      </w:r>
    </w:p>
    <w:p w14:paraId="182EF207" w14:textId="70B78F2F" w:rsidR="007B4C43" w:rsidRPr="005579AD" w:rsidRDefault="007B4C43" w:rsidP="005579AD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Difusión de las actividades realizadas por la CIGyND en la búsqueda del cumplimiento de sus objetivos institucionales. </w:t>
      </w:r>
    </w:p>
    <w:p w14:paraId="5879FAB9" w14:textId="3ECFB02A" w:rsidR="005579AD" w:rsidRDefault="005579AD" w:rsidP="005579AD">
      <w:pPr>
        <w:pStyle w:val="Sinespaciado"/>
        <w:spacing w:line="276" w:lineRule="auto"/>
        <w:jc w:val="both"/>
        <w:rPr>
          <w:rFonts w:ascii="Century Gothic" w:hAnsi="Century Gothic"/>
          <w:b/>
          <w:color w:val="7030A0"/>
          <w:sz w:val="24"/>
          <w:szCs w:val="24"/>
        </w:rPr>
      </w:pPr>
    </w:p>
    <w:p w14:paraId="40A60FED" w14:textId="21EE9D52" w:rsidR="005579AD" w:rsidRDefault="005579AD" w:rsidP="005579AD">
      <w:pPr>
        <w:pStyle w:val="Sinespaciado"/>
        <w:spacing w:line="276" w:lineRule="auto"/>
        <w:jc w:val="both"/>
        <w:rPr>
          <w:rFonts w:ascii="Century Gothic" w:hAnsi="Century Gothic"/>
          <w:b/>
          <w:color w:val="7030A0"/>
          <w:sz w:val="24"/>
          <w:szCs w:val="24"/>
        </w:rPr>
      </w:pPr>
    </w:p>
    <w:p w14:paraId="5A162296" w14:textId="3C9D168C" w:rsidR="007B4C43" w:rsidRDefault="007B4C43" w:rsidP="00CD00F1">
      <w:pPr>
        <w:pStyle w:val="Sinespaciado"/>
        <w:spacing w:line="276" w:lineRule="auto"/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14:paraId="0D446573" w14:textId="50A8A4DF" w:rsidR="007B4C43" w:rsidRDefault="007B4C43" w:rsidP="005579AD">
      <w:pPr>
        <w:pStyle w:val="Sinespaciado"/>
        <w:spacing w:line="276" w:lineRule="auto"/>
        <w:jc w:val="both"/>
        <w:rPr>
          <w:rFonts w:ascii="Century Gothic" w:hAnsi="Century Gothic"/>
          <w:b/>
          <w:color w:val="7030A0"/>
          <w:sz w:val="24"/>
          <w:szCs w:val="24"/>
        </w:rPr>
      </w:pPr>
    </w:p>
    <w:p w14:paraId="70C9D361" w14:textId="7A4CA721" w:rsidR="007B4C43" w:rsidRDefault="007B4C43" w:rsidP="005579AD">
      <w:pPr>
        <w:pStyle w:val="Sinespaciado"/>
        <w:spacing w:line="276" w:lineRule="auto"/>
        <w:jc w:val="both"/>
        <w:rPr>
          <w:rFonts w:ascii="Century Gothic" w:hAnsi="Century Gothic"/>
          <w:b/>
          <w:color w:val="7030A0"/>
          <w:sz w:val="24"/>
          <w:szCs w:val="24"/>
        </w:rPr>
      </w:pPr>
    </w:p>
    <w:p w14:paraId="69B48B5B" w14:textId="29D38D14" w:rsidR="007B4C43" w:rsidRDefault="007B4C43" w:rsidP="005579AD">
      <w:pPr>
        <w:pStyle w:val="Sinespaciado"/>
        <w:spacing w:line="276" w:lineRule="auto"/>
        <w:jc w:val="both"/>
        <w:rPr>
          <w:rFonts w:ascii="Century Gothic" w:hAnsi="Century Gothic"/>
          <w:b/>
          <w:color w:val="7030A0"/>
          <w:sz w:val="24"/>
          <w:szCs w:val="24"/>
        </w:rPr>
      </w:pPr>
    </w:p>
    <w:p w14:paraId="33D80D3C" w14:textId="10A6AC9F" w:rsidR="007B4C43" w:rsidRDefault="007B4C43" w:rsidP="005579AD">
      <w:pPr>
        <w:pStyle w:val="Sinespaciado"/>
        <w:spacing w:line="276" w:lineRule="auto"/>
        <w:jc w:val="both"/>
        <w:rPr>
          <w:rFonts w:ascii="Century Gothic" w:hAnsi="Century Gothic"/>
          <w:b/>
          <w:color w:val="7030A0"/>
          <w:sz w:val="24"/>
          <w:szCs w:val="24"/>
        </w:rPr>
      </w:pPr>
    </w:p>
    <w:p w14:paraId="5120824A" w14:textId="753C13ED" w:rsidR="00DF2B0A" w:rsidRPr="00DF2B0A" w:rsidRDefault="00DF2B0A" w:rsidP="00DF2B0A">
      <w:pPr>
        <w:pStyle w:val="Sinespaciado"/>
        <w:spacing w:line="276" w:lineRule="auto"/>
        <w:jc w:val="both"/>
        <w:rPr>
          <w:rFonts w:ascii="Century Gothic" w:hAnsi="Century Gothic"/>
          <w:b/>
          <w:color w:val="7030A0"/>
          <w:sz w:val="24"/>
          <w:szCs w:val="24"/>
        </w:rPr>
        <w:sectPr w:rsidR="00DF2B0A" w:rsidRPr="00DF2B0A" w:rsidSect="00307BAF">
          <w:headerReference w:type="default" r:id="rId12"/>
          <w:footerReference w:type="default" r:id="rId13"/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79162199" w14:textId="77777777" w:rsidR="007B4C43" w:rsidRDefault="007B4C43" w:rsidP="007B4C43">
      <w:pPr>
        <w:pStyle w:val="Sinespaciado"/>
        <w:numPr>
          <w:ilvl w:val="0"/>
          <w:numId w:val="22"/>
        </w:numPr>
        <w:spacing w:line="276" w:lineRule="auto"/>
        <w:jc w:val="both"/>
        <w:rPr>
          <w:rFonts w:ascii="Century Gothic" w:hAnsi="Century Gothic"/>
          <w:b/>
          <w:color w:val="7030A0"/>
          <w:sz w:val="24"/>
          <w:szCs w:val="24"/>
        </w:rPr>
      </w:pPr>
      <w:r>
        <w:rPr>
          <w:rFonts w:ascii="Century Gothic" w:hAnsi="Century Gothic"/>
          <w:b/>
          <w:color w:val="7030A0"/>
          <w:sz w:val="24"/>
          <w:szCs w:val="24"/>
        </w:rPr>
        <w:lastRenderedPageBreak/>
        <w:t>CRONOGRAMA DE ACTIVIDADES</w:t>
      </w:r>
      <w:r w:rsidR="007262BC">
        <w:rPr>
          <w:rFonts w:ascii="Century Gothic" w:hAnsi="Century Gothic"/>
          <w:b/>
          <w:color w:val="7030A0"/>
          <w:sz w:val="24"/>
          <w:szCs w:val="24"/>
        </w:rPr>
        <w:t xml:space="preserve"> 2024</w:t>
      </w:r>
    </w:p>
    <w:p w14:paraId="55F43E54" w14:textId="166FCC50" w:rsidR="007262BC" w:rsidRDefault="007262BC" w:rsidP="007262BC">
      <w:pPr>
        <w:pStyle w:val="Sinespaciado"/>
        <w:spacing w:line="276" w:lineRule="auto"/>
        <w:jc w:val="both"/>
        <w:rPr>
          <w:rFonts w:ascii="Century Gothic" w:hAnsi="Century Gothic"/>
          <w:b/>
          <w:color w:val="7030A0"/>
          <w:sz w:val="24"/>
          <w:szCs w:val="24"/>
        </w:rPr>
      </w:pP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500"/>
        <w:gridCol w:w="6158"/>
        <w:gridCol w:w="1701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425"/>
        <w:gridCol w:w="426"/>
        <w:gridCol w:w="283"/>
      </w:tblGrid>
      <w:tr w:rsidR="00E010D6" w:rsidRPr="00C52A06" w14:paraId="173619A8" w14:textId="77777777" w:rsidTr="00501EAE">
        <w:tc>
          <w:tcPr>
            <w:tcW w:w="500" w:type="dxa"/>
          </w:tcPr>
          <w:p w14:paraId="74FC4BFB" w14:textId="59A6E5B7" w:rsidR="007262BC" w:rsidRPr="00C52A06" w:rsidRDefault="00C52A06" w:rsidP="007262BC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No</w:t>
            </w:r>
          </w:p>
        </w:tc>
        <w:tc>
          <w:tcPr>
            <w:tcW w:w="6158" w:type="dxa"/>
          </w:tcPr>
          <w:p w14:paraId="0DFBC6E3" w14:textId="3002489C" w:rsidR="007262BC" w:rsidRPr="00C52A06" w:rsidRDefault="007262BC" w:rsidP="007262BC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ACTIVIDAD</w:t>
            </w:r>
          </w:p>
        </w:tc>
        <w:tc>
          <w:tcPr>
            <w:tcW w:w="1701" w:type="dxa"/>
          </w:tcPr>
          <w:p w14:paraId="0F0998C2" w14:textId="26BC271B" w:rsidR="007262BC" w:rsidRPr="00E010D6" w:rsidRDefault="007262BC" w:rsidP="007262BC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  <w:r w:rsidRPr="00E010D6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>ÁREAS RESPONSABLES</w:t>
            </w:r>
          </w:p>
        </w:tc>
        <w:tc>
          <w:tcPr>
            <w:tcW w:w="425" w:type="dxa"/>
          </w:tcPr>
          <w:p w14:paraId="7E35F6FB" w14:textId="4E86A253" w:rsidR="007262BC" w:rsidRPr="00C52A06" w:rsidRDefault="007262BC" w:rsidP="007262BC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ENE</w:t>
            </w:r>
          </w:p>
        </w:tc>
        <w:tc>
          <w:tcPr>
            <w:tcW w:w="425" w:type="dxa"/>
          </w:tcPr>
          <w:p w14:paraId="7750F756" w14:textId="1B3C6774" w:rsidR="007262BC" w:rsidRPr="00C52A06" w:rsidRDefault="007262BC" w:rsidP="007262BC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FEB</w:t>
            </w:r>
          </w:p>
        </w:tc>
        <w:tc>
          <w:tcPr>
            <w:tcW w:w="425" w:type="dxa"/>
          </w:tcPr>
          <w:p w14:paraId="782D9DB1" w14:textId="783C52A6" w:rsidR="007262BC" w:rsidRPr="00C52A06" w:rsidRDefault="007262BC" w:rsidP="007262BC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MAR</w:t>
            </w:r>
          </w:p>
        </w:tc>
        <w:tc>
          <w:tcPr>
            <w:tcW w:w="426" w:type="dxa"/>
          </w:tcPr>
          <w:p w14:paraId="09078E75" w14:textId="0F70CBF3" w:rsidR="007262BC" w:rsidRPr="00C52A06" w:rsidRDefault="007262BC" w:rsidP="007262BC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ABR</w:t>
            </w:r>
          </w:p>
        </w:tc>
        <w:tc>
          <w:tcPr>
            <w:tcW w:w="425" w:type="dxa"/>
          </w:tcPr>
          <w:p w14:paraId="01F0DB6D" w14:textId="49E2493E" w:rsidR="007262BC" w:rsidRPr="00C52A06" w:rsidRDefault="007262BC" w:rsidP="007262BC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MAY</w:t>
            </w:r>
          </w:p>
        </w:tc>
        <w:tc>
          <w:tcPr>
            <w:tcW w:w="425" w:type="dxa"/>
          </w:tcPr>
          <w:p w14:paraId="101E8B90" w14:textId="61896855" w:rsidR="007262BC" w:rsidRPr="00C52A06" w:rsidRDefault="007262BC" w:rsidP="007262BC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JUN</w:t>
            </w:r>
          </w:p>
        </w:tc>
        <w:tc>
          <w:tcPr>
            <w:tcW w:w="425" w:type="dxa"/>
          </w:tcPr>
          <w:p w14:paraId="7EDCD82C" w14:textId="0CF2EEEF" w:rsidR="007262BC" w:rsidRPr="00C52A06" w:rsidRDefault="007262BC" w:rsidP="007262BC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JUL</w:t>
            </w:r>
          </w:p>
        </w:tc>
        <w:tc>
          <w:tcPr>
            <w:tcW w:w="284" w:type="dxa"/>
          </w:tcPr>
          <w:p w14:paraId="795DFE0D" w14:textId="7B6A3CC1" w:rsidR="007262BC" w:rsidRPr="00C52A06" w:rsidRDefault="007262BC" w:rsidP="007262BC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AGO</w:t>
            </w:r>
          </w:p>
        </w:tc>
        <w:tc>
          <w:tcPr>
            <w:tcW w:w="425" w:type="dxa"/>
          </w:tcPr>
          <w:p w14:paraId="25E8327C" w14:textId="75C88020" w:rsidR="007262BC" w:rsidRPr="00C52A06" w:rsidRDefault="007262BC" w:rsidP="007262BC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SEP</w:t>
            </w:r>
          </w:p>
        </w:tc>
        <w:tc>
          <w:tcPr>
            <w:tcW w:w="425" w:type="dxa"/>
          </w:tcPr>
          <w:p w14:paraId="57E578F7" w14:textId="3CF4D323" w:rsidR="007262BC" w:rsidRPr="00C52A06" w:rsidRDefault="007262BC" w:rsidP="007262BC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OCT</w:t>
            </w:r>
          </w:p>
        </w:tc>
        <w:tc>
          <w:tcPr>
            <w:tcW w:w="426" w:type="dxa"/>
          </w:tcPr>
          <w:p w14:paraId="195E853B" w14:textId="38124B5E" w:rsidR="007262BC" w:rsidRPr="00C52A06" w:rsidRDefault="007262BC" w:rsidP="007262BC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NOV</w:t>
            </w:r>
          </w:p>
        </w:tc>
        <w:tc>
          <w:tcPr>
            <w:tcW w:w="283" w:type="dxa"/>
          </w:tcPr>
          <w:p w14:paraId="5A29F8AE" w14:textId="537E711F" w:rsidR="007262BC" w:rsidRPr="00C52A06" w:rsidRDefault="007262BC" w:rsidP="007262BC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DIC</w:t>
            </w:r>
          </w:p>
        </w:tc>
      </w:tr>
      <w:tr w:rsidR="00E010D6" w14:paraId="649B3E40" w14:textId="77777777" w:rsidTr="00501EAE">
        <w:trPr>
          <w:trHeight w:val="300"/>
        </w:trPr>
        <w:tc>
          <w:tcPr>
            <w:tcW w:w="500" w:type="dxa"/>
          </w:tcPr>
          <w:p w14:paraId="118311D5" w14:textId="3F9460B9" w:rsidR="001575EF" w:rsidRPr="00C52A06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52A0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58" w:type="dxa"/>
          </w:tcPr>
          <w:p w14:paraId="6C4FDD03" w14:textId="6F491735" w:rsidR="001575EF" w:rsidRPr="00C52A06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52A06">
              <w:rPr>
                <w:rFonts w:ascii="Century Gothic" w:hAnsi="Century Gothic"/>
                <w:sz w:val="18"/>
                <w:szCs w:val="18"/>
              </w:rPr>
              <w:t>Realización de sesiones ordinarias</w:t>
            </w:r>
            <w:r w:rsidR="009616A9">
              <w:rPr>
                <w:rStyle w:val="Refdenotaalpie"/>
                <w:rFonts w:ascii="Century Gothic" w:hAnsi="Century Gothic"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</w:tcPr>
          <w:p w14:paraId="4EDEA49D" w14:textId="430E49B9" w:rsidR="001575EF" w:rsidRPr="00C52A06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  <w:r w:rsidRPr="00C52A06">
              <w:rPr>
                <w:rFonts w:ascii="Century Gothic" w:hAnsi="Century Gothic"/>
                <w:sz w:val="18"/>
                <w:szCs w:val="18"/>
              </w:rPr>
              <w:t>CIGyND/UTIGyND</w:t>
            </w:r>
          </w:p>
        </w:tc>
        <w:tc>
          <w:tcPr>
            <w:tcW w:w="425" w:type="dxa"/>
          </w:tcPr>
          <w:p w14:paraId="4E5E03DC" w14:textId="2257E6BA" w:rsidR="001575EF" w:rsidRP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07C6ED2F" w14:textId="15033DAB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85EAE1" w14:textId="1FD1219A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14:paraId="2D90AC88" w14:textId="2EA2FF26" w:rsidR="001575EF" w:rsidRP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22379B60" w14:textId="600E3638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506DAB" w14:textId="013F3A2B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8C1104" w14:textId="193CE843" w:rsidR="001575EF" w:rsidRP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4" w:type="dxa"/>
          </w:tcPr>
          <w:p w14:paraId="3A757C67" w14:textId="77777777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324CDD" w14:textId="77777777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BBA522" w14:textId="21697659" w:rsidR="001575EF" w:rsidRP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55BAE3F0" w14:textId="77777777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C75F2D" w14:textId="77777777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</w:tr>
      <w:tr w:rsidR="00E010D6" w14:paraId="49C8794A" w14:textId="77777777" w:rsidTr="00501EAE">
        <w:trPr>
          <w:trHeight w:val="309"/>
        </w:trPr>
        <w:tc>
          <w:tcPr>
            <w:tcW w:w="500" w:type="dxa"/>
          </w:tcPr>
          <w:p w14:paraId="32B015A9" w14:textId="7AD39E98" w:rsidR="001575EF" w:rsidRPr="00C52A06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  <w:r w:rsidRPr="00C52A06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58" w:type="dxa"/>
          </w:tcPr>
          <w:p w14:paraId="283BCA44" w14:textId="5DA37F74" w:rsidR="001575EF" w:rsidRPr="00C52A06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  <w:r w:rsidRPr="00C52A06">
              <w:rPr>
                <w:rFonts w:ascii="Century Gothic" w:hAnsi="Century Gothic"/>
                <w:sz w:val="18"/>
                <w:szCs w:val="18"/>
              </w:rPr>
              <w:t>Presentación del Programa Anual de Trabajo de la CIGyND 2024</w:t>
            </w:r>
          </w:p>
        </w:tc>
        <w:tc>
          <w:tcPr>
            <w:tcW w:w="1701" w:type="dxa"/>
          </w:tcPr>
          <w:p w14:paraId="18CB4C53" w14:textId="46226EC2" w:rsidR="001575EF" w:rsidRPr="00C52A06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  <w:r w:rsidRPr="00C52A06">
              <w:rPr>
                <w:rFonts w:ascii="Century Gothic" w:hAnsi="Century Gothic"/>
                <w:sz w:val="18"/>
                <w:szCs w:val="18"/>
              </w:rPr>
              <w:t>CIGyND/UTIGyND</w:t>
            </w:r>
          </w:p>
        </w:tc>
        <w:tc>
          <w:tcPr>
            <w:tcW w:w="425" w:type="dxa"/>
          </w:tcPr>
          <w:p w14:paraId="4A3BD9C7" w14:textId="0F2F0383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751E8806" w14:textId="77777777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553B20" w14:textId="77777777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14:paraId="73CA18A8" w14:textId="77777777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20E3A9" w14:textId="77777777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CAA356" w14:textId="77777777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E8E506" w14:textId="77777777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4" w:type="dxa"/>
          </w:tcPr>
          <w:p w14:paraId="38A6D54C" w14:textId="77777777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518E56" w14:textId="77777777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CE6F42" w14:textId="77777777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14:paraId="7C8EEDBF" w14:textId="77777777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43B020" w14:textId="77777777" w:rsidR="001575EF" w:rsidRDefault="001575EF" w:rsidP="001575EF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</w:tr>
      <w:tr w:rsidR="002D1E19" w14:paraId="08C9F4F4" w14:textId="77777777" w:rsidTr="00501EAE">
        <w:tc>
          <w:tcPr>
            <w:tcW w:w="500" w:type="dxa"/>
          </w:tcPr>
          <w:p w14:paraId="2AE1F888" w14:textId="422CAF75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58" w:type="dxa"/>
          </w:tcPr>
          <w:p w14:paraId="487B2410" w14:textId="39B6B57B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Presentación del proyecto de acuerdo por el cual la CIGyND propone al Consejo Estatal los Lineamientos para garantizar el cumplimiento del principio de paridad de género y no discriminación en la asignación de las d</w:t>
            </w:r>
            <w:r w:rsidRPr="00C52A06">
              <w:rPr>
                <w:rFonts w:ascii="Century Gothic" w:hAnsi="Century Gothic"/>
                <w:sz w:val="18"/>
                <w:szCs w:val="18"/>
              </w:rPr>
              <w:t>iputaciones que integrarán la legislatura local y regidurías que conformarán los ayuntamientos del estado, por el principio de representación proporcional, para el proceso electoral 2023 – 2024.</w:t>
            </w:r>
          </w:p>
          <w:p w14:paraId="3A083B6B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DC52AF" w14:textId="3AA4CDD6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C52A06">
              <w:rPr>
                <w:rFonts w:ascii="Century Gothic" w:hAnsi="Century Gothic"/>
                <w:sz w:val="18"/>
                <w:szCs w:val="18"/>
              </w:rPr>
              <w:t>CIGyND/UTIGyND</w:t>
            </w:r>
            <w:r>
              <w:rPr>
                <w:rFonts w:ascii="Century Gothic" w:hAnsi="Century Gothic"/>
                <w:sz w:val="18"/>
                <w:szCs w:val="18"/>
              </w:rPr>
              <w:t>/SE</w:t>
            </w:r>
          </w:p>
        </w:tc>
        <w:tc>
          <w:tcPr>
            <w:tcW w:w="425" w:type="dxa"/>
          </w:tcPr>
          <w:p w14:paraId="675CE31B" w14:textId="073477CF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71817359" w14:textId="330557E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0E3316CB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14:paraId="58FE2E28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3D8827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9D0EEC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52238A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4" w:type="dxa"/>
          </w:tcPr>
          <w:p w14:paraId="7B2A3A9F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17EFA2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50D5B9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14:paraId="1323D2B5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71B94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</w:tr>
      <w:tr w:rsidR="002D1E19" w14:paraId="076A7165" w14:textId="77777777" w:rsidTr="00501EAE">
        <w:tc>
          <w:tcPr>
            <w:tcW w:w="500" w:type="dxa"/>
          </w:tcPr>
          <w:p w14:paraId="46C6F59A" w14:textId="14AC4B8E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58" w:type="dxa"/>
          </w:tcPr>
          <w:p w14:paraId="28E2BC14" w14:textId="0D122DA3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Presentación del proyecto de acuerdo por el cual las Comisiones Unidas de Organización Electoral y Educación Cívica, e Igualdad de Género y No Discriminación proponen al Consejo Estatal el M</w:t>
            </w:r>
            <w:r w:rsidRPr="00E010D6">
              <w:rPr>
                <w:rFonts w:ascii="Century Gothic" w:hAnsi="Century Gothic"/>
                <w:sz w:val="18"/>
                <w:szCs w:val="18"/>
              </w:rPr>
              <w:t>anual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de registro y aplicación de los lineamientos para garantizar los principios constitucionales de paridad, igualdad y n</w:t>
            </w:r>
            <w:r w:rsidRPr="00E010D6">
              <w:rPr>
                <w:rFonts w:ascii="Century Gothic" w:hAnsi="Century Gothic"/>
                <w:sz w:val="18"/>
                <w:szCs w:val="18"/>
              </w:rPr>
              <w:t xml:space="preserve">o </w:t>
            </w: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E010D6">
              <w:rPr>
                <w:rFonts w:ascii="Century Gothic" w:hAnsi="Century Gothic"/>
                <w:sz w:val="18"/>
                <w:szCs w:val="18"/>
              </w:rPr>
              <w:t>iscriminaci</w:t>
            </w:r>
            <w:r>
              <w:rPr>
                <w:rFonts w:ascii="Century Gothic" w:hAnsi="Century Gothic"/>
                <w:sz w:val="18"/>
                <w:szCs w:val="18"/>
              </w:rPr>
              <w:t>ón en las P</w:t>
            </w:r>
            <w:r w:rsidRPr="00E010D6">
              <w:rPr>
                <w:rFonts w:ascii="Century Gothic" w:hAnsi="Century Gothic"/>
                <w:sz w:val="18"/>
                <w:szCs w:val="18"/>
              </w:rPr>
              <w:t xml:space="preserve">ostulaciones </w:t>
            </w:r>
            <w:r>
              <w:rPr>
                <w:rFonts w:ascii="Century Gothic" w:hAnsi="Century Gothic"/>
                <w:sz w:val="18"/>
                <w:szCs w:val="18"/>
              </w:rPr>
              <w:t>de las candidaturas a presidencias municipales, regidurías y diputaciones locales por ambos principios en el proceso e</w:t>
            </w:r>
            <w:r w:rsidRPr="00E010D6">
              <w:rPr>
                <w:rFonts w:ascii="Century Gothic" w:hAnsi="Century Gothic"/>
                <w:sz w:val="18"/>
                <w:szCs w:val="18"/>
              </w:rPr>
              <w:t>lectoral 2023 – 2024.</w:t>
            </w:r>
          </w:p>
          <w:p w14:paraId="59C9014A" w14:textId="567D884C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4366C0" w14:textId="1098DC3C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C52A06">
              <w:rPr>
                <w:rFonts w:ascii="Century Gothic" w:hAnsi="Century Gothic"/>
                <w:sz w:val="18"/>
                <w:szCs w:val="18"/>
              </w:rPr>
              <w:t>CIGyND/</w:t>
            </w:r>
            <w:r>
              <w:rPr>
                <w:rFonts w:ascii="Century Gothic" w:hAnsi="Century Gothic"/>
                <w:sz w:val="18"/>
                <w:szCs w:val="18"/>
              </w:rPr>
              <w:t>COEYEC/</w:t>
            </w:r>
            <w:r w:rsidRPr="00C52A06">
              <w:rPr>
                <w:rFonts w:ascii="Century Gothic" w:hAnsi="Century Gothic"/>
                <w:sz w:val="18"/>
                <w:szCs w:val="18"/>
              </w:rPr>
              <w:t>UTIGyND</w:t>
            </w:r>
            <w:r>
              <w:rPr>
                <w:rFonts w:ascii="Century Gothic" w:hAnsi="Century Gothic"/>
                <w:sz w:val="18"/>
                <w:szCs w:val="18"/>
              </w:rPr>
              <w:t>/SE</w:t>
            </w:r>
          </w:p>
        </w:tc>
        <w:tc>
          <w:tcPr>
            <w:tcW w:w="425" w:type="dxa"/>
          </w:tcPr>
          <w:p w14:paraId="27C998B0" w14:textId="6B3AF818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7BF34F9B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41EBF0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14:paraId="3C052F21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EDCFC5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4876AF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FDE14E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4" w:type="dxa"/>
          </w:tcPr>
          <w:p w14:paraId="13B93CFD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656C9C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046714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14:paraId="7DF32BE6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E81B41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</w:tr>
      <w:tr w:rsidR="002D1E19" w:rsidRPr="00C52A06" w14:paraId="4EBF1AE0" w14:textId="77777777" w:rsidTr="00501EAE">
        <w:tc>
          <w:tcPr>
            <w:tcW w:w="500" w:type="dxa"/>
          </w:tcPr>
          <w:p w14:paraId="67DB4B1F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7737162C" w14:textId="5186452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lastRenderedPageBreak/>
              <w:t>No</w:t>
            </w:r>
          </w:p>
        </w:tc>
        <w:tc>
          <w:tcPr>
            <w:tcW w:w="6158" w:type="dxa"/>
          </w:tcPr>
          <w:p w14:paraId="60B1BEC2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175A9B36" w14:textId="014652B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lastRenderedPageBreak/>
              <w:t>ACTIVIDAD</w:t>
            </w:r>
          </w:p>
        </w:tc>
        <w:tc>
          <w:tcPr>
            <w:tcW w:w="1701" w:type="dxa"/>
          </w:tcPr>
          <w:p w14:paraId="49D94110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</w:p>
          <w:p w14:paraId="0A011899" w14:textId="08723604" w:rsidR="002D1E19" w:rsidRPr="00E010D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  <w:r w:rsidRPr="00E010D6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lastRenderedPageBreak/>
              <w:t>ÁREAS RESPONSABLES</w:t>
            </w:r>
          </w:p>
        </w:tc>
        <w:tc>
          <w:tcPr>
            <w:tcW w:w="425" w:type="dxa"/>
          </w:tcPr>
          <w:p w14:paraId="1A28F173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67195EFA" w14:textId="5ABCDAF6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lastRenderedPageBreak/>
              <w:t>ENE</w:t>
            </w:r>
          </w:p>
        </w:tc>
        <w:tc>
          <w:tcPr>
            <w:tcW w:w="425" w:type="dxa"/>
          </w:tcPr>
          <w:p w14:paraId="34B925A0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573ED017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535D7BE7" w14:textId="7991538A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FEB</w:t>
            </w:r>
          </w:p>
        </w:tc>
        <w:tc>
          <w:tcPr>
            <w:tcW w:w="425" w:type="dxa"/>
          </w:tcPr>
          <w:p w14:paraId="283BB754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44673A03" w14:textId="2A58B59B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lastRenderedPageBreak/>
              <w:t>MAR</w:t>
            </w:r>
          </w:p>
        </w:tc>
        <w:tc>
          <w:tcPr>
            <w:tcW w:w="426" w:type="dxa"/>
          </w:tcPr>
          <w:p w14:paraId="22CC0203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472970E9" w14:textId="6ACBAD80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lastRenderedPageBreak/>
              <w:t>ABR</w:t>
            </w:r>
          </w:p>
        </w:tc>
        <w:tc>
          <w:tcPr>
            <w:tcW w:w="425" w:type="dxa"/>
          </w:tcPr>
          <w:p w14:paraId="7F0F5FBE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1BDD8319" w14:textId="30887C25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lastRenderedPageBreak/>
              <w:t>MAY</w:t>
            </w:r>
          </w:p>
        </w:tc>
        <w:tc>
          <w:tcPr>
            <w:tcW w:w="425" w:type="dxa"/>
          </w:tcPr>
          <w:p w14:paraId="4F2D9ED2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1BFB1181" w14:textId="293AC894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lastRenderedPageBreak/>
              <w:t>JUN</w:t>
            </w:r>
          </w:p>
        </w:tc>
        <w:tc>
          <w:tcPr>
            <w:tcW w:w="425" w:type="dxa"/>
          </w:tcPr>
          <w:p w14:paraId="25E60EC0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09DB36EB" w14:textId="3439BBCA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lastRenderedPageBreak/>
              <w:t>JUL</w:t>
            </w:r>
          </w:p>
        </w:tc>
        <w:tc>
          <w:tcPr>
            <w:tcW w:w="284" w:type="dxa"/>
          </w:tcPr>
          <w:p w14:paraId="19489BDE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39D67990" w14:textId="6CB28FEE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lastRenderedPageBreak/>
              <w:t>AGO</w:t>
            </w:r>
          </w:p>
        </w:tc>
        <w:tc>
          <w:tcPr>
            <w:tcW w:w="425" w:type="dxa"/>
          </w:tcPr>
          <w:p w14:paraId="5FC02F81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740258E2" w14:textId="4A312A35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lastRenderedPageBreak/>
              <w:t>SEP</w:t>
            </w:r>
          </w:p>
        </w:tc>
        <w:tc>
          <w:tcPr>
            <w:tcW w:w="425" w:type="dxa"/>
          </w:tcPr>
          <w:p w14:paraId="6F826758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1918D28F" w14:textId="6B3F1E83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lastRenderedPageBreak/>
              <w:t>OCT</w:t>
            </w:r>
          </w:p>
        </w:tc>
        <w:tc>
          <w:tcPr>
            <w:tcW w:w="426" w:type="dxa"/>
          </w:tcPr>
          <w:p w14:paraId="497FB167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6852868C" w14:textId="56F67F55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lastRenderedPageBreak/>
              <w:t>NOV</w:t>
            </w:r>
          </w:p>
        </w:tc>
        <w:tc>
          <w:tcPr>
            <w:tcW w:w="283" w:type="dxa"/>
          </w:tcPr>
          <w:p w14:paraId="60BEAD1A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41009774" w14:textId="445089AE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lastRenderedPageBreak/>
              <w:t>DIC</w:t>
            </w:r>
          </w:p>
        </w:tc>
      </w:tr>
      <w:tr w:rsidR="002D1E19" w14:paraId="0416F4F2" w14:textId="77777777" w:rsidTr="00501EAE">
        <w:tc>
          <w:tcPr>
            <w:tcW w:w="500" w:type="dxa"/>
          </w:tcPr>
          <w:p w14:paraId="2E459EAD" w14:textId="2BA12E11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5</w:t>
            </w:r>
          </w:p>
        </w:tc>
        <w:tc>
          <w:tcPr>
            <w:tcW w:w="6158" w:type="dxa"/>
          </w:tcPr>
          <w:p w14:paraId="1CDDC67A" w14:textId="27192471" w:rsidR="002D1E19" w:rsidRPr="00550D34" w:rsidRDefault="002D1E19" w:rsidP="002D1E19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Presentación del proyecto de acuerdo por el cual la CIGyND propone al Consejo Estatal los </w:t>
            </w:r>
            <w:r w:rsidRPr="00347406">
              <w:rPr>
                <w:rFonts w:ascii="Century Gothic" w:hAnsi="Century Gothic"/>
                <w:sz w:val="18"/>
                <w:szCs w:val="18"/>
              </w:rPr>
              <w:t xml:space="preserve">Lineamientos que regulan diversas disposiciones para la atención de los actos que constituyan VPMRG y cumplimiento del principio constitucional de paridad de género en </w:t>
            </w:r>
            <w:r>
              <w:rPr>
                <w:rFonts w:ascii="Century Gothic" w:hAnsi="Century Gothic"/>
                <w:sz w:val="18"/>
                <w:szCs w:val="18"/>
              </w:rPr>
              <w:t>el proceso electoral 2023-2024.</w:t>
            </w:r>
          </w:p>
          <w:p w14:paraId="3FE52485" w14:textId="77777777" w:rsidR="002D1E19" w:rsidRDefault="002D1E19" w:rsidP="002D1E19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B6DBB4" w14:textId="3FEA0F55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52A06">
              <w:rPr>
                <w:rFonts w:ascii="Century Gothic" w:hAnsi="Century Gothic"/>
                <w:sz w:val="18"/>
                <w:szCs w:val="18"/>
              </w:rPr>
              <w:t>CIGyND/UTIGyND</w:t>
            </w:r>
            <w:r>
              <w:rPr>
                <w:rFonts w:ascii="Century Gothic" w:hAnsi="Century Gothic"/>
                <w:sz w:val="18"/>
                <w:szCs w:val="18"/>
              </w:rPr>
              <w:t>/SE</w:t>
            </w:r>
          </w:p>
        </w:tc>
        <w:tc>
          <w:tcPr>
            <w:tcW w:w="425" w:type="dxa"/>
          </w:tcPr>
          <w:p w14:paraId="06177CFC" w14:textId="5E3D2DFD" w:rsidR="002D1E19" w:rsidRPr="001575E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4E2274F0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ECE72B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14:paraId="0D6D1725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1D9499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DA8739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828725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4" w:type="dxa"/>
          </w:tcPr>
          <w:p w14:paraId="4E8796CB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B0C96E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2C5914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14:paraId="27621F1F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0AD58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</w:tr>
      <w:tr w:rsidR="002D1E19" w14:paraId="328909B7" w14:textId="77777777" w:rsidTr="00501EAE">
        <w:tc>
          <w:tcPr>
            <w:tcW w:w="500" w:type="dxa"/>
          </w:tcPr>
          <w:p w14:paraId="7154B68B" w14:textId="110C7A31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58" w:type="dxa"/>
          </w:tcPr>
          <w:p w14:paraId="59EBF6F8" w14:textId="36F71D79" w:rsidR="002D1E19" w:rsidRDefault="002D1E19" w:rsidP="002D1E19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Vigilancia del cumplimiento del principio constitucional de paridad en las representaciones partidarias en los órganos desconcentrados del IEPCT. </w:t>
            </w:r>
          </w:p>
        </w:tc>
        <w:tc>
          <w:tcPr>
            <w:tcW w:w="1701" w:type="dxa"/>
          </w:tcPr>
          <w:p w14:paraId="4C6E6754" w14:textId="2F5FD2CD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76356F">
              <w:rPr>
                <w:rFonts w:ascii="Century Gothic" w:hAnsi="Century Gothic"/>
                <w:sz w:val="18"/>
                <w:szCs w:val="18"/>
                <w:lang w:val="en-US"/>
              </w:rPr>
              <w:t>CIGyND/ DOEEC/UTIGyND/SE/PP</w:t>
            </w:r>
          </w:p>
        </w:tc>
        <w:tc>
          <w:tcPr>
            <w:tcW w:w="425" w:type="dxa"/>
          </w:tcPr>
          <w:p w14:paraId="427ED62F" w14:textId="10EB31AD" w:rsidR="002D1E19" w:rsidRPr="001575E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16EBACA8" w14:textId="29DD79C3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6A4B6BDD" w14:textId="3095055B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6A75FE62" w14:textId="5FFB53E4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4BACF488" w14:textId="47CE37E1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452DD3B5" w14:textId="4D429BB6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0A1F997A" w14:textId="0F5C8151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4" w:type="dxa"/>
          </w:tcPr>
          <w:p w14:paraId="794FA52C" w14:textId="6AD9BEFD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7F80909A" w14:textId="60A869CE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385B76" w14:textId="77777777" w:rsidR="002D1E19" w:rsidRPr="001575E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</w:p>
        </w:tc>
        <w:tc>
          <w:tcPr>
            <w:tcW w:w="426" w:type="dxa"/>
          </w:tcPr>
          <w:p w14:paraId="4719668E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802144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</w:tr>
      <w:tr w:rsidR="002D1E19" w14:paraId="0A58D383" w14:textId="77777777" w:rsidTr="00501EAE">
        <w:tc>
          <w:tcPr>
            <w:tcW w:w="500" w:type="dxa"/>
          </w:tcPr>
          <w:p w14:paraId="016F5618" w14:textId="67CAEA1F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58" w:type="dxa"/>
          </w:tcPr>
          <w:p w14:paraId="274677C4" w14:textId="66F2B821" w:rsidR="002D1E19" w:rsidRDefault="002D1E19" w:rsidP="002D1E19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Actualización y Difusión de la Guía para identificar, atender y sancionar la violencia política contra las mujeres en razón de género. </w:t>
            </w:r>
          </w:p>
        </w:tc>
        <w:tc>
          <w:tcPr>
            <w:tcW w:w="1701" w:type="dxa"/>
          </w:tcPr>
          <w:p w14:paraId="556D51A6" w14:textId="15D6F6D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52A06">
              <w:rPr>
                <w:rFonts w:ascii="Century Gothic" w:hAnsi="Century Gothic"/>
                <w:sz w:val="18"/>
                <w:szCs w:val="18"/>
              </w:rPr>
              <w:t>CIGyND/</w:t>
            </w: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C52A06">
              <w:rPr>
                <w:rFonts w:ascii="Century Gothic" w:hAnsi="Century Gothic"/>
                <w:sz w:val="18"/>
                <w:szCs w:val="18"/>
              </w:rPr>
              <w:t>TIGyND</w:t>
            </w:r>
            <w:r>
              <w:rPr>
                <w:rFonts w:ascii="Century Gothic" w:hAnsi="Century Gothic"/>
                <w:sz w:val="18"/>
                <w:szCs w:val="18"/>
              </w:rPr>
              <w:t>/DOEEC/UCS</w:t>
            </w:r>
          </w:p>
        </w:tc>
        <w:tc>
          <w:tcPr>
            <w:tcW w:w="425" w:type="dxa"/>
          </w:tcPr>
          <w:p w14:paraId="5DE24287" w14:textId="0AD53F37" w:rsidR="002D1E19" w:rsidRPr="001575E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4C1F28E2" w14:textId="31E6C865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627038E5" w14:textId="7DA292FE" w:rsidR="002D1E19" w:rsidRPr="001575E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06439E62" w14:textId="7FB98361" w:rsidR="002D1E19" w:rsidRDefault="00501EAE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6B1FCC5F" w14:textId="68DDA6E2" w:rsidR="002D1E19" w:rsidRDefault="00501EAE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3DF0503F" w14:textId="1C5FC83F" w:rsidR="002D1E19" w:rsidRDefault="00501EAE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474364EA" w14:textId="07B911B1" w:rsidR="002D1E19" w:rsidRDefault="00501EAE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4" w:type="dxa"/>
          </w:tcPr>
          <w:p w14:paraId="7F8351A6" w14:textId="7CDCA15E" w:rsidR="002D1E19" w:rsidRDefault="00501EAE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6BE05C0A" w14:textId="5D9616D7" w:rsidR="002D1E19" w:rsidRDefault="00501EAE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1937ECE3" w14:textId="00B37629" w:rsidR="002D1E19" w:rsidRPr="001575EF" w:rsidRDefault="00501EAE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118780AE" w14:textId="3924C4AD" w:rsidR="002D1E19" w:rsidRDefault="00501EAE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3" w:type="dxa"/>
          </w:tcPr>
          <w:p w14:paraId="1660603D" w14:textId="2B7F72F2" w:rsidR="002D1E19" w:rsidRDefault="00501EAE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</w:tr>
      <w:tr w:rsidR="002D1E19" w14:paraId="7405E2F3" w14:textId="77777777" w:rsidTr="00501EAE">
        <w:tc>
          <w:tcPr>
            <w:tcW w:w="500" w:type="dxa"/>
          </w:tcPr>
          <w:p w14:paraId="1D96406E" w14:textId="6EDC3FC4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58" w:type="dxa"/>
          </w:tcPr>
          <w:p w14:paraId="28327F40" w14:textId="67117847" w:rsidR="002D1E19" w:rsidRDefault="002D1E19" w:rsidP="002D1E19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Creación del grupo multidisciplinario de atención a casos de violencia política contra las mujeres en razón de género y acciones hacia la certificación del mismo.</w:t>
            </w:r>
          </w:p>
        </w:tc>
        <w:tc>
          <w:tcPr>
            <w:tcW w:w="1701" w:type="dxa"/>
          </w:tcPr>
          <w:p w14:paraId="34487213" w14:textId="5178874F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INE/</w:t>
            </w:r>
            <w:r w:rsidRPr="00C52A06">
              <w:rPr>
                <w:rFonts w:ascii="Century Gothic" w:hAnsi="Century Gothic"/>
                <w:sz w:val="18"/>
                <w:szCs w:val="18"/>
              </w:rPr>
              <w:t>CIGyND/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UTIGyND</w:t>
            </w:r>
          </w:p>
        </w:tc>
        <w:tc>
          <w:tcPr>
            <w:tcW w:w="425" w:type="dxa"/>
          </w:tcPr>
          <w:p w14:paraId="5A4D02BD" w14:textId="77777777" w:rsidR="002D1E19" w:rsidRPr="001575E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576F0392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58E8DBFE" w14:textId="77777777" w:rsidR="002D1E19" w:rsidRPr="001575E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784C84F3" w14:textId="2356B29E" w:rsidR="002D1E19" w:rsidRDefault="00501EAE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2A954AC6" w14:textId="0BE673A2" w:rsidR="002D1E19" w:rsidRDefault="00501EAE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3C62685E" w14:textId="014334CC" w:rsidR="002D1E19" w:rsidRDefault="00501EAE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264AC135" w14:textId="7C0614F5" w:rsidR="002D1E19" w:rsidRDefault="00501EAE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4" w:type="dxa"/>
          </w:tcPr>
          <w:p w14:paraId="1CE2C6AD" w14:textId="657AA2F0" w:rsidR="002D1E19" w:rsidRDefault="00501EAE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42ECAC12" w14:textId="430D73C2" w:rsidR="002D1E19" w:rsidRDefault="00501EAE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0C92047C" w14:textId="4759FAC1" w:rsidR="002D1E19" w:rsidRPr="001575EF" w:rsidRDefault="00501EAE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58C2C9A2" w14:textId="01334FD6" w:rsidR="002D1E19" w:rsidRDefault="00501EAE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3" w:type="dxa"/>
          </w:tcPr>
          <w:p w14:paraId="43BE3BB8" w14:textId="0B939B43" w:rsidR="002D1E19" w:rsidRDefault="00501EAE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</w:tr>
      <w:tr w:rsidR="002D1E19" w14:paraId="5CB186BE" w14:textId="77777777" w:rsidTr="00501EAE">
        <w:tc>
          <w:tcPr>
            <w:tcW w:w="500" w:type="dxa"/>
          </w:tcPr>
          <w:p w14:paraId="5F05699C" w14:textId="77022599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58" w:type="dxa"/>
          </w:tcPr>
          <w:p w14:paraId="3B78F4CD" w14:textId="54F99BC1" w:rsidR="002D1E19" w:rsidRPr="00B0546A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Socialización del Principio constitucional de paridad en todo y de las Acciones Afirmativas para grupos poblacionales en situación de vulnerabilidad impulsadas por el IEPCT. </w:t>
            </w:r>
          </w:p>
          <w:p w14:paraId="6DB17204" w14:textId="77777777" w:rsidR="002D1E19" w:rsidRDefault="002D1E19" w:rsidP="002D1E19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6FF651" w14:textId="1E64F18F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52A06">
              <w:rPr>
                <w:rFonts w:ascii="Century Gothic" w:hAnsi="Century Gothic"/>
                <w:sz w:val="18"/>
                <w:szCs w:val="18"/>
              </w:rPr>
              <w:t>CIGyND/</w:t>
            </w:r>
            <w:r>
              <w:rPr>
                <w:rFonts w:ascii="Century Gothic" w:hAnsi="Century Gothic"/>
                <w:sz w:val="18"/>
                <w:szCs w:val="18"/>
              </w:rPr>
              <w:t>DOEEC/</w:t>
            </w:r>
            <w:r w:rsidRPr="00C52A06">
              <w:rPr>
                <w:rFonts w:ascii="Century Gothic" w:hAnsi="Century Gothic"/>
                <w:sz w:val="18"/>
                <w:szCs w:val="18"/>
              </w:rPr>
              <w:t>UTIGyND</w:t>
            </w:r>
            <w:r>
              <w:rPr>
                <w:rFonts w:ascii="Century Gothic" w:hAnsi="Century Gothic"/>
                <w:sz w:val="18"/>
                <w:szCs w:val="18"/>
              </w:rPr>
              <w:t>/UCS</w:t>
            </w:r>
          </w:p>
        </w:tc>
        <w:tc>
          <w:tcPr>
            <w:tcW w:w="425" w:type="dxa"/>
          </w:tcPr>
          <w:p w14:paraId="21496CCD" w14:textId="786A32A0" w:rsidR="002D1E19" w:rsidRPr="001575E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18DFB31E" w14:textId="1D250FB9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58E733AE" w14:textId="31D8FFC1" w:rsidR="002D1E19" w:rsidRPr="001575E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38B67360" w14:textId="72EB414F" w:rsidR="002D1E19" w:rsidRDefault="004E1094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4A75098F" w14:textId="4F03A433" w:rsidR="002D1E19" w:rsidRDefault="004E1094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06FC8B12" w14:textId="110F580F" w:rsidR="002D1E19" w:rsidRDefault="004E1094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216FD608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4" w:type="dxa"/>
          </w:tcPr>
          <w:p w14:paraId="5A72B5FD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BC96E1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F52C20" w14:textId="77777777" w:rsidR="002D1E19" w:rsidRPr="001575E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</w:p>
        </w:tc>
        <w:tc>
          <w:tcPr>
            <w:tcW w:w="426" w:type="dxa"/>
          </w:tcPr>
          <w:p w14:paraId="46AAA12A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F5A46C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</w:tr>
      <w:tr w:rsidR="002D1E19" w14:paraId="26525D83" w14:textId="77777777" w:rsidTr="00501EAE">
        <w:tc>
          <w:tcPr>
            <w:tcW w:w="500" w:type="dxa"/>
          </w:tcPr>
          <w:p w14:paraId="7AEC142E" w14:textId="03761403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58" w:type="dxa"/>
          </w:tcPr>
          <w:p w14:paraId="4DCF1D99" w14:textId="0035260E" w:rsidR="002D1E19" w:rsidRDefault="002D1E19" w:rsidP="002D1E19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Socialización de la reforma constitucional al artículo 38</w:t>
            </w:r>
            <w:r w:rsidR="003A65A3">
              <w:rPr>
                <w:rFonts w:ascii="Century Gothic" w:hAnsi="Century Gothic"/>
                <w:sz w:val="18"/>
                <w:szCs w:val="18"/>
              </w:rPr>
              <w:t xml:space="preserve"> fracción VII</w:t>
            </w:r>
            <w:r>
              <w:rPr>
                <w:rFonts w:ascii="Century Gothic" w:hAnsi="Century Gothic"/>
                <w:sz w:val="18"/>
                <w:szCs w:val="18"/>
              </w:rPr>
              <w:t>, conocida como “3 de 3 contra la violencia” y vigilancia del cumplimiento de esta en el registro de candidaturas para todos los cargos de elección popular durante el proceso electoral 2023 - 2024</w:t>
            </w:r>
          </w:p>
        </w:tc>
        <w:tc>
          <w:tcPr>
            <w:tcW w:w="1701" w:type="dxa"/>
          </w:tcPr>
          <w:p w14:paraId="1DAF5E36" w14:textId="2080E00F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76356F">
              <w:rPr>
                <w:rFonts w:ascii="Century Gothic" w:hAnsi="Century Gothic"/>
                <w:sz w:val="18"/>
                <w:szCs w:val="18"/>
                <w:lang w:val="en-US"/>
              </w:rPr>
              <w:t>CIGyND/ DOEEC/ UTIGyND/UCS/SE/PP</w:t>
            </w:r>
          </w:p>
        </w:tc>
        <w:tc>
          <w:tcPr>
            <w:tcW w:w="425" w:type="dxa"/>
          </w:tcPr>
          <w:p w14:paraId="6BBDF91C" w14:textId="4EEF8596" w:rsidR="002D1E19" w:rsidRPr="001575E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720A898D" w14:textId="55E4BD15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194BD319" w14:textId="4336B68E" w:rsidR="002D1E19" w:rsidRPr="001575E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0CEE16B7" w14:textId="7082389C" w:rsidR="002D1E19" w:rsidRDefault="004E1094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24EA198A" w14:textId="0F26DC7C" w:rsidR="002D1E19" w:rsidRDefault="004E1094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43E2794E" w14:textId="52265E23" w:rsidR="002D1E19" w:rsidRDefault="004E1094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62548BB0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4" w:type="dxa"/>
          </w:tcPr>
          <w:p w14:paraId="607FBD6C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92B3F3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0E3157" w14:textId="77777777" w:rsidR="002D1E19" w:rsidRPr="001575E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</w:p>
        </w:tc>
        <w:tc>
          <w:tcPr>
            <w:tcW w:w="426" w:type="dxa"/>
          </w:tcPr>
          <w:p w14:paraId="6D87BC0E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46630B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</w:tr>
      <w:tr w:rsidR="002D1E19" w14:paraId="5FE285D5" w14:textId="77777777" w:rsidTr="00501EAE">
        <w:tc>
          <w:tcPr>
            <w:tcW w:w="500" w:type="dxa"/>
          </w:tcPr>
          <w:p w14:paraId="55874B8E" w14:textId="725964F6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58" w:type="dxa"/>
          </w:tcPr>
          <w:p w14:paraId="426A6153" w14:textId="04745F4A" w:rsidR="002D1E19" w:rsidRDefault="002D1E19" w:rsidP="002D1E19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Vigilancia del cumplimiento del Principio constitucional de paridad y de las acciones afirmativas en el registro de candidaturas para todos los cargos de elección popular durante el proceso electoral 2023 – 2024.</w:t>
            </w:r>
          </w:p>
        </w:tc>
        <w:tc>
          <w:tcPr>
            <w:tcW w:w="1701" w:type="dxa"/>
          </w:tcPr>
          <w:p w14:paraId="062485B9" w14:textId="1958C3C8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76356F">
              <w:rPr>
                <w:rFonts w:ascii="Century Gothic" w:hAnsi="Century Gothic"/>
                <w:sz w:val="18"/>
                <w:szCs w:val="18"/>
                <w:lang w:val="en-US"/>
              </w:rPr>
              <w:t>CIGyND/ DOEEC/ UTIGyND/SE/PP</w:t>
            </w:r>
          </w:p>
        </w:tc>
        <w:tc>
          <w:tcPr>
            <w:tcW w:w="425" w:type="dxa"/>
          </w:tcPr>
          <w:p w14:paraId="422AB225" w14:textId="77777777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  <w:lang w:val="en-US"/>
              </w:rPr>
            </w:pPr>
          </w:p>
        </w:tc>
        <w:tc>
          <w:tcPr>
            <w:tcW w:w="425" w:type="dxa"/>
          </w:tcPr>
          <w:p w14:paraId="7B010829" w14:textId="77777777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1A2FB1D" w14:textId="2ECA43FB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148868DF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2BE4B0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F11E30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1FE0A5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4" w:type="dxa"/>
          </w:tcPr>
          <w:p w14:paraId="38F9DF2D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F394E4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A3DCF8" w14:textId="77777777" w:rsidR="002D1E19" w:rsidRPr="001575E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</w:p>
        </w:tc>
        <w:tc>
          <w:tcPr>
            <w:tcW w:w="426" w:type="dxa"/>
          </w:tcPr>
          <w:p w14:paraId="7C6116BE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27295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</w:tr>
      <w:tr w:rsidR="002D1E19" w14:paraId="2E22DE8B" w14:textId="77777777" w:rsidTr="00501EAE">
        <w:tc>
          <w:tcPr>
            <w:tcW w:w="500" w:type="dxa"/>
          </w:tcPr>
          <w:p w14:paraId="6D213CD7" w14:textId="7C85D4A0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58" w:type="dxa"/>
          </w:tcPr>
          <w:p w14:paraId="2F27F9BF" w14:textId="1784505B" w:rsidR="002D1E19" w:rsidRDefault="002D1E19" w:rsidP="002D1E19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Difusión de los resultados de la aplicación del Principio de paridad en todo y de las Acciones Afirmativas durante la etapa de registro de candidaturas del proceso electoral 2023 – 2024.</w:t>
            </w:r>
          </w:p>
        </w:tc>
        <w:tc>
          <w:tcPr>
            <w:tcW w:w="1701" w:type="dxa"/>
          </w:tcPr>
          <w:p w14:paraId="2BA4CEC2" w14:textId="1432F2F0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52A06">
              <w:rPr>
                <w:rFonts w:ascii="Century Gothic" w:hAnsi="Century Gothic"/>
                <w:sz w:val="18"/>
                <w:szCs w:val="18"/>
              </w:rPr>
              <w:t>CIGyND/UTIGyND</w:t>
            </w:r>
            <w:r>
              <w:rPr>
                <w:rFonts w:ascii="Century Gothic" w:hAnsi="Century Gothic"/>
                <w:sz w:val="18"/>
                <w:szCs w:val="18"/>
              </w:rPr>
              <w:t>/UCS</w:t>
            </w:r>
          </w:p>
        </w:tc>
        <w:tc>
          <w:tcPr>
            <w:tcW w:w="425" w:type="dxa"/>
          </w:tcPr>
          <w:p w14:paraId="6C9CAF0E" w14:textId="77777777" w:rsidR="002D1E19" w:rsidRPr="001575E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</w:p>
        </w:tc>
        <w:tc>
          <w:tcPr>
            <w:tcW w:w="425" w:type="dxa"/>
          </w:tcPr>
          <w:p w14:paraId="51F4B055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1D9DA6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14:paraId="1235AAF2" w14:textId="7FA7B24B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2FEBBDE3" w14:textId="5F6FD4CA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01E07B3F" w14:textId="604338CD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1BE4C1D5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4" w:type="dxa"/>
          </w:tcPr>
          <w:p w14:paraId="31ECC6B9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90767B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1E2D44" w14:textId="77777777" w:rsidR="002D1E19" w:rsidRPr="001575E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</w:p>
        </w:tc>
        <w:tc>
          <w:tcPr>
            <w:tcW w:w="426" w:type="dxa"/>
          </w:tcPr>
          <w:p w14:paraId="78BB68B6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ACF43F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</w:tr>
      <w:tr w:rsidR="002D1E19" w14:paraId="7F0750E2" w14:textId="77777777" w:rsidTr="00501EAE">
        <w:tc>
          <w:tcPr>
            <w:tcW w:w="500" w:type="dxa"/>
          </w:tcPr>
          <w:p w14:paraId="4354737B" w14:textId="094E68E5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58" w:type="dxa"/>
          </w:tcPr>
          <w:p w14:paraId="19DEFBAB" w14:textId="2AB79495" w:rsidR="002D1E19" w:rsidRDefault="002D1E19" w:rsidP="002D1E19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Difusión de los resultados de la aplicación del Principio de paridad en todo y de las Acciones Afirmativas durante la etapa designación de candidaturas electas del proceso electoral 2023 – 2024.</w:t>
            </w:r>
          </w:p>
        </w:tc>
        <w:tc>
          <w:tcPr>
            <w:tcW w:w="1701" w:type="dxa"/>
          </w:tcPr>
          <w:p w14:paraId="1A699BA0" w14:textId="2E72D8F5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52A06">
              <w:rPr>
                <w:rFonts w:ascii="Century Gothic" w:hAnsi="Century Gothic"/>
                <w:sz w:val="18"/>
                <w:szCs w:val="18"/>
              </w:rPr>
              <w:t>CIGyND/UTIGyND</w:t>
            </w:r>
            <w:r>
              <w:rPr>
                <w:rFonts w:ascii="Century Gothic" w:hAnsi="Century Gothic"/>
                <w:sz w:val="18"/>
                <w:szCs w:val="18"/>
              </w:rPr>
              <w:t>/UCS</w:t>
            </w:r>
          </w:p>
        </w:tc>
        <w:tc>
          <w:tcPr>
            <w:tcW w:w="425" w:type="dxa"/>
          </w:tcPr>
          <w:p w14:paraId="60840E0F" w14:textId="77777777" w:rsidR="002D1E19" w:rsidRPr="001575E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</w:p>
        </w:tc>
        <w:tc>
          <w:tcPr>
            <w:tcW w:w="425" w:type="dxa"/>
          </w:tcPr>
          <w:p w14:paraId="451C337C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EFF44F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14:paraId="417C79DA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5B8366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CCCCC6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D8B746" w14:textId="6847A655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4" w:type="dxa"/>
          </w:tcPr>
          <w:p w14:paraId="47FBCF1F" w14:textId="1FC4FEA5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2245B82C" w14:textId="6369CBC4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67B736A4" w14:textId="0CF61FDE" w:rsidR="002D1E19" w:rsidRPr="001575EF" w:rsidRDefault="004E1094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7AB8166E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16689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</w:tr>
      <w:tr w:rsidR="002D1E19" w:rsidRPr="00C52A06" w14:paraId="56DA7531" w14:textId="77777777" w:rsidTr="00501EAE">
        <w:tc>
          <w:tcPr>
            <w:tcW w:w="500" w:type="dxa"/>
          </w:tcPr>
          <w:p w14:paraId="01D3723B" w14:textId="7777777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lastRenderedPageBreak/>
              <w:t>No</w:t>
            </w:r>
          </w:p>
        </w:tc>
        <w:tc>
          <w:tcPr>
            <w:tcW w:w="6158" w:type="dxa"/>
          </w:tcPr>
          <w:p w14:paraId="27D1E494" w14:textId="7777777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ACTIVIDAD</w:t>
            </w:r>
          </w:p>
        </w:tc>
        <w:tc>
          <w:tcPr>
            <w:tcW w:w="1701" w:type="dxa"/>
          </w:tcPr>
          <w:p w14:paraId="3A3ABC83" w14:textId="77777777" w:rsidR="002D1E19" w:rsidRPr="00E010D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  <w:r w:rsidRPr="00E010D6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>ÁREAS RESPONSABLES</w:t>
            </w:r>
          </w:p>
        </w:tc>
        <w:tc>
          <w:tcPr>
            <w:tcW w:w="425" w:type="dxa"/>
          </w:tcPr>
          <w:p w14:paraId="7A5EC7A7" w14:textId="7777777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ENE</w:t>
            </w:r>
          </w:p>
        </w:tc>
        <w:tc>
          <w:tcPr>
            <w:tcW w:w="425" w:type="dxa"/>
          </w:tcPr>
          <w:p w14:paraId="211E383F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F</w:t>
            </w:r>
          </w:p>
          <w:p w14:paraId="1F6095FE" w14:textId="7777777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EB</w:t>
            </w:r>
          </w:p>
        </w:tc>
        <w:tc>
          <w:tcPr>
            <w:tcW w:w="425" w:type="dxa"/>
          </w:tcPr>
          <w:p w14:paraId="5766E13A" w14:textId="7777777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MAR</w:t>
            </w:r>
          </w:p>
        </w:tc>
        <w:tc>
          <w:tcPr>
            <w:tcW w:w="426" w:type="dxa"/>
          </w:tcPr>
          <w:p w14:paraId="20DB5181" w14:textId="7777777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ABR</w:t>
            </w:r>
          </w:p>
        </w:tc>
        <w:tc>
          <w:tcPr>
            <w:tcW w:w="425" w:type="dxa"/>
          </w:tcPr>
          <w:p w14:paraId="18D276C4" w14:textId="7777777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MAY</w:t>
            </w:r>
          </w:p>
        </w:tc>
        <w:tc>
          <w:tcPr>
            <w:tcW w:w="425" w:type="dxa"/>
          </w:tcPr>
          <w:p w14:paraId="5D22F9D2" w14:textId="7777777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JUN</w:t>
            </w:r>
          </w:p>
        </w:tc>
        <w:tc>
          <w:tcPr>
            <w:tcW w:w="425" w:type="dxa"/>
          </w:tcPr>
          <w:p w14:paraId="21D6C51B" w14:textId="7777777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JUL</w:t>
            </w:r>
          </w:p>
        </w:tc>
        <w:tc>
          <w:tcPr>
            <w:tcW w:w="284" w:type="dxa"/>
          </w:tcPr>
          <w:p w14:paraId="47547227" w14:textId="7777777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AGO</w:t>
            </w:r>
          </w:p>
        </w:tc>
        <w:tc>
          <w:tcPr>
            <w:tcW w:w="425" w:type="dxa"/>
          </w:tcPr>
          <w:p w14:paraId="0DAC17BD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S</w:t>
            </w:r>
          </w:p>
          <w:p w14:paraId="1E1771C6" w14:textId="7777777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EP</w:t>
            </w:r>
          </w:p>
        </w:tc>
        <w:tc>
          <w:tcPr>
            <w:tcW w:w="425" w:type="dxa"/>
          </w:tcPr>
          <w:p w14:paraId="047470AE" w14:textId="7777777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OCT</w:t>
            </w:r>
          </w:p>
        </w:tc>
        <w:tc>
          <w:tcPr>
            <w:tcW w:w="426" w:type="dxa"/>
          </w:tcPr>
          <w:p w14:paraId="02137C16" w14:textId="7777777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NOV</w:t>
            </w:r>
          </w:p>
        </w:tc>
        <w:tc>
          <w:tcPr>
            <w:tcW w:w="283" w:type="dxa"/>
          </w:tcPr>
          <w:p w14:paraId="408C064C" w14:textId="7777777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DIC</w:t>
            </w:r>
          </w:p>
        </w:tc>
      </w:tr>
      <w:tr w:rsidR="002D1E19" w14:paraId="0F04FA63" w14:textId="77777777" w:rsidTr="00501EAE">
        <w:tc>
          <w:tcPr>
            <w:tcW w:w="500" w:type="dxa"/>
          </w:tcPr>
          <w:p w14:paraId="582C9955" w14:textId="00B0F51E" w:rsidR="002D1E19" w:rsidRDefault="002D1E19" w:rsidP="00166AAA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166AAA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58" w:type="dxa"/>
          </w:tcPr>
          <w:p w14:paraId="42032F77" w14:textId="6060E560" w:rsidR="002D1E19" w:rsidRPr="00347406" w:rsidRDefault="002D1E19" w:rsidP="002D1E19">
            <w:pPr>
              <w:pStyle w:val="Sinespaciado"/>
              <w:jc w:val="both"/>
              <w:rPr>
                <w:rFonts w:ascii="Century Gothic" w:hAnsi="Century Gothic"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Socialización al interior del IEPCT del Protocolo para Prevenir, Atender y Sancionar el Hostigamiento y Acoso Sexual y Laboral del propio instituto. </w:t>
            </w:r>
          </w:p>
        </w:tc>
        <w:tc>
          <w:tcPr>
            <w:tcW w:w="1701" w:type="dxa"/>
          </w:tcPr>
          <w:p w14:paraId="0F40BD0D" w14:textId="6666519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C52A06">
              <w:rPr>
                <w:rFonts w:ascii="Century Gothic" w:hAnsi="Century Gothic"/>
                <w:sz w:val="18"/>
                <w:szCs w:val="18"/>
              </w:rPr>
              <w:t>CIGyND/UTIGyND</w:t>
            </w:r>
            <w:r>
              <w:rPr>
                <w:rFonts w:ascii="Century Gothic" w:hAnsi="Century Gothic"/>
                <w:sz w:val="18"/>
                <w:szCs w:val="18"/>
              </w:rPr>
              <w:t>/SE/DA/UCS/UNITIC</w:t>
            </w:r>
          </w:p>
        </w:tc>
        <w:tc>
          <w:tcPr>
            <w:tcW w:w="425" w:type="dxa"/>
          </w:tcPr>
          <w:p w14:paraId="41A166E0" w14:textId="0D669C13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67F48055" w14:textId="29763D3E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29EC185E" w14:textId="1D5ADF45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616F9FAB" w14:textId="37103961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124D54F1" w14:textId="7065FA9D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3BC051A8" w14:textId="24F297F9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5C096508" w14:textId="259A8E75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4" w:type="dxa"/>
          </w:tcPr>
          <w:p w14:paraId="6F75DD4A" w14:textId="7A487C5E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17B7439D" w14:textId="20DBB828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6CA9AEE1" w14:textId="0B94855C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44A6ED91" w14:textId="608FD8E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3" w:type="dxa"/>
          </w:tcPr>
          <w:p w14:paraId="52F4A905" w14:textId="666C733F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</w:tr>
      <w:tr w:rsidR="002D1E19" w14:paraId="141D6F09" w14:textId="77777777" w:rsidTr="00501EAE">
        <w:tc>
          <w:tcPr>
            <w:tcW w:w="500" w:type="dxa"/>
          </w:tcPr>
          <w:p w14:paraId="4D066C13" w14:textId="72C08FF5" w:rsidR="002D1E19" w:rsidRDefault="00166AAA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6158" w:type="dxa"/>
          </w:tcPr>
          <w:p w14:paraId="0A6CF304" w14:textId="2FE98BA0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Generación, presentación y socialización del Pronunciamiento de Cero Tolerancia al Hostigamiento y Acoso Sexual y Laboral al interior del IEPCT. </w:t>
            </w:r>
          </w:p>
        </w:tc>
        <w:tc>
          <w:tcPr>
            <w:tcW w:w="1701" w:type="dxa"/>
          </w:tcPr>
          <w:p w14:paraId="10B39954" w14:textId="110839C8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C52A06">
              <w:rPr>
                <w:rFonts w:ascii="Century Gothic" w:hAnsi="Century Gothic"/>
                <w:sz w:val="18"/>
                <w:szCs w:val="18"/>
              </w:rPr>
              <w:t>CIGyND/UTIGyND</w:t>
            </w:r>
            <w:r>
              <w:rPr>
                <w:rFonts w:ascii="Century Gothic" w:hAnsi="Century Gothic"/>
                <w:sz w:val="18"/>
                <w:szCs w:val="18"/>
              </w:rPr>
              <w:t>/SE/DA/UCS</w:t>
            </w:r>
          </w:p>
        </w:tc>
        <w:tc>
          <w:tcPr>
            <w:tcW w:w="425" w:type="dxa"/>
          </w:tcPr>
          <w:p w14:paraId="550DD9D2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6A30DF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E19DD8" w14:textId="189AAD6E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25716892" w14:textId="2A51EFD9" w:rsidR="002D1E19" w:rsidRDefault="004E1094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0AC581AF" w14:textId="2F96797D" w:rsidR="002D1E19" w:rsidRDefault="004E1094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560CC57A" w14:textId="33CEE0A5" w:rsidR="002D1E19" w:rsidRDefault="004E1094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4300CE49" w14:textId="704057BA" w:rsidR="002D1E19" w:rsidRDefault="004E1094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4" w:type="dxa"/>
          </w:tcPr>
          <w:p w14:paraId="10F68EC1" w14:textId="79609600" w:rsidR="002D1E19" w:rsidRDefault="004E1094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5DCF397C" w14:textId="2FF21CE7" w:rsidR="002D1E19" w:rsidRDefault="004E1094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71DD2CCD" w14:textId="2E5B9178" w:rsidR="002D1E19" w:rsidRDefault="004E1094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4D0C9DBF" w14:textId="6159D236" w:rsidR="002D1E19" w:rsidRDefault="004E1094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3" w:type="dxa"/>
          </w:tcPr>
          <w:p w14:paraId="780C8A2A" w14:textId="55CBF6F0" w:rsidR="002D1E19" w:rsidRDefault="004E1094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</w:tr>
      <w:tr w:rsidR="002D1E19" w14:paraId="5B7A6F9C" w14:textId="77777777" w:rsidTr="00501EAE">
        <w:tc>
          <w:tcPr>
            <w:tcW w:w="500" w:type="dxa"/>
          </w:tcPr>
          <w:p w14:paraId="483976D3" w14:textId="5762D575" w:rsidR="002D1E19" w:rsidRDefault="00166AAA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6158" w:type="dxa"/>
          </w:tcPr>
          <w:p w14:paraId="5F904C39" w14:textId="2E5E1E66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Desarrollo de la campaña “25 Día Naranja” por la erradicación de todo tipo de violencia contra mujeres y niñas al interior y al exterior del IEPCT. Eventos a desarrollarse en los días 25 de cada mes.</w:t>
            </w:r>
          </w:p>
        </w:tc>
        <w:tc>
          <w:tcPr>
            <w:tcW w:w="1701" w:type="dxa"/>
          </w:tcPr>
          <w:p w14:paraId="3DC9232A" w14:textId="24930E4D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C52A06">
              <w:rPr>
                <w:rFonts w:ascii="Century Gothic" w:hAnsi="Century Gothic"/>
                <w:sz w:val="18"/>
                <w:szCs w:val="18"/>
              </w:rPr>
              <w:t>CIGyND/UTIGyND</w:t>
            </w:r>
            <w:r w:rsidR="004E1094">
              <w:rPr>
                <w:rFonts w:ascii="Century Gothic" w:hAnsi="Century Gothic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sz w:val="18"/>
                <w:szCs w:val="18"/>
              </w:rPr>
              <w:t>UCS</w:t>
            </w:r>
            <w:r w:rsidR="00650B94">
              <w:rPr>
                <w:rFonts w:ascii="Century Gothic" w:hAnsi="Century Gothic"/>
                <w:sz w:val="18"/>
                <w:szCs w:val="18"/>
              </w:rPr>
              <w:t>/UNITIC</w:t>
            </w:r>
          </w:p>
        </w:tc>
        <w:tc>
          <w:tcPr>
            <w:tcW w:w="425" w:type="dxa"/>
          </w:tcPr>
          <w:p w14:paraId="6856D0C8" w14:textId="72AB4AC0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65947048" w14:textId="305F9166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0AA45C04" w14:textId="5D59D463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5E6AC178" w14:textId="5A35CE1A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408D0564" w14:textId="5D30AA1D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7D149D46" w14:textId="2EFAFF3D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1AE27F5E" w14:textId="6E1EA5CB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4" w:type="dxa"/>
          </w:tcPr>
          <w:p w14:paraId="7E3CF337" w14:textId="28CB4666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034B7C6C" w14:textId="19586F0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01F0DD08" w14:textId="70A82D51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105C2C51" w14:textId="7EDF6B1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3" w:type="dxa"/>
          </w:tcPr>
          <w:p w14:paraId="3B1CD093" w14:textId="5C1C5C7F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</w:tr>
      <w:tr w:rsidR="002D1E19" w14:paraId="10205A62" w14:textId="77777777" w:rsidTr="00501EAE">
        <w:tc>
          <w:tcPr>
            <w:tcW w:w="500" w:type="dxa"/>
          </w:tcPr>
          <w:p w14:paraId="0318A3FE" w14:textId="14E72455" w:rsidR="002D1E19" w:rsidRDefault="00166AAA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6158" w:type="dxa"/>
          </w:tcPr>
          <w:p w14:paraId="63580576" w14:textId="20B39D61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Generación, ejecución y promoción del programa “Red de Candidatas”. </w:t>
            </w:r>
          </w:p>
        </w:tc>
        <w:tc>
          <w:tcPr>
            <w:tcW w:w="1701" w:type="dxa"/>
          </w:tcPr>
          <w:p w14:paraId="42D676EE" w14:textId="5D971EFC" w:rsidR="002D1E19" w:rsidRPr="0076356F" w:rsidRDefault="002D1E19" w:rsidP="004E1094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  <w:r w:rsidRPr="0076356F">
              <w:rPr>
                <w:rFonts w:ascii="Century Gothic" w:hAnsi="Century Gothic"/>
                <w:sz w:val="18"/>
                <w:szCs w:val="18"/>
                <w:lang w:val="en-US"/>
              </w:rPr>
              <w:t>AMCEE/INE/</w:t>
            </w:r>
            <w:r w:rsidR="004E1094" w:rsidRPr="0076356F">
              <w:rPr>
                <w:rFonts w:ascii="Century Gothic" w:hAnsi="Century Gothic"/>
                <w:sz w:val="18"/>
                <w:szCs w:val="18"/>
                <w:lang w:val="en-US"/>
              </w:rPr>
              <w:t>CIGyND</w:t>
            </w:r>
            <w:r w:rsidRPr="0076356F">
              <w:rPr>
                <w:rFonts w:ascii="Century Gothic" w:hAnsi="Century Gothic"/>
                <w:sz w:val="18"/>
                <w:szCs w:val="18"/>
                <w:lang w:val="en-US"/>
              </w:rPr>
              <w:t>/</w:t>
            </w:r>
            <w:r w:rsidR="004E1094" w:rsidRPr="0076356F">
              <w:rPr>
                <w:rFonts w:ascii="Century Gothic" w:hAnsi="Century Gothic"/>
                <w:sz w:val="18"/>
                <w:szCs w:val="18"/>
                <w:lang w:val="en-US"/>
              </w:rPr>
              <w:t>DOEEC/</w:t>
            </w:r>
            <w:r w:rsidRPr="0076356F">
              <w:rPr>
                <w:rFonts w:ascii="Century Gothic" w:hAnsi="Century Gothic"/>
                <w:sz w:val="18"/>
                <w:szCs w:val="18"/>
                <w:lang w:val="en-US"/>
              </w:rPr>
              <w:t>UTIGyND/UCS/UNITIC</w:t>
            </w:r>
          </w:p>
        </w:tc>
        <w:tc>
          <w:tcPr>
            <w:tcW w:w="425" w:type="dxa"/>
          </w:tcPr>
          <w:p w14:paraId="389D6AFE" w14:textId="77777777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A1E66A5" w14:textId="536B0805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4B548FA6" w14:textId="4C1F833A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0617A6A1" w14:textId="6FFA38FC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5460215D" w14:textId="6D69117B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06ECD371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7843AF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4" w:type="dxa"/>
          </w:tcPr>
          <w:p w14:paraId="0EC95BCE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D3AF66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FCB36C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14:paraId="257C0822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0C849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</w:tr>
      <w:tr w:rsidR="002D1E19" w14:paraId="0987E4F5" w14:textId="77777777" w:rsidTr="00501EAE">
        <w:tc>
          <w:tcPr>
            <w:tcW w:w="500" w:type="dxa"/>
          </w:tcPr>
          <w:p w14:paraId="44382E7A" w14:textId="10695825" w:rsidR="002D1E19" w:rsidRDefault="00166AAA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6158" w:type="dxa"/>
          </w:tcPr>
          <w:p w14:paraId="3A5BE619" w14:textId="0C79E5E1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Generación, ejecución y promoción del programa “Red de Mujeres Electas”. </w:t>
            </w:r>
          </w:p>
        </w:tc>
        <w:tc>
          <w:tcPr>
            <w:tcW w:w="1701" w:type="dxa"/>
          </w:tcPr>
          <w:p w14:paraId="72971682" w14:textId="61E813E3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  <w:r w:rsidRPr="0076356F">
              <w:rPr>
                <w:rFonts w:ascii="Century Gothic" w:hAnsi="Century Gothic"/>
                <w:sz w:val="18"/>
                <w:szCs w:val="18"/>
                <w:lang w:val="en-US"/>
              </w:rPr>
              <w:t>AMCEE/INE/CIGyND/</w:t>
            </w:r>
            <w:r w:rsidR="004E1094" w:rsidRPr="0076356F">
              <w:rPr>
                <w:rFonts w:ascii="Century Gothic" w:hAnsi="Century Gothic"/>
                <w:sz w:val="18"/>
                <w:szCs w:val="18"/>
                <w:lang w:val="en-US"/>
              </w:rPr>
              <w:t>DOE</w:t>
            </w:r>
            <w:r w:rsidRPr="0076356F">
              <w:rPr>
                <w:rFonts w:ascii="Century Gothic" w:hAnsi="Century Gothic"/>
                <w:sz w:val="18"/>
                <w:szCs w:val="18"/>
                <w:lang w:val="en-US"/>
              </w:rPr>
              <w:t>EC/UTIGyND/UCS/UNITIC</w:t>
            </w:r>
          </w:p>
        </w:tc>
        <w:tc>
          <w:tcPr>
            <w:tcW w:w="425" w:type="dxa"/>
          </w:tcPr>
          <w:p w14:paraId="294779BB" w14:textId="77777777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3615C231" w14:textId="77777777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7BC7A1AC" w14:textId="77777777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14:paraId="34923574" w14:textId="77777777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8196141" w14:textId="77777777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30B4EAB5" w14:textId="61B76054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279CF168" w14:textId="52F76B1A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4" w:type="dxa"/>
          </w:tcPr>
          <w:p w14:paraId="4AE5D97B" w14:textId="78D4B68F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6ED50E16" w14:textId="136C7E4B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7E8A49FD" w14:textId="5C120523" w:rsidR="002D1E19" w:rsidRDefault="00527F8A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1A45739C" w14:textId="420A0D29" w:rsidR="002D1E19" w:rsidRDefault="00527F8A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3" w:type="dxa"/>
          </w:tcPr>
          <w:p w14:paraId="7570F585" w14:textId="0F79F5A2" w:rsidR="002D1E19" w:rsidRDefault="00527F8A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</w:tr>
      <w:tr w:rsidR="002D1E19" w:rsidRPr="00B0546A" w14:paraId="47376B0A" w14:textId="77777777" w:rsidTr="00501EAE">
        <w:tc>
          <w:tcPr>
            <w:tcW w:w="500" w:type="dxa"/>
          </w:tcPr>
          <w:p w14:paraId="3D674560" w14:textId="5D584C16" w:rsidR="002D1E19" w:rsidRDefault="00166AAA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6158" w:type="dxa"/>
          </w:tcPr>
          <w:p w14:paraId="5A4ECD91" w14:textId="7FD0C0F3" w:rsidR="002D1E19" w:rsidRPr="00B0546A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0546A">
              <w:rPr>
                <w:rFonts w:ascii="Century Gothic" w:hAnsi="Century Gothic"/>
                <w:sz w:val="18"/>
                <w:szCs w:val="18"/>
              </w:rPr>
              <w:t xml:space="preserve">Seguimiento y vigilancia del cumplimiento de los compromisos establecidos en el Manifiesto de los partidos políticos contendientes en el Proceso Electoral Local Ordinario 2023-2024 en Tabasco por una Democracia Paritaria, Libre de Violencia contra las Mujeres y sin Violentadores en el Poder. </w:t>
            </w:r>
          </w:p>
          <w:p w14:paraId="3DDD3A75" w14:textId="64DD572E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187863" w14:textId="6F674E2E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C52A06">
              <w:rPr>
                <w:rFonts w:ascii="Century Gothic" w:hAnsi="Century Gothic"/>
                <w:sz w:val="18"/>
                <w:szCs w:val="18"/>
              </w:rPr>
              <w:t>CIGyND/UTIGyND</w:t>
            </w:r>
            <w:r w:rsidR="00650B94">
              <w:rPr>
                <w:rFonts w:ascii="Century Gothic" w:hAnsi="Century Gothic"/>
                <w:sz w:val="18"/>
                <w:szCs w:val="18"/>
              </w:rPr>
              <w:t>/DOEEC/SE</w:t>
            </w:r>
          </w:p>
        </w:tc>
        <w:tc>
          <w:tcPr>
            <w:tcW w:w="425" w:type="dxa"/>
          </w:tcPr>
          <w:p w14:paraId="24CF5EA9" w14:textId="7957A791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426F3410" w14:textId="32C46BA6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3F2D2C45" w14:textId="34629074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43082078" w14:textId="444C811D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29D2676C" w14:textId="4602209C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07D66D2F" w14:textId="4F2920CB" w:rsidR="002D1E19" w:rsidRDefault="00527F8A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48275A79" w14:textId="251290CF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4" w:type="dxa"/>
          </w:tcPr>
          <w:p w14:paraId="28C6A8DA" w14:textId="323DE23A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488551" w14:textId="1F716E9F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2F5143" w14:textId="6BA10690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14:paraId="4F4D5334" w14:textId="0D384A53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7DBFE4" w14:textId="75A28863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</w:tr>
      <w:tr w:rsidR="002D1E19" w14:paraId="05E73330" w14:textId="77777777" w:rsidTr="00501EAE">
        <w:tc>
          <w:tcPr>
            <w:tcW w:w="500" w:type="dxa"/>
          </w:tcPr>
          <w:p w14:paraId="341236F9" w14:textId="64372652" w:rsidR="002D1E19" w:rsidRDefault="00166AAA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6158" w:type="dxa"/>
          </w:tcPr>
          <w:p w14:paraId="14392EC8" w14:textId="039B2D6C" w:rsidR="002D1E19" w:rsidRPr="00B0546A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Asesorías de educación básica para personas en situación de discapacidad auditiva. </w:t>
            </w:r>
          </w:p>
          <w:p w14:paraId="39D3CE37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9AF311" w14:textId="40B153BD" w:rsidR="002D1E19" w:rsidRPr="0076356F" w:rsidRDefault="00650B94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  <w:r w:rsidRPr="0076356F">
              <w:rPr>
                <w:rFonts w:ascii="Century Gothic" w:hAnsi="Century Gothic"/>
                <w:sz w:val="18"/>
                <w:szCs w:val="18"/>
                <w:lang w:val="en-US"/>
              </w:rPr>
              <w:t>SEP/</w:t>
            </w:r>
            <w:r w:rsidR="002D1E19" w:rsidRPr="0076356F">
              <w:rPr>
                <w:rFonts w:ascii="Century Gothic" w:hAnsi="Century Gothic"/>
                <w:sz w:val="18"/>
                <w:szCs w:val="18"/>
                <w:lang w:val="en-US"/>
              </w:rPr>
              <w:t>CEBAS/ CIGyND/</w:t>
            </w:r>
            <w:r w:rsidRPr="0076356F">
              <w:rPr>
                <w:rFonts w:ascii="Century Gothic" w:hAnsi="Century Gothic"/>
                <w:sz w:val="18"/>
                <w:szCs w:val="18"/>
                <w:lang w:val="en-US"/>
              </w:rPr>
              <w:t>DOE</w:t>
            </w:r>
            <w:r w:rsidR="002D1E19" w:rsidRPr="0076356F">
              <w:rPr>
                <w:rFonts w:ascii="Century Gothic" w:hAnsi="Century Gothic"/>
                <w:sz w:val="18"/>
                <w:szCs w:val="18"/>
                <w:lang w:val="en-US"/>
              </w:rPr>
              <w:t>EC</w:t>
            </w:r>
            <w:r w:rsidRPr="0076356F">
              <w:rPr>
                <w:rFonts w:ascii="Century Gothic" w:hAnsi="Century Gothic"/>
                <w:sz w:val="18"/>
                <w:szCs w:val="18"/>
                <w:lang w:val="en-US"/>
              </w:rPr>
              <w:t>/SE</w:t>
            </w:r>
            <w:r w:rsidR="002D1E19" w:rsidRPr="0076356F">
              <w:rPr>
                <w:rFonts w:ascii="Century Gothic" w:hAnsi="Century Gothic"/>
                <w:sz w:val="18"/>
                <w:szCs w:val="18"/>
                <w:lang w:val="en-US"/>
              </w:rPr>
              <w:t>/UTIGyND/UCS</w:t>
            </w:r>
            <w:r w:rsidRPr="0076356F">
              <w:rPr>
                <w:rFonts w:ascii="Century Gothic" w:hAnsi="Century Gothic"/>
                <w:sz w:val="18"/>
                <w:szCs w:val="18"/>
                <w:lang w:val="en-US"/>
              </w:rPr>
              <w:t>/UNITIC</w:t>
            </w:r>
          </w:p>
        </w:tc>
        <w:tc>
          <w:tcPr>
            <w:tcW w:w="425" w:type="dxa"/>
          </w:tcPr>
          <w:p w14:paraId="0C6B99E9" w14:textId="7DD67D56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16FC451B" w14:textId="289343AE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66F3DEE5" w14:textId="3498325E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34BAD8F9" w14:textId="4DD116EA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7F22A3DE" w14:textId="6968F5E2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6EF56C90" w14:textId="67865E16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887512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5852C653" w14:textId="28D44F0E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887512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4" w:type="dxa"/>
          </w:tcPr>
          <w:p w14:paraId="7A8F3B49" w14:textId="73E9967D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887512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63E25741" w14:textId="633F2169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887512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7D3A3CA4" w14:textId="07F1977C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887512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3E354C39" w14:textId="5A4D1775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887512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3" w:type="dxa"/>
          </w:tcPr>
          <w:p w14:paraId="1DBA0F3C" w14:textId="5A89D22C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887512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</w:tr>
    </w:tbl>
    <w:p w14:paraId="61251396" w14:textId="32042698" w:rsidR="00945457" w:rsidRDefault="00945457"/>
    <w:p w14:paraId="64495C66" w14:textId="77777777" w:rsidR="00945457" w:rsidRDefault="00945457">
      <w:pPr>
        <w:spacing w:after="0" w:line="240" w:lineRule="auto"/>
      </w:pPr>
      <w:r>
        <w:br w:type="page"/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500"/>
        <w:gridCol w:w="6158"/>
        <w:gridCol w:w="1701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425"/>
        <w:gridCol w:w="426"/>
        <w:gridCol w:w="283"/>
      </w:tblGrid>
      <w:tr w:rsidR="002D1E19" w:rsidRPr="00C52A06" w14:paraId="7F40852C" w14:textId="77777777" w:rsidTr="00501EAE">
        <w:tc>
          <w:tcPr>
            <w:tcW w:w="500" w:type="dxa"/>
          </w:tcPr>
          <w:p w14:paraId="2A92FB90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503BF706" w14:textId="2DEF839F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No</w:t>
            </w:r>
          </w:p>
        </w:tc>
        <w:tc>
          <w:tcPr>
            <w:tcW w:w="6158" w:type="dxa"/>
          </w:tcPr>
          <w:p w14:paraId="1479B1CF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2780861C" w14:textId="3E5045FB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ACTIVIDAD</w:t>
            </w:r>
          </w:p>
        </w:tc>
        <w:tc>
          <w:tcPr>
            <w:tcW w:w="1701" w:type="dxa"/>
          </w:tcPr>
          <w:p w14:paraId="4744486C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</w:p>
          <w:p w14:paraId="08A5AD5A" w14:textId="0667A173" w:rsidR="002D1E19" w:rsidRPr="00E010D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  <w:r w:rsidRPr="00E010D6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>ÁREAS RESPONSABLES</w:t>
            </w:r>
          </w:p>
        </w:tc>
        <w:tc>
          <w:tcPr>
            <w:tcW w:w="425" w:type="dxa"/>
          </w:tcPr>
          <w:p w14:paraId="5C1FFF56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56F80C9E" w14:textId="79D5C80B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ENE</w:t>
            </w:r>
          </w:p>
        </w:tc>
        <w:tc>
          <w:tcPr>
            <w:tcW w:w="425" w:type="dxa"/>
          </w:tcPr>
          <w:p w14:paraId="64BD31DB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0508E8B6" w14:textId="232FD6CA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F</w:t>
            </w:r>
          </w:p>
          <w:p w14:paraId="41D44364" w14:textId="7777777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EB</w:t>
            </w:r>
          </w:p>
        </w:tc>
        <w:tc>
          <w:tcPr>
            <w:tcW w:w="425" w:type="dxa"/>
          </w:tcPr>
          <w:p w14:paraId="1ACB4FF3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072A32CA" w14:textId="49CB6415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MAR</w:t>
            </w:r>
          </w:p>
        </w:tc>
        <w:tc>
          <w:tcPr>
            <w:tcW w:w="426" w:type="dxa"/>
          </w:tcPr>
          <w:p w14:paraId="096B3DBD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78EB3297" w14:textId="62C70DDA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ABR</w:t>
            </w:r>
          </w:p>
        </w:tc>
        <w:tc>
          <w:tcPr>
            <w:tcW w:w="425" w:type="dxa"/>
          </w:tcPr>
          <w:p w14:paraId="381CF178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7200C86F" w14:textId="67836DEC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MAY</w:t>
            </w:r>
          </w:p>
        </w:tc>
        <w:tc>
          <w:tcPr>
            <w:tcW w:w="425" w:type="dxa"/>
          </w:tcPr>
          <w:p w14:paraId="7FAB0D4C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231634A6" w14:textId="3F9985B3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JUN</w:t>
            </w:r>
          </w:p>
        </w:tc>
        <w:tc>
          <w:tcPr>
            <w:tcW w:w="425" w:type="dxa"/>
          </w:tcPr>
          <w:p w14:paraId="649E2B4E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25EE948E" w14:textId="0D99E97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JUL</w:t>
            </w:r>
          </w:p>
        </w:tc>
        <w:tc>
          <w:tcPr>
            <w:tcW w:w="284" w:type="dxa"/>
          </w:tcPr>
          <w:p w14:paraId="4CDA270F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4CC5D3AB" w14:textId="4679E1D9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AGO</w:t>
            </w:r>
          </w:p>
        </w:tc>
        <w:tc>
          <w:tcPr>
            <w:tcW w:w="425" w:type="dxa"/>
          </w:tcPr>
          <w:p w14:paraId="0CC84E47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5C5616EB" w14:textId="17D60148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S</w:t>
            </w:r>
          </w:p>
          <w:p w14:paraId="6DBA205E" w14:textId="7777777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EP</w:t>
            </w:r>
          </w:p>
        </w:tc>
        <w:tc>
          <w:tcPr>
            <w:tcW w:w="425" w:type="dxa"/>
          </w:tcPr>
          <w:p w14:paraId="730FC5CE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18789EAD" w14:textId="58954F4B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OCT</w:t>
            </w:r>
          </w:p>
        </w:tc>
        <w:tc>
          <w:tcPr>
            <w:tcW w:w="426" w:type="dxa"/>
          </w:tcPr>
          <w:p w14:paraId="4299AC75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666C154F" w14:textId="54A1146E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NOV</w:t>
            </w:r>
          </w:p>
        </w:tc>
        <w:tc>
          <w:tcPr>
            <w:tcW w:w="283" w:type="dxa"/>
          </w:tcPr>
          <w:p w14:paraId="0EAE054B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</w:p>
          <w:p w14:paraId="5B7A55F5" w14:textId="4E50D952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0"/>
                <w:szCs w:val="20"/>
              </w:rPr>
            </w:pPr>
            <w:r w:rsidRPr="00C52A06">
              <w:rPr>
                <w:rFonts w:ascii="Century Gothic" w:hAnsi="Century Gothic"/>
                <w:b/>
                <w:color w:val="7030A0"/>
                <w:sz w:val="20"/>
                <w:szCs w:val="20"/>
              </w:rPr>
              <w:t>DIC</w:t>
            </w:r>
          </w:p>
        </w:tc>
      </w:tr>
      <w:tr w:rsidR="002D1E19" w14:paraId="450FDBCA" w14:textId="77777777" w:rsidTr="00501EAE">
        <w:tc>
          <w:tcPr>
            <w:tcW w:w="500" w:type="dxa"/>
          </w:tcPr>
          <w:p w14:paraId="11A3695E" w14:textId="4E1B9BEB" w:rsidR="002D1E19" w:rsidRDefault="002D1E19" w:rsidP="00DF70D6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DF70D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58" w:type="dxa"/>
          </w:tcPr>
          <w:p w14:paraId="101F2D16" w14:textId="1C56A598" w:rsidR="002D1E19" w:rsidRPr="00B0546A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Desarrollo de las Jornadas de Impulso al Liderazgo Político de las Mujeres. </w:t>
            </w:r>
          </w:p>
          <w:p w14:paraId="450E0614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0BF951" w14:textId="2FF9FDD3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  <w:r w:rsidRPr="0076356F">
              <w:rPr>
                <w:rFonts w:ascii="Century Gothic" w:hAnsi="Century Gothic"/>
                <w:sz w:val="18"/>
                <w:szCs w:val="18"/>
                <w:lang w:val="en-US"/>
              </w:rPr>
              <w:t>CIGyND/</w:t>
            </w:r>
            <w:r w:rsidR="00650B94" w:rsidRPr="0076356F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DOE</w:t>
            </w:r>
            <w:r w:rsidRPr="0076356F">
              <w:rPr>
                <w:rFonts w:ascii="Century Gothic" w:hAnsi="Century Gothic"/>
                <w:sz w:val="18"/>
                <w:szCs w:val="18"/>
                <w:lang w:val="en-US"/>
              </w:rPr>
              <w:t>EC/ UTIGyND</w:t>
            </w:r>
            <w:r w:rsidR="00650B94" w:rsidRPr="0076356F">
              <w:rPr>
                <w:rFonts w:ascii="Century Gothic" w:hAnsi="Century Gothic"/>
                <w:sz w:val="18"/>
                <w:szCs w:val="18"/>
                <w:lang w:val="en-US"/>
              </w:rPr>
              <w:t>/SE</w:t>
            </w:r>
            <w:r w:rsidRPr="0076356F">
              <w:rPr>
                <w:rFonts w:ascii="Century Gothic" w:hAnsi="Century Gothic"/>
                <w:sz w:val="18"/>
                <w:szCs w:val="18"/>
                <w:lang w:val="en-US"/>
              </w:rPr>
              <w:t>/UCS</w:t>
            </w:r>
            <w:r w:rsidR="00650B94" w:rsidRPr="0076356F">
              <w:rPr>
                <w:rFonts w:ascii="Century Gothic" w:hAnsi="Century Gothic"/>
                <w:sz w:val="18"/>
                <w:szCs w:val="18"/>
                <w:lang w:val="en-US"/>
              </w:rPr>
              <w:t>/UNITIC</w:t>
            </w:r>
          </w:p>
        </w:tc>
        <w:tc>
          <w:tcPr>
            <w:tcW w:w="425" w:type="dxa"/>
          </w:tcPr>
          <w:p w14:paraId="54688047" w14:textId="77777777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480DF431" w14:textId="77777777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A5DD1D1" w14:textId="7DF0FA14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1575EF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5C472CD8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904638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E28D77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59CDC5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4" w:type="dxa"/>
          </w:tcPr>
          <w:p w14:paraId="5C37D99A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A3DD62" w14:textId="2D9D6FCB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70DCC8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14:paraId="36D2B8E0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0B4982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</w:tr>
      <w:tr w:rsidR="002D1E19" w14:paraId="449F5679" w14:textId="77777777" w:rsidTr="00501EAE">
        <w:tc>
          <w:tcPr>
            <w:tcW w:w="500" w:type="dxa"/>
          </w:tcPr>
          <w:p w14:paraId="00A89918" w14:textId="001068C6" w:rsidR="002D1E19" w:rsidRDefault="00DF70D6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6158" w:type="dxa"/>
          </w:tcPr>
          <w:p w14:paraId="32F15305" w14:textId="1A40AFE6" w:rsidR="002D1E19" w:rsidRPr="00A27164" w:rsidRDefault="002D1E19" w:rsidP="002D1E19">
            <w:pPr>
              <w:spacing w:after="0" w:line="240" w:lineRule="auto"/>
              <w:jc w:val="both"/>
              <w:rPr>
                <w:rFonts w:ascii="Century Gothic" w:hAnsi="Century Gothic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Desarrollo de las Jornadas de Impulso al Liderazgo P</w:t>
            </w:r>
            <w:r w:rsidRPr="00A27164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olítico de personas indígenas, con discapacidad y de la diversidad sexual</w:t>
            </w: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.</w:t>
            </w:r>
          </w:p>
          <w:p w14:paraId="5F05EDEE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85B6DB" w14:textId="529282E9" w:rsidR="002D1E19" w:rsidRPr="0076356F" w:rsidRDefault="002D1E19" w:rsidP="00527F8A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  <w:r w:rsidRPr="0076356F">
              <w:rPr>
                <w:rFonts w:ascii="Century Gothic" w:hAnsi="Century Gothic"/>
                <w:sz w:val="18"/>
                <w:szCs w:val="18"/>
                <w:lang w:val="en-US"/>
              </w:rPr>
              <w:t>CIGyND/ D</w:t>
            </w:r>
            <w:r w:rsidR="00527F8A" w:rsidRPr="0076356F">
              <w:rPr>
                <w:rFonts w:ascii="Century Gothic" w:hAnsi="Century Gothic"/>
                <w:sz w:val="18"/>
                <w:szCs w:val="18"/>
                <w:lang w:val="en-US"/>
              </w:rPr>
              <w:t>OE</w:t>
            </w:r>
            <w:r w:rsidRPr="0076356F">
              <w:rPr>
                <w:rFonts w:ascii="Century Gothic" w:hAnsi="Century Gothic"/>
                <w:sz w:val="18"/>
                <w:szCs w:val="18"/>
                <w:lang w:val="en-US"/>
              </w:rPr>
              <w:t>EC/ UTIGyND</w:t>
            </w:r>
            <w:r w:rsidR="00527F8A" w:rsidRPr="0076356F">
              <w:rPr>
                <w:rFonts w:ascii="Century Gothic" w:hAnsi="Century Gothic"/>
                <w:sz w:val="18"/>
                <w:szCs w:val="18"/>
                <w:lang w:val="en-US"/>
              </w:rPr>
              <w:t>/SE</w:t>
            </w:r>
            <w:r w:rsidRPr="0076356F">
              <w:rPr>
                <w:rFonts w:ascii="Century Gothic" w:hAnsi="Century Gothic"/>
                <w:sz w:val="18"/>
                <w:szCs w:val="18"/>
                <w:lang w:val="en-US"/>
              </w:rPr>
              <w:t>/UCS</w:t>
            </w:r>
            <w:r w:rsidR="00527F8A" w:rsidRPr="0076356F">
              <w:rPr>
                <w:rFonts w:ascii="Century Gothic" w:hAnsi="Century Gothic"/>
                <w:sz w:val="18"/>
                <w:szCs w:val="18"/>
                <w:lang w:val="en-US"/>
              </w:rPr>
              <w:t>/UNITIC</w:t>
            </w:r>
          </w:p>
        </w:tc>
        <w:tc>
          <w:tcPr>
            <w:tcW w:w="425" w:type="dxa"/>
          </w:tcPr>
          <w:p w14:paraId="01C4A403" w14:textId="77777777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FD4C042" w14:textId="77777777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4FE0A004" w14:textId="77777777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14:paraId="7767AAAB" w14:textId="77777777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F0B4D91" w14:textId="214241A2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4FAB9FCC" w14:textId="77777777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61E3313" w14:textId="77777777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4F9A0AD6" w14:textId="1C2020F6" w:rsidR="002D1E19" w:rsidRPr="0076356F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39E90A7" w14:textId="02B3CB2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887512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5" w:type="dxa"/>
          </w:tcPr>
          <w:p w14:paraId="5520397F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14:paraId="504AAD61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EA3FD3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</w:tr>
      <w:tr w:rsidR="002D1E19" w14:paraId="621B89D3" w14:textId="77777777" w:rsidTr="00501EAE">
        <w:tc>
          <w:tcPr>
            <w:tcW w:w="500" w:type="dxa"/>
          </w:tcPr>
          <w:p w14:paraId="70BE2B67" w14:textId="3D16F177" w:rsidR="002D1E19" w:rsidRDefault="00DF70D6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6158" w:type="dxa"/>
          </w:tcPr>
          <w:p w14:paraId="4A93FA77" w14:textId="17442F57" w:rsidR="002D1E19" w:rsidRDefault="002D1E19" w:rsidP="002D1E19">
            <w:pPr>
              <w:spacing w:after="0" w:line="240" w:lineRule="auto"/>
              <w:jc w:val="both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Desarrollo de las Jornadas de “16 días de activismo por la erradicación de la violencia contra mujeres y niñas”.</w:t>
            </w:r>
          </w:p>
        </w:tc>
        <w:tc>
          <w:tcPr>
            <w:tcW w:w="1701" w:type="dxa"/>
          </w:tcPr>
          <w:p w14:paraId="29FC7E60" w14:textId="77777777" w:rsidR="002D1E19" w:rsidRPr="00C52A06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88E5DE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E749F1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0C89A7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14:paraId="6C09A31B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C34209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C93D99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4CC065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4" w:type="dxa"/>
          </w:tcPr>
          <w:p w14:paraId="5F7DA3CD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01E9C1" w14:textId="77777777" w:rsidR="002D1E19" w:rsidRPr="00887512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</w:p>
        </w:tc>
        <w:tc>
          <w:tcPr>
            <w:tcW w:w="425" w:type="dxa"/>
          </w:tcPr>
          <w:p w14:paraId="4E717BBC" w14:textId="77777777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14:paraId="72A4C76A" w14:textId="27DA2670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492EAB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3" w:type="dxa"/>
          </w:tcPr>
          <w:p w14:paraId="368331D5" w14:textId="770171B9" w:rsidR="002D1E19" w:rsidRDefault="002D1E19" w:rsidP="002D1E19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492EAB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</w:tr>
      <w:tr w:rsidR="00A456A2" w14:paraId="0973041A" w14:textId="77777777" w:rsidTr="00501EAE">
        <w:tc>
          <w:tcPr>
            <w:tcW w:w="500" w:type="dxa"/>
          </w:tcPr>
          <w:p w14:paraId="438FF80D" w14:textId="4040155D" w:rsidR="00A456A2" w:rsidRPr="00A456A2" w:rsidRDefault="00DF70D6" w:rsidP="00A456A2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  <w:bookmarkStart w:id="0" w:name="_GoBack"/>
            <w:bookmarkEnd w:id="0"/>
          </w:p>
        </w:tc>
        <w:tc>
          <w:tcPr>
            <w:tcW w:w="6158" w:type="dxa"/>
          </w:tcPr>
          <w:p w14:paraId="159FE9DF" w14:textId="4F550E08" w:rsidR="00A456A2" w:rsidRPr="000168D9" w:rsidRDefault="00A456A2" w:rsidP="00A456A2">
            <w:pPr>
              <w:spacing w:after="0" w:line="240" w:lineRule="auto"/>
              <w:jc w:val="both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0168D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Supervisión y colaboración en la creación de los contenidos de los cursos en modalidad híbrida, presencial y virtual, dirigidos a la ciudadanía en general, con enfoque de formación, capacitación y actualización en temas relevantes en materia electoral y de derechos humanos, como de las experiencias de éxito del Proceso Electoral 2023 – 2024, contenidos con enfoque y perspectiva inclusiva y antidiscriminatoria.</w:t>
            </w:r>
          </w:p>
          <w:p w14:paraId="052BDBE0" w14:textId="5F2E7DE0" w:rsidR="00A456A2" w:rsidRPr="00A456A2" w:rsidRDefault="00A456A2" w:rsidP="00A456A2">
            <w:pPr>
              <w:spacing w:after="0" w:line="240" w:lineRule="auto"/>
              <w:jc w:val="both"/>
              <w:rPr>
                <w:rFonts w:ascii="Century Gothic" w:hAnsi="Century Gothic" w:cstheme="minorHAnsi"/>
                <w:color w:val="000000"/>
                <w:sz w:val="6"/>
                <w:szCs w:val="6"/>
                <w:highlight w:val="yellow"/>
              </w:rPr>
            </w:pPr>
          </w:p>
        </w:tc>
        <w:tc>
          <w:tcPr>
            <w:tcW w:w="1701" w:type="dxa"/>
          </w:tcPr>
          <w:p w14:paraId="7E9EC8FC" w14:textId="27F1F1E8" w:rsidR="00A456A2" w:rsidRPr="00A456A2" w:rsidRDefault="00A456A2" w:rsidP="00A456A2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0168D9">
              <w:rPr>
                <w:rFonts w:ascii="Century Gothic" w:hAnsi="Century Gothic"/>
                <w:sz w:val="18"/>
                <w:szCs w:val="18"/>
              </w:rPr>
              <w:t>CIGyND/ DOEEC/UNITIC</w:t>
            </w:r>
          </w:p>
        </w:tc>
        <w:tc>
          <w:tcPr>
            <w:tcW w:w="425" w:type="dxa"/>
          </w:tcPr>
          <w:p w14:paraId="2C91569F" w14:textId="77777777" w:rsidR="00A456A2" w:rsidRDefault="00A456A2" w:rsidP="00A456A2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B4DAF7" w14:textId="77777777" w:rsidR="00A456A2" w:rsidRDefault="00A456A2" w:rsidP="00A456A2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412153" w14:textId="77777777" w:rsidR="00A456A2" w:rsidRDefault="00A456A2" w:rsidP="00A456A2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</w:tcPr>
          <w:p w14:paraId="6CA8670F" w14:textId="77777777" w:rsidR="00A456A2" w:rsidRDefault="00A456A2" w:rsidP="00A456A2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869899" w14:textId="77777777" w:rsidR="00A456A2" w:rsidRDefault="00A456A2" w:rsidP="00A456A2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98D9A9" w14:textId="77777777" w:rsidR="00A456A2" w:rsidRDefault="00A456A2" w:rsidP="00A456A2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E2E516" w14:textId="77777777" w:rsidR="00A456A2" w:rsidRDefault="00A456A2" w:rsidP="00A456A2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284" w:type="dxa"/>
          </w:tcPr>
          <w:p w14:paraId="2A7B5BC7" w14:textId="77777777" w:rsidR="00A456A2" w:rsidRDefault="00A456A2" w:rsidP="00A456A2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7CB284" w14:textId="77777777" w:rsidR="00A456A2" w:rsidRPr="00887512" w:rsidRDefault="00A456A2" w:rsidP="00A456A2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</w:p>
        </w:tc>
        <w:tc>
          <w:tcPr>
            <w:tcW w:w="425" w:type="dxa"/>
          </w:tcPr>
          <w:p w14:paraId="1FD947E6" w14:textId="291A9036" w:rsidR="00A456A2" w:rsidRDefault="00A456A2" w:rsidP="00A456A2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24"/>
                <w:szCs w:val="24"/>
              </w:rPr>
            </w:pPr>
            <w:r w:rsidRPr="00492EAB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426" w:type="dxa"/>
          </w:tcPr>
          <w:p w14:paraId="6DA80324" w14:textId="7B1B32C4" w:rsidR="00A456A2" w:rsidRPr="00492EAB" w:rsidRDefault="00A456A2" w:rsidP="00A456A2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492EAB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  <w:tc>
          <w:tcPr>
            <w:tcW w:w="283" w:type="dxa"/>
          </w:tcPr>
          <w:p w14:paraId="618D6BF2" w14:textId="5D779086" w:rsidR="00A456A2" w:rsidRPr="00492EAB" w:rsidRDefault="00A456A2" w:rsidP="00A456A2">
            <w:pPr>
              <w:pStyle w:val="Sinespaciado"/>
              <w:spacing w:line="276" w:lineRule="auto"/>
              <w:jc w:val="both"/>
              <w:rPr>
                <w:rFonts w:ascii="Century Gothic" w:hAnsi="Century Gothic"/>
                <w:b/>
                <w:color w:val="7030A0"/>
                <w:sz w:val="48"/>
                <w:szCs w:val="48"/>
              </w:rPr>
            </w:pPr>
            <w:r w:rsidRPr="00492EAB">
              <w:rPr>
                <w:rFonts w:ascii="Century Gothic" w:hAnsi="Century Gothic"/>
                <w:b/>
                <w:color w:val="7030A0"/>
                <w:sz w:val="48"/>
                <w:szCs w:val="48"/>
              </w:rPr>
              <w:t>*</w:t>
            </w:r>
          </w:p>
        </w:tc>
      </w:tr>
    </w:tbl>
    <w:p w14:paraId="69FD98D7" w14:textId="23ECBE2E" w:rsidR="005A7210" w:rsidRPr="003E660F" w:rsidRDefault="005A7210" w:rsidP="00775820">
      <w:pPr>
        <w:pStyle w:val="Sinespaciado"/>
        <w:rPr>
          <w:rFonts w:ascii="Century Gothic" w:hAnsi="Century Gothic"/>
          <w:sz w:val="24"/>
          <w:szCs w:val="24"/>
        </w:rPr>
      </w:pPr>
    </w:p>
    <w:p w14:paraId="40DD5209" w14:textId="37D5DA27" w:rsidR="0017402F" w:rsidRPr="009616A9" w:rsidRDefault="00131B94" w:rsidP="00775820">
      <w:pPr>
        <w:pStyle w:val="Sinespaciado"/>
        <w:rPr>
          <w:rFonts w:ascii="Century Gothic" w:hAnsi="Century Gothic"/>
          <w:sz w:val="24"/>
          <w:szCs w:val="24"/>
        </w:rPr>
      </w:pPr>
      <w:r w:rsidRPr="009616A9">
        <w:rPr>
          <w:rFonts w:ascii="Century Gothic" w:hAnsi="Century Gothic"/>
          <w:sz w:val="24"/>
          <w:szCs w:val="24"/>
        </w:rPr>
        <w:t>*Las actividades propuesta</w:t>
      </w:r>
      <w:r w:rsidR="005A7210" w:rsidRPr="009616A9">
        <w:rPr>
          <w:rFonts w:ascii="Century Gothic" w:hAnsi="Century Gothic"/>
          <w:sz w:val="24"/>
          <w:szCs w:val="24"/>
        </w:rPr>
        <w:t>s</w:t>
      </w:r>
      <w:r w:rsidRPr="009616A9">
        <w:rPr>
          <w:rFonts w:ascii="Century Gothic" w:hAnsi="Century Gothic"/>
          <w:sz w:val="24"/>
          <w:szCs w:val="24"/>
        </w:rPr>
        <w:t xml:space="preserve"> son indicativas, más no limitativas por lo que </w:t>
      </w:r>
      <w:r w:rsidR="00316550" w:rsidRPr="009616A9">
        <w:rPr>
          <w:rFonts w:ascii="Century Gothic" w:hAnsi="Century Gothic"/>
          <w:sz w:val="24"/>
          <w:szCs w:val="24"/>
        </w:rPr>
        <w:t xml:space="preserve">podrán ser </w:t>
      </w:r>
      <w:r w:rsidRPr="009616A9">
        <w:rPr>
          <w:rFonts w:ascii="Century Gothic" w:hAnsi="Century Gothic"/>
          <w:sz w:val="24"/>
          <w:szCs w:val="24"/>
        </w:rPr>
        <w:t xml:space="preserve">modificadas según las necesidades de la Comisión. </w:t>
      </w:r>
    </w:p>
    <w:p w14:paraId="05A10C9F" w14:textId="77777777" w:rsidR="00E94526" w:rsidRPr="003E660F" w:rsidRDefault="00E94526" w:rsidP="00445120">
      <w:pPr>
        <w:pStyle w:val="Sinespaciado"/>
        <w:spacing w:line="276" w:lineRule="auto"/>
        <w:rPr>
          <w:rFonts w:ascii="Century Gothic" w:hAnsi="Century Gothic"/>
          <w:sz w:val="24"/>
          <w:szCs w:val="24"/>
        </w:rPr>
      </w:pPr>
    </w:p>
    <w:p w14:paraId="3810B7CA" w14:textId="77777777" w:rsidR="00445120" w:rsidRDefault="00445120" w:rsidP="00445120">
      <w:pPr>
        <w:pStyle w:val="Sinespaciado"/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</w:p>
    <w:p w14:paraId="74EE488B" w14:textId="77777777" w:rsidR="00445120" w:rsidRDefault="00445120" w:rsidP="00445120">
      <w:pPr>
        <w:pStyle w:val="Sinespaciado"/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</w:p>
    <w:p w14:paraId="3E2B9139" w14:textId="77777777" w:rsidR="00445120" w:rsidRDefault="00445120" w:rsidP="00445120">
      <w:pPr>
        <w:pStyle w:val="Sinespaciado"/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</w:p>
    <w:p w14:paraId="7214458A" w14:textId="77777777" w:rsidR="00445120" w:rsidRDefault="00445120" w:rsidP="00445120">
      <w:pPr>
        <w:pStyle w:val="Sinespaciado"/>
        <w:spacing w:line="276" w:lineRule="auto"/>
        <w:rPr>
          <w:rFonts w:ascii="Century Gothic" w:hAnsi="Century Gothic"/>
          <w:b/>
          <w:color w:val="7030A0"/>
          <w:sz w:val="24"/>
          <w:szCs w:val="24"/>
        </w:rPr>
      </w:pPr>
    </w:p>
    <w:p w14:paraId="6F573D12" w14:textId="6C527579" w:rsidR="0017402F" w:rsidRPr="003E660F" w:rsidRDefault="0017402F" w:rsidP="00445120">
      <w:pPr>
        <w:pStyle w:val="Sinespaciado"/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sectPr w:rsidR="0017402F" w:rsidRPr="003E660F" w:rsidSect="00307BA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1DAA9B7" w16cex:dateUtc="2024-01-30T0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1BB82B" w16cid:durableId="71DAA9B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936F3" w14:textId="77777777" w:rsidR="000B5552" w:rsidRDefault="000B5552">
      <w:pPr>
        <w:spacing w:line="240" w:lineRule="auto"/>
      </w:pPr>
      <w:r>
        <w:separator/>
      </w:r>
    </w:p>
  </w:endnote>
  <w:endnote w:type="continuationSeparator" w:id="0">
    <w:p w14:paraId="482470D6" w14:textId="77777777" w:rsidR="000B5552" w:rsidRDefault="000B5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F4C7" w14:textId="4B516806" w:rsidR="00C46157" w:rsidRPr="00924C57" w:rsidRDefault="00C46157" w:rsidP="00924C57">
    <w:pPr>
      <w:pStyle w:val="Piedepgina"/>
      <w:jc w:val="center"/>
      <w:rPr>
        <w:color w:val="7030A0"/>
        <w:sz w:val="20"/>
        <w:szCs w:val="20"/>
      </w:rPr>
    </w:pPr>
    <w:r w:rsidRPr="00924C57">
      <w:rPr>
        <w:color w:val="7030A0"/>
        <w:sz w:val="20"/>
        <w:szCs w:val="20"/>
      </w:rPr>
      <w:t>PROGRAMA ANUAL DE TRABAJO 2024. COMISIÓN DE IGUALDAD DE GÉNERO Y NO DISCRIMINACIÓN</w:t>
    </w:r>
  </w:p>
  <w:sdt>
    <w:sdtPr>
      <w:id w:val="1481878742"/>
      <w:docPartObj>
        <w:docPartGallery w:val="AutoText"/>
      </w:docPartObj>
    </w:sdtPr>
    <w:sdtEndPr/>
    <w:sdtContent>
      <w:p w14:paraId="72148661" w14:textId="5A6F11B2" w:rsidR="00C46157" w:rsidRDefault="00C46157" w:rsidP="00924C5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0D6" w:rsidRPr="00DF70D6">
          <w:rPr>
            <w:noProof/>
            <w:lang w:val="es-ES"/>
          </w:rPr>
          <w:t>11</w:t>
        </w:r>
        <w:r>
          <w:fldChar w:fldCharType="end"/>
        </w:r>
      </w:p>
    </w:sdtContent>
  </w:sdt>
  <w:p w14:paraId="187421F0" w14:textId="77777777" w:rsidR="00C46157" w:rsidRDefault="00C461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D82CB" w14:textId="77777777" w:rsidR="000B5552" w:rsidRDefault="000B5552">
      <w:pPr>
        <w:spacing w:after="0"/>
      </w:pPr>
      <w:r>
        <w:separator/>
      </w:r>
    </w:p>
  </w:footnote>
  <w:footnote w:type="continuationSeparator" w:id="0">
    <w:p w14:paraId="70DB938B" w14:textId="77777777" w:rsidR="000B5552" w:rsidRDefault="000B5552">
      <w:pPr>
        <w:spacing w:after="0"/>
      </w:pPr>
      <w:r>
        <w:continuationSeparator/>
      </w:r>
    </w:p>
  </w:footnote>
  <w:footnote w:id="1">
    <w:p w14:paraId="620C354D" w14:textId="208C3B3D" w:rsidR="00C46157" w:rsidRPr="009616A9" w:rsidRDefault="00C46157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9616A9">
        <w:rPr>
          <w:rFonts w:ascii="Century Gothic" w:eastAsia="Arial" w:hAnsi="Century Gothic" w:cs="Arial"/>
          <w:color w:val="000000"/>
          <w:sz w:val="16"/>
          <w:szCs w:val="16"/>
        </w:rPr>
        <w:t xml:space="preserve">Con base en el artículo 20 numerales 1, 2 y 3 del Reglamento de Comisiones, las sesiones se clasificarán en ordinarias y extraordinarias, siendo en las ordinarias aquellas que deberán de celebrarse periódicamente cuando menos cada tres meses, en tanto que las sesiones extraordinarias serán convocadas por la presidencia, cuando lo considere necesario o bien a solicitud de la Consejerías Electorales que integran la </w:t>
      </w:r>
      <w:r>
        <w:rPr>
          <w:rFonts w:ascii="Century Gothic" w:eastAsia="Arial" w:hAnsi="Century Gothic" w:cs="Arial"/>
          <w:color w:val="000000"/>
          <w:sz w:val="16"/>
          <w:szCs w:val="16"/>
        </w:rPr>
        <w:t>CIGyND</w:t>
      </w:r>
      <w:r w:rsidRPr="009616A9">
        <w:rPr>
          <w:rFonts w:ascii="Century Gothic" w:eastAsia="Arial" w:hAnsi="Century Gothic" w:cs="Arial"/>
          <w:color w:val="000000"/>
          <w:sz w:val="16"/>
          <w:szCs w:val="16"/>
        </w:rPr>
        <w:t xml:space="preserve"> en los términos dispuestos por el Reglamento antes referido.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94A9B" w14:textId="77777777" w:rsidR="00C46157" w:rsidRDefault="00C46157" w:rsidP="0026003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57AE9C" wp14:editId="5CE8A503">
          <wp:extent cx="4667250" cy="46545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2438" cy="47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1FD57B" w14:textId="77777777" w:rsidR="00C46157" w:rsidRDefault="00C461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538"/>
    <w:multiLevelType w:val="hybridMultilevel"/>
    <w:tmpl w:val="75C2069A"/>
    <w:lvl w:ilvl="0" w:tplc="E1F86D16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82" w:hanging="360"/>
      </w:pPr>
    </w:lvl>
    <w:lvl w:ilvl="2" w:tplc="080A001B" w:tentative="1">
      <w:start w:val="1"/>
      <w:numFmt w:val="lowerRoman"/>
      <w:lvlText w:val="%3."/>
      <w:lvlJc w:val="right"/>
      <w:pPr>
        <w:ind w:left="2602" w:hanging="180"/>
      </w:pPr>
    </w:lvl>
    <w:lvl w:ilvl="3" w:tplc="080A000F" w:tentative="1">
      <w:start w:val="1"/>
      <w:numFmt w:val="decimal"/>
      <w:lvlText w:val="%4."/>
      <w:lvlJc w:val="left"/>
      <w:pPr>
        <w:ind w:left="3322" w:hanging="360"/>
      </w:pPr>
    </w:lvl>
    <w:lvl w:ilvl="4" w:tplc="080A0019" w:tentative="1">
      <w:start w:val="1"/>
      <w:numFmt w:val="lowerLetter"/>
      <w:lvlText w:val="%5."/>
      <w:lvlJc w:val="left"/>
      <w:pPr>
        <w:ind w:left="4042" w:hanging="360"/>
      </w:pPr>
    </w:lvl>
    <w:lvl w:ilvl="5" w:tplc="080A001B" w:tentative="1">
      <w:start w:val="1"/>
      <w:numFmt w:val="lowerRoman"/>
      <w:lvlText w:val="%6."/>
      <w:lvlJc w:val="right"/>
      <w:pPr>
        <w:ind w:left="4762" w:hanging="180"/>
      </w:pPr>
    </w:lvl>
    <w:lvl w:ilvl="6" w:tplc="080A000F" w:tentative="1">
      <w:start w:val="1"/>
      <w:numFmt w:val="decimal"/>
      <w:lvlText w:val="%7."/>
      <w:lvlJc w:val="left"/>
      <w:pPr>
        <w:ind w:left="5482" w:hanging="360"/>
      </w:pPr>
    </w:lvl>
    <w:lvl w:ilvl="7" w:tplc="080A0019" w:tentative="1">
      <w:start w:val="1"/>
      <w:numFmt w:val="lowerLetter"/>
      <w:lvlText w:val="%8."/>
      <w:lvlJc w:val="left"/>
      <w:pPr>
        <w:ind w:left="6202" w:hanging="360"/>
      </w:pPr>
    </w:lvl>
    <w:lvl w:ilvl="8" w:tplc="080A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" w15:restartNumberingAfterBreak="0">
    <w:nsid w:val="0F2127FB"/>
    <w:multiLevelType w:val="multilevel"/>
    <w:tmpl w:val="0F2127F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4E5C"/>
    <w:multiLevelType w:val="hybridMultilevel"/>
    <w:tmpl w:val="59AA26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D119C"/>
    <w:multiLevelType w:val="hybridMultilevel"/>
    <w:tmpl w:val="F45AC79C"/>
    <w:lvl w:ilvl="0" w:tplc="53F8A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023C2"/>
    <w:multiLevelType w:val="hybridMultilevel"/>
    <w:tmpl w:val="D652C3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ACC"/>
    <w:multiLevelType w:val="hybridMultilevel"/>
    <w:tmpl w:val="F45AC79C"/>
    <w:lvl w:ilvl="0" w:tplc="53F8A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51EE9"/>
    <w:multiLevelType w:val="multilevel"/>
    <w:tmpl w:val="0F2127F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83F85"/>
    <w:multiLevelType w:val="hybridMultilevel"/>
    <w:tmpl w:val="F45AC79C"/>
    <w:lvl w:ilvl="0" w:tplc="53F8A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F6B1B"/>
    <w:multiLevelType w:val="multilevel"/>
    <w:tmpl w:val="263F6B1B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isLgl/>
      <w:lvlText w:val="%1.%2"/>
      <w:lvlJc w:val="left"/>
      <w:pPr>
        <w:ind w:left="2148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9" w15:restartNumberingAfterBreak="0">
    <w:nsid w:val="2650085A"/>
    <w:multiLevelType w:val="multilevel"/>
    <w:tmpl w:val="265008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C27672"/>
    <w:multiLevelType w:val="hybridMultilevel"/>
    <w:tmpl w:val="6D30486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A0388"/>
    <w:multiLevelType w:val="hybridMultilevel"/>
    <w:tmpl w:val="23640EFE"/>
    <w:lvl w:ilvl="0" w:tplc="78863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E3D16"/>
    <w:multiLevelType w:val="hybridMultilevel"/>
    <w:tmpl w:val="94A03584"/>
    <w:lvl w:ilvl="0" w:tplc="3864C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40A3"/>
    <w:multiLevelType w:val="hybridMultilevel"/>
    <w:tmpl w:val="CBAC0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262C7"/>
    <w:multiLevelType w:val="hybridMultilevel"/>
    <w:tmpl w:val="F45AC79C"/>
    <w:lvl w:ilvl="0" w:tplc="53F8A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3F8"/>
    <w:multiLevelType w:val="hybridMultilevel"/>
    <w:tmpl w:val="C6AA24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25B62"/>
    <w:multiLevelType w:val="multilevel"/>
    <w:tmpl w:val="41D25B6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B39E6"/>
    <w:multiLevelType w:val="hybridMultilevel"/>
    <w:tmpl w:val="F45AC79C"/>
    <w:lvl w:ilvl="0" w:tplc="53F8A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C1482"/>
    <w:multiLevelType w:val="hybridMultilevel"/>
    <w:tmpl w:val="0ACC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90C33"/>
    <w:multiLevelType w:val="hybridMultilevel"/>
    <w:tmpl w:val="71D2F2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5219"/>
    <w:multiLevelType w:val="hybridMultilevel"/>
    <w:tmpl w:val="B02C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E6F6B"/>
    <w:multiLevelType w:val="hybridMultilevel"/>
    <w:tmpl w:val="60A896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B4A55"/>
    <w:multiLevelType w:val="hybridMultilevel"/>
    <w:tmpl w:val="F45AC79C"/>
    <w:lvl w:ilvl="0" w:tplc="53F8A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85E8E"/>
    <w:multiLevelType w:val="multilevel"/>
    <w:tmpl w:val="59985E8E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57350"/>
    <w:multiLevelType w:val="multilevel"/>
    <w:tmpl w:val="45703842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48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25" w15:restartNumberingAfterBreak="0">
    <w:nsid w:val="5F4B0F17"/>
    <w:multiLevelType w:val="hybridMultilevel"/>
    <w:tmpl w:val="3FAE5A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44123"/>
    <w:multiLevelType w:val="multilevel"/>
    <w:tmpl w:val="5F7441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82C0F"/>
    <w:multiLevelType w:val="hybridMultilevel"/>
    <w:tmpl w:val="5E486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A1C89"/>
    <w:multiLevelType w:val="multilevel"/>
    <w:tmpl w:val="606A1C8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2A64FA"/>
    <w:multiLevelType w:val="hybridMultilevel"/>
    <w:tmpl w:val="D652C3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C4489"/>
    <w:multiLevelType w:val="hybridMultilevel"/>
    <w:tmpl w:val="D2CA41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D7987"/>
    <w:multiLevelType w:val="multilevel"/>
    <w:tmpl w:val="700D7987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23"/>
  </w:num>
  <w:num w:numId="5">
    <w:abstractNumId w:val="31"/>
  </w:num>
  <w:num w:numId="6">
    <w:abstractNumId w:val="9"/>
  </w:num>
  <w:num w:numId="7">
    <w:abstractNumId w:val="28"/>
  </w:num>
  <w:num w:numId="8">
    <w:abstractNumId w:val="26"/>
  </w:num>
  <w:num w:numId="9">
    <w:abstractNumId w:val="30"/>
  </w:num>
  <w:num w:numId="10">
    <w:abstractNumId w:val="27"/>
  </w:num>
  <w:num w:numId="11">
    <w:abstractNumId w:val="6"/>
  </w:num>
  <w:num w:numId="12">
    <w:abstractNumId w:val="13"/>
  </w:num>
  <w:num w:numId="13">
    <w:abstractNumId w:val="25"/>
  </w:num>
  <w:num w:numId="14">
    <w:abstractNumId w:val="24"/>
  </w:num>
  <w:num w:numId="15">
    <w:abstractNumId w:val="21"/>
  </w:num>
  <w:num w:numId="16">
    <w:abstractNumId w:val="18"/>
  </w:num>
  <w:num w:numId="17">
    <w:abstractNumId w:val="19"/>
  </w:num>
  <w:num w:numId="18">
    <w:abstractNumId w:val="3"/>
  </w:num>
  <w:num w:numId="19">
    <w:abstractNumId w:val="0"/>
  </w:num>
  <w:num w:numId="20">
    <w:abstractNumId w:val="20"/>
  </w:num>
  <w:num w:numId="21">
    <w:abstractNumId w:val="10"/>
  </w:num>
  <w:num w:numId="22">
    <w:abstractNumId w:val="12"/>
  </w:num>
  <w:num w:numId="23">
    <w:abstractNumId w:val="15"/>
  </w:num>
  <w:num w:numId="24">
    <w:abstractNumId w:val="2"/>
  </w:num>
  <w:num w:numId="25">
    <w:abstractNumId w:val="29"/>
  </w:num>
  <w:num w:numId="26">
    <w:abstractNumId w:val="14"/>
  </w:num>
  <w:num w:numId="27">
    <w:abstractNumId w:val="5"/>
  </w:num>
  <w:num w:numId="28">
    <w:abstractNumId w:val="7"/>
  </w:num>
  <w:num w:numId="29">
    <w:abstractNumId w:val="17"/>
  </w:num>
  <w:num w:numId="30">
    <w:abstractNumId w:val="22"/>
  </w:num>
  <w:num w:numId="31">
    <w:abstractNumId w:val="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12"/>
    <w:rsid w:val="00004B90"/>
    <w:rsid w:val="00010AA2"/>
    <w:rsid w:val="00010CBE"/>
    <w:rsid w:val="0001381A"/>
    <w:rsid w:val="0001414F"/>
    <w:rsid w:val="00014938"/>
    <w:rsid w:val="000168D9"/>
    <w:rsid w:val="0001747A"/>
    <w:rsid w:val="000178A2"/>
    <w:rsid w:val="00032E25"/>
    <w:rsid w:val="000363F3"/>
    <w:rsid w:val="00040BE0"/>
    <w:rsid w:val="00045E67"/>
    <w:rsid w:val="00051883"/>
    <w:rsid w:val="00067D24"/>
    <w:rsid w:val="000702A2"/>
    <w:rsid w:val="000744C1"/>
    <w:rsid w:val="00085F47"/>
    <w:rsid w:val="00086A61"/>
    <w:rsid w:val="00086FAA"/>
    <w:rsid w:val="000902F4"/>
    <w:rsid w:val="00091196"/>
    <w:rsid w:val="0009602C"/>
    <w:rsid w:val="00096421"/>
    <w:rsid w:val="00096D20"/>
    <w:rsid w:val="000A27D3"/>
    <w:rsid w:val="000B002C"/>
    <w:rsid w:val="000B0874"/>
    <w:rsid w:val="000B5552"/>
    <w:rsid w:val="000C04D1"/>
    <w:rsid w:val="000D1CCC"/>
    <w:rsid w:val="000D4930"/>
    <w:rsid w:val="000E11B1"/>
    <w:rsid w:val="000E3668"/>
    <w:rsid w:val="000E6C29"/>
    <w:rsid w:val="000F0F27"/>
    <w:rsid w:val="000F1870"/>
    <w:rsid w:val="000F523A"/>
    <w:rsid w:val="000F59AF"/>
    <w:rsid w:val="000F7DE2"/>
    <w:rsid w:val="0010145D"/>
    <w:rsid w:val="00103BFB"/>
    <w:rsid w:val="00125651"/>
    <w:rsid w:val="00131A4A"/>
    <w:rsid w:val="00131B94"/>
    <w:rsid w:val="00131FF4"/>
    <w:rsid w:val="0015100D"/>
    <w:rsid w:val="00151E46"/>
    <w:rsid w:val="00154964"/>
    <w:rsid w:val="00156270"/>
    <w:rsid w:val="001575EF"/>
    <w:rsid w:val="0016227D"/>
    <w:rsid w:val="00164FAE"/>
    <w:rsid w:val="00166AAA"/>
    <w:rsid w:val="00171FE7"/>
    <w:rsid w:val="0017211A"/>
    <w:rsid w:val="00172DD9"/>
    <w:rsid w:val="0017402F"/>
    <w:rsid w:val="00181856"/>
    <w:rsid w:val="00183657"/>
    <w:rsid w:val="0018523A"/>
    <w:rsid w:val="0018761B"/>
    <w:rsid w:val="00191A5A"/>
    <w:rsid w:val="0019268D"/>
    <w:rsid w:val="001953BC"/>
    <w:rsid w:val="001A0483"/>
    <w:rsid w:val="001A0E11"/>
    <w:rsid w:val="001B075E"/>
    <w:rsid w:val="001B1071"/>
    <w:rsid w:val="001C45CF"/>
    <w:rsid w:val="001C7F59"/>
    <w:rsid w:val="001D3E85"/>
    <w:rsid w:val="001D7D06"/>
    <w:rsid w:val="001E39C9"/>
    <w:rsid w:val="001E7C57"/>
    <w:rsid w:val="001F4CD4"/>
    <w:rsid w:val="00202226"/>
    <w:rsid w:val="00207AB5"/>
    <w:rsid w:val="0021097B"/>
    <w:rsid w:val="0021146D"/>
    <w:rsid w:val="00215BB1"/>
    <w:rsid w:val="00221C59"/>
    <w:rsid w:val="0024032C"/>
    <w:rsid w:val="0024168A"/>
    <w:rsid w:val="002532CE"/>
    <w:rsid w:val="00260030"/>
    <w:rsid w:val="00275AB8"/>
    <w:rsid w:val="00276D50"/>
    <w:rsid w:val="00282ACE"/>
    <w:rsid w:val="00284D1F"/>
    <w:rsid w:val="00287A8C"/>
    <w:rsid w:val="002A23DE"/>
    <w:rsid w:val="002A3E2A"/>
    <w:rsid w:val="002C1CBC"/>
    <w:rsid w:val="002C57B5"/>
    <w:rsid w:val="002D0DDD"/>
    <w:rsid w:val="002D1E19"/>
    <w:rsid w:val="002D1F3B"/>
    <w:rsid w:val="002D3A23"/>
    <w:rsid w:val="002D49C6"/>
    <w:rsid w:val="002D5300"/>
    <w:rsid w:val="002F2874"/>
    <w:rsid w:val="002F43A4"/>
    <w:rsid w:val="002F5887"/>
    <w:rsid w:val="00300DC1"/>
    <w:rsid w:val="00307BAF"/>
    <w:rsid w:val="00311770"/>
    <w:rsid w:val="00312D4E"/>
    <w:rsid w:val="00316550"/>
    <w:rsid w:val="00317014"/>
    <w:rsid w:val="00321AB8"/>
    <w:rsid w:val="00322F00"/>
    <w:rsid w:val="00326FC0"/>
    <w:rsid w:val="003308D3"/>
    <w:rsid w:val="00336005"/>
    <w:rsid w:val="00344C25"/>
    <w:rsid w:val="00346E0C"/>
    <w:rsid w:val="00347406"/>
    <w:rsid w:val="0035094D"/>
    <w:rsid w:val="00353261"/>
    <w:rsid w:val="00360F19"/>
    <w:rsid w:val="003652FE"/>
    <w:rsid w:val="003776F0"/>
    <w:rsid w:val="00380FBE"/>
    <w:rsid w:val="00392769"/>
    <w:rsid w:val="003A07B2"/>
    <w:rsid w:val="003A54EA"/>
    <w:rsid w:val="003A65A3"/>
    <w:rsid w:val="003A6A92"/>
    <w:rsid w:val="003D1462"/>
    <w:rsid w:val="003D7744"/>
    <w:rsid w:val="003E660F"/>
    <w:rsid w:val="003F22FC"/>
    <w:rsid w:val="003F2CF8"/>
    <w:rsid w:val="00413CD8"/>
    <w:rsid w:val="004154B0"/>
    <w:rsid w:val="004169AC"/>
    <w:rsid w:val="004217D4"/>
    <w:rsid w:val="00425963"/>
    <w:rsid w:val="0042770D"/>
    <w:rsid w:val="004335BC"/>
    <w:rsid w:val="0043713A"/>
    <w:rsid w:val="004414BC"/>
    <w:rsid w:val="00445120"/>
    <w:rsid w:val="00456D4E"/>
    <w:rsid w:val="00465B36"/>
    <w:rsid w:val="004671AE"/>
    <w:rsid w:val="00475049"/>
    <w:rsid w:val="00477A2B"/>
    <w:rsid w:val="004804ED"/>
    <w:rsid w:val="004814BD"/>
    <w:rsid w:val="00484841"/>
    <w:rsid w:val="00485EB6"/>
    <w:rsid w:val="004930A5"/>
    <w:rsid w:val="00493CAD"/>
    <w:rsid w:val="00495BA8"/>
    <w:rsid w:val="00497F65"/>
    <w:rsid w:val="004A04C0"/>
    <w:rsid w:val="004A14BB"/>
    <w:rsid w:val="004A30E1"/>
    <w:rsid w:val="004A458F"/>
    <w:rsid w:val="004A5145"/>
    <w:rsid w:val="004B0768"/>
    <w:rsid w:val="004B1012"/>
    <w:rsid w:val="004C4C9D"/>
    <w:rsid w:val="004C65B6"/>
    <w:rsid w:val="004D3E59"/>
    <w:rsid w:val="004D4988"/>
    <w:rsid w:val="004E03D0"/>
    <w:rsid w:val="004E1094"/>
    <w:rsid w:val="004E2F1A"/>
    <w:rsid w:val="004F42F3"/>
    <w:rsid w:val="00501EAE"/>
    <w:rsid w:val="00502016"/>
    <w:rsid w:val="00504077"/>
    <w:rsid w:val="00507DBA"/>
    <w:rsid w:val="00512085"/>
    <w:rsid w:val="00515CA4"/>
    <w:rsid w:val="00517ED1"/>
    <w:rsid w:val="005219E2"/>
    <w:rsid w:val="00522EE1"/>
    <w:rsid w:val="00527F8A"/>
    <w:rsid w:val="00530539"/>
    <w:rsid w:val="005350C1"/>
    <w:rsid w:val="00547FF4"/>
    <w:rsid w:val="005507A8"/>
    <w:rsid w:val="00550D34"/>
    <w:rsid w:val="00551EA9"/>
    <w:rsid w:val="00554010"/>
    <w:rsid w:val="00554C7B"/>
    <w:rsid w:val="005579AD"/>
    <w:rsid w:val="00561153"/>
    <w:rsid w:val="00561C87"/>
    <w:rsid w:val="00563432"/>
    <w:rsid w:val="00570354"/>
    <w:rsid w:val="00571AFC"/>
    <w:rsid w:val="00576A1F"/>
    <w:rsid w:val="005930C9"/>
    <w:rsid w:val="005A6A3F"/>
    <w:rsid w:val="005A7210"/>
    <w:rsid w:val="005B6C76"/>
    <w:rsid w:val="005C49A6"/>
    <w:rsid w:val="005C7226"/>
    <w:rsid w:val="005C7878"/>
    <w:rsid w:val="005E1255"/>
    <w:rsid w:val="005E4363"/>
    <w:rsid w:val="005E63E1"/>
    <w:rsid w:val="005F00DC"/>
    <w:rsid w:val="005F1999"/>
    <w:rsid w:val="005F1CF1"/>
    <w:rsid w:val="005F3C1E"/>
    <w:rsid w:val="005F3C61"/>
    <w:rsid w:val="00614651"/>
    <w:rsid w:val="00630596"/>
    <w:rsid w:val="006424F6"/>
    <w:rsid w:val="00643020"/>
    <w:rsid w:val="00643E5C"/>
    <w:rsid w:val="00650B94"/>
    <w:rsid w:val="006515D6"/>
    <w:rsid w:val="0065239A"/>
    <w:rsid w:val="006539E3"/>
    <w:rsid w:val="006646CE"/>
    <w:rsid w:val="00671875"/>
    <w:rsid w:val="00675D75"/>
    <w:rsid w:val="00682FA0"/>
    <w:rsid w:val="00692248"/>
    <w:rsid w:val="006923B6"/>
    <w:rsid w:val="0069711A"/>
    <w:rsid w:val="006A0651"/>
    <w:rsid w:val="006A3B8E"/>
    <w:rsid w:val="006C3456"/>
    <w:rsid w:val="006D0780"/>
    <w:rsid w:val="006D1E47"/>
    <w:rsid w:val="006D3D19"/>
    <w:rsid w:val="006E7845"/>
    <w:rsid w:val="006F0D41"/>
    <w:rsid w:val="006F0F5F"/>
    <w:rsid w:val="006F301C"/>
    <w:rsid w:val="006F50AD"/>
    <w:rsid w:val="006F54D3"/>
    <w:rsid w:val="00700E05"/>
    <w:rsid w:val="0070576F"/>
    <w:rsid w:val="00706502"/>
    <w:rsid w:val="007072D8"/>
    <w:rsid w:val="0071509F"/>
    <w:rsid w:val="007158A0"/>
    <w:rsid w:val="0071622B"/>
    <w:rsid w:val="007252FD"/>
    <w:rsid w:val="007262BC"/>
    <w:rsid w:val="0073401C"/>
    <w:rsid w:val="007359E9"/>
    <w:rsid w:val="00750D6C"/>
    <w:rsid w:val="00761A03"/>
    <w:rsid w:val="007629BF"/>
    <w:rsid w:val="0076356F"/>
    <w:rsid w:val="00763570"/>
    <w:rsid w:val="00775820"/>
    <w:rsid w:val="007823DB"/>
    <w:rsid w:val="007846EE"/>
    <w:rsid w:val="007B4C43"/>
    <w:rsid w:val="007C76A9"/>
    <w:rsid w:val="007D2754"/>
    <w:rsid w:val="007F0355"/>
    <w:rsid w:val="00803C50"/>
    <w:rsid w:val="00806517"/>
    <w:rsid w:val="00806F81"/>
    <w:rsid w:val="00813486"/>
    <w:rsid w:val="0081417D"/>
    <w:rsid w:val="00817B4E"/>
    <w:rsid w:val="008352ED"/>
    <w:rsid w:val="00842251"/>
    <w:rsid w:val="00850A5A"/>
    <w:rsid w:val="00850CDD"/>
    <w:rsid w:val="00856DF0"/>
    <w:rsid w:val="008571F4"/>
    <w:rsid w:val="00857797"/>
    <w:rsid w:val="00863C34"/>
    <w:rsid w:val="0086447D"/>
    <w:rsid w:val="008743D8"/>
    <w:rsid w:val="00880163"/>
    <w:rsid w:val="008820BB"/>
    <w:rsid w:val="00884666"/>
    <w:rsid w:val="00884B39"/>
    <w:rsid w:val="00886C90"/>
    <w:rsid w:val="00886F88"/>
    <w:rsid w:val="00897272"/>
    <w:rsid w:val="008979A2"/>
    <w:rsid w:val="008A343B"/>
    <w:rsid w:val="008A7856"/>
    <w:rsid w:val="008C0D87"/>
    <w:rsid w:val="008E049B"/>
    <w:rsid w:val="00900435"/>
    <w:rsid w:val="00900EA6"/>
    <w:rsid w:val="00911FB1"/>
    <w:rsid w:val="00915149"/>
    <w:rsid w:val="009179C9"/>
    <w:rsid w:val="009211C7"/>
    <w:rsid w:val="00924C57"/>
    <w:rsid w:val="009326D0"/>
    <w:rsid w:val="0093533B"/>
    <w:rsid w:val="0094026D"/>
    <w:rsid w:val="00940505"/>
    <w:rsid w:val="00944C9F"/>
    <w:rsid w:val="00945457"/>
    <w:rsid w:val="00946F02"/>
    <w:rsid w:val="00947B71"/>
    <w:rsid w:val="009616A9"/>
    <w:rsid w:val="00963C4E"/>
    <w:rsid w:val="00971777"/>
    <w:rsid w:val="0098259F"/>
    <w:rsid w:val="00983A9F"/>
    <w:rsid w:val="009849BF"/>
    <w:rsid w:val="00984DA2"/>
    <w:rsid w:val="00985F13"/>
    <w:rsid w:val="00992443"/>
    <w:rsid w:val="00994669"/>
    <w:rsid w:val="00994EA3"/>
    <w:rsid w:val="00996251"/>
    <w:rsid w:val="009A2C77"/>
    <w:rsid w:val="009A2FD2"/>
    <w:rsid w:val="009B6E76"/>
    <w:rsid w:val="009C3799"/>
    <w:rsid w:val="009D18BE"/>
    <w:rsid w:val="009D4CA1"/>
    <w:rsid w:val="009D597F"/>
    <w:rsid w:val="009D7E53"/>
    <w:rsid w:val="009E4E32"/>
    <w:rsid w:val="00A10133"/>
    <w:rsid w:val="00A1722F"/>
    <w:rsid w:val="00A22B26"/>
    <w:rsid w:val="00A242C8"/>
    <w:rsid w:val="00A27164"/>
    <w:rsid w:val="00A40EAA"/>
    <w:rsid w:val="00A44DB5"/>
    <w:rsid w:val="00A44F03"/>
    <w:rsid w:val="00A456A2"/>
    <w:rsid w:val="00A47270"/>
    <w:rsid w:val="00A55EA6"/>
    <w:rsid w:val="00A63082"/>
    <w:rsid w:val="00A827A4"/>
    <w:rsid w:val="00A8304C"/>
    <w:rsid w:val="00A87A0E"/>
    <w:rsid w:val="00A9462E"/>
    <w:rsid w:val="00A97DA9"/>
    <w:rsid w:val="00AA6B79"/>
    <w:rsid w:val="00AA72F5"/>
    <w:rsid w:val="00AB33C1"/>
    <w:rsid w:val="00AB4C03"/>
    <w:rsid w:val="00AC2623"/>
    <w:rsid w:val="00AC54AD"/>
    <w:rsid w:val="00AC55A7"/>
    <w:rsid w:val="00AE0A20"/>
    <w:rsid w:val="00AE4191"/>
    <w:rsid w:val="00AE524F"/>
    <w:rsid w:val="00AF1158"/>
    <w:rsid w:val="00AF2548"/>
    <w:rsid w:val="00AF4D02"/>
    <w:rsid w:val="00B0546A"/>
    <w:rsid w:val="00B103A7"/>
    <w:rsid w:val="00B1598F"/>
    <w:rsid w:val="00B17E2B"/>
    <w:rsid w:val="00B26070"/>
    <w:rsid w:val="00B3697D"/>
    <w:rsid w:val="00B473FC"/>
    <w:rsid w:val="00B61352"/>
    <w:rsid w:val="00B64CC3"/>
    <w:rsid w:val="00B71496"/>
    <w:rsid w:val="00B71509"/>
    <w:rsid w:val="00B8166C"/>
    <w:rsid w:val="00B83637"/>
    <w:rsid w:val="00B85F43"/>
    <w:rsid w:val="00B87936"/>
    <w:rsid w:val="00B923D6"/>
    <w:rsid w:val="00B9563B"/>
    <w:rsid w:val="00BA3556"/>
    <w:rsid w:val="00BA5783"/>
    <w:rsid w:val="00BA7BF5"/>
    <w:rsid w:val="00BB13B4"/>
    <w:rsid w:val="00BB46FD"/>
    <w:rsid w:val="00BB4C95"/>
    <w:rsid w:val="00BD1C17"/>
    <w:rsid w:val="00BD4C4C"/>
    <w:rsid w:val="00BE6A1A"/>
    <w:rsid w:val="00BE6E98"/>
    <w:rsid w:val="00BE799A"/>
    <w:rsid w:val="00BF1E5B"/>
    <w:rsid w:val="00C05FA1"/>
    <w:rsid w:val="00C110DB"/>
    <w:rsid w:val="00C24C78"/>
    <w:rsid w:val="00C35161"/>
    <w:rsid w:val="00C41428"/>
    <w:rsid w:val="00C46157"/>
    <w:rsid w:val="00C52952"/>
    <w:rsid w:val="00C52A06"/>
    <w:rsid w:val="00C52D4C"/>
    <w:rsid w:val="00C636FC"/>
    <w:rsid w:val="00C648B3"/>
    <w:rsid w:val="00C71941"/>
    <w:rsid w:val="00C71B10"/>
    <w:rsid w:val="00C7232C"/>
    <w:rsid w:val="00C84512"/>
    <w:rsid w:val="00C855F1"/>
    <w:rsid w:val="00C86D34"/>
    <w:rsid w:val="00C9144C"/>
    <w:rsid w:val="00C93D5A"/>
    <w:rsid w:val="00CA2C97"/>
    <w:rsid w:val="00CA4311"/>
    <w:rsid w:val="00CC2620"/>
    <w:rsid w:val="00CD00F1"/>
    <w:rsid w:val="00CD4FDB"/>
    <w:rsid w:val="00CE3786"/>
    <w:rsid w:val="00CF2674"/>
    <w:rsid w:val="00CF3887"/>
    <w:rsid w:val="00CF5E12"/>
    <w:rsid w:val="00D07B9F"/>
    <w:rsid w:val="00D105D1"/>
    <w:rsid w:val="00D11352"/>
    <w:rsid w:val="00D17137"/>
    <w:rsid w:val="00D2057E"/>
    <w:rsid w:val="00D34479"/>
    <w:rsid w:val="00D34C34"/>
    <w:rsid w:val="00D413EE"/>
    <w:rsid w:val="00D4148E"/>
    <w:rsid w:val="00D41CF9"/>
    <w:rsid w:val="00D46CB4"/>
    <w:rsid w:val="00D553EE"/>
    <w:rsid w:val="00D64063"/>
    <w:rsid w:val="00D72EEF"/>
    <w:rsid w:val="00D753FC"/>
    <w:rsid w:val="00D7565F"/>
    <w:rsid w:val="00D8281E"/>
    <w:rsid w:val="00D97DFB"/>
    <w:rsid w:val="00DA062A"/>
    <w:rsid w:val="00DA515C"/>
    <w:rsid w:val="00DA7E2B"/>
    <w:rsid w:val="00DB13B6"/>
    <w:rsid w:val="00DB1F36"/>
    <w:rsid w:val="00DB2B7C"/>
    <w:rsid w:val="00DB6E8C"/>
    <w:rsid w:val="00DC2990"/>
    <w:rsid w:val="00DD3197"/>
    <w:rsid w:val="00DD3BDC"/>
    <w:rsid w:val="00DD76DD"/>
    <w:rsid w:val="00DE0D36"/>
    <w:rsid w:val="00DE3611"/>
    <w:rsid w:val="00DE748A"/>
    <w:rsid w:val="00DF2B0A"/>
    <w:rsid w:val="00DF55A8"/>
    <w:rsid w:val="00DF6C6E"/>
    <w:rsid w:val="00DF70D6"/>
    <w:rsid w:val="00E010D6"/>
    <w:rsid w:val="00E04A31"/>
    <w:rsid w:val="00E05605"/>
    <w:rsid w:val="00E069E0"/>
    <w:rsid w:val="00E12642"/>
    <w:rsid w:val="00E13617"/>
    <w:rsid w:val="00E20C45"/>
    <w:rsid w:val="00E21375"/>
    <w:rsid w:val="00E247FE"/>
    <w:rsid w:val="00E316B0"/>
    <w:rsid w:val="00E51352"/>
    <w:rsid w:val="00E51904"/>
    <w:rsid w:val="00E566C6"/>
    <w:rsid w:val="00E67153"/>
    <w:rsid w:val="00E9231A"/>
    <w:rsid w:val="00E94526"/>
    <w:rsid w:val="00E94C4B"/>
    <w:rsid w:val="00EA1024"/>
    <w:rsid w:val="00EA3594"/>
    <w:rsid w:val="00EA69B7"/>
    <w:rsid w:val="00EB1A78"/>
    <w:rsid w:val="00EB4F5C"/>
    <w:rsid w:val="00EB6ED2"/>
    <w:rsid w:val="00EC104F"/>
    <w:rsid w:val="00EC20FA"/>
    <w:rsid w:val="00EC2125"/>
    <w:rsid w:val="00ED49BF"/>
    <w:rsid w:val="00ED4A0D"/>
    <w:rsid w:val="00EE7C25"/>
    <w:rsid w:val="00EF3BEA"/>
    <w:rsid w:val="00EF6999"/>
    <w:rsid w:val="00EF7BC9"/>
    <w:rsid w:val="00F02B79"/>
    <w:rsid w:val="00F038C1"/>
    <w:rsid w:val="00F1589D"/>
    <w:rsid w:val="00F16860"/>
    <w:rsid w:val="00F2620F"/>
    <w:rsid w:val="00F41D50"/>
    <w:rsid w:val="00F52D19"/>
    <w:rsid w:val="00F57404"/>
    <w:rsid w:val="00F61D5F"/>
    <w:rsid w:val="00F70B24"/>
    <w:rsid w:val="00F718CF"/>
    <w:rsid w:val="00F72CD3"/>
    <w:rsid w:val="00F74E37"/>
    <w:rsid w:val="00F75AF3"/>
    <w:rsid w:val="00F808A3"/>
    <w:rsid w:val="00F84500"/>
    <w:rsid w:val="00F84B82"/>
    <w:rsid w:val="00F863EA"/>
    <w:rsid w:val="00F86ED7"/>
    <w:rsid w:val="00F93EB1"/>
    <w:rsid w:val="00F97DF7"/>
    <w:rsid w:val="00FA3333"/>
    <w:rsid w:val="00FB09EC"/>
    <w:rsid w:val="00FB3354"/>
    <w:rsid w:val="00FB5112"/>
    <w:rsid w:val="00FD023D"/>
    <w:rsid w:val="00FD2907"/>
    <w:rsid w:val="00FE06F8"/>
    <w:rsid w:val="00FE0CEA"/>
    <w:rsid w:val="00FE7F31"/>
    <w:rsid w:val="00FF2C37"/>
    <w:rsid w:val="00FF517C"/>
    <w:rsid w:val="50C8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A9D5F3"/>
  <w15:docId w15:val="{3B20D335-1FF1-4ACA-B3F8-518EC48F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Refdenotaalpie">
    <w:name w:val="footnote reference"/>
    <w:link w:val="4GChar"/>
    <w:uiPriority w:val="99"/>
    <w:qFormat/>
    <w:rPr>
      <w:vertAlign w:val="superscript"/>
    </w:rPr>
  </w:style>
  <w:style w:type="paragraph" w:customStyle="1" w:styleId="4GChar">
    <w:name w:val="4_G Char"/>
    <w:basedOn w:val="Normal"/>
    <w:link w:val="Refdenotaalpie"/>
    <w:uiPriority w:val="99"/>
    <w:qFormat/>
    <w:pPr>
      <w:spacing w:before="480" w:after="240" w:line="360" w:lineRule="auto"/>
      <w:ind w:left="623" w:hanging="680"/>
      <w:jc w:val="both"/>
    </w:pPr>
    <w:rPr>
      <w:sz w:val="24"/>
      <w:szCs w:val="24"/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69A020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qFormat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pPr>
      <w:spacing w:after="120" w:line="256" w:lineRule="auto"/>
    </w:p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22"/>
      <w:szCs w:val="22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Pr>
      <w:sz w:val="22"/>
      <w:szCs w:val="22"/>
    </w:rPr>
  </w:style>
  <w:style w:type="character" w:customStyle="1" w:styleId="Referenciasutil1">
    <w:name w:val="Referencia sutil1"/>
    <w:basedOn w:val="Fuentedeprrafopredeter"/>
    <w:uiPriority w:val="31"/>
    <w:qFormat/>
    <w:rPr>
      <w:smallCaps/>
      <w:color w:val="595959" w:themeColor="text1" w:themeTint="A6"/>
    </w:rPr>
  </w:style>
  <w:style w:type="paragraph" w:styleId="Sinespaciado">
    <w:name w:val="No Spacing"/>
    <w:link w:val="SinespaciadoCar"/>
    <w:uiPriority w:val="1"/>
    <w:qFormat/>
    <w:rPr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Pr>
      <w:sz w:val="22"/>
      <w:szCs w:val="22"/>
    </w:rPr>
  </w:style>
  <w:style w:type="table" w:customStyle="1" w:styleId="Cuadrculadetablaclara1">
    <w:name w:val="Cuadrícula de tabla clara1"/>
    <w:basedOn w:val="Tabla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onotapieCar">
    <w:name w:val="Texto nota pie Car"/>
    <w:basedOn w:val="Fuentedeprrafopredeter"/>
    <w:link w:val="Textonotapie"/>
    <w:uiPriority w:val="99"/>
    <w:qFormat/>
    <w:rPr>
      <w:rFonts w:ascii="Arial" w:eastAsia="Calibri" w:hAnsi="Arial" w:cs="Times New Roman"/>
      <w:sz w:val="20"/>
      <w:szCs w:val="20"/>
    </w:rPr>
  </w:style>
  <w:style w:type="table" w:styleId="Tabladecuadrcula4-nfasis2">
    <w:name w:val="Grid Table 4 Accent 2"/>
    <w:basedOn w:val="Tablanormal"/>
    <w:uiPriority w:val="49"/>
    <w:rsid w:val="00215BB1"/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D753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BDC6D7" w:themeFill="accent3" w:themeFillTint="66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616A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616A9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9616A9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76A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Violet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104847E-30DB-4CAB-B5FE-CDBEB8E6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2451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ANUAL DE TRABAJO</vt:lpstr>
    </vt:vector>
  </TitlesOfParts>
  <Company/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ANUAL DE TRABAJO</dc:title>
  <dc:subject>COMISIÓN PERMANENTE DE IGUALDAD DE GÉNERO Y NO DISCRIMINACIÓN</dc:subject>
  <dc:creator>IEPC TABASCO</dc:creator>
  <cp:lastModifiedBy>Lic Mayo</cp:lastModifiedBy>
  <cp:revision>7</cp:revision>
  <cp:lastPrinted>2024-01-24T00:44:00Z</cp:lastPrinted>
  <dcterms:created xsi:type="dcterms:W3CDTF">2024-01-24T00:45:00Z</dcterms:created>
  <dcterms:modified xsi:type="dcterms:W3CDTF">2024-01-30T02:40:00Z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2058-11.2.0.10311</vt:lpwstr>
  </property>
  <property fmtid="{D5CDD505-2E9C-101B-9397-08002B2CF9AE}" pid="3" name="ICV">
    <vt:lpwstr>96D52EBF09524B0F90362FB2F09C7183</vt:lpwstr>
  </property>
</Properties>
</file>