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0A" w:rsidRPr="00280B09" w:rsidRDefault="008D050A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4"/>
        </w:rPr>
      </w:pPr>
      <w:r w:rsidRPr="00280B09">
        <w:rPr>
          <w:rFonts w:ascii="Arial" w:hAnsi="Arial" w:cs="Arial"/>
          <w:b/>
          <w:sz w:val="28"/>
          <w:szCs w:val="24"/>
        </w:rPr>
        <w:t>SESIÓN ORDINARIA</w:t>
      </w:r>
    </w:p>
    <w:p w:rsidR="008D050A" w:rsidRPr="00280B09" w:rsidRDefault="008D050A" w:rsidP="00991148">
      <w:pPr>
        <w:spacing w:after="0" w:line="281" w:lineRule="auto"/>
        <w:jc w:val="center"/>
        <w:rPr>
          <w:rFonts w:ascii="Arial" w:hAnsi="Arial" w:cs="Arial"/>
          <w:sz w:val="24"/>
          <w:szCs w:val="24"/>
        </w:rPr>
      </w:pPr>
      <w:r w:rsidRPr="00280B09">
        <w:rPr>
          <w:rFonts w:ascii="Arial" w:hAnsi="Arial" w:cs="Arial"/>
          <w:sz w:val="24"/>
          <w:szCs w:val="24"/>
        </w:rPr>
        <w:t>LUNES, 30 DE SEPTIEMBRE DE 2024</w:t>
      </w:r>
    </w:p>
    <w:p w:rsidR="008D050A" w:rsidRPr="00280B09" w:rsidRDefault="001D0012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11:3</w:t>
      </w:r>
      <w:r w:rsidR="008D050A" w:rsidRPr="00280B09">
        <w:rPr>
          <w:rFonts w:ascii="Arial" w:hAnsi="Arial" w:cs="Arial"/>
          <w:b/>
          <w:sz w:val="24"/>
          <w:szCs w:val="24"/>
        </w:rPr>
        <w:t>0 HORAS</w:t>
      </w:r>
    </w:p>
    <w:p w:rsidR="00280B09" w:rsidRPr="00280B09" w:rsidRDefault="00280B09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8D050A" w:rsidRDefault="008D050A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4"/>
        </w:rPr>
      </w:pPr>
      <w:r w:rsidRPr="008725BD">
        <w:rPr>
          <w:rFonts w:ascii="Arial" w:hAnsi="Arial" w:cs="Arial"/>
          <w:b/>
          <w:sz w:val="28"/>
          <w:szCs w:val="24"/>
        </w:rPr>
        <w:t>ORDEN DEL DÍA</w:t>
      </w:r>
    </w:p>
    <w:p w:rsidR="008D050A" w:rsidRPr="00262F7A" w:rsidRDefault="008D050A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8"/>
          <w:szCs w:val="24"/>
        </w:rPr>
      </w:pPr>
      <w:r w:rsidRPr="00262F7A">
        <w:rPr>
          <w:rFonts w:ascii="Arial" w:hAnsi="Arial" w:cs="Arial"/>
          <w:sz w:val="28"/>
          <w:szCs w:val="24"/>
        </w:rPr>
        <w:t>Lista de asistencia;</w:t>
      </w:r>
    </w:p>
    <w:p w:rsidR="008D050A" w:rsidRPr="00262F7A" w:rsidRDefault="008D050A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8"/>
          <w:szCs w:val="24"/>
        </w:rPr>
      </w:pPr>
      <w:r w:rsidRPr="00262F7A">
        <w:rPr>
          <w:rFonts w:ascii="Arial" w:hAnsi="Arial" w:cs="Arial"/>
          <w:sz w:val="28"/>
          <w:szCs w:val="24"/>
        </w:rPr>
        <w:t>Declaración de quórum;</w:t>
      </w:r>
    </w:p>
    <w:p w:rsidR="008D050A" w:rsidRPr="00262F7A" w:rsidRDefault="008D050A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8"/>
          <w:szCs w:val="24"/>
        </w:rPr>
      </w:pPr>
      <w:r w:rsidRPr="00262F7A">
        <w:rPr>
          <w:rFonts w:ascii="Arial" w:hAnsi="Arial" w:cs="Arial"/>
          <w:sz w:val="28"/>
          <w:szCs w:val="24"/>
        </w:rPr>
        <w:t xml:space="preserve">Presentación y aprobación, en su caso, del orden del día; </w:t>
      </w:r>
    </w:p>
    <w:p w:rsidR="008D050A" w:rsidRPr="00262F7A" w:rsidRDefault="008D050A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8"/>
          <w:szCs w:val="24"/>
        </w:rPr>
      </w:pPr>
      <w:r w:rsidRPr="00262F7A">
        <w:rPr>
          <w:rFonts w:ascii="Arial" w:hAnsi="Arial" w:cs="Arial"/>
          <w:sz w:val="28"/>
          <w:szCs w:val="24"/>
        </w:rPr>
        <w:t>Presentación y aprobación, en su caso, de los proyectos de actas correspondiente</w:t>
      </w:r>
      <w:r w:rsidR="00280B09" w:rsidRPr="00262F7A">
        <w:rPr>
          <w:rFonts w:ascii="Arial" w:hAnsi="Arial" w:cs="Arial"/>
          <w:sz w:val="28"/>
          <w:szCs w:val="24"/>
        </w:rPr>
        <w:t>s</w:t>
      </w:r>
      <w:r w:rsidRPr="00262F7A">
        <w:rPr>
          <w:rFonts w:ascii="Arial" w:hAnsi="Arial" w:cs="Arial"/>
          <w:sz w:val="28"/>
          <w:szCs w:val="24"/>
        </w:rPr>
        <w:t xml:space="preserve"> a las sesiones: </w:t>
      </w:r>
      <w:r w:rsidR="00B27741" w:rsidRPr="00262F7A">
        <w:rPr>
          <w:rFonts w:ascii="Arial" w:hAnsi="Arial" w:cs="Arial"/>
          <w:sz w:val="28"/>
          <w:szCs w:val="24"/>
        </w:rPr>
        <w:t xml:space="preserve">a) ordinaria del 21 de </w:t>
      </w:r>
      <w:r w:rsidR="00AC43E3">
        <w:rPr>
          <w:rFonts w:ascii="Arial" w:hAnsi="Arial" w:cs="Arial"/>
          <w:sz w:val="28"/>
          <w:szCs w:val="24"/>
        </w:rPr>
        <w:t>agosto</w:t>
      </w:r>
      <w:r w:rsidR="00B27741" w:rsidRPr="00262F7A">
        <w:rPr>
          <w:rFonts w:ascii="Arial" w:hAnsi="Arial" w:cs="Arial"/>
          <w:sz w:val="28"/>
          <w:szCs w:val="24"/>
        </w:rPr>
        <w:t xml:space="preserve"> de 2024; y b) extraordinaria urgente del 20 de </w:t>
      </w:r>
      <w:r w:rsidR="00AC43E3">
        <w:rPr>
          <w:rFonts w:ascii="Arial" w:hAnsi="Arial" w:cs="Arial"/>
          <w:sz w:val="28"/>
          <w:szCs w:val="24"/>
        </w:rPr>
        <w:t xml:space="preserve">agosto </w:t>
      </w:r>
      <w:r w:rsidR="00B27741" w:rsidRPr="00262F7A">
        <w:rPr>
          <w:rFonts w:ascii="Arial" w:hAnsi="Arial" w:cs="Arial"/>
          <w:sz w:val="28"/>
          <w:szCs w:val="24"/>
        </w:rPr>
        <w:t>del presente año;</w:t>
      </w:r>
    </w:p>
    <w:p w:rsidR="008D050A" w:rsidRDefault="008D050A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8"/>
          <w:szCs w:val="24"/>
        </w:rPr>
      </w:pPr>
      <w:r w:rsidRPr="00262F7A">
        <w:rPr>
          <w:rFonts w:ascii="Arial" w:hAnsi="Arial" w:cs="Arial"/>
          <w:sz w:val="28"/>
          <w:szCs w:val="24"/>
        </w:rPr>
        <w:t xml:space="preserve">Presentación del informe Previo de Resultados de Gestión </w:t>
      </w:r>
      <w:r w:rsidR="00280B09" w:rsidRPr="00262F7A">
        <w:rPr>
          <w:rFonts w:ascii="Arial" w:hAnsi="Arial" w:cs="Arial"/>
          <w:sz w:val="28"/>
          <w:szCs w:val="24"/>
        </w:rPr>
        <w:t xml:space="preserve">del </w:t>
      </w:r>
      <w:r w:rsidRPr="00262F7A">
        <w:rPr>
          <w:rFonts w:ascii="Arial" w:hAnsi="Arial" w:cs="Arial"/>
          <w:sz w:val="28"/>
          <w:szCs w:val="24"/>
        </w:rPr>
        <w:t>Primer Semestre de 2024 que rinde la Contraloría General del Instituto Electoral y de Participación Ciudadana de Tabasco;</w:t>
      </w:r>
    </w:p>
    <w:p w:rsidR="00247460" w:rsidRPr="00262F7A" w:rsidRDefault="00247460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Presentación del informe de actividades de la Presidencia de la </w:t>
      </w:r>
      <w:r w:rsidRPr="00247460">
        <w:rPr>
          <w:rFonts w:ascii="Arial" w:hAnsi="Arial" w:cs="Arial"/>
          <w:sz w:val="28"/>
          <w:szCs w:val="24"/>
        </w:rPr>
        <w:t>Comisión de Seguimiento al Servicio Profesional Electoral Nacional</w:t>
      </w:r>
      <w:r>
        <w:rPr>
          <w:rFonts w:ascii="Arial" w:hAnsi="Arial" w:cs="Arial"/>
          <w:sz w:val="28"/>
          <w:szCs w:val="24"/>
        </w:rPr>
        <w:t xml:space="preserve"> de octubre de 2023 a septiembre de 2024;</w:t>
      </w:r>
    </w:p>
    <w:p w:rsidR="008D050A" w:rsidRPr="00262F7A" w:rsidRDefault="008D050A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8"/>
          <w:szCs w:val="24"/>
        </w:rPr>
      </w:pPr>
      <w:r w:rsidRPr="00262F7A">
        <w:rPr>
          <w:rFonts w:ascii="Arial" w:hAnsi="Arial" w:cs="Arial"/>
          <w:sz w:val="28"/>
          <w:szCs w:val="24"/>
        </w:rPr>
        <w:t>Presentación del Informe que rinde el Secretario Ejecutivo, respecto de la recepción y trámite de los medios de impugnación presentados en el mes de septiembre de 2024 en contra de los actos, omisiones o resoluciones de los órganos centrales del Instituto Electoral y de Participación Ciudadana de Tabasco, así como de las resoluciones dictadas por los órganos jurisdiccionales;</w:t>
      </w:r>
    </w:p>
    <w:p w:rsidR="008D050A" w:rsidRPr="00262F7A" w:rsidRDefault="00E80433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Declaratoria formal de c</w:t>
      </w:r>
      <w:r w:rsidR="008D050A" w:rsidRPr="00262F7A">
        <w:rPr>
          <w:rFonts w:ascii="Arial" w:hAnsi="Arial" w:cs="Arial"/>
          <w:sz w:val="28"/>
          <w:szCs w:val="24"/>
        </w:rPr>
        <w:t>onclusión del Proceso Electoral Local Ordinari</w:t>
      </w:r>
      <w:r w:rsidR="00D11CF1" w:rsidRPr="00262F7A">
        <w:rPr>
          <w:rFonts w:ascii="Arial" w:hAnsi="Arial" w:cs="Arial"/>
          <w:sz w:val="28"/>
          <w:szCs w:val="24"/>
        </w:rPr>
        <w:t>o</w:t>
      </w:r>
      <w:r w:rsidR="008D050A" w:rsidRPr="00262F7A">
        <w:rPr>
          <w:rFonts w:ascii="Arial" w:hAnsi="Arial" w:cs="Arial"/>
          <w:sz w:val="28"/>
          <w:szCs w:val="24"/>
        </w:rPr>
        <w:t xml:space="preserve"> 2023-2024;</w:t>
      </w:r>
    </w:p>
    <w:p w:rsidR="008D050A" w:rsidRPr="00262F7A" w:rsidRDefault="00280B09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8"/>
          <w:szCs w:val="24"/>
        </w:rPr>
      </w:pPr>
      <w:r w:rsidRPr="00262F7A">
        <w:rPr>
          <w:rFonts w:ascii="Arial" w:hAnsi="Arial" w:cs="Arial"/>
          <w:sz w:val="28"/>
          <w:szCs w:val="24"/>
        </w:rPr>
        <w:t>Asuntos genera</w:t>
      </w:r>
      <w:bookmarkStart w:id="0" w:name="_GoBack"/>
      <w:bookmarkEnd w:id="0"/>
      <w:r w:rsidRPr="00262F7A">
        <w:rPr>
          <w:rFonts w:ascii="Arial" w:hAnsi="Arial" w:cs="Arial"/>
          <w:sz w:val="28"/>
          <w:szCs w:val="24"/>
        </w:rPr>
        <w:t>les; y</w:t>
      </w:r>
    </w:p>
    <w:p w:rsidR="0079336D" w:rsidRPr="00262F7A" w:rsidRDefault="008D050A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8"/>
          <w:szCs w:val="24"/>
        </w:rPr>
      </w:pPr>
      <w:r w:rsidRPr="00262F7A">
        <w:rPr>
          <w:rFonts w:ascii="Arial" w:hAnsi="Arial" w:cs="Arial"/>
          <w:sz w:val="28"/>
          <w:szCs w:val="24"/>
        </w:rPr>
        <w:t>Clausura.</w:t>
      </w:r>
    </w:p>
    <w:sectPr w:rsidR="0079336D" w:rsidRPr="00262F7A" w:rsidSect="00991148">
      <w:headerReference w:type="default" r:id="rId7"/>
      <w:pgSz w:w="12240" w:h="15840" w:code="1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16" w:rsidRDefault="003A2816" w:rsidP="00280B09">
      <w:pPr>
        <w:spacing w:after="0" w:line="240" w:lineRule="auto"/>
      </w:pPr>
      <w:r>
        <w:separator/>
      </w:r>
    </w:p>
  </w:endnote>
  <w:endnote w:type="continuationSeparator" w:id="0">
    <w:p w:rsidR="003A2816" w:rsidRDefault="003A2816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16" w:rsidRDefault="003A2816" w:rsidP="00280B09">
      <w:pPr>
        <w:spacing w:after="0" w:line="240" w:lineRule="auto"/>
      </w:pPr>
      <w:r>
        <w:separator/>
      </w:r>
    </w:p>
  </w:footnote>
  <w:footnote w:type="continuationSeparator" w:id="0">
    <w:p w:rsidR="003A2816" w:rsidRDefault="003A2816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0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384"/>
      <w:gridCol w:w="1706"/>
    </w:tblGrid>
    <w:tr w:rsidR="00280B09" w:rsidRPr="00280B09" w:rsidTr="00280B09">
      <w:tc>
        <w:tcPr>
          <w:tcW w:w="1418" w:type="dxa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4" w:type="dxa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6" w:type="dxa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3EA82428"/>
    <w:lvl w:ilvl="0" w:tplc="189452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C611B"/>
    <w:rsid w:val="001D0012"/>
    <w:rsid w:val="00247460"/>
    <w:rsid w:val="00262A1F"/>
    <w:rsid w:val="00262F7A"/>
    <w:rsid w:val="00280B09"/>
    <w:rsid w:val="00330492"/>
    <w:rsid w:val="00385749"/>
    <w:rsid w:val="003A2816"/>
    <w:rsid w:val="0079336D"/>
    <w:rsid w:val="007B3633"/>
    <w:rsid w:val="008725BD"/>
    <w:rsid w:val="008D050A"/>
    <w:rsid w:val="00991148"/>
    <w:rsid w:val="009D1695"/>
    <w:rsid w:val="00AC43E3"/>
    <w:rsid w:val="00B27741"/>
    <w:rsid w:val="00D11CF1"/>
    <w:rsid w:val="00D958DA"/>
    <w:rsid w:val="00E273C6"/>
    <w:rsid w:val="00E80433"/>
    <w:rsid w:val="00F5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B67A11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Coordinación Técnica</cp:lastModifiedBy>
  <cp:revision>15</cp:revision>
  <dcterms:created xsi:type="dcterms:W3CDTF">2024-09-25T17:16:00Z</dcterms:created>
  <dcterms:modified xsi:type="dcterms:W3CDTF">2024-09-27T20:05:00Z</dcterms:modified>
</cp:coreProperties>
</file>