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DDDA" w14:textId="0B06B842" w:rsidR="00857341" w:rsidRPr="00857341" w:rsidRDefault="00BE4CB4" w:rsidP="007B53AA">
      <w:pPr>
        <w:spacing w:before="0" w:after="0"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857341" w:rsidRPr="00857341">
        <w:rPr>
          <w:b/>
          <w:sz w:val="32"/>
        </w:rPr>
        <w:t>SESIÓN ORDINARIA</w:t>
      </w:r>
    </w:p>
    <w:p w14:paraId="3872E20A" w14:textId="49D4CFA0" w:rsidR="00857341" w:rsidRPr="00D65850" w:rsidRDefault="00227E88" w:rsidP="007B53AA">
      <w:pPr>
        <w:spacing w:before="0" w:after="0" w:line="276" w:lineRule="auto"/>
        <w:jc w:val="center"/>
        <w:rPr>
          <w:sz w:val="22"/>
        </w:rPr>
      </w:pPr>
      <w:r>
        <w:rPr>
          <w:sz w:val="22"/>
        </w:rPr>
        <w:t>MARTES</w:t>
      </w:r>
      <w:r w:rsidR="00B54C4B" w:rsidRPr="00D65850">
        <w:rPr>
          <w:sz w:val="22"/>
        </w:rPr>
        <w:t xml:space="preserve">, </w:t>
      </w:r>
      <w:r>
        <w:rPr>
          <w:sz w:val="22"/>
        </w:rPr>
        <w:t>30</w:t>
      </w:r>
      <w:r w:rsidR="00770D2E" w:rsidRPr="00D65850">
        <w:rPr>
          <w:sz w:val="22"/>
        </w:rPr>
        <w:t xml:space="preserve"> </w:t>
      </w:r>
      <w:r w:rsidR="00857341" w:rsidRPr="00D65850">
        <w:rPr>
          <w:sz w:val="22"/>
        </w:rPr>
        <w:t xml:space="preserve">DE </w:t>
      </w:r>
      <w:r w:rsidR="00A15DF8" w:rsidRPr="00D65850">
        <w:rPr>
          <w:sz w:val="22"/>
        </w:rPr>
        <w:t>JU</w:t>
      </w:r>
      <w:r>
        <w:rPr>
          <w:sz w:val="22"/>
        </w:rPr>
        <w:t>L</w:t>
      </w:r>
      <w:r w:rsidR="00A15DF8" w:rsidRPr="00D65850">
        <w:rPr>
          <w:sz w:val="22"/>
        </w:rPr>
        <w:t>IO</w:t>
      </w:r>
      <w:r w:rsidR="00821441" w:rsidRPr="00D65850">
        <w:rPr>
          <w:sz w:val="22"/>
        </w:rPr>
        <w:t xml:space="preserve"> </w:t>
      </w:r>
      <w:r w:rsidR="00857341" w:rsidRPr="00D65850">
        <w:rPr>
          <w:sz w:val="22"/>
        </w:rPr>
        <w:t>DE 202</w:t>
      </w:r>
      <w:r w:rsidR="00E33000" w:rsidRPr="00D65850">
        <w:rPr>
          <w:sz w:val="22"/>
        </w:rPr>
        <w:t>4</w:t>
      </w:r>
    </w:p>
    <w:p w14:paraId="2A567E90" w14:textId="75973A59" w:rsidR="00857341" w:rsidRPr="00D65850" w:rsidRDefault="00857341" w:rsidP="007B53AA">
      <w:pPr>
        <w:spacing w:before="0" w:after="0" w:line="276" w:lineRule="auto"/>
        <w:jc w:val="center"/>
        <w:rPr>
          <w:b/>
          <w:sz w:val="22"/>
        </w:rPr>
      </w:pPr>
      <w:r w:rsidRPr="009A276D">
        <w:rPr>
          <w:b/>
          <w:sz w:val="22"/>
        </w:rPr>
        <w:t>1</w:t>
      </w:r>
      <w:r w:rsidR="00227E88" w:rsidRPr="009A276D">
        <w:rPr>
          <w:b/>
          <w:sz w:val="22"/>
        </w:rPr>
        <w:t>1</w:t>
      </w:r>
      <w:r w:rsidRPr="009A276D">
        <w:rPr>
          <w:b/>
          <w:sz w:val="22"/>
        </w:rPr>
        <w:t>:00 HORAS</w:t>
      </w:r>
    </w:p>
    <w:p w14:paraId="35DAC898" w14:textId="77777777" w:rsidR="00B54C4B" w:rsidRPr="00D65850" w:rsidRDefault="00B54C4B" w:rsidP="007B53AA">
      <w:pPr>
        <w:spacing w:before="0" w:after="0" w:line="276" w:lineRule="auto"/>
        <w:jc w:val="center"/>
        <w:rPr>
          <w:b/>
          <w:sz w:val="22"/>
        </w:rPr>
      </w:pPr>
    </w:p>
    <w:p w14:paraId="2BF1C3B3" w14:textId="4D376769" w:rsidR="00857341" w:rsidRPr="00D65850" w:rsidRDefault="00857341" w:rsidP="007B53AA">
      <w:pPr>
        <w:spacing w:before="0" w:after="0" w:line="276" w:lineRule="auto"/>
        <w:jc w:val="center"/>
        <w:rPr>
          <w:b/>
          <w:sz w:val="22"/>
        </w:rPr>
      </w:pPr>
      <w:r w:rsidRPr="00D65850">
        <w:rPr>
          <w:b/>
          <w:sz w:val="22"/>
        </w:rPr>
        <w:t>ORDEN DEL DÍA</w:t>
      </w:r>
    </w:p>
    <w:p w14:paraId="61870EEB" w14:textId="77777777" w:rsidR="005F3EDA" w:rsidRDefault="005F3EDA" w:rsidP="007B53AA">
      <w:pPr>
        <w:spacing w:before="0" w:after="0" w:line="276" w:lineRule="auto"/>
        <w:jc w:val="center"/>
        <w:rPr>
          <w:b/>
        </w:rPr>
      </w:pPr>
    </w:p>
    <w:p w14:paraId="4A2F7E40" w14:textId="28AFF541" w:rsidR="00C62482" w:rsidRPr="005848DE" w:rsidRDefault="00E33000" w:rsidP="006D0E1D">
      <w:pPr>
        <w:pStyle w:val="Prrafodelista"/>
        <w:numPr>
          <w:ilvl w:val="0"/>
          <w:numId w:val="6"/>
        </w:numPr>
        <w:spacing w:line="276" w:lineRule="auto"/>
        <w:ind w:left="426" w:hanging="284"/>
        <w:contextualSpacing w:val="0"/>
        <w:rPr>
          <w:szCs w:val="24"/>
        </w:rPr>
      </w:pPr>
      <w:r w:rsidRPr="005848DE">
        <w:rPr>
          <w:szCs w:val="24"/>
        </w:rPr>
        <w:t>Lista de asistencia;</w:t>
      </w:r>
    </w:p>
    <w:p w14:paraId="57BD90DC" w14:textId="1E6B36D1" w:rsidR="00BF2C55" w:rsidRPr="005848DE" w:rsidRDefault="00E33000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5848DE">
        <w:rPr>
          <w:szCs w:val="24"/>
        </w:rPr>
        <w:t>Declaración de quórum;</w:t>
      </w:r>
    </w:p>
    <w:p w14:paraId="1222C32D" w14:textId="77777777" w:rsidR="00BF2C55" w:rsidRPr="005848DE" w:rsidRDefault="00BF2C55" w:rsidP="006D0E1D">
      <w:pPr>
        <w:pStyle w:val="Prrafodelista"/>
        <w:spacing w:before="0" w:after="0" w:line="276" w:lineRule="auto"/>
        <w:ind w:left="426" w:hanging="284"/>
        <w:contextualSpacing w:val="0"/>
        <w:rPr>
          <w:szCs w:val="24"/>
        </w:rPr>
      </w:pPr>
    </w:p>
    <w:p w14:paraId="587FDE24" w14:textId="77777777" w:rsidR="00BF2C55" w:rsidRPr="005848DE" w:rsidRDefault="00E33000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5848DE">
        <w:rPr>
          <w:szCs w:val="24"/>
        </w:rPr>
        <w:t>Presentación y aprobación, en su caso, del orden del día;</w:t>
      </w:r>
      <w:r w:rsidR="00C62482" w:rsidRPr="005848DE">
        <w:rPr>
          <w:szCs w:val="24"/>
        </w:rPr>
        <w:t xml:space="preserve"> </w:t>
      </w:r>
    </w:p>
    <w:p w14:paraId="3C79E73E" w14:textId="77777777" w:rsidR="00BF2C55" w:rsidRPr="005848DE" w:rsidRDefault="00BF2C55" w:rsidP="006D0E1D">
      <w:pPr>
        <w:pStyle w:val="Prrafodelista"/>
        <w:spacing w:line="276" w:lineRule="auto"/>
        <w:ind w:left="426" w:hanging="284"/>
        <w:rPr>
          <w:szCs w:val="24"/>
        </w:rPr>
      </w:pPr>
    </w:p>
    <w:p w14:paraId="02787710" w14:textId="328DCC98" w:rsidR="00BF2C55" w:rsidRPr="005848DE" w:rsidRDefault="00987103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5848DE">
        <w:rPr>
          <w:szCs w:val="24"/>
        </w:rPr>
        <w:t xml:space="preserve">Presentación y aprobación, </w:t>
      </w:r>
      <w:r w:rsidR="004B0E3B" w:rsidRPr="005848DE">
        <w:rPr>
          <w:szCs w:val="24"/>
        </w:rPr>
        <w:t xml:space="preserve">en su caso, de los proyectos de </w:t>
      </w:r>
      <w:r w:rsidR="009A276D">
        <w:rPr>
          <w:szCs w:val="24"/>
        </w:rPr>
        <w:t xml:space="preserve">las </w:t>
      </w:r>
      <w:r w:rsidR="004B0E3B" w:rsidRPr="005848DE">
        <w:rPr>
          <w:szCs w:val="24"/>
        </w:rPr>
        <w:t>actas c</w:t>
      </w:r>
      <w:r w:rsidR="00A15DF8" w:rsidRPr="005848DE">
        <w:rPr>
          <w:szCs w:val="24"/>
        </w:rPr>
        <w:t>orrespondiente a las sesiones: A</w:t>
      </w:r>
      <w:r w:rsidR="004B0E3B" w:rsidRPr="005848DE">
        <w:rPr>
          <w:szCs w:val="24"/>
        </w:rPr>
        <w:t xml:space="preserve">) Ordinaria del </w:t>
      </w:r>
      <w:r w:rsidR="000901E5" w:rsidRPr="005848DE">
        <w:rPr>
          <w:szCs w:val="24"/>
        </w:rPr>
        <w:t>2</w:t>
      </w:r>
      <w:r w:rsidR="00227E88">
        <w:rPr>
          <w:szCs w:val="24"/>
        </w:rPr>
        <w:t>7</w:t>
      </w:r>
      <w:r w:rsidR="000901E5" w:rsidRPr="005848DE">
        <w:rPr>
          <w:szCs w:val="24"/>
        </w:rPr>
        <w:t xml:space="preserve"> de</w:t>
      </w:r>
      <w:r w:rsidR="00E500A5" w:rsidRPr="005848DE">
        <w:rPr>
          <w:szCs w:val="24"/>
        </w:rPr>
        <w:t xml:space="preserve"> </w:t>
      </w:r>
      <w:r w:rsidR="00227E88">
        <w:rPr>
          <w:szCs w:val="24"/>
        </w:rPr>
        <w:t>junio</w:t>
      </w:r>
      <w:r w:rsidR="004B0E3B" w:rsidRPr="005848DE">
        <w:rPr>
          <w:szCs w:val="24"/>
        </w:rPr>
        <w:t xml:space="preserve">; </w:t>
      </w:r>
      <w:r w:rsidR="00A15DF8" w:rsidRPr="005848DE">
        <w:rPr>
          <w:szCs w:val="24"/>
        </w:rPr>
        <w:t>B</w:t>
      </w:r>
      <w:r w:rsidR="000901E5" w:rsidRPr="005848DE">
        <w:rPr>
          <w:szCs w:val="24"/>
        </w:rPr>
        <w:t xml:space="preserve">) </w:t>
      </w:r>
      <w:r w:rsidR="00227E88">
        <w:rPr>
          <w:szCs w:val="24"/>
        </w:rPr>
        <w:t>Extraordinaria 24 de junio y 15 de julio C</w:t>
      </w:r>
      <w:r w:rsidR="000901E5" w:rsidRPr="005848DE">
        <w:rPr>
          <w:szCs w:val="24"/>
        </w:rPr>
        <w:t xml:space="preserve">) Extraordinaria </w:t>
      </w:r>
      <w:r w:rsidR="00A954C4" w:rsidRPr="005848DE">
        <w:rPr>
          <w:szCs w:val="24"/>
        </w:rPr>
        <w:t>urgente</w:t>
      </w:r>
      <w:bookmarkStart w:id="0" w:name="_GoBack"/>
      <w:bookmarkEnd w:id="0"/>
      <w:r w:rsidR="006A7803">
        <w:rPr>
          <w:szCs w:val="24"/>
        </w:rPr>
        <w:t xml:space="preserve"> del 19 de julio, todas </w:t>
      </w:r>
      <w:r w:rsidR="00227E88">
        <w:rPr>
          <w:szCs w:val="24"/>
        </w:rPr>
        <w:t>del</w:t>
      </w:r>
      <w:r w:rsidR="004B0E3B" w:rsidRPr="005848DE">
        <w:rPr>
          <w:szCs w:val="24"/>
        </w:rPr>
        <w:t xml:space="preserve"> presente año;</w:t>
      </w:r>
    </w:p>
    <w:p w14:paraId="3515270B" w14:textId="77777777" w:rsidR="003D36C4" w:rsidRPr="005848DE" w:rsidRDefault="003D36C4" w:rsidP="003D36C4">
      <w:pPr>
        <w:pStyle w:val="Prrafodelista"/>
        <w:rPr>
          <w:szCs w:val="24"/>
        </w:rPr>
      </w:pPr>
    </w:p>
    <w:p w14:paraId="01D56DB7" w14:textId="77777777" w:rsidR="00F80E35" w:rsidRPr="00F80E35" w:rsidRDefault="00F80E35" w:rsidP="00F80E35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lang w:val="es-ES"/>
        </w:rPr>
      </w:pPr>
      <w:r w:rsidRPr="00F80E35">
        <w:rPr>
          <w:lang w:val="es-ES"/>
        </w:rPr>
        <w:t>Presentación y aprobación, en su caso, del proyecto de acuerdo que, a propuesta de la Secretaría Ejecutiva, emite el Consejo Estatal del Instituto Electoral y de Participación Ciudadana de Tabasco, mediante el cual modifica el horario de labores del propio Instituto;</w:t>
      </w:r>
    </w:p>
    <w:p w14:paraId="5B7FF0D2" w14:textId="77777777" w:rsidR="009A276D" w:rsidRPr="009A276D" w:rsidRDefault="009A276D" w:rsidP="009A276D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lang w:val="es-ES"/>
        </w:rPr>
      </w:pPr>
      <w:r w:rsidRPr="009A276D">
        <w:rPr>
          <w:lang w:val="es-ES"/>
        </w:rPr>
        <w:t>Presentación y aprobación, en su caso, de los proyectos de resolución que, a propuesta de la Secretaría Ejecutiva, emite el Consejo Estatal del Instituto Electoral y de Participación Ciudadana de Tabasco, en los Procedimientos Especiales Sancionadores siguiente:</w:t>
      </w:r>
    </w:p>
    <w:p w14:paraId="56469815" w14:textId="77777777" w:rsidR="009A276D" w:rsidRPr="009A276D" w:rsidRDefault="009A276D" w:rsidP="009A276D">
      <w:pPr>
        <w:pStyle w:val="Prrafodelista"/>
        <w:numPr>
          <w:ilvl w:val="1"/>
          <w:numId w:val="6"/>
        </w:numPr>
        <w:spacing w:line="276" w:lineRule="auto"/>
        <w:ind w:left="1134"/>
        <w:contextualSpacing w:val="0"/>
        <w:rPr>
          <w:lang w:val="es-ES"/>
        </w:rPr>
      </w:pPr>
      <w:r w:rsidRPr="009A276D">
        <w:rPr>
          <w:lang w:val="es-ES"/>
        </w:rPr>
        <w:t xml:space="preserve">PES/042/2024 por la que se declara inexistente la coacción al voto hacia el electorado y la vulneración a la imparcialidad y a la equidad en la contienda, atribuidos al candidato independiente a la Presidencia Municipal de Cunduacán, Jesús Abraham Cano González; y </w:t>
      </w:r>
    </w:p>
    <w:p w14:paraId="6D4537C4" w14:textId="77777777" w:rsidR="009A276D" w:rsidRPr="009A276D" w:rsidRDefault="009A276D" w:rsidP="009A276D">
      <w:pPr>
        <w:pStyle w:val="Prrafodelista"/>
        <w:numPr>
          <w:ilvl w:val="1"/>
          <w:numId w:val="6"/>
        </w:numPr>
        <w:spacing w:line="276" w:lineRule="auto"/>
        <w:ind w:left="1134"/>
        <w:contextualSpacing w:val="0"/>
        <w:rPr>
          <w:lang w:val="es-ES"/>
        </w:rPr>
      </w:pPr>
      <w:r w:rsidRPr="009A276D">
        <w:rPr>
          <w:lang w:val="es-ES"/>
        </w:rPr>
        <w:t xml:space="preserve">PES/057/2024, por la que se declara la inexistencia de la vulneración a los principios de imparcialidad y equidad en materia electoral previsto en el artículo 134 de la Constitución Federal atribuidos a Luis Enrique Gordillo Borges, </w:t>
      </w:r>
      <w:proofErr w:type="spellStart"/>
      <w:r w:rsidRPr="009A276D">
        <w:rPr>
          <w:lang w:val="es-ES"/>
        </w:rPr>
        <w:t>Huelmer</w:t>
      </w:r>
      <w:proofErr w:type="spellEnd"/>
      <w:r w:rsidRPr="009A276D">
        <w:rPr>
          <w:lang w:val="es-ES"/>
        </w:rPr>
        <w:t xml:space="preserve"> Alejandro Martínez y Abner </w:t>
      </w:r>
      <w:proofErr w:type="spellStart"/>
      <w:r w:rsidRPr="009A276D">
        <w:rPr>
          <w:lang w:val="es-ES"/>
        </w:rPr>
        <w:t>Sael</w:t>
      </w:r>
      <w:proofErr w:type="spellEnd"/>
      <w:r w:rsidRPr="009A276D">
        <w:rPr>
          <w:lang w:val="es-ES"/>
        </w:rPr>
        <w:t xml:space="preserve"> Aguilar Escobar.</w:t>
      </w:r>
    </w:p>
    <w:p w14:paraId="137947C0" w14:textId="77777777" w:rsidR="009A276D" w:rsidRPr="009A276D" w:rsidRDefault="009A276D" w:rsidP="009A276D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lang w:val="es-ES"/>
        </w:rPr>
      </w:pPr>
      <w:r w:rsidRPr="009A276D">
        <w:rPr>
          <w:lang w:val="es-ES"/>
        </w:rPr>
        <w:lastRenderedPageBreak/>
        <w:t>Presentación del informe que rinde la Presidencia del Consejo, respecto al registro de la información en el Sistema “Candidatas y Candidatos: Conóceles” con motivo del Proceso Electoral Local Ordinario 2023-2024;</w:t>
      </w:r>
    </w:p>
    <w:p w14:paraId="2EC259CE" w14:textId="77777777" w:rsidR="009A276D" w:rsidRPr="009A276D" w:rsidRDefault="009A276D" w:rsidP="009A276D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lang w:val="es-ES"/>
        </w:rPr>
      </w:pPr>
      <w:r w:rsidRPr="009A276D">
        <w:rPr>
          <w:lang w:val="es-ES"/>
        </w:rPr>
        <w:t>Presentación del informe que rinde la Presidencia, respecto de los trabajos realizados por la Junta Estatal Ejecutiva, correspondiente al trimestre de abril a junio de 2024;</w:t>
      </w:r>
    </w:p>
    <w:p w14:paraId="70FC117E" w14:textId="77777777" w:rsidR="009A276D" w:rsidRPr="009A276D" w:rsidRDefault="009A276D" w:rsidP="009A276D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lang w:val="es-ES"/>
        </w:rPr>
      </w:pPr>
      <w:r w:rsidRPr="009A276D">
        <w:rPr>
          <w:lang w:val="es-ES"/>
        </w:rPr>
        <w:t>Presentación del Informe que rinde el Secretario Ejecutivo, respecto de la recepción y trámite de los medios de impugnación presentados en el mes de julio de 2024 en contra de los actos, omisiones o resoluciones de los órganos centrales del Instituto Electoral y de Participación Ciudadana de Tabasco, así como de las resoluciones dictadas por los órganos jurisdiccionales;</w:t>
      </w:r>
    </w:p>
    <w:p w14:paraId="0C1D9739" w14:textId="750EC552" w:rsidR="00A954C4" w:rsidRPr="009A276D" w:rsidRDefault="009A276D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9A276D">
        <w:rPr>
          <w:szCs w:val="24"/>
          <w:lang w:val="es-ES"/>
        </w:rPr>
        <w:t xml:space="preserve"> </w:t>
      </w:r>
      <w:r w:rsidR="00A954C4" w:rsidRPr="009A276D">
        <w:rPr>
          <w:szCs w:val="24"/>
          <w:lang w:val="es-ES"/>
        </w:rPr>
        <w:t xml:space="preserve">Asuntos generales; y </w:t>
      </w:r>
    </w:p>
    <w:p w14:paraId="663F1150" w14:textId="52B4E1BC" w:rsidR="00A954C4" w:rsidRPr="009A276D" w:rsidRDefault="009A276D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9A276D">
        <w:rPr>
          <w:szCs w:val="24"/>
          <w:lang w:val="es-ES"/>
        </w:rPr>
        <w:t xml:space="preserve"> </w:t>
      </w:r>
      <w:r w:rsidR="00A954C4" w:rsidRPr="009A276D">
        <w:rPr>
          <w:szCs w:val="24"/>
          <w:lang w:val="es-ES"/>
        </w:rPr>
        <w:t>Clausura.</w:t>
      </w:r>
    </w:p>
    <w:sectPr w:rsidR="00A954C4" w:rsidRPr="009A276D" w:rsidSect="006D0E1D">
      <w:headerReference w:type="default" r:id="rId7"/>
      <w:pgSz w:w="12240" w:h="15840" w:code="1"/>
      <w:pgMar w:top="1418" w:right="1418" w:bottom="993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EFF96" w14:textId="77777777" w:rsidR="00007B29" w:rsidRDefault="00007B29" w:rsidP="00857341">
      <w:pPr>
        <w:spacing w:before="0" w:after="0" w:line="240" w:lineRule="auto"/>
      </w:pPr>
      <w:r>
        <w:separator/>
      </w:r>
    </w:p>
  </w:endnote>
  <w:endnote w:type="continuationSeparator" w:id="0">
    <w:p w14:paraId="1ECFDDBA" w14:textId="77777777" w:rsidR="00007B29" w:rsidRDefault="00007B29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5E8D" w14:textId="77777777" w:rsidR="00007B29" w:rsidRDefault="00007B29" w:rsidP="00857341">
      <w:pPr>
        <w:spacing w:before="0" w:after="0" w:line="240" w:lineRule="auto"/>
      </w:pPr>
      <w:r>
        <w:separator/>
      </w:r>
    </w:p>
  </w:footnote>
  <w:footnote w:type="continuationSeparator" w:id="0">
    <w:p w14:paraId="5198728F" w14:textId="77777777" w:rsidR="00007B29" w:rsidRDefault="00007B29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14:paraId="7C8807A2" w14:textId="77777777" w:rsidTr="00CD1DFC">
      <w:tc>
        <w:tcPr>
          <w:tcW w:w="1418" w:type="dxa"/>
        </w:tcPr>
        <w:p w14:paraId="36C6FF67" w14:textId="77777777"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5A678F78" wp14:editId="51F7E309">
                <wp:extent cx="1014331" cy="1199403"/>
                <wp:effectExtent l="0" t="0" r="0" b="127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0B40DFF9" w14:textId="77777777"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52DD06DB" w14:textId="77777777"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45CF0A1" w14:textId="77777777"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2DCDA517" wp14:editId="45432E82">
                <wp:extent cx="921600" cy="756000"/>
                <wp:effectExtent l="0" t="0" r="0" b="635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99C612" w14:textId="77777777"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669"/>
    <w:multiLevelType w:val="hybridMultilevel"/>
    <w:tmpl w:val="FC18C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08E7"/>
    <w:multiLevelType w:val="hybridMultilevel"/>
    <w:tmpl w:val="2DDA7C2C"/>
    <w:lvl w:ilvl="0" w:tplc="032E66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3D4F8F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1B4A"/>
    <w:multiLevelType w:val="hybridMultilevel"/>
    <w:tmpl w:val="F24E2EB4"/>
    <w:lvl w:ilvl="0" w:tplc="298E73C2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6AA0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5FF3"/>
    <w:multiLevelType w:val="hybridMultilevel"/>
    <w:tmpl w:val="95B247F4"/>
    <w:lvl w:ilvl="0" w:tplc="E56262F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2605BB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35DE1"/>
    <w:multiLevelType w:val="hybridMultilevel"/>
    <w:tmpl w:val="7CB4625A"/>
    <w:lvl w:ilvl="0" w:tplc="890873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3D4F8F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007B29"/>
    <w:rsid w:val="00044E0E"/>
    <w:rsid w:val="000901E5"/>
    <w:rsid w:val="000927CD"/>
    <w:rsid w:val="000959D1"/>
    <w:rsid w:val="000B5761"/>
    <w:rsid w:val="001464A9"/>
    <w:rsid w:val="001761DE"/>
    <w:rsid w:val="00182148"/>
    <w:rsid w:val="001A2947"/>
    <w:rsid w:val="001A2F14"/>
    <w:rsid w:val="001B4221"/>
    <w:rsid w:val="002037E3"/>
    <w:rsid w:val="00227E88"/>
    <w:rsid w:val="002432BF"/>
    <w:rsid w:val="002524D5"/>
    <w:rsid w:val="00257063"/>
    <w:rsid w:val="00285EEE"/>
    <w:rsid w:val="002B59E4"/>
    <w:rsid w:val="002C47B9"/>
    <w:rsid w:val="002E5071"/>
    <w:rsid w:val="002F1B06"/>
    <w:rsid w:val="0034735F"/>
    <w:rsid w:val="00367DA6"/>
    <w:rsid w:val="003913D8"/>
    <w:rsid w:val="00392D29"/>
    <w:rsid w:val="003B165B"/>
    <w:rsid w:val="003D36C4"/>
    <w:rsid w:val="003F02B8"/>
    <w:rsid w:val="004118AB"/>
    <w:rsid w:val="00417F37"/>
    <w:rsid w:val="0044088A"/>
    <w:rsid w:val="00473AEC"/>
    <w:rsid w:val="0049284C"/>
    <w:rsid w:val="004B0E3B"/>
    <w:rsid w:val="004C7846"/>
    <w:rsid w:val="004F0D8F"/>
    <w:rsid w:val="00537EF7"/>
    <w:rsid w:val="005660CE"/>
    <w:rsid w:val="005751F5"/>
    <w:rsid w:val="005848DE"/>
    <w:rsid w:val="005B1138"/>
    <w:rsid w:val="005F3EDA"/>
    <w:rsid w:val="00644B1F"/>
    <w:rsid w:val="006539C0"/>
    <w:rsid w:val="00673E29"/>
    <w:rsid w:val="00674694"/>
    <w:rsid w:val="00694712"/>
    <w:rsid w:val="006A7803"/>
    <w:rsid w:val="006C1849"/>
    <w:rsid w:val="006C7361"/>
    <w:rsid w:val="006D0E1D"/>
    <w:rsid w:val="007054B8"/>
    <w:rsid w:val="00711053"/>
    <w:rsid w:val="00746621"/>
    <w:rsid w:val="00770D2E"/>
    <w:rsid w:val="00781C8B"/>
    <w:rsid w:val="007B29D3"/>
    <w:rsid w:val="007B53AA"/>
    <w:rsid w:val="007B7AD7"/>
    <w:rsid w:val="007D69AA"/>
    <w:rsid w:val="007E32FF"/>
    <w:rsid w:val="00812799"/>
    <w:rsid w:val="00821441"/>
    <w:rsid w:val="00842D40"/>
    <w:rsid w:val="00857341"/>
    <w:rsid w:val="00881FAE"/>
    <w:rsid w:val="00890228"/>
    <w:rsid w:val="008F4A11"/>
    <w:rsid w:val="00915B6E"/>
    <w:rsid w:val="00925E6E"/>
    <w:rsid w:val="00935F4B"/>
    <w:rsid w:val="00961E7D"/>
    <w:rsid w:val="00975A30"/>
    <w:rsid w:val="00987103"/>
    <w:rsid w:val="009A276D"/>
    <w:rsid w:val="009A36A1"/>
    <w:rsid w:val="009B52EF"/>
    <w:rsid w:val="009B5B6C"/>
    <w:rsid w:val="009C3E9F"/>
    <w:rsid w:val="009C5A51"/>
    <w:rsid w:val="009C5A86"/>
    <w:rsid w:val="009E6732"/>
    <w:rsid w:val="00A00F92"/>
    <w:rsid w:val="00A02061"/>
    <w:rsid w:val="00A15DF8"/>
    <w:rsid w:val="00A24D8F"/>
    <w:rsid w:val="00A41F44"/>
    <w:rsid w:val="00A42F47"/>
    <w:rsid w:val="00A54137"/>
    <w:rsid w:val="00A71AD5"/>
    <w:rsid w:val="00A74457"/>
    <w:rsid w:val="00A83EB1"/>
    <w:rsid w:val="00A954C4"/>
    <w:rsid w:val="00AE6F88"/>
    <w:rsid w:val="00AF3537"/>
    <w:rsid w:val="00B008AF"/>
    <w:rsid w:val="00B04389"/>
    <w:rsid w:val="00B40545"/>
    <w:rsid w:val="00B42FEA"/>
    <w:rsid w:val="00B54C4B"/>
    <w:rsid w:val="00B56538"/>
    <w:rsid w:val="00B74064"/>
    <w:rsid w:val="00B929C0"/>
    <w:rsid w:val="00BA38B8"/>
    <w:rsid w:val="00BB5A9C"/>
    <w:rsid w:val="00BB6AE8"/>
    <w:rsid w:val="00BC7D78"/>
    <w:rsid w:val="00BE4CB4"/>
    <w:rsid w:val="00BF2C55"/>
    <w:rsid w:val="00C62482"/>
    <w:rsid w:val="00CD0782"/>
    <w:rsid w:val="00CD1582"/>
    <w:rsid w:val="00CE08D4"/>
    <w:rsid w:val="00D26C14"/>
    <w:rsid w:val="00D65850"/>
    <w:rsid w:val="00D90E1C"/>
    <w:rsid w:val="00DF4E09"/>
    <w:rsid w:val="00E14895"/>
    <w:rsid w:val="00E2395A"/>
    <w:rsid w:val="00E33000"/>
    <w:rsid w:val="00E500A5"/>
    <w:rsid w:val="00E57C2C"/>
    <w:rsid w:val="00EA143D"/>
    <w:rsid w:val="00EB3A6B"/>
    <w:rsid w:val="00EE500E"/>
    <w:rsid w:val="00F251F7"/>
    <w:rsid w:val="00F64F1E"/>
    <w:rsid w:val="00F71D9A"/>
    <w:rsid w:val="00F80E35"/>
    <w:rsid w:val="00F86F90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091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18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84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251F7"/>
    <w:rPr>
      <w:b/>
      <w:bCs/>
      <w:kern w:val="2"/>
      <w:sz w:val="2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51F7"/>
    <w:rPr>
      <w:rFonts w:ascii="Arial" w:hAnsi="Arial" w:cs="Arial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Jesus Antonio Baeza Alvarez</cp:lastModifiedBy>
  <cp:revision>83</cp:revision>
  <cp:lastPrinted>2024-07-26T23:55:00Z</cp:lastPrinted>
  <dcterms:created xsi:type="dcterms:W3CDTF">2023-09-25T16:24:00Z</dcterms:created>
  <dcterms:modified xsi:type="dcterms:W3CDTF">2024-07-29T17:48:00Z</dcterms:modified>
</cp:coreProperties>
</file>