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A1A59" w14:textId="46378566" w:rsidR="00B176C7" w:rsidRPr="00925FD2" w:rsidRDefault="00A342CA" w:rsidP="0096120C">
      <w:pPr>
        <w:spacing w:before="240" w:line="281" w:lineRule="auto"/>
        <w:jc w:val="both"/>
        <w:rPr>
          <w:rFonts w:ascii="Arial" w:hAnsi="Arial" w:cs="Arial"/>
          <w:b/>
          <w:lang w:val="es-ES"/>
        </w:rPr>
      </w:pPr>
      <w:r w:rsidRPr="00925FD2">
        <w:rPr>
          <w:rFonts w:ascii="Arial" w:hAnsi="Arial" w:cs="Arial"/>
          <w:b/>
          <w:lang w:val="es-ES"/>
        </w:rPr>
        <w:t xml:space="preserve">INFORME QUE RINDE EL SECRETARIO EJECUTIVO, RESPECTO DE LA RECEPCIÓN Y TRÁMITE DE LOS MEDIOS DE IMPUGNACIÓN PRESENTADOS EN EL MES DE </w:t>
      </w:r>
      <w:r w:rsidR="00C42E3A" w:rsidRPr="00925FD2">
        <w:rPr>
          <w:rFonts w:ascii="Arial" w:hAnsi="Arial" w:cs="Arial"/>
          <w:b/>
          <w:lang w:val="es-ES"/>
        </w:rPr>
        <w:t>NOVIEMBRE</w:t>
      </w:r>
      <w:r w:rsidRPr="00925FD2">
        <w:rPr>
          <w:rFonts w:ascii="Arial" w:hAnsi="Arial" w:cs="Arial"/>
          <w:b/>
          <w:lang w:val="es-ES"/>
        </w:rPr>
        <w:t xml:space="preserve"> DE 2024</w:t>
      </w:r>
      <w:r w:rsidR="0049577A" w:rsidRPr="00925FD2">
        <w:rPr>
          <w:rFonts w:ascii="Arial" w:hAnsi="Arial" w:cs="Arial"/>
          <w:b/>
          <w:lang w:val="es-ES"/>
        </w:rPr>
        <w:t>,</w:t>
      </w:r>
      <w:r w:rsidRPr="00925FD2">
        <w:rPr>
          <w:rFonts w:ascii="Arial" w:hAnsi="Arial" w:cs="Arial"/>
          <w:b/>
          <w:lang w:val="es-ES"/>
        </w:rPr>
        <w:t xml:space="preserve"> EN CONTRA DE LOS ACTOS, OMISIONES O RESOLUCIONES DE LOS ÓRGANOS CENTRALES DEL INSTITUTO ELECTORAL Y DE PARTICIPACIÓN CIUDADANA DE TABASCO, ASÍ C</w:t>
      </w:r>
      <w:bookmarkStart w:id="0" w:name="_GoBack"/>
      <w:bookmarkEnd w:id="0"/>
      <w:r w:rsidRPr="00925FD2">
        <w:rPr>
          <w:rFonts w:ascii="Arial" w:hAnsi="Arial" w:cs="Arial"/>
          <w:b/>
          <w:lang w:val="es-ES"/>
        </w:rPr>
        <w:t>OMO DE LAS RESOLUCIONES DICTADAS POR LOS ÓRGANOS JURISDICCIONALES</w:t>
      </w:r>
    </w:p>
    <w:p w14:paraId="4D235974" w14:textId="3BC51123" w:rsidR="002C7A43" w:rsidRPr="00925FD2" w:rsidRDefault="002C7A43" w:rsidP="0096120C">
      <w:pPr>
        <w:spacing w:before="240" w:line="281" w:lineRule="auto"/>
        <w:jc w:val="both"/>
        <w:rPr>
          <w:rFonts w:ascii="Arial" w:hAnsi="Arial" w:cs="Arial"/>
        </w:rPr>
      </w:pPr>
      <w:r w:rsidRPr="00925FD2">
        <w:rPr>
          <w:rFonts w:ascii="Arial" w:hAnsi="Arial" w:cs="Arial"/>
        </w:rPr>
        <w:t>En cumplimiento a lo establecido en el artículo 117, numeral 2, fracción IX y X de la Ley Electoral y de Partidos Políticos del Estado de Tabasco, rindo el informe del mes de</w:t>
      </w:r>
      <w:r w:rsidR="00A015F8" w:rsidRPr="00925FD2">
        <w:rPr>
          <w:rFonts w:ascii="Arial" w:hAnsi="Arial" w:cs="Arial"/>
        </w:rPr>
        <w:t xml:space="preserve"> </w:t>
      </w:r>
      <w:r w:rsidR="00C42E3A" w:rsidRPr="00925FD2">
        <w:rPr>
          <w:rFonts w:ascii="Arial" w:hAnsi="Arial" w:cs="Arial"/>
        </w:rPr>
        <w:t>noviembre</w:t>
      </w:r>
      <w:r w:rsidR="002D38FB" w:rsidRPr="00925FD2">
        <w:rPr>
          <w:rFonts w:ascii="Arial" w:hAnsi="Arial" w:cs="Arial"/>
        </w:rPr>
        <w:t xml:space="preserve"> </w:t>
      </w:r>
      <w:r w:rsidRPr="00925FD2">
        <w:rPr>
          <w:rFonts w:ascii="Arial" w:hAnsi="Arial" w:cs="Arial"/>
        </w:rPr>
        <w:t>de los medios de impugnación presentados en contra de los actos, omisiones o resoluciones de los órganos centrales de este Instituto Estatal y las resoluciones que corresponden dictadas por los órganos jurisdiccionales, de conformidad con lo siguiente:</w:t>
      </w:r>
    </w:p>
    <w:p w14:paraId="602B8C55" w14:textId="77777777" w:rsidR="002C7A43" w:rsidRPr="00925FD2" w:rsidRDefault="002C7A43" w:rsidP="006160F3">
      <w:pPr>
        <w:pStyle w:val="Prrafodelista"/>
        <w:keepNext/>
        <w:keepLines/>
        <w:numPr>
          <w:ilvl w:val="0"/>
          <w:numId w:val="5"/>
        </w:numPr>
        <w:tabs>
          <w:tab w:val="left" w:pos="4820"/>
        </w:tabs>
        <w:spacing w:before="240" w:after="160" w:line="281" w:lineRule="auto"/>
        <w:ind w:left="709" w:hanging="709"/>
        <w:jc w:val="both"/>
        <w:rPr>
          <w:rFonts w:ascii="Arial" w:eastAsia="DengXian" w:hAnsi="Arial" w:cs="Arial"/>
          <w:color w:val="auto"/>
          <w:sz w:val="22"/>
          <w:szCs w:val="22"/>
        </w:rPr>
      </w:pPr>
      <w:r w:rsidRPr="00925FD2">
        <w:rPr>
          <w:rFonts w:ascii="Arial" w:eastAsia="Yu Gothic UI Light" w:hAnsi="Arial" w:cs="Arial"/>
          <w:b/>
          <w:color w:val="auto"/>
          <w:sz w:val="22"/>
          <w:szCs w:val="22"/>
        </w:rPr>
        <w:t>Medios de Impugnación en trámite</w:t>
      </w:r>
    </w:p>
    <w:p w14:paraId="4E43D4D8" w14:textId="444254C0" w:rsidR="00C42E3A" w:rsidRPr="00925FD2" w:rsidRDefault="0087159F" w:rsidP="00517BE5">
      <w:pPr>
        <w:pStyle w:val="Prrafodelista"/>
        <w:numPr>
          <w:ilvl w:val="1"/>
          <w:numId w:val="5"/>
        </w:numPr>
        <w:ind w:left="709"/>
        <w:jc w:val="both"/>
        <w:rPr>
          <w:rFonts w:ascii="Arial" w:hAnsi="Arial" w:cs="Arial"/>
          <w:b/>
          <w:color w:val="auto"/>
          <w:sz w:val="22"/>
          <w:szCs w:val="22"/>
          <w:shd w:val="clear" w:color="auto" w:fill="FFFFFF"/>
        </w:rPr>
      </w:pPr>
      <w:r w:rsidRPr="00925FD2">
        <w:rPr>
          <w:rFonts w:ascii="Arial" w:hAnsi="Arial" w:cs="Arial"/>
          <w:b/>
          <w:color w:val="auto"/>
          <w:sz w:val="22"/>
          <w:szCs w:val="22"/>
          <w:shd w:val="clear" w:color="auto" w:fill="FFFFFF"/>
        </w:rPr>
        <w:t xml:space="preserve">Ante </w:t>
      </w:r>
      <w:r w:rsidR="003A617E" w:rsidRPr="00925FD2">
        <w:rPr>
          <w:rFonts w:ascii="Arial" w:hAnsi="Arial" w:cs="Arial"/>
          <w:b/>
          <w:color w:val="auto"/>
          <w:sz w:val="22"/>
          <w:szCs w:val="22"/>
          <w:shd w:val="clear" w:color="auto" w:fill="FFFFFF"/>
        </w:rPr>
        <w:t>el Tribunal Electoral de Tabasco</w:t>
      </w:r>
    </w:p>
    <w:p w14:paraId="5B177362" w14:textId="4A83BC84" w:rsidR="00517BE5" w:rsidRPr="00925FD2" w:rsidRDefault="00337431" w:rsidP="00517BE5">
      <w:pPr>
        <w:pStyle w:val="Prrafodelista"/>
        <w:numPr>
          <w:ilvl w:val="2"/>
          <w:numId w:val="5"/>
        </w:numPr>
        <w:ind w:left="709" w:hanging="709"/>
        <w:jc w:val="both"/>
        <w:rPr>
          <w:rFonts w:ascii="Arial" w:hAnsi="Arial" w:cs="Arial"/>
          <w:bCs/>
          <w:color w:val="auto"/>
          <w:sz w:val="22"/>
          <w:szCs w:val="22"/>
          <w:shd w:val="clear" w:color="auto" w:fill="FFFFFF"/>
        </w:rPr>
      </w:pPr>
      <w:r w:rsidRPr="00925FD2">
        <w:rPr>
          <w:rFonts w:ascii="Arial" w:hAnsi="Arial" w:cs="Arial"/>
          <w:bCs/>
          <w:color w:val="auto"/>
          <w:sz w:val="22"/>
          <w:szCs w:val="22"/>
          <w:shd w:val="clear" w:color="auto" w:fill="FFFFFF"/>
        </w:rPr>
        <w:t>Recurso de apelación</w:t>
      </w:r>
      <w:r w:rsidR="00517BE5" w:rsidRPr="00925FD2">
        <w:rPr>
          <w:rFonts w:ascii="Arial" w:hAnsi="Arial" w:cs="Arial"/>
          <w:bCs/>
          <w:color w:val="auto"/>
          <w:sz w:val="22"/>
          <w:szCs w:val="22"/>
          <w:shd w:val="clear" w:color="auto" w:fill="FFFFFF"/>
        </w:rPr>
        <w:t xml:space="preserve"> </w:t>
      </w:r>
      <w:r w:rsidRPr="00925FD2">
        <w:rPr>
          <w:rFonts w:ascii="Arial" w:hAnsi="Arial" w:cs="Arial"/>
          <w:bCs/>
          <w:color w:val="auto"/>
          <w:sz w:val="22"/>
          <w:szCs w:val="22"/>
          <w:shd w:val="clear" w:color="auto" w:fill="FFFFFF"/>
        </w:rPr>
        <w:t xml:space="preserve">TET-AP-051/2024-III promovido por el Partido Acción Nacional en contra del Acuerdo CE/2024/091 emitido el diecisiete de octubre por el Consejo Estatal por el que se determinó la pérdida de acreditación del Partido Acción Nacional. </w:t>
      </w:r>
    </w:p>
    <w:p w14:paraId="2DE8457B" w14:textId="75C32961" w:rsidR="00C42E3A" w:rsidRPr="00925FD2" w:rsidRDefault="00337431" w:rsidP="00517BE5">
      <w:pPr>
        <w:pStyle w:val="Prrafodelista"/>
        <w:numPr>
          <w:ilvl w:val="2"/>
          <w:numId w:val="5"/>
        </w:numPr>
        <w:ind w:left="709" w:hanging="709"/>
        <w:jc w:val="both"/>
        <w:rPr>
          <w:rFonts w:ascii="Arial" w:hAnsi="Arial" w:cs="Arial"/>
          <w:bCs/>
          <w:color w:val="auto"/>
          <w:sz w:val="22"/>
          <w:szCs w:val="22"/>
          <w:shd w:val="clear" w:color="auto" w:fill="FFFFFF"/>
        </w:rPr>
      </w:pPr>
      <w:r w:rsidRPr="00925FD2">
        <w:rPr>
          <w:rFonts w:ascii="Arial" w:eastAsia="Times New Roman" w:hAnsi="Arial" w:cs="Arial"/>
          <w:bCs/>
          <w:color w:val="auto"/>
          <w:sz w:val="22"/>
          <w:szCs w:val="22"/>
          <w:lang w:eastAsia="es-MX"/>
        </w:rPr>
        <w:t xml:space="preserve">Juicio para la Protección de los Derechos Político-Electorales del ciudadano TET-JDC-058/2024-III promovido por Sheila Darlin Álvarez </w:t>
      </w:r>
      <w:r w:rsidR="006160F3" w:rsidRPr="00925FD2">
        <w:rPr>
          <w:rFonts w:ascii="Arial" w:eastAsia="Times New Roman" w:hAnsi="Arial" w:cs="Arial"/>
          <w:bCs/>
          <w:color w:val="auto"/>
          <w:sz w:val="22"/>
          <w:szCs w:val="22"/>
          <w:lang w:eastAsia="es-MX"/>
        </w:rPr>
        <w:t>Hernández en</w:t>
      </w:r>
      <w:r w:rsidRPr="00925FD2">
        <w:rPr>
          <w:rFonts w:ascii="Arial" w:eastAsia="Times New Roman" w:hAnsi="Arial" w:cs="Arial"/>
          <w:bCs/>
          <w:color w:val="auto"/>
          <w:sz w:val="22"/>
          <w:szCs w:val="22"/>
          <w:lang w:eastAsia="es-MX"/>
        </w:rPr>
        <w:t xml:space="preserve"> contra del acuerdo de desechamiento emitido en el Procedimiento Especial Sancionador PES/078/2024. </w:t>
      </w:r>
    </w:p>
    <w:p w14:paraId="7F27DA48" w14:textId="77777777" w:rsidR="00517BE5" w:rsidRPr="00925FD2" w:rsidRDefault="00517BE5" w:rsidP="00517BE5">
      <w:pPr>
        <w:pStyle w:val="Prrafodelista"/>
        <w:numPr>
          <w:ilvl w:val="0"/>
          <w:numId w:val="0"/>
        </w:numPr>
        <w:ind w:left="720"/>
        <w:jc w:val="both"/>
        <w:rPr>
          <w:rFonts w:ascii="Arial" w:hAnsi="Arial" w:cs="Arial"/>
          <w:bCs/>
          <w:color w:val="auto"/>
          <w:sz w:val="22"/>
          <w:szCs w:val="22"/>
          <w:shd w:val="clear" w:color="auto" w:fill="FFFFFF"/>
        </w:rPr>
      </w:pPr>
    </w:p>
    <w:p w14:paraId="6F35ED78" w14:textId="70E8AF75" w:rsidR="006160F3" w:rsidRPr="00925FD2" w:rsidRDefault="006160F3" w:rsidP="00517BE5">
      <w:pPr>
        <w:pStyle w:val="Prrafodelista"/>
        <w:keepNext/>
        <w:keepLines/>
        <w:numPr>
          <w:ilvl w:val="0"/>
          <w:numId w:val="5"/>
        </w:numPr>
        <w:tabs>
          <w:tab w:val="left" w:pos="4820"/>
        </w:tabs>
        <w:spacing w:before="240" w:after="160" w:line="281" w:lineRule="auto"/>
        <w:jc w:val="both"/>
        <w:rPr>
          <w:rFonts w:ascii="Arial" w:eastAsia="DengXian" w:hAnsi="Arial" w:cs="Arial"/>
          <w:color w:val="auto"/>
          <w:sz w:val="22"/>
          <w:szCs w:val="22"/>
        </w:rPr>
      </w:pPr>
      <w:r w:rsidRPr="00925FD2">
        <w:rPr>
          <w:rFonts w:ascii="Arial" w:eastAsia="Yu Gothic UI Light" w:hAnsi="Arial" w:cs="Arial"/>
          <w:b/>
          <w:color w:val="auto"/>
          <w:sz w:val="22"/>
          <w:szCs w:val="22"/>
        </w:rPr>
        <w:t xml:space="preserve">Medios de Impugnación en resueltos </w:t>
      </w:r>
    </w:p>
    <w:p w14:paraId="2CB67868" w14:textId="453D5796" w:rsidR="006160F3" w:rsidRPr="00925FD2" w:rsidRDefault="006160F3" w:rsidP="00517BE5">
      <w:pPr>
        <w:pStyle w:val="Prrafodelista"/>
        <w:numPr>
          <w:ilvl w:val="1"/>
          <w:numId w:val="5"/>
        </w:numPr>
        <w:ind w:left="709"/>
        <w:jc w:val="both"/>
        <w:rPr>
          <w:rFonts w:ascii="Arial" w:hAnsi="Arial" w:cs="Arial"/>
          <w:b/>
          <w:color w:val="auto"/>
          <w:sz w:val="22"/>
          <w:szCs w:val="22"/>
          <w:shd w:val="clear" w:color="auto" w:fill="FFFFFF"/>
        </w:rPr>
      </w:pPr>
      <w:r w:rsidRPr="00925FD2">
        <w:rPr>
          <w:rFonts w:ascii="Arial" w:hAnsi="Arial" w:cs="Arial"/>
          <w:b/>
          <w:color w:val="auto"/>
          <w:sz w:val="22"/>
          <w:szCs w:val="22"/>
          <w:shd w:val="clear" w:color="auto" w:fill="FFFFFF"/>
        </w:rPr>
        <w:t>Por el Tribunal Electoral de Tabasco</w:t>
      </w:r>
    </w:p>
    <w:p w14:paraId="7FA4B0AC" w14:textId="3A4B247B" w:rsidR="006160F3" w:rsidRPr="00925FD2" w:rsidRDefault="006160F3" w:rsidP="00517BE5">
      <w:pPr>
        <w:pStyle w:val="Prrafodelista"/>
        <w:numPr>
          <w:ilvl w:val="2"/>
          <w:numId w:val="5"/>
        </w:numPr>
        <w:spacing w:before="240" w:line="281" w:lineRule="auto"/>
        <w:ind w:left="709" w:hanging="655"/>
        <w:jc w:val="both"/>
        <w:rPr>
          <w:rFonts w:ascii="Arial" w:eastAsia="Times New Roman" w:hAnsi="Arial" w:cs="Arial"/>
          <w:color w:val="auto"/>
          <w:sz w:val="22"/>
          <w:szCs w:val="22"/>
          <w:lang w:eastAsia="es-MX"/>
        </w:rPr>
      </w:pPr>
      <w:r w:rsidRPr="00925FD2">
        <w:rPr>
          <w:rFonts w:ascii="Arial" w:eastAsia="Times New Roman" w:hAnsi="Arial" w:cs="Arial"/>
          <w:color w:val="auto"/>
          <w:sz w:val="22"/>
          <w:szCs w:val="22"/>
          <w:lang w:eastAsia="es-MX"/>
        </w:rPr>
        <w:t xml:space="preserve">El cinco de noviembre el Tribunal Electoral de Tabasco en el </w:t>
      </w:r>
      <w:r w:rsidR="003A617E" w:rsidRPr="00925FD2">
        <w:rPr>
          <w:rFonts w:ascii="Arial" w:eastAsia="Times New Roman" w:hAnsi="Arial" w:cs="Arial"/>
          <w:color w:val="auto"/>
          <w:sz w:val="22"/>
          <w:szCs w:val="22"/>
          <w:lang w:eastAsia="es-MX"/>
        </w:rPr>
        <w:t>Juicio para la Protección de los Derechos Político-Electorales de la Ciudadanía TET-JDC-055/2024</w:t>
      </w:r>
      <w:r w:rsidR="00F7129A" w:rsidRPr="00925FD2">
        <w:rPr>
          <w:rFonts w:ascii="Arial" w:eastAsia="Times New Roman" w:hAnsi="Arial" w:cs="Arial"/>
          <w:color w:val="auto"/>
          <w:sz w:val="22"/>
          <w:szCs w:val="22"/>
          <w:lang w:eastAsia="es-MX"/>
        </w:rPr>
        <w:t>-II</w:t>
      </w:r>
      <w:r w:rsidR="003A617E" w:rsidRPr="00925FD2">
        <w:rPr>
          <w:rFonts w:ascii="Arial" w:eastAsia="Times New Roman" w:hAnsi="Arial" w:cs="Arial"/>
          <w:color w:val="auto"/>
          <w:sz w:val="22"/>
          <w:szCs w:val="22"/>
          <w:lang w:eastAsia="es-MX"/>
        </w:rPr>
        <w:t xml:space="preserve"> promovido por </w:t>
      </w:r>
      <w:r w:rsidR="004810DA" w:rsidRPr="00925FD2">
        <w:rPr>
          <w:rFonts w:ascii="Arial" w:eastAsia="Times New Roman" w:hAnsi="Arial" w:cs="Arial"/>
          <w:color w:val="auto"/>
          <w:sz w:val="22"/>
          <w:szCs w:val="22"/>
          <w:lang w:eastAsia="es-MX"/>
        </w:rPr>
        <w:t>Mario Rincón López</w:t>
      </w:r>
      <w:r w:rsidR="003A617E" w:rsidRPr="00925FD2">
        <w:rPr>
          <w:rFonts w:ascii="Arial" w:eastAsia="Times New Roman" w:hAnsi="Arial" w:cs="Arial"/>
          <w:color w:val="auto"/>
          <w:sz w:val="22"/>
          <w:szCs w:val="22"/>
          <w:lang w:eastAsia="es-MX"/>
        </w:rPr>
        <w:t xml:space="preserve">, </w:t>
      </w:r>
      <w:r w:rsidR="004810DA" w:rsidRPr="00925FD2">
        <w:rPr>
          <w:rFonts w:ascii="Arial" w:eastAsia="Times New Roman" w:hAnsi="Arial" w:cs="Arial"/>
          <w:color w:val="auto"/>
          <w:sz w:val="22"/>
          <w:szCs w:val="22"/>
          <w:lang w:eastAsia="es-MX"/>
        </w:rPr>
        <w:t xml:space="preserve">en su carácter de representante propietario del Partido de la Revolución Democrática, ante el Consejo </w:t>
      </w:r>
      <w:r w:rsidR="00DD732C" w:rsidRPr="00925FD2">
        <w:rPr>
          <w:rFonts w:ascii="Arial" w:eastAsia="Times New Roman" w:hAnsi="Arial" w:cs="Arial"/>
          <w:color w:val="auto"/>
          <w:sz w:val="22"/>
          <w:szCs w:val="22"/>
          <w:lang w:eastAsia="es-MX"/>
        </w:rPr>
        <w:t xml:space="preserve">Electoral </w:t>
      </w:r>
      <w:r w:rsidR="004810DA" w:rsidRPr="00925FD2">
        <w:rPr>
          <w:rFonts w:ascii="Arial" w:eastAsia="Times New Roman" w:hAnsi="Arial" w:cs="Arial"/>
          <w:color w:val="auto"/>
          <w:sz w:val="22"/>
          <w:szCs w:val="22"/>
          <w:lang w:eastAsia="es-MX"/>
        </w:rPr>
        <w:t xml:space="preserve">Distrital 02 del Instituto Electoral y de Partición Ciudadana de </w:t>
      </w:r>
      <w:r w:rsidRPr="00925FD2">
        <w:rPr>
          <w:rFonts w:ascii="Arial" w:eastAsia="Times New Roman" w:hAnsi="Arial" w:cs="Arial"/>
          <w:color w:val="auto"/>
          <w:sz w:val="22"/>
          <w:szCs w:val="22"/>
          <w:lang w:eastAsia="es-MX"/>
        </w:rPr>
        <w:t xml:space="preserve">Tabasco, determinó como infundados los agravios y en consecuencia confirmó la resolución en la que se declaró la existencia de actos de violencia política contra la mujer en razón de </w:t>
      </w:r>
      <w:r w:rsidR="007A6CE4" w:rsidRPr="00925FD2">
        <w:rPr>
          <w:rFonts w:ascii="Arial" w:eastAsia="Times New Roman" w:hAnsi="Arial" w:cs="Arial"/>
          <w:color w:val="auto"/>
          <w:sz w:val="22"/>
          <w:szCs w:val="22"/>
          <w:lang w:eastAsia="es-MX"/>
        </w:rPr>
        <w:t>género</w:t>
      </w:r>
      <w:r w:rsidRPr="00925FD2">
        <w:rPr>
          <w:rFonts w:ascii="Arial" w:eastAsia="Times New Roman" w:hAnsi="Arial" w:cs="Arial"/>
          <w:color w:val="auto"/>
          <w:sz w:val="22"/>
          <w:szCs w:val="22"/>
          <w:lang w:eastAsia="es-MX"/>
        </w:rPr>
        <w:t xml:space="preserve"> que le fueron atribuidos en el PES/065/2024.</w:t>
      </w:r>
    </w:p>
    <w:p w14:paraId="5818CD19" w14:textId="77777777" w:rsidR="006160F3" w:rsidRPr="00925FD2" w:rsidRDefault="006160F3" w:rsidP="001F3126">
      <w:pPr>
        <w:pStyle w:val="Prrafodelista"/>
        <w:numPr>
          <w:ilvl w:val="0"/>
          <w:numId w:val="0"/>
        </w:numPr>
        <w:spacing w:before="240" w:line="281" w:lineRule="auto"/>
        <w:ind w:left="720"/>
        <w:jc w:val="both"/>
        <w:rPr>
          <w:rFonts w:ascii="Arial" w:eastAsia="Times New Roman" w:hAnsi="Arial" w:cs="Arial"/>
          <w:color w:val="auto"/>
          <w:sz w:val="22"/>
          <w:szCs w:val="22"/>
          <w:lang w:eastAsia="es-MX"/>
        </w:rPr>
      </w:pPr>
    </w:p>
    <w:p w14:paraId="456CBF68" w14:textId="785C20EE" w:rsidR="008063E4" w:rsidRPr="00925FD2" w:rsidRDefault="001F3126" w:rsidP="00517BE5">
      <w:pPr>
        <w:pStyle w:val="Prrafodelista"/>
        <w:numPr>
          <w:ilvl w:val="1"/>
          <w:numId w:val="5"/>
        </w:numPr>
        <w:ind w:left="567"/>
        <w:rPr>
          <w:rFonts w:ascii="Arial" w:hAnsi="Arial" w:cs="Arial"/>
          <w:b/>
          <w:color w:val="auto"/>
          <w:sz w:val="22"/>
          <w:szCs w:val="22"/>
          <w:shd w:val="clear" w:color="auto" w:fill="FFFFFF"/>
        </w:rPr>
      </w:pPr>
      <w:r w:rsidRPr="00925FD2">
        <w:rPr>
          <w:rFonts w:ascii="Arial" w:hAnsi="Arial" w:cs="Arial"/>
          <w:b/>
          <w:color w:val="auto"/>
          <w:sz w:val="22"/>
          <w:szCs w:val="22"/>
          <w:shd w:val="clear" w:color="auto" w:fill="FFFFFF"/>
        </w:rPr>
        <w:t>Por</w:t>
      </w:r>
      <w:r w:rsidR="008063E4" w:rsidRPr="00925FD2">
        <w:rPr>
          <w:rFonts w:ascii="Arial" w:hAnsi="Arial" w:cs="Arial"/>
          <w:b/>
          <w:color w:val="auto"/>
          <w:sz w:val="22"/>
          <w:szCs w:val="22"/>
          <w:shd w:val="clear" w:color="auto" w:fill="FFFFFF"/>
        </w:rPr>
        <w:t xml:space="preserve"> la Sala </w:t>
      </w:r>
      <w:r w:rsidR="001E5C28" w:rsidRPr="00925FD2">
        <w:rPr>
          <w:rFonts w:ascii="Arial" w:hAnsi="Arial" w:cs="Arial"/>
          <w:b/>
          <w:color w:val="auto"/>
          <w:sz w:val="22"/>
          <w:szCs w:val="22"/>
          <w:shd w:val="clear" w:color="auto" w:fill="FFFFFF"/>
        </w:rPr>
        <w:t>Superior</w:t>
      </w:r>
    </w:p>
    <w:p w14:paraId="3EF84D17" w14:textId="0C5CDBC7" w:rsidR="008063E4" w:rsidRPr="00925FD2" w:rsidRDefault="001F3126" w:rsidP="00517BE5">
      <w:pPr>
        <w:pStyle w:val="Prrafodelista"/>
        <w:numPr>
          <w:ilvl w:val="2"/>
          <w:numId w:val="5"/>
        </w:numPr>
        <w:spacing w:before="240" w:line="281" w:lineRule="auto"/>
        <w:ind w:left="567" w:hanging="709"/>
        <w:jc w:val="both"/>
        <w:rPr>
          <w:rFonts w:ascii="Arial" w:eastAsia="Times New Roman" w:hAnsi="Arial" w:cs="Arial"/>
          <w:color w:val="auto"/>
          <w:sz w:val="22"/>
          <w:szCs w:val="22"/>
          <w:lang w:eastAsia="es-MX"/>
        </w:rPr>
      </w:pPr>
      <w:r w:rsidRPr="00925FD2">
        <w:rPr>
          <w:rFonts w:ascii="Arial" w:eastAsia="Times New Roman" w:hAnsi="Arial" w:cs="Arial"/>
          <w:color w:val="auto"/>
          <w:sz w:val="22"/>
          <w:szCs w:val="22"/>
          <w:lang w:eastAsia="es-MX"/>
        </w:rPr>
        <w:t xml:space="preserve">El 20 de noviembre la Sala Superior </w:t>
      </w:r>
      <w:r w:rsidR="008F7289" w:rsidRPr="00925FD2">
        <w:rPr>
          <w:rFonts w:ascii="Arial" w:eastAsia="Times New Roman" w:hAnsi="Arial" w:cs="Arial"/>
          <w:color w:val="auto"/>
          <w:sz w:val="22"/>
          <w:szCs w:val="22"/>
          <w:lang w:eastAsia="es-MX"/>
        </w:rPr>
        <w:t xml:space="preserve">al resolver el Juicio Electoral SUP-JE-246/2024 </w:t>
      </w:r>
      <w:r w:rsidR="001E5C28" w:rsidRPr="00925FD2">
        <w:rPr>
          <w:rFonts w:ascii="Arial" w:eastAsia="Times New Roman" w:hAnsi="Arial" w:cs="Arial"/>
          <w:color w:val="auto"/>
          <w:sz w:val="22"/>
          <w:szCs w:val="22"/>
          <w:lang w:eastAsia="es-MX"/>
        </w:rPr>
        <w:t xml:space="preserve">promovido por </w:t>
      </w:r>
      <w:r w:rsidR="00B1768A" w:rsidRPr="00925FD2">
        <w:rPr>
          <w:rFonts w:ascii="Arial" w:eastAsia="Times New Roman" w:hAnsi="Arial" w:cs="Arial"/>
          <w:color w:val="auto"/>
          <w:sz w:val="22"/>
          <w:szCs w:val="22"/>
          <w:lang w:eastAsia="es-MX"/>
        </w:rPr>
        <w:t xml:space="preserve">el </w:t>
      </w:r>
      <w:r w:rsidR="008B02A6" w:rsidRPr="00925FD2">
        <w:rPr>
          <w:rFonts w:ascii="Arial" w:eastAsia="Times New Roman" w:hAnsi="Arial" w:cs="Arial"/>
          <w:color w:val="auto"/>
          <w:sz w:val="22"/>
          <w:szCs w:val="22"/>
          <w:lang w:eastAsia="es-MX"/>
        </w:rPr>
        <w:t>Partido Revolucionario Institucional</w:t>
      </w:r>
      <w:r w:rsidR="001E5C28" w:rsidRPr="00925FD2">
        <w:rPr>
          <w:rFonts w:ascii="Arial" w:eastAsia="Times New Roman" w:hAnsi="Arial" w:cs="Arial"/>
          <w:color w:val="auto"/>
          <w:sz w:val="22"/>
          <w:szCs w:val="22"/>
          <w:lang w:eastAsia="es-MX"/>
        </w:rPr>
        <w:t xml:space="preserve">, </w:t>
      </w:r>
      <w:r w:rsidR="008F7289" w:rsidRPr="00925FD2">
        <w:rPr>
          <w:rFonts w:ascii="Arial" w:eastAsia="Times New Roman" w:hAnsi="Arial" w:cs="Arial"/>
          <w:color w:val="auto"/>
          <w:sz w:val="22"/>
          <w:szCs w:val="22"/>
          <w:lang w:eastAsia="es-MX"/>
        </w:rPr>
        <w:t xml:space="preserve">revocó la </w:t>
      </w:r>
      <w:r w:rsidR="001E5C28" w:rsidRPr="00925FD2">
        <w:rPr>
          <w:rFonts w:ascii="Arial" w:eastAsia="Times New Roman" w:hAnsi="Arial" w:cs="Arial"/>
          <w:color w:val="auto"/>
          <w:sz w:val="22"/>
          <w:szCs w:val="22"/>
          <w:lang w:eastAsia="es-MX"/>
        </w:rPr>
        <w:t xml:space="preserve">sentencia emitida el pasado </w:t>
      </w:r>
      <w:r w:rsidR="008B02A6" w:rsidRPr="00925FD2">
        <w:rPr>
          <w:rFonts w:ascii="Arial" w:eastAsia="Times New Roman" w:hAnsi="Arial" w:cs="Arial"/>
          <w:color w:val="auto"/>
          <w:sz w:val="22"/>
          <w:szCs w:val="22"/>
          <w:lang w:eastAsia="es-MX"/>
        </w:rPr>
        <w:t>siete de octubre</w:t>
      </w:r>
      <w:r w:rsidR="001E5C28" w:rsidRPr="00925FD2">
        <w:rPr>
          <w:rFonts w:ascii="Arial" w:eastAsia="Times New Roman" w:hAnsi="Arial" w:cs="Arial"/>
          <w:color w:val="auto"/>
          <w:sz w:val="22"/>
          <w:szCs w:val="22"/>
          <w:lang w:eastAsia="es-MX"/>
        </w:rPr>
        <w:t xml:space="preserve"> por el Tribunal Electoral de Tabasco, en el expediente </w:t>
      </w:r>
      <w:r w:rsidR="008B02A6" w:rsidRPr="00925FD2">
        <w:rPr>
          <w:rFonts w:ascii="Arial" w:eastAsia="Times New Roman" w:hAnsi="Arial" w:cs="Arial"/>
          <w:color w:val="auto"/>
          <w:sz w:val="22"/>
          <w:szCs w:val="22"/>
          <w:lang w:eastAsia="es-MX"/>
        </w:rPr>
        <w:t xml:space="preserve">TET-AP-047/2024-III y </w:t>
      </w:r>
      <w:r w:rsidR="00DD732C" w:rsidRPr="00925FD2">
        <w:rPr>
          <w:rFonts w:ascii="Arial" w:eastAsia="Times New Roman" w:hAnsi="Arial" w:cs="Arial"/>
          <w:color w:val="auto"/>
          <w:sz w:val="22"/>
          <w:szCs w:val="22"/>
          <w:lang w:eastAsia="es-MX"/>
        </w:rPr>
        <w:t xml:space="preserve">su acumulado </w:t>
      </w:r>
      <w:r w:rsidR="008B02A6" w:rsidRPr="00925FD2">
        <w:rPr>
          <w:rFonts w:ascii="Arial" w:eastAsia="Times New Roman" w:hAnsi="Arial" w:cs="Arial"/>
          <w:color w:val="auto"/>
          <w:sz w:val="22"/>
          <w:szCs w:val="22"/>
          <w:lang w:eastAsia="es-MX"/>
        </w:rPr>
        <w:t>TET-JDC-056/2024-III,</w:t>
      </w:r>
      <w:r w:rsidR="001E5C28" w:rsidRPr="00925FD2">
        <w:rPr>
          <w:rFonts w:ascii="Arial" w:eastAsia="Times New Roman" w:hAnsi="Arial" w:cs="Arial"/>
          <w:color w:val="auto"/>
          <w:sz w:val="22"/>
          <w:szCs w:val="22"/>
          <w:lang w:eastAsia="es-MX"/>
        </w:rPr>
        <w:t xml:space="preserve"> </w:t>
      </w:r>
      <w:r w:rsidR="008F7289" w:rsidRPr="00925FD2">
        <w:rPr>
          <w:rFonts w:ascii="Arial" w:eastAsia="Times New Roman" w:hAnsi="Arial" w:cs="Arial"/>
          <w:color w:val="auto"/>
          <w:sz w:val="22"/>
          <w:szCs w:val="22"/>
          <w:lang w:eastAsia="es-MX"/>
        </w:rPr>
        <w:t>por la que se había confirmado la resolución del PES/053/2024 por la que se declaraba la</w:t>
      </w:r>
      <w:r w:rsidR="008063E4" w:rsidRPr="00925FD2">
        <w:rPr>
          <w:rFonts w:ascii="Arial" w:eastAsia="Times New Roman" w:hAnsi="Arial" w:cs="Arial"/>
          <w:color w:val="auto"/>
          <w:sz w:val="22"/>
          <w:szCs w:val="22"/>
          <w:lang w:eastAsia="es-MX"/>
        </w:rPr>
        <w:t xml:space="preserve"> existencia de actos de violencia política contra la mujer en razón de género atribuidos a Lorena Beaurregard de los Santos, otrora candidata a la Gubernatura del Estado de Tabasco</w:t>
      </w:r>
      <w:r w:rsidR="00517BE5" w:rsidRPr="00925FD2">
        <w:rPr>
          <w:rFonts w:ascii="Arial" w:eastAsia="Times New Roman" w:hAnsi="Arial" w:cs="Arial"/>
          <w:color w:val="auto"/>
          <w:sz w:val="22"/>
          <w:szCs w:val="22"/>
          <w:lang w:eastAsia="es-MX"/>
        </w:rPr>
        <w:t xml:space="preserve"> así como lo determinado por la</w:t>
      </w:r>
      <w:r w:rsidR="008F7289" w:rsidRPr="00925FD2">
        <w:rPr>
          <w:rFonts w:ascii="Arial" w:eastAsia="Times New Roman" w:hAnsi="Arial" w:cs="Arial"/>
          <w:color w:val="auto"/>
          <w:sz w:val="22"/>
          <w:szCs w:val="22"/>
          <w:lang w:eastAsia="es-MX"/>
        </w:rPr>
        <w:t xml:space="preserve"> omisión del deber de cuidado y vigilancia a los Partidos Políticos Revolucionario Institucional y Acción Nacional </w:t>
      </w:r>
      <w:r w:rsidR="008B02A6" w:rsidRPr="00925FD2">
        <w:rPr>
          <w:rFonts w:ascii="Arial" w:eastAsia="Times New Roman" w:hAnsi="Arial" w:cs="Arial"/>
          <w:color w:val="auto"/>
          <w:sz w:val="22"/>
          <w:szCs w:val="22"/>
          <w:lang w:eastAsia="es-MX"/>
        </w:rPr>
        <w:t>.</w:t>
      </w:r>
      <w:r w:rsidR="008F7289" w:rsidRPr="00925FD2">
        <w:rPr>
          <w:rFonts w:ascii="Arial" w:eastAsia="Times New Roman" w:hAnsi="Arial" w:cs="Arial"/>
          <w:color w:val="auto"/>
          <w:sz w:val="22"/>
          <w:szCs w:val="22"/>
          <w:lang w:eastAsia="es-MX"/>
        </w:rPr>
        <w:t xml:space="preserve"> En es</w:t>
      </w:r>
      <w:r w:rsidR="00517BE5" w:rsidRPr="00925FD2">
        <w:rPr>
          <w:rFonts w:ascii="Arial" w:eastAsia="Times New Roman" w:hAnsi="Arial" w:cs="Arial"/>
          <w:color w:val="auto"/>
          <w:sz w:val="22"/>
          <w:szCs w:val="22"/>
          <w:lang w:eastAsia="es-MX"/>
        </w:rPr>
        <w:t>e sentido se dejaron sin efecto;</w:t>
      </w:r>
      <w:r w:rsidR="008F7289" w:rsidRPr="00925FD2">
        <w:rPr>
          <w:rFonts w:ascii="Arial" w:eastAsia="Times New Roman" w:hAnsi="Arial" w:cs="Arial"/>
          <w:color w:val="auto"/>
          <w:sz w:val="22"/>
          <w:szCs w:val="22"/>
          <w:lang w:eastAsia="es-MX"/>
        </w:rPr>
        <w:t xml:space="preserve"> la sanción impuesta, las medidas de reparación, satisfacción, garantías de no repetición, inscripción en el Registro Nacional y Estatal de personas </w:t>
      </w:r>
      <w:r w:rsidR="00517BE5" w:rsidRPr="00925FD2">
        <w:rPr>
          <w:rFonts w:ascii="Arial" w:eastAsia="Times New Roman" w:hAnsi="Arial" w:cs="Arial"/>
          <w:color w:val="auto"/>
          <w:sz w:val="22"/>
          <w:szCs w:val="22"/>
          <w:lang w:eastAsia="es-MX"/>
        </w:rPr>
        <w:t>sancionadas,</w:t>
      </w:r>
      <w:r w:rsidR="008F7289" w:rsidRPr="00925FD2">
        <w:rPr>
          <w:rFonts w:ascii="Arial" w:eastAsia="Times New Roman" w:hAnsi="Arial" w:cs="Arial"/>
          <w:color w:val="auto"/>
          <w:sz w:val="22"/>
          <w:szCs w:val="22"/>
          <w:lang w:eastAsia="es-MX"/>
        </w:rPr>
        <w:t xml:space="preserve"> así como la vista ordenada a la Fiscalía Especializada en Delitos Electorales.</w:t>
      </w:r>
    </w:p>
    <w:p w14:paraId="772ABC1A" w14:textId="16780975" w:rsidR="008F7289" w:rsidRPr="00925FD2" w:rsidRDefault="008F7289" w:rsidP="00517BE5">
      <w:pPr>
        <w:pStyle w:val="Prrafodelista"/>
        <w:numPr>
          <w:ilvl w:val="2"/>
          <w:numId w:val="5"/>
        </w:numPr>
        <w:spacing w:before="240" w:line="281" w:lineRule="auto"/>
        <w:ind w:left="567" w:hanging="709"/>
        <w:jc w:val="both"/>
        <w:rPr>
          <w:rFonts w:ascii="Arial" w:eastAsia="Times New Roman" w:hAnsi="Arial" w:cs="Arial"/>
          <w:color w:val="auto"/>
          <w:sz w:val="22"/>
          <w:szCs w:val="22"/>
          <w:lang w:eastAsia="es-MX"/>
        </w:rPr>
      </w:pPr>
      <w:r w:rsidRPr="00925FD2">
        <w:rPr>
          <w:rFonts w:ascii="Arial" w:eastAsia="Times New Roman" w:hAnsi="Arial" w:cs="Arial"/>
          <w:color w:val="auto"/>
          <w:sz w:val="22"/>
          <w:szCs w:val="22"/>
          <w:lang w:eastAsia="es-MX"/>
        </w:rPr>
        <w:t xml:space="preserve">El 20 de noviembre la Sala Superior al resolver el </w:t>
      </w:r>
      <w:r w:rsidR="00D70E08" w:rsidRPr="00925FD2">
        <w:rPr>
          <w:rFonts w:ascii="Arial" w:eastAsia="Times New Roman" w:hAnsi="Arial" w:cs="Arial"/>
          <w:color w:val="auto"/>
          <w:sz w:val="22"/>
          <w:szCs w:val="22"/>
          <w:lang w:eastAsia="es-MX"/>
        </w:rPr>
        <w:t>Recurso de Reconsideración SUP-REC-22863/2024 interpuesto por el Partido Revolucionario Institucional en contra de la sentencia emitida por la Sala Regional Xalapa en el SX-JE-266/2024 que confirmaba la diversa de los expedientes TET-AP-046/2024 y TET-AP-048/2024-I acumulados, interpuestos por los Partidos Revolucionario Institucional, y Movimiento Ciudadano respectivamente, en contra de la resolución del Procedimiento Especial Sancionador PES/077/2024, mediante la cual se declaró el incumplimiento a las disposiciones electorales relacionadas con la captura y publicación de la información de las candidaturas en el sistema Conóceles de los citados partidos políticos entre otros</w:t>
      </w:r>
      <w:r w:rsidR="00ED2E70" w:rsidRPr="00925FD2">
        <w:rPr>
          <w:rFonts w:ascii="Arial" w:eastAsia="Times New Roman" w:hAnsi="Arial" w:cs="Arial"/>
          <w:color w:val="auto"/>
          <w:sz w:val="22"/>
          <w:szCs w:val="22"/>
          <w:lang w:eastAsia="es-MX"/>
        </w:rPr>
        <w:t>; desechó</w:t>
      </w:r>
      <w:r w:rsidR="00D70E08" w:rsidRPr="00925FD2">
        <w:rPr>
          <w:rFonts w:ascii="Arial" w:eastAsia="Times New Roman" w:hAnsi="Arial" w:cs="Arial"/>
          <w:color w:val="auto"/>
          <w:sz w:val="22"/>
          <w:szCs w:val="22"/>
          <w:lang w:eastAsia="es-MX"/>
        </w:rPr>
        <w:t xml:space="preserve"> de plano la demanda por su presentación extemporánea.  </w:t>
      </w:r>
    </w:p>
    <w:p w14:paraId="45430B84" w14:textId="6541E15B" w:rsidR="00090529" w:rsidRPr="00925FD2" w:rsidRDefault="00090529" w:rsidP="00494208">
      <w:pPr>
        <w:spacing w:before="240" w:line="281" w:lineRule="auto"/>
        <w:jc w:val="both"/>
        <w:outlineLvl w:val="1"/>
        <w:rPr>
          <w:rFonts w:ascii="Arial" w:eastAsia="Posterama" w:hAnsi="Arial" w:cs="Arial"/>
          <w:bCs/>
        </w:rPr>
      </w:pPr>
    </w:p>
    <w:p w14:paraId="777C4826" w14:textId="7A778112" w:rsidR="00711200" w:rsidRPr="00925FD2" w:rsidRDefault="003776C8" w:rsidP="0096120C">
      <w:pPr>
        <w:spacing w:before="240" w:line="281" w:lineRule="auto"/>
        <w:jc w:val="center"/>
        <w:rPr>
          <w:rFonts w:ascii="Arial" w:hAnsi="Arial" w:cs="Arial"/>
          <w:b/>
        </w:rPr>
      </w:pPr>
      <w:r w:rsidRPr="00925FD2">
        <w:rPr>
          <w:rFonts w:ascii="Arial" w:hAnsi="Arial" w:cs="Arial"/>
          <w:b/>
        </w:rPr>
        <w:t>ATENTAMENTE</w:t>
      </w:r>
    </w:p>
    <w:p w14:paraId="559F9BE1" w14:textId="77777777" w:rsidR="00494208" w:rsidRPr="00925FD2" w:rsidRDefault="00494208" w:rsidP="0096120C">
      <w:pPr>
        <w:spacing w:before="240" w:line="281" w:lineRule="auto"/>
        <w:jc w:val="center"/>
        <w:rPr>
          <w:rFonts w:ascii="Arial" w:hAnsi="Arial" w:cs="Arial"/>
          <w:b/>
        </w:rPr>
      </w:pPr>
    </w:p>
    <w:p w14:paraId="467456FF" w14:textId="77777777" w:rsidR="00951659" w:rsidRPr="00925FD2" w:rsidRDefault="00951659" w:rsidP="0096120C">
      <w:pPr>
        <w:spacing w:before="240" w:after="240" w:line="281" w:lineRule="auto"/>
        <w:jc w:val="center"/>
        <w:rPr>
          <w:rFonts w:ascii="Arial" w:hAnsi="Arial" w:cs="Arial"/>
          <w:b/>
        </w:rPr>
      </w:pPr>
    </w:p>
    <w:p w14:paraId="75E8E073" w14:textId="124DFD73" w:rsidR="00711200" w:rsidRPr="00925FD2" w:rsidRDefault="003776C8" w:rsidP="0096120C">
      <w:pPr>
        <w:spacing w:after="0" w:line="281" w:lineRule="auto"/>
        <w:jc w:val="center"/>
        <w:rPr>
          <w:rFonts w:ascii="Arial" w:hAnsi="Arial" w:cs="Arial"/>
          <w:b/>
        </w:rPr>
      </w:pPr>
      <w:r w:rsidRPr="00925FD2">
        <w:rPr>
          <w:rFonts w:ascii="Arial" w:hAnsi="Arial" w:cs="Arial"/>
          <w:b/>
        </w:rPr>
        <w:t>LIC. JORGE ALBERTO ZAVALA FRÍAS</w:t>
      </w:r>
    </w:p>
    <w:p w14:paraId="01F7855B" w14:textId="20351C18" w:rsidR="00711200" w:rsidRPr="00925FD2" w:rsidRDefault="003776C8" w:rsidP="0096120C">
      <w:pPr>
        <w:spacing w:after="0" w:line="281" w:lineRule="auto"/>
        <w:jc w:val="center"/>
        <w:rPr>
          <w:rFonts w:ascii="Arial" w:hAnsi="Arial" w:cs="Arial"/>
        </w:rPr>
      </w:pPr>
      <w:r w:rsidRPr="00925FD2">
        <w:rPr>
          <w:rFonts w:ascii="Arial" w:hAnsi="Arial" w:cs="Arial"/>
          <w:b/>
        </w:rPr>
        <w:t>SECRETARIO EJECUTIVO</w:t>
      </w:r>
    </w:p>
    <w:p w14:paraId="0FC3A4FD" w14:textId="77777777" w:rsidR="00CE4C13" w:rsidRPr="00925FD2" w:rsidRDefault="00CE4C13" w:rsidP="0096120C">
      <w:pPr>
        <w:spacing w:before="240" w:line="281" w:lineRule="auto"/>
        <w:rPr>
          <w:rFonts w:ascii="Arial" w:hAnsi="Arial" w:cs="Arial"/>
          <w:color w:val="FF0000"/>
        </w:rPr>
      </w:pPr>
    </w:p>
    <w:sectPr w:rsidR="00CE4C13" w:rsidRPr="00925FD2" w:rsidSect="00B176C7">
      <w:headerReference w:type="default" r:id="rId8"/>
      <w:footerReference w:type="default" r:id="rId9"/>
      <w:pgSz w:w="12240" w:h="15840" w:code="1"/>
      <w:pgMar w:top="2836" w:right="1608"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A2A69" w14:textId="77777777" w:rsidR="00D46DFC" w:rsidRDefault="00D46DFC">
      <w:pPr>
        <w:spacing w:after="0" w:line="240" w:lineRule="auto"/>
      </w:pPr>
      <w:r>
        <w:separator/>
      </w:r>
    </w:p>
  </w:endnote>
  <w:endnote w:type="continuationSeparator" w:id="0">
    <w:p w14:paraId="726361A9" w14:textId="77777777" w:rsidR="00D46DFC" w:rsidRDefault="00D46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sterama">
    <w:altName w:val="Times New Roman"/>
    <w:charset w:val="00"/>
    <w:family w:val="swiss"/>
    <w:pitch w:val="variable"/>
    <w:sig w:usb0="A11526FF" w:usb1="D000204B" w:usb2="00010000" w:usb3="00000000" w:csb0="0000019F" w:csb1="00000000"/>
    <w:embedRegular r:id="rId1" w:fontKey="{0886C923-E357-48F9-9790-BAE456009DB8}"/>
    <w:embedBold r:id="rId2" w:fontKey="{66A77265-25AA-4F3C-88EB-BA1405DE5E54}"/>
    <w:embedItalic r:id="rId3" w:fontKey="{63C5BEF1-F76D-4E6C-8FDD-92088E713F0B}"/>
  </w:font>
  <w:font w:name="Georgia">
    <w:panose1 w:val="02040502050405020303"/>
    <w:charset w:val="00"/>
    <w:family w:val="roman"/>
    <w:pitch w:val="variable"/>
    <w:sig w:usb0="00000287" w:usb1="00000000" w:usb2="00000000" w:usb3="00000000" w:csb0="0000009F" w:csb1="00000000"/>
    <w:embedRegular r:id="rId4" w:fontKey="{3DA8A1E5-B764-44AD-8DF9-AF451B1B4ECA}"/>
  </w:font>
  <w:font w:name="Segoe UI">
    <w:panose1 w:val="020B0502040204020203"/>
    <w:charset w:val="00"/>
    <w:family w:val="swiss"/>
    <w:pitch w:val="variable"/>
    <w:sig w:usb0="E4002EFF" w:usb1="C000E47F" w:usb2="00000009" w:usb3="00000000" w:csb0="000001FF" w:csb1="00000000"/>
    <w:embedRegular r:id="rId5" w:fontKey="{29BF7FC0-650E-4A67-BD4E-4DBD61A70D9D}"/>
  </w:font>
  <w:font w:name="Yu Gothic UI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7177830"/>
      <w:docPartObj>
        <w:docPartGallery w:val="Page Numbers (Bottom of Page)"/>
        <w:docPartUnique/>
      </w:docPartObj>
    </w:sdtPr>
    <w:sdtEndPr>
      <w:rPr>
        <w:rFonts w:ascii="Arial" w:hAnsi="Arial" w:cs="Arial"/>
        <w:b/>
        <w:color w:val="993366"/>
      </w:rPr>
    </w:sdtEndPr>
    <w:sdtContent>
      <w:sdt>
        <w:sdtPr>
          <w:rPr>
            <w:rFonts w:ascii="Arial" w:hAnsi="Arial" w:cs="Arial"/>
            <w:b/>
            <w:color w:val="993366"/>
          </w:rPr>
          <w:id w:val="-1741631649"/>
          <w:docPartObj>
            <w:docPartGallery w:val="Page Numbers (Top of Page)"/>
            <w:docPartUnique/>
          </w:docPartObj>
        </w:sdtPr>
        <w:sdtEndPr/>
        <w:sdtContent>
          <w:p w14:paraId="514926DC" w14:textId="0211CB0C" w:rsidR="00864626" w:rsidRPr="00413104" w:rsidRDefault="00864626">
            <w:pPr>
              <w:pStyle w:val="Piedepgina"/>
              <w:jc w:val="right"/>
              <w:rPr>
                <w:rFonts w:ascii="Arial" w:hAnsi="Arial" w:cs="Arial"/>
                <w:b/>
                <w:color w:val="993366"/>
              </w:rPr>
            </w:pPr>
            <w:r w:rsidRPr="00413104">
              <w:rPr>
                <w:rFonts w:ascii="Arial" w:hAnsi="Arial" w:cs="Arial"/>
                <w:b/>
                <w:color w:val="993366"/>
                <w:lang w:val="es-ES"/>
              </w:rPr>
              <w:t xml:space="preserve">Página </w:t>
            </w:r>
            <w:r w:rsidRPr="00413104">
              <w:rPr>
                <w:rFonts w:ascii="Arial" w:hAnsi="Arial" w:cs="Arial"/>
                <w:b/>
                <w:bCs/>
                <w:color w:val="993366"/>
                <w:sz w:val="24"/>
                <w:szCs w:val="24"/>
              </w:rPr>
              <w:fldChar w:fldCharType="begin"/>
            </w:r>
            <w:r w:rsidRPr="00413104">
              <w:rPr>
                <w:rFonts w:ascii="Arial" w:hAnsi="Arial" w:cs="Arial"/>
                <w:b/>
                <w:bCs/>
                <w:color w:val="993366"/>
              </w:rPr>
              <w:instrText>PAGE</w:instrText>
            </w:r>
            <w:r w:rsidRPr="00413104">
              <w:rPr>
                <w:rFonts w:ascii="Arial" w:hAnsi="Arial" w:cs="Arial"/>
                <w:b/>
                <w:bCs/>
                <w:color w:val="993366"/>
                <w:sz w:val="24"/>
                <w:szCs w:val="24"/>
              </w:rPr>
              <w:fldChar w:fldCharType="separate"/>
            </w:r>
            <w:r w:rsidR="00925FD2">
              <w:rPr>
                <w:rFonts w:ascii="Arial" w:hAnsi="Arial" w:cs="Arial"/>
                <w:b/>
                <w:bCs/>
                <w:noProof/>
                <w:color w:val="993366"/>
              </w:rPr>
              <w:t>2</w:t>
            </w:r>
            <w:r w:rsidRPr="00413104">
              <w:rPr>
                <w:rFonts w:ascii="Arial" w:hAnsi="Arial" w:cs="Arial"/>
                <w:b/>
                <w:bCs/>
                <w:color w:val="993366"/>
                <w:sz w:val="24"/>
                <w:szCs w:val="24"/>
              </w:rPr>
              <w:fldChar w:fldCharType="end"/>
            </w:r>
            <w:r w:rsidRPr="00413104">
              <w:rPr>
                <w:rFonts w:ascii="Arial" w:hAnsi="Arial" w:cs="Arial"/>
                <w:b/>
                <w:color w:val="993366"/>
                <w:lang w:val="es-ES"/>
              </w:rPr>
              <w:t xml:space="preserve"> de </w:t>
            </w:r>
            <w:r w:rsidRPr="00413104">
              <w:rPr>
                <w:rFonts w:ascii="Arial" w:hAnsi="Arial" w:cs="Arial"/>
                <w:b/>
                <w:bCs/>
                <w:color w:val="993366"/>
                <w:sz w:val="24"/>
                <w:szCs w:val="24"/>
              </w:rPr>
              <w:fldChar w:fldCharType="begin"/>
            </w:r>
            <w:r w:rsidRPr="00413104">
              <w:rPr>
                <w:rFonts w:ascii="Arial" w:hAnsi="Arial" w:cs="Arial"/>
                <w:b/>
                <w:bCs/>
                <w:color w:val="993366"/>
              </w:rPr>
              <w:instrText>NUMPAGES</w:instrText>
            </w:r>
            <w:r w:rsidRPr="00413104">
              <w:rPr>
                <w:rFonts w:ascii="Arial" w:hAnsi="Arial" w:cs="Arial"/>
                <w:b/>
                <w:bCs/>
                <w:color w:val="993366"/>
                <w:sz w:val="24"/>
                <w:szCs w:val="24"/>
              </w:rPr>
              <w:fldChar w:fldCharType="separate"/>
            </w:r>
            <w:r w:rsidR="00925FD2">
              <w:rPr>
                <w:rFonts w:ascii="Arial" w:hAnsi="Arial" w:cs="Arial"/>
                <w:b/>
                <w:bCs/>
                <w:noProof/>
                <w:color w:val="993366"/>
              </w:rPr>
              <w:t>2</w:t>
            </w:r>
            <w:r w:rsidRPr="00413104">
              <w:rPr>
                <w:rFonts w:ascii="Arial" w:hAnsi="Arial" w:cs="Arial"/>
                <w:b/>
                <w:bCs/>
                <w:color w:val="993366"/>
                <w:sz w:val="24"/>
                <w:szCs w:val="24"/>
              </w:rPr>
              <w:fldChar w:fldCharType="end"/>
            </w:r>
          </w:p>
        </w:sdtContent>
      </w:sdt>
    </w:sdtContent>
  </w:sdt>
  <w:p w14:paraId="7E6494AB" w14:textId="77777777" w:rsidR="00864626" w:rsidRDefault="0086462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74717" w14:textId="77777777" w:rsidR="00D46DFC" w:rsidRDefault="00D46DFC">
      <w:pPr>
        <w:spacing w:after="0" w:line="240" w:lineRule="auto"/>
      </w:pPr>
      <w:r>
        <w:separator/>
      </w:r>
    </w:p>
  </w:footnote>
  <w:footnote w:type="continuationSeparator" w:id="0">
    <w:p w14:paraId="24126128" w14:textId="77777777" w:rsidR="00D46DFC" w:rsidRDefault="00D46D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7183"/>
    </w:tblGrid>
    <w:tr w:rsidR="00864626" w14:paraId="3E23DA36" w14:textId="77777777" w:rsidTr="004C4B79">
      <w:tc>
        <w:tcPr>
          <w:tcW w:w="1748" w:type="dxa"/>
          <w:tcBorders>
            <w:bottom w:val="single" w:sz="8" w:space="0" w:color="auto"/>
          </w:tcBorders>
        </w:tcPr>
        <w:p w14:paraId="6C2DEFBC" w14:textId="77777777" w:rsidR="00864626" w:rsidRDefault="00864626" w:rsidP="004C4B79">
          <w:pPr>
            <w:pStyle w:val="Encabezado"/>
            <w:jc w:val="center"/>
          </w:pPr>
          <w:r>
            <w:rPr>
              <w:noProof/>
              <w:lang w:eastAsia="es-MX"/>
            </w:rPr>
            <w:drawing>
              <wp:inline distT="0" distB="0" distL="0" distR="0" wp14:anchorId="54951437" wp14:editId="763562EF">
                <wp:extent cx="838200" cy="6878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PCT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687887"/>
                        </a:xfrm>
                        <a:prstGeom prst="rect">
                          <a:avLst/>
                        </a:prstGeom>
                      </pic:spPr>
                    </pic:pic>
                  </a:graphicData>
                </a:graphic>
              </wp:inline>
            </w:drawing>
          </w:r>
        </w:p>
      </w:tc>
      <w:tc>
        <w:tcPr>
          <w:tcW w:w="7183" w:type="dxa"/>
          <w:tcBorders>
            <w:bottom w:val="single" w:sz="8" w:space="0" w:color="auto"/>
          </w:tcBorders>
        </w:tcPr>
        <w:p w14:paraId="3952F23D" w14:textId="77777777" w:rsidR="00864626" w:rsidRPr="000A3855" w:rsidRDefault="00864626" w:rsidP="004C4B79">
          <w:pPr>
            <w:pStyle w:val="Encabezado"/>
            <w:spacing w:before="480"/>
            <w:jc w:val="right"/>
            <w:rPr>
              <w:rFonts w:ascii="Arial" w:hAnsi="Arial" w:cs="Arial"/>
              <w:b/>
              <w:bCs/>
            </w:rPr>
          </w:pPr>
          <w:r w:rsidRPr="000A3855">
            <w:rPr>
              <w:rFonts w:ascii="Arial" w:hAnsi="Arial" w:cs="Arial"/>
              <w:b/>
              <w:bCs/>
              <w:sz w:val="28"/>
              <w:szCs w:val="28"/>
            </w:rPr>
            <w:t>INSTITUTO ELECTORAL Y DE PARTICIPACIÓN CIUDADANA DE TABASCO</w:t>
          </w:r>
        </w:p>
      </w:tc>
    </w:tr>
    <w:tr w:rsidR="00864626" w14:paraId="73471E4A" w14:textId="77777777" w:rsidTr="004C4B79">
      <w:tc>
        <w:tcPr>
          <w:tcW w:w="1748" w:type="dxa"/>
          <w:tcBorders>
            <w:top w:val="single" w:sz="8" w:space="0" w:color="auto"/>
          </w:tcBorders>
        </w:tcPr>
        <w:p w14:paraId="00773179" w14:textId="77777777" w:rsidR="00864626" w:rsidRPr="000A3855" w:rsidRDefault="00864626" w:rsidP="004C4B79">
          <w:pPr>
            <w:pStyle w:val="Encabezado"/>
            <w:jc w:val="center"/>
            <w:rPr>
              <w:rFonts w:ascii="Arial" w:hAnsi="Arial" w:cs="Arial"/>
              <w:noProof/>
            </w:rPr>
          </w:pPr>
          <w:r w:rsidRPr="000A3855">
            <w:rPr>
              <w:rFonts w:ascii="Arial" w:hAnsi="Arial" w:cs="Arial"/>
              <w:noProof/>
              <w:sz w:val="14"/>
              <w:szCs w:val="14"/>
            </w:rPr>
            <w:t>“Tu participación es nuestro compromiso”</w:t>
          </w:r>
        </w:p>
      </w:tc>
      <w:tc>
        <w:tcPr>
          <w:tcW w:w="7183" w:type="dxa"/>
          <w:tcBorders>
            <w:top w:val="single" w:sz="8" w:space="0" w:color="auto"/>
          </w:tcBorders>
        </w:tcPr>
        <w:p w14:paraId="77B198FD" w14:textId="77777777" w:rsidR="00864626" w:rsidRPr="00322F64" w:rsidRDefault="00864626" w:rsidP="004C4B79">
          <w:pPr>
            <w:pStyle w:val="Encabezado"/>
            <w:spacing w:before="60"/>
            <w:jc w:val="right"/>
            <w:rPr>
              <w:rFonts w:ascii="Arial" w:hAnsi="Arial" w:cs="Arial"/>
              <w:b/>
              <w:bCs/>
            </w:rPr>
          </w:pPr>
          <w:r w:rsidRPr="00322F64">
            <w:rPr>
              <w:rFonts w:ascii="Arial" w:hAnsi="Arial" w:cs="Arial"/>
              <w:b/>
              <w:bCs/>
            </w:rPr>
            <w:t>SECRETARÍA EJECUTIVA</w:t>
          </w:r>
        </w:p>
      </w:tc>
    </w:tr>
  </w:tbl>
  <w:p w14:paraId="0A61F658" w14:textId="77777777" w:rsidR="00864626" w:rsidRDefault="0086462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D38"/>
    <w:multiLevelType w:val="multilevel"/>
    <w:tmpl w:val="7C9CF954"/>
    <w:lvl w:ilvl="0">
      <w:start w:val="1"/>
      <w:numFmt w:val="decimal"/>
      <w:lvlText w:val="%1."/>
      <w:lvlJc w:val="left"/>
      <w:pPr>
        <w:ind w:left="450" w:hanging="450"/>
      </w:pPr>
      <w:rPr>
        <w:rFonts w:hint="default"/>
        <w:b/>
      </w:rPr>
    </w:lvl>
    <w:lvl w:ilvl="1">
      <w:start w:val="1"/>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1"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D7C92B"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83682F"/>
    <w:multiLevelType w:val="multilevel"/>
    <w:tmpl w:val="CEA4F4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5A5561A"/>
    <w:multiLevelType w:val="multilevel"/>
    <w:tmpl w:val="C07CE45E"/>
    <w:lvl w:ilvl="0">
      <w:start w:val="1"/>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15:restartNumberingAfterBreak="0">
    <w:nsid w:val="589A6520"/>
    <w:multiLevelType w:val="multilevel"/>
    <w:tmpl w:val="43DA6F1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59A97F5C"/>
    <w:multiLevelType w:val="multilevel"/>
    <w:tmpl w:val="3EA24C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49B66BA"/>
    <w:multiLevelType w:val="multilevel"/>
    <w:tmpl w:val="7818A33E"/>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6BCE16BE"/>
    <w:multiLevelType w:val="multilevel"/>
    <w:tmpl w:val="3DE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A37166"/>
    <w:multiLevelType w:val="multilevel"/>
    <w:tmpl w:val="4186208E"/>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ascii="Arial" w:hAnsi="Arial" w:cs="Arial"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772B0A66"/>
    <w:multiLevelType w:val="multilevel"/>
    <w:tmpl w:val="FF7609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8"/>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A01"/>
    <w:rsid w:val="00007BB3"/>
    <w:rsid w:val="00012BC5"/>
    <w:rsid w:val="000174FD"/>
    <w:rsid w:val="00025CEC"/>
    <w:rsid w:val="00026624"/>
    <w:rsid w:val="00026744"/>
    <w:rsid w:val="0002760A"/>
    <w:rsid w:val="00027981"/>
    <w:rsid w:val="00033C91"/>
    <w:rsid w:val="000507A8"/>
    <w:rsid w:val="000510E3"/>
    <w:rsid w:val="000543A7"/>
    <w:rsid w:val="00065B25"/>
    <w:rsid w:val="00067D30"/>
    <w:rsid w:val="00072209"/>
    <w:rsid w:val="00072651"/>
    <w:rsid w:val="000736CA"/>
    <w:rsid w:val="000737B5"/>
    <w:rsid w:val="00073956"/>
    <w:rsid w:val="00073C83"/>
    <w:rsid w:val="00074E35"/>
    <w:rsid w:val="00075419"/>
    <w:rsid w:val="00076294"/>
    <w:rsid w:val="00085168"/>
    <w:rsid w:val="000871D4"/>
    <w:rsid w:val="000876DB"/>
    <w:rsid w:val="00090529"/>
    <w:rsid w:val="000937AA"/>
    <w:rsid w:val="0009566C"/>
    <w:rsid w:val="0009686D"/>
    <w:rsid w:val="000A1021"/>
    <w:rsid w:val="000A269E"/>
    <w:rsid w:val="000A47D1"/>
    <w:rsid w:val="000A6585"/>
    <w:rsid w:val="000B4C38"/>
    <w:rsid w:val="000B5EBE"/>
    <w:rsid w:val="000C5C7B"/>
    <w:rsid w:val="000D3139"/>
    <w:rsid w:val="000D3698"/>
    <w:rsid w:val="000D4A0B"/>
    <w:rsid w:val="000E3FB7"/>
    <w:rsid w:val="000E6004"/>
    <w:rsid w:val="000F11DC"/>
    <w:rsid w:val="000F5DE4"/>
    <w:rsid w:val="00105BCF"/>
    <w:rsid w:val="00123B4D"/>
    <w:rsid w:val="0013410C"/>
    <w:rsid w:val="00136E6E"/>
    <w:rsid w:val="00144B63"/>
    <w:rsid w:val="00150BEC"/>
    <w:rsid w:val="00156313"/>
    <w:rsid w:val="00157840"/>
    <w:rsid w:val="00160834"/>
    <w:rsid w:val="00180836"/>
    <w:rsid w:val="00180A36"/>
    <w:rsid w:val="00186844"/>
    <w:rsid w:val="00191219"/>
    <w:rsid w:val="001A0208"/>
    <w:rsid w:val="001A14BD"/>
    <w:rsid w:val="001A2FBD"/>
    <w:rsid w:val="001A5368"/>
    <w:rsid w:val="001B58D9"/>
    <w:rsid w:val="001B6063"/>
    <w:rsid w:val="001C32CE"/>
    <w:rsid w:val="001C3950"/>
    <w:rsid w:val="001C4ED7"/>
    <w:rsid w:val="001C511F"/>
    <w:rsid w:val="001C6A2C"/>
    <w:rsid w:val="001D50C3"/>
    <w:rsid w:val="001E20B2"/>
    <w:rsid w:val="001E5C28"/>
    <w:rsid w:val="001F3126"/>
    <w:rsid w:val="002021A9"/>
    <w:rsid w:val="002076CB"/>
    <w:rsid w:val="00212B64"/>
    <w:rsid w:val="0021411B"/>
    <w:rsid w:val="0021437C"/>
    <w:rsid w:val="00215BC3"/>
    <w:rsid w:val="00222F2D"/>
    <w:rsid w:val="002275F6"/>
    <w:rsid w:val="002354E7"/>
    <w:rsid w:val="002403FC"/>
    <w:rsid w:val="002418F3"/>
    <w:rsid w:val="00250189"/>
    <w:rsid w:val="00252505"/>
    <w:rsid w:val="0026655B"/>
    <w:rsid w:val="00274C3F"/>
    <w:rsid w:val="0027508E"/>
    <w:rsid w:val="00276EA9"/>
    <w:rsid w:val="00276F6A"/>
    <w:rsid w:val="00281C8E"/>
    <w:rsid w:val="00283EE3"/>
    <w:rsid w:val="002847BD"/>
    <w:rsid w:val="00286ECE"/>
    <w:rsid w:val="002927B5"/>
    <w:rsid w:val="002948F6"/>
    <w:rsid w:val="0029554D"/>
    <w:rsid w:val="00296E2B"/>
    <w:rsid w:val="002A2702"/>
    <w:rsid w:val="002A3ED6"/>
    <w:rsid w:val="002C0DC0"/>
    <w:rsid w:val="002C2FD1"/>
    <w:rsid w:val="002C7A43"/>
    <w:rsid w:val="002D28BE"/>
    <w:rsid w:val="002D38FB"/>
    <w:rsid w:val="002D3D1A"/>
    <w:rsid w:val="002D588E"/>
    <w:rsid w:val="002E3AE3"/>
    <w:rsid w:val="002E7845"/>
    <w:rsid w:val="002F020E"/>
    <w:rsid w:val="002F2651"/>
    <w:rsid w:val="002F589D"/>
    <w:rsid w:val="002F5F2D"/>
    <w:rsid w:val="00306F70"/>
    <w:rsid w:val="00306FBF"/>
    <w:rsid w:val="00307FE0"/>
    <w:rsid w:val="0031391A"/>
    <w:rsid w:val="003139A4"/>
    <w:rsid w:val="00314D5B"/>
    <w:rsid w:val="00326EE8"/>
    <w:rsid w:val="003343DA"/>
    <w:rsid w:val="00337431"/>
    <w:rsid w:val="003505A7"/>
    <w:rsid w:val="00357C9F"/>
    <w:rsid w:val="0036129A"/>
    <w:rsid w:val="0036456F"/>
    <w:rsid w:val="00364F1A"/>
    <w:rsid w:val="003669F9"/>
    <w:rsid w:val="00372F37"/>
    <w:rsid w:val="003776C8"/>
    <w:rsid w:val="00377EC2"/>
    <w:rsid w:val="003827BC"/>
    <w:rsid w:val="00386AAD"/>
    <w:rsid w:val="003A4C8E"/>
    <w:rsid w:val="003A617E"/>
    <w:rsid w:val="003A6C33"/>
    <w:rsid w:val="003B238E"/>
    <w:rsid w:val="003B397C"/>
    <w:rsid w:val="003B735C"/>
    <w:rsid w:val="003C240A"/>
    <w:rsid w:val="003D02E6"/>
    <w:rsid w:val="003D1C78"/>
    <w:rsid w:val="003F2143"/>
    <w:rsid w:val="003F547B"/>
    <w:rsid w:val="00401CA7"/>
    <w:rsid w:val="00402EEB"/>
    <w:rsid w:val="0041121D"/>
    <w:rsid w:val="0041268D"/>
    <w:rsid w:val="0041295E"/>
    <w:rsid w:val="00427A95"/>
    <w:rsid w:val="00432451"/>
    <w:rsid w:val="004372C0"/>
    <w:rsid w:val="004409C1"/>
    <w:rsid w:val="00440D7C"/>
    <w:rsid w:val="0044450F"/>
    <w:rsid w:val="0044525A"/>
    <w:rsid w:val="00445AE2"/>
    <w:rsid w:val="0044734C"/>
    <w:rsid w:val="0045327D"/>
    <w:rsid w:val="00456DD4"/>
    <w:rsid w:val="00457B22"/>
    <w:rsid w:val="00462532"/>
    <w:rsid w:val="00464612"/>
    <w:rsid w:val="004717C3"/>
    <w:rsid w:val="00475535"/>
    <w:rsid w:val="00477767"/>
    <w:rsid w:val="004810DA"/>
    <w:rsid w:val="00494208"/>
    <w:rsid w:val="0049577A"/>
    <w:rsid w:val="004A740D"/>
    <w:rsid w:val="004A7E1C"/>
    <w:rsid w:val="004B5579"/>
    <w:rsid w:val="004C26CE"/>
    <w:rsid w:val="004C4B79"/>
    <w:rsid w:val="004C77CA"/>
    <w:rsid w:val="004D76E1"/>
    <w:rsid w:val="004E3727"/>
    <w:rsid w:val="004F18B0"/>
    <w:rsid w:val="004F7A1F"/>
    <w:rsid w:val="005017DA"/>
    <w:rsid w:val="0050481D"/>
    <w:rsid w:val="005144C0"/>
    <w:rsid w:val="00515351"/>
    <w:rsid w:val="00517BE5"/>
    <w:rsid w:val="00517DFB"/>
    <w:rsid w:val="00523E26"/>
    <w:rsid w:val="005404E2"/>
    <w:rsid w:val="00544115"/>
    <w:rsid w:val="00564058"/>
    <w:rsid w:val="00565D47"/>
    <w:rsid w:val="00570245"/>
    <w:rsid w:val="00577911"/>
    <w:rsid w:val="00582315"/>
    <w:rsid w:val="00592ADE"/>
    <w:rsid w:val="00597DCB"/>
    <w:rsid w:val="005A74AF"/>
    <w:rsid w:val="005C17B2"/>
    <w:rsid w:val="005C424E"/>
    <w:rsid w:val="005D360A"/>
    <w:rsid w:val="005D68F3"/>
    <w:rsid w:val="005F4B5D"/>
    <w:rsid w:val="0061294A"/>
    <w:rsid w:val="00612DA2"/>
    <w:rsid w:val="006160F3"/>
    <w:rsid w:val="0063165C"/>
    <w:rsid w:val="00661B0B"/>
    <w:rsid w:val="0066370C"/>
    <w:rsid w:val="00663E8E"/>
    <w:rsid w:val="006813E1"/>
    <w:rsid w:val="006879C6"/>
    <w:rsid w:val="00687C41"/>
    <w:rsid w:val="006A1C24"/>
    <w:rsid w:val="006B7237"/>
    <w:rsid w:val="006C7B23"/>
    <w:rsid w:val="006D7B19"/>
    <w:rsid w:val="006D7DCC"/>
    <w:rsid w:val="006E1D1E"/>
    <w:rsid w:val="006F5C05"/>
    <w:rsid w:val="006F7129"/>
    <w:rsid w:val="00700571"/>
    <w:rsid w:val="00702561"/>
    <w:rsid w:val="0070393F"/>
    <w:rsid w:val="007045D3"/>
    <w:rsid w:val="00706F4F"/>
    <w:rsid w:val="00710B8C"/>
    <w:rsid w:val="00711200"/>
    <w:rsid w:val="00711594"/>
    <w:rsid w:val="00714C8D"/>
    <w:rsid w:val="00725A2C"/>
    <w:rsid w:val="00737FDE"/>
    <w:rsid w:val="00740D94"/>
    <w:rsid w:val="00751533"/>
    <w:rsid w:val="00756DA1"/>
    <w:rsid w:val="0076153C"/>
    <w:rsid w:val="007616B4"/>
    <w:rsid w:val="00767BF7"/>
    <w:rsid w:val="00774B4B"/>
    <w:rsid w:val="00776019"/>
    <w:rsid w:val="0077610D"/>
    <w:rsid w:val="00787912"/>
    <w:rsid w:val="00790A51"/>
    <w:rsid w:val="007914B0"/>
    <w:rsid w:val="00797FF3"/>
    <w:rsid w:val="007A04EE"/>
    <w:rsid w:val="007A1080"/>
    <w:rsid w:val="007A4C3F"/>
    <w:rsid w:val="007A6CE4"/>
    <w:rsid w:val="007B231D"/>
    <w:rsid w:val="007B772E"/>
    <w:rsid w:val="007C188A"/>
    <w:rsid w:val="007C1DC1"/>
    <w:rsid w:val="007C394B"/>
    <w:rsid w:val="007D2722"/>
    <w:rsid w:val="007D3D64"/>
    <w:rsid w:val="007D400A"/>
    <w:rsid w:val="007E0646"/>
    <w:rsid w:val="007E1760"/>
    <w:rsid w:val="007E2C11"/>
    <w:rsid w:val="007E5280"/>
    <w:rsid w:val="007F10D3"/>
    <w:rsid w:val="007F1902"/>
    <w:rsid w:val="007F5BDD"/>
    <w:rsid w:val="007F673B"/>
    <w:rsid w:val="007F7F75"/>
    <w:rsid w:val="00805020"/>
    <w:rsid w:val="008063E4"/>
    <w:rsid w:val="00807DB7"/>
    <w:rsid w:val="008156F7"/>
    <w:rsid w:val="00816686"/>
    <w:rsid w:val="00827DE1"/>
    <w:rsid w:val="00850E77"/>
    <w:rsid w:val="00864626"/>
    <w:rsid w:val="0087011B"/>
    <w:rsid w:val="0087159F"/>
    <w:rsid w:val="00872121"/>
    <w:rsid w:val="008847D2"/>
    <w:rsid w:val="00890907"/>
    <w:rsid w:val="008A099C"/>
    <w:rsid w:val="008A5AA0"/>
    <w:rsid w:val="008B02A6"/>
    <w:rsid w:val="008B5FC7"/>
    <w:rsid w:val="008B6EDF"/>
    <w:rsid w:val="008C3A01"/>
    <w:rsid w:val="008C3B23"/>
    <w:rsid w:val="008D3C98"/>
    <w:rsid w:val="008D5E11"/>
    <w:rsid w:val="008D766C"/>
    <w:rsid w:val="008E26B7"/>
    <w:rsid w:val="008E4CA9"/>
    <w:rsid w:val="008E7BB3"/>
    <w:rsid w:val="008F407A"/>
    <w:rsid w:val="008F7289"/>
    <w:rsid w:val="00911C62"/>
    <w:rsid w:val="00912B19"/>
    <w:rsid w:val="00916F4D"/>
    <w:rsid w:val="0092280E"/>
    <w:rsid w:val="00925FD2"/>
    <w:rsid w:val="00942485"/>
    <w:rsid w:val="009457A9"/>
    <w:rsid w:val="00951659"/>
    <w:rsid w:val="009545BF"/>
    <w:rsid w:val="0096120C"/>
    <w:rsid w:val="00971CFC"/>
    <w:rsid w:val="00972718"/>
    <w:rsid w:val="00972FC1"/>
    <w:rsid w:val="00973D4F"/>
    <w:rsid w:val="00983B96"/>
    <w:rsid w:val="00986FAC"/>
    <w:rsid w:val="00987A9C"/>
    <w:rsid w:val="009A089C"/>
    <w:rsid w:val="009C09CF"/>
    <w:rsid w:val="009C648E"/>
    <w:rsid w:val="009D341C"/>
    <w:rsid w:val="009D4A5A"/>
    <w:rsid w:val="009E1678"/>
    <w:rsid w:val="009F03A1"/>
    <w:rsid w:val="009F0EE4"/>
    <w:rsid w:val="009F4874"/>
    <w:rsid w:val="00A015F8"/>
    <w:rsid w:val="00A133B6"/>
    <w:rsid w:val="00A2012A"/>
    <w:rsid w:val="00A25B3D"/>
    <w:rsid w:val="00A2759E"/>
    <w:rsid w:val="00A311A4"/>
    <w:rsid w:val="00A342CA"/>
    <w:rsid w:val="00A37619"/>
    <w:rsid w:val="00A40DB0"/>
    <w:rsid w:val="00A44191"/>
    <w:rsid w:val="00A44429"/>
    <w:rsid w:val="00A62065"/>
    <w:rsid w:val="00A620E5"/>
    <w:rsid w:val="00A62DEF"/>
    <w:rsid w:val="00A636FC"/>
    <w:rsid w:val="00A658D5"/>
    <w:rsid w:val="00A6665D"/>
    <w:rsid w:val="00A736D9"/>
    <w:rsid w:val="00A74552"/>
    <w:rsid w:val="00A804A5"/>
    <w:rsid w:val="00A91227"/>
    <w:rsid w:val="00AB3406"/>
    <w:rsid w:val="00AD053B"/>
    <w:rsid w:val="00AD0C2F"/>
    <w:rsid w:val="00AD3C79"/>
    <w:rsid w:val="00AD5220"/>
    <w:rsid w:val="00AD6D30"/>
    <w:rsid w:val="00AE5CE6"/>
    <w:rsid w:val="00AF3A98"/>
    <w:rsid w:val="00AF57A6"/>
    <w:rsid w:val="00B0113B"/>
    <w:rsid w:val="00B05633"/>
    <w:rsid w:val="00B0690F"/>
    <w:rsid w:val="00B12B38"/>
    <w:rsid w:val="00B1768A"/>
    <w:rsid w:val="00B176C7"/>
    <w:rsid w:val="00B21FD8"/>
    <w:rsid w:val="00B27D3D"/>
    <w:rsid w:val="00B36CB6"/>
    <w:rsid w:val="00B40CC9"/>
    <w:rsid w:val="00B41366"/>
    <w:rsid w:val="00B46BF5"/>
    <w:rsid w:val="00B53CAF"/>
    <w:rsid w:val="00B557C9"/>
    <w:rsid w:val="00B62F37"/>
    <w:rsid w:val="00B642A1"/>
    <w:rsid w:val="00B70E40"/>
    <w:rsid w:val="00B742CD"/>
    <w:rsid w:val="00B776DC"/>
    <w:rsid w:val="00B80333"/>
    <w:rsid w:val="00B80AD0"/>
    <w:rsid w:val="00B81328"/>
    <w:rsid w:val="00B90F36"/>
    <w:rsid w:val="00B90FB2"/>
    <w:rsid w:val="00B94150"/>
    <w:rsid w:val="00B94FA5"/>
    <w:rsid w:val="00BA23EA"/>
    <w:rsid w:val="00BB44D9"/>
    <w:rsid w:val="00BB7851"/>
    <w:rsid w:val="00BC3E8C"/>
    <w:rsid w:val="00BD2F8B"/>
    <w:rsid w:val="00BD724C"/>
    <w:rsid w:val="00BE4503"/>
    <w:rsid w:val="00BE5DFC"/>
    <w:rsid w:val="00BF24E2"/>
    <w:rsid w:val="00BF25CD"/>
    <w:rsid w:val="00BF364B"/>
    <w:rsid w:val="00C03BD8"/>
    <w:rsid w:val="00C161BD"/>
    <w:rsid w:val="00C20F30"/>
    <w:rsid w:val="00C24E92"/>
    <w:rsid w:val="00C35FC3"/>
    <w:rsid w:val="00C42E3A"/>
    <w:rsid w:val="00C47261"/>
    <w:rsid w:val="00C47C7C"/>
    <w:rsid w:val="00C52CBE"/>
    <w:rsid w:val="00C6271B"/>
    <w:rsid w:val="00C7009D"/>
    <w:rsid w:val="00C70275"/>
    <w:rsid w:val="00C8605D"/>
    <w:rsid w:val="00C91500"/>
    <w:rsid w:val="00C92988"/>
    <w:rsid w:val="00C95F61"/>
    <w:rsid w:val="00C975CE"/>
    <w:rsid w:val="00CA3515"/>
    <w:rsid w:val="00CA7C52"/>
    <w:rsid w:val="00CB2612"/>
    <w:rsid w:val="00CB38C7"/>
    <w:rsid w:val="00CC03E0"/>
    <w:rsid w:val="00CC55CF"/>
    <w:rsid w:val="00CD68AE"/>
    <w:rsid w:val="00CE1B84"/>
    <w:rsid w:val="00CE3176"/>
    <w:rsid w:val="00CE407D"/>
    <w:rsid w:val="00CE4C13"/>
    <w:rsid w:val="00CE709C"/>
    <w:rsid w:val="00D01625"/>
    <w:rsid w:val="00D016F8"/>
    <w:rsid w:val="00D030DD"/>
    <w:rsid w:val="00D0564C"/>
    <w:rsid w:val="00D11281"/>
    <w:rsid w:val="00D22613"/>
    <w:rsid w:val="00D25ECA"/>
    <w:rsid w:val="00D30AA5"/>
    <w:rsid w:val="00D40003"/>
    <w:rsid w:val="00D40033"/>
    <w:rsid w:val="00D42060"/>
    <w:rsid w:val="00D46C53"/>
    <w:rsid w:val="00D46DFC"/>
    <w:rsid w:val="00D542EC"/>
    <w:rsid w:val="00D61A89"/>
    <w:rsid w:val="00D70E08"/>
    <w:rsid w:val="00D771D5"/>
    <w:rsid w:val="00D8379A"/>
    <w:rsid w:val="00D8431A"/>
    <w:rsid w:val="00D87FDF"/>
    <w:rsid w:val="00D912C0"/>
    <w:rsid w:val="00D91DB8"/>
    <w:rsid w:val="00D926EA"/>
    <w:rsid w:val="00D94BA7"/>
    <w:rsid w:val="00DA1FAE"/>
    <w:rsid w:val="00DA323A"/>
    <w:rsid w:val="00DA7846"/>
    <w:rsid w:val="00DB1F29"/>
    <w:rsid w:val="00DB5135"/>
    <w:rsid w:val="00DB5E73"/>
    <w:rsid w:val="00DC0A82"/>
    <w:rsid w:val="00DC1055"/>
    <w:rsid w:val="00DC1CBB"/>
    <w:rsid w:val="00DD1AC2"/>
    <w:rsid w:val="00DD732C"/>
    <w:rsid w:val="00DE5C80"/>
    <w:rsid w:val="00DF41A5"/>
    <w:rsid w:val="00E0559E"/>
    <w:rsid w:val="00E058F5"/>
    <w:rsid w:val="00E06B1B"/>
    <w:rsid w:val="00E06D65"/>
    <w:rsid w:val="00E103CC"/>
    <w:rsid w:val="00E1523F"/>
    <w:rsid w:val="00E16CE2"/>
    <w:rsid w:val="00E3073E"/>
    <w:rsid w:val="00E3315C"/>
    <w:rsid w:val="00E339E0"/>
    <w:rsid w:val="00E36598"/>
    <w:rsid w:val="00E423DF"/>
    <w:rsid w:val="00E434CC"/>
    <w:rsid w:val="00E57329"/>
    <w:rsid w:val="00E64903"/>
    <w:rsid w:val="00E660AA"/>
    <w:rsid w:val="00E661CD"/>
    <w:rsid w:val="00E71593"/>
    <w:rsid w:val="00E72D68"/>
    <w:rsid w:val="00E75066"/>
    <w:rsid w:val="00E80A8D"/>
    <w:rsid w:val="00E84802"/>
    <w:rsid w:val="00E87020"/>
    <w:rsid w:val="00E9203E"/>
    <w:rsid w:val="00E9320B"/>
    <w:rsid w:val="00E970A1"/>
    <w:rsid w:val="00EA299E"/>
    <w:rsid w:val="00EA7A9B"/>
    <w:rsid w:val="00EB5A01"/>
    <w:rsid w:val="00EC002E"/>
    <w:rsid w:val="00EC2A51"/>
    <w:rsid w:val="00EC4CB8"/>
    <w:rsid w:val="00EC63B4"/>
    <w:rsid w:val="00EC69F6"/>
    <w:rsid w:val="00ED2E70"/>
    <w:rsid w:val="00ED7750"/>
    <w:rsid w:val="00EE1FC2"/>
    <w:rsid w:val="00F018BA"/>
    <w:rsid w:val="00F027D1"/>
    <w:rsid w:val="00F0306A"/>
    <w:rsid w:val="00F0423E"/>
    <w:rsid w:val="00F04B66"/>
    <w:rsid w:val="00F04B6F"/>
    <w:rsid w:val="00F05E1D"/>
    <w:rsid w:val="00F10EA0"/>
    <w:rsid w:val="00F14171"/>
    <w:rsid w:val="00F1534B"/>
    <w:rsid w:val="00F237B8"/>
    <w:rsid w:val="00F41BCE"/>
    <w:rsid w:val="00F41E42"/>
    <w:rsid w:val="00F54CBE"/>
    <w:rsid w:val="00F6679F"/>
    <w:rsid w:val="00F7129A"/>
    <w:rsid w:val="00F7398E"/>
    <w:rsid w:val="00F77D96"/>
    <w:rsid w:val="00F8065B"/>
    <w:rsid w:val="00F82EDC"/>
    <w:rsid w:val="00F90C26"/>
    <w:rsid w:val="00F913AC"/>
    <w:rsid w:val="00F915AE"/>
    <w:rsid w:val="00F960F3"/>
    <w:rsid w:val="00FA044F"/>
    <w:rsid w:val="00FA5232"/>
    <w:rsid w:val="00FB3E56"/>
    <w:rsid w:val="00FB46D3"/>
    <w:rsid w:val="00FC1384"/>
    <w:rsid w:val="00FD26C8"/>
    <w:rsid w:val="00FD3ECA"/>
    <w:rsid w:val="00FF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EB9EA"/>
  <w15:chartTrackingRefBased/>
  <w15:docId w15:val="{194ADF10-BCE9-4AD7-892B-1B6A64F1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s-MX"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01"/>
    <w:pPr>
      <w:spacing w:after="160" w:line="259" w:lineRule="auto"/>
    </w:pPr>
    <w:rPr>
      <w:rFonts w:eastAsiaTheme="minorHAnsi" w:cstheme="minorBidi"/>
    </w:rPr>
  </w:style>
  <w:style w:type="paragraph" w:styleId="Ttulo1">
    <w:name w:val="heading 1"/>
    <w:basedOn w:val="Normal"/>
    <w:next w:val="Normal"/>
    <w:link w:val="Ttulo1Car"/>
    <w:uiPriority w:val="9"/>
    <w:qFormat/>
    <w:rsid w:val="00CE4C13"/>
    <w:pPr>
      <w:keepNext/>
      <w:keepLines/>
      <w:spacing w:before="240"/>
      <w:outlineLvl w:val="0"/>
    </w:pPr>
    <w:rPr>
      <w:rFonts w:asciiTheme="majorHAnsi" w:eastAsiaTheme="majorEastAsia" w:hAnsiTheme="majorHAnsi" w:cstheme="majorBidi"/>
      <w:color w:val="411840" w:themeColor="accent1" w:themeShade="BF"/>
      <w:sz w:val="32"/>
      <w:szCs w:val="32"/>
    </w:rPr>
  </w:style>
  <w:style w:type="paragraph" w:styleId="Ttulo2">
    <w:name w:val="heading 2"/>
    <w:basedOn w:val="Normal"/>
    <w:next w:val="Normal"/>
    <w:link w:val="Ttulo2Car"/>
    <w:uiPriority w:val="9"/>
    <w:qFormat/>
    <w:rsid w:val="00CE4C13"/>
    <w:pPr>
      <w:keepNext/>
      <w:kinsoku w:val="0"/>
      <w:overflowPunct w:val="0"/>
      <w:outlineLvl w:val="1"/>
    </w:pPr>
    <w:rPr>
      <w:rFonts w:asciiTheme="majorHAnsi" w:hAnsiTheme="majorHAnsi"/>
      <w:b/>
      <w:bCs/>
      <w:szCs w:val="20"/>
    </w:rPr>
  </w:style>
  <w:style w:type="paragraph" w:styleId="Ttulo3">
    <w:name w:val="heading 3"/>
    <w:basedOn w:val="Normal"/>
    <w:next w:val="Normal"/>
    <w:link w:val="Ttulo3Car"/>
    <w:uiPriority w:val="9"/>
    <w:unhideWhenUsed/>
    <w:qFormat/>
    <w:rsid w:val="008C3A01"/>
    <w:pPr>
      <w:keepNext/>
      <w:keepLines/>
      <w:spacing w:before="40" w:after="0"/>
      <w:ind w:left="720" w:hanging="720"/>
      <w:outlineLvl w:val="2"/>
    </w:pPr>
    <w:rPr>
      <w:rFonts w:asciiTheme="majorHAnsi" w:eastAsiaTheme="majorEastAsia" w:hAnsiTheme="majorHAnsi" w:cstheme="majorBidi"/>
      <w:color w:val="2B102A" w:themeColor="accent1" w:themeShade="7F"/>
      <w:sz w:val="24"/>
      <w:szCs w:val="24"/>
    </w:rPr>
  </w:style>
  <w:style w:type="paragraph" w:styleId="Ttulo4">
    <w:name w:val="heading 4"/>
    <w:basedOn w:val="Normal"/>
    <w:next w:val="Normal"/>
    <w:link w:val="Ttulo4Car"/>
    <w:uiPriority w:val="9"/>
    <w:semiHidden/>
    <w:unhideWhenUsed/>
    <w:qFormat/>
    <w:rsid w:val="008C3A01"/>
    <w:pPr>
      <w:keepNext/>
      <w:keepLines/>
      <w:spacing w:before="40" w:after="0"/>
      <w:ind w:left="864" w:hanging="864"/>
      <w:outlineLvl w:val="3"/>
    </w:pPr>
    <w:rPr>
      <w:rFonts w:asciiTheme="majorHAnsi" w:eastAsiaTheme="majorEastAsia" w:hAnsiTheme="majorHAnsi" w:cstheme="majorBidi"/>
      <w:i/>
      <w:iCs/>
      <w:color w:val="411840" w:themeColor="accent1" w:themeShade="BF"/>
    </w:rPr>
  </w:style>
  <w:style w:type="paragraph" w:styleId="Ttulo5">
    <w:name w:val="heading 5"/>
    <w:basedOn w:val="Normal"/>
    <w:next w:val="Normal"/>
    <w:link w:val="Ttulo5Car"/>
    <w:uiPriority w:val="9"/>
    <w:semiHidden/>
    <w:unhideWhenUsed/>
    <w:qFormat/>
    <w:rsid w:val="008C3A01"/>
    <w:pPr>
      <w:keepNext/>
      <w:keepLines/>
      <w:spacing w:before="40" w:after="0"/>
      <w:ind w:left="1008" w:hanging="1008"/>
      <w:outlineLvl w:val="4"/>
    </w:pPr>
    <w:rPr>
      <w:rFonts w:asciiTheme="majorHAnsi" w:eastAsiaTheme="majorEastAsia" w:hAnsiTheme="majorHAnsi" w:cstheme="majorBidi"/>
      <w:color w:val="411840" w:themeColor="accent1" w:themeShade="BF"/>
    </w:rPr>
  </w:style>
  <w:style w:type="paragraph" w:styleId="Ttulo6">
    <w:name w:val="heading 6"/>
    <w:basedOn w:val="Normal"/>
    <w:next w:val="Normal"/>
    <w:link w:val="Ttulo6Car"/>
    <w:uiPriority w:val="9"/>
    <w:semiHidden/>
    <w:unhideWhenUsed/>
    <w:qFormat/>
    <w:rsid w:val="008C3A01"/>
    <w:pPr>
      <w:keepNext/>
      <w:keepLines/>
      <w:spacing w:before="40" w:after="0"/>
      <w:ind w:left="1152" w:hanging="1152"/>
      <w:outlineLvl w:val="5"/>
    </w:pPr>
    <w:rPr>
      <w:rFonts w:asciiTheme="majorHAnsi" w:eastAsiaTheme="majorEastAsia" w:hAnsiTheme="majorHAnsi" w:cstheme="majorBidi"/>
      <w:color w:val="2B102A" w:themeColor="accent1" w:themeShade="7F"/>
    </w:rPr>
  </w:style>
  <w:style w:type="paragraph" w:styleId="Ttulo7">
    <w:name w:val="heading 7"/>
    <w:basedOn w:val="Normal"/>
    <w:next w:val="Normal"/>
    <w:link w:val="Ttulo7Car"/>
    <w:uiPriority w:val="9"/>
    <w:semiHidden/>
    <w:unhideWhenUsed/>
    <w:qFormat/>
    <w:rsid w:val="008C3A01"/>
    <w:pPr>
      <w:keepNext/>
      <w:keepLines/>
      <w:spacing w:before="40" w:after="0"/>
      <w:ind w:left="1296" w:hanging="1296"/>
      <w:outlineLvl w:val="6"/>
    </w:pPr>
    <w:rPr>
      <w:rFonts w:asciiTheme="majorHAnsi" w:eastAsiaTheme="majorEastAsia" w:hAnsiTheme="majorHAnsi" w:cstheme="majorBidi"/>
      <w:i/>
      <w:iCs/>
      <w:color w:val="2B102A" w:themeColor="accent1" w:themeShade="7F"/>
    </w:rPr>
  </w:style>
  <w:style w:type="paragraph" w:styleId="Ttulo8">
    <w:name w:val="heading 8"/>
    <w:basedOn w:val="Normal"/>
    <w:next w:val="Normal"/>
    <w:link w:val="Ttulo8Car"/>
    <w:uiPriority w:val="9"/>
    <w:semiHidden/>
    <w:unhideWhenUsed/>
    <w:qFormat/>
    <w:rsid w:val="008C3A0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C3A0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Ttulo1"/>
    <w:uiPriority w:val="1"/>
    <w:qFormat/>
    <w:rsid w:val="00CE4C13"/>
    <w:pPr>
      <w:keepNext w:val="0"/>
      <w:keepLines w:val="0"/>
      <w:kinsoku w:val="0"/>
      <w:overflowPunct w:val="0"/>
      <w:spacing w:before="0"/>
    </w:pPr>
    <w:rPr>
      <w:rFonts w:eastAsia="Times New Roman" w:cstheme="majorHAnsi"/>
      <w:b/>
      <w:caps/>
      <w:color w:val="D7C92B" w:themeColor="accent4"/>
      <w:spacing w:val="-80"/>
      <w:sz w:val="120"/>
      <w:szCs w:val="120"/>
    </w:rPr>
  </w:style>
  <w:style w:type="character" w:customStyle="1" w:styleId="Ttulo1Car">
    <w:name w:val="Título 1 Car"/>
    <w:basedOn w:val="Fuentedeprrafopredeter"/>
    <w:link w:val="Ttulo1"/>
    <w:uiPriority w:val="9"/>
    <w:rsid w:val="00CE4C13"/>
    <w:rPr>
      <w:rFonts w:asciiTheme="majorHAnsi" w:eastAsiaTheme="majorEastAsia" w:hAnsiTheme="majorHAnsi" w:cstheme="majorBidi"/>
      <w:color w:val="411840" w:themeColor="accent1" w:themeShade="BF"/>
      <w:sz w:val="32"/>
      <w:szCs w:val="32"/>
    </w:rPr>
  </w:style>
  <w:style w:type="paragraph" w:customStyle="1" w:styleId="Nombre">
    <w:name w:val="Nombre"/>
    <w:basedOn w:val="Normal"/>
    <w:uiPriority w:val="1"/>
    <w:qFormat/>
    <w:rsid w:val="00CE4C13"/>
    <w:rPr>
      <w:b/>
      <w:bCs/>
      <w:color w:val="582156" w:themeColor="accent1"/>
      <w:sz w:val="28"/>
      <w:szCs w:val="32"/>
    </w:rPr>
  </w:style>
  <w:style w:type="paragraph" w:customStyle="1" w:styleId="Direccin">
    <w:name w:val="Dirección"/>
    <w:basedOn w:val="Normal"/>
    <w:uiPriority w:val="1"/>
    <w:qFormat/>
    <w:rsid w:val="00CE4C13"/>
    <w:pPr>
      <w:spacing w:before="40"/>
      <w:contextualSpacing/>
    </w:pPr>
    <w:rPr>
      <w:rFonts w:cstheme="minorHAnsi"/>
      <w:sz w:val="20"/>
      <w:szCs w:val="20"/>
    </w:rPr>
  </w:style>
  <w:style w:type="paragraph" w:customStyle="1" w:styleId="Nombredelaempresa">
    <w:name w:val="Nombre de la empresa"/>
    <w:basedOn w:val="Normal"/>
    <w:uiPriority w:val="1"/>
    <w:qFormat/>
    <w:rsid w:val="00CE4C13"/>
    <w:rPr>
      <w:rFonts w:asciiTheme="majorHAnsi" w:hAnsiTheme="majorHAnsi"/>
      <w:b/>
      <w:color w:val="AA2170" w:themeColor="accent2"/>
    </w:rPr>
  </w:style>
  <w:style w:type="character" w:customStyle="1" w:styleId="Rosa">
    <w:name w:val="Rosa"/>
    <w:uiPriority w:val="1"/>
    <w:qFormat/>
    <w:rsid w:val="00CE4C13"/>
    <w:rPr>
      <w:color w:val="EB4252" w:themeColor="accent3"/>
    </w:rPr>
  </w:style>
  <w:style w:type="paragraph" w:customStyle="1" w:styleId="Anclajedegrficos">
    <w:name w:val="Anclaje de gráficos"/>
    <w:basedOn w:val="Normal"/>
    <w:uiPriority w:val="1"/>
    <w:qFormat/>
    <w:rsid w:val="00CE4C13"/>
    <w:rPr>
      <w:noProof/>
    </w:rPr>
  </w:style>
  <w:style w:type="character" w:customStyle="1" w:styleId="Ttulo2Car">
    <w:name w:val="Título 2 Car"/>
    <w:basedOn w:val="Fuentedeprrafopredeter"/>
    <w:link w:val="Ttulo2"/>
    <w:uiPriority w:val="9"/>
    <w:rsid w:val="00CE4C13"/>
    <w:rPr>
      <w:rFonts w:asciiTheme="majorHAnsi" w:hAnsiTheme="majorHAnsi"/>
      <w:b/>
      <w:bCs/>
      <w:color w:val="595959" w:themeColor="text2" w:themeTint="A6"/>
      <w:szCs w:val="20"/>
    </w:rPr>
  </w:style>
  <w:style w:type="paragraph" w:styleId="Textoindependiente">
    <w:name w:val="Body Text"/>
    <w:basedOn w:val="Normal"/>
    <w:link w:val="TextoindependienteCar"/>
    <w:uiPriority w:val="1"/>
    <w:semiHidden/>
    <w:qFormat/>
    <w:rsid w:val="00CE4C13"/>
    <w:rPr>
      <w:rFonts w:cs="Georgia"/>
    </w:rPr>
  </w:style>
  <w:style w:type="character" w:customStyle="1" w:styleId="TextoindependienteCar">
    <w:name w:val="Texto independiente Car"/>
    <w:basedOn w:val="Fuentedeprrafopredeter"/>
    <w:link w:val="Textoindependiente"/>
    <w:uiPriority w:val="1"/>
    <w:semiHidden/>
    <w:rsid w:val="00CE4C13"/>
    <w:rPr>
      <w:rFonts w:cs="Georgia"/>
    </w:rPr>
  </w:style>
  <w:style w:type="character" w:styleId="Textoennegrita">
    <w:name w:val="Strong"/>
    <w:basedOn w:val="Fuentedeprrafopredeter"/>
    <w:uiPriority w:val="22"/>
    <w:qFormat/>
    <w:rsid w:val="00CE4C13"/>
    <w:rPr>
      <w:b/>
      <w:bCs/>
      <w:color w:val="D7C92B" w:themeColor="accent4"/>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Textoindependiente"/>
    <w:link w:val="PrrafodelistaCar"/>
    <w:uiPriority w:val="34"/>
    <w:qFormat/>
    <w:rsid w:val="00CE4C13"/>
    <w:pPr>
      <w:numPr>
        <w:numId w:val="1"/>
      </w:numPr>
      <w:spacing w:after="120"/>
    </w:pPr>
    <w:rPr>
      <w:rFonts w:cs="Times New Roman"/>
      <w:color w:val="595959" w:themeColor="text2" w:themeTint="A6"/>
      <w:sz w:val="20"/>
      <w:szCs w:val="24"/>
    </w:rPr>
  </w:style>
  <w:style w:type="character" w:customStyle="1" w:styleId="Ttulo3Car">
    <w:name w:val="Título 3 Car"/>
    <w:basedOn w:val="Fuentedeprrafopredeter"/>
    <w:link w:val="Ttulo3"/>
    <w:uiPriority w:val="9"/>
    <w:rsid w:val="008C3A01"/>
    <w:rPr>
      <w:rFonts w:asciiTheme="majorHAnsi" w:eastAsiaTheme="majorEastAsia" w:hAnsiTheme="majorHAnsi" w:cstheme="majorBidi"/>
      <w:color w:val="2B102A" w:themeColor="accent1" w:themeShade="7F"/>
      <w:sz w:val="24"/>
      <w:szCs w:val="24"/>
    </w:rPr>
  </w:style>
  <w:style w:type="character" w:customStyle="1" w:styleId="Ttulo4Car">
    <w:name w:val="Título 4 Car"/>
    <w:basedOn w:val="Fuentedeprrafopredeter"/>
    <w:link w:val="Ttulo4"/>
    <w:uiPriority w:val="9"/>
    <w:semiHidden/>
    <w:rsid w:val="008C3A01"/>
    <w:rPr>
      <w:rFonts w:asciiTheme="majorHAnsi" w:eastAsiaTheme="majorEastAsia" w:hAnsiTheme="majorHAnsi" w:cstheme="majorBidi"/>
      <w:i/>
      <w:iCs/>
      <w:color w:val="411840" w:themeColor="accent1" w:themeShade="BF"/>
    </w:rPr>
  </w:style>
  <w:style w:type="character" w:customStyle="1" w:styleId="Ttulo5Car">
    <w:name w:val="Título 5 Car"/>
    <w:basedOn w:val="Fuentedeprrafopredeter"/>
    <w:link w:val="Ttulo5"/>
    <w:uiPriority w:val="9"/>
    <w:semiHidden/>
    <w:rsid w:val="008C3A01"/>
    <w:rPr>
      <w:rFonts w:asciiTheme="majorHAnsi" w:eastAsiaTheme="majorEastAsia" w:hAnsiTheme="majorHAnsi" w:cstheme="majorBidi"/>
      <w:color w:val="411840" w:themeColor="accent1" w:themeShade="BF"/>
    </w:rPr>
  </w:style>
  <w:style w:type="character" w:customStyle="1" w:styleId="Ttulo6Car">
    <w:name w:val="Título 6 Car"/>
    <w:basedOn w:val="Fuentedeprrafopredeter"/>
    <w:link w:val="Ttulo6"/>
    <w:uiPriority w:val="9"/>
    <w:semiHidden/>
    <w:rsid w:val="008C3A01"/>
    <w:rPr>
      <w:rFonts w:asciiTheme="majorHAnsi" w:eastAsiaTheme="majorEastAsia" w:hAnsiTheme="majorHAnsi" w:cstheme="majorBidi"/>
      <w:color w:val="2B102A" w:themeColor="accent1" w:themeShade="7F"/>
    </w:rPr>
  </w:style>
  <w:style w:type="character" w:customStyle="1" w:styleId="Ttulo7Car">
    <w:name w:val="Título 7 Car"/>
    <w:basedOn w:val="Fuentedeprrafopredeter"/>
    <w:link w:val="Ttulo7"/>
    <w:uiPriority w:val="9"/>
    <w:semiHidden/>
    <w:rsid w:val="008C3A01"/>
    <w:rPr>
      <w:rFonts w:asciiTheme="majorHAnsi" w:eastAsiaTheme="majorEastAsia" w:hAnsiTheme="majorHAnsi" w:cstheme="majorBidi"/>
      <w:i/>
      <w:iCs/>
      <w:color w:val="2B102A" w:themeColor="accent1" w:themeShade="7F"/>
    </w:rPr>
  </w:style>
  <w:style w:type="character" w:customStyle="1" w:styleId="Ttulo8Car">
    <w:name w:val="Título 8 Car"/>
    <w:basedOn w:val="Fuentedeprrafopredeter"/>
    <w:link w:val="Ttulo8"/>
    <w:uiPriority w:val="9"/>
    <w:semiHidden/>
    <w:rsid w:val="008C3A0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C3A01"/>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8C3A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3A01"/>
    <w:rPr>
      <w:rFonts w:eastAsiaTheme="minorHAnsi" w:cstheme="minorBidi"/>
    </w:rPr>
  </w:style>
  <w:style w:type="paragraph" w:styleId="Piedepgina">
    <w:name w:val="footer"/>
    <w:basedOn w:val="Normal"/>
    <w:link w:val="PiedepginaCar"/>
    <w:uiPriority w:val="99"/>
    <w:unhideWhenUsed/>
    <w:rsid w:val="008C3A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3A01"/>
    <w:rPr>
      <w:rFonts w:eastAsiaTheme="minorHAnsi" w:cstheme="minorBidi"/>
    </w:rPr>
  </w:style>
  <w:style w:type="table" w:styleId="Tablaconcuadrcula">
    <w:name w:val="Table Grid"/>
    <w:basedOn w:val="Tablanormal"/>
    <w:uiPriority w:val="39"/>
    <w:rsid w:val="008C3A01"/>
    <w:pPr>
      <w:spacing w:after="0"/>
    </w:pPr>
    <w:rPr>
      <w:rFonts w:eastAsia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8C3A01"/>
    <w:rPr>
      <w:color w:val="595959" w:themeColor="text2" w:themeTint="A6"/>
      <w:sz w:val="20"/>
      <w:szCs w:val="24"/>
    </w:rPr>
  </w:style>
  <w:style w:type="character" w:customStyle="1" w:styleId="textomasactos0">
    <w:name w:val="textomasactos0"/>
    <w:basedOn w:val="Fuentedeprrafopredeter"/>
    <w:rsid w:val="00582315"/>
  </w:style>
  <w:style w:type="paragraph" w:customStyle="1" w:styleId="ms-1">
    <w:name w:val="ms-1"/>
    <w:basedOn w:val="Normal"/>
    <w:rsid w:val="00663E8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4957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A"/>
    <w:rPr>
      <w:rFonts w:ascii="Segoe UI" w:eastAsiaTheme="minorHAnsi" w:hAnsi="Segoe UI" w:cs="Segoe UI"/>
      <w:sz w:val="18"/>
      <w:szCs w:val="18"/>
    </w:rPr>
  </w:style>
  <w:style w:type="character" w:styleId="Refdecomentario">
    <w:name w:val="annotation reference"/>
    <w:basedOn w:val="Fuentedeprrafopredeter"/>
    <w:uiPriority w:val="99"/>
    <w:semiHidden/>
    <w:unhideWhenUsed/>
    <w:rsid w:val="00F41E42"/>
    <w:rPr>
      <w:sz w:val="16"/>
      <w:szCs w:val="16"/>
    </w:rPr>
  </w:style>
  <w:style w:type="paragraph" w:styleId="Textocomentario">
    <w:name w:val="annotation text"/>
    <w:basedOn w:val="Normal"/>
    <w:link w:val="TextocomentarioCar"/>
    <w:uiPriority w:val="99"/>
    <w:semiHidden/>
    <w:unhideWhenUsed/>
    <w:rsid w:val="00F41E4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41E42"/>
    <w:rPr>
      <w:rFonts w:eastAsiaTheme="minorHAnsi" w:cstheme="minorBidi"/>
      <w:sz w:val="20"/>
      <w:szCs w:val="20"/>
    </w:rPr>
  </w:style>
  <w:style w:type="paragraph" w:styleId="Asuntodelcomentario">
    <w:name w:val="annotation subject"/>
    <w:basedOn w:val="Textocomentario"/>
    <w:next w:val="Textocomentario"/>
    <w:link w:val="AsuntodelcomentarioCar"/>
    <w:uiPriority w:val="99"/>
    <w:semiHidden/>
    <w:unhideWhenUsed/>
    <w:rsid w:val="00F41E42"/>
    <w:rPr>
      <w:b/>
      <w:bCs/>
    </w:rPr>
  </w:style>
  <w:style w:type="character" w:customStyle="1" w:styleId="AsuntodelcomentarioCar">
    <w:name w:val="Asunto del comentario Car"/>
    <w:basedOn w:val="TextocomentarioCar"/>
    <w:link w:val="Asuntodelcomentario"/>
    <w:uiPriority w:val="99"/>
    <w:semiHidden/>
    <w:rsid w:val="00F41E42"/>
    <w:rPr>
      <w:rFonts w:eastAsiaTheme="minorHAnsi" w:cstheme="minorBidi"/>
      <w:b/>
      <w:bCs/>
      <w:sz w:val="20"/>
      <w:szCs w:val="20"/>
    </w:rPr>
  </w:style>
  <w:style w:type="character" w:customStyle="1" w:styleId="textomasactos5">
    <w:name w:val="textomasactos5"/>
    <w:basedOn w:val="Fuentedeprrafopredeter"/>
    <w:rsid w:val="00BF364B"/>
  </w:style>
  <w:style w:type="paragraph" w:styleId="Textonotaalfinal">
    <w:name w:val="endnote text"/>
    <w:basedOn w:val="Normal"/>
    <w:link w:val="TextonotaalfinalCar"/>
    <w:uiPriority w:val="99"/>
    <w:semiHidden/>
    <w:unhideWhenUsed/>
    <w:rsid w:val="00306F7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6F70"/>
    <w:rPr>
      <w:rFonts w:eastAsiaTheme="minorHAnsi" w:cstheme="minorBidi"/>
      <w:sz w:val="20"/>
      <w:szCs w:val="20"/>
    </w:rPr>
  </w:style>
  <w:style w:type="character" w:styleId="Refdenotaalfinal">
    <w:name w:val="endnote reference"/>
    <w:basedOn w:val="Fuentedeprrafopredeter"/>
    <w:uiPriority w:val="99"/>
    <w:semiHidden/>
    <w:unhideWhenUsed/>
    <w:rsid w:val="00306F70"/>
    <w:rPr>
      <w:vertAlign w:val="superscript"/>
    </w:rPr>
  </w:style>
  <w:style w:type="paragraph" w:styleId="Textonotapie">
    <w:name w:val="footnote text"/>
    <w:aliases w:val="Ref. de nota al pie1,f,Footnote Text Char Char Char Char Char,Footnote Text Char Char Char Char,Footnote Text Cha,Footnote reference,FA Fu,Footnote Text Char Char Char,FA Fußnotentext,FA Fu?notentext,Footnote Text Char Char,Car3,Ca"/>
    <w:basedOn w:val="Normal"/>
    <w:link w:val="TextonotapieCar"/>
    <w:uiPriority w:val="99"/>
    <w:semiHidden/>
    <w:unhideWhenUsed/>
    <w:qFormat/>
    <w:rsid w:val="00306F70"/>
    <w:pPr>
      <w:spacing w:after="0" w:line="240" w:lineRule="auto"/>
    </w:pPr>
    <w:rPr>
      <w:sz w:val="20"/>
      <w:szCs w:val="20"/>
    </w:rPr>
  </w:style>
  <w:style w:type="character" w:customStyle="1" w:styleId="TextonotapieCar">
    <w:name w:val="Texto nota pie Car"/>
    <w:aliases w:val="Ref. de nota al pie1 Car,f Car,Footnote Text Char Char Char Char Char Car,Footnote Text Char Char Char Char Car,Footnote Text Cha Car,Footnote reference Car,FA Fu Car,Footnote Text Char Char Char Car,FA Fußnotentext Car,Car3 Car"/>
    <w:basedOn w:val="Fuentedeprrafopredeter"/>
    <w:link w:val="Textonotapie"/>
    <w:uiPriority w:val="99"/>
    <w:semiHidden/>
    <w:qFormat/>
    <w:rsid w:val="00306F70"/>
    <w:rPr>
      <w:rFonts w:eastAsiaTheme="minorHAnsi" w:cstheme="minorBidi"/>
      <w:sz w:val="20"/>
      <w:szCs w:val="20"/>
    </w:rPr>
  </w:style>
  <w:style w:type="character" w:styleId="Refdenotaalpie">
    <w:name w:val="footnote reference"/>
    <w:aliases w:val="Texto de nota al pie,Footnotes refss,Appel note de bas de page,Footnote number,referencia nota al pie,BVI fnr,4_G,16 Point,Superscript 6 Point,Texto nota al pie,Footnote Reference Char3,Footnote Reference Char1 Char,ftref,Ref,julio,R"/>
    <w:basedOn w:val="Fuentedeprrafopredeter"/>
    <w:link w:val="4GChar"/>
    <w:uiPriority w:val="99"/>
    <w:unhideWhenUsed/>
    <w:qFormat/>
    <w:rsid w:val="00306F7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06F70"/>
    <w:pPr>
      <w:spacing w:after="0" w:line="240" w:lineRule="auto"/>
      <w:jc w:val="both"/>
    </w:pPr>
    <w:rPr>
      <w:rFonts w:eastAsia="Times New Roman"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90050">
      <w:bodyDiv w:val="1"/>
      <w:marLeft w:val="0"/>
      <w:marRight w:val="0"/>
      <w:marTop w:val="0"/>
      <w:marBottom w:val="0"/>
      <w:divBdr>
        <w:top w:val="none" w:sz="0" w:space="0" w:color="auto"/>
        <w:left w:val="none" w:sz="0" w:space="0" w:color="auto"/>
        <w:bottom w:val="none" w:sz="0" w:space="0" w:color="auto"/>
        <w:right w:val="none" w:sz="0" w:space="0" w:color="auto"/>
      </w:divBdr>
      <w:divsChild>
        <w:div w:id="900485840">
          <w:marLeft w:val="0"/>
          <w:marRight w:val="0"/>
          <w:marTop w:val="0"/>
          <w:marBottom w:val="0"/>
          <w:divBdr>
            <w:top w:val="none" w:sz="0" w:space="0" w:color="auto"/>
            <w:left w:val="none" w:sz="0" w:space="0" w:color="auto"/>
            <w:bottom w:val="none" w:sz="0" w:space="0" w:color="auto"/>
            <w:right w:val="none" w:sz="0" w:space="0" w:color="auto"/>
          </w:divBdr>
        </w:div>
      </w:divsChild>
    </w:div>
    <w:div w:id="783579254">
      <w:bodyDiv w:val="1"/>
      <w:marLeft w:val="0"/>
      <w:marRight w:val="0"/>
      <w:marTop w:val="0"/>
      <w:marBottom w:val="0"/>
      <w:divBdr>
        <w:top w:val="none" w:sz="0" w:space="0" w:color="auto"/>
        <w:left w:val="none" w:sz="0" w:space="0" w:color="auto"/>
        <w:bottom w:val="none" w:sz="0" w:space="0" w:color="auto"/>
        <w:right w:val="none" w:sz="0" w:space="0" w:color="auto"/>
      </w:divBdr>
    </w:div>
    <w:div w:id="901604511">
      <w:bodyDiv w:val="1"/>
      <w:marLeft w:val="0"/>
      <w:marRight w:val="0"/>
      <w:marTop w:val="0"/>
      <w:marBottom w:val="0"/>
      <w:divBdr>
        <w:top w:val="none" w:sz="0" w:space="0" w:color="auto"/>
        <w:left w:val="none" w:sz="0" w:space="0" w:color="auto"/>
        <w:bottom w:val="none" w:sz="0" w:space="0" w:color="auto"/>
        <w:right w:val="none" w:sz="0" w:space="0" w:color="auto"/>
      </w:divBdr>
    </w:div>
    <w:div w:id="1097949156">
      <w:bodyDiv w:val="1"/>
      <w:marLeft w:val="0"/>
      <w:marRight w:val="0"/>
      <w:marTop w:val="0"/>
      <w:marBottom w:val="0"/>
      <w:divBdr>
        <w:top w:val="none" w:sz="0" w:space="0" w:color="auto"/>
        <w:left w:val="none" w:sz="0" w:space="0" w:color="auto"/>
        <w:bottom w:val="none" w:sz="0" w:space="0" w:color="auto"/>
        <w:right w:val="none" w:sz="0" w:space="0" w:color="auto"/>
      </w:divBdr>
      <w:divsChild>
        <w:div w:id="852455745">
          <w:marLeft w:val="0"/>
          <w:marRight w:val="0"/>
          <w:marTop w:val="0"/>
          <w:marBottom w:val="0"/>
          <w:divBdr>
            <w:top w:val="none" w:sz="0" w:space="0" w:color="auto"/>
            <w:left w:val="none" w:sz="0" w:space="0" w:color="auto"/>
            <w:bottom w:val="none" w:sz="0" w:space="0" w:color="auto"/>
            <w:right w:val="none" w:sz="0" w:space="0" w:color="auto"/>
          </w:divBdr>
        </w:div>
        <w:div w:id="1669554838">
          <w:marLeft w:val="0"/>
          <w:marRight w:val="0"/>
          <w:marTop w:val="0"/>
          <w:marBottom w:val="0"/>
          <w:divBdr>
            <w:top w:val="none" w:sz="0" w:space="0" w:color="auto"/>
            <w:left w:val="none" w:sz="0" w:space="0" w:color="auto"/>
            <w:bottom w:val="none" w:sz="0" w:space="0" w:color="auto"/>
            <w:right w:val="none" w:sz="0" w:space="0" w:color="auto"/>
          </w:divBdr>
        </w:div>
        <w:div w:id="1899244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oneSet">
  <a:themeElements>
    <a:clrScheme name="Bold Sunset">
      <a:dk1>
        <a:sysClr val="windowText" lastClr="000000"/>
      </a:dk1>
      <a:lt1>
        <a:sysClr val="window" lastClr="FFFFFF"/>
      </a:lt1>
      <a:dk2>
        <a:srgbClr val="000000"/>
      </a:dk2>
      <a:lt2>
        <a:srgbClr val="FFFFFF"/>
      </a:lt2>
      <a:accent1>
        <a:srgbClr val="582156"/>
      </a:accent1>
      <a:accent2>
        <a:srgbClr val="AA2170"/>
      </a:accent2>
      <a:accent3>
        <a:srgbClr val="EB4252"/>
      </a:accent3>
      <a:accent4>
        <a:srgbClr val="D7C92B"/>
      </a:accent4>
      <a:accent5>
        <a:srgbClr val="FFFFFF"/>
      </a:accent5>
      <a:accent6>
        <a:srgbClr val="FFFFFF"/>
      </a:accent6>
      <a:hlink>
        <a:srgbClr val="000000"/>
      </a:hlink>
      <a:folHlink>
        <a:srgbClr val="AA2170"/>
      </a:folHlink>
    </a:clrScheme>
    <a:fontScheme name="Posterama">
      <a:majorFont>
        <a:latin typeface="Posterama"/>
        <a:ea typeface=""/>
        <a:cs typeface=""/>
      </a:majorFont>
      <a:minorFont>
        <a:latin typeface="Postera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EDA0A-A1E7-4D29-9D0A-C1C962654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606</Words>
  <Characters>3338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Cristina Guzman Hernandez</dc:creator>
  <cp:keywords/>
  <dc:description/>
  <cp:lastModifiedBy>Jaqueline del Carmen Carrillo Llergo</cp:lastModifiedBy>
  <cp:revision>6</cp:revision>
  <cp:lastPrinted>2024-08-16T20:25:00Z</cp:lastPrinted>
  <dcterms:created xsi:type="dcterms:W3CDTF">2024-11-22T15:47:00Z</dcterms:created>
  <dcterms:modified xsi:type="dcterms:W3CDTF">2024-11-25T18:46:00Z</dcterms:modified>
</cp:coreProperties>
</file>