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B412F" w14:textId="29FD6C5C" w:rsidR="00D20978" w:rsidRPr="0017794C" w:rsidRDefault="00227B34" w:rsidP="002B0447">
      <w:pPr>
        <w:rPr>
          <w:rFonts w:ascii="Arial" w:hAnsi="Arial" w:cs="Arial"/>
          <w:b/>
        </w:rPr>
      </w:pPr>
      <w:r w:rsidRPr="0017794C">
        <w:rPr>
          <w:rFonts w:ascii="Arial" w:hAnsi="Arial" w:cs="Arial"/>
          <w:b/>
        </w:rPr>
        <w:t>ACUERDO QUE, A PROPUESTA DE LA PRESIDENCIA EMITE EL CONSEJO ESTATAL DEL INSTITUTO ELECTORAL Y DE PARTICIPACIÓN CIUDADANA DE TABASCO, MEDIANTE EL CUAL SE DESIGNAN A LAS Y LOS SERVIDORES PÚBLICOS TITULARES DE LA DIRECCIÓN DE ADMINISTRACIÓN, DE LA UNIDAD DE TECNOLOGÍAS DE LA INFORMACIÓN Y COMUNICACIÓN, DEL ARCHIVO DE CONCENTRACIÓN Y DEL ÓRGANO DE ENLACE DEL SERVICIO PROFESIONAL ELECTORAL NACIONAL DEL PROPIO INSTITUTO</w:t>
      </w:r>
    </w:p>
    <w:p w14:paraId="4DC09612" w14:textId="77777777" w:rsidR="00FE6061" w:rsidRPr="0017794C" w:rsidRDefault="00FE6061" w:rsidP="002B0447">
      <w:pPr>
        <w:rPr>
          <w:rFonts w:ascii="Arial" w:hAnsi="Arial" w:cs="Arial"/>
        </w:rPr>
      </w:pPr>
      <w:r w:rsidRPr="0017794C">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3434D6" w:rsidRPr="0017794C" w14:paraId="4CC65C44" w14:textId="77777777" w:rsidTr="00FC5653">
        <w:trPr>
          <w:trHeight w:val="624"/>
          <w:jc w:val="center"/>
        </w:trPr>
        <w:tc>
          <w:tcPr>
            <w:tcW w:w="2042" w:type="pct"/>
            <w:shd w:val="clear" w:color="auto" w:fill="auto"/>
            <w:vAlign w:val="center"/>
          </w:tcPr>
          <w:p w14:paraId="7631430D"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Consejo Estatal:</w:t>
            </w:r>
          </w:p>
        </w:tc>
        <w:tc>
          <w:tcPr>
            <w:tcW w:w="2958" w:type="pct"/>
            <w:shd w:val="clear" w:color="auto" w:fill="auto"/>
            <w:vAlign w:val="center"/>
          </w:tcPr>
          <w:p w14:paraId="5AE63684"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Consejo Estatal del Instituto Electoral y de Participación Ciudadana de Tabasco.</w:t>
            </w:r>
          </w:p>
        </w:tc>
      </w:tr>
      <w:tr w:rsidR="003434D6" w:rsidRPr="0017794C" w14:paraId="357B1FB1" w14:textId="77777777" w:rsidTr="00FC5653">
        <w:trPr>
          <w:trHeight w:val="624"/>
          <w:jc w:val="center"/>
        </w:trPr>
        <w:tc>
          <w:tcPr>
            <w:tcW w:w="2042" w:type="pct"/>
            <w:shd w:val="clear" w:color="auto" w:fill="auto"/>
            <w:vAlign w:val="center"/>
          </w:tcPr>
          <w:p w14:paraId="70CE6F45"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Constitución Federal:</w:t>
            </w:r>
          </w:p>
        </w:tc>
        <w:tc>
          <w:tcPr>
            <w:tcW w:w="2958" w:type="pct"/>
            <w:shd w:val="clear" w:color="auto" w:fill="auto"/>
            <w:vAlign w:val="center"/>
          </w:tcPr>
          <w:p w14:paraId="3A8FB0B7"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Constitución Política de los Estados Unidos Mexicanos.</w:t>
            </w:r>
          </w:p>
        </w:tc>
      </w:tr>
      <w:tr w:rsidR="003434D6" w:rsidRPr="0017794C" w14:paraId="5D94BDF7" w14:textId="77777777" w:rsidTr="00FC5653">
        <w:trPr>
          <w:trHeight w:val="624"/>
          <w:jc w:val="center"/>
        </w:trPr>
        <w:tc>
          <w:tcPr>
            <w:tcW w:w="2042" w:type="pct"/>
            <w:shd w:val="clear" w:color="auto" w:fill="auto"/>
            <w:vAlign w:val="center"/>
          </w:tcPr>
          <w:p w14:paraId="4F7BA084"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Constitución Local:</w:t>
            </w:r>
          </w:p>
        </w:tc>
        <w:tc>
          <w:tcPr>
            <w:tcW w:w="2958" w:type="pct"/>
            <w:shd w:val="clear" w:color="auto" w:fill="auto"/>
            <w:vAlign w:val="center"/>
          </w:tcPr>
          <w:p w14:paraId="54C9D247"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Constitución Política del Estado Libre y Soberano de Tabasco.</w:t>
            </w:r>
          </w:p>
        </w:tc>
      </w:tr>
      <w:tr w:rsidR="003434D6" w:rsidRPr="0017794C" w14:paraId="5F1D479B" w14:textId="77777777" w:rsidTr="00FC5653">
        <w:trPr>
          <w:trHeight w:val="624"/>
          <w:jc w:val="center"/>
        </w:trPr>
        <w:tc>
          <w:tcPr>
            <w:tcW w:w="2042" w:type="pct"/>
            <w:shd w:val="clear" w:color="auto" w:fill="auto"/>
            <w:vAlign w:val="center"/>
          </w:tcPr>
          <w:p w14:paraId="2E489435"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DESPEN:</w:t>
            </w:r>
          </w:p>
        </w:tc>
        <w:tc>
          <w:tcPr>
            <w:tcW w:w="2958" w:type="pct"/>
            <w:shd w:val="clear" w:color="auto" w:fill="auto"/>
            <w:vAlign w:val="center"/>
          </w:tcPr>
          <w:p w14:paraId="316A892D"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Dirección Ejecutiva del Servicio Profesional Electoral Nacional.</w:t>
            </w:r>
          </w:p>
        </w:tc>
      </w:tr>
      <w:tr w:rsidR="003434D6" w:rsidRPr="0017794C" w14:paraId="7B435324" w14:textId="77777777" w:rsidTr="00FC5653">
        <w:trPr>
          <w:trHeight w:val="624"/>
          <w:jc w:val="center"/>
        </w:trPr>
        <w:tc>
          <w:tcPr>
            <w:tcW w:w="2042" w:type="pct"/>
            <w:shd w:val="clear" w:color="auto" w:fill="auto"/>
            <w:vAlign w:val="center"/>
          </w:tcPr>
          <w:p w14:paraId="0150F15C"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Estatuto:</w:t>
            </w:r>
          </w:p>
        </w:tc>
        <w:tc>
          <w:tcPr>
            <w:tcW w:w="2958" w:type="pct"/>
            <w:shd w:val="clear" w:color="auto" w:fill="auto"/>
            <w:vAlign w:val="center"/>
          </w:tcPr>
          <w:p w14:paraId="1948070E"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Estatuto del Servicio Profesional Electoral Nacional y de la Rama Administrativa.</w:t>
            </w:r>
          </w:p>
        </w:tc>
      </w:tr>
      <w:tr w:rsidR="003434D6" w:rsidRPr="0017794C" w14:paraId="233CC379" w14:textId="77777777" w:rsidTr="00FC5653">
        <w:trPr>
          <w:trHeight w:val="624"/>
          <w:jc w:val="center"/>
        </w:trPr>
        <w:tc>
          <w:tcPr>
            <w:tcW w:w="2042" w:type="pct"/>
            <w:shd w:val="clear" w:color="auto" w:fill="auto"/>
            <w:vAlign w:val="center"/>
          </w:tcPr>
          <w:p w14:paraId="60D9741D"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INE:</w:t>
            </w:r>
          </w:p>
        </w:tc>
        <w:tc>
          <w:tcPr>
            <w:tcW w:w="2958" w:type="pct"/>
            <w:shd w:val="clear" w:color="auto" w:fill="auto"/>
            <w:vAlign w:val="center"/>
          </w:tcPr>
          <w:p w14:paraId="114871A7"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Instituto Nacional Electoral.</w:t>
            </w:r>
          </w:p>
        </w:tc>
      </w:tr>
      <w:tr w:rsidR="003434D6" w:rsidRPr="0017794C" w14:paraId="3FD5AD63" w14:textId="77777777" w:rsidTr="00FC5653">
        <w:trPr>
          <w:trHeight w:val="624"/>
          <w:jc w:val="center"/>
        </w:trPr>
        <w:tc>
          <w:tcPr>
            <w:tcW w:w="2042" w:type="pct"/>
            <w:shd w:val="clear" w:color="auto" w:fill="auto"/>
            <w:vAlign w:val="center"/>
          </w:tcPr>
          <w:p w14:paraId="6D23CE73"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Instituto:</w:t>
            </w:r>
          </w:p>
        </w:tc>
        <w:tc>
          <w:tcPr>
            <w:tcW w:w="2958" w:type="pct"/>
            <w:shd w:val="clear" w:color="auto" w:fill="auto"/>
          </w:tcPr>
          <w:p w14:paraId="11B3F549"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Instituto Electoral y de Participación Ciudadana de Tabasco.</w:t>
            </w:r>
          </w:p>
        </w:tc>
      </w:tr>
      <w:tr w:rsidR="003434D6" w:rsidRPr="0017794C" w14:paraId="61D0C34A" w14:textId="77777777" w:rsidTr="00FC5653">
        <w:trPr>
          <w:trHeight w:val="624"/>
          <w:jc w:val="center"/>
        </w:trPr>
        <w:tc>
          <w:tcPr>
            <w:tcW w:w="2042" w:type="pct"/>
            <w:shd w:val="clear" w:color="auto" w:fill="auto"/>
            <w:vAlign w:val="center"/>
          </w:tcPr>
          <w:p w14:paraId="03698DD4"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Ley Electoral:</w:t>
            </w:r>
          </w:p>
        </w:tc>
        <w:tc>
          <w:tcPr>
            <w:tcW w:w="2958" w:type="pct"/>
            <w:shd w:val="clear" w:color="auto" w:fill="auto"/>
            <w:vAlign w:val="center"/>
          </w:tcPr>
          <w:p w14:paraId="0372AFD9"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Ley Electoral y de Partidos Políticos del Estado de Tabasco.</w:t>
            </w:r>
          </w:p>
        </w:tc>
      </w:tr>
      <w:tr w:rsidR="003434D6" w:rsidRPr="0017794C" w14:paraId="434E6672" w14:textId="77777777" w:rsidTr="00FC5653">
        <w:trPr>
          <w:trHeight w:val="624"/>
          <w:jc w:val="center"/>
        </w:trPr>
        <w:tc>
          <w:tcPr>
            <w:tcW w:w="2042" w:type="pct"/>
            <w:shd w:val="clear" w:color="auto" w:fill="auto"/>
            <w:vAlign w:val="center"/>
          </w:tcPr>
          <w:p w14:paraId="20E0D536"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Ley General:</w:t>
            </w:r>
          </w:p>
        </w:tc>
        <w:tc>
          <w:tcPr>
            <w:tcW w:w="2958" w:type="pct"/>
            <w:shd w:val="clear" w:color="auto" w:fill="auto"/>
            <w:vAlign w:val="center"/>
          </w:tcPr>
          <w:p w14:paraId="6C603E99"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Ley General de Instituciones y Procedimientos Electorales.</w:t>
            </w:r>
          </w:p>
        </w:tc>
      </w:tr>
      <w:tr w:rsidR="003434D6" w:rsidRPr="0017794C" w14:paraId="6F0C2C52" w14:textId="77777777" w:rsidTr="00FC5653">
        <w:trPr>
          <w:trHeight w:val="624"/>
          <w:jc w:val="center"/>
        </w:trPr>
        <w:tc>
          <w:tcPr>
            <w:tcW w:w="2042" w:type="pct"/>
            <w:shd w:val="clear" w:color="auto" w:fill="auto"/>
            <w:vAlign w:val="center"/>
          </w:tcPr>
          <w:p w14:paraId="31BD0ECA"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Organismo electoral:</w:t>
            </w:r>
          </w:p>
        </w:tc>
        <w:tc>
          <w:tcPr>
            <w:tcW w:w="2958" w:type="pct"/>
            <w:shd w:val="clear" w:color="auto" w:fill="auto"/>
            <w:vAlign w:val="center"/>
          </w:tcPr>
          <w:p w14:paraId="3CED1A06"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 xml:space="preserve">Organismo(s) público(s) local(es) electoral(es). </w:t>
            </w:r>
          </w:p>
        </w:tc>
      </w:tr>
      <w:tr w:rsidR="003434D6" w:rsidRPr="0017794C" w14:paraId="03FB0E08" w14:textId="77777777" w:rsidTr="00FC5653">
        <w:trPr>
          <w:trHeight w:val="624"/>
          <w:jc w:val="center"/>
        </w:trPr>
        <w:tc>
          <w:tcPr>
            <w:tcW w:w="2042" w:type="pct"/>
            <w:shd w:val="clear" w:color="auto" w:fill="auto"/>
            <w:vAlign w:val="center"/>
          </w:tcPr>
          <w:p w14:paraId="410D4551"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lastRenderedPageBreak/>
              <w:t>Órgano de Enlace:</w:t>
            </w:r>
          </w:p>
        </w:tc>
        <w:tc>
          <w:tcPr>
            <w:tcW w:w="2958" w:type="pct"/>
            <w:shd w:val="clear" w:color="auto" w:fill="auto"/>
            <w:vAlign w:val="center"/>
          </w:tcPr>
          <w:p w14:paraId="35291443"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Órgano de Enlace con el Servicio Profesional Electoral Nacional.</w:t>
            </w:r>
          </w:p>
        </w:tc>
      </w:tr>
      <w:tr w:rsidR="003434D6" w:rsidRPr="0017794C" w14:paraId="4AE1C8B9" w14:textId="77777777" w:rsidTr="00FC5653">
        <w:trPr>
          <w:trHeight w:val="624"/>
          <w:jc w:val="center"/>
        </w:trPr>
        <w:tc>
          <w:tcPr>
            <w:tcW w:w="2042" w:type="pct"/>
            <w:shd w:val="clear" w:color="auto" w:fill="auto"/>
            <w:vAlign w:val="center"/>
          </w:tcPr>
          <w:p w14:paraId="5105028C"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Reglamento de Elecciones:</w:t>
            </w:r>
          </w:p>
        </w:tc>
        <w:tc>
          <w:tcPr>
            <w:tcW w:w="2958" w:type="pct"/>
            <w:shd w:val="clear" w:color="auto" w:fill="auto"/>
            <w:vAlign w:val="center"/>
          </w:tcPr>
          <w:p w14:paraId="483F991D"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Reglamento de Elecciones del Instituto Nacional Electoral.</w:t>
            </w:r>
          </w:p>
        </w:tc>
      </w:tr>
      <w:tr w:rsidR="003434D6" w:rsidRPr="0017794C" w14:paraId="3FD6C420" w14:textId="77777777" w:rsidTr="00FC5653">
        <w:trPr>
          <w:trHeight w:val="624"/>
          <w:jc w:val="center"/>
        </w:trPr>
        <w:tc>
          <w:tcPr>
            <w:tcW w:w="2042" w:type="pct"/>
            <w:shd w:val="clear" w:color="auto" w:fill="auto"/>
            <w:vAlign w:val="center"/>
          </w:tcPr>
          <w:p w14:paraId="52DE3D38"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Secretaría Ejecutiva:</w:t>
            </w:r>
          </w:p>
        </w:tc>
        <w:tc>
          <w:tcPr>
            <w:tcW w:w="2958" w:type="pct"/>
            <w:shd w:val="clear" w:color="auto" w:fill="auto"/>
            <w:vAlign w:val="center"/>
          </w:tcPr>
          <w:p w14:paraId="32DF6948"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Secretaría Ejecutiva del Instituto Electoral y de Participación Ciudadana de Tabasco.</w:t>
            </w:r>
          </w:p>
        </w:tc>
      </w:tr>
      <w:tr w:rsidR="003434D6" w:rsidRPr="0017794C" w14:paraId="2A330367" w14:textId="77777777" w:rsidTr="00FC5653">
        <w:trPr>
          <w:trHeight w:val="624"/>
          <w:jc w:val="center"/>
        </w:trPr>
        <w:tc>
          <w:tcPr>
            <w:tcW w:w="2042" w:type="pct"/>
            <w:shd w:val="clear" w:color="auto" w:fill="auto"/>
            <w:vAlign w:val="center"/>
          </w:tcPr>
          <w:p w14:paraId="2D2ED8B7" w14:textId="77777777" w:rsidR="003434D6" w:rsidRPr="0017794C" w:rsidRDefault="003434D6" w:rsidP="002B0447">
            <w:pPr>
              <w:spacing w:before="120" w:after="120"/>
              <w:jc w:val="right"/>
              <w:rPr>
                <w:rFonts w:ascii="Arial" w:hAnsi="Arial" w:cs="Arial"/>
                <w:b/>
                <w:bCs/>
                <w:sz w:val="20"/>
                <w:szCs w:val="20"/>
              </w:rPr>
            </w:pPr>
            <w:r w:rsidRPr="0017794C">
              <w:rPr>
                <w:rFonts w:ascii="Arial" w:hAnsi="Arial" w:cs="Arial"/>
                <w:b/>
                <w:bCs/>
                <w:sz w:val="20"/>
                <w:szCs w:val="20"/>
              </w:rPr>
              <w:t>Servicio Profesional:</w:t>
            </w:r>
          </w:p>
        </w:tc>
        <w:tc>
          <w:tcPr>
            <w:tcW w:w="2958" w:type="pct"/>
            <w:shd w:val="clear" w:color="auto" w:fill="auto"/>
            <w:vAlign w:val="center"/>
          </w:tcPr>
          <w:p w14:paraId="793CBD31" w14:textId="77777777" w:rsidR="003434D6" w:rsidRPr="0017794C" w:rsidRDefault="003434D6" w:rsidP="002B0447">
            <w:pPr>
              <w:spacing w:before="120" w:after="120"/>
              <w:rPr>
                <w:rFonts w:ascii="Arial" w:hAnsi="Arial" w:cs="Arial"/>
                <w:sz w:val="20"/>
                <w:szCs w:val="20"/>
              </w:rPr>
            </w:pPr>
            <w:r w:rsidRPr="0017794C">
              <w:rPr>
                <w:rFonts w:ascii="Arial" w:hAnsi="Arial" w:cs="Arial"/>
                <w:sz w:val="20"/>
                <w:szCs w:val="20"/>
              </w:rPr>
              <w:t>Servicio Profesional Electoral Nacional.</w:t>
            </w:r>
          </w:p>
        </w:tc>
      </w:tr>
    </w:tbl>
    <w:p w14:paraId="1CC5A20D" w14:textId="77777777" w:rsidR="00FE6061" w:rsidRPr="0017794C" w:rsidRDefault="00FE6061" w:rsidP="002B0447">
      <w:pPr>
        <w:pStyle w:val="Ttulo1"/>
        <w:spacing w:line="276" w:lineRule="auto"/>
        <w:rPr>
          <w:rFonts w:ascii="Arial" w:hAnsi="Arial" w:cs="Arial"/>
          <w:sz w:val="24"/>
          <w:szCs w:val="24"/>
        </w:rPr>
      </w:pPr>
      <w:r w:rsidRPr="0017794C">
        <w:rPr>
          <w:rFonts w:ascii="Arial" w:hAnsi="Arial" w:cs="Arial"/>
          <w:sz w:val="24"/>
          <w:szCs w:val="24"/>
        </w:rPr>
        <w:t>Antecedentes</w:t>
      </w:r>
    </w:p>
    <w:p w14:paraId="69EC3654" w14:textId="77777777" w:rsidR="00875636" w:rsidRPr="0017794C" w:rsidRDefault="00875636" w:rsidP="002B0447">
      <w:pPr>
        <w:pStyle w:val="Ttulo2"/>
        <w:rPr>
          <w:rFonts w:ascii="Arial" w:hAnsi="Arial" w:cs="Arial"/>
          <w:sz w:val="23"/>
          <w:szCs w:val="23"/>
        </w:rPr>
      </w:pPr>
      <w:r w:rsidRPr="0017794C">
        <w:rPr>
          <w:rFonts w:ascii="Arial" w:hAnsi="Arial" w:cs="Arial"/>
          <w:sz w:val="23"/>
          <w:szCs w:val="23"/>
        </w:rPr>
        <w:t>Designación del Órgano de Enlace</w:t>
      </w:r>
    </w:p>
    <w:p w14:paraId="725A7839" w14:textId="43B76206" w:rsidR="00875636" w:rsidRPr="0017794C" w:rsidRDefault="00875636" w:rsidP="002B0447">
      <w:pPr>
        <w:rPr>
          <w:rFonts w:ascii="Arial" w:hAnsi="Arial" w:cs="Arial"/>
          <w:sz w:val="23"/>
          <w:szCs w:val="23"/>
        </w:rPr>
      </w:pPr>
      <w:r w:rsidRPr="0017794C">
        <w:rPr>
          <w:rFonts w:ascii="Arial" w:hAnsi="Arial" w:cs="Arial"/>
          <w:sz w:val="23"/>
          <w:szCs w:val="23"/>
        </w:rPr>
        <w:t>El 27 de abril de 2022, mediante acuerdo CE/2022/014, a propuesta de la Presidencia, el Consejo Estatal designó al licenciado Francisco Javier Monroy Leyva, titular del Órgano de Enlace con el Servicio Profesional Electoral Nacional del INE.</w:t>
      </w:r>
    </w:p>
    <w:p w14:paraId="1EFFF77B" w14:textId="77777777" w:rsidR="002A6C48" w:rsidRPr="0017794C" w:rsidRDefault="002A6C48" w:rsidP="002A6C48">
      <w:pPr>
        <w:pStyle w:val="Ttulo2"/>
        <w:rPr>
          <w:rFonts w:ascii="Arial" w:hAnsi="Arial" w:cs="Arial"/>
          <w:sz w:val="23"/>
          <w:szCs w:val="23"/>
        </w:rPr>
      </w:pPr>
      <w:r w:rsidRPr="0017794C">
        <w:rPr>
          <w:rFonts w:ascii="Arial" w:hAnsi="Arial" w:cs="Arial"/>
          <w:sz w:val="23"/>
          <w:szCs w:val="23"/>
        </w:rPr>
        <w:t>Sistema Institucional de Archivos</w:t>
      </w:r>
    </w:p>
    <w:p w14:paraId="6D384B2E" w14:textId="1E1AB60E" w:rsidR="002A6C48" w:rsidRPr="0017794C" w:rsidRDefault="002A6C48" w:rsidP="002B0447">
      <w:pPr>
        <w:rPr>
          <w:rFonts w:ascii="Arial" w:hAnsi="Arial" w:cs="Arial"/>
          <w:sz w:val="23"/>
          <w:szCs w:val="23"/>
        </w:rPr>
      </w:pPr>
      <w:r w:rsidRPr="0017794C">
        <w:rPr>
          <w:rFonts w:ascii="Arial" w:hAnsi="Arial" w:cs="Arial"/>
          <w:sz w:val="23"/>
          <w:szCs w:val="23"/>
        </w:rPr>
        <w:t xml:space="preserve">El 15 de septiembre </w:t>
      </w:r>
      <w:r w:rsidR="003C4E4D" w:rsidRPr="0017794C">
        <w:rPr>
          <w:rFonts w:ascii="Arial" w:hAnsi="Arial" w:cs="Arial"/>
          <w:sz w:val="23"/>
          <w:szCs w:val="23"/>
        </w:rPr>
        <w:t>de 2022</w:t>
      </w:r>
      <w:r w:rsidRPr="0017794C">
        <w:rPr>
          <w:rFonts w:ascii="Arial" w:hAnsi="Arial" w:cs="Arial"/>
          <w:sz w:val="23"/>
          <w:szCs w:val="23"/>
        </w:rPr>
        <w:t>, el Consejo Estatal</w:t>
      </w:r>
      <w:r w:rsidR="00CC740A" w:rsidRPr="0017794C">
        <w:rPr>
          <w:rFonts w:ascii="Arial" w:hAnsi="Arial" w:cs="Arial"/>
          <w:sz w:val="23"/>
          <w:szCs w:val="23"/>
        </w:rPr>
        <w:t>, mediante acuerdo CE/2022/026,</w:t>
      </w:r>
      <w:r w:rsidRPr="0017794C">
        <w:rPr>
          <w:rFonts w:ascii="Arial" w:hAnsi="Arial" w:cs="Arial"/>
          <w:sz w:val="23"/>
          <w:szCs w:val="23"/>
        </w:rPr>
        <w:t xml:space="preserve"> implementó el Sistema Institucional de Archivos, cambiando la denominación de la Coordinación de Información, Documentación y Archivo a Coordinación de Archivos, modificando, además, su estructura orgánica.</w:t>
      </w:r>
    </w:p>
    <w:p w14:paraId="64E67CE6" w14:textId="7A56DD3C" w:rsidR="009F1820" w:rsidRPr="0017794C" w:rsidRDefault="009F1820" w:rsidP="002B0447">
      <w:pPr>
        <w:pStyle w:val="Ttulo2"/>
        <w:rPr>
          <w:rFonts w:ascii="Arial" w:hAnsi="Arial" w:cs="Arial"/>
          <w:sz w:val="23"/>
          <w:szCs w:val="23"/>
        </w:rPr>
      </w:pPr>
      <w:r w:rsidRPr="0017794C">
        <w:rPr>
          <w:rFonts w:ascii="Arial" w:hAnsi="Arial" w:cs="Arial"/>
          <w:sz w:val="23"/>
          <w:szCs w:val="23"/>
        </w:rPr>
        <w:t>Designación de funcionarias y funcionarios electorales</w:t>
      </w:r>
    </w:p>
    <w:p w14:paraId="79527BE3" w14:textId="2B4CAECF" w:rsidR="009F1820" w:rsidRDefault="009F1820" w:rsidP="002B0447">
      <w:pPr>
        <w:rPr>
          <w:rFonts w:ascii="Arial" w:hAnsi="Arial" w:cs="Arial"/>
          <w:sz w:val="23"/>
          <w:szCs w:val="23"/>
        </w:rPr>
      </w:pPr>
      <w:r w:rsidRPr="0017794C">
        <w:rPr>
          <w:rFonts w:ascii="Arial" w:hAnsi="Arial" w:cs="Arial"/>
          <w:sz w:val="23"/>
          <w:szCs w:val="23"/>
        </w:rPr>
        <w:t>El 15 de septiembre de 2022, mediante acuerdo CE/2022/030, el Consejo Estatal designó</w:t>
      </w:r>
      <w:r w:rsidR="002E147E" w:rsidRPr="0017794C">
        <w:rPr>
          <w:rFonts w:ascii="Arial" w:hAnsi="Arial" w:cs="Arial"/>
          <w:sz w:val="23"/>
          <w:szCs w:val="23"/>
        </w:rPr>
        <w:t>, entre otra</w:t>
      </w:r>
      <w:r w:rsidR="00F154CD" w:rsidRPr="0017794C">
        <w:rPr>
          <w:rFonts w:ascii="Arial" w:hAnsi="Arial" w:cs="Arial"/>
          <w:sz w:val="23"/>
          <w:szCs w:val="23"/>
        </w:rPr>
        <w:t>s,</w:t>
      </w:r>
      <w:r w:rsidRPr="0017794C">
        <w:rPr>
          <w:rFonts w:ascii="Arial" w:hAnsi="Arial" w:cs="Arial"/>
          <w:sz w:val="23"/>
          <w:szCs w:val="23"/>
        </w:rPr>
        <w:t xml:space="preserve"> </w:t>
      </w:r>
      <w:r w:rsidR="00682CA2" w:rsidRPr="0017794C">
        <w:rPr>
          <w:rFonts w:ascii="Arial" w:hAnsi="Arial" w:cs="Arial"/>
          <w:sz w:val="23"/>
          <w:szCs w:val="23"/>
        </w:rPr>
        <w:t xml:space="preserve">a </w:t>
      </w:r>
      <w:r w:rsidRPr="0017794C">
        <w:rPr>
          <w:rFonts w:ascii="Arial" w:hAnsi="Arial" w:cs="Arial"/>
          <w:sz w:val="23"/>
          <w:szCs w:val="23"/>
        </w:rPr>
        <w:t xml:space="preserve">las </w:t>
      </w:r>
      <w:r w:rsidR="002E147E" w:rsidRPr="0017794C">
        <w:rPr>
          <w:rFonts w:ascii="Arial" w:hAnsi="Arial" w:cs="Arial"/>
          <w:sz w:val="23"/>
          <w:szCs w:val="23"/>
        </w:rPr>
        <w:t xml:space="preserve">personas </w:t>
      </w:r>
      <w:r w:rsidRPr="0017794C">
        <w:rPr>
          <w:rFonts w:ascii="Arial" w:hAnsi="Arial" w:cs="Arial"/>
          <w:sz w:val="23"/>
          <w:szCs w:val="23"/>
        </w:rPr>
        <w:t xml:space="preserve">titulares de </w:t>
      </w:r>
      <w:r w:rsidR="002E147E" w:rsidRPr="0017794C">
        <w:rPr>
          <w:rFonts w:ascii="Arial" w:hAnsi="Arial" w:cs="Arial"/>
          <w:sz w:val="23"/>
          <w:szCs w:val="23"/>
        </w:rPr>
        <w:t xml:space="preserve">la Dirección de Administración, de la Unidad de Tecnologías de la Información y Comunicación, del Archivo </w:t>
      </w:r>
      <w:r w:rsidR="00052CB9" w:rsidRPr="0017794C">
        <w:rPr>
          <w:rFonts w:ascii="Arial" w:hAnsi="Arial" w:cs="Arial"/>
          <w:sz w:val="23"/>
          <w:szCs w:val="23"/>
        </w:rPr>
        <w:t>de Concentración</w:t>
      </w:r>
      <w:r w:rsidR="002E147E" w:rsidRPr="0017794C">
        <w:rPr>
          <w:rFonts w:ascii="Arial" w:hAnsi="Arial" w:cs="Arial"/>
          <w:sz w:val="23"/>
          <w:szCs w:val="23"/>
        </w:rPr>
        <w:t xml:space="preserve"> del </w:t>
      </w:r>
      <w:r w:rsidR="00F154CD" w:rsidRPr="0017794C">
        <w:rPr>
          <w:rFonts w:ascii="Arial" w:hAnsi="Arial" w:cs="Arial"/>
          <w:sz w:val="23"/>
          <w:szCs w:val="23"/>
        </w:rPr>
        <w:t>propio Instituto</w:t>
      </w:r>
      <w:r w:rsidR="00682CA2" w:rsidRPr="0017794C">
        <w:rPr>
          <w:rFonts w:ascii="Arial" w:hAnsi="Arial" w:cs="Arial"/>
          <w:sz w:val="23"/>
          <w:szCs w:val="23"/>
        </w:rPr>
        <w:t>, de conformidad con lo siguiente:</w:t>
      </w:r>
    </w:p>
    <w:p w14:paraId="37DB0395" w14:textId="77777777" w:rsidR="0017794C" w:rsidRPr="0017794C" w:rsidRDefault="0017794C" w:rsidP="002B0447">
      <w:pPr>
        <w:rPr>
          <w:rFonts w:ascii="Arial" w:hAnsi="Arial" w:cs="Arial"/>
          <w:sz w:val="23"/>
          <w:szCs w:val="23"/>
        </w:rPr>
      </w:pPr>
    </w:p>
    <w:tbl>
      <w:tblPr>
        <w:tblStyle w:val="Tablaconcuadrcula"/>
        <w:tblW w:w="0" w:type="auto"/>
        <w:tblInd w:w="-5" w:type="dxa"/>
        <w:tblLook w:val="04A0" w:firstRow="1" w:lastRow="0" w:firstColumn="1" w:lastColumn="0" w:noHBand="0" w:noVBand="1"/>
      </w:tblPr>
      <w:tblGrid>
        <w:gridCol w:w="3828"/>
        <w:gridCol w:w="5005"/>
      </w:tblGrid>
      <w:tr w:rsidR="007368C8" w:rsidRPr="0017794C" w14:paraId="0255590C" w14:textId="77777777" w:rsidTr="00535BE4">
        <w:trPr>
          <w:tblHeader/>
        </w:trPr>
        <w:tc>
          <w:tcPr>
            <w:tcW w:w="3828" w:type="dxa"/>
            <w:shd w:val="clear" w:color="auto" w:fill="993366"/>
          </w:tcPr>
          <w:p w14:paraId="6C67A8BA" w14:textId="77777777" w:rsidR="007368C8" w:rsidRPr="0017794C" w:rsidRDefault="007368C8" w:rsidP="002B0447">
            <w:pPr>
              <w:pStyle w:val="Prrafodelista"/>
              <w:widowControl w:val="0"/>
              <w:spacing w:before="60" w:after="60" w:line="276" w:lineRule="auto"/>
              <w:ind w:left="0"/>
              <w:contextualSpacing w:val="0"/>
              <w:jc w:val="center"/>
              <w:rPr>
                <w:b/>
                <w:bCs/>
                <w:color w:val="FFFFFF" w:themeColor="background1"/>
                <w:sz w:val="18"/>
                <w:szCs w:val="18"/>
              </w:rPr>
            </w:pPr>
            <w:r w:rsidRPr="0017794C">
              <w:rPr>
                <w:b/>
                <w:bCs/>
                <w:color w:val="FFFFFF" w:themeColor="background1"/>
                <w:sz w:val="18"/>
                <w:szCs w:val="18"/>
              </w:rPr>
              <w:lastRenderedPageBreak/>
              <w:t>Nombre</w:t>
            </w:r>
          </w:p>
        </w:tc>
        <w:tc>
          <w:tcPr>
            <w:tcW w:w="5005" w:type="dxa"/>
            <w:shd w:val="clear" w:color="auto" w:fill="993366"/>
          </w:tcPr>
          <w:p w14:paraId="5FC0CBBF" w14:textId="77777777" w:rsidR="007368C8" w:rsidRPr="0017794C" w:rsidRDefault="007368C8" w:rsidP="002B0447">
            <w:pPr>
              <w:pStyle w:val="Prrafodelista"/>
              <w:widowControl w:val="0"/>
              <w:spacing w:before="60" w:after="60" w:line="276" w:lineRule="auto"/>
              <w:ind w:left="0"/>
              <w:contextualSpacing w:val="0"/>
              <w:jc w:val="center"/>
              <w:rPr>
                <w:b/>
                <w:bCs/>
                <w:color w:val="FFFFFF" w:themeColor="background1"/>
                <w:sz w:val="18"/>
                <w:szCs w:val="18"/>
              </w:rPr>
            </w:pPr>
            <w:r w:rsidRPr="0017794C">
              <w:rPr>
                <w:b/>
                <w:bCs/>
                <w:color w:val="FFFFFF" w:themeColor="background1"/>
                <w:sz w:val="18"/>
                <w:szCs w:val="18"/>
              </w:rPr>
              <w:t>Cargo</w:t>
            </w:r>
          </w:p>
        </w:tc>
      </w:tr>
      <w:tr w:rsidR="007368C8" w:rsidRPr="0017794C" w14:paraId="2A23F48D" w14:textId="77777777" w:rsidTr="00535BE4">
        <w:tc>
          <w:tcPr>
            <w:tcW w:w="3828" w:type="dxa"/>
            <w:vAlign w:val="center"/>
          </w:tcPr>
          <w:p w14:paraId="1F45E21A" w14:textId="672A686A" w:rsidR="007368C8" w:rsidRPr="0017794C" w:rsidRDefault="002E147E" w:rsidP="002B0447">
            <w:pPr>
              <w:pStyle w:val="Prrafodelista"/>
              <w:widowControl w:val="0"/>
              <w:spacing w:before="60" w:after="60" w:line="276" w:lineRule="auto"/>
              <w:ind w:left="0"/>
              <w:contextualSpacing w:val="0"/>
              <w:rPr>
                <w:sz w:val="18"/>
                <w:szCs w:val="18"/>
              </w:rPr>
            </w:pPr>
            <w:r w:rsidRPr="0017794C">
              <w:rPr>
                <w:sz w:val="18"/>
                <w:szCs w:val="18"/>
              </w:rPr>
              <w:t>Lic. Javier García Rodríguez</w:t>
            </w:r>
          </w:p>
        </w:tc>
        <w:tc>
          <w:tcPr>
            <w:tcW w:w="5005" w:type="dxa"/>
            <w:vAlign w:val="center"/>
          </w:tcPr>
          <w:p w14:paraId="56FFB086" w14:textId="0C1BC6CE" w:rsidR="007368C8" w:rsidRPr="0017794C" w:rsidRDefault="002E147E" w:rsidP="002B0447">
            <w:pPr>
              <w:pStyle w:val="Prrafodelista"/>
              <w:widowControl w:val="0"/>
              <w:spacing w:before="60" w:after="60" w:line="276" w:lineRule="auto"/>
              <w:ind w:left="0"/>
              <w:contextualSpacing w:val="0"/>
              <w:rPr>
                <w:sz w:val="18"/>
                <w:szCs w:val="18"/>
              </w:rPr>
            </w:pPr>
            <w:r w:rsidRPr="0017794C">
              <w:rPr>
                <w:sz w:val="18"/>
                <w:szCs w:val="18"/>
              </w:rPr>
              <w:t>Director de Administración</w:t>
            </w:r>
          </w:p>
        </w:tc>
      </w:tr>
      <w:tr w:rsidR="007368C8" w:rsidRPr="0017794C" w14:paraId="4CA4C763" w14:textId="77777777" w:rsidTr="00535BE4">
        <w:tc>
          <w:tcPr>
            <w:tcW w:w="3828" w:type="dxa"/>
            <w:vAlign w:val="center"/>
          </w:tcPr>
          <w:p w14:paraId="240D10B6" w14:textId="4AE1C113" w:rsidR="007368C8" w:rsidRPr="0017794C" w:rsidRDefault="002E147E" w:rsidP="002B0447">
            <w:pPr>
              <w:pStyle w:val="Prrafodelista"/>
              <w:spacing w:before="60" w:after="60" w:line="276" w:lineRule="auto"/>
              <w:ind w:left="0"/>
              <w:contextualSpacing w:val="0"/>
              <w:rPr>
                <w:sz w:val="18"/>
                <w:szCs w:val="18"/>
              </w:rPr>
            </w:pPr>
            <w:r w:rsidRPr="0017794C">
              <w:rPr>
                <w:sz w:val="18"/>
                <w:szCs w:val="18"/>
              </w:rPr>
              <w:t>Mtro. Raúl Olán León</w:t>
            </w:r>
          </w:p>
        </w:tc>
        <w:tc>
          <w:tcPr>
            <w:tcW w:w="5005" w:type="dxa"/>
            <w:vAlign w:val="center"/>
          </w:tcPr>
          <w:p w14:paraId="2446D6A2" w14:textId="676D5A32" w:rsidR="007368C8" w:rsidRPr="0017794C" w:rsidRDefault="007368C8" w:rsidP="002B0447">
            <w:pPr>
              <w:pStyle w:val="Prrafodelista"/>
              <w:spacing w:before="60" w:after="60" w:line="276" w:lineRule="auto"/>
              <w:ind w:left="0"/>
              <w:contextualSpacing w:val="0"/>
              <w:rPr>
                <w:sz w:val="18"/>
                <w:szCs w:val="18"/>
              </w:rPr>
            </w:pPr>
            <w:r w:rsidRPr="0017794C">
              <w:rPr>
                <w:sz w:val="18"/>
                <w:szCs w:val="18"/>
              </w:rPr>
              <w:t xml:space="preserve">Titular de </w:t>
            </w:r>
            <w:r w:rsidR="002E147E" w:rsidRPr="0017794C">
              <w:rPr>
                <w:sz w:val="18"/>
                <w:szCs w:val="18"/>
              </w:rPr>
              <w:t>la Unidad de Tecnologías de la Información y Comunicación</w:t>
            </w:r>
          </w:p>
        </w:tc>
      </w:tr>
      <w:tr w:rsidR="00613710" w:rsidRPr="0017794C" w14:paraId="66264726" w14:textId="77777777" w:rsidTr="00535BE4">
        <w:tc>
          <w:tcPr>
            <w:tcW w:w="3828" w:type="dxa"/>
            <w:vAlign w:val="center"/>
          </w:tcPr>
          <w:p w14:paraId="65F4A392" w14:textId="2EBD0051" w:rsidR="00613710" w:rsidRPr="0017794C" w:rsidRDefault="002E147E" w:rsidP="002B0447">
            <w:pPr>
              <w:pStyle w:val="Prrafodelista"/>
              <w:spacing w:before="60" w:after="60" w:line="276" w:lineRule="auto"/>
              <w:ind w:left="0"/>
              <w:contextualSpacing w:val="0"/>
              <w:rPr>
                <w:sz w:val="18"/>
                <w:szCs w:val="18"/>
              </w:rPr>
            </w:pPr>
            <w:r w:rsidRPr="0017794C">
              <w:rPr>
                <w:sz w:val="18"/>
                <w:szCs w:val="18"/>
              </w:rPr>
              <w:t>Mtra. María del Carmen Álvarez Ballesteros</w:t>
            </w:r>
          </w:p>
        </w:tc>
        <w:tc>
          <w:tcPr>
            <w:tcW w:w="5005" w:type="dxa"/>
            <w:vAlign w:val="center"/>
          </w:tcPr>
          <w:p w14:paraId="7533FAB7" w14:textId="040A0AF3" w:rsidR="00613710" w:rsidRPr="0017794C" w:rsidRDefault="002E147E" w:rsidP="002B0447">
            <w:pPr>
              <w:pStyle w:val="Prrafodelista"/>
              <w:spacing w:before="60" w:after="60" w:line="276" w:lineRule="auto"/>
              <w:ind w:left="0"/>
              <w:contextualSpacing w:val="0"/>
              <w:rPr>
                <w:sz w:val="18"/>
                <w:szCs w:val="18"/>
              </w:rPr>
            </w:pPr>
            <w:r w:rsidRPr="0017794C">
              <w:rPr>
                <w:sz w:val="18"/>
                <w:szCs w:val="18"/>
              </w:rPr>
              <w:t>Responsable del Archivo de Concentración.</w:t>
            </w:r>
          </w:p>
        </w:tc>
      </w:tr>
    </w:tbl>
    <w:p w14:paraId="798D6DFE" w14:textId="38B38C75" w:rsidR="000C1D44" w:rsidRPr="0017794C" w:rsidRDefault="000C1D44" w:rsidP="002B0447">
      <w:pPr>
        <w:pStyle w:val="Ttulo2"/>
        <w:rPr>
          <w:rFonts w:ascii="Arial" w:hAnsi="Arial" w:cs="Arial"/>
        </w:rPr>
      </w:pPr>
      <w:r w:rsidRPr="0017794C">
        <w:rPr>
          <w:rFonts w:ascii="Arial" w:hAnsi="Arial" w:cs="Arial"/>
        </w:rPr>
        <w:t>Emisión del Reglamento Interior del Instituto</w:t>
      </w:r>
    </w:p>
    <w:p w14:paraId="41C1B072" w14:textId="36472A29" w:rsidR="000C1D44" w:rsidRPr="0017794C" w:rsidRDefault="000C1D44" w:rsidP="002B0447">
      <w:pPr>
        <w:rPr>
          <w:rFonts w:ascii="Arial" w:hAnsi="Arial" w:cs="Arial"/>
          <w:sz w:val="23"/>
          <w:szCs w:val="23"/>
        </w:rPr>
      </w:pPr>
      <w:r w:rsidRPr="0017794C">
        <w:rPr>
          <w:rFonts w:ascii="Arial" w:hAnsi="Arial" w:cs="Arial"/>
        </w:rPr>
        <w:t>El</w:t>
      </w:r>
      <w:r w:rsidR="002C002D" w:rsidRPr="0017794C">
        <w:rPr>
          <w:rFonts w:ascii="Arial" w:hAnsi="Arial" w:cs="Arial"/>
        </w:rPr>
        <w:t xml:space="preserve"> 5 de octubre de 2023, mediante acuerdo CE/2023/029, el Consejo Estatal modificó la </w:t>
      </w:r>
      <w:r w:rsidR="002C002D" w:rsidRPr="0017794C">
        <w:rPr>
          <w:rFonts w:ascii="Arial" w:hAnsi="Arial" w:cs="Arial"/>
          <w:sz w:val="23"/>
          <w:szCs w:val="23"/>
        </w:rPr>
        <w:t>estructura orgánica y aprobó el Reglamento Interior del propio Instituto.</w:t>
      </w:r>
    </w:p>
    <w:p w14:paraId="3E9AD2F7" w14:textId="77777777" w:rsidR="00FE6061" w:rsidRPr="0017794C" w:rsidRDefault="00FE6061" w:rsidP="002B0447">
      <w:pPr>
        <w:pStyle w:val="Ttulo2"/>
        <w:rPr>
          <w:rFonts w:ascii="Arial" w:hAnsi="Arial" w:cs="Arial"/>
          <w:sz w:val="23"/>
          <w:szCs w:val="23"/>
        </w:rPr>
      </w:pPr>
      <w:r w:rsidRPr="0017794C">
        <w:rPr>
          <w:rFonts w:ascii="Arial" w:hAnsi="Arial" w:cs="Arial"/>
          <w:sz w:val="23"/>
          <w:szCs w:val="23"/>
        </w:rPr>
        <w:t>Designación de Consejeras Electorales</w:t>
      </w:r>
    </w:p>
    <w:p w14:paraId="549C277E" w14:textId="77777777" w:rsidR="00FE6061" w:rsidRPr="0017794C" w:rsidRDefault="00FE6061" w:rsidP="002B0447">
      <w:pPr>
        <w:rPr>
          <w:rFonts w:ascii="Arial" w:hAnsi="Arial" w:cs="Arial"/>
          <w:sz w:val="23"/>
          <w:szCs w:val="23"/>
        </w:rPr>
      </w:pPr>
      <w:r w:rsidRPr="0017794C">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14:paraId="05A3FDD8" w14:textId="55F8379D" w:rsidR="00FE6061" w:rsidRPr="0017794C" w:rsidRDefault="00FE6061" w:rsidP="002B0447">
      <w:pPr>
        <w:rPr>
          <w:rFonts w:ascii="Arial" w:hAnsi="Arial" w:cs="Arial"/>
          <w:sz w:val="23"/>
          <w:szCs w:val="23"/>
        </w:rPr>
      </w:pPr>
      <w:r w:rsidRPr="0017794C">
        <w:rPr>
          <w:rFonts w:ascii="Arial" w:hAnsi="Arial" w:cs="Arial"/>
          <w:sz w:val="23"/>
          <w:szCs w:val="23"/>
        </w:rPr>
        <w:t>En el caso de la entidad, se designaron a las ciudadanas</w:t>
      </w:r>
      <w:r w:rsidR="007C0F8A" w:rsidRPr="0017794C">
        <w:rPr>
          <w:rFonts w:ascii="Arial" w:hAnsi="Arial" w:cs="Arial"/>
          <w:sz w:val="23"/>
          <w:szCs w:val="23"/>
        </w:rPr>
        <w:t>:</w:t>
      </w:r>
      <w:r w:rsidRPr="0017794C">
        <w:rPr>
          <w:rFonts w:ascii="Arial" w:hAnsi="Arial" w:cs="Arial"/>
          <w:sz w:val="23"/>
          <w:szCs w:val="23"/>
        </w:rPr>
        <w:t xml:space="preserve"> </w:t>
      </w:r>
      <w:r w:rsidR="003A696D" w:rsidRPr="0017794C">
        <w:rPr>
          <w:rFonts w:ascii="Arial" w:hAnsi="Arial" w:cs="Arial"/>
          <w:sz w:val="23"/>
          <w:szCs w:val="23"/>
        </w:rPr>
        <w:t xml:space="preserve">Licda. </w:t>
      </w:r>
      <w:r w:rsidRPr="0017794C">
        <w:rPr>
          <w:rFonts w:ascii="Arial" w:hAnsi="Arial" w:cs="Arial"/>
          <w:sz w:val="23"/>
          <w:szCs w:val="23"/>
        </w:rPr>
        <w:t xml:space="preserve">Ángela Guadalupe Araujo Segura, </w:t>
      </w:r>
      <w:r w:rsidR="003A696D" w:rsidRPr="0017794C">
        <w:rPr>
          <w:rFonts w:ascii="Arial" w:hAnsi="Arial" w:cs="Arial"/>
          <w:sz w:val="23"/>
          <w:szCs w:val="23"/>
        </w:rPr>
        <w:t xml:space="preserve">Mtra. </w:t>
      </w:r>
      <w:r w:rsidRPr="0017794C">
        <w:rPr>
          <w:rFonts w:ascii="Arial" w:hAnsi="Arial" w:cs="Arial"/>
          <w:sz w:val="23"/>
          <w:szCs w:val="23"/>
        </w:rPr>
        <w:t xml:space="preserve">Monserrat Martínez Beaurregard y </w:t>
      </w:r>
      <w:r w:rsidR="003A696D" w:rsidRPr="0017794C">
        <w:rPr>
          <w:rFonts w:ascii="Arial" w:hAnsi="Arial" w:cs="Arial"/>
          <w:sz w:val="23"/>
          <w:szCs w:val="23"/>
        </w:rPr>
        <w:t xml:space="preserve">Mtra. </w:t>
      </w:r>
      <w:r w:rsidRPr="0017794C">
        <w:rPr>
          <w:rFonts w:ascii="Arial" w:hAnsi="Arial" w:cs="Arial"/>
          <w:sz w:val="23"/>
          <w:szCs w:val="23"/>
        </w:rPr>
        <w:t xml:space="preserve">Ruth </w:t>
      </w:r>
      <w:proofErr w:type="spellStart"/>
      <w:r w:rsidRPr="0017794C">
        <w:rPr>
          <w:rFonts w:ascii="Arial" w:hAnsi="Arial" w:cs="Arial"/>
          <w:sz w:val="23"/>
          <w:szCs w:val="23"/>
        </w:rPr>
        <w:t>Lizette</w:t>
      </w:r>
      <w:proofErr w:type="spellEnd"/>
      <w:r w:rsidRPr="0017794C">
        <w:rPr>
          <w:rFonts w:ascii="Arial" w:hAnsi="Arial" w:cs="Arial"/>
          <w:sz w:val="23"/>
          <w:szCs w:val="23"/>
        </w:rPr>
        <w:t xml:space="preserve"> Toledo Peral, Consejeras Electorales por un período de 7 años.</w:t>
      </w:r>
    </w:p>
    <w:p w14:paraId="2E7A7846" w14:textId="402F0B41" w:rsidR="00EF0A99" w:rsidRPr="0017794C" w:rsidRDefault="00EF0A99" w:rsidP="008911F3">
      <w:pPr>
        <w:pStyle w:val="Ttulo2"/>
        <w:rPr>
          <w:rFonts w:ascii="Arial" w:hAnsi="Arial" w:cs="Arial"/>
          <w:sz w:val="23"/>
          <w:szCs w:val="23"/>
        </w:rPr>
      </w:pPr>
      <w:r w:rsidRPr="0017794C">
        <w:rPr>
          <w:rFonts w:ascii="Arial" w:hAnsi="Arial" w:cs="Arial"/>
          <w:sz w:val="23"/>
          <w:szCs w:val="23"/>
        </w:rPr>
        <w:t>Vacantes originadas</w:t>
      </w:r>
    </w:p>
    <w:p w14:paraId="70CF7336" w14:textId="6228CCFA" w:rsidR="00820B2A" w:rsidRPr="0017794C" w:rsidRDefault="00EF0A99" w:rsidP="002B0447">
      <w:pPr>
        <w:rPr>
          <w:rFonts w:ascii="Arial" w:hAnsi="Arial" w:cs="Arial"/>
          <w:sz w:val="23"/>
          <w:szCs w:val="23"/>
        </w:rPr>
      </w:pPr>
      <w:r w:rsidRPr="0017794C">
        <w:rPr>
          <w:rFonts w:ascii="Arial" w:hAnsi="Arial" w:cs="Arial"/>
          <w:sz w:val="23"/>
          <w:szCs w:val="23"/>
        </w:rPr>
        <w:t xml:space="preserve">El </w:t>
      </w:r>
      <w:r w:rsidR="00820B2A" w:rsidRPr="0017794C">
        <w:rPr>
          <w:rFonts w:ascii="Arial" w:hAnsi="Arial" w:cs="Arial"/>
          <w:sz w:val="23"/>
          <w:szCs w:val="23"/>
        </w:rPr>
        <w:t xml:space="preserve">15 de noviembre de 2024, por motivos personales, el licenciado Francisco Javier Monroy Leyva renunció al cargo de Coordinador de Fiscalización, Auditoría, Multas y Sanciones adscrito al Órgano Técnico de Fiscalización con efectos a partir del 1 de diciembre del año en curso; en consecuencia, </w:t>
      </w:r>
      <w:r w:rsidR="00A81F10" w:rsidRPr="0017794C">
        <w:rPr>
          <w:rFonts w:ascii="Arial" w:hAnsi="Arial" w:cs="Arial"/>
          <w:sz w:val="23"/>
          <w:szCs w:val="23"/>
        </w:rPr>
        <w:t xml:space="preserve">a partir de dicha fecha, </w:t>
      </w:r>
      <w:r w:rsidR="00820B2A" w:rsidRPr="0017794C">
        <w:rPr>
          <w:rFonts w:ascii="Arial" w:hAnsi="Arial" w:cs="Arial"/>
          <w:sz w:val="23"/>
          <w:szCs w:val="23"/>
        </w:rPr>
        <w:t>su designación como titular del Órgano de Enlace hecha mediante acuerdo CE/2022/014,</w:t>
      </w:r>
      <w:r w:rsidR="00A81F10" w:rsidRPr="0017794C">
        <w:rPr>
          <w:rFonts w:ascii="Arial" w:hAnsi="Arial" w:cs="Arial"/>
          <w:sz w:val="23"/>
          <w:szCs w:val="23"/>
        </w:rPr>
        <w:t xml:space="preserve"> queda</w:t>
      </w:r>
      <w:r w:rsidR="00820B2A" w:rsidRPr="0017794C">
        <w:rPr>
          <w:rFonts w:ascii="Arial" w:hAnsi="Arial" w:cs="Arial"/>
          <w:sz w:val="23"/>
          <w:szCs w:val="23"/>
        </w:rPr>
        <w:t xml:space="preserve"> sin efecto alguno.</w:t>
      </w:r>
    </w:p>
    <w:p w14:paraId="05A81E83" w14:textId="31E372CA" w:rsidR="00EF0A99" w:rsidRPr="0017794C" w:rsidRDefault="00930D75" w:rsidP="002B0447">
      <w:pPr>
        <w:rPr>
          <w:rFonts w:ascii="Arial" w:hAnsi="Arial" w:cs="Arial"/>
          <w:sz w:val="23"/>
          <w:szCs w:val="23"/>
        </w:rPr>
      </w:pPr>
      <w:r w:rsidRPr="0017794C">
        <w:rPr>
          <w:rFonts w:ascii="Arial" w:hAnsi="Arial" w:cs="Arial"/>
          <w:sz w:val="23"/>
          <w:szCs w:val="23"/>
        </w:rPr>
        <w:t>Por otra parte</w:t>
      </w:r>
      <w:r w:rsidR="00EF0A99" w:rsidRPr="0017794C">
        <w:rPr>
          <w:rFonts w:ascii="Arial" w:hAnsi="Arial" w:cs="Arial"/>
          <w:sz w:val="23"/>
          <w:szCs w:val="23"/>
        </w:rPr>
        <w:t xml:space="preserve">, el 19 de noviembre de 2024, </w:t>
      </w:r>
      <w:r w:rsidRPr="0017794C">
        <w:rPr>
          <w:rFonts w:ascii="Arial" w:hAnsi="Arial" w:cs="Arial"/>
          <w:sz w:val="23"/>
          <w:szCs w:val="23"/>
        </w:rPr>
        <w:t>mediante acuerdo JEE/2024/26</w:t>
      </w:r>
      <w:r w:rsidR="00EF0A99" w:rsidRPr="0017794C">
        <w:rPr>
          <w:rFonts w:ascii="Arial" w:hAnsi="Arial" w:cs="Arial"/>
          <w:sz w:val="23"/>
          <w:szCs w:val="23"/>
        </w:rPr>
        <w:t xml:space="preserve">, </w:t>
      </w:r>
      <w:r w:rsidRPr="0017794C">
        <w:rPr>
          <w:rFonts w:ascii="Arial" w:hAnsi="Arial" w:cs="Arial"/>
          <w:sz w:val="23"/>
          <w:szCs w:val="23"/>
        </w:rPr>
        <w:t xml:space="preserve">la Junta Estatal Ejecutiva </w:t>
      </w:r>
      <w:r w:rsidR="00E531A9" w:rsidRPr="0017794C">
        <w:rPr>
          <w:rFonts w:ascii="Arial" w:hAnsi="Arial" w:cs="Arial"/>
          <w:sz w:val="23"/>
          <w:szCs w:val="23"/>
        </w:rPr>
        <w:t xml:space="preserve">readscribió a la Mtra. María del Carmen Álvarez Ballesteros a la </w:t>
      </w:r>
      <w:r w:rsidR="00E531A9" w:rsidRPr="0017794C">
        <w:rPr>
          <w:rFonts w:ascii="Arial" w:hAnsi="Arial" w:cs="Arial"/>
          <w:sz w:val="23"/>
          <w:szCs w:val="23"/>
        </w:rPr>
        <w:lastRenderedPageBreak/>
        <w:t xml:space="preserve">Unidad Técnica de Igualdad de Género y No Discriminación, con motivo del perfil de la servidora pública y por necesidades del servicio. Con ello, quedó </w:t>
      </w:r>
      <w:r w:rsidR="00EF0A99" w:rsidRPr="0017794C">
        <w:rPr>
          <w:rFonts w:ascii="Arial" w:hAnsi="Arial" w:cs="Arial"/>
          <w:sz w:val="23"/>
          <w:szCs w:val="23"/>
        </w:rPr>
        <w:t xml:space="preserve">vacante la titularidad del </w:t>
      </w:r>
      <w:r w:rsidR="00E531A9" w:rsidRPr="0017794C">
        <w:rPr>
          <w:rFonts w:ascii="Arial" w:hAnsi="Arial" w:cs="Arial"/>
          <w:sz w:val="23"/>
          <w:szCs w:val="23"/>
        </w:rPr>
        <w:t>Ar</w:t>
      </w:r>
      <w:r w:rsidR="00EF0A99" w:rsidRPr="0017794C">
        <w:rPr>
          <w:rFonts w:ascii="Arial" w:hAnsi="Arial" w:cs="Arial"/>
          <w:sz w:val="23"/>
          <w:szCs w:val="23"/>
        </w:rPr>
        <w:t xml:space="preserve">chivo de </w:t>
      </w:r>
      <w:r w:rsidR="00E531A9" w:rsidRPr="0017794C">
        <w:rPr>
          <w:rFonts w:ascii="Arial" w:hAnsi="Arial" w:cs="Arial"/>
          <w:sz w:val="23"/>
          <w:szCs w:val="23"/>
        </w:rPr>
        <w:t>C</w:t>
      </w:r>
      <w:r w:rsidR="00EF0A99" w:rsidRPr="0017794C">
        <w:rPr>
          <w:rFonts w:ascii="Arial" w:hAnsi="Arial" w:cs="Arial"/>
          <w:sz w:val="23"/>
          <w:szCs w:val="23"/>
        </w:rPr>
        <w:t>oncentración que forma parte de la Coordinación de Archivo de este Instituto.</w:t>
      </w:r>
    </w:p>
    <w:p w14:paraId="7F4DFE9D" w14:textId="77777777" w:rsidR="00FE6061" w:rsidRPr="0017794C" w:rsidRDefault="007C0F8A" w:rsidP="002B0447">
      <w:pPr>
        <w:pStyle w:val="Ttulo1"/>
        <w:spacing w:line="276" w:lineRule="auto"/>
        <w:rPr>
          <w:rFonts w:ascii="Arial" w:hAnsi="Arial" w:cs="Arial"/>
          <w:sz w:val="24"/>
          <w:szCs w:val="24"/>
        </w:rPr>
      </w:pPr>
      <w:r w:rsidRPr="0017794C">
        <w:rPr>
          <w:rFonts w:ascii="Arial" w:hAnsi="Arial" w:cs="Arial"/>
          <w:sz w:val="24"/>
          <w:szCs w:val="24"/>
        </w:rPr>
        <w:t>Considerando</w:t>
      </w:r>
    </w:p>
    <w:p w14:paraId="6E2DC13F" w14:textId="77777777" w:rsidR="00D41033" w:rsidRPr="0017794C" w:rsidRDefault="00D41033" w:rsidP="002B0447">
      <w:pPr>
        <w:pStyle w:val="Ttulo2"/>
        <w:rPr>
          <w:rFonts w:ascii="Arial" w:hAnsi="Arial" w:cs="Arial"/>
          <w:sz w:val="23"/>
          <w:szCs w:val="23"/>
        </w:rPr>
      </w:pPr>
      <w:r w:rsidRPr="0017794C">
        <w:rPr>
          <w:rFonts w:ascii="Arial" w:hAnsi="Arial" w:cs="Arial"/>
          <w:sz w:val="23"/>
          <w:szCs w:val="23"/>
        </w:rPr>
        <w:t xml:space="preserve">Fines del Instituto </w:t>
      </w:r>
    </w:p>
    <w:p w14:paraId="6C5B8399" w14:textId="77777777" w:rsidR="00D41033" w:rsidRPr="0017794C" w:rsidRDefault="00D41033" w:rsidP="002B0447">
      <w:pPr>
        <w:rPr>
          <w:rFonts w:ascii="Arial" w:hAnsi="Arial" w:cs="Arial"/>
          <w:sz w:val="23"/>
          <w:szCs w:val="23"/>
        </w:rPr>
      </w:pPr>
      <w:r w:rsidRPr="0017794C">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DD46C36" w14:textId="77777777" w:rsidR="00D41033" w:rsidRPr="0017794C" w:rsidRDefault="00D41033" w:rsidP="002B0447">
      <w:pPr>
        <w:rPr>
          <w:rFonts w:ascii="Arial" w:hAnsi="Arial" w:cs="Arial"/>
          <w:sz w:val="23"/>
          <w:szCs w:val="23"/>
        </w:rPr>
      </w:pPr>
      <w:r w:rsidRPr="0017794C">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29480F30" w14:textId="77777777" w:rsidR="00D41033" w:rsidRPr="0017794C" w:rsidRDefault="00D41033" w:rsidP="002B0447">
      <w:pPr>
        <w:pStyle w:val="Ttulo2"/>
        <w:rPr>
          <w:rFonts w:ascii="Arial" w:hAnsi="Arial" w:cs="Arial"/>
          <w:sz w:val="23"/>
          <w:szCs w:val="23"/>
        </w:rPr>
      </w:pPr>
      <w:r w:rsidRPr="0017794C">
        <w:rPr>
          <w:rFonts w:ascii="Arial" w:hAnsi="Arial" w:cs="Arial"/>
          <w:sz w:val="23"/>
          <w:szCs w:val="23"/>
        </w:rPr>
        <w:t xml:space="preserve">Órgano Superior de Dirección del Instituto </w:t>
      </w:r>
    </w:p>
    <w:p w14:paraId="4C7B676C" w14:textId="77777777" w:rsidR="00D41033" w:rsidRPr="0017794C" w:rsidRDefault="00D41033" w:rsidP="002B0447">
      <w:pPr>
        <w:rPr>
          <w:rFonts w:ascii="Arial" w:hAnsi="Arial" w:cs="Arial"/>
          <w:sz w:val="23"/>
          <w:szCs w:val="23"/>
        </w:rPr>
      </w:pPr>
      <w:r w:rsidRPr="0017794C">
        <w:rPr>
          <w:rFonts w:ascii="Arial" w:hAnsi="Arial" w:cs="Arial"/>
          <w:sz w:val="23"/>
          <w:szCs w:val="23"/>
        </w:rPr>
        <w:t xml:space="preserve">Que, de acuerdo con el artículo 106 de la Ley Electoral, el Consejo Estatal es el órgano superior de dirección, responsable de vigilar el cumplimiento de las disposiciones constitucionales y legales en materia electoral, así como de velar que los principios de </w:t>
      </w:r>
      <w:r w:rsidRPr="0017794C">
        <w:rPr>
          <w:rFonts w:ascii="Arial" w:hAnsi="Arial" w:cs="Arial"/>
          <w:sz w:val="23"/>
          <w:szCs w:val="23"/>
        </w:rPr>
        <w:lastRenderedPageBreak/>
        <w:t>certeza, legalidad, independencia, máxima publicidad, imparcialidad, objetividad y paridad de género, guíen todas las actividades del Instituto.</w:t>
      </w:r>
    </w:p>
    <w:p w14:paraId="353B82E9" w14:textId="77777777" w:rsidR="00D41033" w:rsidRPr="0017794C" w:rsidRDefault="00D41033" w:rsidP="002B0447">
      <w:pPr>
        <w:pStyle w:val="Ttulo2"/>
        <w:rPr>
          <w:rFonts w:ascii="Arial" w:hAnsi="Arial" w:cs="Arial"/>
          <w:sz w:val="23"/>
          <w:szCs w:val="23"/>
        </w:rPr>
      </w:pPr>
      <w:r w:rsidRPr="0017794C">
        <w:rPr>
          <w:rFonts w:ascii="Arial" w:hAnsi="Arial" w:cs="Arial"/>
          <w:sz w:val="23"/>
          <w:szCs w:val="23"/>
        </w:rPr>
        <w:t>Integración del Órgano de Dirección Superior</w:t>
      </w:r>
    </w:p>
    <w:p w14:paraId="4719F4F8" w14:textId="77777777" w:rsidR="00D41033" w:rsidRPr="0017794C" w:rsidRDefault="00D41033" w:rsidP="002B0447">
      <w:pPr>
        <w:rPr>
          <w:rFonts w:ascii="Arial" w:hAnsi="Arial" w:cs="Arial"/>
          <w:sz w:val="23"/>
          <w:szCs w:val="23"/>
        </w:rPr>
      </w:pPr>
      <w:r w:rsidRPr="0017794C">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9D79D25" w14:textId="77777777" w:rsidR="00D41033" w:rsidRPr="0017794C" w:rsidRDefault="00D41033" w:rsidP="002B0447">
      <w:pPr>
        <w:pStyle w:val="Ttulo2"/>
        <w:rPr>
          <w:rFonts w:ascii="Arial" w:hAnsi="Arial" w:cs="Arial"/>
          <w:sz w:val="23"/>
          <w:szCs w:val="23"/>
        </w:rPr>
      </w:pPr>
      <w:r w:rsidRPr="0017794C">
        <w:rPr>
          <w:rFonts w:ascii="Arial" w:hAnsi="Arial" w:cs="Arial"/>
          <w:sz w:val="23"/>
          <w:szCs w:val="23"/>
        </w:rPr>
        <w:t>Competencia del Consejo Estatal</w:t>
      </w:r>
    </w:p>
    <w:p w14:paraId="6FB4601E" w14:textId="7DBC8651" w:rsidR="005E1BAA" w:rsidRPr="0017794C" w:rsidRDefault="00D41033" w:rsidP="002B0447">
      <w:pPr>
        <w:rPr>
          <w:rFonts w:ascii="Arial" w:hAnsi="Arial" w:cs="Arial"/>
          <w:sz w:val="23"/>
          <w:szCs w:val="23"/>
        </w:rPr>
      </w:pPr>
      <w:r w:rsidRPr="0017794C">
        <w:rPr>
          <w:rFonts w:ascii="Arial" w:hAnsi="Arial" w:cs="Arial"/>
          <w:sz w:val="23"/>
          <w:szCs w:val="23"/>
        </w:rPr>
        <w:t xml:space="preserve">Que, de conformidad con el artículo 115 numeral 1, </w:t>
      </w:r>
      <w:r w:rsidR="008911F3" w:rsidRPr="0017794C">
        <w:rPr>
          <w:rFonts w:ascii="Arial" w:hAnsi="Arial" w:cs="Arial"/>
          <w:sz w:val="23"/>
          <w:szCs w:val="23"/>
        </w:rPr>
        <w:t xml:space="preserve">fracciones I </w:t>
      </w:r>
      <w:r w:rsidR="005E1BAA" w:rsidRPr="0017794C">
        <w:rPr>
          <w:rFonts w:ascii="Arial" w:hAnsi="Arial" w:cs="Arial"/>
          <w:sz w:val="23"/>
          <w:szCs w:val="23"/>
        </w:rPr>
        <w:t xml:space="preserve">y V </w:t>
      </w:r>
      <w:r w:rsidRPr="0017794C">
        <w:rPr>
          <w:rFonts w:ascii="Arial" w:hAnsi="Arial" w:cs="Arial"/>
          <w:sz w:val="23"/>
          <w:szCs w:val="23"/>
        </w:rPr>
        <w:t>de la Ley Electoral, corresponde al Consejo Estatal</w:t>
      </w:r>
      <w:r w:rsidR="005E1BAA" w:rsidRPr="0017794C">
        <w:rPr>
          <w:rFonts w:ascii="Arial" w:hAnsi="Arial" w:cs="Arial"/>
          <w:sz w:val="23"/>
          <w:szCs w:val="23"/>
        </w:rPr>
        <w:t>,</w:t>
      </w:r>
      <w:r w:rsidRPr="0017794C">
        <w:rPr>
          <w:rFonts w:ascii="Arial" w:hAnsi="Arial" w:cs="Arial"/>
          <w:sz w:val="23"/>
          <w:szCs w:val="23"/>
        </w:rPr>
        <w:t xml:space="preserve"> </w:t>
      </w:r>
      <w:r w:rsidR="005E1BAA" w:rsidRPr="0017794C">
        <w:rPr>
          <w:rFonts w:ascii="Arial" w:hAnsi="Arial" w:cs="Arial"/>
          <w:sz w:val="23"/>
          <w:szCs w:val="23"/>
        </w:rPr>
        <w:t xml:space="preserve">aplicar las disposiciones generales, reglas, lineamientos, criterios y formatos que, en ejercicio de las facultades que le confieren la Constitución Federal y la Ley General, establezca el Instituto Nacional Electoral; y designar a las </w:t>
      </w:r>
      <w:r w:rsidR="001633F0" w:rsidRPr="0017794C">
        <w:rPr>
          <w:rFonts w:ascii="Arial" w:hAnsi="Arial" w:cs="Arial"/>
          <w:sz w:val="23"/>
          <w:szCs w:val="23"/>
        </w:rPr>
        <w:t>directoras o directores de Organización y Educación Cívica y de Administración del propio Instituto conforme a las propuestas que al efecto presente la Presidenta del Consejo</w:t>
      </w:r>
      <w:r w:rsidR="0067667A" w:rsidRPr="0017794C">
        <w:rPr>
          <w:rFonts w:ascii="Arial" w:hAnsi="Arial" w:cs="Arial"/>
          <w:sz w:val="23"/>
          <w:szCs w:val="23"/>
        </w:rPr>
        <w:t xml:space="preserve"> Estatal</w:t>
      </w:r>
      <w:r w:rsidR="001633F0" w:rsidRPr="0017794C">
        <w:rPr>
          <w:rFonts w:ascii="Arial" w:hAnsi="Arial" w:cs="Arial"/>
          <w:sz w:val="23"/>
          <w:szCs w:val="23"/>
        </w:rPr>
        <w:t>.</w:t>
      </w:r>
    </w:p>
    <w:p w14:paraId="75D84A45" w14:textId="3EE461D0" w:rsidR="00D41033" w:rsidRPr="0017794C" w:rsidRDefault="00D41033" w:rsidP="002B0447">
      <w:pPr>
        <w:rPr>
          <w:rFonts w:ascii="Arial" w:hAnsi="Arial" w:cs="Arial"/>
          <w:sz w:val="23"/>
          <w:szCs w:val="23"/>
        </w:rPr>
      </w:pPr>
      <w:r w:rsidRPr="0017794C">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A894A0B" w14:textId="7D4C9A32" w:rsidR="004F33EF" w:rsidRPr="0017794C" w:rsidRDefault="004F33EF" w:rsidP="004F33EF">
      <w:pPr>
        <w:pStyle w:val="Ttulo2"/>
        <w:rPr>
          <w:rFonts w:ascii="Arial" w:hAnsi="Arial" w:cs="Arial"/>
          <w:sz w:val="23"/>
          <w:szCs w:val="23"/>
        </w:rPr>
      </w:pPr>
      <w:r w:rsidRPr="0017794C">
        <w:rPr>
          <w:rFonts w:ascii="Arial" w:hAnsi="Arial" w:cs="Arial"/>
          <w:sz w:val="23"/>
          <w:szCs w:val="23"/>
        </w:rPr>
        <w:t>Direcciones de la Junta Estatal Ejecutiva</w:t>
      </w:r>
    </w:p>
    <w:p w14:paraId="7EC45D1B" w14:textId="6A88C06E" w:rsidR="004F33EF" w:rsidRPr="0017794C" w:rsidRDefault="004F33EF" w:rsidP="002B0447">
      <w:pPr>
        <w:rPr>
          <w:rFonts w:ascii="Arial" w:hAnsi="Arial" w:cs="Arial"/>
          <w:sz w:val="23"/>
          <w:szCs w:val="23"/>
        </w:rPr>
      </w:pPr>
      <w:r w:rsidRPr="0017794C">
        <w:rPr>
          <w:rFonts w:ascii="Arial" w:hAnsi="Arial" w:cs="Arial"/>
          <w:sz w:val="23"/>
          <w:szCs w:val="23"/>
        </w:rPr>
        <w:t>Que, el artículo 118 numeral 1 de la Ley Electoral establece que la Junta Estatal Ejecutiva, será presidida por la Consejera o Consejero Presidente, y se integrará con las y dos titulares de la Secretaría Ejecutiva y de las Direcciones de Organización Electoral y Educación Cívica, y de Administración.</w:t>
      </w:r>
    </w:p>
    <w:p w14:paraId="3682A449" w14:textId="1B69EC15" w:rsidR="004F33EF" w:rsidRPr="0017794C" w:rsidRDefault="004F33EF" w:rsidP="004F33EF">
      <w:pPr>
        <w:rPr>
          <w:rFonts w:ascii="Arial" w:hAnsi="Arial" w:cs="Arial"/>
          <w:sz w:val="23"/>
          <w:szCs w:val="23"/>
        </w:rPr>
      </w:pPr>
      <w:r w:rsidRPr="0017794C">
        <w:rPr>
          <w:rFonts w:ascii="Arial" w:hAnsi="Arial" w:cs="Arial"/>
          <w:sz w:val="23"/>
          <w:szCs w:val="23"/>
        </w:rPr>
        <w:lastRenderedPageBreak/>
        <w:t xml:space="preserve">Asimismo, en términos del artículo 120 numerales 1 y 2 de la Ley Electoral, </w:t>
      </w:r>
      <w:r w:rsidR="0067667A" w:rsidRPr="0017794C">
        <w:rPr>
          <w:rFonts w:ascii="Arial" w:hAnsi="Arial" w:cs="Arial"/>
          <w:sz w:val="23"/>
          <w:szCs w:val="23"/>
        </w:rPr>
        <w:t>a</w:t>
      </w:r>
      <w:r w:rsidRPr="0017794C">
        <w:rPr>
          <w:rFonts w:ascii="Arial" w:hAnsi="Arial" w:cs="Arial"/>
          <w:sz w:val="23"/>
          <w:szCs w:val="23"/>
        </w:rPr>
        <w:t>l frente de cada una de las Direcciones de la Junta Estatal Ejecutiva habrá una Directora o Director que deberá satisfacer los mismos requisitos que los establecidos en el artículo 100 de la Ley General, para las y los Consejeros Electorales del Consejo Estatal, con excepción del señalado en el inciso k), de dicho párrafo y que será nombrado por el Consejo Estatal a propuesta de la Consejera o Consejero Presidente.</w:t>
      </w:r>
    </w:p>
    <w:p w14:paraId="1DC6A200" w14:textId="34BFE08C" w:rsidR="00F8501B" w:rsidRPr="0017794C" w:rsidRDefault="00F8501B" w:rsidP="004A3273">
      <w:pPr>
        <w:pStyle w:val="Ttulo2"/>
        <w:rPr>
          <w:rFonts w:ascii="Arial" w:hAnsi="Arial" w:cs="Arial"/>
          <w:sz w:val="23"/>
          <w:szCs w:val="23"/>
        </w:rPr>
      </w:pPr>
      <w:r w:rsidRPr="0017794C">
        <w:rPr>
          <w:rFonts w:ascii="Arial" w:hAnsi="Arial" w:cs="Arial"/>
          <w:sz w:val="23"/>
          <w:szCs w:val="23"/>
        </w:rPr>
        <w:t>Unidad de Tecnologías de la Información y Comunicación</w:t>
      </w:r>
    </w:p>
    <w:p w14:paraId="28B744FD" w14:textId="6E583B8D" w:rsidR="00F8501B" w:rsidRPr="0017794C" w:rsidRDefault="00F8501B" w:rsidP="00F8501B">
      <w:pPr>
        <w:rPr>
          <w:rFonts w:ascii="Arial" w:hAnsi="Arial" w:cs="Arial"/>
          <w:sz w:val="23"/>
          <w:szCs w:val="23"/>
        </w:rPr>
      </w:pPr>
      <w:r w:rsidRPr="0017794C">
        <w:rPr>
          <w:rFonts w:ascii="Arial" w:hAnsi="Arial" w:cs="Arial"/>
          <w:sz w:val="23"/>
          <w:szCs w:val="23"/>
        </w:rPr>
        <w:t>Que, en términos del artículo 27 del Reglamento Interior de este Instituto, la Secretaría Ejecutiva contará con la Unidad de Tecnologías de la Información y Comunicación que, entre otras cosas, es el área responsable de supervisar el desarrollo y operación del Programa de Resultados Electorales Preliminares durante los procesos electorales, en concordancia con las reglas, lineamientos y criterios que emita el INE, así como de diseñar, instalar y mantener en funcionamiento las aplicaciones o sistemas informáticos, bases de datos y las redes de comunicaciones que faciliten el desarrollo de las actividades de las áreas del Instituto.</w:t>
      </w:r>
    </w:p>
    <w:p w14:paraId="7568A528" w14:textId="77777777" w:rsidR="002B0447" w:rsidRPr="0017794C" w:rsidRDefault="002B0447" w:rsidP="002B0447">
      <w:pPr>
        <w:pStyle w:val="Ttulo2"/>
        <w:rPr>
          <w:rFonts w:ascii="Arial" w:hAnsi="Arial" w:cs="Arial"/>
          <w:sz w:val="23"/>
          <w:szCs w:val="23"/>
        </w:rPr>
      </w:pPr>
      <w:r w:rsidRPr="0017794C">
        <w:rPr>
          <w:rFonts w:ascii="Arial" w:hAnsi="Arial" w:cs="Arial"/>
          <w:sz w:val="23"/>
          <w:szCs w:val="23"/>
        </w:rPr>
        <w:t>Rectoría del Servicio Profesional</w:t>
      </w:r>
    </w:p>
    <w:p w14:paraId="4A94F7C0" w14:textId="4FF35761" w:rsidR="002B0447" w:rsidRPr="0017794C" w:rsidRDefault="002B0447" w:rsidP="002B0447">
      <w:pPr>
        <w:rPr>
          <w:rFonts w:ascii="Arial" w:hAnsi="Arial" w:cs="Arial"/>
          <w:sz w:val="23"/>
          <w:szCs w:val="23"/>
        </w:rPr>
      </w:pPr>
      <w:r w:rsidRPr="0017794C">
        <w:rPr>
          <w:rFonts w:ascii="Arial" w:hAnsi="Arial" w:cs="Arial"/>
          <w:sz w:val="23"/>
          <w:szCs w:val="23"/>
        </w:rPr>
        <w:t>Que, conforme al artículo 30 numeral 3 de la Ley General, los organismos electorales, para el desempeño de sus actividades, contarán con un cuerpo de servidores públicos en sus órganos ejecutivos y técnicos integrados en un Servicio Profesional que se regirá por el Estatuto que al ef</w:t>
      </w:r>
      <w:r w:rsidR="0067667A" w:rsidRPr="0017794C">
        <w:rPr>
          <w:rFonts w:ascii="Arial" w:hAnsi="Arial" w:cs="Arial"/>
          <w:sz w:val="23"/>
          <w:szCs w:val="23"/>
        </w:rPr>
        <w:t>ecto apruebe el Consejo General del INE.</w:t>
      </w:r>
    </w:p>
    <w:p w14:paraId="4FF16348" w14:textId="77777777" w:rsidR="002B0447" w:rsidRPr="0017794C" w:rsidRDefault="002B0447" w:rsidP="002B0447">
      <w:pPr>
        <w:rPr>
          <w:rFonts w:ascii="Arial" w:hAnsi="Arial" w:cs="Arial"/>
          <w:sz w:val="23"/>
          <w:szCs w:val="23"/>
        </w:rPr>
      </w:pPr>
      <w:r w:rsidRPr="0017794C">
        <w:rPr>
          <w:rFonts w:ascii="Arial" w:hAnsi="Arial" w:cs="Arial"/>
          <w:sz w:val="23"/>
          <w:szCs w:val="23"/>
        </w:rPr>
        <w:t>Asimismo, a través del Servicio Profesional se regularán los respectivos mecanismos de selección, ingreso, capacitación, profesionalización, promoción, evaluación, rotación, permanencia y disciplina, así como el catálogo general de los cargos y puestos del personal ejecutivo y técnico. El INE regulará la organización y funcionamiento de este servicio y ejercerá su rectoría.</w:t>
      </w:r>
    </w:p>
    <w:p w14:paraId="7A7A9586" w14:textId="77777777" w:rsidR="002B0447" w:rsidRPr="0017794C" w:rsidRDefault="002B0447" w:rsidP="002B0447">
      <w:pPr>
        <w:pStyle w:val="Ttulo2"/>
        <w:rPr>
          <w:rFonts w:ascii="Arial" w:hAnsi="Arial" w:cs="Arial"/>
          <w:sz w:val="23"/>
          <w:szCs w:val="23"/>
        </w:rPr>
      </w:pPr>
      <w:r w:rsidRPr="0017794C">
        <w:rPr>
          <w:rFonts w:ascii="Arial" w:hAnsi="Arial" w:cs="Arial"/>
          <w:sz w:val="23"/>
          <w:szCs w:val="23"/>
        </w:rPr>
        <w:t>Integración, organización y funcionamiento del Servicio Profesional</w:t>
      </w:r>
    </w:p>
    <w:p w14:paraId="4BC723C0" w14:textId="77777777" w:rsidR="002B0447" w:rsidRPr="0017794C" w:rsidRDefault="002B0447" w:rsidP="002B0447">
      <w:pPr>
        <w:rPr>
          <w:rFonts w:ascii="Arial" w:hAnsi="Arial" w:cs="Arial"/>
          <w:sz w:val="23"/>
          <w:szCs w:val="23"/>
        </w:rPr>
      </w:pPr>
      <w:r w:rsidRPr="0017794C">
        <w:rPr>
          <w:rFonts w:ascii="Arial" w:hAnsi="Arial" w:cs="Arial"/>
          <w:sz w:val="23"/>
          <w:szCs w:val="23"/>
        </w:rPr>
        <w:t xml:space="preserve">Que, de acuerdo con el artículo 202 numerales 1 y 2 de la Ley General, el Servicio Profesional se integra por las y los servidores públicos de los órganos ejecutivos y técnicos del INE y de los organismos electorales; para ello, contará con dos sistemas: </w:t>
      </w:r>
      <w:r w:rsidRPr="0017794C">
        <w:rPr>
          <w:rFonts w:ascii="Arial" w:hAnsi="Arial" w:cs="Arial"/>
          <w:sz w:val="23"/>
          <w:szCs w:val="23"/>
        </w:rPr>
        <w:lastRenderedPageBreak/>
        <w:t>uno para el INE y otro para los organismos electorales; además, para su adecuado funcionamiento, el INE regulará la organización y aplicará los distintos mecanismos de este servicio de conformidad con lo dispuesto en el apartado “D”, base V, del artículo 41, de la Constitución Federal.</w:t>
      </w:r>
    </w:p>
    <w:p w14:paraId="31B35025" w14:textId="60361781" w:rsidR="002B0447" w:rsidRPr="0017794C" w:rsidRDefault="00BE3D6C" w:rsidP="002B0447">
      <w:pPr>
        <w:pStyle w:val="Ttulo2"/>
        <w:rPr>
          <w:rFonts w:ascii="Arial" w:hAnsi="Arial" w:cs="Arial"/>
          <w:sz w:val="23"/>
          <w:szCs w:val="23"/>
        </w:rPr>
      </w:pPr>
      <w:r w:rsidRPr="0017794C">
        <w:rPr>
          <w:rFonts w:ascii="Arial" w:hAnsi="Arial" w:cs="Arial"/>
          <w:sz w:val="23"/>
          <w:szCs w:val="23"/>
        </w:rPr>
        <w:t>Designación</w:t>
      </w:r>
      <w:r w:rsidR="002B0447" w:rsidRPr="0017794C">
        <w:rPr>
          <w:rFonts w:ascii="Arial" w:hAnsi="Arial" w:cs="Arial"/>
          <w:sz w:val="23"/>
          <w:szCs w:val="23"/>
        </w:rPr>
        <w:t xml:space="preserve"> de un Órgano de Enlace</w:t>
      </w:r>
    </w:p>
    <w:p w14:paraId="500D7A42" w14:textId="11038129" w:rsidR="00BE3D6C" w:rsidRPr="0017794C" w:rsidRDefault="002B0447" w:rsidP="00BE3D6C">
      <w:pPr>
        <w:rPr>
          <w:rFonts w:ascii="Arial" w:hAnsi="Arial" w:cs="Arial"/>
          <w:sz w:val="23"/>
          <w:szCs w:val="23"/>
        </w:rPr>
      </w:pPr>
      <w:r w:rsidRPr="0017794C">
        <w:rPr>
          <w:rFonts w:ascii="Arial" w:hAnsi="Arial" w:cs="Arial"/>
          <w:sz w:val="23"/>
          <w:szCs w:val="23"/>
        </w:rPr>
        <w:t xml:space="preserve">Que, el artículo </w:t>
      </w:r>
      <w:r w:rsidR="00BE3D6C" w:rsidRPr="0017794C">
        <w:rPr>
          <w:rFonts w:ascii="Arial" w:hAnsi="Arial" w:cs="Arial"/>
          <w:sz w:val="23"/>
          <w:szCs w:val="23"/>
        </w:rPr>
        <w:t xml:space="preserve">376 fracción VII </w:t>
      </w:r>
      <w:r w:rsidRPr="0017794C">
        <w:rPr>
          <w:rFonts w:ascii="Arial" w:hAnsi="Arial" w:cs="Arial"/>
          <w:sz w:val="23"/>
          <w:szCs w:val="23"/>
        </w:rPr>
        <w:t xml:space="preserve">del Estatuto establece que, </w:t>
      </w:r>
      <w:r w:rsidR="00BE3D6C" w:rsidRPr="0017794C">
        <w:rPr>
          <w:rFonts w:ascii="Arial" w:hAnsi="Arial" w:cs="Arial"/>
          <w:sz w:val="23"/>
          <w:szCs w:val="23"/>
        </w:rPr>
        <w:t xml:space="preserve">corresponde al Órgano Superior de Dirección de </w:t>
      </w:r>
      <w:r w:rsidRPr="0017794C">
        <w:rPr>
          <w:rFonts w:ascii="Arial" w:hAnsi="Arial" w:cs="Arial"/>
          <w:sz w:val="23"/>
          <w:szCs w:val="23"/>
        </w:rPr>
        <w:t xml:space="preserve">cada organismo electoral, </w:t>
      </w:r>
      <w:r w:rsidR="00BE3D6C" w:rsidRPr="0017794C">
        <w:rPr>
          <w:rFonts w:ascii="Arial" w:hAnsi="Arial" w:cs="Arial"/>
          <w:sz w:val="23"/>
          <w:szCs w:val="23"/>
        </w:rPr>
        <w:t>designar al órgano de enlace que atienda los asuntos del Servicio Profesional, en los términos de dicho Estatuto;</w:t>
      </w:r>
    </w:p>
    <w:p w14:paraId="3D155960" w14:textId="2A34C440" w:rsidR="002B0447" w:rsidRPr="0017794C" w:rsidRDefault="002B0447" w:rsidP="00F1319D">
      <w:pPr>
        <w:rPr>
          <w:rFonts w:ascii="Arial" w:hAnsi="Arial" w:cs="Arial"/>
          <w:sz w:val="23"/>
          <w:szCs w:val="23"/>
        </w:rPr>
      </w:pPr>
      <w:r w:rsidRPr="0017794C">
        <w:rPr>
          <w:rFonts w:ascii="Arial" w:hAnsi="Arial" w:cs="Arial"/>
          <w:sz w:val="23"/>
          <w:szCs w:val="23"/>
        </w:rPr>
        <w:t xml:space="preserve">Para efectos de lo anterior, el artículo </w:t>
      </w:r>
      <w:r w:rsidR="00F1319D" w:rsidRPr="0017794C">
        <w:rPr>
          <w:rFonts w:ascii="Arial" w:hAnsi="Arial" w:cs="Arial"/>
          <w:sz w:val="23"/>
          <w:szCs w:val="23"/>
        </w:rPr>
        <w:t>377</w:t>
      </w:r>
      <w:r w:rsidRPr="0017794C">
        <w:rPr>
          <w:rFonts w:ascii="Arial" w:hAnsi="Arial" w:cs="Arial"/>
          <w:sz w:val="23"/>
          <w:szCs w:val="23"/>
        </w:rPr>
        <w:t xml:space="preserve"> del Estatuto refiere que el Órgano de Enlace</w:t>
      </w:r>
      <w:r w:rsidR="00F1319D" w:rsidRPr="0017794C">
        <w:rPr>
          <w:rFonts w:ascii="Arial" w:hAnsi="Arial" w:cs="Arial"/>
          <w:sz w:val="23"/>
          <w:szCs w:val="23"/>
        </w:rPr>
        <w:t xml:space="preserve"> contará con el apoyo del personal necesario de acuerdo con el número de miembros del Servicio de los organismos electorales y tendrá las siguientes facultades</w:t>
      </w:r>
      <w:r w:rsidRPr="0017794C">
        <w:rPr>
          <w:rFonts w:ascii="Arial" w:hAnsi="Arial" w:cs="Arial"/>
          <w:sz w:val="23"/>
          <w:szCs w:val="23"/>
        </w:rPr>
        <w:t>:</w:t>
      </w:r>
    </w:p>
    <w:p w14:paraId="4EF75931" w14:textId="00E526F0" w:rsidR="00F1319D" w:rsidRPr="0017794C" w:rsidRDefault="00F1319D" w:rsidP="00F1319D">
      <w:pPr>
        <w:pStyle w:val="Prrafodelista"/>
        <w:numPr>
          <w:ilvl w:val="0"/>
          <w:numId w:val="10"/>
        </w:numPr>
        <w:ind w:left="720"/>
        <w:contextualSpacing w:val="0"/>
        <w:rPr>
          <w:sz w:val="23"/>
          <w:szCs w:val="23"/>
        </w:rPr>
      </w:pPr>
      <w:r w:rsidRPr="0017794C">
        <w:rPr>
          <w:sz w:val="23"/>
          <w:szCs w:val="23"/>
        </w:rPr>
        <w:t>Fungir como enlace con el Instituto;</w:t>
      </w:r>
    </w:p>
    <w:p w14:paraId="184351E0" w14:textId="10732A43" w:rsidR="00F1319D" w:rsidRPr="0017794C" w:rsidRDefault="00F1319D" w:rsidP="00F1319D">
      <w:pPr>
        <w:pStyle w:val="Prrafodelista"/>
        <w:numPr>
          <w:ilvl w:val="0"/>
          <w:numId w:val="10"/>
        </w:numPr>
        <w:ind w:left="720"/>
        <w:contextualSpacing w:val="0"/>
        <w:rPr>
          <w:sz w:val="23"/>
          <w:szCs w:val="23"/>
        </w:rPr>
      </w:pPr>
      <w:r w:rsidRPr="0017794C">
        <w:rPr>
          <w:sz w:val="23"/>
          <w:szCs w:val="23"/>
        </w:rPr>
        <w:t>Supervisar el cumplimiento del Estatuto y de la normativa que rige al Servicio en el organismo electoral;</w:t>
      </w:r>
    </w:p>
    <w:p w14:paraId="2BFE2E16"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t>Mantener actualizada la información de las y los miembros del Servicio del organismo electoral</w:t>
      </w:r>
    </w:p>
    <w:p w14:paraId="08330AE9"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t>Proporcionar a la DESPEN la información, documentación y los apoyos necesarios que le permitan cumplir con sus atribuciones de coordinación, organización y desarrollo del Servicio;</w:t>
      </w:r>
    </w:p>
    <w:p w14:paraId="6FD37505"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t>Apoyar en la instrumentación de los mecanismos de selección, ingreso, profesionalización, capacitación, promoción, evaluación, rotación interna, titularidad, permanencia y disciplina, así como de los sistemas de cambios de adscripción y ascensos de acuerdo con la normativa y disposiciones que determine el INE y el organismo electoral, según corresponda;</w:t>
      </w:r>
    </w:p>
    <w:p w14:paraId="2D20A85D"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t>Realizar las notificaciones que solicite la DESPEN;</w:t>
      </w:r>
    </w:p>
    <w:p w14:paraId="48E3DBA5"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t>Proponer a la comisión de seguimiento al Servicio la incorporación de cargos o puestos en función de las necesidades de cada organismo electoral;</w:t>
      </w:r>
    </w:p>
    <w:p w14:paraId="4E1AA4BF" w14:textId="77777777" w:rsidR="00F1319D" w:rsidRPr="0017794C" w:rsidRDefault="00F1319D" w:rsidP="00F1319D">
      <w:pPr>
        <w:pStyle w:val="Prrafodelista"/>
        <w:numPr>
          <w:ilvl w:val="0"/>
          <w:numId w:val="10"/>
        </w:numPr>
        <w:ind w:left="720"/>
        <w:contextualSpacing w:val="0"/>
        <w:rPr>
          <w:sz w:val="23"/>
          <w:szCs w:val="23"/>
        </w:rPr>
      </w:pPr>
      <w:r w:rsidRPr="0017794C">
        <w:rPr>
          <w:sz w:val="23"/>
          <w:szCs w:val="23"/>
        </w:rPr>
        <w:lastRenderedPageBreak/>
        <w:t>Su titular fungirá como secretario técnico de la comisión de seguimiento del servicio; y</w:t>
      </w:r>
    </w:p>
    <w:p w14:paraId="4559950E" w14:textId="56FC7CCC" w:rsidR="00F1319D" w:rsidRPr="0017794C" w:rsidRDefault="00F1319D" w:rsidP="00F1319D">
      <w:pPr>
        <w:pStyle w:val="Prrafodelista"/>
        <w:numPr>
          <w:ilvl w:val="0"/>
          <w:numId w:val="10"/>
        </w:numPr>
        <w:ind w:left="720"/>
        <w:contextualSpacing w:val="0"/>
        <w:rPr>
          <w:sz w:val="23"/>
          <w:szCs w:val="23"/>
        </w:rPr>
      </w:pPr>
      <w:r w:rsidRPr="0017794C">
        <w:rPr>
          <w:sz w:val="23"/>
          <w:szCs w:val="23"/>
        </w:rPr>
        <w:t>Las demás que determinen el propio Estatuto y su normativa secundaria.</w:t>
      </w:r>
    </w:p>
    <w:p w14:paraId="096ED70B" w14:textId="6FB17C1C" w:rsidR="002B0447" w:rsidRPr="0017794C" w:rsidRDefault="002B0447" w:rsidP="002B0447">
      <w:pPr>
        <w:rPr>
          <w:rFonts w:ascii="Arial" w:hAnsi="Arial" w:cs="Arial"/>
          <w:sz w:val="23"/>
          <w:szCs w:val="23"/>
        </w:rPr>
      </w:pPr>
      <w:r w:rsidRPr="0017794C">
        <w:rPr>
          <w:rFonts w:ascii="Arial" w:hAnsi="Arial" w:cs="Arial"/>
          <w:sz w:val="23"/>
          <w:szCs w:val="23"/>
        </w:rPr>
        <w:t>Asimismo,</w:t>
      </w:r>
      <w:r w:rsidR="006630AC" w:rsidRPr="0017794C">
        <w:rPr>
          <w:rFonts w:ascii="Arial" w:hAnsi="Arial" w:cs="Arial"/>
          <w:sz w:val="23"/>
          <w:szCs w:val="23"/>
        </w:rPr>
        <w:t xml:space="preserve"> de conformidad con el artículo 28 del Reglamento Interior del Instituto,</w:t>
      </w:r>
      <w:r w:rsidRPr="0017794C">
        <w:rPr>
          <w:rFonts w:ascii="Arial" w:hAnsi="Arial" w:cs="Arial"/>
          <w:sz w:val="23"/>
          <w:szCs w:val="23"/>
        </w:rPr>
        <w:t xml:space="preserve"> la función de Órgano de Enlace estará bajo la supervisión y coordinación de la Secretaría Ejecutiva y será desempeñada por la o el servidor público que para tal efecto designe el Consejo Estatal, sin que ello implique una retribución salarial al cargo o categoría que inicialmente ostente dicha persona.</w:t>
      </w:r>
    </w:p>
    <w:p w14:paraId="05A61E26" w14:textId="77777777" w:rsidR="008664C1" w:rsidRPr="0017794C" w:rsidRDefault="008664C1" w:rsidP="002B0447">
      <w:pPr>
        <w:pStyle w:val="Ttulo2"/>
        <w:rPr>
          <w:rFonts w:ascii="Arial" w:hAnsi="Arial" w:cs="Arial"/>
          <w:sz w:val="23"/>
          <w:szCs w:val="23"/>
        </w:rPr>
      </w:pPr>
      <w:r w:rsidRPr="0017794C">
        <w:rPr>
          <w:rFonts w:ascii="Arial" w:hAnsi="Arial" w:cs="Arial"/>
          <w:sz w:val="23"/>
          <w:szCs w:val="23"/>
        </w:rPr>
        <w:t>Criterios para la designación de las y los funcionarios de los organismos electorales</w:t>
      </w:r>
    </w:p>
    <w:p w14:paraId="50DF4CA1" w14:textId="77777777" w:rsidR="008664C1" w:rsidRPr="0017794C" w:rsidRDefault="008664C1" w:rsidP="002B0447">
      <w:pPr>
        <w:rPr>
          <w:rFonts w:ascii="Arial" w:hAnsi="Arial" w:cs="Arial"/>
          <w:sz w:val="23"/>
          <w:szCs w:val="23"/>
        </w:rPr>
      </w:pPr>
      <w:r w:rsidRPr="0017794C">
        <w:rPr>
          <w:rFonts w:ascii="Arial" w:hAnsi="Arial" w:cs="Arial"/>
          <w:sz w:val="23"/>
          <w:szCs w:val="23"/>
        </w:rPr>
        <w:t>Que, de conformidad con el numeral 1 inciso c) del artículo 19 del Reglamento de Elecciones señala que, los criterios y procedimientos que se establecen en el capítulo IV, son aplicables para los organismos electorales en la designación de las y los funcionarios electorales titulares de las áreas ejecutivas de dirección, sin menoscabo de las atribuciones que tienen consagradas dichos organismos públicos en el artículo 116 fracción IV, inciso c) de la Constitución Federal.</w:t>
      </w:r>
    </w:p>
    <w:p w14:paraId="218B9881" w14:textId="77777777" w:rsidR="008664C1" w:rsidRPr="0017794C" w:rsidRDefault="008664C1" w:rsidP="002B0447">
      <w:pPr>
        <w:rPr>
          <w:rFonts w:ascii="Arial" w:hAnsi="Arial" w:cs="Arial"/>
          <w:sz w:val="23"/>
          <w:szCs w:val="23"/>
        </w:rPr>
      </w:pPr>
      <w:r w:rsidRPr="0017794C">
        <w:rPr>
          <w:rFonts w:ascii="Arial" w:hAnsi="Arial" w:cs="Arial"/>
          <w:sz w:val="23"/>
          <w:szCs w:val="23"/>
        </w:rPr>
        <w:t>En ese sentido, los numerales 2 y 3 del artículo en cita, refieren que las áreas ejecutivas comprenden las direcciones ejecutivas, unidades técnicas y sus equivalentes, que integren la estructura orgánica del organismo electoral.</w:t>
      </w:r>
    </w:p>
    <w:p w14:paraId="03664271" w14:textId="77777777" w:rsidR="008664C1" w:rsidRPr="0017794C" w:rsidRDefault="008664C1" w:rsidP="002B0447">
      <w:pPr>
        <w:rPr>
          <w:rFonts w:ascii="Arial" w:hAnsi="Arial" w:cs="Arial"/>
          <w:sz w:val="23"/>
          <w:szCs w:val="23"/>
        </w:rPr>
      </w:pPr>
      <w:r w:rsidRPr="0017794C">
        <w:rPr>
          <w:rFonts w:ascii="Arial" w:hAnsi="Arial" w:cs="Arial"/>
          <w:sz w:val="23"/>
          <w:szCs w:val="23"/>
        </w:rPr>
        <w:t>Por su parte, por unidad técnica se entiende, con independencia del nombre que tenga asignado, las áreas que ejerzan funciones jurídicas, de comunicación social, informática, secretariado técnico, oficialía electoral, transparencia, acceso a la información pública y protección de datos personales, planeación o metodologías organizativas, diseño editorial, vinculación con el INE o cualquier otra función análoga a las anteriores.</w:t>
      </w:r>
    </w:p>
    <w:p w14:paraId="050F97A9" w14:textId="1971AB8D" w:rsidR="00EE0F70" w:rsidRPr="0017794C" w:rsidRDefault="00A77DEF" w:rsidP="002B0447">
      <w:pPr>
        <w:rPr>
          <w:rFonts w:ascii="Arial" w:hAnsi="Arial" w:cs="Arial"/>
          <w:sz w:val="23"/>
          <w:szCs w:val="23"/>
        </w:rPr>
      </w:pPr>
      <w:r w:rsidRPr="0017794C">
        <w:rPr>
          <w:rFonts w:ascii="Arial" w:hAnsi="Arial" w:cs="Arial"/>
          <w:sz w:val="23"/>
          <w:szCs w:val="23"/>
        </w:rPr>
        <w:t xml:space="preserve">A partir de lo anterior, el Consejo Estatal está </w:t>
      </w:r>
      <w:r w:rsidR="00DA09F5" w:rsidRPr="0017794C">
        <w:rPr>
          <w:rFonts w:ascii="Arial" w:hAnsi="Arial" w:cs="Arial"/>
          <w:sz w:val="23"/>
          <w:szCs w:val="23"/>
        </w:rPr>
        <w:t xml:space="preserve">obligado a </w:t>
      </w:r>
      <w:r w:rsidRPr="0017794C">
        <w:rPr>
          <w:rFonts w:ascii="Arial" w:hAnsi="Arial" w:cs="Arial"/>
          <w:sz w:val="23"/>
          <w:szCs w:val="23"/>
        </w:rPr>
        <w:t xml:space="preserve">aplicar los criterios contenidos en el Reglamento de Elecciones, no sólo para </w:t>
      </w:r>
      <w:r w:rsidR="00DA09F5" w:rsidRPr="0017794C">
        <w:rPr>
          <w:rFonts w:ascii="Arial" w:hAnsi="Arial" w:cs="Arial"/>
          <w:sz w:val="23"/>
          <w:szCs w:val="23"/>
        </w:rPr>
        <w:t xml:space="preserve">el proceso de designación de </w:t>
      </w:r>
      <w:r w:rsidRPr="0017794C">
        <w:rPr>
          <w:rFonts w:ascii="Arial" w:hAnsi="Arial" w:cs="Arial"/>
          <w:sz w:val="23"/>
          <w:szCs w:val="23"/>
        </w:rPr>
        <w:t xml:space="preserve">las personas titulares de las direcciones, sino </w:t>
      </w:r>
      <w:r w:rsidR="00AC38F9" w:rsidRPr="0017794C">
        <w:rPr>
          <w:rFonts w:ascii="Arial" w:hAnsi="Arial" w:cs="Arial"/>
          <w:sz w:val="23"/>
          <w:szCs w:val="23"/>
        </w:rPr>
        <w:t>también</w:t>
      </w:r>
      <w:r w:rsidRPr="0017794C">
        <w:rPr>
          <w:rFonts w:ascii="Arial" w:hAnsi="Arial" w:cs="Arial"/>
          <w:sz w:val="23"/>
          <w:szCs w:val="23"/>
        </w:rPr>
        <w:t xml:space="preserve"> para </w:t>
      </w:r>
      <w:r w:rsidR="00AC38F9" w:rsidRPr="0017794C">
        <w:rPr>
          <w:rFonts w:ascii="Arial" w:hAnsi="Arial" w:cs="Arial"/>
          <w:sz w:val="23"/>
          <w:szCs w:val="23"/>
        </w:rPr>
        <w:t xml:space="preserve">las y los titulares de </w:t>
      </w:r>
      <w:r w:rsidRPr="0017794C">
        <w:rPr>
          <w:rFonts w:ascii="Arial" w:hAnsi="Arial" w:cs="Arial"/>
          <w:sz w:val="23"/>
          <w:szCs w:val="23"/>
        </w:rPr>
        <w:t>la</w:t>
      </w:r>
      <w:r w:rsidR="006C2BCC" w:rsidRPr="0017794C">
        <w:rPr>
          <w:rFonts w:ascii="Arial" w:hAnsi="Arial" w:cs="Arial"/>
          <w:sz w:val="23"/>
          <w:szCs w:val="23"/>
        </w:rPr>
        <w:t>s</w:t>
      </w:r>
      <w:r w:rsidRPr="0017794C">
        <w:rPr>
          <w:rFonts w:ascii="Arial" w:hAnsi="Arial" w:cs="Arial"/>
          <w:sz w:val="23"/>
          <w:szCs w:val="23"/>
        </w:rPr>
        <w:t xml:space="preserve"> Unidad</w:t>
      </w:r>
      <w:r w:rsidR="006C2BCC" w:rsidRPr="0017794C">
        <w:rPr>
          <w:rFonts w:ascii="Arial" w:hAnsi="Arial" w:cs="Arial"/>
          <w:sz w:val="23"/>
          <w:szCs w:val="23"/>
        </w:rPr>
        <w:t>es</w:t>
      </w:r>
      <w:r w:rsidRPr="0017794C">
        <w:rPr>
          <w:rFonts w:ascii="Arial" w:hAnsi="Arial" w:cs="Arial"/>
          <w:sz w:val="23"/>
          <w:szCs w:val="23"/>
        </w:rPr>
        <w:t xml:space="preserve"> de Igualdad </w:t>
      </w:r>
      <w:r w:rsidR="006C0B7F" w:rsidRPr="0017794C">
        <w:rPr>
          <w:rFonts w:ascii="Arial" w:hAnsi="Arial" w:cs="Arial"/>
          <w:sz w:val="23"/>
          <w:szCs w:val="23"/>
        </w:rPr>
        <w:t xml:space="preserve">de Género </w:t>
      </w:r>
      <w:r w:rsidRPr="0017794C">
        <w:rPr>
          <w:rFonts w:ascii="Arial" w:hAnsi="Arial" w:cs="Arial"/>
          <w:sz w:val="23"/>
          <w:szCs w:val="23"/>
        </w:rPr>
        <w:t xml:space="preserve">y No Discriminación, </w:t>
      </w:r>
      <w:r w:rsidR="006C2BCC" w:rsidRPr="0017794C">
        <w:rPr>
          <w:rFonts w:ascii="Arial" w:hAnsi="Arial" w:cs="Arial"/>
          <w:sz w:val="23"/>
          <w:szCs w:val="23"/>
        </w:rPr>
        <w:t xml:space="preserve">de Tecnologías de la Información y Comunicación, de Transparencia y Acceso a la Información Pública, de Comunicación </w:t>
      </w:r>
      <w:r w:rsidR="006C2BCC" w:rsidRPr="0017794C">
        <w:rPr>
          <w:rFonts w:ascii="Arial" w:hAnsi="Arial" w:cs="Arial"/>
          <w:sz w:val="23"/>
          <w:szCs w:val="23"/>
        </w:rPr>
        <w:lastRenderedPageBreak/>
        <w:t xml:space="preserve">Social, </w:t>
      </w:r>
      <w:r w:rsidR="007317A7" w:rsidRPr="0017794C">
        <w:rPr>
          <w:rFonts w:ascii="Arial" w:hAnsi="Arial" w:cs="Arial"/>
          <w:sz w:val="23"/>
          <w:szCs w:val="23"/>
        </w:rPr>
        <w:t xml:space="preserve">de Archivo, toda vez que sus funciones, de acuerdo con </w:t>
      </w:r>
      <w:r w:rsidR="00790F73" w:rsidRPr="0017794C">
        <w:rPr>
          <w:rFonts w:ascii="Arial" w:hAnsi="Arial" w:cs="Arial"/>
          <w:sz w:val="23"/>
          <w:szCs w:val="23"/>
        </w:rPr>
        <w:t xml:space="preserve">el Reglamento Interior </w:t>
      </w:r>
      <w:r w:rsidR="007317A7" w:rsidRPr="0017794C">
        <w:rPr>
          <w:rFonts w:ascii="Arial" w:hAnsi="Arial" w:cs="Arial"/>
          <w:sz w:val="23"/>
          <w:szCs w:val="23"/>
        </w:rPr>
        <w:t>de este Instituto, se ubican dentro de las señaladas en el artículo mencionado.</w:t>
      </w:r>
    </w:p>
    <w:p w14:paraId="796E6BD4" w14:textId="77777777" w:rsidR="00605B76" w:rsidRPr="0017794C" w:rsidRDefault="00605B76" w:rsidP="00605B76">
      <w:pPr>
        <w:pStyle w:val="Ttulo2"/>
        <w:rPr>
          <w:rFonts w:ascii="Arial" w:hAnsi="Arial" w:cs="Arial"/>
          <w:sz w:val="23"/>
          <w:szCs w:val="23"/>
        </w:rPr>
      </w:pPr>
      <w:r w:rsidRPr="0017794C">
        <w:rPr>
          <w:rFonts w:ascii="Arial" w:hAnsi="Arial" w:cs="Arial"/>
          <w:sz w:val="23"/>
          <w:szCs w:val="23"/>
        </w:rPr>
        <w:t>Integración del Sistema Institucional de Archivos</w:t>
      </w:r>
    </w:p>
    <w:p w14:paraId="69FBF258" w14:textId="16923540" w:rsidR="00605B76" w:rsidRPr="0017794C" w:rsidRDefault="00605B76" w:rsidP="00605B76">
      <w:pPr>
        <w:rPr>
          <w:rFonts w:ascii="Arial" w:hAnsi="Arial" w:cs="Arial"/>
          <w:sz w:val="23"/>
          <w:szCs w:val="23"/>
        </w:rPr>
      </w:pPr>
      <w:r w:rsidRPr="0017794C">
        <w:rPr>
          <w:rFonts w:ascii="Arial" w:hAnsi="Arial" w:cs="Arial"/>
          <w:sz w:val="23"/>
          <w:szCs w:val="23"/>
        </w:rPr>
        <w:t xml:space="preserve">Que, </w:t>
      </w:r>
      <w:r w:rsidR="003A4FF6" w:rsidRPr="0017794C">
        <w:rPr>
          <w:rFonts w:ascii="Arial" w:hAnsi="Arial" w:cs="Arial"/>
          <w:sz w:val="23"/>
          <w:szCs w:val="23"/>
        </w:rPr>
        <w:t xml:space="preserve">los </w:t>
      </w:r>
      <w:r w:rsidRPr="0017794C">
        <w:rPr>
          <w:rFonts w:ascii="Arial" w:hAnsi="Arial" w:cs="Arial"/>
          <w:sz w:val="23"/>
          <w:szCs w:val="23"/>
        </w:rPr>
        <w:t>artículo</w:t>
      </w:r>
      <w:r w:rsidR="003A4FF6" w:rsidRPr="0017794C">
        <w:rPr>
          <w:rFonts w:ascii="Arial" w:hAnsi="Arial" w:cs="Arial"/>
          <w:sz w:val="23"/>
          <w:szCs w:val="23"/>
        </w:rPr>
        <w:t>s</w:t>
      </w:r>
      <w:r w:rsidRPr="0017794C">
        <w:rPr>
          <w:rFonts w:ascii="Arial" w:hAnsi="Arial" w:cs="Arial"/>
          <w:sz w:val="23"/>
          <w:szCs w:val="23"/>
        </w:rPr>
        <w:t xml:space="preserve"> 21 de la Ley General de Archivos</w:t>
      </w:r>
      <w:r w:rsidR="003A4FF6" w:rsidRPr="0017794C">
        <w:rPr>
          <w:rFonts w:ascii="Arial" w:hAnsi="Arial" w:cs="Arial"/>
          <w:sz w:val="23"/>
          <w:szCs w:val="23"/>
        </w:rPr>
        <w:t xml:space="preserve"> y 20 de la Ley de Archivos del Estado</w:t>
      </w:r>
      <w:r w:rsidRPr="0017794C">
        <w:rPr>
          <w:rFonts w:ascii="Arial" w:hAnsi="Arial" w:cs="Arial"/>
          <w:sz w:val="23"/>
          <w:szCs w:val="23"/>
        </w:rPr>
        <w:t>, establece</w:t>
      </w:r>
      <w:r w:rsidR="003A4FF6" w:rsidRPr="0017794C">
        <w:rPr>
          <w:rFonts w:ascii="Arial" w:hAnsi="Arial" w:cs="Arial"/>
          <w:sz w:val="23"/>
          <w:szCs w:val="23"/>
        </w:rPr>
        <w:t>n</w:t>
      </w:r>
      <w:r w:rsidRPr="0017794C">
        <w:rPr>
          <w:rFonts w:ascii="Arial" w:hAnsi="Arial" w:cs="Arial"/>
          <w:sz w:val="23"/>
          <w:szCs w:val="23"/>
        </w:rPr>
        <w:t xml:space="preserve"> que el Sistema Institucional de Archivos de cada sujeto obligado, deberá integrarse de la siguiente forma:</w:t>
      </w:r>
    </w:p>
    <w:p w14:paraId="018D09FE" w14:textId="608781B4" w:rsidR="00605B76" w:rsidRPr="0017794C" w:rsidRDefault="00605B76" w:rsidP="00605B76">
      <w:pPr>
        <w:pStyle w:val="Prrafodelista"/>
        <w:numPr>
          <w:ilvl w:val="0"/>
          <w:numId w:val="9"/>
        </w:numPr>
        <w:rPr>
          <w:sz w:val="23"/>
          <w:szCs w:val="23"/>
        </w:rPr>
      </w:pPr>
      <w:r w:rsidRPr="0017794C">
        <w:rPr>
          <w:sz w:val="23"/>
          <w:szCs w:val="23"/>
        </w:rPr>
        <w:t>Un área coordinadora de archivos, y</w:t>
      </w:r>
    </w:p>
    <w:p w14:paraId="1AC4F798" w14:textId="5F3241C0" w:rsidR="00605B76" w:rsidRPr="0017794C" w:rsidRDefault="00605B76" w:rsidP="00605B76">
      <w:pPr>
        <w:pStyle w:val="Prrafodelista"/>
        <w:numPr>
          <w:ilvl w:val="0"/>
          <w:numId w:val="9"/>
        </w:numPr>
        <w:rPr>
          <w:sz w:val="23"/>
          <w:szCs w:val="23"/>
        </w:rPr>
      </w:pPr>
      <w:r w:rsidRPr="0017794C">
        <w:rPr>
          <w:sz w:val="23"/>
          <w:szCs w:val="23"/>
        </w:rPr>
        <w:t>Las áreas operativas siguientes:</w:t>
      </w:r>
    </w:p>
    <w:p w14:paraId="115B3D0B" w14:textId="25D5A3E0" w:rsidR="00605B76" w:rsidRPr="0017794C" w:rsidRDefault="00605B76" w:rsidP="00605B76">
      <w:pPr>
        <w:pStyle w:val="Prrafodelista"/>
        <w:numPr>
          <w:ilvl w:val="1"/>
          <w:numId w:val="9"/>
        </w:numPr>
        <w:rPr>
          <w:sz w:val="23"/>
          <w:szCs w:val="23"/>
        </w:rPr>
      </w:pPr>
      <w:r w:rsidRPr="0017794C">
        <w:rPr>
          <w:sz w:val="23"/>
          <w:szCs w:val="23"/>
        </w:rPr>
        <w:t>De correspondencia;</w:t>
      </w:r>
    </w:p>
    <w:p w14:paraId="74417E29" w14:textId="762433FA" w:rsidR="00605B76" w:rsidRPr="0017794C" w:rsidRDefault="00605B76" w:rsidP="00605B76">
      <w:pPr>
        <w:pStyle w:val="Prrafodelista"/>
        <w:numPr>
          <w:ilvl w:val="1"/>
          <w:numId w:val="9"/>
        </w:numPr>
        <w:rPr>
          <w:sz w:val="23"/>
          <w:szCs w:val="23"/>
        </w:rPr>
      </w:pPr>
      <w:r w:rsidRPr="0017794C">
        <w:rPr>
          <w:sz w:val="23"/>
          <w:szCs w:val="23"/>
        </w:rPr>
        <w:t>Archivo de trámite, por área o unidad;</w:t>
      </w:r>
    </w:p>
    <w:p w14:paraId="0F91E512" w14:textId="44FDF3DA" w:rsidR="00605B76" w:rsidRPr="0017794C" w:rsidRDefault="00605B76" w:rsidP="00605B76">
      <w:pPr>
        <w:pStyle w:val="Prrafodelista"/>
        <w:numPr>
          <w:ilvl w:val="1"/>
          <w:numId w:val="9"/>
        </w:numPr>
        <w:rPr>
          <w:sz w:val="23"/>
          <w:szCs w:val="23"/>
        </w:rPr>
      </w:pPr>
      <w:r w:rsidRPr="0017794C">
        <w:rPr>
          <w:sz w:val="23"/>
          <w:szCs w:val="23"/>
        </w:rPr>
        <w:t>Archivo de concentración, y</w:t>
      </w:r>
    </w:p>
    <w:p w14:paraId="6B0D8A46" w14:textId="20726C18" w:rsidR="00605B76" w:rsidRPr="0017794C" w:rsidRDefault="00605B76" w:rsidP="00605B76">
      <w:pPr>
        <w:pStyle w:val="Prrafodelista"/>
        <w:numPr>
          <w:ilvl w:val="1"/>
          <w:numId w:val="9"/>
        </w:numPr>
        <w:rPr>
          <w:sz w:val="23"/>
          <w:szCs w:val="23"/>
        </w:rPr>
      </w:pPr>
      <w:r w:rsidRPr="0017794C">
        <w:rPr>
          <w:sz w:val="23"/>
          <w:szCs w:val="23"/>
        </w:rPr>
        <w:t>Archivo histórico, en su caso, sujeto a la capacidad presupuestal y técnica del sujeto obligado.</w:t>
      </w:r>
    </w:p>
    <w:p w14:paraId="017E9C1D" w14:textId="77777777" w:rsidR="00605B76" w:rsidRPr="0017794C" w:rsidRDefault="00605B76" w:rsidP="00605B76">
      <w:pPr>
        <w:rPr>
          <w:rFonts w:ascii="Arial" w:hAnsi="Arial" w:cs="Arial"/>
          <w:sz w:val="23"/>
          <w:szCs w:val="23"/>
        </w:rPr>
      </w:pPr>
      <w:r w:rsidRPr="0017794C">
        <w:rPr>
          <w:rFonts w:ascii="Arial" w:hAnsi="Arial" w:cs="Arial"/>
          <w:sz w:val="23"/>
          <w:szCs w:val="23"/>
        </w:rPr>
        <w:t xml:space="preserve">Las o los encargados y responsables de cada área deberán contar con licenciatura en áreas afines o tener conocimientos, habilidades, competencias y experiencia acreditada en archivística.  </w:t>
      </w:r>
    </w:p>
    <w:p w14:paraId="7137C199" w14:textId="77777777" w:rsidR="00605B76" w:rsidRPr="0017794C" w:rsidRDefault="00605B76" w:rsidP="00605B76">
      <w:pPr>
        <w:rPr>
          <w:rFonts w:ascii="Arial" w:hAnsi="Arial" w:cs="Arial"/>
          <w:sz w:val="23"/>
          <w:szCs w:val="23"/>
        </w:rPr>
      </w:pPr>
      <w:r w:rsidRPr="0017794C">
        <w:rPr>
          <w:rFonts w:ascii="Arial" w:hAnsi="Arial" w:cs="Arial"/>
          <w:sz w:val="23"/>
          <w:szCs w:val="23"/>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14:paraId="0E629B98" w14:textId="030B0C37" w:rsidR="00605B76" w:rsidRPr="0017794C" w:rsidRDefault="00605B76" w:rsidP="00605B76">
      <w:pPr>
        <w:rPr>
          <w:rFonts w:ascii="Arial" w:hAnsi="Arial" w:cs="Arial"/>
          <w:sz w:val="23"/>
          <w:szCs w:val="23"/>
        </w:rPr>
      </w:pPr>
      <w:r w:rsidRPr="0017794C">
        <w:rPr>
          <w:rFonts w:ascii="Arial" w:hAnsi="Arial" w:cs="Arial"/>
          <w:sz w:val="23"/>
          <w:szCs w:val="23"/>
        </w:rPr>
        <w:t>Los encargados y responsables de cada área deberán contar con licenciatura en áreas afines o tener conocimientos, habilidades, competencias y experiencia acreditada en archivística.</w:t>
      </w:r>
    </w:p>
    <w:p w14:paraId="4239E11F" w14:textId="77777777" w:rsidR="007317A7" w:rsidRPr="0017794C" w:rsidRDefault="00D17902" w:rsidP="002B0447">
      <w:pPr>
        <w:pStyle w:val="Ttulo2"/>
        <w:rPr>
          <w:rFonts w:ascii="Arial" w:hAnsi="Arial" w:cs="Arial"/>
          <w:sz w:val="23"/>
          <w:szCs w:val="23"/>
        </w:rPr>
      </w:pPr>
      <w:r w:rsidRPr="0017794C">
        <w:rPr>
          <w:rFonts w:ascii="Arial" w:hAnsi="Arial" w:cs="Arial"/>
          <w:sz w:val="23"/>
          <w:szCs w:val="23"/>
        </w:rPr>
        <w:t>Requisitos y p</w:t>
      </w:r>
      <w:r w:rsidR="00FD1646" w:rsidRPr="0017794C">
        <w:rPr>
          <w:rFonts w:ascii="Arial" w:hAnsi="Arial" w:cs="Arial"/>
          <w:sz w:val="23"/>
          <w:szCs w:val="23"/>
        </w:rPr>
        <w:t>rocedimiento de designación</w:t>
      </w:r>
    </w:p>
    <w:p w14:paraId="417E3AFA" w14:textId="77777777" w:rsidR="00FD1646" w:rsidRPr="0017794C" w:rsidRDefault="00FD1646" w:rsidP="002B0447">
      <w:pPr>
        <w:rPr>
          <w:rFonts w:ascii="Arial" w:hAnsi="Arial" w:cs="Arial"/>
          <w:sz w:val="23"/>
          <w:szCs w:val="23"/>
        </w:rPr>
      </w:pPr>
      <w:r w:rsidRPr="0017794C">
        <w:rPr>
          <w:rFonts w:ascii="Arial" w:hAnsi="Arial" w:cs="Arial"/>
          <w:sz w:val="23"/>
          <w:szCs w:val="23"/>
        </w:rPr>
        <w:t>Que, el artículo 24 del Reglamento de Elecciones dispone que, para la designación de las personas titulares de la Secretaría Ejecutiva, direcciones y unidades técnicas de los organismos electorales, la Presidencia del Consejo correspondiente, deberá presentar al Órgano Superior de Dirección la propuesta de la o las personas que ocuparán los cargos señalados, las cuales deberán cumplir, al menos, los siguientes requisitos:</w:t>
      </w:r>
    </w:p>
    <w:p w14:paraId="22A9650F" w14:textId="77777777" w:rsidR="00B67428" w:rsidRPr="0017794C" w:rsidRDefault="00CA7863" w:rsidP="002B0447">
      <w:pPr>
        <w:pStyle w:val="Prrafodelista"/>
        <w:numPr>
          <w:ilvl w:val="0"/>
          <w:numId w:val="1"/>
        </w:numPr>
        <w:spacing w:line="276" w:lineRule="auto"/>
        <w:ind w:left="357" w:hanging="357"/>
        <w:contextualSpacing w:val="0"/>
        <w:rPr>
          <w:sz w:val="23"/>
          <w:szCs w:val="23"/>
        </w:rPr>
      </w:pPr>
      <w:r w:rsidRPr="0017794C">
        <w:rPr>
          <w:sz w:val="23"/>
          <w:szCs w:val="23"/>
        </w:rPr>
        <w:lastRenderedPageBreak/>
        <w:t xml:space="preserve">Ser ciudadana o ciudadano </w:t>
      </w:r>
      <w:r w:rsidR="00B67428" w:rsidRPr="0017794C">
        <w:rPr>
          <w:sz w:val="23"/>
          <w:szCs w:val="23"/>
        </w:rPr>
        <w:t>mexicano y estar en pleno goce y ejercicio de sus derechos civiles y</w:t>
      </w:r>
      <w:r w:rsidRPr="0017794C">
        <w:rPr>
          <w:sz w:val="23"/>
          <w:szCs w:val="23"/>
        </w:rPr>
        <w:t xml:space="preserve"> </w:t>
      </w:r>
      <w:r w:rsidR="00B67428" w:rsidRPr="0017794C">
        <w:rPr>
          <w:sz w:val="23"/>
          <w:szCs w:val="23"/>
        </w:rPr>
        <w:t>políticos;</w:t>
      </w:r>
    </w:p>
    <w:p w14:paraId="5796BAED"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 xml:space="preserve">Estar </w:t>
      </w:r>
      <w:r w:rsidR="00CA7863" w:rsidRPr="0017794C">
        <w:rPr>
          <w:sz w:val="23"/>
          <w:szCs w:val="23"/>
        </w:rPr>
        <w:t xml:space="preserve">inscrita o </w:t>
      </w:r>
      <w:r w:rsidRPr="0017794C">
        <w:rPr>
          <w:sz w:val="23"/>
          <w:szCs w:val="23"/>
        </w:rPr>
        <w:t>inscrito en el Registro Federal de Electores y contar con credencial para votar</w:t>
      </w:r>
      <w:r w:rsidR="00CA7863" w:rsidRPr="0017794C">
        <w:rPr>
          <w:sz w:val="23"/>
          <w:szCs w:val="23"/>
        </w:rPr>
        <w:t xml:space="preserve"> </w:t>
      </w:r>
      <w:r w:rsidRPr="0017794C">
        <w:rPr>
          <w:sz w:val="23"/>
          <w:szCs w:val="23"/>
        </w:rPr>
        <w:t>vigente;</w:t>
      </w:r>
    </w:p>
    <w:p w14:paraId="4C8E0511"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Tener más de treinta años de edad al día de la designación;</w:t>
      </w:r>
    </w:p>
    <w:p w14:paraId="7F653763"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Poseer al día de la designación, título profesional de nivel licenciatura, con antigüedad</w:t>
      </w:r>
      <w:r w:rsidR="00CA7863" w:rsidRPr="0017794C">
        <w:rPr>
          <w:sz w:val="23"/>
          <w:szCs w:val="23"/>
        </w:rPr>
        <w:t xml:space="preserve"> </w:t>
      </w:r>
      <w:r w:rsidRPr="0017794C">
        <w:rPr>
          <w:sz w:val="23"/>
          <w:szCs w:val="23"/>
        </w:rPr>
        <w:t>mínima de cinco años y contar con conocimientos y experiencia para el</w:t>
      </w:r>
      <w:r w:rsidR="00CA7863" w:rsidRPr="0017794C">
        <w:rPr>
          <w:sz w:val="23"/>
          <w:szCs w:val="23"/>
        </w:rPr>
        <w:t xml:space="preserve"> </w:t>
      </w:r>
      <w:r w:rsidRPr="0017794C">
        <w:rPr>
          <w:sz w:val="23"/>
          <w:szCs w:val="23"/>
        </w:rPr>
        <w:t>desempeño de las funciones propias del cargo;</w:t>
      </w:r>
    </w:p>
    <w:p w14:paraId="690AC57A"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 xml:space="preserve">Gozar de buena reputación y no haber sido </w:t>
      </w:r>
      <w:r w:rsidR="00CA7863" w:rsidRPr="0017794C">
        <w:rPr>
          <w:sz w:val="23"/>
          <w:szCs w:val="23"/>
        </w:rPr>
        <w:t xml:space="preserve">condenada o </w:t>
      </w:r>
      <w:r w:rsidRPr="0017794C">
        <w:rPr>
          <w:sz w:val="23"/>
          <w:szCs w:val="23"/>
        </w:rPr>
        <w:t>condenado por delito alguno, salvo que</w:t>
      </w:r>
      <w:r w:rsidR="00CA7863" w:rsidRPr="0017794C">
        <w:rPr>
          <w:sz w:val="23"/>
          <w:szCs w:val="23"/>
        </w:rPr>
        <w:t xml:space="preserve"> </w:t>
      </w:r>
      <w:r w:rsidRPr="0017794C">
        <w:rPr>
          <w:sz w:val="23"/>
          <w:szCs w:val="23"/>
        </w:rPr>
        <w:t>hubiese sido de carácter no intencional o imprudencial;</w:t>
      </w:r>
    </w:p>
    <w:p w14:paraId="5D46C48B"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 xml:space="preserve">No haber sido </w:t>
      </w:r>
      <w:r w:rsidR="00CA7863" w:rsidRPr="0017794C">
        <w:rPr>
          <w:sz w:val="23"/>
          <w:szCs w:val="23"/>
        </w:rPr>
        <w:t xml:space="preserve">registrada o </w:t>
      </w:r>
      <w:r w:rsidRPr="0017794C">
        <w:rPr>
          <w:sz w:val="23"/>
          <w:szCs w:val="23"/>
        </w:rPr>
        <w:t xml:space="preserve">registrado como </w:t>
      </w:r>
      <w:r w:rsidR="00CA7863" w:rsidRPr="0017794C">
        <w:rPr>
          <w:sz w:val="23"/>
          <w:szCs w:val="23"/>
        </w:rPr>
        <w:t xml:space="preserve">candidata o </w:t>
      </w:r>
      <w:r w:rsidRPr="0017794C">
        <w:rPr>
          <w:sz w:val="23"/>
          <w:szCs w:val="23"/>
        </w:rPr>
        <w:t>candidato a cargo alguno de elección popular en los</w:t>
      </w:r>
      <w:r w:rsidR="007968AA" w:rsidRPr="0017794C">
        <w:rPr>
          <w:sz w:val="23"/>
          <w:szCs w:val="23"/>
        </w:rPr>
        <w:t xml:space="preserve"> </w:t>
      </w:r>
      <w:r w:rsidRPr="0017794C">
        <w:rPr>
          <w:sz w:val="23"/>
          <w:szCs w:val="23"/>
        </w:rPr>
        <w:t>últimos cuatro años anteriores a la designación;</w:t>
      </w:r>
    </w:p>
    <w:p w14:paraId="7EEEDF8F"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 xml:space="preserve">No estar </w:t>
      </w:r>
      <w:r w:rsidR="007968AA" w:rsidRPr="0017794C">
        <w:rPr>
          <w:sz w:val="23"/>
          <w:szCs w:val="23"/>
        </w:rPr>
        <w:t xml:space="preserve">inhabilitada o </w:t>
      </w:r>
      <w:r w:rsidRPr="0017794C">
        <w:rPr>
          <w:sz w:val="23"/>
          <w:szCs w:val="23"/>
        </w:rPr>
        <w:t>inhabilitado para ejercer cargos públicos en cualquier institución pública</w:t>
      </w:r>
      <w:r w:rsidR="007968AA" w:rsidRPr="0017794C">
        <w:rPr>
          <w:sz w:val="23"/>
          <w:szCs w:val="23"/>
        </w:rPr>
        <w:t xml:space="preserve"> </w:t>
      </w:r>
      <w:r w:rsidRPr="0017794C">
        <w:rPr>
          <w:sz w:val="23"/>
          <w:szCs w:val="23"/>
        </w:rPr>
        <w:t>federal o local;</w:t>
      </w:r>
    </w:p>
    <w:p w14:paraId="2D0373B3" w14:textId="77777777" w:rsidR="00B67428"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No desempeñar al momento de la designación, ni haber desempeñado cargo de</w:t>
      </w:r>
      <w:r w:rsidR="007968AA" w:rsidRPr="0017794C">
        <w:rPr>
          <w:sz w:val="23"/>
          <w:szCs w:val="23"/>
        </w:rPr>
        <w:t xml:space="preserve"> </w:t>
      </w:r>
      <w:r w:rsidRPr="0017794C">
        <w:rPr>
          <w:sz w:val="23"/>
          <w:szCs w:val="23"/>
        </w:rPr>
        <w:t>dirección nacional o estatal en algún partido político en los últimos cuatro años</w:t>
      </w:r>
      <w:r w:rsidR="007968AA" w:rsidRPr="0017794C">
        <w:rPr>
          <w:sz w:val="23"/>
          <w:szCs w:val="23"/>
        </w:rPr>
        <w:t xml:space="preserve"> </w:t>
      </w:r>
      <w:r w:rsidRPr="0017794C">
        <w:rPr>
          <w:sz w:val="23"/>
          <w:szCs w:val="23"/>
        </w:rPr>
        <w:t>anteriores a la designación, y</w:t>
      </w:r>
    </w:p>
    <w:p w14:paraId="787A7284" w14:textId="20D3BA40" w:rsidR="008664C1" w:rsidRPr="0017794C" w:rsidRDefault="00B67428" w:rsidP="002B0447">
      <w:pPr>
        <w:pStyle w:val="Prrafodelista"/>
        <w:numPr>
          <w:ilvl w:val="0"/>
          <w:numId w:val="1"/>
        </w:numPr>
        <w:spacing w:line="276" w:lineRule="auto"/>
        <w:ind w:left="357" w:hanging="357"/>
        <w:contextualSpacing w:val="0"/>
        <w:rPr>
          <w:sz w:val="23"/>
          <w:szCs w:val="23"/>
        </w:rPr>
      </w:pPr>
      <w:r w:rsidRPr="0017794C">
        <w:rPr>
          <w:sz w:val="23"/>
          <w:szCs w:val="23"/>
        </w:rPr>
        <w:t xml:space="preserve">No ser </w:t>
      </w:r>
      <w:r w:rsidR="004E77AE" w:rsidRPr="0017794C">
        <w:rPr>
          <w:sz w:val="23"/>
          <w:szCs w:val="23"/>
        </w:rPr>
        <w:t>Secretari</w:t>
      </w:r>
      <w:r w:rsidR="007968AA" w:rsidRPr="0017794C">
        <w:rPr>
          <w:sz w:val="23"/>
          <w:szCs w:val="23"/>
        </w:rPr>
        <w:t xml:space="preserve">a o </w:t>
      </w:r>
      <w:r w:rsidRPr="0017794C">
        <w:rPr>
          <w:sz w:val="23"/>
          <w:szCs w:val="23"/>
        </w:rPr>
        <w:t>Secretario de Estado, ni Fiscal General de la República, Procurador</w:t>
      </w:r>
      <w:r w:rsidR="007968AA" w:rsidRPr="0017794C">
        <w:rPr>
          <w:sz w:val="23"/>
          <w:szCs w:val="23"/>
        </w:rPr>
        <w:t>a o Procurador</w:t>
      </w:r>
      <w:r w:rsidRPr="0017794C">
        <w:rPr>
          <w:sz w:val="23"/>
          <w:szCs w:val="23"/>
        </w:rPr>
        <w:t xml:space="preserve"> de Justicia</w:t>
      </w:r>
      <w:r w:rsidR="007968AA" w:rsidRPr="0017794C">
        <w:rPr>
          <w:sz w:val="23"/>
          <w:szCs w:val="23"/>
        </w:rPr>
        <w:t xml:space="preserve"> </w:t>
      </w:r>
      <w:r w:rsidRPr="0017794C">
        <w:rPr>
          <w:sz w:val="23"/>
          <w:szCs w:val="23"/>
        </w:rPr>
        <w:t xml:space="preserve">de alguna entidad federativa, </w:t>
      </w:r>
      <w:r w:rsidR="007968AA" w:rsidRPr="0017794C">
        <w:rPr>
          <w:sz w:val="23"/>
          <w:szCs w:val="23"/>
        </w:rPr>
        <w:t xml:space="preserve">Subsecretaria o </w:t>
      </w:r>
      <w:r w:rsidRPr="0017794C">
        <w:rPr>
          <w:sz w:val="23"/>
          <w:szCs w:val="23"/>
        </w:rPr>
        <w:t>Subsecretario u Oficial Mayor en la administración</w:t>
      </w:r>
      <w:r w:rsidR="007968AA" w:rsidRPr="0017794C">
        <w:rPr>
          <w:sz w:val="23"/>
          <w:szCs w:val="23"/>
        </w:rPr>
        <w:t xml:space="preserve"> pública federal o estatal, Jefa o Jefe </w:t>
      </w:r>
      <w:r w:rsidRPr="0017794C">
        <w:rPr>
          <w:sz w:val="23"/>
          <w:szCs w:val="23"/>
        </w:rPr>
        <w:t xml:space="preserve">de Gobierno de </w:t>
      </w:r>
      <w:r w:rsidR="007968AA" w:rsidRPr="0017794C">
        <w:rPr>
          <w:sz w:val="23"/>
          <w:szCs w:val="23"/>
        </w:rPr>
        <w:t xml:space="preserve">la Ciudad de México, Gobernadora o Gobernador, Secretaria o </w:t>
      </w:r>
      <w:r w:rsidRPr="0017794C">
        <w:rPr>
          <w:sz w:val="23"/>
          <w:szCs w:val="23"/>
        </w:rPr>
        <w:t>Secretario de Gobierno, o cargos similares u homólogos en la estructura de</w:t>
      </w:r>
      <w:r w:rsidR="007968AA" w:rsidRPr="0017794C">
        <w:rPr>
          <w:sz w:val="23"/>
          <w:szCs w:val="23"/>
        </w:rPr>
        <w:t xml:space="preserve"> </w:t>
      </w:r>
      <w:r w:rsidRPr="0017794C">
        <w:rPr>
          <w:sz w:val="23"/>
          <w:szCs w:val="23"/>
        </w:rPr>
        <w:t xml:space="preserve">cada entidad federativa, ni ser </w:t>
      </w:r>
      <w:r w:rsidR="007968AA" w:rsidRPr="0017794C">
        <w:rPr>
          <w:sz w:val="23"/>
          <w:szCs w:val="23"/>
        </w:rPr>
        <w:t xml:space="preserve">Presidenta o </w:t>
      </w:r>
      <w:r w:rsidRPr="0017794C">
        <w:rPr>
          <w:sz w:val="23"/>
          <w:szCs w:val="23"/>
        </w:rPr>
        <w:t xml:space="preserve">Presidente Municipal, </w:t>
      </w:r>
      <w:r w:rsidR="007968AA" w:rsidRPr="0017794C">
        <w:rPr>
          <w:sz w:val="23"/>
          <w:szCs w:val="23"/>
        </w:rPr>
        <w:t xml:space="preserve">Síndica o </w:t>
      </w:r>
      <w:r w:rsidRPr="0017794C">
        <w:rPr>
          <w:sz w:val="23"/>
          <w:szCs w:val="23"/>
        </w:rPr>
        <w:t>Síndico o Regidor o titular de</w:t>
      </w:r>
      <w:r w:rsidR="007968AA" w:rsidRPr="0017794C">
        <w:rPr>
          <w:sz w:val="23"/>
          <w:szCs w:val="23"/>
        </w:rPr>
        <w:t xml:space="preserve"> </w:t>
      </w:r>
      <w:r w:rsidRPr="0017794C">
        <w:rPr>
          <w:sz w:val="23"/>
          <w:szCs w:val="23"/>
        </w:rPr>
        <w:t>alguna dependencia de los ayuntamientos o alcaldías, a menos que, en cualquiera</w:t>
      </w:r>
      <w:r w:rsidR="007968AA" w:rsidRPr="0017794C">
        <w:rPr>
          <w:sz w:val="23"/>
          <w:szCs w:val="23"/>
        </w:rPr>
        <w:t xml:space="preserve"> </w:t>
      </w:r>
      <w:r w:rsidRPr="0017794C">
        <w:rPr>
          <w:sz w:val="23"/>
          <w:szCs w:val="23"/>
        </w:rPr>
        <w:t>de los casos anteriores, se separe de su encargo con cuatro años de anticipación al</w:t>
      </w:r>
      <w:r w:rsidR="007968AA" w:rsidRPr="0017794C">
        <w:rPr>
          <w:sz w:val="23"/>
          <w:szCs w:val="23"/>
        </w:rPr>
        <w:t xml:space="preserve"> </w:t>
      </w:r>
      <w:r w:rsidRPr="0017794C">
        <w:rPr>
          <w:sz w:val="23"/>
          <w:szCs w:val="23"/>
        </w:rPr>
        <w:t>día de su nombramiento.</w:t>
      </w:r>
    </w:p>
    <w:p w14:paraId="0C881FA7" w14:textId="77777777" w:rsidR="00736B4F" w:rsidRPr="0017794C" w:rsidRDefault="00745959" w:rsidP="002B0447">
      <w:pPr>
        <w:rPr>
          <w:rFonts w:ascii="Arial" w:hAnsi="Arial" w:cs="Arial"/>
          <w:sz w:val="23"/>
          <w:szCs w:val="23"/>
        </w:rPr>
      </w:pPr>
      <w:r w:rsidRPr="0017794C">
        <w:rPr>
          <w:rFonts w:ascii="Arial" w:hAnsi="Arial" w:cs="Arial"/>
          <w:sz w:val="23"/>
          <w:szCs w:val="23"/>
        </w:rPr>
        <w:t xml:space="preserve">Además, cuando las legislaciones locales señalen requisitos adicionales, éstos también deberán aplicarse, de conformidad con el numeral 2 del artículo mencionado. </w:t>
      </w:r>
      <w:r w:rsidR="00736B4F" w:rsidRPr="0017794C">
        <w:rPr>
          <w:rFonts w:ascii="Arial" w:hAnsi="Arial" w:cs="Arial"/>
          <w:sz w:val="23"/>
          <w:szCs w:val="23"/>
        </w:rPr>
        <w:t xml:space="preserve">En esa tesitura, el artículo 120 numeral 2 de la Ley Electoral dispone que, las y los directores deberán satisfacer los mismos requisitos que los establecidos en el artículo 100 de la </w:t>
      </w:r>
      <w:r w:rsidR="00736B4F" w:rsidRPr="0017794C">
        <w:rPr>
          <w:rFonts w:ascii="Arial" w:hAnsi="Arial" w:cs="Arial"/>
          <w:sz w:val="23"/>
          <w:szCs w:val="23"/>
        </w:rPr>
        <w:lastRenderedPageBreak/>
        <w:t>Ley General, para las y los Consejeros Electorales, con excepción del señalado en el inciso k), de dicho párrafo.</w:t>
      </w:r>
    </w:p>
    <w:p w14:paraId="5D32FA25" w14:textId="61E51299" w:rsidR="00745959" w:rsidRPr="0017794C" w:rsidRDefault="00FD408F" w:rsidP="002B0447">
      <w:pPr>
        <w:rPr>
          <w:rFonts w:ascii="Arial" w:hAnsi="Arial" w:cs="Arial"/>
          <w:sz w:val="23"/>
          <w:szCs w:val="23"/>
        </w:rPr>
      </w:pPr>
      <w:r w:rsidRPr="0017794C">
        <w:rPr>
          <w:rFonts w:ascii="Arial" w:hAnsi="Arial" w:cs="Arial"/>
          <w:sz w:val="23"/>
          <w:szCs w:val="23"/>
        </w:rPr>
        <w:t xml:space="preserve">Por otra parte, </w:t>
      </w:r>
      <w:r w:rsidR="00345514" w:rsidRPr="0017794C">
        <w:rPr>
          <w:rFonts w:ascii="Arial" w:hAnsi="Arial" w:cs="Arial"/>
          <w:sz w:val="23"/>
          <w:szCs w:val="23"/>
        </w:rPr>
        <w:t>l</w:t>
      </w:r>
      <w:r w:rsidR="00745959" w:rsidRPr="0017794C">
        <w:rPr>
          <w:rFonts w:ascii="Arial" w:hAnsi="Arial" w:cs="Arial"/>
          <w:sz w:val="23"/>
          <w:szCs w:val="23"/>
        </w:rPr>
        <w:t xml:space="preserve">a propuesta que haga </w:t>
      </w:r>
      <w:r w:rsidR="00350B6E" w:rsidRPr="0017794C">
        <w:rPr>
          <w:rFonts w:ascii="Arial" w:hAnsi="Arial" w:cs="Arial"/>
          <w:sz w:val="23"/>
          <w:szCs w:val="23"/>
        </w:rPr>
        <w:t>la Presidencia del Consejo</w:t>
      </w:r>
      <w:r w:rsidR="00745959" w:rsidRPr="0017794C">
        <w:rPr>
          <w:rFonts w:ascii="Arial" w:hAnsi="Arial" w:cs="Arial"/>
          <w:sz w:val="23"/>
          <w:szCs w:val="23"/>
        </w:rPr>
        <w:t>, estará sujeta a la valoración curricular,</w:t>
      </w:r>
      <w:r w:rsidR="00350B6E" w:rsidRPr="0017794C">
        <w:rPr>
          <w:rFonts w:ascii="Arial" w:hAnsi="Arial" w:cs="Arial"/>
          <w:sz w:val="23"/>
          <w:szCs w:val="23"/>
        </w:rPr>
        <w:t xml:space="preserve"> </w:t>
      </w:r>
      <w:r w:rsidR="00745959" w:rsidRPr="0017794C">
        <w:rPr>
          <w:rFonts w:ascii="Arial" w:hAnsi="Arial" w:cs="Arial"/>
          <w:sz w:val="23"/>
          <w:szCs w:val="23"/>
        </w:rPr>
        <w:t>entrevista y consideración de los criterios que garanticen imparcialidad</w:t>
      </w:r>
      <w:r w:rsidR="00350B6E" w:rsidRPr="0017794C">
        <w:rPr>
          <w:rFonts w:ascii="Arial" w:hAnsi="Arial" w:cs="Arial"/>
          <w:sz w:val="23"/>
          <w:szCs w:val="23"/>
        </w:rPr>
        <w:t xml:space="preserve"> </w:t>
      </w:r>
      <w:r w:rsidR="00745959" w:rsidRPr="0017794C">
        <w:rPr>
          <w:rFonts w:ascii="Arial" w:hAnsi="Arial" w:cs="Arial"/>
          <w:sz w:val="23"/>
          <w:szCs w:val="23"/>
        </w:rPr>
        <w:t xml:space="preserve">y profesionalismo de </w:t>
      </w:r>
      <w:r w:rsidR="00350B6E" w:rsidRPr="0017794C">
        <w:rPr>
          <w:rFonts w:ascii="Arial" w:hAnsi="Arial" w:cs="Arial"/>
          <w:sz w:val="23"/>
          <w:szCs w:val="23"/>
        </w:rPr>
        <w:t xml:space="preserve">las y </w:t>
      </w:r>
      <w:r w:rsidR="00745959" w:rsidRPr="0017794C">
        <w:rPr>
          <w:rFonts w:ascii="Arial" w:hAnsi="Arial" w:cs="Arial"/>
          <w:sz w:val="23"/>
          <w:szCs w:val="23"/>
        </w:rPr>
        <w:t>los aspirantes, en los mismos términos que son aplicables</w:t>
      </w:r>
      <w:r w:rsidR="00350B6E" w:rsidRPr="0017794C">
        <w:rPr>
          <w:rFonts w:ascii="Arial" w:hAnsi="Arial" w:cs="Arial"/>
          <w:sz w:val="23"/>
          <w:szCs w:val="23"/>
        </w:rPr>
        <w:t xml:space="preserve"> </w:t>
      </w:r>
      <w:r w:rsidR="00745959" w:rsidRPr="0017794C">
        <w:rPr>
          <w:rFonts w:ascii="Arial" w:hAnsi="Arial" w:cs="Arial"/>
          <w:sz w:val="23"/>
          <w:szCs w:val="23"/>
        </w:rPr>
        <w:t xml:space="preserve">a </w:t>
      </w:r>
      <w:r w:rsidR="00350B6E" w:rsidRPr="0017794C">
        <w:rPr>
          <w:rFonts w:ascii="Arial" w:hAnsi="Arial" w:cs="Arial"/>
          <w:sz w:val="23"/>
          <w:szCs w:val="23"/>
        </w:rPr>
        <w:t xml:space="preserve">las y los </w:t>
      </w:r>
      <w:r w:rsidR="00745959" w:rsidRPr="0017794C">
        <w:rPr>
          <w:rFonts w:ascii="Arial" w:hAnsi="Arial" w:cs="Arial"/>
          <w:sz w:val="23"/>
          <w:szCs w:val="23"/>
        </w:rPr>
        <w:t>consejeros electorales distritales</w:t>
      </w:r>
      <w:r w:rsidR="00350B6E" w:rsidRPr="0017794C">
        <w:rPr>
          <w:rFonts w:ascii="Arial" w:hAnsi="Arial" w:cs="Arial"/>
          <w:sz w:val="23"/>
          <w:szCs w:val="23"/>
        </w:rPr>
        <w:t>, de acuerdo con el numeral 3 del artículo 24 del Reglamento de Elecciones.</w:t>
      </w:r>
    </w:p>
    <w:p w14:paraId="07B34B4A" w14:textId="77777777" w:rsidR="00745959" w:rsidRPr="0017794C" w:rsidRDefault="001724F0" w:rsidP="002B0447">
      <w:pPr>
        <w:rPr>
          <w:rFonts w:ascii="Arial" w:hAnsi="Arial" w:cs="Arial"/>
          <w:sz w:val="23"/>
          <w:szCs w:val="23"/>
        </w:rPr>
      </w:pPr>
      <w:r w:rsidRPr="0017794C">
        <w:rPr>
          <w:rFonts w:ascii="Arial" w:hAnsi="Arial" w:cs="Arial"/>
          <w:sz w:val="23"/>
          <w:szCs w:val="23"/>
        </w:rPr>
        <w:t>Asimismo, de conformidad con los numerales 4 y 5 del artículo señalado, l</w:t>
      </w:r>
      <w:r w:rsidR="00745959" w:rsidRPr="0017794C">
        <w:rPr>
          <w:rFonts w:ascii="Arial" w:hAnsi="Arial" w:cs="Arial"/>
          <w:sz w:val="23"/>
          <w:szCs w:val="23"/>
        </w:rPr>
        <w:t xml:space="preserve">as designaciones, deberán </w:t>
      </w:r>
      <w:r w:rsidRPr="0017794C">
        <w:rPr>
          <w:rFonts w:ascii="Arial" w:hAnsi="Arial" w:cs="Arial"/>
          <w:sz w:val="23"/>
          <w:szCs w:val="23"/>
        </w:rPr>
        <w:t xml:space="preserve">aprobarse </w:t>
      </w:r>
      <w:r w:rsidR="00745959" w:rsidRPr="0017794C">
        <w:rPr>
          <w:rFonts w:ascii="Arial" w:hAnsi="Arial" w:cs="Arial"/>
          <w:sz w:val="23"/>
          <w:szCs w:val="23"/>
        </w:rPr>
        <w:t>por al menos con</w:t>
      </w:r>
      <w:r w:rsidRPr="0017794C">
        <w:rPr>
          <w:rFonts w:ascii="Arial" w:hAnsi="Arial" w:cs="Arial"/>
          <w:sz w:val="23"/>
          <w:szCs w:val="23"/>
        </w:rPr>
        <w:t xml:space="preserve"> </w:t>
      </w:r>
      <w:r w:rsidR="00745959" w:rsidRPr="0017794C">
        <w:rPr>
          <w:rFonts w:ascii="Arial" w:hAnsi="Arial" w:cs="Arial"/>
          <w:sz w:val="23"/>
          <w:szCs w:val="23"/>
        </w:rPr>
        <w:t xml:space="preserve">el voto de cinco </w:t>
      </w:r>
      <w:r w:rsidRPr="0017794C">
        <w:rPr>
          <w:rFonts w:ascii="Arial" w:hAnsi="Arial" w:cs="Arial"/>
          <w:sz w:val="23"/>
          <w:szCs w:val="23"/>
        </w:rPr>
        <w:t>Consejerías E</w:t>
      </w:r>
      <w:r w:rsidR="00745959" w:rsidRPr="0017794C">
        <w:rPr>
          <w:rFonts w:ascii="Arial" w:hAnsi="Arial" w:cs="Arial"/>
          <w:sz w:val="23"/>
          <w:szCs w:val="23"/>
        </w:rPr>
        <w:t>lectorales.</w:t>
      </w:r>
      <w:r w:rsidRPr="0017794C">
        <w:rPr>
          <w:rFonts w:ascii="Arial" w:hAnsi="Arial" w:cs="Arial"/>
          <w:sz w:val="23"/>
          <w:szCs w:val="23"/>
        </w:rPr>
        <w:t xml:space="preserve"> </w:t>
      </w:r>
      <w:r w:rsidR="00745959" w:rsidRPr="0017794C">
        <w:rPr>
          <w:rFonts w:ascii="Arial" w:hAnsi="Arial" w:cs="Arial"/>
          <w:sz w:val="23"/>
          <w:szCs w:val="23"/>
        </w:rPr>
        <w:t xml:space="preserve">En caso que no se aprobara </w:t>
      </w:r>
      <w:r w:rsidRPr="0017794C">
        <w:rPr>
          <w:rFonts w:ascii="Arial" w:hAnsi="Arial" w:cs="Arial"/>
          <w:sz w:val="23"/>
          <w:szCs w:val="23"/>
        </w:rPr>
        <w:t xml:space="preserve">alguna propuesta de designación, la Presidencia del Consejo </w:t>
      </w:r>
      <w:r w:rsidR="00745959" w:rsidRPr="0017794C">
        <w:rPr>
          <w:rFonts w:ascii="Arial" w:hAnsi="Arial" w:cs="Arial"/>
          <w:sz w:val="23"/>
          <w:szCs w:val="23"/>
        </w:rPr>
        <w:t>deberá presentar una nueva propuesta dentro de los</w:t>
      </w:r>
      <w:r w:rsidRPr="0017794C">
        <w:rPr>
          <w:rFonts w:ascii="Arial" w:hAnsi="Arial" w:cs="Arial"/>
          <w:sz w:val="23"/>
          <w:szCs w:val="23"/>
        </w:rPr>
        <w:t xml:space="preserve"> </w:t>
      </w:r>
      <w:r w:rsidR="00745959" w:rsidRPr="0017794C">
        <w:rPr>
          <w:rFonts w:ascii="Arial" w:hAnsi="Arial" w:cs="Arial"/>
          <w:sz w:val="23"/>
          <w:szCs w:val="23"/>
        </w:rPr>
        <w:t xml:space="preserve">treinta días siguientes. De persistir tal situación, </w:t>
      </w:r>
      <w:r w:rsidRPr="0017794C">
        <w:rPr>
          <w:rFonts w:ascii="Arial" w:hAnsi="Arial" w:cs="Arial"/>
          <w:sz w:val="23"/>
          <w:szCs w:val="23"/>
        </w:rPr>
        <w:t>la</w:t>
      </w:r>
      <w:r w:rsidR="00745959" w:rsidRPr="0017794C">
        <w:rPr>
          <w:rFonts w:ascii="Arial" w:hAnsi="Arial" w:cs="Arial"/>
          <w:sz w:val="23"/>
          <w:szCs w:val="23"/>
        </w:rPr>
        <w:t xml:space="preserve"> </w:t>
      </w:r>
      <w:r w:rsidRPr="0017794C">
        <w:rPr>
          <w:rFonts w:ascii="Arial" w:hAnsi="Arial" w:cs="Arial"/>
          <w:sz w:val="23"/>
          <w:szCs w:val="23"/>
        </w:rPr>
        <w:t xml:space="preserve">Presidencia </w:t>
      </w:r>
      <w:r w:rsidR="00745959" w:rsidRPr="0017794C">
        <w:rPr>
          <w:rFonts w:ascii="Arial" w:hAnsi="Arial" w:cs="Arial"/>
          <w:sz w:val="23"/>
          <w:szCs w:val="23"/>
        </w:rPr>
        <w:t>podrá nombrar</w:t>
      </w:r>
      <w:r w:rsidRPr="0017794C">
        <w:rPr>
          <w:rFonts w:ascii="Arial" w:hAnsi="Arial" w:cs="Arial"/>
          <w:sz w:val="23"/>
          <w:szCs w:val="23"/>
        </w:rPr>
        <w:t xml:space="preserve"> </w:t>
      </w:r>
      <w:r w:rsidR="00745959" w:rsidRPr="0017794C">
        <w:rPr>
          <w:rFonts w:ascii="Arial" w:hAnsi="Arial" w:cs="Arial"/>
          <w:sz w:val="23"/>
          <w:szCs w:val="23"/>
        </w:rPr>
        <w:t>un</w:t>
      </w:r>
      <w:r w:rsidRPr="0017794C">
        <w:rPr>
          <w:rFonts w:ascii="Arial" w:hAnsi="Arial" w:cs="Arial"/>
          <w:sz w:val="23"/>
          <w:szCs w:val="23"/>
        </w:rPr>
        <w:t>a o un</w:t>
      </w:r>
      <w:r w:rsidR="00745959" w:rsidRPr="0017794C">
        <w:rPr>
          <w:rFonts w:ascii="Arial" w:hAnsi="Arial" w:cs="Arial"/>
          <w:sz w:val="23"/>
          <w:szCs w:val="23"/>
        </w:rPr>
        <w:t xml:space="preserve"> encargado de despacho, el cual durará en el cargo hasta un plazo no mayor</w:t>
      </w:r>
      <w:r w:rsidRPr="0017794C">
        <w:rPr>
          <w:rFonts w:ascii="Arial" w:hAnsi="Arial" w:cs="Arial"/>
          <w:sz w:val="23"/>
          <w:szCs w:val="23"/>
        </w:rPr>
        <w:t xml:space="preserve"> </w:t>
      </w:r>
      <w:r w:rsidR="00745959" w:rsidRPr="0017794C">
        <w:rPr>
          <w:rFonts w:ascii="Arial" w:hAnsi="Arial" w:cs="Arial"/>
          <w:sz w:val="23"/>
          <w:szCs w:val="23"/>
        </w:rPr>
        <w:t>a un año, lapso en el cual podrá ser designado conforme al procedimiento</w:t>
      </w:r>
      <w:r w:rsidRPr="0017794C">
        <w:rPr>
          <w:rFonts w:ascii="Arial" w:hAnsi="Arial" w:cs="Arial"/>
          <w:sz w:val="23"/>
          <w:szCs w:val="23"/>
        </w:rPr>
        <w:t xml:space="preserve"> </w:t>
      </w:r>
      <w:r w:rsidR="00745959" w:rsidRPr="0017794C">
        <w:rPr>
          <w:rFonts w:ascii="Arial" w:hAnsi="Arial" w:cs="Arial"/>
          <w:sz w:val="23"/>
          <w:szCs w:val="23"/>
        </w:rPr>
        <w:t xml:space="preserve">establecido en </w:t>
      </w:r>
      <w:r w:rsidRPr="0017794C">
        <w:rPr>
          <w:rFonts w:ascii="Arial" w:hAnsi="Arial" w:cs="Arial"/>
          <w:sz w:val="23"/>
          <w:szCs w:val="23"/>
        </w:rPr>
        <w:t xml:space="preserve">dicho </w:t>
      </w:r>
      <w:r w:rsidR="00745959" w:rsidRPr="0017794C">
        <w:rPr>
          <w:rFonts w:ascii="Arial" w:hAnsi="Arial" w:cs="Arial"/>
          <w:sz w:val="23"/>
          <w:szCs w:val="23"/>
        </w:rPr>
        <w:t>artículo. El encargado de despacho no podrá ser la</w:t>
      </w:r>
      <w:r w:rsidRPr="0017794C">
        <w:rPr>
          <w:rFonts w:ascii="Arial" w:hAnsi="Arial" w:cs="Arial"/>
          <w:sz w:val="23"/>
          <w:szCs w:val="23"/>
        </w:rPr>
        <w:t xml:space="preserve"> </w:t>
      </w:r>
      <w:r w:rsidR="00745959" w:rsidRPr="0017794C">
        <w:rPr>
          <w:rFonts w:ascii="Arial" w:hAnsi="Arial" w:cs="Arial"/>
          <w:sz w:val="23"/>
          <w:szCs w:val="23"/>
        </w:rPr>
        <w:t>persona rechazada.</w:t>
      </w:r>
    </w:p>
    <w:p w14:paraId="045C144D" w14:textId="77777777" w:rsidR="001724F0" w:rsidRPr="0017794C" w:rsidRDefault="00630844" w:rsidP="002B0447">
      <w:pPr>
        <w:pStyle w:val="Ttulo2"/>
        <w:rPr>
          <w:rFonts w:ascii="Arial" w:hAnsi="Arial" w:cs="Arial"/>
          <w:sz w:val="23"/>
          <w:szCs w:val="23"/>
        </w:rPr>
      </w:pPr>
      <w:r w:rsidRPr="0017794C">
        <w:rPr>
          <w:rFonts w:ascii="Arial" w:hAnsi="Arial" w:cs="Arial"/>
          <w:sz w:val="23"/>
          <w:szCs w:val="23"/>
        </w:rPr>
        <w:t>Informe al INE</w:t>
      </w:r>
    </w:p>
    <w:p w14:paraId="5B838D36" w14:textId="51C8108C" w:rsidR="00630844" w:rsidRPr="0017794C" w:rsidRDefault="00630844" w:rsidP="002B0447">
      <w:pPr>
        <w:rPr>
          <w:rFonts w:ascii="Arial" w:hAnsi="Arial" w:cs="Arial"/>
          <w:sz w:val="23"/>
          <w:szCs w:val="23"/>
        </w:rPr>
      </w:pPr>
      <w:r w:rsidRPr="0017794C">
        <w:rPr>
          <w:rFonts w:ascii="Arial" w:hAnsi="Arial" w:cs="Arial"/>
          <w:sz w:val="23"/>
          <w:szCs w:val="23"/>
        </w:rPr>
        <w:t>Que, en términos del artículo 25 numeral 2 del Reglamento de Elecciones, las designaciones de las y los servidores públicos que realicen los organismos electorales en términos de lo establecido en ordenamiento señalado, deberán ser informadas de manera inmediata al INE a través de la Unidad Técnica de Vinculación con Organismos Públicos Locales.</w:t>
      </w:r>
    </w:p>
    <w:p w14:paraId="41806C5B" w14:textId="0E0F5D02" w:rsidR="00CA75E0" w:rsidRPr="0017794C" w:rsidRDefault="00CA75E0" w:rsidP="00CA75E0">
      <w:pPr>
        <w:pStyle w:val="Ttulo2"/>
        <w:rPr>
          <w:rFonts w:ascii="Arial" w:hAnsi="Arial" w:cs="Arial"/>
          <w:sz w:val="23"/>
          <w:szCs w:val="23"/>
        </w:rPr>
      </w:pPr>
      <w:r w:rsidRPr="0017794C">
        <w:rPr>
          <w:rFonts w:ascii="Arial" w:hAnsi="Arial" w:cs="Arial"/>
          <w:sz w:val="23"/>
          <w:szCs w:val="23"/>
        </w:rPr>
        <w:t>Áreas ejecutivas del Instituto sujetas a designación, remoción o ratificación</w:t>
      </w:r>
    </w:p>
    <w:p w14:paraId="1F4D3716" w14:textId="6EDF34C4" w:rsidR="00CA75E0" w:rsidRPr="0017794C" w:rsidRDefault="00CA75E0" w:rsidP="002B0447">
      <w:pPr>
        <w:rPr>
          <w:rFonts w:ascii="Arial" w:hAnsi="Arial" w:cs="Arial"/>
          <w:sz w:val="23"/>
          <w:szCs w:val="23"/>
        </w:rPr>
      </w:pPr>
      <w:r w:rsidRPr="0017794C">
        <w:rPr>
          <w:rFonts w:ascii="Arial" w:hAnsi="Arial" w:cs="Arial"/>
          <w:sz w:val="23"/>
          <w:szCs w:val="23"/>
        </w:rPr>
        <w:t>Que, acorde al artículo 19 del Reglamento de Elecciones, las áreas ejecutivas de este Instituto sujetas a la designación, remoción o ratificación por parte de este Consejo Estatal son: la Secretaría Ejecutiva, el Órgano Técnico de Fiscalización, la Dirección de Organización Electoral y Educación Cívica, la Dirección de Administración, la Dirección Jurídica, la Coordinación de Archivos, la Unidad de Igualdad y No Discriminación, la Oficialía Electo</w:t>
      </w:r>
      <w:r w:rsidR="00774AFD" w:rsidRPr="0017794C">
        <w:rPr>
          <w:rFonts w:ascii="Arial" w:hAnsi="Arial" w:cs="Arial"/>
          <w:sz w:val="23"/>
          <w:szCs w:val="23"/>
        </w:rPr>
        <w:t>ral, la Unidad de Transparencia y Acceso a la Información,</w:t>
      </w:r>
      <w:r w:rsidRPr="0017794C">
        <w:rPr>
          <w:rFonts w:ascii="Arial" w:hAnsi="Arial" w:cs="Arial"/>
          <w:sz w:val="23"/>
          <w:szCs w:val="23"/>
        </w:rPr>
        <w:t xml:space="preserve"> la Unidad de Planeación, la Unidad de Comunicación Social, la Unidad de Tecnologías de la </w:t>
      </w:r>
      <w:r w:rsidRPr="0017794C">
        <w:rPr>
          <w:rFonts w:ascii="Arial" w:hAnsi="Arial" w:cs="Arial"/>
          <w:sz w:val="23"/>
          <w:szCs w:val="23"/>
        </w:rPr>
        <w:lastRenderedPageBreak/>
        <w:t>Información y Comunicación, pues son áreas que conforme a sus funciones, están comprendidas en el inciso 3 del artículo mencionado.</w:t>
      </w:r>
    </w:p>
    <w:p w14:paraId="28627D20" w14:textId="0107733F" w:rsidR="006A7934" w:rsidRPr="0017794C" w:rsidRDefault="006A7934" w:rsidP="002B0447">
      <w:pPr>
        <w:rPr>
          <w:rFonts w:ascii="Arial" w:hAnsi="Arial" w:cs="Arial"/>
          <w:sz w:val="23"/>
          <w:szCs w:val="23"/>
        </w:rPr>
      </w:pPr>
      <w:r w:rsidRPr="0017794C">
        <w:rPr>
          <w:rFonts w:ascii="Arial" w:hAnsi="Arial" w:cs="Arial"/>
          <w:sz w:val="23"/>
          <w:szCs w:val="23"/>
        </w:rPr>
        <w:t>En lo que respecta a la persona titular del Órgano de Enlace, la DESPEN mediante oficio INE/DESPEN/DOSPEN/048/2019 determinó que su designación está sujeta al procedimiento previsto en el artículo 24 del Reglamento de Elecciones, por lo que, en virtud de la vacante originada, resulta procedente su designación.</w:t>
      </w:r>
    </w:p>
    <w:p w14:paraId="4A4D2B39" w14:textId="77777777" w:rsidR="002A6C48" w:rsidRPr="0017794C" w:rsidRDefault="002A6C48" w:rsidP="002A6C48">
      <w:pPr>
        <w:pStyle w:val="Ttulo2"/>
        <w:rPr>
          <w:rFonts w:ascii="Arial" w:hAnsi="Arial" w:cs="Arial"/>
          <w:sz w:val="23"/>
          <w:szCs w:val="23"/>
        </w:rPr>
      </w:pPr>
      <w:r w:rsidRPr="0017794C">
        <w:rPr>
          <w:rFonts w:ascii="Arial" w:hAnsi="Arial" w:cs="Arial"/>
          <w:sz w:val="23"/>
          <w:szCs w:val="23"/>
        </w:rPr>
        <w:t>Renovación por nueva integración del Órgano Superior de Dirección</w:t>
      </w:r>
    </w:p>
    <w:p w14:paraId="0D80050C" w14:textId="08B381D6" w:rsidR="002A6C48" w:rsidRPr="0017794C" w:rsidRDefault="002A6C48" w:rsidP="002A6C48">
      <w:pPr>
        <w:rPr>
          <w:rFonts w:ascii="Arial" w:hAnsi="Arial" w:cs="Arial"/>
          <w:sz w:val="23"/>
          <w:szCs w:val="23"/>
        </w:rPr>
      </w:pPr>
      <w:r w:rsidRPr="0017794C">
        <w:rPr>
          <w:rFonts w:ascii="Arial" w:hAnsi="Arial" w:cs="Arial"/>
          <w:sz w:val="23"/>
          <w:szCs w:val="23"/>
        </w:rPr>
        <w:t>Que, el artículo 24 numeral 6 del Reglamento de Elecciones dispone que, cuando la integración del Órgano Superior de Dirección sea renovada, las y los nuevos consejeros electorales podrán ratificar o remover a</w:t>
      </w:r>
      <w:r w:rsidR="008374BF" w:rsidRPr="0017794C">
        <w:rPr>
          <w:rFonts w:ascii="Arial" w:hAnsi="Arial" w:cs="Arial"/>
          <w:sz w:val="23"/>
          <w:szCs w:val="23"/>
        </w:rPr>
        <w:t xml:space="preserve"> las y</w:t>
      </w:r>
      <w:r w:rsidRPr="0017794C">
        <w:rPr>
          <w:rFonts w:ascii="Arial" w:hAnsi="Arial" w:cs="Arial"/>
          <w:sz w:val="23"/>
          <w:szCs w:val="23"/>
        </w:rPr>
        <w:t xml:space="preserve"> los funcionarios que se encuentren ocupando los cargos señalados en el numeral 4 de dicho artículo, en un plazo no mayor a sesenta días hábiles</w:t>
      </w:r>
    </w:p>
    <w:p w14:paraId="034E60F3" w14:textId="77777777" w:rsidR="002A6C48" w:rsidRPr="0017794C" w:rsidRDefault="002A6C48" w:rsidP="002A6C48">
      <w:pPr>
        <w:rPr>
          <w:rFonts w:ascii="Arial" w:hAnsi="Arial" w:cs="Arial"/>
          <w:sz w:val="23"/>
          <w:szCs w:val="23"/>
        </w:rPr>
      </w:pPr>
      <w:r w:rsidRPr="0017794C">
        <w:rPr>
          <w:rFonts w:ascii="Arial" w:hAnsi="Arial" w:cs="Arial"/>
          <w:sz w:val="23"/>
          <w:szCs w:val="23"/>
        </w:rPr>
        <w:t>En ese sentido, considerando la nueva integración del Consejo Estatal a partir de las designaciones hechas por el Consejo General del INE el 26 de septiembre de 2024, es posible renovar a las y los funcionarios titulares de las áreas ejecutivas de dirección y unidades técnicas.</w:t>
      </w:r>
    </w:p>
    <w:p w14:paraId="60CD3625" w14:textId="3458DB72" w:rsidR="00EE094A" w:rsidRPr="0017794C" w:rsidRDefault="001C156F" w:rsidP="002B0447">
      <w:pPr>
        <w:pStyle w:val="Ttulo2"/>
        <w:rPr>
          <w:rFonts w:ascii="Arial" w:hAnsi="Arial" w:cs="Arial"/>
          <w:sz w:val="23"/>
          <w:szCs w:val="23"/>
        </w:rPr>
      </w:pPr>
      <w:r w:rsidRPr="0017794C">
        <w:rPr>
          <w:rFonts w:ascii="Arial" w:hAnsi="Arial" w:cs="Arial"/>
          <w:sz w:val="23"/>
          <w:szCs w:val="23"/>
        </w:rPr>
        <w:t>R</w:t>
      </w:r>
      <w:r w:rsidR="00EE094A" w:rsidRPr="0017794C">
        <w:rPr>
          <w:rFonts w:ascii="Arial" w:hAnsi="Arial" w:cs="Arial"/>
          <w:sz w:val="23"/>
          <w:szCs w:val="23"/>
        </w:rPr>
        <w:t>emoción de servidores públicos</w:t>
      </w:r>
    </w:p>
    <w:p w14:paraId="3BA30800" w14:textId="77777777" w:rsidR="005D4318" w:rsidRPr="0017794C" w:rsidRDefault="005D4318" w:rsidP="002B0447">
      <w:pPr>
        <w:rPr>
          <w:rFonts w:ascii="Arial" w:hAnsi="Arial" w:cs="Arial"/>
          <w:sz w:val="23"/>
          <w:szCs w:val="23"/>
        </w:rPr>
      </w:pPr>
      <w:r w:rsidRPr="0017794C">
        <w:rPr>
          <w:rFonts w:ascii="Arial" w:hAnsi="Arial" w:cs="Arial"/>
          <w:sz w:val="23"/>
          <w:szCs w:val="23"/>
        </w:rPr>
        <w:t xml:space="preserve">Que, la Suprema Corte de Justicia de la Nación, en la tesis jurisprudencial 2a./J. 21/2014 (10a.), publicada bajo el rubro: </w:t>
      </w:r>
      <w:r w:rsidRPr="0017794C">
        <w:rPr>
          <w:rFonts w:ascii="Arial" w:hAnsi="Arial" w:cs="Arial"/>
          <w:b/>
          <w:sz w:val="23"/>
          <w:szCs w:val="23"/>
        </w:rPr>
        <w:t>“TRABAJADORES DE CONFIANZA AL SERVICIO DEL ESTADO. SU FALTA DE ESTABILIDAD EN EL EMPLEO RESULTA COHERENTE CON EL NUEVO MODELO DE CONSTITUCIONALIDAD EN MATERIA DE DERECHOS HUMANOS”,</w:t>
      </w:r>
      <w:r w:rsidRPr="0017794C">
        <w:rPr>
          <w:rFonts w:ascii="Arial" w:hAnsi="Arial" w:cs="Arial"/>
          <w:sz w:val="23"/>
          <w:szCs w:val="23"/>
        </w:rPr>
        <w:t xml:space="preserve"> sostiene que al interpretar la fracción XIV, en relación con la diversa IX, del apartado B del artículo 123 de la Constitución Federal, en el sentido de que los trabajadores de confianza al servicio del Estado sólo disfrutarán de las medidas de protección al salario y gozarán de los beneficios de la seguridad social, resulta acorde con el actual modelo de constitucionalidad en materia de derechos humanos y, por tanto, debe confirmarse, porque sus derechos no se ven limitados, ni se genera un trato desigual respecto de los trabajadores de base, sobre el derecho a la estabilidad en el empleo. Lo anterior, porque no fue intención del Constituyente Permanente otorgar el derecho de inamovilidad a los trabajadores de confianza pues, </w:t>
      </w:r>
      <w:r w:rsidRPr="0017794C">
        <w:rPr>
          <w:rFonts w:ascii="Arial" w:hAnsi="Arial" w:cs="Arial"/>
          <w:sz w:val="23"/>
          <w:szCs w:val="23"/>
        </w:rPr>
        <w:lastRenderedPageBreak/>
        <w:t>de haberlo estimado así, lo habría señalado expresamente; de manera que debe considerarse una restricción de rango constitucional que encuentra plena justificación, porque en el sistema jurídico administrativo de nuestro país, los trabajadores de confianza realizan un papel importante en el ejercicio de la función pública del Estado; de ahí que no pueda soslayarse que sobre este tipo de servidores públicos descansa la mayor y más importante responsabilidad de la dependencia o entidad del Estado, de acuerdo con las funciones que realizan, nivel y jerarquía, ya sea que la presidan o porque tengan una íntima relación y colaboración con el titular responsable de la función pública, en cuyo caso la "remoción libre", lejos de estar prohibida, se justifica en la medida de que constituye la más elemental atribución de los titulares de elegir a su equipo de trabajo, a fin de conseguir y garantizar la mayor eficacia y eficiencia del servicio público.</w:t>
      </w:r>
    </w:p>
    <w:p w14:paraId="7876CAAD" w14:textId="79BF86F1" w:rsidR="005D4318" w:rsidRPr="0017794C" w:rsidRDefault="005D4318" w:rsidP="002B0447">
      <w:pPr>
        <w:rPr>
          <w:rFonts w:ascii="Arial" w:hAnsi="Arial" w:cs="Arial"/>
          <w:sz w:val="23"/>
          <w:szCs w:val="23"/>
        </w:rPr>
      </w:pPr>
      <w:r w:rsidRPr="0017794C">
        <w:rPr>
          <w:rFonts w:ascii="Arial" w:hAnsi="Arial" w:cs="Arial"/>
          <w:sz w:val="23"/>
          <w:szCs w:val="23"/>
        </w:rPr>
        <w:t>Conforme a la interpretación judicial, el principio de libre remoción de los empleados de confianza se justifica en la medida en que constituye la más elemental atribución de los titulares de las entidades públicas, de elegir a su equipo de trabajo, a fin de conseguir y garantizar la mayor eficacia y eficiencia del servicio público, razón por la cual no están obligados a darles el aviso escrito de la fecha y causa de la rescisión de la relación laboral. Lo anterior se sustenta en diversos criterios de la Suprema Corte de Justicia de la Nación, que establecen que los trabajadores de confianza del régimen del apartado B del artículo 123 de la Constitución Federal, no están protegidos en lo referente a la estabilidad en el empleo, sino solamente en lo relativo a la percepción de sus salarios y a las prestaciones de seguridad social que se extiende, en general, a las condiciones laborales según las cuales deba prestarse el servicio</w:t>
      </w:r>
      <w:r w:rsidR="00A51FBD" w:rsidRPr="0017794C">
        <w:rPr>
          <w:rStyle w:val="Refdenotaalpie"/>
          <w:rFonts w:ascii="Arial" w:hAnsi="Arial" w:cs="Arial"/>
          <w:sz w:val="23"/>
          <w:szCs w:val="23"/>
        </w:rPr>
        <w:footnoteReference w:id="1"/>
      </w:r>
      <w:r w:rsidRPr="0017794C">
        <w:rPr>
          <w:rFonts w:ascii="Arial" w:hAnsi="Arial" w:cs="Arial"/>
          <w:sz w:val="23"/>
          <w:szCs w:val="23"/>
        </w:rPr>
        <w:t xml:space="preserve">. </w:t>
      </w:r>
    </w:p>
    <w:p w14:paraId="004A5785" w14:textId="77777777" w:rsidR="00EE094A" w:rsidRPr="0017794C" w:rsidRDefault="005D4318" w:rsidP="002B0447">
      <w:pPr>
        <w:rPr>
          <w:rFonts w:ascii="Arial" w:hAnsi="Arial" w:cs="Arial"/>
          <w:sz w:val="23"/>
          <w:szCs w:val="23"/>
        </w:rPr>
      </w:pPr>
      <w:r w:rsidRPr="0017794C">
        <w:rPr>
          <w:rFonts w:ascii="Arial" w:hAnsi="Arial" w:cs="Arial"/>
          <w:sz w:val="23"/>
          <w:szCs w:val="23"/>
        </w:rPr>
        <w:t>Acorde a lo anterior, el artículo 163, numeral 1 de la Ley Electoral establece que todo el personal del Instituto Estatal será considerado de confianza y estará sujeto a la Ley General de Responsabilidades Administrativas</w:t>
      </w:r>
      <w:r w:rsidRPr="0017794C">
        <w:rPr>
          <w:rStyle w:val="Refdenotaalpie"/>
          <w:rFonts w:ascii="Arial" w:hAnsi="Arial" w:cs="Arial"/>
          <w:sz w:val="23"/>
          <w:szCs w:val="23"/>
        </w:rPr>
        <w:footnoteReference w:id="2"/>
      </w:r>
      <w:r w:rsidRPr="0017794C">
        <w:rPr>
          <w:rFonts w:ascii="Arial" w:hAnsi="Arial" w:cs="Arial"/>
          <w:sz w:val="23"/>
          <w:szCs w:val="23"/>
        </w:rPr>
        <w:t>; en tal sentido, la Ley de los Trabajadores al Servicio del Estado de Tabasco, en su artículo 5, dispone que son trabajadores, de confianza los que realizan funciones de dirección, inspección, supervisión, policía, fiscalización, vigilancia y los que realicen trabajos personales o exclusivos de los titulares o altos funcionarios de las entidades públicas. Además, los que las leyes orgánicas de dichas entidades les asigne esa categoría.</w:t>
      </w:r>
    </w:p>
    <w:p w14:paraId="2621DFE0" w14:textId="2A0B82E8" w:rsidR="0072194B" w:rsidRPr="0017794C" w:rsidRDefault="0072194B" w:rsidP="004C0720">
      <w:pPr>
        <w:rPr>
          <w:rFonts w:ascii="Arial" w:hAnsi="Arial" w:cs="Arial"/>
          <w:sz w:val="23"/>
          <w:szCs w:val="23"/>
        </w:rPr>
      </w:pPr>
      <w:r w:rsidRPr="0017794C">
        <w:rPr>
          <w:rFonts w:ascii="Arial" w:hAnsi="Arial" w:cs="Arial"/>
          <w:sz w:val="23"/>
          <w:szCs w:val="23"/>
        </w:rPr>
        <w:lastRenderedPageBreak/>
        <w:t xml:space="preserve">Sobre la base de lo expuesto, este Consejo Estatal, a propuesta de su Presidencia, considera pertinente dejar sin efecto </w:t>
      </w:r>
      <w:r w:rsidR="004C0720" w:rsidRPr="0017794C">
        <w:rPr>
          <w:rFonts w:ascii="Arial" w:hAnsi="Arial" w:cs="Arial"/>
          <w:sz w:val="23"/>
          <w:szCs w:val="23"/>
        </w:rPr>
        <w:t>el nombramiento</w:t>
      </w:r>
      <w:r w:rsidRPr="0017794C">
        <w:rPr>
          <w:rFonts w:ascii="Arial" w:hAnsi="Arial" w:cs="Arial"/>
          <w:sz w:val="23"/>
          <w:szCs w:val="23"/>
        </w:rPr>
        <w:t xml:space="preserve"> </w:t>
      </w:r>
      <w:r w:rsidR="004C0720" w:rsidRPr="0017794C">
        <w:rPr>
          <w:rFonts w:ascii="Arial" w:hAnsi="Arial" w:cs="Arial"/>
          <w:sz w:val="23"/>
          <w:szCs w:val="23"/>
        </w:rPr>
        <w:t xml:space="preserve">del </w:t>
      </w:r>
      <w:r w:rsidR="00A65DE8" w:rsidRPr="0017794C">
        <w:rPr>
          <w:rFonts w:ascii="Arial" w:hAnsi="Arial" w:cs="Arial"/>
          <w:sz w:val="23"/>
          <w:szCs w:val="23"/>
        </w:rPr>
        <w:t>licenciado Javier García Rodríguez</w:t>
      </w:r>
      <w:r w:rsidR="004C0720" w:rsidRPr="0017794C">
        <w:rPr>
          <w:rFonts w:ascii="Arial" w:hAnsi="Arial" w:cs="Arial"/>
          <w:sz w:val="23"/>
          <w:szCs w:val="23"/>
        </w:rPr>
        <w:t xml:space="preserve"> a partir del 1 de enero de 2025, ello considerando que sus funciones se relacionan con el cierre presupuestal del Instituto, actualmente en curso; y, en </w:t>
      </w:r>
      <w:r w:rsidR="00F67183" w:rsidRPr="0017794C">
        <w:rPr>
          <w:rFonts w:ascii="Arial" w:hAnsi="Arial" w:cs="Arial"/>
          <w:sz w:val="23"/>
          <w:szCs w:val="23"/>
        </w:rPr>
        <w:t>el caso de</w:t>
      </w:r>
      <w:r w:rsidR="004C0720" w:rsidRPr="0017794C">
        <w:rPr>
          <w:rFonts w:ascii="Arial" w:hAnsi="Arial" w:cs="Arial"/>
          <w:sz w:val="23"/>
          <w:szCs w:val="23"/>
        </w:rPr>
        <w:t xml:space="preserve">l </w:t>
      </w:r>
      <w:r w:rsidR="00A65DE8" w:rsidRPr="0017794C">
        <w:rPr>
          <w:rFonts w:ascii="Arial" w:hAnsi="Arial" w:cs="Arial"/>
          <w:sz w:val="23"/>
          <w:szCs w:val="23"/>
        </w:rPr>
        <w:t>maestro Raúl Olán León</w:t>
      </w:r>
      <w:r w:rsidR="004C0720" w:rsidRPr="0017794C">
        <w:rPr>
          <w:rFonts w:ascii="Arial" w:hAnsi="Arial" w:cs="Arial"/>
          <w:sz w:val="23"/>
          <w:szCs w:val="23"/>
        </w:rPr>
        <w:t xml:space="preserve">, su </w:t>
      </w:r>
      <w:r w:rsidR="00F67183" w:rsidRPr="0017794C">
        <w:rPr>
          <w:rFonts w:ascii="Arial" w:hAnsi="Arial" w:cs="Arial"/>
          <w:sz w:val="23"/>
          <w:szCs w:val="23"/>
        </w:rPr>
        <w:t xml:space="preserve">nombramiento queda sin efectos </w:t>
      </w:r>
      <w:r w:rsidR="004C0720" w:rsidRPr="0017794C">
        <w:rPr>
          <w:rFonts w:ascii="Arial" w:hAnsi="Arial" w:cs="Arial"/>
          <w:sz w:val="23"/>
          <w:szCs w:val="23"/>
        </w:rPr>
        <w:t xml:space="preserve">a partir del 1 de diciembre de la presente anualidad. </w:t>
      </w:r>
      <w:r w:rsidRPr="0017794C">
        <w:rPr>
          <w:rFonts w:ascii="Arial" w:hAnsi="Arial" w:cs="Arial"/>
          <w:sz w:val="23"/>
          <w:szCs w:val="23"/>
        </w:rPr>
        <w:t>Cargos para los que fueron designados mediante acuerdo CE/2022/030 aprobado el 15 de septiembre de 2022.</w:t>
      </w:r>
    </w:p>
    <w:p w14:paraId="5550F4BA" w14:textId="067F6C02" w:rsidR="00870441" w:rsidRPr="0017794C" w:rsidRDefault="005C3155" w:rsidP="002B0447">
      <w:pPr>
        <w:rPr>
          <w:rFonts w:ascii="Arial" w:hAnsi="Arial" w:cs="Arial"/>
          <w:sz w:val="23"/>
          <w:szCs w:val="23"/>
        </w:rPr>
      </w:pPr>
      <w:r w:rsidRPr="0017794C">
        <w:rPr>
          <w:rFonts w:ascii="Arial" w:hAnsi="Arial" w:cs="Arial"/>
          <w:sz w:val="23"/>
          <w:szCs w:val="23"/>
        </w:rPr>
        <w:t>Cabe destacar que, las r</w:t>
      </w:r>
      <w:r w:rsidR="00870441" w:rsidRPr="0017794C">
        <w:rPr>
          <w:rFonts w:ascii="Arial" w:hAnsi="Arial" w:cs="Arial"/>
          <w:sz w:val="23"/>
          <w:szCs w:val="23"/>
        </w:rPr>
        <w:t xml:space="preserve">emociones no están sujetas a procedimiento alguno, pues dada la naturaleza de </w:t>
      </w:r>
      <w:r w:rsidRPr="0017794C">
        <w:rPr>
          <w:rFonts w:ascii="Arial" w:hAnsi="Arial" w:cs="Arial"/>
          <w:sz w:val="23"/>
          <w:szCs w:val="23"/>
        </w:rPr>
        <w:t>sus</w:t>
      </w:r>
      <w:r w:rsidR="00870441" w:rsidRPr="0017794C">
        <w:rPr>
          <w:rFonts w:ascii="Arial" w:hAnsi="Arial" w:cs="Arial"/>
          <w:sz w:val="23"/>
          <w:szCs w:val="23"/>
        </w:rPr>
        <w:t xml:space="preserve"> atribuciones, </w:t>
      </w:r>
      <w:r w:rsidRPr="0017794C">
        <w:rPr>
          <w:rFonts w:ascii="Arial" w:hAnsi="Arial" w:cs="Arial"/>
          <w:sz w:val="23"/>
          <w:szCs w:val="23"/>
        </w:rPr>
        <w:t xml:space="preserve">se tratan de </w:t>
      </w:r>
      <w:r w:rsidR="00990DAC" w:rsidRPr="0017794C">
        <w:rPr>
          <w:rFonts w:ascii="Arial" w:hAnsi="Arial" w:cs="Arial"/>
          <w:sz w:val="23"/>
          <w:szCs w:val="23"/>
        </w:rPr>
        <w:t xml:space="preserve">servidoras y </w:t>
      </w:r>
      <w:r w:rsidR="00794D96" w:rsidRPr="0017794C">
        <w:rPr>
          <w:rFonts w:ascii="Arial" w:hAnsi="Arial" w:cs="Arial"/>
          <w:sz w:val="23"/>
          <w:szCs w:val="23"/>
        </w:rPr>
        <w:t>servidores público</w:t>
      </w:r>
      <w:r w:rsidR="003A788C" w:rsidRPr="0017794C">
        <w:rPr>
          <w:rFonts w:ascii="Arial" w:hAnsi="Arial" w:cs="Arial"/>
          <w:sz w:val="23"/>
          <w:szCs w:val="23"/>
        </w:rPr>
        <w:t xml:space="preserve">s </w:t>
      </w:r>
      <w:r w:rsidRPr="0017794C">
        <w:rPr>
          <w:rFonts w:ascii="Arial" w:hAnsi="Arial" w:cs="Arial"/>
          <w:sz w:val="23"/>
          <w:szCs w:val="23"/>
        </w:rPr>
        <w:t>que ejercieron funciones de dirección, supervisión</w:t>
      </w:r>
      <w:r w:rsidR="00870441" w:rsidRPr="0017794C">
        <w:rPr>
          <w:rFonts w:ascii="Arial" w:hAnsi="Arial" w:cs="Arial"/>
          <w:sz w:val="23"/>
          <w:szCs w:val="23"/>
        </w:rPr>
        <w:t xml:space="preserve"> y mando, por lo que, su designación, remoción o ratificación constitu</w:t>
      </w:r>
      <w:r w:rsidR="00E47677" w:rsidRPr="0017794C">
        <w:rPr>
          <w:rFonts w:ascii="Arial" w:hAnsi="Arial" w:cs="Arial"/>
          <w:sz w:val="23"/>
          <w:szCs w:val="23"/>
        </w:rPr>
        <w:t xml:space="preserve">ye una facultad discrecional de este Consejo Estatal </w:t>
      </w:r>
      <w:r w:rsidR="00870441" w:rsidRPr="0017794C">
        <w:rPr>
          <w:rFonts w:ascii="Arial" w:hAnsi="Arial" w:cs="Arial"/>
          <w:sz w:val="23"/>
          <w:szCs w:val="23"/>
        </w:rPr>
        <w:t>en términos del artículo 116, numeral 1, fracción VII de la Ley Electoral</w:t>
      </w:r>
      <w:r w:rsidR="003024CC" w:rsidRPr="0017794C">
        <w:rPr>
          <w:rFonts w:ascii="Arial" w:hAnsi="Arial" w:cs="Arial"/>
          <w:sz w:val="23"/>
          <w:szCs w:val="23"/>
        </w:rPr>
        <w:t xml:space="preserve"> y 24 numeral 6 del Reglamento de Elecciones</w:t>
      </w:r>
      <w:r w:rsidR="00870441" w:rsidRPr="0017794C">
        <w:rPr>
          <w:rFonts w:ascii="Arial" w:hAnsi="Arial" w:cs="Arial"/>
          <w:sz w:val="23"/>
          <w:szCs w:val="23"/>
        </w:rPr>
        <w:t>.</w:t>
      </w:r>
    </w:p>
    <w:p w14:paraId="1DC96428" w14:textId="4CE5B18B" w:rsidR="00870441" w:rsidRPr="0017794C" w:rsidRDefault="00870441" w:rsidP="002B0447">
      <w:pPr>
        <w:rPr>
          <w:rFonts w:ascii="Arial" w:hAnsi="Arial" w:cs="Arial"/>
          <w:sz w:val="23"/>
          <w:szCs w:val="23"/>
        </w:rPr>
      </w:pPr>
      <w:r w:rsidRPr="0017794C">
        <w:rPr>
          <w:rFonts w:ascii="Arial" w:hAnsi="Arial" w:cs="Arial"/>
          <w:sz w:val="23"/>
          <w:szCs w:val="23"/>
        </w:rPr>
        <w:t xml:space="preserve">Debido a lo anterior, considerando que </w:t>
      </w:r>
      <w:r w:rsidR="00EA5BDD" w:rsidRPr="0017794C">
        <w:rPr>
          <w:rFonts w:ascii="Arial" w:hAnsi="Arial" w:cs="Arial"/>
          <w:sz w:val="23"/>
          <w:szCs w:val="23"/>
        </w:rPr>
        <w:t xml:space="preserve">la o </w:t>
      </w:r>
      <w:r w:rsidRPr="0017794C">
        <w:rPr>
          <w:rFonts w:ascii="Arial" w:hAnsi="Arial" w:cs="Arial"/>
          <w:sz w:val="23"/>
          <w:szCs w:val="23"/>
        </w:rPr>
        <w:t xml:space="preserve">el trabajador de confianza no está protegido por el derecho a la inamovilidad en el empleo, al ser éste un derecho limitado por el artículo 123, apartado B, fracción XIV, de la Constitución Federal y que, en el caso particular, </w:t>
      </w:r>
      <w:r w:rsidR="00101D2E" w:rsidRPr="0017794C">
        <w:rPr>
          <w:rFonts w:ascii="Arial" w:hAnsi="Arial" w:cs="Arial"/>
          <w:sz w:val="23"/>
          <w:szCs w:val="23"/>
        </w:rPr>
        <w:t xml:space="preserve">la titularidad </w:t>
      </w:r>
      <w:r w:rsidR="005341B8" w:rsidRPr="0017794C">
        <w:rPr>
          <w:rFonts w:ascii="Arial" w:hAnsi="Arial" w:cs="Arial"/>
          <w:sz w:val="23"/>
          <w:szCs w:val="23"/>
        </w:rPr>
        <w:t xml:space="preserve">de la Dirección de Administración y de la </w:t>
      </w:r>
      <w:r w:rsidR="00101D2E" w:rsidRPr="0017794C">
        <w:rPr>
          <w:rFonts w:ascii="Arial" w:hAnsi="Arial" w:cs="Arial"/>
          <w:sz w:val="23"/>
          <w:szCs w:val="23"/>
        </w:rPr>
        <w:t xml:space="preserve">Unidad </w:t>
      </w:r>
      <w:r w:rsidR="005341B8" w:rsidRPr="0017794C">
        <w:rPr>
          <w:rFonts w:ascii="Arial" w:hAnsi="Arial" w:cs="Arial"/>
          <w:sz w:val="23"/>
          <w:szCs w:val="23"/>
        </w:rPr>
        <w:t xml:space="preserve">de Tecnologías de la Información y Comunicación </w:t>
      </w:r>
      <w:r w:rsidR="00101D2E" w:rsidRPr="0017794C">
        <w:rPr>
          <w:rFonts w:ascii="Arial" w:hAnsi="Arial" w:cs="Arial"/>
          <w:sz w:val="23"/>
          <w:szCs w:val="23"/>
        </w:rPr>
        <w:t>de este Instituto</w:t>
      </w:r>
      <w:r w:rsidRPr="0017794C">
        <w:rPr>
          <w:rFonts w:ascii="Arial" w:hAnsi="Arial" w:cs="Arial"/>
          <w:sz w:val="23"/>
          <w:szCs w:val="23"/>
        </w:rPr>
        <w:t>, se vincula con servidores</w:t>
      </w:r>
      <w:r w:rsidR="00A156A1" w:rsidRPr="0017794C">
        <w:rPr>
          <w:rFonts w:ascii="Arial" w:hAnsi="Arial" w:cs="Arial"/>
          <w:sz w:val="23"/>
          <w:szCs w:val="23"/>
        </w:rPr>
        <w:t xml:space="preserve"> públicos de libre designación, por lo que su remoción no contraviene disposición legal alguna. Además, en virtud de la </w:t>
      </w:r>
      <w:r w:rsidRPr="0017794C">
        <w:rPr>
          <w:rFonts w:ascii="Arial" w:hAnsi="Arial" w:cs="Arial"/>
          <w:sz w:val="23"/>
          <w:szCs w:val="23"/>
        </w:rPr>
        <w:t xml:space="preserve">terminación de la relación laboral </w:t>
      </w:r>
      <w:r w:rsidR="00102A8D" w:rsidRPr="0017794C">
        <w:rPr>
          <w:rFonts w:ascii="Arial" w:hAnsi="Arial" w:cs="Arial"/>
          <w:sz w:val="23"/>
          <w:szCs w:val="23"/>
        </w:rPr>
        <w:t xml:space="preserve">este Consejo Estatal determina que </w:t>
      </w:r>
      <w:r w:rsidRPr="0017794C">
        <w:rPr>
          <w:rFonts w:ascii="Arial" w:hAnsi="Arial" w:cs="Arial"/>
          <w:sz w:val="23"/>
          <w:szCs w:val="23"/>
        </w:rPr>
        <w:t>se les deberá cubrir el pago de las prestaciones que conforme a las disposiciones legales correspondan, siempre y cuando no exista inconveniente legal para ello.</w:t>
      </w:r>
    </w:p>
    <w:p w14:paraId="52140B2D" w14:textId="7935EE89" w:rsidR="00870441" w:rsidRDefault="00870441" w:rsidP="002B0447">
      <w:pPr>
        <w:rPr>
          <w:rFonts w:ascii="Arial" w:hAnsi="Arial" w:cs="Arial"/>
          <w:sz w:val="23"/>
          <w:szCs w:val="23"/>
        </w:rPr>
      </w:pPr>
      <w:r w:rsidRPr="0017794C">
        <w:rPr>
          <w:rFonts w:ascii="Arial" w:hAnsi="Arial" w:cs="Arial"/>
          <w:sz w:val="23"/>
          <w:szCs w:val="23"/>
        </w:rPr>
        <w:t xml:space="preserve">Finalmente, es de mencionar que, debido a la naturaleza de los cargos, no es necesaria la aplicación de una causa específica que motive o funde la terminación de la relación laboral, </w:t>
      </w:r>
      <w:r w:rsidR="00713AFE" w:rsidRPr="0017794C">
        <w:rPr>
          <w:rFonts w:ascii="Arial" w:hAnsi="Arial" w:cs="Arial"/>
          <w:sz w:val="23"/>
          <w:szCs w:val="23"/>
        </w:rPr>
        <w:t>pues</w:t>
      </w:r>
      <w:r w:rsidRPr="0017794C">
        <w:rPr>
          <w:rFonts w:ascii="Arial" w:hAnsi="Arial" w:cs="Arial"/>
          <w:sz w:val="23"/>
          <w:szCs w:val="23"/>
        </w:rPr>
        <w:t xml:space="preserve"> se considera suficiente  la pérdida de la confianza por parte de la autoridad electoral administrativa para dar por terminada la relación laboral con el trabajador, sin que en la  legislación o la jurisprudencia se advierta parámetro alguno  que permita determinar en qué consiste o cuáles serían esos motivos que justificaran el despido por esta causa, constituyendo una facultad subjetiva concedida al patrón [en este caso del propio Instituto], en relación con </w:t>
      </w:r>
      <w:r w:rsidR="0048681D" w:rsidRPr="0017794C">
        <w:rPr>
          <w:rFonts w:ascii="Arial" w:hAnsi="Arial" w:cs="Arial"/>
          <w:sz w:val="23"/>
          <w:szCs w:val="23"/>
        </w:rPr>
        <w:t xml:space="preserve">las y </w:t>
      </w:r>
      <w:r w:rsidRPr="0017794C">
        <w:rPr>
          <w:rFonts w:ascii="Arial" w:hAnsi="Arial" w:cs="Arial"/>
          <w:sz w:val="23"/>
          <w:szCs w:val="23"/>
        </w:rPr>
        <w:t>los trabajadores clasificados con esa calidad.</w:t>
      </w:r>
    </w:p>
    <w:p w14:paraId="250CECAA" w14:textId="77777777" w:rsidR="0017794C" w:rsidRPr="0017794C" w:rsidRDefault="0017794C" w:rsidP="002B0447">
      <w:pPr>
        <w:rPr>
          <w:rFonts w:ascii="Arial" w:hAnsi="Arial" w:cs="Arial"/>
          <w:sz w:val="23"/>
          <w:szCs w:val="23"/>
        </w:rPr>
      </w:pPr>
    </w:p>
    <w:p w14:paraId="65FDA379" w14:textId="77777777" w:rsidR="00E071C0" w:rsidRPr="0017794C" w:rsidRDefault="00E071C0" w:rsidP="002B0447">
      <w:pPr>
        <w:pStyle w:val="Ttulo2"/>
        <w:rPr>
          <w:rFonts w:ascii="Arial" w:hAnsi="Arial" w:cs="Arial"/>
          <w:sz w:val="23"/>
          <w:szCs w:val="23"/>
        </w:rPr>
      </w:pPr>
      <w:r w:rsidRPr="0017794C">
        <w:rPr>
          <w:rFonts w:ascii="Arial" w:hAnsi="Arial" w:cs="Arial"/>
          <w:sz w:val="23"/>
          <w:szCs w:val="23"/>
        </w:rPr>
        <w:lastRenderedPageBreak/>
        <w:t>Calendarización del Procedimiento de designación</w:t>
      </w:r>
    </w:p>
    <w:p w14:paraId="4E7548E6" w14:textId="1A88F5B6" w:rsidR="00E071C0" w:rsidRPr="0017794C" w:rsidRDefault="00E071C0" w:rsidP="002B0447">
      <w:pPr>
        <w:rPr>
          <w:rFonts w:ascii="Arial" w:hAnsi="Arial" w:cs="Arial"/>
        </w:rPr>
      </w:pPr>
      <w:r w:rsidRPr="0017794C">
        <w:rPr>
          <w:rFonts w:ascii="Arial" w:hAnsi="Arial" w:cs="Arial"/>
          <w:sz w:val="23"/>
          <w:szCs w:val="23"/>
        </w:rPr>
        <w:t xml:space="preserve">Que, </w:t>
      </w:r>
      <w:r w:rsidR="00634DBD" w:rsidRPr="0017794C">
        <w:rPr>
          <w:rFonts w:ascii="Arial" w:hAnsi="Arial" w:cs="Arial"/>
          <w:sz w:val="23"/>
          <w:szCs w:val="23"/>
        </w:rPr>
        <w:t xml:space="preserve">como consecuencia de lo anterior, </w:t>
      </w:r>
      <w:r w:rsidRPr="0017794C">
        <w:rPr>
          <w:rFonts w:ascii="Arial" w:hAnsi="Arial" w:cs="Arial"/>
          <w:sz w:val="23"/>
          <w:szCs w:val="23"/>
        </w:rPr>
        <w:t>para designar a las personas que encabezarán la</w:t>
      </w:r>
      <w:r w:rsidR="00116023" w:rsidRPr="0017794C">
        <w:rPr>
          <w:rFonts w:ascii="Arial" w:hAnsi="Arial" w:cs="Arial"/>
          <w:sz w:val="23"/>
          <w:szCs w:val="23"/>
        </w:rPr>
        <w:t>s</w:t>
      </w:r>
      <w:r w:rsidRPr="0017794C">
        <w:rPr>
          <w:rFonts w:ascii="Arial" w:hAnsi="Arial" w:cs="Arial"/>
          <w:sz w:val="23"/>
          <w:szCs w:val="23"/>
        </w:rPr>
        <w:t xml:space="preserve"> titularidad</w:t>
      </w:r>
      <w:r w:rsidR="00116023" w:rsidRPr="0017794C">
        <w:rPr>
          <w:rFonts w:ascii="Arial" w:hAnsi="Arial" w:cs="Arial"/>
          <w:sz w:val="23"/>
          <w:szCs w:val="23"/>
        </w:rPr>
        <w:t>es</w:t>
      </w:r>
      <w:r w:rsidR="00F026BA" w:rsidRPr="0017794C">
        <w:rPr>
          <w:rFonts w:ascii="Arial" w:hAnsi="Arial" w:cs="Arial"/>
          <w:sz w:val="23"/>
          <w:szCs w:val="23"/>
        </w:rPr>
        <w:t xml:space="preserve"> de la Dirección de Administración y de la Unidad de Tecnologías de la Información y Comunicación, así como del Órgano de Enlace y el Responsable del Archivo de Concentración, éstas últimas en virtud de las vacantes originadas por las causas señaladas en los antecedentes</w:t>
      </w:r>
      <w:r w:rsidR="00462376" w:rsidRPr="0017794C">
        <w:rPr>
          <w:rFonts w:ascii="Arial" w:hAnsi="Arial" w:cs="Arial"/>
          <w:sz w:val="23"/>
          <w:szCs w:val="23"/>
        </w:rPr>
        <w:t xml:space="preserve">, </w:t>
      </w:r>
      <w:r w:rsidRPr="0017794C">
        <w:rPr>
          <w:rFonts w:ascii="Arial" w:hAnsi="Arial" w:cs="Arial"/>
          <w:sz w:val="23"/>
          <w:szCs w:val="23"/>
        </w:rPr>
        <w:t>conforme al procedimiento establecido en el artículo 24 del Reglamento de Elecciones, la Presidencia del Consejo, en reunión de trabajo</w:t>
      </w:r>
      <w:r w:rsidR="00123E7B" w:rsidRPr="0017794C">
        <w:rPr>
          <w:rFonts w:ascii="Arial" w:hAnsi="Arial" w:cs="Arial"/>
          <w:sz w:val="23"/>
          <w:szCs w:val="23"/>
        </w:rPr>
        <w:t>,</w:t>
      </w:r>
      <w:r w:rsidRPr="0017794C">
        <w:rPr>
          <w:rFonts w:ascii="Arial" w:hAnsi="Arial" w:cs="Arial"/>
          <w:sz w:val="23"/>
          <w:szCs w:val="23"/>
        </w:rPr>
        <w:t xml:space="preserve"> puso a consideración de las Consejeras y Consejeros Electorales, el desarrollo de las etapas con sujeción al siguiente calendario</w:t>
      </w:r>
      <w:r w:rsidRPr="0017794C">
        <w:rPr>
          <w:rFonts w:ascii="Arial" w:hAnsi="Arial" w:cs="Arial"/>
        </w:rPr>
        <w:t>:</w:t>
      </w: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3544"/>
      </w:tblGrid>
      <w:tr w:rsidR="00E071C0" w:rsidRPr="0017794C" w14:paraId="293B0567" w14:textId="77777777" w:rsidTr="00B71F6C">
        <w:trPr>
          <w:jc w:val="center"/>
        </w:trPr>
        <w:tc>
          <w:tcPr>
            <w:tcW w:w="4248" w:type="dxa"/>
            <w:shd w:val="clear" w:color="auto" w:fill="993366"/>
            <w:vAlign w:val="center"/>
          </w:tcPr>
          <w:p w14:paraId="047A87A2" w14:textId="77777777" w:rsidR="00E071C0" w:rsidRPr="0017794C" w:rsidRDefault="00E071C0" w:rsidP="002B0447">
            <w:pPr>
              <w:spacing w:before="40" w:after="40"/>
              <w:jc w:val="center"/>
              <w:rPr>
                <w:rFonts w:ascii="Arial" w:hAnsi="Arial" w:cs="Arial"/>
                <w:b/>
                <w:color w:val="FFFFFF" w:themeColor="background1"/>
                <w:sz w:val="16"/>
              </w:rPr>
            </w:pPr>
            <w:r w:rsidRPr="0017794C">
              <w:rPr>
                <w:rFonts w:ascii="Arial" w:hAnsi="Arial" w:cs="Arial"/>
                <w:b/>
                <w:color w:val="FFFFFF" w:themeColor="background1"/>
                <w:sz w:val="16"/>
              </w:rPr>
              <w:t>Etapa</w:t>
            </w:r>
          </w:p>
        </w:tc>
        <w:tc>
          <w:tcPr>
            <w:tcW w:w="3544" w:type="dxa"/>
            <w:shd w:val="clear" w:color="auto" w:fill="993366"/>
            <w:vAlign w:val="center"/>
          </w:tcPr>
          <w:p w14:paraId="6BB210CA" w14:textId="77777777" w:rsidR="00E071C0" w:rsidRPr="0017794C" w:rsidRDefault="00E071C0" w:rsidP="002B0447">
            <w:pPr>
              <w:spacing w:before="40" w:after="40"/>
              <w:jc w:val="center"/>
              <w:rPr>
                <w:rFonts w:ascii="Arial" w:hAnsi="Arial" w:cs="Arial"/>
                <w:b/>
                <w:color w:val="FFFFFF" w:themeColor="background1"/>
                <w:sz w:val="16"/>
              </w:rPr>
            </w:pPr>
            <w:r w:rsidRPr="0017794C">
              <w:rPr>
                <w:rFonts w:ascii="Arial" w:hAnsi="Arial" w:cs="Arial"/>
                <w:b/>
                <w:color w:val="FFFFFF" w:themeColor="background1"/>
                <w:sz w:val="16"/>
              </w:rPr>
              <w:t>Fecha</w:t>
            </w:r>
          </w:p>
        </w:tc>
      </w:tr>
      <w:tr w:rsidR="00E071C0" w:rsidRPr="0017794C" w14:paraId="45B6959F" w14:textId="77777777" w:rsidTr="00B71F6C">
        <w:trPr>
          <w:jc w:val="center"/>
        </w:trPr>
        <w:tc>
          <w:tcPr>
            <w:tcW w:w="4248" w:type="dxa"/>
            <w:vAlign w:val="center"/>
          </w:tcPr>
          <w:p w14:paraId="584B092C" w14:textId="77777777" w:rsidR="00E071C0" w:rsidRPr="0017794C" w:rsidRDefault="00E071C0" w:rsidP="002B0447">
            <w:pPr>
              <w:spacing w:before="40" w:after="40"/>
              <w:rPr>
                <w:rFonts w:ascii="Arial" w:hAnsi="Arial" w:cs="Arial"/>
                <w:sz w:val="20"/>
              </w:rPr>
            </w:pPr>
            <w:r w:rsidRPr="0017794C">
              <w:rPr>
                <w:rFonts w:ascii="Arial" w:hAnsi="Arial" w:cs="Arial"/>
                <w:sz w:val="20"/>
              </w:rPr>
              <w:t>Presentación de propuestas</w:t>
            </w:r>
          </w:p>
        </w:tc>
        <w:tc>
          <w:tcPr>
            <w:tcW w:w="3544" w:type="dxa"/>
            <w:vAlign w:val="center"/>
          </w:tcPr>
          <w:p w14:paraId="51ABC522" w14:textId="17ABC946" w:rsidR="00E071C0" w:rsidRPr="0017794C" w:rsidRDefault="007C1038" w:rsidP="007C1038">
            <w:pPr>
              <w:spacing w:before="40" w:after="40"/>
              <w:jc w:val="center"/>
              <w:rPr>
                <w:rFonts w:ascii="Arial" w:hAnsi="Arial" w:cs="Arial"/>
                <w:sz w:val="20"/>
              </w:rPr>
            </w:pPr>
            <w:r w:rsidRPr="0017794C">
              <w:rPr>
                <w:rFonts w:ascii="Arial" w:hAnsi="Arial" w:cs="Arial"/>
                <w:sz w:val="20"/>
              </w:rPr>
              <w:t>1</w:t>
            </w:r>
            <w:r w:rsidR="009C545B" w:rsidRPr="0017794C">
              <w:rPr>
                <w:rFonts w:ascii="Arial" w:hAnsi="Arial" w:cs="Arial"/>
                <w:sz w:val="20"/>
              </w:rPr>
              <w:t>2</w:t>
            </w:r>
            <w:r w:rsidRPr="0017794C">
              <w:rPr>
                <w:rFonts w:ascii="Arial" w:hAnsi="Arial" w:cs="Arial"/>
                <w:sz w:val="20"/>
              </w:rPr>
              <w:t xml:space="preserve"> de noviembre</w:t>
            </w:r>
            <w:r w:rsidR="008D7604" w:rsidRPr="0017794C">
              <w:rPr>
                <w:rFonts w:ascii="Arial" w:hAnsi="Arial" w:cs="Arial"/>
                <w:sz w:val="20"/>
              </w:rPr>
              <w:t xml:space="preserve"> </w:t>
            </w:r>
            <w:r w:rsidR="00E70442" w:rsidRPr="0017794C">
              <w:rPr>
                <w:rFonts w:ascii="Arial" w:hAnsi="Arial" w:cs="Arial"/>
                <w:sz w:val="20"/>
              </w:rPr>
              <w:t>de 2024</w:t>
            </w:r>
          </w:p>
        </w:tc>
      </w:tr>
      <w:tr w:rsidR="007C1038" w:rsidRPr="0017794C" w14:paraId="61F42570" w14:textId="77777777" w:rsidTr="00B71F6C">
        <w:trPr>
          <w:jc w:val="center"/>
        </w:trPr>
        <w:tc>
          <w:tcPr>
            <w:tcW w:w="4248" w:type="dxa"/>
            <w:vAlign w:val="center"/>
          </w:tcPr>
          <w:p w14:paraId="0896E0AA" w14:textId="77777777" w:rsidR="007C1038" w:rsidRPr="0017794C" w:rsidRDefault="007C1038" w:rsidP="007C1038">
            <w:pPr>
              <w:spacing w:before="40" w:after="40"/>
              <w:rPr>
                <w:rFonts w:ascii="Arial" w:hAnsi="Arial" w:cs="Arial"/>
                <w:sz w:val="20"/>
              </w:rPr>
            </w:pPr>
            <w:r w:rsidRPr="0017794C">
              <w:rPr>
                <w:rFonts w:ascii="Arial" w:hAnsi="Arial" w:cs="Arial"/>
                <w:sz w:val="20"/>
              </w:rPr>
              <w:t>Entrega de documentación</w:t>
            </w:r>
          </w:p>
        </w:tc>
        <w:tc>
          <w:tcPr>
            <w:tcW w:w="3544" w:type="dxa"/>
            <w:vAlign w:val="center"/>
          </w:tcPr>
          <w:p w14:paraId="1F357C74" w14:textId="3EF93186" w:rsidR="007C1038" w:rsidRPr="0017794C" w:rsidRDefault="007C1038" w:rsidP="007C1038">
            <w:pPr>
              <w:spacing w:before="40" w:after="40"/>
              <w:jc w:val="center"/>
              <w:rPr>
                <w:rFonts w:ascii="Arial" w:hAnsi="Arial" w:cs="Arial"/>
                <w:sz w:val="20"/>
              </w:rPr>
            </w:pPr>
            <w:r w:rsidRPr="0017794C">
              <w:rPr>
                <w:rFonts w:ascii="Arial" w:hAnsi="Arial" w:cs="Arial"/>
                <w:sz w:val="20"/>
              </w:rPr>
              <w:t>1</w:t>
            </w:r>
            <w:r w:rsidR="009C545B" w:rsidRPr="0017794C">
              <w:rPr>
                <w:rFonts w:ascii="Arial" w:hAnsi="Arial" w:cs="Arial"/>
                <w:sz w:val="20"/>
              </w:rPr>
              <w:t xml:space="preserve">2 </w:t>
            </w:r>
            <w:r w:rsidRPr="0017794C">
              <w:rPr>
                <w:rFonts w:ascii="Arial" w:hAnsi="Arial" w:cs="Arial"/>
                <w:sz w:val="20"/>
              </w:rPr>
              <w:t>de noviembre de 2024</w:t>
            </w:r>
          </w:p>
        </w:tc>
      </w:tr>
      <w:tr w:rsidR="007C1038" w:rsidRPr="0017794C" w14:paraId="3FA34E07" w14:textId="77777777" w:rsidTr="00B71F6C">
        <w:trPr>
          <w:jc w:val="center"/>
        </w:trPr>
        <w:tc>
          <w:tcPr>
            <w:tcW w:w="4248" w:type="dxa"/>
            <w:vAlign w:val="center"/>
          </w:tcPr>
          <w:p w14:paraId="6E4D1579" w14:textId="77777777" w:rsidR="007C1038" w:rsidRPr="0017794C" w:rsidRDefault="007C1038" w:rsidP="007C1038">
            <w:pPr>
              <w:spacing w:before="40" w:after="40"/>
              <w:rPr>
                <w:rFonts w:ascii="Arial" w:hAnsi="Arial" w:cs="Arial"/>
                <w:sz w:val="20"/>
              </w:rPr>
            </w:pPr>
            <w:r w:rsidRPr="0017794C">
              <w:rPr>
                <w:rFonts w:ascii="Arial" w:hAnsi="Arial" w:cs="Arial"/>
                <w:sz w:val="20"/>
              </w:rPr>
              <w:t>Recepción de observaciones curriculares</w:t>
            </w:r>
          </w:p>
        </w:tc>
        <w:tc>
          <w:tcPr>
            <w:tcW w:w="3544" w:type="dxa"/>
            <w:vAlign w:val="center"/>
          </w:tcPr>
          <w:p w14:paraId="1E3DB05B" w14:textId="68002B8F" w:rsidR="007C1038" w:rsidRPr="0017794C" w:rsidRDefault="007C1038" w:rsidP="007C1038">
            <w:pPr>
              <w:spacing w:before="40" w:after="40"/>
              <w:jc w:val="center"/>
              <w:rPr>
                <w:rFonts w:ascii="Arial" w:hAnsi="Arial" w:cs="Arial"/>
                <w:sz w:val="20"/>
              </w:rPr>
            </w:pPr>
            <w:r w:rsidRPr="0017794C">
              <w:rPr>
                <w:rFonts w:ascii="Arial" w:hAnsi="Arial" w:cs="Arial"/>
                <w:sz w:val="20"/>
              </w:rPr>
              <w:t>15 de noviembre de 2024</w:t>
            </w:r>
          </w:p>
        </w:tc>
      </w:tr>
      <w:tr w:rsidR="007C1038" w:rsidRPr="0017794C" w14:paraId="7C32F8A0" w14:textId="77777777" w:rsidTr="00B71F6C">
        <w:trPr>
          <w:jc w:val="center"/>
        </w:trPr>
        <w:tc>
          <w:tcPr>
            <w:tcW w:w="4248" w:type="dxa"/>
            <w:vAlign w:val="center"/>
          </w:tcPr>
          <w:p w14:paraId="76F53A81" w14:textId="77777777" w:rsidR="007C1038" w:rsidRPr="0017794C" w:rsidRDefault="007C1038" w:rsidP="007C1038">
            <w:pPr>
              <w:spacing w:before="40" w:after="40"/>
              <w:rPr>
                <w:rFonts w:ascii="Arial" w:hAnsi="Arial" w:cs="Arial"/>
                <w:sz w:val="20"/>
              </w:rPr>
            </w:pPr>
            <w:r w:rsidRPr="0017794C">
              <w:rPr>
                <w:rFonts w:ascii="Arial" w:hAnsi="Arial" w:cs="Arial"/>
                <w:sz w:val="20"/>
              </w:rPr>
              <w:t>Entrevistas a las personas propuestas</w:t>
            </w:r>
          </w:p>
        </w:tc>
        <w:tc>
          <w:tcPr>
            <w:tcW w:w="3544" w:type="dxa"/>
            <w:vAlign w:val="center"/>
          </w:tcPr>
          <w:p w14:paraId="38D27082" w14:textId="2A7DED66" w:rsidR="007C1038" w:rsidRPr="0017794C" w:rsidRDefault="007C1038" w:rsidP="007C1038">
            <w:pPr>
              <w:spacing w:before="40" w:after="40"/>
              <w:jc w:val="center"/>
              <w:rPr>
                <w:rFonts w:ascii="Arial" w:hAnsi="Arial" w:cs="Arial"/>
                <w:spacing w:val="-14"/>
                <w:sz w:val="20"/>
              </w:rPr>
            </w:pPr>
            <w:r w:rsidRPr="0017794C">
              <w:rPr>
                <w:rFonts w:ascii="Arial" w:hAnsi="Arial" w:cs="Arial"/>
                <w:sz w:val="20"/>
              </w:rPr>
              <w:t>19 y 21 de noviembre de 2024</w:t>
            </w:r>
          </w:p>
        </w:tc>
      </w:tr>
    </w:tbl>
    <w:p w14:paraId="1FA76A60" w14:textId="77777777" w:rsidR="00EE094A" w:rsidRPr="0017794C" w:rsidRDefault="00EE094A" w:rsidP="002B0447">
      <w:pPr>
        <w:pStyle w:val="Ttulo2"/>
        <w:rPr>
          <w:rFonts w:ascii="Arial" w:hAnsi="Arial" w:cs="Arial"/>
          <w:sz w:val="23"/>
          <w:szCs w:val="23"/>
        </w:rPr>
      </w:pPr>
      <w:r w:rsidRPr="0017794C">
        <w:rPr>
          <w:rFonts w:ascii="Arial" w:hAnsi="Arial" w:cs="Arial"/>
          <w:sz w:val="23"/>
          <w:szCs w:val="23"/>
        </w:rPr>
        <w:t>Propuesta de la Presidencia del Consejo</w:t>
      </w:r>
    </w:p>
    <w:p w14:paraId="74A89B45" w14:textId="3BFF5542" w:rsidR="00EE094A" w:rsidRPr="0017794C" w:rsidRDefault="00EE094A" w:rsidP="002B0447">
      <w:pPr>
        <w:rPr>
          <w:rFonts w:ascii="Arial" w:hAnsi="Arial" w:cs="Arial"/>
          <w:sz w:val="23"/>
          <w:szCs w:val="23"/>
        </w:rPr>
      </w:pPr>
      <w:r w:rsidRPr="0017794C">
        <w:rPr>
          <w:rFonts w:ascii="Arial" w:hAnsi="Arial" w:cs="Arial"/>
          <w:sz w:val="23"/>
          <w:szCs w:val="23"/>
        </w:rPr>
        <w:t xml:space="preserve">Que, </w:t>
      </w:r>
      <w:r w:rsidR="00000020" w:rsidRPr="0017794C">
        <w:rPr>
          <w:rFonts w:ascii="Arial" w:hAnsi="Arial" w:cs="Arial"/>
          <w:sz w:val="23"/>
          <w:szCs w:val="23"/>
        </w:rPr>
        <w:t xml:space="preserve">conforme al calendario mencionado, </w:t>
      </w:r>
      <w:r w:rsidRPr="0017794C">
        <w:rPr>
          <w:rFonts w:ascii="Arial" w:hAnsi="Arial" w:cs="Arial"/>
          <w:sz w:val="23"/>
          <w:szCs w:val="23"/>
        </w:rPr>
        <w:t xml:space="preserve">la Presidencia del Consejo, en ejercicio de la facultad establecida en el artículo 9, Apartado C, inciso d), de la Constitución Local, en relación con </w:t>
      </w:r>
      <w:r w:rsidR="004D518D" w:rsidRPr="0017794C">
        <w:rPr>
          <w:rFonts w:ascii="Arial" w:hAnsi="Arial" w:cs="Arial"/>
          <w:sz w:val="23"/>
          <w:szCs w:val="23"/>
        </w:rPr>
        <w:t>los</w:t>
      </w:r>
      <w:r w:rsidR="00110AA2" w:rsidRPr="0017794C">
        <w:rPr>
          <w:rFonts w:ascii="Arial" w:hAnsi="Arial" w:cs="Arial"/>
          <w:sz w:val="23"/>
          <w:szCs w:val="23"/>
        </w:rPr>
        <w:t xml:space="preserve"> artículo</w:t>
      </w:r>
      <w:r w:rsidR="004D518D" w:rsidRPr="0017794C">
        <w:rPr>
          <w:rFonts w:ascii="Arial" w:hAnsi="Arial" w:cs="Arial"/>
          <w:sz w:val="23"/>
          <w:szCs w:val="23"/>
        </w:rPr>
        <w:t>s</w:t>
      </w:r>
      <w:r w:rsidR="00110AA2" w:rsidRPr="0017794C">
        <w:rPr>
          <w:rFonts w:ascii="Arial" w:hAnsi="Arial" w:cs="Arial"/>
          <w:sz w:val="23"/>
          <w:szCs w:val="23"/>
        </w:rPr>
        <w:t xml:space="preserve"> </w:t>
      </w:r>
      <w:r w:rsidRPr="0017794C">
        <w:rPr>
          <w:rFonts w:ascii="Arial" w:hAnsi="Arial" w:cs="Arial"/>
          <w:sz w:val="23"/>
          <w:szCs w:val="23"/>
        </w:rPr>
        <w:t>116</w:t>
      </w:r>
      <w:r w:rsidR="00110AA2" w:rsidRPr="0017794C">
        <w:rPr>
          <w:rFonts w:ascii="Arial" w:hAnsi="Arial" w:cs="Arial"/>
          <w:sz w:val="23"/>
          <w:szCs w:val="23"/>
        </w:rPr>
        <w:t xml:space="preserve"> numeral </w:t>
      </w:r>
      <w:r w:rsidR="0023753C" w:rsidRPr="0017794C">
        <w:rPr>
          <w:rFonts w:ascii="Arial" w:hAnsi="Arial" w:cs="Arial"/>
          <w:sz w:val="23"/>
          <w:szCs w:val="23"/>
        </w:rPr>
        <w:t>1, fracción VII</w:t>
      </w:r>
      <w:r w:rsidRPr="0017794C">
        <w:rPr>
          <w:rFonts w:ascii="Arial" w:hAnsi="Arial" w:cs="Arial"/>
          <w:sz w:val="23"/>
          <w:szCs w:val="23"/>
        </w:rPr>
        <w:t xml:space="preserve"> de la Ley Electoral</w:t>
      </w:r>
      <w:r w:rsidR="004D518D" w:rsidRPr="0017794C">
        <w:rPr>
          <w:rFonts w:ascii="Arial" w:hAnsi="Arial" w:cs="Arial"/>
          <w:sz w:val="23"/>
          <w:szCs w:val="23"/>
        </w:rPr>
        <w:t xml:space="preserve">, 21 de la Ley General de Archivos y 20 de la Ley de Archivos del Estado </w:t>
      </w:r>
      <w:r w:rsidR="00A32B3E" w:rsidRPr="0017794C">
        <w:rPr>
          <w:rFonts w:ascii="Arial" w:hAnsi="Arial" w:cs="Arial"/>
          <w:sz w:val="23"/>
          <w:szCs w:val="23"/>
        </w:rPr>
        <w:t xml:space="preserve"> y 24 del Reglamento de Elecciones</w:t>
      </w:r>
      <w:r w:rsidRPr="0017794C">
        <w:rPr>
          <w:rFonts w:ascii="Arial" w:hAnsi="Arial" w:cs="Arial"/>
          <w:sz w:val="23"/>
          <w:szCs w:val="23"/>
        </w:rPr>
        <w:t xml:space="preserve">, somete a consideración del Consejo Estatal la propuesta de </w:t>
      </w:r>
      <w:r w:rsidR="00416E2B" w:rsidRPr="0017794C">
        <w:rPr>
          <w:rFonts w:ascii="Arial" w:hAnsi="Arial" w:cs="Arial"/>
          <w:sz w:val="23"/>
          <w:szCs w:val="23"/>
        </w:rPr>
        <w:t>designación</w:t>
      </w:r>
      <w:r w:rsidRPr="0017794C">
        <w:rPr>
          <w:rFonts w:ascii="Arial" w:hAnsi="Arial" w:cs="Arial"/>
          <w:sz w:val="23"/>
          <w:szCs w:val="23"/>
        </w:rPr>
        <w:t xml:space="preserve"> </w:t>
      </w:r>
      <w:r w:rsidR="00416E2B" w:rsidRPr="0017794C">
        <w:rPr>
          <w:rFonts w:ascii="Arial" w:hAnsi="Arial" w:cs="Arial"/>
          <w:sz w:val="23"/>
          <w:szCs w:val="23"/>
        </w:rPr>
        <w:t xml:space="preserve">de las personas </w:t>
      </w:r>
      <w:r w:rsidRPr="0017794C">
        <w:rPr>
          <w:rFonts w:ascii="Arial" w:hAnsi="Arial" w:cs="Arial"/>
          <w:sz w:val="23"/>
          <w:szCs w:val="23"/>
        </w:rPr>
        <w:t>cuyos nombres y cargos se mencionan a continuación:</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4580"/>
      </w:tblGrid>
      <w:tr w:rsidR="00EE0561" w:rsidRPr="0017794C" w14:paraId="03EC8B58" w14:textId="77777777" w:rsidTr="00FC5653">
        <w:tc>
          <w:tcPr>
            <w:tcW w:w="4248" w:type="dxa"/>
            <w:shd w:val="clear" w:color="auto" w:fill="993366"/>
          </w:tcPr>
          <w:p w14:paraId="37105BF4" w14:textId="77777777" w:rsidR="00EE0561" w:rsidRPr="0017794C" w:rsidRDefault="00EE0561" w:rsidP="002B0447">
            <w:pPr>
              <w:spacing w:before="40" w:after="40"/>
              <w:jc w:val="center"/>
              <w:rPr>
                <w:rFonts w:ascii="Arial" w:hAnsi="Arial" w:cs="Arial"/>
                <w:b/>
                <w:color w:val="FFFFFF" w:themeColor="background1"/>
                <w:sz w:val="12"/>
              </w:rPr>
            </w:pPr>
            <w:r w:rsidRPr="0017794C">
              <w:rPr>
                <w:rFonts w:ascii="Arial" w:hAnsi="Arial" w:cs="Arial"/>
                <w:b/>
                <w:color w:val="FFFFFF" w:themeColor="background1"/>
                <w:sz w:val="12"/>
              </w:rPr>
              <w:t>Nombre</w:t>
            </w:r>
          </w:p>
        </w:tc>
        <w:tc>
          <w:tcPr>
            <w:tcW w:w="4580" w:type="dxa"/>
            <w:shd w:val="clear" w:color="auto" w:fill="993366"/>
          </w:tcPr>
          <w:p w14:paraId="09A46CBF" w14:textId="77777777" w:rsidR="00EE0561" w:rsidRPr="0017794C" w:rsidRDefault="00EE0561" w:rsidP="002B0447">
            <w:pPr>
              <w:spacing w:before="40" w:after="40"/>
              <w:jc w:val="center"/>
              <w:rPr>
                <w:rFonts w:ascii="Arial" w:hAnsi="Arial" w:cs="Arial"/>
                <w:b/>
                <w:color w:val="FFFFFF" w:themeColor="background1"/>
                <w:sz w:val="12"/>
              </w:rPr>
            </w:pPr>
            <w:r w:rsidRPr="0017794C">
              <w:rPr>
                <w:rFonts w:ascii="Arial" w:hAnsi="Arial" w:cs="Arial"/>
                <w:b/>
                <w:color w:val="FFFFFF" w:themeColor="background1"/>
                <w:sz w:val="12"/>
              </w:rPr>
              <w:t>Cargo</w:t>
            </w:r>
          </w:p>
        </w:tc>
      </w:tr>
      <w:tr w:rsidR="00EE0561" w:rsidRPr="0017794C" w14:paraId="3A8CF463" w14:textId="77777777" w:rsidTr="00FC5653">
        <w:tc>
          <w:tcPr>
            <w:tcW w:w="4248" w:type="dxa"/>
          </w:tcPr>
          <w:p w14:paraId="24AA6C0A" w14:textId="493E4A0E" w:rsidR="00EE0561" w:rsidRPr="0017794C" w:rsidRDefault="008D7604" w:rsidP="002B0447">
            <w:pPr>
              <w:spacing w:before="40" w:after="40"/>
              <w:rPr>
                <w:rFonts w:ascii="Arial" w:hAnsi="Arial" w:cs="Arial"/>
                <w:b/>
                <w:sz w:val="20"/>
              </w:rPr>
            </w:pPr>
            <w:r w:rsidRPr="0017794C">
              <w:rPr>
                <w:rFonts w:ascii="Arial" w:hAnsi="Arial" w:cs="Arial"/>
                <w:b/>
                <w:sz w:val="20"/>
              </w:rPr>
              <w:t xml:space="preserve">Lic. Paul Alejandro González </w:t>
            </w:r>
            <w:proofErr w:type="spellStart"/>
            <w:r w:rsidRPr="0017794C">
              <w:rPr>
                <w:rFonts w:ascii="Arial" w:hAnsi="Arial" w:cs="Arial"/>
                <w:b/>
                <w:sz w:val="20"/>
              </w:rPr>
              <w:t>Torruco</w:t>
            </w:r>
            <w:proofErr w:type="spellEnd"/>
          </w:p>
        </w:tc>
        <w:tc>
          <w:tcPr>
            <w:tcW w:w="4580" w:type="dxa"/>
          </w:tcPr>
          <w:p w14:paraId="38FF7088" w14:textId="0C1D4170" w:rsidR="00EE0561" w:rsidRPr="0017794C" w:rsidRDefault="008D7604" w:rsidP="002B0447">
            <w:pPr>
              <w:spacing w:before="40" w:after="40"/>
              <w:rPr>
                <w:rFonts w:ascii="Arial" w:hAnsi="Arial" w:cs="Arial"/>
                <w:b/>
                <w:sz w:val="20"/>
              </w:rPr>
            </w:pPr>
            <w:r w:rsidRPr="0017794C">
              <w:rPr>
                <w:rFonts w:ascii="Arial" w:hAnsi="Arial" w:cs="Arial"/>
                <w:b/>
                <w:sz w:val="20"/>
              </w:rPr>
              <w:t>Director de Administración</w:t>
            </w:r>
          </w:p>
        </w:tc>
      </w:tr>
      <w:tr w:rsidR="008D7604" w:rsidRPr="0017794C" w14:paraId="71BE565C" w14:textId="77777777" w:rsidTr="00FC5653">
        <w:tc>
          <w:tcPr>
            <w:tcW w:w="4248" w:type="dxa"/>
          </w:tcPr>
          <w:p w14:paraId="6438EBF7" w14:textId="2BF69F3D" w:rsidR="008D7604" w:rsidRPr="0017794C" w:rsidRDefault="008D7604" w:rsidP="008D7604">
            <w:pPr>
              <w:spacing w:before="40" w:after="40"/>
              <w:rPr>
                <w:rFonts w:ascii="Arial" w:hAnsi="Arial" w:cs="Arial"/>
                <w:b/>
                <w:sz w:val="20"/>
              </w:rPr>
            </w:pPr>
            <w:r w:rsidRPr="0017794C">
              <w:rPr>
                <w:rFonts w:ascii="Arial" w:hAnsi="Arial" w:cs="Arial"/>
                <w:b/>
                <w:sz w:val="20"/>
              </w:rPr>
              <w:t>Dra. María Concepción Salvador González</w:t>
            </w:r>
          </w:p>
        </w:tc>
        <w:tc>
          <w:tcPr>
            <w:tcW w:w="4580" w:type="dxa"/>
          </w:tcPr>
          <w:p w14:paraId="76C153F2" w14:textId="6C908804" w:rsidR="008D7604" w:rsidRPr="0017794C" w:rsidRDefault="008D7604" w:rsidP="008D7604">
            <w:pPr>
              <w:spacing w:before="40" w:after="40"/>
              <w:rPr>
                <w:rFonts w:ascii="Arial" w:hAnsi="Arial" w:cs="Arial"/>
                <w:b/>
                <w:sz w:val="20"/>
              </w:rPr>
            </w:pPr>
            <w:r w:rsidRPr="0017794C">
              <w:rPr>
                <w:rFonts w:ascii="Arial" w:hAnsi="Arial" w:cs="Arial"/>
                <w:b/>
                <w:sz w:val="20"/>
              </w:rPr>
              <w:t>Titular de la Unidad de Tecnologías de la Información y Comunicación</w:t>
            </w:r>
          </w:p>
        </w:tc>
      </w:tr>
      <w:tr w:rsidR="008D7604" w:rsidRPr="0017794C" w14:paraId="765AA41C" w14:textId="77777777" w:rsidTr="00FC5653">
        <w:tc>
          <w:tcPr>
            <w:tcW w:w="4248" w:type="dxa"/>
          </w:tcPr>
          <w:p w14:paraId="380D5926" w14:textId="5D0F2DD6" w:rsidR="008D7604" w:rsidRPr="0017794C" w:rsidRDefault="008D7604" w:rsidP="008D7604">
            <w:pPr>
              <w:spacing w:before="40" w:after="40"/>
              <w:rPr>
                <w:rFonts w:ascii="Arial" w:hAnsi="Arial" w:cs="Arial"/>
                <w:b/>
                <w:sz w:val="20"/>
              </w:rPr>
            </w:pPr>
            <w:r w:rsidRPr="0017794C">
              <w:rPr>
                <w:rFonts w:ascii="Arial" w:hAnsi="Arial" w:cs="Arial"/>
                <w:b/>
                <w:sz w:val="20"/>
              </w:rPr>
              <w:t xml:space="preserve">Licda. Rosa Hilda </w:t>
            </w:r>
            <w:proofErr w:type="spellStart"/>
            <w:r w:rsidRPr="0017794C">
              <w:rPr>
                <w:rFonts w:ascii="Arial" w:hAnsi="Arial" w:cs="Arial"/>
                <w:b/>
                <w:sz w:val="20"/>
              </w:rPr>
              <w:t>Petriz</w:t>
            </w:r>
            <w:proofErr w:type="spellEnd"/>
            <w:r w:rsidRPr="0017794C">
              <w:rPr>
                <w:rFonts w:ascii="Arial" w:hAnsi="Arial" w:cs="Arial"/>
                <w:b/>
                <w:sz w:val="20"/>
              </w:rPr>
              <w:t xml:space="preserve"> Valencia</w:t>
            </w:r>
          </w:p>
        </w:tc>
        <w:tc>
          <w:tcPr>
            <w:tcW w:w="4580" w:type="dxa"/>
          </w:tcPr>
          <w:p w14:paraId="7321E4FD" w14:textId="45CFB7ED" w:rsidR="008D7604" w:rsidRPr="0017794C" w:rsidRDefault="008D7604" w:rsidP="008D7604">
            <w:pPr>
              <w:spacing w:before="40" w:after="40"/>
              <w:rPr>
                <w:rFonts w:ascii="Arial" w:hAnsi="Arial" w:cs="Arial"/>
                <w:b/>
                <w:sz w:val="20"/>
              </w:rPr>
            </w:pPr>
            <w:r w:rsidRPr="0017794C">
              <w:rPr>
                <w:rFonts w:ascii="Arial" w:hAnsi="Arial" w:cs="Arial"/>
                <w:b/>
                <w:sz w:val="20"/>
              </w:rPr>
              <w:t xml:space="preserve">Responsable del Archivo de Concentración </w:t>
            </w:r>
          </w:p>
        </w:tc>
      </w:tr>
      <w:tr w:rsidR="008D7604" w:rsidRPr="0017794C" w14:paraId="07B88ADB" w14:textId="77777777" w:rsidTr="00FC5653">
        <w:tc>
          <w:tcPr>
            <w:tcW w:w="4248" w:type="dxa"/>
          </w:tcPr>
          <w:p w14:paraId="3F49AC39" w14:textId="34E11064" w:rsidR="008D7604" w:rsidRPr="0017794C" w:rsidRDefault="008D7604" w:rsidP="008D7604">
            <w:pPr>
              <w:spacing w:before="40" w:after="40"/>
              <w:rPr>
                <w:rFonts w:ascii="Arial" w:hAnsi="Arial" w:cs="Arial"/>
                <w:b/>
                <w:sz w:val="20"/>
              </w:rPr>
            </w:pPr>
            <w:r w:rsidRPr="0017794C">
              <w:rPr>
                <w:rFonts w:ascii="Arial" w:hAnsi="Arial" w:cs="Arial"/>
                <w:b/>
                <w:sz w:val="20"/>
              </w:rPr>
              <w:t xml:space="preserve">Licda. </w:t>
            </w:r>
            <w:proofErr w:type="spellStart"/>
            <w:r w:rsidRPr="0017794C">
              <w:rPr>
                <w:rFonts w:ascii="Arial" w:hAnsi="Arial" w:cs="Arial"/>
                <w:b/>
                <w:sz w:val="20"/>
              </w:rPr>
              <w:t>Yuritza</w:t>
            </w:r>
            <w:proofErr w:type="spellEnd"/>
            <w:r w:rsidRPr="0017794C">
              <w:rPr>
                <w:rFonts w:ascii="Arial" w:hAnsi="Arial" w:cs="Arial"/>
                <w:b/>
                <w:sz w:val="20"/>
              </w:rPr>
              <w:t xml:space="preserve"> Rubio Loza</w:t>
            </w:r>
          </w:p>
        </w:tc>
        <w:tc>
          <w:tcPr>
            <w:tcW w:w="4580" w:type="dxa"/>
          </w:tcPr>
          <w:p w14:paraId="0860E186" w14:textId="6D83220B" w:rsidR="008D7604" w:rsidRPr="0017794C" w:rsidRDefault="008D7604" w:rsidP="008D7604">
            <w:pPr>
              <w:spacing w:before="40" w:after="40"/>
              <w:rPr>
                <w:rFonts w:ascii="Arial" w:hAnsi="Arial" w:cs="Arial"/>
                <w:b/>
                <w:sz w:val="20"/>
              </w:rPr>
            </w:pPr>
            <w:r w:rsidRPr="0017794C">
              <w:rPr>
                <w:rFonts w:ascii="Arial" w:hAnsi="Arial" w:cs="Arial"/>
                <w:b/>
                <w:sz w:val="20"/>
              </w:rPr>
              <w:t>Titular del Órgano de Enlace</w:t>
            </w:r>
          </w:p>
        </w:tc>
      </w:tr>
    </w:tbl>
    <w:p w14:paraId="2E04C766" w14:textId="7CFFDA52" w:rsidR="00904E51" w:rsidRPr="0017794C" w:rsidRDefault="006234B5" w:rsidP="002B0447">
      <w:pPr>
        <w:rPr>
          <w:rFonts w:ascii="Arial" w:hAnsi="Arial" w:cs="Arial"/>
          <w:sz w:val="23"/>
          <w:szCs w:val="23"/>
        </w:rPr>
      </w:pPr>
      <w:r w:rsidRPr="0017794C">
        <w:rPr>
          <w:rFonts w:ascii="Arial" w:hAnsi="Arial" w:cs="Arial"/>
        </w:rPr>
        <w:t xml:space="preserve">En ese sentido, </w:t>
      </w:r>
      <w:r w:rsidR="00054A27" w:rsidRPr="0017794C">
        <w:rPr>
          <w:rFonts w:ascii="Arial" w:hAnsi="Arial" w:cs="Arial"/>
        </w:rPr>
        <w:t>del análisis y verificación a la documentación presentada</w:t>
      </w:r>
      <w:r w:rsidR="002A45ED" w:rsidRPr="0017794C">
        <w:rPr>
          <w:rFonts w:ascii="Arial" w:hAnsi="Arial" w:cs="Arial"/>
        </w:rPr>
        <w:t xml:space="preserve"> y anexa al </w:t>
      </w:r>
      <w:r w:rsidR="002A45ED" w:rsidRPr="0017794C">
        <w:rPr>
          <w:rFonts w:ascii="Arial" w:hAnsi="Arial" w:cs="Arial"/>
          <w:sz w:val="23"/>
          <w:szCs w:val="23"/>
        </w:rPr>
        <w:t>presente acuerdo</w:t>
      </w:r>
      <w:r w:rsidR="00A30057" w:rsidRPr="0017794C">
        <w:rPr>
          <w:rFonts w:ascii="Arial" w:hAnsi="Arial" w:cs="Arial"/>
          <w:sz w:val="23"/>
          <w:szCs w:val="23"/>
        </w:rPr>
        <w:t xml:space="preserve">, </w:t>
      </w:r>
      <w:r w:rsidR="00D17902" w:rsidRPr="0017794C">
        <w:rPr>
          <w:rFonts w:ascii="Arial" w:hAnsi="Arial" w:cs="Arial"/>
          <w:sz w:val="23"/>
          <w:szCs w:val="23"/>
        </w:rPr>
        <w:t xml:space="preserve">este Consejo Estatal </w:t>
      </w:r>
      <w:r w:rsidR="00054A27" w:rsidRPr="0017794C">
        <w:rPr>
          <w:rFonts w:ascii="Arial" w:hAnsi="Arial" w:cs="Arial"/>
          <w:sz w:val="23"/>
          <w:szCs w:val="23"/>
        </w:rPr>
        <w:t xml:space="preserve">considera que las personas propuestas </w:t>
      </w:r>
      <w:r w:rsidR="00D17902" w:rsidRPr="0017794C">
        <w:rPr>
          <w:rFonts w:ascii="Arial" w:hAnsi="Arial" w:cs="Arial"/>
          <w:sz w:val="23"/>
          <w:szCs w:val="23"/>
        </w:rPr>
        <w:lastRenderedPageBreak/>
        <w:t>cumplen con los requisitos establecidos en el artículo 24 numeral 1 del Reglamento de Elecciones</w:t>
      </w:r>
      <w:r w:rsidR="00054A27" w:rsidRPr="0017794C">
        <w:rPr>
          <w:rFonts w:ascii="Arial" w:hAnsi="Arial" w:cs="Arial"/>
          <w:sz w:val="23"/>
          <w:szCs w:val="23"/>
        </w:rPr>
        <w:t xml:space="preserve"> </w:t>
      </w:r>
      <w:r w:rsidR="006E7A4F" w:rsidRPr="0017794C">
        <w:rPr>
          <w:rFonts w:ascii="Arial" w:hAnsi="Arial" w:cs="Arial"/>
          <w:sz w:val="23"/>
          <w:szCs w:val="23"/>
        </w:rPr>
        <w:t xml:space="preserve">y demás disposiciones legales, </w:t>
      </w:r>
      <w:r w:rsidR="00054A27" w:rsidRPr="0017794C">
        <w:rPr>
          <w:rFonts w:ascii="Arial" w:hAnsi="Arial" w:cs="Arial"/>
          <w:sz w:val="23"/>
          <w:szCs w:val="23"/>
        </w:rPr>
        <w:t>de conformidad con lo siguiente:</w:t>
      </w:r>
    </w:p>
    <w:p w14:paraId="08626A00"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 xml:space="preserve">Son ciudadanas mexicanas que se encuentran en pleno goce y ejercicio de sus </w:t>
      </w:r>
      <w:r w:rsidR="000457A3" w:rsidRPr="0017794C">
        <w:rPr>
          <w:sz w:val="23"/>
          <w:szCs w:val="23"/>
        </w:rPr>
        <w:t xml:space="preserve">derechos civiles y políticos, </w:t>
      </w:r>
      <w:r w:rsidR="002B742A" w:rsidRPr="0017794C">
        <w:rPr>
          <w:sz w:val="23"/>
          <w:szCs w:val="23"/>
        </w:rPr>
        <w:t>conforme a</w:t>
      </w:r>
      <w:r w:rsidR="000457A3" w:rsidRPr="0017794C">
        <w:rPr>
          <w:sz w:val="23"/>
          <w:szCs w:val="23"/>
        </w:rPr>
        <w:t xml:space="preserve"> las </w:t>
      </w:r>
      <w:r w:rsidR="002B742A" w:rsidRPr="0017794C">
        <w:rPr>
          <w:sz w:val="23"/>
          <w:szCs w:val="23"/>
        </w:rPr>
        <w:t xml:space="preserve">certificaciones </w:t>
      </w:r>
      <w:r w:rsidR="000457A3" w:rsidRPr="0017794C">
        <w:rPr>
          <w:sz w:val="23"/>
          <w:szCs w:val="23"/>
        </w:rPr>
        <w:t>de nacimiento expedidas por autoridad competente;</w:t>
      </w:r>
    </w:p>
    <w:p w14:paraId="42894297"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Se encuentran inscritas en el Registro Federal de Electores y cuentan co</w:t>
      </w:r>
      <w:r w:rsidR="000457A3" w:rsidRPr="0017794C">
        <w:rPr>
          <w:sz w:val="23"/>
          <w:szCs w:val="23"/>
        </w:rPr>
        <w:t>n credencial para votar vigente, de acuerdo con el documento expedido por el Instituto Nacional Electoral;</w:t>
      </w:r>
    </w:p>
    <w:p w14:paraId="26CC645D"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 xml:space="preserve">A la fecha, tienen más de 30 años; </w:t>
      </w:r>
    </w:p>
    <w:p w14:paraId="0A32FE88"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Poseen título profesional de nivel licenciatura, con antigüedad mínima de cinco años y derivado de la entrevista y la valoración curricular se advierte que cuentan con conocimientos y experiencia para el desempeño de las funciones propias de acuerdo a cada uno de los cargos para las que fueron propuestas;</w:t>
      </w:r>
    </w:p>
    <w:p w14:paraId="615B6A77"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Gozan de buena reputación y no han sido condenadas por delito alguno;</w:t>
      </w:r>
    </w:p>
    <w:p w14:paraId="0B1046E1"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No fueron registradas como candidatas a cargo alguno de elección popular en los últimos cuatro años anteriores a la designación;</w:t>
      </w:r>
    </w:p>
    <w:p w14:paraId="0A7BCB95"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No están inhabilitadas para ejercer cargos públicos en cualquier institución pública federal o local;</w:t>
      </w:r>
    </w:p>
    <w:p w14:paraId="4A3DBC30" w14:textId="77777777" w:rsidR="00054A27" w:rsidRPr="0017794C" w:rsidRDefault="00054A27" w:rsidP="002B0447">
      <w:pPr>
        <w:pStyle w:val="Prrafodelista"/>
        <w:numPr>
          <w:ilvl w:val="0"/>
          <w:numId w:val="4"/>
        </w:numPr>
        <w:spacing w:line="276" w:lineRule="auto"/>
        <w:ind w:left="357" w:hanging="357"/>
        <w:contextualSpacing w:val="0"/>
        <w:rPr>
          <w:sz w:val="23"/>
          <w:szCs w:val="23"/>
        </w:rPr>
      </w:pPr>
      <w:r w:rsidRPr="0017794C">
        <w:rPr>
          <w:sz w:val="23"/>
          <w:szCs w:val="23"/>
        </w:rPr>
        <w:t>No han desempeñado cargo de dirección nacional o estatal en algún partido político en los últimos cuatro años anteriores a la designación; y</w:t>
      </w:r>
    </w:p>
    <w:p w14:paraId="3D696BF5" w14:textId="11D6A661" w:rsidR="00054A27" w:rsidRPr="0017794C" w:rsidRDefault="002608E1" w:rsidP="002B0447">
      <w:pPr>
        <w:pStyle w:val="Prrafodelista"/>
        <w:numPr>
          <w:ilvl w:val="0"/>
          <w:numId w:val="4"/>
        </w:numPr>
        <w:spacing w:line="276" w:lineRule="auto"/>
        <w:ind w:left="357" w:hanging="357"/>
        <w:contextualSpacing w:val="0"/>
        <w:rPr>
          <w:sz w:val="23"/>
          <w:szCs w:val="23"/>
        </w:rPr>
      </w:pPr>
      <w:r w:rsidRPr="0017794C">
        <w:rPr>
          <w:sz w:val="23"/>
          <w:szCs w:val="23"/>
        </w:rPr>
        <w:t>No son Secretari</w:t>
      </w:r>
      <w:r w:rsidR="00054A27" w:rsidRPr="0017794C">
        <w:rPr>
          <w:sz w:val="23"/>
          <w:szCs w:val="23"/>
        </w:rPr>
        <w:t>as de Estado, ni Fiscal General de la República, Procuradora o Procurador de Justicia de alguna entidad federativa, Subsecretaria u Oficial Mayor en la administración pública federal o estatal, Jefa de Gobierno de la Ciudad de México, Gobernadora, Secretaria de Gobierno, o cargos similares u homólogos en la estructura de cada entidad federativa, ni han sido Presidenta Municipal, Síndica o Regidora o titular de alguna dependencia de los ayuntamientos o alcaldías.</w:t>
      </w:r>
    </w:p>
    <w:p w14:paraId="105F6CC6" w14:textId="2F9078A1" w:rsidR="004930D4" w:rsidRPr="0017794C" w:rsidRDefault="00C11E80" w:rsidP="002B0447">
      <w:pPr>
        <w:rPr>
          <w:rFonts w:ascii="Arial" w:hAnsi="Arial" w:cs="Arial"/>
          <w:sz w:val="23"/>
          <w:szCs w:val="23"/>
        </w:rPr>
      </w:pPr>
      <w:r w:rsidRPr="0017794C">
        <w:rPr>
          <w:rFonts w:ascii="Arial" w:hAnsi="Arial" w:cs="Arial"/>
          <w:sz w:val="23"/>
          <w:szCs w:val="23"/>
        </w:rPr>
        <w:t>Asimismo, c</w:t>
      </w:r>
      <w:r w:rsidR="004930D4" w:rsidRPr="0017794C">
        <w:rPr>
          <w:rFonts w:ascii="Arial" w:hAnsi="Arial" w:cs="Arial"/>
          <w:sz w:val="23"/>
          <w:szCs w:val="23"/>
        </w:rPr>
        <w:t xml:space="preserve">onforme a la valoración curricular y a las entrevistas realizadas, se acreditó que las personas propuestas tienen </w:t>
      </w:r>
      <w:r w:rsidR="00BA203E" w:rsidRPr="0017794C">
        <w:rPr>
          <w:rFonts w:ascii="Arial" w:hAnsi="Arial" w:cs="Arial"/>
          <w:sz w:val="23"/>
          <w:szCs w:val="23"/>
        </w:rPr>
        <w:t xml:space="preserve">el conocimiento y la </w:t>
      </w:r>
      <w:r w:rsidR="004930D4" w:rsidRPr="0017794C">
        <w:rPr>
          <w:rFonts w:ascii="Arial" w:hAnsi="Arial" w:cs="Arial"/>
          <w:sz w:val="23"/>
          <w:szCs w:val="23"/>
        </w:rPr>
        <w:t xml:space="preserve">experiencia </w:t>
      </w:r>
      <w:r w:rsidR="00BA203E" w:rsidRPr="0017794C">
        <w:rPr>
          <w:rFonts w:ascii="Arial" w:hAnsi="Arial" w:cs="Arial"/>
          <w:sz w:val="23"/>
          <w:szCs w:val="23"/>
        </w:rPr>
        <w:t xml:space="preserve">necesarios para el desempeño de sus funciones; además, con su trayectoria queda demostrado que </w:t>
      </w:r>
      <w:r w:rsidR="004930D4" w:rsidRPr="0017794C">
        <w:rPr>
          <w:rFonts w:ascii="Arial" w:hAnsi="Arial" w:cs="Arial"/>
          <w:sz w:val="23"/>
          <w:szCs w:val="23"/>
        </w:rPr>
        <w:t xml:space="preserve">han </w:t>
      </w:r>
      <w:r w:rsidR="004930D4" w:rsidRPr="0017794C">
        <w:rPr>
          <w:rFonts w:ascii="Arial" w:hAnsi="Arial" w:cs="Arial"/>
          <w:sz w:val="23"/>
          <w:szCs w:val="23"/>
        </w:rPr>
        <w:lastRenderedPageBreak/>
        <w:t xml:space="preserve">ejercido sus funciones de manera imparcial, independiente y profesional, resultando </w:t>
      </w:r>
      <w:r w:rsidR="00FB6B74" w:rsidRPr="0017794C">
        <w:rPr>
          <w:rFonts w:ascii="Arial" w:hAnsi="Arial" w:cs="Arial"/>
          <w:sz w:val="23"/>
          <w:szCs w:val="23"/>
        </w:rPr>
        <w:t>con ello aptas</w:t>
      </w:r>
      <w:r w:rsidR="004930D4" w:rsidRPr="0017794C">
        <w:rPr>
          <w:rFonts w:ascii="Arial" w:hAnsi="Arial" w:cs="Arial"/>
          <w:sz w:val="23"/>
          <w:szCs w:val="23"/>
        </w:rPr>
        <w:t xml:space="preserve"> para desempeñar </w:t>
      </w:r>
      <w:r w:rsidR="00FB6B74" w:rsidRPr="0017794C">
        <w:rPr>
          <w:rFonts w:ascii="Arial" w:hAnsi="Arial" w:cs="Arial"/>
          <w:sz w:val="23"/>
          <w:szCs w:val="23"/>
        </w:rPr>
        <w:t xml:space="preserve">los </w:t>
      </w:r>
      <w:r w:rsidR="004930D4" w:rsidRPr="0017794C">
        <w:rPr>
          <w:rFonts w:ascii="Arial" w:hAnsi="Arial" w:cs="Arial"/>
          <w:sz w:val="23"/>
          <w:szCs w:val="23"/>
        </w:rPr>
        <w:t>cargo</w:t>
      </w:r>
      <w:r w:rsidR="00FB6B74" w:rsidRPr="0017794C">
        <w:rPr>
          <w:rFonts w:ascii="Arial" w:hAnsi="Arial" w:cs="Arial"/>
          <w:sz w:val="23"/>
          <w:szCs w:val="23"/>
        </w:rPr>
        <w:t>s</w:t>
      </w:r>
      <w:r w:rsidR="004930D4" w:rsidRPr="0017794C">
        <w:rPr>
          <w:rFonts w:ascii="Arial" w:hAnsi="Arial" w:cs="Arial"/>
          <w:sz w:val="23"/>
          <w:szCs w:val="23"/>
        </w:rPr>
        <w:t xml:space="preserve"> propuesto</w:t>
      </w:r>
      <w:r w:rsidR="00FB6B74" w:rsidRPr="0017794C">
        <w:rPr>
          <w:rFonts w:ascii="Arial" w:hAnsi="Arial" w:cs="Arial"/>
          <w:sz w:val="23"/>
          <w:szCs w:val="23"/>
        </w:rPr>
        <w:t>s</w:t>
      </w:r>
      <w:r w:rsidR="00DF41E4" w:rsidRPr="0017794C">
        <w:rPr>
          <w:rFonts w:ascii="Arial" w:hAnsi="Arial" w:cs="Arial"/>
          <w:sz w:val="23"/>
          <w:szCs w:val="23"/>
        </w:rPr>
        <w:t xml:space="preserve"> para los que fueron propuestas.</w:t>
      </w:r>
    </w:p>
    <w:p w14:paraId="6230BF11" w14:textId="0D47BB7E" w:rsidR="00C11E80" w:rsidRPr="0017794C" w:rsidRDefault="00CB7939" w:rsidP="002B0447">
      <w:pPr>
        <w:rPr>
          <w:rFonts w:ascii="Arial" w:hAnsi="Arial" w:cs="Arial"/>
          <w:sz w:val="23"/>
          <w:szCs w:val="23"/>
        </w:rPr>
      </w:pPr>
      <w:r w:rsidRPr="0017794C">
        <w:rPr>
          <w:rFonts w:ascii="Arial" w:hAnsi="Arial" w:cs="Arial"/>
          <w:sz w:val="23"/>
          <w:szCs w:val="23"/>
        </w:rPr>
        <w:t>Por otra parte, e</w:t>
      </w:r>
      <w:r w:rsidR="00C11E80" w:rsidRPr="0017794C">
        <w:rPr>
          <w:rFonts w:ascii="Arial" w:hAnsi="Arial" w:cs="Arial"/>
          <w:sz w:val="23"/>
          <w:szCs w:val="23"/>
        </w:rPr>
        <w:t xml:space="preserve">n el caso de los requisitos adicionales, </w:t>
      </w:r>
      <w:r w:rsidR="008278FF" w:rsidRPr="0017794C">
        <w:rPr>
          <w:rFonts w:ascii="Arial" w:hAnsi="Arial" w:cs="Arial"/>
          <w:sz w:val="23"/>
          <w:szCs w:val="23"/>
        </w:rPr>
        <w:t xml:space="preserve">la persona propuesta para la titularidad </w:t>
      </w:r>
      <w:r w:rsidR="00FC5653" w:rsidRPr="0017794C">
        <w:rPr>
          <w:rFonts w:ascii="Arial" w:hAnsi="Arial" w:cs="Arial"/>
          <w:sz w:val="23"/>
          <w:szCs w:val="23"/>
        </w:rPr>
        <w:t>del Archivo de Concentración</w:t>
      </w:r>
      <w:r w:rsidR="008278FF" w:rsidRPr="0017794C">
        <w:rPr>
          <w:rFonts w:ascii="Arial" w:hAnsi="Arial" w:cs="Arial"/>
          <w:sz w:val="23"/>
          <w:szCs w:val="23"/>
        </w:rPr>
        <w:t>,</w:t>
      </w:r>
      <w:r w:rsidR="00051396" w:rsidRPr="0017794C">
        <w:rPr>
          <w:rFonts w:ascii="Arial" w:hAnsi="Arial" w:cs="Arial"/>
          <w:sz w:val="23"/>
          <w:szCs w:val="23"/>
        </w:rPr>
        <w:t xml:space="preserve"> se advierte que ésta</w:t>
      </w:r>
      <w:r w:rsidR="008278FF" w:rsidRPr="0017794C">
        <w:rPr>
          <w:rFonts w:ascii="Arial" w:hAnsi="Arial" w:cs="Arial"/>
          <w:sz w:val="23"/>
          <w:szCs w:val="23"/>
        </w:rPr>
        <w:t xml:space="preserve"> </w:t>
      </w:r>
      <w:r w:rsidR="00120A8D" w:rsidRPr="0017794C">
        <w:rPr>
          <w:rFonts w:ascii="Arial" w:hAnsi="Arial" w:cs="Arial"/>
          <w:sz w:val="23"/>
          <w:szCs w:val="23"/>
        </w:rPr>
        <w:t xml:space="preserve">acreditó su conocimiento, habilidad, competencia y experiencia en materia archivística, como lo exige el artículo </w:t>
      </w:r>
      <w:r w:rsidR="004132AE" w:rsidRPr="0017794C">
        <w:rPr>
          <w:rFonts w:ascii="Arial" w:hAnsi="Arial" w:cs="Arial"/>
          <w:sz w:val="23"/>
          <w:szCs w:val="23"/>
        </w:rPr>
        <w:t>20 de la Ley de Archivos para el Estado de Tabasco.</w:t>
      </w:r>
      <w:r w:rsidR="00FC5653" w:rsidRPr="0017794C">
        <w:rPr>
          <w:rFonts w:ascii="Arial" w:hAnsi="Arial" w:cs="Arial"/>
          <w:sz w:val="23"/>
          <w:szCs w:val="23"/>
        </w:rPr>
        <w:t xml:space="preserve"> </w:t>
      </w:r>
    </w:p>
    <w:p w14:paraId="7A4A55E5" w14:textId="2087AEC5" w:rsidR="004B3C30" w:rsidRPr="0017794C" w:rsidRDefault="00FB5EBB" w:rsidP="004B3C30">
      <w:pPr>
        <w:rPr>
          <w:rFonts w:ascii="Arial" w:hAnsi="Arial" w:cs="Arial"/>
          <w:sz w:val="23"/>
          <w:szCs w:val="23"/>
        </w:rPr>
      </w:pPr>
      <w:r w:rsidRPr="0017794C">
        <w:rPr>
          <w:rFonts w:ascii="Arial" w:hAnsi="Arial" w:cs="Arial"/>
          <w:sz w:val="23"/>
          <w:szCs w:val="23"/>
        </w:rPr>
        <w:t xml:space="preserve">En lo que respecta a la persona </w:t>
      </w:r>
      <w:r w:rsidR="004B3C30" w:rsidRPr="0017794C">
        <w:rPr>
          <w:rFonts w:ascii="Arial" w:hAnsi="Arial" w:cs="Arial"/>
          <w:sz w:val="23"/>
          <w:szCs w:val="23"/>
        </w:rPr>
        <w:t xml:space="preserve">designada </w:t>
      </w:r>
      <w:r w:rsidRPr="0017794C">
        <w:rPr>
          <w:rFonts w:ascii="Arial" w:hAnsi="Arial" w:cs="Arial"/>
          <w:sz w:val="23"/>
          <w:szCs w:val="23"/>
        </w:rPr>
        <w:t xml:space="preserve">para desempeñar la función del Órgano de Enlace, </w:t>
      </w:r>
      <w:r w:rsidR="004B3C30" w:rsidRPr="0017794C">
        <w:rPr>
          <w:rFonts w:ascii="Arial" w:hAnsi="Arial" w:cs="Arial"/>
          <w:sz w:val="23"/>
          <w:szCs w:val="23"/>
        </w:rPr>
        <w:t>por tratarse de una función específica que no tiene una remuneración adicional, la servidora pública continuará con las actividades inherentes a su categoría de Técnico adscrito a la Dirección de Organización Electoral y Educación Cívica de este Instituto; no obstante, para el ejercicio de las funciones como Órgano de Enlace estará vinculada de forma directa a las decisiones que al respecto adopte el titular de la Secretaría Ejecutiva.</w:t>
      </w:r>
    </w:p>
    <w:p w14:paraId="17D03C3D" w14:textId="2F451D38" w:rsidR="004625AF" w:rsidRPr="0017794C" w:rsidRDefault="004625AF" w:rsidP="002B0447">
      <w:pPr>
        <w:rPr>
          <w:rFonts w:ascii="Arial" w:hAnsi="Arial" w:cs="Arial"/>
          <w:sz w:val="23"/>
          <w:szCs w:val="23"/>
        </w:rPr>
      </w:pPr>
      <w:r w:rsidRPr="0017794C">
        <w:rPr>
          <w:rFonts w:ascii="Arial" w:hAnsi="Arial" w:cs="Arial"/>
          <w:sz w:val="23"/>
          <w:szCs w:val="23"/>
        </w:rPr>
        <w:t>Finalmente, de acuerdo con los informes rendidos por la Secretaría de Seguridad y Protección Ciudadana</w:t>
      </w:r>
      <w:r w:rsidR="004150E5" w:rsidRPr="0017794C">
        <w:rPr>
          <w:rFonts w:ascii="Arial" w:hAnsi="Arial" w:cs="Arial"/>
          <w:sz w:val="23"/>
          <w:szCs w:val="23"/>
        </w:rPr>
        <w:t xml:space="preserve"> y el Tribunal Superior de Justicia</w:t>
      </w:r>
      <w:r w:rsidR="0076524E" w:rsidRPr="0017794C">
        <w:rPr>
          <w:rStyle w:val="Refdenotaalpie"/>
          <w:rFonts w:ascii="Arial" w:hAnsi="Arial" w:cs="Arial"/>
          <w:sz w:val="23"/>
          <w:szCs w:val="23"/>
        </w:rPr>
        <w:footnoteReference w:id="3"/>
      </w:r>
      <w:r w:rsidRPr="0017794C">
        <w:rPr>
          <w:rFonts w:ascii="Arial" w:hAnsi="Arial" w:cs="Arial"/>
          <w:sz w:val="23"/>
          <w:szCs w:val="23"/>
        </w:rPr>
        <w:t>, las personas postuladas por los entes políticos no tienen suspendidos sus derechos político – electorales en virtud de que no se ubican en alguna de las hipótesis señaladas en el artículo 38 de la Constitución Federal.</w:t>
      </w:r>
    </w:p>
    <w:p w14:paraId="37DCA872" w14:textId="77777777" w:rsidR="009E0372" w:rsidRPr="0017794C" w:rsidRDefault="009E0372" w:rsidP="002B0447">
      <w:pPr>
        <w:rPr>
          <w:rFonts w:ascii="Arial" w:hAnsi="Arial" w:cs="Arial"/>
          <w:sz w:val="23"/>
          <w:szCs w:val="23"/>
        </w:rPr>
      </w:pPr>
      <w:r w:rsidRPr="0017794C">
        <w:rPr>
          <w:rFonts w:ascii="Arial" w:hAnsi="Arial" w:cs="Arial"/>
          <w:sz w:val="23"/>
          <w:szCs w:val="23"/>
        </w:rPr>
        <w:t>Sobre la base de las consideraciones señaladas, este Consejo Estatal emite el siguiente:</w:t>
      </w:r>
    </w:p>
    <w:p w14:paraId="2736DFF4" w14:textId="77777777" w:rsidR="009E0372" w:rsidRPr="0017794C" w:rsidRDefault="009E0372" w:rsidP="002B0447">
      <w:pPr>
        <w:pStyle w:val="Ttulo1"/>
        <w:spacing w:line="276" w:lineRule="auto"/>
        <w:rPr>
          <w:rFonts w:ascii="Arial" w:hAnsi="Arial" w:cs="Arial"/>
          <w:sz w:val="24"/>
          <w:szCs w:val="24"/>
        </w:rPr>
      </w:pPr>
      <w:r w:rsidRPr="0017794C">
        <w:rPr>
          <w:rFonts w:ascii="Arial" w:hAnsi="Arial" w:cs="Arial"/>
          <w:sz w:val="24"/>
          <w:szCs w:val="24"/>
        </w:rPr>
        <w:t>Acuerdo</w:t>
      </w:r>
    </w:p>
    <w:p w14:paraId="264A8CEE" w14:textId="7A25A144" w:rsidR="00615BF6" w:rsidRPr="0017794C" w:rsidRDefault="00615BF6" w:rsidP="00615BF6">
      <w:pPr>
        <w:rPr>
          <w:rFonts w:ascii="Arial" w:hAnsi="Arial" w:cs="Arial"/>
          <w:sz w:val="23"/>
          <w:szCs w:val="23"/>
        </w:rPr>
      </w:pPr>
      <w:r w:rsidRPr="0017794C">
        <w:rPr>
          <w:rFonts w:ascii="Arial" w:hAnsi="Arial" w:cs="Arial"/>
          <w:b/>
          <w:sz w:val="23"/>
          <w:szCs w:val="23"/>
        </w:rPr>
        <w:t>Primero.</w:t>
      </w:r>
      <w:r w:rsidRPr="0017794C">
        <w:rPr>
          <w:rFonts w:ascii="Arial" w:hAnsi="Arial" w:cs="Arial"/>
          <w:sz w:val="23"/>
          <w:szCs w:val="23"/>
        </w:rPr>
        <w:t xml:space="preserve"> De conformidad con los artículos 116 numeral 1, fracción VII de la Ley Electoral y 24 numeral 6 del Reglamento de Elecciones se dejan sin efectos los nombramientos del licenciado Javier García Rodríguez y el maestro Raúl Olán León, el primero con efectos a partir del 1 de enero de 2025 y el segundo a partir del 1 de diciembre de la presente anualidad.</w:t>
      </w:r>
    </w:p>
    <w:p w14:paraId="7F3A5280" w14:textId="39293CF9" w:rsidR="00EE0561" w:rsidRPr="0017794C" w:rsidRDefault="00160589" w:rsidP="002B0447">
      <w:pPr>
        <w:rPr>
          <w:rFonts w:ascii="Arial" w:hAnsi="Arial" w:cs="Arial"/>
          <w:sz w:val="23"/>
          <w:szCs w:val="23"/>
        </w:rPr>
      </w:pPr>
      <w:r w:rsidRPr="0017794C">
        <w:rPr>
          <w:rFonts w:ascii="Arial" w:hAnsi="Arial" w:cs="Arial"/>
          <w:b/>
          <w:sz w:val="23"/>
          <w:szCs w:val="23"/>
        </w:rPr>
        <w:lastRenderedPageBreak/>
        <w:t>Segundo.</w:t>
      </w:r>
      <w:r w:rsidRPr="0017794C">
        <w:rPr>
          <w:rFonts w:ascii="Arial" w:hAnsi="Arial" w:cs="Arial"/>
          <w:sz w:val="23"/>
          <w:szCs w:val="23"/>
        </w:rPr>
        <w:t xml:space="preserve"> Asimismo, en términos de </w:t>
      </w:r>
      <w:r w:rsidR="00102395" w:rsidRPr="0017794C">
        <w:rPr>
          <w:rFonts w:ascii="Arial" w:hAnsi="Arial" w:cs="Arial"/>
          <w:sz w:val="23"/>
          <w:szCs w:val="23"/>
        </w:rPr>
        <w:t xml:space="preserve">los artículos 100 de la Ley General, 120 numeral 2 de la Ley Electoral y 24 numeral 1 del Reglamento de Elecciones, toda vez que reúnen los requisitos contenidos en </w:t>
      </w:r>
      <w:r w:rsidR="00A06F98" w:rsidRPr="0017794C">
        <w:rPr>
          <w:rFonts w:ascii="Arial" w:hAnsi="Arial" w:cs="Arial"/>
          <w:sz w:val="23"/>
          <w:szCs w:val="23"/>
        </w:rPr>
        <w:t>las disposiciones legales señaladas, se designan a las y los funcionarios electorales propuestos por la Presidencia del Consejo, que a continuación se mencionan:</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4580"/>
      </w:tblGrid>
      <w:tr w:rsidR="009027BD" w:rsidRPr="0017794C" w14:paraId="2EC55571" w14:textId="77777777" w:rsidTr="003F2701">
        <w:tc>
          <w:tcPr>
            <w:tcW w:w="4248" w:type="dxa"/>
            <w:shd w:val="clear" w:color="auto" w:fill="993366"/>
          </w:tcPr>
          <w:p w14:paraId="0698F7DD" w14:textId="77777777" w:rsidR="009027BD" w:rsidRPr="0017794C" w:rsidRDefault="009027BD" w:rsidP="003F2701">
            <w:pPr>
              <w:spacing w:before="40" w:after="40"/>
              <w:jc w:val="center"/>
              <w:rPr>
                <w:rFonts w:ascii="Arial" w:hAnsi="Arial" w:cs="Arial"/>
                <w:b/>
                <w:color w:val="FFFFFF" w:themeColor="background1"/>
                <w:sz w:val="12"/>
              </w:rPr>
            </w:pPr>
            <w:r w:rsidRPr="0017794C">
              <w:rPr>
                <w:rFonts w:ascii="Arial" w:hAnsi="Arial" w:cs="Arial"/>
                <w:b/>
                <w:color w:val="FFFFFF" w:themeColor="background1"/>
                <w:sz w:val="12"/>
              </w:rPr>
              <w:t>Nombre</w:t>
            </w:r>
          </w:p>
        </w:tc>
        <w:tc>
          <w:tcPr>
            <w:tcW w:w="4580" w:type="dxa"/>
            <w:shd w:val="clear" w:color="auto" w:fill="993366"/>
          </w:tcPr>
          <w:p w14:paraId="356996A7" w14:textId="77777777" w:rsidR="009027BD" w:rsidRPr="0017794C" w:rsidRDefault="009027BD" w:rsidP="003F2701">
            <w:pPr>
              <w:spacing w:before="40" w:after="40"/>
              <w:jc w:val="center"/>
              <w:rPr>
                <w:rFonts w:ascii="Arial" w:hAnsi="Arial" w:cs="Arial"/>
                <w:b/>
                <w:color w:val="FFFFFF" w:themeColor="background1"/>
                <w:sz w:val="12"/>
              </w:rPr>
            </w:pPr>
            <w:r w:rsidRPr="0017794C">
              <w:rPr>
                <w:rFonts w:ascii="Arial" w:hAnsi="Arial" w:cs="Arial"/>
                <w:b/>
                <w:color w:val="FFFFFF" w:themeColor="background1"/>
                <w:sz w:val="12"/>
              </w:rPr>
              <w:t>Cargo</w:t>
            </w:r>
          </w:p>
        </w:tc>
      </w:tr>
      <w:tr w:rsidR="009027BD" w:rsidRPr="0017794C" w14:paraId="5FF1BB9A" w14:textId="77777777" w:rsidTr="003F2701">
        <w:tc>
          <w:tcPr>
            <w:tcW w:w="4248" w:type="dxa"/>
          </w:tcPr>
          <w:p w14:paraId="636BA28C" w14:textId="77777777" w:rsidR="009027BD" w:rsidRPr="0017794C" w:rsidRDefault="009027BD" w:rsidP="003F2701">
            <w:pPr>
              <w:spacing w:before="40" w:after="40"/>
              <w:rPr>
                <w:rFonts w:ascii="Arial" w:hAnsi="Arial" w:cs="Arial"/>
                <w:b/>
                <w:sz w:val="20"/>
              </w:rPr>
            </w:pPr>
            <w:r w:rsidRPr="0017794C">
              <w:rPr>
                <w:rFonts w:ascii="Arial" w:hAnsi="Arial" w:cs="Arial"/>
                <w:b/>
                <w:sz w:val="20"/>
              </w:rPr>
              <w:t xml:space="preserve">Lic. Paul Alejandro González </w:t>
            </w:r>
            <w:proofErr w:type="spellStart"/>
            <w:r w:rsidRPr="0017794C">
              <w:rPr>
                <w:rFonts w:ascii="Arial" w:hAnsi="Arial" w:cs="Arial"/>
                <w:b/>
                <w:sz w:val="20"/>
              </w:rPr>
              <w:t>Torruco</w:t>
            </w:r>
            <w:proofErr w:type="spellEnd"/>
          </w:p>
        </w:tc>
        <w:tc>
          <w:tcPr>
            <w:tcW w:w="4580" w:type="dxa"/>
          </w:tcPr>
          <w:p w14:paraId="3347AE2D" w14:textId="77777777" w:rsidR="009027BD" w:rsidRPr="0017794C" w:rsidRDefault="009027BD" w:rsidP="003F2701">
            <w:pPr>
              <w:spacing w:before="40" w:after="40"/>
              <w:rPr>
                <w:rFonts w:ascii="Arial" w:hAnsi="Arial" w:cs="Arial"/>
                <w:b/>
                <w:sz w:val="20"/>
              </w:rPr>
            </w:pPr>
            <w:r w:rsidRPr="0017794C">
              <w:rPr>
                <w:rFonts w:ascii="Arial" w:hAnsi="Arial" w:cs="Arial"/>
                <w:b/>
                <w:sz w:val="20"/>
              </w:rPr>
              <w:t>Director de Administración</w:t>
            </w:r>
          </w:p>
        </w:tc>
      </w:tr>
      <w:tr w:rsidR="009027BD" w:rsidRPr="0017794C" w14:paraId="1E9E1041" w14:textId="77777777" w:rsidTr="003F2701">
        <w:tc>
          <w:tcPr>
            <w:tcW w:w="4248" w:type="dxa"/>
          </w:tcPr>
          <w:p w14:paraId="57B6F92E" w14:textId="77777777" w:rsidR="009027BD" w:rsidRPr="0017794C" w:rsidRDefault="009027BD" w:rsidP="003F2701">
            <w:pPr>
              <w:spacing w:before="40" w:after="40"/>
              <w:rPr>
                <w:rFonts w:ascii="Arial" w:hAnsi="Arial" w:cs="Arial"/>
                <w:b/>
                <w:sz w:val="20"/>
              </w:rPr>
            </w:pPr>
            <w:r w:rsidRPr="0017794C">
              <w:rPr>
                <w:rFonts w:ascii="Arial" w:hAnsi="Arial" w:cs="Arial"/>
                <w:b/>
                <w:sz w:val="20"/>
              </w:rPr>
              <w:t>Dra. María Concepción Salvador González</w:t>
            </w:r>
          </w:p>
        </w:tc>
        <w:tc>
          <w:tcPr>
            <w:tcW w:w="4580" w:type="dxa"/>
          </w:tcPr>
          <w:p w14:paraId="21824BAE" w14:textId="77777777" w:rsidR="009027BD" w:rsidRPr="0017794C" w:rsidRDefault="009027BD" w:rsidP="003F2701">
            <w:pPr>
              <w:spacing w:before="40" w:after="40"/>
              <w:rPr>
                <w:rFonts w:ascii="Arial" w:hAnsi="Arial" w:cs="Arial"/>
                <w:b/>
                <w:sz w:val="20"/>
              </w:rPr>
            </w:pPr>
            <w:r w:rsidRPr="0017794C">
              <w:rPr>
                <w:rFonts w:ascii="Arial" w:hAnsi="Arial" w:cs="Arial"/>
                <w:b/>
                <w:sz w:val="20"/>
              </w:rPr>
              <w:t>Titular de la Unidad de Tecnologías de la Información y Comunicación</w:t>
            </w:r>
          </w:p>
        </w:tc>
      </w:tr>
      <w:tr w:rsidR="009027BD" w:rsidRPr="0017794C" w14:paraId="24CD04A1" w14:textId="77777777" w:rsidTr="003F2701">
        <w:tc>
          <w:tcPr>
            <w:tcW w:w="4248" w:type="dxa"/>
          </w:tcPr>
          <w:p w14:paraId="30E25060" w14:textId="77777777" w:rsidR="009027BD" w:rsidRPr="0017794C" w:rsidRDefault="009027BD" w:rsidP="003F2701">
            <w:pPr>
              <w:spacing w:before="40" w:after="40"/>
              <w:rPr>
                <w:rFonts w:ascii="Arial" w:hAnsi="Arial" w:cs="Arial"/>
                <w:b/>
                <w:sz w:val="20"/>
              </w:rPr>
            </w:pPr>
            <w:r w:rsidRPr="0017794C">
              <w:rPr>
                <w:rFonts w:ascii="Arial" w:hAnsi="Arial" w:cs="Arial"/>
                <w:b/>
                <w:sz w:val="20"/>
              </w:rPr>
              <w:t xml:space="preserve">Licda. Rosa Hilda </w:t>
            </w:r>
            <w:proofErr w:type="spellStart"/>
            <w:r w:rsidRPr="0017794C">
              <w:rPr>
                <w:rFonts w:ascii="Arial" w:hAnsi="Arial" w:cs="Arial"/>
                <w:b/>
                <w:sz w:val="20"/>
              </w:rPr>
              <w:t>Petriz</w:t>
            </w:r>
            <w:proofErr w:type="spellEnd"/>
            <w:r w:rsidRPr="0017794C">
              <w:rPr>
                <w:rFonts w:ascii="Arial" w:hAnsi="Arial" w:cs="Arial"/>
                <w:b/>
                <w:sz w:val="20"/>
              </w:rPr>
              <w:t xml:space="preserve"> Valencia</w:t>
            </w:r>
          </w:p>
        </w:tc>
        <w:tc>
          <w:tcPr>
            <w:tcW w:w="4580" w:type="dxa"/>
          </w:tcPr>
          <w:p w14:paraId="753246A4" w14:textId="77777777" w:rsidR="009027BD" w:rsidRPr="0017794C" w:rsidRDefault="009027BD" w:rsidP="003F2701">
            <w:pPr>
              <w:spacing w:before="40" w:after="40"/>
              <w:rPr>
                <w:rFonts w:ascii="Arial" w:hAnsi="Arial" w:cs="Arial"/>
                <w:b/>
                <w:sz w:val="20"/>
              </w:rPr>
            </w:pPr>
            <w:r w:rsidRPr="0017794C">
              <w:rPr>
                <w:rFonts w:ascii="Arial" w:hAnsi="Arial" w:cs="Arial"/>
                <w:b/>
                <w:sz w:val="20"/>
              </w:rPr>
              <w:t xml:space="preserve">Responsable del Archivo de Concentración </w:t>
            </w:r>
          </w:p>
        </w:tc>
      </w:tr>
      <w:tr w:rsidR="009027BD" w:rsidRPr="0017794C" w14:paraId="7B04D619" w14:textId="77777777" w:rsidTr="003F2701">
        <w:tc>
          <w:tcPr>
            <w:tcW w:w="4248" w:type="dxa"/>
          </w:tcPr>
          <w:p w14:paraId="6837627D" w14:textId="77777777" w:rsidR="009027BD" w:rsidRPr="0017794C" w:rsidRDefault="009027BD" w:rsidP="003F2701">
            <w:pPr>
              <w:spacing w:before="40" w:after="40"/>
              <w:rPr>
                <w:rFonts w:ascii="Arial" w:hAnsi="Arial" w:cs="Arial"/>
                <w:b/>
                <w:sz w:val="20"/>
              </w:rPr>
            </w:pPr>
            <w:r w:rsidRPr="0017794C">
              <w:rPr>
                <w:rFonts w:ascii="Arial" w:hAnsi="Arial" w:cs="Arial"/>
                <w:b/>
                <w:sz w:val="20"/>
              </w:rPr>
              <w:t xml:space="preserve">Licda. </w:t>
            </w:r>
            <w:proofErr w:type="spellStart"/>
            <w:r w:rsidRPr="0017794C">
              <w:rPr>
                <w:rFonts w:ascii="Arial" w:hAnsi="Arial" w:cs="Arial"/>
                <w:b/>
                <w:sz w:val="20"/>
              </w:rPr>
              <w:t>Yuritza</w:t>
            </w:r>
            <w:proofErr w:type="spellEnd"/>
            <w:r w:rsidRPr="0017794C">
              <w:rPr>
                <w:rFonts w:ascii="Arial" w:hAnsi="Arial" w:cs="Arial"/>
                <w:b/>
                <w:sz w:val="20"/>
              </w:rPr>
              <w:t xml:space="preserve"> Rubio Loza</w:t>
            </w:r>
          </w:p>
        </w:tc>
        <w:tc>
          <w:tcPr>
            <w:tcW w:w="4580" w:type="dxa"/>
          </w:tcPr>
          <w:p w14:paraId="2FCA329F" w14:textId="77777777" w:rsidR="009027BD" w:rsidRPr="0017794C" w:rsidRDefault="009027BD" w:rsidP="003F2701">
            <w:pPr>
              <w:spacing w:before="40" w:after="40"/>
              <w:rPr>
                <w:rFonts w:ascii="Arial" w:hAnsi="Arial" w:cs="Arial"/>
                <w:b/>
                <w:sz w:val="20"/>
              </w:rPr>
            </w:pPr>
            <w:r w:rsidRPr="0017794C">
              <w:rPr>
                <w:rFonts w:ascii="Arial" w:hAnsi="Arial" w:cs="Arial"/>
                <w:b/>
                <w:sz w:val="20"/>
              </w:rPr>
              <w:t>Titular del Órgano de Enlace</w:t>
            </w:r>
          </w:p>
        </w:tc>
      </w:tr>
    </w:tbl>
    <w:p w14:paraId="39E69AFB" w14:textId="15A3B821" w:rsidR="00E36E78" w:rsidRPr="0017794C" w:rsidRDefault="009027BD" w:rsidP="002B0447">
      <w:pPr>
        <w:rPr>
          <w:rFonts w:ascii="Arial" w:hAnsi="Arial" w:cs="Arial"/>
          <w:sz w:val="23"/>
          <w:szCs w:val="23"/>
        </w:rPr>
      </w:pPr>
      <w:r w:rsidRPr="0017794C">
        <w:rPr>
          <w:rFonts w:ascii="Arial" w:hAnsi="Arial" w:cs="Arial"/>
          <w:sz w:val="23"/>
          <w:szCs w:val="23"/>
        </w:rPr>
        <w:t>En el caso de l</w:t>
      </w:r>
      <w:r w:rsidR="00E36E78" w:rsidRPr="0017794C">
        <w:rPr>
          <w:rFonts w:ascii="Arial" w:hAnsi="Arial" w:cs="Arial"/>
          <w:sz w:val="23"/>
          <w:szCs w:val="23"/>
        </w:rPr>
        <w:t xml:space="preserve">as designaciones realizadas por este Consejo Estatal </w:t>
      </w:r>
      <w:r w:rsidRPr="0017794C">
        <w:rPr>
          <w:rFonts w:ascii="Arial" w:hAnsi="Arial" w:cs="Arial"/>
          <w:sz w:val="23"/>
          <w:szCs w:val="23"/>
        </w:rPr>
        <w:t>correspondientes al titular de la Dirección de Administración surtirá</w:t>
      </w:r>
      <w:r w:rsidR="00E36E78" w:rsidRPr="0017794C">
        <w:rPr>
          <w:rFonts w:ascii="Arial" w:hAnsi="Arial" w:cs="Arial"/>
          <w:sz w:val="23"/>
          <w:szCs w:val="23"/>
        </w:rPr>
        <w:t xml:space="preserve"> efectos a partir del </w:t>
      </w:r>
      <w:r w:rsidRPr="0017794C">
        <w:rPr>
          <w:rFonts w:ascii="Arial" w:hAnsi="Arial" w:cs="Arial"/>
          <w:sz w:val="23"/>
          <w:szCs w:val="23"/>
        </w:rPr>
        <w:t xml:space="preserve">1 </w:t>
      </w:r>
      <w:r w:rsidR="00E36E78" w:rsidRPr="0017794C">
        <w:rPr>
          <w:rFonts w:ascii="Arial" w:hAnsi="Arial" w:cs="Arial"/>
          <w:sz w:val="23"/>
          <w:szCs w:val="23"/>
        </w:rPr>
        <w:t xml:space="preserve">de </w:t>
      </w:r>
      <w:r w:rsidRPr="0017794C">
        <w:rPr>
          <w:rFonts w:ascii="Arial" w:hAnsi="Arial" w:cs="Arial"/>
          <w:sz w:val="23"/>
          <w:szCs w:val="23"/>
        </w:rPr>
        <w:t xml:space="preserve">enero </w:t>
      </w:r>
      <w:r w:rsidR="00E36E78" w:rsidRPr="0017794C">
        <w:rPr>
          <w:rFonts w:ascii="Arial" w:hAnsi="Arial" w:cs="Arial"/>
          <w:sz w:val="23"/>
          <w:szCs w:val="23"/>
        </w:rPr>
        <w:t>de</w:t>
      </w:r>
      <w:r w:rsidRPr="0017794C">
        <w:rPr>
          <w:rFonts w:ascii="Arial" w:hAnsi="Arial" w:cs="Arial"/>
          <w:sz w:val="23"/>
          <w:szCs w:val="23"/>
        </w:rPr>
        <w:t xml:space="preserve"> 2025; por su parte,</w:t>
      </w:r>
      <w:r w:rsidR="00E36E78" w:rsidRPr="0017794C">
        <w:rPr>
          <w:rFonts w:ascii="Arial" w:hAnsi="Arial" w:cs="Arial"/>
          <w:sz w:val="23"/>
          <w:szCs w:val="23"/>
        </w:rPr>
        <w:t xml:space="preserve"> </w:t>
      </w:r>
      <w:r w:rsidRPr="0017794C">
        <w:rPr>
          <w:rFonts w:ascii="Arial" w:hAnsi="Arial" w:cs="Arial"/>
          <w:sz w:val="23"/>
          <w:szCs w:val="23"/>
        </w:rPr>
        <w:t>la designación de la titular de la Unidad de Tecnologías de la Información y Comunicación, sus efectos serán a partir del 1 de diciembre de 202</w:t>
      </w:r>
      <w:r w:rsidR="007066D0" w:rsidRPr="0017794C">
        <w:rPr>
          <w:rFonts w:ascii="Arial" w:hAnsi="Arial" w:cs="Arial"/>
          <w:sz w:val="23"/>
          <w:szCs w:val="23"/>
        </w:rPr>
        <w:t>4</w:t>
      </w:r>
      <w:r w:rsidRPr="0017794C">
        <w:rPr>
          <w:rFonts w:ascii="Arial" w:hAnsi="Arial" w:cs="Arial"/>
          <w:sz w:val="23"/>
          <w:szCs w:val="23"/>
        </w:rPr>
        <w:t>; y</w:t>
      </w:r>
      <w:r w:rsidR="009273AB" w:rsidRPr="0017794C">
        <w:rPr>
          <w:rFonts w:ascii="Arial" w:hAnsi="Arial" w:cs="Arial"/>
          <w:sz w:val="23"/>
          <w:szCs w:val="23"/>
        </w:rPr>
        <w:t>,</w:t>
      </w:r>
      <w:r w:rsidRPr="0017794C">
        <w:rPr>
          <w:rFonts w:ascii="Arial" w:hAnsi="Arial" w:cs="Arial"/>
          <w:sz w:val="23"/>
          <w:szCs w:val="23"/>
        </w:rPr>
        <w:t xml:space="preserve"> en el caso de las designaciones restantes, a partir de </w:t>
      </w:r>
      <w:r w:rsidR="00E36E78" w:rsidRPr="0017794C">
        <w:rPr>
          <w:rFonts w:ascii="Arial" w:hAnsi="Arial" w:cs="Arial"/>
          <w:sz w:val="23"/>
          <w:szCs w:val="23"/>
        </w:rPr>
        <w:t xml:space="preserve">la </w:t>
      </w:r>
      <w:r w:rsidRPr="0017794C">
        <w:rPr>
          <w:rFonts w:ascii="Arial" w:hAnsi="Arial" w:cs="Arial"/>
          <w:sz w:val="23"/>
          <w:szCs w:val="23"/>
        </w:rPr>
        <w:t xml:space="preserve">aprobación del </w:t>
      </w:r>
      <w:r w:rsidR="00E36E78" w:rsidRPr="0017794C">
        <w:rPr>
          <w:rFonts w:ascii="Arial" w:hAnsi="Arial" w:cs="Arial"/>
          <w:sz w:val="23"/>
          <w:szCs w:val="23"/>
        </w:rPr>
        <w:t xml:space="preserve">presente </w:t>
      </w:r>
      <w:r w:rsidRPr="0017794C">
        <w:rPr>
          <w:rFonts w:ascii="Arial" w:hAnsi="Arial" w:cs="Arial"/>
          <w:sz w:val="23"/>
          <w:szCs w:val="23"/>
        </w:rPr>
        <w:t>acuerdo</w:t>
      </w:r>
      <w:r w:rsidR="00E36E78" w:rsidRPr="0017794C">
        <w:rPr>
          <w:rFonts w:ascii="Arial" w:hAnsi="Arial" w:cs="Arial"/>
          <w:sz w:val="23"/>
          <w:szCs w:val="23"/>
        </w:rPr>
        <w:t>.</w:t>
      </w:r>
    </w:p>
    <w:p w14:paraId="503AA7CA" w14:textId="6FBAC933" w:rsidR="00A06F98" w:rsidRPr="0017794C" w:rsidRDefault="00C25B33" w:rsidP="002B0447">
      <w:pPr>
        <w:rPr>
          <w:rFonts w:ascii="Arial" w:hAnsi="Arial" w:cs="Arial"/>
          <w:sz w:val="23"/>
          <w:szCs w:val="23"/>
        </w:rPr>
      </w:pPr>
      <w:r w:rsidRPr="0017794C">
        <w:rPr>
          <w:rFonts w:ascii="Arial" w:hAnsi="Arial" w:cs="Arial"/>
          <w:b/>
          <w:sz w:val="23"/>
          <w:szCs w:val="23"/>
        </w:rPr>
        <w:t>Tercero</w:t>
      </w:r>
      <w:r w:rsidR="00A06F98" w:rsidRPr="0017794C">
        <w:rPr>
          <w:rFonts w:ascii="Arial" w:hAnsi="Arial" w:cs="Arial"/>
          <w:b/>
          <w:sz w:val="23"/>
          <w:szCs w:val="23"/>
        </w:rPr>
        <w:t>.</w:t>
      </w:r>
      <w:r w:rsidR="00A06F98" w:rsidRPr="0017794C">
        <w:rPr>
          <w:rFonts w:ascii="Arial" w:hAnsi="Arial" w:cs="Arial"/>
          <w:sz w:val="23"/>
          <w:szCs w:val="23"/>
        </w:rPr>
        <w:t xml:space="preserve"> Se instruye a la Secretaría Ejecutiva de este Instituto, expida los nombramientos correspondientes a las y los servidores públicos designados conforme al presente acuerdo. Asimismo, notifique el contenido del presente acuerdo, a la</w:t>
      </w:r>
      <w:r w:rsidR="00154E3A" w:rsidRPr="0017794C">
        <w:rPr>
          <w:rFonts w:ascii="Arial" w:hAnsi="Arial" w:cs="Arial"/>
          <w:sz w:val="23"/>
          <w:szCs w:val="23"/>
        </w:rPr>
        <w:t>s</w:t>
      </w:r>
      <w:r w:rsidR="00A06F98" w:rsidRPr="0017794C">
        <w:rPr>
          <w:rFonts w:ascii="Arial" w:hAnsi="Arial" w:cs="Arial"/>
          <w:sz w:val="23"/>
          <w:szCs w:val="23"/>
        </w:rPr>
        <w:t xml:space="preserve"> y a los servidores públicos cuyos nombramientos han quedado sin efectos.</w:t>
      </w:r>
    </w:p>
    <w:p w14:paraId="7543E0EC" w14:textId="0AF2AE32" w:rsidR="00A06F98" w:rsidRPr="0017794C" w:rsidRDefault="00C25B33" w:rsidP="002B0447">
      <w:pPr>
        <w:rPr>
          <w:rFonts w:ascii="Arial" w:hAnsi="Arial" w:cs="Arial"/>
          <w:sz w:val="23"/>
          <w:szCs w:val="23"/>
        </w:rPr>
      </w:pPr>
      <w:r w:rsidRPr="0017794C">
        <w:rPr>
          <w:rFonts w:ascii="Arial" w:hAnsi="Arial" w:cs="Arial"/>
          <w:b/>
          <w:sz w:val="23"/>
          <w:szCs w:val="23"/>
        </w:rPr>
        <w:t>Cuarto</w:t>
      </w:r>
      <w:r w:rsidR="00A06F98" w:rsidRPr="0017794C">
        <w:rPr>
          <w:rFonts w:ascii="Arial" w:hAnsi="Arial" w:cs="Arial"/>
          <w:b/>
          <w:sz w:val="23"/>
          <w:szCs w:val="23"/>
        </w:rPr>
        <w:t>.</w:t>
      </w:r>
      <w:r w:rsidR="00A06F98" w:rsidRPr="0017794C">
        <w:rPr>
          <w:rFonts w:ascii="Arial" w:hAnsi="Arial" w:cs="Arial"/>
          <w:sz w:val="23"/>
          <w:szCs w:val="23"/>
        </w:rPr>
        <w:t xml:space="preserve"> Se instruye a la Dirección de Administración que, cubra a </w:t>
      </w:r>
      <w:r w:rsidR="00E12D1A" w:rsidRPr="0017794C">
        <w:rPr>
          <w:rFonts w:ascii="Arial" w:hAnsi="Arial" w:cs="Arial"/>
          <w:sz w:val="23"/>
          <w:szCs w:val="23"/>
        </w:rPr>
        <w:t xml:space="preserve">las y </w:t>
      </w:r>
      <w:r w:rsidR="00A06F98" w:rsidRPr="0017794C">
        <w:rPr>
          <w:rFonts w:ascii="Arial" w:hAnsi="Arial" w:cs="Arial"/>
          <w:sz w:val="23"/>
          <w:szCs w:val="23"/>
        </w:rPr>
        <w:t>los servidores públicos salientes, el pago de las prestaciones que conforme a las disposiciones legales correspondan, siempre que no exista inconveniente legal para ello.</w:t>
      </w:r>
    </w:p>
    <w:p w14:paraId="4818B731" w14:textId="59F3B701" w:rsidR="00A06F98" w:rsidRPr="0017794C" w:rsidRDefault="00C25B33" w:rsidP="002B0447">
      <w:pPr>
        <w:rPr>
          <w:rFonts w:ascii="Arial" w:hAnsi="Arial" w:cs="Arial"/>
          <w:sz w:val="23"/>
          <w:szCs w:val="23"/>
        </w:rPr>
      </w:pPr>
      <w:r w:rsidRPr="0017794C">
        <w:rPr>
          <w:rFonts w:ascii="Arial" w:hAnsi="Arial" w:cs="Arial"/>
          <w:b/>
          <w:sz w:val="23"/>
          <w:szCs w:val="23"/>
        </w:rPr>
        <w:t>Quinto</w:t>
      </w:r>
      <w:r w:rsidR="00A06F98" w:rsidRPr="0017794C">
        <w:rPr>
          <w:rFonts w:ascii="Arial" w:hAnsi="Arial" w:cs="Arial"/>
          <w:b/>
          <w:sz w:val="23"/>
          <w:szCs w:val="23"/>
        </w:rPr>
        <w:t>.</w:t>
      </w:r>
      <w:r w:rsidR="00A06F98" w:rsidRPr="0017794C">
        <w:rPr>
          <w:rFonts w:ascii="Arial" w:hAnsi="Arial" w:cs="Arial"/>
          <w:sz w:val="23"/>
          <w:szCs w:val="23"/>
        </w:rPr>
        <w:t xml:space="preserve"> </w:t>
      </w:r>
      <w:r w:rsidR="00C82213" w:rsidRPr="0017794C">
        <w:rPr>
          <w:rFonts w:ascii="Arial" w:hAnsi="Arial" w:cs="Arial"/>
          <w:sz w:val="23"/>
          <w:szCs w:val="23"/>
        </w:rPr>
        <w:t>Asimismo, s</w:t>
      </w:r>
      <w:r w:rsidR="00352747" w:rsidRPr="0017794C">
        <w:rPr>
          <w:rFonts w:ascii="Arial" w:hAnsi="Arial" w:cs="Arial"/>
          <w:sz w:val="23"/>
          <w:szCs w:val="23"/>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738BD92" w14:textId="4D52416D" w:rsidR="00A06F98" w:rsidRPr="0017794C" w:rsidRDefault="00C25B33" w:rsidP="002B0447">
      <w:pPr>
        <w:rPr>
          <w:rFonts w:ascii="Arial" w:hAnsi="Arial" w:cs="Arial"/>
          <w:sz w:val="23"/>
          <w:szCs w:val="23"/>
        </w:rPr>
      </w:pPr>
      <w:r w:rsidRPr="0017794C">
        <w:rPr>
          <w:rFonts w:ascii="Arial" w:hAnsi="Arial" w:cs="Arial"/>
          <w:b/>
          <w:sz w:val="23"/>
          <w:szCs w:val="23"/>
        </w:rPr>
        <w:t>Sexto</w:t>
      </w:r>
      <w:r w:rsidR="00A06F98" w:rsidRPr="0017794C">
        <w:rPr>
          <w:rFonts w:ascii="Arial" w:hAnsi="Arial" w:cs="Arial"/>
          <w:b/>
          <w:sz w:val="23"/>
          <w:szCs w:val="23"/>
        </w:rPr>
        <w:t>.</w:t>
      </w:r>
      <w:r w:rsidR="00A06F98" w:rsidRPr="0017794C">
        <w:rPr>
          <w:rFonts w:ascii="Arial" w:hAnsi="Arial" w:cs="Arial"/>
          <w:sz w:val="23"/>
          <w:szCs w:val="23"/>
        </w:rPr>
        <w:t xml:space="preserve"> La información y el tratamiento de los datos personales relacionados con la documentación relacionada con las personas designadas señaladas el presente acuerdo, deberá realizarse en apego a lo dispuesto por los artículos </w:t>
      </w:r>
      <w:r w:rsidR="000466EC" w:rsidRPr="0017794C">
        <w:rPr>
          <w:rFonts w:ascii="Arial" w:hAnsi="Arial" w:cs="Arial"/>
          <w:sz w:val="23"/>
          <w:szCs w:val="23"/>
        </w:rPr>
        <w:t xml:space="preserve">116 segundo párrafo y 120 </w:t>
      </w:r>
      <w:r w:rsidR="00A06F98" w:rsidRPr="0017794C">
        <w:rPr>
          <w:rFonts w:ascii="Arial" w:hAnsi="Arial" w:cs="Arial"/>
          <w:sz w:val="23"/>
          <w:szCs w:val="23"/>
        </w:rPr>
        <w:t>de la Ley General de Transparencia y Acce</w:t>
      </w:r>
      <w:r w:rsidR="000466EC" w:rsidRPr="0017794C">
        <w:rPr>
          <w:rFonts w:ascii="Arial" w:hAnsi="Arial" w:cs="Arial"/>
          <w:sz w:val="23"/>
          <w:szCs w:val="23"/>
        </w:rPr>
        <w:t xml:space="preserve">so a la Información Pública; 6 </w:t>
      </w:r>
      <w:r w:rsidR="00A06F98" w:rsidRPr="0017794C">
        <w:rPr>
          <w:rFonts w:ascii="Arial" w:hAnsi="Arial" w:cs="Arial"/>
          <w:sz w:val="23"/>
          <w:szCs w:val="23"/>
        </w:rPr>
        <w:lastRenderedPageBreak/>
        <w:t xml:space="preserve">párrafo </w:t>
      </w:r>
      <w:r w:rsidR="000466EC" w:rsidRPr="0017794C">
        <w:rPr>
          <w:rFonts w:ascii="Arial" w:hAnsi="Arial" w:cs="Arial"/>
          <w:sz w:val="23"/>
          <w:szCs w:val="23"/>
        </w:rPr>
        <w:t>tercero y 17 párrafo segundo</w:t>
      </w:r>
      <w:r w:rsidR="00A06F98" w:rsidRPr="0017794C">
        <w:rPr>
          <w:rFonts w:ascii="Arial" w:hAnsi="Arial" w:cs="Arial"/>
          <w:sz w:val="23"/>
          <w:szCs w:val="23"/>
        </w:rPr>
        <w:t>, 73 fracciones III y VI</w:t>
      </w:r>
      <w:r w:rsidR="00CD6148" w:rsidRPr="0017794C">
        <w:rPr>
          <w:rFonts w:ascii="Arial" w:hAnsi="Arial" w:cs="Arial"/>
          <w:sz w:val="23"/>
          <w:szCs w:val="23"/>
        </w:rPr>
        <w:t>,</w:t>
      </w:r>
      <w:r w:rsidR="00A06F98" w:rsidRPr="0017794C">
        <w:rPr>
          <w:rFonts w:ascii="Arial" w:hAnsi="Arial" w:cs="Arial"/>
          <w:sz w:val="23"/>
          <w:szCs w:val="23"/>
        </w:rPr>
        <w:t xml:space="preserve"> 124 de la Ley de Transparencia y Acceso a la Inform</w:t>
      </w:r>
      <w:r w:rsidR="00D97296" w:rsidRPr="0017794C">
        <w:rPr>
          <w:rFonts w:ascii="Arial" w:hAnsi="Arial" w:cs="Arial"/>
          <w:sz w:val="23"/>
          <w:szCs w:val="23"/>
        </w:rPr>
        <w:t>ación del Estado de Tabasco</w:t>
      </w:r>
      <w:r w:rsidR="00AC1F07" w:rsidRPr="0017794C">
        <w:rPr>
          <w:rFonts w:ascii="Arial" w:hAnsi="Arial" w:cs="Arial"/>
          <w:sz w:val="23"/>
          <w:szCs w:val="23"/>
        </w:rPr>
        <w:t xml:space="preserve"> </w:t>
      </w:r>
      <w:r w:rsidR="00A06F98" w:rsidRPr="0017794C">
        <w:rPr>
          <w:rFonts w:ascii="Arial" w:hAnsi="Arial" w:cs="Arial"/>
          <w:sz w:val="23"/>
          <w:szCs w:val="23"/>
        </w:rPr>
        <w:t>y 14 de la Ley de Protección de Datos Personales en posesión de Sujetos Obligados del Estado de Tabasco.</w:t>
      </w:r>
    </w:p>
    <w:p w14:paraId="56CD8405" w14:textId="124E048A" w:rsidR="00A06F98" w:rsidRPr="0017794C" w:rsidRDefault="00C25B33" w:rsidP="002B0447">
      <w:pPr>
        <w:rPr>
          <w:rFonts w:ascii="Arial" w:hAnsi="Arial" w:cs="Arial"/>
          <w:sz w:val="23"/>
          <w:szCs w:val="23"/>
        </w:rPr>
      </w:pPr>
      <w:r w:rsidRPr="0017794C">
        <w:rPr>
          <w:rFonts w:ascii="Arial" w:hAnsi="Arial" w:cs="Arial"/>
          <w:b/>
          <w:sz w:val="23"/>
          <w:szCs w:val="23"/>
        </w:rPr>
        <w:t>Séptimo</w:t>
      </w:r>
      <w:r w:rsidR="00A06F98" w:rsidRPr="0017794C">
        <w:rPr>
          <w:rFonts w:ascii="Arial" w:hAnsi="Arial" w:cs="Arial"/>
          <w:b/>
          <w:sz w:val="23"/>
          <w:szCs w:val="23"/>
        </w:rPr>
        <w:t>.</w:t>
      </w:r>
      <w:r w:rsidR="00A06F98" w:rsidRPr="0017794C">
        <w:rPr>
          <w:rFonts w:ascii="Arial" w:hAnsi="Arial" w:cs="Arial"/>
          <w:sz w:val="23"/>
          <w:szCs w:val="23"/>
        </w:rPr>
        <w:t xml:space="preserve"> Publíquese el presente acuerdo en el Periódico Oficial del Estado y en la página de internet del Instituto, de conformidad con lo dispuesto en el artículo 114 de la Ley Electoral.</w:t>
      </w:r>
    </w:p>
    <w:p w14:paraId="254EA8EE" w14:textId="12720FFD" w:rsidR="00352747" w:rsidRPr="0017794C" w:rsidRDefault="00352747" w:rsidP="002B0447">
      <w:pPr>
        <w:rPr>
          <w:rFonts w:ascii="Arial" w:hAnsi="Arial" w:cs="Arial"/>
          <w:sz w:val="23"/>
          <w:szCs w:val="23"/>
        </w:rPr>
      </w:pPr>
      <w:r w:rsidRPr="0017794C">
        <w:rPr>
          <w:rFonts w:ascii="Arial" w:hAnsi="Arial" w:cs="Arial"/>
          <w:sz w:val="23"/>
          <w:szCs w:val="23"/>
        </w:rPr>
        <w:t>El presente acuerdo fue</w:t>
      </w:r>
      <w:r w:rsidR="00227B34">
        <w:rPr>
          <w:rFonts w:ascii="Arial" w:hAnsi="Arial" w:cs="Arial"/>
          <w:sz w:val="23"/>
          <w:szCs w:val="23"/>
        </w:rPr>
        <w:t xml:space="preserve"> aprobado</w:t>
      </w:r>
      <w:r w:rsidRPr="0017794C">
        <w:rPr>
          <w:rFonts w:ascii="Arial" w:hAnsi="Arial" w:cs="Arial"/>
          <w:sz w:val="23"/>
          <w:szCs w:val="23"/>
        </w:rPr>
        <w:t xml:space="preserve"> en sesión</w:t>
      </w:r>
      <w:r w:rsidR="00227B34">
        <w:rPr>
          <w:rFonts w:ascii="Arial" w:hAnsi="Arial" w:cs="Arial"/>
          <w:sz w:val="23"/>
          <w:szCs w:val="23"/>
        </w:rPr>
        <w:t xml:space="preserve"> ordinaria</w:t>
      </w:r>
      <w:r w:rsidRPr="0017794C">
        <w:rPr>
          <w:rFonts w:ascii="Arial" w:hAnsi="Arial" w:cs="Arial"/>
          <w:sz w:val="23"/>
          <w:szCs w:val="23"/>
        </w:rPr>
        <w:t xml:space="preserve"> efectuada el </w:t>
      </w:r>
      <w:r w:rsidR="00227B34">
        <w:rPr>
          <w:rFonts w:ascii="Arial" w:hAnsi="Arial" w:cs="Arial"/>
          <w:sz w:val="23"/>
          <w:szCs w:val="23"/>
        </w:rPr>
        <w:t>día veintinueve</w:t>
      </w:r>
      <w:r w:rsidRPr="0017794C">
        <w:rPr>
          <w:rFonts w:ascii="Arial" w:hAnsi="Arial" w:cs="Arial"/>
          <w:sz w:val="23"/>
          <w:szCs w:val="23"/>
        </w:rPr>
        <w:t xml:space="preserve"> de </w:t>
      </w:r>
      <w:r w:rsidR="00227B34">
        <w:rPr>
          <w:rFonts w:ascii="Arial" w:hAnsi="Arial" w:cs="Arial"/>
          <w:sz w:val="23"/>
          <w:szCs w:val="23"/>
        </w:rPr>
        <w:t>noviembre</w:t>
      </w:r>
      <w:r w:rsidRPr="0017794C">
        <w:rPr>
          <w:rFonts w:ascii="Arial" w:hAnsi="Arial" w:cs="Arial"/>
          <w:sz w:val="23"/>
          <w:szCs w:val="23"/>
        </w:rPr>
        <w:t xml:space="preserve"> del año dos mil veinticuatro, por votación </w:t>
      </w:r>
      <w:r w:rsidR="00227B34">
        <w:rPr>
          <w:rFonts w:ascii="Arial" w:hAnsi="Arial" w:cs="Arial"/>
          <w:sz w:val="23"/>
          <w:szCs w:val="23"/>
        </w:rPr>
        <w:t>unánime</w:t>
      </w:r>
      <w:r w:rsidRPr="0017794C">
        <w:rPr>
          <w:rFonts w:ascii="Arial" w:hAnsi="Arial" w:cs="Arial"/>
          <w:sz w:val="23"/>
          <w:szCs w:val="23"/>
        </w:rPr>
        <w:t xml:space="preserve"> de las y los Consejeros Electorales del Consejo Estatal del Instituto Electoral y de Participación Ciudadana de Tabasco: Licda. María Elvia Magaña Sandoval, </w:t>
      </w:r>
      <w:r w:rsidR="00754F78" w:rsidRPr="0017794C">
        <w:rPr>
          <w:rFonts w:ascii="Arial" w:hAnsi="Arial" w:cs="Arial"/>
          <w:sz w:val="23"/>
          <w:szCs w:val="23"/>
        </w:rPr>
        <w:t>Lic</w:t>
      </w:r>
      <w:r w:rsidRPr="0017794C">
        <w:rPr>
          <w:rFonts w:ascii="Arial" w:hAnsi="Arial" w:cs="Arial"/>
          <w:sz w:val="23"/>
          <w:szCs w:val="23"/>
        </w:rPr>
        <w:t xml:space="preserve">. Hernán González Sala, Lic. Vladimir Hernández Venegas, Licda. Ángela Guadalupe Araujo Segura, Licda. Monserrat Martínez Beaurregard, Mtra. Ruth </w:t>
      </w:r>
      <w:proofErr w:type="spellStart"/>
      <w:r w:rsidRPr="0017794C">
        <w:rPr>
          <w:rFonts w:ascii="Arial" w:hAnsi="Arial" w:cs="Arial"/>
          <w:sz w:val="23"/>
          <w:szCs w:val="23"/>
        </w:rPr>
        <w:t>Lizette</w:t>
      </w:r>
      <w:proofErr w:type="spellEnd"/>
      <w:r w:rsidRPr="0017794C">
        <w:rPr>
          <w:rFonts w:ascii="Arial" w:hAnsi="Arial" w:cs="Arial"/>
          <w:sz w:val="23"/>
          <w:szCs w:val="23"/>
        </w:rPr>
        <w:t xml:space="preserve"> Toledo Peral y la Consejera Presidenta, Mtra. Elizabeth Nava Gutiérrez.</w:t>
      </w:r>
    </w:p>
    <w:p w14:paraId="55B388A1" w14:textId="129D5C28" w:rsidR="00352747" w:rsidRDefault="00352747" w:rsidP="002B0447">
      <w:pPr>
        <w:rPr>
          <w:rFonts w:ascii="Arial" w:hAnsi="Arial" w:cs="Arial"/>
          <w:sz w:val="23"/>
          <w:szCs w:val="23"/>
        </w:rPr>
      </w:pPr>
    </w:p>
    <w:p w14:paraId="39E51BD6" w14:textId="77777777" w:rsidR="00227B34" w:rsidRPr="0017794C" w:rsidRDefault="00227B34" w:rsidP="002B0447">
      <w:pPr>
        <w:rPr>
          <w:rFonts w:ascii="Arial" w:hAnsi="Arial" w:cs="Arial"/>
          <w:sz w:val="23"/>
          <w:szCs w:val="23"/>
        </w:rPr>
      </w:pPr>
      <w:bookmarkStart w:id="0" w:name="_GoBack"/>
      <w:bookmarkEnd w:id="0"/>
    </w:p>
    <w:p w14:paraId="638D5DFB" w14:textId="77777777" w:rsidR="00352747" w:rsidRPr="0017794C" w:rsidRDefault="00352747" w:rsidP="002B0447">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352747" w:rsidRPr="0017794C" w14:paraId="6779395C" w14:textId="77777777" w:rsidTr="00FC5653">
        <w:tc>
          <w:tcPr>
            <w:tcW w:w="4395" w:type="dxa"/>
          </w:tcPr>
          <w:p w14:paraId="415B49B0" w14:textId="77777777" w:rsidR="00352747" w:rsidRPr="0017794C" w:rsidRDefault="00352747" w:rsidP="002B0447">
            <w:pPr>
              <w:widowControl w:val="0"/>
              <w:spacing w:before="0" w:after="0"/>
              <w:jc w:val="center"/>
              <w:rPr>
                <w:rFonts w:ascii="Arial" w:hAnsi="Arial" w:cs="Arial"/>
                <w:b/>
                <w:spacing w:val="-10"/>
                <w:sz w:val="23"/>
                <w:szCs w:val="23"/>
              </w:rPr>
            </w:pPr>
            <w:r w:rsidRPr="0017794C">
              <w:rPr>
                <w:rFonts w:ascii="Arial" w:hAnsi="Arial" w:cs="Arial"/>
                <w:b/>
                <w:spacing w:val="-10"/>
                <w:sz w:val="23"/>
                <w:szCs w:val="23"/>
              </w:rPr>
              <w:t>MTRA. ELIZABETH NAVA GUTIÉRREZ</w:t>
            </w:r>
          </w:p>
          <w:p w14:paraId="6626C72B" w14:textId="77777777" w:rsidR="00352747" w:rsidRPr="0017794C" w:rsidRDefault="00352747" w:rsidP="002B0447">
            <w:pPr>
              <w:widowControl w:val="0"/>
              <w:spacing w:before="0" w:after="0"/>
              <w:jc w:val="center"/>
              <w:rPr>
                <w:rFonts w:ascii="Arial" w:hAnsi="Arial" w:cs="Arial"/>
                <w:b/>
                <w:sz w:val="23"/>
                <w:szCs w:val="23"/>
              </w:rPr>
            </w:pPr>
            <w:r w:rsidRPr="0017794C">
              <w:rPr>
                <w:rFonts w:ascii="Arial" w:hAnsi="Arial" w:cs="Arial"/>
                <w:b/>
                <w:spacing w:val="-10"/>
                <w:sz w:val="23"/>
                <w:szCs w:val="23"/>
              </w:rPr>
              <w:t>CONSEJERA PRESIDENTA</w:t>
            </w:r>
          </w:p>
        </w:tc>
        <w:tc>
          <w:tcPr>
            <w:tcW w:w="278" w:type="dxa"/>
          </w:tcPr>
          <w:p w14:paraId="78B39B7A" w14:textId="77777777" w:rsidR="00352747" w:rsidRPr="0017794C" w:rsidRDefault="00352747" w:rsidP="002B0447">
            <w:pPr>
              <w:widowControl w:val="0"/>
              <w:spacing w:before="0" w:after="0"/>
              <w:rPr>
                <w:rFonts w:ascii="Arial" w:hAnsi="Arial" w:cs="Arial"/>
                <w:b/>
                <w:sz w:val="23"/>
                <w:szCs w:val="23"/>
              </w:rPr>
            </w:pPr>
          </w:p>
        </w:tc>
        <w:tc>
          <w:tcPr>
            <w:tcW w:w="4400" w:type="dxa"/>
          </w:tcPr>
          <w:p w14:paraId="1D6095E0" w14:textId="77777777" w:rsidR="00352747" w:rsidRPr="0017794C" w:rsidRDefault="00352747" w:rsidP="002B0447">
            <w:pPr>
              <w:widowControl w:val="0"/>
              <w:spacing w:before="0" w:after="0"/>
              <w:jc w:val="center"/>
              <w:rPr>
                <w:rFonts w:ascii="Arial" w:hAnsi="Arial" w:cs="Arial"/>
                <w:b/>
                <w:spacing w:val="-10"/>
                <w:sz w:val="23"/>
                <w:szCs w:val="23"/>
              </w:rPr>
            </w:pPr>
            <w:r w:rsidRPr="0017794C">
              <w:rPr>
                <w:rFonts w:ascii="Arial" w:hAnsi="Arial" w:cs="Arial"/>
                <w:b/>
                <w:spacing w:val="-10"/>
                <w:sz w:val="23"/>
                <w:szCs w:val="23"/>
              </w:rPr>
              <w:t>LIC. JORGE ALBERTO ZAVALA FRÍAS</w:t>
            </w:r>
          </w:p>
          <w:p w14:paraId="1D628446" w14:textId="77777777" w:rsidR="00352747" w:rsidRPr="0017794C" w:rsidRDefault="00352747" w:rsidP="002B0447">
            <w:pPr>
              <w:widowControl w:val="0"/>
              <w:spacing w:before="0" w:after="0"/>
              <w:jc w:val="center"/>
              <w:rPr>
                <w:rFonts w:ascii="Arial" w:hAnsi="Arial" w:cs="Arial"/>
                <w:b/>
                <w:sz w:val="23"/>
                <w:szCs w:val="23"/>
              </w:rPr>
            </w:pPr>
            <w:r w:rsidRPr="0017794C">
              <w:rPr>
                <w:rFonts w:ascii="Arial" w:hAnsi="Arial" w:cs="Arial"/>
                <w:b/>
                <w:spacing w:val="-10"/>
                <w:sz w:val="23"/>
                <w:szCs w:val="23"/>
              </w:rPr>
              <w:t>SECRETARIO DEL CONSEJO</w:t>
            </w:r>
          </w:p>
        </w:tc>
      </w:tr>
    </w:tbl>
    <w:p w14:paraId="309A66A6" w14:textId="77777777" w:rsidR="00352747" w:rsidRPr="0017794C" w:rsidRDefault="00352747" w:rsidP="002B0447">
      <w:pPr>
        <w:rPr>
          <w:rFonts w:ascii="Arial" w:hAnsi="Arial" w:cs="Arial"/>
        </w:rPr>
      </w:pPr>
    </w:p>
    <w:sectPr w:rsidR="00352747" w:rsidRPr="0017794C" w:rsidSect="00915B34">
      <w:headerReference w:type="default" r:id="rId8"/>
      <w:footerReference w:type="default" r:id="rId9"/>
      <w:pgSz w:w="12240" w:h="15840" w:code="1"/>
      <w:pgMar w:top="2977" w:right="1701" w:bottom="1560"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51066" w14:textId="77777777" w:rsidR="00367287" w:rsidRDefault="00367287" w:rsidP="005D4318">
      <w:pPr>
        <w:spacing w:before="0" w:after="0" w:line="240" w:lineRule="auto"/>
      </w:pPr>
      <w:r>
        <w:separator/>
      </w:r>
    </w:p>
  </w:endnote>
  <w:endnote w:type="continuationSeparator" w:id="0">
    <w:p w14:paraId="3C74BE1F" w14:textId="77777777" w:rsidR="00367287" w:rsidRDefault="00367287" w:rsidP="005D43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4D167D-7E86-4457-BEC0-01299DF5917C}"/>
    <w:embedBold r:id="rId2" w:fontKey="{1CB6E743-BFC3-476C-A8F8-1F32118FC794}"/>
  </w:font>
  <w:font w:name="Exo">
    <w:charset w:val="00"/>
    <w:family w:val="auto"/>
    <w:pitch w:val="variable"/>
    <w:sig w:usb0="A00000FF" w:usb1="4000204B" w:usb2="00000000" w:usb3="00000000" w:csb0="00000193" w:csb1="00000000"/>
    <w:embedRegular r:id="rId3" w:fontKey="{2277A5E8-56CA-46D9-9E4C-B3DDBB86FF3F}"/>
    <w:embedBold r:id="rId4" w:fontKey="{40C033D0-0310-4BC6-A5F5-5D8669633889}"/>
  </w:font>
  <w:font w:name="Calibri Light">
    <w:panose1 w:val="020F0302020204030204"/>
    <w:charset w:val="00"/>
    <w:family w:val="swiss"/>
    <w:pitch w:val="variable"/>
    <w:sig w:usb0="E4002EFF" w:usb1="C200247B" w:usb2="00000009" w:usb3="00000000" w:csb0="000001FF" w:csb1="00000000"/>
    <w:embedRegular r:id="rId5" w:fontKey="{1CFE6CB1-F00A-44A0-A246-165B2AAE61D9}"/>
    <w:embedItalic r:id="rId6" w:fontKey="{4373F44D-2690-4340-B22A-792C36B0B9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78725887"/>
      <w:docPartObj>
        <w:docPartGallery w:val="Page Numbers (Top of Page)"/>
        <w:docPartUnique/>
      </w:docPartObj>
    </w:sdtPr>
    <w:sdtEndPr/>
    <w:sdtContent>
      <w:p w14:paraId="39973EBA" w14:textId="62EFB9CB" w:rsidR="00FC5653" w:rsidRPr="0017794C" w:rsidRDefault="00FC5653" w:rsidP="00F833AE">
        <w:pPr>
          <w:pStyle w:val="Piedepgina"/>
          <w:jc w:val="right"/>
          <w:rPr>
            <w:rFonts w:ascii="Arial" w:hAnsi="Arial" w:cs="Arial"/>
            <w:color w:val="993366"/>
            <w:sz w:val="20"/>
            <w:szCs w:val="20"/>
          </w:rPr>
        </w:pPr>
        <w:r w:rsidRPr="0017794C">
          <w:rPr>
            <w:rFonts w:ascii="Arial" w:hAnsi="Arial" w:cs="Arial"/>
            <w:b/>
            <w:bCs/>
            <w:color w:val="993366"/>
          </w:rPr>
          <w:t xml:space="preserve">Página </w:t>
        </w:r>
        <w:r w:rsidRPr="0017794C">
          <w:rPr>
            <w:rFonts w:ascii="Arial" w:hAnsi="Arial" w:cs="Arial"/>
            <w:b/>
            <w:bCs/>
            <w:color w:val="993366"/>
          </w:rPr>
          <w:fldChar w:fldCharType="begin"/>
        </w:r>
        <w:r w:rsidRPr="0017794C">
          <w:rPr>
            <w:rFonts w:ascii="Arial" w:hAnsi="Arial" w:cs="Arial"/>
            <w:b/>
            <w:bCs/>
            <w:color w:val="993366"/>
          </w:rPr>
          <w:instrText>PAGE</w:instrText>
        </w:r>
        <w:r w:rsidRPr="0017794C">
          <w:rPr>
            <w:rFonts w:ascii="Arial" w:hAnsi="Arial" w:cs="Arial"/>
            <w:b/>
            <w:bCs/>
            <w:color w:val="993366"/>
          </w:rPr>
          <w:fldChar w:fldCharType="separate"/>
        </w:r>
        <w:r w:rsidR="00227B34">
          <w:rPr>
            <w:rFonts w:ascii="Arial" w:hAnsi="Arial" w:cs="Arial"/>
            <w:b/>
            <w:bCs/>
            <w:noProof/>
            <w:color w:val="993366"/>
          </w:rPr>
          <w:t>19</w:t>
        </w:r>
        <w:r w:rsidRPr="0017794C">
          <w:rPr>
            <w:rFonts w:ascii="Arial" w:hAnsi="Arial" w:cs="Arial"/>
            <w:b/>
            <w:bCs/>
            <w:color w:val="993366"/>
          </w:rPr>
          <w:fldChar w:fldCharType="end"/>
        </w:r>
        <w:r w:rsidRPr="0017794C">
          <w:rPr>
            <w:rFonts w:ascii="Arial" w:hAnsi="Arial" w:cs="Arial"/>
            <w:b/>
            <w:bCs/>
            <w:color w:val="993366"/>
          </w:rPr>
          <w:t xml:space="preserve"> | </w:t>
        </w:r>
        <w:r w:rsidRPr="0017794C">
          <w:rPr>
            <w:rFonts w:ascii="Arial" w:hAnsi="Arial" w:cs="Arial"/>
            <w:b/>
            <w:bCs/>
            <w:color w:val="993366"/>
          </w:rPr>
          <w:fldChar w:fldCharType="begin"/>
        </w:r>
        <w:r w:rsidRPr="0017794C">
          <w:rPr>
            <w:rFonts w:ascii="Arial" w:hAnsi="Arial" w:cs="Arial"/>
            <w:b/>
            <w:bCs/>
            <w:color w:val="993366"/>
          </w:rPr>
          <w:instrText>NUMPAGES</w:instrText>
        </w:r>
        <w:r w:rsidRPr="0017794C">
          <w:rPr>
            <w:rFonts w:ascii="Arial" w:hAnsi="Arial" w:cs="Arial"/>
            <w:b/>
            <w:bCs/>
            <w:color w:val="993366"/>
          </w:rPr>
          <w:fldChar w:fldCharType="separate"/>
        </w:r>
        <w:r w:rsidR="00227B34">
          <w:rPr>
            <w:rFonts w:ascii="Arial" w:hAnsi="Arial" w:cs="Arial"/>
            <w:b/>
            <w:bCs/>
            <w:noProof/>
            <w:color w:val="993366"/>
          </w:rPr>
          <w:t>19</w:t>
        </w:r>
        <w:r w:rsidRPr="0017794C">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4B395" w14:textId="77777777" w:rsidR="00367287" w:rsidRDefault="00367287" w:rsidP="005D4318">
      <w:pPr>
        <w:spacing w:before="0" w:after="0" w:line="240" w:lineRule="auto"/>
      </w:pPr>
      <w:r>
        <w:separator/>
      </w:r>
    </w:p>
  </w:footnote>
  <w:footnote w:type="continuationSeparator" w:id="0">
    <w:p w14:paraId="3DF1CA1D" w14:textId="77777777" w:rsidR="00367287" w:rsidRDefault="00367287" w:rsidP="005D4318">
      <w:pPr>
        <w:spacing w:before="0" w:after="0" w:line="240" w:lineRule="auto"/>
      </w:pPr>
      <w:r>
        <w:continuationSeparator/>
      </w:r>
    </w:p>
  </w:footnote>
  <w:footnote w:id="1">
    <w:p w14:paraId="43A8D69E" w14:textId="2F786AEB" w:rsidR="00FC5653" w:rsidRPr="00A51FBD" w:rsidRDefault="00FC5653">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Véase la tesis jurisprudencial 2a./J. 205/2007 con rubro: “TRABAJADORES DE CONFIANZA AL SERVICIO DEL ESTADO. LA LEY REGLAMENTARIA QUE LOS EXCLUYE DE LA APLICACIÓN DE LOS DERECHOS QUE TIENEN LOS TRABAJADORES DE BASE, NO VIOLA EL ARTÍCULO 123, APARTADO B, DE LA CONSTITUCIÓN POLÍTICA DE LOS ESTADOS UNIDOS MEXICANOS”.</w:t>
      </w:r>
    </w:p>
  </w:footnote>
  <w:footnote w:id="2">
    <w:p w14:paraId="3D501506" w14:textId="160E05A0" w:rsidR="00FC5653" w:rsidRPr="00A51FBD" w:rsidRDefault="00FC5653">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El artículo señalado, refiere a la Ley de Responsabilidades Administrativas de los Servidores Públicos.</w:t>
      </w:r>
    </w:p>
  </w:footnote>
  <w:footnote w:id="3">
    <w:p w14:paraId="097EBF78" w14:textId="7A3C79F5" w:rsidR="0076524E" w:rsidRPr="00A51FBD" w:rsidRDefault="0076524E" w:rsidP="0076524E">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 xml:space="preserve">Oficios DGSPE/DG/2366/2024 </w:t>
      </w:r>
      <w:r w:rsidR="00275E83">
        <w:rPr>
          <w:sz w:val="14"/>
          <w:szCs w:val="16"/>
          <w:lang w:val="es-ES"/>
        </w:rPr>
        <w:t xml:space="preserve">y </w:t>
      </w:r>
      <w:r w:rsidR="00275E83" w:rsidRPr="00A51FBD">
        <w:rPr>
          <w:sz w:val="14"/>
          <w:szCs w:val="16"/>
          <w:lang w:val="es-ES"/>
        </w:rPr>
        <w:t>DGSPE/DG/2</w:t>
      </w:r>
      <w:r w:rsidR="00275E83">
        <w:rPr>
          <w:sz w:val="14"/>
          <w:szCs w:val="16"/>
          <w:lang w:val="es-ES"/>
        </w:rPr>
        <w:t>570</w:t>
      </w:r>
      <w:r w:rsidR="00275E83" w:rsidRPr="00A51FBD">
        <w:rPr>
          <w:sz w:val="14"/>
          <w:szCs w:val="16"/>
          <w:lang w:val="es-ES"/>
        </w:rPr>
        <w:t>/2024</w:t>
      </w:r>
      <w:r w:rsidR="00275E83">
        <w:rPr>
          <w:sz w:val="14"/>
          <w:szCs w:val="16"/>
          <w:lang w:val="es-ES"/>
        </w:rPr>
        <w:t xml:space="preserve"> </w:t>
      </w:r>
      <w:r w:rsidRPr="00A51FBD">
        <w:rPr>
          <w:sz w:val="14"/>
          <w:szCs w:val="16"/>
          <w:lang w:val="es-ES"/>
        </w:rPr>
        <w:t>suscrito</w:t>
      </w:r>
      <w:r w:rsidR="00595512">
        <w:rPr>
          <w:sz w:val="14"/>
          <w:szCs w:val="16"/>
          <w:lang w:val="es-ES"/>
        </w:rPr>
        <w:t>s</w:t>
      </w:r>
      <w:r w:rsidRPr="00A51FBD">
        <w:rPr>
          <w:sz w:val="14"/>
          <w:szCs w:val="16"/>
          <w:lang w:val="es-ES"/>
        </w:rPr>
        <w:t xml:space="preserve"> por el Director General del Sistema Penitenciario Estatal y TSJ/UT/1063/2024 </w:t>
      </w:r>
      <w:r w:rsidR="00275E83">
        <w:rPr>
          <w:sz w:val="14"/>
          <w:szCs w:val="16"/>
          <w:lang w:val="es-ES"/>
        </w:rPr>
        <w:t xml:space="preserve">y SGCJ/PJE/1272/2024 </w:t>
      </w:r>
      <w:r w:rsidRPr="00A51FBD">
        <w:rPr>
          <w:sz w:val="14"/>
          <w:szCs w:val="16"/>
          <w:lang w:val="es-ES"/>
        </w:rPr>
        <w:t>suscrito</w:t>
      </w:r>
      <w:r w:rsidR="00275E83">
        <w:rPr>
          <w:sz w:val="14"/>
          <w:szCs w:val="16"/>
          <w:lang w:val="es-ES"/>
        </w:rPr>
        <w:t>s</w:t>
      </w:r>
      <w:r w:rsidRPr="00A51FBD">
        <w:rPr>
          <w:sz w:val="14"/>
          <w:szCs w:val="16"/>
          <w:lang w:val="es-ES"/>
        </w:rPr>
        <w:t xml:space="preserve"> por la titular de la Unidad de Transparencia y Acceso a la Información Pública </w:t>
      </w:r>
      <w:r w:rsidR="00275E83">
        <w:rPr>
          <w:sz w:val="14"/>
          <w:szCs w:val="16"/>
          <w:lang w:val="es-ES"/>
        </w:rPr>
        <w:t xml:space="preserve">y la Secretaria General de Acuerdos del Consejo </w:t>
      </w:r>
      <w:r w:rsidRPr="00A51FBD">
        <w:rPr>
          <w:sz w:val="14"/>
          <w:szCs w:val="16"/>
          <w:lang w:val="es-ES"/>
        </w:rPr>
        <w:t>del Tribunal Su</w:t>
      </w:r>
      <w:r w:rsidR="00275E83">
        <w:rPr>
          <w:sz w:val="14"/>
          <w:szCs w:val="16"/>
          <w:lang w:val="es-ES"/>
        </w:rPr>
        <w:t>perior de Justicia en el Estado, respectivamente.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FC5653" w:rsidRPr="00063338" w14:paraId="6433DD3F" w14:textId="77777777" w:rsidTr="00FC5653">
      <w:tc>
        <w:tcPr>
          <w:tcW w:w="1418" w:type="dxa"/>
        </w:tcPr>
        <w:p w14:paraId="3F74D4EE" w14:textId="77777777" w:rsidR="00FC5653" w:rsidRPr="00063338" w:rsidRDefault="00FC5653" w:rsidP="008F5AF4">
          <w:pPr>
            <w:pStyle w:val="Encabezado"/>
            <w:ind w:left="-170"/>
            <w:jc w:val="left"/>
          </w:pPr>
          <w:r>
            <w:rPr>
              <w:b/>
              <w:noProof/>
              <w:sz w:val="32"/>
              <w:lang w:eastAsia="es-MX"/>
            </w:rPr>
            <w:drawing>
              <wp:inline distT="0" distB="0" distL="0" distR="0" wp14:anchorId="47B58C65" wp14:editId="1AD7D22A">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0198934" w14:textId="77777777" w:rsidR="00FC5653" w:rsidRPr="0017794C" w:rsidRDefault="00FC5653" w:rsidP="008F5AF4">
          <w:pPr>
            <w:pStyle w:val="Encabezado"/>
            <w:spacing w:before="720"/>
            <w:jc w:val="center"/>
            <w:rPr>
              <w:rFonts w:ascii="Arial" w:hAnsi="Arial" w:cs="Arial"/>
              <w:b/>
              <w:bCs/>
              <w:sz w:val="25"/>
              <w:szCs w:val="25"/>
            </w:rPr>
          </w:pPr>
          <w:r w:rsidRPr="0017794C">
            <w:rPr>
              <w:rFonts w:ascii="Arial" w:hAnsi="Arial" w:cs="Arial"/>
              <w:b/>
              <w:bCs/>
              <w:sz w:val="25"/>
              <w:szCs w:val="25"/>
            </w:rPr>
            <w:t>INSTITUTO ELECTORAL Y DE PARTICIPACIÓN CIUDADANA DE TABASCO</w:t>
          </w:r>
        </w:p>
        <w:p w14:paraId="6EB14217" w14:textId="77777777" w:rsidR="00FC5653" w:rsidRPr="00063338" w:rsidRDefault="00FC5653" w:rsidP="008F5AF4">
          <w:pPr>
            <w:pStyle w:val="Encabezado"/>
            <w:jc w:val="center"/>
          </w:pPr>
          <w:r w:rsidRPr="0017794C">
            <w:rPr>
              <w:rFonts w:ascii="Arial" w:hAnsi="Arial" w:cs="Arial"/>
              <w:sz w:val="26"/>
              <w:szCs w:val="26"/>
            </w:rPr>
            <w:t>CONSEJO ESTATAL</w:t>
          </w:r>
        </w:p>
      </w:tc>
      <w:tc>
        <w:tcPr>
          <w:tcW w:w="1701" w:type="dxa"/>
        </w:tcPr>
        <w:p w14:paraId="21416106" w14:textId="77777777" w:rsidR="00FC5653" w:rsidRPr="00063338" w:rsidRDefault="00FC5653" w:rsidP="008F5AF4">
          <w:pPr>
            <w:pStyle w:val="Encabezado"/>
            <w:spacing w:before="480"/>
          </w:pPr>
          <w:r>
            <w:rPr>
              <w:noProof/>
              <w:lang w:eastAsia="es-MX"/>
            </w:rPr>
            <w:drawing>
              <wp:inline distT="0" distB="0" distL="0" distR="0" wp14:anchorId="64A65612" wp14:editId="5C40CEF3">
                <wp:extent cx="942975" cy="774065"/>
                <wp:effectExtent l="0" t="0" r="9525" b="6985"/>
                <wp:docPr id="6"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34BBB153" w14:textId="571CC2BD" w:rsidR="00FC5653" w:rsidRPr="00227B34" w:rsidRDefault="00227B34" w:rsidP="00227B34">
    <w:pPr>
      <w:pStyle w:val="Encabezado"/>
      <w:jc w:val="right"/>
      <w:rPr>
        <w:rFonts w:ascii="Arial" w:hAnsi="Arial" w:cs="Arial"/>
        <w:b/>
      </w:rPr>
    </w:pPr>
    <w:r w:rsidRPr="00227B34">
      <w:rPr>
        <w:rFonts w:ascii="Arial" w:hAnsi="Arial" w:cs="Arial"/>
        <w:b/>
      </w:rPr>
      <w:t>CE/2024/104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A5A92"/>
    <w:multiLevelType w:val="hybridMultilevel"/>
    <w:tmpl w:val="3BCEBB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C83C7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7E7473"/>
    <w:multiLevelType w:val="hybridMultilevel"/>
    <w:tmpl w:val="4790DF16"/>
    <w:lvl w:ilvl="0" w:tplc="A4888C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51CD5"/>
    <w:multiLevelType w:val="hybridMultilevel"/>
    <w:tmpl w:val="CF0EC27C"/>
    <w:lvl w:ilvl="0" w:tplc="A4888C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8778FD"/>
    <w:multiLevelType w:val="hybridMultilevel"/>
    <w:tmpl w:val="1FF8C940"/>
    <w:lvl w:ilvl="0" w:tplc="A4888CC4">
      <w:start w:val="1"/>
      <w:numFmt w:val="upperRoman"/>
      <w:lvlText w:val="%1."/>
      <w:lvlJc w:val="left"/>
      <w:pPr>
        <w:ind w:left="1080" w:hanging="720"/>
      </w:pPr>
      <w:rPr>
        <w:rFonts w:hint="default"/>
      </w:rPr>
    </w:lvl>
    <w:lvl w:ilvl="1" w:tplc="176A7C2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885ED5"/>
    <w:multiLevelType w:val="hybridMultilevel"/>
    <w:tmpl w:val="9702C5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ED03BA"/>
    <w:multiLevelType w:val="hybridMultilevel"/>
    <w:tmpl w:val="2E108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9B449A"/>
    <w:multiLevelType w:val="hybridMultilevel"/>
    <w:tmpl w:val="1BEA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126EE2"/>
    <w:multiLevelType w:val="hybridMultilevel"/>
    <w:tmpl w:val="7FBCE554"/>
    <w:lvl w:ilvl="0" w:tplc="489C0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E0028D"/>
    <w:multiLevelType w:val="hybridMultilevel"/>
    <w:tmpl w:val="2C5A03D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5"/>
  </w:num>
  <w:num w:numId="5">
    <w:abstractNumId w:val="1"/>
  </w:num>
  <w:num w:numId="6">
    <w:abstractNumId w:val="3"/>
  </w:num>
  <w:num w:numId="7">
    <w:abstractNumId w:val="2"/>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61"/>
    <w:rsid w:val="00000020"/>
    <w:rsid w:val="00015A3C"/>
    <w:rsid w:val="0003559E"/>
    <w:rsid w:val="000457A3"/>
    <w:rsid w:val="000466EC"/>
    <w:rsid w:val="00051396"/>
    <w:rsid w:val="00052729"/>
    <w:rsid w:val="00052CB9"/>
    <w:rsid w:val="00054A27"/>
    <w:rsid w:val="000552D2"/>
    <w:rsid w:val="00055F50"/>
    <w:rsid w:val="00056134"/>
    <w:rsid w:val="000902A0"/>
    <w:rsid w:val="00091AFF"/>
    <w:rsid w:val="00094EBD"/>
    <w:rsid w:val="000B14D8"/>
    <w:rsid w:val="000B7FAA"/>
    <w:rsid w:val="000C1D44"/>
    <w:rsid w:val="000D6EC5"/>
    <w:rsid w:val="000E42CA"/>
    <w:rsid w:val="000E4DB5"/>
    <w:rsid w:val="000E6CE0"/>
    <w:rsid w:val="000F6357"/>
    <w:rsid w:val="00101D2E"/>
    <w:rsid w:val="00102395"/>
    <w:rsid w:val="00102A8D"/>
    <w:rsid w:val="00110AA2"/>
    <w:rsid w:val="00114B52"/>
    <w:rsid w:val="00116023"/>
    <w:rsid w:val="001209D7"/>
    <w:rsid w:val="00120A8D"/>
    <w:rsid w:val="00123E7B"/>
    <w:rsid w:val="00154E3A"/>
    <w:rsid w:val="00160589"/>
    <w:rsid w:val="00161640"/>
    <w:rsid w:val="001633F0"/>
    <w:rsid w:val="001724F0"/>
    <w:rsid w:val="0017794C"/>
    <w:rsid w:val="00181D00"/>
    <w:rsid w:val="00181D40"/>
    <w:rsid w:val="001C156F"/>
    <w:rsid w:val="001C68DB"/>
    <w:rsid w:val="001E14F9"/>
    <w:rsid w:val="001F4C58"/>
    <w:rsid w:val="0020565F"/>
    <w:rsid w:val="002249B9"/>
    <w:rsid w:val="0022504D"/>
    <w:rsid w:val="00227B34"/>
    <w:rsid w:val="0023410C"/>
    <w:rsid w:val="00235A50"/>
    <w:rsid w:val="0023753C"/>
    <w:rsid w:val="00251EF0"/>
    <w:rsid w:val="002608E1"/>
    <w:rsid w:val="002635D2"/>
    <w:rsid w:val="00264A6E"/>
    <w:rsid w:val="00265D41"/>
    <w:rsid w:val="00275E83"/>
    <w:rsid w:val="002878D2"/>
    <w:rsid w:val="00290870"/>
    <w:rsid w:val="00295A96"/>
    <w:rsid w:val="002A15D3"/>
    <w:rsid w:val="002A45ED"/>
    <w:rsid w:val="002A6C48"/>
    <w:rsid w:val="002B0447"/>
    <w:rsid w:val="002B742A"/>
    <w:rsid w:val="002C002D"/>
    <w:rsid w:val="002C159D"/>
    <w:rsid w:val="002D7E83"/>
    <w:rsid w:val="002E147E"/>
    <w:rsid w:val="002E2EB2"/>
    <w:rsid w:val="002F0096"/>
    <w:rsid w:val="003024CC"/>
    <w:rsid w:val="00302E8A"/>
    <w:rsid w:val="00303FEE"/>
    <w:rsid w:val="00332F9E"/>
    <w:rsid w:val="003401C8"/>
    <w:rsid w:val="0034153C"/>
    <w:rsid w:val="00342450"/>
    <w:rsid w:val="003434D6"/>
    <w:rsid w:val="00345514"/>
    <w:rsid w:val="003477D1"/>
    <w:rsid w:val="00350B6E"/>
    <w:rsid w:val="00352747"/>
    <w:rsid w:val="00367287"/>
    <w:rsid w:val="00385DE5"/>
    <w:rsid w:val="00386EF0"/>
    <w:rsid w:val="00391276"/>
    <w:rsid w:val="0039427A"/>
    <w:rsid w:val="003A2586"/>
    <w:rsid w:val="003A4FF6"/>
    <w:rsid w:val="003A696D"/>
    <w:rsid w:val="003A788C"/>
    <w:rsid w:val="003B0245"/>
    <w:rsid w:val="003C0CC4"/>
    <w:rsid w:val="003C4E4D"/>
    <w:rsid w:val="003D42C0"/>
    <w:rsid w:val="003E0735"/>
    <w:rsid w:val="003E3ACC"/>
    <w:rsid w:val="003E496F"/>
    <w:rsid w:val="003E52BA"/>
    <w:rsid w:val="003E61D3"/>
    <w:rsid w:val="003F564A"/>
    <w:rsid w:val="0040359D"/>
    <w:rsid w:val="004132AE"/>
    <w:rsid w:val="004150E5"/>
    <w:rsid w:val="00416565"/>
    <w:rsid w:val="00416E2B"/>
    <w:rsid w:val="00425C1D"/>
    <w:rsid w:val="00437C49"/>
    <w:rsid w:val="00456835"/>
    <w:rsid w:val="00462376"/>
    <w:rsid w:val="004625AF"/>
    <w:rsid w:val="0046773C"/>
    <w:rsid w:val="0048681D"/>
    <w:rsid w:val="004930D4"/>
    <w:rsid w:val="00495A54"/>
    <w:rsid w:val="004A3273"/>
    <w:rsid w:val="004A3CF4"/>
    <w:rsid w:val="004B3C30"/>
    <w:rsid w:val="004B41CF"/>
    <w:rsid w:val="004B588D"/>
    <w:rsid w:val="004C0720"/>
    <w:rsid w:val="004C32F9"/>
    <w:rsid w:val="004C7B9F"/>
    <w:rsid w:val="004D21E6"/>
    <w:rsid w:val="004D518D"/>
    <w:rsid w:val="004E1395"/>
    <w:rsid w:val="004E3053"/>
    <w:rsid w:val="004E77AE"/>
    <w:rsid w:val="004F0446"/>
    <w:rsid w:val="004F23B6"/>
    <w:rsid w:val="004F33EF"/>
    <w:rsid w:val="004F6026"/>
    <w:rsid w:val="005054C1"/>
    <w:rsid w:val="00507234"/>
    <w:rsid w:val="00512F04"/>
    <w:rsid w:val="005341B8"/>
    <w:rsid w:val="00535BE4"/>
    <w:rsid w:val="0055130B"/>
    <w:rsid w:val="00552CCF"/>
    <w:rsid w:val="005758D9"/>
    <w:rsid w:val="00576EB1"/>
    <w:rsid w:val="00583947"/>
    <w:rsid w:val="00587F7B"/>
    <w:rsid w:val="00595512"/>
    <w:rsid w:val="005A5266"/>
    <w:rsid w:val="005A557E"/>
    <w:rsid w:val="005C3155"/>
    <w:rsid w:val="005C3E7C"/>
    <w:rsid w:val="005D4318"/>
    <w:rsid w:val="005E1BAA"/>
    <w:rsid w:val="00605B76"/>
    <w:rsid w:val="00613710"/>
    <w:rsid w:val="00614984"/>
    <w:rsid w:val="00615BF6"/>
    <w:rsid w:val="006161A9"/>
    <w:rsid w:val="006224CC"/>
    <w:rsid w:val="006234B5"/>
    <w:rsid w:val="00630844"/>
    <w:rsid w:val="00634DBD"/>
    <w:rsid w:val="006370D6"/>
    <w:rsid w:val="006630AC"/>
    <w:rsid w:val="0067667A"/>
    <w:rsid w:val="00682CA2"/>
    <w:rsid w:val="00683FFD"/>
    <w:rsid w:val="00686CE1"/>
    <w:rsid w:val="006A073B"/>
    <w:rsid w:val="006A074A"/>
    <w:rsid w:val="006A7934"/>
    <w:rsid w:val="006B423D"/>
    <w:rsid w:val="006C0B7F"/>
    <w:rsid w:val="006C2BCC"/>
    <w:rsid w:val="006C34C8"/>
    <w:rsid w:val="006E2AC4"/>
    <w:rsid w:val="006E7A4F"/>
    <w:rsid w:val="007066D0"/>
    <w:rsid w:val="00713AFE"/>
    <w:rsid w:val="00715C90"/>
    <w:rsid w:val="0072194B"/>
    <w:rsid w:val="00726E77"/>
    <w:rsid w:val="007317A7"/>
    <w:rsid w:val="00735799"/>
    <w:rsid w:val="007368C8"/>
    <w:rsid w:val="00736B4F"/>
    <w:rsid w:val="00745959"/>
    <w:rsid w:val="00750969"/>
    <w:rsid w:val="00751015"/>
    <w:rsid w:val="00754F78"/>
    <w:rsid w:val="0076074C"/>
    <w:rsid w:val="00763716"/>
    <w:rsid w:val="0076524E"/>
    <w:rsid w:val="0077052A"/>
    <w:rsid w:val="00774AFD"/>
    <w:rsid w:val="00790DB7"/>
    <w:rsid w:val="00790F73"/>
    <w:rsid w:val="00794D96"/>
    <w:rsid w:val="007968AA"/>
    <w:rsid w:val="007A1076"/>
    <w:rsid w:val="007A5906"/>
    <w:rsid w:val="007B4219"/>
    <w:rsid w:val="007C0F8A"/>
    <w:rsid w:val="007C1038"/>
    <w:rsid w:val="007C1E44"/>
    <w:rsid w:val="007C691A"/>
    <w:rsid w:val="007F03E8"/>
    <w:rsid w:val="007F38C2"/>
    <w:rsid w:val="00803A25"/>
    <w:rsid w:val="008128DA"/>
    <w:rsid w:val="00820B2A"/>
    <w:rsid w:val="00823DF3"/>
    <w:rsid w:val="008278FF"/>
    <w:rsid w:val="00836EF6"/>
    <w:rsid w:val="008374BF"/>
    <w:rsid w:val="008664C1"/>
    <w:rsid w:val="00870441"/>
    <w:rsid w:val="00875636"/>
    <w:rsid w:val="00885772"/>
    <w:rsid w:val="008876E3"/>
    <w:rsid w:val="008911F3"/>
    <w:rsid w:val="008A0B85"/>
    <w:rsid w:val="008D7604"/>
    <w:rsid w:val="008E4F7F"/>
    <w:rsid w:val="008F5AF4"/>
    <w:rsid w:val="009000FC"/>
    <w:rsid w:val="00902604"/>
    <w:rsid w:val="009027BD"/>
    <w:rsid w:val="00904E51"/>
    <w:rsid w:val="00915B34"/>
    <w:rsid w:val="009273AB"/>
    <w:rsid w:val="00930D75"/>
    <w:rsid w:val="00957D74"/>
    <w:rsid w:val="00970173"/>
    <w:rsid w:val="00972114"/>
    <w:rsid w:val="00990DAC"/>
    <w:rsid w:val="00994076"/>
    <w:rsid w:val="00995C98"/>
    <w:rsid w:val="00997B0E"/>
    <w:rsid w:val="009C545B"/>
    <w:rsid w:val="009D674D"/>
    <w:rsid w:val="009E0372"/>
    <w:rsid w:val="009E3CE8"/>
    <w:rsid w:val="009E589D"/>
    <w:rsid w:val="009F1820"/>
    <w:rsid w:val="009F4B16"/>
    <w:rsid w:val="00A02FEF"/>
    <w:rsid w:val="00A06F98"/>
    <w:rsid w:val="00A15039"/>
    <w:rsid w:val="00A156A1"/>
    <w:rsid w:val="00A30057"/>
    <w:rsid w:val="00A32398"/>
    <w:rsid w:val="00A326B8"/>
    <w:rsid w:val="00A32B3E"/>
    <w:rsid w:val="00A32DD1"/>
    <w:rsid w:val="00A332D6"/>
    <w:rsid w:val="00A3524A"/>
    <w:rsid w:val="00A5177A"/>
    <w:rsid w:val="00A51FBD"/>
    <w:rsid w:val="00A5632A"/>
    <w:rsid w:val="00A65DE8"/>
    <w:rsid w:val="00A71CC3"/>
    <w:rsid w:val="00A77DEF"/>
    <w:rsid w:val="00A81F10"/>
    <w:rsid w:val="00AB204E"/>
    <w:rsid w:val="00AC1F07"/>
    <w:rsid w:val="00AC2FB8"/>
    <w:rsid w:val="00AC38F9"/>
    <w:rsid w:val="00AD5A97"/>
    <w:rsid w:val="00AE17C4"/>
    <w:rsid w:val="00AE7CD6"/>
    <w:rsid w:val="00AF277F"/>
    <w:rsid w:val="00B37711"/>
    <w:rsid w:val="00B438D8"/>
    <w:rsid w:val="00B533F5"/>
    <w:rsid w:val="00B56730"/>
    <w:rsid w:val="00B604BC"/>
    <w:rsid w:val="00B67428"/>
    <w:rsid w:val="00B7040D"/>
    <w:rsid w:val="00B71F6C"/>
    <w:rsid w:val="00B80634"/>
    <w:rsid w:val="00BA203E"/>
    <w:rsid w:val="00BC6B21"/>
    <w:rsid w:val="00BE3D6C"/>
    <w:rsid w:val="00BF3C43"/>
    <w:rsid w:val="00C046B5"/>
    <w:rsid w:val="00C07D52"/>
    <w:rsid w:val="00C11E80"/>
    <w:rsid w:val="00C17A7C"/>
    <w:rsid w:val="00C23059"/>
    <w:rsid w:val="00C25B33"/>
    <w:rsid w:val="00C3010F"/>
    <w:rsid w:val="00C41353"/>
    <w:rsid w:val="00C43336"/>
    <w:rsid w:val="00C71041"/>
    <w:rsid w:val="00C7737F"/>
    <w:rsid w:val="00C82213"/>
    <w:rsid w:val="00C826CE"/>
    <w:rsid w:val="00CA4E72"/>
    <w:rsid w:val="00CA75E0"/>
    <w:rsid w:val="00CA7863"/>
    <w:rsid w:val="00CB6771"/>
    <w:rsid w:val="00CB7939"/>
    <w:rsid w:val="00CC42FE"/>
    <w:rsid w:val="00CC740A"/>
    <w:rsid w:val="00CD6148"/>
    <w:rsid w:val="00CE2DB2"/>
    <w:rsid w:val="00D1493A"/>
    <w:rsid w:val="00D17902"/>
    <w:rsid w:val="00D20978"/>
    <w:rsid w:val="00D352C3"/>
    <w:rsid w:val="00D41033"/>
    <w:rsid w:val="00D43171"/>
    <w:rsid w:val="00D612E5"/>
    <w:rsid w:val="00D82812"/>
    <w:rsid w:val="00D83CD3"/>
    <w:rsid w:val="00D97296"/>
    <w:rsid w:val="00DA09F5"/>
    <w:rsid w:val="00DA469F"/>
    <w:rsid w:val="00DB0939"/>
    <w:rsid w:val="00DB20E9"/>
    <w:rsid w:val="00DB7A72"/>
    <w:rsid w:val="00DC433A"/>
    <w:rsid w:val="00DD1EE6"/>
    <w:rsid w:val="00DE0CEF"/>
    <w:rsid w:val="00DE1E03"/>
    <w:rsid w:val="00DE2C91"/>
    <w:rsid w:val="00DE6C6F"/>
    <w:rsid w:val="00DF0143"/>
    <w:rsid w:val="00DF41E4"/>
    <w:rsid w:val="00DF78B5"/>
    <w:rsid w:val="00E071C0"/>
    <w:rsid w:val="00E12D1A"/>
    <w:rsid w:val="00E23F46"/>
    <w:rsid w:val="00E3182C"/>
    <w:rsid w:val="00E36E78"/>
    <w:rsid w:val="00E3747C"/>
    <w:rsid w:val="00E41833"/>
    <w:rsid w:val="00E421D9"/>
    <w:rsid w:val="00E47677"/>
    <w:rsid w:val="00E531A9"/>
    <w:rsid w:val="00E70442"/>
    <w:rsid w:val="00E714E0"/>
    <w:rsid w:val="00E831D1"/>
    <w:rsid w:val="00E9465D"/>
    <w:rsid w:val="00EA5BDD"/>
    <w:rsid w:val="00EB6184"/>
    <w:rsid w:val="00EC3FAB"/>
    <w:rsid w:val="00ED6303"/>
    <w:rsid w:val="00EE0561"/>
    <w:rsid w:val="00EE094A"/>
    <w:rsid w:val="00EE0F70"/>
    <w:rsid w:val="00EE4292"/>
    <w:rsid w:val="00EF0A99"/>
    <w:rsid w:val="00EF5E84"/>
    <w:rsid w:val="00F026BA"/>
    <w:rsid w:val="00F1319D"/>
    <w:rsid w:val="00F154CD"/>
    <w:rsid w:val="00F15534"/>
    <w:rsid w:val="00F16B0C"/>
    <w:rsid w:val="00F24818"/>
    <w:rsid w:val="00F2743D"/>
    <w:rsid w:val="00F51161"/>
    <w:rsid w:val="00F52016"/>
    <w:rsid w:val="00F64736"/>
    <w:rsid w:val="00F67183"/>
    <w:rsid w:val="00F76267"/>
    <w:rsid w:val="00F833AE"/>
    <w:rsid w:val="00F83824"/>
    <w:rsid w:val="00F8501B"/>
    <w:rsid w:val="00F96C44"/>
    <w:rsid w:val="00FB5EBB"/>
    <w:rsid w:val="00FB6B74"/>
    <w:rsid w:val="00FC1627"/>
    <w:rsid w:val="00FC2557"/>
    <w:rsid w:val="00FC4AAE"/>
    <w:rsid w:val="00FC5653"/>
    <w:rsid w:val="00FD1646"/>
    <w:rsid w:val="00FD408F"/>
    <w:rsid w:val="00FE6061"/>
    <w:rsid w:val="00FE6C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E066"/>
  <w15:chartTrackingRefBased/>
  <w15:docId w15:val="{FADECB08-59EE-48FA-84A6-5614ACC5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061"/>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1F4C58"/>
    <w:pPr>
      <w:keepNext/>
      <w:keepLines/>
      <w:numPr>
        <w:numId w:val="5"/>
      </w:numPr>
      <w:spacing w:before="480" w:line="281" w:lineRule="auto"/>
      <w:jc w:val="center"/>
      <w:outlineLvl w:val="0"/>
    </w:pPr>
    <w:rPr>
      <w:rFonts w:eastAsiaTheme="majorEastAsia" w:cstheme="majorBidi"/>
      <w:b/>
      <w:bCs/>
      <w:kern w:val="2"/>
      <w:sz w:val="28"/>
      <w:szCs w:val="28"/>
      <w14:ligatures w14:val="standardContextual"/>
    </w:rPr>
  </w:style>
  <w:style w:type="paragraph" w:styleId="Ttulo2">
    <w:name w:val="heading 2"/>
    <w:basedOn w:val="Normal"/>
    <w:next w:val="Normal"/>
    <w:link w:val="Ttulo2Car"/>
    <w:uiPriority w:val="9"/>
    <w:unhideWhenUsed/>
    <w:qFormat/>
    <w:rsid w:val="001F4C58"/>
    <w:pPr>
      <w:numPr>
        <w:ilvl w:val="1"/>
        <w:numId w:val="5"/>
      </w:numPr>
      <w:spacing w:before="480"/>
      <w:outlineLvl w:val="1"/>
    </w:pPr>
    <w:rPr>
      <w:b/>
    </w:rPr>
  </w:style>
  <w:style w:type="paragraph" w:styleId="Ttulo3">
    <w:name w:val="heading 3"/>
    <w:basedOn w:val="Normal"/>
    <w:next w:val="Normal"/>
    <w:link w:val="Ttulo3Car"/>
    <w:uiPriority w:val="9"/>
    <w:semiHidden/>
    <w:unhideWhenUsed/>
    <w:qFormat/>
    <w:rsid w:val="00056134"/>
    <w:pPr>
      <w:keepNext/>
      <w:keepLines/>
      <w:numPr>
        <w:ilvl w:val="2"/>
        <w:numId w:val="5"/>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05613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5613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5613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5613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5613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5613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4C58"/>
    <w:rPr>
      <w:rFonts w:ascii="Exo" w:eastAsiaTheme="majorEastAsia" w:hAnsi="Exo" w:cstheme="majorBidi"/>
      <w:b/>
      <w:bCs/>
      <w:kern w:val="2"/>
      <w:sz w:val="28"/>
      <w:szCs w:val="28"/>
      <w14:ligatures w14:val="standardContextual"/>
    </w:rPr>
  </w:style>
  <w:style w:type="character" w:customStyle="1" w:styleId="Ttulo2Car">
    <w:name w:val="Título 2 Car"/>
    <w:basedOn w:val="Fuentedeprrafopredeter"/>
    <w:link w:val="Ttulo2"/>
    <w:uiPriority w:val="9"/>
    <w:rsid w:val="001F4C58"/>
    <w:rPr>
      <w:rFonts w:ascii="Exo" w:hAnsi="Exo"/>
      <w:b/>
      <w:sz w:val="24"/>
    </w:rPr>
  </w:style>
  <w:style w:type="table" w:styleId="Tablaconcuadrcula">
    <w:name w:val="Table Grid"/>
    <w:basedOn w:val="Tablanormal"/>
    <w:uiPriority w:val="39"/>
    <w:rsid w:val="00FE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7368C8"/>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7368C8"/>
    <w:rPr>
      <w:rFonts w:ascii="Arial" w:hAnsi="Arial" w:cs="Arial"/>
      <w:sz w:val="24"/>
    </w:rPr>
  </w:style>
  <w:style w:type="paragraph" w:styleId="Textonotapie">
    <w:name w:val="footnote text"/>
    <w:basedOn w:val="Normal"/>
    <w:link w:val="TextonotapieCar"/>
    <w:uiPriority w:val="99"/>
    <w:semiHidden/>
    <w:unhideWhenUsed/>
    <w:rsid w:val="005D431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D4318"/>
    <w:rPr>
      <w:rFonts w:ascii="Exo" w:hAnsi="Exo"/>
      <w:sz w:val="20"/>
      <w:szCs w:val="20"/>
    </w:rPr>
  </w:style>
  <w:style w:type="character" w:styleId="Refdenotaalpie">
    <w:name w:val="footnote reference"/>
    <w:basedOn w:val="Fuentedeprrafopredeter"/>
    <w:uiPriority w:val="99"/>
    <w:semiHidden/>
    <w:unhideWhenUsed/>
    <w:rsid w:val="005D4318"/>
    <w:rPr>
      <w:vertAlign w:val="superscript"/>
    </w:rPr>
  </w:style>
  <w:style w:type="paragraph" w:styleId="Encabezado">
    <w:name w:val="header"/>
    <w:basedOn w:val="Normal"/>
    <w:link w:val="EncabezadoCar"/>
    <w:uiPriority w:val="99"/>
    <w:unhideWhenUsed/>
    <w:rsid w:val="008F5AF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F5AF4"/>
    <w:rPr>
      <w:rFonts w:ascii="Exo" w:hAnsi="Exo"/>
      <w:sz w:val="24"/>
    </w:rPr>
  </w:style>
  <w:style w:type="paragraph" w:styleId="Piedepgina">
    <w:name w:val="footer"/>
    <w:basedOn w:val="Normal"/>
    <w:link w:val="PiedepginaCar"/>
    <w:uiPriority w:val="99"/>
    <w:unhideWhenUsed/>
    <w:rsid w:val="008F5AF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F5AF4"/>
    <w:rPr>
      <w:rFonts w:ascii="Exo" w:hAnsi="Exo"/>
      <w:sz w:val="24"/>
    </w:rPr>
  </w:style>
  <w:style w:type="character" w:customStyle="1" w:styleId="Ttulo3Car">
    <w:name w:val="Título 3 Car"/>
    <w:basedOn w:val="Fuentedeprrafopredeter"/>
    <w:link w:val="Ttulo3"/>
    <w:uiPriority w:val="9"/>
    <w:semiHidden/>
    <w:rsid w:val="0005613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5613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05613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05613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05613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05613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5613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0D9AD-23D2-4B14-A117-818C2FE3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5769</Words>
  <Characters>31731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137</cp:revision>
  <dcterms:created xsi:type="dcterms:W3CDTF">2024-11-06T21:13:00Z</dcterms:created>
  <dcterms:modified xsi:type="dcterms:W3CDTF">2024-11-29T18:21:00Z</dcterms:modified>
</cp:coreProperties>
</file>