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E3A83" w14:textId="77777777" w:rsidR="007128BA" w:rsidRPr="00311D3D" w:rsidRDefault="008C56BE" w:rsidP="00C35B66">
      <w:pPr>
        <w:spacing w:line="288" w:lineRule="auto"/>
        <w:jc w:val="center"/>
        <w:rPr>
          <w:b/>
          <w:spacing w:val="100"/>
          <w:sz w:val="28"/>
          <w:szCs w:val="24"/>
        </w:rPr>
      </w:pPr>
      <w:r w:rsidRPr="00311D3D">
        <w:rPr>
          <w:b/>
          <w:spacing w:val="100"/>
          <w:sz w:val="28"/>
          <w:szCs w:val="24"/>
        </w:rPr>
        <w:t>INFORME</w:t>
      </w:r>
    </w:p>
    <w:p w14:paraId="3C977680" w14:textId="78B6FC6B" w:rsidR="007128BA" w:rsidRPr="00311D3D" w:rsidRDefault="00F6426A" w:rsidP="00C35B66">
      <w:pPr>
        <w:spacing w:before="360" w:line="288" w:lineRule="auto"/>
        <w:rPr>
          <w:b/>
          <w:szCs w:val="24"/>
        </w:rPr>
      </w:pPr>
      <w:r w:rsidRPr="00311D3D">
        <w:rPr>
          <w:b/>
          <w:szCs w:val="24"/>
        </w:rPr>
        <w:t xml:space="preserve">QUE EN CUMPLIMIENTO A LO DISPUESTO POR EL ARTÍCULO 116, NUMERAL 1, FRACCIÓN X DE LA LEY ELECTORAL Y DE PARTIDOS POLÍTICOS DEL ESTADO DE TABASCO, RINDE LA PRESIDENCIA DEL CONSEJO, RESPECTO DE LOS TRABAJOS </w:t>
      </w:r>
      <w:r w:rsidR="00505A77" w:rsidRPr="00311D3D">
        <w:rPr>
          <w:b/>
          <w:szCs w:val="24"/>
        </w:rPr>
        <w:t>DE</w:t>
      </w:r>
      <w:r w:rsidRPr="00311D3D">
        <w:rPr>
          <w:b/>
          <w:szCs w:val="24"/>
        </w:rPr>
        <w:t xml:space="preserve"> LA JUNTA ESTATAL EJECUTIVA, CORRESPONDIENTE AL </w:t>
      </w:r>
      <w:r w:rsidR="00765C3E" w:rsidRPr="00311D3D">
        <w:rPr>
          <w:b/>
          <w:szCs w:val="24"/>
        </w:rPr>
        <w:t xml:space="preserve">TRIMESTRE DE </w:t>
      </w:r>
      <w:r w:rsidR="00AC7A50" w:rsidRPr="00311D3D">
        <w:rPr>
          <w:b/>
          <w:szCs w:val="24"/>
        </w:rPr>
        <w:t>ENERO</w:t>
      </w:r>
      <w:r w:rsidR="00765C3E" w:rsidRPr="00311D3D">
        <w:rPr>
          <w:b/>
          <w:szCs w:val="24"/>
        </w:rPr>
        <w:t xml:space="preserve"> A </w:t>
      </w:r>
      <w:r w:rsidR="00AC7A50" w:rsidRPr="00311D3D">
        <w:rPr>
          <w:b/>
          <w:szCs w:val="24"/>
        </w:rPr>
        <w:t>MARZO</w:t>
      </w:r>
      <w:r w:rsidR="00867EF4" w:rsidRPr="00311D3D">
        <w:rPr>
          <w:b/>
          <w:szCs w:val="24"/>
        </w:rPr>
        <w:t xml:space="preserve"> DE 202</w:t>
      </w:r>
      <w:r w:rsidR="00AC7A50" w:rsidRPr="00311D3D">
        <w:rPr>
          <w:b/>
          <w:szCs w:val="24"/>
        </w:rPr>
        <w:t>4</w:t>
      </w:r>
    </w:p>
    <w:p w14:paraId="603EF0E0" w14:textId="7287DB9E" w:rsidR="008D1EDD" w:rsidRPr="00311D3D" w:rsidRDefault="0001381A" w:rsidP="008B5524">
      <w:pPr>
        <w:spacing w:line="288" w:lineRule="auto"/>
        <w:rPr>
          <w:sz w:val="23"/>
          <w:szCs w:val="23"/>
        </w:rPr>
      </w:pPr>
      <w:r w:rsidRPr="00311D3D">
        <w:rPr>
          <w:sz w:val="23"/>
          <w:szCs w:val="23"/>
        </w:rPr>
        <w:t xml:space="preserve">En </w:t>
      </w:r>
      <w:r w:rsidR="008B5524" w:rsidRPr="00311D3D">
        <w:rPr>
          <w:sz w:val="23"/>
          <w:szCs w:val="23"/>
        </w:rPr>
        <w:t>15 y 19 de</w:t>
      </w:r>
      <w:r w:rsidR="0054418E" w:rsidRPr="00311D3D">
        <w:rPr>
          <w:sz w:val="23"/>
          <w:szCs w:val="23"/>
        </w:rPr>
        <w:t xml:space="preserve"> enero</w:t>
      </w:r>
      <w:r w:rsidR="008B5524" w:rsidRPr="00311D3D">
        <w:rPr>
          <w:sz w:val="23"/>
          <w:szCs w:val="23"/>
        </w:rPr>
        <w:t>,</w:t>
      </w:r>
      <w:r w:rsidR="0054418E" w:rsidRPr="00311D3D">
        <w:rPr>
          <w:sz w:val="23"/>
          <w:szCs w:val="23"/>
        </w:rPr>
        <w:t xml:space="preserve"> </w:t>
      </w:r>
      <w:r w:rsidR="00963C6E" w:rsidRPr="00311D3D">
        <w:rPr>
          <w:sz w:val="23"/>
          <w:szCs w:val="23"/>
        </w:rPr>
        <w:t xml:space="preserve">la Junta </w:t>
      </w:r>
      <w:r w:rsidR="0054418E" w:rsidRPr="00311D3D">
        <w:rPr>
          <w:sz w:val="23"/>
          <w:szCs w:val="23"/>
        </w:rPr>
        <w:t>Estatal Ejecutiva llevó a cabo dos</w:t>
      </w:r>
      <w:r w:rsidR="00963C6E" w:rsidRPr="00311D3D">
        <w:rPr>
          <w:sz w:val="23"/>
          <w:szCs w:val="23"/>
        </w:rPr>
        <w:t xml:space="preserve"> </w:t>
      </w:r>
      <w:r w:rsidR="0054418E" w:rsidRPr="00311D3D">
        <w:rPr>
          <w:sz w:val="23"/>
          <w:szCs w:val="23"/>
        </w:rPr>
        <w:t>sesiones</w:t>
      </w:r>
      <w:r w:rsidR="00963C6E" w:rsidRPr="00311D3D">
        <w:rPr>
          <w:sz w:val="23"/>
          <w:szCs w:val="23"/>
        </w:rPr>
        <w:t xml:space="preserve"> extraordinaria</w:t>
      </w:r>
      <w:r w:rsidR="0054418E" w:rsidRPr="00311D3D">
        <w:rPr>
          <w:sz w:val="23"/>
          <w:szCs w:val="23"/>
        </w:rPr>
        <w:t xml:space="preserve">s, en la primera se aprobó </w:t>
      </w:r>
      <w:r w:rsidR="001B71F4" w:rsidRPr="00311D3D">
        <w:rPr>
          <w:sz w:val="23"/>
          <w:szCs w:val="23"/>
        </w:rPr>
        <w:t xml:space="preserve">la </w:t>
      </w:r>
      <w:r w:rsidR="008B5524" w:rsidRPr="00311D3D">
        <w:rPr>
          <w:sz w:val="23"/>
          <w:szCs w:val="23"/>
        </w:rPr>
        <w:t xml:space="preserve">transferencia de </w:t>
      </w:r>
      <w:r w:rsidR="001B71F4" w:rsidRPr="00311D3D">
        <w:rPr>
          <w:sz w:val="23"/>
          <w:szCs w:val="23"/>
        </w:rPr>
        <w:t xml:space="preserve">recursos </w:t>
      </w:r>
      <w:r w:rsidR="008B5524" w:rsidRPr="00311D3D">
        <w:rPr>
          <w:sz w:val="23"/>
          <w:szCs w:val="23"/>
        </w:rPr>
        <w:t xml:space="preserve">disponibles </w:t>
      </w:r>
      <w:r w:rsidR="001B71F4" w:rsidRPr="00311D3D">
        <w:rPr>
          <w:sz w:val="23"/>
          <w:szCs w:val="23"/>
        </w:rPr>
        <w:t xml:space="preserve">en la fuente de financiamiento </w:t>
      </w:r>
      <w:r w:rsidR="00F13C05" w:rsidRPr="00311D3D">
        <w:rPr>
          <w:sz w:val="23"/>
          <w:szCs w:val="23"/>
        </w:rPr>
        <w:t>“</w:t>
      </w:r>
      <w:r w:rsidR="008B5524" w:rsidRPr="00311D3D">
        <w:rPr>
          <w:sz w:val="23"/>
          <w:szCs w:val="23"/>
        </w:rPr>
        <w:t>14. INGRESOS PROPIOS DEL INSTITUTO ELECTORAL Y DE PARTICIPACIÓN CIUDADANA DE TABASCO</w:t>
      </w:r>
      <w:r w:rsidR="00F13C05" w:rsidRPr="00311D3D">
        <w:rPr>
          <w:sz w:val="23"/>
          <w:szCs w:val="23"/>
        </w:rPr>
        <w:t>”</w:t>
      </w:r>
      <w:r w:rsidR="008B5524" w:rsidRPr="00311D3D">
        <w:rPr>
          <w:sz w:val="23"/>
          <w:szCs w:val="23"/>
        </w:rPr>
        <w:t xml:space="preserve">; </w:t>
      </w:r>
      <w:r w:rsidR="00F050E4" w:rsidRPr="00311D3D">
        <w:rPr>
          <w:sz w:val="23"/>
          <w:szCs w:val="23"/>
        </w:rPr>
        <w:t>en la segunda</w:t>
      </w:r>
      <w:r w:rsidR="008B5524" w:rsidRPr="00311D3D">
        <w:rPr>
          <w:sz w:val="23"/>
          <w:szCs w:val="23"/>
        </w:rPr>
        <w:t>,</w:t>
      </w:r>
      <w:r w:rsidR="00F050E4" w:rsidRPr="00311D3D">
        <w:rPr>
          <w:sz w:val="23"/>
          <w:szCs w:val="23"/>
        </w:rPr>
        <w:t xml:space="preserve"> se </w:t>
      </w:r>
      <w:r w:rsidR="008B5524" w:rsidRPr="00311D3D">
        <w:rPr>
          <w:sz w:val="23"/>
          <w:szCs w:val="23"/>
        </w:rPr>
        <w:t xml:space="preserve">aprobó </w:t>
      </w:r>
      <w:r w:rsidR="00F050E4" w:rsidRPr="00311D3D">
        <w:rPr>
          <w:sz w:val="23"/>
          <w:szCs w:val="23"/>
        </w:rPr>
        <w:t xml:space="preserve">el Calendario de </w:t>
      </w:r>
      <w:r w:rsidR="008B5524" w:rsidRPr="00311D3D">
        <w:rPr>
          <w:sz w:val="23"/>
          <w:szCs w:val="23"/>
        </w:rPr>
        <w:t>S</w:t>
      </w:r>
      <w:r w:rsidR="00F050E4" w:rsidRPr="00311D3D">
        <w:rPr>
          <w:sz w:val="23"/>
          <w:szCs w:val="23"/>
        </w:rPr>
        <w:t xml:space="preserve">esiones </w:t>
      </w:r>
      <w:r w:rsidR="008B5524" w:rsidRPr="00311D3D">
        <w:rPr>
          <w:sz w:val="23"/>
          <w:szCs w:val="23"/>
        </w:rPr>
        <w:t>O</w:t>
      </w:r>
      <w:r w:rsidR="00F050E4" w:rsidRPr="00311D3D">
        <w:rPr>
          <w:sz w:val="23"/>
          <w:szCs w:val="23"/>
        </w:rPr>
        <w:t>rdinarias para el ejercicio 2024 del Comité de Compras, propuesto por la Direcc</w:t>
      </w:r>
      <w:r w:rsidR="008D1EDD" w:rsidRPr="00311D3D">
        <w:rPr>
          <w:sz w:val="23"/>
          <w:szCs w:val="23"/>
        </w:rPr>
        <w:t>ión de Administración</w:t>
      </w:r>
      <w:r w:rsidR="00120328" w:rsidRPr="00311D3D">
        <w:rPr>
          <w:sz w:val="23"/>
          <w:szCs w:val="23"/>
        </w:rPr>
        <w:t xml:space="preserve">. Por otra parte, </w:t>
      </w:r>
      <w:r w:rsidR="008D1EDD" w:rsidRPr="00311D3D">
        <w:rPr>
          <w:sz w:val="23"/>
          <w:szCs w:val="23"/>
        </w:rPr>
        <w:t xml:space="preserve">en </w:t>
      </w:r>
      <w:r w:rsidR="00120328" w:rsidRPr="00311D3D">
        <w:rPr>
          <w:sz w:val="23"/>
          <w:szCs w:val="23"/>
        </w:rPr>
        <w:t xml:space="preserve">la </w:t>
      </w:r>
      <w:r w:rsidR="008D1EDD" w:rsidRPr="00311D3D">
        <w:rPr>
          <w:sz w:val="23"/>
          <w:szCs w:val="23"/>
        </w:rPr>
        <w:t xml:space="preserve">sesión </w:t>
      </w:r>
      <w:r w:rsidR="00120328" w:rsidRPr="00311D3D">
        <w:rPr>
          <w:sz w:val="23"/>
          <w:szCs w:val="23"/>
        </w:rPr>
        <w:t>ordinaria d</w:t>
      </w:r>
      <w:r w:rsidR="008D1EDD" w:rsidRPr="00311D3D">
        <w:rPr>
          <w:sz w:val="23"/>
          <w:szCs w:val="23"/>
        </w:rPr>
        <w:t xml:space="preserve">el </w:t>
      </w:r>
      <w:r w:rsidR="00120328" w:rsidRPr="00311D3D">
        <w:rPr>
          <w:sz w:val="23"/>
          <w:szCs w:val="23"/>
        </w:rPr>
        <w:t xml:space="preserve">31 </w:t>
      </w:r>
      <w:r w:rsidR="008D1EDD" w:rsidRPr="00311D3D">
        <w:rPr>
          <w:sz w:val="23"/>
          <w:szCs w:val="23"/>
        </w:rPr>
        <w:t>de enero</w:t>
      </w:r>
      <w:r w:rsidR="00120328" w:rsidRPr="00311D3D">
        <w:rPr>
          <w:sz w:val="23"/>
          <w:szCs w:val="23"/>
        </w:rPr>
        <w:t xml:space="preserve">, se aprobaron </w:t>
      </w:r>
      <w:r w:rsidR="008D1EDD" w:rsidRPr="00311D3D">
        <w:rPr>
          <w:sz w:val="23"/>
          <w:szCs w:val="23"/>
        </w:rPr>
        <w:t xml:space="preserve">las actas </w:t>
      </w:r>
      <w:r w:rsidR="00120328" w:rsidRPr="00311D3D">
        <w:rPr>
          <w:sz w:val="23"/>
          <w:szCs w:val="23"/>
        </w:rPr>
        <w:t xml:space="preserve">correspondientes a </w:t>
      </w:r>
      <w:r w:rsidR="00EE5585" w:rsidRPr="00311D3D">
        <w:rPr>
          <w:sz w:val="23"/>
          <w:szCs w:val="23"/>
        </w:rPr>
        <w:t xml:space="preserve">las sesiones ordinaria y extraordinarias de diciembre </w:t>
      </w:r>
      <w:r w:rsidR="00120328" w:rsidRPr="00311D3D">
        <w:rPr>
          <w:sz w:val="23"/>
          <w:szCs w:val="23"/>
        </w:rPr>
        <w:t xml:space="preserve">de 2023 </w:t>
      </w:r>
      <w:r w:rsidR="00EE5585" w:rsidRPr="00311D3D">
        <w:rPr>
          <w:sz w:val="23"/>
          <w:szCs w:val="23"/>
        </w:rPr>
        <w:t>y enero</w:t>
      </w:r>
      <w:r w:rsidR="00120328" w:rsidRPr="00311D3D">
        <w:rPr>
          <w:sz w:val="23"/>
          <w:szCs w:val="23"/>
        </w:rPr>
        <w:t xml:space="preserve"> de 2024. Asimismo, </w:t>
      </w:r>
      <w:r w:rsidR="008D1EDD" w:rsidRPr="00311D3D">
        <w:rPr>
          <w:sz w:val="23"/>
          <w:szCs w:val="23"/>
        </w:rPr>
        <w:t>los integrantes</w:t>
      </w:r>
      <w:r w:rsidR="00EE5585" w:rsidRPr="00311D3D">
        <w:rPr>
          <w:sz w:val="23"/>
          <w:szCs w:val="23"/>
        </w:rPr>
        <w:t xml:space="preserve"> de la Junta Estatal Ejecutiva rindieron el informe de actividades respectivo. </w:t>
      </w:r>
    </w:p>
    <w:p w14:paraId="2BD99266" w14:textId="307FCC24" w:rsidR="00120328" w:rsidRPr="00311D3D" w:rsidRDefault="005C3051" w:rsidP="00C35B66">
      <w:pPr>
        <w:spacing w:line="288" w:lineRule="auto"/>
        <w:rPr>
          <w:sz w:val="23"/>
          <w:szCs w:val="23"/>
        </w:rPr>
      </w:pPr>
      <w:r w:rsidRPr="00311D3D">
        <w:rPr>
          <w:sz w:val="23"/>
          <w:szCs w:val="23"/>
        </w:rPr>
        <w:t xml:space="preserve">EL 15 de febrero del presente año, la Junta Estatal Ejecutiva </w:t>
      </w:r>
      <w:r w:rsidR="00120328" w:rsidRPr="00311D3D">
        <w:rPr>
          <w:sz w:val="23"/>
          <w:szCs w:val="23"/>
        </w:rPr>
        <w:t xml:space="preserve">en sesión extraordinaria </w:t>
      </w:r>
      <w:r w:rsidRPr="00311D3D">
        <w:rPr>
          <w:sz w:val="23"/>
          <w:szCs w:val="23"/>
        </w:rPr>
        <w:t>aprobó el Programa de contratación del personal eventual para el fortalecimiento de las actividades en el desarrollo del Proceso Electoral Local Ordinario 2023-2024</w:t>
      </w:r>
      <w:r w:rsidR="001728CB" w:rsidRPr="00311D3D">
        <w:rPr>
          <w:sz w:val="23"/>
          <w:szCs w:val="23"/>
        </w:rPr>
        <w:t xml:space="preserve">; </w:t>
      </w:r>
      <w:r w:rsidR="00120328" w:rsidRPr="00311D3D">
        <w:rPr>
          <w:sz w:val="23"/>
          <w:szCs w:val="23"/>
        </w:rPr>
        <w:t xml:space="preserve">además, </w:t>
      </w:r>
      <w:r w:rsidR="001728CB" w:rsidRPr="00311D3D">
        <w:rPr>
          <w:sz w:val="23"/>
          <w:szCs w:val="23"/>
        </w:rPr>
        <w:t>determinó el monto corr</w:t>
      </w:r>
      <w:r w:rsidR="00120328" w:rsidRPr="00311D3D">
        <w:rPr>
          <w:sz w:val="23"/>
          <w:szCs w:val="23"/>
        </w:rPr>
        <w:t xml:space="preserve">espondiente al fondo </w:t>
      </w:r>
      <w:proofErr w:type="spellStart"/>
      <w:r w:rsidR="00120328" w:rsidRPr="00311D3D">
        <w:rPr>
          <w:sz w:val="23"/>
          <w:szCs w:val="23"/>
        </w:rPr>
        <w:t>revolvente</w:t>
      </w:r>
      <w:proofErr w:type="spellEnd"/>
      <w:r w:rsidR="00120328" w:rsidRPr="00311D3D">
        <w:rPr>
          <w:sz w:val="23"/>
          <w:szCs w:val="23"/>
        </w:rPr>
        <w:t>, así como el monto y la asignación de combustible para la operación de las Juntas Electorales Distritales del propio Instituto con motivo del Proceso Electoral Local Ordinario.</w:t>
      </w:r>
    </w:p>
    <w:p w14:paraId="42442556" w14:textId="00904E9B" w:rsidR="00416623" w:rsidRPr="00311D3D" w:rsidRDefault="00713D93" w:rsidP="00C35B66">
      <w:pPr>
        <w:spacing w:line="288" w:lineRule="auto"/>
        <w:rPr>
          <w:sz w:val="23"/>
          <w:szCs w:val="23"/>
        </w:rPr>
      </w:pPr>
      <w:r w:rsidRPr="00311D3D">
        <w:rPr>
          <w:sz w:val="23"/>
          <w:szCs w:val="23"/>
        </w:rPr>
        <w:t>Por otra parte, e</w:t>
      </w:r>
      <w:r w:rsidR="00416623" w:rsidRPr="00311D3D">
        <w:rPr>
          <w:sz w:val="23"/>
          <w:szCs w:val="23"/>
        </w:rPr>
        <w:t>l 28 de febrero del año que transcurre, en sesión ordinaria</w:t>
      </w:r>
      <w:r w:rsidRPr="00311D3D">
        <w:rPr>
          <w:sz w:val="23"/>
          <w:szCs w:val="23"/>
        </w:rPr>
        <w:t>,</w:t>
      </w:r>
      <w:r w:rsidR="00416623" w:rsidRPr="00311D3D">
        <w:rPr>
          <w:sz w:val="23"/>
          <w:szCs w:val="23"/>
        </w:rPr>
        <w:t xml:space="preserve"> la Junta Estatal Ejecutiva</w:t>
      </w:r>
      <w:r w:rsidRPr="00311D3D">
        <w:rPr>
          <w:sz w:val="23"/>
          <w:szCs w:val="23"/>
        </w:rPr>
        <w:t xml:space="preserve"> aprobó </w:t>
      </w:r>
      <w:r w:rsidR="00211AE3" w:rsidRPr="00311D3D">
        <w:rPr>
          <w:sz w:val="23"/>
          <w:szCs w:val="23"/>
        </w:rPr>
        <w:t xml:space="preserve">las </w:t>
      </w:r>
      <w:r w:rsidR="00AE1B29" w:rsidRPr="00311D3D">
        <w:rPr>
          <w:sz w:val="23"/>
          <w:szCs w:val="23"/>
        </w:rPr>
        <w:t>actas correspondientes</w:t>
      </w:r>
      <w:r w:rsidR="00416623" w:rsidRPr="00311D3D">
        <w:rPr>
          <w:sz w:val="23"/>
          <w:szCs w:val="23"/>
        </w:rPr>
        <w:t xml:space="preserve"> a las sesiones</w:t>
      </w:r>
      <w:r w:rsidRPr="00311D3D">
        <w:rPr>
          <w:sz w:val="23"/>
          <w:szCs w:val="23"/>
        </w:rPr>
        <w:t xml:space="preserve"> </w:t>
      </w:r>
      <w:r w:rsidR="00416623" w:rsidRPr="00311D3D">
        <w:rPr>
          <w:sz w:val="23"/>
          <w:szCs w:val="23"/>
        </w:rPr>
        <w:t>de</w:t>
      </w:r>
      <w:r w:rsidRPr="00311D3D">
        <w:rPr>
          <w:sz w:val="23"/>
          <w:szCs w:val="23"/>
        </w:rPr>
        <w:t>l mes de enero y la extraordinaria de febrero de la presente anualidad</w:t>
      </w:r>
      <w:r w:rsidR="00416623" w:rsidRPr="00311D3D">
        <w:rPr>
          <w:sz w:val="23"/>
          <w:szCs w:val="23"/>
        </w:rPr>
        <w:t xml:space="preserve">. </w:t>
      </w:r>
      <w:r w:rsidR="00E941DA" w:rsidRPr="00311D3D">
        <w:rPr>
          <w:sz w:val="23"/>
          <w:szCs w:val="23"/>
        </w:rPr>
        <w:t>Del mismo modo, l</w:t>
      </w:r>
      <w:r w:rsidR="00211AE3" w:rsidRPr="00311D3D">
        <w:rPr>
          <w:sz w:val="23"/>
          <w:szCs w:val="23"/>
        </w:rPr>
        <w:t>os integrantes de la Junta Estatal Ejecutiva</w:t>
      </w:r>
      <w:r w:rsidR="00E941DA" w:rsidRPr="00311D3D">
        <w:rPr>
          <w:sz w:val="23"/>
          <w:szCs w:val="23"/>
        </w:rPr>
        <w:t xml:space="preserve"> rindieron sus respectivos informes de actividades correspondiente al mes de febrero.</w:t>
      </w:r>
    </w:p>
    <w:p w14:paraId="1940C689" w14:textId="714A4D44" w:rsidR="007005D8" w:rsidRPr="00311D3D" w:rsidRDefault="00672470" w:rsidP="00C35B66">
      <w:pPr>
        <w:spacing w:line="288" w:lineRule="auto"/>
        <w:rPr>
          <w:sz w:val="23"/>
          <w:szCs w:val="23"/>
        </w:rPr>
      </w:pPr>
      <w:r w:rsidRPr="00311D3D">
        <w:rPr>
          <w:sz w:val="23"/>
          <w:szCs w:val="23"/>
        </w:rPr>
        <w:t xml:space="preserve">El </w:t>
      </w:r>
      <w:r w:rsidR="00AE1B29" w:rsidRPr="00311D3D">
        <w:rPr>
          <w:sz w:val="23"/>
          <w:szCs w:val="23"/>
        </w:rPr>
        <w:t>12 de marzo del 2024</w:t>
      </w:r>
      <w:r w:rsidR="00212253" w:rsidRPr="00311D3D">
        <w:rPr>
          <w:sz w:val="23"/>
          <w:szCs w:val="23"/>
        </w:rPr>
        <w:t>, la Junta Estatal E</w:t>
      </w:r>
      <w:r w:rsidR="00494A24" w:rsidRPr="00311D3D">
        <w:rPr>
          <w:sz w:val="23"/>
          <w:szCs w:val="23"/>
        </w:rPr>
        <w:t xml:space="preserve">jecutiva aprobó la </w:t>
      </w:r>
      <w:r w:rsidR="000C2D38" w:rsidRPr="00311D3D">
        <w:rPr>
          <w:sz w:val="23"/>
          <w:szCs w:val="23"/>
        </w:rPr>
        <w:t xml:space="preserve">propuesta </w:t>
      </w:r>
      <w:r w:rsidR="00683EF5" w:rsidRPr="00311D3D">
        <w:rPr>
          <w:sz w:val="23"/>
          <w:szCs w:val="23"/>
        </w:rPr>
        <w:t xml:space="preserve">de </w:t>
      </w:r>
      <w:r w:rsidR="000C2D38" w:rsidRPr="00311D3D">
        <w:rPr>
          <w:sz w:val="23"/>
          <w:szCs w:val="23"/>
        </w:rPr>
        <w:t>la Secretaría</w:t>
      </w:r>
      <w:r w:rsidR="00683EF5" w:rsidRPr="00311D3D">
        <w:rPr>
          <w:sz w:val="23"/>
          <w:szCs w:val="23"/>
        </w:rPr>
        <w:t xml:space="preserve"> Ejecutiva, respecto de la adecuación relacionada con los</w:t>
      </w:r>
      <w:r w:rsidR="000C2D38" w:rsidRPr="00311D3D">
        <w:rPr>
          <w:sz w:val="23"/>
          <w:szCs w:val="23"/>
        </w:rPr>
        <w:t xml:space="preserve"> recursos disponibles en las fuentes de financiamiento de ingresos propios del Instituto, con corte al mes de marzo del presente año. </w:t>
      </w:r>
    </w:p>
    <w:p w14:paraId="200049DA" w14:textId="1823E88A" w:rsidR="00683EF5" w:rsidRPr="00311D3D" w:rsidRDefault="00683EF5" w:rsidP="00683EF5">
      <w:pPr>
        <w:spacing w:line="288" w:lineRule="auto"/>
        <w:rPr>
          <w:sz w:val="23"/>
          <w:szCs w:val="23"/>
        </w:rPr>
      </w:pPr>
      <w:r w:rsidRPr="00311D3D">
        <w:rPr>
          <w:sz w:val="23"/>
          <w:szCs w:val="23"/>
        </w:rPr>
        <w:lastRenderedPageBreak/>
        <w:t>Finalmente, e</w:t>
      </w:r>
      <w:r w:rsidR="007005D8" w:rsidRPr="00311D3D">
        <w:rPr>
          <w:sz w:val="23"/>
          <w:szCs w:val="23"/>
        </w:rPr>
        <w:t xml:space="preserve">l 26 de marzo del año en curso, la Junta Estatal Ejecutiva </w:t>
      </w:r>
      <w:r w:rsidRPr="00311D3D">
        <w:rPr>
          <w:sz w:val="23"/>
          <w:szCs w:val="23"/>
        </w:rPr>
        <w:t>llevó a cabo la sesión ordinaria</w:t>
      </w:r>
      <w:r w:rsidR="0007708D" w:rsidRPr="00311D3D">
        <w:rPr>
          <w:sz w:val="23"/>
          <w:szCs w:val="23"/>
        </w:rPr>
        <w:t>, en la que se aprobó las actas de las sesiones</w:t>
      </w:r>
      <w:r w:rsidRPr="00311D3D">
        <w:rPr>
          <w:sz w:val="23"/>
          <w:szCs w:val="23"/>
        </w:rPr>
        <w:t>:</w:t>
      </w:r>
      <w:r w:rsidR="0007708D" w:rsidRPr="00311D3D">
        <w:rPr>
          <w:sz w:val="23"/>
          <w:szCs w:val="23"/>
        </w:rPr>
        <w:t xml:space="preserve"> ordinaria de 28 de febrero y ext</w:t>
      </w:r>
      <w:r w:rsidRPr="00311D3D">
        <w:rPr>
          <w:sz w:val="23"/>
          <w:szCs w:val="23"/>
        </w:rPr>
        <w:t xml:space="preserve">raordinaria 12 de marzo de 2024. Asimismo, aprobó la sustitución de la </w:t>
      </w:r>
      <w:r w:rsidR="0007708D" w:rsidRPr="00311D3D">
        <w:rPr>
          <w:sz w:val="23"/>
          <w:szCs w:val="23"/>
        </w:rPr>
        <w:t>Vocalía Electoral Distrital correspondiente a la Junta Electoral Distrital del distrito 10 con cabecera en villa playas del Rosario</w:t>
      </w:r>
      <w:r w:rsidRPr="00311D3D">
        <w:rPr>
          <w:sz w:val="23"/>
          <w:szCs w:val="23"/>
        </w:rPr>
        <w:t>; y, conoció de los informes de actividades correspondiente al mes de marzo, presentados por</w:t>
      </w:r>
      <w:r w:rsidR="00096612" w:rsidRPr="00311D3D">
        <w:rPr>
          <w:sz w:val="23"/>
          <w:szCs w:val="23"/>
        </w:rPr>
        <w:t xml:space="preserve"> </w:t>
      </w:r>
      <w:r w:rsidRPr="00311D3D">
        <w:rPr>
          <w:sz w:val="23"/>
          <w:szCs w:val="23"/>
        </w:rPr>
        <w:t>los integrantes de la Junta Estatal Ejecutiva.</w:t>
      </w:r>
    </w:p>
    <w:p w14:paraId="349CC2A3" w14:textId="1E435395" w:rsidR="005418C6" w:rsidRDefault="005418C6" w:rsidP="00683EF5">
      <w:pPr>
        <w:spacing w:line="288" w:lineRule="auto"/>
        <w:rPr>
          <w:sz w:val="23"/>
          <w:szCs w:val="23"/>
        </w:rPr>
      </w:pPr>
      <w:r w:rsidRPr="00311D3D">
        <w:rPr>
          <w:sz w:val="23"/>
          <w:szCs w:val="23"/>
        </w:rPr>
        <w:t>Cabe mencionar que, en apego al principio de máxima publicidad, la documentación aprobada por la Junta Estatal Ejecutiva</w:t>
      </w:r>
      <w:r w:rsidR="00DE2631" w:rsidRPr="00311D3D">
        <w:rPr>
          <w:sz w:val="23"/>
          <w:szCs w:val="23"/>
        </w:rPr>
        <w:t>,</w:t>
      </w:r>
      <w:r w:rsidRPr="00311D3D">
        <w:rPr>
          <w:sz w:val="23"/>
          <w:szCs w:val="23"/>
        </w:rPr>
        <w:t xml:space="preserve"> señalada en el presente informe, </w:t>
      </w:r>
      <w:r w:rsidR="00735F3B" w:rsidRPr="00311D3D">
        <w:rPr>
          <w:sz w:val="23"/>
          <w:szCs w:val="23"/>
        </w:rPr>
        <w:t xml:space="preserve">se encuentra </w:t>
      </w:r>
      <w:r w:rsidRPr="00311D3D">
        <w:rPr>
          <w:sz w:val="23"/>
          <w:szCs w:val="23"/>
        </w:rPr>
        <w:t>publicada en el portal de internet del Instituto.</w:t>
      </w:r>
    </w:p>
    <w:p w14:paraId="17EA423D" w14:textId="77777777" w:rsidR="00311D3D" w:rsidRPr="00311D3D" w:rsidRDefault="00311D3D" w:rsidP="00683EF5">
      <w:pPr>
        <w:spacing w:line="288" w:lineRule="auto"/>
        <w:rPr>
          <w:sz w:val="23"/>
          <w:szCs w:val="23"/>
        </w:rPr>
      </w:pPr>
      <w:bookmarkStart w:id="0" w:name="_GoBack"/>
      <w:bookmarkEnd w:id="0"/>
    </w:p>
    <w:p w14:paraId="57881F16" w14:textId="77777777" w:rsidR="00132E53" w:rsidRPr="00311D3D" w:rsidRDefault="00132E53" w:rsidP="00C35B66">
      <w:pPr>
        <w:spacing w:before="0" w:after="0" w:line="288" w:lineRule="auto"/>
        <w:jc w:val="center"/>
        <w:rPr>
          <w:b/>
          <w:spacing w:val="60"/>
          <w:szCs w:val="24"/>
        </w:rPr>
      </w:pPr>
    </w:p>
    <w:p w14:paraId="079749EA" w14:textId="7B466B1D" w:rsidR="007D68A1" w:rsidRPr="00311D3D" w:rsidRDefault="00F6426A" w:rsidP="00C35B66">
      <w:pPr>
        <w:spacing w:before="0" w:after="0" w:line="288" w:lineRule="auto"/>
        <w:jc w:val="center"/>
        <w:rPr>
          <w:b/>
          <w:spacing w:val="60"/>
          <w:szCs w:val="24"/>
        </w:rPr>
      </w:pPr>
      <w:r w:rsidRPr="00311D3D">
        <w:rPr>
          <w:b/>
          <w:spacing w:val="60"/>
          <w:szCs w:val="24"/>
        </w:rPr>
        <w:t>ATENTAME</w:t>
      </w:r>
      <w:r w:rsidR="00365707" w:rsidRPr="00311D3D">
        <w:rPr>
          <w:b/>
          <w:spacing w:val="60"/>
          <w:szCs w:val="24"/>
        </w:rPr>
        <w:t>NTE</w:t>
      </w:r>
    </w:p>
    <w:p w14:paraId="51FB5313" w14:textId="77777777" w:rsidR="00365707" w:rsidRPr="00311D3D" w:rsidRDefault="00365707" w:rsidP="00C35B66">
      <w:pPr>
        <w:spacing w:before="0" w:after="0" w:line="288" w:lineRule="auto"/>
        <w:jc w:val="center"/>
        <w:rPr>
          <w:b/>
          <w:szCs w:val="24"/>
        </w:rPr>
      </w:pPr>
    </w:p>
    <w:p w14:paraId="31AEDB2B" w14:textId="77777777" w:rsidR="00365707" w:rsidRPr="00311D3D" w:rsidRDefault="00365707" w:rsidP="00C35B66">
      <w:pPr>
        <w:spacing w:before="0" w:after="0" w:line="288" w:lineRule="auto"/>
        <w:jc w:val="center"/>
        <w:rPr>
          <w:b/>
          <w:szCs w:val="24"/>
        </w:rPr>
      </w:pPr>
    </w:p>
    <w:p w14:paraId="1C1ABD3E" w14:textId="77777777" w:rsidR="00365707" w:rsidRPr="00311D3D" w:rsidRDefault="00365707" w:rsidP="00C35B66">
      <w:pPr>
        <w:spacing w:before="0" w:after="0" w:line="288" w:lineRule="auto"/>
        <w:jc w:val="center"/>
        <w:rPr>
          <w:b/>
          <w:szCs w:val="24"/>
        </w:rPr>
      </w:pPr>
    </w:p>
    <w:p w14:paraId="48DAA4FA" w14:textId="77777777" w:rsidR="00365707" w:rsidRPr="00311D3D" w:rsidRDefault="00365707" w:rsidP="00C35B66">
      <w:pPr>
        <w:spacing w:before="0" w:after="0" w:line="288" w:lineRule="auto"/>
        <w:jc w:val="center"/>
        <w:rPr>
          <w:b/>
          <w:szCs w:val="24"/>
        </w:rPr>
      </w:pPr>
      <w:r w:rsidRPr="00311D3D">
        <w:rPr>
          <w:b/>
          <w:szCs w:val="24"/>
        </w:rPr>
        <w:t>MTRA. ELIZABETH NAVA GUTIÉRREZ</w:t>
      </w:r>
    </w:p>
    <w:p w14:paraId="06F7E02B" w14:textId="77777777" w:rsidR="00365707" w:rsidRPr="00311D3D" w:rsidRDefault="00365707" w:rsidP="00C35B66">
      <w:pPr>
        <w:spacing w:before="0" w:after="0" w:line="288" w:lineRule="auto"/>
        <w:jc w:val="center"/>
        <w:rPr>
          <w:b/>
          <w:szCs w:val="24"/>
        </w:rPr>
      </w:pPr>
      <w:r w:rsidRPr="00311D3D">
        <w:rPr>
          <w:b/>
          <w:szCs w:val="24"/>
        </w:rPr>
        <w:t>CONSEJERA PRESIDENTA</w:t>
      </w:r>
    </w:p>
    <w:sectPr w:rsidR="00365707" w:rsidRPr="00311D3D" w:rsidSect="001158F9">
      <w:headerReference w:type="default" r:id="rId7"/>
      <w:pgSz w:w="12240" w:h="15840" w:code="1"/>
      <w:pgMar w:top="2335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7F19D" w14:textId="77777777" w:rsidR="001F1EEE" w:rsidRDefault="001F1EEE" w:rsidP="007D68A1">
      <w:pPr>
        <w:spacing w:before="0" w:after="0" w:line="240" w:lineRule="auto"/>
      </w:pPr>
      <w:r>
        <w:separator/>
      </w:r>
    </w:p>
  </w:endnote>
  <w:endnote w:type="continuationSeparator" w:id="0">
    <w:p w14:paraId="60FE39D5" w14:textId="77777777" w:rsidR="001F1EEE" w:rsidRDefault="001F1EEE" w:rsidP="007D68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D3CD1" w14:textId="77777777" w:rsidR="001F1EEE" w:rsidRDefault="001F1EEE" w:rsidP="007D68A1">
      <w:pPr>
        <w:spacing w:before="0" w:after="0" w:line="240" w:lineRule="auto"/>
      </w:pPr>
      <w:r>
        <w:separator/>
      </w:r>
    </w:p>
  </w:footnote>
  <w:footnote w:type="continuationSeparator" w:id="0">
    <w:p w14:paraId="652C6C64" w14:textId="77777777" w:rsidR="001F1EEE" w:rsidRDefault="001F1EEE" w:rsidP="007D68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6424F" w:rsidRPr="00063338" w14:paraId="0D38F6FA" w14:textId="77777777" w:rsidTr="00907833">
      <w:tc>
        <w:tcPr>
          <w:tcW w:w="1418" w:type="dxa"/>
        </w:tcPr>
        <w:p w14:paraId="34BB4FB6" w14:textId="77777777" w:rsidR="0076424F" w:rsidRPr="00063338" w:rsidRDefault="0076424F" w:rsidP="0076424F">
          <w:pPr>
            <w:pStyle w:val="Encabezado"/>
            <w:ind w:left="-170"/>
            <w:jc w:val="left"/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01B2C08" wp14:editId="5D7525BE">
                <wp:extent cx="1014331" cy="1199403"/>
                <wp:effectExtent l="0" t="0" r="0" b="1270"/>
                <wp:docPr id="1828125865" name="Imagen 18281258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10EDBD01" w14:textId="77777777" w:rsidR="0076424F" w:rsidRPr="00063338" w:rsidRDefault="0076424F" w:rsidP="0076424F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063338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0B789892" w14:textId="77777777" w:rsidR="0076424F" w:rsidRPr="00063338" w:rsidRDefault="00223301" w:rsidP="00223301">
          <w:pPr>
            <w:pStyle w:val="Encabezado"/>
            <w:jc w:val="center"/>
          </w:pPr>
          <w:r>
            <w:rPr>
              <w:sz w:val="26"/>
              <w:szCs w:val="26"/>
            </w:rPr>
            <w:t>PRESIDENCIA DEL CONSEJO</w:t>
          </w:r>
        </w:p>
      </w:tc>
      <w:tc>
        <w:tcPr>
          <w:tcW w:w="1701" w:type="dxa"/>
        </w:tcPr>
        <w:p w14:paraId="2C81DE46" w14:textId="77777777" w:rsidR="0076424F" w:rsidRPr="00063338" w:rsidRDefault="0076424F" w:rsidP="0076424F">
          <w:pPr>
            <w:pStyle w:val="Encabezado"/>
            <w:spacing w:before="480"/>
          </w:pPr>
          <w:r w:rsidRPr="00063338">
            <w:rPr>
              <w:noProof/>
              <w:lang w:eastAsia="es-MX"/>
            </w:rPr>
            <w:drawing>
              <wp:inline distT="0" distB="0" distL="0" distR="0" wp14:anchorId="7235C728" wp14:editId="14264145">
                <wp:extent cx="921600" cy="756000"/>
                <wp:effectExtent l="0" t="0" r="0" b="6350"/>
                <wp:docPr id="2122385292" name="Imagen 2122385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679C9A" w14:textId="77777777" w:rsidR="007D68A1" w:rsidRPr="007C4A06" w:rsidRDefault="007D6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0034"/>
    <w:multiLevelType w:val="hybridMultilevel"/>
    <w:tmpl w:val="D854906C"/>
    <w:lvl w:ilvl="0" w:tplc="61985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6CA"/>
    <w:multiLevelType w:val="hybridMultilevel"/>
    <w:tmpl w:val="11E62A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35A9"/>
    <w:multiLevelType w:val="hybridMultilevel"/>
    <w:tmpl w:val="91D052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E13E5"/>
    <w:multiLevelType w:val="hybridMultilevel"/>
    <w:tmpl w:val="DACAF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B74D8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8289E"/>
    <w:multiLevelType w:val="hybridMultilevel"/>
    <w:tmpl w:val="42E6F2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BE"/>
    <w:rsid w:val="0001381A"/>
    <w:rsid w:val="000147D4"/>
    <w:rsid w:val="00022DF0"/>
    <w:rsid w:val="00032A7A"/>
    <w:rsid w:val="000470C5"/>
    <w:rsid w:val="00067FEA"/>
    <w:rsid w:val="00071881"/>
    <w:rsid w:val="0007708D"/>
    <w:rsid w:val="0008726C"/>
    <w:rsid w:val="00094E86"/>
    <w:rsid w:val="00096612"/>
    <w:rsid w:val="000C2D38"/>
    <w:rsid w:val="000E23C7"/>
    <w:rsid w:val="000E2C26"/>
    <w:rsid w:val="000E30F3"/>
    <w:rsid w:val="000F1337"/>
    <w:rsid w:val="001124BA"/>
    <w:rsid w:val="001158F9"/>
    <w:rsid w:val="00120328"/>
    <w:rsid w:val="00120B15"/>
    <w:rsid w:val="00132E53"/>
    <w:rsid w:val="00165E9F"/>
    <w:rsid w:val="00172454"/>
    <w:rsid w:val="001728CB"/>
    <w:rsid w:val="00192EE0"/>
    <w:rsid w:val="001B2A91"/>
    <w:rsid w:val="001B3C86"/>
    <w:rsid w:val="001B71F4"/>
    <w:rsid w:val="001B76E5"/>
    <w:rsid w:val="001C4AEB"/>
    <w:rsid w:val="001F1EEE"/>
    <w:rsid w:val="001F52F2"/>
    <w:rsid w:val="00211AE3"/>
    <w:rsid w:val="00212253"/>
    <w:rsid w:val="00212F71"/>
    <w:rsid w:val="00223301"/>
    <w:rsid w:val="00234FCF"/>
    <w:rsid w:val="00245F2D"/>
    <w:rsid w:val="00257063"/>
    <w:rsid w:val="00260F71"/>
    <w:rsid w:val="00265643"/>
    <w:rsid w:val="002750FE"/>
    <w:rsid w:val="0027596E"/>
    <w:rsid w:val="0029702C"/>
    <w:rsid w:val="002C0F6E"/>
    <w:rsid w:val="002C525B"/>
    <w:rsid w:val="00311D3D"/>
    <w:rsid w:val="00324E28"/>
    <w:rsid w:val="00331F56"/>
    <w:rsid w:val="00333A50"/>
    <w:rsid w:val="00336BB8"/>
    <w:rsid w:val="00336DED"/>
    <w:rsid w:val="003546D4"/>
    <w:rsid w:val="00360260"/>
    <w:rsid w:val="00364DDF"/>
    <w:rsid w:val="003653F7"/>
    <w:rsid w:val="00365707"/>
    <w:rsid w:val="00375A47"/>
    <w:rsid w:val="003947F2"/>
    <w:rsid w:val="003A2C86"/>
    <w:rsid w:val="003D57DA"/>
    <w:rsid w:val="003F01A3"/>
    <w:rsid w:val="003F22F7"/>
    <w:rsid w:val="003F6736"/>
    <w:rsid w:val="00413679"/>
    <w:rsid w:val="00416623"/>
    <w:rsid w:val="0043141A"/>
    <w:rsid w:val="00431B57"/>
    <w:rsid w:val="00440542"/>
    <w:rsid w:val="004645B1"/>
    <w:rsid w:val="00471487"/>
    <w:rsid w:val="00494A24"/>
    <w:rsid w:val="004A02E0"/>
    <w:rsid w:val="004A1856"/>
    <w:rsid w:val="00504A4B"/>
    <w:rsid w:val="00505A77"/>
    <w:rsid w:val="00506587"/>
    <w:rsid w:val="005169FD"/>
    <w:rsid w:val="005418C6"/>
    <w:rsid w:val="0054418E"/>
    <w:rsid w:val="005470AA"/>
    <w:rsid w:val="00565B33"/>
    <w:rsid w:val="00571888"/>
    <w:rsid w:val="005740A7"/>
    <w:rsid w:val="00581584"/>
    <w:rsid w:val="005A2ACF"/>
    <w:rsid w:val="005B6D27"/>
    <w:rsid w:val="005B7C36"/>
    <w:rsid w:val="005C203B"/>
    <w:rsid w:val="005C3051"/>
    <w:rsid w:val="005C43EE"/>
    <w:rsid w:val="005D1718"/>
    <w:rsid w:val="005D2CE8"/>
    <w:rsid w:val="005F66A1"/>
    <w:rsid w:val="00600156"/>
    <w:rsid w:val="006211B1"/>
    <w:rsid w:val="00672470"/>
    <w:rsid w:val="00673B65"/>
    <w:rsid w:val="00683EF5"/>
    <w:rsid w:val="006A50C6"/>
    <w:rsid w:val="006B0ABD"/>
    <w:rsid w:val="006B0D78"/>
    <w:rsid w:val="006D2E5B"/>
    <w:rsid w:val="007005D8"/>
    <w:rsid w:val="007128BA"/>
    <w:rsid w:val="00713D93"/>
    <w:rsid w:val="007273ED"/>
    <w:rsid w:val="00732347"/>
    <w:rsid w:val="00733192"/>
    <w:rsid w:val="00735F3B"/>
    <w:rsid w:val="00746DF5"/>
    <w:rsid w:val="0076424F"/>
    <w:rsid w:val="00765C3E"/>
    <w:rsid w:val="00793778"/>
    <w:rsid w:val="007B306F"/>
    <w:rsid w:val="007C06DB"/>
    <w:rsid w:val="007C4A06"/>
    <w:rsid w:val="007D68A1"/>
    <w:rsid w:val="007F4329"/>
    <w:rsid w:val="007F484A"/>
    <w:rsid w:val="007F4872"/>
    <w:rsid w:val="0080393B"/>
    <w:rsid w:val="00805413"/>
    <w:rsid w:val="008545F7"/>
    <w:rsid w:val="00867EF4"/>
    <w:rsid w:val="00894A04"/>
    <w:rsid w:val="008A4CDF"/>
    <w:rsid w:val="008B033F"/>
    <w:rsid w:val="008B1024"/>
    <w:rsid w:val="008B5524"/>
    <w:rsid w:val="008C56BE"/>
    <w:rsid w:val="008D1EDD"/>
    <w:rsid w:val="008D44C4"/>
    <w:rsid w:val="008D4650"/>
    <w:rsid w:val="008D6E3E"/>
    <w:rsid w:val="008F0ADE"/>
    <w:rsid w:val="00910563"/>
    <w:rsid w:val="00943508"/>
    <w:rsid w:val="00963C6E"/>
    <w:rsid w:val="00997A47"/>
    <w:rsid w:val="009A1753"/>
    <w:rsid w:val="009A312C"/>
    <w:rsid w:val="009A4584"/>
    <w:rsid w:val="009B52EF"/>
    <w:rsid w:val="009C004A"/>
    <w:rsid w:val="00A637E2"/>
    <w:rsid w:val="00A74457"/>
    <w:rsid w:val="00AA2F2D"/>
    <w:rsid w:val="00AA4B22"/>
    <w:rsid w:val="00AB3E14"/>
    <w:rsid w:val="00AC7A50"/>
    <w:rsid w:val="00AD550A"/>
    <w:rsid w:val="00AD6A52"/>
    <w:rsid w:val="00AE1B29"/>
    <w:rsid w:val="00AE375C"/>
    <w:rsid w:val="00AF7CF3"/>
    <w:rsid w:val="00B432EC"/>
    <w:rsid w:val="00B56538"/>
    <w:rsid w:val="00B61538"/>
    <w:rsid w:val="00B92FC8"/>
    <w:rsid w:val="00BB3C9B"/>
    <w:rsid w:val="00BB55C2"/>
    <w:rsid w:val="00BC1F58"/>
    <w:rsid w:val="00C02129"/>
    <w:rsid w:val="00C35B66"/>
    <w:rsid w:val="00C37931"/>
    <w:rsid w:val="00C4092A"/>
    <w:rsid w:val="00C50B8A"/>
    <w:rsid w:val="00C57EE3"/>
    <w:rsid w:val="00CC40BA"/>
    <w:rsid w:val="00CD0782"/>
    <w:rsid w:val="00CE625D"/>
    <w:rsid w:val="00D06EAE"/>
    <w:rsid w:val="00D14434"/>
    <w:rsid w:val="00D17147"/>
    <w:rsid w:val="00D22932"/>
    <w:rsid w:val="00D300B4"/>
    <w:rsid w:val="00D35F62"/>
    <w:rsid w:val="00D41704"/>
    <w:rsid w:val="00D669D1"/>
    <w:rsid w:val="00D74A88"/>
    <w:rsid w:val="00D92AD6"/>
    <w:rsid w:val="00DA5442"/>
    <w:rsid w:val="00DA56D2"/>
    <w:rsid w:val="00DB0E18"/>
    <w:rsid w:val="00DB528A"/>
    <w:rsid w:val="00DC5C74"/>
    <w:rsid w:val="00DE2631"/>
    <w:rsid w:val="00E14895"/>
    <w:rsid w:val="00E63BFB"/>
    <w:rsid w:val="00E649E1"/>
    <w:rsid w:val="00E84998"/>
    <w:rsid w:val="00E941DA"/>
    <w:rsid w:val="00EA220E"/>
    <w:rsid w:val="00EB216F"/>
    <w:rsid w:val="00EB7DE8"/>
    <w:rsid w:val="00EC6B4D"/>
    <w:rsid w:val="00ED3610"/>
    <w:rsid w:val="00EE500E"/>
    <w:rsid w:val="00EE5585"/>
    <w:rsid w:val="00F050E4"/>
    <w:rsid w:val="00F13C05"/>
    <w:rsid w:val="00F215E4"/>
    <w:rsid w:val="00F24532"/>
    <w:rsid w:val="00F3357A"/>
    <w:rsid w:val="00F353E7"/>
    <w:rsid w:val="00F53A13"/>
    <w:rsid w:val="00F54DF1"/>
    <w:rsid w:val="00F6426A"/>
    <w:rsid w:val="00F71D9A"/>
    <w:rsid w:val="00F844A9"/>
    <w:rsid w:val="00FC4C8B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93F94"/>
  <w15:chartTrackingRefBased/>
  <w15:docId w15:val="{F1071EBA-C4C2-4599-AFF2-9DEBF59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8A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8A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D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00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E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21</cp:revision>
  <cp:lastPrinted>2024-04-29T17:17:00Z</cp:lastPrinted>
  <dcterms:created xsi:type="dcterms:W3CDTF">2024-04-22T17:25:00Z</dcterms:created>
  <dcterms:modified xsi:type="dcterms:W3CDTF">2024-04-29T17:21:00Z</dcterms:modified>
</cp:coreProperties>
</file>