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BF" w:rsidRPr="000F1AA0" w:rsidRDefault="0047007E" w:rsidP="00982E3A">
      <w:pPr>
        <w:rPr>
          <w:b/>
          <w:sz w:val="24"/>
          <w:szCs w:val="24"/>
        </w:rPr>
      </w:pPr>
      <w:r w:rsidRPr="000F1AA0">
        <w:rPr>
          <w:b/>
          <w:sz w:val="24"/>
          <w:szCs w:val="24"/>
        </w:rPr>
        <w:t>ACUERDO QUE EMITE EL CONSEJO ESTATAL DEL INSTITUTO ELECTORAL Y DE PARTICIPACIÓN CIUDADANA DE TABASCO, MEDIANTE EL CUAL APRUEBA EL PROGRAMA ANUAL DE TRABAJO 2024 PROPUESTO POR LA CONTRALORÍA GENERAL DEL PROPIO INSTITUTO</w:t>
      </w:r>
    </w:p>
    <w:p w:rsidR="00E968C4" w:rsidRDefault="00E968C4" w:rsidP="00982E3A"/>
    <w:p w:rsidR="00E968C4" w:rsidRDefault="00E968C4" w:rsidP="00E968C4">
      <w:pPr>
        <w:widowControl w:val="0"/>
      </w:pPr>
      <w:r w:rsidRPr="002D2472">
        <w:t>Para efectos del presente acuerdo se usarán las abreviaturas y definiciones siguientes:</w:t>
      </w:r>
    </w:p>
    <w:tbl>
      <w:tblPr>
        <w:tblW w:w="4162" w:type="pct"/>
        <w:jc w:val="center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3001"/>
        <w:gridCol w:w="4347"/>
      </w:tblGrid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Consejo Estatal: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Consejo Estatal del Instituto Electoral y de Participación Ciudadana de Tabasco.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Constitución Federal: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Constitución Política de los Estados Unidos Mexicanos.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Constitución Local: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837CBF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Constitución Política del Estado Libre y Soberano de Tabasco.</w:t>
            </w:r>
          </w:p>
        </w:tc>
      </w:tr>
      <w:tr w:rsidR="00E968C4" w:rsidRPr="002D2472" w:rsidTr="002372E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Contraloría General: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120" w:after="120"/>
              <w:rPr>
                <w:bCs/>
                <w:sz w:val="20"/>
                <w:szCs w:val="20"/>
              </w:rPr>
            </w:pPr>
            <w:r w:rsidRPr="003D75FE">
              <w:rPr>
                <w:bCs/>
                <w:sz w:val="20"/>
                <w:szCs w:val="20"/>
              </w:rPr>
              <w:t>Contraloría General del Instituto Electoral y de Participación Ciudadana de Tabasco.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Instituto:</w:t>
            </w:r>
          </w:p>
        </w:tc>
        <w:tc>
          <w:tcPr>
            <w:tcW w:w="2958" w:type="pct"/>
            <w:shd w:val="clear" w:color="auto" w:fill="auto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Instituto Electoral y de Participación Ciudadana de Tabasco.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Ley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Ley Electoral y de Partidos Políticos del Estado de Tabasco.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Proceso Electoral: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Proceso Electoral Local Ordinario 2023-2024.</w:t>
            </w:r>
          </w:p>
        </w:tc>
      </w:tr>
      <w:tr w:rsidR="00E968C4" w:rsidRPr="002D2472" w:rsidTr="00837CBF">
        <w:trPr>
          <w:trHeight w:val="624"/>
          <w:jc w:val="center"/>
        </w:trPr>
        <w:tc>
          <w:tcPr>
            <w:tcW w:w="2042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jc w:val="right"/>
              <w:rPr>
                <w:b/>
                <w:sz w:val="20"/>
                <w:szCs w:val="20"/>
              </w:rPr>
            </w:pPr>
            <w:r w:rsidRPr="003D75FE">
              <w:rPr>
                <w:b/>
                <w:sz w:val="20"/>
                <w:szCs w:val="20"/>
              </w:rPr>
              <w:t>Secretaría Ejecutiva: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E968C4" w:rsidRPr="003D75FE" w:rsidRDefault="00E968C4" w:rsidP="00E968C4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3D75FE">
              <w:rPr>
                <w:sz w:val="20"/>
                <w:szCs w:val="20"/>
              </w:rPr>
              <w:t>Secretaría Ejecutiva del Instituto Electoral y de Participación Ciudadana de Tabasco.</w:t>
            </w:r>
          </w:p>
        </w:tc>
      </w:tr>
    </w:tbl>
    <w:p w:rsidR="00982E3A" w:rsidRPr="003D75FE" w:rsidRDefault="00982E3A" w:rsidP="00A10D30">
      <w:pPr>
        <w:pStyle w:val="Ttulo1"/>
        <w:rPr>
          <w:sz w:val="24"/>
          <w:szCs w:val="24"/>
        </w:rPr>
      </w:pPr>
      <w:r w:rsidRPr="003D75FE">
        <w:rPr>
          <w:sz w:val="24"/>
          <w:szCs w:val="24"/>
        </w:rPr>
        <w:t>Antecedentes</w:t>
      </w:r>
    </w:p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t xml:space="preserve">Órgano Interno de Control del Instituto </w:t>
      </w:r>
    </w:p>
    <w:p w:rsidR="00982E3A" w:rsidRPr="003D75FE" w:rsidRDefault="00982E3A" w:rsidP="00982E3A">
      <w:r w:rsidRPr="003D75FE">
        <w:t>De conformidad con lo dispuesto por el artículo 9, apartado C, inciso g) de la Constitución Local, el Instituto contará con una Contraloría General, dotada de autonomía técnica y de gestión, que tendrá a su cargo la fiscalización de todos los ingresos y egresos del propio Instituto.</w:t>
      </w:r>
    </w:p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lastRenderedPageBreak/>
        <w:t>Remisión del Programa Anual de Trabajo de la Contraloría General</w:t>
      </w:r>
    </w:p>
    <w:p w:rsidR="00982E3A" w:rsidRPr="003D75FE" w:rsidRDefault="00982E3A" w:rsidP="00982E3A">
      <w:r w:rsidRPr="003D75FE">
        <w:t>El 14 de diciembre de 2023, mediante oficio CG/390/2023, la Contralora General remitió a la Presidencia del Instituto, el Programa Anual de Trabajo 2024 de la propia Contraloría General; para la deliberación y en su caso, aprobación por parte del Consejo Estatal, de conformidad con los artículos 377 y 381 numeral 1, fracción XVIII, de la Ley Electoral.</w:t>
      </w:r>
    </w:p>
    <w:p w:rsidR="00982E3A" w:rsidRPr="003D75FE" w:rsidRDefault="00982E3A" w:rsidP="00982E3A">
      <w:pPr>
        <w:pStyle w:val="Ttulo1"/>
        <w:rPr>
          <w:sz w:val="24"/>
          <w:szCs w:val="24"/>
        </w:rPr>
      </w:pPr>
      <w:r w:rsidRPr="003D75FE">
        <w:rPr>
          <w:sz w:val="24"/>
          <w:szCs w:val="24"/>
        </w:rPr>
        <w:t>Considerando</w:t>
      </w:r>
    </w:p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t xml:space="preserve">Fines del Instituto </w:t>
      </w:r>
    </w:p>
    <w:p w:rsidR="00982E3A" w:rsidRPr="003D75FE" w:rsidRDefault="00982E3A" w:rsidP="00982E3A">
      <w:r w:rsidRPr="003D75FE">
        <w:t>Que, de conformidad con los artículos 9 apartado C, fracción I de la Constitución Local, 3 numeral 3, 100 y 102 numeral 1 de la Ley Electoral, el Instituto es un organismo público local de carácter permanente, autónomo en su funcionamiento, independiente en sus decisiones y profesional en su desempeño, dotado de personalidad jurídica y patrimonio propio, cuyas actuaciones se rigen por los principios de certeza, legalidad, independencia, inclusión, imparcialidad, máxima publicidad, transparencia, rendición de cuentas, objetividad, paridad, interculturalidad y las realizarán con perspectiva de género y enfoque de derechos humanos.</w:t>
      </w:r>
    </w:p>
    <w:p w:rsidR="00982E3A" w:rsidRDefault="00982E3A" w:rsidP="00982E3A">
      <w:r w:rsidRPr="003D75FE">
        <w:t>De acuerdo con el artículo 101 de la Ley Electoral, el Instituto tiene como finalidades: contribuir al desarrollo de la vida pública y democrática en el estado de Tabasco; preservar el fortalecimiento del régimen de partidos políticos; asegurar a las ciudadanas y ciudadanos el ejercicio de sus derechos políticos electorales y vigilar el cumplimiento de sus obligaciones; garantizar la celebración periódica y pacífica de las elecciones para renovar a las y los integrantes de los poderes Legislativo, Ejecutivo y los Ayuntamientos del Estado; velar por la autenticidad y efectividad del voto; llevar a cabo la promoción del voto y coadyuvar en la difusión de la educación cívica y de la cultura democrática; garantizar la paridad de género y el respeto de los derechos humanos de las mujeres en el ámbito político y electoral; y, organizar o coadyuvar a la realización de los ejercicios de consultas populares y demás formas de participación ciudadana, de conformidad con lo que dispongan las leyes.</w:t>
      </w:r>
    </w:p>
    <w:p w:rsidR="002C3868" w:rsidRPr="003D75FE" w:rsidRDefault="002C3868" w:rsidP="00982E3A"/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lastRenderedPageBreak/>
        <w:t xml:space="preserve">Órgano Superior de Dirección del Instituto </w:t>
      </w:r>
    </w:p>
    <w:p w:rsidR="00982E3A" w:rsidRPr="003D75FE" w:rsidRDefault="00982E3A" w:rsidP="00982E3A">
      <w:r w:rsidRPr="003D75FE">
        <w:t>Que, de acuerdo con el artículo 106 de la Ley Electoral, el Consejo Estatal es el órgano superior de dirección, responsable de vigilar el cumplimiento de las disposiciones constitucionales y legales en materia electoral, así como de velar que los principios de certeza, legalidad, independencia, máxima publicidad, imparcialidad, objetividad y paridad de género, guíen todas las actividades del Instituto.</w:t>
      </w:r>
    </w:p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t>Integración del Órgano de Dirección Superior</w:t>
      </w:r>
    </w:p>
    <w:p w:rsidR="00982E3A" w:rsidRPr="003D75FE" w:rsidRDefault="00982E3A" w:rsidP="00982E3A">
      <w:r w:rsidRPr="003D75FE">
        <w:t>Que, los artículos 99 de la Ley General y 107, numeral 1 de la Ley Electoral, disponen que el Consejo se integrará por una Consejera o un Consejero Presidente y seis consejeras y consejeros electorales, con voz y voto; la Secretaria o el Secretario Ejecutivo y una o un representante por cada partido político con registro nacional o estatal, quienes concurrirán a las sesiones sólo con derecho a voz.</w:t>
      </w:r>
    </w:p>
    <w:p w:rsidR="00982E3A" w:rsidRPr="003D75FE" w:rsidRDefault="00982E3A" w:rsidP="00982E3A">
      <w:pPr>
        <w:pStyle w:val="Ttulo2"/>
        <w:rPr>
          <w:sz w:val="23"/>
        </w:rPr>
      </w:pPr>
      <w:r w:rsidRPr="003D75FE">
        <w:rPr>
          <w:sz w:val="23"/>
        </w:rPr>
        <w:t xml:space="preserve">Competencia del Consejo Estatal </w:t>
      </w:r>
    </w:p>
    <w:p w:rsidR="00D44A3E" w:rsidRPr="003D75FE" w:rsidRDefault="00982E3A" w:rsidP="00982E3A">
      <w:r w:rsidRPr="003D75FE">
        <w:t xml:space="preserve">Que, </w:t>
      </w:r>
      <w:r w:rsidR="00D44A3E" w:rsidRPr="003D75FE">
        <w:t>de la interpretación sistemática y funcional al artículo 381 numeral 1, fracción XVIII de la Ley Electoral, corresponde al Consejo Estatal aprobar el Programa Anual de Trabajo, previa propuesta que presente la Contraloría General.</w:t>
      </w:r>
    </w:p>
    <w:p w:rsidR="00982E3A" w:rsidRDefault="00982E3A" w:rsidP="00982E3A">
      <w:r w:rsidRPr="003D75FE">
        <w:t>Acorde a lo anterior, el artículo 115, numeral 2 de la Ley Electoral, señala que, para el debido ejercicio de las facultades y atribuciones del Instituto, derivados de caso fortuito o causa de fuerza mayor; o en situaciones de falta o insuficiencia de previsión normativa o reglamentaria, el Consejo Estatal podrá dictar los acuerdos necesarios que resulten pertinentes para garantizar el oportuno y adecuado cumplimiento de las funciones que corresponda, siempre en apego a sus facultades y a los principios rectores de la función electoral.</w:t>
      </w:r>
    </w:p>
    <w:p w:rsidR="00D44A3E" w:rsidRPr="003D75FE" w:rsidRDefault="00D44A3E" w:rsidP="00D44A3E">
      <w:pPr>
        <w:pStyle w:val="Ttulo2"/>
        <w:rPr>
          <w:sz w:val="23"/>
        </w:rPr>
      </w:pPr>
      <w:r w:rsidRPr="003D75FE">
        <w:rPr>
          <w:sz w:val="23"/>
        </w:rPr>
        <w:t>Contraloría General</w:t>
      </w:r>
    </w:p>
    <w:p w:rsidR="00D44A3E" w:rsidRPr="003D75FE" w:rsidRDefault="00D44A3E" w:rsidP="00D44A3E">
      <w:r w:rsidRPr="003D75FE">
        <w:t>Que, de conformidad con el artículo 2, fracción XXI de la Ley General de Responsabilidades Administrativas, los órganos internos de control son las unidades administrativas a cargo de promover, evaluar y fortalecer el buen funcionamiento del control interno en los entes públicos, así como aquellas otras instancias de los órganos constitucionales autónomos que, conforme a sus respectivas leyes, sean competentes para aplicar las leyes en materia de responsabilidades de servidores públicos.</w:t>
      </w:r>
    </w:p>
    <w:p w:rsidR="00D44A3E" w:rsidRPr="003D75FE" w:rsidRDefault="00D44A3E" w:rsidP="00D44A3E">
      <w:r w:rsidRPr="003D75FE">
        <w:t>En ese contexto, los artículos 377 y 378, numeral 3 de la Ley Electoral, refieren que la Contraloría General es el órgano de control interno del Instituto, que tiene a su cargo, entre otras actividades, la fiscalización de todos los ingresos y egresos del propio Instituto; contando con la estructura orgánica, personal y recursos que apruebe el Consejo Estatal, a propuesta de su titular.</w:t>
      </w:r>
    </w:p>
    <w:p w:rsidR="00012D98" w:rsidRPr="003D75FE" w:rsidRDefault="00D44A3E" w:rsidP="00012D98">
      <w:pPr>
        <w:pStyle w:val="Ttulo2"/>
        <w:rPr>
          <w:sz w:val="23"/>
        </w:rPr>
      </w:pPr>
      <w:r w:rsidRPr="003D75FE">
        <w:rPr>
          <w:sz w:val="23"/>
        </w:rPr>
        <w:t>Facultades de la Contraloría General</w:t>
      </w:r>
    </w:p>
    <w:p w:rsidR="00D44A3E" w:rsidRPr="003D75FE" w:rsidRDefault="00012D98" w:rsidP="00D44A3E">
      <w:r w:rsidRPr="003D75FE">
        <w:t>Que, el artículo 381</w:t>
      </w:r>
      <w:r w:rsidR="00D44A3E" w:rsidRPr="003D75FE">
        <w:t xml:space="preserve"> numeral 1 de la Ley Electoral establece que la Contraloría General tendrá las siguientes facultades: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Fijar los criterios para la realización de las auditorías, procedimientos, métodos y sistemas necesarios para la revisión y fiscalización de los recursos a cargo de las áreas y órganos del Instituto;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Establecer las normas, procedimientos, métodos y sistemas de contabilidad y de archivo, de los libros y documentos justificativos y comprobatorios del ingreso y del gasto, así como aquellos elementos que permitan la práctica idónea de las auditorías y revisiones, que realice en el cumplimiento de sus funciones;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Evaluar los informes de avance de la gestión financiera respecto de los programas autorizados y los relativos a procesos concluidos;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Evaluar el cumplimiento de los objetivos y metas fijadas en los programas de naturaleza administrativa contenidos en el presupuesto de egresos del Instituto Estatal;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Verificar que las diversas áreas administrativas del Instituto Estatal que hubieren recibido, manejado, administrado o ejercido recursos, lo hagan conforme a la normatividad aplicable, los programas aprobados y montos autorizados, así como, en el caso de los egresos, con cargo a las partidas correspondientes y con apego a las disposiciones legales, reglamentarias y administrativas conducentes;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Revisar que las operaciones presupuestales que realice el Instituto Estatal se hagan con apego a las disposiciones legales y administrativas aplicables a estas materias;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Verificar las obras, bienes adquiridos o arrendados y servicios contratados, para comprobar que las inversiones y gastos autorizados se han aplicado, legal y eficientemente, al logro de los objetivos y metas de los programas aprobados;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Requerir a terceros que hubieran contratado bienes o servicios con el Instituto la información relacionada con la documentación justificativa y comprobatoria respectiva, a efecto de realizar las compulsas que correspondan;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Solicitar y obtener la información necesaria para el cumplimiento de sus funciones. Por lo que hace a la información relativa a las operaciones de cualquier tipo proporcionada por las instituciones de crédito, les será aplicable a todos los servidores públicos de la propia Contraloría General, así como a los profesionales contratados para la práctica de auditorías, la obligación de guardar la reserva a que aluden las disposiciones normativas en materia de transparencia y acceso a la información pública;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Emitir los lineamientos, instruir, desahogar y resolver los procedimientos administrativos respecto de las quejas que se presenten en contra de los servidores públicos del Instituto que se encuentren en el supuesto del numeral 3 del artículo 368</w:t>
      </w:r>
      <w:r w:rsidR="00012D98" w:rsidRPr="003D75FE">
        <w:t xml:space="preserve"> de la Ley Electoral</w:t>
      </w:r>
      <w:r w:rsidRPr="003D75FE">
        <w:t>, y llevar el registro de los servidores públicos sancionados;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Investigar, en el ámbito de su competencia, los actos u omisiones que impliquen alguna irregularidad o conducta ilícita en el ingreso, egreso, manejo, custodia y aplicación de fondos y recursos del Instituto;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Recibir denuncias o quejas directamente relacionadas con el uso y disposición de los ingresos y recursos del Instituto por parte de los servidores públicos del mismo y desahogar los procedimientos a que haya lugar;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Efectuar visitas a las sedes físicas de las áreas y órganos del Instituto para solicitar la exhibición de los libros y papeles indispensables para la realización de sus investigaciones, sujetándose a las formalidades respectivas;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Establecer los mecanismos de orientación y cursos de capacitación que resulten necesarios para que los servidores públicos del Instituto cumplan adecuadamente con sus responsabilidades administrativas;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Formular pliegos de observaciones en materia administrativa;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Determinar los daños y perjuicios que afecten al Instituto en su patrimonio y fincar directamente a los responsables las indemnizaciones y sanciones pecuniarias correspondientes;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Fincar las responsabilidades e imponer las sanciones en términos de los lineamientos respectivos;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Presentar a la aprobación del Consejo Estatal sus programas anuales de trabajo;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 xml:space="preserve">Presentar al Consejo Estatal los informes previo y anual de resultados de su gestión, y acudir ante el mismo cuando así lo requiera </w:t>
      </w:r>
      <w:r w:rsidR="00012D98" w:rsidRPr="003D75FE">
        <w:t xml:space="preserve">la Consejera o </w:t>
      </w:r>
      <w:r w:rsidRPr="003D75FE">
        <w:t>Consejero Presidente;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 xml:space="preserve">Participar, a través de su titular, con voz, pero sin voto, en las </w:t>
      </w:r>
      <w:r w:rsidR="00012D98" w:rsidRPr="003D75FE">
        <w:t xml:space="preserve">sesiones </w:t>
      </w:r>
      <w:r w:rsidRPr="003D75FE">
        <w:t xml:space="preserve">de la Junta Ejecutiva del Instituto, cuando por motivo del ejercicio de sus facultades así lo considere necesario </w:t>
      </w:r>
      <w:r w:rsidR="00012D98" w:rsidRPr="003D75FE">
        <w:t>la Consejera o Consejero Presidente</w:t>
      </w:r>
      <w:r w:rsidRPr="003D75FE">
        <w:t>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Recibir y resguardar las declaraciones patrimoniales que deban presentar los servidores públicos del Instituto, a partir del nivel de jefe de departamento, conforme a los formatos y procedimientos que establezca la propia Contraloría General. Serán aplicables en lo conducente las normas establecidas en la ley de la materia;</w:t>
      </w:r>
    </w:p>
    <w:p w:rsidR="00D44A3E" w:rsidRPr="003D75FE" w:rsidRDefault="00D44A3E" w:rsidP="00012D98">
      <w:pPr>
        <w:pStyle w:val="Prrafodelista"/>
        <w:numPr>
          <w:ilvl w:val="0"/>
          <w:numId w:val="2"/>
        </w:numPr>
        <w:ind w:left="680" w:hanging="680"/>
        <w:contextualSpacing w:val="0"/>
      </w:pPr>
      <w:r w:rsidRPr="003D75FE">
        <w:t>Intervenir en los procesos de entrega-recepción por inicio o conclusión de encargo de los servid</w:t>
      </w:r>
      <w:r w:rsidR="00012D98" w:rsidRPr="003D75FE">
        <w:t>ores públicos que corresponda.</w:t>
      </w:r>
    </w:p>
    <w:p w:rsidR="00012D98" w:rsidRPr="003D75FE" w:rsidRDefault="00012D98" w:rsidP="00012D98">
      <w:pPr>
        <w:pStyle w:val="Ttulo2"/>
        <w:rPr>
          <w:sz w:val="23"/>
        </w:rPr>
      </w:pPr>
      <w:r w:rsidRPr="003D75FE">
        <w:rPr>
          <w:sz w:val="23"/>
        </w:rPr>
        <w:t>Plan Anual de Trabajo 2024</w:t>
      </w:r>
    </w:p>
    <w:p w:rsidR="00012D98" w:rsidRPr="003D75FE" w:rsidRDefault="00012D98" w:rsidP="00012D98">
      <w:r w:rsidRPr="003D75FE">
        <w:t>Que, con fundamento en los artículos 9, Apartado C, Fracción I, Inciso g) de la Constitución Local y en cumplimiento a lo que disponen los artículos 377 y 381 numeral 1, fracción XVIII de la Ley Electoral, la Contraloría General formuló su Programa Anual de Trabajo 2024, el cual establece las acciones a realizar para dar cumplimiento de las atribuciones de la propia Contraloría.</w:t>
      </w:r>
    </w:p>
    <w:p w:rsidR="00B61ECC" w:rsidRPr="003D75FE" w:rsidRDefault="00B61ECC" w:rsidP="00B61ECC">
      <w:r w:rsidRPr="003D75FE">
        <w:t>El Programa Anual de Trabajo 2024 propuesto, además de las acciones tendentes a cumplir con el propósito de fiscalizar los ingresos y egresos del Instituto, contiene los objetivos, metas y estrategias a seguir por la Contraloría General para el desarrollo de sus actividades.</w:t>
      </w:r>
      <w:r w:rsidR="00FF2913" w:rsidRPr="003D75FE">
        <w:t xml:space="preserve"> </w:t>
      </w:r>
    </w:p>
    <w:p w:rsidR="00B61ECC" w:rsidRPr="003D75FE" w:rsidRDefault="00B61ECC" w:rsidP="00FF2913">
      <w:r w:rsidRPr="003D75FE">
        <w:t>En ese contexto, el documento es producto de la experiencia y los resultados obtenidos por el órgano interno de c</w:t>
      </w:r>
      <w:r w:rsidR="00FF2913" w:rsidRPr="003D75FE">
        <w:t xml:space="preserve">ontrol en ejercicios anteriores, de ahí que se establezcan los </w:t>
      </w:r>
      <w:r w:rsidRPr="003D75FE">
        <w:t>procedimientos, métodos y sistemas para la práctica idónea y eficiente de audito</w:t>
      </w:r>
      <w:r w:rsidR="00FF2913" w:rsidRPr="003D75FE">
        <w:t>rías, revisiones y evaluaciones durante el ejercicio.</w:t>
      </w:r>
    </w:p>
    <w:p w:rsidR="00B61ECC" w:rsidRPr="003D75FE" w:rsidRDefault="00B61ECC" w:rsidP="00B61ECC">
      <w:r w:rsidRPr="003D75FE">
        <w:t xml:space="preserve">Para ello, </w:t>
      </w:r>
      <w:r w:rsidR="0033617B" w:rsidRPr="003D75FE">
        <w:t xml:space="preserve">considerando las actividades vinculadas con el Proceso Electoral, la Contraloría General </w:t>
      </w:r>
      <w:r w:rsidRPr="003D75FE">
        <w:t>plantea la ejecución de los procedimientos de auditoría en las diferentes áreas del Instituto, a partir de la correcta aplicación del marco normativo en los procedimientos administrativos y en los procedimientos de entrega-recepción y la declaración de situación patrimonial de las y los servidores públicos del órgano electoral.</w:t>
      </w:r>
    </w:p>
    <w:p w:rsidR="00B61ECC" w:rsidRPr="003D75FE" w:rsidRDefault="00B61ECC" w:rsidP="00B61ECC">
      <w:r w:rsidRPr="003D75FE">
        <w:t>Así pues, el programa de trabajo es resultado del proceso de planificación establecido internamente, que involucra la aplicación de los procedimientos definidos, así como el conocimiento y uso de la información, considerando las actividades ordinarias de su gestión como órgano de control interno.</w:t>
      </w:r>
    </w:p>
    <w:p w:rsidR="00B61ECC" w:rsidRPr="003D75FE" w:rsidRDefault="00B61ECC" w:rsidP="00B61ECC">
      <w:r w:rsidRPr="003D75FE">
        <w:t>Con ello, la Contraloría General cumple con la obligación prevista en el artículo 381 numeral 1,</w:t>
      </w:r>
      <w:r w:rsidR="002210F4" w:rsidRPr="003D75FE">
        <w:t xml:space="preserve"> fracción XVIII </w:t>
      </w:r>
      <w:r w:rsidRPr="003D75FE">
        <w:t xml:space="preserve">de la Ley Electoral, de presentar para la aprobación del Consejo Estatal, su plan anual de trabajo, en el que se precisan los objetivos y metas a alcanzar </w:t>
      </w:r>
      <w:r w:rsidR="002210F4" w:rsidRPr="003D75FE">
        <w:t>en el ejercicio 2024</w:t>
      </w:r>
      <w:r w:rsidRPr="003D75FE">
        <w:t>.</w:t>
      </w:r>
    </w:p>
    <w:p w:rsidR="00012D98" w:rsidRDefault="00012D98" w:rsidP="00012D98">
      <w:r w:rsidRPr="003D75FE">
        <w:t>Sobre la base de las consideraciones señaladas, este Consejo Estatal emite el siguiente:</w:t>
      </w:r>
    </w:p>
    <w:p w:rsidR="00012D98" w:rsidRPr="003D75FE" w:rsidRDefault="00012D98" w:rsidP="00E968C4">
      <w:pPr>
        <w:pStyle w:val="Ttulo1"/>
        <w:rPr>
          <w:sz w:val="24"/>
          <w:szCs w:val="24"/>
        </w:rPr>
      </w:pPr>
      <w:r w:rsidRPr="003D75FE">
        <w:rPr>
          <w:sz w:val="24"/>
          <w:szCs w:val="24"/>
        </w:rPr>
        <w:t>Acuerdo</w:t>
      </w:r>
    </w:p>
    <w:p w:rsidR="00012D98" w:rsidRPr="003D75FE" w:rsidRDefault="00012D98" w:rsidP="00012D98">
      <w:r w:rsidRPr="003D75FE">
        <w:rPr>
          <w:b/>
        </w:rPr>
        <w:t>Primero.</w:t>
      </w:r>
      <w:r w:rsidRPr="003D75FE">
        <w:t xml:space="preserve"> Se aprueba el Programa Anual de Trabajo 2024 de la Contraloría General del Instituto Electoral y de Participación Ciudadana de Tabasco, anexo a este acuerdo.</w:t>
      </w:r>
    </w:p>
    <w:p w:rsidR="00E968C4" w:rsidRPr="003D75FE" w:rsidRDefault="00E968C4" w:rsidP="00E968C4">
      <w:pPr>
        <w:spacing w:line="283" w:lineRule="auto"/>
      </w:pPr>
      <w:r w:rsidRPr="003D75FE">
        <w:rPr>
          <w:b/>
        </w:rPr>
        <w:t>Segundo.</w:t>
      </w:r>
      <w:r w:rsidRPr="003D75FE">
        <w:t xml:space="preserve"> Se instruye a la Secretaría Ejecutiva de este Instituto para que, por conducto de la Coordinación de Vinculación con el Instituto Nacional Electoral notifique el presente acuerdo al citado organismo nacional, a través de su Unidad Técnica de Vinculación con los Organismos Públicos Locales, para los efectos correspondientes.</w:t>
      </w:r>
    </w:p>
    <w:p w:rsidR="00E968C4" w:rsidRPr="003D75FE" w:rsidRDefault="00E968C4" w:rsidP="00E968C4">
      <w:pPr>
        <w:spacing w:line="283" w:lineRule="auto"/>
      </w:pPr>
      <w:r w:rsidRPr="003D75FE">
        <w:rPr>
          <w:b/>
        </w:rPr>
        <w:t>Tercero.</w:t>
      </w:r>
      <w:r w:rsidRPr="003D75FE">
        <w:t xml:space="preserve"> De conformidad con lo dispuesto en el artículo 114 de la Ley Electoral y de Partidos Políticos del Estado de Tabasco publíquese el contenido del presente acuerdo en el Periódico Oficial del Estado y en la página de internet del Instituto.</w:t>
      </w:r>
    </w:p>
    <w:p w:rsidR="00E968C4" w:rsidRPr="003D75FE" w:rsidRDefault="00E968C4" w:rsidP="00E968C4">
      <w:pPr>
        <w:spacing w:line="283" w:lineRule="auto"/>
      </w:pPr>
      <w:r w:rsidRPr="003D75FE">
        <w:t>El presente acuerdo fue</w:t>
      </w:r>
      <w:r w:rsidR="003D75FE">
        <w:t xml:space="preserve"> aprobado</w:t>
      </w:r>
      <w:r w:rsidRPr="003D75FE">
        <w:t xml:space="preserve"> en sesión </w:t>
      </w:r>
      <w:r w:rsidR="003D75FE">
        <w:t>ordinaria</w:t>
      </w:r>
      <w:r w:rsidRPr="003D75FE">
        <w:t xml:space="preserve"> efectuada el </w:t>
      </w:r>
      <w:r w:rsidR="003D75FE">
        <w:t>28</w:t>
      </w:r>
      <w:r w:rsidRPr="003D75FE">
        <w:t xml:space="preserve"> de </w:t>
      </w:r>
      <w:r w:rsidR="003D75FE">
        <w:t>diciembre</w:t>
      </w:r>
      <w:r w:rsidRPr="003D75FE">
        <w:t xml:space="preserve"> del año dos mil veintitrés, por votación</w:t>
      </w:r>
      <w:r w:rsidR="003D75FE">
        <w:t xml:space="preserve"> </w:t>
      </w:r>
      <w:r w:rsidR="00585651">
        <w:t>unánime</w:t>
      </w:r>
      <w:bookmarkStart w:id="0" w:name="_GoBack"/>
      <w:bookmarkEnd w:id="0"/>
      <w:r w:rsidRPr="003D75FE">
        <w:t xml:space="preserve"> de las y los Consejeros Electorales del Consejo Estatal del Instituto Electoral y de Participación Ciudadana de Tabasco: Dra. </w:t>
      </w:r>
      <w:proofErr w:type="spellStart"/>
      <w:r w:rsidRPr="003D75FE">
        <w:t>Rosselvy</w:t>
      </w:r>
      <w:proofErr w:type="spellEnd"/>
      <w:r w:rsidRPr="003D75FE">
        <w:t xml:space="preserve"> del Carmen Domínguez Arévalo, Licda. María Elvia Magaña Sandoval, Mtro. Juan Correa López, M.D. Víctor Humberto Mejía Naranjo, Lic. Hernán González Sala, Lic. Vladimir Hernández Venegas y la Consejera Presidenta, Mtra. Elizabeth Nava Gutiérrez.</w:t>
      </w:r>
    </w:p>
    <w:p w:rsidR="00E968C4" w:rsidRPr="003D75FE" w:rsidRDefault="00E968C4" w:rsidP="00E968C4">
      <w:pPr>
        <w:spacing w:line="283" w:lineRule="auto"/>
      </w:pPr>
    </w:p>
    <w:p w:rsidR="00E968C4" w:rsidRPr="003D75FE" w:rsidRDefault="00E968C4" w:rsidP="00E968C4">
      <w:pPr>
        <w:spacing w:line="283" w:lineRule="auto"/>
      </w:pPr>
    </w:p>
    <w:p w:rsidR="00E968C4" w:rsidRPr="003D75FE" w:rsidRDefault="00E968C4" w:rsidP="00E968C4">
      <w:pPr>
        <w:spacing w:line="283" w:lineRule="auto"/>
      </w:pPr>
    </w:p>
    <w:tbl>
      <w:tblPr>
        <w:tblStyle w:val="Tablaconcuadrcula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8"/>
        <w:gridCol w:w="4400"/>
      </w:tblGrid>
      <w:tr w:rsidR="00E968C4" w:rsidRPr="003D75FE" w:rsidTr="00837CBF">
        <w:tc>
          <w:tcPr>
            <w:tcW w:w="4395" w:type="dxa"/>
          </w:tcPr>
          <w:p w:rsidR="00E968C4" w:rsidRPr="003D75FE" w:rsidRDefault="00E968C4" w:rsidP="00837CBF">
            <w:pPr>
              <w:widowControl w:val="0"/>
              <w:spacing w:before="0" w:after="0"/>
              <w:jc w:val="center"/>
              <w:rPr>
                <w:b/>
                <w:spacing w:val="-10"/>
              </w:rPr>
            </w:pPr>
            <w:r w:rsidRPr="003D75FE">
              <w:rPr>
                <w:b/>
                <w:spacing w:val="-10"/>
              </w:rPr>
              <w:t>MTRA. ELIZABETH NAVA GUTIÉRREZ</w:t>
            </w:r>
          </w:p>
          <w:p w:rsidR="00E968C4" w:rsidRPr="003D75FE" w:rsidRDefault="00E968C4" w:rsidP="00837CBF">
            <w:pPr>
              <w:widowControl w:val="0"/>
              <w:spacing w:before="0" w:after="0"/>
              <w:jc w:val="center"/>
              <w:rPr>
                <w:b/>
              </w:rPr>
            </w:pPr>
            <w:r w:rsidRPr="003D75FE">
              <w:rPr>
                <w:b/>
                <w:spacing w:val="-10"/>
              </w:rPr>
              <w:t>CONSEJERA PRESIDENTA</w:t>
            </w:r>
          </w:p>
        </w:tc>
        <w:tc>
          <w:tcPr>
            <w:tcW w:w="278" w:type="dxa"/>
          </w:tcPr>
          <w:p w:rsidR="00E968C4" w:rsidRPr="003D75FE" w:rsidRDefault="00E968C4" w:rsidP="00837CBF">
            <w:pPr>
              <w:widowControl w:val="0"/>
              <w:spacing w:before="0" w:after="0"/>
              <w:rPr>
                <w:b/>
              </w:rPr>
            </w:pPr>
          </w:p>
        </w:tc>
        <w:tc>
          <w:tcPr>
            <w:tcW w:w="4400" w:type="dxa"/>
          </w:tcPr>
          <w:p w:rsidR="00E968C4" w:rsidRPr="003D75FE" w:rsidRDefault="00E968C4" w:rsidP="00837CBF">
            <w:pPr>
              <w:widowControl w:val="0"/>
              <w:spacing w:before="0" w:after="0"/>
              <w:jc w:val="center"/>
              <w:rPr>
                <w:b/>
                <w:spacing w:val="-10"/>
              </w:rPr>
            </w:pPr>
            <w:r w:rsidRPr="003D75FE">
              <w:rPr>
                <w:b/>
                <w:spacing w:val="-10"/>
              </w:rPr>
              <w:t>LIC. JORGE ALBERTO ZAVALA FRÍAS</w:t>
            </w:r>
          </w:p>
          <w:p w:rsidR="00E968C4" w:rsidRPr="003D75FE" w:rsidRDefault="00E968C4" w:rsidP="00837CBF">
            <w:pPr>
              <w:widowControl w:val="0"/>
              <w:spacing w:before="0" w:after="0"/>
              <w:jc w:val="center"/>
              <w:rPr>
                <w:b/>
              </w:rPr>
            </w:pPr>
            <w:r w:rsidRPr="003D75FE">
              <w:rPr>
                <w:b/>
                <w:spacing w:val="-10"/>
              </w:rPr>
              <w:t>SECRETARIO DEL CONSEJO</w:t>
            </w:r>
          </w:p>
        </w:tc>
      </w:tr>
    </w:tbl>
    <w:p w:rsidR="00E968C4" w:rsidRPr="003D75FE" w:rsidRDefault="00E968C4" w:rsidP="00012D98"/>
    <w:sectPr w:rsidR="00E968C4" w:rsidRPr="003D75FE" w:rsidSect="00703DF0">
      <w:headerReference w:type="default" r:id="rId7"/>
      <w:footerReference w:type="default" r:id="rId8"/>
      <w:pgSz w:w="12240" w:h="15840" w:code="1"/>
      <w:pgMar w:top="297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E0" w:rsidRDefault="00FA6EE0" w:rsidP="00E968C4">
      <w:pPr>
        <w:spacing w:before="0" w:after="0" w:line="240" w:lineRule="auto"/>
      </w:pPr>
      <w:r>
        <w:separator/>
      </w:r>
    </w:p>
  </w:endnote>
  <w:endnote w:type="continuationSeparator" w:id="0">
    <w:p w:rsidR="00FA6EE0" w:rsidRDefault="00FA6EE0" w:rsidP="00E968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3366"/>
        <w:sz w:val="20"/>
        <w:szCs w:val="20"/>
      </w:rPr>
      <w:id w:val="-1484396388"/>
      <w:docPartObj>
        <w:docPartGallery w:val="Page Numbers (Top of Page)"/>
        <w:docPartUnique/>
      </w:docPartObj>
    </w:sdtPr>
    <w:sdtEndPr/>
    <w:sdtContent>
      <w:p w:rsidR="00E968C4" w:rsidRPr="00E968C4" w:rsidRDefault="00E968C4" w:rsidP="00E968C4">
        <w:pPr>
          <w:pStyle w:val="Piedepgina"/>
          <w:jc w:val="right"/>
          <w:rPr>
            <w:color w:val="993366"/>
            <w:sz w:val="20"/>
            <w:szCs w:val="20"/>
          </w:rPr>
        </w:pPr>
        <w:r w:rsidRPr="0084107C">
          <w:rPr>
            <w:b/>
            <w:bCs/>
            <w:color w:val="993366"/>
          </w:rPr>
          <w:t xml:space="preserve">Página </w:t>
        </w:r>
        <w:r w:rsidRPr="0084107C">
          <w:rPr>
            <w:b/>
            <w:bCs/>
            <w:color w:val="993366"/>
          </w:rPr>
          <w:fldChar w:fldCharType="begin"/>
        </w:r>
        <w:r w:rsidRPr="0084107C">
          <w:rPr>
            <w:b/>
            <w:bCs/>
            <w:color w:val="993366"/>
          </w:rPr>
          <w:instrText>PAGE</w:instrText>
        </w:r>
        <w:r w:rsidRPr="0084107C">
          <w:rPr>
            <w:b/>
            <w:bCs/>
            <w:color w:val="993366"/>
          </w:rPr>
          <w:fldChar w:fldCharType="separate"/>
        </w:r>
        <w:r w:rsidR="00585651">
          <w:rPr>
            <w:b/>
            <w:bCs/>
            <w:noProof/>
            <w:color w:val="993366"/>
          </w:rPr>
          <w:t>6</w:t>
        </w:r>
        <w:r w:rsidRPr="0084107C">
          <w:rPr>
            <w:b/>
            <w:bCs/>
            <w:color w:val="993366"/>
          </w:rPr>
          <w:fldChar w:fldCharType="end"/>
        </w:r>
        <w:r w:rsidRPr="0084107C">
          <w:rPr>
            <w:b/>
            <w:bCs/>
            <w:color w:val="993366"/>
          </w:rPr>
          <w:t xml:space="preserve"> | </w:t>
        </w:r>
        <w:r w:rsidRPr="0084107C">
          <w:rPr>
            <w:b/>
            <w:bCs/>
            <w:color w:val="993366"/>
          </w:rPr>
          <w:fldChar w:fldCharType="begin"/>
        </w:r>
        <w:r w:rsidRPr="0084107C">
          <w:rPr>
            <w:b/>
            <w:bCs/>
            <w:color w:val="993366"/>
          </w:rPr>
          <w:instrText>NUMPAGES</w:instrText>
        </w:r>
        <w:r w:rsidRPr="0084107C">
          <w:rPr>
            <w:b/>
            <w:bCs/>
            <w:color w:val="993366"/>
          </w:rPr>
          <w:fldChar w:fldCharType="separate"/>
        </w:r>
        <w:r w:rsidR="00585651">
          <w:rPr>
            <w:b/>
            <w:bCs/>
            <w:noProof/>
            <w:color w:val="993366"/>
          </w:rPr>
          <w:t>8</w:t>
        </w:r>
        <w:r w:rsidRPr="0084107C">
          <w:rPr>
            <w:b/>
            <w:bCs/>
            <w:color w:val="99336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E0" w:rsidRDefault="00FA6EE0" w:rsidP="00E968C4">
      <w:pPr>
        <w:spacing w:before="0" w:after="0" w:line="240" w:lineRule="auto"/>
      </w:pPr>
      <w:r>
        <w:separator/>
      </w:r>
    </w:p>
  </w:footnote>
  <w:footnote w:type="continuationSeparator" w:id="0">
    <w:p w:rsidR="00FA6EE0" w:rsidRDefault="00FA6EE0" w:rsidP="00E968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6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42"/>
      <w:gridCol w:w="1701"/>
    </w:tblGrid>
    <w:tr w:rsidR="00E968C4" w:rsidRPr="00063338" w:rsidTr="00837CBF">
      <w:tc>
        <w:tcPr>
          <w:tcW w:w="1418" w:type="dxa"/>
        </w:tcPr>
        <w:p w:rsidR="00E968C4" w:rsidRPr="00063338" w:rsidRDefault="00E968C4" w:rsidP="00E968C4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405F9B28" wp14:editId="2ED01F21">
                <wp:extent cx="1014331" cy="1199403"/>
                <wp:effectExtent l="0" t="0" r="0" b="1270"/>
                <wp:docPr id="27" name="Imagen 27" descr="Dibujo animado de un animal con la boca abiert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Dibujo animado de un animal con la boca abiert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</w:tcPr>
        <w:p w:rsidR="00E968C4" w:rsidRPr="00063338" w:rsidRDefault="00E968C4" w:rsidP="00E968C4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E968C4" w:rsidRPr="00063338" w:rsidRDefault="00E968C4" w:rsidP="00E968C4">
          <w:pPr>
            <w:pStyle w:val="Encabezado"/>
            <w:jc w:val="center"/>
          </w:pPr>
          <w:r w:rsidRPr="00063338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E968C4" w:rsidRPr="00063338" w:rsidRDefault="00E968C4" w:rsidP="00E968C4">
          <w:pPr>
            <w:pStyle w:val="Encabezado"/>
            <w:spacing w:before="480"/>
          </w:pPr>
          <w:r>
            <w:rPr>
              <w:noProof/>
              <w:lang w:eastAsia="es-MX"/>
            </w:rPr>
            <w:drawing>
              <wp:inline distT="0" distB="0" distL="0" distR="0" wp14:anchorId="0147076A" wp14:editId="1CF4197E">
                <wp:extent cx="921600" cy="756000"/>
                <wp:effectExtent l="0" t="0" r="0" b="6350"/>
                <wp:docPr id="28" name="Imagen 28" descr="Logotipo,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570035" name="Imagen 216570035" descr="Logotipo, Icono&#10;&#10;Descripción generada automá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68C4" w:rsidRPr="003D75FE" w:rsidRDefault="003D75FE" w:rsidP="003D75FE">
    <w:pPr>
      <w:pStyle w:val="Encabezado"/>
      <w:jc w:val="right"/>
      <w:rPr>
        <w:b/>
        <w:sz w:val="24"/>
        <w:szCs w:val="24"/>
      </w:rPr>
    </w:pPr>
    <w:r w:rsidRPr="003D75FE">
      <w:rPr>
        <w:b/>
        <w:sz w:val="24"/>
        <w:szCs w:val="24"/>
      </w:rPr>
      <w:t>CE/2023/058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343"/>
    <w:multiLevelType w:val="hybridMultilevel"/>
    <w:tmpl w:val="8EF851E2"/>
    <w:lvl w:ilvl="0" w:tplc="06C2B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76D2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06426D"/>
    <w:multiLevelType w:val="hybridMultilevel"/>
    <w:tmpl w:val="20860B62"/>
    <w:lvl w:ilvl="0" w:tplc="B3D44E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40BC"/>
    <w:multiLevelType w:val="hybridMultilevel"/>
    <w:tmpl w:val="8A96074E"/>
    <w:lvl w:ilvl="0" w:tplc="BF76A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A"/>
    <w:rsid w:val="00012D98"/>
    <w:rsid w:val="000F1AA0"/>
    <w:rsid w:val="001B447D"/>
    <w:rsid w:val="001E32E5"/>
    <w:rsid w:val="002210F4"/>
    <w:rsid w:val="002521C5"/>
    <w:rsid w:val="002C3868"/>
    <w:rsid w:val="00332CD2"/>
    <w:rsid w:val="0033617B"/>
    <w:rsid w:val="003D75FE"/>
    <w:rsid w:val="0047007E"/>
    <w:rsid w:val="004B2BBF"/>
    <w:rsid w:val="004C3A89"/>
    <w:rsid w:val="00585651"/>
    <w:rsid w:val="005A30E4"/>
    <w:rsid w:val="00703DF0"/>
    <w:rsid w:val="008133E4"/>
    <w:rsid w:val="00815D2B"/>
    <w:rsid w:val="008A768D"/>
    <w:rsid w:val="00926AC7"/>
    <w:rsid w:val="00982E3A"/>
    <w:rsid w:val="009A315F"/>
    <w:rsid w:val="00A10D30"/>
    <w:rsid w:val="00A62307"/>
    <w:rsid w:val="00B61ECC"/>
    <w:rsid w:val="00D44A3E"/>
    <w:rsid w:val="00DB23B6"/>
    <w:rsid w:val="00E968C4"/>
    <w:rsid w:val="00FA6EE0"/>
    <w:rsid w:val="00FE3341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DEDD-8251-4B13-9A5D-0E52316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3A"/>
    <w:pPr>
      <w:spacing w:before="240" w:after="240" w:line="288" w:lineRule="auto"/>
      <w:jc w:val="both"/>
    </w:pPr>
    <w:rPr>
      <w:rFonts w:ascii="Arial" w:hAnsi="Arial" w:cs="Arial"/>
      <w:sz w:val="23"/>
      <w:szCs w:val="23"/>
    </w:rPr>
  </w:style>
  <w:style w:type="paragraph" w:styleId="Ttulo1">
    <w:name w:val="heading 1"/>
    <w:basedOn w:val="Normal"/>
    <w:next w:val="Normal"/>
    <w:link w:val="Ttulo1Car"/>
    <w:uiPriority w:val="9"/>
    <w:qFormat/>
    <w:rsid w:val="00982E3A"/>
    <w:pPr>
      <w:numPr>
        <w:numId w:val="4"/>
      </w:numPr>
      <w:spacing w:before="480" w:after="36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2E3A"/>
    <w:pPr>
      <w:numPr>
        <w:ilvl w:val="1"/>
        <w:numId w:val="4"/>
      </w:numPr>
      <w:spacing w:before="480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D3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0D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0D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0D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0D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0D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0D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E3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82E3A"/>
    <w:rPr>
      <w:rFonts w:ascii="Arial" w:hAnsi="Arial" w:cs="Arial"/>
      <w:b/>
      <w:sz w:val="24"/>
      <w:szCs w:val="23"/>
    </w:rPr>
  </w:style>
  <w:style w:type="character" w:customStyle="1" w:styleId="Ttulo1Car">
    <w:name w:val="Título 1 Car"/>
    <w:basedOn w:val="Fuentedeprrafopredeter"/>
    <w:link w:val="Ttulo1"/>
    <w:uiPriority w:val="9"/>
    <w:rsid w:val="00982E3A"/>
    <w:rPr>
      <w:rFonts w:ascii="Arial" w:hAnsi="Arial" w:cs="Arial"/>
      <w:b/>
      <w:sz w:val="28"/>
      <w:szCs w:val="23"/>
    </w:rPr>
  </w:style>
  <w:style w:type="table" w:styleId="Tablaconcuadrcula">
    <w:name w:val="Table Grid"/>
    <w:basedOn w:val="Tablanormal"/>
    <w:uiPriority w:val="39"/>
    <w:rsid w:val="00E9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68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C4"/>
    <w:rPr>
      <w:rFonts w:ascii="Arial" w:hAnsi="Arial" w:cs="Arial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E968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C4"/>
    <w:rPr>
      <w:rFonts w:ascii="Arial" w:hAnsi="Arial" w:cs="Arial"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0D30"/>
    <w:rPr>
      <w:rFonts w:asciiTheme="majorHAnsi" w:eastAsiaTheme="majorEastAsia" w:hAnsiTheme="majorHAnsi" w:cstheme="majorBidi"/>
      <w:i/>
      <w:iCs/>
      <w:color w:val="2E74B5" w:themeColor="accent1" w:themeShade="BF"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0D30"/>
    <w:rPr>
      <w:rFonts w:asciiTheme="majorHAnsi" w:eastAsiaTheme="majorEastAsia" w:hAnsiTheme="majorHAnsi" w:cstheme="majorBidi"/>
      <w:color w:val="2E74B5" w:themeColor="accent1" w:themeShade="BF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0D30"/>
    <w:rPr>
      <w:rFonts w:asciiTheme="majorHAnsi" w:eastAsiaTheme="majorEastAsia" w:hAnsiTheme="majorHAnsi" w:cstheme="majorBidi"/>
      <w:color w:val="1F4D78" w:themeColor="accent1" w:themeShade="7F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0D30"/>
    <w:rPr>
      <w:rFonts w:asciiTheme="majorHAnsi" w:eastAsiaTheme="majorEastAsia" w:hAnsiTheme="majorHAnsi" w:cstheme="majorBidi"/>
      <w:i/>
      <w:iCs/>
      <w:color w:val="1F4D78" w:themeColor="accent1" w:themeShade="7F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0D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D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0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2228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21</cp:revision>
  <cp:lastPrinted>2023-12-28T19:12:00Z</cp:lastPrinted>
  <dcterms:created xsi:type="dcterms:W3CDTF">2023-12-16T00:38:00Z</dcterms:created>
  <dcterms:modified xsi:type="dcterms:W3CDTF">2023-12-29T00:41:00Z</dcterms:modified>
</cp:coreProperties>
</file>