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72CEC" w14:textId="505FC1EA" w:rsidR="00E127E0" w:rsidRPr="006C01BB" w:rsidRDefault="006C01BB" w:rsidP="006C01BB">
      <w:pPr>
        <w:spacing w:before="0"/>
        <w:rPr>
          <w:rFonts w:ascii="Arial" w:hAnsi="Arial" w:cs="Arial"/>
          <w:b/>
          <w:sz w:val="24"/>
          <w:szCs w:val="24"/>
        </w:rPr>
      </w:pPr>
      <w:r w:rsidRPr="006C01BB">
        <w:rPr>
          <w:rFonts w:ascii="Arial" w:hAnsi="Arial" w:cs="Arial"/>
          <w:b/>
          <w:sz w:val="24"/>
          <w:szCs w:val="24"/>
        </w:rPr>
        <w:t>ACUERDO QUE EMITE EL CONSEJO ESTATAL DEL INSTITUTO ELECTORAL Y DE PARTICIPACIÓN CIUDADANA DE TABASCO MEDIANTE EL CUAL APRUEBA EL REGISTRO DE LAS CANDIDATURAS A DIPUTACIONES LOCALES POR EL PRINCIPIO DE REPRESENTACIÓN PROPORCIONAL POSTULADAS POR LOS PARTIDOS POLÍTICOS DE LA REVOLUCIÓN DEMOCRÁTICA Y MORENA PARA EL PROCESO ELECTORAL LOCAL ORDINARIO 2023 – 2024</w:t>
      </w:r>
    </w:p>
    <w:p w14:paraId="275A76E5" w14:textId="77777777" w:rsidR="00BB1C09" w:rsidRPr="006C01BB" w:rsidRDefault="00BB1C09" w:rsidP="00BB1C09">
      <w:pPr>
        <w:rPr>
          <w:rFonts w:ascii="Arial" w:hAnsi="Arial" w:cs="Arial"/>
        </w:rPr>
      </w:pPr>
      <w:r w:rsidRPr="006C01BB">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33"/>
        <w:gridCol w:w="4393"/>
      </w:tblGrid>
      <w:tr w:rsidR="00D951A0" w:rsidRPr="006C01BB" w14:paraId="1A9D49E9" w14:textId="77777777" w:rsidTr="006C01BB">
        <w:trPr>
          <w:trHeight w:val="624"/>
          <w:jc w:val="center"/>
        </w:trPr>
        <w:tc>
          <w:tcPr>
            <w:tcW w:w="2042" w:type="pct"/>
            <w:shd w:val="clear" w:color="auto" w:fill="auto"/>
            <w:vAlign w:val="center"/>
          </w:tcPr>
          <w:p w14:paraId="548FF087" w14:textId="77777777" w:rsidR="00D951A0" w:rsidRPr="006C01BB" w:rsidRDefault="00D951A0" w:rsidP="006C01BB">
            <w:pPr>
              <w:widowControl w:val="0"/>
              <w:spacing w:before="60" w:after="60"/>
              <w:ind w:left="57"/>
              <w:jc w:val="right"/>
              <w:rPr>
                <w:rFonts w:ascii="Arial" w:hAnsi="Arial" w:cs="Arial"/>
                <w:b/>
              </w:rPr>
            </w:pPr>
            <w:r w:rsidRPr="006C01BB">
              <w:rPr>
                <w:rFonts w:ascii="Arial" w:hAnsi="Arial" w:cs="Arial"/>
                <w:b/>
              </w:rPr>
              <w:t>Consejo Estatal:</w:t>
            </w:r>
          </w:p>
        </w:tc>
        <w:tc>
          <w:tcPr>
            <w:tcW w:w="2958" w:type="pct"/>
            <w:shd w:val="clear" w:color="auto" w:fill="auto"/>
            <w:vAlign w:val="center"/>
          </w:tcPr>
          <w:p w14:paraId="310B53DE" w14:textId="77777777" w:rsidR="00D951A0" w:rsidRPr="006C01BB" w:rsidRDefault="00D951A0" w:rsidP="006C01BB">
            <w:pPr>
              <w:widowControl w:val="0"/>
              <w:spacing w:before="60" w:after="60"/>
              <w:ind w:left="57"/>
              <w:rPr>
                <w:rFonts w:ascii="Arial" w:hAnsi="Arial" w:cs="Arial"/>
              </w:rPr>
            </w:pPr>
            <w:r w:rsidRPr="006C01BB">
              <w:rPr>
                <w:rFonts w:ascii="Arial" w:hAnsi="Arial" w:cs="Arial"/>
              </w:rPr>
              <w:t>Consejo Estatal del Instituto Electoral y de Participación Ciudadana de Tabasco.</w:t>
            </w:r>
          </w:p>
        </w:tc>
      </w:tr>
      <w:tr w:rsidR="00D951A0" w:rsidRPr="006C01BB" w14:paraId="1E26BB02" w14:textId="77777777" w:rsidTr="006C01BB">
        <w:trPr>
          <w:trHeight w:val="624"/>
          <w:jc w:val="center"/>
        </w:trPr>
        <w:tc>
          <w:tcPr>
            <w:tcW w:w="2042" w:type="pct"/>
            <w:shd w:val="clear" w:color="auto" w:fill="auto"/>
            <w:vAlign w:val="center"/>
          </w:tcPr>
          <w:p w14:paraId="1F293674" w14:textId="77777777" w:rsidR="00D951A0" w:rsidRPr="006C01BB" w:rsidRDefault="00D951A0" w:rsidP="006C01BB">
            <w:pPr>
              <w:widowControl w:val="0"/>
              <w:spacing w:before="60" w:after="60"/>
              <w:ind w:left="57"/>
              <w:jc w:val="right"/>
              <w:rPr>
                <w:rFonts w:ascii="Arial" w:hAnsi="Arial" w:cs="Arial"/>
                <w:b/>
              </w:rPr>
            </w:pPr>
            <w:r w:rsidRPr="006C01BB">
              <w:rPr>
                <w:rFonts w:ascii="Arial" w:hAnsi="Arial" w:cs="Arial"/>
                <w:b/>
              </w:rPr>
              <w:t>Consejos Distritales</w:t>
            </w:r>
          </w:p>
        </w:tc>
        <w:tc>
          <w:tcPr>
            <w:tcW w:w="2958" w:type="pct"/>
            <w:shd w:val="clear" w:color="auto" w:fill="auto"/>
            <w:vAlign w:val="center"/>
          </w:tcPr>
          <w:p w14:paraId="0B1ACC92" w14:textId="77777777" w:rsidR="00D951A0" w:rsidRPr="006C01BB" w:rsidRDefault="00D951A0" w:rsidP="006C01BB">
            <w:pPr>
              <w:widowControl w:val="0"/>
              <w:spacing w:before="60" w:after="60"/>
              <w:ind w:left="57"/>
              <w:rPr>
                <w:rFonts w:ascii="Arial" w:hAnsi="Arial" w:cs="Arial"/>
              </w:rPr>
            </w:pPr>
            <w:r w:rsidRPr="006C01BB">
              <w:rPr>
                <w:rFonts w:ascii="Arial" w:hAnsi="Arial" w:cs="Arial"/>
              </w:rPr>
              <w:t>Consejos Electorales Distritales del Instituto Electoral y de Participación Ciudadana de Tabasco.</w:t>
            </w:r>
          </w:p>
        </w:tc>
      </w:tr>
      <w:tr w:rsidR="00D951A0" w:rsidRPr="006C01BB" w14:paraId="215DAA91" w14:textId="77777777" w:rsidTr="006C01BB">
        <w:trPr>
          <w:trHeight w:val="624"/>
          <w:jc w:val="center"/>
        </w:trPr>
        <w:tc>
          <w:tcPr>
            <w:tcW w:w="2042" w:type="pct"/>
            <w:shd w:val="clear" w:color="auto" w:fill="auto"/>
            <w:vAlign w:val="center"/>
          </w:tcPr>
          <w:p w14:paraId="4EE0F785" w14:textId="77777777" w:rsidR="00D951A0" w:rsidRPr="006C01BB" w:rsidRDefault="00D951A0" w:rsidP="006C01BB">
            <w:pPr>
              <w:widowControl w:val="0"/>
              <w:spacing w:before="60" w:after="60"/>
              <w:ind w:left="57"/>
              <w:jc w:val="right"/>
              <w:rPr>
                <w:rFonts w:ascii="Arial" w:hAnsi="Arial" w:cs="Arial"/>
                <w:b/>
              </w:rPr>
            </w:pPr>
            <w:r w:rsidRPr="006C01BB">
              <w:rPr>
                <w:rFonts w:ascii="Arial" w:hAnsi="Arial" w:cs="Arial"/>
                <w:b/>
              </w:rPr>
              <w:t>Constitución Federal:</w:t>
            </w:r>
          </w:p>
        </w:tc>
        <w:tc>
          <w:tcPr>
            <w:tcW w:w="2958" w:type="pct"/>
            <w:shd w:val="clear" w:color="auto" w:fill="auto"/>
            <w:vAlign w:val="center"/>
          </w:tcPr>
          <w:p w14:paraId="27848136" w14:textId="77777777" w:rsidR="00D951A0" w:rsidRPr="006C01BB" w:rsidRDefault="00D951A0" w:rsidP="006C01BB">
            <w:pPr>
              <w:widowControl w:val="0"/>
              <w:spacing w:before="60" w:after="60"/>
              <w:ind w:left="57"/>
              <w:rPr>
                <w:rFonts w:ascii="Arial" w:hAnsi="Arial" w:cs="Arial"/>
              </w:rPr>
            </w:pPr>
            <w:r w:rsidRPr="006C01BB">
              <w:rPr>
                <w:rFonts w:ascii="Arial" w:hAnsi="Arial" w:cs="Arial"/>
              </w:rPr>
              <w:t>Constitución Política de los Estados Unidos Mexicanos.</w:t>
            </w:r>
          </w:p>
        </w:tc>
      </w:tr>
      <w:tr w:rsidR="00D951A0" w:rsidRPr="006C01BB" w14:paraId="40F29AC3" w14:textId="77777777" w:rsidTr="006C01BB">
        <w:trPr>
          <w:trHeight w:val="624"/>
          <w:jc w:val="center"/>
        </w:trPr>
        <w:tc>
          <w:tcPr>
            <w:tcW w:w="2042" w:type="pct"/>
            <w:shd w:val="clear" w:color="auto" w:fill="auto"/>
            <w:vAlign w:val="center"/>
          </w:tcPr>
          <w:p w14:paraId="21654E20" w14:textId="77777777" w:rsidR="00D951A0" w:rsidRPr="006C01BB" w:rsidRDefault="00D951A0" w:rsidP="006C01BB">
            <w:pPr>
              <w:widowControl w:val="0"/>
              <w:spacing w:before="60" w:after="60"/>
              <w:ind w:left="57"/>
              <w:jc w:val="right"/>
              <w:rPr>
                <w:rFonts w:ascii="Arial" w:hAnsi="Arial" w:cs="Arial"/>
                <w:b/>
              </w:rPr>
            </w:pPr>
            <w:r w:rsidRPr="006C01BB">
              <w:rPr>
                <w:rFonts w:ascii="Arial" w:hAnsi="Arial" w:cs="Arial"/>
                <w:b/>
              </w:rPr>
              <w:t>Constitución Local:</w:t>
            </w:r>
          </w:p>
        </w:tc>
        <w:tc>
          <w:tcPr>
            <w:tcW w:w="2958" w:type="pct"/>
            <w:shd w:val="clear" w:color="auto" w:fill="auto"/>
            <w:vAlign w:val="center"/>
          </w:tcPr>
          <w:p w14:paraId="4672E61C" w14:textId="77777777" w:rsidR="00D951A0" w:rsidRPr="006C01BB" w:rsidRDefault="00D951A0" w:rsidP="006C01BB">
            <w:pPr>
              <w:widowControl w:val="0"/>
              <w:spacing w:before="60" w:after="60"/>
              <w:ind w:left="57"/>
              <w:rPr>
                <w:rFonts w:ascii="Arial" w:hAnsi="Arial" w:cs="Arial"/>
              </w:rPr>
            </w:pPr>
            <w:r w:rsidRPr="006C01BB">
              <w:rPr>
                <w:rFonts w:ascii="Arial" w:hAnsi="Arial" w:cs="Arial"/>
              </w:rPr>
              <w:t>Constitución Política del Estado Libre y Soberano de Tabasco.</w:t>
            </w:r>
          </w:p>
        </w:tc>
      </w:tr>
      <w:tr w:rsidR="00D951A0" w:rsidRPr="006C01BB" w14:paraId="58B0B7AF" w14:textId="77777777" w:rsidTr="006C01BB">
        <w:trPr>
          <w:trHeight w:val="624"/>
          <w:jc w:val="center"/>
        </w:trPr>
        <w:tc>
          <w:tcPr>
            <w:tcW w:w="2042" w:type="pct"/>
            <w:shd w:val="clear" w:color="auto" w:fill="auto"/>
            <w:vAlign w:val="center"/>
          </w:tcPr>
          <w:p w14:paraId="3627F578" w14:textId="77777777" w:rsidR="00D951A0" w:rsidRPr="006C01BB" w:rsidRDefault="00D951A0" w:rsidP="006C01BB">
            <w:pPr>
              <w:widowControl w:val="0"/>
              <w:spacing w:before="60" w:after="60"/>
              <w:ind w:left="57"/>
              <w:jc w:val="right"/>
              <w:rPr>
                <w:rFonts w:ascii="Arial" w:hAnsi="Arial" w:cs="Arial"/>
                <w:b/>
              </w:rPr>
            </w:pPr>
            <w:r w:rsidRPr="006C01BB">
              <w:rPr>
                <w:rFonts w:ascii="Arial" w:hAnsi="Arial" w:cs="Arial"/>
                <w:b/>
              </w:rPr>
              <w:t>INE:</w:t>
            </w:r>
          </w:p>
        </w:tc>
        <w:tc>
          <w:tcPr>
            <w:tcW w:w="2958" w:type="pct"/>
            <w:shd w:val="clear" w:color="auto" w:fill="auto"/>
            <w:vAlign w:val="center"/>
          </w:tcPr>
          <w:p w14:paraId="3600D323" w14:textId="77777777" w:rsidR="00D951A0" w:rsidRPr="006C01BB" w:rsidRDefault="00D951A0" w:rsidP="006C01BB">
            <w:pPr>
              <w:widowControl w:val="0"/>
              <w:spacing w:before="60" w:after="60"/>
              <w:ind w:left="57"/>
              <w:rPr>
                <w:rFonts w:ascii="Arial" w:hAnsi="Arial" w:cs="Arial"/>
              </w:rPr>
            </w:pPr>
            <w:r w:rsidRPr="006C01BB">
              <w:rPr>
                <w:rFonts w:ascii="Arial" w:hAnsi="Arial" w:cs="Arial"/>
              </w:rPr>
              <w:t>Instituto Nacional Electoral.</w:t>
            </w:r>
          </w:p>
        </w:tc>
      </w:tr>
      <w:tr w:rsidR="00D951A0" w:rsidRPr="006C01BB" w14:paraId="57050415" w14:textId="77777777" w:rsidTr="006C01BB">
        <w:trPr>
          <w:trHeight w:val="624"/>
          <w:jc w:val="center"/>
        </w:trPr>
        <w:tc>
          <w:tcPr>
            <w:tcW w:w="2042" w:type="pct"/>
            <w:shd w:val="clear" w:color="auto" w:fill="auto"/>
            <w:vAlign w:val="center"/>
          </w:tcPr>
          <w:p w14:paraId="0E83A9D7" w14:textId="77777777" w:rsidR="00D951A0" w:rsidRPr="006C01BB" w:rsidRDefault="00D951A0" w:rsidP="006C01BB">
            <w:pPr>
              <w:widowControl w:val="0"/>
              <w:spacing w:before="60" w:after="60"/>
              <w:ind w:left="57"/>
              <w:jc w:val="right"/>
              <w:rPr>
                <w:rFonts w:ascii="Arial" w:hAnsi="Arial" w:cs="Arial"/>
                <w:b/>
              </w:rPr>
            </w:pPr>
            <w:r w:rsidRPr="006C01BB">
              <w:rPr>
                <w:rFonts w:ascii="Arial" w:hAnsi="Arial" w:cs="Arial"/>
                <w:b/>
              </w:rPr>
              <w:t>Instituto:</w:t>
            </w:r>
          </w:p>
        </w:tc>
        <w:tc>
          <w:tcPr>
            <w:tcW w:w="2958" w:type="pct"/>
            <w:shd w:val="clear" w:color="auto" w:fill="auto"/>
          </w:tcPr>
          <w:p w14:paraId="6C175AD8" w14:textId="77777777" w:rsidR="00D951A0" w:rsidRPr="006C01BB" w:rsidRDefault="00D951A0" w:rsidP="006C01BB">
            <w:pPr>
              <w:widowControl w:val="0"/>
              <w:spacing w:before="60" w:after="60"/>
              <w:ind w:left="57"/>
              <w:rPr>
                <w:rFonts w:ascii="Arial" w:hAnsi="Arial" w:cs="Arial"/>
              </w:rPr>
            </w:pPr>
            <w:r w:rsidRPr="006C01BB">
              <w:rPr>
                <w:rFonts w:ascii="Arial" w:hAnsi="Arial" w:cs="Arial"/>
              </w:rPr>
              <w:t>Instituto Electoral y de Participación Ciudadana de Tabasco.</w:t>
            </w:r>
          </w:p>
        </w:tc>
      </w:tr>
      <w:tr w:rsidR="00D951A0" w:rsidRPr="006C01BB" w14:paraId="1042B6F0" w14:textId="77777777" w:rsidTr="006C01BB">
        <w:trPr>
          <w:trHeight w:val="624"/>
          <w:jc w:val="center"/>
        </w:trPr>
        <w:tc>
          <w:tcPr>
            <w:tcW w:w="2042" w:type="pct"/>
            <w:shd w:val="clear" w:color="auto" w:fill="auto"/>
            <w:vAlign w:val="center"/>
          </w:tcPr>
          <w:p w14:paraId="767A7DF4" w14:textId="77777777" w:rsidR="00D951A0" w:rsidRPr="006C01BB" w:rsidRDefault="00D951A0" w:rsidP="006C01BB">
            <w:pPr>
              <w:widowControl w:val="0"/>
              <w:spacing w:before="60" w:after="60"/>
              <w:ind w:left="57"/>
              <w:jc w:val="right"/>
              <w:rPr>
                <w:rFonts w:ascii="Arial" w:hAnsi="Arial" w:cs="Arial"/>
                <w:b/>
              </w:rPr>
            </w:pPr>
            <w:r w:rsidRPr="006C01BB">
              <w:rPr>
                <w:rFonts w:ascii="Arial" w:hAnsi="Arial" w:cs="Arial"/>
                <w:b/>
              </w:rPr>
              <w:t>Ley de Partidos:</w:t>
            </w:r>
          </w:p>
        </w:tc>
        <w:tc>
          <w:tcPr>
            <w:tcW w:w="2958" w:type="pct"/>
            <w:shd w:val="clear" w:color="auto" w:fill="auto"/>
            <w:vAlign w:val="center"/>
          </w:tcPr>
          <w:p w14:paraId="543F0229" w14:textId="77777777" w:rsidR="00D951A0" w:rsidRPr="006C01BB" w:rsidRDefault="00D951A0" w:rsidP="006C01BB">
            <w:pPr>
              <w:widowControl w:val="0"/>
              <w:spacing w:before="60" w:after="60"/>
              <w:ind w:left="57"/>
              <w:rPr>
                <w:rFonts w:ascii="Arial" w:hAnsi="Arial" w:cs="Arial"/>
              </w:rPr>
            </w:pPr>
            <w:r w:rsidRPr="006C01BB">
              <w:rPr>
                <w:rFonts w:ascii="Arial" w:hAnsi="Arial" w:cs="Arial"/>
              </w:rPr>
              <w:t>Ley General de Partidos Políticos.</w:t>
            </w:r>
          </w:p>
        </w:tc>
      </w:tr>
      <w:tr w:rsidR="00D951A0" w:rsidRPr="006C01BB" w14:paraId="0B9A3269" w14:textId="77777777" w:rsidTr="006C01BB">
        <w:trPr>
          <w:trHeight w:val="624"/>
          <w:jc w:val="center"/>
        </w:trPr>
        <w:tc>
          <w:tcPr>
            <w:tcW w:w="2042" w:type="pct"/>
            <w:shd w:val="clear" w:color="auto" w:fill="auto"/>
            <w:vAlign w:val="center"/>
          </w:tcPr>
          <w:p w14:paraId="6A70D912" w14:textId="77777777" w:rsidR="00D951A0" w:rsidRPr="006C01BB" w:rsidRDefault="00D951A0" w:rsidP="006C01BB">
            <w:pPr>
              <w:widowControl w:val="0"/>
              <w:spacing w:before="60" w:after="60"/>
              <w:ind w:left="57"/>
              <w:jc w:val="right"/>
              <w:rPr>
                <w:rFonts w:ascii="Arial" w:hAnsi="Arial" w:cs="Arial"/>
                <w:b/>
              </w:rPr>
            </w:pPr>
            <w:r w:rsidRPr="006C01BB">
              <w:rPr>
                <w:rFonts w:ascii="Arial" w:hAnsi="Arial" w:cs="Arial"/>
                <w:b/>
              </w:rPr>
              <w:t>Ley Electoral:</w:t>
            </w:r>
          </w:p>
        </w:tc>
        <w:tc>
          <w:tcPr>
            <w:tcW w:w="2958" w:type="pct"/>
            <w:shd w:val="clear" w:color="auto" w:fill="auto"/>
            <w:vAlign w:val="center"/>
          </w:tcPr>
          <w:p w14:paraId="0644771C" w14:textId="77777777" w:rsidR="00D951A0" w:rsidRPr="006C01BB" w:rsidRDefault="00D951A0" w:rsidP="006C01BB">
            <w:pPr>
              <w:widowControl w:val="0"/>
              <w:spacing w:before="60" w:after="60"/>
              <w:ind w:left="57"/>
              <w:rPr>
                <w:rFonts w:ascii="Arial" w:hAnsi="Arial" w:cs="Arial"/>
              </w:rPr>
            </w:pPr>
            <w:r w:rsidRPr="006C01BB">
              <w:rPr>
                <w:rFonts w:ascii="Arial" w:hAnsi="Arial" w:cs="Arial"/>
              </w:rPr>
              <w:t>Ley Electoral y de Partidos Políticos del Estado de Tabasco.</w:t>
            </w:r>
          </w:p>
        </w:tc>
      </w:tr>
      <w:tr w:rsidR="00D951A0" w:rsidRPr="006C01BB" w14:paraId="3829CEE6" w14:textId="77777777" w:rsidTr="006C01BB">
        <w:trPr>
          <w:trHeight w:val="624"/>
          <w:jc w:val="center"/>
        </w:trPr>
        <w:tc>
          <w:tcPr>
            <w:tcW w:w="2042" w:type="pct"/>
            <w:shd w:val="clear" w:color="auto" w:fill="auto"/>
            <w:vAlign w:val="center"/>
          </w:tcPr>
          <w:p w14:paraId="358C9354" w14:textId="77777777" w:rsidR="00D951A0" w:rsidRPr="006C01BB" w:rsidRDefault="00D951A0" w:rsidP="006C01BB">
            <w:pPr>
              <w:widowControl w:val="0"/>
              <w:spacing w:before="60" w:after="60"/>
              <w:ind w:left="57"/>
              <w:jc w:val="right"/>
              <w:rPr>
                <w:rFonts w:ascii="Arial" w:hAnsi="Arial" w:cs="Arial"/>
                <w:b/>
              </w:rPr>
            </w:pPr>
            <w:r w:rsidRPr="006C01BB">
              <w:rPr>
                <w:rFonts w:ascii="Arial" w:hAnsi="Arial" w:cs="Arial"/>
                <w:b/>
              </w:rPr>
              <w:t>Ley General:</w:t>
            </w:r>
          </w:p>
        </w:tc>
        <w:tc>
          <w:tcPr>
            <w:tcW w:w="2958" w:type="pct"/>
            <w:shd w:val="clear" w:color="auto" w:fill="auto"/>
            <w:vAlign w:val="center"/>
          </w:tcPr>
          <w:p w14:paraId="6CFCC54B" w14:textId="77777777" w:rsidR="00D951A0" w:rsidRPr="006C01BB" w:rsidRDefault="00D951A0" w:rsidP="006C01BB">
            <w:pPr>
              <w:widowControl w:val="0"/>
              <w:spacing w:before="60" w:after="60"/>
              <w:ind w:left="57"/>
              <w:rPr>
                <w:rFonts w:ascii="Arial" w:hAnsi="Arial" w:cs="Arial"/>
              </w:rPr>
            </w:pPr>
            <w:r w:rsidRPr="006C01BB">
              <w:rPr>
                <w:rFonts w:ascii="Arial" w:hAnsi="Arial" w:cs="Arial"/>
              </w:rPr>
              <w:t>Ley General de Instituciones y Procedimientos Electorales.</w:t>
            </w:r>
          </w:p>
        </w:tc>
      </w:tr>
      <w:tr w:rsidR="00D951A0" w:rsidRPr="006C01BB" w14:paraId="272166F5" w14:textId="77777777" w:rsidTr="006C01BB">
        <w:trPr>
          <w:trHeight w:val="624"/>
          <w:jc w:val="center"/>
        </w:trPr>
        <w:tc>
          <w:tcPr>
            <w:tcW w:w="2042" w:type="pct"/>
            <w:shd w:val="clear" w:color="auto" w:fill="auto"/>
            <w:vAlign w:val="center"/>
          </w:tcPr>
          <w:p w14:paraId="36F322C0" w14:textId="77777777" w:rsidR="00D951A0" w:rsidRPr="006C01BB" w:rsidRDefault="00D951A0" w:rsidP="006C01BB">
            <w:pPr>
              <w:widowControl w:val="0"/>
              <w:spacing w:before="60" w:after="60"/>
              <w:ind w:left="57"/>
              <w:jc w:val="right"/>
              <w:rPr>
                <w:rFonts w:ascii="Arial" w:hAnsi="Arial" w:cs="Arial"/>
                <w:b/>
              </w:rPr>
            </w:pPr>
            <w:r w:rsidRPr="006C01BB">
              <w:rPr>
                <w:rFonts w:ascii="Arial" w:hAnsi="Arial" w:cs="Arial"/>
                <w:b/>
              </w:rPr>
              <w:t>Lineamientos para elección consecutiva:</w:t>
            </w:r>
          </w:p>
        </w:tc>
        <w:tc>
          <w:tcPr>
            <w:tcW w:w="2958" w:type="pct"/>
            <w:shd w:val="clear" w:color="auto" w:fill="auto"/>
            <w:vAlign w:val="center"/>
          </w:tcPr>
          <w:p w14:paraId="2888E762" w14:textId="77777777" w:rsidR="00D951A0" w:rsidRPr="006C01BB" w:rsidRDefault="00D951A0" w:rsidP="006C01BB">
            <w:pPr>
              <w:widowControl w:val="0"/>
              <w:spacing w:before="60" w:after="60"/>
              <w:ind w:left="57"/>
              <w:rPr>
                <w:rFonts w:ascii="Arial" w:hAnsi="Arial" w:cs="Arial"/>
              </w:rPr>
            </w:pPr>
            <w:r w:rsidRPr="006C01BB">
              <w:rPr>
                <w:rFonts w:ascii="Arial" w:hAnsi="Arial" w:cs="Arial"/>
              </w:rPr>
              <w:t>Lineamientos para el ejercicio del derecho a elección consecutiva con motivo del Proceso Electoral Local Ordinario 2023 – 2024</w:t>
            </w:r>
          </w:p>
        </w:tc>
      </w:tr>
      <w:tr w:rsidR="00D951A0" w:rsidRPr="006C01BB" w14:paraId="3047654F" w14:textId="77777777" w:rsidTr="006C01BB">
        <w:trPr>
          <w:trHeight w:val="624"/>
          <w:jc w:val="center"/>
        </w:trPr>
        <w:tc>
          <w:tcPr>
            <w:tcW w:w="2042" w:type="pct"/>
            <w:shd w:val="clear" w:color="auto" w:fill="auto"/>
            <w:vAlign w:val="center"/>
          </w:tcPr>
          <w:p w14:paraId="47777C00" w14:textId="77777777" w:rsidR="00D951A0" w:rsidRPr="006C01BB" w:rsidRDefault="00D951A0" w:rsidP="006C01BB">
            <w:pPr>
              <w:widowControl w:val="0"/>
              <w:spacing w:before="60" w:after="60"/>
              <w:ind w:left="57"/>
              <w:jc w:val="right"/>
              <w:rPr>
                <w:rFonts w:ascii="Arial" w:hAnsi="Arial" w:cs="Arial"/>
                <w:b/>
              </w:rPr>
            </w:pPr>
            <w:r w:rsidRPr="006C01BB">
              <w:rPr>
                <w:rFonts w:ascii="Arial" w:hAnsi="Arial" w:cs="Arial"/>
                <w:b/>
              </w:rPr>
              <w:t>Organismo electoral:</w:t>
            </w:r>
          </w:p>
        </w:tc>
        <w:tc>
          <w:tcPr>
            <w:tcW w:w="2958" w:type="pct"/>
            <w:shd w:val="clear" w:color="auto" w:fill="auto"/>
            <w:vAlign w:val="center"/>
          </w:tcPr>
          <w:p w14:paraId="4DDCF247" w14:textId="77777777" w:rsidR="00D951A0" w:rsidRPr="006C01BB" w:rsidRDefault="00D951A0" w:rsidP="006C01BB">
            <w:pPr>
              <w:widowControl w:val="0"/>
              <w:spacing w:before="60" w:after="60"/>
              <w:ind w:left="57"/>
              <w:rPr>
                <w:rFonts w:ascii="Arial" w:hAnsi="Arial" w:cs="Arial"/>
              </w:rPr>
            </w:pPr>
            <w:r w:rsidRPr="006C01BB">
              <w:rPr>
                <w:rFonts w:ascii="Arial" w:hAnsi="Arial" w:cs="Arial"/>
              </w:rPr>
              <w:t xml:space="preserve">Organismo(s) público(s) local(es) electoral(es). </w:t>
            </w:r>
          </w:p>
        </w:tc>
      </w:tr>
      <w:tr w:rsidR="00D951A0" w:rsidRPr="006C01BB" w14:paraId="2CD11B7B" w14:textId="77777777" w:rsidTr="006C01BB">
        <w:trPr>
          <w:trHeight w:val="624"/>
          <w:jc w:val="center"/>
        </w:trPr>
        <w:tc>
          <w:tcPr>
            <w:tcW w:w="2042" w:type="pct"/>
            <w:shd w:val="clear" w:color="auto" w:fill="auto"/>
            <w:vAlign w:val="center"/>
          </w:tcPr>
          <w:p w14:paraId="3E066788" w14:textId="77777777" w:rsidR="00D951A0" w:rsidRPr="006C01BB" w:rsidRDefault="00D951A0" w:rsidP="006C01BB">
            <w:pPr>
              <w:widowControl w:val="0"/>
              <w:spacing w:before="60" w:after="60"/>
              <w:ind w:left="57"/>
              <w:jc w:val="right"/>
              <w:rPr>
                <w:rFonts w:ascii="Arial" w:hAnsi="Arial" w:cs="Arial"/>
                <w:b/>
              </w:rPr>
            </w:pPr>
            <w:r w:rsidRPr="006C01BB">
              <w:rPr>
                <w:rFonts w:ascii="Arial" w:hAnsi="Arial" w:cs="Arial"/>
                <w:b/>
              </w:rPr>
              <w:lastRenderedPageBreak/>
              <w:t>Proceso Electoral:</w:t>
            </w:r>
          </w:p>
        </w:tc>
        <w:tc>
          <w:tcPr>
            <w:tcW w:w="2958" w:type="pct"/>
            <w:shd w:val="clear" w:color="auto" w:fill="auto"/>
            <w:vAlign w:val="center"/>
          </w:tcPr>
          <w:p w14:paraId="16BEB276" w14:textId="77777777" w:rsidR="00D951A0" w:rsidRPr="006C01BB" w:rsidRDefault="00D951A0" w:rsidP="006C01BB">
            <w:pPr>
              <w:widowControl w:val="0"/>
              <w:spacing w:before="60" w:after="60"/>
              <w:ind w:left="57"/>
              <w:rPr>
                <w:rFonts w:ascii="Arial" w:hAnsi="Arial" w:cs="Arial"/>
              </w:rPr>
            </w:pPr>
            <w:r w:rsidRPr="006C01BB">
              <w:rPr>
                <w:rFonts w:ascii="Arial" w:hAnsi="Arial" w:cs="Arial"/>
              </w:rPr>
              <w:t>Proceso Electoral Local Ordinario 2023-2024.</w:t>
            </w:r>
          </w:p>
        </w:tc>
      </w:tr>
      <w:tr w:rsidR="00D951A0" w:rsidRPr="006C01BB" w14:paraId="6EA6825A" w14:textId="77777777" w:rsidTr="006C01BB">
        <w:trPr>
          <w:trHeight w:val="624"/>
          <w:jc w:val="center"/>
        </w:trPr>
        <w:tc>
          <w:tcPr>
            <w:tcW w:w="2042" w:type="pct"/>
            <w:shd w:val="clear" w:color="auto" w:fill="auto"/>
            <w:vAlign w:val="center"/>
          </w:tcPr>
          <w:p w14:paraId="6D180384" w14:textId="77777777" w:rsidR="00D951A0" w:rsidRPr="006C01BB" w:rsidRDefault="00D951A0" w:rsidP="003A6150">
            <w:pPr>
              <w:widowControl w:val="0"/>
              <w:spacing w:before="60" w:after="60"/>
              <w:ind w:left="57"/>
              <w:jc w:val="right"/>
              <w:rPr>
                <w:rFonts w:ascii="Arial" w:hAnsi="Arial" w:cs="Arial"/>
                <w:b/>
              </w:rPr>
            </w:pPr>
            <w:r w:rsidRPr="006C01BB">
              <w:rPr>
                <w:rFonts w:ascii="Arial" w:hAnsi="Arial" w:cs="Arial"/>
                <w:b/>
              </w:rPr>
              <w:t>Reglamento de Elecciones:</w:t>
            </w:r>
          </w:p>
        </w:tc>
        <w:tc>
          <w:tcPr>
            <w:tcW w:w="2958" w:type="pct"/>
            <w:shd w:val="clear" w:color="auto" w:fill="auto"/>
            <w:vAlign w:val="center"/>
          </w:tcPr>
          <w:p w14:paraId="4D4BC3E2" w14:textId="77777777" w:rsidR="00D951A0" w:rsidRPr="006C01BB" w:rsidRDefault="00D951A0" w:rsidP="003A6150">
            <w:pPr>
              <w:widowControl w:val="0"/>
              <w:spacing w:before="60" w:after="60"/>
              <w:ind w:left="57"/>
              <w:rPr>
                <w:rFonts w:ascii="Arial" w:hAnsi="Arial" w:cs="Arial"/>
              </w:rPr>
            </w:pPr>
            <w:r w:rsidRPr="006C01BB">
              <w:rPr>
                <w:rFonts w:ascii="Arial" w:hAnsi="Arial" w:cs="Arial"/>
              </w:rPr>
              <w:t>Reglamento de Elecciones del Instituto Nacional Electoral.</w:t>
            </w:r>
          </w:p>
        </w:tc>
      </w:tr>
      <w:tr w:rsidR="00D951A0" w:rsidRPr="006C01BB" w14:paraId="11AE6BFD" w14:textId="77777777" w:rsidTr="006C01BB">
        <w:trPr>
          <w:trHeight w:val="624"/>
          <w:jc w:val="center"/>
        </w:trPr>
        <w:tc>
          <w:tcPr>
            <w:tcW w:w="2042" w:type="pct"/>
            <w:shd w:val="clear" w:color="auto" w:fill="auto"/>
            <w:vAlign w:val="center"/>
          </w:tcPr>
          <w:p w14:paraId="04E39AF4" w14:textId="77777777" w:rsidR="00D951A0" w:rsidRPr="006C01BB" w:rsidRDefault="00D951A0" w:rsidP="006C01BB">
            <w:pPr>
              <w:widowControl w:val="0"/>
              <w:spacing w:before="60" w:after="60"/>
              <w:ind w:left="57"/>
              <w:jc w:val="right"/>
              <w:rPr>
                <w:rFonts w:ascii="Arial" w:hAnsi="Arial" w:cs="Arial"/>
                <w:b/>
              </w:rPr>
            </w:pPr>
            <w:r w:rsidRPr="006C01BB">
              <w:rPr>
                <w:rFonts w:ascii="Arial" w:hAnsi="Arial" w:cs="Arial"/>
                <w:b/>
              </w:rPr>
              <w:t>Secretaría Ejecutiva:</w:t>
            </w:r>
          </w:p>
        </w:tc>
        <w:tc>
          <w:tcPr>
            <w:tcW w:w="2958" w:type="pct"/>
            <w:shd w:val="clear" w:color="auto" w:fill="auto"/>
            <w:vAlign w:val="center"/>
          </w:tcPr>
          <w:p w14:paraId="2ABC379E" w14:textId="77777777" w:rsidR="00D951A0" w:rsidRPr="006C01BB" w:rsidRDefault="00D951A0" w:rsidP="006C01BB">
            <w:pPr>
              <w:widowControl w:val="0"/>
              <w:spacing w:before="60" w:after="60"/>
              <w:ind w:left="57"/>
              <w:rPr>
                <w:rFonts w:ascii="Arial" w:hAnsi="Arial" w:cs="Arial"/>
              </w:rPr>
            </w:pPr>
            <w:r w:rsidRPr="006C01BB">
              <w:rPr>
                <w:rFonts w:ascii="Arial" w:hAnsi="Arial" w:cs="Arial"/>
              </w:rPr>
              <w:t>Secretaría Ejecutiva del Instituto Electoral y de Participación Ciudadana de Tabasco.</w:t>
            </w:r>
          </w:p>
        </w:tc>
      </w:tr>
    </w:tbl>
    <w:p w14:paraId="6B71763D" w14:textId="77777777" w:rsidR="00E127E0" w:rsidRPr="006C01BB" w:rsidRDefault="00E127E0" w:rsidP="007219FE">
      <w:pPr>
        <w:pStyle w:val="Ttulo1"/>
      </w:pPr>
      <w:r w:rsidRPr="006C01BB">
        <w:t>Antecedentes</w:t>
      </w:r>
    </w:p>
    <w:p w14:paraId="7AD1FE3D" w14:textId="77777777" w:rsidR="00E127E0" w:rsidRPr="006C01BB" w:rsidRDefault="00E127E0" w:rsidP="00635E84">
      <w:pPr>
        <w:pStyle w:val="Ttulo2"/>
      </w:pPr>
      <w:r w:rsidRPr="006C01BB">
        <w:t>Modificación de la circunscripción plurinominal</w:t>
      </w:r>
    </w:p>
    <w:p w14:paraId="65136291" w14:textId="77777777" w:rsidR="00E127E0" w:rsidRPr="006C01BB" w:rsidRDefault="00E127E0" w:rsidP="00660B41">
      <w:pPr>
        <w:rPr>
          <w:rFonts w:ascii="Arial" w:hAnsi="Arial" w:cs="Arial"/>
        </w:rPr>
      </w:pPr>
      <w:r w:rsidRPr="006C01BB">
        <w:rPr>
          <w:rFonts w:ascii="Arial" w:hAnsi="Arial" w:cs="Arial"/>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33B950FC" w14:textId="77777777" w:rsidR="00E127E0" w:rsidRPr="006C01BB" w:rsidRDefault="00E127E0" w:rsidP="00660B41">
      <w:pPr>
        <w:rPr>
          <w:rFonts w:ascii="Arial" w:hAnsi="Arial" w:cs="Arial"/>
        </w:rPr>
      </w:pPr>
      <w:r w:rsidRPr="006C01BB">
        <w:rPr>
          <w:rFonts w:ascii="Arial" w:hAnsi="Arial" w:cs="Arial"/>
        </w:rPr>
        <w:t>En ese sentido, 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14:paraId="67649422" w14:textId="77777777" w:rsidR="00E127E0" w:rsidRPr="006C01BB" w:rsidRDefault="00E127E0" w:rsidP="00635E84">
      <w:pPr>
        <w:pStyle w:val="Ttulo2"/>
      </w:pPr>
      <w:proofErr w:type="spellStart"/>
      <w:r w:rsidRPr="006C01BB">
        <w:t>Distritación</w:t>
      </w:r>
      <w:proofErr w:type="spellEnd"/>
      <w:r w:rsidRPr="006C01BB">
        <w:t xml:space="preserve"> Electoral</w:t>
      </w:r>
    </w:p>
    <w:p w14:paraId="1893CC39" w14:textId="2A4D4F08" w:rsidR="00E127E0" w:rsidRDefault="00E127E0" w:rsidP="00660B41">
      <w:pPr>
        <w:rPr>
          <w:rFonts w:ascii="Arial" w:hAnsi="Arial" w:cs="Arial"/>
        </w:rPr>
      </w:pPr>
      <w:r w:rsidRPr="006C01BB">
        <w:rPr>
          <w:rFonts w:ascii="Arial" w:hAnsi="Arial" w:cs="Arial"/>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72DDA824" w14:textId="4114F184" w:rsidR="00262C2C" w:rsidRDefault="00262C2C" w:rsidP="00660B41">
      <w:pPr>
        <w:rPr>
          <w:rFonts w:ascii="Arial" w:hAnsi="Arial" w:cs="Arial"/>
        </w:rPr>
      </w:pPr>
    </w:p>
    <w:p w14:paraId="5B823E9A" w14:textId="77777777" w:rsidR="00262C2C" w:rsidRDefault="00262C2C" w:rsidP="00660B41">
      <w:pPr>
        <w:rPr>
          <w:rFonts w:ascii="Arial" w:hAnsi="Arial" w:cs="Arial"/>
        </w:rPr>
      </w:pPr>
    </w:p>
    <w:p w14:paraId="790E6173" w14:textId="77777777" w:rsidR="00E127E0" w:rsidRPr="006C01BB" w:rsidRDefault="00E127E0" w:rsidP="00635E84">
      <w:pPr>
        <w:pStyle w:val="Ttulo2"/>
      </w:pPr>
      <w:r w:rsidRPr="006C01BB">
        <w:lastRenderedPageBreak/>
        <w:t>Homologación de plazos y fechas en los procesos electorales locales concurrentes</w:t>
      </w:r>
    </w:p>
    <w:p w14:paraId="37BD6234" w14:textId="77777777" w:rsidR="00E127E0" w:rsidRPr="006C01BB" w:rsidRDefault="00E127E0" w:rsidP="00660B41">
      <w:pPr>
        <w:rPr>
          <w:rFonts w:ascii="Arial" w:hAnsi="Arial" w:cs="Arial"/>
        </w:rPr>
      </w:pPr>
      <w:r w:rsidRPr="006C01BB">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776D2E3E" w14:textId="77777777" w:rsidR="00E127E0" w:rsidRPr="006C01BB" w:rsidRDefault="00E127E0" w:rsidP="00635E84">
      <w:pPr>
        <w:pStyle w:val="Ttulo2"/>
      </w:pPr>
      <w:r w:rsidRPr="006C01BB">
        <w:t xml:space="preserve">Plan integral y calendario de coordinación </w:t>
      </w:r>
    </w:p>
    <w:p w14:paraId="3293FA0F" w14:textId="77777777" w:rsidR="00E127E0" w:rsidRPr="006C01BB" w:rsidRDefault="00E127E0" w:rsidP="00660B41">
      <w:pPr>
        <w:rPr>
          <w:rFonts w:ascii="Arial" w:hAnsi="Arial" w:cs="Arial"/>
        </w:rPr>
      </w:pPr>
      <w:r w:rsidRPr="006C01BB">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71ECDCE6" w14:textId="77777777" w:rsidR="00E127E0" w:rsidRPr="006C01BB" w:rsidRDefault="00E127E0" w:rsidP="00635E84">
      <w:pPr>
        <w:pStyle w:val="Ttulo2"/>
      </w:pPr>
      <w:r w:rsidRPr="006C01BB">
        <w:t>Calendario electoral</w:t>
      </w:r>
    </w:p>
    <w:p w14:paraId="26E36063" w14:textId="77777777" w:rsidR="00E127E0" w:rsidRPr="006C01BB" w:rsidRDefault="00E127E0" w:rsidP="00660B41">
      <w:pPr>
        <w:rPr>
          <w:rFonts w:ascii="Arial" w:hAnsi="Arial" w:cs="Arial"/>
        </w:rPr>
      </w:pPr>
      <w:r w:rsidRPr="006C01BB">
        <w:rPr>
          <w:rFonts w:ascii="Arial" w:hAnsi="Arial" w:cs="Arial"/>
        </w:rPr>
        <w:t>El 29 de septiembre de 2023, el Consejo Estatal aprobó el acuerdo CE/2023/021 relativo al calendario electoral para el Proceso Electoral.</w:t>
      </w:r>
    </w:p>
    <w:p w14:paraId="7BF5811D" w14:textId="77777777" w:rsidR="00327249" w:rsidRPr="006C01BB" w:rsidRDefault="00327249" w:rsidP="00635E84">
      <w:pPr>
        <w:pStyle w:val="Ttulo2"/>
      </w:pPr>
      <w:r w:rsidRPr="006C01BB">
        <w:t>Lineamientos para candidaturas independientes, candidaturas comunes y elección consecutiva</w:t>
      </w:r>
    </w:p>
    <w:p w14:paraId="14673CDC" w14:textId="77777777" w:rsidR="00327249" w:rsidRPr="006C01BB" w:rsidRDefault="00327249" w:rsidP="00660B41">
      <w:pPr>
        <w:rPr>
          <w:rFonts w:ascii="Arial" w:hAnsi="Arial" w:cs="Arial"/>
        </w:rPr>
      </w:pPr>
      <w:r w:rsidRPr="006C01BB">
        <w:rPr>
          <w:rFonts w:ascii="Arial" w:hAnsi="Arial" w:cs="Arial"/>
        </w:rPr>
        <w:t xml:space="preserve">El 29 de septiembre de 2023, el Consejo Estatal mediante acuerdos CE/2023/022, CE/2023/023 y CE/2023/024 aprobó los Lineamientos para la postulación y registro de candidaturas independientes, los Lineamientos para la postulación de candidaturas comunes y los Lineamientos para el ejercicio de derecho de elección consecutiva, todos con motivo del Proceso Electoral. </w:t>
      </w:r>
    </w:p>
    <w:p w14:paraId="57967932" w14:textId="0A2CB41E" w:rsidR="00327249" w:rsidRDefault="00327249" w:rsidP="00660B41">
      <w:pPr>
        <w:rPr>
          <w:rFonts w:ascii="Arial" w:hAnsi="Arial" w:cs="Arial"/>
        </w:rPr>
      </w:pPr>
      <w:r w:rsidRPr="006C01BB">
        <w:rPr>
          <w:rFonts w:ascii="Arial" w:hAnsi="Arial" w:cs="Arial"/>
        </w:rPr>
        <w:t>En ese tenor, los Lineamientos mencionados tienen como propósito establecer las reglas, criterios y procedimientos a los que deberán ajustarse las personas que pretendan postularse bajo las modalidades de candidaturas independientes.</w:t>
      </w:r>
    </w:p>
    <w:p w14:paraId="7006AB46" w14:textId="78CED71C" w:rsidR="00262C2C" w:rsidRDefault="00262C2C" w:rsidP="00660B41">
      <w:pPr>
        <w:rPr>
          <w:rFonts w:ascii="Arial" w:hAnsi="Arial" w:cs="Arial"/>
        </w:rPr>
      </w:pPr>
    </w:p>
    <w:p w14:paraId="321F50AD" w14:textId="77777777" w:rsidR="00262C2C" w:rsidRPr="006C01BB" w:rsidRDefault="00262C2C" w:rsidP="00660B41">
      <w:pPr>
        <w:rPr>
          <w:rFonts w:ascii="Arial" w:hAnsi="Arial" w:cs="Arial"/>
        </w:rPr>
      </w:pPr>
    </w:p>
    <w:p w14:paraId="42B4529F" w14:textId="77777777" w:rsidR="000F0589" w:rsidRPr="006C01BB" w:rsidRDefault="000F0589" w:rsidP="00635E84">
      <w:pPr>
        <w:pStyle w:val="Ttulo2"/>
      </w:pPr>
      <w:r w:rsidRPr="006C01BB">
        <w:lastRenderedPageBreak/>
        <w:t>Acciones afirmativas</w:t>
      </w:r>
    </w:p>
    <w:p w14:paraId="1AD28757" w14:textId="77777777" w:rsidR="000F0589" w:rsidRPr="006C01BB" w:rsidRDefault="000F0589" w:rsidP="00CB257D">
      <w:pPr>
        <w:rPr>
          <w:rFonts w:ascii="Arial" w:hAnsi="Arial" w:cs="Arial"/>
        </w:rPr>
      </w:pPr>
      <w:r w:rsidRPr="006C01BB">
        <w:rPr>
          <w:rFonts w:ascii="Arial" w:hAnsi="Arial" w:cs="Arial"/>
        </w:rPr>
        <w:t xml:space="preserve">El 2 de octubre de 2023, el Consejo Estatal mediante acuerdo CE/2023/027 aprobó los Lineamientos para el cumplimiento del principio de paridad y acciones afirmativas con motivo del Proceso Electoral, los cuales fueron modificados </w:t>
      </w:r>
      <w:r w:rsidR="00CB257D" w:rsidRPr="006C01BB">
        <w:rPr>
          <w:rFonts w:ascii="Arial" w:hAnsi="Arial" w:cs="Arial"/>
        </w:rPr>
        <w:t xml:space="preserve">mediante acuerdo CE/2024/002 en cumplimiento a la sentencia emitida </w:t>
      </w:r>
      <w:r w:rsidRPr="006C01BB">
        <w:rPr>
          <w:rFonts w:ascii="Arial" w:hAnsi="Arial" w:cs="Arial"/>
        </w:rPr>
        <w:t xml:space="preserve">por el Tribunal Electoral de Tabasco </w:t>
      </w:r>
      <w:r w:rsidR="00CB257D" w:rsidRPr="006C01BB">
        <w:rPr>
          <w:rFonts w:ascii="Arial" w:hAnsi="Arial" w:cs="Arial"/>
        </w:rPr>
        <w:t xml:space="preserve">en </w:t>
      </w:r>
      <w:r w:rsidRPr="006C01BB">
        <w:rPr>
          <w:rFonts w:ascii="Arial" w:hAnsi="Arial" w:cs="Arial"/>
        </w:rPr>
        <w:t xml:space="preserve">el juicio </w:t>
      </w:r>
      <w:r w:rsidR="00CB257D" w:rsidRPr="006C01BB">
        <w:rPr>
          <w:rFonts w:ascii="Arial" w:hAnsi="Arial" w:cs="Arial"/>
        </w:rPr>
        <w:t>TET-JDC-19/2023-III.</w:t>
      </w:r>
    </w:p>
    <w:p w14:paraId="199EC576" w14:textId="77777777" w:rsidR="00E127E0" w:rsidRPr="006C01BB" w:rsidRDefault="00E127E0" w:rsidP="00635E84">
      <w:pPr>
        <w:pStyle w:val="Ttulo2"/>
      </w:pPr>
      <w:r w:rsidRPr="006C01BB">
        <w:t>Inicio del Proceso Electoral</w:t>
      </w:r>
    </w:p>
    <w:p w14:paraId="7B0A03D3" w14:textId="77777777" w:rsidR="00E127E0" w:rsidRPr="006C01BB" w:rsidRDefault="00E127E0" w:rsidP="00660B41">
      <w:pPr>
        <w:rPr>
          <w:rFonts w:ascii="Arial" w:hAnsi="Arial" w:cs="Arial"/>
        </w:rPr>
      </w:pPr>
      <w:r w:rsidRPr="006C01BB">
        <w:rPr>
          <w:rFonts w:ascii="Arial" w:hAnsi="Arial" w:cs="Arial"/>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14:paraId="4A41AC30" w14:textId="77777777" w:rsidR="00E127E0" w:rsidRPr="006C01BB" w:rsidRDefault="00E127E0" w:rsidP="00635E84">
      <w:pPr>
        <w:pStyle w:val="Ttulo2"/>
      </w:pPr>
      <w:r w:rsidRPr="006C01BB">
        <w:t>Convocatoria para la renovación del Poder Ejecutivo, Legislativo y los Ayuntamientos</w:t>
      </w:r>
    </w:p>
    <w:p w14:paraId="54779510" w14:textId="77777777" w:rsidR="00E127E0" w:rsidRPr="006C01BB" w:rsidRDefault="00E127E0" w:rsidP="00660B41">
      <w:pPr>
        <w:rPr>
          <w:rFonts w:ascii="Arial" w:hAnsi="Arial" w:cs="Arial"/>
        </w:rPr>
      </w:pPr>
      <w:r w:rsidRPr="006C01BB">
        <w:rPr>
          <w:rFonts w:ascii="Arial" w:hAnsi="Arial" w:cs="Arial"/>
        </w:rPr>
        <w:t>El 20 de octubre de 2023, mediante acuerdo CE/2023/035, el Consejo Estatal expidió la convocatoria para renovar a las y los integrantes de los Poderes Ejecutivo, Legislativo y los Ayuntamientos del Estado con motivo del Proceso Electoral.</w:t>
      </w:r>
    </w:p>
    <w:p w14:paraId="0A9E68AC" w14:textId="77777777" w:rsidR="00216AFC" w:rsidRPr="006C01BB" w:rsidRDefault="00216AFC" w:rsidP="00635E84">
      <w:pPr>
        <w:pStyle w:val="Ttulo2"/>
      </w:pPr>
      <w:r w:rsidRPr="006C01BB">
        <w:t>Lineamientos de verificación</w:t>
      </w:r>
    </w:p>
    <w:p w14:paraId="7A224A80" w14:textId="77777777" w:rsidR="00216AFC" w:rsidRPr="006C01BB" w:rsidRDefault="00216AFC" w:rsidP="00216AFC">
      <w:pPr>
        <w:rPr>
          <w:rFonts w:ascii="Arial" w:hAnsi="Arial" w:cs="Arial"/>
        </w:rPr>
      </w:pPr>
      <w:r w:rsidRPr="006C01BB">
        <w:rPr>
          <w:rFonts w:ascii="Arial" w:hAnsi="Arial" w:cs="Arial"/>
        </w:rPr>
        <w:t>El 7 de noviembre de 2023, el Consejo Estatal conforme al acuerdo CE/2023/043, aprobó los Lineamientos para la verificación de los requisitos de elegibilidad de las personas que se postulen a las candidaturas a la Gubernatura del Estado, Diputaciones, Presidencias Municipales y Regidurías con motivo del Proceso Electoral, los cuales fueron validados</w:t>
      </w:r>
      <w:r w:rsidRPr="006C01BB">
        <w:rPr>
          <w:rStyle w:val="Refdenotaalpie"/>
          <w:rFonts w:ascii="Arial" w:hAnsi="Arial" w:cs="Arial"/>
        </w:rPr>
        <w:footnoteReference w:id="1"/>
      </w:r>
      <w:r w:rsidRPr="006C01BB">
        <w:rPr>
          <w:rFonts w:ascii="Arial" w:hAnsi="Arial" w:cs="Arial"/>
        </w:rPr>
        <w:t xml:space="preserve"> en plenitud de jurisdicción por la Sala Superior del Tribunal Electoral del Poder Judicial de la Federación mediante sentencia emitida el 7 de febrero de 2024 en el juicio SUP-JDC-741/2023 y acumulados.</w:t>
      </w:r>
    </w:p>
    <w:p w14:paraId="1090FD4D" w14:textId="77777777" w:rsidR="00216AFC" w:rsidRPr="006C01BB" w:rsidRDefault="00216AFC" w:rsidP="00216AFC">
      <w:pPr>
        <w:rPr>
          <w:rFonts w:ascii="Arial" w:hAnsi="Arial" w:cs="Arial"/>
        </w:rPr>
      </w:pPr>
      <w:r w:rsidRPr="006C01BB">
        <w:rPr>
          <w:rFonts w:ascii="Arial" w:hAnsi="Arial" w:cs="Arial"/>
        </w:rPr>
        <w:t>Los lineamientos tienen por objeto, verificar los requisitos de elegibilidad de las personas que se postulen a las candidaturas a la Gubernatura del Estado, Diputaciones, Presidencias Municipales y Regidurías con motivo del Proceso Electoral, incluyendo aquellas hipótesis de suspensión de derechos o prerrogativas de la ciudadanía establecidos en el artículo 38 de la Constitución Federal.</w:t>
      </w:r>
    </w:p>
    <w:p w14:paraId="25521C8F" w14:textId="77777777" w:rsidR="00E127E0" w:rsidRPr="006C01BB" w:rsidRDefault="00E127E0" w:rsidP="00635E84">
      <w:pPr>
        <w:pStyle w:val="Ttulo2"/>
      </w:pPr>
      <w:r w:rsidRPr="006C01BB">
        <w:lastRenderedPageBreak/>
        <w:t>Registro de Plataformas Electorales</w:t>
      </w:r>
    </w:p>
    <w:p w14:paraId="5A1E6C85" w14:textId="77777777" w:rsidR="00E127E0" w:rsidRPr="006C01BB" w:rsidRDefault="00E127E0" w:rsidP="00660B41">
      <w:pPr>
        <w:rPr>
          <w:rFonts w:ascii="Arial" w:hAnsi="Arial" w:cs="Arial"/>
        </w:rPr>
      </w:pPr>
      <w:r w:rsidRPr="006C01BB">
        <w:rPr>
          <w:rFonts w:ascii="Arial" w:hAnsi="Arial" w:cs="Arial"/>
        </w:rPr>
        <w:t>El 27 de enero de 2024, mediante el acuerdo CE/2024/003, este Consejo Estatal aprobó el registro de las plataformas electorales presentadas por los partidos políticos nacionales acreditados ante el propio órgano electoral, con motivo del Proceso Electoral.</w:t>
      </w:r>
    </w:p>
    <w:p w14:paraId="5C360A99" w14:textId="77777777" w:rsidR="00E127E0" w:rsidRPr="006C01BB" w:rsidRDefault="00E127E0" w:rsidP="00635E84">
      <w:pPr>
        <w:pStyle w:val="Ttulo2"/>
      </w:pPr>
      <w:r w:rsidRPr="006C01BB">
        <w:t>Manual de registro</w:t>
      </w:r>
    </w:p>
    <w:p w14:paraId="20417915" w14:textId="77777777" w:rsidR="00E127E0" w:rsidRPr="006C01BB" w:rsidRDefault="00E127E0" w:rsidP="00660B41">
      <w:pPr>
        <w:rPr>
          <w:rFonts w:ascii="Arial" w:hAnsi="Arial" w:cs="Arial"/>
        </w:rPr>
      </w:pPr>
      <w:r w:rsidRPr="006C01BB">
        <w:rPr>
          <w:rFonts w:ascii="Arial" w:hAnsi="Arial" w:cs="Arial"/>
        </w:rPr>
        <w:t>El 3 de febrero de 2024, mediante acuerdo CE/2024/014, el Consejo Estatal aprobó el Manual para el registro de candidaturas a la Gubernatura, Diputaciones, Presidencias Municipales y Regidurías en el Proceso Electoral que tiene por objeto proporcionar a los partidos políticos, coaliciones y candidaturas independientes, la información necesaria y relativa a los requisitos constitucionales y legales para acceder a los cargos de elección popular y formular su registro ante los órganos electorales correspondientes.</w:t>
      </w:r>
    </w:p>
    <w:p w14:paraId="0ACEEAE1" w14:textId="77777777" w:rsidR="007A20F7" w:rsidRPr="006C01BB" w:rsidRDefault="007A20F7" w:rsidP="00635E84">
      <w:pPr>
        <w:pStyle w:val="Ttulo2"/>
      </w:pPr>
      <w:r w:rsidRPr="006C01BB">
        <w:t xml:space="preserve">Dictámenes consolidados de ingresos y gastos </w:t>
      </w:r>
    </w:p>
    <w:p w14:paraId="3F1581D2" w14:textId="77777777" w:rsidR="007A20F7" w:rsidRPr="006C01BB" w:rsidRDefault="007A20F7" w:rsidP="007A20F7">
      <w:pPr>
        <w:rPr>
          <w:rFonts w:ascii="Arial" w:hAnsi="Arial" w:cs="Arial"/>
        </w:rPr>
      </w:pPr>
      <w:r w:rsidRPr="006C01BB">
        <w:rPr>
          <w:rFonts w:ascii="Arial" w:hAnsi="Arial" w:cs="Arial"/>
        </w:rPr>
        <w:t>El 19 de febrero de 2024, el Consejo General del INE aprobó la resolución INE/CG155/2024,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w:t>
      </w:r>
    </w:p>
    <w:p w14:paraId="37222517" w14:textId="77777777" w:rsidR="007A20F7" w:rsidRPr="006C01BB" w:rsidRDefault="007A20F7" w:rsidP="007A20F7">
      <w:pPr>
        <w:rPr>
          <w:rFonts w:ascii="Arial" w:hAnsi="Arial" w:cs="Arial"/>
        </w:rPr>
      </w:pPr>
      <w:r w:rsidRPr="006C01BB">
        <w:rPr>
          <w:rFonts w:ascii="Arial" w:hAnsi="Arial" w:cs="Arial"/>
        </w:rPr>
        <w:t>En la misma fecha, el Consejo General del INE aprobó la resolución INE/CG157/2024, respecto de las irregularidades encontradas en el dictamen consolidado de la revisión de los informes de ingresos y gastos para el desarrollo de las actividades para la obtención del apoyo ciudadano de las personas aspirantes a los cargos de Gubernatura, Diputaciones locales y Presidencias Municipales correspondientes al Proceso Electoral.</w:t>
      </w:r>
    </w:p>
    <w:p w14:paraId="33F5A7FE" w14:textId="77777777" w:rsidR="002D568E" w:rsidRPr="006C01BB" w:rsidRDefault="002D568E" w:rsidP="00635E84">
      <w:pPr>
        <w:pStyle w:val="Ttulo2"/>
      </w:pPr>
      <w:r w:rsidRPr="006C01BB">
        <w:t>Requerimientos a partidos políticos</w:t>
      </w:r>
    </w:p>
    <w:p w14:paraId="723A7D6F" w14:textId="71277843" w:rsidR="002D568E" w:rsidRDefault="002D568E" w:rsidP="002D568E">
      <w:pPr>
        <w:rPr>
          <w:rFonts w:ascii="Arial" w:hAnsi="Arial" w:cs="Arial"/>
        </w:rPr>
      </w:pPr>
      <w:r w:rsidRPr="006C01BB">
        <w:rPr>
          <w:rFonts w:ascii="Arial" w:hAnsi="Arial" w:cs="Arial"/>
        </w:rPr>
        <w:t>El 13 de marzo de 2023, mediante acuerdo CE/2024/023 el Consejo Estatal requirió a los partidos políticos Partidos Acción Nacional, Revolucionario Institucional, Verde Ecologista de México, del Trabajo y Movimiento Ciudadano, subsanaran las inconsistencias derivadas de la verificación a las solicitudes de registro de candidaturas presentadas con motivo del Proceso Electoral.</w:t>
      </w:r>
    </w:p>
    <w:p w14:paraId="123DA7F1" w14:textId="77777777" w:rsidR="00262C2C" w:rsidRPr="006C01BB" w:rsidRDefault="00262C2C" w:rsidP="002D568E">
      <w:pPr>
        <w:rPr>
          <w:rFonts w:ascii="Arial" w:hAnsi="Arial" w:cs="Arial"/>
        </w:rPr>
      </w:pPr>
    </w:p>
    <w:p w14:paraId="48EAF413" w14:textId="77777777" w:rsidR="00E127E0" w:rsidRPr="006C01BB" w:rsidRDefault="00E127E0" w:rsidP="00635E84">
      <w:pPr>
        <w:pStyle w:val="Ttulo2"/>
      </w:pPr>
      <w:r w:rsidRPr="006C01BB">
        <w:lastRenderedPageBreak/>
        <w:t>Período de campaña</w:t>
      </w:r>
    </w:p>
    <w:p w14:paraId="78A25457" w14:textId="77777777" w:rsidR="00E127E0" w:rsidRPr="006C01BB" w:rsidRDefault="00E127E0" w:rsidP="00660B41">
      <w:pPr>
        <w:rPr>
          <w:rFonts w:ascii="Arial" w:hAnsi="Arial" w:cs="Arial"/>
          <w:b/>
        </w:rPr>
      </w:pPr>
      <w:r w:rsidRPr="006C01BB">
        <w:rPr>
          <w:rFonts w:ascii="Arial" w:hAnsi="Arial" w:cs="Arial"/>
        </w:rPr>
        <w:t xml:space="preserve">Por su parte, el artículo 202, numerales 1 y 3 de la Ley Electoral, las campañas electorales para Gobernador, diputados y regidores, en el año de elecciones generales, tendrán una duración de setenta y cinco días, e iniciarán a partir del día siguiente al de la sesión de registro de candidaturas para la elección respectiva, debiendo concluir tres días antes de la jornada electoral. En ese tenor, para el Proceso Electoral, el período de campaña </w:t>
      </w:r>
      <w:r w:rsidRPr="006C01BB">
        <w:rPr>
          <w:rFonts w:ascii="Arial" w:hAnsi="Arial" w:cs="Arial"/>
          <w:b/>
        </w:rPr>
        <w:t>inicia el 16 de marzo y concluye el 29 de mayo de 2024.</w:t>
      </w:r>
    </w:p>
    <w:p w14:paraId="068A8CD6" w14:textId="77777777" w:rsidR="00E127E0" w:rsidRPr="006C01BB" w:rsidRDefault="00E127E0" w:rsidP="00635E84">
      <w:pPr>
        <w:pStyle w:val="Ttulo2"/>
      </w:pPr>
      <w:r w:rsidRPr="006C01BB">
        <w:t>Jornada electoral</w:t>
      </w:r>
    </w:p>
    <w:p w14:paraId="0C49B1B5" w14:textId="77777777" w:rsidR="00E127E0" w:rsidRPr="006C01BB" w:rsidRDefault="00E127E0" w:rsidP="00660B41">
      <w:pPr>
        <w:rPr>
          <w:rFonts w:ascii="Arial" w:hAnsi="Arial" w:cs="Arial"/>
        </w:rPr>
      </w:pPr>
      <w:r w:rsidRPr="006C01BB">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02331691" w14:textId="77777777" w:rsidR="00E127E0" w:rsidRPr="007219FE" w:rsidRDefault="00E127E0" w:rsidP="007219FE">
      <w:pPr>
        <w:pStyle w:val="Ttulo1"/>
      </w:pPr>
      <w:r w:rsidRPr="007219FE">
        <w:t>Considerando</w:t>
      </w:r>
    </w:p>
    <w:p w14:paraId="7CF579C9" w14:textId="77777777" w:rsidR="00E127E0" w:rsidRPr="006C01BB" w:rsidRDefault="00E127E0" w:rsidP="00635E84">
      <w:pPr>
        <w:pStyle w:val="Ttulo2"/>
      </w:pPr>
      <w:r w:rsidRPr="006C01BB">
        <w:t xml:space="preserve">Fines del Instituto </w:t>
      </w:r>
    </w:p>
    <w:p w14:paraId="704E0E4D" w14:textId="77777777" w:rsidR="00E127E0" w:rsidRPr="006C01BB" w:rsidRDefault="00E127E0" w:rsidP="00660B41">
      <w:pPr>
        <w:rPr>
          <w:rFonts w:ascii="Arial" w:hAnsi="Arial" w:cs="Arial"/>
        </w:rPr>
      </w:pPr>
      <w:r w:rsidRPr="006C01BB">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7D87A1AC" w14:textId="7ADAC5F8" w:rsidR="00E127E0" w:rsidRDefault="00E127E0" w:rsidP="00660B41">
      <w:pPr>
        <w:rPr>
          <w:rFonts w:ascii="Arial" w:hAnsi="Arial" w:cs="Arial"/>
        </w:rPr>
      </w:pPr>
      <w:r w:rsidRPr="006C01BB">
        <w:rPr>
          <w:rFonts w:ascii="Arial" w:hAnsi="Arial" w:cs="Arial"/>
        </w:rPr>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w:t>
      </w:r>
      <w:r w:rsidRPr="006C01BB">
        <w:rPr>
          <w:rFonts w:ascii="Arial" w:hAnsi="Arial" w:cs="Arial"/>
        </w:rPr>
        <w:lastRenderedPageBreak/>
        <w:t>de consultas populares y demás formas de participación ciudadana, de conformidad con lo que dispongan las leyes.</w:t>
      </w:r>
    </w:p>
    <w:p w14:paraId="57522D82" w14:textId="77777777" w:rsidR="00E127E0" w:rsidRPr="006C01BB" w:rsidRDefault="00E127E0" w:rsidP="00635E84">
      <w:pPr>
        <w:pStyle w:val="Ttulo2"/>
      </w:pPr>
      <w:r w:rsidRPr="006C01BB">
        <w:t xml:space="preserve">Órgano Superior de </w:t>
      </w:r>
      <w:r w:rsidRPr="00635E84">
        <w:t>Dirección</w:t>
      </w:r>
      <w:r w:rsidRPr="006C01BB">
        <w:t xml:space="preserve"> del Instituto </w:t>
      </w:r>
    </w:p>
    <w:p w14:paraId="06A8AEF8" w14:textId="77777777" w:rsidR="00E127E0" w:rsidRPr="006C01BB" w:rsidRDefault="00E127E0" w:rsidP="00660B41">
      <w:pPr>
        <w:rPr>
          <w:rFonts w:ascii="Arial" w:hAnsi="Arial" w:cs="Arial"/>
        </w:rPr>
      </w:pPr>
      <w:r w:rsidRPr="006C01BB">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104D124D" w14:textId="77777777" w:rsidR="00E127E0" w:rsidRPr="006C01BB" w:rsidRDefault="00E127E0" w:rsidP="00635E84">
      <w:pPr>
        <w:pStyle w:val="Ttulo2"/>
      </w:pPr>
      <w:r w:rsidRPr="006C01BB">
        <w:t>Integración del Órgano de Dirección Superior</w:t>
      </w:r>
    </w:p>
    <w:p w14:paraId="77C3BBE8" w14:textId="77777777" w:rsidR="00E127E0" w:rsidRPr="006C01BB" w:rsidRDefault="00E127E0" w:rsidP="00660B41">
      <w:pPr>
        <w:rPr>
          <w:rFonts w:ascii="Arial" w:hAnsi="Arial" w:cs="Arial"/>
        </w:rPr>
      </w:pPr>
      <w:r w:rsidRPr="006C01BB">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2B0CAC5E" w14:textId="77777777" w:rsidR="00E127E0" w:rsidRPr="006C01BB" w:rsidRDefault="00E127E0" w:rsidP="00635E84">
      <w:pPr>
        <w:pStyle w:val="Ttulo2"/>
      </w:pPr>
      <w:r w:rsidRPr="006C01BB">
        <w:t>Competencia del Consejo Estatal</w:t>
      </w:r>
    </w:p>
    <w:p w14:paraId="203D5A02" w14:textId="77777777" w:rsidR="00123653" w:rsidRPr="006C01BB" w:rsidRDefault="00E127E0" w:rsidP="00123653">
      <w:pPr>
        <w:rPr>
          <w:rFonts w:ascii="Arial" w:hAnsi="Arial" w:cs="Arial"/>
        </w:rPr>
      </w:pPr>
      <w:r w:rsidRPr="006C01BB">
        <w:rPr>
          <w:rFonts w:ascii="Arial" w:hAnsi="Arial" w:cs="Arial"/>
        </w:rPr>
        <w:t xml:space="preserve">Que, </w:t>
      </w:r>
      <w:r w:rsidR="00123653" w:rsidRPr="006C01BB">
        <w:rPr>
          <w:rFonts w:ascii="Arial" w:hAnsi="Arial" w:cs="Arial"/>
        </w:rPr>
        <w:t>de conformidad con el artículo 115 numeral 1, fracción XXI de la Ley Electoral, corresponde al Consejo Estatal, registrar la lista de candidatos y candidatas a diputadas y diputados; así como de las regidoras y regidores de representación proporcional, que presenten los partidos políticos o coaliciones, así como candidaturas independientes.</w:t>
      </w:r>
    </w:p>
    <w:p w14:paraId="6CB2B99E" w14:textId="77777777" w:rsidR="00E127E0" w:rsidRPr="006C01BB" w:rsidRDefault="00E127E0" w:rsidP="00660B41">
      <w:pPr>
        <w:rPr>
          <w:rFonts w:ascii="Arial" w:hAnsi="Arial" w:cs="Arial"/>
        </w:rPr>
      </w:pPr>
      <w:r w:rsidRPr="006C01BB">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1F87D9C3" w14:textId="77777777" w:rsidR="00E127E0" w:rsidRPr="006C01BB" w:rsidRDefault="00E127E0" w:rsidP="00635E84">
      <w:pPr>
        <w:pStyle w:val="Ttulo2"/>
      </w:pPr>
      <w:r w:rsidRPr="006C01BB">
        <w:t>Derecho de la ciudadanía a votar y ser votada</w:t>
      </w:r>
    </w:p>
    <w:p w14:paraId="39B9CEF4" w14:textId="77777777" w:rsidR="00E127E0" w:rsidRPr="006C01BB" w:rsidRDefault="00E127E0" w:rsidP="00660B41">
      <w:pPr>
        <w:rPr>
          <w:rFonts w:ascii="Arial" w:hAnsi="Arial" w:cs="Arial"/>
        </w:rPr>
      </w:pPr>
      <w:r w:rsidRPr="006C01BB">
        <w:rPr>
          <w:rFonts w:ascii="Arial" w:hAnsi="Arial" w:cs="Arial"/>
        </w:rPr>
        <w:t xml:space="preserve">Que, los artículos 35 fracciones I y II de la Constitución Federal, 7 fracción I de la Constitución Local y 5 numerales 1 y 3 de la Ley Electoral disponen que votar en las elecciones constituye un derecho y una obligación, que se ejerce para integrar los </w:t>
      </w:r>
      <w:r w:rsidRPr="006C01BB">
        <w:rPr>
          <w:rFonts w:ascii="Arial" w:hAnsi="Arial" w:cs="Arial"/>
        </w:rPr>
        <w:lastRenderedPageBreak/>
        <w:t>órganos de elección popular del Estado y de los municipios. Asimismo, es derecho de la ciudadanía ser votada para todos los puestos de elección popular, teniendo las calidades que establece la ley de la materia y solicitar su registro de manera independiente, cuando cumplan los requisitos, condiciones y términos que determine la propia Ley.</w:t>
      </w:r>
    </w:p>
    <w:p w14:paraId="28453A90" w14:textId="77777777" w:rsidR="00E127E0" w:rsidRPr="006C01BB" w:rsidRDefault="00E127E0" w:rsidP="00635E84">
      <w:pPr>
        <w:pStyle w:val="Ttulo2"/>
      </w:pPr>
      <w:r w:rsidRPr="006C01BB">
        <w:t>Fines de los partidos políticos</w:t>
      </w:r>
    </w:p>
    <w:p w14:paraId="02E46A94" w14:textId="77777777" w:rsidR="00E127E0" w:rsidRPr="006C01BB" w:rsidRDefault="00E127E0" w:rsidP="00660B41">
      <w:pPr>
        <w:rPr>
          <w:rFonts w:ascii="Arial" w:hAnsi="Arial" w:cs="Arial"/>
        </w:rPr>
      </w:pPr>
      <w:r w:rsidRPr="006C01BB">
        <w:rPr>
          <w:rFonts w:ascii="Arial" w:hAnsi="Arial" w:cs="Arial"/>
        </w:rPr>
        <w:t>Que, en términos de los artículos 41 base I de la Constitución Federal, 9 apartado A, fracción I párrafo segundo de la Constitución Local, 85 numeral 5 de la Ley de Partidos y 33 numeral 4 de la Ley Electoral, los partidos políticos son entidades de interés público con personalidad jurídica y patrimonio propio, con registro legal ante el INE o ante los organismos electorales, que tienen como fin promover la participación del pueblo en la vida democrática, contribuir a la integración de los órganos de representación política y, como organizaciones ciudadanas, hacer posible el acceso de éstas al ejercicio del poder público de acuerdo con los programas, principios e ideas que postulan y mediante el sufragio universal, libre, secreto, directo, personal e intransferible, incluso a través de distintas formas de participación o asociación, con el fin de postular candidaturas.</w:t>
      </w:r>
    </w:p>
    <w:p w14:paraId="0FD94F17" w14:textId="77777777" w:rsidR="00E127E0" w:rsidRPr="006C01BB" w:rsidRDefault="00E127E0" w:rsidP="00635E84">
      <w:pPr>
        <w:pStyle w:val="Ttulo2"/>
      </w:pPr>
      <w:r w:rsidRPr="006C01BB">
        <w:t>Participación de partidos políticos nacionales en elecciones locales</w:t>
      </w:r>
    </w:p>
    <w:p w14:paraId="1EBBD5FD" w14:textId="77777777" w:rsidR="00E127E0" w:rsidRPr="006C01BB" w:rsidRDefault="00E127E0" w:rsidP="00660B41">
      <w:pPr>
        <w:rPr>
          <w:rFonts w:ascii="Arial" w:hAnsi="Arial" w:cs="Arial"/>
        </w:rPr>
      </w:pPr>
      <w:r w:rsidRPr="006C01BB">
        <w:rPr>
          <w:rFonts w:ascii="Arial" w:hAnsi="Arial" w:cs="Arial"/>
        </w:rPr>
        <w:t>Que, los artículos 34 numeral 1 y 35 numeral 1 de la Ley Electoral disponen que se consideran partidos políticos nacionales aquellos que cuenten con registro ante el INE, y partidos políticos locales aquellos que cuenten con el registro correspondiente ante el Instituto, los cuales tendrán derecho a participar en las elecciones locales, cuando acrediten previamente ante el Consejo Estatal que se encuentran registrados, presentando la constancia respectiva.</w:t>
      </w:r>
    </w:p>
    <w:p w14:paraId="270D10F8" w14:textId="77777777" w:rsidR="00E127E0" w:rsidRPr="006C01BB" w:rsidRDefault="00E127E0" w:rsidP="00635E84">
      <w:pPr>
        <w:pStyle w:val="Ttulo2"/>
      </w:pPr>
      <w:r w:rsidRPr="006C01BB">
        <w:t>Facultad de los partidos políticos de postular candidaturas</w:t>
      </w:r>
    </w:p>
    <w:p w14:paraId="3B50CD91" w14:textId="77777777" w:rsidR="00E127E0" w:rsidRPr="006C01BB" w:rsidRDefault="00E127E0" w:rsidP="00660B41">
      <w:pPr>
        <w:rPr>
          <w:rFonts w:ascii="Arial" w:hAnsi="Arial" w:cs="Arial"/>
        </w:rPr>
      </w:pPr>
      <w:r w:rsidRPr="006C01BB">
        <w:rPr>
          <w:rFonts w:ascii="Arial" w:hAnsi="Arial" w:cs="Arial"/>
        </w:rPr>
        <w:t>Que el artículo 9 apartado A, fracción I de la Constitución Local dispone que los partidos políticos son entidades de interés público, cuya participación en el proceso electoral, con el fin de postular candidatos, se encuentra determinada en la Ley Electoral, conforme lo señalado en el artículo 85, numeral 5 de la Ley de Partidos.</w:t>
      </w:r>
    </w:p>
    <w:p w14:paraId="25EAF47E" w14:textId="77777777" w:rsidR="00E127E0" w:rsidRPr="006C01BB" w:rsidRDefault="00E127E0" w:rsidP="00660B41">
      <w:pPr>
        <w:rPr>
          <w:rFonts w:ascii="Arial" w:hAnsi="Arial" w:cs="Arial"/>
        </w:rPr>
      </w:pPr>
      <w:r w:rsidRPr="006C01BB">
        <w:rPr>
          <w:rFonts w:ascii="Arial" w:hAnsi="Arial" w:cs="Arial"/>
        </w:rPr>
        <w:t xml:space="preserve">Por su parte, el artículo 53 numeral 1 fracciones II y V de la Ley Electoral establece como derecho de los partidos políticos participar en las elecciones conforme a lo dispuesto en la Base I del artículo 41 de la Constitución Federal, la Ley Electoral, la Ley General, la Ley de Partidos y demás disposiciones en la materia; además de organizar procesos internos para seleccionar y postular candidatas y candidatos por sí mismos, en </w:t>
      </w:r>
      <w:r w:rsidRPr="006C01BB">
        <w:rPr>
          <w:rFonts w:ascii="Arial" w:hAnsi="Arial" w:cs="Arial"/>
        </w:rPr>
        <w:lastRenderedPageBreak/>
        <w:t>coaliciones, o en común con otros partidos políticos, a las elecciones locales en los términos de la Ley Electoral y sus estatutos.</w:t>
      </w:r>
    </w:p>
    <w:p w14:paraId="41B23DD2" w14:textId="77777777" w:rsidR="00E127E0" w:rsidRPr="006C01BB" w:rsidRDefault="00E127E0" w:rsidP="00635E84">
      <w:pPr>
        <w:pStyle w:val="Ttulo2"/>
      </w:pPr>
      <w:r w:rsidRPr="006C01BB">
        <w:t>Prohibición de participar simultáneamente en procesos internos de selección de candidaturas</w:t>
      </w:r>
    </w:p>
    <w:p w14:paraId="6DFA7608" w14:textId="77777777" w:rsidR="00E127E0" w:rsidRPr="006C01BB" w:rsidRDefault="00E127E0" w:rsidP="00660B41">
      <w:pPr>
        <w:rPr>
          <w:rFonts w:ascii="Arial" w:hAnsi="Arial" w:cs="Arial"/>
        </w:rPr>
      </w:pPr>
      <w:r w:rsidRPr="006C01BB">
        <w:rPr>
          <w:rFonts w:ascii="Arial" w:hAnsi="Arial" w:cs="Arial"/>
        </w:rPr>
        <w:t>Que, el artículo 181 numeral 5 de la Ley Electoral dispone que ningún ciudadano o ciudadana podrá participar simultáneamente en procesos de selección interna de candidaturas a cargos de elección popular por diferentes partidos políticos, salvo que entre ellos medie convenio para participar en coalición.</w:t>
      </w:r>
    </w:p>
    <w:p w14:paraId="3C8EFB74" w14:textId="77777777" w:rsidR="00E127E0" w:rsidRPr="006C01BB" w:rsidRDefault="00E127E0" w:rsidP="00635E84">
      <w:pPr>
        <w:pStyle w:val="Ttulo2"/>
      </w:pPr>
      <w:r w:rsidRPr="006C01BB">
        <w:t>División del poder público</w:t>
      </w:r>
    </w:p>
    <w:p w14:paraId="5451765E" w14:textId="77777777" w:rsidR="00E127E0" w:rsidRPr="006C01BB" w:rsidRDefault="00E127E0" w:rsidP="00660B41">
      <w:pPr>
        <w:rPr>
          <w:rFonts w:ascii="Arial" w:hAnsi="Arial" w:cs="Arial"/>
        </w:rPr>
      </w:pPr>
      <w:r w:rsidRPr="006C01BB">
        <w:rPr>
          <w:rFonts w:ascii="Arial" w:hAnsi="Arial" w:cs="Arial"/>
        </w:rPr>
        <w:t>Que, el artículo 116 de la Constitución Federal, prevé que el poder público de los estados se dividirá, para su ejercicio, en Ejecutivo, Legislativo y Judicial, y no podrán reunirse dos o más de estos poderes en una sola persona o corporación, ni depositarse el legislativo en un solo individuo.</w:t>
      </w:r>
    </w:p>
    <w:p w14:paraId="5436DD32" w14:textId="77777777" w:rsidR="00E127E0" w:rsidRPr="006C01BB" w:rsidRDefault="00E127E0" w:rsidP="00635E84">
      <w:pPr>
        <w:pStyle w:val="Ttulo2"/>
      </w:pPr>
      <w:r w:rsidRPr="006C01BB">
        <w:t>Régimen político del estado de Tabasco</w:t>
      </w:r>
    </w:p>
    <w:p w14:paraId="57D0BA54" w14:textId="77777777" w:rsidR="00E127E0" w:rsidRPr="006C01BB" w:rsidRDefault="00E127E0" w:rsidP="00660B41">
      <w:pPr>
        <w:rPr>
          <w:rFonts w:ascii="Arial" w:hAnsi="Arial" w:cs="Arial"/>
        </w:rPr>
      </w:pPr>
      <w:r w:rsidRPr="006C01BB">
        <w:rPr>
          <w:rFonts w:ascii="Arial" w:hAnsi="Arial" w:cs="Arial"/>
        </w:rPr>
        <w:t>Que, el artículo 9 de la Constitución Local establece que, el Estado de Tabasco es libre y soberano en lo que se refiere a su régimen interior. Asimismo, el pueblo ejerce su soberanía por medio de los Poderes del Estado en los casos de su competencia y en los términos que establezcan la Constitución Federal y la Constitución Local.</w:t>
      </w:r>
    </w:p>
    <w:p w14:paraId="7D890952" w14:textId="77777777" w:rsidR="00E127E0" w:rsidRPr="006C01BB" w:rsidRDefault="00E127E0" w:rsidP="00660B41">
      <w:pPr>
        <w:rPr>
          <w:rFonts w:ascii="Arial" w:hAnsi="Arial" w:cs="Arial"/>
        </w:rPr>
      </w:pPr>
      <w:r w:rsidRPr="006C01BB">
        <w:rPr>
          <w:rFonts w:ascii="Arial" w:hAnsi="Arial" w:cs="Arial"/>
        </w:rPr>
        <w:t>En ese tenor, la renovación de los Poderes Legislativo y Ejecutivo y de los gobiernos municipales, se realizará mediante elecciones libres, auténticas y periódicas, a través del sufragio universal, libre, secreto, directo, personal e intransferible, cuyo ejercicio está garantizado por la Constitución Local conforme a las bases establecidas en el artículo en cita.</w:t>
      </w:r>
    </w:p>
    <w:p w14:paraId="0D3782B5" w14:textId="77777777" w:rsidR="00E127E0" w:rsidRPr="006C01BB" w:rsidRDefault="00E127E0" w:rsidP="00635E84">
      <w:pPr>
        <w:pStyle w:val="Ttulo2"/>
      </w:pPr>
      <w:r w:rsidRPr="006C01BB">
        <w:t>Renovación del Poder Legislativo</w:t>
      </w:r>
    </w:p>
    <w:p w14:paraId="259E0D3B" w14:textId="77777777" w:rsidR="00E127E0" w:rsidRPr="006C01BB" w:rsidRDefault="00E127E0" w:rsidP="00660B41">
      <w:pPr>
        <w:rPr>
          <w:rFonts w:ascii="Arial" w:hAnsi="Arial" w:cs="Arial"/>
        </w:rPr>
      </w:pPr>
      <w:r w:rsidRPr="006C01BB">
        <w:rPr>
          <w:rFonts w:ascii="Arial" w:hAnsi="Arial" w:cs="Arial"/>
        </w:rPr>
        <w:t>Que, el artículo 12 de la Constitución Local establece que, el Poder Legislativo se deposita en un Congreso integrado por la Cámara de Diputados y Diputadas, siendo su pleno el órgano supremo de decisión.</w:t>
      </w:r>
    </w:p>
    <w:p w14:paraId="3B6E621B" w14:textId="77777777" w:rsidR="00E127E0" w:rsidRPr="006C01BB" w:rsidRDefault="00E127E0" w:rsidP="00660B41">
      <w:pPr>
        <w:rPr>
          <w:rFonts w:ascii="Arial" w:hAnsi="Arial" w:cs="Arial"/>
        </w:rPr>
      </w:pPr>
      <w:r w:rsidRPr="006C01BB">
        <w:rPr>
          <w:rFonts w:ascii="Arial" w:hAnsi="Arial" w:cs="Arial"/>
        </w:rPr>
        <w:t xml:space="preserve">Asimismo, el artículo en cita señala que, el Congreso se compone por 35 diputaciones electas cada tres años, 21 por el principio de mayoría relativa y 14 por el principio de </w:t>
      </w:r>
      <w:r w:rsidRPr="006C01BB">
        <w:rPr>
          <w:rFonts w:ascii="Arial" w:hAnsi="Arial" w:cs="Arial"/>
        </w:rPr>
        <w:lastRenderedPageBreak/>
        <w:t>representación proporcional; los cuales durante su gestión constituyen una Legislatura. Las elecciones serán directas y se apegarán a lo que disponen la Constitución local y las leyes aplicables.</w:t>
      </w:r>
    </w:p>
    <w:p w14:paraId="14B67F33" w14:textId="77777777" w:rsidR="00E127E0" w:rsidRPr="006C01BB" w:rsidRDefault="00E127E0" w:rsidP="00660B41">
      <w:pPr>
        <w:rPr>
          <w:rFonts w:ascii="Arial" w:hAnsi="Arial" w:cs="Arial"/>
        </w:rPr>
      </w:pPr>
      <w:r w:rsidRPr="006C01BB">
        <w:rPr>
          <w:rFonts w:ascii="Arial" w:hAnsi="Arial" w:cs="Arial"/>
        </w:rPr>
        <w:t>Por otra parte, el artículo 13 del citado cuerpo normativo, refiere que, se elegirá una diputación propietaria y una suplente, según el principio de mayoría relativa, en cada uno de los veintiún distritos electorales uninominales que correspondan a la demarcación territorial que en términos de la ley se determine.</w:t>
      </w:r>
    </w:p>
    <w:p w14:paraId="383A95C1" w14:textId="77777777" w:rsidR="00E127E0" w:rsidRPr="006C01BB" w:rsidRDefault="00E127E0" w:rsidP="00635E84">
      <w:pPr>
        <w:pStyle w:val="Ttulo2"/>
      </w:pPr>
      <w:r w:rsidRPr="006C01BB">
        <w:t>Conformación de los distritos electorales</w:t>
      </w:r>
    </w:p>
    <w:p w14:paraId="3A8FD8DE" w14:textId="77777777" w:rsidR="00E127E0" w:rsidRPr="006C01BB" w:rsidRDefault="00E127E0" w:rsidP="00660B41">
      <w:pPr>
        <w:rPr>
          <w:rFonts w:ascii="Arial" w:hAnsi="Arial" w:cs="Arial"/>
        </w:rPr>
      </w:pPr>
      <w:r w:rsidRPr="006C01BB">
        <w:rPr>
          <w:rFonts w:ascii="Arial" w:hAnsi="Arial" w:cs="Arial"/>
        </w:rPr>
        <w:t>Que, en términos del acuerdo INE/CG592/2022 aprobado por el Consejo General del INE, los distritos electorales uninominales locales en que se divide el estado de Tabasco y sus respectivas cabeceras distritales quedaron conformados de la siguiente manera:</w:t>
      </w:r>
    </w:p>
    <w:p w14:paraId="3B7F88A0" w14:textId="77777777" w:rsidR="00E127E0" w:rsidRPr="006C01BB"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6C01BB">
        <w:rPr>
          <w:rFonts w:ascii="Arial" w:hAnsi="Arial" w:cs="Arial"/>
          <w:b/>
          <w:bCs/>
          <w:sz w:val="23"/>
          <w:szCs w:val="23"/>
        </w:rPr>
        <w:t>Distrito 1 con cabecera en H. Cárdenas, Cárdenas,</w:t>
      </w:r>
      <w:r w:rsidRPr="006C01BB">
        <w:rPr>
          <w:rFonts w:ascii="Arial" w:hAnsi="Arial" w:cs="Arial"/>
          <w:sz w:val="23"/>
          <w:szCs w:val="23"/>
        </w:rPr>
        <w:t xml:space="preserve"> integrado por 54 secciones electorales: 0071 a la 0072, de la 0080 a la 0081, 0086, 0102, de la 0112 a la 0116, 0126, 0128, 0135, 0141, de la 0157 a la 0159, 0161 y la sección 0163 pertenecientes al municipio de Cárdenas y las secciones 0699 a la 0724, de la 0726 a la 0729, de la 0731 a la 0733 y la sección 0736 del municipio de Huimanguillo.</w:t>
      </w:r>
    </w:p>
    <w:p w14:paraId="26A94302" w14:textId="77777777" w:rsidR="00E127E0" w:rsidRPr="006C01BB"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6C01BB">
        <w:rPr>
          <w:rFonts w:ascii="Arial" w:hAnsi="Arial" w:cs="Arial"/>
          <w:b/>
          <w:bCs/>
          <w:sz w:val="23"/>
          <w:szCs w:val="23"/>
        </w:rPr>
        <w:t>Distrito 2 con cabecera en H. Cárdenas, Cárdenas,</w:t>
      </w:r>
      <w:r w:rsidRPr="006C01BB">
        <w:rPr>
          <w:rFonts w:ascii="Arial" w:hAnsi="Arial" w:cs="Arial"/>
          <w:sz w:val="23"/>
          <w:szCs w:val="23"/>
        </w:rPr>
        <w:t xml:space="preserve"> integrado por 52 secciones electorales: 0046 a la 0047, de la 0051 a la 0054, de la 0058 a la 0060, de la 0067 a la 0070, 0073, de la 0090 a la 0101, de la 0103 a la 0108, de la 0110 a la 0111, de la 0117 a la 0119, 0125,0127, 0129, de la 0132 a la 0134, de la 0142 a la 0144, 0148, de la 0153 a la 0156 y la sección 0167 pertenecientes al municipio de Cárdenas.</w:t>
      </w:r>
    </w:p>
    <w:p w14:paraId="467C783F" w14:textId="77777777" w:rsidR="00E127E0" w:rsidRPr="006C01BB"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6C01BB">
        <w:rPr>
          <w:rFonts w:ascii="Arial" w:hAnsi="Arial" w:cs="Arial"/>
          <w:b/>
          <w:bCs/>
          <w:sz w:val="23"/>
          <w:szCs w:val="23"/>
        </w:rPr>
        <w:t>Distrito 3 con cabecera en H. Cárdenas, Cárdenas,</w:t>
      </w:r>
      <w:r w:rsidRPr="006C01BB">
        <w:rPr>
          <w:rFonts w:ascii="Arial" w:hAnsi="Arial" w:cs="Arial"/>
          <w:sz w:val="23"/>
          <w:szCs w:val="23"/>
        </w:rPr>
        <w:t xml:space="preserve"> integrado por 50 secciones electorales: 0048 a la 0050, de la 0055 a la 0057, de la 0061 a la 0066, de la 0074 a la 0079, de la 0082 a la 0085, de la 0087 a la 0089, 0109, de la 0120 a la 0124, de la 0130 a la 0131, de la 0136 a la 0140, de la 0145 a la 0147, de la 0149 a la 0152, 0160, 0162 y de la 0164 a la 0166 pertenecientes al municipio de Cárdenas.</w:t>
      </w:r>
    </w:p>
    <w:p w14:paraId="301DDE88" w14:textId="77777777" w:rsidR="00E127E0" w:rsidRPr="006C01BB"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6C01BB">
        <w:rPr>
          <w:rFonts w:ascii="Arial" w:hAnsi="Arial" w:cs="Arial"/>
          <w:b/>
          <w:bCs/>
          <w:sz w:val="23"/>
          <w:szCs w:val="23"/>
        </w:rPr>
        <w:t>Distrito 4 con cabecera en Frontera, Centla,</w:t>
      </w:r>
      <w:r w:rsidRPr="006C01BB">
        <w:rPr>
          <w:rFonts w:ascii="Arial" w:hAnsi="Arial" w:cs="Arial"/>
          <w:sz w:val="23"/>
          <w:szCs w:val="23"/>
        </w:rPr>
        <w:t xml:space="preserve"> integrado por 64 secciones electorales: 0168 a la 0231 pertenecientes al municipio de Centla.</w:t>
      </w:r>
    </w:p>
    <w:p w14:paraId="04EED27D" w14:textId="77777777" w:rsidR="00E127E0" w:rsidRPr="006C01BB"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6C01BB">
        <w:rPr>
          <w:rFonts w:ascii="Arial" w:hAnsi="Arial" w:cs="Arial"/>
          <w:b/>
          <w:bCs/>
          <w:sz w:val="23"/>
          <w:szCs w:val="23"/>
        </w:rPr>
        <w:t>Distrito 5 con cabecera en Villahermosa, Centro,</w:t>
      </w:r>
      <w:r w:rsidRPr="006C01BB">
        <w:rPr>
          <w:rFonts w:ascii="Arial" w:hAnsi="Arial" w:cs="Arial"/>
          <w:sz w:val="23"/>
          <w:szCs w:val="23"/>
        </w:rPr>
        <w:t xml:space="preserve"> integrado por 34 secciones electorales: 0407, de la 0411 a la 0412, 0418, de la 0459 a la 0463, de la 0468 a la 0470, de la 0475 a la 0477, de la 0479 a la 0482, de la 0490 a la 0492, de la 0494 </w:t>
      </w:r>
      <w:r w:rsidRPr="006C01BB">
        <w:rPr>
          <w:rFonts w:ascii="Arial" w:hAnsi="Arial" w:cs="Arial"/>
          <w:sz w:val="23"/>
          <w:szCs w:val="23"/>
        </w:rPr>
        <w:lastRenderedPageBreak/>
        <w:t>a la 0498, de la 0507 a la 0508, 0510 y de la 1168 a la 1171 pertenecientes al municipio de Centro.</w:t>
      </w:r>
    </w:p>
    <w:p w14:paraId="590DB909" w14:textId="77777777" w:rsidR="00E127E0" w:rsidRPr="006C01BB"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6C01BB">
        <w:rPr>
          <w:rFonts w:ascii="Arial" w:hAnsi="Arial" w:cs="Arial"/>
          <w:b/>
          <w:bCs/>
          <w:sz w:val="23"/>
          <w:szCs w:val="23"/>
        </w:rPr>
        <w:t xml:space="preserve">Distrito 6 con cabecera en Villa </w:t>
      </w:r>
      <w:proofErr w:type="spellStart"/>
      <w:r w:rsidRPr="006C01BB">
        <w:rPr>
          <w:rFonts w:ascii="Arial" w:hAnsi="Arial" w:cs="Arial"/>
          <w:b/>
          <w:bCs/>
          <w:sz w:val="23"/>
          <w:szCs w:val="23"/>
        </w:rPr>
        <w:t>Macultepec</w:t>
      </w:r>
      <w:proofErr w:type="spellEnd"/>
      <w:r w:rsidRPr="006C01BB">
        <w:rPr>
          <w:rFonts w:ascii="Arial" w:hAnsi="Arial" w:cs="Arial"/>
          <w:b/>
          <w:bCs/>
          <w:sz w:val="23"/>
          <w:szCs w:val="23"/>
        </w:rPr>
        <w:t>, Centro,</w:t>
      </w:r>
      <w:r w:rsidRPr="006C01BB">
        <w:rPr>
          <w:rFonts w:ascii="Arial" w:hAnsi="Arial" w:cs="Arial"/>
          <w:sz w:val="23"/>
          <w:szCs w:val="23"/>
        </w:rPr>
        <w:t xml:space="preserve"> integrado por 40 secciones electorales: 0419 a la 0434, de la 0436 a la 0448, 0451, de la 0454 a la 0456, 0472, 0478, de la 1148 a la 1149 y de la 1163 a la 1165 pertenecientes al municipio de Centro.</w:t>
      </w:r>
    </w:p>
    <w:p w14:paraId="7E806DE0" w14:textId="77777777" w:rsidR="00E127E0" w:rsidRPr="006C01BB"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6C01BB">
        <w:rPr>
          <w:rFonts w:ascii="Arial" w:hAnsi="Arial" w:cs="Arial"/>
          <w:b/>
          <w:bCs/>
          <w:sz w:val="23"/>
          <w:szCs w:val="23"/>
        </w:rPr>
        <w:t>Distrito 7 con cabecera en Villahermosa, Centro,</w:t>
      </w:r>
      <w:r w:rsidRPr="006C01BB">
        <w:rPr>
          <w:rFonts w:ascii="Arial" w:hAnsi="Arial" w:cs="Arial"/>
          <w:sz w:val="23"/>
          <w:szCs w:val="23"/>
        </w:rPr>
        <w:t xml:space="preserve"> integrado por 61 secciones electorales: 0233 a la 0267, de la 0269 a la 0272, de la 0277 a la 0281, de la 0285 a la 0289, de la 0294 a la 0299 y de la 1154 a la 1159 pertenecientes al municipio de Centro.</w:t>
      </w:r>
    </w:p>
    <w:p w14:paraId="200421E3" w14:textId="77777777" w:rsidR="00E127E0" w:rsidRPr="006C01BB"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6C01BB">
        <w:rPr>
          <w:rFonts w:ascii="Arial" w:hAnsi="Arial" w:cs="Arial"/>
          <w:b/>
          <w:bCs/>
          <w:sz w:val="23"/>
          <w:szCs w:val="23"/>
        </w:rPr>
        <w:t>Distrito 8 con cabecera en Villahermosa, Centro,</w:t>
      </w:r>
      <w:r w:rsidRPr="006C01BB">
        <w:rPr>
          <w:rFonts w:ascii="Arial" w:hAnsi="Arial" w:cs="Arial"/>
          <w:sz w:val="23"/>
          <w:szCs w:val="23"/>
        </w:rPr>
        <w:t xml:space="preserve"> integrado por 50 secciones electorales: 0268, de la 0273 a la 0276, de la 0302 a la 0304, de la 0314 a la 0316, de la 0327 a la 0328, de la 0342 a la 0349, de la 0366 a la 0376, de la 0392 a la 0400, de la 0408 a la 0410, de la 0452 a la 0453, 0458, 0465 y de la 1166 a la 1167 pertenecientes al municipio de Centro.</w:t>
      </w:r>
    </w:p>
    <w:p w14:paraId="5994D083" w14:textId="77777777" w:rsidR="00E127E0" w:rsidRPr="006C01BB"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6C01BB">
        <w:rPr>
          <w:rFonts w:ascii="Arial" w:hAnsi="Arial" w:cs="Arial"/>
          <w:b/>
          <w:bCs/>
          <w:sz w:val="23"/>
          <w:szCs w:val="23"/>
        </w:rPr>
        <w:t>Distrito 9 con cabecera en Villahermosa, Centro,</w:t>
      </w:r>
      <w:r w:rsidRPr="006C01BB">
        <w:rPr>
          <w:rFonts w:ascii="Arial" w:hAnsi="Arial" w:cs="Arial"/>
          <w:sz w:val="23"/>
          <w:szCs w:val="23"/>
        </w:rPr>
        <w:t xml:space="preserve"> integrado por 82 secciones electorales: 0282 a la 0284, de la 0290 a la 0293, de la 0300 a la 0301, de la 0305 a la 0313, de la 0317 a la 0326, de la 0329 a la 0341, de la 0350 a la 0365, de la 0377 a la 0391, de la 0401 a la 0404, 0406 y de la 0413 a la 0417 pertenecientes al municipio de Centro.</w:t>
      </w:r>
    </w:p>
    <w:p w14:paraId="3D1023A2" w14:textId="77777777" w:rsidR="00E127E0" w:rsidRPr="006C01BB"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6C01BB">
        <w:rPr>
          <w:rFonts w:ascii="Arial" w:hAnsi="Arial" w:cs="Arial"/>
          <w:b/>
          <w:bCs/>
          <w:sz w:val="23"/>
          <w:szCs w:val="23"/>
        </w:rPr>
        <w:t>Distrito 10 con cabecera en Villa Playas del Rosario (Subteniente García), Centro,</w:t>
      </w:r>
      <w:r w:rsidRPr="006C01BB">
        <w:rPr>
          <w:rFonts w:ascii="Arial" w:hAnsi="Arial" w:cs="Arial"/>
          <w:sz w:val="23"/>
          <w:szCs w:val="23"/>
        </w:rPr>
        <w:t xml:space="preserve"> integrado por 31 secciones electorales: 0457, 0466, 0471, de la 0473 a la 0474, de la 0483 a la 0489, 0493, de la 0499 a la 0501, de la 0503 a la 0505, 0509, de la 1160 a la 1162 y de la 1172 a la 1179 pertenecientes al municipio de Centro.</w:t>
      </w:r>
    </w:p>
    <w:p w14:paraId="2F33C2DD" w14:textId="77777777" w:rsidR="00E127E0" w:rsidRPr="006C01BB"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6C01BB">
        <w:rPr>
          <w:rFonts w:ascii="Arial" w:hAnsi="Arial" w:cs="Arial"/>
          <w:b/>
          <w:bCs/>
          <w:sz w:val="23"/>
          <w:szCs w:val="23"/>
        </w:rPr>
        <w:t>Distrito 11 con cabecera en Comalcalco, Comalcalco,</w:t>
      </w:r>
      <w:r w:rsidRPr="006C01BB">
        <w:rPr>
          <w:rFonts w:ascii="Arial" w:hAnsi="Arial" w:cs="Arial"/>
          <w:sz w:val="23"/>
          <w:szCs w:val="23"/>
        </w:rPr>
        <w:t xml:space="preserve"> integrado por 48 secciones electorales: 0512 a la 0515, de la 0518 a la 0519, 0521, de la 0525 a la 0526, de la 0530 a la 0535, 0537, de la 0549 a la 0550, 0552, 0557, de la 0559 a la 0561, de la 0570 a la 0575, 0589, 0592, 0594, 0600, 0602, de la 0604 a la 0606 y la sección 0608 pertenecientes al municipio de Comalcalco y 0618 a la 0622, 0624, de la 0626 a la 0628 y la sección 0633 pertenecientes al municipio de Cunduacán.</w:t>
      </w:r>
    </w:p>
    <w:p w14:paraId="6FC756EC" w14:textId="77777777" w:rsidR="00E127E0" w:rsidRPr="006C01BB"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6C01BB">
        <w:rPr>
          <w:rFonts w:ascii="Arial" w:hAnsi="Arial" w:cs="Arial"/>
          <w:b/>
          <w:bCs/>
          <w:sz w:val="23"/>
          <w:szCs w:val="23"/>
        </w:rPr>
        <w:t>Distrito 12 con cabecera en Comalcalco, Comalcalco,</w:t>
      </w:r>
      <w:r w:rsidRPr="006C01BB">
        <w:rPr>
          <w:rFonts w:ascii="Arial" w:hAnsi="Arial" w:cs="Arial"/>
          <w:sz w:val="23"/>
          <w:szCs w:val="23"/>
        </w:rPr>
        <w:t xml:space="preserve"> integrado por 52 secciones electorales: 0516 a la 0517, 0520, de la 0522 a la 0524, 0527, 0529, 0536, 0548, 0551, de la 0553 a la 0554, 0556, 0558, de la 0562 a la 0569, de la </w:t>
      </w:r>
      <w:r w:rsidRPr="006C01BB">
        <w:rPr>
          <w:rFonts w:ascii="Arial" w:hAnsi="Arial" w:cs="Arial"/>
          <w:sz w:val="23"/>
          <w:szCs w:val="23"/>
        </w:rPr>
        <w:lastRenderedPageBreak/>
        <w:t>0576 a la 0588, de la 0590 a la 0591, 0593, de la 0595 a la 0599, 0601, 0603, 0607, de la 1145 a la 1147 y de la 1152 a la 1153 pertenecientes al municipio de Comalcalco.</w:t>
      </w:r>
    </w:p>
    <w:p w14:paraId="4D5E963E" w14:textId="77777777" w:rsidR="00E127E0" w:rsidRPr="006C01BB"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6C01BB">
        <w:rPr>
          <w:rFonts w:ascii="Arial" w:hAnsi="Arial" w:cs="Arial"/>
          <w:b/>
          <w:bCs/>
          <w:sz w:val="23"/>
          <w:szCs w:val="23"/>
        </w:rPr>
        <w:t>Distrito 13 con cabecera en Cunduacán, Cunduacán,</w:t>
      </w:r>
      <w:r w:rsidRPr="006C01BB">
        <w:rPr>
          <w:rFonts w:ascii="Arial" w:hAnsi="Arial" w:cs="Arial"/>
          <w:sz w:val="23"/>
          <w:szCs w:val="23"/>
        </w:rPr>
        <w:t xml:space="preserve"> integrado por 49 secciones electorales: 0609 a la 0617, 0623, 0625, de la 0629 a la 0632 y de la 0634 a la 0667 que corresponden al municipio de Cunduacán.</w:t>
      </w:r>
    </w:p>
    <w:p w14:paraId="40B6A1C3" w14:textId="77777777" w:rsidR="00E127E0" w:rsidRPr="006C01BB"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6C01BB">
        <w:rPr>
          <w:rFonts w:ascii="Arial" w:hAnsi="Arial" w:cs="Arial"/>
          <w:b/>
          <w:bCs/>
          <w:sz w:val="23"/>
          <w:szCs w:val="23"/>
        </w:rPr>
        <w:t>Distrito 14 con cabecera en Emiliano Zapata, Emiliano Zapata,</w:t>
      </w:r>
      <w:r w:rsidRPr="006C01BB">
        <w:rPr>
          <w:rFonts w:ascii="Arial" w:hAnsi="Arial" w:cs="Arial"/>
          <w:sz w:val="23"/>
          <w:szCs w:val="23"/>
        </w:rPr>
        <w:t xml:space="preserve"> integrado por 82 secciones electorales: 0668 a la 0683 pertenecientes al municipio de Emiliano Zapata; 0846 a la 0871 que corresponden al municipio de </w:t>
      </w:r>
      <w:proofErr w:type="spellStart"/>
      <w:r w:rsidRPr="006C01BB">
        <w:rPr>
          <w:rFonts w:ascii="Arial" w:hAnsi="Arial" w:cs="Arial"/>
          <w:sz w:val="23"/>
          <w:szCs w:val="23"/>
        </w:rPr>
        <w:t>Jonuta</w:t>
      </w:r>
      <w:proofErr w:type="spellEnd"/>
      <w:r w:rsidRPr="006C01BB">
        <w:rPr>
          <w:rFonts w:ascii="Arial" w:hAnsi="Arial" w:cs="Arial"/>
          <w:sz w:val="23"/>
          <w:szCs w:val="23"/>
        </w:rPr>
        <w:t xml:space="preserve"> y 0886 a la 0907, de la 0910 a la 0913, 0915, de la 0919 a la 0922, de la 0924 a la 0926, 0929, de la 0931 a la 0932, de la 0936 a la 0937 y la sección 0943 pertenecientes al municipio de Macuspana.</w:t>
      </w:r>
    </w:p>
    <w:p w14:paraId="39689C7E" w14:textId="77777777" w:rsidR="00E127E0" w:rsidRPr="006C01BB"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6C01BB">
        <w:rPr>
          <w:rFonts w:ascii="Arial" w:hAnsi="Arial" w:cs="Arial"/>
          <w:b/>
          <w:bCs/>
          <w:sz w:val="23"/>
          <w:szCs w:val="23"/>
        </w:rPr>
        <w:t>Distrito 15 con cabecera en Huimanguillo, Huimanguillo,</w:t>
      </w:r>
      <w:r w:rsidRPr="006C01BB">
        <w:rPr>
          <w:rFonts w:ascii="Arial" w:hAnsi="Arial" w:cs="Arial"/>
          <w:sz w:val="23"/>
          <w:szCs w:val="23"/>
        </w:rPr>
        <w:t xml:space="preserve"> integrado por 63 secciones electorales: 0684 a la 0698, 0725, 0730, de la 0734 a la 0735 y de la 0737 a la 0780 pertenecientes al municipio de Huimanguillo.</w:t>
      </w:r>
    </w:p>
    <w:p w14:paraId="7D4861C4" w14:textId="77777777" w:rsidR="00E127E0" w:rsidRPr="006C01BB"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6C01BB">
        <w:rPr>
          <w:rFonts w:ascii="Arial" w:hAnsi="Arial" w:cs="Arial"/>
          <w:b/>
          <w:bCs/>
          <w:sz w:val="23"/>
          <w:szCs w:val="23"/>
        </w:rPr>
        <w:t>Distrito 16 con cabecera en Macuspana, Macuspana,</w:t>
      </w:r>
      <w:r w:rsidRPr="006C01BB">
        <w:rPr>
          <w:rFonts w:ascii="Arial" w:hAnsi="Arial" w:cs="Arial"/>
          <w:sz w:val="23"/>
          <w:szCs w:val="23"/>
        </w:rPr>
        <w:t xml:space="preserve"> integrado por 70 secciones electorales: 0781 a la 0808 del municipio de Jalapa; y, 0872 a la 0885, de la 0908 a la 0909, 0914, de la 0916 a la 0918, 0923, de la 0927 a la 0928, 0930, de la 0933 a la 0935, de la 0938 a la 0942 y de la 0944 a la 0953 pertenecientes al municipio de Macuspana.</w:t>
      </w:r>
    </w:p>
    <w:p w14:paraId="5CDB8DCB" w14:textId="77777777" w:rsidR="00E127E0" w:rsidRPr="006C01BB"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6C01BB">
        <w:rPr>
          <w:rFonts w:ascii="Arial" w:hAnsi="Arial" w:cs="Arial"/>
          <w:b/>
          <w:bCs/>
          <w:sz w:val="23"/>
          <w:szCs w:val="23"/>
        </w:rPr>
        <w:t>Distrito 17 con cabecera en Jalpa de Méndez, Jalpa de Méndez,</w:t>
      </w:r>
      <w:r w:rsidRPr="006C01BB">
        <w:rPr>
          <w:rFonts w:ascii="Arial" w:hAnsi="Arial" w:cs="Arial"/>
          <w:sz w:val="23"/>
          <w:szCs w:val="23"/>
        </w:rPr>
        <w:t xml:space="preserve"> integrado por 48 secciones electorales: 0809 a la 0845 del municipio de Jalpa de Méndez; y, 0960 a la 0970 pertenecientes al municipio de </w:t>
      </w:r>
      <w:proofErr w:type="spellStart"/>
      <w:r w:rsidRPr="006C01BB">
        <w:rPr>
          <w:rFonts w:ascii="Arial" w:hAnsi="Arial" w:cs="Arial"/>
          <w:sz w:val="23"/>
          <w:szCs w:val="23"/>
        </w:rPr>
        <w:t>Nacajuca</w:t>
      </w:r>
      <w:proofErr w:type="spellEnd"/>
      <w:r w:rsidRPr="006C01BB">
        <w:rPr>
          <w:rFonts w:ascii="Arial" w:hAnsi="Arial" w:cs="Arial"/>
          <w:sz w:val="23"/>
          <w:szCs w:val="23"/>
        </w:rPr>
        <w:t>.</w:t>
      </w:r>
    </w:p>
    <w:p w14:paraId="6DDB8CAB" w14:textId="77777777" w:rsidR="00E127E0" w:rsidRPr="006C01BB"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6C01BB">
        <w:rPr>
          <w:rFonts w:ascii="Arial" w:hAnsi="Arial" w:cs="Arial"/>
          <w:b/>
          <w:bCs/>
          <w:sz w:val="23"/>
          <w:szCs w:val="23"/>
        </w:rPr>
        <w:t xml:space="preserve">Distrito 18 con cabecera en </w:t>
      </w:r>
      <w:proofErr w:type="spellStart"/>
      <w:r w:rsidRPr="006C01BB">
        <w:rPr>
          <w:rFonts w:ascii="Arial" w:hAnsi="Arial" w:cs="Arial"/>
          <w:b/>
          <w:bCs/>
          <w:sz w:val="23"/>
          <w:szCs w:val="23"/>
        </w:rPr>
        <w:t>Nacajuca</w:t>
      </w:r>
      <w:proofErr w:type="spellEnd"/>
      <w:r w:rsidRPr="006C01BB">
        <w:rPr>
          <w:rFonts w:ascii="Arial" w:hAnsi="Arial" w:cs="Arial"/>
          <w:b/>
          <w:bCs/>
          <w:sz w:val="23"/>
          <w:szCs w:val="23"/>
        </w:rPr>
        <w:t xml:space="preserve">, </w:t>
      </w:r>
      <w:proofErr w:type="spellStart"/>
      <w:r w:rsidRPr="006C01BB">
        <w:rPr>
          <w:rFonts w:ascii="Arial" w:hAnsi="Arial" w:cs="Arial"/>
          <w:b/>
          <w:bCs/>
          <w:sz w:val="23"/>
          <w:szCs w:val="23"/>
        </w:rPr>
        <w:t>Nacajuca</w:t>
      </w:r>
      <w:proofErr w:type="spellEnd"/>
      <w:r w:rsidRPr="006C01BB">
        <w:rPr>
          <w:rFonts w:ascii="Arial" w:hAnsi="Arial" w:cs="Arial"/>
          <w:b/>
          <w:bCs/>
          <w:sz w:val="23"/>
          <w:szCs w:val="23"/>
        </w:rPr>
        <w:t>,</w:t>
      </w:r>
      <w:r w:rsidRPr="006C01BB">
        <w:rPr>
          <w:rFonts w:ascii="Arial" w:hAnsi="Arial" w:cs="Arial"/>
          <w:sz w:val="23"/>
          <w:szCs w:val="23"/>
        </w:rPr>
        <w:t xml:space="preserve"> integrado por 37 secciones electorales: 0954 a la 0959, de la 0971 a la 0973, de la 0975 a la 0982, de la 0984 a la 0990, de la 1134 a la 1144 y de la 1150 a la 1151 que corresponden al municipio de </w:t>
      </w:r>
      <w:proofErr w:type="spellStart"/>
      <w:r w:rsidRPr="006C01BB">
        <w:rPr>
          <w:rFonts w:ascii="Arial" w:hAnsi="Arial" w:cs="Arial"/>
          <w:sz w:val="23"/>
          <w:szCs w:val="23"/>
        </w:rPr>
        <w:t>Nacajuca</w:t>
      </w:r>
      <w:proofErr w:type="spellEnd"/>
      <w:r w:rsidRPr="006C01BB">
        <w:rPr>
          <w:rFonts w:ascii="Arial" w:hAnsi="Arial" w:cs="Arial"/>
          <w:sz w:val="23"/>
          <w:szCs w:val="23"/>
        </w:rPr>
        <w:t>.</w:t>
      </w:r>
    </w:p>
    <w:p w14:paraId="1AB079DA" w14:textId="77777777" w:rsidR="00E127E0" w:rsidRPr="006C01BB"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6C01BB">
        <w:rPr>
          <w:rFonts w:ascii="Arial" w:hAnsi="Arial" w:cs="Arial"/>
          <w:b/>
          <w:bCs/>
          <w:sz w:val="23"/>
          <w:szCs w:val="23"/>
        </w:rPr>
        <w:t>Distrito 19 con cabecera en Paraíso, Paraíso,</w:t>
      </w:r>
      <w:r w:rsidRPr="006C01BB">
        <w:rPr>
          <w:rFonts w:ascii="Arial" w:hAnsi="Arial" w:cs="Arial"/>
          <w:sz w:val="23"/>
          <w:szCs w:val="23"/>
        </w:rPr>
        <w:t xml:space="preserve"> integrado por 55 secciones electorales: 0538 a la 0547 que pertenecen al municipio de Comalcalco y de la 0991 a la 1035 correspondientes al municipio de Paraíso.</w:t>
      </w:r>
    </w:p>
    <w:p w14:paraId="7F3F723D" w14:textId="77777777" w:rsidR="00E127E0" w:rsidRPr="006C01BB"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6C01BB">
        <w:rPr>
          <w:rFonts w:ascii="Arial" w:hAnsi="Arial" w:cs="Arial"/>
          <w:b/>
          <w:bCs/>
          <w:sz w:val="23"/>
          <w:szCs w:val="23"/>
        </w:rPr>
        <w:lastRenderedPageBreak/>
        <w:t>Distrito 20 con cabecera en Teapa, Teapa,</w:t>
      </w:r>
      <w:r w:rsidRPr="006C01BB">
        <w:rPr>
          <w:rFonts w:ascii="Arial" w:hAnsi="Arial" w:cs="Arial"/>
          <w:sz w:val="23"/>
          <w:szCs w:val="23"/>
        </w:rPr>
        <w:t xml:space="preserve"> integrado por 54 secciones electorales: 1036 a la 1062 pertenecientes al municipio de Tacotalpa; 1063 a la 1067, de la 1069 a la 1088 y de la 1180 a la 1181 del municipio de Teapa.</w:t>
      </w:r>
    </w:p>
    <w:p w14:paraId="400E8A64" w14:textId="77777777" w:rsidR="00E127E0" w:rsidRPr="006C01BB"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6C01BB">
        <w:rPr>
          <w:rFonts w:ascii="Arial" w:hAnsi="Arial" w:cs="Arial"/>
          <w:b/>
          <w:bCs/>
          <w:sz w:val="23"/>
          <w:szCs w:val="23"/>
        </w:rPr>
        <w:t>Distrito 21 con cabecera en Tenosique, Tenosique,</w:t>
      </w:r>
      <w:r w:rsidRPr="006C01BB">
        <w:rPr>
          <w:rFonts w:ascii="Arial" w:hAnsi="Arial" w:cs="Arial"/>
          <w:sz w:val="23"/>
          <w:szCs w:val="23"/>
        </w:rPr>
        <w:t xml:space="preserve"> integrado por 89 secciones electorales: 0001 a la 0025 y de la 0027 a la 0045 del municipio de </w:t>
      </w:r>
      <w:proofErr w:type="spellStart"/>
      <w:r w:rsidRPr="006C01BB">
        <w:rPr>
          <w:rFonts w:ascii="Arial" w:hAnsi="Arial" w:cs="Arial"/>
          <w:sz w:val="23"/>
          <w:szCs w:val="23"/>
        </w:rPr>
        <w:t>Balancán</w:t>
      </w:r>
      <w:proofErr w:type="spellEnd"/>
      <w:r w:rsidRPr="006C01BB">
        <w:rPr>
          <w:rFonts w:ascii="Arial" w:hAnsi="Arial" w:cs="Arial"/>
          <w:sz w:val="23"/>
          <w:szCs w:val="23"/>
        </w:rPr>
        <w:t xml:space="preserve"> y 1089 a la 1133 que corresponden al municipio de Tenosique.</w:t>
      </w:r>
    </w:p>
    <w:p w14:paraId="08DFFE77" w14:textId="77777777" w:rsidR="00B12CB7" w:rsidRPr="006C01BB" w:rsidRDefault="00D67327" w:rsidP="00635E84">
      <w:pPr>
        <w:pStyle w:val="Ttulo2"/>
      </w:pPr>
      <w:r w:rsidRPr="006C01BB">
        <w:t>Asignación de Diputaciones por el principio de representación proporcional</w:t>
      </w:r>
    </w:p>
    <w:p w14:paraId="1431D06F" w14:textId="77777777" w:rsidR="00C85DA9" w:rsidRPr="006C01BB" w:rsidRDefault="00441BF4" w:rsidP="00C85DA9">
      <w:pPr>
        <w:rPr>
          <w:rFonts w:ascii="Arial" w:hAnsi="Arial" w:cs="Arial"/>
        </w:rPr>
      </w:pPr>
      <w:r w:rsidRPr="006C01BB">
        <w:rPr>
          <w:rFonts w:ascii="Arial" w:hAnsi="Arial" w:cs="Arial"/>
        </w:rPr>
        <w:t>Que</w:t>
      </w:r>
      <w:r w:rsidR="006864E9" w:rsidRPr="006C01BB">
        <w:rPr>
          <w:rFonts w:ascii="Arial" w:hAnsi="Arial" w:cs="Arial"/>
        </w:rPr>
        <w:t>, el artículo 14 de la Constitución Local establece que, la elección de las y los diputados, propietarios y suplentes, según el principio de representación proporcional, será por lista de candidaturas en una circunscripción plurinominal que comprende todo el territorio del Estado, conformadas de acuerdo con el principio de paridad, y encabezadas alternadamente entre mujeres y hombres para cada periodo electivo.</w:t>
      </w:r>
      <w:r w:rsidR="0007148E" w:rsidRPr="006C01BB">
        <w:rPr>
          <w:rFonts w:ascii="Arial" w:hAnsi="Arial" w:cs="Arial"/>
        </w:rPr>
        <w:t xml:space="preserve"> </w:t>
      </w:r>
      <w:r w:rsidR="00C85DA9" w:rsidRPr="006C01BB">
        <w:rPr>
          <w:rFonts w:ascii="Arial" w:hAnsi="Arial" w:cs="Arial"/>
        </w:rPr>
        <w:t>En este caso, su elección se sujetará a la Ley Electoral y a las bases generales siguientes:</w:t>
      </w:r>
    </w:p>
    <w:p w14:paraId="5615E473" w14:textId="77777777" w:rsidR="0007148E" w:rsidRPr="006C01BB" w:rsidRDefault="0007148E" w:rsidP="0007148E">
      <w:pPr>
        <w:pStyle w:val="Prrafodelista"/>
        <w:numPr>
          <w:ilvl w:val="2"/>
          <w:numId w:val="3"/>
        </w:numPr>
        <w:spacing w:before="240" w:after="240" w:line="276" w:lineRule="auto"/>
        <w:ind w:left="510" w:hanging="510"/>
        <w:contextualSpacing w:val="0"/>
        <w:jc w:val="both"/>
        <w:rPr>
          <w:rFonts w:ascii="Arial" w:hAnsi="Arial" w:cs="Arial"/>
          <w:sz w:val="23"/>
          <w:szCs w:val="23"/>
        </w:rPr>
      </w:pPr>
      <w:r w:rsidRPr="006C01BB">
        <w:rPr>
          <w:rFonts w:ascii="Arial" w:hAnsi="Arial" w:cs="Arial"/>
          <w:sz w:val="23"/>
          <w:szCs w:val="23"/>
        </w:rPr>
        <w:t>Para obtener el registro de su lista de candidatos y candidatas, el Partido Político que lo solicite, deberá acreditar que participa con candidaturas a diputaciones por mayoría relativa en, por lo menos, las dos terceras partes de los Distritos Electorales Uninominales;</w:t>
      </w:r>
    </w:p>
    <w:p w14:paraId="20E9FD79" w14:textId="77777777" w:rsidR="0007148E" w:rsidRPr="006C01BB" w:rsidRDefault="0007148E" w:rsidP="006C01BB">
      <w:pPr>
        <w:pStyle w:val="Prrafodelista"/>
        <w:numPr>
          <w:ilvl w:val="0"/>
          <w:numId w:val="11"/>
        </w:numPr>
        <w:spacing w:before="240" w:after="240" w:line="276" w:lineRule="auto"/>
        <w:ind w:left="510" w:hanging="510"/>
        <w:contextualSpacing w:val="0"/>
        <w:jc w:val="both"/>
        <w:rPr>
          <w:rFonts w:ascii="Arial" w:hAnsi="Arial" w:cs="Arial"/>
          <w:sz w:val="23"/>
          <w:szCs w:val="23"/>
        </w:rPr>
      </w:pPr>
      <w:r w:rsidRPr="006C01BB">
        <w:rPr>
          <w:rFonts w:ascii="Arial" w:hAnsi="Arial" w:cs="Arial"/>
          <w:sz w:val="23"/>
          <w:szCs w:val="23"/>
        </w:rPr>
        <w:t>Todo partido político que alcance por lo menos el tres por ciento de la votación válida emitida para la lista de la circunscripción plurinominal, tendrá derecho a participar en la asignación de diputaciones según el principio de representación proporcional, mediante la aplicación de una fórmula de proporcionalidad pura, integrada por los siguientes elementos:</w:t>
      </w:r>
    </w:p>
    <w:p w14:paraId="4BADE1CC" w14:textId="77777777" w:rsidR="0007148E" w:rsidRPr="006C01BB" w:rsidRDefault="0007148E" w:rsidP="0007148E">
      <w:pPr>
        <w:pStyle w:val="Prrafodelista"/>
        <w:numPr>
          <w:ilvl w:val="1"/>
          <w:numId w:val="12"/>
        </w:numPr>
        <w:spacing w:after="0" w:line="276" w:lineRule="auto"/>
        <w:ind w:left="867" w:hanging="357"/>
        <w:contextualSpacing w:val="0"/>
        <w:jc w:val="both"/>
        <w:rPr>
          <w:rFonts w:ascii="Arial" w:hAnsi="Arial" w:cs="Arial"/>
          <w:sz w:val="23"/>
          <w:szCs w:val="23"/>
        </w:rPr>
      </w:pPr>
      <w:r w:rsidRPr="006C01BB">
        <w:rPr>
          <w:rFonts w:ascii="Arial" w:hAnsi="Arial" w:cs="Arial"/>
          <w:sz w:val="23"/>
          <w:szCs w:val="23"/>
        </w:rPr>
        <w:t>Cociente natural, y</w:t>
      </w:r>
    </w:p>
    <w:p w14:paraId="68BC3CF4" w14:textId="77777777" w:rsidR="0007148E" w:rsidRPr="006C01BB" w:rsidRDefault="0007148E" w:rsidP="0007148E">
      <w:pPr>
        <w:pStyle w:val="Prrafodelista"/>
        <w:numPr>
          <w:ilvl w:val="1"/>
          <w:numId w:val="12"/>
        </w:numPr>
        <w:spacing w:after="0" w:line="276" w:lineRule="auto"/>
        <w:ind w:left="867" w:hanging="357"/>
        <w:contextualSpacing w:val="0"/>
        <w:jc w:val="both"/>
        <w:rPr>
          <w:rFonts w:ascii="Arial" w:hAnsi="Arial" w:cs="Arial"/>
          <w:sz w:val="23"/>
          <w:szCs w:val="23"/>
        </w:rPr>
      </w:pPr>
      <w:r w:rsidRPr="006C01BB">
        <w:rPr>
          <w:rFonts w:ascii="Arial" w:hAnsi="Arial" w:cs="Arial"/>
          <w:sz w:val="23"/>
          <w:szCs w:val="23"/>
        </w:rPr>
        <w:t>Resto mayor.</w:t>
      </w:r>
    </w:p>
    <w:p w14:paraId="187B416C" w14:textId="77777777" w:rsidR="0007148E" w:rsidRPr="006C01BB" w:rsidRDefault="0007148E" w:rsidP="0007148E">
      <w:pPr>
        <w:pStyle w:val="Prrafodelista"/>
        <w:numPr>
          <w:ilvl w:val="2"/>
          <w:numId w:val="3"/>
        </w:numPr>
        <w:spacing w:before="240" w:after="240" w:line="276" w:lineRule="auto"/>
        <w:ind w:left="510" w:hanging="510"/>
        <w:contextualSpacing w:val="0"/>
        <w:jc w:val="both"/>
        <w:rPr>
          <w:rFonts w:ascii="Arial" w:hAnsi="Arial" w:cs="Arial"/>
          <w:sz w:val="23"/>
          <w:szCs w:val="23"/>
        </w:rPr>
      </w:pPr>
      <w:r w:rsidRPr="006C01BB">
        <w:rPr>
          <w:rFonts w:ascii="Arial" w:hAnsi="Arial" w:cs="Arial"/>
          <w:sz w:val="23"/>
          <w:szCs w:val="23"/>
        </w:rPr>
        <w:t>Al partido político que cumpla con las dos fracciones anteriores, independiente y adicionalmente a las constancias de mayoría relativa que hubiesen obtenido sus candidaturas, le serán asignados por el principio de representación proporcional, de acuerdo con su votación estatal emitida, el número de diputaciones de su lista. En la asignación se seguirá el orden que tuviesen las candidaturas en la lista correspondiente;</w:t>
      </w:r>
    </w:p>
    <w:p w14:paraId="4B898B79" w14:textId="77777777" w:rsidR="0007148E" w:rsidRPr="006C01BB" w:rsidRDefault="0007148E" w:rsidP="0007148E">
      <w:pPr>
        <w:pStyle w:val="Prrafodelista"/>
        <w:numPr>
          <w:ilvl w:val="2"/>
          <w:numId w:val="3"/>
        </w:numPr>
        <w:spacing w:before="240" w:after="240" w:line="276" w:lineRule="auto"/>
        <w:ind w:left="510" w:hanging="510"/>
        <w:contextualSpacing w:val="0"/>
        <w:jc w:val="both"/>
        <w:rPr>
          <w:rFonts w:ascii="Arial" w:hAnsi="Arial" w:cs="Arial"/>
          <w:sz w:val="23"/>
          <w:szCs w:val="23"/>
        </w:rPr>
      </w:pPr>
      <w:r w:rsidRPr="006C01BB">
        <w:rPr>
          <w:rFonts w:ascii="Arial" w:hAnsi="Arial" w:cs="Arial"/>
          <w:sz w:val="23"/>
          <w:szCs w:val="23"/>
        </w:rPr>
        <w:t>En ningún caso, un partido político podrá contar con más de 21 diputaciones por ambos principios;</w:t>
      </w:r>
    </w:p>
    <w:p w14:paraId="76B8867B" w14:textId="77777777" w:rsidR="0007148E" w:rsidRPr="006C01BB" w:rsidRDefault="0007148E" w:rsidP="0007148E">
      <w:pPr>
        <w:pStyle w:val="Prrafodelista"/>
        <w:numPr>
          <w:ilvl w:val="2"/>
          <w:numId w:val="3"/>
        </w:numPr>
        <w:spacing w:before="240" w:after="240" w:line="276" w:lineRule="auto"/>
        <w:ind w:left="510" w:hanging="510"/>
        <w:contextualSpacing w:val="0"/>
        <w:jc w:val="both"/>
        <w:rPr>
          <w:rFonts w:ascii="Arial" w:hAnsi="Arial" w:cs="Arial"/>
          <w:sz w:val="23"/>
          <w:szCs w:val="23"/>
        </w:rPr>
      </w:pPr>
      <w:r w:rsidRPr="006C01BB">
        <w:rPr>
          <w:rFonts w:ascii="Arial" w:hAnsi="Arial" w:cs="Arial"/>
          <w:sz w:val="23"/>
          <w:szCs w:val="23"/>
        </w:rPr>
        <w:lastRenderedPageBreak/>
        <w:t>Ningún partido político podrá contar con un número de diputaciones por ambos principios que representen un porcentaje del total de la Cámara que exceda en ocho puntos a su porcentaje de votación estatal emitida. Esta disposición no se aplicará al partido político que, por sus triunfos en distritos uninominales, obtenga un porcentaje de curules del total de la Cámara, superior a la suma del porcentaje de su votación estatal emitida más el ocho por ciento; asimismo, en la integración de la Legislatura, el porcentaje de representación de un partido Político no será menor al porcentaje de votación que hubiere recibido menos ocho puntos porcentuales; y</w:t>
      </w:r>
    </w:p>
    <w:p w14:paraId="200C219C" w14:textId="77777777" w:rsidR="0007148E" w:rsidRPr="006C01BB" w:rsidRDefault="0007148E" w:rsidP="0007148E">
      <w:pPr>
        <w:pStyle w:val="Prrafodelista"/>
        <w:numPr>
          <w:ilvl w:val="2"/>
          <w:numId w:val="3"/>
        </w:numPr>
        <w:spacing w:before="240" w:after="240" w:line="276" w:lineRule="auto"/>
        <w:ind w:left="510" w:hanging="510"/>
        <w:contextualSpacing w:val="0"/>
        <w:jc w:val="both"/>
        <w:rPr>
          <w:rFonts w:ascii="Arial" w:hAnsi="Arial" w:cs="Arial"/>
          <w:sz w:val="23"/>
          <w:szCs w:val="23"/>
        </w:rPr>
      </w:pPr>
      <w:r w:rsidRPr="006C01BB">
        <w:rPr>
          <w:rFonts w:ascii="Arial" w:hAnsi="Arial" w:cs="Arial"/>
          <w:sz w:val="23"/>
          <w:szCs w:val="23"/>
        </w:rPr>
        <w:t>En los términos de lo establecido en las fracciones II, III, IV y V anteriores, las diputaciones de representación proporcional que resten después de asignar las que correspondan al partido político que se halle en los supuestos de las fracciones IV o V, se adjudicarán a los demás partidos políticos con derecho a ello, en proporción directa con la respectiva votación estatal emitida de estos últimos. La ley desarrollará las reglas y fórmulas para estos efectos.</w:t>
      </w:r>
    </w:p>
    <w:p w14:paraId="0C721A24" w14:textId="77777777" w:rsidR="00E127E0" w:rsidRPr="006C01BB" w:rsidRDefault="00E127E0" w:rsidP="00635E84">
      <w:pPr>
        <w:pStyle w:val="Ttulo2"/>
      </w:pPr>
      <w:r w:rsidRPr="006C01BB">
        <w:t xml:space="preserve">Requisitos constitucionales para ser Diputado o Diputada </w:t>
      </w:r>
    </w:p>
    <w:p w14:paraId="1061A0F6" w14:textId="77777777" w:rsidR="00E127E0" w:rsidRPr="006C01BB" w:rsidRDefault="00E127E0" w:rsidP="00660B41">
      <w:pPr>
        <w:rPr>
          <w:rFonts w:ascii="Arial" w:hAnsi="Arial" w:cs="Arial"/>
        </w:rPr>
      </w:pPr>
      <w:r w:rsidRPr="006C01BB">
        <w:rPr>
          <w:rFonts w:ascii="Arial" w:hAnsi="Arial" w:cs="Arial"/>
        </w:rPr>
        <w:t>Que, el artículo 15 de la Constitución Local prevé que, para ser Diputado o Diputada local se requiere:</w:t>
      </w:r>
    </w:p>
    <w:p w14:paraId="0C68B498" w14:textId="77777777" w:rsidR="00E127E0" w:rsidRPr="006C01BB" w:rsidRDefault="00E127E0" w:rsidP="00660B41">
      <w:pPr>
        <w:pStyle w:val="Prrafodelista"/>
        <w:numPr>
          <w:ilvl w:val="0"/>
          <w:numId w:val="4"/>
        </w:numPr>
        <w:spacing w:before="240" w:after="240" w:line="276" w:lineRule="auto"/>
        <w:ind w:left="510" w:hanging="510"/>
        <w:contextualSpacing w:val="0"/>
        <w:jc w:val="both"/>
        <w:rPr>
          <w:rFonts w:ascii="Arial" w:hAnsi="Arial" w:cs="Arial"/>
          <w:sz w:val="23"/>
          <w:szCs w:val="23"/>
        </w:rPr>
      </w:pPr>
      <w:r w:rsidRPr="006C01BB">
        <w:rPr>
          <w:rFonts w:ascii="Arial" w:hAnsi="Arial" w:cs="Arial"/>
          <w:sz w:val="23"/>
          <w:szCs w:val="23"/>
        </w:rPr>
        <w:t>Ser ciudadano o ciudadana mexicana y tabasqueña, en pleno ejercicio de sus derechos. En todo caso, se deberá contar con residencia efectiva en el Estado por un período no menor de dos años anteriores al día de la elección.</w:t>
      </w:r>
    </w:p>
    <w:p w14:paraId="27E4D9AD" w14:textId="77777777" w:rsidR="00E127E0" w:rsidRPr="006C01BB" w:rsidRDefault="00E127E0" w:rsidP="00660B41">
      <w:pPr>
        <w:pStyle w:val="Prrafodelista"/>
        <w:numPr>
          <w:ilvl w:val="0"/>
          <w:numId w:val="4"/>
        </w:numPr>
        <w:spacing w:before="240" w:after="240" w:line="276" w:lineRule="auto"/>
        <w:ind w:left="510" w:hanging="510"/>
        <w:contextualSpacing w:val="0"/>
        <w:jc w:val="both"/>
        <w:rPr>
          <w:rFonts w:ascii="Arial" w:hAnsi="Arial" w:cs="Arial"/>
          <w:sz w:val="23"/>
          <w:szCs w:val="23"/>
        </w:rPr>
      </w:pPr>
      <w:r w:rsidRPr="006C01BB">
        <w:rPr>
          <w:rFonts w:ascii="Arial" w:hAnsi="Arial" w:cs="Arial"/>
          <w:sz w:val="23"/>
          <w:szCs w:val="23"/>
        </w:rPr>
        <w:t>Tener 18 años cumplidos;</w:t>
      </w:r>
    </w:p>
    <w:p w14:paraId="117F8D01" w14:textId="77777777" w:rsidR="00E127E0" w:rsidRPr="006C01BB" w:rsidRDefault="00E127E0" w:rsidP="00660B41">
      <w:pPr>
        <w:pStyle w:val="Prrafodelista"/>
        <w:numPr>
          <w:ilvl w:val="0"/>
          <w:numId w:val="4"/>
        </w:numPr>
        <w:spacing w:before="240" w:after="240" w:line="276" w:lineRule="auto"/>
        <w:ind w:left="510" w:hanging="510"/>
        <w:contextualSpacing w:val="0"/>
        <w:jc w:val="both"/>
        <w:rPr>
          <w:rFonts w:ascii="Arial" w:hAnsi="Arial" w:cs="Arial"/>
          <w:sz w:val="23"/>
          <w:szCs w:val="23"/>
        </w:rPr>
      </w:pPr>
      <w:r w:rsidRPr="006C01BB">
        <w:rPr>
          <w:rFonts w:ascii="Arial" w:hAnsi="Arial" w:cs="Arial"/>
          <w:sz w:val="23"/>
          <w:szCs w:val="23"/>
        </w:rPr>
        <w:t>No estar en servicio activo en el Ejército ni tener mando de algún cuerpo policial en el distrito donde se haga la elección, cuando menos noventa días naturales antes de la fecha de la elección;</w:t>
      </w:r>
    </w:p>
    <w:p w14:paraId="655119F5" w14:textId="77777777" w:rsidR="00E127E0" w:rsidRPr="006C01BB" w:rsidRDefault="00E127E0" w:rsidP="00660B41">
      <w:pPr>
        <w:pStyle w:val="Prrafodelista"/>
        <w:numPr>
          <w:ilvl w:val="0"/>
          <w:numId w:val="4"/>
        </w:numPr>
        <w:spacing w:before="240" w:after="240" w:line="276" w:lineRule="auto"/>
        <w:ind w:left="510" w:hanging="510"/>
        <w:contextualSpacing w:val="0"/>
        <w:jc w:val="both"/>
        <w:rPr>
          <w:rFonts w:ascii="Arial" w:hAnsi="Arial" w:cs="Arial"/>
          <w:sz w:val="23"/>
          <w:szCs w:val="23"/>
        </w:rPr>
      </w:pPr>
      <w:r w:rsidRPr="006C01BB">
        <w:rPr>
          <w:rFonts w:ascii="Arial" w:hAnsi="Arial" w:cs="Arial"/>
          <w:sz w:val="23"/>
          <w:szCs w:val="23"/>
        </w:rPr>
        <w:t>No ser titular de alguna dependencia de la Administración Pública Estatal, ni Fiscal General del Estado de Tabasco; ni Magistrado o Magistrada del Tribunal Superior de Justicia, del Tribunal de Justicia Administrativa o del Tribunal de Conciliación y Arbitraje; ni Presidente o Presidenta Municipal, regidor o regidora, concejal, secretario o secretaria de ayuntamiento o titular de alguna dirección en las administraciones municipales, ni servidor o servidora pública federal con rango de Director o Directora General o superior, a menos que permanezca separado definitivamente de sus funciones desde noventa días naturales antes de la fecha de la elección;</w:t>
      </w:r>
    </w:p>
    <w:p w14:paraId="735DA77D" w14:textId="77777777" w:rsidR="00E127E0" w:rsidRPr="006C01BB" w:rsidRDefault="00E127E0" w:rsidP="00660B41">
      <w:pPr>
        <w:pStyle w:val="Prrafodelista"/>
        <w:numPr>
          <w:ilvl w:val="0"/>
          <w:numId w:val="4"/>
        </w:numPr>
        <w:spacing w:before="240" w:after="240" w:line="276" w:lineRule="auto"/>
        <w:ind w:left="510" w:hanging="510"/>
        <w:contextualSpacing w:val="0"/>
        <w:jc w:val="both"/>
        <w:rPr>
          <w:rFonts w:ascii="Arial" w:hAnsi="Arial" w:cs="Arial"/>
          <w:sz w:val="23"/>
          <w:szCs w:val="23"/>
        </w:rPr>
      </w:pPr>
      <w:r w:rsidRPr="006C01BB">
        <w:rPr>
          <w:rFonts w:ascii="Arial" w:hAnsi="Arial" w:cs="Arial"/>
          <w:sz w:val="23"/>
          <w:szCs w:val="23"/>
        </w:rPr>
        <w:lastRenderedPageBreak/>
        <w:t>El Gobernador o Gobernadora del Estado no podrá ser electa, durante el periodo de su encargo, aun cuando se separe del puesto.</w:t>
      </w:r>
    </w:p>
    <w:p w14:paraId="6AEF5E4B" w14:textId="77777777" w:rsidR="00E127E0" w:rsidRPr="006C01BB" w:rsidRDefault="00E127E0" w:rsidP="00660B41">
      <w:pPr>
        <w:pStyle w:val="Prrafodelista"/>
        <w:numPr>
          <w:ilvl w:val="0"/>
          <w:numId w:val="4"/>
        </w:numPr>
        <w:spacing w:before="240" w:after="240" w:line="276" w:lineRule="auto"/>
        <w:ind w:left="510" w:hanging="510"/>
        <w:contextualSpacing w:val="0"/>
        <w:jc w:val="both"/>
        <w:rPr>
          <w:rFonts w:ascii="Arial" w:hAnsi="Arial" w:cs="Arial"/>
          <w:sz w:val="23"/>
          <w:szCs w:val="23"/>
        </w:rPr>
      </w:pPr>
      <w:r w:rsidRPr="006C01BB">
        <w:rPr>
          <w:rFonts w:ascii="Arial" w:hAnsi="Arial" w:cs="Arial"/>
          <w:sz w:val="23"/>
          <w:szCs w:val="23"/>
        </w:rPr>
        <w:t>No ser titular de alguno de los organismos autónomos, ni titular de alguno de los organismos descentralizados o desconcentrados de la Administración Pública Estatal, a menos que se separe definitivamente de sus funciones noventa días naturales antes de la fecha de la elección.</w:t>
      </w:r>
    </w:p>
    <w:p w14:paraId="7C01550F" w14:textId="77777777" w:rsidR="00E127E0" w:rsidRPr="006C01BB" w:rsidRDefault="00E127E0" w:rsidP="00660B41">
      <w:pPr>
        <w:pStyle w:val="Prrafodelista"/>
        <w:numPr>
          <w:ilvl w:val="0"/>
          <w:numId w:val="4"/>
        </w:numPr>
        <w:spacing w:before="240" w:after="240" w:line="276" w:lineRule="auto"/>
        <w:ind w:left="510" w:hanging="510"/>
        <w:contextualSpacing w:val="0"/>
        <w:jc w:val="both"/>
        <w:rPr>
          <w:rFonts w:ascii="Arial" w:hAnsi="Arial" w:cs="Arial"/>
          <w:sz w:val="23"/>
          <w:szCs w:val="23"/>
        </w:rPr>
      </w:pPr>
      <w:r w:rsidRPr="006C01BB">
        <w:rPr>
          <w:rFonts w:ascii="Arial" w:hAnsi="Arial" w:cs="Arial"/>
          <w:sz w:val="23"/>
          <w:szCs w:val="23"/>
        </w:rPr>
        <w:t>No ser Magistrado o Magistrada, ni Secretario o Secretaria del Tribunal Electoral, Juez o Jueza Instructora, ni Consejero o Consejera Presidente o Consejero o Consejera Electoral en los Consejos Estatal o Distritales del Instituto, ni Secretario o Secretaria Ejecutiva, Contralor o Contralora General, Director o Directora o personal profesional directivo del propio Instituto, salvo que se hubieren separado de su encargo, de manera definitiva, dos años antes de la fecha de la elección; y</w:t>
      </w:r>
    </w:p>
    <w:p w14:paraId="5A291D5A" w14:textId="77777777" w:rsidR="00E127E0" w:rsidRPr="006C01BB" w:rsidRDefault="00E127E0" w:rsidP="00660B41">
      <w:pPr>
        <w:pStyle w:val="Prrafodelista"/>
        <w:numPr>
          <w:ilvl w:val="0"/>
          <w:numId w:val="4"/>
        </w:numPr>
        <w:spacing w:before="240" w:after="240" w:line="276" w:lineRule="auto"/>
        <w:ind w:left="510" w:hanging="510"/>
        <w:contextualSpacing w:val="0"/>
        <w:jc w:val="both"/>
        <w:rPr>
          <w:rFonts w:ascii="Arial" w:hAnsi="Arial" w:cs="Arial"/>
          <w:sz w:val="23"/>
          <w:szCs w:val="23"/>
        </w:rPr>
      </w:pPr>
      <w:r w:rsidRPr="006C01BB">
        <w:rPr>
          <w:rFonts w:ascii="Arial" w:hAnsi="Arial" w:cs="Arial"/>
          <w:sz w:val="23"/>
          <w:szCs w:val="23"/>
        </w:rPr>
        <w:t>No ser ministro o ministra de culto religioso alguno.</w:t>
      </w:r>
    </w:p>
    <w:p w14:paraId="7657FE1A" w14:textId="77777777" w:rsidR="00E127E0" w:rsidRPr="006C01BB" w:rsidRDefault="00E127E0" w:rsidP="00635E84">
      <w:pPr>
        <w:pStyle w:val="Ttulo2"/>
      </w:pPr>
      <w:r w:rsidRPr="006C01BB">
        <w:t>Elección consecutiva de diputaciones</w:t>
      </w:r>
    </w:p>
    <w:p w14:paraId="28BC27AE" w14:textId="77777777" w:rsidR="00E127E0" w:rsidRPr="006C01BB" w:rsidRDefault="00E127E0" w:rsidP="00660B41">
      <w:pPr>
        <w:rPr>
          <w:rFonts w:ascii="Arial" w:hAnsi="Arial" w:cs="Arial"/>
        </w:rPr>
      </w:pPr>
      <w:r w:rsidRPr="006C01BB">
        <w:rPr>
          <w:rFonts w:ascii="Arial" w:hAnsi="Arial" w:cs="Arial"/>
        </w:rPr>
        <w:t>Que, el artículo 16 de la Constitución Local, prevé que las diputaciones al Congreso del Estado podrán ser electas en forma consecutiva hasta por cuatro períodos. En este caso, la postulación sólo podrá ser realizada por el mismo partido o por cualquiera de los partidos integrantes de la coalición que los hubieren postulado, salvo que hayan renunciado o perdido su militancia antes de la mitad de su mandato.</w:t>
      </w:r>
    </w:p>
    <w:p w14:paraId="554AF7FB" w14:textId="77777777" w:rsidR="00E127E0" w:rsidRPr="006C01BB" w:rsidRDefault="00E127E0" w:rsidP="00660B41">
      <w:pPr>
        <w:rPr>
          <w:rFonts w:ascii="Arial" w:hAnsi="Arial" w:cs="Arial"/>
        </w:rPr>
      </w:pPr>
      <w:r w:rsidRPr="006C01BB">
        <w:rPr>
          <w:rFonts w:ascii="Arial" w:hAnsi="Arial" w:cs="Arial"/>
        </w:rPr>
        <w:t>De igual manera, el párrafo segundo de la norma constitucional citada, establece que las y los diputados que se hayan postulado en forma independiente, podrán ser reelectos del mismo modo, cumpliendo con los requisitos establecidos en la ley; asimismo, podrán ser postulados por un partido o coalición para ser reelectos en forma consecutiva, siempre y cuando se hayan afiliado, antes de la mitad de su mandato, al partido que les postule o a un partido de los que integren la coalición, en su caso.</w:t>
      </w:r>
    </w:p>
    <w:p w14:paraId="381833BF" w14:textId="77777777" w:rsidR="00E127E0" w:rsidRPr="006C01BB" w:rsidRDefault="005337AA" w:rsidP="00635E84">
      <w:pPr>
        <w:pStyle w:val="Ttulo2"/>
      </w:pPr>
      <w:r w:rsidRPr="006C01BB">
        <w:t>P</w:t>
      </w:r>
      <w:r w:rsidR="00E127E0" w:rsidRPr="006C01BB">
        <w:t xml:space="preserve">eríodo </w:t>
      </w:r>
      <w:r w:rsidRPr="006C01BB">
        <w:t xml:space="preserve">constitucional </w:t>
      </w:r>
      <w:r w:rsidR="00E127E0" w:rsidRPr="006C01BB">
        <w:t>de las diputaciones</w:t>
      </w:r>
    </w:p>
    <w:p w14:paraId="1385FEE1" w14:textId="77777777" w:rsidR="00E127E0" w:rsidRPr="006C01BB" w:rsidRDefault="00E127E0" w:rsidP="0058093B">
      <w:pPr>
        <w:rPr>
          <w:rFonts w:ascii="Arial" w:hAnsi="Arial" w:cs="Arial"/>
        </w:rPr>
      </w:pPr>
      <w:r w:rsidRPr="006C01BB">
        <w:rPr>
          <w:rFonts w:ascii="Arial" w:hAnsi="Arial" w:cs="Arial"/>
        </w:rPr>
        <w:t>Que, de conformidad con lo dispuesto por el artículo 19 de la Constitución Local, la Cámara de Diputados se renovará en su totalidad cada tres años, iniciando sus funciones a partir del 5 de septiembre de 2024 y concluyendo el 4 de septiembre de 2027.</w:t>
      </w:r>
    </w:p>
    <w:p w14:paraId="168FC513" w14:textId="77777777" w:rsidR="0058093B" w:rsidRPr="006C01BB" w:rsidRDefault="0058093B" w:rsidP="00635E84">
      <w:pPr>
        <w:pStyle w:val="Ttulo2"/>
      </w:pPr>
      <w:r w:rsidRPr="006C01BB">
        <w:lastRenderedPageBreak/>
        <w:t>Requisitos comunes a las candidaturas a la Gubernatura del Estado, las Diputaciones, Presidencias Municipales y Regidurías</w:t>
      </w:r>
    </w:p>
    <w:p w14:paraId="24881A62" w14:textId="77777777" w:rsidR="0058093B" w:rsidRPr="006C01BB" w:rsidRDefault="0058093B" w:rsidP="0058093B">
      <w:pPr>
        <w:rPr>
          <w:rFonts w:ascii="Arial" w:hAnsi="Arial" w:cs="Arial"/>
        </w:rPr>
      </w:pPr>
      <w:r w:rsidRPr="006C01BB">
        <w:rPr>
          <w:rFonts w:ascii="Arial" w:hAnsi="Arial" w:cs="Arial"/>
        </w:rPr>
        <w:t>Que, en términos del artículo 11 numeral 1 de la Ley Electoral son elegibles para los cargos de Diputada o Diputado, Gobernadora o Gobernador del Estado, Presidenta o Presidente Municipal y Regidora o Regidor de los Ayuntamientos, las personas que reúnan los requisitos previstos en la Constitución Local.</w:t>
      </w:r>
    </w:p>
    <w:p w14:paraId="1468E916" w14:textId="77777777" w:rsidR="0058093B" w:rsidRPr="006C01BB" w:rsidRDefault="0058093B" w:rsidP="0058093B">
      <w:pPr>
        <w:rPr>
          <w:rFonts w:ascii="Arial" w:hAnsi="Arial" w:cs="Arial"/>
        </w:rPr>
      </w:pPr>
      <w:r w:rsidRPr="006C01BB">
        <w:rPr>
          <w:rFonts w:ascii="Arial" w:hAnsi="Arial" w:cs="Arial"/>
        </w:rPr>
        <w:t>Además, de conformidad con el numeral 2 del artículo señalado, la ciudadanía que aspire a las candidaturas a la Gubernatura del Estado, las Diputaciones, Presidencias Municipales o Regidurías de los Ayuntamientos, deberá cumplir con los siguientes requisitos:</w:t>
      </w:r>
    </w:p>
    <w:p w14:paraId="17C2AF69" w14:textId="77777777" w:rsidR="0058093B" w:rsidRPr="006C01BB" w:rsidRDefault="0058093B" w:rsidP="0058093B">
      <w:pPr>
        <w:pStyle w:val="Prrafodelista"/>
        <w:numPr>
          <w:ilvl w:val="1"/>
          <w:numId w:val="5"/>
        </w:numPr>
        <w:spacing w:before="240" w:after="240" w:line="276" w:lineRule="auto"/>
        <w:ind w:left="720"/>
        <w:contextualSpacing w:val="0"/>
        <w:jc w:val="both"/>
        <w:rPr>
          <w:rFonts w:ascii="Arial" w:hAnsi="Arial" w:cs="Arial"/>
          <w:sz w:val="23"/>
          <w:szCs w:val="23"/>
        </w:rPr>
      </w:pPr>
      <w:r w:rsidRPr="006C01BB">
        <w:rPr>
          <w:rFonts w:ascii="Arial" w:hAnsi="Arial" w:cs="Arial"/>
          <w:sz w:val="23"/>
          <w:szCs w:val="23"/>
        </w:rPr>
        <w:t>Estar inscrita en el padrón electoral correspondiente y contar con credencial para votar vigente, de conformidad con el artículo 11 numeral 2 de la Ley Electoral;</w:t>
      </w:r>
    </w:p>
    <w:p w14:paraId="22D00E63" w14:textId="77777777" w:rsidR="0058093B" w:rsidRPr="006C01BB" w:rsidRDefault="0058093B" w:rsidP="0058093B">
      <w:pPr>
        <w:pStyle w:val="Prrafodelista"/>
        <w:numPr>
          <w:ilvl w:val="1"/>
          <w:numId w:val="5"/>
        </w:numPr>
        <w:spacing w:before="240" w:after="240" w:line="276" w:lineRule="auto"/>
        <w:ind w:left="720"/>
        <w:contextualSpacing w:val="0"/>
        <w:jc w:val="both"/>
        <w:rPr>
          <w:rFonts w:ascii="Arial" w:hAnsi="Arial" w:cs="Arial"/>
          <w:sz w:val="23"/>
          <w:szCs w:val="23"/>
        </w:rPr>
      </w:pPr>
      <w:r w:rsidRPr="006C01BB">
        <w:rPr>
          <w:rFonts w:ascii="Arial" w:hAnsi="Arial" w:cs="Arial"/>
          <w:sz w:val="23"/>
          <w:szCs w:val="23"/>
        </w:rPr>
        <w:t xml:space="preserve">No estar condenada o condenado con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en términos del artículo 38 fracción VII de la Constitución </w:t>
      </w:r>
      <w:r w:rsidR="00423199" w:rsidRPr="006C01BB">
        <w:rPr>
          <w:rFonts w:ascii="Arial" w:hAnsi="Arial" w:cs="Arial"/>
          <w:sz w:val="23"/>
          <w:szCs w:val="23"/>
        </w:rPr>
        <w:t xml:space="preserve">Federal </w:t>
      </w:r>
      <w:r w:rsidRPr="006C01BB">
        <w:rPr>
          <w:rFonts w:ascii="Arial" w:hAnsi="Arial" w:cs="Arial"/>
          <w:sz w:val="23"/>
          <w:szCs w:val="23"/>
        </w:rPr>
        <w:t>y 11 numeral 3 de la Ley Electoral.</w:t>
      </w:r>
    </w:p>
    <w:p w14:paraId="22C4AB22" w14:textId="77777777" w:rsidR="004351B7" w:rsidRPr="006C01BB" w:rsidRDefault="004351B7" w:rsidP="00635E84">
      <w:pPr>
        <w:pStyle w:val="Ttulo2"/>
      </w:pPr>
      <w:r w:rsidRPr="006C01BB">
        <w:t>Registro simultáneo de fórmulas de candidaturas a diputaciones por ambos principios</w:t>
      </w:r>
    </w:p>
    <w:p w14:paraId="6DE5EF8C" w14:textId="77777777" w:rsidR="004351B7" w:rsidRPr="006C01BB" w:rsidRDefault="004351B7" w:rsidP="004351B7">
      <w:pPr>
        <w:rPr>
          <w:rFonts w:ascii="Arial" w:hAnsi="Arial" w:cs="Arial"/>
        </w:rPr>
      </w:pPr>
      <w:r w:rsidRPr="006C01BB">
        <w:rPr>
          <w:rFonts w:ascii="Arial" w:hAnsi="Arial" w:cs="Arial"/>
        </w:rPr>
        <w:t xml:space="preserve">Que, el artículo 32 numeral 3 de la Ley Electoral dispone que los partidos políticos solo podrán registrar simultáneamente, en un mismo proceso electoral, hasta cuatro fórmulas de candidaturas a diputaciones por mayoría relativa y por representación proporcional distribuidos igualitariamente en sus dos listas regionales. </w:t>
      </w:r>
    </w:p>
    <w:p w14:paraId="2923B08B" w14:textId="77777777" w:rsidR="004351B7" w:rsidRPr="006C01BB" w:rsidRDefault="004351B7" w:rsidP="004351B7">
      <w:pPr>
        <w:rPr>
          <w:rFonts w:ascii="Arial" w:hAnsi="Arial" w:cs="Arial"/>
        </w:rPr>
      </w:pPr>
      <w:r w:rsidRPr="006C01BB">
        <w:rPr>
          <w:rFonts w:ascii="Arial" w:hAnsi="Arial" w:cs="Arial"/>
        </w:rPr>
        <w:t>No obstante, como se mencionó en los antecedentes, con la reforma al artículo 14 de la Constitución Local de fecha 26 de agosto de 2021, se estableció que la elección de Diputaciones, propietarias y suplentes, según el principio de representación proporcional, será por lista de candidaturas en una sola circunscripción plurinominal que comprende todo el territorio de la entidad, disposición que quedó intocada con lo resuelto por la Suprema Corte de Justicia de la Nación en la acción de inconstitucionalidad 140/2021 y sus acumuladas 141/2021 y 142/2021.</w:t>
      </w:r>
    </w:p>
    <w:p w14:paraId="59388083" w14:textId="77777777" w:rsidR="004351B7" w:rsidRPr="006C01BB" w:rsidRDefault="004351B7" w:rsidP="004351B7">
      <w:pPr>
        <w:rPr>
          <w:rFonts w:ascii="Arial" w:hAnsi="Arial" w:cs="Arial"/>
        </w:rPr>
      </w:pPr>
      <w:r w:rsidRPr="006C01BB">
        <w:rPr>
          <w:rFonts w:ascii="Arial" w:hAnsi="Arial" w:cs="Arial"/>
        </w:rPr>
        <w:lastRenderedPageBreak/>
        <w:t xml:space="preserve">En ese tenor, este Consejo Estatal, a partir de la interpretación sistemática y funcional a los artículos mencionados, considera que los partidos políticos sólo podrán registrar simultáneamente en un mismo proceso electoral hasta cuatro fórmulas de candidaturas a diputaciones por mayoría relativa y por representación proporcional en la lista de circunscripción plurinominal, quedando sin efectos únicamente lo relativo a la distribución de éstas en las dos listas regionales. </w:t>
      </w:r>
    </w:p>
    <w:p w14:paraId="67A70E62" w14:textId="77777777" w:rsidR="004351B7" w:rsidRPr="006C01BB" w:rsidRDefault="004351B7" w:rsidP="004351B7">
      <w:pPr>
        <w:rPr>
          <w:rFonts w:ascii="Arial" w:hAnsi="Arial" w:cs="Arial"/>
        </w:rPr>
      </w:pPr>
      <w:r w:rsidRPr="006C01BB">
        <w:rPr>
          <w:rFonts w:ascii="Arial" w:hAnsi="Arial" w:cs="Arial"/>
        </w:rPr>
        <w:t>Medida que se considera razonable, pues no afecta el derecho de los partidos políticos a postular de manera simultánea el número de fórmulas previamente determinado por la Ley Electoral.</w:t>
      </w:r>
    </w:p>
    <w:p w14:paraId="0EDFBBEB" w14:textId="77777777" w:rsidR="0058093B" w:rsidRPr="006C01BB" w:rsidRDefault="0058093B" w:rsidP="00635E84">
      <w:pPr>
        <w:pStyle w:val="Ttulo2"/>
      </w:pPr>
      <w:r w:rsidRPr="006C01BB">
        <w:t>Verificación de los requisitos de elegibilidad</w:t>
      </w:r>
    </w:p>
    <w:p w14:paraId="3838D294" w14:textId="77777777" w:rsidR="0058093B" w:rsidRPr="006C01BB" w:rsidRDefault="0058093B" w:rsidP="0058093B">
      <w:pPr>
        <w:rPr>
          <w:rFonts w:ascii="Arial" w:hAnsi="Arial" w:cs="Arial"/>
        </w:rPr>
      </w:pPr>
      <w:r w:rsidRPr="006C01BB">
        <w:rPr>
          <w:rFonts w:ascii="Arial" w:hAnsi="Arial" w:cs="Arial"/>
        </w:rPr>
        <w:t>Que, a partir de la reforma al artículo 38 de la Constitución Federal las personas que tengan suspendidos sus derechos o prerrogativas con motivo de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no podrán ser registradas como candidatas para cualquier cargo de elección popular, ni ser nombradas para empleo, cargo o comisión en el servicio público.</w:t>
      </w:r>
    </w:p>
    <w:p w14:paraId="76F3580C" w14:textId="77777777" w:rsidR="0058093B" w:rsidRPr="006C01BB" w:rsidRDefault="0058093B" w:rsidP="0058093B">
      <w:pPr>
        <w:rPr>
          <w:rFonts w:ascii="Arial" w:hAnsi="Arial" w:cs="Arial"/>
        </w:rPr>
      </w:pPr>
      <w:r w:rsidRPr="006C01BB">
        <w:rPr>
          <w:rFonts w:ascii="Arial" w:hAnsi="Arial" w:cs="Arial"/>
        </w:rPr>
        <w:t>En ese tenor, la Sala Superior al resolver el SUP-JDC-741/2023 y sus acumulados determinó que es válida la verificación por parte de este Instituto de los supuestos previstos en el artículo 38 constitucional y 8 fracción III de la Constitución local, pues con ello se contribuye con la necesidad de reprochar y erradicar la violencia en todas sus formas y manifestaciones, en especial la que afecta a las mujeres por razones de género derivado de la desigualdad y discriminación estructural.</w:t>
      </w:r>
    </w:p>
    <w:p w14:paraId="7085ADDB" w14:textId="77777777" w:rsidR="0058093B" w:rsidRPr="006C01BB" w:rsidRDefault="0058093B" w:rsidP="0058093B">
      <w:pPr>
        <w:rPr>
          <w:rFonts w:ascii="Arial" w:hAnsi="Arial" w:cs="Arial"/>
        </w:rPr>
      </w:pPr>
      <w:r w:rsidRPr="006C01BB">
        <w:rPr>
          <w:rFonts w:ascii="Arial" w:hAnsi="Arial" w:cs="Arial"/>
        </w:rPr>
        <w:t>Asimismo, sostuvo que el Instituto no está limitado por normativa alguna a solo revisar los supuestos de la fracción VII del artículo 38 de la Constitución Federal, puesto que tiene el deber de verificar todas las fracciones contenidas en esa disposición constitucional, ya que se busca su eficacia al pretender evitar que personas que tengan suspendidos sus derechos accedan a cargos de elección popular.</w:t>
      </w:r>
    </w:p>
    <w:p w14:paraId="536BA12B" w14:textId="77777777" w:rsidR="0058093B" w:rsidRPr="006C01BB" w:rsidRDefault="0058093B" w:rsidP="0058093B">
      <w:pPr>
        <w:rPr>
          <w:rFonts w:ascii="Arial" w:hAnsi="Arial" w:cs="Arial"/>
        </w:rPr>
      </w:pPr>
      <w:r w:rsidRPr="006C01BB">
        <w:rPr>
          <w:rFonts w:ascii="Arial" w:hAnsi="Arial" w:cs="Arial"/>
        </w:rPr>
        <w:t xml:space="preserve">Esto es así, porque si el Instituto tiene facultades para registrar las candidaturas entonces posee el deber de revisar que esas candidaturas cumplan con todos los requisitos constitucionales y legales correspondientes. Entre esas exigencias que debe </w:t>
      </w:r>
      <w:r w:rsidRPr="006C01BB">
        <w:rPr>
          <w:rFonts w:ascii="Arial" w:hAnsi="Arial" w:cs="Arial"/>
        </w:rPr>
        <w:lastRenderedPageBreak/>
        <w:t>verificar se encuentran los negativos estipulados en todo el artículo 38 de la Constitución Federal y en el 8 de la Constitución local.</w:t>
      </w:r>
    </w:p>
    <w:p w14:paraId="6312DD23" w14:textId="77777777" w:rsidR="00F32399" w:rsidRPr="006C01BB" w:rsidRDefault="00F32399" w:rsidP="00635E84">
      <w:pPr>
        <w:pStyle w:val="Ttulo2"/>
      </w:pPr>
      <w:r w:rsidRPr="006C01BB">
        <w:t xml:space="preserve">Plazos y órganos competentes para el registro de candidaturas </w:t>
      </w:r>
    </w:p>
    <w:p w14:paraId="65BA84D8" w14:textId="77777777" w:rsidR="00F32399" w:rsidRPr="006C01BB" w:rsidRDefault="00F32399" w:rsidP="00F32399">
      <w:pPr>
        <w:rPr>
          <w:rFonts w:ascii="Arial" w:hAnsi="Arial" w:cs="Arial"/>
        </w:rPr>
      </w:pPr>
      <w:r w:rsidRPr="006C01BB">
        <w:rPr>
          <w:rFonts w:ascii="Arial" w:hAnsi="Arial" w:cs="Arial"/>
        </w:rPr>
        <w:t>Que, en términos de lo previsto por el artículo 188 numeral 1 de la Ley Electoral, en el año en que se renueven el titular del Poder Ejecutivo Estatal, el Congreso del Estado y los ayuntamientos, el período de registro para todos los cargos comenzará noventa y un días antes de la jornada electoral y durará diez días. Asimismo, los registros se harán ante los siguientes órganos:</w:t>
      </w:r>
    </w:p>
    <w:p w14:paraId="3F873958" w14:textId="77777777" w:rsidR="00F32399" w:rsidRPr="006C01BB" w:rsidRDefault="00F32399" w:rsidP="00F32399">
      <w:pPr>
        <w:pStyle w:val="Prrafodelista"/>
        <w:numPr>
          <w:ilvl w:val="0"/>
          <w:numId w:val="13"/>
        </w:numPr>
        <w:spacing w:before="240" w:after="240" w:line="276" w:lineRule="auto"/>
        <w:ind w:left="357" w:hanging="357"/>
        <w:contextualSpacing w:val="0"/>
        <w:jc w:val="both"/>
        <w:rPr>
          <w:rFonts w:ascii="Arial" w:hAnsi="Arial" w:cs="Arial"/>
          <w:sz w:val="23"/>
          <w:szCs w:val="23"/>
        </w:rPr>
      </w:pPr>
      <w:r w:rsidRPr="006C01BB">
        <w:rPr>
          <w:rFonts w:ascii="Arial" w:hAnsi="Arial" w:cs="Arial"/>
          <w:sz w:val="23"/>
          <w:szCs w:val="23"/>
        </w:rPr>
        <w:t>A la Gubernatura, Diputaciones y Regidurías por el principio de representación proporcional, ante el Consejo Estatal; y</w:t>
      </w:r>
    </w:p>
    <w:p w14:paraId="41AFCDDE" w14:textId="77777777" w:rsidR="00F32399" w:rsidRPr="006C01BB" w:rsidRDefault="00F32399" w:rsidP="00F32399">
      <w:pPr>
        <w:pStyle w:val="Prrafodelista"/>
        <w:numPr>
          <w:ilvl w:val="0"/>
          <w:numId w:val="13"/>
        </w:numPr>
        <w:spacing w:before="240" w:after="240" w:line="276" w:lineRule="auto"/>
        <w:ind w:left="357" w:hanging="357"/>
        <w:contextualSpacing w:val="0"/>
        <w:jc w:val="both"/>
        <w:rPr>
          <w:rFonts w:ascii="Arial" w:hAnsi="Arial" w:cs="Arial"/>
          <w:sz w:val="23"/>
          <w:szCs w:val="23"/>
        </w:rPr>
      </w:pPr>
      <w:r w:rsidRPr="006C01BB">
        <w:rPr>
          <w:rFonts w:ascii="Arial" w:hAnsi="Arial" w:cs="Arial"/>
          <w:sz w:val="23"/>
          <w:szCs w:val="23"/>
        </w:rPr>
        <w:t>A Diputaciones y Regidurías por el Principio de Mayoría Relativa, y Presidencias Municipales ante los Consejos Distritales respectivos.</w:t>
      </w:r>
    </w:p>
    <w:p w14:paraId="1079A2E1" w14:textId="77777777" w:rsidR="00F32399" w:rsidRPr="006C01BB" w:rsidRDefault="00F32399" w:rsidP="00F32399">
      <w:pPr>
        <w:rPr>
          <w:rFonts w:ascii="Arial" w:hAnsi="Arial" w:cs="Arial"/>
        </w:rPr>
      </w:pPr>
      <w:r w:rsidRPr="006C01BB">
        <w:rPr>
          <w:rFonts w:ascii="Arial" w:hAnsi="Arial" w:cs="Arial"/>
        </w:rPr>
        <w:t>Asimismo, las solicitudes de registro para las elecciones a Diputaciones, Presidencias Municipales y Regidurías por el principio de mayoría relativa podrán presentarse de forma supletoria ante el Consejo Estatal dentro de los plazos previstos en el artículo 188 numeral 4 de la Ley Electoral.</w:t>
      </w:r>
    </w:p>
    <w:p w14:paraId="256A546D" w14:textId="77777777" w:rsidR="0058093B" w:rsidRPr="006C01BB" w:rsidRDefault="0058093B" w:rsidP="00635E84">
      <w:pPr>
        <w:pStyle w:val="Ttulo2"/>
      </w:pPr>
      <w:r w:rsidRPr="006C01BB">
        <w:t>Requisitos legales de la solicitud de registro</w:t>
      </w:r>
    </w:p>
    <w:p w14:paraId="7B35A665" w14:textId="77777777" w:rsidR="0058093B" w:rsidRPr="006C01BB" w:rsidRDefault="0058093B" w:rsidP="0058093B">
      <w:pPr>
        <w:rPr>
          <w:rFonts w:ascii="Arial" w:hAnsi="Arial" w:cs="Arial"/>
        </w:rPr>
      </w:pPr>
      <w:r w:rsidRPr="006C01BB">
        <w:rPr>
          <w:rFonts w:ascii="Arial" w:hAnsi="Arial" w:cs="Arial"/>
        </w:rPr>
        <w:t>Que, de conformidad con el artículo 189 numeral 1 de la Ley Electoral, la solicitud de registro de candidaturas deberá señalar el partido político o coalición que los postule y los siguientes datos personales de la persona candidata:</w:t>
      </w:r>
    </w:p>
    <w:p w14:paraId="543D77DC" w14:textId="77777777" w:rsidR="0058093B" w:rsidRPr="006C01BB" w:rsidRDefault="0058093B" w:rsidP="0058093B">
      <w:pPr>
        <w:pStyle w:val="Prrafodelista"/>
        <w:numPr>
          <w:ilvl w:val="0"/>
          <w:numId w:val="7"/>
        </w:numPr>
        <w:spacing w:before="240" w:after="240" w:line="276" w:lineRule="auto"/>
        <w:ind w:left="510" w:hanging="510"/>
        <w:jc w:val="both"/>
        <w:rPr>
          <w:rFonts w:ascii="Arial" w:hAnsi="Arial" w:cs="Arial"/>
          <w:sz w:val="23"/>
          <w:szCs w:val="23"/>
        </w:rPr>
      </w:pPr>
      <w:r w:rsidRPr="006C01BB">
        <w:rPr>
          <w:rFonts w:ascii="Arial" w:hAnsi="Arial" w:cs="Arial"/>
          <w:sz w:val="23"/>
          <w:szCs w:val="23"/>
        </w:rPr>
        <w:t>Apellido paterno, apellido materno y nombre completo;</w:t>
      </w:r>
    </w:p>
    <w:p w14:paraId="552C26D6" w14:textId="77777777" w:rsidR="0058093B" w:rsidRPr="006C01BB" w:rsidRDefault="0058093B" w:rsidP="0058093B">
      <w:pPr>
        <w:pStyle w:val="Prrafodelista"/>
        <w:numPr>
          <w:ilvl w:val="0"/>
          <w:numId w:val="7"/>
        </w:numPr>
        <w:spacing w:before="240" w:after="240" w:line="276" w:lineRule="auto"/>
        <w:ind w:left="510" w:hanging="510"/>
        <w:jc w:val="both"/>
        <w:rPr>
          <w:rFonts w:ascii="Arial" w:hAnsi="Arial" w:cs="Arial"/>
          <w:sz w:val="23"/>
          <w:szCs w:val="23"/>
        </w:rPr>
      </w:pPr>
      <w:r w:rsidRPr="006C01BB">
        <w:rPr>
          <w:rFonts w:ascii="Arial" w:hAnsi="Arial" w:cs="Arial"/>
          <w:sz w:val="23"/>
          <w:szCs w:val="23"/>
        </w:rPr>
        <w:t>Lugar y fecha de nacimiento;</w:t>
      </w:r>
    </w:p>
    <w:p w14:paraId="19DAB982" w14:textId="77777777" w:rsidR="0058093B" w:rsidRPr="006C01BB" w:rsidRDefault="0058093B" w:rsidP="0058093B">
      <w:pPr>
        <w:pStyle w:val="Prrafodelista"/>
        <w:numPr>
          <w:ilvl w:val="0"/>
          <w:numId w:val="7"/>
        </w:numPr>
        <w:spacing w:before="240" w:after="240" w:line="276" w:lineRule="auto"/>
        <w:ind w:left="510" w:hanging="510"/>
        <w:jc w:val="both"/>
        <w:rPr>
          <w:rFonts w:ascii="Arial" w:hAnsi="Arial" w:cs="Arial"/>
          <w:sz w:val="23"/>
          <w:szCs w:val="23"/>
        </w:rPr>
      </w:pPr>
      <w:r w:rsidRPr="006C01BB">
        <w:rPr>
          <w:rFonts w:ascii="Arial" w:hAnsi="Arial" w:cs="Arial"/>
          <w:sz w:val="23"/>
          <w:szCs w:val="23"/>
        </w:rPr>
        <w:t>Domicilio y tiempo de residencia en el mismo;</w:t>
      </w:r>
    </w:p>
    <w:p w14:paraId="770B7AED" w14:textId="77777777" w:rsidR="0058093B" w:rsidRPr="006C01BB" w:rsidRDefault="0058093B" w:rsidP="0058093B">
      <w:pPr>
        <w:pStyle w:val="Prrafodelista"/>
        <w:numPr>
          <w:ilvl w:val="0"/>
          <w:numId w:val="7"/>
        </w:numPr>
        <w:spacing w:before="240" w:after="240" w:line="276" w:lineRule="auto"/>
        <w:ind w:left="510" w:hanging="510"/>
        <w:jc w:val="both"/>
        <w:rPr>
          <w:rFonts w:ascii="Arial" w:hAnsi="Arial" w:cs="Arial"/>
          <w:sz w:val="23"/>
          <w:szCs w:val="23"/>
        </w:rPr>
      </w:pPr>
      <w:r w:rsidRPr="006C01BB">
        <w:rPr>
          <w:rFonts w:ascii="Arial" w:hAnsi="Arial" w:cs="Arial"/>
          <w:sz w:val="23"/>
          <w:szCs w:val="23"/>
        </w:rPr>
        <w:t>Ocupación;</w:t>
      </w:r>
    </w:p>
    <w:p w14:paraId="0E77D9FA" w14:textId="77777777" w:rsidR="0058093B" w:rsidRPr="006C01BB" w:rsidRDefault="0058093B" w:rsidP="0058093B">
      <w:pPr>
        <w:pStyle w:val="Prrafodelista"/>
        <w:numPr>
          <w:ilvl w:val="0"/>
          <w:numId w:val="7"/>
        </w:numPr>
        <w:spacing w:before="240" w:after="240" w:line="276" w:lineRule="auto"/>
        <w:ind w:left="510" w:hanging="510"/>
        <w:jc w:val="both"/>
        <w:rPr>
          <w:rFonts w:ascii="Arial" w:hAnsi="Arial" w:cs="Arial"/>
          <w:sz w:val="23"/>
          <w:szCs w:val="23"/>
        </w:rPr>
      </w:pPr>
      <w:r w:rsidRPr="006C01BB">
        <w:rPr>
          <w:rFonts w:ascii="Arial" w:hAnsi="Arial" w:cs="Arial"/>
          <w:sz w:val="23"/>
          <w:szCs w:val="23"/>
        </w:rPr>
        <w:t>Clave de la credencial para votar, y</w:t>
      </w:r>
    </w:p>
    <w:p w14:paraId="26F1F34F" w14:textId="77777777" w:rsidR="0058093B" w:rsidRPr="006C01BB" w:rsidRDefault="0058093B" w:rsidP="0058093B">
      <w:pPr>
        <w:pStyle w:val="Prrafodelista"/>
        <w:numPr>
          <w:ilvl w:val="0"/>
          <w:numId w:val="7"/>
        </w:numPr>
        <w:spacing w:before="240" w:after="240" w:line="276" w:lineRule="auto"/>
        <w:ind w:left="510" w:hanging="510"/>
        <w:jc w:val="both"/>
        <w:rPr>
          <w:rFonts w:ascii="Arial" w:hAnsi="Arial" w:cs="Arial"/>
          <w:sz w:val="23"/>
          <w:szCs w:val="23"/>
        </w:rPr>
      </w:pPr>
      <w:r w:rsidRPr="006C01BB">
        <w:rPr>
          <w:rFonts w:ascii="Arial" w:hAnsi="Arial" w:cs="Arial"/>
          <w:sz w:val="23"/>
          <w:szCs w:val="23"/>
        </w:rPr>
        <w:t>Cargo para el que se les postule.</w:t>
      </w:r>
    </w:p>
    <w:p w14:paraId="2B0FECFA" w14:textId="77777777" w:rsidR="0058093B" w:rsidRPr="006C01BB" w:rsidRDefault="0058093B" w:rsidP="0058093B">
      <w:pPr>
        <w:rPr>
          <w:rFonts w:ascii="Arial" w:hAnsi="Arial" w:cs="Arial"/>
        </w:rPr>
      </w:pPr>
      <w:r w:rsidRPr="006C01BB">
        <w:rPr>
          <w:rFonts w:ascii="Arial" w:hAnsi="Arial" w:cs="Arial"/>
        </w:rPr>
        <w:t xml:space="preserve">Además, de acuerdo con el numeral 2 del artículo en cita, las y los candidatos a Diputaciones al Congreso del Estado o a Regidurías de los ayuntamientos, por ambos principios, que sean postulados para un período consecutivo, deberán acompañar una carta que especifique los periodos para los que han sido electos en ese cargo y la </w:t>
      </w:r>
      <w:r w:rsidRPr="006C01BB">
        <w:rPr>
          <w:rFonts w:ascii="Arial" w:hAnsi="Arial" w:cs="Arial"/>
        </w:rPr>
        <w:lastRenderedPageBreak/>
        <w:t>manifestación de estar cumpliendo los límites establecidos por la Constitución Local en materia de elección consecutiva.</w:t>
      </w:r>
    </w:p>
    <w:p w14:paraId="1D02ED0B" w14:textId="77777777" w:rsidR="0058093B" w:rsidRPr="006C01BB" w:rsidRDefault="0058093B" w:rsidP="0058093B">
      <w:pPr>
        <w:rPr>
          <w:rFonts w:ascii="Arial" w:hAnsi="Arial" w:cs="Arial"/>
        </w:rPr>
      </w:pPr>
      <w:r w:rsidRPr="006C01BB">
        <w:rPr>
          <w:rFonts w:ascii="Arial" w:hAnsi="Arial" w:cs="Arial"/>
        </w:rPr>
        <w:t>Del mismo modo, conforme a los numerales 3, 4, 5, 6 y 7 del artículo 189 la solicitud deberá reunir los siguientes requisitos:</w:t>
      </w:r>
    </w:p>
    <w:p w14:paraId="144C77A5" w14:textId="77777777" w:rsidR="0058093B" w:rsidRPr="006C01BB" w:rsidRDefault="0058093B" w:rsidP="0058093B">
      <w:pPr>
        <w:pStyle w:val="Prrafodelista"/>
        <w:numPr>
          <w:ilvl w:val="0"/>
          <w:numId w:val="8"/>
        </w:numPr>
        <w:spacing w:before="240" w:after="240" w:line="276" w:lineRule="auto"/>
        <w:ind w:left="510" w:hanging="510"/>
        <w:contextualSpacing w:val="0"/>
        <w:jc w:val="both"/>
        <w:rPr>
          <w:rFonts w:ascii="Arial" w:hAnsi="Arial" w:cs="Arial"/>
          <w:sz w:val="23"/>
          <w:szCs w:val="23"/>
        </w:rPr>
      </w:pPr>
      <w:r w:rsidRPr="006C01BB">
        <w:rPr>
          <w:rFonts w:ascii="Arial" w:hAnsi="Arial" w:cs="Arial"/>
          <w:sz w:val="23"/>
          <w:szCs w:val="23"/>
        </w:rPr>
        <w:t>Acompañarse de la declaración de aceptación de la candidatura, copia del acta de nacimiento y de la credencial para votar.</w:t>
      </w:r>
    </w:p>
    <w:p w14:paraId="5496B4B4" w14:textId="77777777" w:rsidR="0058093B" w:rsidRPr="006C01BB" w:rsidRDefault="0058093B" w:rsidP="0058093B">
      <w:pPr>
        <w:pStyle w:val="Prrafodelista"/>
        <w:numPr>
          <w:ilvl w:val="0"/>
          <w:numId w:val="8"/>
        </w:numPr>
        <w:spacing w:before="240" w:after="240" w:line="276" w:lineRule="auto"/>
        <w:ind w:left="510" w:hanging="510"/>
        <w:contextualSpacing w:val="0"/>
        <w:jc w:val="both"/>
        <w:rPr>
          <w:rFonts w:ascii="Arial" w:hAnsi="Arial" w:cs="Arial"/>
          <w:sz w:val="23"/>
          <w:szCs w:val="23"/>
        </w:rPr>
      </w:pPr>
      <w:r w:rsidRPr="006C01BB">
        <w:rPr>
          <w:rFonts w:ascii="Arial" w:hAnsi="Arial" w:cs="Arial"/>
          <w:sz w:val="23"/>
          <w:szCs w:val="23"/>
        </w:rPr>
        <w:t>La manifestación por escrito del partido político postulante, en su caso, que las y los candidatos cuyo registro solicita, fueron seleccionados de conformidad con las bases estatuarias del propio partido.</w:t>
      </w:r>
    </w:p>
    <w:p w14:paraId="349F4D56" w14:textId="77777777" w:rsidR="0058093B" w:rsidRPr="006C01BB" w:rsidRDefault="0058093B" w:rsidP="0058093B">
      <w:pPr>
        <w:pStyle w:val="Prrafodelista"/>
        <w:numPr>
          <w:ilvl w:val="0"/>
          <w:numId w:val="8"/>
        </w:numPr>
        <w:spacing w:before="240" w:after="240" w:line="276" w:lineRule="auto"/>
        <w:ind w:left="510" w:hanging="510"/>
        <w:contextualSpacing w:val="0"/>
        <w:jc w:val="both"/>
        <w:rPr>
          <w:rFonts w:ascii="Arial" w:hAnsi="Arial" w:cs="Arial"/>
          <w:sz w:val="23"/>
          <w:szCs w:val="23"/>
        </w:rPr>
      </w:pPr>
      <w:r w:rsidRPr="006C01BB">
        <w:rPr>
          <w:rFonts w:ascii="Arial" w:hAnsi="Arial" w:cs="Arial"/>
          <w:sz w:val="23"/>
          <w:szCs w:val="23"/>
        </w:rPr>
        <w:t>En el caso, de la solicitud de cada partido político para el registro de las listas completas de candidaturas a Diputaciones por el principio de representación proporcional para la circunscripción plurinominal, deberá acompañarse, además de los documentos a que se refieren los párrafos anteriores, de la constancia de registro de por lo menos 14 candidaturas de Diputaciones y 12 planillas de Regidurías por el principio de mayoría relativa, las que se podrán acreditar con las registradas por el propio partido y las que correspondan a la coalición a la que, en su caso, pertenezcan.</w:t>
      </w:r>
    </w:p>
    <w:p w14:paraId="5E669DF4" w14:textId="77777777" w:rsidR="0058093B" w:rsidRPr="006C01BB" w:rsidRDefault="0058093B" w:rsidP="0058093B">
      <w:pPr>
        <w:pStyle w:val="Prrafodelista"/>
        <w:numPr>
          <w:ilvl w:val="0"/>
          <w:numId w:val="8"/>
        </w:numPr>
        <w:spacing w:before="240" w:after="240" w:line="276" w:lineRule="auto"/>
        <w:ind w:left="510" w:hanging="510"/>
        <w:contextualSpacing w:val="0"/>
        <w:jc w:val="both"/>
        <w:rPr>
          <w:rFonts w:ascii="Arial" w:hAnsi="Arial" w:cs="Arial"/>
          <w:sz w:val="23"/>
          <w:szCs w:val="23"/>
        </w:rPr>
      </w:pPr>
      <w:r w:rsidRPr="006C01BB">
        <w:rPr>
          <w:rFonts w:ascii="Arial" w:hAnsi="Arial" w:cs="Arial"/>
          <w:sz w:val="23"/>
          <w:szCs w:val="23"/>
        </w:rPr>
        <w:t>Para el registro de candidatos por coalición, según corresponda deberá acreditarse que se cumplió con lo dispuesto en los artículos del 86 al 91 de la Ley Electoral, de acuerdo con la elección que se trate.</w:t>
      </w:r>
    </w:p>
    <w:p w14:paraId="21C67EF2" w14:textId="77777777" w:rsidR="0058093B" w:rsidRPr="006C01BB" w:rsidRDefault="0058093B" w:rsidP="0058093B">
      <w:pPr>
        <w:pStyle w:val="Prrafodelista"/>
        <w:numPr>
          <w:ilvl w:val="0"/>
          <w:numId w:val="8"/>
        </w:numPr>
        <w:spacing w:before="240" w:after="240" w:line="276" w:lineRule="auto"/>
        <w:ind w:left="510" w:hanging="510"/>
        <w:contextualSpacing w:val="0"/>
        <w:jc w:val="both"/>
        <w:rPr>
          <w:rFonts w:ascii="Arial" w:hAnsi="Arial" w:cs="Arial"/>
          <w:sz w:val="23"/>
          <w:szCs w:val="23"/>
        </w:rPr>
      </w:pPr>
      <w:r w:rsidRPr="006C01BB">
        <w:rPr>
          <w:rFonts w:ascii="Arial" w:hAnsi="Arial" w:cs="Arial"/>
          <w:sz w:val="23"/>
          <w:szCs w:val="23"/>
        </w:rPr>
        <w:t>La solicitud de registro de la lista de representación proporcional a que se hace referencia en los párrafos anteriores, deberá especificar cuáles de los integrantes de cada lista están optando por reelegirse en sus cargos y el número de veces que han ocupado la misma posición de manera consecutiva.</w:t>
      </w:r>
    </w:p>
    <w:p w14:paraId="5700D391" w14:textId="77777777" w:rsidR="0058093B" w:rsidRPr="006C01BB" w:rsidRDefault="0058093B" w:rsidP="00635E84">
      <w:pPr>
        <w:pStyle w:val="Ttulo2"/>
      </w:pPr>
      <w:r w:rsidRPr="006C01BB">
        <w:t>Verificación de los requisitos</w:t>
      </w:r>
    </w:p>
    <w:p w14:paraId="55C150B8" w14:textId="77777777" w:rsidR="0058093B" w:rsidRPr="006C01BB" w:rsidRDefault="0058093B" w:rsidP="0058093B">
      <w:pPr>
        <w:rPr>
          <w:rFonts w:ascii="Arial" w:hAnsi="Arial" w:cs="Arial"/>
        </w:rPr>
      </w:pPr>
      <w:r w:rsidRPr="006C01BB">
        <w:rPr>
          <w:rFonts w:ascii="Arial" w:hAnsi="Arial" w:cs="Arial"/>
        </w:rPr>
        <w:t>Que, conforme al artículo 190 numeral 1 de la Ley Electoral, recibida la solicitud de registro de candidaturas por la Presidencia o la Secretaría del Consejo que corresponda, se verificará dentro de los tres días siguientes que se cumplió con todos los requisitos señalados en el artículo 189 de la Ley en cita.</w:t>
      </w:r>
    </w:p>
    <w:p w14:paraId="74428406" w14:textId="77777777" w:rsidR="0058093B" w:rsidRPr="006C01BB" w:rsidRDefault="0058093B" w:rsidP="0058093B">
      <w:pPr>
        <w:rPr>
          <w:rFonts w:ascii="Arial" w:hAnsi="Arial" w:cs="Arial"/>
        </w:rPr>
      </w:pPr>
      <w:r w:rsidRPr="006C01BB">
        <w:rPr>
          <w:rFonts w:ascii="Arial" w:hAnsi="Arial" w:cs="Arial"/>
        </w:rPr>
        <w:t xml:space="preserve">En ese tenor, de acuerdo con el numeral 2 del artículo señalado, si de la verificación realizada se advierte que hubo omisión de uno o varios requisitos, se notificará de </w:t>
      </w:r>
      <w:r w:rsidRPr="006C01BB">
        <w:rPr>
          <w:rFonts w:ascii="Arial" w:hAnsi="Arial" w:cs="Arial"/>
        </w:rPr>
        <w:lastRenderedPageBreak/>
        <w:t>inmediato al partido político o a la candidata o candidato correspondiente para que dentro de las cuarenta y ocho horas siguientes subsane el o los requisitos omitidos o, en su caso, sustituya la candidatura siempre y cuando esto pueda realizarse dentro de los plazos que señale el artículo 188 de la propia Ley.</w:t>
      </w:r>
    </w:p>
    <w:p w14:paraId="36CFCA93" w14:textId="77777777" w:rsidR="0058093B" w:rsidRPr="006C01BB" w:rsidRDefault="0058093B" w:rsidP="0058093B">
      <w:pPr>
        <w:rPr>
          <w:rFonts w:ascii="Arial" w:hAnsi="Arial" w:cs="Arial"/>
        </w:rPr>
      </w:pPr>
      <w:r w:rsidRPr="006C01BB">
        <w:rPr>
          <w:rFonts w:ascii="Arial" w:hAnsi="Arial" w:cs="Arial"/>
        </w:rPr>
        <w:t>Para el caso de que los partidos políticos excedan el número de candidaturas simultáneas señaladas en el artículo 32 de la Ley Electoral, la Secretaría del Consejo Estatal, una vez detectadas las mismas, requerirá al partido político a efecto de que informe a la autoridad electoral, en un término de cuarenta y ocho horas, las candidaturas o las fórmulas que deban excluirse de sus listas; en caso contrario, el Instituto procederá a suprimir de la respectiva lista las fórmulas necesarias hasta ajustar el límite de candidaturas permitidas por la ley, iniciando con los registros simultáneos ubicados en los últimos lugares de cada una de las listas, una después de otra, en su orden, hasta ajustar el número antes referido, de conformidad con el artículo 190 numeral 3 de la Ley Electoral.</w:t>
      </w:r>
    </w:p>
    <w:p w14:paraId="5C9B2E8F" w14:textId="77777777" w:rsidR="0058093B" w:rsidRPr="006C01BB" w:rsidRDefault="0058093B" w:rsidP="0058093B">
      <w:pPr>
        <w:rPr>
          <w:rFonts w:ascii="Arial" w:hAnsi="Arial" w:cs="Arial"/>
        </w:rPr>
      </w:pPr>
      <w:r w:rsidRPr="006C01BB">
        <w:rPr>
          <w:rFonts w:ascii="Arial" w:hAnsi="Arial" w:cs="Arial"/>
        </w:rPr>
        <w:t>Finalmente, en términos del numeral 4 del artículo señalado, cualquier solicitud o documentación presentada fuera de los plazos respectivos será desechada de plano y, en su caso, no se registrará la candidatura o candidaturas que no satisfagan los requisitos.</w:t>
      </w:r>
    </w:p>
    <w:p w14:paraId="485616E4" w14:textId="77777777" w:rsidR="0058093B" w:rsidRPr="006C01BB" w:rsidRDefault="0058093B" w:rsidP="00635E84">
      <w:pPr>
        <w:pStyle w:val="Ttulo2"/>
      </w:pPr>
      <w:r w:rsidRPr="006C01BB">
        <w:t>Sustitución de candidatas y candidatos</w:t>
      </w:r>
    </w:p>
    <w:p w14:paraId="29B8F4BB" w14:textId="77777777" w:rsidR="0058093B" w:rsidRPr="006C01BB" w:rsidRDefault="0058093B" w:rsidP="0058093B">
      <w:pPr>
        <w:rPr>
          <w:rFonts w:ascii="Arial" w:hAnsi="Arial" w:cs="Arial"/>
        </w:rPr>
      </w:pPr>
      <w:r w:rsidRPr="006C01BB">
        <w:rPr>
          <w:rFonts w:ascii="Arial" w:hAnsi="Arial" w:cs="Arial"/>
        </w:rPr>
        <w:t>Que el artículo 192 numeral 1 de la Ley Electoral establece que, para sustituir a sus candidatas o candidatos, los partidos políticos y coaliciones, deberán hacer la solicitud por escrito al Consejo Estatal cumpliendo las siguientes disposiciones:</w:t>
      </w:r>
    </w:p>
    <w:p w14:paraId="379183D9" w14:textId="77777777" w:rsidR="0058093B" w:rsidRPr="006C01BB" w:rsidRDefault="0058093B" w:rsidP="0058093B">
      <w:pPr>
        <w:pStyle w:val="Prrafodelista"/>
        <w:numPr>
          <w:ilvl w:val="1"/>
          <w:numId w:val="8"/>
        </w:numPr>
        <w:spacing w:before="240" w:after="240" w:line="276" w:lineRule="auto"/>
        <w:ind w:left="510" w:hanging="510"/>
        <w:contextualSpacing w:val="0"/>
        <w:jc w:val="both"/>
        <w:rPr>
          <w:rFonts w:ascii="Arial" w:hAnsi="Arial" w:cs="Arial"/>
          <w:sz w:val="23"/>
          <w:szCs w:val="23"/>
        </w:rPr>
      </w:pPr>
      <w:r w:rsidRPr="006C01BB">
        <w:rPr>
          <w:rFonts w:ascii="Arial" w:hAnsi="Arial" w:cs="Arial"/>
          <w:sz w:val="23"/>
          <w:szCs w:val="23"/>
        </w:rPr>
        <w:t>Dentro del plazo establecido para el registro de candidatos podrán sustituirlos libremente, debiendo observar las reglas y el principio de paridad entre los géneros establecidos en la Ley Electoral;</w:t>
      </w:r>
    </w:p>
    <w:p w14:paraId="647BF478" w14:textId="77777777" w:rsidR="0058093B" w:rsidRPr="006C01BB" w:rsidRDefault="0058093B" w:rsidP="0058093B">
      <w:pPr>
        <w:pStyle w:val="Prrafodelista"/>
        <w:numPr>
          <w:ilvl w:val="1"/>
          <w:numId w:val="8"/>
        </w:numPr>
        <w:spacing w:before="240" w:after="240" w:line="276" w:lineRule="auto"/>
        <w:ind w:left="510" w:hanging="510"/>
        <w:contextualSpacing w:val="0"/>
        <w:jc w:val="both"/>
        <w:rPr>
          <w:rFonts w:ascii="Arial" w:hAnsi="Arial" w:cs="Arial"/>
          <w:sz w:val="23"/>
          <w:szCs w:val="23"/>
        </w:rPr>
      </w:pPr>
      <w:r w:rsidRPr="006C01BB">
        <w:rPr>
          <w:rFonts w:ascii="Arial" w:hAnsi="Arial" w:cs="Arial"/>
          <w:sz w:val="23"/>
          <w:szCs w:val="23"/>
        </w:rPr>
        <w:t>Vencido el plazo a que se refiere el inciso anterior, sólo podrán sustituir por causas de fallecimiento, inhabilitación, incapacidad o renuncia. En este último caso, no podrán sustituirlas o sustituirlos cuando la renuncia se presente dentro de los veinte días anteriores al de la elección. Para la corrección o sustitución, en su caso, de las boletas electorales se estará a lo dispuesto en el artículo 217 de la propia ley;</w:t>
      </w:r>
    </w:p>
    <w:p w14:paraId="025E9B3B" w14:textId="77777777" w:rsidR="0058093B" w:rsidRPr="006C01BB" w:rsidRDefault="0058093B" w:rsidP="0058093B">
      <w:pPr>
        <w:pStyle w:val="Prrafodelista"/>
        <w:numPr>
          <w:ilvl w:val="1"/>
          <w:numId w:val="8"/>
        </w:numPr>
        <w:spacing w:before="240" w:after="240" w:line="276" w:lineRule="auto"/>
        <w:ind w:left="510" w:hanging="510"/>
        <w:contextualSpacing w:val="0"/>
        <w:jc w:val="both"/>
        <w:rPr>
          <w:rFonts w:ascii="Arial" w:hAnsi="Arial" w:cs="Arial"/>
          <w:sz w:val="23"/>
          <w:szCs w:val="23"/>
        </w:rPr>
      </w:pPr>
      <w:r w:rsidRPr="006C01BB">
        <w:rPr>
          <w:rFonts w:ascii="Arial" w:hAnsi="Arial" w:cs="Arial"/>
          <w:sz w:val="23"/>
          <w:szCs w:val="23"/>
        </w:rPr>
        <w:t>En los casos en que la renuncia de la candidata o candidata fuera presentada por éste ante el Consejo Estatal, se hará del conocimiento del partido político que lo registró para que proceda, en su caso, a su sustitución, y</w:t>
      </w:r>
    </w:p>
    <w:p w14:paraId="0275CEAD" w14:textId="77777777" w:rsidR="0058093B" w:rsidRPr="006C01BB" w:rsidRDefault="0058093B" w:rsidP="0058093B">
      <w:pPr>
        <w:pStyle w:val="Prrafodelista"/>
        <w:numPr>
          <w:ilvl w:val="1"/>
          <w:numId w:val="8"/>
        </w:numPr>
        <w:spacing w:before="240" w:after="240" w:line="276" w:lineRule="auto"/>
        <w:ind w:left="510" w:hanging="510"/>
        <w:contextualSpacing w:val="0"/>
        <w:jc w:val="both"/>
        <w:rPr>
          <w:rFonts w:ascii="Arial" w:hAnsi="Arial" w:cs="Arial"/>
          <w:sz w:val="23"/>
          <w:szCs w:val="23"/>
        </w:rPr>
      </w:pPr>
      <w:r w:rsidRPr="006C01BB">
        <w:rPr>
          <w:rFonts w:ascii="Arial" w:hAnsi="Arial" w:cs="Arial"/>
          <w:sz w:val="23"/>
          <w:szCs w:val="23"/>
        </w:rPr>
        <w:lastRenderedPageBreak/>
        <w:t>Para la sustitución de candidatas o candidatos postulados en común por dos o más partidos políticos, éstos deberán presentar, en su caso, las modificaciones que correspondan al convenio de candidatura común inicial, al momento de la sustitución.</w:t>
      </w:r>
    </w:p>
    <w:p w14:paraId="7C8664B7" w14:textId="77777777" w:rsidR="00FA1CA3" w:rsidRPr="006C01BB" w:rsidRDefault="00FA1CA3" w:rsidP="00635E84">
      <w:pPr>
        <w:pStyle w:val="Ttulo2"/>
      </w:pPr>
      <w:r w:rsidRPr="006C01BB">
        <w:t>Sistema Nacional de Registro (SNR)</w:t>
      </w:r>
    </w:p>
    <w:p w14:paraId="4AD2B537" w14:textId="77777777" w:rsidR="00FA1CA3" w:rsidRPr="006C01BB" w:rsidRDefault="00FA1CA3" w:rsidP="00FA1CA3">
      <w:pPr>
        <w:rPr>
          <w:rFonts w:ascii="Arial" w:hAnsi="Arial" w:cs="Arial"/>
        </w:rPr>
      </w:pPr>
      <w:r w:rsidRPr="006C01BB">
        <w:rPr>
          <w:rFonts w:ascii="Arial" w:hAnsi="Arial" w:cs="Arial"/>
        </w:rPr>
        <w:t>Que, en términos de lo que dispone el artículo 267 numeral 1 del Reglamento de Elecciones, los sujetos obligados deberán realizar el registro y aprobación de sus precandidaturas, así como la postulación de candidaturas para la totalidad de cargos en elección, según el periodo que corresponda en el Sistema Nacional de Registro; por su parte las personas aspirantes a una candidatura independiente y las personas candidatas Independientes deberán cumplir con su registro en el mismo sistema, el cual es implementado por el propio INE, quien verificará su correcto funcionamiento.</w:t>
      </w:r>
    </w:p>
    <w:p w14:paraId="107ED12E" w14:textId="77777777" w:rsidR="00FA1CA3" w:rsidRPr="006C01BB" w:rsidRDefault="00FA1CA3" w:rsidP="00FA1CA3">
      <w:pPr>
        <w:rPr>
          <w:rFonts w:ascii="Arial" w:hAnsi="Arial" w:cs="Arial"/>
        </w:rPr>
      </w:pPr>
      <w:r w:rsidRPr="006C01BB">
        <w:rPr>
          <w:rFonts w:ascii="Arial" w:hAnsi="Arial" w:cs="Arial"/>
        </w:rPr>
        <w:t>Asimismo, de conformidad con el numeral 4 del artículo señalado, en el ámbito local, una vez aprobadas las candidaturas por los órganos correspondientes de cada organismo electoral los sujetos obligados deberán capturar la información curricular y de identidad en el Sistema de Candidatas y Candidatos, Conóceles implementado en cada organismo electoral.</w:t>
      </w:r>
    </w:p>
    <w:p w14:paraId="6C2B8F26" w14:textId="77777777" w:rsidR="00301D66" w:rsidRPr="006C01BB" w:rsidRDefault="00301D66" w:rsidP="00635E84">
      <w:pPr>
        <w:pStyle w:val="Ttulo2"/>
      </w:pPr>
      <w:r w:rsidRPr="006C01BB">
        <w:t>Acciones afirmativas a favor de las personas jóvenes</w:t>
      </w:r>
    </w:p>
    <w:p w14:paraId="5E1FA2E8" w14:textId="77777777" w:rsidR="00301D66" w:rsidRPr="006C01BB" w:rsidRDefault="00301D66" w:rsidP="00301D66">
      <w:pPr>
        <w:spacing w:line="300" w:lineRule="auto"/>
        <w:rPr>
          <w:rFonts w:ascii="Arial" w:hAnsi="Arial" w:cs="Arial"/>
        </w:rPr>
      </w:pPr>
      <w:r w:rsidRPr="006C01BB">
        <w:rPr>
          <w:rFonts w:ascii="Arial" w:hAnsi="Arial" w:cs="Arial"/>
        </w:rPr>
        <w:t>Que, de conformidad con el artículo 19 numeral 1 de los Lineamientos de paridad, la postulación de personas jóvenes durante el Proceso Electoral será armonizada con el principio de paridad y las acciones afirmativas, ya que la edad no es una afectación directa al género y de acuerdo con la siguiente metodología:</w:t>
      </w:r>
    </w:p>
    <w:p w14:paraId="7EB99317" w14:textId="77777777" w:rsidR="00301D66" w:rsidRPr="006C01BB" w:rsidRDefault="00301D66" w:rsidP="00301D66">
      <w:pPr>
        <w:pStyle w:val="Prrafodelista"/>
        <w:numPr>
          <w:ilvl w:val="0"/>
          <w:numId w:val="14"/>
        </w:numPr>
        <w:spacing w:before="240" w:after="240" w:line="300" w:lineRule="auto"/>
        <w:ind w:left="357" w:hanging="357"/>
        <w:contextualSpacing w:val="0"/>
        <w:jc w:val="both"/>
        <w:rPr>
          <w:rFonts w:ascii="Arial" w:hAnsi="Arial" w:cs="Arial"/>
          <w:sz w:val="23"/>
          <w:szCs w:val="23"/>
        </w:rPr>
      </w:pPr>
      <w:r w:rsidRPr="006C01BB">
        <w:rPr>
          <w:rFonts w:ascii="Arial" w:hAnsi="Arial" w:cs="Arial"/>
          <w:sz w:val="23"/>
          <w:szCs w:val="23"/>
        </w:rPr>
        <w:t>En la postulación de candidaturas a Regidurías mediante el principio de mayoría relativa, se registrará obligatoriamente, al menos, una fórmula en cada una de las planillas de los 17 municipios, para cumplir con la cuota juvenil, cuya edad comprenda de los 18 a los 29 años de edad, cumplidos al día de la elección.</w:t>
      </w:r>
    </w:p>
    <w:p w14:paraId="304CE061" w14:textId="77777777" w:rsidR="00301D66" w:rsidRPr="006C01BB" w:rsidRDefault="00301D66" w:rsidP="00301D66">
      <w:pPr>
        <w:pStyle w:val="Prrafodelista"/>
        <w:numPr>
          <w:ilvl w:val="0"/>
          <w:numId w:val="14"/>
        </w:numPr>
        <w:spacing w:before="240" w:after="240" w:line="300" w:lineRule="auto"/>
        <w:ind w:left="357" w:hanging="357"/>
        <w:contextualSpacing w:val="0"/>
        <w:jc w:val="both"/>
        <w:rPr>
          <w:rFonts w:ascii="Arial" w:hAnsi="Arial" w:cs="Arial"/>
          <w:sz w:val="23"/>
          <w:szCs w:val="23"/>
        </w:rPr>
      </w:pPr>
      <w:r w:rsidRPr="006C01BB">
        <w:rPr>
          <w:rFonts w:ascii="Arial" w:hAnsi="Arial" w:cs="Arial"/>
          <w:sz w:val="23"/>
          <w:szCs w:val="23"/>
        </w:rPr>
        <w:t xml:space="preserve">Para la postulación de candidaturas a Diputaciones por el principio de mayoría relativa, se postularán obligatoriamente, por lo menos, seis fórmulas juveniles en cualquiera de los 21 distritos, las cuales deberán cumplir con el rango de edad referido en el numeral anterior. </w:t>
      </w:r>
    </w:p>
    <w:p w14:paraId="1048A901" w14:textId="77777777" w:rsidR="00301D66" w:rsidRPr="006C01BB" w:rsidRDefault="00301D66" w:rsidP="00301D66">
      <w:pPr>
        <w:pStyle w:val="Prrafodelista"/>
        <w:numPr>
          <w:ilvl w:val="0"/>
          <w:numId w:val="14"/>
        </w:numPr>
        <w:spacing w:before="240" w:after="240" w:line="300" w:lineRule="auto"/>
        <w:ind w:left="357" w:hanging="357"/>
        <w:contextualSpacing w:val="0"/>
        <w:jc w:val="both"/>
        <w:rPr>
          <w:rFonts w:ascii="Arial" w:hAnsi="Arial" w:cs="Arial"/>
          <w:sz w:val="23"/>
          <w:szCs w:val="23"/>
        </w:rPr>
      </w:pPr>
      <w:r w:rsidRPr="006C01BB">
        <w:rPr>
          <w:rFonts w:ascii="Arial" w:hAnsi="Arial" w:cs="Arial"/>
          <w:sz w:val="23"/>
          <w:szCs w:val="23"/>
        </w:rPr>
        <w:lastRenderedPageBreak/>
        <w:t>En lista de representación proporcional de candidaturas a regidurías y la de diputaciones por el principio de representación proporcional, los partidos políticos podrán postular de manera optativa fórmulas juveniles.</w:t>
      </w:r>
    </w:p>
    <w:p w14:paraId="4E8854F1" w14:textId="77777777" w:rsidR="00301D66" w:rsidRPr="006C01BB" w:rsidRDefault="00301D66" w:rsidP="00301D66">
      <w:pPr>
        <w:pStyle w:val="Prrafodelista"/>
        <w:numPr>
          <w:ilvl w:val="0"/>
          <w:numId w:val="14"/>
        </w:numPr>
        <w:spacing w:before="240" w:after="240" w:line="300" w:lineRule="auto"/>
        <w:ind w:left="357" w:hanging="357"/>
        <w:contextualSpacing w:val="0"/>
        <w:jc w:val="both"/>
        <w:rPr>
          <w:rFonts w:ascii="Arial" w:hAnsi="Arial" w:cs="Arial"/>
          <w:sz w:val="23"/>
          <w:szCs w:val="23"/>
        </w:rPr>
      </w:pPr>
      <w:r w:rsidRPr="006C01BB">
        <w:rPr>
          <w:rFonts w:ascii="Arial" w:hAnsi="Arial" w:cs="Arial"/>
          <w:sz w:val="23"/>
          <w:szCs w:val="23"/>
        </w:rPr>
        <w:t>Tratándose de coaliciones y candidaturas comunes, los cumplimientos de las postulaciones de candidaturas de personas jóvenes, no se sumarán a las que postulen en lo individual cada uno de los partidos que las integren, independientemente del partido político de origen de las personas postuladas.</w:t>
      </w:r>
    </w:p>
    <w:p w14:paraId="5F2F89A0" w14:textId="77777777" w:rsidR="00301D66" w:rsidRPr="006C01BB" w:rsidRDefault="00301D66" w:rsidP="00301D66">
      <w:pPr>
        <w:pStyle w:val="Prrafodelista"/>
        <w:numPr>
          <w:ilvl w:val="0"/>
          <w:numId w:val="14"/>
        </w:numPr>
        <w:spacing w:before="240" w:after="240" w:line="300" w:lineRule="auto"/>
        <w:ind w:left="357" w:hanging="357"/>
        <w:contextualSpacing w:val="0"/>
        <w:jc w:val="both"/>
        <w:rPr>
          <w:rFonts w:ascii="Arial" w:hAnsi="Arial" w:cs="Arial"/>
          <w:sz w:val="23"/>
          <w:szCs w:val="23"/>
        </w:rPr>
      </w:pPr>
      <w:r w:rsidRPr="006C01BB">
        <w:rPr>
          <w:rFonts w:ascii="Arial" w:hAnsi="Arial" w:cs="Arial"/>
          <w:sz w:val="23"/>
          <w:szCs w:val="23"/>
        </w:rPr>
        <w:t>En el caso de las coaliciones y candidaturas comunes, cuando estas postulen en fórmulas de candidaturas a Diputaciones y Regidurías por el principio de mayoría relativa, a personas jóvenes, dichas postulaciones se considerarán para el partido de origen; por lo que, los demás partidos integrantes de la coalición o candidatura común deberán cumplir con lo señalado en el párrafo que antecede, postulando a personas jóvenes en cualquiera de los demás distritos electorales o municipios.</w:t>
      </w:r>
    </w:p>
    <w:p w14:paraId="3DBFA46E" w14:textId="77777777" w:rsidR="00301D66" w:rsidRPr="006C01BB" w:rsidRDefault="00301D66" w:rsidP="00301D66">
      <w:pPr>
        <w:pStyle w:val="Prrafodelista"/>
        <w:numPr>
          <w:ilvl w:val="0"/>
          <w:numId w:val="14"/>
        </w:numPr>
        <w:spacing w:before="240" w:after="240" w:line="300" w:lineRule="auto"/>
        <w:ind w:left="357" w:hanging="357"/>
        <w:contextualSpacing w:val="0"/>
        <w:jc w:val="both"/>
        <w:rPr>
          <w:rFonts w:ascii="Arial" w:hAnsi="Arial" w:cs="Arial"/>
          <w:sz w:val="23"/>
          <w:szCs w:val="23"/>
        </w:rPr>
      </w:pPr>
      <w:r w:rsidRPr="006C01BB">
        <w:rPr>
          <w:rFonts w:ascii="Arial" w:hAnsi="Arial" w:cs="Arial"/>
          <w:sz w:val="23"/>
          <w:szCs w:val="23"/>
        </w:rPr>
        <w:t>Las cuotas juveniles podrán coexistir, en caso de que los partidos o candidaturas independientes así lo decidan, con las cuotas para personas indígenas y afro mexicanas, con discapacidad y de la diversidad sexual. La cuota joven se verificará con el cumplimiento del rango de edad establecido en los lineamientos por medio de la revisión al acta de nacimiento que se entregará como parte de la documentación necesaria para la etapa de registro de candidaturas.</w:t>
      </w:r>
    </w:p>
    <w:p w14:paraId="7C13D99D" w14:textId="77777777" w:rsidR="00301D66" w:rsidRPr="006C01BB" w:rsidRDefault="00301D66" w:rsidP="00635E84">
      <w:pPr>
        <w:pStyle w:val="Ttulo2"/>
      </w:pPr>
      <w:r w:rsidRPr="006C01BB">
        <w:t>Acciones afirmativas a favor de las personas indígenas y afro mexicanas</w:t>
      </w:r>
    </w:p>
    <w:p w14:paraId="20904B15" w14:textId="77777777" w:rsidR="00301D66" w:rsidRPr="006C01BB" w:rsidRDefault="00301D66" w:rsidP="00301D66">
      <w:pPr>
        <w:spacing w:line="300" w:lineRule="auto"/>
        <w:rPr>
          <w:rFonts w:ascii="Arial" w:hAnsi="Arial" w:cs="Arial"/>
        </w:rPr>
      </w:pPr>
      <w:r w:rsidRPr="006C01BB">
        <w:rPr>
          <w:rFonts w:ascii="Arial" w:hAnsi="Arial" w:cs="Arial"/>
        </w:rPr>
        <w:t>Que, tratándose de las personas indígenas o afro mexicanas, el artículo 20 numeral 1 de los Lineamientos señala que, los partidos políticos y coaliciones deberán postular candidaturas cuyas fórmulas se encuentren integradas exclusivamente por personas pertenecientes a los grupos señalados, en los siguientes cargos de elección popular:</w:t>
      </w:r>
    </w:p>
    <w:p w14:paraId="5A9D1F99" w14:textId="77777777" w:rsidR="00301D66" w:rsidRPr="006C01BB" w:rsidRDefault="00301D66" w:rsidP="00301D66">
      <w:pPr>
        <w:pStyle w:val="Prrafodelista"/>
        <w:numPr>
          <w:ilvl w:val="0"/>
          <w:numId w:val="15"/>
        </w:numPr>
        <w:spacing w:before="240" w:after="240" w:line="300" w:lineRule="auto"/>
        <w:ind w:left="357" w:hanging="357"/>
        <w:contextualSpacing w:val="0"/>
        <w:jc w:val="both"/>
        <w:rPr>
          <w:rFonts w:ascii="Arial" w:hAnsi="Arial" w:cs="Arial"/>
          <w:sz w:val="23"/>
          <w:szCs w:val="23"/>
        </w:rPr>
      </w:pPr>
      <w:r w:rsidRPr="006C01BB">
        <w:rPr>
          <w:rFonts w:ascii="Arial" w:hAnsi="Arial" w:cs="Arial"/>
          <w:sz w:val="23"/>
          <w:szCs w:val="23"/>
        </w:rPr>
        <w:t>Tratándose de las diputaciones a elegirse por el principio de mayoría relativa, en la diputación que corresponde al 4 distrito electoral con cabecera en Frontera, Centla, Tabasco, que fue reconocido e identificado por el INE como distrito indígena, dada la cantidad de población indígena y/o afro mexicana con la que cuenta (80.54%) los partidos políticos, coaliciones, candidaturas comunes deberán postular, obligatoriamente una fórmula integrada por personas que formen parte de ese grupo históricamente discriminado.</w:t>
      </w:r>
    </w:p>
    <w:p w14:paraId="58D2088C" w14:textId="77777777" w:rsidR="00301D66" w:rsidRPr="006C01BB" w:rsidRDefault="00301D66" w:rsidP="00301D66">
      <w:pPr>
        <w:pStyle w:val="Prrafodelista"/>
        <w:numPr>
          <w:ilvl w:val="0"/>
          <w:numId w:val="15"/>
        </w:numPr>
        <w:spacing w:before="240" w:after="240" w:line="300" w:lineRule="auto"/>
        <w:ind w:left="357" w:hanging="357"/>
        <w:contextualSpacing w:val="0"/>
        <w:jc w:val="both"/>
        <w:rPr>
          <w:rFonts w:ascii="Arial" w:hAnsi="Arial" w:cs="Arial"/>
          <w:sz w:val="23"/>
          <w:szCs w:val="23"/>
        </w:rPr>
      </w:pPr>
      <w:r w:rsidRPr="006C01BB">
        <w:rPr>
          <w:rFonts w:ascii="Arial" w:hAnsi="Arial" w:cs="Arial"/>
          <w:sz w:val="23"/>
          <w:szCs w:val="23"/>
        </w:rPr>
        <w:lastRenderedPageBreak/>
        <w:t>En el caso de las diputaciones por el principio de representación proporcional, los partidos políticos deberán postular cuando menos una fórmula integrada por personas indígenas o afro mexicanas, dentro de los primeros siete lugares de la lista correspondiente.</w:t>
      </w:r>
    </w:p>
    <w:p w14:paraId="0C9EC625" w14:textId="77777777" w:rsidR="00301D66" w:rsidRPr="006C01BB" w:rsidRDefault="00301D66" w:rsidP="00301D66">
      <w:pPr>
        <w:pStyle w:val="Prrafodelista"/>
        <w:numPr>
          <w:ilvl w:val="0"/>
          <w:numId w:val="15"/>
        </w:numPr>
        <w:spacing w:before="240" w:after="240" w:line="300" w:lineRule="auto"/>
        <w:ind w:left="357" w:hanging="357"/>
        <w:contextualSpacing w:val="0"/>
        <w:jc w:val="both"/>
        <w:rPr>
          <w:rFonts w:ascii="Arial" w:hAnsi="Arial" w:cs="Arial"/>
          <w:sz w:val="23"/>
          <w:szCs w:val="23"/>
        </w:rPr>
      </w:pPr>
      <w:r w:rsidRPr="006C01BB">
        <w:rPr>
          <w:rFonts w:ascii="Arial" w:hAnsi="Arial" w:cs="Arial"/>
          <w:sz w:val="23"/>
          <w:szCs w:val="23"/>
        </w:rPr>
        <w:t xml:space="preserve">Por lo que se refiere a las Regidurías por el principio de mayoría relativa, y por su conformación poblacional indígena, los partidos políticos, coaliciones, candidaturas comunes y candidaturas independientes deberán postular, como mínimo, un total de tres fórmulas (de mayoría relativa o representación proporcional) de personas indígenas, como candidatas a ocupar tres regidurías en el municipio de Centla, una fórmula de mayoría relativa en </w:t>
      </w:r>
      <w:proofErr w:type="spellStart"/>
      <w:r w:rsidRPr="006C01BB">
        <w:rPr>
          <w:rFonts w:ascii="Arial" w:hAnsi="Arial" w:cs="Arial"/>
          <w:sz w:val="23"/>
          <w:szCs w:val="23"/>
        </w:rPr>
        <w:t>Nacajuca</w:t>
      </w:r>
      <w:proofErr w:type="spellEnd"/>
      <w:r w:rsidRPr="006C01BB">
        <w:rPr>
          <w:rFonts w:ascii="Arial" w:hAnsi="Arial" w:cs="Arial"/>
          <w:sz w:val="23"/>
          <w:szCs w:val="23"/>
        </w:rPr>
        <w:t>; y, dos fórmulas (dos de mayoría relativa, o una de mayoría relativa y una de representación proporcional a elección del partido, pero en ningún caso dos de representación) para el municipio de Tacotalpa.</w:t>
      </w:r>
    </w:p>
    <w:p w14:paraId="42242068" w14:textId="77777777" w:rsidR="00301D66" w:rsidRPr="006C01BB" w:rsidRDefault="00301D66" w:rsidP="00301D66">
      <w:pPr>
        <w:spacing w:line="300" w:lineRule="auto"/>
        <w:rPr>
          <w:rFonts w:ascii="Arial" w:hAnsi="Arial" w:cs="Arial"/>
        </w:rPr>
      </w:pPr>
      <w:r w:rsidRPr="006C01BB">
        <w:rPr>
          <w:rFonts w:ascii="Arial" w:hAnsi="Arial" w:cs="Arial"/>
        </w:rPr>
        <w:t>Además, como lo señalan los numerales 3 y 4 del artículo mencionado, tratándose de coaliciones y candidaturas comunes, los cumplimientos de las postulaciones de candidaturas de personas indígenas o afro mexicanas postuladas por éstas, no se sumarán a las que postulen en lo individual cada uno de los partidos que las integren, independientemente del partido político de origen de las personas postuladas.  Asimismo, cuando estas postulen en fórmulas de candidaturas a diputaciones y regidurías por el principio de mayoría relativa, a personas indígenas o afro mexicanas, dichas postulaciones se considerarán para el partido de origen; por lo que, los demás partidos integrantes de la coalición o candidatura común, deberán cumplir con lo señalado, postulando a personas que pertenezcan a cualquiera de los grupos mencionados en los demás distritos electorales o municipios.</w:t>
      </w:r>
    </w:p>
    <w:p w14:paraId="7EFBFAA3" w14:textId="77777777" w:rsidR="00301D66" w:rsidRPr="006C01BB" w:rsidRDefault="00301D66" w:rsidP="00301D66">
      <w:pPr>
        <w:spacing w:line="300" w:lineRule="auto"/>
        <w:rPr>
          <w:rFonts w:ascii="Arial" w:hAnsi="Arial" w:cs="Arial"/>
        </w:rPr>
      </w:pPr>
      <w:r w:rsidRPr="006C01BB">
        <w:rPr>
          <w:rFonts w:ascii="Arial" w:hAnsi="Arial" w:cs="Arial"/>
        </w:rPr>
        <w:t>Para acreditar la pertenencia de las personas candidatas a la comunidad indígena o afro mexicana correspondiente, se deberá atender a las instituciones, autoridades y procedimientos con los que las propias comunidades y pueblos indígenas reconocen a sus integrantes, como lo dispone el artículo 21 de los Lineamientos. En todo caso, tendrán preponderancia los reconocimientos realizados por las asambleas generales comunitarias, asambleas de autoridades indígenas o afro mexicanas, tradicionales comunitarias y agrarias indígenas, en ese orden de prelación, o instituciones análogas de toma de decisión que sean consideradas por las propias comunidades como sus máximos órganos de autoridad.</w:t>
      </w:r>
    </w:p>
    <w:p w14:paraId="23CB3CA6" w14:textId="77777777" w:rsidR="00301D66" w:rsidRPr="006C01BB" w:rsidRDefault="00301D66" w:rsidP="00635E84">
      <w:pPr>
        <w:pStyle w:val="Ttulo2"/>
      </w:pPr>
      <w:r w:rsidRPr="006C01BB">
        <w:lastRenderedPageBreak/>
        <w:t xml:space="preserve">Acciones afirmativas a favor de las personas con discapacidad </w:t>
      </w:r>
    </w:p>
    <w:p w14:paraId="46E2627A" w14:textId="77777777" w:rsidR="00301D66" w:rsidRPr="006C01BB" w:rsidRDefault="00301D66" w:rsidP="00301D66">
      <w:pPr>
        <w:spacing w:line="300" w:lineRule="auto"/>
        <w:rPr>
          <w:rFonts w:ascii="Arial" w:hAnsi="Arial" w:cs="Arial"/>
        </w:rPr>
      </w:pPr>
      <w:r w:rsidRPr="006C01BB">
        <w:rPr>
          <w:rFonts w:ascii="Arial" w:hAnsi="Arial" w:cs="Arial"/>
        </w:rPr>
        <w:t>Que, el artículo 31 de los Lineamientos de paridad refiere que los partidos políticos, coaliciones y candidaturas comunes deberán incluir a personas con algún tipo de discapacidad permanente en sus postulaciones a los cargos de elección popular, en los términos siguientes:</w:t>
      </w:r>
    </w:p>
    <w:p w14:paraId="75E8C8AB" w14:textId="77777777" w:rsidR="00301D66" w:rsidRPr="006C01BB" w:rsidRDefault="00301D66" w:rsidP="00301D66">
      <w:pPr>
        <w:pStyle w:val="Prrafodelista"/>
        <w:numPr>
          <w:ilvl w:val="0"/>
          <w:numId w:val="16"/>
        </w:numPr>
        <w:spacing w:before="240" w:after="240" w:line="300" w:lineRule="auto"/>
        <w:ind w:left="357" w:hanging="357"/>
        <w:contextualSpacing w:val="0"/>
        <w:jc w:val="both"/>
        <w:rPr>
          <w:rFonts w:ascii="Arial" w:hAnsi="Arial" w:cs="Arial"/>
          <w:sz w:val="23"/>
          <w:szCs w:val="23"/>
        </w:rPr>
      </w:pPr>
      <w:r w:rsidRPr="006C01BB">
        <w:rPr>
          <w:rFonts w:ascii="Arial" w:hAnsi="Arial" w:cs="Arial"/>
          <w:sz w:val="23"/>
          <w:szCs w:val="23"/>
        </w:rPr>
        <w:t>Dentro de las candidaturas a Diputaciones por el principio de mayoría relativa, los partidos políticos, coaliciones y candidaturas comunes deberán postular, cuando menos, una fórmula de candidaturas integrada por personas con discapacidad en cualquiera de los 21 distritos electorales.</w:t>
      </w:r>
    </w:p>
    <w:p w14:paraId="7E674CF7" w14:textId="77777777" w:rsidR="00301D66" w:rsidRPr="006C01BB" w:rsidRDefault="00301D66" w:rsidP="00301D66">
      <w:pPr>
        <w:pStyle w:val="Prrafodelista"/>
        <w:numPr>
          <w:ilvl w:val="0"/>
          <w:numId w:val="16"/>
        </w:numPr>
        <w:spacing w:before="240" w:after="240" w:line="300" w:lineRule="auto"/>
        <w:ind w:left="357" w:hanging="357"/>
        <w:contextualSpacing w:val="0"/>
        <w:jc w:val="both"/>
        <w:rPr>
          <w:rFonts w:ascii="Arial" w:hAnsi="Arial" w:cs="Arial"/>
          <w:sz w:val="23"/>
          <w:szCs w:val="23"/>
        </w:rPr>
      </w:pPr>
      <w:r w:rsidRPr="006C01BB">
        <w:rPr>
          <w:rFonts w:ascii="Arial" w:hAnsi="Arial" w:cs="Arial"/>
          <w:sz w:val="23"/>
          <w:szCs w:val="23"/>
        </w:rPr>
        <w:t>Dentro de las candidaturas a Diputaciones por el principio de representación proporcional, los partidos políticos podrán postular una fórmula de candidaturas conformadas por personas con discapacidad permanente, dentro de los primeros siete lugares de la lista correspondiente.</w:t>
      </w:r>
    </w:p>
    <w:p w14:paraId="5C00A1E1" w14:textId="77777777" w:rsidR="00301D66" w:rsidRPr="006C01BB" w:rsidRDefault="00301D66" w:rsidP="00301D66">
      <w:pPr>
        <w:pStyle w:val="Prrafodelista"/>
        <w:numPr>
          <w:ilvl w:val="0"/>
          <w:numId w:val="16"/>
        </w:numPr>
        <w:spacing w:before="240" w:after="240" w:line="300" w:lineRule="auto"/>
        <w:ind w:left="357" w:hanging="357"/>
        <w:contextualSpacing w:val="0"/>
        <w:jc w:val="both"/>
        <w:rPr>
          <w:rFonts w:ascii="Arial" w:hAnsi="Arial" w:cs="Arial"/>
          <w:sz w:val="23"/>
          <w:szCs w:val="23"/>
        </w:rPr>
      </w:pPr>
      <w:r w:rsidRPr="006C01BB">
        <w:rPr>
          <w:rFonts w:ascii="Arial" w:hAnsi="Arial" w:cs="Arial"/>
          <w:sz w:val="23"/>
          <w:szCs w:val="23"/>
        </w:rPr>
        <w:t>Por lo que se refiere a las candidaturas Regidurías, los partidos políticos podrán postular, de forma optativa, una fórmula por el principio de mayoría relativa y una por el principio de representación proporcional, de personas que integran la población con discapacidad, en el municipio de su elección.</w:t>
      </w:r>
    </w:p>
    <w:p w14:paraId="1F4F2236" w14:textId="77777777" w:rsidR="00301D66" w:rsidRPr="006C01BB" w:rsidRDefault="00301D66" w:rsidP="00301D66">
      <w:pPr>
        <w:spacing w:line="300" w:lineRule="auto"/>
        <w:rPr>
          <w:rFonts w:ascii="Arial" w:hAnsi="Arial" w:cs="Arial"/>
        </w:rPr>
      </w:pPr>
      <w:r w:rsidRPr="006C01BB">
        <w:rPr>
          <w:rFonts w:ascii="Arial" w:hAnsi="Arial" w:cs="Arial"/>
        </w:rPr>
        <w:t>Además, tratándose de coaliciones y candidaturas comunes, los cumplimientos de las postulaciones de candidaturas de personas indígenas o afro mexicanas postuladas por éstas, no se sumarán a las que postulen en lo individual cada uno de los partidos que las integren, independientemente del partido político de origen de las personas postuladas.</w:t>
      </w:r>
    </w:p>
    <w:p w14:paraId="39E0338E" w14:textId="17866DEE" w:rsidR="00301D66" w:rsidRDefault="00301D66" w:rsidP="00301D66">
      <w:pPr>
        <w:spacing w:line="300" w:lineRule="auto"/>
        <w:rPr>
          <w:rFonts w:ascii="Arial" w:hAnsi="Arial" w:cs="Arial"/>
        </w:rPr>
      </w:pPr>
      <w:r w:rsidRPr="006C01BB">
        <w:rPr>
          <w:rFonts w:ascii="Arial" w:hAnsi="Arial" w:cs="Arial"/>
        </w:rPr>
        <w:t>Del mismo modo, en el caso de las coaliciones y candidaturas comunes, cuando estas postulen en fórmulas de candidaturas a diputaciones y regidurías por el principio de mayoría relativa, a personas con discapacidad, dichas postulaciones se considerarán para el partido de origen; por lo que, los demás partidos integrantes de la coalición o candidatura común, deberán cumplir con lo señalado en el párrafo que antecede, postulando a personas con discapacidad en cualquiera de los demás distritos electorales o municipios.</w:t>
      </w:r>
    </w:p>
    <w:p w14:paraId="1B340819" w14:textId="77777777" w:rsidR="00262C2C" w:rsidRPr="006C01BB" w:rsidRDefault="00262C2C" w:rsidP="00301D66">
      <w:pPr>
        <w:spacing w:line="300" w:lineRule="auto"/>
        <w:rPr>
          <w:rFonts w:ascii="Arial" w:hAnsi="Arial" w:cs="Arial"/>
        </w:rPr>
      </w:pPr>
    </w:p>
    <w:p w14:paraId="6926A26E" w14:textId="77777777" w:rsidR="00301D66" w:rsidRPr="006C01BB" w:rsidRDefault="00301D66" w:rsidP="00635E84">
      <w:pPr>
        <w:pStyle w:val="Ttulo2"/>
      </w:pPr>
      <w:r w:rsidRPr="006C01BB">
        <w:lastRenderedPageBreak/>
        <w:t>Acciones afirmativas a favor de las personas de la diversidad sexual</w:t>
      </w:r>
    </w:p>
    <w:p w14:paraId="0A32399F" w14:textId="77777777" w:rsidR="00301D66" w:rsidRPr="006C01BB" w:rsidRDefault="00301D66" w:rsidP="00301D66">
      <w:pPr>
        <w:spacing w:line="300" w:lineRule="auto"/>
        <w:rPr>
          <w:rFonts w:ascii="Arial" w:hAnsi="Arial" w:cs="Arial"/>
        </w:rPr>
      </w:pPr>
      <w:r w:rsidRPr="006C01BB">
        <w:rPr>
          <w:rFonts w:ascii="Arial" w:hAnsi="Arial" w:cs="Arial"/>
        </w:rPr>
        <w:t>Que, de conformidad con el artículo 34 de los Lineamientos de paridad durante el Proceso Electoral los partidos políticos, coaliciones y candidaturas comunes deberán incluir a personas integrantes de la población LGBTTTIQ+ en sus postulaciones a los cargos de elección popular, en los términos siguientes:</w:t>
      </w:r>
    </w:p>
    <w:p w14:paraId="43D92C34" w14:textId="77777777" w:rsidR="00301D66" w:rsidRPr="006C01BB" w:rsidRDefault="00301D66" w:rsidP="00301D66">
      <w:pPr>
        <w:pStyle w:val="Prrafodelista"/>
        <w:numPr>
          <w:ilvl w:val="0"/>
          <w:numId w:val="17"/>
        </w:numPr>
        <w:spacing w:before="240" w:after="240" w:line="300" w:lineRule="auto"/>
        <w:ind w:left="357" w:hanging="357"/>
        <w:contextualSpacing w:val="0"/>
        <w:jc w:val="both"/>
        <w:rPr>
          <w:rFonts w:ascii="Arial" w:hAnsi="Arial" w:cs="Arial"/>
          <w:sz w:val="23"/>
          <w:szCs w:val="23"/>
        </w:rPr>
      </w:pPr>
      <w:r w:rsidRPr="006C01BB">
        <w:rPr>
          <w:rFonts w:ascii="Arial" w:hAnsi="Arial" w:cs="Arial"/>
          <w:sz w:val="23"/>
          <w:szCs w:val="23"/>
        </w:rPr>
        <w:t>Dentro de las candidaturas a Diputaciones por el principio de mayoría relativa, los partidos políticos, coaliciones y candidaturas comunes podrán postular, al menos una fórmula de candidaturas integrada por personas de la diversidad sexual en cualquiera de los 21 distritos electorales.</w:t>
      </w:r>
    </w:p>
    <w:p w14:paraId="7D819D81" w14:textId="77777777" w:rsidR="00301D66" w:rsidRPr="006C01BB" w:rsidRDefault="00301D66" w:rsidP="00301D66">
      <w:pPr>
        <w:pStyle w:val="Prrafodelista"/>
        <w:numPr>
          <w:ilvl w:val="0"/>
          <w:numId w:val="17"/>
        </w:numPr>
        <w:spacing w:before="240" w:after="240" w:line="300" w:lineRule="auto"/>
        <w:ind w:left="357" w:hanging="357"/>
        <w:contextualSpacing w:val="0"/>
        <w:jc w:val="both"/>
        <w:rPr>
          <w:rFonts w:ascii="Arial" w:hAnsi="Arial" w:cs="Arial"/>
          <w:sz w:val="23"/>
          <w:szCs w:val="23"/>
        </w:rPr>
      </w:pPr>
      <w:r w:rsidRPr="006C01BB">
        <w:rPr>
          <w:rFonts w:ascii="Arial" w:hAnsi="Arial" w:cs="Arial"/>
          <w:sz w:val="23"/>
          <w:szCs w:val="23"/>
        </w:rPr>
        <w:t>Dentro de las candidaturas a Diputaciones por el principio de representación proporcional, los partidos políticos deberán postular, cuando menos, una fórmula de candidaturas, propietaria y suplente, conformada por personas de la diversidad sexual, dentro de los primeros siete lugares de la lista correspondiente</w:t>
      </w:r>
      <w:r w:rsidRPr="006C01BB">
        <w:rPr>
          <w:rStyle w:val="Refdenotaalpie"/>
          <w:rFonts w:ascii="Arial" w:hAnsi="Arial" w:cs="Arial"/>
          <w:sz w:val="23"/>
          <w:szCs w:val="23"/>
        </w:rPr>
        <w:footnoteReference w:id="2"/>
      </w:r>
      <w:r w:rsidRPr="006C01BB">
        <w:rPr>
          <w:rFonts w:ascii="Arial" w:hAnsi="Arial" w:cs="Arial"/>
          <w:sz w:val="23"/>
          <w:szCs w:val="23"/>
        </w:rPr>
        <w:t>.</w:t>
      </w:r>
    </w:p>
    <w:p w14:paraId="70845D2A" w14:textId="77777777" w:rsidR="00301D66" w:rsidRPr="006C01BB" w:rsidRDefault="00301D66" w:rsidP="00301D66">
      <w:pPr>
        <w:pStyle w:val="Prrafodelista"/>
        <w:numPr>
          <w:ilvl w:val="0"/>
          <w:numId w:val="17"/>
        </w:numPr>
        <w:spacing w:before="240" w:after="240" w:line="300" w:lineRule="auto"/>
        <w:ind w:left="357" w:hanging="357"/>
        <w:contextualSpacing w:val="0"/>
        <w:jc w:val="both"/>
        <w:rPr>
          <w:rFonts w:ascii="Arial" w:hAnsi="Arial" w:cs="Arial"/>
          <w:sz w:val="23"/>
          <w:szCs w:val="23"/>
        </w:rPr>
      </w:pPr>
      <w:r w:rsidRPr="006C01BB">
        <w:rPr>
          <w:rFonts w:ascii="Arial" w:hAnsi="Arial" w:cs="Arial"/>
          <w:sz w:val="23"/>
          <w:szCs w:val="23"/>
        </w:rPr>
        <w:t>En el caso de las Regidurías, los partidos políticos podrán postular, de forma optativa, una fórmula de candidaturas a regidurías por el principio de mayoría relativa y una fórmula de candidaturas a regidurías por el principio de representación proporcional, de personas que integran la población LGBTTTIQ+, en el municipio de su elección.</w:t>
      </w:r>
    </w:p>
    <w:p w14:paraId="20F7057A" w14:textId="73147426" w:rsidR="00301D66" w:rsidRDefault="00301D66" w:rsidP="00301D66">
      <w:pPr>
        <w:spacing w:line="300" w:lineRule="auto"/>
        <w:rPr>
          <w:rFonts w:ascii="Arial" w:hAnsi="Arial" w:cs="Arial"/>
        </w:rPr>
      </w:pPr>
      <w:r w:rsidRPr="006C01BB">
        <w:rPr>
          <w:rFonts w:ascii="Arial" w:hAnsi="Arial" w:cs="Arial"/>
        </w:rPr>
        <w:t>En todo caso, tratándose de coaliciones y candidaturas comunes, los cumplimientos de las postulaciones de candidaturas de personas de la diversidad sexual, no se sumarán a las que postulen en lo individual cada uno de los partidos que las integren, independientemente del partido político de origen de las personas postuladas. Asimismo, cuando estas postulen en fórmulas de candidaturas a diputaciones y regidurías por el principio de mayoría relativa, a personas integrantes de la población LGBTTTIQ+, las postulaciones se considerarán para el partido de origen; por lo que, los demás partidos integrantes de la coalición o candidatura común deberán cumplir, postulando a personas de la diversidad sexual en cualquiera de los demás distritos electorales o municipios.</w:t>
      </w:r>
    </w:p>
    <w:p w14:paraId="3F99DE7B" w14:textId="77777777" w:rsidR="0058093B" w:rsidRPr="006C01BB" w:rsidRDefault="0058093B" w:rsidP="00635E84">
      <w:pPr>
        <w:pStyle w:val="Ttulo2"/>
      </w:pPr>
      <w:r w:rsidRPr="006C01BB">
        <w:lastRenderedPageBreak/>
        <w:t>Solicitudes de registro de candidaturas</w:t>
      </w:r>
      <w:r w:rsidR="005D4FE7" w:rsidRPr="006C01BB">
        <w:t xml:space="preserve"> a Diputaciones</w:t>
      </w:r>
      <w:r w:rsidR="00B0106B" w:rsidRPr="006C01BB">
        <w:t xml:space="preserve"> por el principio de representación proporcional</w:t>
      </w:r>
    </w:p>
    <w:p w14:paraId="0CF8E144" w14:textId="77777777" w:rsidR="002C40CA" w:rsidRPr="006C01BB" w:rsidRDefault="002C40CA" w:rsidP="002C40CA">
      <w:pPr>
        <w:rPr>
          <w:rFonts w:ascii="Arial" w:hAnsi="Arial" w:cs="Arial"/>
        </w:rPr>
      </w:pPr>
      <w:r w:rsidRPr="006C01BB">
        <w:rPr>
          <w:rFonts w:ascii="Arial" w:hAnsi="Arial" w:cs="Arial"/>
        </w:rPr>
        <w:t xml:space="preserve">Que, conforme a las consideraciones que anteceden y dentro del período establecido, los partidos políticos de la </w:t>
      </w:r>
      <w:r w:rsidRPr="006C01BB">
        <w:rPr>
          <w:rFonts w:ascii="Arial" w:hAnsi="Arial" w:cs="Arial"/>
          <w:b/>
        </w:rPr>
        <w:t>Revolución Democrática, del Trabajo, Verde Ecologista de México, Movimiento Ciudadano</w:t>
      </w:r>
      <w:r w:rsidR="00D22CB7" w:rsidRPr="006C01BB">
        <w:rPr>
          <w:rFonts w:ascii="Arial" w:hAnsi="Arial" w:cs="Arial"/>
          <w:b/>
        </w:rPr>
        <w:t xml:space="preserve"> y</w:t>
      </w:r>
      <w:r w:rsidRPr="006C01BB">
        <w:rPr>
          <w:rFonts w:ascii="Arial" w:hAnsi="Arial" w:cs="Arial"/>
          <w:b/>
        </w:rPr>
        <w:t xml:space="preserve"> Morena</w:t>
      </w:r>
      <w:r w:rsidRPr="006C01BB">
        <w:rPr>
          <w:rFonts w:ascii="Arial" w:hAnsi="Arial" w:cs="Arial"/>
        </w:rPr>
        <w:t xml:space="preserve"> presentaron </w:t>
      </w:r>
      <w:r w:rsidR="00D22CB7" w:rsidRPr="006C01BB">
        <w:rPr>
          <w:rFonts w:ascii="Arial" w:hAnsi="Arial" w:cs="Arial"/>
        </w:rPr>
        <w:t xml:space="preserve">ante este Consejo Estatal </w:t>
      </w:r>
      <w:r w:rsidRPr="006C01BB">
        <w:rPr>
          <w:rFonts w:ascii="Arial" w:hAnsi="Arial" w:cs="Arial"/>
        </w:rPr>
        <w:t xml:space="preserve">las solicitudes de registro de las candidaturas a Diputaciones locales por el principio de </w:t>
      </w:r>
      <w:r w:rsidR="00D22CB7" w:rsidRPr="006C01BB">
        <w:rPr>
          <w:rFonts w:ascii="Arial" w:hAnsi="Arial" w:cs="Arial"/>
        </w:rPr>
        <w:t>representación proporcional</w:t>
      </w:r>
      <w:r w:rsidRPr="006C01BB">
        <w:rPr>
          <w:rFonts w:ascii="Arial" w:hAnsi="Arial" w:cs="Arial"/>
        </w:rPr>
        <w:t xml:space="preserve">. </w:t>
      </w:r>
    </w:p>
    <w:p w14:paraId="42E6933E" w14:textId="77777777" w:rsidR="00B0106B" w:rsidRPr="006C01BB" w:rsidRDefault="00B0106B" w:rsidP="00B0106B">
      <w:pPr>
        <w:rPr>
          <w:rFonts w:ascii="Arial" w:hAnsi="Arial" w:cs="Arial"/>
        </w:rPr>
      </w:pPr>
      <w:r w:rsidRPr="006C01BB">
        <w:rPr>
          <w:rFonts w:ascii="Arial" w:hAnsi="Arial" w:cs="Arial"/>
        </w:rPr>
        <w:t xml:space="preserve">No obstante, como se mencionó en los antecedentes del presente acuerdo, este Consejo Estatal requirió a los </w:t>
      </w:r>
      <w:r w:rsidRPr="006C01BB">
        <w:rPr>
          <w:rFonts w:ascii="Arial" w:hAnsi="Arial" w:cs="Arial"/>
          <w:b/>
        </w:rPr>
        <w:t>Partidos Acción Nacional, Revolucionario Institucional, Verde Ecologista de México, del Trabajo y Movimiento Ciudadano</w:t>
      </w:r>
      <w:r w:rsidRPr="006C01BB">
        <w:rPr>
          <w:rFonts w:ascii="Arial" w:hAnsi="Arial" w:cs="Arial"/>
        </w:rPr>
        <w:t xml:space="preserve"> que, en un plazo de 48 horas contadas a partir de la notificación del acuerdo mencionado, subsanaran las inconsistencias derivadas de la verificación a las solicitudes de registro de candidaturas presentadas </w:t>
      </w:r>
      <w:r w:rsidR="00C5584C" w:rsidRPr="006C01BB">
        <w:rPr>
          <w:rFonts w:ascii="Arial" w:hAnsi="Arial" w:cs="Arial"/>
        </w:rPr>
        <w:t xml:space="preserve">y lo relativo a las acciones afirmativas </w:t>
      </w:r>
      <w:r w:rsidR="00FC288F" w:rsidRPr="006C01BB">
        <w:rPr>
          <w:rFonts w:ascii="Arial" w:hAnsi="Arial" w:cs="Arial"/>
        </w:rPr>
        <w:t xml:space="preserve">establecidas para </w:t>
      </w:r>
      <w:r w:rsidRPr="006C01BB">
        <w:rPr>
          <w:rFonts w:ascii="Arial" w:hAnsi="Arial" w:cs="Arial"/>
        </w:rPr>
        <w:t xml:space="preserve">el Proceso Electoral. </w:t>
      </w:r>
    </w:p>
    <w:p w14:paraId="22AB8B71" w14:textId="77777777" w:rsidR="00B0106B" w:rsidRPr="006C01BB" w:rsidRDefault="00B0106B" w:rsidP="00B0106B">
      <w:pPr>
        <w:rPr>
          <w:rFonts w:ascii="Arial" w:hAnsi="Arial" w:cs="Arial"/>
        </w:rPr>
      </w:pPr>
      <w:r w:rsidRPr="006C01BB">
        <w:rPr>
          <w:rFonts w:ascii="Arial" w:hAnsi="Arial" w:cs="Arial"/>
        </w:rPr>
        <w:t xml:space="preserve">En razón de lo anterior, este Consejo Estatal se reserva de proveer respecto a las solicitudes de registro para las candidaturas a las diputaciones por el principio de </w:t>
      </w:r>
      <w:r w:rsidR="00B16A78" w:rsidRPr="006C01BB">
        <w:rPr>
          <w:rFonts w:ascii="Arial" w:hAnsi="Arial" w:cs="Arial"/>
        </w:rPr>
        <w:t>representación proporcional</w:t>
      </w:r>
      <w:r w:rsidRPr="006C01BB">
        <w:rPr>
          <w:rFonts w:ascii="Arial" w:hAnsi="Arial" w:cs="Arial"/>
        </w:rPr>
        <w:t xml:space="preserve"> presentadas por los partidos </w:t>
      </w:r>
      <w:r w:rsidRPr="006C01BB">
        <w:rPr>
          <w:rFonts w:ascii="Arial" w:hAnsi="Arial" w:cs="Arial"/>
          <w:b/>
        </w:rPr>
        <w:t>Acción Nacional, Revolucionario Institucional, Verde Ecologista de México, del Trabajo y Movimiento Ciudadano</w:t>
      </w:r>
      <w:r w:rsidRPr="006C01BB">
        <w:rPr>
          <w:rFonts w:ascii="Arial" w:hAnsi="Arial" w:cs="Arial"/>
        </w:rPr>
        <w:t>, hasta en tanto concluyan los plazos establecidos en los artículos 186 y 190 de la Ley Electoral, todo ello con el propósito de salvaguardar el derecho de audiencia del que disponen los partidos políticos mencionados y conforme al criterio jurisdiccional establecido por la Sala Regional Xalapa en el SX-JDC-888/2021 y su acumulado</w:t>
      </w:r>
      <w:r w:rsidRPr="006C01BB">
        <w:rPr>
          <w:rStyle w:val="Refdenotaalpie"/>
          <w:rFonts w:ascii="Arial" w:hAnsi="Arial" w:cs="Arial"/>
        </w:rPr>
        <w:footnoteReference w:id="3"/>
      </w:r>
      <w:r w:rsidRPr="006C01BB">
        <w:rPr>
          <w:rFonts w:ascii="Arial" w:hAnsi="Arial" w:cs="Arial"/>
        </w:rPr>
        <w:t xml:space="preserve">. </w:t>
      </w:r>
    </w:p>
    <w:p w14:paraId="2A112054" w14:textId="77777777" w:rsidR="00E00C26" w:rsidRPr="006C01BB" w:rsidRDefault="00E00C26" w:rsidP="00635E84">
      <w:pPr>
        <w:pStyle w:val="Ttulo2"/>
      </w:pPr>
      <w:r w:rsidRPr="006C01BB">
        <w:t>Verificación de los requisitos constitucionales y legales</w:t>
      </w:r>
    </w:p>
    <w:p w14:paraId="6E120BC8" w14:textId="77777777" w:rsidR="00E00C26" w:rsidRPr="006C01BB" w:rsidRDefault="00E00C26" w:rsidP="00E00C26">
      <w:pPr>
        <w:rPr>
          <w:rFonts w:ascii="Arial" w:hAnsi="Arial" w:cs="Arial"/>
        </w:rPr>
      </w:pPr>
      <w:r w:rsidRPr="006C01BB">
        <w:rPr>
          <w:rFonts w:ascii="Arial" w:hAnsi="Arial" w:cs="Arial"/>
        </w:rPr>
        <w:t>A partir de la revisión a la documentación que adjuntaron a las solicitudes de registro, este Consejo Estatal advierte que las personas que integran cada fórmula, son ciudadanas mexicanas, cuentan con una residencia no menor a tres años anteriores al día 2 de junio del año en curso; tienen dieciocho años cumplidos y disponen de credencial para votar vigente.</w:t>
      </w:r>
    </w:p>
    <w:p w14:paraId="455AEC9F" w14:textId="77777777" w:rsidR="00E00C26" w:rsidRPr="006C01BB" w:rsidRDefault="00E00C26" w:rsidP="00E00C26">
      <w:pPr>
        <w:rPr>
          <w:rFonts w:ascii="Arial" w:hAnsi="Arial" w:cs="Arial"/>
        </w:rPr>
      </w:pPr>
      <w:r w:rsidRPr="006C01BB">
        <w:rPr>
          <w:rFonts w:ascii="Arial" w:hAnsi="Arial" w:cs="Arial"/>
        </w:rPr>
        <w:lastRenderedPageBreak/>
        <w:t>Por otra parte, en el caso de los requisitos de carácter negativo, no se advierte que exista prueba alguna que demuestre que las personas que solicitaron su registro: sean ministros de algún culto religioso; tengan antecedentes penales; son titulares de alguna de las dependencias de la administración pública estatal, de la Fiscalía General del Estado de Tabasco, organismos autónomos, o de las magistraturas del Tribunal Superior de Justicia, Tribunal de Justicia Administrativa o del Tribunal de Conciliación y Arbitraje; ni de las presidencias municipales, regidurías, concejalías, secretarías del ayuntamiento o de alguna de las dependencias, entidades o direcciones de la administración municipal; o en su caso, que no se separaron de sus funciones desde noventa días naturales antes de la fecha de la elección.</w:t>
      </w:r>
    </w:p>
    <w:p w14:paraId="4C345811" w14:textId="77777777" w:rsidR="00E00C26" w:rsidRPr="006C01BB" w:rsidRDefault="00E00C26" w:rsidP="00E00C26">
      <w:pPr>
        <w:rPr>
          <w:rFonts w:ascii="Arial" w:hAnsi="Arial" w:cs="Arial"/>
        </w:rPr>
      </w:pPr>
      <w:r w:rsidRPr="006C01BB">
        <w:rPr>
          <w:rFonts w:ascii="Arial" w:hAnsi="Arial" w:cs="Arial"/>
        </w:rPr>
        <w:t>Asimismo, las personas postuladas manifestaron bajo protesta, que no han sido condenadas con sentencia firme, por violencia política, violencia familiar o doméstica; por alguna agresión de género en el ámbito privado o público; por la comisión de delitos sexuales, contra la libertad sexual o la intimidad corporal; por morosidad o incumplimiento en sus obligaciones alimentarias.</w:t>
      </w:r>
    </w:p>
    <w:p w14:paraId="0F2368E2" w14:textId="77777777" w:rsidR="00E00C26" w:rsidRPr="006C01BB" w:rsidRDefault="00E00C26" w:rsidP="00E00C26">
      <w:pPr>
        <w:rPr>
          <w:rFonts w:ascii="Arial" w:hAnsi="Arial" w:cs="Arial"/>
        </w:rPr>
      </w:pPr>
      <w:r w:rsidRPr="006C01BB">
        <w:rPr>
          <w:rFonts w:ascii="Arial" w:hAnsi="Arial" w:cs="Arial"/>
        </w:rPr>
        <w:t>Lo que se corrobora con los informes proporcionados por las autoridades competentes, de los que se desprende que, a la fecha, las personas mencionadas no tienen suspendidos sus derechos político – electorales en virtud de que no se ubican en alguna de las hipótesis señaladas en el artículo 38 de la Constitución Federal.</w:t>
      </w:r>
    </w:p>
    <w:p w14:paraId="5C7B5E5F" w14:textId="77777777" w:rsidR="002620B7" w:rsidRPr="006C01BB" w:rsidRDefault="002620B7" w:rsidP="002620B7">
      <w:pPr>
        <w:rPr>
          <w:rFonts w:ascii="Arial" w:hAnsi="Arial" w:cs="Arial"/>
        </w:rPr>
      </w:pPr>
      <w:r w:rsidRPr="006C01BB">
        <w:rPr>
          <w:rFonts w:ascii="Arial" w:hAnsi="Arial" w:cs="Arial"/>
        </w:rPr>
        <w:t>Por otra parte, los partidos políticos mencionados, acreditaron que participan con candidatas y candidatos a diputadas y diputados por mayoría relativa en, por lo menos, las dos terceras partes de los distritos electorales uninominales; por lo que, cumplen con la exigencia establecida en el artículo 17 numeral 1, fracción de la Ley Electoral.</w:t>
      </w:r>
    </w:p>
    <w:p w14:paraId="03E04C2A" w14:textId="77777777" w:rsidR="00E00C26" w:rsidRPr="006C01BB" w:rsidRDefault="00E00C26" w:rsidP="00635E84">
      <w:pPr>
        <w:pStyle w:val="Ttulo2"/>
      </w:pPr>
      <w:r w:rsidRPr="006C01BB">
        <w:t>Verificación del principio de paridad</w:t>
      </w:r>
    </w:p>
    <w:p w14:paraId="4ED69F14" w14:textId="77777777" w:rsidR="00E00C26" w:rsidRPr="006C01BB" w:rsidRDefault="00E00C26" w:rsidP="00E00C26">
      <w:pPr>
        <w:rPr>
          <w:rFonts w:ascii="Arial" w:hAnsi="Arial" w:cs="Arial"/>
        </w:rPr>
      </w:pPr>
      <w:r w:rsidRPr="006C01BB">
        <w:rPr>
          <w:rFonts w:ascii="Arial" w:hAnsi="Arial" w:cs="Arial"/>
        </w:rPr>
        <w:t>Después de haber realizado el procedimiento establecido en los artículos 14 y 15 de los Lineamientos de paridad, relativo a los bloques de calificación de oportunidad paritaria y los bloques de porcentaje de votación atienden a las reglas y criterios previamente establecidos. En el caso del bloque de votación baja, es menor el número de personas del género femenino postuladas; mientras que en el bloque de votación alta se postuló a un mayor número de mujeres, incluyendo a las candidaturas impares. De ahí que se tenga por cumplida la paridad horizontal, pues con ello se obtiene un mayor número de mujeres postuladas.</w:t>
      </w:r>
    </w:p>
    <w:p w14:paraId="1AA1A878" w14:textId="77777777" w:rsidR="00E00C26" w:rsidRPr="006C01BB" w:rsidRDefault="00E00C26" w:rsidP="00E00C26">
      <w:pPr>
        <w:rPr>
          <w:rFonts w:ascii="Arial" w:hAnsi="Arial" w:cs="Arial"/>
        </w:rPr>
      </w:pPr>
      <w:r w:rsidRPr="006C01BB">
        <w:rPr>
          <w:rFonts w:ascii="Arial" w:hAnsi="Arial" w:cs="Arial"/>
        </w:rPr>
        <w:lastRenderedPageBreak/>
        <w:t>Además, las fórmulas postuladas cumplen con los criterios de homogeneidad, alternancia y horizontalidad, ya que se integran por personas del mismo género, seguidas de otro, hasta agotar el total de cargos públicos.</w:t>
      </w:r>
    </w:p>
    <w:p w14:paraId="46C8D424" w14:textId="77777777" w:rsidR="00E00C26" w:rsidRPr="006C01BB" w:rsidRDefault="00E00C26" w:rsidP="00635E84">
      <w:pPr>
        <w:pStyle w:val="Ttulo2"/>
      </w:pPr>
      <w:r w:rsidRPr="006C01BB">
        <w:t>Verificación de las acciones afirmativas</w:t>
      </w:r>
    </w:p>
    <w:p w14:paraId="217F4D09" w14:textId="7FC17922" w:rsidR="00A54278" w:rsidRPr="006C01BB" w:rsidRDefault="00A54278" w:rsidP="00A54278">
      <w:pPr>
        <w:rPr>
          <w:rFonts w:ascii="Arial" w:hAnsi="Arial" w:cs="Arial"/>
        </w:rPr>
      </w:pPr>
      <w:r w:rsidRPr="006C01BB">
        <w:rPr>
          <w:rFonts w:ascii="Arial" w:hAnsi="Arial" w:cs="Arial"/>
        </w:rPr>
        <w:t xml:space="preserve">Por lo que respecta a las acciones afirmativas implementadas en favor de las personas jóvenes, indígenas o afro mexicanas, discapacitadas y de la comunidad </w:t>
      </w:r>
      <w:r w:rsidR="00F7081A">
        <w:rPr>
          <w:rFonts w:ascii="Arial" w:hAnsi="Arial" w:cs="Arial"/>
        </w:rPr>
        <w:t>LGBTTTIQ</w:t>
      </w:r>
      <w:r w:rsidRPr="006C01BB">
        <w:rPr>
          <w:rFonts w:ascii="Arial" w:hAnsi="Arial" w:cs="Arial"/>
        </w:rPr>
        <w:t xml:space="preserve">+, este Consejo Estatal advierte que, los entes políticos cumplieron con estas medidas. Por un lado, cada uno de los partidos políticos postuló un total de 6 fórmulas para diputaciones por el principio de mayoría relativa integradas por personas jóvenes distribuidas en los 21 distritos electorales,  a1 fórmula por el principio de mayoría relativa en el distrito 4 con cabecera en Centla y 1 por el principio de representación proporcional ubicada dentro de los primeros siete lugares en la lista correspondiente a la circunscripción plurinominal para personas que se </w:t>
      </w:r>
      <w:proofErr w:type="spellStart"/>
      <w:r w:rsidRPr="006C01BB">
        <w:rPr>
          <w:rFonts w:ascii="Arial" w:hAnsi="Arial" w:cs="Arial"/>
        </w:rPr>
        <w:t>autoadscriben</w:t>
      </w:r>
      <w:proofErr w:type="spellEnd"/>
      <w:r w:rsidRPr="006C01BB">
        <w:rPr>
          <w:rFonts w:ascii="Arial" w:hAnsi="Arial" w:cs="Arial"/>
        </w:rPr>
        <w:t xml:space="preserve"> indígenas o afro mexicanas, 1 fórmula por mayoría relativa integrada por personas en situación de discapacidad comprendida en uno de los 21 distritos electorales, así como 1 fórmula por mayoría relativa y 1 por el principio de representación proporcional dentro de los primeros siete lugares de la lista, conformada por personas de la comunidad LGBTTT</w:t>
      </w:r>
      <w:r w:rsidR="006C5CD3">
        <w:rPr>
          <w:rFonts w:ascii="Arial" w:hAnsi="Arial" w:cs="Arial"/>
        </w:rPr>
        <w:t>I</w:t>
      </w:r>
      <w:r w:rsidRPr="006C01BB">
        <w:rPr>
          <w:rFonts w:ascii="Arial" w:hAnsi="Arial" w:cs="Arial"/>
        </w:rPr>
        <w:t>Q+.</w:t>
      </w:r>
    </w:p>
    <w:p w14:paraId="2BBB1196" w14:textId="77777777" w:rsidR="00A54278" w:rsidRPr="006C01BB" w:rsidRDefault="00A54278" w:rsidP="00A54278">
      <w:pPr>
        <w:rPr>
          <w:rFonts w:ascii="Arial" w:hAnsi="Arial" w:cs="Arial"/>
        </w:rPr>
      </w:pPr>
      <w:r w:rsidRPr="006C01BB">
        <w:rPr>
          <w:rFonts w:ascii="Arial" w:hAnsi="Arial" w:cs="Arial"/>
        </w:rPr>
        <w:t>En el caso de la acción afirmativa a favor de la población indígena, previa verificación por parte del Grupo Interdisciplinario, este Consejo Estatal de conformidad con los artículos 24, 25, 26 de los Lineamientos de Paridad, analizó y valoró todas las constancias que obran en los expedientes, determinando la calidad y el vínculo que tienen las personas postuladas con comunidades indígenas. En todo caso, se ponderó el habla de la lengua materna indígena, la pertenencia, el origen nativo y la descendencia, entre otros elementos de cada una de las personas que se auto adscribieron con tal carácter y conforme a las constancias de adscripción formuladas por autoridades, instituciones públicas y en su caso, privadas, prevaleciendo aquellas que tienen reconocimiento indígena o afro mexicano. Cabe mencionar que, en el caso del municipio de Centla, se atendió al alto porcentaje de población que se auto adscribe indígena, lo que robusteció el contenido de las constancias expedidas por las autoridades municipales.</w:t>
      </w:r>
    </w:p>
    <w:p w14:paraId="429E6DA0" w14:textId="77777777" w:rsidR="00A54278" w:rsidRPr="006C01BB" w:rsidRDefault="00A54278" w:rsidP="00A54278">
      <w:pPr>
        <w:rPr>
          <w:rFonts w:ascii="Arial" w:hAnsi="Arial" w:cs="Arial"/>
        </w:rPr>
      </w:pPr>
      <w:r w:rsidRPr="006C01BB">
        <w:rPr>
          <w:rFonts w:ascii="Arial" w:hAnsi="Arial" w:cs="Arial"/>
        </w:rPr>
        <w:t xml:space="preserve">Con base en ello, una vez verificada la calidad indígena de las personas postuladas, se advierte que, los partidos políticos cumplieron con postular al menos una fórmula para la diputación por el principio de mayoría relativa en el distrito 04 con cabecera en Centla </w:t>
      </w:r>
      <w:r w:rsidRPr="006C01BB">
        <w:rPr>
          <w:rFonts w:ascii="Arial" w:hAnsi="Arial" w:cs="Arial"/>
        </w:rPr>
        <w:lastRenderedPageBreak/>
        <w:t xml:space="preserve">y una fórmula dentro de los primeros siete lugares de la lista de representación proporcional correspondiente a la circunscripción única. </w:t>
      </w:r>
    </w:p>
    <w:p w14:paraId="52E06D90" w14:textId="65C78853" w:rsidR="00A54278" w:rsidRPr="006C01BB" w:rsidRDefault="00A54278" w:rsidP="00A54278">
      <w:pPr>
        <w:rPr>
          <w:rFonts w:ascii="Arial" w:hAnsi="Arial" w:cs="Arial"/>
        </w:rPr>
      </w:pPr>
      <w:r w:rsidRPr="006C01BB">
        <w:rPr>
          <w:rFonts w:ascii="Arial" w:hAnsi="Arial" w:cs="Arial"/>
        </w:rPr>
        <w:t>Por otra parte, en el caso de las personas en situación con discapacidad, los partidos políticos postularon las fórmulas integradas por personas con alguna discapacidad requeridas en el artículo 31 de los Lineamientos de Paridad, esto es, una fórmula en cualquiera de los 21 distritos electorales; y en algunos casos, postularon una fórmula de candidaturas con personas de este grupo, dentro de los primeros siete lugares de la lista de representación proporcional. En ese tenor, las personas postuladas tienen una discapacidad permanente, lo cual se acreditó con la copia de la Credencial del Sistema Nacional para el Desarrollo Integral de la Familia, que acredita que las personas postuladas cuentan con algún tipo de discapacidad permanente.</w:t>
      </w:r>
    </w:p>
    <w:p w14:paraId="06D8105F" w14:textId="33C0347E" w:rsidR="00A54278" w:rsidRPr="006C01BB" w:rsidRDefault="00A54278" w:rsidP="00A54278">
      <w:pPr>
        <w:rPr>
          <w:rFonts w:ascii="Arial" w:hAnsi="Arial" w:cs="Arial"/>
        </w:rPr>
      </w:pPr>
      <w:r w:rsidRPr="006C01BB">
        <w:rPr>
          <w:rFonts w:ascii="Arial" w:hAnsi="Arial" w:cs="Arial"/>
        </w:rPr>
        <w:t>No obstante, considerando que la discapacidad no es una situación que pueda acreditarse únicamente a través del Sistema para el Desarrollo Integra</w:t>
      </w:r>
      <w:r w:rsidR="00FC0DC3">
        <w:rPr>
          <w:rFonts w:ascii="Arial" w:hAnsi="Arial" w:cs="Arial"/>
        </w:rPr>
        <w:t>l</w:t>
      </w:r>
      <w:r w:rsidRPr="006C01BB">
        <w:rPr>
          <w:rFonts w:ascii="Arial" w:hAnsi="Arial" w:cs="Arial"/>
        </w:rPr>
        <w:t xml:space="preserve"> de la Familia, este Consejo Estatal aplicando la perspectiva de discapacidad, determinó pertinente la admisión de constancias médicas expedidas por instituciones de salud pública, pues conforme al artículo 7 de la Ley General para la inclusión de las personas con discapacidad, la Secretaría de Salud tiene la responsabilidad de diseñar, ejecutar y evaluar programas destinados para las personas con discapacidad.</w:t>
      </w:r>
    </w:p>
    <w:p w14:paraId="29F8C4EF" w14:textId="77777777" w:rsidR="00E00C26" w:rsidRPr="006C01BB" w:rsidRDefault="00A54278" w:rsidP="00E00C26">
      <w:pPr>
        <w:rPr>
          <w:rFonts w:ascii="Arial" w:hAnsi="Arial" w:cs="Arial"/>
        </w:rPr>
      </w:pPr>
      <w:r w:rsidRPr="006C01BB">
        <w:rPr>
          <w:rFonts w:ascii="Arial" w:hAnsi="Arial" w:cs="Arial"/>
        </w:rPr>
        <w:t>La medida anterior, en consideración de este órgano electoral, encuentra sustento en los artículos 1o. de la Constitución Federal, 2, fracción IX, de la Ley General para la Inclusión de las Personas con Discapacidad, 1 de la Ley Federal para Prevenir y Eliminar la Discriminación, en relación con los diversos 2 y 5 de la Convención sobre los Derechos de las Personas con Discapacidad, de la Organización de las Naciones Unidas, de los cuales se advierte que no sólo corresponde al Estado promover las condiciones para que la libertad y la igualdad de las personas sean reales y efectivas, sino que debe prohibir toda discriminación por motivos de discapacidad, así como realizar los ajustes razonables, entendidos como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w:t>
      </w:r>
      <w:r w:rsidR="00E00C26" w:rsidRPr="006C01BB">
        <w:rPr>
          <w:rStyle w:val="Refdenotaalpie"/>
          <w:rFonts w:ascii="Arial" w:hAnsi="Arial" w:cs="Arial"/>
        </w:rPr>
        <w:footnoteReference w:id="4"/>
      </w:r>
      <w:r w:rsidR="00E00C26" w:rsidRPr="006C01BB">
        <w:rPr>
          <w:rFonts w:ascii="Arial" w:hAnsi="Arial" w:cs="Arial"/>
        </w:rPr>
        <w:t>.</w:t>
      </w:r>
    </w:p>
    <w:p w14:paraId="47A7D60C" w14:textId="77777777" w:rsidR="00E00C26" w:rsidRPr="006C01BB" w:rsidRDefault="00E00C26" w:rsidP="00635E84">
      <w:pPr>
        <w:pStyle w:val="Ttulo2"/>
      </w:pPr>
      <w:r w:rsidRPr="006C01BB">
        <w:lastRenderedPageBreak/>
        <w:t>Resultado de la fiscalización</w:t>
      </w:r>
    </w:p>
    <w:p w14:paraId="0CCB604E" w14:textId="77777777" w:rsidR="00E00C26" w:rsidRPr="006C01BB" w:rsidRDefault="00E00C26" w:rsidP="00E00C26">
      <w:pPr>
        <w:rPr>
          <w:rFonts w:ascii="Arial" w:hAnsi="Arial" w:cs="Arial"/>
        </w:rPr>
      </w:pPr>
      <w:r w:rsidRPr="006C01BB">
        <w:rPr>
          <w:rFonts w:ascii="Arial" w:hAnsi="Arial" w:cs="Arial"/>
        </w:rPr>
        <w:t>Que, de acuerdo con las  resoluciones INE/CG155/2024 y INE/CG157/2024 aprobadas por el Consejo General del INE, relacionadas con la revisión a los informes de ingresos y gastos de precampaña a los cargos de Gubernatura, Diputaciones locales y Presidencias Municipales; y, el relativo al desarrollo de las actividades para la obtención del apoyo ciudadano de las personas aspirantes a los cargos señalados, ambos con motivo del Proceso Electoral, no se advierte que las personas motivo de análisis en este acuerdo, estén impedidas para que obtengan su registro a las candidaturas para las que fueron postuladas.</w:t>
      </w:r>
    </w:p>
    <w:p w14:paraId="713A50EC" w14:textId="77777777" w:rsidR="00E00C26" w:rsidRPr="006C01BB" w:rsidRDefault="00E00C26" w:rsidP="00635E84">
      <w:pPr>
        <w:pStyle w:val="Ttulo2"/>
      </w:pPr>
      <w:r w:rsidRPr="006C01BB">
        <w:t>Solicitudes de registro que cumplieron con los requisitos</w:t>
      </w:r>
    </w:p>
    <w:p w14:paraId="653F5D9A" w14:textId="43BF2F4F" w:rsidR="00E00C26" w:rsidRPr="006C01BB" w:rsidRDefault="00E00C26" w:rsidP="00E00C26">
      <w:pPr>
        <w:rPr>
          <w:rFonts w:ascii="Arial" w:hAnsi="Arial" w:cs="Arial"/>
        </w:rPr>
      </w:pPr>
      <w:r w:rsidRPr="006C01BB">
        <w:rPr>
          <w:rFonts w:ascii="Arial" w:hAnsi="Arial" w:cs="Arial"/>
        </w:rPr>
        <w:t xml:space="preserve">Que, a partir de las disposiciones mencionadas y una vez realizada la revisión y verificación a las solicitudes de registro de las candidaturas a las Diputaciones locales por el principio de </w:t>
      </w:r>
      <w:r w:rsidR="001008BD" w:rsidRPr="006C01BB">
        <w:rPr>
          <w:rFonts w:ascii="Arial" w:hAnsi="Arial" w:cs="Arial"/>
        </w:rPr>
        <w:t xml:space="preserve">representación proporcional </w:t>
      </w:r>
      <w:r w:rsidRPr="006C01BB">
        <w:rPr>
          <w:rFonts w:ascii="Arial" w:hAnsi="Arial" w:cs="Arial"/>
        </w:rPr>
        <w:t xml:space="preserve">presentadas por los </w:t>
      </w:r>
      <w:r w:rsidR="002F6388" w:rsidRPr="006C01BB">
        <w:rPr>
          <w:rFonts w:ascii="Arial" w:hAnsi="Arial" w:cs="Arial"/>
        </w:rPr>
        <w:t>partidos políticos de la Revolución Democrática</w:t>
      </w:r>
      <w:r w:rsidR="004802F3" w:rsidRPr="006C01BB">
        <w:rPr>
          <w:rFonts w:ascii="Arial" w:hAnsi="Arial" w:cs="Arial"/>
        </w:rPr>
        <w:t xml:space="preserve"> y </w:t>
      </w:r>
      <w:r w:rsidRPr="006C01BB">
        <w:rPr>
          <w:rFonts w:ascii="Arial" w:hAnsi="Arial" w:cs="Arial"/>
        </w:rPr>
        <w:t>Morena, este Consejo Estatal considera que las personas postuladas reúnen los requisitos establecidos en los artículos 9 apartado A, fracción IV de la Constitución Local, 32 numerales 1, 2 y 3, 33 numeral 5, 181 numeral 5, 185 numerales 1, 2 y 3, 186 numerales 1 y 4, y 189 de la Ley Electoral, por lo que resulta procedente el registro de las siguientes fórmulas:</w:t>
      </w:r>
    </w:p>
    <w:p w14:paraId="4AF6BE21" w14:textId="77777777" w:rsidR="00B62DB0" w:rsidRPr="006C01BB" w:rsidRDefault="00B62DB0" w:rsidP="006C01BB">
      <w:pPr>
        <w:spacing w:before="360" w:after="0" w:line="240" w:lineRule="auto"/>
        <w:jc w:val="center"/>
        <w:outlineLvl w:val="1"/>
        <w:rPr>
          <w:rFonts w:ascii="Arial" w:eastAsia="Times New Roman" w:hAnsi="Arial" w:cs="Arial"/>
          <w:b/>
          <w:bCs/>
          <w:lang w:eastAsia="es-MX"/>
        </w:rPr>
      </w:pPr>
      <w:r w:rsidRPr="006C01BB">
        <w:rPr>
          <w:rFonts w:ascii="Arial" w:eastAsia="Times New Roman" w:hAnsi="Arial" w:cs="Arial"/>
          <w:b/>
          <w:bCs/>
          <w:lang w:eastAsia="es-MX"/>
        </w:rPr>
        <w:t>DIPUTACIONES (REPRESENTACIÓN PROPORCIONAL)</w:t>
      </w:r>
    </w:p>
    <w:p w14:paraId="76E8C204" w14:textId="77777777" w:rsidR="00B62DB0" w:rsidRPr="006C01BB" w:rsidRDefault="00B62DB0" w:rsidP="00BB616E">
      <w:pPr>
        <w:spacing w:before="0" w:after="0" w:line="240" w:lineRule="auto"/>
        <w:jc w:val="center"/>
        <w:outlineLvl w:val="2"/>
        <w:rPr>
          <w:rFonts w:ascii="Arial" w:eastAsia="Times New Roman" w:hAnsi="Arial" w:cs="Arial"/>
          <w:b/>
          <w:bCs/>
          <w:lang w:eastAsia="es-MX"/>
        </w:rPr>
      </w:pPr>
      <w:r w:rsidRPr="006C01BB">
        <w:rPr>
          <w:rFonts w:ascii="Arial" w:eastAsia="Times New Roman" w:hAnsi="Arial" w:cs="Arial"/>
          <w:b/>
          <w:bCs/>
          <w:lang w:eastAsia="es-MX"/>
        </w:rPr>
        <w:t>CIRCUNSCRIPCIÓN ÚNICA</w:t>
      </w:r>
    </w:p>
    <w:p w14:paraId="5A67FEF9" w14:textId="77777777" w:rsidR="00B62DB0" w:rsidRPr="006C01BB" w:rsidRDefault="00B62DB0" w:rsidP="00B62DB0">
      <w:pPr>
        <w:spacing w:before="100" w:beforeAutospacing="1" w:after="100" w:afterAutospacing="1" w:line="240" w:lineRule="auto"/>
        <w:jc w:val="center"/>
        <w:outlineLvl w:val="4"/>
        <w:rPr>
          <w:rFonts w:ascii="Arial" w:eastAsia="Times New Roman" w:hAnsi="Arial" w:cs="Arial"/>
          <w:b/>
          <w:bCs/>
          <w:color w:val="8C034D"/>
          <w:lang w:eastAsia="es-MX"/>
        </w:rPr>
      </w:pPr>
      <w:r w:rsidRPr="006C01BB">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
        <w:gridCol w:w="3154"/>
        <w:gridCol w:w="916"/>
        <w:gridCol w:w="3353"/>
        <w:gridCol w:w="931"/>
      </w:tblGrid>
      <w:tr w:rsidR="00B62DB0" w:rsidRPr="00B62DB0" w14:paraId="3C448BEE" w14:textId="77777777" w:rsidTr="006C01BB">
        <w:trPr>
          <w:tblHeader/>
          <w:tblCellSpacing w:w="15" w:type="dxa"/>
        </w:trPr>
        <w:tc>
          <w:tcPr>
            <w:tcW w:w="423" w:type="dxa"/>
            <w:tcBorders>
              <w:top w:val="outset" w:sz="6" w:space="0" w:color="auto"/>
              <w:left w:val="outset" w:sz="6" w:space="0" w:color="auto"/>
              <w:bottom w:val="outset" w:sz="6" w:space="0" w:color="auto"/>
              <w:right w:val="outset" w:sz="6" w:space="0" w:color="auto"/>
            </w:tcBorders>
            <w:vAlign w:val="center"/>
            <w:hideMark/>
          </w:tcPr>
          <w:p w14:paraId="62AD8978" w14:textId="77777777" w:rsidR="00B62DB0" w:rsidRPr="00D73A3A" w:rsidRDefault="00B62DB0" w:rsidP="00F017BB">
            <w:pPr>
              <w:spacing w:before="60" w:after="60" w:line="240" w:lineRule="auto"/>
              <w:jc w:val="center"/>
              <w:rPr>
                <w:rFonts w:ascii="Arial" w:eastAsia="Times New Roman" w:hAnsi="Arial" w:cs="Arial"/>
                <w:b/>
                <w:bCs/>
                <w:spacing w:val="-10"/>
                <w:sz w:val="16"/>
                <w:szCs w:val="18"/>
                <w:lang w:eastAsia="es-MX"/>
              </w:rPr>
            </w:pPr>
            <w:r w:rsidRPr="00D73A3A">
              <w:rPr>
                <w:rFonts w:ascii="Arial" w:eastAsia="Times New Roman" w:hAnsi="Arial" w:cs="Arial"/>
                <w:b/>
                <w:bCs/>
                <w:spacing w:val="-10"/>
                <w:sz w:val="16"/>
                <w:szCs w:val="18"/>
                <w:lang w:eastAsia="es-MX"/>
              </w:rPr>
              <w:t>No.</w:t>
            </w:r>
          </w:p>
        </w:tc>
        <w:tc>
          <w:tcPr>
            <w:tcW w:w="3124" w:type="dxa"/>
            <w:tcBorders>
              <w:top w:val="outset" w:sz="6" w:space="0" w:color="auto"/>
              <w:left w:val="outset" w:sz="6" w:space="0" w:color="auto"/>
              <w:bottom w:val="outset" w:sz="6" w:space="0" w:color="auto"/>
              <w:right w:val="outset" w:sz="6" w:space="0" w:color="auto"/>
            </w:tcBorders>
            <w:vAlign w:val="center"/>
            <w:hideMark/>
          </w:tcPr>
          <w:p w14:paraId="367FB9D4" w14:textId="77777777" w:rsidR="00B62DB0" w:rsidRPr="00D73A3A" w:rsidRDefault="00B62DB0" w:rsidP="00F017BB">
            <w:pPr>
              <w:spacing w:before="60" w:after="60" w:line="240" w:lineRule="auto"/>
              <w:jc w:val="center"/>
              <w:rPr>
                <w:rFonts w:ascii="Arial" w:eastAsia="Times New Roman" w:hAnsi="Arial" w:cs="Arial"/>
                <w:b/>
                <w:bCs/>
                <w:spacing w:val="-10"/>
                <w:sz w:val="16"/>
                <w:szCs w:val="18"/>
                <w:lang w:eastAsia="es-MX"/>
              </w:rPr>
            </w:pPr>
            <w:r w:rsidRPr="00D73A3A">
              <w:rPr>
                <w:rFonts w:ascii="Arial" w:eastAsia="Times New Roman" w:hAnsi="Arial" w:cs="Arial"/>
                <w:b/>
                <w:bCs/>
                <w:spacing w:val="-10"/>
                <w:sz w:val="16"/>
                <w:szCs w:val="18"/>
                <w:lang w:eastAsia="es-MX"/>
              </w:rPr>
              <w:t>PROPIETARIA/O</w:t>
            </w:r>
          </w:p>
        </w:tc>
        <w:tc>
          <w:tcPr>
            <w:tcW w:w="886" w:type="dxa"/>
            <w:tcBorders>
              <w:top w:val="outset" w:sz="6" w:space="0" w:color="auto"/>
              <w:left w:val="outset" w:sz="6" w:space="0" w:color="auto"/>
              <w:bottom w:val="outset" w:sz="6" w:space="0" w:color="auto"/>
              <w:right w:val="outset" w:sz="6" w:space="0" w:color="auto"/>
            </w:tcBorders>
            <w:vAlign w:val="center"/>
            <w:hideMark/>
          </w:tcPr>
          <w:p w14:paraId="5D08CFCF" w14:textId="77777777" w:rsidR="00B62DB0" w:rsidRPr="00D73A3A" w:rsidRDefault="00B62DB0" w:rsidP="00F017BB">
            <w:pPr>
              <w:spacing w:before="60" w:after="60" w:line="240" w:lineRule="auto"/>
              <w:jc w:val="center"/>
              <w:rPr>
                <w:rFonts w:ascii="Arial" w:eastAsia="Times New Roman" w:hAnsi="Arial" w:cs="Arial"/>
                <w:b/>
                <w:bCs/>
                <w:spacing w:val="-10"/>
                <w:sz w:val="16"/>
                <w:szCs w:val="18"/>
                <w:lang w:eastAsia="es-MX"/>
              </w:rPr>
            </w:pPr>
            <w:r w:rsidRPr="00D73A3A">
              <w:rPr>
                <w:rFonts w:ascii="Arial" w:eastAsia="Times New Roman" w:hAnsi="Arial" w:cs="Arial"/>
                <w:b/>
                <w:bCs/>
                <w:spacing w:val="-10"/>
                <w:sz w:val="16"/>
                <w:szCs w:val="18"/>
                <w:lang w:eastAsia="es-MX"/>
              </w:rPr>
              <w:t>SEXO</w:t>
            </w:r>
          </w:p>
        </w:tc>
        <w:tc>
          <w:tcPr>
            <w:tcW w:w="3323" w:type="dxa"/>
            <w:tcBorders>
              <w:top w:val="outset" w:sz="6" w:space="0" w:color="auto"/>
              <w:left w:val="outset" w:sz="6" w:space="0" w:color="auto"/>
              <w:bottom w:val="outset" w:sz="6" w:space="0" w:color="auto"/>
              <w:right w:val="outset" w:sz="6" w:space="0" w:color="auto"/>
            </w:tcBorders>
            <w:vAlign w:val="center"/>
            <w:hideMark/>
          </w:tcPr>
          <w:p w14:paraId="36191137" w14:textId="77777777" w:rsidR="00B62DB0" w:rsidRPr="00D73A3A" w:rsidRDefault="00B62DB0" w:rsidP="00F017BB">
            <w:pPr>
              <w:spacing w:before="60" w:after="60" w:line="240" w:lineRule="auto"/>
              <w:jc w:val="center"/>
              <w:rPr>
                <w:rFonts w:ascii="Arial" w:eastAsia="Times New Roman" w:hAnsi="Arial" w:cs="Arial"/>
                <w:b/>
                <w:bCs/>
                <w:spacing w:val="-10"/>
                <w:sz w:val="16"/>
                <w:szCs w:val="18"/>
                <w:lang w:eastAsia="es-MX"/>
              </w:rPr>
            </w:pPr>
            <w:r w:rsidRPr="00D73A3A">
              <w:rPr>
                <w:rFonts w:ascii="Arial" w:eastAsia="Times New Roman" w:hAnsi="Arial" w:cs="Arial"/>
                <w:b/>
                <w:bCs/>
                <w:spacing w:val="-10"/>
                <w:sz w:val="16"/>
                <w:szCs w:val="18"/>
                <w:lang w:eastAsia="es-MX"/>
              </w:rPr>
              <w:t>SUPLENTE</w:t>
            </w:r>
          </w:p>
        </w:tc>
        <w:tc>
          <w:tcPr>
            <w:tcW w:w="886" w:type="dxa"/>
            <w:tcBorders>
              <w:top w:val="outset" w:sz="6" w:space="0" w:color="auto"/>
              <w:left w:val="outset" w:sz="6" w:space="0" w:color="auto"/>
              <w:bottom w:val="outset" w:sz="6" w:space="0" w:color="auto"/>
              <w:right w:val="outset" w:sz="6" w:space="0" w:color="auto"/>
            </w:tcBorders>
            <w:vAlign w:val="center"/>
            <w:hideMark/>
          </w:tcPr>
          <w:p w14:paraId="7AB63CB9" w14:textId="77777777" w:rsidR="00B62DB0" w:rsidRPr="00D73A3A" w:rsidRDefault="00B62DB0" w:rsidP="00F017BB">
            <w:pPr>
              <w:spacing w:before="60" w:after="60" w:line="240" w:lineRule="auto"/>
              <w:jc w:val="center"/>
              <w:rPr>
                <w:rFonts w:ascii="Arial" w:eastAsia="Times New Roman" w:hAnsi="Arial" w:cs="Arial"/>
                <w:b/>
                <w:bCs/>
                <w:spacing w:val="-10"/>
                <w:sz w:val="16"/>
                <w:szCs w:val="18"/>
                <w:lang w:eastAsia="es-MX"/>
              </w:rPr>
            </w:pPr>
            <w:r w:rsidRPr="00D73A3A">
              <w:rPr>
                <w:rFonts w:ascii="Arial" w:eastAsia="Times New Roman" w:hAnsi="Arial" w:cs="Arial"/>
                <w:b/>
                <w:bCs/>
                <w:spacing w:val="-10"/>
                <w:sz w:val="16"/>
                <w:szCs w:val="18"/>
                <w:lang w:eastAsia="es-MX"/>
              </w:rPr>
              <w:t>SEXO</w:t>
            </w:r>
          </w:p>
        </w:tc>
      </w:tr>
      <w:tr w:rsidR="00B62DB0" w:rsidRPr="00B62DB0" w14:paraId="1B5032C1" w14:textId="77777777" w:rsidTr="006C01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B8F3B7"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A8D8B" w14:textId="77777777" w:rsidR="00B62DB0" w:rsidRPr="00D73A3A" w:rsidRDefault="00B62DB0"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FRANCISCO JAVIER CABRERA SANDOVAL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4F412"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449ED" w14:textId="77777777" w:rsidR="00B62DB0" w:rsidRPr="00D73A3A" w:rsidRDefault="00B62DB0"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ALEJANDRO DE LA CRUZ DE LA O</w:t>
            </w:r>
          </w:p>
        </w:tc>
        <w:tc>
          <w:tcPr>
            <w:tcW w:w="0" w:type="auto"/>
            <w:tcBorders>
              <w:top w:val="outset" w:sz="6" w:space="0" w:color="auto"/>
              <w:left w:val="outset" w:sz="6" w:space="0" w:color="auto"/>
              <w:bottom w:val="outset" w:sz="6" w:space="0" w:color="auto"/>
              <w:right w:val="outset" w:sz="6" w:space="0" w:color="auto"/>
            </w:tcBorders>
            <w:vAlign w:val="center"/>
            <w:hideMark/>
          </w:tcPr>
          <w:p w14:paraId="7924FECF"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HOMBRE</w:t>
            </w:r>
          </w:p>
        </w:tc>
      </w:tr>
      <w:tr w:rsidR="00B62DB0" w:rsidRPr="00B62DB0" w14:paraId="3E2B48B5" w14:textId="77777777" w:rsidTr="006C01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B7CAC9"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B7576" w14:textId="77777777" w:rsidR="00B62DB0" w:rsidRPr="00D73A3A" w:rsidRDefault="00B62DB0"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 xml:space="preserve">CLAUDIA GOMEZ </w:t>
            </w:r>
            <w:proofErr w:type="spellStart"/>
            <w:r w:rsidRPr="00D73A3A">
              <w:rPr>
                <w:rFonts w:ascii="Arial" w:eastAsia="Times New Roman" w:hAnsi="Arial" w:cs="Arial"/>
                <w:spacing w:val="-10"/>
                <w:sz w:val="16"/>
                <w:szCs w:val="18"/>
                <w:lang w:eastAsia="es-MX"/>
              </w:rPr>
              <w:t>GOMEZ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305EDD6"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1E68A" w14:textId="77777777" w:rsidR="00B62DB0" w:rsidRPr="00D73A3A" w:rsidRDefault="00B62DB0"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CINDY LIZBETH PUIG TORRES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75EDA9"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MUJER</w:t>
            </w:r>
          </w:p>
        </w:tc>
      </w:tr>
      <w:tr w:rsidR="00B62DB0" w:rsidRPr="00B62DB0" w14:paraId="11F66935" w14:textId="77777777" w:rsidTr="006C01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911934"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280A460" w14:textId="77777777" w:rsidR="00B62DB0" w:rsidRPr="00D73A3A" w:rsidRDefault="00B62DB0"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NELSON HUMBERTO GALLEGOS VACA</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ED176"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68CDC" w14:textId="77777777" w:rsidR="00B62DB0" w:rsidRPr="00D73A3A" w:rsidRDefault="00B62DB0"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MANUEL EUGENIO GALLEGOS VACA</w:t>
            </w:r>
          </w:p>
        </w:tc>
        <w:tc>
          <w:tcPr>
            <w:tcW w:w="0" w:type="auto"/>
            <w:tcBorders>
              <w:top w:val="outset" w:sz="6" w:space="0" w:color="auto"/>
              <w:left w:val="outset" w:sz="6" w:space="0" w:color="auto"/>
              <w:bottom w:val="outset" w:sz="6" w:space="0" w:color="auto"/>
              <w:right w:val="outset" w:sz="6" w:space="0" w:color="auto"/>
            </w:tcBorders>
            <w:vAlign w:val="center"/>
            <w:hideMark/>
          </w:tcPr>
          <w:p w14:paraId="00F6AA78"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HOMBRE</w:t>
            </w:r>
          </w:p>
        </w:tc>
      </w:tr>
      <w:tr w:rsidR="00B62DB0" w:rsidRPr="00B62DB0" w14:paraId="742E3ADE" w14:textId="77777777" w:rsidTr="006C01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2EBECB"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D5A3AFD" w14:textId="77777777" w:rsidR="00B62DB0" w:rsidRPr="00D73A3A" w:rsidRDefault="00B62DB0"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ORQUIDEA LOPEZ YZQUIERDO</w:t>
            </w:r>
          </w:p>
        </w:tc>
        <w:tc>
          <w:tcPr>
            <w:tcW w:w="0" w:type="auto"/>
            <w:tcBorders>
              <w:top w:val="outset" w:sz="6" w:space="0" w:color="auto"/>
              <w:left w:val="outset" w:sz="6" w:space="0" w:color="auto"/>
              <w:bottom w:val="outset" w:sz="6" w:space="0" w:color="auto"/>
              <w:right w:val="outset" w:sz="6" w:space="0" w:color="auto"/>
            </w:tcBorders>
            <w:vAlign w:val="center"/>
            <w:hideMark/>
          </w:tcPr>
          <w:p w14:paraId="6995D7CF"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504E7" w14:textId="77777777" w:rsidR="00B62DB0" w:rsidRPr="00D73A3A" w:rsidRDefault="00B62DB0"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DIANA CUETO IZQUIERDO</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9F08D"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MUJER</w:t>
            </w:r>
          </w:p>
        </w:tc>
      </w:tr>
      <w:tr w:rsidR="00B62DB0" w:rsidRPr="00B62DB0" w14:paraId="0CB9AE3C" w14:textId="77777777" w:rsidTr="006C01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955B59"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78DE332E" w14:textId="77777777" w:rsidR="00B62DB0" w:rsidRPr="00D73A3A" w:rsidRDefault="00B62DB0"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JONAS LOPEZ SOSA</w:t>
            </w:r>
          </w:p>
        </w:tc>
        <w:tc>
          <w:tcPr>
            <w:tcW w:w="0" w:type="auto"/>
            <w:tcBorders>
              <w:top w:val="outset" w:sz="6" w:space="0" w:color="auto"/>
              <w:left w:val="outset" w:sz="6" w:space="0" w:color="auto"/>
              <w:bottom w:val="outset" w:sz="6" w:space="0" w:color="auto"/>
              <w:right w:val="outset" w:sz="6" w:space="0" w:color="auto"/>
            </w:tcBorders>
            <w:vAlign w:val="center"/>
            <w:hideMark/>
          </w:tcPr>
          <w:p w14:paraId="7F5E6158"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2C97410" w14:textId="77777777" w:rsidR="00B62DB0" w:rsidRPr="00D73A3A" w:rsidRDefault="00B62DB0"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VICTOR ESTEBAN RABELO COLORADO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676D5"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HOMBRE</w:t>
            </w:r>
          </w:p>
        </w:tc>
      </w:tr>
      <w:tr w:rsidR="00B62DB0" w:rsidRPr="00B62DB0" w14:paraId="5793CF6B" w14:textId="77777777" w:rsidTr="006C01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5DFA01"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CD9C6" w14:textId="77777777" w:rsidR="00B62DB0" w:rsidRPr="00D73A3A" w:rsidRDefault="00B62DB0"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ANGELICA RODRIGUEZ CASTELLANOS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94B3981"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9C2A9" w14:textId="77777777" w:rsidR="00B62DB0" w:rsidRPr="00D73A3A" w:rsidRDefault="00B62DB0"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PAOLA RODRIGUEZ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D9B19"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MUJER</w:t>
            </w:r>
          </w:p>
        </w:tc>
      </w:tr>
      <w:tr w:rsidR="00B62DB0" w:rsidRPr="00B62DB0" w14:paraId="3BCEFBC9" w14:textId="77777777" w:rsidTr="006C01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8924B2"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lastRenderedPageBreak/>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19EED" w14:textId="77777777" w:rsidR="00B62DB0" w:rsidRPr="00D73A3A" w:rsidRDefault="00B62DB0"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JORGE BARRIGA CHABLE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A4AB0E8"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180B5" w14:textId="77777777" w:rsidR="00B62DB0" w:rsidRPr="00D73A3A" w:rsidRDefault="00B62DB0"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DIASVEL DE LA CRUZ CORDOVA</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38416"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HOMBRE</w:t>
            </w:r>
          </w:p>
        </w:tc>
      </w:tr>
      <w:tr w:rsidR="00B62DB0" w:rsidRPr="00B62DB0" w14:paraId="2431A01D" w14:textId="77777777" w:rsidTr="006C01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9E25EA"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137F4" w14:textId="77777777" w:rsidR="00B62DB0" w:rsidRPr="00D73A3A" w:rsidRDefault="00B62DB0"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RUTH ESTRADA MOSCOSO</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C8373"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2FBBDA1" w14:textId="77777777" w:rsidR="00B62DB0" w:rsidRPr="00D73A3A" w:rsidRDefault="00B62DB0"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KARLA CHABLE HERRERA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0EA67DB7"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MUJER</w:t>
            </w:r>
          </w:p>
        </w:tc>
      </w:tr>
      <w:tr w:rsidR="00B62DB0" w:rsidRPr="00B62DB0" w14:paraId="39E7A42D" w14:textId="77777777" w:rsidTr="006C01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D83FB8"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9113EBF" w14:textId="77777777" w:rsidR="00B62DB0" w:rsidRPr="00D73A3A" w:rsidRDefault="00B62DB0"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DARVIN OLAN FUERTE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11B79"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7D4FD" w14:textId="77777777" w:rsidR="00B62DB0" w:rsidRPr="00D73A3A" w:rsidRDefault="00B62DB0"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LUIS ALBERTO HERNANDEZ VELAZQUEZ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1A2B431"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HOMBRE</w:t>
            </w:r>
          </w:p>
        </w:tc>
      </w:tr>
      <w:tr w:rsidR="00B62DB0" w:rsidRPr="00B62DB0" w14:paraId="30F3833A" w14:textId="77777777" w:rsidTr="006C01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922D2A"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DB5D6E" w14:textId="77777777" w:rsidR="00B62DB0" w:rsidRPr="00D73A3A" w:rsidRDefault="00B62DB0"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BIANCA MAYTE LOPEZ CASTILLO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6A9C0F23"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DAB2C" w14:textId="77777777" w:rsidR="00B62DB0" w:rsidRPr="00D73A3A" w:rsidRDefault="00B62DB0"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MARIA DE LOS REMEDIOS DOMINGUEZ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19CA1AF"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MUJER</w:t>
            </w:r>
          </w:p>
        </w:tc>
      </w:tr>
      <w:tr w:rsidR="00B62DB0" w:rsidRPr="00B62DB0" w14:paraId="39C0276A" w14:textId="77777777" w:rsidTr="006C01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FE1AF2"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C6559" w14:textId="77777777" w:rsidR="00B62DB0" w:rsidRPr="00D73A3A" w:rsidRDefault="00B62DB0"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JESUS ROMERO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EA8B9FC"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3CA4B" w14:textId="77777777" w:rsidR="00B62DB0" w:rsidRPr="00D73A3A" w:rsidRDefault="00B62DB0"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HIPOLITO DE LA CRUZ JUAREZ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8A47F9A"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HOMBRE</w:t>
            </w:r>
          </w:p>
        </w:tc>
      </w:tr>
      <w:tr w:rsidR="00B62DB0" w:rsidRPr="00B62DB0" w14:paraId="741FAA85" w14:textId="77777777" w:rsidTr="006C01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B4D9A3"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40E0AAD" w14:textId="77777777" w:rsidR="00B62DB0" w:rsidRPr="00D73A3A" w:rsidRDefault="00B62DB0"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YULIANA CRISTEL JIMENEZ COLLADO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C34C3"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0F33C" w14:textId="77777777" w:rsidR="00B62DB0" w:rsidRPr="00D73A3A" w:rsidRDefault="00B62DB0"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LILIANA LOPEZ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AC008D5"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MUJER</w:t>
            </w:r>
          </w:p>
        </w:tc>
      </w:tr>
      <w:tr w:rsidR="00B62DB0" w:rsidRPr="00B62DB0" w14:paraId="1F636C19" w14:textId="77777777" w:rsidTr="006C01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DD93AB"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701EE" w14:textId="77777777" w:rsidR="00B62DB0" w:rsidRPr="00D73A3A" w:rsidRDefault="00B62DB0"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ANTONY DE JESUS RODRIGUEZ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1D636"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D3ABCA" w14:textId="77777777" w:rsidR="00B62DB0" w:rsidRPr="00D73A3A" w:rsidRDefault="00B62DB0"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FRANCISCO CAMARA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C721383"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HOMBRE</w:t>
            </w:r>
          </w:p>
        </w:tc>
      </w:tr>
      <w:tr w:rsidR="00B62DB0" w:rsidRPr="00B62DB0" w14:paraId="508DF532" w14:textId="77777777" w:rsidTr="006C01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36B6F3"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56724" w14:textId="77777777" w:rsidR="00B62DB0" w:rsidRPr="00D73A3A" w:rsidRDefault="00B62DB0"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 xml:space="preserve">ANA LUZ LOPEZ </w:t>
            </w:r>
            <w:proofErr w:type="spellStart"/>
            <w:r w:rsidRPr="00D73A3A">
              <w:rPr>
                <w:rFonts w:ascii="Arial" w:eastAsia="Times New Roman" w:hAnsi="Arial" w:cs="Arial"/>
                <w:spacing w:val="-10"/>
                <w:sz w:val="16"/>
                <w:szCs w:val="18"/>
                <w:lang w:eastAsia="es-MX"/>
              </w:rPr>
              <w:t>LOP</w:t>
            </w:r>
            <w:bookmarkStart w:id="0" w:name="_GoBack"/>
            <w:bookmarkEnd w:id="0"/>
            <w:r w:rsidRPr="00D73A3A">
              <w:rPr>
                <w:rFonts w:ascii="Arial" w:eastAsia="Times New Roman" w:hAnsi="Arial" w:cs="Arial"/>
                <w:spacing w:val="-10"/>
                <w:sz w:val="16"/>
                <w:szCs w:val="18"/>
                <w:lang w:eastAsia="es-MX"/>
              </w:rPr>
              <w:t>EZ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A2281E9"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8DE731A" w14:textId="77777777" w:rsidR="00B62DB0" w:rsidRPr="00D73A3A" w:rsidRDefault="00B62DB0"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ANA MARIA LOPEZ LAMOYI</w:t>
            </w:r>
          </w:p>
        </w:tc>
        <w:tc>
          <w:tcPr>
            <w:tcW w:w="0" w:type="auto"/>
            <w:tcBorders>
              <w:top w:val="outset" w:sz="6" w:space="0" w:color="auto"/>
              <w:left w:val="outset" w:sz="6" w:space="0" w:color="auto"/>
              <w:bottom w:val="outset" w:sz="6" w:space="0" w:color="auto"/>
              <w:right w:val="outset" w:sz="6" w:space="0" w:color="auto"/>
            </w:tcBorders>
            <w:vAlign w:val="center"/>
            <w:hideMark/>
          </w:tcPr>
          <w:p w14:paraId="38F2AAC4" w14:textId="77777777" w:rsidR="00B62DB0" w:rsidRPr="00D73A3A" w:rsidRDefault="00B62DB0"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MUJER</w:t>
            </w:r>
          </w:p>
        </w:tc>
      </w:tr>
    </w:tbl>
    <w:p w14:paraId="5266840A" w14:textId="77777777" w:rsidR="00B62DB0" w:rsidRPr="006C01BB" w:rsidRDefault="00B62DB0" w:rsidP="00E40F66">
      <w:pPr>
        <w:spacing w:before="100" w:beforeAutospacing="1" w:after="100" w:afterAutospacing="1" w:line="240" w:lineRule="auto"/>
        <w:jc w:val="center"/>
        <w:outlineLvl w:val="4"/>
        <w:rPr>
          <w:rFonts w:ascii="Arial" w:eastAsia="Times New Roman" w:hAnsi="Arial" w:cs="Arial"/>
          <w:b/>
          <w:bCs/>
          <w:color w:val="8C034D"/>
          <w:lang w:eastAsia="es-MX"/>
        </w:rPr>
      </w:pPr>
      <w:r w:rsidRPr="006C01BB">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6"/>
        <w:gridCol w:w="3229"/>
        <w:gridCol w:w="905"/>
        <w:gridCol w:w="3395"/>
        <w:gridCol w:w="920"/>
      </w:tblGrid>
      <w:tr w:rsidR="00B62DB0" w:rsidRPr="00D73A3A" w14:paraId="4958A269" w14:textId="77777777" w:rsidTr="005B42AF">
        <w:trPr>
          <w:tblHeader/>
          <w:tblCellSpacing w:w="15" w:type="dxa"/>
        </w:trPr>
        <w:tc>
          <w:tcPr>
            <w:tcW w:w="422" w:type="dxa"/>
            <w:tcBorders>
              <w:top w:val="outset" w:sz="6" w:space="0" w:color="auto"/>
              <w:left w:val="outset" w:sz="6" w:space="0" w:color="auto"/>
              <w:bottom w:val="outset" w:sz="6" w:space="0" w:color="auto"/>
              <w:right w:val="outset" w:sz="6" w:space="0" w:color="auto"/>
            </w:tcBorders>
            <w:vAlign w:val="center"/>
            <w:hideMark/>
          </w:tcPr>
          <w:p w14:paraId="41E44B13" w14:textId="77777777" w:rsidR="00B62DB0" w:rsidRPr="00D73A3A" w:rsidRDefault="00B62DB0" w:rsidP="00F017BB">
            <w:pPr>
              <w:spacing w:before="60" w:after="60" w:line="240" w:lineRule="auto"/>
              <w:jc w:val="center"/>
              <w:rPr>
                <w:rFonts w:ascii="Arial" w:eastAsia="Times New Roman" w:hAnsi="Arial" w:cs="Arial"/>
                <w:b/>
                <w:bCs/>
                <w:spacing w:val="-10"/>
                <w:sz w:val="18"/>
                <w:szCs w:val="18"/>
                <w:lang w:eastAsia="es-MX"/>
              </w:rPr>
            </w:pPr>
            <w:r w:rsidRPr="00D73A3A">
              <w:rPr>
                <w:rFonts w:ascii="Arial" w:eastAsia="Times New Roman" w:hAnsi="Arial" w:cs="Arial"/>
                <w:b/>
                <w:bCs/>
                <w:spacing w:val="-10"/>
                <w:sz w:val="18"/>
                <w:szCs w:val="18"/>
                <w:lang w:eastAsia="es-MX"/>
              </w:rPr>
              <w:t>No.</w:t>
            </w:r>
          </w:p>
        </w:tc>
        <w:tc>
          <w:tcPr>
            <w:tcW w:w="3238" w:type="dxa"/>
            <w:tcBorders>
              <w:top w:val="outset" w:sz="6" w:space="0" w:color="auto"/>
              <w:left w:val="outset" w:sz="6" w:space="0" w:color="auto"/>
              <w:bottom w:val="outset" w:sz="6" w:space="0" w:color="auto"/>
              <w:right w:val="outset" w:sz="6" w:space="0" w:color="auto"/>
            </w:tcBorders>
            <w:vAlign w:val="center"/>
            <w:hideMark/>
          </w:tcPr>
          <w:p w14:paraId="6E20F0C4" w14:textId="77777777" w:rsidR="00B62DB0" w:rsidRPr="00D73A3A" w:rsidRDefault="00B62DB0" w:rsidP="00F017BB">
            <w:pPr>
              <w:spacing w:before="60" w:after="60" w:line="240" w:lineRule="auto"/>
              <w:jc w:val="center"/>
              <w:rPr>
                <w:rFonts w:ascii="Arial" w:eastAsia="Times New Roman" w:hAnsi="Arial" w:cs="Arial"/>
                <w:b/>
                <w:bCs/>
                <w:spacing w:val="-10"/>
                <w:sz w:val="18"/>
                <w:szCs w:val="18"/>
                <w:lang w:eastAsia="es-MX"/>
              </w:rPr>
            </w:pPr>
            <w:r w:rsidRPr="00D73A3A">
              <w:rPr>
                <w:rFonts w:ascii="Arial" w:eastAsia="Times New Roman" w:hAnsi="Arial" w:cs="Arial"/>
                <w:b/>
                <w:bCs/>
                <w:spacing w:val="-10"/>
                <w:sz w:val="18"/>
                <w:szCs w:val="18"/>
                <w:lang w:eastAsia="es-MX"/>
              </w:rPr>
              <w:t>PROPIETARIA/O</w:t>
            </w:r>
          </w:p>
        </w:tc>
        <w:tc>
          <w:tcPr>
            <w:tcW w:w="877" w:type="dxa"/>
            <w:tcBorders>
              <w:top w:val="outset" w:sz="6" w:space="0" w:color="auto"/>
              <w:left w:val="outset" w:sz="6" w:space="0" w:color="auto"/>
              <w:bottom w:val="outset" w:sz="6" w:space="0" w:color="auto"/>
              <w:right w:val="outset" w:sz="6" w:space="0" w:color="auto"/>
            </w:tcBorders>
            <w:vAlign w:val="center"/>
            <w:hideMark/>
          </w:tcPr>
          <w:p w14:paraId="00C17961" w14:textId="77777777" w:rsidR="00B62DB0" w:rsidRPr="00D73A3A" w:rsidRDefault="00B62DB0" w:rsidP="00F017BB">
            <w:pPr>
              <w:spacing w:before="60" w:after="60" w:line="240" w:lineRule="auto"/>
              <w:jc w:val="center"/>
              <w:rPr>
                <w:rFonts w:ascii="Arial" w:eastAsia="Times New Roman" w:hAnsi="Arial" w:cs="Arial"/>
                <w:b/>
                <w:bCs/>
                <w:spacing w:val="-10"/>
                <w:sz w:val="18"/>
                <w:szCs w:val="18"/>
                <w:lang w:eastAsia="es-MX"/>
              </w:rPr>
            </w:pPr>
            <w:r w:rsidRPr="00D73A3A">
              <w:rPr>
                <w:rFonts w:ascii="Arial" w:eastAsia="Times New Roman" w:hAnsi="Arial" w:cs="Arial"/>
                <w:b/>
                <w:bCs/>
                <w:spacing w:val="-10"/>
                <w:sz w:val="18"/>
                <w:szCs w:val="18"/>
                <w:lang w:eastAsia="es-MX"/>
              </w:rPr>
              <w:t>SEXO</w:t>
            </w:r>
          </w:p>
        </w:tc>
        <w:tc>
          <w:tcPr>
            <w:tcW w:w="3228" w:type="dxa"/>
            <w:tcBorders>
              <w:top w:val="outset" w:sz="6" w:space="0" w:color="auto"/>
              <w:left w:val="outset" w:sz="6" w:space="0" w:color="auto"/>
              <w:bottom w:val="outset" w:sz="6" w:space="0" w:color="auto"/>
              <w:right w:val="outset" w:sz="6" w:space="0" w:color="auto"/>
            </w:tcBorders>
            <w:vAlign w:val="center"/>
            <w:hideMark/>
          </w:tcPr>
          <w:p w14:paraId="195A408D" w14:textId="77777777" w:rsidR="00B62DB0" w:rsidRPr="00D73A3A" w:rsidRDefault="00B62DB0" w:rsidP="00F017BB">
            <w:pPr>
              <w:spacing w:before="60" w:after="60" w:line="240" w:lineRule="auto"/>
              <w:jc w:val="center"/>
              <w:rPr>
                <w:rFonts w:ascii="Arial" w:eastAsia="Times New Roman" w:hAnsi="Arial" w:cs="Arial"/>
                <w:b/>
                <w:bCs/>
                <w:spacing w:val="-10"/>
                <w:sz w:val="18"/>
                <w:szCs w:val="18"/>
                <w:lang w:eastAsia="es-MX"/>
              </w:rPr>
            </w:pPr>
            <w:r w:rsidRPr="00D73A3A">
              <w:rPr>
                <w:rFonts w:ascii="Arial" w:eastAsia="Times New Roman" w:hAnsi="Arial" w:cs="Arial"/>
                <w:b/>
                <w:bCs/>
                <w:spacing w:val="-10"/>
                <w:sz w:val="18"/>
                <w:szCs w:val="18"/>
                <w:lang w:eastAsia="es-MX"/>
              </w:rPr>
              <w:t>SUPLENTE</w:t>
            </w:r>
          </w:p>
        </w:tc>
        <w:tc>
          <w:tcPr>
            <w:tcW w:w="877" w:type="dxa"/>
            <w:tcBorders>
              <w:top w:val="outset" w:sz="6" w:space="0" w:color="auto"/>
              <w:left w:val="outset" w:sz="6" w:space="0" w:color="auto"/>
              <w:bottom w:val="outset" w:sz="6" w:space="0" w:color="auto"/>
              <w:right w:val="outset" w:sz="6" w:space="0" w:color="auto"/>
            </w:tcBorders>
            <w:vAlign w:val="center"/>
            <w:hideMark/>
          </w:tcPr>
          <w:p w14:paraId="366B318C" w14:textId="77777777" w:rsidR="00B62DB0" w:rsidRPr="00D73A3A" w:rsidRDefault="00B62DB0" w:rsidP="00F017BB">
            <w:pPr>
              <w:spacing w:before="60" w:after="60" w:line="240" w:lineRule="auto"/>
              <w:jc w:val="center"/>
              <w:rPr>
                <w:rFonts w:ascii="Arial" w:eastAsia="Times New Roman" w:hAnsi="Arial" w:cs="Arial"/>
                <w:b/>
                <w:bCs/>
                <w:spacing w:val="-10"/>
                <w:sz w:val="18"/>
                <w:szCs w:val="18"/>
                <w:lang w:eastAsia="es-MX"/>
              </w:rPr>
            </w:pPr>
            <w:r w:rsidRPr="00D73A3A">
              <w:rPr>
                <w:rFonts w:ascii="Arial" w:eastAsia="Times New Roman" w:hAnsi="Arial" w:cs="Arial"/>
                <w:b/>
                <w:bCs/>
                <w:spacing w:val="-10"/>
                <w:sz w:val="18"/>
                <w:szCs w:val="18"/>
                <w:lang w:eastAsia="es-MX"/>
              </w:rPr>
              <w:t>SEXO</w:t>
            </w:r>
          </w:p>
        </w:tc>
      </w:tr>
      <w:tr w:rsidR="00B62DB0" w:rsidRPr="00D73A3A" w14:paraId="345385A6"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5B7082"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80751" w14:textId="77777777" w:rsidR="00B62DB0" w:rsidRPr="00D73A3A" w:rsidRDefault="00B62DB0"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VIANEY RODRIGUEZ TORRES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D6AF8"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33D7CF2" w14:textId="77777777" w:rsidR="00B62DB0" w:rsidRPr="00D73A3A" w:rsidRDefault="00B62DB0"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CECILIA GUADALUPE JIMENEZ VALENCIA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F0303"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MUJER</w:t>
            </w:r>
          </w:p>
        </w:tc>
      </w:tr>
      <w:tr w:rsidR="00B62DB0" w:rsidRPr="00D73A3A" w14:paraId="7993B77C"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3B0FF1"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F53D7" w14:textId="77777777" w:rsidR="00B62DB0" w:rsidRPr="00D73A3A" w:rsidRDefault="00B62DB0"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FRANCISCO SANCHEZ RAMOS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016EF"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C7F4B" w14:textId="77777777" w:rsidR="00B62DB0" w:rsidRPr="00D73A3A" w:rsidRDefault="005D4B84" w:rsidP="00F017BB">
            <w:pPr>
              <w:spacing w:before="60" w:after="60" w:line="240" w:lineRule="auto"/>
              <w:rPr>
                <w:rFonts w:ascii="Arial" w:eastAsia="Times New Roman" w:hAnsi="Arial" w:cs="Arial"/>
                <w:spacing w:val="-10"/>
                <w:sz w:val="18"/>
                <w:szCs w:val="18"/>
                <w:lang w:eastAsia="es-MX"/>
              </w:rPr>
            </w:pPr>
            <w:r>
              <w:rPr>
                <w:rFonts w:ascii="Arial" w:eastAsia="Times New Roman" w:hAnsi="Arial" w:cs="Arial"/>
                <w:spacing w:val="-10"/>
                <w:sz w:val="18"/>
                <w:szCs w:val="18"/>
                <w:lang w:eastAsia="es-MX"/>
              </w:rPr>
              <w:t>MANUEL ANTONIO GONZALEZ GONZÁ</w:t>
            </w:r>
            <w:r w:rsidR="00B62DB0" w:rsidRPr="00D73A3A">
              <w:rPr>
                <w:rFonts w:ascii="Arial" w:eastAsia="Times New Roman" w:hAnsi="Arial" w:cs="Arial"/>
                <w:spacing w:val="-10"/>
                <w:sz w:val="18"/>
                <w:szCs w:val="18"/>
                <w:lang w:eastAsia="es-MX"/>
              </w:rPr>
              <w:t>LEZ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FCC3ED8"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HOMBRE</w:t>
            </w:r>
          </w:p>
        </w:tc>
      </w:tr>
      <w:tr w:rsidR="00B62DB0" w:rsidRPr="00D73A3A" w14:paraId="2F2C5746"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F31A24"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EA7ED" w14:textId="77777777" w:rsidR="00B62DB0" w:rsidRPr="00D73A3A" w:rsidRDefault="00B62DB0"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DULCE DAYANNA ARIAS TORRES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5BD0891"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E5182" w14:textId="77777777" w:rsidR="00B62DB0" w:rsidRPr="00D73A3A" w:rsidRDefault="00B62DB0" w:rsidP="00F017BB">
            <w:pPr>
              <w:spacing w:before="60" w:after="60" w:line="240" w:lineRule="auto"/>
              <w:rPr>
                <w:rFonts w:ascii="Arial" w:eastAsia="Times New Roman" w:hAnsi="Arial" w:cs="Arial"/>
                <w:spacing w:val="-18"/>
                <w:sz w:val="18"/>
                <w:szCs w:val="18"/>
                <w:lang w:eastAsia="es-MX"/>
              </w:rPr>
            </w:pPr>
            <w:r w:rsidRPr="00D73A3A">
              <w:rPr>
                <w:rFonts w:ascii="Arial" w:eastAsia="Times New Roman" w:hAnsi="Arial" w:cs="Arial"/>
                <w:spacing w:val="-18"/>
                <w:sz w:val="18"/>
                <w:szCs w:val="18"/>
                <w:lang w:eastAsia="es-MX"/>
              </w:rPr>
              <w:t>FRANCISCA CRYSTEL MENDEZ CAMBRANO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1A89AFDC"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MUJER</w:t>
            </w:r>
          </w:p>
        </w:tc>
      </w:tr>
      <w:tr w:rsidR="00B62DB0" w:rsidRPr="00D73A3A" w14:paraId="0BBF337D"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1CF5CA"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190E2CAA" w14:textId="77777777" w:rsidR="00B62DB0" w:rsidRPr="00D73A3A" w:rsidRDefault="00B62DB0"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ALFREDO CUETO TOLEDO</w:t>
            </w:r>
          </w:p>
        </w:tc>
        <w:tc>
          <w:tcPr>
            <w:tcW w:w="0" w:type="auto"/>
            <w:tcBorders>
              <w:top w:val="outset" w:sz="6" w:space="0" w:color="auto"/>
              <w:left w:val="outset" w:sz="6" w:space="0" w:color="auto"/>
              <w:bottom w:val="outset" w:sz="6" w:space="0" w:color="auto"/>
              <w:right w:val="outset" w:sz="6" w:space="0" w:color="auto"/>
            </w:tcBorders>
            <w:vAlign w:val="center"/>
            <w:hideMark/>
          </w:tcPr>
          <w:p w14:paraId="4FD426E9"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5987B" w14:textId="77777777" w:rsidR="00B62DB0" w:rsidRPr="00D73A3A" w:rsidRDefault="005D4B84" w:rsidP="00F017BB">
            <w:pPr>
              <w:spacing w:before="60" w:after="60" w:line="240" w:lineRule="auto"/>
              <w:rPr>
                <w:rFonts w:ascii="Arial" w:eastAsia="Times New Roman" w:hAnsi="Arial" w:cs="Arial"/>
                <w:spacing w:val="-10"/>
                <w:sz w:val="18"/>
                <w:szCs w:val="18"/>
                <w:lang w:eastAsia="es-MX"/>
              </w:rPr>
            </w:pPr>
            <w:r>
              <w:rPr>
                <w:rFonts w:ascii="Arial" w:eastAsia="Times New Roman" w:hAnsi="Arial" w:cs="Arial"/>
                <w:spacing w:val="-10"/>
                <w:sz w:val="18"/>
                <w:szCs w:val="18"/>
                <w:lang w:eastAsia="es-MX"/>
              </w:rPr>
              <w:t>HUMBERTO GARCIA GARCÍ</w:t>
            </w:r>
            <w:r w:rsidR="00B62DB0" w:rsidRPr="00D73A3A">
              <w:rPr>
                <w:rFonts w:ascii="Arial" w:eastAsia="Times New Roman" w:hAnsi="Arial" w:cs="Arial"/>
                <w:spacing w:val="-10"/>
                <w:sz w:val="18"/>
                <w:szCs w:val="18"/>
                <w:lang w:eastAsia="es-MX"/>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B176660"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HOMBRE</w:t>
            </w:r>
          </w:p>
        </w:tc>
      </w:tr>
      <w:tr w:rsidR="00B62DB0" w:rsidRPr="00D73A3A" w14:paraId="5828543C"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27083E"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41774" w14:textId="77777777" w:rsidR="00B62DB0" w:rsidRPr="00D73A3A" w:rsidRDefault="00B62DB0"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LIDIA JIMENEZ ALEJANDRO</w:t>
            </w:r>
          </w:p>
        </w:tc>
        <w:tc>
          <w:tcPr>
            <w:tcW w:w="0" w:type="auto"/>
            <w:tcBorders>
              <w:top w:val="outset" w:sz="6" w:space="0" w:color="auto"/>
              <w:left w:val="outset" w:sz="6" w:space="0" w:color="auto"/>
              <w:bottom w:val="outset" w:sz="6" w:space="0" w:color="auto"/>
              <w:right w:val="outset" w:sz="6" w:space="0" w:color="auto"/>
            </w:tcBorders>
            <w:vAlign w:val="center"/>
            <w:hideMark/>
          </w:tcPr>
          <w:p w14:paraId="2DB48A51"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22B22B7" w14:textId="77777777" w:rsidR="00B62DB0" w:rsidRPr="00D73A3A" w:rsidRDefault="00B62DB0"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J</w:t>
            </w:r>
            <w:r w:rsidRPr="00D73A3A">
              <w:rPr>
                <w:rFonts w:ascii="Arial" w:eastAsia="Times New Roman" w:hAnsi="Arial" w:cs="Arial"/>
                <w:spacing w:val="-18"/>
                <w:sz w:val="18"/>
                <w:szCs w:val="18"/>
                <w:lang w:eastAsia="es-MX"/>
              </w:rPr>
              <w:t>OSEFINA DEL CARMEN HERNANDEZ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F7F6D"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MUJER</w:t>
            </w:r>
          </w:p>
        </w:tc>
      </w:tr>
      <w:tr w:rsidR="00B62DB0" w:rsidRPr="00D73A3A" w14:paraId="7B82553D"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347843"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5DF65C7C" w14:textId="77777777" w:rsidR="00B62DB0" w:rsidRPr="00D73A3A" w:rsidRDefault="00B62DB0"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HUMBERTO CALDERON BRINDIS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46D916"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30B3D" w14:textId="77777777" w:rsidR="00B62DB0" w:rsidRPr="00D73A3A" w:rsidRDefault="00B62DB0"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AURELIA HERNANDEZ FELIX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312BA"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MUJER</w:t>
            </w:r>
          </w:p>
        </w:tc>
      </w:tr>
      <w:tr w:rsidR="00B62DB0" w:rsidRPr="00D73A3A" w14:paraId="31289244"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0D0609"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58AD714B" w14:textId="77777777" w:rsidR="00B62DB0" w:rsidRPr="00D73A3A" w:rsidRDefault="00B62DB0" w:rsidP="00F017BB">
            <w:pPr>
              <w:spacing w:before="60" w:after="60" w:line="240" w:lineRule="auto"/>
              <w:rPr>
                <w:rFonts w:ascii="Arial" w:eastAsia="Times New Roman" w:hAnsi="Arial" w:cs="Arial"/>
                <w:spacing w:val="-18"/>
                <w:sz w:val="18"/>
                <w:szCs w:val="18"/>
                <w:lang w:eastAsia="es-MX"/>
              </w:rPr>
            </w:pPr>
            <w:r w:rsidRPr="00D73A3A">
              <w:rPr>
                <w:rFonts w:ascii="Arial" w:eastAsia="Times New Roman" w:hAnsi="Arial" w:cs="Arial"/>
                <w:spacing w:val="-18"/>
                <w:sz w:val="18"/>
                <w:szCs w:val="18"/>
                <w:lang w:eastAsia="es-MX"/>
              </w:rPr>
              <w:t>FANNY MARGARITA LASTRA VENTURA</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024EA"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1F4D03F" w14:textId="77777777" w:rsidR="00B62DB0" w:rsidRPr="00D73A3A" w:rsidRDefault="00B62DB0" w:rsidP="00F017BB">
            <w:pPr>
              <w:spacing w:before="60" w:after="60" w:line="240" w:lineRule="auto"/>
              <w:rPr>
                <w:rFonts w:ascii="Arial" w:eastAsia="Times New Roman" w:hAnsi="Arial" w:cs="Arial"/>
                <w:spacing w:val="-18"/>
                <w:sz w:val="18"/>
                <w:szCs w:val="18"/>
                <w:lang w:eastAsia="es-MX"/>
              </w:rPr>
            </w:pPr>
            <w:r w:rsidRPr="00D73A3A">
              <w:rPr>
                <w:rFonts w:ascii="Arial" w:eastAsia="Times New Roman" w:hAnsi="Arial" w:cs="Arial"/>
                <w:spacing w:val="-18"/>
                <w:sz w:val="18"/>
                <w:szCs w:val="18"/>
                <w:lang w:eastAsia="es-MX"/>
              </w:rPr>
              <w:t>CLELIA PATRICIA RAMIREZ CASTELLANOS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5ACF2"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MUJER</w:t>
            </w:r>
          </w:p>
        </w:tc>
      </w:tr>
      <w:tr w:rsidR="00B62DB0" w:rsidRPr="00D73A3A" w14:paraId="618308EC"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7FF6B8"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5428DDA4" w14:textId="77777777" w:rsidR="00B62DB0" w:rsidRPr="00D73A3A" w:rsidRDefault="00B62DB0"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JOSE LUIS TORRES BADAL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BAC87"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6899E" w14:textId="77777777" w:rsidR="00B62DB0" w:rsidRPr="00D73A3A" w:rsidRDefault="00B62DB0" w:rsidP="00F017BB">
            <w:pPr>
              <w:spacing w:before="60" w:after="60" w:line="240" w:lineRule="auto"/>
              <w:rPr>
                <w:rFonts w:ascii="Arial" w:eastAsia="Times New Roman" w:hAnsi="Arial" w:cs="Arial"/>
                <w:spacing w:val="-18"/>
                <w:sz w:val="18"/>
                <w:szCs w:val="18"/>
                <w:lang w:eastAsia="es-MX"/>
              </w:rPr>
            </w:pPr>
            <w:r w:rsidRPr="00D73A3A">
              <w:rPr>
                <w:rFonts w:ascii="Arial" w:eastAsia="Times New Roman" w:hAnsi="Arial" w:cs="Arial"/>
                <w:spacing w:val="-18"/>
                <w:sz w:val="18"/>
                <w:szCs w:val="18"/>
                <w:lang w:eastAsia="es-MX"/>
              </w:rPr>
              <w:t>JORGE ENRIQUE BERRELLEZA RODRIGUEZ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DFA2C51"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HOMBRE</w:t>
            </w:r>
          </w:p>
        </w:tc>
      </w:tr>
      <w:tr w:rsidR="00B62DB0" w:rsidRPr="00D73A3A" w14:paraId="3D488A77"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FA3C58"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9EA69" w14:textId="77777777" w:rsidR="00B62DB0" w:rsidRPr="00D73A3A" w:rsidRDefault="00B62DB0"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MIRIAM FRANCIS PAMPILLON PONCE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64D2B474"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261BF27" w14:textId="77777777" w:rsidR="00B62DB0" w:rsidRPr="00D73A3A" w:rsidRDefault="00B62DB0" w:rsidP="00F017BB">
            <w:pPr>
              <w:spacing w:before="60" w:after="60" w:line="240" w:lineRule="auto"/>
              <w:rPr>
                <w:rFonts w:ascii="Arial" w:eastAsia="Times New Roman" w:hAnsi="Arial" w:cs="Arial"/>
                <w:spacing w:val="-20"/>
                <w:sz w:val="18"/>
                <w:szCs w:val="18"/>
                <w:lang w:eastAsia="es-MX"/>
              </w:rPr>
            </w:pPr>
            <w:r w:rsidRPr="00D73A3A">
              <w:rPr>
                <w:rFonts w:ascii="Arial" w:eastAsia="Times New Roman" w:hAnsi="Arial" w:cs="Arial"/>
                <w:spacing w:val="-20"/>
                <w:sz w:val="18"/>
                <w:szCs w:val="18"/>
                <w:lang w:eastAsia="es-MX"/>
              </w:rPr>
              <w:t>MARIA DEL SOCORRO HERNANDEZ MORALES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AEEFC0D"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MUJER</w:t>
            </w:r>
          </w:p>
        </w:tc>
      </w:tr>
      <w:tr w:rsidR="00B62DB0" w:rsidRPr="00D73A3A" w14:paraId="3946D174"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F4DEDC"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6596B" w14:textId="77777777" w:rsidR="00B62DB0" w:rsidRPr="00D73A3A" w:rsidRDefault="00B62DB0"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LORENZO SALVADOR AGUILAR SOSA</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119E4"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B0643" w14:textId="77777777" w:rsidR="00B62DB0" w:rsidRPr="00D73A3A" w:rsidRDefault="00B62DB0"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IVAN DE JESUS GUZMAN DOMINGUEZ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C084A"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HOMBRE</w:t>
            </w:r>
          </w:p>
        </w:tc>
      </w:tr>
      <w:tr w:rsidR="00B62DB0" w:rsidRPr="00D73A3A" w14:paraId="3514B355"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DE2F6C"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E2BBC" w14:textId="77777777" w:rsidR="00B62DB0" w:rsidRPr="00D73A3A" w:rsidRDefault="00B62DB0" w:rsidP="00F017BB">
            <w:pPr>
              <w:spacing w:before="60" w:after="60" w:line="240" w:lineRule="auto"/>
              <w:rPr>
                <w:rFonts w:ascii="Arial" w:eastAsia="Times New Roman" w:hAnsi="Arial" w:cs="Arial"/>
                <w:spacing w:val="-18"/>
                <w:sz w:val="18"/>
                <w:szCs w:val="18"/>
                <w:lang w:eastAsia="es-MX"/>
              </w:rPr>
            </w:pPr>
            <w:r w:rsidRPr="00D73A3A">
              <w:rPr>
                <w:rFonts w:ascii="Arial" w:eastAsia="Times New Roman" w:hAnsi="Arial" w:cs="Arial"/>
                <w:spacing w:val="-18"/>
                <w:sz w:val="18"/>
                <w:szCs w:val="18"/>
                <w:lang w:eastAsia="es-MX"/>
              </w:rPr>
              <w:t>SANSARA VANESSA LOPEZ MORALES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A709B8B"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C11F1" w14:textId="77777777" w:rsidR="00B62DB0" w:rsidRPr="00D73A3A" w:rsidRDefault="00B62DB0"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ANGELICA MARIA CAMARA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91A59"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MUJER</w:t>
            </w:r>
          </w:p>
        </w:tc>
      </w:tr>
      <w:tr w:rsidR="00B62DB0" w:rsidRPr="00D73A3A" w14:paraId="0F9F2252"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30860A"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31662" w14:textId="77777777" w:rsidR="00B62DB0" w:rsidRPr="00D73A3A" w:rsidRDefault="00B62DB0"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MANUEL ANTONIO RIVERA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E850B"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D2CFDD" w14:textId="77777777" w:rsidR="00B62DB0" w:rsidRPr="00D73A3A" w:rsidRDefault="00B62DB0"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MARBELLA JAVIER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2E7D1519"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MUJER</w:t>
            </w:r>
          </w:p>
        </w:tc>
      </w:tr>
      <w:tr w:rsidR="00B62DB0" w:rsidRPr="00D73A3A" w14:paraId="4682FFA3"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F46D24"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A0BF79D" w14:textId="77777777" w:rsidR="00B62DB0" w:rsidRPr="00D73A3A" w:rsidRDefault="00B62DB0"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LLADEIBIS IZQUIERDO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70D57"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78B23" w14:textId="77777777" w:rsidR="00B62DB0" w:rsidRPr="00D73A3A" w:rsidRDefault="00B62DB0"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MARIA ISABEL LOPEZ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190F5"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MUJER</w:t>
            </w:r>
          </w:p>
        </w:tc>
      </w:tr>
      <w:tr w:rsidR="00B62DB0" w:rsidRPr="00D73A3A" w14:paraId="009F82A3"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95FB24"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6D04F45" w14:textId="77777777" w:rsidR="00B62DB0" w:rsidRPr="00D73A3A" w:rsidRDefault="00B62DB0"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KALET CASTILLO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07DF6F1"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72C1B" w14:textId="77777777" w:rsidR="00B62DB0" w:rsidRPr="00D73A3A" w:rsidRDefault="00B62DB0"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EMMANUEL MARQUEZ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3D642" w14:textId="77777777" w:rsidR="00B62DB0" w:rsidRPr="00D73A3A" w:rsidRDefault="00B62DB0"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HOMBRE</w:t>
            </w:r>
          </w:p>
        </w:tc>
      </w:tr>
    </w:tbl>
    <w:p w14:paraId="026366D5" w14:textId="77777777" w:rsidR="00F017BB" w:rsidRDefault="00F017BB" w:rsidP="00F54D9E">
      <w:pPr>
        <w:rPr>
          <w:rFonts w:ascii="Arial" w:hAnsi="Arial" w:cs="Arial"/>
        </w:rPr>
      </w:pPr>
    </w:p>
    <w:p w14:paraId="3A6CB506" w14:textId="10B1381B" w:rsidR="00F54D9E" w:rsidRDefault="00F54D9E" w:rsidP="00F54D9E">
      <w:pPr>
        <w:rPr>
          <w:rFonts w:ascii="Arial" w:hAnsi="Arial" w:cs="Arial"/>
        </w:rPr>
      </w:pPr>
      <w:r w:rsidRPr="00B62DB0">
        <w:rPr>
          <w:rFonts w:ascii="Arial" w:hAnsi="Arial" w:cs="Arial"/>
        </w:rPr>
        <w:lastRenderedPageBreak/>
        <w:t>Sobre la base de las consideraciones señaladas, este Consejo Estatal emite el siguiente:</w:t>
      </w:r>
    </w:p>
    <w:p w14:paraId="79C2194E" w14:textId="77777777" w:rsidR="00262C2C" w:rsidRDefault="00262C2C" w:rsidP="00F54D9E">
      <w:pPr>
        <w:rPr>
          <w:rFonts w:ascii="Arial" w:hAnsi="Arial" w:cs="Arial"/>
        </w:rPr>
      </w:pPr>
    </w:p>
    <w:p w14:paraId="24DF2F17" w14:textId="77777777" w:rsidR="00F54D9E" w:rsidRPr="006C01BB" w:rsidRDefault="00F54D9E" w:rsidP="007219FE">
      <w:pPr>
        <w:pStyle w:val="Ttulo1"/>
      </w:pPr>
      <w:r w:rsidRPr="006C01BB">
        <w:t>Acuerdo</w:t>
      </w:r>
    </w:p>
    <w:p w14:paraId="211E4FE9" w14:textId="664A1F56" w:rsidR="0033453E" w:rsidRDefault="00F54D9E" w:rsidP="0033453E">
      <w:pPr>
        <w:rPr>
          <w:rFonts w:ascii="Arial" w:hAnsi="Arial" w:cs="Arial"/>
        </w:rPr>
      </w:pPr>
      <w:r w:rsidRPr="006C01BB">
        <w:rPr>
          <w:rFonts w:ascii="Arial" w:hAnsi="Arial" w:cs="Arial"/>
          <w:b/>
          <w:bCs/>
        </w:rPr>
        <w:t>Primero.</w:t>
      </w:r>
      <w:r w:rsidRPr="006C01BB">
        <w:rPr>
          <w:rFonts w:ascii="Arial" w:hAnsi="Arial" w:cs="Arial"/>
        </w:rPr>
        <w:t xml:space="preserve"> Se aprueba el registro </w:t>
      </w:r>
      <w:r w:rsidR="0033453E" w:rsidRPr="006C01BB">
        <w:rPr>
          <w:rFonts w:ascii="Arial" w:hAnsi="Arial" w:cs="Arial"/>
        </w:rPr>
        <w:t xml:space="preserve">de las candidaturas a Diputaciones locales por el principio de </w:t>
      </w:r>
      <w:r w:rsidR="00563D36" w:rsidRPr="006C01BB">
        <w:rPr>
          <w:rFonts w:ascii="Arial" w:hAnsi="Arial" w:cs="Arial"/>
        </w:rPr>
        <w:t xml:space="preserve">representación proporcional </w:t>
      </w:r>
      <w:r w:rsidR="0033453E" w:rsidRPr="006C01BB">
        <w:rPr>
          <w:rFonts w:ascii="Arial" w:hAnsi="Arial" w:cs="Arial"/>
        </w:rPr>
        <w:t xml:space="preserve">postuladas por los partidos políticos </w:t>
      </w:r>
      <w:r w:rsidR="00120E25" w:rsidRPr="006C01BB">
        <w:rPr>
          <w:rFonts w:ascii="Arial" w:hAnsi="Arial" w:cs="Arial"/>
          <w:b/>
        </w:rPr>
        <w:t xml:space="preserve">de la Revolución Democrática y Morena </w:t>
      </w:r>
      <w:r w:rsidR="0033453E" w:rsidRPr="006C01BB">
        <w:rPr>
          <w:rFonts w:ascii="Arial" w:hAnsi="Arial" w:cs="Arial"/>
        </w:rPr>
        <w:t>con motivo del Proceso Electoral Local Ordinario 2023 – 2024 que a continuación se describen:</w:t>
      </w:r>
    </w:p>
    <w:p w14:paraId="44A11297" w14:textId="77777777" w:rsidR="00262C2C" w:rsidRPr="006C01BB" w:rsidRDefault="00262C2C" w:rsidP="0033453E">
      <w:pPr>
        <w:rPr>
          <w:rFonts w:ascii="Arial" w:hAnsi="Arial" w:cs="Arial"/>
        </w:rPr>
      </w:pPr>
    </w:p>
    <w:p w14:paraId="22EC6D38" w14:textId="77777777" w:rsidR="00E12D24" w:rsidRPr="006C01BB" w:rsidRDefault="00E12D24" w:rsidP="003E64BB">
      <w:pPr>
        <w:spacing w:before="0" w:after="0" w:line="240" w:lineRule="auto"/>
        <w:jc w:val="center"/>
        <w:outlineLvl w:val="1"/>
        <w:rPr>
          <w:rFonts w:ascii="Arial" w:eastAsia="Times New Roman" w:hAnsi="Arial" w:cs="Arial"/>
          <w:b/>
          <w:bCs/>
          <w:lang w:eastAsia="es-MX"/>
        </w:rPr>
      </w:pPr>
      <w:r w:rsidRPr="006C01BB">
        <w:rPr>
          <w:rFonts w:ascii="Arial" w:eastAsia="Times New Roman" w:hAnsi="Arial" w:cs="Arial"/>
          <w:b/>
          <w:bCs/>
          <w:lang w:eastAsia="es-MX"/>
        </w:rPr>
        <w:t>DIPUTACIONES (REPRESENTACIÓN PROPORCIONAL)</w:t>
      </w:r>
    </w:p>
    <w:p w14:paraId="6326D36F" w14:textId="77777777" w:rsidR="00E12D24" w:rsidRPr="006C01BB" w:rsidRDefault="00E12D24" w:rsidP="003E64BB">
      <w:pPr>
        <w:spacing w:before="0" w:after="0" w:line="240" w:lineRule="auto"/>
        <w:jc w:val="center"/>
        <w:outlineLvl w:val="2"/>
        <w:rPr>
          <w:rFonts w:ascii="Arial" w:eastAsia="Times New Roman" w:hAnsi="Arial" w:cs="Arial"/>
          <w:b/>
          <w:bCs/>
          <w:lang w:eastAsia="es-MX"/>
        </w:rPr>
      </w:pPr>
      <w:r w:rsidRPr="006C01BB">
        <w:rPr>
          <w:rFonts w:ascii="Arial" w:eastAsia="Times New Roman" w:hAnsi="Arial" w:cs="Arial"/>
          <w:b/>
          <w:bCs/>
          <w:lang w:eastAsia="es-MX"/>
        </w:rPr>
        <w:t>CIRCUNSCRIPCIÓN ÚNICA</w:t>
      </w:r>
    </w:p>
    <w:p w14:paraId="4981853E" w14:textId="77777777" w:rsidR="00E12D24" w:rsidRPr="006C01BB" w:rsidRDefault="00E12D24" w:rsidP="00E12D24">
      <w:pPr>
        <w:spacing w:before="100" w:beforeAutospacing="1" w:after="100" w:afterAutospacing="1" w:line="240" w:lineRule="auto"/>
        <w:jc w:val="center"/>
        <w:outlineLvl w:val="4"/>
        <w:rPr>
          <w:rFonts w:ascii="Arial" w:eastAsia="Times New Roman" w:hAnsi="Arial" w:cs="Arial"/>
          <w:b/>
          <w:bCs/>
          <w:color w:val="8C034D"/>
          <w:lang w:eastAsia="es-MX"/>
        </w:rPr>
      </w:pPr>
      <w:r w:rsidRPr="006C01BB">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
        <w:gridCol w:w="3154"/>
        <w:gridCol w:w="916"/>
        <w:gridCol w:w="3353"/>
        <w:gridCol w:w="931"/>
      </w:tblGrid>
      <w:tr w:rsidR="00E12D24" w:rsidRPr="00B62DB0" w14:paraId="4D39DF17" w14:textId="77777777" w:rsidTr="006C01BB">
        <w:trPr>
          <w:tblHeader/>
          <w:tblCellSpacing w:w="15" w:type="dxa"/>
        </w:trPr>
        <w:tc>
          <w:tcPr>
            <w:tcW w:w="423" w:type="dxa"/>
            <w:tcBorders>
              <w:top w:val="outset" w:sz="6" w:space="0" w:color="auto"/>
              <w:left w:val="outset" w:sz="6" w:space="0" w:color="auto"/>
              <w:bottom w:val="outset" w:sz="6" w:space="0" w:color="auto"/>
              <w:right w:val="outset" w:sz="6" w:space="0" w:color="auto"/>
            </w:tcBorders>
            <w:vAlign w:val="center"/>
            <w:hideMark/>
          </w:tcPr>
          <w:p w14:paraId="08E17D62" w14:textId="77777777" w:rsidR="00E12D24" w:rsidRPr="00D73A3A" w:rsidRDefault="00E12D24" w:rsidP="00F017BB">
            <w:pPr>
              <w:spacing w:before="60" w:after="60" w:line="240" w:lineRule="auto"/>
              <w:jc w:val="center"/>
              <w:rPr>
                <w:rFonts w:ascii="Arial" w:eastAsia="Times New Roman" w:hAnsi="Arial" w:cs="Arial"/>
                <w:b/>
                <w:bCs/>
                <w:spacing w:val="-10"/>
                <w:sz w:val="16"/>
                <w:szCs w:val="18"/>
                <w:lang w:eastAsia="es-MX"/>
              </w:rPr>
            </w:pPr>
            <w:r w:rsidRPr="00D73A3A">
              <w:rPr>
                <w:rFonts w:ascii="Arial" w:eastAsia="Times New Roman" w:hAnsi="Arial" w:cs="Arial"/>
                <w:b/>
                <w:bCs/>
                <w:spacing w:val="-10"/>
                <w:sz w:val="16"/>
                <w:szCs w:val="18"/>
                <w:lang w:eastAsia="es-MX"/>
              </w:rPr>
              <w:t>No.</w:t>
            </w:r>
          </w:p>
        </w:tc>
        <w:tc>
          <w:tcPr>
            <w:tcW w:w="3124" w:type="dxa"/>
            <w:tcBorders>
              <w:top w:val="outset" w:sz="6" w:space="0" w:color="auto"/>
              <w:left w:val="outset" w:sz="6" w:space="0" w:color="auto"/>
              <w:bottom w:val="outset" w:sz="6" w:space="0" w:color="auto"/>
              <w:right w:val="outset" w:sz="6" w:space="0" w:color="auto"/>
            </w:tcBorders>
            <w:vAlign w:val="center"/>
            <w:hideMark/>
          </w:tcPr>
          <w:p w14:paraId="4D93D49E" w14:textId="77777777" w:rsidR="00E12D24" w:rsidRPr="00D73A3A" w:rsidRDefault="00E12D24" w:rsidP="00F017BB">
            <w:pPr>
              <w:spacing w:before="60" w:after="60" w:line="240" w:lineRule="auto"/>
              <w:jc w:val="center"/>
              <w:rPr>
                <w:rFonts w:ascii="Arial" w:eastAsia="Times New Roman" w:hAnsi="Arial" w:cs="Arial"/>
                <w:b/>
                <w:bCs/>
                <w:spacing w:val="-10"/>
                <w:sz w:val="16"/>
                <w:szCs w:val="18"/>
                <w:lang w:eastAsia="es-MX"/>
              </w:rPr>
            </w:pPr>
            <w:r w:rsidRPr="00D73A3A">
              <w:rPr>
                <w:rFonts w:ascii="Arial" w:eastAsia="Times New Roman" w:hAnsi="Arial" w:cs="Arial"/>
                <w:b/>
                <w:bCs/>
                <w:spacing w:val="-10"/>
                <w:sz w:val="16"/>
                <w:szCs w:val="18"/>
                <w:lang w:eastAsia="es-MX"/>
              </w:rPr>
              <w:t>PROPIETARIA/O</w:t>
            </w:r>
          </w:p>
        </w:tc>
        <w:tc>
          <w:tcPr>
            <w:tcW w:w="886" w:type="dxa"/>
            <w:tcBorders>
              <w:top w:val="outset" w:sz="6" w:space="0" w:color="auto"/>
              <w:left w:val="outset" w:sz="6" w:space="0" w:color="auto"/>
              <w:bottom w:val="outset" w:sz="6" w:space="0" w:color="auto"/>
              <w:right w:val="outset" w:sz="6" w:space="0" w:color="auto"/>
            </w:tcBorders>
            <w:vAlign w:val="center"/>
            <w:hideMark/>
          </w:tcPr>
          <w:p w14:paraId="3B509E32" w14:textId="77777777" w:rsidR="00E12D24" w:rsidRPr="00D73A3A" w:rsidRDefault="00E12D24" w:rsidP="00F017BB">
            <w:pPr>
              <w:spacing w:before="60" w:after="60" w:line="240" w:lineRule="auto"/>
              <w:jc w:val="center"/>
              <w:rPr>
                <w:rFonts w:ascii="Arial" w:eastAsia="Times New Roman" w:hAnsi="Arial" w:cs="Arial"/>
                <w:b/>
                <w:bCs/>
                <w:spacing w:val="-10"/>
                <w:sz w:val="16"/>
                <w:szCs w:val="18"/>
                <w:lang w:eastAsia="es-MX"/>
              </w:rPr>
            </w:pPr>
            <w:r w:rsidRPr="00D73A3A">
              <w:rPr>
                <w:rFonts w:ascii="Arial" w:eastAsia="Times New Roman" w:hAnsi="Arial" w:cs="Arial"/>
                <w:b/>
                <w:bCs/>
                <w:spacing w:val="-10"/>
                <w:sz w:val="16"/>
                <w:szCs w:val="18"/>
                <w:lang w:eastAsia="es-MX"/>
              </w:rPr>
              <w:t>SEXO</w:t>
            </w:r>
          </w:p>
        </w:tc>
        <w:tc>
          <w:tcPr>
            <w:tcW w:w="3323" w:type="dxa"/>
            <w:tcBorders>
              <w:top w:val="outset" w:sz="6" w:space="0" w:color="auto"/>
              <w:left w:val="outset" w:sz="6" w:space="0" w:color="auto"/>
              <w:bottom w:val="outset" w:sz="6" w:space="0" w:color="auto"/>
              <w:right w:val="outset" w:sz="6" w:space="0" w:color="auto"/>
            </w:tcBorders>
            <w:vAlign w:val="center"/>
            <w:hideMark/>
          </w:tcPr>
          <w:p w14:paraId="1ED1B41D" w14:textId="77777777" w:rsidR="00E12D24" w:rsidRPr="00D73A3A" w:rsidRDefault="00E12D24" w:rsidP="00F017BB">
            <w:pPr>
              <w:spacing w:before="60" w:after="60" w:line="240" w:lineRule="auto"/>
              <w:jc w:val="center"/>
              <w:rPr>
                <w:rFonts w:ascii="Arial" w:eastAsia="Times New Roman" w:hAnsi="Arial" w:cs="Arial"/>
                <w:b/>
                <w:bCs/>
                <w:spacing w:val="-10"/>
                <w:sz w:val="16"/>
                <w:szCs w:val="18"/>
                <w:lang w:eastAsia="es-MX"/>
              </w:rPr>
            </w:pPr>
            <w:r w:rsidRPr="00D73A3A">
              <w:rPr>
                <w:rFonts w:ascii="Arial" w:eastAsia="Times New Roman" w:hAnsi="Arial" w:cs="Arial"/>
                <w:b/>
                <w:bCs/>
                <w:spacing w:val="-10"/>
                <w:sz w:val="16"/>
                <w:szCs w:val="18"/>
                <w:lang w:eastAsia="es-MX"/>
              </w:rPr>
              <w:t>SUPLENTE</w:t>
            </w:r>
          </w:p>
        </w:tc>
        <w:tc>
          <w:tcPr>
            <w:tcW w:w="886" w:type="dxa"/>
            <w:tcBorders>
              <w:top w:val="outset" w:sz="6" w:space="0" w:color="auto"/>
              <w:left w:val="outset" w:sz="6" w:space="0" w:color="auto"/>
              <w:bottom w:val="outset" w:sz="6" w:space="0" w:color="auto"/>
              <w:right w:val="outset" w:sz="6" w:space="0" w:color="auto"/>
            </w:tcBorders>
            <w:vAlign w:val="center"/>
            <w:hideMark/>
          </w:tcPr>
          <w:p w14:paraId="6DF78F1B" w14:textId="77777777" w:rsidR="00E12D24" w:rsidRPr="00D73A3A" w:rsidRDefault="00E12D24" w:rsidP="00F017BB">
            <w:pPr>
              <w:spacing w:before="60" w:after="60" w:line="240" w:lineRule="auto"/>
              <w:jc w:val="center"/>
              <w:rPr>
                <w:rFonts w:ascii="Arial" w:eastAsia="Times New Roman" w:hAnsi="Arial" w:cs="Arial"/>
                <w:b/>
                <w:bCs/>
                <w:spacing w:val="-10"/>
                <w:sz w:val="16"/>
                <w:szCs w:val="18"/>
                <w:lang w:eastAsia="es-MX"/>
              </w:rPr>
            </w:pPr>
            <w:r w:rsidRPr="00D73A3A">
              <w:rPr>
                <w:rFonts w:ascii="Arial" w:eastAsia="Times New Roman" w:hAnsi="Arial" w:cs="Arial"/>
                <w:b/>
                <w:bCs/>
                <w:spacing w:val="-10"/>
                <w:sz w:val="16"/>
                <w:szCs w:val="18"/>
                <w:lang w:eastAsia="es-MX"/>
              </w:rPr>
              <w:t>SEXO</w:t>
            </w:r>
          </w:p>
        </w:tc>
      </w:tr>
      <w:tr w:rsidR="00E12D24" w:rsidRPr="00B62DB0" w14:paraId="2E22A064"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05EEE"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6A7AE" w14:textId="77777777" w:rsidR="00E12D24" w:rsidRPr="00D73A3A" w:rsidRDefault="00E12D24"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FRANCISCO JAVIER CABRERA SANDOVAL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B822B"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DA229" w14:textId="77777777" w:rsidR="00E12D24" w:rsidRPr="00D73A3A" w:rsidRDefault="00E12D24"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ALEJANDRO DE LA CRUZ DE LA O</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2C029"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HOMBRE</w:t>
            </w:r>
          </w:p>
        </w:tc>
      </w:tr>
      <w:tr w:rsidR="00E12D24" w:rsidRPr="00B62DB0" w14:paraId="001DB353"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6FD85A"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ACB94C4" w14:textId="77777777" w:rsidR="00E12D24" w:rsidRPr="00D73A3A" w:rsidRDefault="00E12D24"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 xml:space="preserve">CLAUDIA GOMEZ </w:t>
            </w:r>
            <w:proofErr w:type="spellStart"/>
            <w:r w:rsidRPr="00D73A3A">
              <w:rPr>
                <w:rFonts w:ascii="Arial" w:eastAsia="Times New Roman" w:hAnsi="Arial" w:cs="Arial"/>
                <w:spacing w:val="-10"/>
                <w:sz w:val="16"/>
                <w:szCs w:val="18"/>
                <w:lang w:eastAsia="es-MX"/>
              </w:rPr>
              <w:t>GOMEZ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F16F327"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AFD35" w14:textId="77777777" w:rsidR="00E12D24" w:rsidRPr="00D73A3A" w:rsidRDefault="00E12D24"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CINDY LIZBETH PUIG TORRES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08C27"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MUJER</w:t>
            </w:r>
          </w:p>
        </w:tc>
      </w:tr>
      <w:tr w:rsidR="00E12D24" w:rsidRPr="00B62DB0" w14:paraId="3BE043C5"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753413"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15B63DE" w14:textId="77777777" w:rsidR="00E12D24" w:rsidRPr="00D73A3A" w:rsidRDefault="00E12D24"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NELSON HUMBERTO GALLEGOS VACA</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30EDF"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E8183" w14:textId="77777777" w:rsidR="00E12D24" w:rsidRPr="00D73A3A" w:rsidRDefault="00E12D24"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MANUEL EUGENIO GALLEGOS VACA</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B6C23"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HOMBRE</w:t>
            </w:r>
          </w:p>
        </w:tc>
      </w:tr>
      <w:tr w:rsidR="00E12D24" w:rsidRPr="00B62DB0" w14:paraId="2D0C8784"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4BA3B"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91EDB" w14:textId="77777777" w:rsidR="00E12D24" w:rsidRPr="00D73A3A" w:rsidRDefault="00E12D24"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ORQUIDEA LOPEZ YZQUIERDO</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1A4F4"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08205FA" w14:textId="77777777" w:rsidR="00E12D24" w:rsidRPr="00D73A3A" w:rsidRDefault="00E12D24"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DIANA CUETO IZQUIERDO</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BF96C"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MUJER</w:t>
            </w:r>
          </w:p>
        </w:tc>
      </w:tr>
      <w:tr w:rsidR="00E12D24" w:rsidRPr="00B62DB0" w14:paraId="70905B8F"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B7A047"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CAF04" w14:textId="77777777" w:rsidR="00E12D24" w:rsidRPr="00D73A3A" w:rsidRDefault="00E12D24"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JONAS LOPEZ SOSA</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30385"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4AE1B4" w14:textId="77777777" w:rsidR="00E12D24" w:rsidRPr="00D73A3A" w:rsidRDefault="00E12D24"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VICTOR ESTEBAN RABELO COLORADO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64C18ECE"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HOMBRE</w:t>
            </w:r>
          </w:p>
        </w:tc>
      </w:tr>
      <w:tr w:rsidR="00E12D24" w:rsidRPr="00B62DB0" w14:paraId="5680AA68"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157E46"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A310C" w14:textId="77777777" w:rsidR="00E12D24" w:rsidRPr="00D73A3A" w:rsidRDefault="00E12D24"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ANGELICA RODRIGUEZ CASTELLANOS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588FAB"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A8C8C21" w14:textId="77777777" w:rsidR="00E12D24" w:rsidRPr="00D73A3A" w:rsidRDefault="00E12D24"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PAOLA RODRIGUEZ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8B551"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MUJER</w:t>
            </w:r>
          </w:p>
        </w:tc>
      </w:tr>
      <w:tr w:rsidR="00E12D24" w:rsidRPr="00B62DB0" w14:paraId="481C5DFF"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64AA6"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A873C" w14:textId="77777777" w:rsidR="00E12D24" w:rsidRPr="00D73A3A" w:rsidRDefault="00E12D24"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JORGE BARRIGA CHABLE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630D32"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E0F80" w14:textId="77777777" w:rsidR="00E12D24" w:rsidRPr="00D73A3A" w:rsidRDefault="00E12D24"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DIASVEL DE LA CRUZ CORDOVA</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5A7A0"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HOMBRE</w:t>
            </w:r>
          </w:p>
        </w:tc>
      </w:tr>
      <w:tr w:rsidR="00E12D24" w:rsidRPr="00B62DB0" w14:paraId="53F99E36"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4ED44F"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397EB" w14:textId="77777777" w:rsidR="00E12D24" w:rsidRPr="00D73A3A" w:rsidRDefault="00E12D24"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RUTH ESTRADA MOSCOSO</w:t>
            </w:r>
          </w:p>
        </w:tc>
        <w:tc>
          <w:tcPr>
            <w:tcW w:w="0" w:type="auto"/>
            <w:tcBorders>
              <w:top w:val="outset" w:sz="6" w:space="0" w:color="auto"/>
              <w:left w:val="outset" w:sz="6" w:space="0" w:color="auto"/>
              <w:bottom w:val="outset" w:sz="6" w:space="0" w:color="auto"/>
              <w:right w:val="outset" w:sz="6" w:space="0" w:color="auto"/>
            </w:tcBorders>
            <w:vAlign w:val="center"/>
            <w:hideMark/>
          </w:tcPr>
          <w:p w14:paraId="1057D536"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B43FE" w14:textId="77777777" w:rsidR="00E12D24" w:rsidRPr="00D73A3A" w:rsidRDefault="00E12D24"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KARLA CHABLE HERRERA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C2F27"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MUJER</w:t>
            </w:r>
          </w:p>
        </w:tc>
      </w:tr>
      <w:tr w:rsidR="00E12D24" w:rsidRPr="00B62DB0" w14:paraId="0201B4C0"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376A57"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75496" w14:textId="77777777" w:rsidR="00E12D24" w:rsidRPr="00D73A3A" w:rsidRDefault="00E12D24"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DARVIN OLAN FUERTE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D74D52F"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234BFC" w14:textId="77777777" w:rsidR="00E12D24" w:rsidRPr="00D73A3A" w:rsidRDefault="00E12D24"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LUIS ALBERTO HERNANDEZ VELAZQUEZ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6C935"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HOMBRE</w:t>
            </w:r>
          </w:p>
        </w:tc>
      </w:tr>
      <w:tr w:rsidR="00E12D24" w:rsidRPr="00B62DB0" w14:paraId="26114593"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7FC99A"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65C4A0" w14:textId="77777777" w:rsidR="00E12D24" w:rsidRPr="00D73A3A" w:rsidRDefault="00E12D24"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BIANCA MAYTE LOPEZ CASTILLO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4FC5F"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28C66" w14:textId="77777777" w:rsidR="00E12D24" w:rsidRPr="00D73A3A" w:rsidRDefault="00E12D24"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MARIA DE LOS REMEDIOS DOMINGUEZ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F90EE42"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MUJER</w:t>
            </w:r>
          </w:p>
        </w:tc>
      </w:tr>
      <w:tr w:rsidR="00E12D24" w:rsidRPr="00B62DB0" w14:paraId="4DFE6CAB"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A6EBF2"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1B6910F" w14:textId="77777777" w:rsidR="00E12D24" w:rsidRPr="00D73A3A" w:rsidRDefault="00E12D24"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JESUS ROMERO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7C6E4"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5D585" w14:textId="77777777" w:rsidR="00E12D24" w:rsidRPr="00D73A3A" w:rsidRDefault="00E12D24"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HIPOLITO DE LA CRUZ JUAREZ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99D2E19"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HOMBRE</w:t>
            </w:r>
          </w:p>
        </w:tc>
      </w:tr>
      <w:tr w:rsidR="00E12D24" w:rsidRPr="00B62DB0" w14:paraId="59927A9C"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9BB211"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AF6C3" w14:textId="77777777" w:rsidR="00E12D24" w:rsidRPr="00D73A3A" w:rsidRDefault="00E12D24"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YULIANA CRISTEL JIMENEZ COLLADO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986B5"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9A1AEDC" w14:textId="77777777" w:rsidR="00E12D24" w:rsidRPr="00D73A3A" w:rsidRDefault="00E12D24"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LILIANA LOPEZ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ABE1759"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MUJER</w:t>
            </w:r>
          </w:p>
        </w:tc>
      </w:tr>
      <w:tr w:rsidR="00E12D24" w:rsidRPr="00B62DB0" w14:paraId="192E3D27"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76A53C"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59ADE495" w14:textId="77777777" w:rsidR="00E12D24" w:rsidRPr="00D73A3A" w:rsidRDefault="00E12D24"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ANTONY DE JESUS RODRIGUEZ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716A5"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CB513" w14:textId="77777777" w:rsidR="00E12D24" w:rsidRPr="00D73A3A" w:rsidRDefault="00E12D24"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FRANCISCO CAMARA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B5A91"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HOMBRE</w:t>
            </w:r>
          </w:p>
        </w:tc>
      </w:tr>
      <w:tr w:rsidR="00E12D24" w:rsidRPr="00B62DB0" w14:paraId="741557D4"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ECB7CB"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3AA2F" w14:textId="77777777" w:rsidR="00E12D24" w:rsidRPr="00D73A3A" w:rsidRDefault="00E12D24"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 xml:space="preserve">ANA LUZ LOPEZ </w:t>
            </w:r>
            <w:proofErr w:type="spellStart"/>
            <w:r w:rsidRPr="00D73A3A">
              <w:rPr>
                <w:rFonts w:ascii="Arial" w:eastAsia="Times New Roman" w:hAnsi="Arial" w:cs="Arial"/>
                <w:spacing w:val="-10"/>
                <w:sz w:val="16"/>
                <w:szCs w:val="18"/>
                <w:lang w:eastAsia="es-MX"/>
              </w:rPr>
              <w:t>LOPEZ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DB492D5"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1D358" w14:textId="77777777" w:rsidR="00E12D24" w:rsidRPr="00D73A3A" w:rsidRDefault="00E12D24" w:rsidP="00F017BB">
            <w:pPr>
              <w:spacing w:before="60" w:after="60" w:line="240" w:lineRule="auto"/>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ANA MARIA LOPEZ LAMOYI</w:t>
            </w:r>
          </w:p>
        </w:tc>
        <w:tc>
          <w:tcPr>
            <w:tcW w:w="0" w:type="auto"/>
            <w:tcBorders>
              <w:top w:val="outset" w:sz="6" w:space="0" w:color="auto"/>
              <w:left w:val="outset" w:sz="6" w:space="0" w:color="auto"/>
              <w:bottom w:val="outset" w:sz="6" w:space="0" w:color="auto"/>
              <w:right w:val="outset" w:sz="6" w:space="0" w:color="auto"/>
            </w:tcBorders>
            <w:vAlign w:val="center"/>
            <w:hideMark/>
          </w:tcPr>
          <w:p w14:paraId="40C581E7" w14:textId="77777777" w:rsidR="00E12D24" w:rsidRPr="00D73A3A" w:rsidRDefault="00E12D24" w:rsidP="00F017BB">
            <w:pPr>
              <w:spacing w:before="60" w:after="60" w:line="240" w:lineRule="auto"/>
              <w:jc w:val="center"/>
              <w:rPr>
                <w:rFonts w:ascii="Arial" w:eastAsia="Times New Roman" w:hAnsi="Arial" w:cs="Arial"/>
                <w:spacing w:val="-10"/>
                <w:sz w:val="16"/>
                <w:szCs w:val="18"/>
                <w:lang w:eastAsia="es-MX"/>
              </w:rPr>
            </w:pPr>
            <w:r w:rsidRPr="00D73A3A">
              <w:rPr>
                <w:rFonts w:ascii="Arial" w:eastAsia="Times New Roman" w:hAnsi="Arial" w:cs="Arial"/>
                <w:spacing w:val="-10"/>
                <w:sz w:val="16"/>
                <w:szCs w:val="18"/>
                <w:lang w:eastAsia="es-MX"/>
              </w:rPr>
              <w:t>MUJER</w:t>
            </w:r>
          </w:p>
        </w:tc>
      </w:tr>
    </w:tbl>
    <w:p w14:paraId="71D742D8" w14:textId="77777777" w:rsidR="00E12D24" w:rsidRDefault="00E12D24" w:rsidP="00E12D24">
      <w:pPr>
        <w:spacing w:before="100" w:beforeAutospacing="1" w:after="100" w:afterAutospacing="1" w:line="240" w:lineRule="auto"/>
        <w:outlineLvl w:val="4"/>
        <w:rPr>
          <w:rFonts w:ascii="Arial" w:eastAsia="Times New Roman" w:hAnsi="Arial" w:cs="Arial"/>
          <w:b/>
          <w:bCs/>
          <w:color w:val="8C034D"/>
          <w:sz w:val="18"/>
          <w:lang w:eastAsia="es-MX"/>
        </w:rPr>
      </w:pPr>
    </w:p>
    <w:p w14:paraId="3FF12BA6" w14:textId="77777777" w:rsidR="00E12D24" w:rsidRPr="006C01BB" w:rsidRDefault="00E12D24" w:rsidP="00E40F66">
      <w:pPr>
        <w:spacing w:before="100" w:beforeAutospacing="1" w:after="100" w:afterAutospacing="1" w:line="240" w:lineRule="auto"/>
        <w:jc w:val="center"/>
        <w:outlineLvl w:val="4"/>
        <w:rPr>
          <w:rFonts w:ascii="Arial" w:eastAsia="Times New Roman" w:hAnsi="Arial" w:cs="Arial"/>
          <w:b/>
          <w:bCs/>
          <w:color w:val="8C034D"/>
          <w:lang w:eastAsia="es-MX"/>
        </w:rPr>
      </w:pPr>
      <w:r w:rsidRPr="006C01BB">
        <w:rPr>
          <w:rFonts w:ascii="Arial" w:eastAsia="Times New Roman" w:hAnsi="Arial" w:cs="Arial"/>
          <w:b/>
          <w:bCs/>
          <w:color w:val="8C034D"/>
          <w:lang w:eastAsia="es-MX"/>
        </w:rPr>
        <w:lastRenderedPageBreak/>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6"/>
        <w:gridCol w:w="3229"/>
        <w:gridCol w:w="905"/>
        <w:gridCol w:w="3395"/>
        <w:gridCol w:w="920"/>
      </w:tblGrid>
      <w:tr w:rsidR="00E12D24" w:rsidRPr="00D73A3A" w14:paraId="730A13F8" w14:textId="77777777" w:rsidTr="006C01BB">
        <w:trPr>
          <w:tblHeader/>
          <w:tblCellSpacing w:w="15" w:type="dxa"/>
        </w:trPr>
        <w:tc>
          <w:tcPr>
            <w:tcW w:w="422" w:type="dxa"/>
            <w:tcBorders>
              <w:top w:val="outset" w:sz="6" w:space="0" w:color="auto"/>
              <w:left w:val="outset" w:sz="6" w:space="0" w:color="auto"/>
              <w:bottom w:val="outset" w:sz="6" w:space="0" w:color="auto"/>
              <w:right w:val="outset" w:sz="6" w:space="0" w:color="auto"/>
            </w:tcBorders>
            <w:vAlign w:val="center"/>
            <w:hideMark/>
          </w:tcPr>
          <w:p w14:paraId="222456F9" w14:textId="77777777" w:rsidR="00E12D24" w:rsidRPr="00D73A3A" w:rsidRDefault="00E12D24" w:rsidP="00F017BB">
            <w:pPr>
              <w:spacing w:before="60" w:after="60" w:line="240" w:lineRule="auto"/>
              <w:jc w:val="center"/>
              <w:rPr>
                <w:rFonts w:ascii="Arial" w:eastAsia="Times New Roman" w:hAnsi="Arial" w:cs="Arial"/>
                <w:b/>
                <w:bCs/>
                <w:spacing w:val="-10"/>
                <w:sz w:val="18"/>
                <w:szCs w:val="18"/>
                <w:lang w:eastAsia="es-MX"/>
              </w:rPr>
            </w:pPr>
            <w:r w:rsidRPr="00D73A3A">
              <w:rPr>
                <w:rFonts w:ascii="Arial" w:eastAsia="Times New Roman" w:hAnsi="Arial" w:cs="Arial"/>
                <w:b/>
                <w:bCs/>
                <w:spacing w:val="-10"/>
                <w:sz w:val="18"/>
                <w:szCs w:val="18"/>
                <w:lang w:eastAsia="es-MX"/>
              </w:rPr>
              <w:t>No.</w:t>
            </w:r>
          </w:p>
        </w:tc>
        <w:tc>
          <w:tcPr>
            <w:tcW w:w="3238" w:type="dxa"/>
            <w:tcBorders>
              <w:top w:val="outset" w:sz="6" w:space="0" w:color="auto"/>
              <w:left w:val="outset" w:sz="6" w:space="0" w:color="auto"/>
              <w:bottom w:val="outset" w:sz="6" w:space="0" w:color="auto"/>
              <w:right w:val="outset" w:sz="6" w:space="0" w:color="auto"/>
            </w:tcBorders>
            <w:vAlign w:val="center"/>
            <w:hideMark/>
          </w:tcPr>
          <w:p w14:paraId="672955DD" w14:textId="77777777" w:rsidR="00E12D24" w:rsidRPr="00D73A3A" w:rsidRDefault="00E12D24" w:rsidP="00F017BB">
            <w:pPr>
              <w:spacing w:before="60" w:after="60" w:line="240" w:lineRule="auto"/>
              <w:jc w:val="center"/>
              <w:rPr>
                <w:rFonts w:ascii="Arial" w:eastAsia="Times New Roman" w:hAnsi="Arial" w:cs="Arial"/>
                <w:b/>
                <w:bCs/>
                <w:spacing w:val="-10"/>
                <w:sz w:val="18"/>
                <w:szCs w:val="18"/>
                <w:lang w:eastAsia="es-MX"/>
              </w:rPr>
            </w:pPr>
            <w:r w:rsidRPr="00D73A3A">
              <w:rPr>
                <w:rFonts w:ascii="Arial" w:eastAsia="Times New Roman" w:hAnsi="Arial" w:cs="Arial"/>
                <w:b/>
                <w:bCs/>
                <w:spacing w:val="-10"/>
                <w:sz w:val="18"/>
                <w:szCs w:val="18"/>
                <w:lang w:eastAsia="es-MX"/>
              </w:rPr>
              <w:t>PROPIETARIA/O</w:t>
            </w:r>
          </w:p>
        </w:tc>
        <w:tc>
          <w:tcPr>
            <w:tcW w:w="877" w:type="dxa"/>
            <w:tcBorders>
              <w:top w:val="outset" w:sz="6" w:space="0" w:color="auto"/>
              <w:left w:val="outset" w:sz="6" w:space="0" w:color="auto"/>
              <w:bottom w:val="outset" w:sz="6" w:space="0" w:color="auto"/>
              <w:right w:val="outset" w:sz="6" w:space="0" w:color="auto"/>
            </w:tcBorders>
            <w:vAlign w:val="center"/>
            <w:hideMark/>
          </w:tcPr>
          <w:p w14:paraId="37CFDD19" w14:textId="77777777" w:rsidR="00E12D24" w:rsidRPr="00D73A3A" w:rsidRDefault="00E12D24" w:rsidP="00F017BB">
            <w:pPr>
              <w:spacing w:before="60" w:after="60" w:line="240" w:lineRule="auto"/>
              <w:jc w:val="center"/>
              <w:rPr>
                <w:rFonts w:ascii="Arial" w:eastAsia="Times New Roman" w:hAnsi="Arial" w:cs="Arial"/>
                <w:b/>
                <w:bCs/>
                <w:spacing w:val="-10"/>
                <w:sz w:val="18"/>
                <w:szCs w:val="18"/>
                <w:lang w:eastAsia="es-MX"/>
              </w:rPr>
            </w:pPr>
            <w:r w:rsidRPr="00D73A3A">
              <w:rPr>
                <w:rFonts w:ascii="Arial" w:eastAsia="Times New Roman" w:hAnsi="Arial" w:cs="Arial"/>
                <w:b/>
                <w:bCs/>
                <w:spacing w:val="-10"/>
                <w:sz w:val="18"/>
                <w:szCs w:val="18"/>
                <w:lang w:eastAsia="es-MX"/>
              </w:rPr>
              <w:t>SEXO</w:t>
            </w:r>
          </w:p>
        </w:tc>
        <w:tc>
          <w:tcPr>
            <w:tcW w:w="3228" w:type="dxa"/>
            <w:tcBorders>
              <w:top w:val="outset" w:sz="6" w:space="0" w:color="auto"/>
              <w:left w:val="outset" w:sz="6" w:space="0" w:color="auto"/>
              <w:bottom w:val="outset" w:sz="6" w:space="0" w:color="auto"/>
              <w:right w:val="outset" w:sz="6" w:space="0" w:color="auto"/>
            </w:tcBorders>
            <w:vAlign w:val="center"/>
            <w:hideMark/>
          </w:tcPr>
          <w:p w14:paraId="3C61CB71" w14:textId="77777777" w:rsidR="00E12D24" w:rsidRPr="00D73A3A" w:rsidRDefault="00E12D24" w:rsidP="00F017BB">
            <w:pPr>
              <w:spacing w:before="60" w:after="60" w:line="240" w:lineRule="auto"/>
              <w:jc w:val="center"/>
              <w:rPr>
                <w:rFonts w:ascii="Arial" w:eastAsia="Times New Roman" w:hAnsi="Arial" w:cs="Arial"/>
                <w:b/>
                <w:bCs/>
                <w:spacing w:val="-10"/>
                <w:sz w:val="18"/>
                <w:szCs w:val="18"/>
                <w:lang w:eastAsia="es-MX"/>
              </w:rPr>
            </w:pPr>
            <w:r w:rsidRPr="00D73A3A">
              <w:rPr>
                <w:rFonts w:ascii="Arial" w:eastAsia="Times New Roman" w:hAnsi="Arial" w:cs="Arial"/>
                <w:b/>
                <w:bCs/>
                <w:spacing w:val="-10"/>
                <w:sz w:val="18"/>
                <w:szCs w:val="18"/>
                <w:lang w:eastAsia="es-MX"/>
              </w:rPr>
              <w:t>SUPLENTE</w:t>
            </w:r>
          </w:p>
        </w:tc>
        <w:tc>
          <w:tcPr>
            <w:tcW w:w="877" w:type="dxa"/>
            <w:tcBorders>
              <w:top w:val="outset" w:sz="6" w:space="0" w:color="auto"/>
              <w:left w:val="outset" w:sz="6" w:space="0" w:color="auto"/>
              <w:bottom w:val="outset" w:sz="6" w:space="0" w:color="auto"/>
              <w:right w:val="outset" w:sz="6" w:space="0" w:color="auto"/>
            </w:tcBorders>
            <w:vAlign w:val="center"/>
            <w:hideMark/>
          </w:tcPr>
          <w:p w14:paraId="0EC69335" w14:textId="77777777" w:rsidR="00E12D24" w:rsidRPr="00D73A3A" w:rsidRDefault="00E12D24" w:rsidP="00F017BB">
            <w:pPr>
              <w:spacing w:before="60" w:after="60" w:line="240" w:lineRule="auto"/>
              <w:jc w:val="center"/>
              <w:rPr>
                <w:rFonts w:ascii="Arial" w:eastAsia="Times New Roman" w:hAnsi="Arial" w:cs="Arial"/>
                <w:b/>
                <w:bCs/>
                <w:spacing w:val="-10"/>
                <w:sz w:val="18"/>
                <w:szCs w:val="18"/>
                <w:lang w:eastAsia="es-MX"/>
              </w:rPr>
            </w:pPr>
            <w:r w:rsidRPr="00D73A3A">
              <w:rPr>
                <w:rFonts w:ascii="Arial" w:eastAsia="Times New Roman" w:hAnsi="Arial" w:cs="Arial"/>
                <w:b/>
                <w:bCs/>
                <w:spacing w:val="-10"/>
                <w:sz w:val="18"/>
                <w:szCs w:val="18"/>
                <w:lang w:eastAsia="es-MX"/>
              </w:rPr>
              <w:t>SEXO</w:t>
            </w:r>
          </w:p>
        </w:tc>
      </w:tr>
      <w:tr w:rsidR="00E12D24" w:rsidRPr="00D73A3A" w14:paraId="1067AE80"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AD0861"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751AB" w14:textId="77777777" w:rsidR="00E12D24" w:rsidRPr="00D73A3A" w:rsidRDefault="00E12D24"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VIANEY RODRIGUEZ TORRES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875048E"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CA9F4" w14:textId="77777777" w:rsidR="00E12D24" w:rsidRPr="00D73A3A" w:rsidRDefault="00E12D24"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CECILIA GUADALUPE JIMENEZ VALENCIA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E50E4D5"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MUJER</w:t>
            </w:r>
          </w:p>
        </w:tc>
      </w:tr>
      <w:tr w:rsidR="00E12D24" w:rsidRPr="00D73A3A" w14:paraId="291E64AD"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9E2649"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FAACA" w14:textId="77777777" w:rsidR="00E12D24" w:rsidRPr="00D73A3A" w:rsidRDefault="00E12D24"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FRANCISCO SANCHEZ RAMOS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7F35B"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0FFBA29" w14:textId="77777777" w:rsidR="00E12D24" w:rsidRPr="00D73A3A" w:rsidRDefault="00E12D24" w:rsidP="003F7912">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MANUEL ANTONIO GONZALEZ GONZ</w:t>
            </w:r>
            <w:r w:rsidR="003F7912">
              <w:rPr>
                <w:rFonts w:ascii="Arial" w:eastAsia="Times New Roman" w:hAnsi="Arial" w:cs="Arial"/>
                <w:spacing w:val="-10"/>
                <w:sz w:val="18"/>
                <w:szCs w:val="18"/>
                <w:lang w:eastAsia="es-MX"/>
              </w:rPr>
              <w:t>Á</w:t>
            </w:r>
            <w:r w:rsidRPr="00D73A3A">
              <w:rPr>
                <w:rFonts w:ascii="Arial" w:eastAsia="Times New Roman" w:hAnsi="Arial" w:cs="Arial"/>
                <w:spacing w:val="-10"/>
                <w:sz w:val="18"/>
                <w:szCs w:val="18"/>
                <w:lang w:eastAsia="es-MX"/>
              </w:rPr>
              <w:t>LEZ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5710A"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HOMBRE</w:t>
            </w:r>
          </w:p>
        </w:tc>
      </w:tr>
      <w:tr w:rsidR="00E12D24" w:rsidRPr="00D73A3A" w14:paraId="01F8565C"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0904BC"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B076981" w14:textId="77777777" w:rsidR="00E12D24" w:rsidRPr="00D73A3A" w:rsidRDefault="00E12D24"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DULCE DAYANNA ARIAS TORRES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73F19"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C75A1" w14:textId="77777777" w:rsidR="00E12D24" w:rsidRPr="00D73A3A" w:rsidRDefault="00E12D24" w:rsidP="00F017BB">
            <w:pPr>
              <w:spacing w:before="60" w:after="60" w:line="240" w:lineRule="auto"/>
              <w:rPr>
                <w:rFonts w:ascii="Arial" w:eastAsia="Times New Roman" w:hAnsi="Arial" w:cs="Arial"/>
                <w:spacing w:val="-18"/>
                <w:sz w:val="18"/>
                <w:szCs w:val="18"/>
                <w:lang w:eastAsia="es-MX"/>
              </w:rPr>
            </w:pPr>
            <w:r w:rsidRPr="00D73A3A">
              <w:rPr>
                <w:rFonts w:ascii="Arial" w:eastAsia="Times New Roman" w:hAnsi="Arial" w:cs="Arial"/>
                <w:spacing w:val="-18"/>
                <w:sz w:val="18"/>
                <w:szCs w:val="18"/>
                <w:lang w:eastAsia="es-MX"/>
              </w:rPr>
              <w:t>FRANCISCA CRYSTEL MENDEZ CAMBRANO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7696945"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MUJER</w:t>
            </w:r>
          </w:p>
        </w:tc>
      </w:tr>
      <w:tr w:rsidR="00E12D24" w:rsidRPr="00D73A3A" w14:paraId="69AF04F7"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15B62E"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AC360" w14:textId="77777777" w:rsidR="00E12D24" w:rsidRPr="00D73A3A" w:rsidRDefault="00E12D24"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ALFREDO CUETO TOLEDO</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6215A"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DA4DB1" w14:textId="77777777" w:rsidR="00E12D24" w:rsidRPr="00D73A3A" w:rsidRDefault="003F7912" w:rsidP="00F017BB">
            <w:pPr>
              <w:spacing w:before="60" w:after="60" w:line="240" w:lineRule="auto"/>
              <w:rPr>
                <w:rFonts w:ascii="Arial" w:eastAsia="Times New Roman" w:hAnsi="Arial" w:cs="Arial"/>
                <w:spacing w:val="-10"/>
                <w:sz w:val="18"/>
                <w:szCs w:val="18"/>
                <w:lang w:eastAsia="es-MX"/>
              </w:rPr>
            </w:pPr>
            <w:r>
              <w:rPr>
                <w:rFonts w:ascii="Arial" w:eastAsia="Times New Roman" w:hAnsi="Arial" w:cs="Arial"/>
                <w:spacing w:val="-10"/>
                <w:sz w:val="18"/>
                <w:szCs w:val="18"/>
                <w:lang w:eastAsia="es-MX"/>
              </w:rPr>
              <w:t>HUMBERTO GARCIA GARCÍ</w:t>
            </w:r>
            <w:r w:rsidR="00E12D24" w:rsidRPr="00D73A3A">
              <w:rPr>
                <w:rFonts w:ascii="Arial" w:eastAsia="Times New Roman" w:hAnsi="Arial" w:cs="Arial"/>
                <w:spacing w:val="-10"/>
                <w:sz w:val="18"/>
                <w:szCs w:val="18"/>
                <w:lang w:eastAsia="es-MX"/>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34A87"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HOMBRE</w:t>
            </w:r>
          </w:p>
        </w:tc>
      </w:tr>
      <w:tr w:rsidR="00E12D24" w:rsidRPr="00D73A3A" w14:paraId="6874318E"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5E7575"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D01C4" w14:textId="77777777" w:rsidR="00E12D24" w:rsidRPr="00D73A3A" w:rsidRDefault="00E12D24"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LIDIA JIMENEZ ALEJANDRO</w:t>
            </w:r>
          </w:p>
        </w:tc>
        <w:tc>
          <w:tcPr>
            <w:tcW w:w="0" w:type="auto"/>
            <w:tcBorders>
              <w:top w:val="outset" w:sz="6" w:space="0" w:color="auto"/>
              <w:left w:val="outset" w:sz="6" w:space="0" w:color="auto"/>
              <w:bottom w:val="outset" w:sz="6" w:space="0" w:color="auto"/>
              <w:right w:val="outset" w:sz="6" w:space="0" w:color="auto"/>
            </w:tcBorders>
            <w:vAlign w:val="center"/>
            <w:hideMark/>
          </w:tcPr>
          <w:p w14:paraId="17C98436"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1D473" w14:textId="77777777" w:rsidR="00E12D24" w:rsidRPr="00D73A3A" w:rsidRDefault="00E12D24"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J</w:t>
            </w:r>
            <w:r w:rsidRPr="00D73A3A">
              <w:rPr>
                <w:rFonts w:ascii="Arial" w:eastAsia="Times New Roman" w:hAnsi="Arial" w:cs="Arial"/>
                <w:spacing w:val="-18"/>
                <w:sz w:val="18"/>
                <w:szCs w:val="18"/>
                <w:lang w:eastAsia="es-MX"/>
              </w:rPr>
              <w:t>OSEFINA DEL CARMEN HERNANDEZ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AA00888"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MUJER</w:t>
            </w:r>
          </w:p>
        </w:tc>
      </w:tr>
      <w:tr w:rsidR="00E12D24" w:rsidRPr="00D73A3A" w14:paraId="24D08CB7"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9E0102"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97D32" w14:textId="77777777" w:rsidR="00E12D24" w:rsidRPr="00D73A3A" w:rsidRDefault="00E12D24"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HUMBERTO CALDERON BRINDIS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4CE56"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CBE05" w14:textId="77777777" w:rsidR="00E12D24" w:rsidRPr="00D73A3A" w:rsidRDefault="00E12D24"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AURELIA HERNANDEZ FELIX</w:t>
            </w:r>
          </w:p>
        </w:tc>
        <w:tc>
          <w:tcPr>
            <w:tcW w:w="0" w:type="auto"/>
            <w:tcBorders>
              <w:top w:val="outset" w:sz="6" w:space="0" w:color="auto"/>
              <w:left w:val="outset" w:sz="6" w:space="0" w:color="auto"/>
              <w:bottom w:val="outset" w:sz="6" w:space="0" w:color="auto"/>
              <w:right w:val="outset" w:sz="6" w:space="0" w:color="auto"/>
            </w:tcBorders>
            <w:vAlign w:val="center"/>
            <w:hideMark/>
          </w:tcPr>
          <w:p w14:paraId="60227432"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MUJER</w:t>
            </w:r>
          </w:p>
        </w:tc>
      </w:tr>
      <w:tr w:rsidR="00E12D24" w:rsidRPr="00D73A3A" w14:paraId="188856DD"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B30731"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7E447" w14:textId="77777777" w:rsidR="00E12D24" w:rsidRPr="00D73A3A" w:rsidRDefault="00E12D24" w:rsidP="00F017BB">
            <w:pPr>
              <w:spacing w:before="60" w:after="60" w:line="240" w:lineRule="auto"/>
              <w:rPr>
                <w:rFonts w:ascii="Arial" w:eastAsia="Times New Roman" w:hAnsi="Arial" w:cs="Arial"/>
                <w:spacing w:val="-18"/>
                <w:sz w:val="18"/>
                <w:szCs w:val="18"/>
                <w:lang w:eastAsia="es-MX"/>
              </w:rPr>
            </w:pPr>
            <w:r w:rsidRPr="00D73A3A">
              <w:rPr>
                <w:rFonts w:ascii="Arial" w:eastAsia="Times New Roman" w:hAnsi="Arial" w:cs="Arial"/>
                <w:spacing w:val="-18"/>
                <w:sz w:val="18"/>
                <w:szCs w:val="18"/>
                <w:lang w:eastAsia="es-MX"/>
              </w:rPr>
              <w:t>FANNY MARGARITA LASTRA VENTURA</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D4CD7"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98DCC" w14:textId="77777777" w:rsidR="00E12D24" w:rsidRPr="00D73A3A" w:rsidRDefault="00E12D24" w:rsidP="00F017BB">
            <w:pPr>
              <w:spacing w:before="60" w:after="60" w:line="240" w:lineRule="auto"/>
              <w:rPr>
                <w:rFonts w:ascii="Arial" w:eastAsia="Times New Roman" w:hAnsi="Arial" w:cs="Arial"/>
                <w:spacing w:val="-18"/>
                <w:sz w:val="18"/>
                <w:szCs w:val="18"/>
                <w:lang w:eastAsia="es-MX"/>
              </w:rPr>
            </w:pPr>
            <w:r w:rsidRPr="00D73A3A">
              <w:rPr>
                <w:rFonts w:ascii="Arial" w:eastAsia="Times New Roman" w:hAnsi="Arial" w:cs="Arial"/>
                <w:spacing w:val="-18"/>
                <w:sz w:val="18"/>
                <w:szCs w:val="18"/>
                <w:lang w:eastAsia="es-MX"/>
              </w:rPr>
              <w:t>CLELIA PATRICIA RAMIREZ CASTELLANOS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1C612"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MUJER</w:t>
            </w:r>
          </w:p>
        </w:tc>
      </w:tr>
      <w:tr w:rsidR="00E12D24" w:rsidRPr="00D73A3A" w14:paraId="708F0281"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792A36"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52FDC" w14:textId="77777777" w:rsidR="00E12D24" w:rsidRPr="00D73A3A" w:rsidRDefault="00E12D24"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JOSE LUIS TORRES BADAL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9E762"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E79FC" w14:textId="77777777" w:rsidR="00E12D24" w:rsidRPr="00D73A3A" w:rsidRDefault="00E12D24" w:rsidP="00F017BB">
            <w:pPr>
              <w:spacing w:before="60" w:after="60" w:line="240" w:lineRule="auto"/>
              <w:rPr>
                <w:rFonts w:ascii="Arial" w:eastAsia="Times New Roman" w:hAnsi="Arial" w:cs="Arial"/>
                <w:spacing w:val="-18"/>
                <w:sz w:val="18"/>
                <w:szCs w:val="18"/>
                <w:lang w:eastAsia="es-MX"/>
              </w:rPr>
            </w:pPr>
            <w:r w:rsidRPr="00D73A3A">
              <w:rPr>
                <w:rFonts w:ascii="Arial" w:eastAsia="Times New Roman" w:hAnsi="Arial" w:cs="Arial"/>
                <w:spacing w:val="-18"/>
                <w:sz w:val="18"/>
                <w:szCs w:val="18"/>
                <w:lang w:eastAsia="es-MX"/>
              </w:rPr>
              <w:t>JORGE ENRIQUE BERRELLEZA RODRIGUEZ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A9B28"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HOMBRE</w:t>
            </w:r>
          </w:p>
        </w:tc>
      </w:tr>
      <w:tr w:rsidR="00E12D24" w:rsidRPr="00D73A3A" w14:paraId="23895324"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5FF8D0"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91769" w14:textId="77777777" w:rsidR="00E12D24" w:rsidRPr="00D73A3A" w:rsidRDefault="00E12D24"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MIRIAM FRANCIS PAMPILLON PONCE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3D46F"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9967E" w14:textId="77777777" w:rsidR="00E12D24" w:rsidRPr="00D73A3A" w:rsidRDefault="00E12D24" w:rsidP="00F017BB">
            <w:pPr>
              <w:spacing w:before="60" w:after="60" w:line="240" w:lineRule="auto"/>
              <w:rPr>
                <w:rFonts w:ascii="Arial" w:eastAsia="Times New Roman" w:hAnsi="Arial" w:cs="Arial"/>
                <w:spacing w:val="-20"/>
                <w:sz w:val="18"/>
                <w:szCs w:val="18"/>
                <w:lang w:eastAsia="es-MX"/>
              </w:rPr>
            </w:pPr>
            <w:r w:rsidRPr="00D73A3A">
              <w:rPr>
                <w:rFonts w:ascii="Arial" w:eastAsia="Times New Roman" w:hAnsi="Arial" w:cs="Arial"/>
                <w:spacing w:val="-20"/>
                <w:sz w:val="18"/>
                <w:szCs w:val="18"/>
                <w:lang w:eastAsia="es-MX"/>
              </w:rPr>
              <w:t>MARIA DEL SOCORRO HERNANDEZ MORALES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F3676"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MUJER</w:t>
            </w:r>
          </w:p>
        </w:tc>
      </w:tr>
      <w:tr w:rsidR="00E12D24" w:rsidRPr="00D73A3A" w14:paraId="06C4FB85"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4752BC"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DDB26" w14:textId="77777777" w:rsidR="00E12D24" w:rsidRPr="00D73A3A" w:rsidRDefault="00E12D24"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LORENZO SALVADOR AGUILAR SOSA</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D2D60"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5929D48" w14:textId="77777777" w:rsidR="00E12D24" w:rsidRPr="00D73A3A" w:rsidRDefault="00E12D24"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IVAN DE JESUS GUZMAN DOMINGUEZ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8B216"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HOMBRE</w:t>
            </w:r>
          </w:p>
        </w:tc>
      </w:tr>
      <w:tr w:rsidR="00E12D24" w:rsidRPr="00D73A3A" w14:paraId="509F83E8"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F1C4CE"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7E21C" w14:textId="77777777" w:rsidR="00E12D24" w:rsidRPr="00D73A3A" w:rsidRDefault="00E12D24" w:rsidP="00F017BB">
            <w:pPr>
              <w:spacing w:before="60" w:after="60" w:line="240" w:lineRule="auto"/>
              <w:rPr>
                <w:rFonts w:ascii="Arial" w:eastAsia="Times New Roman" w:hAnsi="Arial" w:cs="Arial"/>
                <w:spacing w:val="-18"/>
                <w:sz w:val="18"/>
                <w:szCs w:val="18"/>
                <w:lang w:eastAsia="es-MX"/>
              </w:rPr>
            </w:pPr>
            <w:r w:rsidRPr="00D73A3A">
              <w:rPr>
                <w:rFonts w:ascii="Arial" w:eastAsia="Times New Roman" w:hAnsi="Arial" w:cs="Arial"/>
                <w:spacing w:val="-18"/>
                <w:sz w:val="18"/>
                <w:szCs w:val="18"/>
                <w:lang w:eastAsia="es-MX"/>
              </w:rPr>
              <w:t>SANSARA VANESSA LOPEZ MORALES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A2CC1"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2A3C71F" w14:textId="77777777" w:rsidR="00E12D24" w:rsidRPr="00D73A3A" w:rsidRDefault="00E12D24"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ANGELICA MARIA CAMARA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AD663"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MUJER</w:t>
            </w:r>
          </w:p>
        </w:tc>
      </w:tr>
      <w:tr w:rsidR="00E12D24" w:rsidRPr="00D73A3A" w14:paraId="2E5814BE"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944382"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E9F1A" w14:textId="77777777" w:rsidR="00E12D24" w:rsidRPr="00D73A3A" w:rsidRDefault="00E12D24"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MANUEL ANTONIO RIVERA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95A9039"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BA423" w14:textId="77777777" w:rsidR="00E12D24" w:rsidRPr="00D73A3A" w:rsidRDefault="00E12D24"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MARBELLA JAVIER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00B4ACDC"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MUJER</w:t>
            </w:r>
          </w:p>
        </w:tc>
      </w:tr>
      <w:tr w:rsidR="00E12D24" w:rsidRPr="00D73A3A" w14:paraId="7A1B9CB8"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2085EF"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ED6AF" w14:textId="77777777" w:rsidR="00E12D24" w:rsidRPr="00D73A3A" w:rsidRDefault="00E12D24"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LLADEIBIS IZQUIERDO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EEA41"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D866C" w14:textId="77777777" w:rsidR="00E12D24" w:rsidRPr="00D73A3A" w:rsidRDefault="00E12D24"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MARIA ISABEL LOPEZ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AA9A8"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MUJER</w:t>
            </w:r>
          </w:p>
        </w:tc>
      </w:tr>
      <w:tr w:rsidR="00E12D24" w:rsidRPr="00D73A3A" w14:paraId="66E14001" w14:textId="77777777" w:rsidTr="006C01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584771"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5B972A0" w14:textId="77777777" w:rsidR="00E12D24" w:rsidRPr="00D73A3A" w:rsidRDefault="00E12D24"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KALET CASTILLO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F1CEB"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B5576E" w14:textId="77777777" w:rsidR="00E12D24" w:rsidRPr="00D73A3A" w:rsidRDefault="00E12D24" w:rsidP="00F017BB">
            <w:pPr>
              <w:spacing w:before="60" w:after="60" w:line="240" w:lineRule="auto"/>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EMMANUEL MARQUEZ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AE82506" w14:textId="77777777" w:rsidR="00E12D24" w:rsidRPr="00D73A3A" w:rsidRDefault="00E12D24" w:rsidP="00F017BB">
            <w:pPr>
              <w:spacing w:before="60" w:after="60" w:line="240" w:lineRule="auto"/>
              <w:jc w:val="center"/>
              <w:rPr>
                <w:rFonts w:ascii="Arial" w:eastAsia="Times New Roman" w:hAnsi="Arial" w:cs="Arial"/>
                <w:spacing w:val="-10"/>
                <w:sz w:val="18"/>
                <w:szCs w:val="18"/>
                <w:lang w:eastAsia="es-MX"/>
              </w:rPr>
            </w:pPr>
            <w:r w:rsidRPr="00D73A3A">
              <w:rPr>
                <w:rFonts w:ascii="Arial" w:eastAsia="Times New Roman" w:hAnsi="Arial" w:cs="Arial"/>
                <w:spacing w:val="-10"/>
                <w:sz w:val="18"/>
                <w:szCs w:val="18"/>
                <w:lang w:eastAsia="es-MX"/>
              </w:rPr>
              <w:t>HOMBRE</w:t>
            </w:r>
          </w:p>
        </w:tc>
      </w:tr>
    </w:tbl>
    <w:p w14:paraId="6A6144B2" w14:textId="270F7FC3" w:rsidR="00F54D9E" w:rsidRPr="00B62DB0" w:rsidRDefault="00F54D9E" w:rsidP="00F54D9E">
      <w:pPr>
        <w:rPr>
          <w:rFonts w:ascii="Arial" w:hAnsi="Arial" w:cs="Arial"/>
        </w:rPr>
      </w:pPr>
      <w:r w:rsidRPr="00B62DB0">
        <w:rPr>
          <w:rFonts w:ascii="Arial" w:hAnsi="Arial" w:cs="Arial"/>
          <w:b/>
        </w:rPr>
        <w:t>Segundo.</w:t>
      </w:r>
      <w:r w:rsidRPr="00B62DB0">
        <w:rPr>
          <w:rFonts w:ascii="Arial" w:hAnsi="Arial" w:cs="Arial"/>
        </w:rPr>
        <w:t xml:space="preserve"> Las candidaturas registradas y los partidos políticos y coalición que las postularon quedan en posibilidad de iniciar las campañas correspondientes, dentro del período del </w:t>
      </w:r>
      <w:r w:rsidRPr="00B62DB0">
        <w:rPr>
          <w:rFonts w:ascii="Arial" w:hAnsi="Arial" w:cs="Arial"/>
          <w:b/>
        </w:rPr>
        <w:t xml:space="preserve">16 de marzo y concluye el 29 de mayo de 2024 </w:t>
      </w:r>
      <w:r w:rsidRPr="00B62DB0">
        <w:rPr>
          <w:rFonts w:ascii="Arial" w:hAnsi="Arial" w:cs="Arial"/>
        </w:rPr>
        <w:t>establecido en el Calendario Electoral.</w:t>
      </w:r>
    </w:p>
    <w:p w14:paraId="309554CE" w14:textId="77777777" w:rsidR="00F54D9E" w:rsidRPr="00B62DB0" w:rsidRDefault="00F54D9E" w:rsidP="00F54D9E">
      <w:pPr>
        <w:rPr>
          <w:rFonts w:ascii="Arial" w:hAnsi="Arial" w:cs="Arial"/>
        </w:rPr>
      </w:pPr>
      <w:r w:rsidRPr="00B62DB0">
        <w:rPr>
          <w:rFonts w:ascii="Arial" w:hAnsi="Arial" w:cs="Arial"/>
          <w:b/>
        </w:rPr>
        <w:t xml:space="preserve">Tercero. </w:t>
      </w:r>
      <w:r w:rsidRPr="00B62DB0">
        <w:rPr>
          <w:rFonts w:ascii="Arial" w:hAnsi="Arial" w:cs="Arial"/>
        </w:rPr>
        <w:t xml:space="preserve">Se instruye a la Secretaría Ejecutiva expida las constancias de registro </w:t>
      </w:r>
      <w:r w:rsidR="00461886" w:rsidRPr="00B62DB0">
        <w:rPr>
          <w:rFonts w:ascii="Arial" w:hAnsi="Arial" w:cs="Arial"/>
        </w:rPr>
        <w:t>a</w:t>
      </w:r>
      <w:r w:rsidRPr="00B62DB0">
        <w:rPr>
          <w:rFonts w:ascii="Arial" w:hAnsi="Arial" w:cs="Arial"/>
        </w:rPr>
        <w:t xml:space="preserve"> </w:t>
      </w:r>
      <w:r w:rsidR="00461886" w:rsidRPr="00B62DB0">
        <w:rPr>
          <w:rFonts w:ascii="Arial" w:hAnsi="Arial" w:cs="Arial"/>
        </w:rPr>
        <w:t xml:space="preserve">las fórmulas de </w:t>
      </w:r>
      <w:r w:rsidRPr="00B62DB0">
        <w:rPr>
          <w:rFonts w:ascii="Arial" w:hAnsi="Arial" w:cs="Arial"/>
        </w:rPr>
        <w:t>candidaturas a la</w:t>
      </w:r>
      <w:r w:rsidR="00461886" w:rsidRPr="00B62DB0">
        <w:rPr>
          <w:rFonts w:ascii="Arial" w:hAnsi="Arial" w:cs="Arial"/>
        </w:rPr>
        <w:t>s</w:t>
      </w:r>
      <w:r w:rsidRPr="00B62DB0">
        <w:rPr>
          <w:rFonts w:ascii="Arial" w:hAnsi="Arial" w:cs="Arial"/>
        </w:rPr>
        <w:t xml:space="preserve"> </w:t>
      </w:r>
      <w:r w:rsidR="00461886" w:rsidRPr="00B62DB0">
        <w:rPr>
          <w:rFonts w:ascii="Arial" w:hAnsi="Arial" w:cs="Arial"/>
        </w:rPr>
        <w:t xml:space="preserve">Diputaciones locales </w:t>
      </w:r>
      <w:r w:rsidRPr="00B62DB0">
        <w:rPr>
          <w:rFonts w:ascii="Arial" w:hAnsi="Arial" w:cs="Arial"/>
        </w:rPr>
        <w:t xml:space="preserve">por el principio de </w:t>
      </w:r>
      <w:r w:rsidR="0080052D" w:rsidRPr="00B62DB0">
        <w:rPr>
          <w:rFonts w:ascii="Arial" w:hAnsi="Arial" w:cs="Arial"/>
        </w:rPr>
        <w:t>representación proporcional</w:t>
      </w:r>
      <w:r w:rsidRPr="00B62DB0">
        <w:rPr>
          <w:rFonts w:ascii="Arial" w:hAnsi="Arial" w:cs="Arial"/>
        </w:rPr>
        <w:t xml:space="preserve"> de conformidad con el presente acuerdo.</w:t>
      </w:r>
    </w:p>
    <w:p w14:paraId="6BE32B24" w14:textId="77777777" w:rsidR="00080ACE" w:rsidRPr="00B62DB0" w:rsidRDefault="00F54D9E" w:rsidP="00F54D9E">
      <w:pPr>
        <w:rPr>
          <w:rFonts w:ascii="Arial" w:hAnsi="Arial" w:cs="Arial"/>
        </w:rPr>
      </w:pPr>
      <w:r w:rsidRPr="00B62DB0">
        <w:rPr>
          <w:rFonts w:ascii="Arial" w:hAnsi="Arial" w:cs="Arial"/>
          <w:b/>
        </w:rPr>
        <w:t>Cuarto.</w:t>
      </w:r>
      <w:r w:rsidRPr="00B62DB0">
        <w:rPr>
          <w:rFonts w:ascii="Arial" w:hAnsi="Arial" w:cs="Arial"/>
        </w:rPr>
        <w:t xml:space="preserve"> Se </w:t>
      </w:r>
      <w:r w:rsidR="00080ACE" w:rsidRPr="00B62DB0">
        <w:rPr>
          <w:rFonts w:ascii="Arial" w:hAnsi="Arial" w:cs="Arial"/>
        </w:rPr>
        <w:t xml:space="preserve">autoriza el uso o inclusión de los sobrenombres señalados por las personas interesadas, conforme a los escritos anexos a las solicitudes de registro, para su identificación en el modelo de boleta electoral para el Proceso Electoral Ordinario 2023-2024, el sobrenombre de la persona candidata de que se trate; </w:t>
      </w:r>
      <w:r w:rsidR="00EE57F0" w:rsidRPr="00B62DB0">
        <w:rPr>
          <w:rFonts w:ascii="Arial" w:hAnsi="Arial" w:cs="Arial"/>
        </w:rPr>
        <w:t xml:space="preserve">en virtud de que se tratan de </w:t>
      </w:r>
      <w:r w:rsidR="00080ACE" w:rsidRPr="00B62DB0">
        <w:rPr>
          <w:rFonts w:ascii="Arial" w:hAnsi="Arial" w:cs="Arial"/>
        </w:rPr>
        <w:t>expresiones razonab</w:t>
      </w:r>
      <w:r w:rsidR="00EE57F0" w:rsidRPr="00B62DB0">
        <w:rPr>
          <w:rFonts w:ascii="Arial" w:hAnsi="Arial" w:cs="Arial"/>
        </w:rPr>
        <w:t>les, pertinentes y no constituyen propaganda electoral, ni causa</w:t>
      </w:r>
      <w:r w:rsidR="00080ACE" w:rsidRPr="00B62DB0">
        <w:rPr>
          <w:rFonts w:ascii="Arial" w:hAnsi="Arial" w:cs="Arial"/>
        </w:rPr>
        <w:t xml:space="preserve">n </w:t>
      </w:r>
      <w:r w:rsidR="00080ACE" w:rsidRPr="00B62DB0">
        <w:rPr>
          <w:rFonts w:ascii="Arial" w:hAnsi="Arial" w:cs="Arial"/>
        </w:rPr>
        <w:lastRenderedPageBreak/>
        <w:t xml:space="preserve">confusión en el electorado, o </w:t>
      </w:r>
      <w:r w:rsidR="00EE57F0" w:rsidRPr="00B62DB0">
        <w:rPr>
          <w:rFonts w:ascii="Arial" w:hAnsi="Arial" w:cs="Arial"/>
        </w:rPr>
        <w:t xml:space="preserve">contravienen </w:t>
      </w:r>
      <w:r w:rsidR="00080ACE" w:rsidRPr="00B62DB0">
        <w:rPr>
          <w:rFonts w:ascii="Arial" w:hAnsi="Arial" w:cs="Arial"/>
        </w:rPr>
        <w:t>las disposiciones electorales o los principios que rigen la materia electoral.</w:t>
      </w:r>
    </w:p>
    <w:p w14:paraId="04FAE8C9" w14:textId="0A62083D" w:rsidR="00942837" w:rsidRPr="00B62DB0" w:rsidRDefault="00942837" w:rsidP="00942837">
      <w:pPr>
        <w:rPr>
          <w:rFonts w:ascii="Arial" w:hAnsi="Arial" w:cs="Arial"/>
          <w:bCs/>
        </w:rPr>
      </w:pPr>
      <w:r w:rsidRPr="00B62DB0">
        <w:rPr>
          <w:rFonts w:ascii="Arial" w:hAnsi="Arial" w:cs="Arial"/>
          <w:b/>
          <w:bCs/>
        </w:rPr>
        <w:t xml:space="preserve">Quinto. </w:t>
      </w:r>
      <w:r w:rsidRPr="00B62DB0">
        <w:rPr>
          <w:rFonts w:ascii="Arial" w:hAnsi="Arial" w:cs="Arial"/>
          <w:bCs/>
        </w:rPr>
        <w:t xml:space="preserve">De conformidad con el artículo 267 numerales 5 y 6 del Reglamento de Elecciones, se instruye a la Coordinación de Prerrogativas y Partidos Políticos revise y valide la información de las candidaturas aprobadas por este Consejo Estatal se encuentre completa conforme a lo requerido en el Sistema Nacional de Registro. </w:t>
      </w:r>
    </w:p>
    <w:p w14:paraId="28C11F4B" w14:textId="77777777" w:rsidR="00F54D9E" w:rsidRPr="00B62DB0" w:rsidRDefault="00F54D9E" w:rsidP="00F54D9E">
      <w:pPr>
        <w:rPr>
          <w:rFonts w:ascii="Arial" w:hAnsi="Arial" w:cs="Arial"/>
        </w:rPr>
      </w:pPr>
      <w:r w:rsidRPr="00B62DB0">
        <w:rPr>
          <w:rFonts w:ascii="Arial" w:hAnsi="Arial" w:cs="Arial"/>
          <w:b/>
        </w:rPr>
        <w:t>Sexto.</w:t>
      </w:r>
      <w:r w:rsidRPr="00B62DB0">
        <w:rPr>
          <w:rFonts w:ascii="Arial" w:hAnsi="Arial" w:cs="Arial"/>
        </w:rPr>
        <w:t xml:space="preserve"> Hágase del conocimiento de los Consejos Electorales Distritales la determinación y registros materia del presente acuerdo, en los términos del artículo 190 numeral 7 de la Ley Electoral.</w:t>
      </w:r>
    </w:p>
    <w:p w14:paraId="13DA4389" w14:textId="77777777" w:rsidR="00080ACE" w:rsidRPr="00B62DB0" w:rsidRDefault="00F54D9E" w:rsidP="00F54D9E">
      <w:pPr>
        <w:rPr>
          <w:rFonts w:ascii="Arial" w:hAnsi="Arial" w:cs="Arial"/>
          <w:bCs/>
        </w:rPr>
      </w:pPr>
      <w:r w:rsidRPr="00B62DB0">
        <w:rPr>
          <w:rFonts w:ascii="Arial" w:hAnsi="Arial" w:cs="Arial"/>
          <w:b/>
          <w:bCs/>
        </w:rPr>
        <w:t>Séptimo.</w:t>
      </w:r>
      <w:r w:rsidRPr="00B62DB0">
        <w:rPr>
          <w:rFonts w:ascii="Arial" w:hAnsi="Arial" w:cs="Arial"/>
          <w:bCs/>
        </w:rPr>
        <w:t xml:space="preserve"> </w:t>
      </w:r>
      <w:r w:rsidR="00080ACE" w:rsidRPr="00B62DB0">
        <w:rPr>
          <w:rFonts w:ascii="Arial" w:hAnsi="Arial" w:cs="Arial"/>
          <w:bCs/>
        </w:rPr>
        <w:t>Con fundamento en el artículo 190 numeral 8 de la Ley Electoral se instruye a la Secretaría Ejecutiva de este Instituto, para que tome las medidas necesarias para hacer público los nombres de las fórmulas registradas y de aquellos que no cumplieron con los requisitos.</w:t>
      </w:r>
    </w:p>
    <w:p w14:paraId="375D9698" w14:textId="77777777" w:rsidR="00F54D9E" w:rsidRPr="00B62DB0" w:rsidRDefault="00080ACE" w:rsidP="00F54D9E">
      <w:pPr>
        <w:rPr>
          <w:rFonts w:ascii="Arial" w:hAnsi="Arial" w:cs="Arial"/>
        </w:rPr>
      </w:pPr>
      <w:r w:rsidRPr="00B62DB0">
        <w:rPr>
          <w:rFonts w:ascii="Arial" w:hAnsi="Arial" w:cs="Arial"/>
          <w:b/>
          <w:bCs/>
        </w:rPr>
        <w:t>Octavo.</w:t>
      </w:r>
      <w:r w:rsidRPr="00B62DB0">
        <w:rPr>
          <w:rFonts w:ascii="Arial" w:hAnsi="Arial" w:cs="Arial"/>
          <w:bCs/>
        </w:rPr>
        <w:t xml:space="preserve"> Asimismo, s</w:t>
      </w:r>
      <w:r w:rsidR="00F54D9E" w:rsidRPr="00B62DB0">
        <w:rPr>
          <w:rFonts w:ascii="Arial" w:hAnsi="Arial" w:cs="Arial"/>
        </w:rPr>
        <w:t>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1C67050F" w14:textId="77777777" w:rsidR="00F54D9E" w:rsidRPr="00B62DB0" w:rsidRDefault="00080ACE" w:rsidP="00F54D9E">
      <w:pPr>
        <w:rPr>
          <w:rFonts w:ascii="Arial" w:hAnsi="Arial" w:cs="Arial"/>
        </w:rPr>
      </w:pPr>
      <w:r w:rsidRPr="00B62DB0">
        <w:rPr>
          <w:rFonts w:ascii="Arial" w:hAnsi="Arial" w:cs="Arial"/>
          <w:b/>
        </w:rPr>
        <w:t>Noveno</w:t>
      </w:r>
      <w:r w:rsidR="00F54D9E" w:rsidRPr="00B62DB0">
        <w:rPr>
          <w:rFonts w:ascii="Arial" w:hAnsi="Arial" w:cs="Arial"/>
          <w:b/>
        </w:rPr>
        <w:t>.</w:t>
      </w:r>
      <w:r w:rsidR="00F54D9E" w:rsidRPr="00B62DB0">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3739E0FF" w14:textId="3CB57217" w:rsidR="00F54D9E" w:rsidRPr="00B62DB0" w:rsidRDefault="00F54D9E" w:rsidP="00F54D9E">
      <w:pPr>
        <w:rPr>
          <w:rFonts w:ascii="Arial" w:hAnsi="Arial" w:cs="Arial"/>
        </w:rPr>
      </w:pPr>
      <w:r w:rsidRPr="00B62DB0">
        <w:rPr>
          <w:rFonts w:ascii="Arial" w:hAnsi="Arial" w:cs="Arial"/>
        </w:rPr>
        <w:t xml:space="preserve">El presente acuerdo fue </w:t>
      </w:r>
      <w:r w:rsidR="006C01BB">
        <w:rPr>
          <w:rFonts w:ascii="Arial" w:hAnsi="Arial" w:cs="Arial"/>
        </w:rPr>
        <w:t>aprobado</w:t>
      </w:r>
      <w:r w:rsidRPr="00B62DB0">
        <w:rPr>
          <w:rFonts w:ascii="Arial" w:hAnsi="Arial" w:cs="Arial"/>
        </w:rPr>
        <w:t xml:space="preserve"> en sesión </w:t>
      </w:r>
      <w:r w:rsidR="00080DBF">
        <w:rPr>
          <w:rFonts w:ascii="Arial" w:hAnsi="Arial" w:cs="Arial"/>
        </w:rPr>
        <w:t>especial</w:t>
      </w:r>
      <w:r w:rsidR="00080DBF" w:rsidRPr="00B62DB0">
        <w:rPr>
          <w:rFonts w:ascii="Arial" w:hAnsi="Arial" w:cs="Arial"/>
        </w:rPr>
        <w:t xml:space="preserve"> </w:t>
      </w:r>
      <w:r w:rsidRPr="00B62DB0">
        <w:rPr>
          <w:rFonts w:ascii="Arial" w:hAnsi="Arial" w:cs="Arial"/>
        </w:rPr>
        <w:t xml:space="preserve">efectuada el </w:t>
      </w:r>
      <w:r w:rsidR="006C01BB">
        <w:rPr>
          <w:rFonts w:ascii="Arial" w:hAnsi="Arial" w:cs="Arial"/>
        </w:rPr>
        <w:t>quince</w:t>
      </w:r>
      <w:r w:rsidRPr="00B62DB0">
        <w:rPr>
          <w:rFonts w:ascii="Arial" w:hAnsi="Arial" w:cs="Arial"/>
        </w:rPr>
        <w:t xml:space="preserve"> de </w:t>
      </w:r>
      <w:r w:rsidR="006C01BB">
        <w:rPr>
          <w:rFonts w:ascii="Arial" w:hAnsi="Arial" w:cs="Arial"/>
        </w:rPr>
        <w:t>marzo</w:t>
      </w:r>
      <w:r w:rsidRPr="00B62DB0">
        <w:rPr>
          <w:rFonts w:ascii="Arial" w:hAnsi="Arial" w:cs="Arial"/>
        </w:rPr>
        <w:t xml:space="preserve"> del año dos mil </w:t>
      </w:r>
      <w:r w:rsidR="0027271B" w:rsidRPr="00B62DB0">
        <w:rPr>
          <w:rFonts w:ascii="Arial" w:hAnsi="Arial" w:cs="Arial"/>
        </w:rPr>
        <w:t>veinticuatro</w:t>
      </w:r>
      <w:r w:rsidRPr="00B62DB0">
        <w:rPr>
          <w:rFonts w:ascii="Arial" w:hAnsi="Arial" w:cs="Arial"/>
        </w:rPr>
        <w:t xml:space="preserve">, por votación </w:t>
      </w:r>
      <w:r w:rsidR="006C01BB">
        <w:rPr>
          <w:rFonts w:ascii="Arial" w:hAnsi="Arial" w:cs="Arial"/>
        </w:rPr>
        <w:t>unánime</w:t>
      </w:r>
      <w:r w:rsidRPr="00B62DB0">
        <w:rPr>
          <w:rFonts w:ascii="Arial" w:hAnsi="Arial" w:cs="Arial"/>
        </w:rPr>
        <w:t xml:space="preserve"> de las y los Consejeros Electorales del Consejo Estatal del Instituto Electoral y de Participación Ciudadana de Tabasco: Dra. </w:t>
      </w:r>
      <w:proofErr w:type="spellStart"/>
      <w:r w:rsidRPr="00B62DB0">
        <w:rPr>
          <w:rFonts w:ascii="Arial" w:hAnsi="Arial" w:cs="Arial"/>
        </w:rPr>
        <w:t>Rosselvy</w:t>
      </w:r>
      <w:proofErr w:type="spellEnd"/>
      <w:r w:rsidRPr="00B62DB0">
        <w:rPr>
          <w:rFonts w:ascii="Arial" w:hAnsi="Arial" w:cs="Arial"/>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42797A97" w14:textId="77777777" w:rsidR="00F54D9E" w:rsidRPr="00B62DB0" w:rsidRDefault="00F54D9E" w:rsidP="00F54D9E">
      <w:pPr>
        <w:rPr>
          <w:rFonts w:ascii="Arial" w:hAnsi="Arial" w:cs="Arial"/>
        </w:rPr>
      </w:pPr>
    </w:p>
    <w:p w14:paraId="4960D888" w14:textId="77777777" w:rsidR="00F54D9E" w:rsidRPr="00B62DB0" w:rsidRDefault="00F54D9E" w:rsidP="00F54D9E">
      <w:pPr>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97"/>
      </w:tblGrid>
      <w:tr w:rsidR="00F54D9E" w:rsidRPr="00B62DB0" w14:paraId="23E31DE8" w14:textId="77777777" w:rsidTr="006C01BB">
        <w:tc>
          <w:tcPr>
            <w:tcW w:w="4248" w:type="dxa"/>
          </w:tcPr>
          <w:p w14:paraId="235FC5E8" w14:textId="77777777" w:rsidR="00F54D9E" w:rsidRPr="003938CA" w:rsidRDefault="00F54D9E" w:rsidP="006C01BB">
            <w:pPr>
              <w:spacing w:before="0" w:after="0"/>
              <w:jc w:val="center"/>
              <w:rPr>
                <w:rFonts w:ascii="Arial" w:hAnsi="Arial" w:cs="Arial"/>
                <w:b/>
                <w:sz w:val="22"/>
              </w:rPr>
            </w:pPr>
            <w:r w:rsidRPr="003938CA">
              <w:rPr>
                <w:rFonts w:ascii="Arial" w:hAnsi="Arial" w:cs="Arial"/>
                <w:b/>
                <w:sz w:val="22"/>
              </w:rPr>
              <w:t>MTRA. ELIZABETH NAVA GUTIÉRREZ</w:t>
            </w:r>
          </w:p>
          <w:p w14:paraId="2C38095C" w14:textId="77777777" w:rsidR="00F54D9E" w:rsidRPr="00B62DB0" w:rsidRDefault="00F54D9E" w:rsidP="006C01BB">
            <w:pPr>
              <w:spacing w:before="0" w:after="0"/>
              <w:jc w:val="center"/>
              <w:rPr>
                <w:rFonts w:ascii="Arial" w:hAnsi="Arial" w:cs="Arial"/>
                <w:b/>
              </w:rPr>
            </w:pPr>
            <w:r w:rsidRPr="003938CA">
              <w:rPr>
                <w:rFonts w:ascii="Arial" w:hAnsi="Arial" w:cs="Arial"/>
                <w:b/>
                <w:sz w:val="22"/>
              </w:rPr>
              <w:t>CONSEJERA PRESIDENTA</w:t>
            </w:r>
          </w:p>
        </w:tc>
        <w:tc>
          <w:tcPr>
            <w:tcW w:w="283" w:type="dxa"/>
          </w:tcPr>
          <w:p w14:paraId="7CCBCB1C" w14:textId="77777777" w:rsidR="00F54D9E" w:rsidRPr="00B62DB0" w:rsidRDefault="00F54D9E" w:rsidP="006C01BB">
            <w:pPr>
              <w:spacing w:before="0" w:after="0"/>
              <w:rPr>
                <w:rFonts w:ascii="Arial" w:hAnsi="Arial" w:cs="Arial"/>
                <w:b/>
              </w:rPr>
            </w:pPr>
          </w:p>
        </w:tc>
        <w:tc>
          <w:tcPr>
            <w:tcW w:w="4297" w:type="dxa"/>
          </w:tcPr>
          <w:p w14:paraId="313BF652" w14:textId="77777777" w:rsidR="00F54D9E" w:rsidRPr="003938CA" w:rsidRDefault="00F54D9E" w:rsidP="006C01BB">
            <w:pPr>
              <w:spacing w:before="0" w:after="0"/>
              <w:jc w:val="center"/>
              <w:rPr>
                <w:rFonts w:ascii="Arial" w:hAnsi="Arial" w:cs="Arial"/>
                <w:b/>
                <w:sz w:val="22"/>
              </w:rPr>
            </w:pPr>
            <w:r w:rsidRPr="003938CA">
              <w:rPr>
                <w:rFonts w:ascii="Arial" w:hAnsi="Arial" w:cs="Arial"/>
                <w:b/>
                <w:sz w:val="22"/>
              </w:rPr>
              <w:t>LIC. JORGE ALBERTO ZAVALA FRÍAS</w:t>
            </w:r>
          </w:p>
          <w:p w14:paraId="64657916" w14:textId="77777777" w:rsidR="00F54D9E" w:rsidRPr="00B62DB0" w:rsidRDefault="00F54D9E" w:rsidP="006C01BB">
            <w:pPr>
              <w:spacing w:before="0" w:after="0"/>
              <w:jc w:val="center"/>
              <w:rPr>
                <w:rFonts w:ascii="Arial" w:hAnsi="Arial" w:cs="Arial"/>
                <w:b/>
              </w:rPr>
            </w:pPr>
            <w:r w:rsidRPr="003938CA">
              <w:rPr>
                <w:rFonts w:ascii="Arial" w:hAnsi="Arial" w:cs="Arial"/>
                <w:b/>
                <w:sz w:val="22"/>
              </w:rPr>
              <w:t>SECRETARIO DEL CONSEJO</w:t>
            </w:r>
          </w:p>
        </w:tc>
      </w:tr>
    </w:tbl>
    <w:p w14:paraId="5AFF09BF" w14:textId="77777777" w:rsidR="00D00788" w:rsidRPr="006C01BB" w:rsidRDefault="00D00788" w:rsidP="006C01BB">
      <w:pPr>
        <w:spacing w:before="0" w:after="0"/>
        <w:rPr>
          <w:rFonts w:ascii="Arial" w:hAnsi="Arial" w:cs="Arial"/>
          <w:sz w:val="2"/>
        </w:rPr>
      </w:pPr>
    </w:p>
    <w:sectPr w:rsidR="00D00788" w:rsidRPr="006C01BB" w:rsidSect="00262C2C">
      <w:headerReference w:type="default" r:id="rId8"/>
      <w:footerReference w:type="default" r:id="rId9"/>
      <w:pgSz w:w="12240" w:h="15840" w:code="1"/>
      <w:pgMar w:top="2836" w:right="1608" w:bottom="1134"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DB2B6" w14:textId="77777777" w:rsidR="008404E3" w:rsidRDefault="008404E3" w:rsidP="00901A79">
      <w:pPr>
        <w:spacing w:before="0" w:after="0" w:line="240" w:lineRule="auto"/>
      </w:pPr>
      <w:r>
        <w:separator/>
      </w:r>
    </w:p>
  </w:endnote>
  <w:endnote w:type="continuationSeparator" w:id="0">
    <w:p w14:paraId="08206B8A" w14:textId="77777777" w:rsidR="008404E3" w:rsidRDefault="008404E3" w:rsidP="00901A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00000001" w:usb1="4000204B" w:usb2="00000000" w:usb3="00000000" w:csb0="00000193" w:csb1="00000000"/>
  </w:font>
  <w:font w:name="Arial Negrita">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933396020"/>
      <w:docPartObj>
        <w:docPartGallery w:val="Page Numbers (Top of Page)"/>
        <w:docPartUnique/>
      </w:docPartObj>
    </w:sdtPr>
    <w:sdtEndPr/>
    <w:sdtContent>
      <w:p w14:paraId="69591C4E" w14:textId="454A398B" w:rsidR="006C01BB" w:rsidRPr="008A6012" w:rsidRDefault="006C01BB" w:rsidP="00BB1C09">
        <w:pPr>
          <w:pStyle w:val="Piedepgina"/>
          <w:jc w:val="right"/>
          <w:rPr>
            <w:rFonts w:ascii="Arial" w:hAnsi="Arial" w:cs="Arial"/>
            <w:color w:val="993366"/>
            <w:sz w:val="20"/>
            <w:szCs w:val="20"/>
          </w:rPr>
        </w:pPr>
        <w:r w:rsidRPr="008A6012">
          <w:rPr>
            <w:rFonts w:ascii="Arial" w:hAnsi="Arial" w:cs="Arial"/>
            <w:b/>
            <w:bCs/>
            <w:color w:val="993366"/>
          </w:rPr>
          <w:t xml:space="preserve">Página </w:t>
        </w:r>
        <w:r w:rsidRPr="008A6012">
          <w:rPr>
            <w:rFonts w:ascii="Arial" w:hAnsi="Arial" w:cs="Arial"/>
            <w:b/>
            <w:bCs/>
            <w:color w:val="993366"/>
          </w:rPr>
          <w:fldChar w:fldCharType="begin"/>
        </w:r>
        <w:r w:rsidRPr="008A6012">
          <w:rPr>
            <w:rFonts w:ascii="Arial" w:hAnsi="Arial" w:cs="Arial"/>
            <w:b/>
            <w:bCs/>
            <w:color w:val="993366"/>
          </w:rPr>
          <w:instrText>PAGE</w:instrText>
        </w:r>
        <w:r w:rsidRPr="008A6012">
          <w:rPr>
            <w:rFonts w:ascii="Arial" w:hAnsi="Arial" w:cs="Arial"/>
            <w:b/>
            <w:bCs/>
            <w:color w:val="993366"/>
          </w:rPr>
          <w:fldChar w:fldCharType="separate"/>
        </w:r>
        <w:r w:rsidR="00262C2C">
          <w:rPr>
            <w:rFonts w:ascii="Arial" w:hAnsi="Arial" w:cs="Arial"/>
            <w:b/>
            <w:bCs/>
            <w:noProof/>
            <w:color w:val="993366"/>
          </w:rPr>
          <w:t>34</w:t>
        </w:r>
        <w:r w:rsidRPr="008A6012">
          <w:rPr>
            <w:rFonts w:ascii="Arial" w:hAnsi="Arial" w:cs="Arial"/>
            <w:b/>
            <w:bCs/>
            <w:color w:val="993366"/>
          </w:rPr>
          <w:fldChar w:fldCharType="end"/>
        </w:r>
        <w:r w:rsidRPr="008A6012">
          <w:rPr>
            <w:rFonts w:ascii="Arial" w:hAnsi="Arial" w:cs="Arial"/>
            <w:b/>
            <w:bCs/>
            <w:color w:val="993366"/>
          </w:rPr>
          <w:t xml:space="preserve"> | </w:t>
        </w:r>
        <w:r w:rsidRPr="008A6012">
          <w:rPr>
            <w:rFonts w:ascii="Arial" w:hAnsi="Arial" w:cs="Arial"/>
            <w:b/>
            <w:bCs/>
            <w:color w:val="993366"/>
          </w:rPr>
          <w:fldChar w:fldCharType="begin"/>
        </w:r>
        <w:r w:rsidRPr="008A6012">
          <w:rPr>
            <w:rFonts w:ascii="Arial" w:hAnsi="Arial" w:cs="Arial"/>
            <w:b/>
            <w:bCs/>
            <w:color w:val="993366"/>
          </w:rPr>
          <w:instrText>NUMPAGES</w:instrText>
        </w:r>
        <w:r w:rsidRPr="008A6012">
          <w:rPr>
            <w:rFonts w:ascii="Arial" w:hAnsi="Arial" w:cs="Arial"/>
            <w:b/>
            <w:bCs/>
            <w:color w:val="993366"/>
          </w:rPr>
          <w:fldChar w:fldCharType="separate"/>
        </w:r>
        <w:r w:rsidR="00262C2C">
          <w:rPr>
            <w:rFonts w:ascii="Arial" w:hAnsi="Arial" w:cs="Arial"/>
            <w:b/>
            <w:bCs/>
            <w:noProof/>
            <w:color w:val="993366"/>
          </w:rPr>
          <w:t>34</w:t>
        </w:r>
        <w:r w:rsidRPr="008A6012">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C7CF5" w14:textId="77777777" w:rsidR="008404E3" w:rsidRDefault="008404E3" w:rsidP="00901A79">
      <w:pPr>
        <w:spacing w:before="0" w:after="0" w:line="240" w:lineRule="auto"/>
      </w:pPr>
      <w:r>
        <w:separator/>
      </w:r>
    </w:p>
  </w:footnote>
  <w:footnote w:type="continuationSeparator" w:id="0">
    <w:p w14:paraId="506997BE" w14:textId="77777777" w:rsidR="008404E3" w:rsidRDefault="008404E3" w:rsidP="00901A79">
      <w:pPr>
        <w:spacing w:before="0" w:after="0" w:line="240" w:lineRule="auto"/>
      </w:pPr>
      <w:r>
        <w:continuationSeparator/>
      </w:r>
    </w:p>
  </w:footnote>
  <w:footnote w:id="1">
    <w:p w14:paraId="05972316" w14:textId="77777777" w:rsidR="006C01BB" w:rsidRPr="00901A79" w:rsidRDefault="006C01BB" w:rsidP="00216AFC">
      <w:pPr>
        <w:pStyle w:val="Textonotapie"/>
        <w:rPr>
          <w:lang w:val="es-ES"/>
        </w:rPr>
      </w:pPr>
      <w:r w:rsidRPr="00901A79">
        <w:rPr>
          <w:rStyle w:val="Refdenotaalpie"/>
          <w:sz w:val="16"/>
        </w:rPr>
        <w:footnoteRef/>
      </w:r>
      <w:r w:rsidRPr="00901A79">
        <w:rPr>
          <w:sz w:val="16"/>
        </w:rPr>
        <w:t xml:space="preserve"> </w:t>
      </w:r>
      <w:r w:rsidRPr="00901A79">
        <w:rPr>
          <w:sz w:val="16"/>
          <w:lang w:val="es-ES"/>
        </w:rPr>
        <w:t>Con excepción del artículo 11.</w:t>
      </w:r>
    </w:p>
  </w:footnote>
  <w:footnote w:id="2">
    <w:p w14:paraId="1229C71B" w14:textId="77777777" w:rsidR="006C01BB" w:rsidRPr="00936278" w:rsidRDefault="006C01BB" w:rsidP="00301D66">
      <w:pPr>
        <w:pStyle w:val="Textonotapie"/>
        <w:rPr>
          <w:sz w:val="16"/>
          <w:lang w:val="es-ES"/>
        </w:rPr>
      </w:pPr>
      <w:r w:rsidRPr="00936278">
        <w:rPr>
          <w:rStyle w:val="Refdenotaalpie"/>
          <w:sz w:val="16"/>
        </w:rPr>
        <w:footnoteRef/>
      </w:r>
      <w:r w:rsidRPr="00936278">
        <w:rPr>
          <w:sz w:val="16"/>
        </w:rPr>
        <w:t xml:space="preserve"> Si bien el Tribunal Electoral de Tabasco al resolver el TET-JDC-19/2023-III modificó los Lineamientos, l</w:t>
      </w:r>
      <w:r w:rsidRPr="00936278">
        <w:rPr>
          <w:sz w:val="16"/>
          <w:lang w:val="es-ES"/>
        </w:rPr>
        <w:t>a Sala Superior modificó la sentencia solo por cuanto hace a lo relativo a que la acción afirmativa de diputaciones por el principio de mayoría relativa para personas de la comunidad LGBTTTIQ+ se postule de manera optativa, para efecto de que tal postulación sea de manera obligatoria para los partidos políticos, de conformidad con el juicio SX-JRC-4/2024.</w:t>
      </w:r>
    </w:p>
  </w:footnote>
  <w:footnote w:id="3">
    <w:p w14:paraId="67C80E8E" w14:textId="77777777" w:rsidR="006C01BB" w:rsidRPr="00581C26" w:rsidRDefault="006C01BB" w:rsidP="00B0106B">
      <w:pPr>
        <w:pStyle w:val="Textonotapie"/>
        <w:rPr>
          <w:rFonts w:ascii="Arial" w:hAnsi="Arial" w:cs="Arial"/>
          <w:sz w:val="16"/>
          <w:szCs w:val="16"/>
          <w:lang w:val="es-ES"/>
        </w:rPr>
      </w:pPr>
      <w:r w:rsidRPr="00581C26">
        <w:rPr>
          <w:rStyle w:val="Refdenotaalpie"/>
          <w:rFonts w:ascii="Arial" w:hAnsi="Arial" w:cs="Arial"/>
          <w:sz w:val="16"/>
          <w:szCs w:val="16"/>
        </w:rPr>
        <w:footnoteRef/>
      </w:r>
      <w:r w:rsidRPr="00581C26">
        <w:rPr>
          <w:rFonts w:ascii="Arial" w:hAnsi="Arial" w:cs="Arial"/>
          <w:sz w:val="16"/>
          <w:szCs w:val="16"/>
        </w:rPr>
        <w:t xml:space="preserve"> </w:t>
      </w:r>
      <w:r w:rsidRPr="00581C26">
        <w:rPr>
          <w:rFonts w:ascii="Arial" w:hAnsi="Arial" w:cs="Arial"/>
          <w:sz w:val="16"/>
          <w:szCs w:val="16"/>
          <w:lang w:val="es-ES"/>
        </w:rPr>
        <w:t>De acuerdo con la Sala Regional a fin de respetar la garantía de audiencia, con la finalidad de dar al partido político la oportunidad de defensa, antes de tomar la extrema decisión de denegar el registro de candidaturas o alterar oficiosamente su postulación, la autoridad administrativa electoral tiene la obligación de hacer del conocimiento de los partidos políticos las determinaciones —debidamente fundadas y motivas—relacionadas con omisiones e irregularidades en las solicitudes de registro de candidaturas presentadas, conforme a los plazos y términos previstos en la legislación.</w:t>
      </w:r>
    </w:p>
  </w:footnote>
  <w:footnote w:id="4">
    <w:p w14:paraId="00E33CD3" w14:textId="77777777" w:rsidR="006C01BB" w:rsidRPr="00584D93" w:rsidRDefault="006C01BB" w:rsidP="00E00C26">
      <w:pPr>
        <w:rPr>
          <w:sz w:val="14"/>
          <w:szCs w:val="16"/>
        </w:rPr>
      </w:pPr>
      <w:r w:rsidRPr="00584D93">
        <w:rPr>
          <w:rStyle w:val="Refdenotaalpie"/>
          <w:sz w:val="14"/>
          <w:szCs w:val="16"/>
        </w:rPr>
        <w:footnoteRef/>
      </w:r>
      <w:r w:rsidRPr="00584D93">
        <w:rPr>
          <w:sz w:val="14"/>
          <w:szCs w:val="16"/>
        </w:rPr>
        <w:t xml:space="preserve"> Véase la tesis (X Región) 3o.4 L (11a.) con rubro: “JUZGAR CON PERSPECTIVA DE DISCAPACIDAD. LOS ÓRGANOS JURISDICCIONALES LABORALES TIENEN LA OBLIGACIÓN DE APLICAR ESE MÉTODO CUANDO ADVIERTAN QUE, EN UN PROCEDIMIENTO ADMINISTRATIVO DE INVESTIGACIÓN INCOADO CONTRA UNA PERSONA CON ESA CONDICIÓN, NO SE IMPLEMENTARON LOS AJUSTES NECESARIOS PARA QUE PUDIERA LLEVAR SU DEFENSA DE MANERA EFECTIVA A TRAVÉS DE UNA PARTICIPACIÓN ACTIVA EN LAS ACTUACIONES PRACTICADAS”.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6C01BB" w:rsidRPr="00063338" w14:paraId="7DAB4B29" w14:textId="77777777" w:rsidTr="006C01BB">
      <w:tc>
        <w:tcPr>
          <w:tcW w:w="1418" w:type="dxa"/>
        </w:tcPr>
        <w:p w14:paraId="3E34794B" w14:textId="77777777" w:rsidR="006C01BB" w:rsidRPr="00063338" w:rsidRDefault="006C01BB" w:rsidP="00BB1C09">
          <w:pPr>
            <w:pStyle w:val="Encabezado"/>
            <w:ind w:left="-170"/>
          </w:pPr>
          <w:r>
            <w:rPr>
              <w:b/>
              <w:noProof/>
              <w:sz w:val="32"/>
              <w:lang w:eastAsia="es-MX"/>
            </w:rPr>
            <w:drawing>
              <wp:inline distT="0" distB="0" distL="0" distR="0" wp14:anchorId="35AAB0E0" wp14:editId="70505238">
                <wp:extent cx="1014331" cy="1199403"/>
                <wp:effectExtent l="0" t="0" r="0" b="1270"/>
                <wp:docPr id="5" name="Imagen 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7E1E1333" w14:textId="77777777" w:rsidR="006C01BB" w:rsidRPr="00FA6047" w:rsidRDefault="006C01BB" w:rsidP="00BB1C09">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14:paraId="62D38D60" w14:textId="77777777" w:rsidR="006C01BB" w:rsidRPr="00063338" w:rsidRDefault="006C01BB" w:rsidP="00BB1C09">
          <w:pPr>
            <w:pStyle w:val="Encabezado"/>
            <w:jc w:val="center"/>
          </w:pPr>
          <w:r w:rsidRPr="00FA6047">
            <w:rPr>
              <w:rFonts w:ascii="Arial" w:hAnsi="Arial" w:cs="Arial"/>
              <w:sz w:val="26"/>
              <w:szCs w:val="26"/>
            </w:rPr>
            <w:t>CONSEJO ESTATAL</w:t>
          </w:r>
        </w:p>
      </w:tc>
      <w:tc>
        <w:tcPr>
          <w:tcW w:w="1701" w:type="dxa"/>
        </w:tcPr>
        <w:p w14:paraId="68E393D5" w14:textId="77777777" w:rsidR="006C01BB" w:rsidRPr="00063338" w:rsidRDefault="006C01BB" w:rsidP="00BB1C09">
          <w:pPr>
            <w:pStyle w:val="Encabezado"/>
            <w:spacing w:before="480"/>
          </w:pPr>
          <w:r>
            <w:rPr>
              <w:noProof/>
              <w:lang w:eastAsia="es-MX"/>
            </w:rPr>
            <w:drawing>
              <wp:inline distT="0" distB="0" distL="0" distR="0" wp14:anchorId="546F2E2C" wp14:editId="484B2354">
                <wp:extent cx="921600" cy="756000"/>
                <wp:effectExtent l="0" t="0" r="0" b="6350"/>
                <wp:docPr id="6" name="Imagen 6"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F6F5C9B" w14:textId="57B2CB81" w:rsidR="006C01BB" w:rsidRPr="006C01BB" w:rsidRDefault="006C01BB" w:rsidP="006C01BB">
    <w:pPr>
      <w:pStyle w:val="Encabezado"/>
      <w:jc w:val="right"/>
      <w:rPr>
        <w:rFonts w:ascii="Arial" w:hAnsi="Arial" w:cs="Arial"/>
        <w:b/>
      </w:rPr>
    </w:pPr>
    <w:r>
      <w:rPr>
        <w:rFonts w:ascii="Arial" w:hAnsi="Arial" w:cs="Arial"/>
        <w:b/>
      </w:rPr>
      <w:t>CE/2024/027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2549"/>
    <w:multiLevelType w:val="hybridMultilevel"/>
    <w:tmpl w:val="A6326656"/>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C13CE3"/>
    <w:multiLevelType w:val="hybridMultilevel"/>
    <w:tmpl w:val="079098A4"/>
    <w:lvl w:ilvl="0" w:tplc="080A0017">
      <w:start w:val="1"/>
      <w:numFmt w:val="lowerLetter"/>
      <w:lvlText w:val="%1)"/>
      <w:lvlJc w:val="left"/>
      <w:pPr>
        <w:ind w:left="2250" w:hanging="360"/>
      </w:pPr>
      <w:rPr>
        <w:rFonts w:hint="default"/>
      </w:rPr>
    </w:lvl>
    <w:lvl w:ilvl="1" w:tplc="080A0019">
      <w:start w:val="1"/>
      <w:numFmt w:val="lowerLetter"/>
      <w:lvlText w:val="%2."/>
      <w:lvlJc w:val="left"/>
      <w:pPr>
        <w:ind w:left="2970" w:hanging="360"/>
      </w:pPr>
    </w:lvl>
    <w:lvl w:ilvl="2" w:tplc="080A001B" w:tentative="1">
      <w:start w:val="1"/>
      <w:numFmt w:val="lowerRoman"/>
      <w:lvlText w:val="%3."/>
      <w:lvlJc w:val="right"/>
      <w:pPr>
        <w:ind w:left="3690" w:hanging="180"/>
      </w:pPr>
    </w:lvl>
    <w:lvl w:ilvl="3" w:tplc="080A000F" w:tentative="1">
      <w:start w:val="1"/>
      <w:numFmt w:val="decimal"/>
      <w:lvlText w:val="%4."/>
      <w:lvlJc w:val="left"/>
      <w:pPr>
        <w:ind w:left="4410" w:hanging="360"/>
      </w:pPr>
    </w:lvl>
    <w:lvl w:ilvl="4" w:tplc="080A0019" w:tentative="1">
      <w:start w:val="1"/>
      <w:numFmt w:val="lowerLetter"/>
      <w:lvlText w:val="%5."/>
      <w:lvlJc w:val="left"/>
      <w:pPr>
        <w:ind w:left="5130" w:hanging="360"/>
      </w:pPr>
    </w:lvl>
    <w:lvl w:ilvl="5" w:tplc="080A001B" w:tentative="1">
      <w:start w:val="1"/>
      <w:numFmt w:val="lowerRoman"/>
      <w:lvlText w:val="%6."/>
      <w:lvlJc w:val="right"/>
      <w:pPr>
        <w:ind w:left="5850" w:hanging="180"/>
      </w:pPr>
    </w:lvl>
    <w:lvl w:ilvl="6" w:tplc="080A000F" w:tentative="1">
      <w:start w:val="1"/>
      <w:numFmt w:val="decimal"/>
      <w:lvlText w:val="%7."/>
      <w:lvlJc w:val="left"/>
      <w:pPr>
        <w:ind w:left="6570" w:hanging="360"/>
      </w:pPr>
    </w:lvl>
    <w:lvl w:ilvl="7" w:tplc="080A0019" w:tentative="1">
      <w:start w:val="1"/>
      <w:numFmt w:val="lowerLetter"/>
      <w:lvlText w:val="%8."/>
      <w:lvlJc w:val="left"/>
      <w:pPr>
        <w:ind w:left="7290" w:hanging="360"/>
      </w:pPr>
    </w:lvl>
    <w:lvl w:ilvl="8" w:tplc="080A001B" w:tentative="1">
      <w:start w:val="1"/>
      <w:numFmt w:val="lowerRoman"/>
      <w:lvlText w:val="%9."/>
      <w:lvlJc w:val="right"/>
      <w:pPr>
        <w:ind w:left="8010" w:hanging="180"/>
      </w:pPr>
    </w:lvl>
  </w:abstractNum>
  <w:abstractNum w:abstractNumId="2" w15:restartNumberingAfterBreak="0">
    <w:nsid w:val="0E423838"/>
    <w:multiLevelType w:val="hybridMultilevel"/>
    <w:tmpl w:val="570E3436"/>
    <w:lvl w:ilvl="0" w:tplc="080A0017">
      <w:start w:val="1"/>
      <w:numFmt w:val="lowerLetter"/>
      <w:lvlText w:val="%1)"/>
      <w:lvlJc w:val="left"/>
      <w:pPr>
        <w:ind w:left="720" w:hanging="360"/>
      </w:pPr>
      <w:rPr>
        <w:rFonts w:hint="default"/>
      </w:rPr>
    </w:lvl>
    <w:lvl w:ilvl="1" w:tplc="92FC5972">
      <w:start w:val="1"/>
      <w:numFmt w:val="lowerLetter"/>
      <w:lvlText w:val="%2)"/>
      <w:lvlJc w:val="left"/>
      <w:pPr>
        <w:ind w:left="1785" w:hanging="705"/>
      </w:pPr>
      <w:rPr>
        <w:rFonts w:hint="default"/>
      </w:rPr>
    </w:lvl>
    <w:lvl w:ilvl="2" w:tplc="4F12EA08">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175A1D"/>
    <w:multiLevelType w:val="hybridMultilevel"/>
    <w:tmpl w:val="4A609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14201F"/>
    <w:multiLevelType w:val="hybridMultilevel"/>
    <w:tmpl w:val="3024284E"/>
    <w:lvl w:ilvl="0" w:tplc="902202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42917"/>
    <w:multiLevelType w:val="multilevel"/>
    <w:tmpl w:val="A3603FE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21B56AF"/>
    <w:multiLevelType w:val="multilevel"/>
    <w:tmpl w:val="6DD893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27C600B"/>
    <w:multiLevelType w:val="multilevel"/>
    <w:tmpl w:val="127202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4B3EFA"/>
    <w:multiLevelType w:val="multilevel"/>
    <w:tmpl w:val="19B69EB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5C4F02A4"/>
    <w:multiLevelType w:val="hybridMultilevel"/>
    <w:tmpl w:val="0D306A90"/>
    <w:lvl w:ilvl="0" w:tplc="080A0017">
      <w:start w:val="1"/>
      <w:numFmt w:val="lowerLetter"/>
      <w:lvlText w:val="%1)"/>
      <w:lvlJc w:val="left"/>
      <w:pPr>
        <w:ind w:left="2250" w:hanging="360"/>
      </w:pPr>
      <w:rPr>
        <w:rFonts w:hint="default"/>
      </w:rPr>
    </w:lvl>
    <w:lvl w:ilvl="1" w:tplc="080A0017">
      <w:start w:val="1"/>
      <w:numFmt w:val="lowerLetter"/>
      <w:lvlText w:val="%2)"/>
      <w:lvlJc w:val="left"/>
      <w:pPr>
        <w:ind w:left="2970" w:hanging="360"/>
      </w:pPr>
    </w:lvl>
    <w:lvl w:ilvl="2" w:tplc="080A001B" w:tentative="1">
      <w:start w:val="1"/>
      <w:numFmt w:val="lowerRoman"/>
      <w:lvlText w:val="%3."/>
      <w:lvlJc w:val="right"/>
      <w:pPr>
        <w:ind w:left="3690" w:hanging="180"/>
      </w:pPr>
    </w:lvl>
    <w:lvl w:ilvl="3" w:tplc="080A000F" w:tentative="1">
      <w:start w:val="1"/>
      <w:numFmt w:val="decimal"/>
      <w:lvlText w:val="%4."/>
      <w:lvlJc w:val="left"/>
      <w:pPr>
        <w:ind w:left="4410" w:hanging="360"/>
      </w:pPr>
    </w:lvl>
    <w:lvl w:ilvl="4" w:tplc="080A0019" w:tentative="1">
      <w:start w:val="1"/>
      <w:numFmt w:val="lowerLetter"/>
      <w:lvlText w:val="%5."/>
      <w:lvlJc w:val="left"/>
      <w:pPr>
        <w:ind w:left="5130" w:hanging="360"/>
      </w:pPr>
    </w:lvl>
    <w:lvl w:ilvl="5" w:tplc="080A001B" w:tentative="1">
      <w:start w:val="1"/>
      <w:numFmt w:val="lowerRoman"/>
      <w:lvlText w:val="%6."/>
      <w:lvlJc w:val="right"/>
      <w:pPr>
        <w:ind w:left="5850" w:hanging="180"/>
      </w:pPr>
    </w:lvl>
    <w:lvl w:ilvl="6" w:tplc="080A000F" w:tentative="1">
      <w:start w:val="1"/>
      <w:numFmt w:val="decimal"/>
      <w:lvlText w:val="%7."/>
      <w:lvlJc w:val="left"/>
      <w:pPr>
        <w:ind w:left="6570" w:hanging="360"/>
      </w:pPr>
    </w:lvl>
    <w:lvl w:ilvl="7" w:tplc="080A0019" w:tentative="1">
      <w:start w:val="1"/>
      <w:numFmt w:val="lowerLetter"/>
      <w:lvlText w:val="%8."/>
      <w:lvlJc w:val="left"/>
      <w:pPr>
        <w:ind w:left="7290" w:hanging="360"/>
      </w:pPr>
    </w:lvl>
    <w:lvl w:ilvl="8" w:tplc="080A001B" w:tentative="1">
      <w:start w:val="1"/>
      <w:numFmt w:val="lowerRoman"/>
      <w:lvlText w:val="%9."/>
      <w:lvlJc w:val="right"/>
      <w:pPr>
        <w:ind w:left="8010" w:hanging="180"/>
      </w:pPr>
    </w:lvl>
  </w:abstractNum>
  <w:abstractNum w:abstractNumId="10" w15:restartNumberingAfterBreak="0">
    <w:nsid w:val="5EFB117D"/>
    <w:multiLevelType w:val="hybridMultilevel"/>
    <w:tmpl w:val="6FE63B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04F0AEC"/>
    <w:multiLevelType w:val="hybridMultilevel"/>
    <w:tmpl w:val="D2EA062A"/>
    <w:lvl w:ilvl="0" w:tplc="514672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6A224BB"/>
    <w:multiLevelType w:val="hybridMultilevel"/>
    <w:tmpl w:val="14DE0324"/>
    <w:lvl w:ilvl="0" w:tplc="080A0017">
      <w:start w:val="1"/>
      <w:numFmt w:val="lowerLetter"/>
      <w:lvlText w:val="%1)"/>
      <w:lvlJc w:val="left"/>
      <w:pPr>
        <w:ind w:left="720" w:hanging="360"/>
      </w:pPr>
    </w:lvl>
    <w:lvl w:ilvl="1" w:tplc="B88EA0F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8100348"/>
    <w:multiLevelType w:val="hybridMultilevel"/>
    <w:tmpl w:val="4364E57C"/>
    <w:lvl w:ilvl="0" w:tplc="C67C19A0">
      <w:start w:val="1"/>
      <w:numFmt w:val="lowerLetter"/>
      <w:lvlText w:val="%1)"/>
      <w:lvlJc w:val="left"/>
      <w:pPr>
        <w:ind w:left="1065" w:hanging="705"/>
      </w:pPr>
      <w:rPr>
        <w:rFonts w:hint="default"/>
      </w:rPr>
    </w:lvl>
    <w:lvl w:ilvl="1" w:tplc="56428C7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071F75"/>
    <w:multiLevelType w:val="hybridMultilevel"/>
    <w:tmpl w:val="BC42CF38"/>
    <w:lvl w:ilvl="0" w:tplc="91A4DB8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B934E4"/>
    <w:multiLevelType w:val="hybridMultilevel"/>
    <w:tmpl w:val="754A0A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8A35642"/>
    <w:multiLevelType w:val="hybridMultilevel"/>
    <w:tmpl w:val="370E9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0"/>
  </w:num>
  <w:num w:numId="5">
    <w:abstractNumId w:val="13"/>
  </w:num>
  <w:num w:numId="6">
    <w:abstractNumId w:val="4"/>
  </w:num>
  <w:num w:numId="7">
    <w:abstractNumId w:val="11"/>
  </w:num>
  <w:num w:numId="8">
    <w:abstractNumId w:val="12"/>
  </w:num>
  <w:num w:numId="9">
    <w:abstractNumId w:val="7"/>
  </w:num>
  <w:num w:numId="10">
    <w:abstractNumId w:val="8"/>
  </w:num>
  <w:num w:numId="11">
    <w:abstractNumId w:val="1"/>
  </w:num>
  <w:num w:numId="12">
    <w:abstractNumId w:val="9"/>
  </w:num>
  <w:num w:numId="13">
    <w:abstractNumId w:val="16"/>
  </w:num>
  <w:num w:numId="14">
    <w:abstractNumId w:val="3"/>
  </w:num>
  <w:num w:numId="15">
    <w:abstractNumId w:val="15"/>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E0"/>
    <w:rsid w:val="000402EB"/>
    <w:rsid w:val="00055F95"/>
    <w:rsid w:val="00063AFA"/>
    <w:rsid w:val="0007148E"/>
    <w:rsid w:val="00080ACE"/>
    <w:rsid w:val="00080DBF"/>
    <w:rsid w:val="00080EA7"/>
    <w:rsid w:val="00081E24"/>
    <w:rsid w:val="0008290F"/>
    <w:rsid w:val="0008646C"/>
    <w:rsid w:val="0009077C"/>
    <w:rsid w:val="000A0BD7"/>
    <w:rsid w:val="000A13D5"/>
    <w:rsid w:val="000A31E2"/>
    <w:rsid w:val="000A40A3"/>
    <w:rsid w:val="000D647A"/>
    <w:rsid w:val="000E18AC"/>
    <w:rsid w:val="000F0589"/>
    <w:rsid w:val="001008BD"/>
    <w:rsid w:val="001013DB"/>
    <w:rsid w:val="00120E25"/>
    <w:rsid w:val="00123653"/>
    <w:rsid w:val="00124454"/>
    <w:rsid w:val="001405D1"/>
    <w:rsid w:val="00152AB2"/>
    <w:rsid w:val="0016277A"/>
    <w:rsid w:val="0017505C"/>
    <w:rsid w:val="00197B73"/>
    <w:rsid w:val="001F5AF2"/>
    <w:rsid w:val="00216AFC"/>
    <w:rsid w:val="002465DB"/>
    <w:rsid w:val="00246B8A"/>
    <w:rsid w:val="0025135A"/>
    <w:rsid w:val="002620B7"/>
    <w:rsid w:val="00262C2C"/>
    <w:rsid w:val="0027271B"/>
    <w:rsid w:val="00274162"/>
    <w:rsid w:val="00274A9E"/>
    <w:rsid w:val="002808F8"/>
    <w:rsid w:val="00293ABF"/>
    <w:rsid w:val="002A3F66"/>
    <w:rsid w:val="002B07AD"/>
    <w:rsid w:val="002C40CA"/>
    <w:rsid w:val="002D568E"/>
    <w:rsid w:val="002E00A5"/>
    <w:rsid w:val="002F6388"/>
    <w:rsid w:val="002F7A4B"/>
    <w:rsid w:val="00301D66"/>
    <w:rsid w:val="003106CE"/>
    <w:rsid w:val="00327249"/>
    <w:rsid w:val="0033453E"/>
    <w:rsid w:val="00334E62"/>
    <w:rsid w:val="00334F54"/>
    <w:rsid w:val="0035621A"/>
    <w:rsid w:val="00364495"/>
    <w:rsid w:val="003938CA"/>
    <w:rsid w:val="003A4F0B"/>
    <w:rsid w:val="003A6150"/>
    <w:rsid w:val="003A6FE4"/>
    <w:rsid w:val="003B04AC"/>
    <w:rsid w:val="003D5897"/>
    <w:rsid w:val="003E0872"/>
    <w:rsid w:val="003E64BB"/>
    <w:rsid w:val="003E7FD3"/>
    <w:rsid w:val="003F282D"/>
    <w:rsid w:val="003F7912"/>
    <w:rsid w:val="00400A3C"/>
    <w:rsid w:val="00400A83"/>
    <w:rsid w:val="00412BB4"/>
    <w:rsid w:val="0041402C"/>
    <w:rsid w:val="00423199"/>
    <w:rsid w:val="004351B7"/>
    <w:rsid w:val="00441BF4"/>
    <w:rsid w:val="00443DA9"/>
    <w:rsid w:val="00446886"/>
    <w:rsid w:val="00461886"/>
    <w:rsid w:val="004802F3"/>
    <w:rsid w:val="004C0061"/>
    <w:rsid w:val="004C130D"/>
    <w:rsid w:val="004F2470"/>
    <w:rsid w:val="00503025"/>
    <w:rsid w:val="00516C4B"/>
    <w:rsid w:val="00520851"/>
    <w:rsid w:val="0052761A"/>
    <w:rsid w:val="005337AA"/>
    <w:rsid w:val="00541990"/>
    <w:rsid w:val="005571B8"/>
    <w:rsid w:val="00563D36"/>
    <w:rsid w:val="00565CCB"/>
    <w:rsid w:val="0058093B"/>
    <w:rsid w:val="005911C2"/>
    <w:rsid w:val="005B42AF"/>
    <w:rsid w:val="005D4B84"/>
    <w:rsid w:val="005D4FE7"/>
    <w:rsid w:val="005E4724"/>
    <w:rsid w:val="005F0FC5"/>
    <w:rsid w:val="00602132"/>
    <w:rsid w:val="006038F9"/>
    <w:rsid w:val="00613491"/>
    <w:rsid w:val="0062705A"/>
    <w:rsid w:val="00635E84"/>
    <w:rsid w:val="00643E55"/>
    <w:rsid w:val="0065010E"/>
    <w:rsid w:val="0065530A"/>
    <w:rsid w:val="00660B41"/>
    <w:rsid w:val="00663589"/>
    <w:rsid w:val="0066699F"/>
    <w:rsid w:val="00675195"/>
    <w:rsid w:val="006864E9"/>
    <w:rsid w:val="00694F80"/>
    <w:rsid w:val="006C01BB"/>
    <w:rsid w:val="006C5CD3"/>
    <w:rsid w:val="006D0C51"/>
    <w:rsid w:val="006E5207"/>
    <w:rsid w:val="006F2C26"/>
    <w:rsid w:val="0070176F"/>
    <w:rsid w:val="0071514A"/>
    <w:rsid w:val="00715B06"/>
    <w:rsid w:val="00717449"/>
    <w:rsid w:val="007219FE"/>
    <w:rsid w:val="00770DD3"/>
    <w:rsid w:val="00774C6C"/>
    <w:rsid w:val="0077661D"/>
    <w:rsid w:val="0078249C"/>
    <w:rsid w:val="00784814"/>
    <w:rsid w:val="007A20F7"/>
    <w:rsid w:val="007B07A7"/>
    <w:rsid w:val="0080052D"/>
    <w:rsid w:val="008255DD"/>
    <w:rsid w:val="008404E3"/>
    <w:rsid w:val="0086096A"/>
    <w:rsid w:val="00861DC8"/>
    <w:rsid w:val="00873CDF"/>
    <w:rsid w:val="00884D4C"/>
    <w:rsid w:val="008A353A"/>
    <w:rsid w:val="008A6012"/>
    <w:rsid w:val="008B1A5B"/>
    <w:rsid w:val="008B5E8F"/>
    <w:rsid w:val="008B743D"/>
    <w:rsid w:val="008C4DD0"/>
    <w:rsid w:val="008D1635"/>
    <w:rsid w:val="008E3C53"/>
    <w:rsid w:val="00901A79"/>
    <w:rsid w:val="00942837"/>
    <w:rsid w:val="00976791"/>
    <w:rsid w:val="00984272"/>
    <w:rsid w:val="00987228"/>
    <w:rsid w:val="00990372"/>
    <w:rsid w:val="00994486"/>
    <w:rsid w:val="00995F62"/>
    <w:rsid w:val="009B5F8D"/>
    <w:rsid w:val="009F0E74"/>
    <w:rsid w:val="00A002C0"/>
    <w:rsid w:val="00A0488E"/>
    <w:rsid w:val="00A05564"/>
    <w:rsid w:val="00A25C63"/>
    <w:rsid w:val="00A26FC7"/>
    <w:rsid w:val="00A33043"/>
    <w:rsid w:val="00A457F8"/>
    <w:rsid w:val="00A51E11"/>
    <w:rsid w:val="00A51EA0"/>
    <w:rsid w:val="00A54278"/>
    <w:rsid w:val="00A75F18"/>
    <w:rsid w:val="00A834ED"/>
    <w:rsid w:val="00A961FF"/>
    <w:rsid w:val="00AA0870"/>
    <w:rsid w:val="00AC693F"/>
    <w:rsid w:val="00AC7674"/>
    <w:rsid w:val="00AD2B0D"/>
    <w:rsid w:val="00AF2081"/>
    <w:rsid w:val="00AF7B90"/>
    <w:rsid w:val="00B002C3"/>
    <w:rsid w:val="00B0106B"/>
    <w:rsid w:val="00B0645E"/>
    <w:rsid w:val="00B074F3"/>
    <w:rsid w:val="00B12CB7"/>
    <w:rsid w:val="00B16A78"/>
    <w:rsid w:val="00B57D37"/>
    <w:rsid w:val="00B62DB0"/>
    <w:rsid w:val="00B83379"/>
    <w:rsid w:val="00B90DB7"/>
    <w:rsid w:val="00B9581F"/>
    <w:rsid w:val="00BB1C09"/>
    <w:rsid w:val="00BB616E"/>
    <w:rsid w:val="00BC1AA4"/>
    <w:rsid w:val="00BE46DE"/>
    <w:rsid w:val="00C041EE"/>
    <w:rsid w:val="00C0783D"/>
    <w:rsid w:val="00C14E78"/>
    <w:rsid w:val="00C23962"/>
    <w:rsid w:val="00C31C75"/>
    <w:rsid w:val="00C404CA"/>
    <w:rsid w:val="00C46090"/>
    <w:rsid w:val="00C513D7"/>
    <w:rsid w:val="00C5584C"/>
    <w:rsid w:val="00C578EE"/>
    <w:rsid w:val="00C85DA9"/>
    <w:rsid w:val="00C90366"/>
    <w:rsid w:val="00C920E5"/>
    <w:rsid w:val="00CB257D"/>
    <w:rsid w:val="00CC01CA"/>
    <w:rsid w:val="00CC0373"/>
    <w:rsid w:val="00CD7853"/>
    <w:rsid w:val="00D00788"/>
    <w:rsid w:val="00D06597"/>
    <w:rsid w:val="00D13B6B"/>
    <w:rsid w:val="00D152CC"/>
    <w:rsid w:val="00D22CB7"/>
    <w:rsid w:val="00D65919"/>
    <w:rsid w:val="00D66E1E"/>
    <w:rsid w:val="00D67327"/>
    <w:rsid w:val="00D712CC"/>
    <w:rsid w:val="00D951A0"/>
    <w:rsid w:val="00DA099B"/>
    <w:rsid w:val="00DA27E9"/>
    <w:rsid w:val="00DB1B84"/>
    <w:rsid w:val="00DB7E7F"/>
    <w:rsid w:val="00DF0C53"/>
    <w:rsid w:val="00E00C26"/>
    <w:rsid w:val="00E127E0"/>
    <w:rsid w:val="00E12D24"/>
    <w:rsid w:val="00E15D7E"/>
    <w:rsid w:val="00E224F6"/>
    <w:rsid w:val="00E36C31"/>
    <w:rsid w:val="00E40F66"/>
    <w:rsid w:val="00E74041"/>
    <w:rsid w:val="00E8093E"/>
    <w:rsid w:val="00E961B7"/>
    <w:rsid w:val="00EB55D5"/>
    <w:rsid w:val="00EB7A08"/>
    <w:rsid w:val="00ED1B1D"/>
    <w:rsid w:val="00EE57F0"/>
    <w:rsid w:val="00EF2A49"/>
    <w:rsid w:val="00EF36CF"/>
    <w:rsid w:val="00EF54B3"/>
    <w:rsid w:val="00F017BB"/>
    <w:rsid w:val="00F14E46"/>
    <w:rsid w:val="00F32399"/>
    <w:rsid w:val="00F42A86"/>
    <w:rsid w:val="00F459DE"/>
    <w:rsid w:val="00F54D9E"/>
    <w:rsid w:val="00F601C6"/>
    <w:rsid w:val="00F7081A"/>
    <w:rsid w:val="00F9575A"/>
    <w:rsid w:val="00FA1CA3"/>
    <w:rsid w:val="00FC0DC3"/>
    <w:rsid w:val="00FC288F"/>
    <w:rsid w:val="00FC51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812D5"/>
  <w15:chartTrackingRefBased/>
  <w15:docId w15:val="{2B53E89F-B33D-4695-8F72-B8A23301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7E0"/>
    <w:pPr>
      <w:spacing w:before="240" w:after="240" w:line="276" w:lineRule="auto"/>
      <w:jc w:val="both"/>
    </w:pPr>
    <w:rPr>
      <w:rFonts w:ascii="Exo" w:hAnsi="Exo"/>
      <w:sz w:val="23"/>
      <w:szCs w:val="23"/>
    </w:rPr>
  </w:style>
  <w:style w:type="paragraph" w:styleId="Ttulo1">
    <w:name w:val="heading 1"/>
    <w:basedOn w:val="Normal"/>
    <w:next w:val="Normal"/>
    <w:link w:val="Ttulo1Car"/>
    <w:uiPriority w:val="9"/>
    <w:qFormat/>
    <w:rsid w:val="007219FE"/>
    <w:pPr>
      <w:numPr>
        <w:numId w:val="10"/>
      </w:numPr>
      <w:spacing w:before="360" w:after="360"/>
      <w:ind w:left="431" w:hanging="431"/>
      <w:jc w:val="center"/>
      <w:outlineLvl w:val="0"/>
    </w:pPr>
    <w:rPr>
      <w:rFonts w:ascii="Arial Negrita" w:hAnsi="Arial Negrita" w:cs="Arial"/>
      <w:b/>
      <w:caps/>
      <w:sz w:val="24"/>
    </w:rPr>
  </w:style>
  <w:style w:type="paragraph" w:styleId="Ttulo2">
    <w:name w:val="heading 2"/>
    <w:basedOn w:val="Normal"/>
    <w:next w:val="Normal"/>
    <w:link w:val="Ttulo2Car"/>
    <w:uiPriority w:val="9"/>
    <w:unhideWhenUsed/>
    <w:qFormat/>
    <w:rsid w:val="00635E84"/>
    <w:pPr>
      <w:numPr>
        <w:ilvl w:val="1"/>
        <w:numId w:val="10"/>
      </w:numPr>
      <w:spacing w:before="360"/>
      <w:ind w:left="578" w:hanging="578"/>
      <w:outlineLvl w:val="1"/>
    </w:pPr>
    <w:rPr>
      <w:rFonts w:ascii="Arial" w:hAnsi="Arial" w:cs="Arial"/>
      <w:b/>
    </w:rPr>
  </w:style>
  <w:style w:type="paragraph" w:styleId="Ttulo3">
    <w:name w:val="heading 3"/>
    <w:basedOn w:val="Ttulo2"/>
    <w:next w:val="Normal"/>
    <w:link w:val="Ttulo3Car"/>
    <w:uiPriority w:val="9"/>
    <w:unhideWhenUsed/>
    <w:qFormat/>
    <w:rsid w:val="00EF36CF"/>
    <w:pPr>
      <w:numPr>
        <w:ilvl w:val="2"/>
      </w:numPr>
      <w:outlineLvl w:val="2"/>
    </w:pPr>
  </w:style>
  <w:style w:type="paragraph" w:styleId="Ttulo4">
    <w:name w:val="heading 4"/>
    <w:basedOn w:val="Normal"/>
    <w:next w:val="Normal"/>
    <w:link w:val="Ttulo4Car"/>
    <w:uiPriority w:val="9"/>
    <w:semiHidden/>
    <w:unhideWhenUsed/>
    <w:qFormat/>
    <w:rsid w:val="00E127E0"/>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sz w:val="22"/>
      <w:szCs w:val="22"/>
    </w:rPr>
  </w:style>
  <w:style w:type="paragraph" w:styleId="Ttulo5">
    <w:name w:val="heading 5"/>
    <w:basedOn w:val="Normal"/>
    <w:next w:val="Normal"/>
    <w:link w:val="Ttulo5Car"/>
    <w:uiPriority w:val="9"/>
    <w:semiHidden/>
    <w:unhideWhenUsed/>
    <w:qFormat/>
    <w:rsid w:val="00E127E0"/>
    <w:pPr>
      <w:keepNext/>
      <w:keepLines/>
      <w:numPr>
        <w:ilvl w:val="4"/>
        <w:numId w:val="10"/>
      </w:numPr>
      <w:tabs>
        <w:tab w:val="num" w:pos="360"/>
      </w:tabs>
      <w:spacing w:before="40" w:after="0"/>
      <w:ind w:left="0" w:firstLine="0"/>
      <w:outlineLvl w:val="4"/>
    </w:pPr>
    <w:rPr>
      <w:rFonts w:asciiTheme="majorHAnsi" w:eastAsiaTheme="majorEastAsia" w:hAnsiTheme="majorHAnsi" w:cstheme="majorBidi"/>
      <w:color w:val="2E74B5" w:themeColor="accent1" w:themeShade="BF"/>
      <w:sz w:val="22"/>
      <w:szCs w:val="22"/>
    </w:rPr>
  </w:style>
  <w:style w:type="paragraph" w:styleId="Ttulo6">
    <w:name w:val="heading 6"/>
    <w:basedOn w:val="Normal"/>
    <w:next w:val="Normal"/>
    <w:link w:val="Ttulo6Car"/>
    <w:uiPriority w:val="9"/>
    <w:semiHidden/>
    <w:unhideWhenUsed/>
    <w:qFormat/>
    <w:rsid w:val="00E127E0"/>
    <w:pPr>
      <w:keepNext/>
      <w:keepLines/>
      <w:numPr>
        <w:ilvl w:val="5"/>
        <w:numId w:val="10"/>
      </w:numPr>
      <w:spacing w:before="40" w:after="0"/>
      <w:outlineLvl w:val="5"/>
    </w:pPr>
    <w:rPr>
      <w:rFonts w:asciiTheme="majorHAnsi" w:eastAsiaTheme="majorEastAsia" w:hAnsiTheme="majorHAnsi" w:cstheme="majorBidi"/>
      <w:color w:val="1F4D78" w:themeColor="accent1" w:themeShade="7F"/>
      <w:sz w:val="22"/>
      <w:szCs w:val="22"/>
    </w:rPr>
  </w:style>
  <w:style w:type="paragraph" w:styleId="Ttulo7">
    <w:name w:val="heading 7"/>
    <w:basedOn w:val="Normal"/>
    <w:next w:val="Normal"/>
    <w:link w:val="Ttulo7Car"/>
    <w:uiPriority w:val="9"/>
    <w:semiHidden/>
    <w:unhideWhenUsed/>
    <w:qFormat/>
    <w:rsid w:val="00E127E0"/>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sz w:val="22"/>
      <w:szCs w:val="22"/>
    </w:rPr>
  </w:style>
  <w:style w:type="paragraph" w:styleId="Ttulo8">
    <w:name w:val="heading 8"/>
    <w:basedOn w:val="Normal"/>
    <w:next w:val="Normal"/>
    <w:link w:val="Ttulo8Car"/>
    <w:uiPriority w:val="9"/>
    <w:semiHidden/>
    <w:unhideWhenUsed/>
    <w:qFormat/>
    <w:rsid w:val="00E127E0"/>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127E0"/>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19FE"/>
    <w:rPr>
      <w:rFonts w:ascii="Arial Negrita" w:hAnsi="Arial Negrita" w:cs="Arial"/>
      <w:b/>
      <w:caps/>
      <w:sz w:val="24"/>
      <w:szCs w:val="23"/>
    </w:rPr>
  </w:style>
  <w:style w:type="character" w:customStyle="1" w:styleId="Ttulo2Car">
    <w:name w:val="Título 2 Car"/>
    <w:basedOn w:val="Fuentedeprrafopredeter"/>
    <w:link w:val="Ttulo2"/>
    <w:uiPriority w:val="9"/>
    <w:rsid w:val="00635E84"/>
    <w:rPr>
      <w:rFonts w:ascii="Arial" w:hAnsi="Arial" w:cs="Arial"/>
      <w:b/>
      <w:sz w:val="23"/>
      <w:szCs w:val="23"/>
    </w:rPr>
  </w:style>
  <w:style w:type="character" w:customStyle="1" w:styleId="Ttulo3Car">
    <w:name w:val="Título 3 Car"/>
    <w:basedOn w:val="Fuentedeprrafopredeter"/>
    <w:link w:val="Ttulo3"/>
    <w:uiPriority w:val="9"/>
    <w:rsid w:val="00EF36CF"/>
    <w:rPr>
      <w:rFonts w:ascii="Exo" w:hAnsi="Exo"/>
      <w:b/>
      <w:sz w:val="23"/>
      <w:szCs w:val="23"/>
    </w:rPr>
  </w:style>
  <w:style w:type="character" w:customStyle="1" w:styleId="Ttulo4Car">
    <w:name w:val="Título 4 Car"/>
    <w:basedOn w:val="Fuentedeprrafopredeter"/>
    <w:link w:val="Ttulo4"/>
    <w:uiPriority w:val="9"/>
    <w:semiHidden/>
    <w:rsid w:val="00E127E0"/>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127E0"/>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127E0"/>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127E0"/>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127E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127E0"/>
    <w:rPr>
      <w:rFonts w:asciiTheme="majorHAnsi" w:eastAsiaTheme="majorEastAsia" w:hAnsiTheme="majorHAnsi" w:cstheme="majorBidi"/>
      <w:i/>
      <w:iCs/>
      <w:color w:val="272727" w:themeColor="text1" w:themeTint="D8"/>
      <w:sz w:val="21"/>
      <w:szCs w:val="21"/>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E127E0"/>
    <w:pPr>
      <w:spacing w:before="0" w:after="160" w:line="259" w:lineRule="auto"/>
      <w:ind w:left="720"/>
      <w:contextualSpacing/>
      <w:jc w:val="left"/>
    </w:pPr>
    <w:rPr>
      <w:rFonts w:asciiTheme="minorHAnsi" w:hAnsiTheme="minorHAnsi"/>
      <w:sz w:val="22"/>
      <w:szCs w:val="22"/>
    </w:rPr>
  </w:style>
  <w:style w:type="paragraph" w:styleId="Textonotapie">
    <w:name w:val="footnote text"/>
    <w:basedOn w:val="Normal"/>
    <w:link w:val="TextonotapieCar"/>
    <w:uiPriority w:val="99"/>
    <w:unhideWhenUsed/>
    <w:rsid w:val="00901A79"/>
    <w:pPr>
      <w:spacing w:before="0" w:after="0" w:line="240" w:lineRule="auto"/>
    </w:pPr>
    <w:rPr>
      <w:sz w:val="20"/>
      <w:szCs w:val="20"/>
    </w:rPr>
  </w:style>
  <w:style w:type="character" w:customStyle="1" w:styleId="TextonotapieCar">
    <w:name w:val="Texto nota pie Car"/>
    <w:basedOn w:val="Fuentedeprrafopredeter"/>
    <w:link w:val="Textonotapie"/>
    <w:uiPriority w:val="99"/>
    <w:rsid w:val="00901A79"/>
    <w:rPr>
      <w:rFonts w:ascii="Exo" w:hAnsi="Exo"/>
      <w:sz w:val="20"/>
      <w:szCs w:val="20"/>
    </w:rPr>
  </w:style>
  <w:style w:type="character" w:styleId="Refdenotaalpie">
    <w:name w:val="footnote reference"/>
    <w:basedOn w:val="Fuentedeprrafopredeter"/>
    <w:uiPriority w:val="99"/>
    <w:semiHidden/>
    <w:unhideWhenUsed/>
    <w:rsid w:val="00901A79"/>
    <w:rPr>
      <w:vertAlign w:val="superscript"/>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58093B"/>
  </w:style>
  <w:style w:type="paragraph" w:styleId="Encabezado">
    <w:name w:val="header"/>
    <w:basedOn w:val="Normal"/>
    <w:link w:val="EncabezadoCar"/>
    <w:uiPriority w:val="99"/>
    <w:unhideWhenUsed/>
    <w:rsid w:val="00BB1C0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BB1C09"/>
    <w:rPr>
      <w:rFonts w:ascii="Exo" w:hAnsi="Exo"/>
      <w:sz w:val="23"/>
      <w:szCs w:val="23"/>
    </w:rPr>
  </w:style>
  <w:style w:type="paragraph" w:styleId="Piedepgina">
    <w:name w:val="footer"/>
    <w:basedOn w:val="Normal"/>
    <w:link w:val="PiedepginaCar"/>
    <w:uiPriority w:val="99"/>
    <w:unhideWhenUsed/>
    <w:rsid w:val="00BB1C0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BB1C09"/>
    <w:rPr>
      <w:rFonts w:ascii="Exo" w:hAnsi="Exo"/>
      <w:sz w:val="23"/>
      <w:szCs w:val="23"/>
    </w:rPr>
  </w:style>
  <w:style w:type="table" w:styleId="Tablaconcuadrcula">
    <w:name w:val="Table Grid"/>
    <w:basedOn w:val="Tablanormal"/>
    <w:uiPriority w:val="39"/>
    <w:rsid w:val="00BB1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DC3"/>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D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23690-B744-475F-8E76-50B9A4669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34</Pages>
  <Words>11297</Words>
  <Characters>62139</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151</cp:revision>
  <cp:lastPrinted>2024-03-16T01:47:00Z</cp:lastPrinted>
  <dcterms:created xsi:type="dcterms:W3CDTF">2024-02-12T22:08:00Z</dcterms:created>
  <dcterms:modified xsi:type="dcterms:W3CDTF">2024-03-19T22:19:00Z</dcterms:modified>
</cp:coreProperties>
</file>