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BEF2A" w14:textId="4B845664" w:rsidR="001B2AE8" w:rsidRPr="002E44C1" w:rsidRDefault="002E44C1" w:rsidP="001006DF">
      <w:pPr>
        <w:rPr>
          <w:rFonts w:ascii="Arial" w:hAnsi="Arial" w:cs="Arial"/>
          <w:b/>
          <w:sz w:val="24"/>
        </w:rPr>
      </w:pPr>
      <w:r w:rsidRPr="002E44C1">
        <w:rPr>
          <w:rFonts w:ascii="Arial" w:hAnsi="Arial" w:cs="Arial"/>
          <w:b/>
          <w:sz w:val="24"/>
        </w:rPr>
        <w:t>ACUERDO QUE EMITE EL CONSEJO ESTATAL DEL INSTITUTO ELECTORAL Y DE PARTICIPACIÓN CIUDADANA DE TABASCO, POR EL QUE, SE REQUIERE A LOS PARTIDOS POLÍTICOS ACCIÓN NACIONAL, REVOLUCIONARIO INSTITUCIONAL, VERDE ECOLOGISTA DE MÉXICO, DEL TRABAJO Y MOVIMIENTO CIUDADANO, SUBSANEN LAS INCONSISTENCIAS DERIVADAS DE LA VERIFICACIÓN A LAS SOLICITUDES DE REGISTRO DE CANDIDATURAS PRESENTADAS CON MOTIVO DEL PROCESO ELECTORAL LOCAL ORDINARIO 2023-2024</w:t>
      </w:r>
    </w:p>
    <w:p w14:paraId="2CD2C705" w14:textId="77777777" w:rsidR="00AE73EA" w:rsidRPr="0071736D" w:rsidRDefault="00AE73EA" w:rsidP="002E44C1">
      <w:pPr>
        <w:spacing w:before="0" w:after="0" w:line="240" w:lineRule="auto"/>
        <w:rPr>
          <w:rFonts w:ascii="Arial" w:hAnsi="Arial" w:cs="Arial"/>
          <w:b/>
        </w:rPr>
      </w:pPr>
    </w:p>
    <w:p w14:paraId="2D29DD77" w14:textId="77777777" w:rsidR="00C25E6B" w:rsidRPr="0071736D" w:rsidRDefault="00C25E6B" w:rsidP="002E44C1">
      <w:pPr>
        <w:spacing w:before="0"/>
        <w:rPr>
          <w:rFonts w:ascii="Arial" w:hAnsi="Arial" w:cs="Arial"/>
        </w:rPr>
      </w:pPr>
      <w:r w:rsidRPr="0071736D">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0E3878" w:rsidRPr="002E44C1" w14:paraId="0C7BDF6B" w14:textId="77777777" w:rsidTr="004A2672">
        <w:trPr>
          <w:trHeight w:val="624"/>
          <w:jc w:val="center"/>
        </w:trPr>
        <w:tc>
          <w:tcPr>
            <w:tcW w:w="2042" w:type="pct"/>
            <w:shd w:val="clear" w:color="auto" w:fill="auto"/>
            <w:vAlign w:val="center"/>
          </w:tcPr>
          <w:p w14:paraId="3A21DF1E" w14:textId="064F76E7" w:rsidR="002E44C1" w:rsidRPr="002E44C1" w:rsidRDefault="000E3878" w:rsidP="002E44C1">
            <w:pPr>
              <w:widowControl w:val="0"/>
              <w:spacing w:before="60" w:after="60"/>
              <w:ind w:left="57"/>
              <w:jc w:val="right"/>
              <w:rPr>
                <w:rFonts w:ascii="Arial" w:hAnsi="Arial" w:cs="Arial"/>
                <w:b/>
                <w:sz w:val="20"/>
                <w:szCs w:val="20"/>
              </w:rPr>
            </w:pPr>
            <w:r w:rsidRPr="002E44C1">
              <w:rPr>
                <w:rFonts w:ascii="Arial" w:hAnsi="Arial" w:cs="Arial"/>
                <w:b/>
                <w:sz w:val="20"/>
                <w:szCs w:val="20"/>
              </w:rPr>
              <w:t>Consejo Estatal:</w:t>
            </w:r>
          </w:p>
        </w:tc>
        <w:tc>
          <w:tcPr>
            <w:tcW w:w="2958" w:type="pct"/>
            <w:shd w:val="clear" w:color="auto" w:fill="auto"/>
            <w:vAlign w:val="center"/>
          </w:tcPr>
          <w:p w14:paraId="40796747"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Consejo Estatal del Instituto Electoral y de Participación Ciudadana de Tabasco.</w:t>
            </w:r>
          </w:p>
        </w:tc>
      </w:tr>
      <w:tr w:rsidR="000E3878" w:rsidRPr="002E44C1" w14:paraId="2232CDD3" w14:textId="77777777" w:rsidTr="004A2672">
        <w:trPr>
          <w:trHeight w:val="624"/>
          <w:jc w:val="center"/>
        </w:trPr>
        <w:tc>
          <w:tcPr>
            <w:tcW w:w="2042" w:type="pct"/>
            <w:shd w:val="clear" w:color="auto" w:fill="auto"/>
            <w:vAlign w:val="center"/>
          </w:tcPr>
          <w:p w14:paraId="0736D06F"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Consejos Distritales</w:t>
            </w:r>
          </w:p>
        </w:tc>
        <w:tc>
          <w:tcPr>
            <w:tcW w:w="2958" w:type="pct"/>
            <w:shd w:val="clear" w:color="auto" w:fill="auto"/>
            <w:vAlign w:val="center"/>
          </w:tcPr>
          <w:p w14:paraId="5CE6ED84"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Consejos Electorales Distritales del Instituto Electoral y de Participación Ciudadana de Tabasco.</w:t>
            </w:r>
          </w:p>
        </w:tc>
      </w:tr>
      <w:tr w:rsidR="000E3878" w:rsidRPr="002E44C1" w14:paraId="62220D11" w14:textId="77777777" w:rsidTr="004A2672">
        <w:trPr>
          <w:trHeight w:val="624"/>
          <w:jc w:val="center"/>
        </w:trPr>
        <w:tc>
          <w:tcPr>
            <w:tcW w:w="2042" w:type="pct"/>
            <w:shd w:val="clear" w:color="auto" w:fill="auto"/>
            <w:vAlign w:val="center"/>
          </w:tcPr>
          <w:p w14:paraId="120EEE93"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Constitución Federal:</w:t>
            </w:r>
          </w:p>
        </w:tc>
        <w:tc>
          <w:tcPr>
            <w:tcW w:w="2958" w:type="pct"/>
            <w:shd w:val="clear" w:color="auto" w:fill="auto"/>
            <w:vAlign w:val="center"/>
          </w:tcPr>
          <w:p w14:paraId="61E3257D"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Constitución Política de los Estados Unidos Mexicanos.</w:t>
            </w:r>
          </w:p>
        </w:tc>
      </w:tr>
      <w:tr w:rsidR="000E3878" w:rsidRPr="002E44C1" w14:paraId="2899DD4E" w14:textId="77777777" w:rsidTr="004A2672">
        <w:trPr>
          <w:trHeight w:val="624"/>
          <w:jc w:val="center"/>
        </w:trPr>
        <w:tc>
          <w:tcPr>
            <w:tcW w:w="2042" w:type="pct"/>
            <w:shd w:val="clear" w:color="auto" w:fill="auto"/>
            <w:vAlign w:val="center"/>
          </w:tcPr>
          <w:p w14:paraId="4F5C2B27"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Constitución Local:</w:t>
            </w:r>
          </w:p>
        </w:tc>
        <w:tc>
          <w:tcPr>
            <w:tcW w:w="2958" w:type="pct"/>
            <w:shd w:val="clear" w:color="auto" w:fill="auto"/>
            <w:vAlign w:val="center"/>
          </w:tcPr>
          <w:p w14:paraId="1DF0592D"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Constitución Política del Estado Libre y Soberano de Tabasco.</w:t>
            </w:r>
          </w:p>
        </w:tc>
      </w:tr>
      <w:tr w:rsidR="000E3878" w:rsidRPr="002E44C1" w14:paraId="65D9F28D" w14:textId="77777777" w:rsidTr="004A2672">
        <w:trPr>
          <w:trHeight w:val="624"/>
          <w:jc w:val="center"/>
        </w:trPr>
        <w:tc>
          <w:tcPr>
            <w:tcW w:w="2042" w:type="pct"/>
            <w:shd w:val="clear" w:color="auto" w:fill="auto"/>
            <w:vAlign w:val="center"/>
          </w:tcPr>
          <w:p w14:paraId="31CBB787"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INE:</w:t>
            </w:r>
          </w:p>
        </w:tc>
        <w:tc>
          <w:tcPr>
            <w:tcW w:w="2958" w:type="pct"/>
            <w:shd w:val="clear" w:color="auto" w:fill="auto"/>
            <w:vAlign w:val="center"/>
          </w:tcPr>
          <w:p w14:paraId="6F4C86BD"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Instituto Nacional Electoral.</w:t>
            </w:r>
          </w:p>
        </w:tc>
      </w:tr>
      <w:tr w:rsidR="000E3878" w:rsidRPr="002E44C1" w14:paraId="40531157" w14:textId="77777777" w:rsidTr="004A2672">
        <w:trPr>
          <w:trHeight w:val="624"/>
          <w:jc w:val="center"/>
        </w:trPr>
        <w:tc>
          <w:tcPr>
            <w:tcW w:w="2042" w:type="pct"/>
            <w:shd w:val="clear" w:color="auto" w:fill="auto"/>
            <w:vAlign w:val="center"/>
          </w:tcPr>
          <w:p w14:paraId="753AE8A8"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Instituto:</w:t>
            </w:r>
          </w:p>
        </w:tc>
        <w:tc>
          <w:tcPr>
            <w:tcW w:w="2958" w:type="pct"/>
            <w:shd w:val="clear" w:color="auto" w:fill="auto"/>
          </w:tcPr>
          <w:p w14:paraId="6FFC6246"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Instituto Electoral y de Participación Ciudadana de Tabasco.</w:t>
            </w:r>
          </w:p>
        </w:tc>
      </w:tr>
      <w:tr w:rsidR="000E3878" w:rsidRPr="002E44C1" w14:paraId="6E055A9F" w14:textId="77777777" w:rsidTr="004A2672">
        <w:trPr>
          <w:trHeight w:val="624"/>
          <w:jc w:val="center"/>
        </w:trPr>
        <w:tc>
          <w:tcPr>
            <w:tcW w:w="2042" w:type="pct"/>
            <w:shd w:val="clear" w:color="auto" w:fill="auto"/>
            <w:vAlign w:val="center"/>
          </w:tcPr>
          <w:p w14:paraId="4DCCFE76"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Ley de Partidos:</w:t>
            </w:r>
          </w:p>
        </w:tc>
        <w:tc>
          <w:tcPr>
            <w:tcW w:w="2958" w:type="pct"/>
            <w:shd w:val="clear" w:color="auto" w:fill="auto"/>
            <w:vAlign w:val="center"/>
          </w:tcPr>
          <w:p w14:paraId="4C4AD620"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Ley General de Partidos Políticos.</w:t>
            </w:r>
          </w:p>
        </w:tc>
      </w:tr>
      <w:tr w:rsidR="000E3878" w:rsidRPr="002E44C1" w14:paraId="3BE52D00" w14:textId="77777777" w:rsidTr="004A2672">
        <w:trPr>
          <w:trHeight w:val="624"/>
          <w:jc w:val="center"/>
        </w:trPr>
        <w:tc>
          <w:tcPr>
            <w:tcW w:w="2042" w:type="pct"/>
            <w:shd w:val="clear" w:color="auto" w:fill="auto"/>
            <w:vAlign w:val="center"/>
          </w:tcPr>
          <w:p w14:paraId="5E726D29"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Ley Electoral:</w:t>
            </w:r>
          </w:p>
        </w:tc>
        <w:tc>
          <w:tcPr>
            <w:tcW w:w="2958" w:type="pct"/>
            <w:shd w:val="clear" w:color="auto" w:fill="auto"/>
            <w:vAlign w:val="center"/>
          </w:tcPr>
          <w:p w14:paraId="66D2B135"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Ley Electoral y de Partidos Políticos del Estado de Tabasco.</w:t>
            </w:r>
          </w:p>
        </w:tc>
      </w:tr>
      <w:tr w:rsidR="000E3878" w:rsidRPr="002E44C1" w14:paraId="106CDCA5" w14:textId="77777777" w:rsidTr="004A2672">
        <w:trPr>
          <w:trHeight w:val="624"/>
          <w:jc w:val="center"/>
        </w:trPr>
        <w:tc>
          <w:tcPr>
            <w:tcW w:w="2042" w:type="pct"/>
            <w:shd w:val="clear" w:color="auto" w:fill="auto"/>
            <w:vAlign w:val="center"/>
          </w:tcPr>
          <w:p w14:paraId="61FC1E4F"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Ley General:</w:t>
            </w:r>
          </w:p>
        </w:tc>
        <w:tc>
          <w:tcPr>
            <w:tcW w:w="2958" w:type="pct"/>
            <w:shd w:val="clear" w:color="auto" w:fill="auto"/>
            <w:vAlign w:val="center"/>
          </w:tcPr>
          <w:p w14:paraId="20239737"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Ley General de Instituciones y Procedimientos Electorales.</w:t>
            </w:r>
          </w:p>
        </w:tc>
      </w:tr>
      <w:tr w:rsidR="000E3878" w:rsidRPr="002E44C1" w14:paraId="70DB4DAE" w14:textId="77777777" w:rsidTr="004A2672">
        <w:trPr>
          <w:trHeight w:val="624"/>
          <w:jc w:val="center"/>
        </w:trPr>
        <w:tc>
          <w:tcPr>
            <w:tcW w:w="2042" w:type="pct"/>
            <w:shd w:val="clear" w:color="auto" w:fill="auto"/>
            <w:vAlign w:val="center"/>
          </w:tcPr>
          <w:p w14:paraId="3B595A3E"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Lineamientos de paridad:</w:t>
            </w:r>
          </w:p>
        </w:tc>
        <w:tc>
          <w:tcPr>
            <w:tcW w:w="2958" w:type="pct"/>
            <w:shd w:val="clear" w:color="auto" w:fill="auto"/>
            <w:vAlign w:val="center"/>
          </w:tcPr>
          <w:p w14:paraId="6DE7CE1E" w14:textId="77777777" w:rsidR="000E3878" w:rsidRPr="002E44C1" w:rsidRDefault="000E3878" w:rsidP="00164BC6">
            <w:pPr>
              <w:widowControl w:val="0"/>
              <w:spacing w:before="60" w:after="60"/>
              <w:ind w:left="57"/>
              <w:rPr>
                <w:rFonts w:ascii="Arial" w:hAnsi="Arial" w:cs="Arial"/>
                <w:sz w:val="20"/>
                <w:szCs w:val="20"/>
              </w:rPr>
            </w:pPr>
            <w:r w:rsidRPr="002E44C1">
              <w:rPr>
                <w:rFonts w:ascii="Arial" w:hAnsi="Arial" w:cs="Arial"/>
                <w:sz w:val="20"/>
                <w:szCs w:val="20"/>
              </w:rPr>
              <w:t xml:space="preserve">Lineamientos para el cumplimiento del principio de paridad y acciones afirmativas con </w:t>
            </w:r>
            <w:r w:rsidRPr="002E44C1">
              <w:rPr>
                <w:rFonts w:ascii="Arial" w:hAnsi="Arial" w:cs="Arial"/>
                <w:sz w:val="20"/>
                <w:szCs w:val="20"/>
              </w:rPr>
              <w:lastRenderedPageBreak/>
              <w:t>motivo del Proceso Electoral Local Ordinario 2023 - 2024</w:t>
            </w:r>
          </w:p>
        </w:tc>
      </w:tr>
      <w:tr w:rsidR="000E3878" w:rsidRPr="002E44C1" w14:paraId="7AE010E7" w14:textId="77777777" w:rsidTr="004A2672">
        <w:trPr>
          <w:trHeight w:val="624"/>
          <w:jc w:val="center"/>
        </w:trPr>
        <w:tc>
          <w:tcPr>
            <w:tcW w:w="2042" w:type="pct"/>
            <w:shd w:val="clear" w:color="auto" w:fill="auto"/>
            <w:vAlign w:val="center"/>
          </w:tcPr>
          <w:p w14:paraId="284004EC"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lastRenderedPageBreak/>
              <w:t>Organismo electoral:</w:t>
            </w:r>
          </w:p>
        </w:tc>
        <w:tc>
          <w:tcPr>
            <w:tcW w:w="2958" w:type="pct"/>
            <w:shd w:val="clear" w:color="auto" w:fill="auto"/>
            <w:vAlign w:val="center"/>
          </w:tcPr>
          <w:p w14:paraId="3B099D30"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 xml:space="preserve">Organismo(s) público(s) local(es) electoral(es). </w:t>
            </w:r>
          </w:p>
        </w:tc>
      </w:tr>
      <w:tr w:rsidR="000E3878" w:rsidRPr="002E44C1" w14:paraId="4282DFBC" w14:textId="77777777" w:rsidTr="004A2672">
        <w:trPr>
          <w:trHeight w:val="624"/>
          <w:jc w:val="center"/>
        </w:trPr>
        <w:tc>
          <w:tcPr>
            <w:tcW w:w="2042" w:type="pct"/>
            <w:shd w:val="clear" w:color="auto" w:fill="auto"/>
            <w:vAlign w:val="center"/>
          </w:tcPr>
          <w:p w14:paraId="00F55F4A"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Proceso Electoral:</w:t>
            </w:r>
          </w:p>
        </w:tc>
        <w:tc>
          <w:tcPr>
            <w:tcW w:w="2958" w:type="pct"/>
            <w:shd w:val="clear" w:color="auto" w:fill="auto"/>
            <w:vAlign w:val="center"/>
          </w:tcPr>
          <w:p w14:paraId="6055469D"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Proceso Electoral Local Ordinario 2023-2024.</w:t>
            </w:r>
          </w:p>
        </w:tc>
      </w:tr>
      <w:tr w:rsidR="000E3878" w:rsidRPr="002E44C1" w14:paraId="25220CDF" w14:textId="77777777" w:rsidTr="004A2672">
        <w:trPr>
          <w:trHeight w:val="624"/>
          <w:jc w:val="center"/>
        </w:trPr>
        <w:tc>
          <w:tcPr>
            <w:tcW w:w="2042" w:type="pct"/>
            <w:shd w:val="clear" w:color="auto" w:fill="auto"/>
            <w:vAlign w:val="center"/>
          </w:tcPr>
          <w:p w14:paraId="31CE076A" w14:textId="77777777" w:rsidR="000E3878" w:rsidRPr="002E44C1" w:rsidRDefault="000E3878" w:rsidP="004A2672">
            <w:pPr>
              <w:widowControl w:val="0"/>
              <w:spacing w:before="60" w:after="60"/>
              <w:ind w:left="57"/>
              <w:jc w:val="right"/>
              <w:rPr>
                <w:rFonts w:ascii="Arial" w:hAnsi="Arial" w:cs="Arial"/>
                <w:b/>
                <w:sz w:val="20"/>
                <w:szCs w:val="20"/>
              </w:rPr>
            </w:pPr>
            <w:r w:rsidRPr="002E44C1">
              <w:rPr>
                <w:rFonts w:ascii="Arial" w:hAnsi="Arial" w:cs="Arial"/>
                <w:b/>
                <w:sz w:val="20"/>
                <w:szCs w:val="20"/>
              </w:rPr>
              <w:t>Secretaría Ejecutiva:</w:t>
            </w:r>
          </w:p>
        </w:tc>
        <w:tc>
          <w:tcPr>
            <w:tcW w:w="2958" w:type="pct"/>
            <w:shd w:val="clear" w:color="auto" w:fill="auto"/>
            <w:vAlign w:val="center"/>
          </w:tcPr>
          <w:p w14:paraId="47FF385C" w14:textId="77777777" w:rsidR="000E3878" w:rsidRPr="002E44C1" w:rsidRDefault="000E3878" w:rsidP="004A2672">
            <w:pPr>
              <w:widowControl w:val="0"/>
              <w:spacing w:before="60" w:after="60"/>
              <w:ind w:left="57"/>
              <w:rPr>
                <w:rFonts w:ascii="Arial" w:hAnsi="Arial" w:cs="Arial"/>
                <w:sz w:val="20"/>
                <w:szCs w:val="20"/>
              </w:rPr>
            </w:pPr>
            <w:r w:rsidRPr="002E44C1">
              <w:rPr>
                <w:rFonts w:ascii="Arial" w:hAnsi="Arial" w:cs="Arial"/>
                <w:sz w:val="20"/>
                <w:szCs w:val="20"/>
              </w:rPr>
              <w:t>Secretaría Ejecutiva del Instituto Electoral y de Participación Ciudadana de Tabasco.</w:t>
            </w:r>
          </w:p>
        </w:tc>
      </w:tr>
    </w:tbl>
    <w:p w14:paraId="26548C9F" w14:textId="77777777" w:rsidR="0098723F" w:rsidRPr="002E44C1" w:rsidRDefault="0098723F" w:rsidP="00AA1F95">
      <w:pPr>
        <w:pStyle w:val="Ttulo1"/>
        <w:rPr>
          <w:rFonts w:ascii="Arial" w:hAnsi="Arial" w:cs="Arial"/>
          <w:sz w:val="24"/>
        </w:rPr>
      </w:pPr>
      <w:r w:rsidRPr="002E44C1">
        <w:rPr>
          <w:rFonts w:ascii="Arial" w:hAnsi="Arial" w:cs="Arial"/>
          <w:sz w:val="24"/>
        </w:rPr>
        <w:t>Antecedentes</w:t>
      </w:r>
    </w:p>
    <w:p w14:paraId="14A37FCA" w14:textId="77777777" w:rsidR="0098723F" w:rsidRPr="002E44C1" w:rsidRDefault="0098723F" w:rsidP="001006DF">
      <w:pPr>
        <w:pStyle w:val="Ttulo2"/>
        <w:rPr>
          <w:rFonts w:ascii="Arial" w:hAnsi="Arial" w:cs="Arial"/>
          <w:sz w:val="23"/>
        </w:rPr>
      </w:pPr>
      <w:r w:rsidRPr="002E44C1">
        <w:rPr>
          <w:rFonts w:ascii="Arial" w:hAnsi="Arial" w:cs="Arial"/>
          <w:sz w:val="23"/>
        </w:rPr>
        <w:t>Modificación de la circunscripción plurinominal</w:t>
      </w:r>
    </w:p>
    <w:p w14:paraId="5F6A1B8F" w14:textId="77777777" w:rsidR="0098723F" w:rsidRPr="002E44C1" w:rsidRDefault="0098723F" w:rsidP="001006DF">
      <w:pPr>
        <w:rPr>
          <w:rFonts w:ascii="Arial" w:hAnsi="Arial" w:cs="Arial"/>
        </w:rPr>
      </w:pPr>
      <w:r w:rsidRPr="002E44C1">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04B0191D" w14:textId="77777777" w:rsidR="0098723F" w:rsidRPr="002E44C1" w:rsidRDefault="0098723F" w:rsidP="001006DF">
      <w:pPr>
        <w:rPr>
          <w:rFonts w:ascii="Arial" w:hAnsi="Arial" w:cs="Arial"/>
        </w:rPr>
      </w:pPr>
      <w:r w:rsidRPr="002E44C1">
        <w:rPr>
          <w:rFonts w:ascii="Arial" w:hAnsi="Arial" w:cs="Arial"/>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72C0310B" w14:textId="77777777" w:rsidR="0098723F" w:rsidRPr="002E44C1" w:rsidRDefault="0098723F" w:rsidP="001006DF">
      <w:pPr>
        <w:pStyle w:val="Ttulo2"/>
        <w:rPr>
          <w:rFonts w:ascii="Arial" w:hAnsi="Arial" w:cs="Arial"/>
          <w:sz w:val="23"/>
        </w:rPr>
      </w:pPr>
      <w:r w:rsidRPr="002E44C1">
        <w:rPr>
          <w:rFonts w:ascii="Arial" w:hAnsi="Arial" w:cs="Arial"/>
          <w:sz w:val="23"/>
        </w:rPr>
        <w:t>Distritación Electoral</w:t>
      </w:r>
    </w:p>
    <w:p w14:paraId="52266616" w14:textId="63E44F7D" w:rsidR="0098723F" w:rsidRDefault="0098723F" w:rsidP="001006DF">
      <w:pPr>
        <w:rPr>
          <w:rFonts w:ascii="Arial" w:hAnsi="Arial" w:cs="Arial"/>
        </w:rPr>
      </w:pPr>
      <w:r w:rsidRPr="002E44C1">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48CA4D45" w14:textId="77777777" w:rsidR="002E44C1" w:rsidRPr="002E44C1" w:rsidRDefault="002E44C1" w:rsidP="001006DF">
      <w:pPr>
        <w:rPr>
          <w:rFonts w:ascii="Arial" w:hAnsi="Arial" w:cs="Arial"/>
        </w:rPr>
      </w:pPr>
    </w:p>
    <w:p w14:paraId="262733D5" w14:textId="77777777" w:rsidR="0098723F" w:rsidRPr="002E44C1" w:rsidRDefault="0098723F" w:rsidP="001006DF">
      <w:pPr>
        <w:pStyle w:val="Ttulo2"/>
        <w:rPr>
          <w:rFonts w:ascii="Arial" w:hAnsi="Arial" w:cs="Arial"/>
          <w:sz w:val="23"/>
        </w:rPr>
      </w:pPr>
      <w:r w:rsidRPr="002E44C1">
        <w:rPr>
          <w:rFonts w:ascii="Arial" w:hAnsi="Arial" w:cs="Arial"/>
          <w:sz w:val="23"/>
        </w:rPr>
        <w:lastRenderedPageBreak/>
        <w:t>Homologación de plazos y fechas en los procesos electorales locales concurrentes</w:t>
      </w:r>
    </w:p>
    <w:p w14:paraId="48FC440D" w14:textId="77777777" w:rsidR="0098723F" w:rsidRPr="002E44C1" w:rsidRDefault="0098723F" w:rsidP="001006DF">
      <w:pPr>
        <w:rPr>
          <w:rFonts w:ascii="Arial" w:hAnsi="Arial" w:cs="Arial"/>
        </w:rPr>
      </w:pPr>
      <w:r w:rsidRPr="002E44C1">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10CB801E" w14:textId="77777777" w:rsidR="0098723F" w:rsidRPr="002E44C1" w:rsidRDefault="0098723F" w:rsidP="001006DF">
      <w:pPr>
        <w:pStyle w:val="Ttulo2"/>
        <w:rPr>
          <w:rFonts w:ascii="Arial" w:hAnsi="Arial" w:cs="Arial"/>
          <w:sz w:val="23"/>
        </w:rPr>
      </w:pPr>
      <w:r w:rsidRPr="002E44C1">
        <w:rPr>
          <w:rFonts w:ascii="Arial" w:hAnsi="Arial" w:cs="Arial"/>
          <w:sz w:val="23"/>
        </w:rPr>
        <w:t xml:space="preserve">Plan integral y calendario de coordinación </w:t>
      </w:r>
    </w:p>
    <w:p w14:paraId="69FEA6C2" w14:textId="77777777" w:rsidR="0098723F" w:rsidRPr="002E44C1" w:rsidRDefault="0098723F" w:rsidP="001006DF">
      <w:pPr>
        <w:rPr>
          <w:rFonts w:ascii="Arial" w:hAnsi="Arial" w:cs="Arial"/>
        </w:rPr>
      </w:pPr>
      <w:r w:rsidRPr="002E44C1">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69505297" w14:textId="77777777" w:rsidR="0098723F" w:rsidRPr="002E44C1" w:rsidRDefault="0098723F" w:rsidP="001006DF">
      <w:pPr>
        <w:pStyle w:val="Ttulo2"/>
        <w:rPr>
          <w:rFonts w:ascii="Arial" w:hAnsi="Arial" w:cs="Arial"/>
          <w:sz w:val="23"/>
        </w:rPr>
      </w:pPr>
      <w:r w:rsidRPr="002E44C1">
        <w:rPr>
          <w:rFonts w:ascii="Arial" w:hAnsi="Arial" w:cs="Arial"/>
          <w:sz w:val="23"/>
        </w:rPr>
        <w:t>Calendario electoral</w:t>
      </w:r>
    </w:p>
    <w:p w14:paraId="497D5D32" w14:textId="77777777" w:rsidR="0098723F" w:rsidRPr="002E44C1" w:rsidRDefault="0098723F" w:rsidP="001006DF">
      <w:pPr>
        <w:rPr>
          <w:rFonts w:ascii="Arial" w:hAnsi="Arial" w:cs="Arial"/>
        </w:rPr>
      </w:pPr>
      <w:r w:rsidRPr="002E44C1">
        <w:rPr>
          <w:rFonts w:ascii="Arial" w:hAnsi="Arial" w:cs="Arial"/>
        </w:rPr>
        <w:t>El 29 de septiembre de 2023, el Consejo Estatal aprobó el acuerdo CE/2023/021 relativo al calendario electoral para el Proceso Electoral.</w:t>
      </w:r>
    </w:p>
    <w:p w14:paraId="696D280B" w14:textId="77777777" w:rsidR="00CF551E" w:rsidRPr="002E44C1" w:rsidRDefault="00CF551E" w:rsidP="001006DF">
      <w:pPr>
        <w:pStyle w:val="Ttulo2"/>
        <w:rPr>
          <w:rFonts w:ascii="Arial" w:hAnsi="Arial" w:cs="Arial"/>
          <w:sz w:val="23"/>
        </w:rPr>
      </w:pPr>
      <w:r w:rsidRPr="002E44C1">
        <w:rPr>
          <w:rFonts w:ascii="Arial" w:hAnsi="Arial" w:cs="Arial"/>
          <w:sz w:val="23"/>
        </w:rPr>
        <w:t>Acciones afirmativas</w:t>
      </w:r>
    </w:p>
    <w:p w14:paraId="1BA628E2" w14:textId="77777777" w:rsidR="00CF551E" w:rsidRPr="002E44C1" w:rsidRDefault="00CF551E" w:rsidP="001006DF">
      <w:pPr>
        <w:rPr>
          <w:rFonts w:ascii="Arial" w:hAnsi="Arial" w:cs="Arial"/>
        </w:rPr>
      </w:pPr>
      <w:r w:rsidRPr="002E44C1">
        <w:rPr>
          <w:rFonts w:ascii="Arial" w:hAnsi="Arial" w:cs="Arial"/>
        </w:rPr>
        <w:t xml:space="preserve">El 2 de octubre de 2023, el Consejo Estatal mediante acuerdo CE/2023/027 aprobó los Lineamientos para el cumplimiento del principio de paridad y acciones afirmativas con motivo del Proceso Electoral, los cuales fueron modificados </w:t>
      </w:r>
      <w:r w:rsidR="00004CD2" w:rsidRPr="002E44C1">
        <w:rPr>
          <w:rFonts w:ascii="Arial" w:hAnsi="Arial" w:cs="Arial"/>
        </w:rPr>
        <w:t xml:space="preserve">por el </w:t>
      </w:r>
      <w:r w:rsidRPr="002E44C1">
        <w:rPr>
          <w:rFonts w:ascii="Arial" w:hAnsi="Arial" w:cs="Arial"/>
        </w:rPr>
        <w:t xml:space="preserve">Tribunal Electoral de Tabasco </w:t>
      </w:r>
      <w:r w:rsidR="00004CD2" w:rsidRPr="002E44C1">
        <w:rPr>
          <w:rFonts w:ascii="Arial" w:hAnsi="Arial" w:cs="Arial"/>
        </w:rPr>
        <w:t xml:space="preserve">al resolver </w:t>
      </w:r>
      <w:r w:rsidRPr="002E44C1">
        <w:rPr>
          <w:rFonts w:ascii="Arial" w:hAnsi="Arial" w:cs="Arial"/>
        </w:rPr>
        <w:t>el juicio TET-JDC-19/2023-III.</w:t>
      </w:r>
    </w:p>
    <w:p w14:paraId="507B1561" w14:textId="77777777" w:rsidR="00CF551E" w:rsidRPr="002E44C1" w:rsidRDefault="00004CD2" w:rsidP="001006DF">
      <w:pPr>
        <w:rPr>
          <w:rFonts w:ascii="Arial" w:hAnsi="Arial" w:cs="Arial"/>
        </w:rPr>
      </w:pPr>
      <w:r w:rsidRPr="002E44C1">
        <w:rPr>
          <w:rFonts w:ascii="Arial" w:hAnsi="Arial" w:cs="Arial"/>
        </w:rPr>
        <w:t xml:space="preserve">No obstante, </w:t>
      </w:r>
      <w:r w:rsidR="00CF551E" w:rsidRPr="002E44C1">
        <w:rPr>
          <w:rFonts w:ascii="Arial" w:hAnsi="Arial" w:cs="Arial"/>
        </w:rPr>
        <w:t xml:space="preserve">la Sala Regional del Tribunal Electoral del Poder Judicial de la Federación con cabecera en Xalapa, Veracruz, </w:t>
      </w:r>
      <w:r w:rsidR="00772C60" w:rsidRPr="002E44C1">
        <w:rPr>
          <w:rFonts w:ascii="Arial" w:hAnsi="Arial" w:cs="Arial"/>
        </w:rPr>
        <w:t xml:space="preserve">mediante sentencia de 14 de febrero de 2024, dictada en el juicio SX-JRC-4/2024 y acumulados, </w:t>
      </w:r>
      <w:r w:rsidR="00CF551E" w:rsidRPr="002E44C1">
        <w:rPr>
          <w:rFonts w:ascii="Arial" w:hAnsi="Arial" w:cs="Arial"/>
        </w:rPr>
        <w:t xml:space="preserve">modificó la sentencia señalada </w:t>
      </w:r>
      <w:r w:rsidRPr="002E44C1">
        <w:rPr>
          <w:rFonts w:ascii="Arial" w:hAnsi="Arial" w:cs="Arial"/>
        </w:rPr>
        <w:t xml:space="preserve">y determinó </w:t>
      </w:r>
      <w:r w:rsidR="00CF551E" w:rsidRPr="002E44C1">
        <w:rPr>
          <w:rFonts w:ascii="Arial" w:hAnsi="Arial" w:cs="Arial"/>
        </w:rPr>
        <w:t>la obligatoriedad de los partidos políticos de postular una diputación por el principio de mayoría relativa para personas de la comunidad LGBTTTIQ+</w:t>
      </w:r>
      <w:r w:rsidRPr="002E44C1">
        <w:rPr>
          <w:rFonts w:ascii="Arial" w:hAnsi="Arial" w:cs="Arial"/>
        </w:rPr>
        <w:t>, confirmado las restantes acciones afirmativas establecidas en los Lineamientos señalados.</w:t>
      </w:r>
    </w:p>
    <w:p w14:paraId="1CF01BAF" w14:textId="77777777" w:rsidR="0098723F" w:rsidRPr="002E44C1" w:rsidRDefault="0098723F" w:rsidP="001006DF">
      <w:pPr>
        <w:pStyle w:val="Ttulo2"/>
        <w:rPr>
          <w:rFonts w:ascii="Arial" w:hAnsi="Arial" w:cs="Arial"/>
          <w:sz w:val="23"/>
        </w:rPr>
      </w:pPr>
      <w:r w:rsidRPr="002E44C1">
        <w:rPr>
          <w:rFonts w:ascii="Arial" w:hAnsi="Arial" w:cs="Arial"/>
          <w:sz w:val="23"/>
        </w:rPr>
        <w:lastRenderedPageBreak/>
        <w:t>Inicio del Proceso Electoral</w:t>
      </w:r>
    </w:p>
    <w:p w14:paraId="4262BC33" w14:textId="77777777" w:rsidR="0098723F" w:rsidRPr="002E44C1" w:rsidRDefault="0098723F" w:rsidP="001006DF">
      <w:pPr>
        <w:rPr>
          <w:rFonts w:ascii="Arial" w:hAnsi="Arial" w:cs="Arial"/>
        </w:rPr>
      </w:pPr>
      <w:r w:rsidRPr="002E44C1">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60DAD022" w14:textId="77777777" w:rsidR="0098723F" w:rsidRPr="002E44C1" w:rsidRDefault="0098723F" w:rsidP="001006DF">
      <w:pPr>
        <w:pStyle w:val="Ttulo2"/>
        <w:rPr>
          <w:rFonts w:ascii="Arial" w:hAnsi="Arial" w:cs="Arial"/>
          <w:sz w:val="23"/>
        </w:rPr>
      </w:pPr>
      <w:r w:rsidRPr="002E44C1">
        <w:rPr>
          <w:rFonts w:ascii="Arial" w:hAnsi="Arial" w:cs="Arial"/>
          <w:sz w:val="23"/>
        </w:rPr>
        <w:t>Convocatoria para la renovación del Poder Ejecutivo, Legislativo y los Ayuntamientos</w:t>
      </w:r>
    </w:p>
    <w:p w14:paraId="456F9FDD" w14:textId="77777777" w:rsidR="0098723F" w:rsidRPr="002E44C1" w:rsidRDefault="0098723F" w:rsidP="001006DF">
      <w:pPr>
        <w:rPr>
          <w:rFonts w:ascii="Arial" w:hAnsi="Arial" w:cs="Arial"/>
        </w:rPr>
      </w:pPr>
      <w:r w:rsidRPr="002E44C1">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14:paraId="6654B042" w14:textId="77777777" w:rsidR="0098723F" w:rsidRPr="002E44C1" w:rsidRDefault="0098723F" w:rsidP="001006DF">
      <w:pPr>
        <w:pStyle w:val="Ttulo2"/>
        <w:rPr>
          <w:rFonts w:ascii="Arial" w:hAnsi="Arial" w:cs="Arial"/>
          <w:sz w:val="23"/>
        </w:rPr>
      </w:pPr>
      <w:r w:rsidRPr="002E44C1">
        <w:rPr>
          <w:rFonts w:ascii="Arial" w:hAnsi="Arial" w:cs="Arial"/>
          <w:sz w:val="23"/>
        </w:rPr>
        <w:t>Lineamientos de verificación</w:t>
      </w:r>
    </w:p>
    <w:p w14:paraId="59FABF0C" w14:textId="77777777" w:rsidR="0098723F" w:rsidRPr="002E44C1" w:rsidRDefault="0098723F" w:rsidP="001006DF">
      <w:pPr>
        <w:rPr>
          <w:rFonts w:ascii="Arial" w:hAnsi="Arial" w:cs="Arial"/>
        </w:rPr>
      </w:pPr>
      <w:r w:rsidRPr="002E44C1">
        <w:rPr>
          <w:rFonts w:ascii="Arial" w:hAnsi="Arial" w:cs="Arial"/>
        </w:rPr>
        <w:t>El 7 de noviembre de 2023, el Consejo Estatal conforme al acuerdo CE/2023/043, aprobó los Lineamientos para la verificación de los requisitos de elegibilidad de las personas que se postulen a las candidaturas a la Gubernatura del Estado, Diputaciones, Presidencias Municipales y Regidurías con motivo del Proceso Electoral, los cuales fueron validados  en plenitud de jurisdicción por la Sala Superior del Tribunal Electoral del Poder Judicial de la Federación mediante sentencia emitida el 7 de febrero de 2024 en el juicio SUP-JDC-741/2023 y acumulados.</w:t>
      </w:r>
    </w:p>
    <w:p w14:paraId="03801EDB" w14:textId="77777777" w:rsidR="0098723F" w:rsidRPr="002E44C1" w:rsidRDefault="0098723F" w:rsidP="001006DF">
      <w:pPr>
        <w:rPr>
          <w:rFonts w:ascii="Arial" w:hAnsi="Arial" w:cs="Arial"/>
        </w:rPr>
      </w:pPr>
      <w:r w:rsidRPr="002E44C1">
        <w:rPr>
          <w:rFonts w:ascii="Arial" w:hAnsi="Arial" w:cs="Arial"/>
        </w:rPr>
        <w:t>Los lineamientos tienen por objeto, verificar los requisitos de elegibilidad de las personas que se postulen a las candidaturas a la Gubernatura del Estado, Diputaciones, Presidencias Municipales y Regidurías con motivo del Proceso Electoral, incluyendo aquellas hipótesis de suspensión de derechos o prerrogativas de la ciudadanía establecidos en el artículo 38 de la Constitución Federal.</w:t>
      </w:r>
    </w:p>
    <w:p w14:paraId="652C75D2" w14:textId="77777777" w:rsidR="0098723F" w:rsidRPr="002E44C1" w:rsidRDefault="0098723F" w:rsidP="001006DF">
      <w:pPr>
        <w:pStyle w:val="Ttulo2"/>
        <w:rPr>
          <w:rFonts w:ascii="Arial" w:hAnsi="Arial" w:cs="Arial"/>
          <w:sz w:val="23"/>
        </w:rPr>
      </w:pPr>
      <w:r w:rsidRPr="002E44C1">
        <w:rPr>
          <w:rFonts w:ascii="Arial" w:hAnsi="Arial" w:cs="Arial"/>
          <w:sz w:val="23"/>
        </w:rPr>
        <w:t>Manual de registro</w:t>
      </w:r>
    </w:p>
    <w:p w14:paraId="75B0F751" w14:textId="77777777" w:rsidR="0098723F" w:rsidRPr="002E44C1" w:rsidRDefault="0098723F" w:rsidP="001006DF">
      <w:pPr>
        <w:rPr>
          <w:rFonts w:ascii="Arial" w:hAnsi="Arial" w:cs="Arial"/>
        </w:rPr>
      </w:pPr>
      <w:r w:rsidRPr="002E44C1">
        <w:rPr>
          <w:rFonts w:ascii="Arial" w:hAnsi="Arial" w:cs="Arial"/>
        </w:rPr>
        <w:t xml:space="preserve">El 3 de febrero de 2024, mediante acuerdo CE/2024/014, el Consejo Estatal aprobó el Manual para el registro de candidaturas a la Gubernatura, Diputaciones, Presidencias Municipales y Regidurías en el Proceso Electoral que tiene por objeto proporcionar a los partidos políticos, coaliciones y candidaturas independientes, la información necesaria y relativa a los requisitos constitucionales y legales para acceder a los cargos </w:t>
      </w:r>
      <w:r w:rsidRPr="002E44C1">
        <w:rPr>
          <w:rFonts w:ascii="Arial" w:hAnsi="Arial" w:cs="Arial"/>
        </w:rPr>
        <w:lastRenderedPageBreak/>
        <w:t>de elección popular y formular su registro ante los órganos electorales correspondientes.</w:t>
      </w:r>
    </w:p>
    <w:p w14:paraId="210CCC33" w14:textId="77777777" w:rsidR="0098723F" w:rsidRPr="002E44C1" w:rsidRDefault="0098723F" w:rsidP="001006DF">
      <w:pPr>
        <w:pStyle w:val="Ttulo2"/>
        <w:rPr>
          <w:rFonts w:ascii="Arial" w:hAnsi="Arial" w:cs="Arial"/>
          <w:sz w:val="23"/>
        </w:rPr>
      </w:pPr>
      <w:r w:rsidRPr="002E44C1">
        <w:rPr>
          <w:rFonts w:ascii="Arial" w:hAnsi="Arial" w:cs="Arial"/>
          <w:sz w:val="23"/>
        </w:rPr>
        <w:t>Periodo de campaña</w:t>
      </w:r>
    </w:p>
    <w:p w14:paraId="0302780E" w14:textId="77777777" w:rsidR="0098723F" w:rsidRPr="002E44C1" w:rsidRDefault="0098723F" w:rsidP="001006DF">
      <w:pPr>
        <w:rPr>
          <w:rFonts w:ascii="Arial" w:hAnsi="Arial" w:cs="Arial"/>
        </w:rPr>
      </w:pPr>
      <w:r w:rsidRPr="002E44C1">
        <w:rPr>
          <w:rFonts w:ascii="Arial" w:hAnsi="Arial" w:cs="Arial"/>
        </w:rPr>
        <w:t>Por su parte, el artículo 202, numerales 1 y 3 de la Ley Electoral, las campañas electorales para la Gubernatura, Diputaciones y Regidurías,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inicia el 16 de marzo y concluye el 29 de mayo de 2024.</w:t>
      </w:r>
    </w:p>
    <w:p w14:paraId="10C4550E" w14:textId="77777777" w:rsidR="0098723F" w:rsidRPr="002E44C1" w:rsidRDefault="0098723F" w:rsidP="001006DF">
      <w:pPr>
        <w:pStyle w:val="Ttulo2"/>
        <w:rPr>
          <w:rFonts w:ascii="Arial" w:hAnsi="Arial" w:cs="Arial"/>
          <w:sz w:val="23"/>
        </w:rPr>
      </w:pPr>
      <w:r w:rsidRPr="002E44C1">
        <w:rPr>
          <w:rFonts w:ascii="Arial" w:hAnsi="Arial" w:cs="Arial"/>
          <w:sz w:val="23"/>
        </w:rPr>
        <w:t>Jornada electoral</w:t>
      </w:r>
    </w:p>
    <w:p w14:paraId="56FFB4C2" w14:textId="77777777" w:rsidR="0098723F" w:rsidRPr="002E44C1" w:rsidRDefault="0098723F" w:rsidP="001006DF">
      <w:pPr>
        <w:rPr>
          <w:rFonts w:ascii="Arial" w:hAnsi="Arial" w:cs="Arial"/>
        </w:rPr>
      </w:pPr>
      <w:r w:rsidRPr="002E44C1">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2AC64993" w14:textId="77777777" w:rsidR="0098723F" w:rsidRPr="002E44C1" w:rsidRDefault="0098723F" w:rsidP="008B6233">
      <w:pPr>
        <w:pStyle w:val="Ttulo1"/>
        <w:rPr>
          <w:rFonts w:ascii="Arial" w:hAnsi="Arial" w:cs="Arial"/>
          <w:sz w:val="24"/>
        </w:rPr>
      </w:pPr>
      <w:r w:rsidRPr="002E44C1">
        <w:rPr>
          <w:rFonts w:ascii="Arial" w:hAnsi="Arial" w:cs="Arial"/>
          <w:sz w:val="24"/>
        </w:rPr>
        <w:t>Considerando</w:t>
      </w:r>
    </w:p>
    <w:p w14:paraId="140150BD" w14:textId="77777777" w:rsidR="0098723F" w:rsidRPr="002E44C1" w:rsidRDefault="0098723F" w:rsidP="001006DF">
      <w:pPr>
        <w:pStyle w:val="Ttulo2"/>
        <w:rPr>
          <w:rFonts w:ascii="Arial" w:hAnsi="Arial" w:cs="Arial"/>
          <w:sz w:val="23"/>
        </w:rPr>
      </w:pPr>
      <w:r w:rsidRPr="002E44C1">
        <w:rPr>
          <w:rFonts w:ascii="Arial" w:hAnsi="Arial" w:cs="Arial"/>
          <w:sz w:val="23"/>
        </w:rPr>
        <w:t xml:space="preserve">Fines del Instituto </w:t>
      </w:r>
    </w:p>
    <w:p w14:paraId="11832F51" w14:textId="77777777" w:rsidR="0098723F" w:rsidRPr="002E44C1" w:rsidRDefault="0098723F" w:rsidP="001006DF">
      <w:pPr>
        <w:rPr>
          <w:rFonts w:ascii="Arial" w:hAnsi="Arial" w:cs="Arial"/>
        </w:rPr>
      </w:pPr>
      <w:r w:rsidRPr="002E44C1">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0BAE2EE" w14:textId="77777777" w:rsidR="0098723F" w:rsidRPr="002E44C1" w:rsidRDefault="0098723F" w:rsidP="001006DF">
      <w:pPr>
        <w:rPr>
          <w:rFonts w:ascii="Arial" w:hAnsi="Arial" w:cs="Arial"/>
        </w:rPr>
      </w:pPr>
      <w:r w:rsidRPr="002E44C1">
        <w:rPr>
          <w:rFonts w:ascii="Arial" w:hAnsi="Arial" w:cs="Arial"/>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w:t>
      </w:r>
      <w:r w:rsidRPr="002E44C1">
        <w:rPr>
          <w:rFonts w:ascii="Arial" w:hAnsi="Arial" w:cs="Arial"/>
        </w:rPr>
        <w:lastRenderedPageBreak/>
        <w:t>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4CA0C09E" w14:textId="77777777" w:rsidR="0098723F" w:rsidRPr="002E44C1" w:rsidRDefault="0098723F" w:rsidP="001006DF">
      <w:pPr>
        <w:pStyle w:val="Ttulo2"/>
        <w:rPr>
          <w:rFonts w:ascii="Arial" w:hAnsi="Arial" w:cs="Arial"/>
          <w:sz w:val="23"/>
        </w:rPr>
      </w:pPr>
      <w:r w:rsidRPr="002E44C1">
        <w:rPr>
          <w:rFonts w:ascii="Arial" w:hAnsi="Arial" w:cs="Arial"/>
          <w:sz w:val="23"/>
        </w:rPr>
        <w:t xml:space="preserve">Órgano Superior de Dirección del Instituto </w:t>
      </w:r>
    </w:p>
    <w:p w14:paraId="4E0A467D" w14:textId="77777777" w:rsidR="0098723F" w:rsidRPr="002E44C1" w:rsidRDefault="0098723F" w:rsidP="001006DF">
      <w:pPr>
        <w:rPr>
          <w:rFonts w:ascii="Arial" w:hAnsi="Arial" w:cs="Arial"/>
        </w:rPr>
      </w:pPr>
      <w:r w:rsidRPr="002E44C1">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7B3F021F" w14:textId="77777777" w:rsidR="0098723F" w:rsidRPr="002E44C1" w:rsidRDefault="0098723F" w:rsidP="001006DF">
      <w:pPr>
        <w:pStyle w:val="Ttulo2"/>
        <w:rPr>
          <w:rFonts w:ascii="Arial" w:hAnsi="Arial" w:cs="Arial"/>
          <w:sz w:val="23"/>
        </w:rPr>
      </w:pPr>
      <w:r w:rsidRPr="002E44C1">
        <w:rPr>
          <w:rFonts w:ascii="Arial" w:hAnsi="Arial" w:cs="Arial"/>
          <w:sz w:val="23"/>
        </w:rPr>
        <w:t>Integración del Órgano de Dirección Superior</w:t>
      </w:r>
    </w:p>
    <w:p w14:paraId="3B4161DD" w14:textId="77777777" w:rsidR="0098723F" w:rsidRPr="002E44C1" w:rsidRDefault="0098723F" w:rsidP="001006DF">
      <w:pPr>
        <w:rPr>
          <w:rFonts w:ascii="Arial" w:hAnsi="Arial" w:cs="Arial"/>
        </w:rPr>
      </w:pPr>
      <w:r w:rsidRPr="002E44C1">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565425D6" w14:textId="77777777" w:rsidR="00F41655" w:rsidRPr="002E44C1" w:rsidRDefault="00F41655" w:rsidP="006849BB">
      <w:pPr>
        <w:pStyle w:val="Ttulo2"/>
        <w:rPr>
          <w:rFonts w:ascii="Arial" w:hAnsi="Arial" w:cs="Arial"/>
          <w:sz w:val="23"/>
        </w:rPr>
      </w:pPr>
      <w:r w:rsidRPr="002E44C1">
        <w:rPr>
          <w:rFonts w:ascii="Arial" w:hAnsi="Arial" w:cs="Arial"/>
          <w:sz w:val="23"/>
        </w:rPr>
        <w:t>Competencia del Consejo Estatal</w:t>
      </w:r>
    </w:p>
    <w:p w14:paraId="753C78AD" w14:textId="77777777" w:rsidR="00FE5C7C" w:rsidRPr="002E44C1" w:rsidRDefault="00F41655" w:rsidP="00FE5C7C">
      <w:pPr>
        <w:rPr>
          <w:rFonts w:ascii="Arial" w:hAnsi="Arial" w:cs="Arial"/>
        </w:rPr>
      </w:pPr>
      <w:r w:rsidRPr="002E44C1">
        <w:rPr>
          <w:rFonts w:ascii="Arial" w:hAnsi="Arial" w:cs="Arial"/>
        </w:rPr>
        <w:t>Que, de conformidad con el artículo 115 numeral 1, fracciones XXI y XXII de la Ley Electoral, corresponde al Consejo Estatal registrar las</w:t>
      </w:r>
      <w:r w:rsidR="006849BB" w:rsidRPr="002E44C1">
        <w:rPr>
          <w:rFonts w:ascii="Arial" w:hAnsi="Arial" w:cs="Arial"/>
        </w:rPr>
        <w:t xml:space="preserve"> listas regionales de candidaturas</w:t>
      </w:r>
      <w:r w:rsidRPr="002E44C1">
        <w:rPr>
          <w:rFonts w:ascii="Arial" w:hAnsi="Arial" w:cs="Arial"/>
        </w:rPr>
        <w:t xml:space="preserve"> a </w:t>
      </w:r>
      <w:r w:rsidR="006849BB" w:rsidRPr="002E44C1">
        <w:rPr>
          <w:rFonts w:ascii="Arial" w:hAnsi="Arial" w:cs="Arial"/>
        </w:rPr>
        <w:t>Diputaciones</w:t>
      </w:r>
      <w:r w:rsidRPr="002E44C1">
        <w:rPr>
          <w:rFonts w:ascii="Arial" w:hAnsi="Arial" w:cs="Arial"/>
        </w:rPr>
        <w:t xml:space="preserve">; así como las de </w:t>
      </w:r>
      <w:r w:rsidR="006849BB" w:rsidRPr="002E44C1">
        <w:rPr>
          <w:rFonts w:ascii="Arial" w:hAnsi="Arial" w:cs="Arial"/>
        </w:rPr>
        <w:t>Regidurías</w:t>
      </w:r>
      <w:r w:rsidRPr="002E44C1">
        <w:rPr>
          <w:rFonts w:ascii="Arial" w:hAnsi="Arial" w:cs="Arial"/>
        </w:rPr>
        <w:t>, ambas de representación proporcional que presenten los partidos políticos o coaliciones;</w:t>
      </w:r>
      <w:r w:rsidR="00FE5C7C" w:rsidRPr="002E44C1">
        <w:rPr>
          <w:rFonts w:ascii="Arial" w:hAnsi="Arial" w:cs="Arial"/>
        </w:rPr>
        <w:t xml:space="preserve"> y en su caso, r</w:t>
      </w:r>
      <w:r w:rsidRPr="002E44C1">
        <w:rPr>
          <w:rFonts w:ascii="Arial" w:hAnsi="Arial" w:cs="Arial"/>
        </w:rPr>
        <w:t xml:space="preserve">egistrar supletoriamente las candidaturas para </w:t>
      </w:r>
      <w:r w:rsidR="006849BB" w:rsidRPr="002E44C1">
        <w:rPr>
          <w:rFonts w:ascii="Arial" w:hAnsi="Arial" w:cs="Arial"/>
        </w:rPr>
        <w:t xml:space="preserve">Diputaciones </w:t>
      </w:r>
      <w:r w:rsidRPr="002E44C1">
        <w:rPr>
          <w:rFonts w:ascii="Arial" w:hAnsi="Arial" w:cs="Arial"/>
        </w:rPr>
        <w:t xml:space="preserve">y </w:t>
      </w:r>
      <w:r w:rsidR="006849BB" w:rsidRPr="002E44C1">
        <w:rPr>
          <w:rFonts w:ascii="Arial" w:hAnsi="Arial" w:cs="Arial"/>
        </w:rPr>
        <w:t xml:space="preserve">Regidurías </w:t>
      </w:r>
      <w:r w:rsidRPr="002E44C1">
        <w:rPr>
          <w:rFonts w:ascii="Arial" w:hAnsi="Arial" w:cs="Arial"/>
        </w:rPr>
        <w:t xml:space="preserve">por el </w:t>
      </w:r>
      <w:r w:rsidR="00FE5C7C" w:rsidRPr="002E44C1">
        <w:rPr>
          <w:rFonts w:ascii="Arial" w:hAnsi="Arial" w:cs="Arial"/>
        </w:rPr>
        <w:t>principio de mayoría relativa.</w:t>
      </w:r>
    </w:p>
    <w:p w14:paraId="2BEE814E" w14:textId="77777777" w:rsidR="00264CD1" w:rsidRPr="002E44C1" w:rsidRDefault="00264CD1" w:rsidP="00264CD1">
      <w:pPr>
        <w:rPr>
          <w:rFonts w:ascii="Arial" w:hAnsi="Arial" w:cs="Arial"/>
        </w:rPr>
      </w:pPr>
      <w:r w:rsidRPr="002E44C1">
        <w:rPr>
          <w:rFonts w:ascii="Arial" w:hAnsi="Arial" w:cs="Arial"/>
        </w:rPr>
        <w:t xml:space="preserve">Del mismo modo, conforme lo establece el artículo 2 de los Lineamientos, su observancia y aplicación es competencia del Consejo Estatal y de los Consejos Distritales; además de que, de acuerdo con el artículo 4 de los Lineamientos de </w:t>
      </w:r>
      <w:r w:rsidRPr="002E44C1">
        <w:rPr>
          <w:rFonts w:ascii="Arial" w:hAnsi="Arial" w:cs="Arial"/>
        </w:rPr>
        <w:lastRenderedPageBreak/>
        <w:t xml:space="preserve">elegibilidad es obligación de los órganos electorales verificar que las personas que postulen los partidos políticos o en su caso, aquellas que aspiren a una candidatura independiente y soliciten su registro para cualquiera de los cargos de elección popular cumplan con los requisitos que establecen la Constitución Federal, la Constitución Local, la Ley Electoral y demás disposiciones legales. </w:t>
      </w:r>
    </w:p>
    <w:p w14:paraId="77E35BEF" w14:textId="77777777" w:rsidR="00F41655" w:rsidRPr="002E44C1" w:rsidRDefault="00F41655" w:rsidP="00F41655">
      <w:pPr>
        <w:rPr>
          <w:rFonts w:ascii="Arial" w:hAnsi="Arial" w:cs="Arial"/>
        </w:rPr>
      </w:pPr>
      <w:r w:rsidRPr="002E44C1">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684ACE6B" w14:textId="77777777" w:rsidR="000F10BA" w:rsidRPr="002E44C1" w:rsidRDefault="000F10BA" w:rsidP="001006DF">
      <w:pPr>
        <w:pStyle w:val="Ttulo2"/>
        <w:rPr>
          <w:rFonts w:ascii="Arial" w:hAnsi="Arial" w:cs="Arial"/>
          <w:sz w:val="23"/>
        </w:rPr>
      </w:pPr>
      <w:r w:rsidRPr="002E44C1">
        <w:rPr>
          <w:rFonts w:ascii="Arial" w:hAnsi="Arial" w:cs="Arial"/>
          <w:sz w:val="23"/>
        </w:rPr>
        <w:t>Fines de los partidos políticos</w:t>
      </w:r>
    </w:p>
    <w:p w14:paraId="18DDBC9C" w14:textId="77777777" w:rsidR="000F10BA" w:rsidRPr="002E44C1" w:rsidRDefault="000F10BA" w:rsidP="001006DF">
      <w:pPr>
        <w:rPr>
          <w:rFonts w:ascii="Arial" w:hAnsi="Arial" w:cs="Arial"/>
        </w:rPr>
      </w:pPr>
      <w:r w:rsidRPr="002E44C1">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0D996911" w14:textId="77777777" w:rsidR="000F10BA" w:rsidRPr="002E44C1" w:rsidRDefault="000F10BA" w:rsidP="001006DF">
      <w:pPr>
        <w:pStyle w:val="Ttulo2"/>
        <w:rPr>
          <w:rFonts w:ascii="Arial" w:hAnsi="Arial" w:cs="Arial"/>
          <w:sz w:val="23"/>
        </w:rPr>
      </w:pPr>
      <w:r w:rsidRPr="002E44C1">
        <w:rPr>
          <w:rFonts w:ascii="Arial" w:hAnsi="Arial" w:cs="Arial"/>
          <w:sz w:val="23"/>
        </w:rPr>
        <w:t>Derecho de los partidos políticos a postular candidaturas</w:t>
      </w:r>
    </w:p>
    <w:p w14:paraId="51607416" w14:textId="77777777" w:rsidR="000F10BA" w:rsidRPr="002E44C1" w:rsidRDefault="000F10BA" w:rsidP="001006DF">
      <w:pPr>
        <w:rPr>
          <w:rFonts w:ascii="Arial" w:hAnsi="Arial" w:cs="Arial"/>
        </w:rPr>
      </w:pPr>
      <w:r w:rsidRPr="002E44C1">
        <w:rPr>
          <w:rFonts w:ascii="Arial" w:hAnsi="Arial" w:cs="Arial"/>
        </w:rPr>
        <w:t>Que, el artículo 9 apartado A, fracción I de la Constitución Local dispone que los partidos políticos son entidades de interés público, cuya participación en el proceso electoral, con el fin de postular candidaturas, se encuentra determinada en la Ley Electoral, incluyendo otras formas de participación o asociación conforme lo señalado en los artículos 86, 87 y 92 de la Ley de Partidos.</w:t>
      </w:r>
    </w:p>
    <w:p w14:paraId="7C5251B2" w14:textId="77777777" w:rsidR="000F10BA" w:rsidRPr="002E44C1" w:rsidRDefault="000F10BA" w:rsidP="001006DF">
      <w:pPr>
        <w:rPr>
          <w:rFonts w:ascii="Arial" w:hAnsi="Arial" w:cs="Arial"/>
        </w:rPr>
      </w:pPr>
      <w:r w:rsidRPr="002E44C1">
        <w:rPr>
          <w:rFonts w:ascii="Arial" w:hAnsi="Arial" w:cs="Arial"/>
        </w:rPr>
        <w:t xml:space="preserve">Por su parte, el artículo 53 numeral 1 fracciones II y V de la Ley Electoral establece como derecho de los partidos políticos participar en las elecciones conforme a lo </w:t>
      </w:r>
      <w:r w:rsidRPr="002E44C1">
        <w:rPr>
          <w:rFonts w:ascii="Arial" w:hAnsi="Arial" w:cs="Arial"/>
        </w:rPr>
        <w:lastRenderedPageBreak/>
        <w:t>dispuesto en la Base I del artículo 41 de la Constitución Federal, la Ley Electoral, la Ley General, la Ley de Partidos, y demás disposiciones en la materia; además de organizar procesos internos para seleccionar y postular candidaturas, por sí mismos, en coaliciones, o en común con otros partidos políticos, a las elecciones locales, en los términos de la Ley Electoral y de sus estatutos.</w:t>
      </w:r>
    </w:p>
    <w:p w14:paraId="7D151478" w14:textId="77777777" w:rsidR="00C850DA" w:rsidRPr="002E44C1" w:rsidRDefault="00C850DA" w:rsidP="001006DF">
      <w:pPr>
        <w:pStyle w:val="Ttulo2"/>
        <w:rPr>
          <w:rFonts w:ascii="Arial" w:hAnsi="Arial" w:cs="Arial"/>
          <w:sz w:val="23"/>
        </w:rPr>
      </w:pPr>
      <w:r w:rsidRPr="002E44C1">
        <w:rPr>
          <w:rFonts w:ascii="Arial" w:hAnsi="Arial" w:cs="Arial"/>
          <w:sz w:val="23"/>
        </w:rPr>
        <w:t>Régimen político del estado de Tabasco</w:t>
      </w:r>
    </w:p>
    <w:p w14:paraId="2CBF34B5" w14:textId="77777777" w:rsidR="00C850DA" w:rsidRPr="002E44C1" w:rsidRDefault="00C850DA" w:rsidP="001006DF">
      <w:pPr>
        <w:rPr>
          <w:rFonts w:ascii="Arial" w:hAnsi="Arial" w:cs="Arial"/>
        </w:rPr>
      </w:pPr>
      <w:r w:rsidRPr="002E44C1">
        <w:rPr>
          <w:rFonts w:ascii="Arial" w:hAnsi="Arial" w:cs="Arial"/>
        </w:rPr>
        <w:t>Que, el artículo 9 de la Constitución Local establece que, el estado de Tabasco es libre y soberano en lo que se refiere a su régimen interior. Asimismo, el pueblo ejerce su soberanía por medio de los Poderes del Estado en los casos de su competencia y en los términos que establezcan la Constitución Federal y la Constitución Local.</w:t>
      </w:r>
    </w:p>
    <w:p w14:paraId="3E55D9FF" w14:textId="77777777" w:rsidR="00290C35" w:rsidRPr="002E44C1" w:rsidRDefault="00C850DA" w:rsidP="001006DF">
      <w:pPr>
        <w:rPr>
          <w:rFonts w:ascii="Arial" w:hAnsi="Arial" w:cs="Arial"/>
        </w:rPr>
      </w:pPr>
      <w:r w:rsidRPr="002E44C1">
        <w:rPr>
          <w:rFonts w:ascii="Arial" w:hAnsi="Arial" w:cs="Arial"/>
        </w:rPr>
        <w:t>En ese tenor, la renovación de los Poderes Legislativo y Ejecutivo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14:paraId="7E98E818" w14:textId="77777777" w:rsidR="00C850DA" w:rsidRPr="002E44C1" w:rsidRDefault="00C850DA" w:rsidP="001006DF">
      <w:pPr>
        <w:pStyle w:val="Ttulo2"/>
        <w:rPr>
          <w:rFonts w:ascii="Arial" w:hAnsi="Arial" w:cs="Arial"/>
          <w:sz w:val="23"/>
        </w:rPr>
      </w:pPr>
      <w:r w:rsidRPr="002E44C1">
        <w:rPr>
          <w:rFonts w:ascii="Arial" w:hAnsi="Arial" w:cs="Arial"/>
          <w:sz w:val="23"/>
        </w:rPr>
        <w:t>Conformación del Poder Legislativo</w:t>
      </w:r>
    </w:p>
    <w:p w14:paraId="4B0CE677" w14:textId="77777777" w:rsidR="00C850DA" w:rsidRPr="002E44C1" w:rsidRDefault="00C850DA" w:rsidP="001006DF">
      <w:pPr>
        <w:rPr>
          <w:rFonts w:ascii="Arial" w:hAnsi="Arial" w:cs="Arial"/>
        </w:rPr>
      </w:pPr>
      <w:r w:rsidRPr="002E44C1">
        <w:rPr>
          <w:rFonts w:ascii="Arial" w:hAnsi="Arial" w:cs="Arial"/>
        </w:rPr>
        <w:t>Que, el artículo 12 de la Constitución Local establece que, el Poder Legislativo se deposita en un Congreso integrado por la Cámara de Diputados y Diputadas, siendo su pleno el órgano supremo de decisión.</w:t>
      </w:r>
    </w:p>
    <w:p w14:paraId="48F245E9" w14:textId="77777777" w:rsidR="00C850DA" w:rsidRPr="002E44C1" w:rsidRDefault="00C850DA" w:rsidP="001006DF">
      <w:pPr>
        <w:rPr>
          <w:rFonts w:ascii="Arial" w:hAnsi="Arial" w:cs="Arial"/>
        </w:rPr>
      </w:pPr>
      <w:r w:rsidRPr="002E44C1">
        <w:rPr>
          <w:rFonts w:ascii="Arial" w:hAnsi="Arial" w:cs="Arial"/>
        </w:rPr>
        <w:t>Asimismo, el artículo en cita señala que, el Congreso se compone por 35 diputaciones electas cada tres años, 21 por el principio de mayoría relativa y 14 por el principio de representación proporcional; los cuales durante su gestión constituyen una Legislatura. Las elecciones serán directas y se apegarán a lo que disponen la Constitución local y las leyes aplicables.</w:t>
      </w:r>
    </w:p>
    <w:p w14:paraId="1170DDF4" w14:textId="2E534E13" w:rsidR="00C850DA" w:rsidRDefault="00C850DA" w:rsidP="001006DF">
      <w:pPr>
        <w:rPr>
          <w:rFonts w:ascii="Arial" w:hAnsi="Arial" w:cs="Arial"/>
        </w:rPr>
      </w:pPr>
      <w:r w:rsidRPr="002E44C1">
        <w:rPr>
          <w:rFonts w:ascii="Arial" w:hAnsi="Arial" w:cs="Arial"/>
        </w:rPr>
        <w:t>Por otra parte, el artículo 13 del citado cuerpo normativo, refiere que, se elegirá una diputación propietaria y una suplente, según el principio de mayoría relativa, en cada uno de los veintiún distritos electorales uninominales que correspondan a la demarcación territorial que en términos de la ley se determine.</w:t>
      </w:r>
    </w:p>
    <w:p w14:paraId="4CE6FE40" w14:textId="77777777" w:rsidR="002E44C1" w:rsidRPr="002E44C1" w:rsidRDefault="002E44C1" w:rsidP="001006DF">
      <w:pPr>
        <w:rPr>
          <w:rFonts w:ascii="Arial" w:hAnsi="Arial" w:cs="Arial"/>
        </w:rPr>
      </w:pPr>
    </w:p>
    <w:p w14:paraId="31FF991B" w14:textId="77777777" w:rsidR="00C850DA" w:rsidRPr="002E44C1" w:rsidRDefault="00C850DA" w:rsidP="001006DF">
      <w:pPr>
        <w:pStyle w:val="Ttulo2"/>
        <w:rPr>
          <w:rFonts w:ascii="Arial" w:hAnsi="Arial" w:cs="Arial"/>
          <w:sz w:val="23"/>
        </w:rPr>
      </w:pPr>
      <w:r w:rsidRPr="002E44C1">
        <w:rPr>
          <w:rFonts w:ascii="Arial" w:hAnsi="Arial" w:cs="Arial"/>
          <w:sz w:val="23"/>
        </w:rPr>
        <w:t>Conformación de los Ayuntamientos</w:t>
      </w:r>
    </w:p>
    <w:p w14:paraId="35A174E1" w14:textId="77777777" w:rsidR="00C850DA" w:rsidRPr="002E44C1" w:rsidRDefault="00C850DA" w:rsidP="001006DF">
      <w:pPr>
        <w:rPr>
          <w:rFonts w:ascii="Arial" w:hAnsi="Arial" w:cs="Arial"/>
        </w:rPr>
      </w:pPr>
      <w:r w:rsidRPr="002E44C1">
        <w:rPr>
          <w:rFonts w:ascii="Arial" w:hAnsi="Arial" w:cs="Arial"/>
        </w:rPr>
        <w:lastRenderedPageBreak/>
        <w:t>Que, por disposición del artículo 14 de la Ley Electoral, el gobierno municipal corresponde a un cuerpo colegiado denominado Ayuntamiento, integrado por una Presidencia Municipal, una o un Síndico de Hacienda, una regiduría de mayoría relativa y dos regidurías electas según el principio de representación proporcional, conforme a las normas establecidas en la Ley Electoral.</w:t>
      </w:r>
    </w:p>
    <w:p w14:paraId="0E0DADF0" w14:textId="77777777" w:rsidR="00C850DA" w:rsidRPr="002E44C1" w:rsidRDefault="00C850DA" w:rsidP="001006DF">
      <w:pPr>
        <w:rPr>
          <w:rFonts w:ascii="Arial" w:hAnsi="Arial" w:cs="Arial"/>
        </w:rPr>
      </w:pPr>
      <w:r w:rsidRPr="002E44C1">
        <w:rPr>
          <w:rFonts w:ascii="Arial" w:hAnsi="Arial" w:cs="Arial"/>
        </w:rPr>
        <w:t>Además, de acuerdo con el numeral 2 del artículo antes citado, en el registro de las candidaturas a los cargos de presidente o presidenta municipal, sindicaturas y regidurías de los Ayuntamientos, los partidos políticos deberán garantizar el principio de paridad de género. Las fórmulas de candidaturas deberán considerar suplentes del mismo género que la persona propietaria.</w:t>
      </w:r>
    </w:p>
    <w:p w14:paraId="3DD68DA1" w14:textId="77777777" w:rsidR="00C850DA" w:rsidRPr="002E44C1" w:rsidRDefault="00C850DA" w:rsidP="001006DF">
      <w:pPr>
        <w:pStyle w:val="Ttulo2"/>
        <w:rPr>
          <w:rFonts w:ascii="Arial" w:hAnsi="Arial" w:cs="Arial"/>
          <w:sz w:val="23"/>
        </w:rPr>
      </w:pPr>
      <w:r w:rsidRPr="002E44C1">
        <w:rPr>
          <w:rFonts w:ascii="Arial" w:hAnsi="Arial" w:cs="Arial"/>
          <w:sz w:val="23"/>
        </w:rPr>
        <w:t>Paridad de género en la legislación federal</w:t>
      </w:r>
    </w:p>
    <w:p w14:paraId="6B04313A" w14:textId="77777777" w:rsidR="00C850DA" w:rsidRPr="002E44C1" w:rsidRDefault="00C850DA" w:rsidP="001006DF">
      <w:pPr>
        <w:rPr>
          <w:rFonts w:ascii="Arial" w:hAnsi="Arial" w:cs="Arial"/>
        </w:rPr>
      </w:pPr>
      <w:r w:rsidRPr="002E44C1">
        <w:rPr>
          <w:rFonts w:ascii="Arial" w:hAnsi="Arial" w:cs="Arial"/>
        </w:rPr>
        <w:t>Que, en términos de los artículos 41 base I párrafo segundo de la Constitución Federal, 7 numeral 1 de la Ley General, 3 numerales 4 y 5, 25 numeral 1 inciso r) de la Ley de Partidos; 278 numeral 1 del Reglamento de Elecciones, los partidos políticos promoverán y garantizarán la paridad entre los géneros, en la postulación de candidaturas a los cargos de elección popular para la integración del Congreso de la Unión, los Congresos de los Estados y el Congreso de la Ciudad de México; además, las coaliciones deberán observar las mismas reglas de paridad de género que los partidos políticos, aun cuando se trate de coaliciones parciales o flexibles, en cuyo caso, las candidaturas que registren individualmente como partido, no serán acumulables a las de la coalición para cumplir con el principio de paridad.</w:t>
      </w:r>
    </w:p>
    <w:p w14:paraId="1AE172D0" w14:textId="77777777" w:rsidR="00C850DA" w:rsidRPr="002E44C1" w:rsidRDefault="00C850DA" w:rsidP="001006DF">
      <w:pPr>
        <w:pStyle w:val="Ttulo2"/>
        <w:rPr>
          <w:rFonts w:ascii="Arial" w:hAnsi="Arial" w:cs="Arial"/>
          <w:sz w:val="23"/>
        </w:rPr>
      </w:pPr>
      <w:r w:rsidRPr="002E44C1">
        <w:rPr>
          <w:rFonts w:ascii="Arial" w:hAnsi="Arial" w:cs="Arial"/>
          <w:sz w:val="23"/>
        </w:rPr>
        <w:t>Paridad de género en la legislación local</w:t>
      </w:r>
    </w:p>
    <w:p w14:paraId="55FE490A" w14:textId="77777777" w:rsidR="00C850DA" w:rsidRPr="002E44C1" w:rsidRDefault="00C850DA" w:rsidP="001006DF">
      <w:pPr>
        <w:rPr>
          <w:rFonts w:ascii="Arial" w:hAnsi="Arial" w:cs="Arial"/>
        </w:rPr>
      </w:pPr>
      <w:r w:rsidRPr="002E44C1">
        <w:rPr>
          <w:rFonts w:ascii="Arial" w:hAnsi="Arial" w:cs="Arial"/>
        </w:rPr>
        <w:t>Que, el artículo 9 apartado A fracción IV de la Constitución Local establece que los partidos políticos garantizarán la paridad de género en la selección de sus candidaturas a legislaturas y regidurías, por ambos principios, conforme lo disponga la ley.</w:t>
      </w:r>
    </w:p>
    <w:p w14:paraId="1744D64F" w14:textId="77777777" w:rsidR="00C850DA" w:rsidRPr="002E44C1" w:rsidRDefault="00C850DA" w:rsidP="001006DF">
      <w:pPr>
        <w:rPr>
          <w:rFonts w:ascii="Arial" w:hAnsi="Arial" w:cs="Arial"/>
        </w:rPr>
      </w:pPr>
      <w:r w:rsidRPr="002E44C1">
        <w:rPr>
          <w:rFonts w:ascii="Arial" w:hAnsi="Arial" w:cs="Arial"/>
        </w:rPr>
        <w:t xml:space="preserve">En ese sentido, de conformidad con los artículos 33 numerales 5 y 6, 56 numeral 1 fracción XXI, 185 numerales 1, 2 y 3, 186 numerales 1, 2 y 4 de la Ley Electoral los partidos políticos garantizarán la paridad de género en las candidaturas a diputaciones y regidurías, debiendo para ello establecer criterios objetivos y asegurar condiciones de igualdad entre géneros; sin excepción alguna, las fórmulas de candidaturas deben integrarse con una persona propietaria y una suplente del mismo género, sin que en </w:t>
      </w:r>
      <w:r w:rsidRPr="002E44C1">
        <w:rPr>
          <w:rFonts w:ascii="Arial" w:hAnsi="Arial" w:cs="Arial"/>
        </w:rPr>
        <w:lastRenderedPageBreak/>
        <w:t>ningún caso sean admisibles criterios que le deparen un perjuicio a alguno de los géneros, especialmente al femenino, que es el históricamente discriminado, o que tengan como resultado que a alguno de los géneros le sean asignados exclusivamente aquellos distritos en los que el partido haya obtenido los porcentajes de votación más bajos en el proceso electoral anterior; en cuyo caso, el Instituto deberá rechazar el registro del número de candidaturas que exceda la paridad, fijando al partido o coalición, un plazo para la sustitución de las mismas.</w:t>
      </w:r>
    </w:p>
    <w:p w14:paraId="46DE47BA" w14:textId="77777777" w:rsidR="00C850DA" w:rsidRPr="002E44C1" w:rsidRDefault="00C850DA" w:rsidP="001006DF">
      <w:pPr>
        <w:pStyle w:val="Ttulo2"/>
        <w:rPr>
          <w:rFonts w:ascii="Arial" w:hAnsi="Arial" w:cs="Arial"/>
          <w:sz w:val="23"/>
        </w:rPr>
      </w:pPr>
      <w:r w:rsidRPr="002E44C1">
        <w:rPr>
          <w:rFonts w:ascii="Arial" w:hAnsi="Arial" w:cs="Arial"/>
          <w:sz w:val="23"/>
        </w:rPr>
        <w:t>Criterios aplicables al principio de paridad</w:t>
      </w:r>
    </w:p>
    <w:p w14:paraId="587278CB" w14:textId="77777777" w:rsidR="00C850DA" w:rsidRPr="002E44C1" w:rsidRDefault="00C850DA" w:rsidP="001006DF">
      <w:pPr>
        <w:rPr>
          <w:rFonts w:ascii="Arial" w:hAnsi="Arial" w:cs="Arial"/>
        </w:rPr>
      </w:pPr>
      <w:r w:rsidRPr="002E44C1">
        <w:rPr>
          <w:rFonts w:ascii="Arial" w:hAnsi="Arial" w:cs="Arial"/>
        </w:rPr>
        <w:t>Que, el artículo 7 de los Lineamientos señala que, la paridad es un mecanismo permanente, previsto en los artículos 2 apartado A fracción VII, 35 fracción II, 41 fracción I, 53 y 56 de la Constitución Federal, considerado también como principio en materia electoral acorde a lo establecido en los artículo 32 numeral 1, inciso b), fracción IX y 35, numeral 1 de la Ley General, con el que se asegura de facto la participación igualitaria de mujeres y hombres, aplicando los criterios de homogeneidad, alternancia, horizontalidad y verticalidad, los cuales están definidos en los artículos 8, 9, 10 y 13 de los Lineamientos de conformidad con lo siguiente:</w:t>
      </w:r>
    </w:p>
    <w:p w14:paraId="3A90F5DD" w14:textId="77777777" w:rsidR="00C850DA" w:rsidRPr="002E44C1" w:rsidRDefault="00C850DA" w:rsidP="00EF372C">
      <w:pPr>
        <w:pStyle w:val="Prrafodelista"/>
        <w:numPr>
          <w:ilvl w:val="0"/>
          <w:numId w:val="1"/>
        </w:numPr>
        <w:ind w:left="357" w:hanging="357"/>
        <w:contextualSpacing w:val="0"/>
        <w:rPr>
          <w:rFonts w:ascii="Arial" w:hAnsi="Arial" w:cs="Arial"/>
        </w:rPr>
      </w:pPr>
      <w:r w:rsidRPr="002E44C1">
        <w:rPr>
          <w:rFonts w:ascii="Arial" w:hAnsi="Arial" w:cs="Arial"/>
        </w:rPr>
        <w:t xml:space="preserve">La </w:t>
      </w:r>
      <w:r w:rsidRPr="002E44C1">
        <w:rPr>
          <w:rFonts w:ascii="Arial" w:hAnsi="Arial" w:cs="Arial"/>
          <w:b/>
        </w:rPr>
        <w:t>homogeneidad</w:t>
      </w:r>
      <w:r w:rsidRPr="002E44C1">
        <w:rPr>
          <w:rFonts w:ascii="Arial" w:hAnsi="Arial" w:cs="Arial"/>
        </w:rPr>
        <w:t xml:space="preserve"> se refiere a que las fórmulas que componen las listas de candidaturas deben estar integradas por personas del mismo género, excepto cuando la propiedad de la fórmula sea del género masculino, en la que podrá optarse por postularse a una persona del género femenino;</w:t>
      </w:r>
    </w:p>
    <w:p w14:paraId="6634EB43" w14:textId="77777777" w:rsidR="00C850DA" w:rsidRPr="002E44C1" w:rsidRDefault="00C850DA" w:rsidP="00EF372C">
      <w:pPr>
        <w:pStyle w:val="Prrafodelista"/>
        <w:numPr>
          <w:ilvl w:val="0"/>
          <w:numId w:val="1"/>
        </w:numPr>
        <w:ind w:left="357" w:hanging="357"/>
        <w:contextualSpacing w:val="0"/>
        <w:rPr>
          <w:rFonts w:ascii="Arial" w:hAnsi="Arial" w:cs="Arial"/>
        </w:rPr>
      </w:pPr>
      <w:r w:rsidRPr="002E44C1">
        <w:rPr>
          <w:rFonts w:ascii="Arial" w:hAnsi="Arial" w:cs="Arial"/>
        </w:rPr>
        <w:t xml:space="preserve">La </w:t>
      </w:r>
      <w:r w:rsidRPr="002E44C1">
        <w:rPr>
          <w:rFonts w:ascii="Arial" w:hAnsi="Arial" w:cs="Arial"/>
          <w:b/>
        </w:rPr>
        <w:t>alternancia</w:t>
      </w:r>
      <w:r w:rsidRPr="002E44C1">
        <w:rPr>
          <w:rFonts w:ascii="Arial" w:hAnsi="Arial" w:cs="Arial"/>
        </w:rPr>
        <w:t xml:space="preserve"> consiste en que las fórmulas postuladas de candidaturas dentro de las planillas, se presenten integradas por un género seguidas de otro hasta agotar el total de cargos públicos (diputaciones o regidurías), a menos que se trate del número impar, que invariablemente deberá ser ocupado por una fórmula del género femenino;</w:t>
      </w:r>
    </w:p>
    <w:p w14:paraId="17324A3A" w14:textId="77777777" w:rsidR="00C850DA" w:rsidRPr="002E44C1" w:rsidRDefault="00C850DA" w:rsidP="00EF372C">
      <w:pPr>
        <w:pStyle w:val="Prrafodelista"/>
        <w:numPr>
          <w:ilvl w:val="0"/>
          <w:numId w:val="1"/>
        </w:numPr>
        <w:ind w:left="357" w:hanging="357"/>
        <w:contextualSpacing w:val="0"/>
        <w:rPr>
          <w:rFonts w:ascii="Arial" w:hAnsi="Arial" w:cs="Arial"/>
        </w:rPr>
      </w:pPr>
      <w:r w:rsidRPr="002E44C1">
        <w:rPr>
          <w:rFonts w:ascii="Arial" w:hAnsi="Arial" w:cs="Arial"/>
        </w:rPr>
        <w:t xml:space="preserve">La </w:t>
      </w:r>
      <w:r w:rsidRPr="002E44C1">
        <w:rPr>
          <w:rFonts w:ascii="Arial" w:hAnsi="Arial" w:cs="Arial"/>
          <w:b/>
        </w:rPr>
        <w:t>horizontalidad</w:t>
      </w:r>
      <w:r w:rsidRPr="002E44C1">
        <w:rPr>
          <w:rFonts w:ascii="Arial" w:hAnsi="Arial" w:cs="Arial"/>
        </w:rPr>
        <w:t>, que implica que, a través de la postulación mediante el principio de mayoría relativa, de las personas que encabezan las planillas de regidurías (presidencias municipales); serán contabilizadas en su totalidad y debe realizarse el registro de la mitad, encabezada por mujeres y el resto por hombres; si al verificarse en su totalidad las postulaciones corresponden a un número impar éste será para el género femenino.</w:t>
      </w:r>
    </w:p>
    <w:p w14:paraId="7F564139" w14:textId="77777777" w:rsidR="00DE58D0" w:rsidRPr="002E44C1" w:rsidRDefault="00DE58D0" w:rsidP="00EF372C">
      <w:pPr>
        <w:pStyle w:val="Prrafodelista"/>
        <w:numPr>
          <w:ilvl w:val="0"/>
          <w:numId w:val="1"/>
        </w:numPr>
        <w:ind w:left="357" w:hanging="357"/>
        <w:contextualSpacing w:val="0"/>
        <w:rPr>
          <w:rFonts w:ascii="Arial" w:hAnsi="Arial" w:cs="Arial"/>
        </w:rPr>
      </w:pPr>
      <w:r w:rsidRPr="002E44C1">
        <w:rPr>
          <w:rFonts w:ascii="Arial" w:hAnsi="Arial" w:cs="Arial"/>
        </w:rPr>
        <w:lastRenderedPageBreak/>
        <w:t xml:space="preserve">La </w:t>
      </w:r>
      <w:r w:rsidRPr="002E44C1">
        <w:rPr>
          <w:rFonts w:ascii="Arial" w:hAnsi="Arial" w:cs="Arial"/>
          <w:b/>
        </w:rPr>
        <w:t>verticalidad</w:t>
      </w:r>
      <w:r w:rsidRPr="002E44C1">
        <w:rPr>
          <w:rFonts w:ascii="Arial" w:hAnsi="Arial" w:cs="Arial"/>
        </w:rPr>
        <w:t xml:space="preserve"> que es únicamente aplicable para el caso de las planillas de regidurías y que consiste en que la postulación del género que encabece la lista de representación proporcional debe ser opuesto al postulado en primer lugar (primera regiduría), por el principio de mayoría relativa, en cada municipio.</w:t>
      </w:r>
    </w:p>
    <w:p w14:paraId="2B1123B7" w14:textId="77777777" w:rsidR="001006DF" w:rsidRPr="002E44C1" w:rsidRDefault="001006DF" w:rsidP="001006DF">
      <w:pPr>
        <w:rPr>
          <w:rFonts w:ascii="Arial" w:hAnsi="Arial" w:cs="Arial"/>
        </w:rPr>
      </w:pPr>
      <w:r w:rsidRPr="002E44C1">
        <w:rPr>
          <w:rFonts w:ascii="Arial" w:hAnsi="Arial" w:cs="Arial"/>
        </w:rPr>
        <w:t xml:space="preserve">Como medida de optimización del principio de paridad, en el registro de candidaturas a Presidencias Municipales, los partidos políticos deberán observar los bloques de oportunidad paritaria conforme a la metodología establecida en los Lineamientos. </w:t>
      </w:r>
    </w:p>
    <w:p w14:paraId="4B93EEA2" w14:textId="77777777" w:rsidR="001006DF" w:rsidRPr="002E44C1" w:rsidRDefault="001006DF" w:rsidP="001006DF">
      <w:pPr>
        <w:rPr>
          <w:rFonts w:ascii="Arial" w:hAnsi="Arial" w:cs="Arial"/>
        </w:rPr>
      </w:pPr>
      <w:r w:rsidRPr="002E44C1">
        <w:rPr>
          <w:rFonts w:ascii="Arial" w:hAnsi="Arial" w:cs="Arial"/>
        </w:rPr>
        <w:t>Además de lo anterior, cuando se trate de postulaciones relativas a candidaturas de reelección, deberán armonizarse con el resto de las postulaciones que el partido realice para dar cumplimiento al principio de paridad e inclusión en todas sus vertientes.</w:t>
      </w:r>
    </w:p>
    <w:p w14:paraId="05369DD0" w14:textId="77777777" w:rsidR="00C850DA" w:rsidRPr="002E44C1" w:rsidRDefault="007B7B94" w:rsidP="002A1BC8">
      <w:pPr>
        <w:pStyle w:val="Ttulo2"/>
        <w:rPr>
          <w:rFonts w:ascii="Arial" w:hAnsi="Arial" w:cs="Arial"/>
          <w:sz w:val="23"/>
        </w:rPr>
      </w:pPr>
      <w:r w:rsidRPr="002E44C1">
        <w:rPr>
          <w:rFonts w:ascii="Arial" w:hAnsi="Arial" w:cs="Arial"/>
          <w:sz w:val="23"/>
        </w:rPr>
        <w:t xml:space="preserve">Bloques de </w:t>
      </w:r>
      <w:r w:rsidR="002A1BC8" w:rsidRPr="002E44C1">
        <w:rPr>
          <w:rFonts w:ascii="Arial" w:hAnsi="Arial" w:cs="Arial"/>
          <w:sz w:val="23"/>
        </w:rPr>
        <w:t>calificación de oportunidad paritaria</w:t>
      </w:r>
    </w:p>
    <w:p w14:paraId="1B50E9B0" w14:textId="77777777" w:rsidR="007B7B94" w:rsidRPr="002E44C1" w:rsidRDefault="007B7B94" w:rsidP="007B7B94">
      <w:pPr>
        <w:rPr>
          <w:rFonts w:ascii="Arial" w:hAnsi="Arial" w:cs="Arial"/>
        </w:rPr>
      </w:pPr>
      <w:r w:rsidRPr="002E44C1">
        <w:rPr>
          <w:rFonts w:ascii="Arial" w:hAnsi="Arial" w:cs="Arial"/>
        </w:rPr>
        <w:t>Que, para el cumplimiento del principio de paridad, el artículo 14 de los Lineamientos establece que para el registro de candidaturas a las Regidurías que integran los Ayuntamientos, los partidos políticos deberán de enlistar los 17 municipios con relación a la calificación de oportunidad de paridad de acuerdo con el contenido del anexo 4 al acuerdo CE/2023/027; posteriormente se realizará una segmentación de acuerdo con los municipios mejor calificados, el primer segmento se compondrá por nueve municipios y el segundo por ocho.</w:t>
      </w:r>
    </w:p>
    <w:p w14:paraId="0A21D677" w14:textId="77777777" w:rsidR="007B7B94" w:rsidRPr="002E44C1" w:rsidRDefault="007B7B94" w:rsidP="0017612E">
      <w:pPr>
        <w:pStyle w:val="Prrafodelista"/>
        <w:numPr>
          <w:ilvl w:val="0"/>
          <w:numId w:val="4"/>
        </w:numPr>
        <w:ind w:left="357" w:hanging="357"/>
        <w:contextualSpacing w:val="0"/>
        <w:rPr>
          <w:rFonts w:ascii="Arial" w:hAnsi="Arial" w:cs="Arial"/>
        </w:rPr>
      </w:pPr>
      <w:r w:rsidRPr="002E44C1">
        <w:rPr>
          <w:rFonts w:ascii="Arial" w:hAnsi="Arial" w:cs="Arial"/>
        </w:rPr>
        <w:t>El segmento “A” será el primero, y se integra con los municipios de Centro, Huimanguillo, Macuspana, Balancán, Cárdenas, Jonuta, Tenosique, Comalcalco y Cunduacán, que son aquellos con la mejor calificación obtenida.</w:t>
      </w:r>
    </w:p>
    <w:p w14:paraId="4F2D3852" w14:textId="77777777" w:rsidR="007B7B94" w:rsidRPr="002E44C1" w:rsidRDefault="007B7B94" w:rsidP="0017612E">
      <w:pPr>
        <w:pStyle w:val="Prrafodelista"/>
        <w:numPr>
          <w:ilvl w:val="0"/>
          <w:numId w:val="4"/>
        </w:numPr>
        <w:ind w:left="357" w:hanging="357"/>
        <w:contextualSpacing w:val="0"/>
        <w:rPr>
          <w:rFonts w:ascii="Arial" w:hAnsi="Arial" w:cs="Arial"/>
        </w:rPr>
      </w:pPr>
      <w:r w:rsidRPr="002E44C1">
        <w:rPr>
          <w:rFonts w:ascii="Arial" w:hAnsi="Arial" w:cs="Arial"/>
        </w:rPr>
        <w:t>En el segmento “B” se enlistarán los ocho municipios restantes: Paraíso, Emiliano Zapata, Jalpa de Méndez, Nacajuca, Jalapa, Tacotalpa, Teapa y Centla.</w:t>
      </w:r>
    </w:p>
    <w:p w14:paraId="14D67842" w14:textId="77777777" w:rsidR="002A1BC8" w:rsidRPr="002E44C1" w:rsidRDefault="002A1BC8" w:rsidP="002A1BC8">
      <w:pPr>
        <w:rPr>
          <w:rFonts w:ascii="Arial" w:hAnsi="Arial" w:cs="Arial"/>
        </w:rPr>
      </w:pPr>
      <w:r w:rsidRPr="002E44C1">
        <w:rPr>
          <w:rFonts w:ascii="Arial" w:hAnsi="Arial" w:cs="Arial"/>
        </w:rPr>
        <w:t>Conforme al artículo mencionado, en ambos segmentos se verificará el cumplimiento del principio de paridad, de acuerdo con las siguientes reglas:</w:t>
      </w:r>
    </w:p>
    <w:p w14:paraId="02D046FC" w14:textId="77777777" w:rsidR="002A1BC8" w:rsidRPr="002E44C1" w:rsidRDefault="002A1BC8" w:rsidP="00DF1759">
      <w:pPr>
        <w:pStyle w:val="Prrafodelista"/>
        <w:numPr>
          <w:ilvl w:val="0"/>
          <w:numId w:val="5"/>
        </w:numPr>
        <w:ind w:left="357" w:hanging="357"/>
        <w:contextualSpacing w:val="0"/>
        <w:rPr>
          <w:rFonts w:ascii="Arial" w:hAnsi="Arial" w:cs="Arial"/>
        </w:rPr>
      </w:pPr>
      <w:r w:rsidRPr="002E44C1">
        <w:rPr>
          <w:rFonts w:ascii="Arial" w:hAnsi="Arial" w:cs="Arial"/>
        </w:rPr>
        <w:t>Los géneros deberán encontrarse en igual número, salvo en el segmento de nueve municipios, en el que deberá asignarse una mujer en la candidatura impar.</w:t>
      </w:r>
    </w:p>
    <w:p w14:paraId="0B3FDE35" w14:textId="77777777" w:rsidR="002A1BC8" w:rsidRPr="002E44C1" w:rsidRDefault="002A1BC8" w:rsidP="00DF1759">
      <w:pPr>
        <w:pStyle w:val="Prrafodelista"/>
        <w:numPr>
          <w:ilvl w:val="0"/>
          <w:numId w:val="5"/>
        </w:numPr>
        <w:ind w:left="357" w:hanging="357"/>
        <w:contextualSpacing w:val="0"/>
        <w:rPr>
          <w:rFonts w:ascii="Arial" w:hAnsi="Arial" w:cs="Arial"/>
        </w:rPr>
      </w:pPr>
      <w:r w:rsidRPr="002E44C1">
        <w:rPr>
          <w:rFonts w:ascii="Arial" w:hAnsi="Arial" w:cs="Arial"/>
        </w:rPr>
        <w:t>En ambos segmentos se enlistarán los géneros de quienes encabezarán la planilla de regidurías.</w:t>
      </w:r>
    </w:p>
    <w:p w14:paraId="2C3C54A0" w14:textId="77777777" w:rsidR="002A1BC8" w:rsidRPr="002E44C1" w:rsidRDefault="002A1BC8" w:rsidP="00DF1759">
      <w:pPr>
        <w:pStyle w:val="Prrafodelista"/>
        <w:numPr>
          <w:ilvl w:val="0"/>
          <w:numId w:val="5"/>
        </w:numPr>
        <w:ind w:left="357" w:hanging="357"/>
        <w:contextualSpacing w:val="0"/>
        <w:rPr>
          <w:rFonts w:ascii="Arial" w:hAnsi="Arial" w:cs="Arial"/>
        </w:rPr>
      </w:pPr>
      <w:r w:rsidRPr="002E44C1">
        <w:rPr>
          <w:rFonts w:ascii="Arial" w:hAnsi="Arial" w:cs="Arial"/>
        </w:rPr>
        <w:lastRenderedPageBreak/>
        <w:t>Se observará que en el “segmento A” exista el registro de 5 mujeres y 4 hombres. Mientras que el “B” estará integrado de por 4 mujeres y 4 hombres.</w:t>
      </w:r>
    </w:p>
    <w:p w14:paraId="21873F88" w14:textId="77777777" w:rsidR="002A1BC8" w:rsidRPr="002E44C1" w:rsidRDefault="002A1BC8" w:rsidP="00DF1759">
      <w:pPr>
        <w:pStyle w:val="Prrafodelista"/>
        <w:numPr>
          <w:ilvl w:val="0"/>
          <w:numId w:val="5"/>
        </w:numPr>
        <w:ind w:left="357" w:hanging="357"/>
        <w:contextualSpacing w:val="0"/>
        <w:rPr>
          <w:rFonts w:ascii="Arial" w:hAnsi="Arial" w:cs="Arial"/>
        </w:rPr>
      </w:pPr>
      <w:r w:rsidRPr="002E44C1">
        <w:rPr>
          <w:rFonts w:ascii="Arial" w:hAnsi="Arial" w:cs="Arial"/>
        </w:rPr>
        <w:t xml:space="preserve">Finalmente, de la suma de ambos segmentos “A y B”, se tendrá como resultado la totalidad de los municipios (17), en los que se observará la postulación final de 9 mujeres y 8 hombres. </w:t>
      </w:r>
    </w:p>
    <w:p w14:paraId="5C9CFE96" w14:textId="77777777" w:rsidR="002A1BC8" w:rsidRPr="002E44C1" w:rsidRDefault="002A1BC8" w:rsidP="002A1BC8">
      <w:pPr>
        <w:rPr>
          <w:rFonts w:ascii="Arial" w:hAnsi="Arial" w:cs="Arial"/>
        </w:rPr>
      </w:pPr>
      <w:r w:rsidRPr="002E44C1">
        <w:rPr>
          <w:rFonts w:ascii="Arial" w:hAnsi="Arial" w:cs="Arial"/>
        </w:rPr>
        <w:t>Una vez realizada la primera verificación a través del “bloque de calificación de oportunidad paritaria”, se realizará la siguiente verificación, a través de los bloques de porcentaje de votación de cada partido.</w:t>
      </w:r>
    </w:p>
    <w:p w14:paraId="0DDFAF34" w14:textId="77777777" w:rsidR="002A1BC8" w:rsidRPr="002E44C1" w:rsidRDefault="002A1BC8" w:rsidP="00124C0B">
      <w:pPr>
        <w:pStyle w:val="Ttulo2"/>
        <w:rPr>
          <w:rFonts w:ascii="Arial" w:hAnsi="Arial" w:cs="Arial"/>
          <w:sz w:val="23"/>
        </w:rPr>
      </w:pPr>
      <w:r w:rsidRPr="002E44C1">
        <w:rPr>
          <w:rFonts w:ascii="Arial" w:hAnsi="Arial" w:cs="Arial"/>
          <w:sz w:val="23"/>
        </w:rPr>
        <w:t>Bloques de porcentaje de votación</w:t>
      </w:r>
    </w:p>
    <w:p w14:paraId="59510C7F" w14:textId="77777777" w:rsidR="00124C0B" w:rsidRPr="002E44C1" w:rsidRDefault="00124C0B" w:rsidP="00124C0B">
      <w:pPr>
        <w:rPr>
          <w:rFonts w:ascii="Arial" w:hAnsi="Arial" w:cs="Arial"/>
        </w:rPr>
      </w:pPr>
      <w:r w:rsidRPr="002E44C1">
        <w:rPr>
          <w:rFonts w:ascii="Arial" w:hAnsi="Arial" w:cs="Arial"/>
        </w:rPr>
        <w:t>Que, el artículo 15 de los Lineamientos señala que los bloques de porcentaje de votación se componen de acuerdo con el porcentaje de votos válidos emitidos que obtuvo cada partido político en la elección anterior; para ello cada partido político enlistará todos los municipios y distritos ordenados de menor a mayor conforme al porcentaje de votación válida emitida que alcanz</w:t>
      </w:r>
      <w:r w:rsidR="003C4A32" w:rsidRPr="002E44C1">
        <w:rPr>
          <w:rFonts w:ascii="Arial" w:hAnsi="Arial" w:cs="Arial"/>
        </w:rPr>
        <w:t>aron en cada uno de ellos; observándose el siguiente procedimiento:</w:t>
      </w:r>
    </w:p>
    <w:p w14:paraId="15593D3B" w14:textId="77777777" w:rsidR="003C4A32" w:rsidRPr="002E44C1" w:rsidRDefault="003C4A32" w:rsidP="003C4A32">
      <w:pPr>
        <w:pStyle w:val="Prrafodelista"/>
        <w:numPr>
          <w:ilvl w:val="0"/>
          <w:numId w:val="2"/>
        </w:numPr>
        <w:ind w:left="357" w:hanging="357"/>
        <w:contextualSpacing w:val="0"/>
        <w:rPr>
          <w:rFonts w:ascii="Arial" w:hAnsi="Arial" w:cs="Arial"/>
        </w:rPr>
      </w:pPr>
      <w:r w:rsidRPr="002E44C1">
        <w:rPr>
          <w:rFonts w:ascii="Arial" w:hAnsi="Arial" w:cs="Arial"/>
        </w:rPr>
        <w:t>La lista se dividirá en tres bloques; para el caso de los ayuntamientos será de la siguiente forma: 2 bloques de seis municipios y uno de 5 municipios, correspondiente cada uno a un tercio de los municipios totales del estado.</w:t>
      </w:r>
    </w:p>
    <w:p w14:paraId="1B8EB2CA" w14:textId="77777777" w:rsidR="003C4A32" w:rsidRPr="002E44C1" w:rsidRDefault="003C4A32" w:rsidP="003C4A32">
      <w:pPr>
        <w:pStyle w:val="Prrafodelista"/>
        <w:numPr>
          <w:ilvl w:val="0"/>
          <w:numId w:val="2"/>
        </w:numPr>
        <w:ind w:left="357" w:hanging="357"/>
        <w:contextualSpacing w:val="0"/>
        <w:rPr>
          <w:rFonts w:ascii="Arial" w:hAnsi="Arial" w:cs="Arial"/>
        </w:rPr>
      </w:pPr>
      <w:r w:rsidRPr="002E44C1">
        <w:rPr>
          <w:rFonts w:ascii="Arial" w:hAnsi="Arial" w:cs="Arial"/>
        </w:rPr>
        <w:t>Para las diputaciones la lista será dividida en tres bloques, cada uno se integrará de siete distritos. El primer bloque corresponderá a la votación baja, el segundo a la votación media y el tercero a la votación alta.</w:t>
      </w:r>
    </w:p>
    <w:p w14:paraId="4C6DA541" w14:textId="77777777" w:rsidR="003C4A32" w:rsidRPr="002E44C1" w:rsidRDefault="003C4A32" w:rsidP="003C4A32">
      <w:pPr>
        <w:pStyle w:val="Prrafodelista"/>
        <w:numPr>
          <w:ilvl w:val="1"/>
          <w:numId w:val="2"/>
        </w:numPr>
        <w:ind w:left="714" w:hanging="357"/>
        <w:contextualSpacing w:val="0"/>
        <w:rPr>
          <w:rFonts w:ascii="Arial" w:hAnsi="Arial" w:cs="Arial"/>
        </w:rPr>
      </w:pPr>
      <w:r w:rsidRPr="002E44C1">
        <w:rPr>
          <w:rFonts w:ascii="Arial" w:hAnsi="Arial" w:cs="Arial"/>
        </w:rPr>
        <w:t xml:space="preserve">En el caso de los Ayuntamientos, los dos primeros bloques corresponden a las votaciones baja y media, mientras que el tercero a los 5 municipios en los que cada partido obtuvo el porcentaje de votación más alto. </w:t>
      </w:r>
    </w:p>
    <w:p w14:paraId="25699F75" w14:textId="77777777" w:rsidR="003C4A32" w:rsidRPr="002E44C1" w:rsidRDefault="003C4A32" w:rsidP="003C4A32">
      <w:pPr>
        <w:pStyle w:val="Prrafodelista"/>
        <w:numPr>
          <w:ilvl w:val="1"/>
          <w:numId w:val="2"/>
        </w:numPr>
        <w:ind w:left="714" w:hanging="357"/>
        <w:contextualSpacing w:val="0"/>
        <w:rPr>
          <w:rFonts w:ascii="Arial" w:hAnsi="Arial" w:cs="Arial"/>
        </w:rPr>
      </w:pPr>
      <w:r w:rsidRPr="002E44C1">
        <w:rPr>
          <w:rFonts w:ascii="Arial" w:hAnsi="Arial" w:cs="Arial"/>
        </w:rPr>
        <w:t xml:space="preserve">Para las Diputaciones, los primeros dos bloques corresponden a los porcentajes de votaciones baja y media, mientras que el ultimo al porcentaje de votación alta. </w:t>
      </w:r>
    </w:p>
    <w:p w14:paraId="6017141C" w14:textId="77777777" w:rsidR="003C4A32" w:rsidRPr="002E44C1" w:rsidRDefault="003C4A32" w:rsidP="00C70302">
      <w:pPr>
        <w:pStyle w:val="Prrafodelista"/>
        <w:numPr>
          <w:ilvl w:val="0"/>
          <w:numId w:val="2"/>
        </w:numPr>
        <w:ind w:left="357" w:hanging="357"/>
        <w:contextualSpacing w:val="0"/>
        <w:rPr>
          <w:rFonts w:ascii="Arial" w:hAnsi="Arial" w:cs="Arial"/>
        </w:rPr>
      </w:pPr>
      <w:r w:rsidRPr="002E44C1">
        <w:rPr>
          <w:rFonts w:ascii="Arial" w:hAnsi="Arial" w:cs="Arial"/>
        </w:rPr>
        <w:t xml:space="preserve">Posteriormente se revisará la totalidad de municipios y distritos de cada bloque, los que deben encontrarse conformados de forma paritaria, salvo para el caso de la candidatura impar de los bloques de baja votación, en donde a la mujer se le asignará el menor número de postulaciones (salvo que, una vez cumplida con la </w:t>
      </w:r>
      <w:r w:rsidRPr="002E44C1">
        <w:rPr>
          <w:rFonts w:ascii="Arial" w:hAnsi="Arial" w:cs="Arial"/>
        </w:rPr>
        <w:lastRenderedPageBreak/>
        <w:t>paridad, se desee postular mayor cantidad de mujeres), mientras que en el bloque de votación alta se postulará a la mujer en la candidatura impar.</w:t>
      </w:r>
    </w:p>
    <w:p w14:paraId="706B5062" w14:textId="77777777" w:rsidR="00900208" w:rsidRPr="002E44C1" w:rsidRDefault="003C4A32" w:rsidP="003C4A32">
      <w:pPr>
        <w:pStyle w:val="Prrafodelista"/>
        <w:numPr>
          <w:ilvl w:val="0"/>
          <w:numId w:val="2"/>
        </w:numPr>
        <w:ind w:left="357" w:hanging="357"/>
        <w:contextualSpacing w:val="0"/>
        <w:rPr>
          <w:rFonts w:ascii="Arial" w:hAnsi="Arial" w:cs="Arial"/>
        </w:rPr>
      </w:pPr>
      <w:r w:rsidRPr="002E44C1">
        <w:rPr>
          <w:rFonts w:ascii="Arial" w:hAnsi="Arial" w:cs="Arial"/>
        </w:rPr>
        <w:t>El primer bloque relativo al “porcentaje de votación baja”, tendrá un análisis especial:</w:t>
      </w:r>
    </w:p>
    <w:p w14:paraId="5FF7B41D" w14:textId="77777777" w:rsidR="00900208" w:rsidRPr="002E44C1" w:rsidRDefault="00900208" w:rsidP="00900208">
      <w:pPr>
        <w:pStyle w:val="Prrafodelista"/>
        <w:numPr>
          <w:ilvl w:val="1"/>
          <w:numId w:val="2"/>
        </w:numPr>
        <w:ind w:left="714" w:hanging="357"/>
        <w:contextualSpacing w:val="0"/>
        <w:rPr>
          <w:rFonts w:ascii="Arial" w:hAnsi="Arial" w:cs="Arial"/>
        </w:rPr>
      </w:pPr>
      <w:r w:rsidRPr="002E44C1">
        <w:rPr>
          <w:rFonts w:ascii="Arial" w:hAnsi="Arial" w:cs="Arial"/>
        </w:rPr>
        <w:t xml:space="preserve">Para </w:t>
      </w:r>
      <w:r w:rsidR="003C4A32" w:rsidRPr="002E44C1">
        <w:rPr>
          <w:rFonts w:ascii="Arial" w:hAnsi="Arial" w:cs="Arial"/>
        </w:rPr>
        <w:t>Ayuntamientos</w:t>
      </w:r>
      <w:r w:rsidRPr="002E44C1">
        <w:rPr>
          <w:rFonts w:ascii="Arial" w:hAnsi="Arial" w:cs="Arial"/>
        </w:rPr>
        <w:t>, el bloque</w:t>
      </w:r>
      <w:r w:rsidR="003C4A32" w:rsidRPr="002E44C1">
        <w:rPr>
          <w:rFonts w:ascii="Arial" w:hAnsi="Arial" w:cs="Arial"/>
        </w:rPr>
        <w:t xml:space="preserve"> </w:t>
      </w:r>
      <w:r w:rsidRPr="002E44C1">
        <w:rPr>
          <w:rFonts w:ascii="Arial" w:hAnsi="Arial" w:cs="Arial"/>
        </w:rPr>
        <w:t>s</w:t>
      </w:r>
      <w:r w:rsidR="003C4A32" w:rsidRPr="002E44C1">
        <w:rPr>
          <w:rFonts w:ascii="Arial" w:hAnsi="Arial" w:cs="Arial"/>
        </w:rPr>
        <w:t>e dividirá en dos partes iguales de municipios formándose así un sub-bloque de 3 municipios en el bloque de votación baja.</w:t>
      </w:r>
    </w:p>
    <w:p w14:paraId="3CC5A7C2" w14:textId="77777777" w:rsidR="00900208" w:rsidRPr="002E44C1" w:rsidRDefault="00900208" w:rsidP="00900208">
      <w:pPr>
        <w:pStyle w:val="Prrafodelista"/>
        <w:numPr>
          <w:ilvl w:val="1"/>
          <w:numId w:val="2"/>
        </w:numPr>
        <w:ind w:left="714" w:hanging="357"/>
        <w:contextualSpacing w:val="0"/>
        <w:rPr>
          <w:rFonts w:ascii="Arial" w:hAnsi="Arial" w:cs="Arial"/>
        </w:rPr>
      </w:pPr>
      <w:r w:rsidRPr="002E44C1">
        <w:rPr>
          <w:rFonts w:ascii="Arial" w:hAnsi="Arial" w:cs="Arial"/>
        </w:rPr>
        <w:t xml:space="preserve">Para </w:t>
      </w:r>
      <w:r w:rsidR="003C4A32" w:rsidRPr="002E44C1">
        <w:rPr>
          <w:rFonts w:ascii="Arial" w:hAnsi="Arial" w:cs="Arial"/>
        </w:rPr>
        <w:t>Diputaciones</w:t>
      </w:r>
      <w:r w:rsidRPr="002E44C1">
        <w:rPr>
          <w:rFonts w:ascii="Arial" w:hAnsi="Arial" w:cs="Arial"/>
        </w:rPr>
        <w:t>, a</w:t>
      </w:r>
      <w:r w:rsidR="003C4A32" w:rsidRPr="002E44C1">
        <w:rPr>
          <w:rFonts w:ascii="Arial" w:hAnsi="Arial" w:cs="Arial"/>
        </w:rPr>
        <w:t xml:space="preserve">l tratarse de un bloque correspondiente a un número impar se optará como sub-bloque divisional los primeros 4 distritos de la lista, en el primer bloque subdividido se conformará de 4 y 3 distritos, en el que se revisará que el género femenino no haya sido postulado en su mayoría en aquel sub-bloque (salvo que, una vez cumplida con la paridad, se desee postular mayor cantidad de mujeres). </w:t>
      </w:r>
    </w:p>
    <w:p w14:paraId="05C1948C" w14:textId="77777777" w:rsidR="003C4A32" w:rsidRPr="002E44C1" w:rsidRDefault="003C4A32" w:rsidP="003C4A32">
      <w:pPr>
        <w:pStyle w:val="Prrafodelista"/>
        <w:numPr>
          <w:ilvl w:val="0"/>
          <w:numId w:val="2"/>
        </w:numPr>
        <w:ind w:left="357" w:hanging="357"/>
        <w:contextualSpacing w:val="0"/>
        <w:rPr>
          <w:rFonts w:ascii="Arial" w:hAnsi="Arial" w:cs="Arial"/>
        </w:rPr>
      </w:pPr>
      <w:r w:rsidRPr="002E44C1">
        <w:rPr>
          <w:rFonts w:ascii="Arial" w:hAnsi="Arial" w:cs="Arial"/>
        </w:rPr>
        <w:t>Se proporcionará a cada uno de los partidos políticos que participaron en el proceso electoral inmediato anterior y conservaron su registro, las tablas correspondientes a sus resultados oficiales y su respectivo análisis por bloque, esto es, el bloque que contiene los municipios en los que obtuvieron porcentaje de votación baja, el de porcentaje de votación media y el de porcentaje de votación alta, con respecto al proceso electoral anterior.</w:t>
      </w:r>
    </w:p>
    <w:p w14:paraId="6E6C74E1" w14:textId="77777777" w:rsidR="00124C0B" w:rsidRPr="002E44C1" w:rsidRDefault="00B3395D" w:rsidP="00B3395D">
      <w:pPr>
        <w:pStyle w:val="Ttulo2"/>
        <w:rPr>
          <w:rFonts w:ascii="Arial" w:hAnsi="Arial" w:cs="Arial"/>
          <w:sz w:val="23"/>
        </w:rPr>
      </w:pPr>
      <w:r w:rsidRPr="002E44C1">
        <w:rPr>
          <w:rFonts w:ascii="Arial" w:hAnsi="Arial" w:cs="Arial"/>
          <w:sz w:val="23"/>
        </w:rPr>
        <w:t>Observancia del criterio de horizontalidad</w:t>
      </w:r>
    </w:p>
    <w:p w14:paraId="51CCDA84" w14:textId="77777777" w:rsidR="00B3395D" w:rsidRPr="002E44C1" w:rsidRDefault="00B3395D" w:rsidP="002A1BC8">
      <w:pPr>
        <w:rPr>
          <w:rFonts w:ascii="Arial" w:hAnsi="Arial" w:cs="Arial"/>
        </w:rPr>
      </w:pPr>
      <w:r w:rsidRPr="002E44C1">
        <w:rPr>
          <w:rFonts w:ascii="Arial" w:hAnsi="Arial" w:cs="Arial"/>
        </w:rPr>
        <w:t>Que, el artículo 16 de los Lineamientos señala que se garantizará la paridad de género en su criterio horizontal en las candidaturas a Regidurías y Diputaciones por el principio de mayoría relativa, de la forma siguiente:</w:t>
      </w:r>
    </w:p>
    <w:p w14:paraId="3AE7E0AE" w14:textId="77777777" w:rsidR="00C70302" w:rsidRPr="002E44C1" w:rsidRDefault="00C70302" w:rsidP="00C70302">
      <w:pPr>
        <w:pStyle w:val="Prrafodelista"/>
        <w:numPr>
          <w:ilvl w:val="0"/>
          <w:numId w:val="3"/>
        </w:numPr>
        <w:ind w:left="357" w:hanging="357"/>
        <w:contextualSpacing w:val="0"/>
        <w:rPr>
          <w:rFonts w:ascii="Arial" w:hAnsi="Arial" w:cs="Arial"/>
        </w:rPr>
      </w:pPr>
      <w:r w:rsidRPr="002E44C1">
        <w:rPr>
          <w:rFonts w:ascii="Arial" w:hAnsi="Arial" w:cs="Arial"/>
        </w:rPr>
        <w:t>Para la totalidad de las ca</w:t>
      </w:r>
      <w:r w:rsidR="00577DF7" w:rsidRPr="002E44C1">
        <w:rPr>
          <w:rFonts w:ascii="Arial" w:hAnsi="Arial" w:cs="Arial"/>
        </w:rPr>
        <w:t>ndidaturas a regidurías de los A</w:t>
      </w:r>
      <w:r w:rsidRPr="002E44C1">
        <w:rPr>
          <w:rFonts w:ascii="Arial" w:hAnsi="Arial" w:cs="Arial"/>
        </w:rPr>
        <w:t xml:space="preserve">yuntamientos (equivalente a 17 municipios), las postulaciones deberán recaer en 8 hombres y 9 mujeres. </w:t>
      </w:r>
    </w:p>
    <w:p w14:paraId="6CA34E2C" w14:textId="77777777" w:rsidR="00C70302" w:rsidRPr="002E44C1" w:rsidRDefault="00C70302" w:rsidP="00C70302">
      <w:pPr>
        <w:pStyle w:val="Prrafodelista"/>
        <w:numPr>
          <w:ilvl w:val="0"/>
          <w:numId w:val="3"/>
        </w:numPr>
        <w:ind w:left="357" w:hanging="357"/>
        <w:contextualSpacing w:val="0"/>
        <w:rPr>
          <w:rFonts w:ascii="Arial" w:hAnsi="Arial" w:cs="Arial"/>
        </w:rPr>
      </w:pPr>
      <w:r w:rsidRPr="002E44C1">
        <w:rPr>
          <w:rFonts w:ascii="Arial" w:hAnsi="Arial" w:cs="Arial"/>
        </w:rPr>
        <w:t xml:space="preserve">Respecto a las candidaturas a </w:t>
      </w:r>
      <w:r w:rsidR="00577DF7" w:rsidRPr="002E44C1">
        <w:rPr>
          <w:rFonts w:ascii="Arial" w:hAnsi="Arial" w:cs="Arial"/>
        </w:rPr>
        <w:t>D</w:t>
      </w:r>
      <w:r w:rsidRPr="002E44C1">
        <w:rPr>
          <w:rFonts w:ascii="Arial" w:hAnsi="Arial" w:cs="Arial"/>
        </w:rPr>
        <w:t>iputaciones (que equivale a 21 distritos) deberán postularse a 10 hombres y 11 mujeres.</w:t>
      </w:r>
    </w:p>
    <w:p w14:paraId="4FFADB74" w14:textId="77777777" w:rsidR="00B3395D" w:rsidRPr="002E44C1" w:rsidRDefault="00C70302" w:rsidP="00C70302">
      <w:pPr>
        <w:pStyle w:val="Prrafodelista"/>
        <w:numPr>
          <w:ilvl w:val="0"/>
          <w:numId w:val="3"/>
        </w:numPr>
        <w:ind w:left="357" w:hanging="357"/>
        <w:contextualSpacing w:val="0"/>
        <w:rPr>
          <w:rFonts w:ascii="Arial" w:hAnsi="Arial" w:cs="Arial"/>
        </w:rPr>
      </w:pPr>
      <w:r w:rsidRPr="002E44C1">
        <w:rPr>
          <w:rFonts w:ascii="Arial" w:hAnsi="Arial" w:cs="Arial"/>
        </w:rPr>
        <w:t xml:space="preserve">Si algún partido político decide postular candidaturas para el mínimo de cargos, acorde a lo establecido en el artículo 56, numeral 1, fracción XII, de la Ley Electoral, es decir, 12 municipios y 14 distritos, se deberá observar igualdad respecto al género de las candidaturas postuladas; únicamente cuando sean pares será permisible la postulación de un número mayor de candidaturas en favor de personas </w:t>
      </w:r>
      <w:r w:rsidRPr="002E44C1">
        <w:rPr>
          <w:rFonts w:ascii="Arial" w:hAnsi="Arial" w:cs="Arial"/>
        </w:rPr>
        <w:lastRenderedPageBreak/>
        <w:t>del género femenino y, si la cantidad de postulaciones fuese impar, le corresponderá forzosamente aquél lugar a una fórmula conformada por mujeres.</w:t>
      </w:r>
    </w:p>
    <w:p w14:paraId="65C1D984" w14:textId="77777777" w:rsidR="005E5247" w:rsidRPr="002E44C1" w:rsidRDefault="005E5247" w:rsidP="005E5247">
      <w:pPr>
        <w:rPr>
          <w:rFonts w:ascii="Arial" w:hAnsi="Arial" w:cs="Arial"/>
        </w:rPr>
      </w:pPr>
      <w:r w:rsidRPr="002E44C1">
        <w:rPr>
          <w:rFonts w:ascii="Arial" w:hAnsi="Arial" w:cs="Arial"/>
        </w:rPr>
        <w:t>Asimismo, de acuerdo con el artículo 17 de los Lineamientos, para las postulaciones a diputaciones de representación proporcional, tratándose de la lista respectiva, los partidos políticos deberán encabezar su lista de candidaturas, preferentemente, con mujeres.</w:t>
      </w:r>
    </w:p>
    <w:p w14:paraId="58C277C4" w14:textId="77777777" w:rsidR="005E5247" w:rsidRPr="002E44C1" w:rsidRDefault="0083558B" w:rsidP="00D04207">
      <w:pPr>
        <w:pStyle w:val="Ttulo2"/>
        <w:rPr>
          <w:rFonts w:ascii="Arial" w:hAnsi="Arial" w:cs="Arial"/>
          <w:sz w:val="23"/>
        </w:rPr>
      </w:pPr>
      <w:r w:rsidRPr="002E44C1">
        <w:rPr>
          <w:rFonts w:ascii="Arial" w:hAnsi="Arial" w:cs="Arial"/>
          <w:sz w:val="23"/>
        </w:rPr>
        <w:t xml:space="preserve">Acciones afirmativas a favor de las </w:t>
      </w:r>
      <w:r w:rsidR="00D04207" w:rsidRPr="002E44C1">
        <w:rPr>
          <w:rFonts w:ascii="Arial" w:hAnsi="Arial" w:cs="Arial"/>
          <w:sz w:val="23"/>
        </w:rPr>
        <w:t>personas jóvenes</w:t>
      </w:r>
    </w:p>
    <w:p w14:paraId="377979BD" w14:textId="77777777" w:rsidR="00DC18F0" w:rsidRPr="002E44C1" w:rsidRDefault="00DC18F0" w:rsidP="00DC18F0">
      <w:pPr>
        <w:rPr>
          <w:rFonts w:ascii="Arial" w:hAnsi="Arial" w:cs="Arial"/>
        </w:rPr>
      </w:pPr>
      <w:r w:rsidRPr="002E44C1">
        <w:rPr>
          <w:rFonts w:ascii="Arial" w:hAnsi="Arial" w:cs="Arial"/>
        </w:rPr>
        <w:t>Que, de conformidad con el artículo 19 numeral 1 de los Lineamientos, la postulación de personas jóvenes durante el Proceso Electoral será armonizada con el principio de paridad y las acciones afirmativas, ya que la edad no es una afectación directa al género y de acuerdo con la siguiente metodología:</w:t>
      </w:r>
    </w:p>
    <w:p w14:paraId="4A4011D7"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En la postulación de candidaturas a Regidurías mediante el principio de mayoría relativa, se registrará obligatoriamente, al menos, una fórmula en cada una de las planillas de los 17 municipios, para cumplir con la cuota juvenil, cuya edad comprenda de los 18 a los 29 años de edad, cumplidos al día de la elección.</w:t>
      </w:r>
    </w:p>
    <w:p w14:paraId="16F93834"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 xml:space="preserve">Para la postulación de candidaturas a Diputaciones por el principio de mayoría relativa, se postularán obligatoriamente, por lo menos, seis fórmulas juveniles en cualquiera de los 21 distritos, las cuales deberán cumplir con el rango de edad referido en el numeral anterior. </w:t>
      </w:r>
    </w:p>
    <w:p w14:paraId="71EDE739"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En lista de representación proporcional de candidaturas a regidurías y la de diputaciones por el principio de representación proporcional, los partidos políticos podrán postular de manera optativa fórmulas juveniles.</w:t>
      </w:r>
    </w:p>
    <w:p w14:paraId="4ECC68B9"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Tratándose de coaliciones y candidaturas comunes, los cumplimientos de las postulaciones de candidaturas de personas jóvenes, no se sumarán a las que postulen en lo individual cada uno de los partidos que las integren, independientemente del partido político de origen de las personas postuladas.</w:t>
      </w:r>
    </w:p>
    <w:p w14:paraId="12DA5428"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 xml:space="preserve">En el caso de las coaliciones y candidaturas comunes, cuando estas postulen en fórmulas de candidaturas a Diputaciones y Regidurías por el principio de mayoría relativa, a personas jóvenes, dichas postulaciones se considerarán para el partido de origen; por lo que, los demás partidos integrantes de la coalición o candidatura </w:t>
      </w:r>
      <w:r w:rsidRPr="002E44C1">
        <w:rPr>
          <w:rFonts w:ascii="Arial" w:hAnsi="Arial" w:cs="Arial"/>
        </w:rPr>
        <w:lastRenderedPageBreak/>
        <w:t>común deberán cumplir con lo señalado en el párrafo que antecede, postulando a personas jóvenes en cualquiera de los demás distritos electorales o municipios.</w:t>
      </w:r>
    </w:p>
    <w:p w14:paraId="5CDB38EE" w14:textId="77777777" w:rsidR="00DC18F0" w:rsidRPr="002E44C1" w:rsidRDefault="00DC18F0" w:rsidP="00DC18F0">
      <w:pPr>
        <w:pStyle w:val="Prrafodelista"/>
        <w:numPr>
          <w:ilvl w:val="0"/>
          <w:numId w:val="6"/>
        </w:numPr>
        <w:ind w:left="357" w:hanging="357"/>
        <w:contextualSpacing w:val="0"/>
        <w:rPr>
          <w:rFonts w:ascii="Arial" w:hAnsi="Arial" w:cs="Arial"/>
        </w:rPr>
      </w:pPr>
      <w:r w:rsidRPr="002E44C1">
        <w:rPr>
          <w:rFonts w:ascii="Arial" w:hAnsi="Arial" w:cs="Arial"/>
        </w:rPr>
        <w:t>Las cuotas juveniles podrán coexistir, en caso de que los partidos o candidaturas independientes así lo decidan, con las cuotas para personas indígenas y afro mexicanas, con discapacidad y de la diversidad sexual. La cuota joven se verificará con el cumplimiento del rango de edad establecido en los lineamientos por medio de la revisión al acta de nacimiento que se entregará como parte de la documentación necesaria para la etapa de registro de candidaturas.</w:t>
      </w:r>
    </w:p>
    <w:p w14:paraId="6123D75A" w14:textId="77777777" w:rsidR="00DC18F0" w:rsidRPr="002E44C1" w:rsidRDefault="00DC18F0" w:rsidP="00DC18F0">
      <w:pPr>
        <w:pStyle w:val="Ttulo2"/>
        <w:rPr>
          <w:rFonts w:ascii="Arial" w:hAnsi="Arial" w:cs="Arial"/>
          <w:sz w:val="23"/>
        </w:rPr>
      </w:pPr>
      <w:r w:rsidRPr="002E44C1">
        <w:rPr>
          <w:rFonts w:ascii="Arial" w:hAnsi="Arial" w:cs="Arial"/>
          <w:sz w:val="23"/>
        </w:rPr>
        <w:t>Acciones afirmativas a favor de las personas indígenas y afro mexicanas</w:t>
      </w:r>
    </w:p>
    <w:p w14:paraId="3709902E" w14:textId="77777777" w:rsidR="00E93682" w:rsidRPr="002E44C1" w:rsidRDefault="00E93682" w:rsidP="00E93682">
      <w:pPr>
        <w:rPr>
          <w:rFonts w:ascii="Arial" w:hAnsi="Arial" w:cs="Arial"/>
        </w:rPr>
      </w:pPr>
      <w:r w:rsidRPr="002E44C1">
        <w:rPr>
          <w:rFonts w:ascii="Arial" w:hAnsi="Arial" w:cs="Arial"/>
        </w:rPr>
        <w:t>Que, tratándose de las personas indígenas o afro mexicanas, el artículo 20 numeral 1 de los Lineamientos señala que, los partidos políticos y coaliciones deberán postular candidaturas cuyas fórmulas se encuentren integradas exclusivamente por personas pertenecientes a los grupos señalados, en los siguientes cargos de elección popular:</w:t>
      </w:r>
    </w:p>
    <w:p w14:paraId="04ED118D" w14:textId="77777777" w:rsidR="003559DE" w:rsidRPr="002E44C1" w:rsidRDefault="003559DE" w:rsidP="003559DE">
      <w:pPr>
        <w:pStyle w:val="Prrafodelista"/>
        <w:numPr>
          <w:ilvl w:val="0"/>
          <w:numId w:val="7"/>
        </w:numPr>
        <w:ind w:left="357" w:hanging="357"/>
        <w:contextualSpacing w:val="0"/>
        <w:rPr>
          <w:rFonts w:ascii="Arial" w:hAnsi="Arial" w:cs="Arial"/>
        </w:rPr>
      </w:pPr>
      <w:r w:rsidRPr="002E44C1">
        <w:rPr>
          <w:rFonts w:ascii="Arial" w:hAnsi="Arial" w:cs="Arial"/>
        </w:rPr>
        <w:t>Tratándose de las diputaciones a elegirse por el principio de mayoría relativa, en la diputación que corresponde al 4 distrito electoral con cabecera en Frontera, Centla, Tabasco, que fue reconocido e identificado por el INE como distrito indígena, dada la cantidad de población indígena y/o afro mexicana con la que cuenta (80.54%) los partidos políticos, coaliciones, candidaturas comunes deberán postular, obligatoriamente una fórmula integrada por personas que formen parte de ese grupo históricamente discriminado.</w:t>
      </w:r>
    </w:p>
    <w:p w14:paraId="15C703B9" w14:textId="77777777" w:rsidR="002C45DC" w:rsidRPr="002E44C1" w:rsidRDefault="003559DE" w:rsidP="002C45DC">
      <w:pPr>
        <w:pStyle w:val="Prrafodelista"/>
        <w:numPr>
          <w:ilvl w:val="0"/>
          <w:numId w:val="7"/>
        </w:numPr>
        <w:ind w:left="357" w:hanging="357"/>
        <w:contextualSpacing w:val="0"/>
        <w:rPr>
          <w:rFonts w:ascii="Arial" w:hAnsi="Arial" w:cs="Arial"/>
        </w:rPr>
      </w:pPr>
      <w:r w:rsidRPr="002E44C1">
        <w:rPr>
          <w:rFonts w:ascii="Arial" w:hAnsi="Arial" w:cs="Arial"/>
        </w:rPr>
        <w:t>En el caso de las diputaciones por el principio de representación proporcional, los partidos políticos deberán postular cuando menos una fórmula integrada por personas indígenas o afro mexicanas, dentro de los primeros siete lugares de la lista correspondiente.</w:t>
      </w:r>
    </w:p>
    <w:p w14:paraId="0EE69E36" w14:textId="77777777" w:rsidR="002C45DC" w:rsidRPr="002E44C1" w:rsidRDefault="002C45DC" w:rsidP="002C45DC">
      <w:pPr>
        <w:pStyle w:val="Prrafodelista"/>
        <w:numPr>
          <w:ilvl w:val="0"/>
          <w:numId w:val="7"/>
        </w:numPr>
        <w:ind w:left="357" w:hanging="357"/>
        <w:contextualSpacing w:val="0"/>
        <w:rPr>
          <w:rFonts w:ascii="Arial" w:hAnsi="Arial" w:cs="Arial"/>
        </w:rPr>
      </w:pPr>
      <w:r w:rsidRPr="002E44C1">
        <w:rPr>
          <w:rFonts w:ascii="Arial" w:hAnsi="Arial" w:cs="Arial"/>
        </w:rPr>
        <w:t>Por lo que se refiere a las Regidurías por el principio de mayoría relativa, y por su conformación poblacional indígena, los partidos políticos, coaliciones, candidaturas comunes y candidaturas independientes deberán postular, como mínimo, un total de tres fórmulas (de mayoría relativa o representación proporcional) de personas indígenas, como candidatas a ocupar tres regidurías en el municipio de Centla, una fórmula de mayoría relativa en Nacajuca; y, dos fórmulas (dos de mayoría relativa, o una de mayoría relativa y una de representación proporcional a elección del partido, pero en ningún caso dos de representación) para el municipio de Tacotalpa.</w:t>
      </w:r>
    </w:p>
    <w:p w14:paraId="40503477" w14:textId="77777777" w:rsidR="00EA6BB9" w:rsidRPr="002E44C1" w:rsidRDefault="00EA6BB9" w:rsidP="00EA6BB9">
      <w:pPr>
        <w:rPr>
          <w:rFonts w:ascii="Arial" w:hAnsi="Arial" w:cs="Arial"/>
        </w:rPr>
      </w:pPr>
      <w:r w:rsidRPr="002E44C1">
        <w:rPr>
          <w:rFonts w:ascii="Arial" w:hAnsi="Arial" w:cs="Arial"/>
        </w:rPr>
        <w:lastRenderedPageBreak/>
        <w:t xml:space="preserve">Además, como lo señalan los numerales 3 y 4 del artículo mencionado, tratándose de coaliciones y candidaturas comunes, los cumplimientos de las postulaciones de candidaturas de personas indígenas o afro mexicanas postuladas por éstas, no se sumarán a las que postulen en lo individual cada uno de los partidos que las integren, independientemente del partido político de origen de las personas postuladas.  Asimismo, cuando estas postulen en fórmulas de candidaturas a diputaciones y regidurías por el principio de mayoría relativa, a personas indígenas o afro mexicanas, dichas postulaciones se considerarán para el partido de origen; por lo que, los demás partidos integrantes de la coalición o candidatura común, deberán cumplir con lo señalado, postulando a personas </w:t>
      </w:r>
      <w:r w:rsidR="003E0BAD" w:rsidRPr="002E44C1">
        <w:rPr>
          <w:rFonts w:ascii="Arial" w:hAnsi="Arial" w:cs="Arial"/>
        </w:rPr>
        <w:t xml:space="preserve">que pertenezcan a cualquiera de los grupos mencionados en </w:t>
      </w:r>
      <w:r w:rsidRPr="002E44C1">
        <w:rPr>
          <w:rFonts w:ascii="Arial" w:hAnsi="Arial" w:cs="Arial"/>
        </w:rPr>
        <w:t>los demás distritos electorales o municipios.</w:t>
      </w:r>
    </w:p>
    <w:p w14:paraId="5FF99192" w14:textId="77777777" w:rsidR="00D87B2F" w:rsidRPr="002E44C1" w:rsidRDefault="00D87B2F" w:rsidP="00D87B2F">
      <w:pPr>
        <w:rPr>
          <w:rFonts w:ascii="Arial" w:hAnsi="Arial" w:cs="Arial"/>
        </w:rPr>
      </w:pPr>
      <w:r w:rsidRPr="002E44C1">
        <w:rPr>
          <w:rFonts w:ascii="Arial" w:hAnsi="Arial" w:cs="Arial"/>
        </w:rPr>
        <w:t>Para acreditar la pertenencia de las personas candidatas a la comunidad indígena o afro mexicana correspondiente, se deberá atender a las instituciones, autoridades y procedimientos con los que las propias comunidades y pueblos indígenas reconocen a sus integrantes, como lo dispone el artículo 21 de los Lineamientos. En todo caso, tendrán preponderancia los reconocimientos realizados por las asambleas generales comunitarias, asambleas de autoridades indígenas o afro mexicanas, tradicionales comunitarias y agrarias indígenas, en ese orden de prelación, o instituciones análogas de toma de decisión que sean consideradas por las propias comunidades como sus máximos órganos de autoridad.</w:t>
      </w:r>
    </w:p>
    <w:p w14:paraId="04526DCD" w14:textId="77777777" w:rsidR="00DC18F0" w:rsidRPr="002E44C1" w:rsidRDefault="00DC18F0" w:rsidP="00DC18F0">
      <w:pPr>
        <w:pStyle w:val="Ttulo2"/>
        <w:rPr>
          <w:rFonts w:ascii="Arial" w:hAnsi="Arial" w:cs="Arial"/>
          <w:sz w:val="23"/>
        </w:rPr>
      </w:pPr>
      <w:r w:rsidRPr="002E44C1">
        <w:rPr>
          <w:rFonts w:ascii="Arial" w:hAnsi="Arial" w:cs="Arial"/>
          <w:sz w:val="23"/>
        </w:rPr>
        <w:t xml:space="preserve">Acciones afirmativas a favor de las personas con discapacidad </w:t>
      </w:r>
    </w:p>
    <w:p w14:paraId="694B0A31" w14:textId="77777777" w:rsidR="00E171F3" w:rsidRPr="002E44C1" w:rsidRDefault="00A66297" w:rsidP="00A66297">
      <w:pPr>
        <w:rPr>
          <w:rFonts w:ascii="Arial" w:hAnsi="Arial" w:cs="Arial"/>
        </w:rPr>
      </w:pPr>
      <w:r w:rsidRPr="002E44C1">
        <w:rPr>
          <w:rFonts w:ascii="Arial" w:hAnsi="Arial" w:cs="Arial"/>
        </w:rPr>
        <w:t>Que, el artículo 31 de los Lineamientos refiere que los partidos políticos, coaliciones y candidaturas comunes deberán incluir a personas con algún tipo de discapacidad permanente en sus postulaciones a los cargos de elección popular, en los términos siguientes:</w:t>
      </w:r>
    </w:p>
    <w:p w14:paraId="7ED2E6E5" w14:textId="77777777" w:rsidR="00A66297" w:rsidRPr="002E44C1" w:rsidRDefault="00A66297" w:rsidP="00A66297">
      <w:pPr>
        <w:pStyle w:val="Prrafodelista"/>
        <w:numPr>
          <w:ilvl w:val="0"/>
          <w:numId w:val="8"/>
        </w:numPr>
        <w:ind w:left="357" w:hanging="357"/>
        <w:contextualSpacing w:val="0"/>
        <w:rPr>
          <w:rFonts w:ascii="Arial" w:hAnsi="Arial" w:cs="Arial"/>
        </w:rPr>
      </w:pPr>
      <w:r w:rsidRPr="002E44C1">
        <w:rPr>
          <w:rFonts w:ascii="Arial" w:hAnsi="Arial" w:cs="Arial"/>
        </w:rPr>
        <w:t xml:space="preserve">Dentro de las candidaturas a </w:t>
      </w:r>
      <w:r w:rsidR="00A73918" w:rsidRPr="002E44C1">
        <w:rPr>
          <w:rFonts w:ascii="Arial" w:hAnsi="Arial" w:cs="Arial"/>
        </w:rPr>
        <w:t>D</w:t>
      </w:r>
      <w:r w:rsidRPr="002E44C1">
        <w:rPr>
          <w:rFonts w:ascii="Arial" w:hAnsi="Arial" w:cs="Arial"/>
        </w:rPr>
        <w:t>iputaciones por el principio de mayoría relativa, los partidos políticos, coaliciones y candidaturas comunes deberán postular, cuando menos, una fórmula de candidaturas integrada por personas con discapacidad en cualquiera de los 21 distritos electorales.</w:t>
      </w:r>
    </w:p>
    <w:p w14:paraId="7BF0CB03" w14:textId="77777777" w:rsidR="00A73918" w:rsidRPr="002E44C1" w:rsidRDefault="00A66297" w:rsidP="00A73918">
      <w:pPr>
        <w:pStyle w:val="Prrafodelista"/>
        <w:numPr>
          <w:ilvl w:val="0"/>
          <w:numId w:val="8"/>
        </w:numPr>
        <w:ind w:left="357" w:hanging="357"/>
        <w:contextualSpacing w:val="0"/>
        <w:rPr>
          <w:rFonts w:ascii="Arial" w:hAnsi="Arial" w:cs="Arial"/>
        </w:rPr>
      </w:pPr>
      <w:r w:rsidRPr="002E44C1">
        <w:rPr>
          <w:rFonts w:ascii="Arial" w:hAnsi="Arial" w:cs="Arial"/>
        </w:rPr>
        <w:t xml:space="preserve">Dentro de las candidaturas a </w:t>
      </w:r>
      <w:r w:rsidR="00A73918" w:rsidRPr="002E44C1">
        <w:rPr>
          <w:rFonts w:ascii="Arial" w:hAnsi="Arial" w:cs="Arial"/>
        </w:rPr>
        <w:t>D</w:t>
      </w:r>
      <w:r w:rsidRPr="002E44C1">
        <w:rPr>
          <w:rFonts w:ascii="Arial" w:hAnsi="Arial" w:cs="Arial"/>
        </w:rPr>
        <w:t>iputaciones por el principio de representación proporcional, los partidos políticos podrán postular una fórmula de candidaturas conformadas por personas con discapacidad permanente, dentro de los primeros siete luga</w:t>
      </w:r>
      <w:r w:rsidR="00A73918" w:rsidRPr="002E44C1">
        <w:rPr>
          <w:rFonts w:ascii="Arial" w:hAnsi="Arial" w:cs="Arial"/>
        </w:rPr>
        <w:t>res de la lista correspondiente.</w:t>
      </w:r>
    </w:p>
    <w:p w14:paraId="5FA91A9D" w14:textId="77777777" w:rsidR="00A73918" w:rsidRPr="002E44C1" w:rsidRDefault="00A73918" w:rsidP="00A73918">
      <w:pPr>
        <w:pStyle w:val="Prrafodelista"/>
        <w:numPr>
          <w:ilvl w:val="0"/>
          <w:numId w:val="8"/>
        </w:numPr>
        <w:ind w:left="357" w:hanging="357"/>
        <w:contextualSpacing w:val="0"/>
        <w:rPr>
          <w:rFonts w:ascii="Arial" w:hAnsi="Arial" w:cs="Arial"/>
        </w:rPr>
      </w:pPr>
      <w:r w:rsidRPr="002E44C1">
        <w:rPr>
          <w:rFonts w:ascii="Arial" w:hAnsi="Arial" w:cs="Arial"/>
        </w:rPr>
        <w:lastRenderedPageBreak/>
        <w:t>Por lo que se refiere a las candidaturas Regidurías, los partidos políticos podrán postular, de forma optativa, una fórmula por el principio de mayoría relativa y una por el principio de representación proporcional, de personas que integran la población con discapacidad, en el municipio de su elección.</w:t>
      </w:r>
    </w:p>
    <w:p w14:paraId="756EE1DB" w14:textId="77777777" w:rsidR="00A8608E" w:rsidRPr="002E44C1" w:rsidRDefault="00A8608E" w:rsidP="00A4314B">
      <w:pPr>
        <w:rPr>
          <w:rFonts w:ascii="Arial" w:hAnsi="Arial" w:cs="Arial"/>
        </w:rPr>
      </w:pPr>
      <w:r w:rsidRPr="002E44C1">
        <w:rPr>
          <w:rFonts w:ascii="Arial" w:hAnsi="Arial" w:cs="Arial"/>
        </w:rPr>
        <w:t>Además, tratándose de coaliciones y candidaturas comunes, los cumplimientos de las postulaciones de candidaturas de personas indígenas o afro mexicanas postuladas por éstas, no se sumarán a las que postulen en lo individual cada uno de los partidos que las integren, independientemente del partido político de origen de las personas postuladas.</w:t>
      </w:r>
    </w:p>
    <w:p w14:paraId="39DB932F" w14:textId="77777777" w:rsidR="00A4314B" w:rsidRPr="002E44C1" w:rsidRDefault="00A4314B" w:rsidP="00A4314B">
      <w:pPr>
        <w:rPr>
          <w:rFonts w:ascii="Arial" w:hAnsi="Arial" w:cs="Arial"/>
        </w:rPr>
      </w:pPr>
      <w:r w:rsidRPr="002E44C1">
        <w:rPr>
          <w:rFonts w:ascii="Arial" w:hAnsi="Arial" w:cs="Arial"/>
        </w:rPr>
        <w:t xml:space="preserve">Del mismo modo, </w:t>
      </w:r>
      <w:r w:rsidR="003E0BAD" w:rsidRPr="002E44C1">
        <w:rPr>
          <w:rFonts w:ascii="Arial" w:hAnsi="Arial" w:cs="Arial"/>
        </w:rPr>
        <w:t>e</w:t>
      </w:r>
      <w:r w:rsidRPr="002E44C1">
        <w:rPr>
          <w:rFonts w:ascii="Arial" w:hAnsi="Arial" w:cs="Arial"/>
        </w:rPr>
        <w:t>n el caso de las coaliciones y candidaturas comunes, cuando estas postulen en fórmulas de candidaturas a diputaciones y regidurías por el principio de mayoría relativa, a personas con discapacidad, dichas postulaciones se considerarán para el partido de origen; por lo que, los demás partidos integrantes de la coalición o candidatura común, deberán cumplir con lo señalado en el párrafo que antecede, postulando a personas con discapacidad en cualquiera de los demás distritos electorales o municipios.</w:t>
      </w:r>
    </w:p>
    <w:p w14:paraId="37AA3908" w14:textId="77777777" w:rsidR="00DC18F0" w:rsidRPr="002E44C1" w:rsidRDefault="00DC18F0" w:rsidP="00DC18F0">
      <w:pPr>
        <w:pStyle w:val="Ttulo2"/>
        <w:rPr>
          <w:rFonts w:ascii="Arial" w:hAnsi="Arial" w:cs="Arial"/>
          <w:sz w:val="23"/>
        </w:rPr>
      </w:pPr>
      <w:r w:rsidRPr="002E44C1">
        <w:rPr>
          <w:rFonts w:ascii="Arial" w:hAnsi="Arial" w:cs="Arial"/>
          <w:sz w:val="23"/>
        </w:rPr>
        <w:t>Acciones afirmativas a favor de las personas de la diversidad sexual</w:t>
      </w:r>
    </w:p>
    <w:p w14:paraId="185AC246" w14:textId="77777777" w:rsidR="00E4420B" w:rsidRPr="002E44C1" w:rsidRDefault="00E4420B" w:rsidP="00DC18F0">
      <w:pPr>
        <w:rPr>
          <w:rFonts w:ascii="Arial" w:hAnsi="Arial" w:cs="Arial"/>
        </w:rPr>
      </w:pPr>
      <w:r w:rsidRPr="002E44C1">
        <w:rPr>
          <w:rFonts w:ascii="Arial" w:hAnsi="Arial" w:cs="Arial"/>
        </w:rPr>
        <w:t>Que, de conformidad con el artículo 34 de los Lineamientos durante el Proceso Electoral los partidos políticos, coaliciones y candidaturas comunes deberán incluir a personas integrantes de la población LGBTTTIQ+ en sus postulaciones a los cargos de elección popular, en los términos siguientes:</w:t>
      </w:r>
    </w:p>
    <w:p w14:paraId="6CDBAD27" w14:textId="77777777" w:rsidR="00E4420B" w:rsidRPr="002E44C1" w:rsidRDefault="00E4420B" w:rsidP="00E4420B">
      <w:pPr>
        <w:pStyle w:val="Prrafodelista"/>
        <w:numPr>
          <w:ilvl w:val="0"/>
          <w:numId w:val="9"/>
        </w:numPr>
        <w:ind w:left="357" w:hanging="357"/>
        <w:contextualSpacing w:val="0"/>
        <w:rPr>
          <w:rFonts w:ascii="Arial" w:hAnsi="Arial" w:cs="Arial"/>
        </w:rPr>
      </w:pPr>
      <w:r w:rsidRPr="002E44C1">
        <w:rPr>
          <w:rFonts w:ascii="Arial" w:hAnsi="Arial" w:cs="Arial"/>
        </w:rPr>
        <w:t>Dentro de las candidaturas a Diputaciones por el principio de mayoría relativa, los partidos políticos, coaliciones y candidaturas comunes podrán postular, al menos una fórmula de candidaturas integrada por personas de la diversidad sexual en cualquiera de los 21 distritos electorales.</w:t>
      </w:r>
    </w:p>
    <w:p w14:paraId="428E9413" w14:textId="77777777" w:rsidR="00E4420B" w:rsidRPr="002E44C1" w:rsidRDefault="00E4420B" w:rsidP="00E4420B">
      <w:pPr>
        <w:pStyle w:val="Prrafodelista"/>
        <w:numPr>
          <w:ilvl w:val="0"/>
          <w:numId w:val="9"/>
        </w:numPr>
        <w:ind w:left="357" w:hanging="357"/>
        <w:contextualSpacing w:val="0"/>
        <w:rPr>
          <w:rFonts w:ascii="Arial" w:hAnsi="Arial" w:cs="Arial"/>
        </w:rPr>
      </w:pPr>
      <w:r w:rsidRPr="002E44C1">
        <w:rPr>
          <w:rFonts w:ascii="Arial" w:hAnsi="Arial" w:cs="Arial"/>
        </w:rPr>
        <w:t>Dentro de las candidaturas a Diputaciones por el principio de representación proporcional, los partidos políticos deberán postular, cuando menos, una fórmula de candidaturas, propietaria y suplente, conformada por personas de la diversidad sexual, dentro de los primeros siete lugares de la lista correspondiente</w:t>
      </w:r>
      <w:r w:rsidR="00112240" w:rsidRPr="002E44C1">
        <w:rPr>
          <w:rStyle w:val="Refdenotaalpie"/>
          <w:rFonts w:ascii="Arial" w:hAnsi="Arial" w:cs="Arial"/>
        </w:rPr>
        <w:footnoteReference w:id="1"/>
      </w:r>
      <w:r w:rsidRPr="002E44C1">
        <w:rPr>
          <w:rFonts w:ascii="Arial" w:hAnsi="Arial" w:cs="Arial"/>
        </w:rPr>
        <w:t>.</w:t>
      </w:r>
    </w:p>
    <w:p w14:paraId="72D36DBF" w14:textId="77777777" w:rsidR="00E4420B" w:rsidRPr="002E44C1" w:rsidRDefault="00E4420B" w:rsidP="004A2672">
      <w:pPr>
        <w:pStyle w:val="Prrafodelista"/>
        <w:numPr>
          <w:ilvl w:val="0"/>
          <w:numId w:val="9"/>
        </w:numPr>
        <w:ind w:left="357" w:hanging="357"/>
        <w:contextualSpacing w:val="0"/>
        <w:rPr>
          <w:rFonts w:ascii="Arial" w:hAnsi="Arial" w:cs="Arial"/>
        </w:rPr>
      </w:pPr>
      <w:r w:rsidRPr="002E44C1">
        <w:rPr>
          <w:rFonts w:ascii="Arial" w:hAnsi="Arial" w:cs="Arial"/>
        </w:rPr>
        <w:lastRenderedPageBreak/>
        <w:t>En el caso de las Regidurías, los partidos políticos podrán postular, de forma optativa, una fórmula de candidaturas a regidurías por el principio de mayoría relativa y una fórmula de candidaturas a regidurías por el principio de representación proporcional, de personas que integran la población LGBTTTIQ+, en el municipio de su elección.</w:t>
      </w:r>
    </w:p>
    <w:p w14:paraId="34263837" w14:textId="77777777" w:rsidR="00E4420B" w:rsidRPr="002E44C1" w:rsidRDefault="00B846DF" w:rsidP="00B846DF">
      <w:pPr>
        <w:rPr>
          <w:rFonts w:ascii="Arial" w:hAnsi="Arial" w:cs="Arial"/>
        </w:rPr>
      </w:pPr>
      <w:r w:rsidRPr="002E44C1">
        <w:rPr>
          <w:rFonts w:ascii="Arial" w:hAnsi="Arial" w:cs="Arial"/>
        </w:rPr>
        <w:t>En todo caso, t</w:t>
      </w:r>
      <w:r w:rsidR="00E4420B" w:rsidRPr="002E44C1">
        <w:rPr>
          <w:rFonts w:ascii="Arial" w:hAnsi="Arial" w:cs="Arial"/>
        </w:rPr>
        <w:t>ratándose de coaliciones y candidaturas comunes, los cumplimientos de las postulaciones de candidaturas de personas de la diversidad sexual, no se sumarán a las que postulen en lo individual cada uno de los partidos que las integren, independientemente del partido político de origen de las personas postuladas.</w:t>
      </w:r>
      <w:r w:rsidRPr="002E44C1">
        <w:rPr>
          <w:rFonts w:ascii="Arial" w:hAnsi="Arial" w:cs="Arial"/>
        </w:rPr>
        <w:t xml:space="preserve"> Asimismo, </w:t>
      </w:r>
      <w:r w:rsidR="00E4420B" w:rsidRPr="002E44C1">
        <w:rPr>
          <w:rFonts w:ascii="Arial" w:hAnsi="Arial" w:cs="Arial"/>
        </w:rPr>
        <w:t xml:space="preserve">cuando estas postulen en fórmulas de candidaturas a diputaciones y regidurías por el principio de mayoría relativa, a personas integrantes de la población LGBTTTIQ+, </w:t>
      </w:r>
      <w:r w:rsidRPr="002E44C1">
        <w:rPr>
          <w:rFonts w:ascii="Arial" w:hAnsi="Arial" w:cs="Arial"/>
        </w:rPr>
        <w:t xml:space="preserve">las </w:t>
      </w:r>
      <w:r w:rsidR="00E4420B" w:rsidRPr="002E44C1">
        <w:rPr>
          <w:rFonts w:ascii="Arial" w:hAnsi="Arial" w:cs="Arial"/>
        </w:rPr>
        <w:t>postulaciones se considerarán para el partido de origen; por lo que, los demás partidos integrantes de la coalición o candidatura común deberán cumplir, postulando a personas de la diversidad sexual en cualquiera de los demás distritos electorales o municipios.</w:t>
      </w:r>
    </w:p>
    <w:p w14:paraId="39476B53" w14:textId="77777777" w:rsidR="008C20F8" w:rsidRPr="002E44C1" w:rsidRDefault="008C20F8" w:rsidP="00026FD8">
      <w:pPr>
        <w:pStyle w:val="Ttulo2"/>
        <w:rPr>
          <w:rFonts w:ascii="Arial" w:hAnsi="Arial" w:cs="Arial"/>
          <w:sz w:val="23"/>
        </w:rPr>
      </w:pPr>
      <w:r w:rsidRPr="002E44C1">
        <w:rPr>
          <w:rFonts w:ascii="Arial" w:hAnsi="Arial" w:cs="Arial"/>
          <w:sz w:val="23"/>
        </w:rPr>
        <w:t>Requisitos legales de la solicitud de registro</w:t>
      </w:r>
    </w:p>
    <w:p w14:paraId="03ED24B9" w14:textId="77777777" w:rsidR="008C20F8" w:rsidRPr="002E44C1" w:rsidRDefault="008C20F8" w:rsidP="008C20F8">
      <w:pPr>
        <w:rPr>
          <w:rFonts w:ascii="Arial" w:hAnsi="Arial" w:cs="Arial"/>
        </w:rPr>
      </w:pPr>
      <w:r w:rsidRPr="002E44C1">
        <w:rPr>
          <w:rFonts w:ascii="Arial" w:hAnsi="Arial" w:cs="Arial"/>
        </w:rPr>
        <w:t>Que, de conformidad con el artículo 189 numeral 1 de la Ley Electoral, la solicitud de registro de candidaturas deberá señalar el partido político o coalición que los postule y los siguientes datos personales de la persona candidata:</w:t>
      </w:r>
    </w:p>
    <w:p w14:paraId="3BA69151"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Apellido paterno, apellido materno y nombre completo;</w:t>
      </w:r>
    </w:p>
    <w:p w14:paraId="0021AE8A"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Lugar y fecha de nacimiento;</w:t>
      </w:r>
    </w:p>
    <w:p w14:paraId="27319D01"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Domicilio y tiempo de residencia en el mismo;</w:t>
      </w:r>
    </w:p>
    <w:p w14:paraId="35610409"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Ocupación;</w:t>
      </w:r>
    </w:p>
    <w:p w14:paraId="65E498DF"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Clave de la credencial para votar, y</w:t>
      </w:r>
    </w:p>
    <w:p w14:paraId="0DC9876B" w14:textId="77777777" w:rsidR="008C20F8" w:rsidRPr="002E44C1" w:rsidRDefault="008C20F8" w:rsidP="008C20F8">
      <w:pPr>
        <w:pStyle w:val="Prrafodelista"/>
        <w:numPr>
          <w:ilvl w:val="0"/>
          <w:numId w:val="10"/>
        </w:numPr>
        <w:ind w:left="510" w:hanging="510"/>
        <w:rPr>
          <w:rFonts w:ascii="Arial" w:hAnsi="Arial" w:cs="Arial"/>
        </w:rPr>
      </w:pPr>
      <w:r w:rsidRPr="002E44C1">
        <w:rPr>
          <w:rFonts w:ascii="Arial" w:hAnsi="Arial" w:cs="Arial"/>
        </w:rPr>
        <w:t>Cargo para el que se les postule.</w:t>
      </w:r>
    </w:p>
    <w:p w14:paraId="075CD6A3" w14:textId="77777777" w:rsidR="008C20F8" w:rsidRPr="002E44C1" w:rsidRDefault="008C20F8" w:rsidP="008C20F8">
      <w:pPr>
        <w:rPr>
          <w:rFonts w:ascii="Arial" w:hAnsi="Arial" w:cs="Arial"/>
        </w:rPr>
      </w:pPr>
      <w:r w:rsidRPr="002E44C1">
        <w:rPr>
          <w:rFonts w:ascii="Arial" w:hAnsi="Arial" w:cs="Arial"/>
        </w:rPr>
        <w:t xml:space="preserve">Además, de acuerdo con el numeral 2 del artículo en cita, las y los candidatos a Diputaciones al Congreso del Estado o a Regidurías de los ayuntamientos, por ambos principios, que sean postulados para un período consecutivo, deberán acompañar una carta que especifique los periodos para los que han sido electos en ese cargo y la </w:t>
      </w:r>
      <w:r w:rsidRPr="002E44C1">
        <w:rPr>
          <w:rFonts w:ascii="Arial" w:hAnsi="Arial" w:cs="Arial"/>
        </w:rPr>
        <w:lastRenderedPageBreak/>
        <w:t>manifestación de estar cumpliendo los límites establecidos por la Constitución Local en materia de elección consecutiva.</w:t>
      </w:r>
    </w:p>
    <w:p w14:paraId="0FA2D8A0" w14:textId="77777777" w:rsidR="008C20F8" w:rsidRPr="002E44C1" w:rsidRDefault="008C20F8" w:rsidP="008C20F8">
      <w:pPr>
        <w:rPr>
          <w:rFonts w:ascii="Arial" w:hAnsi="Arial" w:cs="Arial"/>
        </w:rPr>
      </w:pPr>
      <w:r w:rsidRPr="002E44C1">
        <w:rPr>
          <w:rFonts w:ascii="Arial" w:hAnsi="Arial" w:cs="Arial"/>
        </w:rPr>
        <w:t>Del mismo modo, conforme a los numerales 3, 4, 5, 6 y 7 del artículo 189 la solicitud deberá reunir los siguientes requisitos:</w:t>
      </w:r>
    </w:p>
    <w:p w14:paraId="755D2872" w14:textId="77777777" w:rsidR="008C20F8" w:rsidRPr="002E44C1" w:rsidRDefault="008C20F8" w:rsidP="008C20F8">
      <w:pPr>
        <w:pStyle w:val="Prrafodelista"/>
        <w:numPr>
          <w:ilvl w:val="0"/>
          <w:numId w:val="11"/>
        </w:numPr>
        <w:ind w:left="510" w:hanging="510"/>
        <w:contextualSpacing w:val="0"/>
        <w:rPr>
          <w:rFonts w:ascii="Arial" w:hAnsi="Arial" w:cs="Arial"/>
        </w:rPr>
      </w:pPr>
      <w:r w:rsidRPr="002E44C1">
        <w:rPr>
          <w:rFonts w:ascii="Arial" w:hAnsi="Arial" w:cs="Arial"/>
        </w:rPr>
        <w:t>Acompañarse de la declaración de aceptación de la candidatura, copia del acta de nacimiento y de la credencial para votar.</w:t>
      </w:r>
    </w:p>
    <w:p w14:paraId="11E591B5" w14:textId="77777777" w:rsidR="008C20F8" w:rsidRPr="002E44C1" w:rsidRDefault="008C20F8" w:rsidP="008C20F8">
      <w:pPr>
        <w:pStyle w:val="Prrafodelista"/>
        <w:numPr>
          <w:ilvl w:val="0"/>
          <w:numId w:val="11"/>
        </w:numPr>
        <w:ind w:left="510" w:hanging="510"/>
        <w:contextualSpacing w:val="0"/>
        <w:rPr>
          <w:rFonts w:ascii="Arial" w:hAnsi="Arial" w:cs="Arial"/>
        </w:rPr>
      </w:pPr>
      <w:r w:rsidRPr="002E44C1">
        <w:rPr>
          <w:rFonts w:ascii="Arial" w:hAnsi="Arial" w:cs="Arial"/>
        </w:rPr>
        <w:t>La manifestación por escrito del partido político postulante, en su caso, que las y los candidatos cuyo registro solicita, fueron seleccionados de conformidad con las bases estatuarias del propio partido.</w:t>
      </w:r>
    </w:p>
    <w:p w14:paraId="2F137CA2" w14:textId="77777777" w:rsidR="008C20F8" w:rsidRPr="002E44C1" w:rsidRDefault="008C20F8" w:rsidP="008C20F8">
      <w:pPr>
        <w:pStyle w:val="Prrafodelista"/>
        <w:numPr>
          <w:ilvl w:val="0"/>
          <w:numId w:val="11"/>
        </w:numPr>
        <w:ind w:left="510" w:hanging="510"/>
        <w:contextualSpacing w:val="0"/>
        <w:rPr>
          <w:rFonts w:ascii="Arial" w:hAnsi="Arial" w:cs="Arial"/>
        </w:rPr>
      </w:pPr>
      <w:r w:rsidRPr="002E44C1">
        <w:rPr>
          <w:rFonts w:ascii="Arial" w:hAnsi="Arial" w:cs="Arial"/>
        </w:rPr>
        <w:t>En el caso, de la solicitud de cada partido político para el registro de las listas completas de candidaturas a Diputaciones por el principio de representación proporcional para la circunscripción plurinominal, deberá acompañarse, además de los documentos a que se refieren los párrafos anteriores, de la constancia de registro de por lo menos 14 candidaturas de Diputaciones y 12 planillas de Regidurías por el principio de mayoría relativa, las que se podrán acreditar con las registradas por el propio partido y las que correspondan a la coalición a la que, en su caso, pertenezcan.</w:t>
      </w:r>
    </w:p>
    <w:p w14:paraId="19A12F51" w14:textId="77777777" w:rsidR="008C20F8" w:rsidRPr="002E44C1" w:rsidRDefault="008C20F8" w:rsidP="008C20F8">
      <w:pPr>
        <w:pStyle w:val="Prrafodelista"/>
        <w:numPr>
          <w:ilvl w:val="0"/>
          <w:numId w:val="11"/>
        </w:numPr>
        <w:ind w:left="510" w:hanging="510"/>
        <w:contextualSpacing w:val="0"/>
        <w:rPr>
          <w:rFonts w:ascii="Arial" w:hAnsi="Arial" w:cs="Arial"/>
        </w:rPr>
      </w:pPr>
      <w:r w:rsidRPr="002E44C1">
        <w:rPr>
          <w:rFonts w:ascii="Arial" w:hAnsi="Arial" w:cs="Arial"/>
        </w:rPr>
        <w:t>Para el registro de candidatos por coalición, según corresponda deberá acreditarse que se cumplió con lo dispuesto en los artículos del 86 al 91 de la Ley Electoral, de acuerdo con la elección que se trate.</w:t>
      </w:r>
    </w:p>
    <w:p w14:paraId="57A0EF72" w14:textId="77777777" w:rsidR="008C20F8" w:rsidRPr="002E44C1" w:rsidRDefault="008C20F8" w:rsidP="008C20F8">
      <w:pPr>
        <w:pStyle w:val="Prrafodelista"/>
        <w:numPr>
          <w:ilvl w:val="0"/>
          <w:numId w:val="11"/>
        </w:numPr>
        <w:ind w:left="510" w:hanging="510"/>
        <w:contextualSpacing w:val="0"/>
        <w:rPr>
          <w:rFonts w:ascii="Arial" w:hAnsi="Arial" w:cs="Arial"/>
        </w:rPr>
      </w:pPr>
      <w:r w:rsidRPr="002E44C1">
        <w:rPr>
          <w:rFonts w:ascii="Arial" w:hAnsi="Arial" w:cs="Arial"/>
        </w:rPr>
        <w:t>La solicitud de registro de la lista de representación proporcional a que se hace referencia en los párrafos anteriores, deberá especificar cuáles de los integrantes de cada lista están optando por reelegirse en sus cargos y el número de veces que han ocupado la misma posición de manera consecutiva.</w:t>
      </w:r>
    </w:p>
    <w:p w14:paraId="540ECB05" w14:textId="77777777" w:rsidR="008C20F8" w:rsidRPr="002E44C1" w:rsidRDefault="008C20F8" w:rsidP="00026FD8">
      <w:pPr>
        <w:pStyle w:val="Ttulo2"/>
        <w:rPr>
          <w:rFonts w:ascii="Arial" w:hAnsi="Arial" w:cs="Arial"/>
          <w:sz w:val="23"/>
        </w:rPr>
      </w:pPr>
      <w:r w:rsidRPr="002E44C1">
        <w:rPr>
          <w:rFonts w:ascii="Arial" w:hAnsi="Arial" w:cs="Arial"/>
          <w:sz w:val="23"/>
        </w:rPr>
        <w:t xml:space="preserve">Plazos y órganos competentes para el registro de candidaturas </w:t>
      </w:r>
    </w:p>
    <w:p w14:paraId="568F5A27" w14:textId="77777777" w:rsidR="008C20F8" w:rsidRPr="002E44C1" w:rsidRDefault="008C20F8" w:rsidP="008C20F8">
      <w:pPr>
        <w:rPr>
          <w:rFonts w:ascii="Arial" w:hAnsi="Arial" w:cs="Arial"/>
        </w:rPr>
      </w:pPr>
      <w:r w:rsidRPr="002E44C1">
        <w:rPr>
          <w:rFonts w:ascii="Arial" w:hAnsi="Arial" w:cs="Arial"/>
        </w:rPr>
        <w:t>Que, en términos de lo previsto por el artículo 188 numeral 1 de la Ley Electoral, los plazos y órganos competentes para el registro de candidaturas son los siguientes:</w:t>
      </w:r>
    </w:p>
    <w:p w14:paraId="5482741E" w14:textId="77777777" w:rsidR="008C20F8" w:rsidRPr="002E44C1" w:rsidRDefault="008C20F8" w:rsidP="008C20F8">
      <w:pPr>
        <w:pStyle w:val="Prrafodelista"/>
        <w:numPr>
          <w:ilvl w:val="0"/>
          <w:numId w:val="12"/>
        </w:numPr>
        <w:ind w:left="510" w:hanging="510"/>
        <w:contextualSpacing w:val="0"/>
        <w:rPr>
          <w:rFonts w:ascii="Arial" w:hAnsi="Arial" w:cs="Arial"/>
        </w:rPr>
      </w:pPr>
      <w:r w:rsidRPr="002E44C1">
        <w:rPr>
          <w:rFonts w:ascii="Arial" w:hAnsi="Arial" w:cs="Arial"/>
        </w:rPr>
        <w:t xml:space="preserve">Las solicitudes de registro para las candidaturas a la Gubernatura, Diputaciones y Regidurías por el principio de representación proporcional, ante el Consejo Estatal; </w:t>
      </w:r>
    </w:p>
    <w:p w14:paraId="2BAD7698" w14:textId="77777777" w:rsidR="008C20F8" w:rsidRPr="002E44C1" w:rsidRDefault="008C20F8" w:rsidP="008C20F8">
      <w:pPr>
        <w:pStyle w:val="Prrafodelista"/>
        <w:numPr>
          <w:ilvl w:val="0"/>
          <w:numId w:val="12"/>
        </w:numPr>
        <w:ind w:left="510" w:hanging="510"/>
        <w:contextualSpacing w:val="0"/>
        <w:rPr>
          <w:rFonts w:ascii="Arial" w:hAnsi="Arial" w:cs="Arial"/>
        </w:rPr>
      </w:pPr>
      <w:r w:rsidRPr="002E44C1">
        <w:rPr>
          <w:rFonts w:ascii="Arial" w:hAnsi="Arial" w:cs="Arial"/>
        </w:rPr>
        <w:lastRenderedPageBreak/>
        <w:t>Las solicitudes de registro a Diputaciones por el principio de mayoría relativa, ante los Consejos Distritales de la demarcación respectiva; y</w:t>
      </w:r>
    </w:p>
    <w:p w14:paraId="38AB7AF0" w14:textId="77777777" w:rsidR="008C20F8" w:rsidRPr="002E44C1" w:rsidRDefault="008C20F8" w:rsidP="008C20F8">
      <w:pPr>
        <w:pStyle w:val="Prrafodelista"/>
        <w:numPr>
          <w:ilvl w:val="0"/>
          <w:numId w:val="12"/>
        </w:numPr>
        <w:ind w:left="510" w:hanging="510"/>
        <w:contextualSpacing w:val="0"/>
        <w:rPr>
          <w:rFonts w:ascii="Arial" w:hAnsi="Arial" w:cs="Arial"/>
        </w:rPr>
      </w:pPr>
      <w:r w:rsidRPr="002E44C1">
        <w:rPr>
          <w:rFonts w:ascii="Arial" w:hAnsi="Arial" w:cs="Arial"/>
        </w:rPr>
        <w:t xml:space="preserve">Las solicitudes de registro a Presidencias Municipales y Regidurías por el principio de mayoría relativa, ante el Consejo Distrital que corresponda al municipio; con excepción de aquellos distritos que se integren por más de un municipio, en los que la solicitud se deberá presentar ante la cabecera de municipio que determine el Consejo Estatal. </w:t>
      </w:r>
    </w:p>
    <w:p w14:paraId="25981B3C" w14:textId="77777777" w:rsidR="008C20F8" w:rsidRPr="002E44C1" w:rsidRDefault="008C20F8" w:rsidP="008C20F8">
      <w:pPr>
        <w:rPr>
          <w:rFonts w:ascii="Arial" w:hAnsi="Arial" w:cs="Arial"/>
        </w:rPr>
      </w:pPr>
      <w:r w:rsidRPr="002E44C1">
        <w:rPr>
          <w:rFonts w:ascii="Arial" w:hAnsi="Arial" w:cs="Arial"/>
        </w:rPr>
        <w:t>Asimismo, las solicitudes de registro para las elecciones a Diputaciones, Presidencias Municipales y Regidurías por el principio de mayoría relativa podrán presentarse de forma supletoria ante el Consejo Estatal dentro de los plazos previstos en el artículo 188 numeral 4 de la Ley Electoral.</w:t>
      </w:r>
    </w:p>
    <w:p w14:paraId="5759A2AA" w14:textId="77777777" w:rsidR="008C20F8" w:rsidRPr="002E44C1" w:rsidRDefault="008C20F8" w:rsidP="00026FD8">
      <w:pPr>
        <w:pStyle w:val="Ttulo2"/>
        <w:rPr>
          <w:rFonts w:ascii="Arial" w:hAnsi="Arial" w:cs="Arial"/>
          <w:sz w:val="23"/>
        </w:rPr>
      </w:pPr>
      <w:r w:rsidRPr="002E44C1">
        <w:rPr>
          <w:rFonts w:ascii="Arial" w:hAnsi="Arial" w:cs="Arial"/>
          <w:sz w:val="23"/>
        </w:rPr>
        <w:t>Verificación de los requisitos</w:t>
      </w:r>
    </w:p>
    <w:p w14:paraId="24C233BE" w14:textId="77777777" w:rsidR="008C20F8" w:rsidRPr="002E44C1" w:rsidRDefault="008C20F8" w:rsidP="008C20F8">
      <w:pPr>
        <w:rPr>
          <w:rFonts w:ascii="Arial" w:hAnsi="Arial" w:cs="Arial"/>
        </w:rPr>
      </w:pPr>
      <w:r w:rsidRPr="002E44C1">
        <w:rPr>
          <w:rFonts w:ascii="Arial" w:hAnsi="Arial" w:cs="Arial"/>
        </w:rPr>
        <w:t>Que, conforme al artículo 190 numeral 1 de la Ley Electoral, recibida la solicitud de registro de candidaturas por la Presidencia o la Secretaría del Consejo que corresponda, se verificará dentro de los tres días siguientes que se cumplió con todos los requisitos señalados en el artículo 189 de la Ley en cita.</w:t>
      </w:r>
    </w:p>
    <w:p w14:paraId="4947CDA6" w14:textId="77777777" w:rsidR="008C20F8" w:rsidRPr="002E44C1" w:rsidRDefault="008C20F8" w:rsidP="008C20F8">
      <w:pPr>
        <w:rPr>
          <w:rFonts w:ascii="Arial" w:hAnsi="Arial" w:cs="Arial"/>
        </w:rPr>
      </w:pPr>
      <w:r w:rsidRPr="002E44C1">
        <w:rPr>
          <w:rFonts w:ascii="Arial" w:hAnsi="Arial" w:cs="Arial"/>
        </w:rPr>
        <w:t>En ese tenor, de acuerdo con el numeral 2 del artículo señalado, si de la verificación realizada se advierte que hubo omisión de uno o varios requisitos, se notificará de inmediato al partido político o a la candidata o candidato correspondiente para que dentro de las cuarenta y ocho horas siguientes subsane el o los requisitos omitidos o, en su caso, sustituya la candidatura siempre y cuando esto pueda realizarse dentro de los plazos que señale el artículo 188 de la propia Ley.</w:t>
      </w:r>
    </w:p>
    <w:p w14:paraId="62A93A09" w14:textId="77777777" w:rsidR="008C20F8" w:rsidRPr="002E44C1" w:rsidRDefault="008C20F8" w:rsidP="008C20F8">
      <w:pPr>
        <w:rPr>
          <w:rFonts w:ascii="Arial" w:hAnsi="Arial" w:cs="Arial"/>
        </w:rPr>
      </w:pPr>
      <w:r w:rsidRPr="002E44C1">
        <w:rPr>
          <w:rFonts w:ascii="Arial" w:hAnsi="Arial" w:cs="Arial"/>
        </w:rPr>
        <w:t>Para el caso de que los partidos políticos excedan el número de candidaturas simultáneas señaladas en el artículo 32 de la Ley Electoral, la Secretaría del Consejo Estatal, una vez detectadas las mismas, requerirá al partido político a efecto de que informe a la autoridad electoral, en un término de cuarenta y ocho horas, las candidaturas o las fórmulas que deban excluirse de sus listas; en caso contrario, el Instituto procederá a suprimir de la respectiva lista las fórmulas necesarias hasta ajustar el límite de candidaturas permitidas por la ley, iniciando con los registros simultáneos ubicados en los últimos lugares de cada una de las listas, una después de otra, en su orden, hasta ajustar el número antes referido, de conformidad con el artículo 190 numeral 3 de la Ley Electoral.</w:t>
      </w:r>
    </w:p>
    <w:p w14:paraId="11245838" w14:textId="77777777" w:rsidR="008C20F8" w:rsidRPr="002E44C1" w:rsidRDefault="008C20F8" w:rsidP="008C20F8">
      <w:pPr>
        <w:rPr>
          <w:rFonts w:ascii="Arial" w:hAnsi="Arial" w:cs="Arial"/>
        </w:rPr>
      </w:pPr>
      <w:r w:rsidRPr="002E44C1">
        <w:rPr>
          <w:rFonts w:ascii="Arial" w:hAnsi="Arial" w:cs="Arial"/>
        </w:rPr>
        <w:lastRenderedPageBreak/>
        <w:t>Finalmente, en términos del numeral 4 del artículo señalado, cualquier solicitud o documentación presentada fuera de los plazos respectivos será desechada de plano y, en su caso, no se registrará la candidatura o candidaturas que no satisfagan los requisitos.</w:t>
      </w:r>
    </w:p>
    <w:p w14:paraId="3A5913DE" w14:textId="77777777" w:rsidR="008C20F8" w:rsidRPr="002E44C1" w:rsidRDefault="008C20F8" w:rsidP="00026FD8">
      <w:pPr>
        <w:pStyle w:val="Ttulo2"/>
        <w:rPr>
          <w:rFonts w:ascii="Arial" w:hAnsi="Arial" w:cs="Arial"/>
          <w:sz w:val="23"/>
        </w:rPr>
      </w:pPr>
      <w:r w:rsidRPr="002E44C1">
        <w:rPr>
          <w:rFonts w:ascii="Arial" w:hAnsi="Arial" w:cs="Arial"/>
          <w:sz w:val="23"/>
        </w:rPr>
        <w:t>Sustitución de candidat</w:t>
      </w:r>
      <w:r w:rsidR="00026FD8" w:rsidRPr="002E44C1">
        <w:rPr>
          <w:rFonts w:ascii="Arial" w:hAnsi="Arial" w:cs="Arial"/>
          <w:sz w:val="23"/>
        </w:rPr>
        <w:t>ur</w:t>
      </w:r>
      <w:r w:rsidRPr="002E44C1">
        <w:rPr>
          <w:rFonts w:ascii="Arial" w:hAnsi="Arial" w:cs="Arial"/>
          <w:sz w:val="23"/>
        </w:rPr>
        <w:t xml:space="preserve">as </w:t>
      </w:r>
    </w:p>
    <w:p w14:paraId="065BF5FB" w14:textId="77777777" w:rsidR="008C20F8" w:rsidRPr="002E44C1" w:rsidRDefault="008C20F8" w:rsidP="008C20F8">
      <w:pPr>
        <w:rPr>
          <w:rFonts w:ascii="Arial" w:hAnsi="Arial" w:cs="Arial"/>
        </w:rPr>
      </w:pPr>
      <w:r w:rsidRPr="002E44C1">
        <w:rPr>
          <w:rFonts w:ascii="Arial" w:hAnsi="Arial" w:cs="Arial"/>
        </w:rPr>
        <w:t>Que el artículo 192 numeral 1 de la Ley Electoral establece que, para sustituir a sus candidatas o candidatos, los partidos políticos y coaliciones, deberán hacer la solicitud por escrito al Consejo Estatal cumpliendo las siguientes disposiciones:</w:t>
      </w:r>
    </w:p>
    <w:p w14:paraId="10F858DB" w14:textId="77777777" w:rsidR="008C20F8" w:rsidRPr="002E44C1" w:rsidRDefault="008C20F8" w:rsidP="008C20F8">
      <w:pPr>
        <w:pStyle w:val="Prrafodelista"/>
        <w:numPr>
          <w:ilvl w:val="1"/>
          <w:numId w:val="11"/>
        </w:numPr>
        <w:ind w:left="510" w:hanging="510"/>
        <w:contextualSpacing w:val="0"/>
        <w:rPr>
          <w:rFonts w:ascii="Arial" w:hAnsi="Arial" w:cs="Arial"/>
        </w:rPr>
      </w:pPr>
      <w:r w:rsidRPr="002E44C1">
        <w:rPr>
          <w:rFonts w:ascii="Arial" w:hAnsi="Arial" w:cs="Arial"/>
        </w:rPr>
        <w:t>Dentro del plazo establecido para el registro de candidatos podrán sustituirlos libremente, debiendo observar las reglas y el principio de paridad entre los géneros establecidos en la Ley Electoral;</w:t>
      </w:r>
    </w:p>
    <w:p w14:paraId="227585A7" w14:textId="77777777" w:rsidR="008C20F8" w:rsidRPr="002E44C1" w:rsidRDefault="008C20F8" w:rsidP="008C20F8">
      <w:pPr>
        <w:pStyle w:val="Prrafodelista"/>
        <w:numPr>
          <w:ilvl w:val="1"/>
          <w:numId w:val="11"/>
        </w:numPr>
        <w:ind w:left="510" w:hanging="510"/>
        <w:contextualSpacing w:val="0"/>
        <w:rPr>
          <w:rFonts w:ascii="Arial" w:hAnsi="Arial" w:cs="Arial"/>
        </w:rPr>
      </w:pPr>
      <w:r w:rsidRPr="002E44C1">
        <w:rPr>
          <w:rFonts w:ascii="Arial" w:hAnsi="Arial" w:cs="Arial"/>
        </w:rPr>
        <w:t>Vencido el plazo a que se refiere el inciso anterior, sólo podrán sustituir por causas de fallecimiento, inhabilitación, incapacidad o renuncia. En este último caso, no podrán sustituirlas o sustituirlos cuando la renuncia se presente dentro de los veinte días anteriores al de la elección. Para la corrección o sustitución, en su caso, de las boletas electorales se estará a lo dispuesto en el artículo 217 de la propia ley;</w:t>
      </w:r>
    </w:p>
    <w:p w14:paraId="11952512" w14:textId="77777777" w:rsidR="008C20F8" w:rsidRPr="002E44C1" w:rsidRDefault="008C20F8" w:rsidP="008C20F8">
      <w:pPr>
        <w:pStyle w:val="Prrafodelista"/>
        <w:numPr>
          <w:ilvl w:val="1"/>
          <w:numId w:val="11"/>
        </w:numPr>
        <w:ind w:left="510" w:hanging="510"/>
        <w:contextualSpacing w:val="0"/>
        <w:rPr>
          <w:rFonts w:ascii="Arial" w:hAnsi="Arial" w:cs="Arial"/>
        </w:rPr>
      </w:pPr>
      <w:r w:rsidRPr="002E44C1">
        <w:rPr>
          <w:rFonts w:ascii="Arial" w:hAnsi="Arial" w:cs="Arial"/>
        </w:rPr>
        <w:t>En los casos en que la renuncia de la candidata o candidata fuera presentada por éste ante el Consejo Estatal, se hará del conocimiento del partido político que lo registró para que proceda, en su caso, a su sustitución, y</w:t>
      </w:r>
    </w:p>
    <w:p w14:paraId="21BBEF5E" w14:textId="77777777" w:rsidR="008C20F8" w:rsidRPr="002E44C1" w:rsidRDefault="008C20F8" w:rsidP="008C20F8">
      <w:pPr>
        <w:pStyle w:val="Prrafodelista"/>
        <w:numPr>
          <w:ilvl w:val="1"/>
          <w:numId w:val="11"/>
        </w:numPr>
        <w:ind w:left="510" w:hanging="510"/>
        <w:contextualSpacing w:val="0"/>
        <w:rPr>
          <w:rFonts w:ascii="Arial" w:hAnsi="Arial" w:cs="Arial"/>
        </w:rPr>
      </w:pPr>
      <w:r w:rsidRPr="002E44C1">
        <w:rPr>
          <w:rFonts w:ascii="Arial" w:hAnsi="Arial" w:cs="Arial"/>
        </w:rPr>
        <w:t>Para la sustitución de candidatas o candidatos postulados en común por dos o más partidos políticos, éstos deberán presentar, en su caso, las modificaciones que correspondan al convenio de candidatura común inicial, al momento de la sustitución.</w:t>
      </w:r>
    </w:p>
    <w:p w14:paraId="41DABC18" w14:textId="77777777" w:rsidR="0017044B" w:rsidRPr="002E44C1" w:rsidRDefault="008C20F8" w:rsidP="008C20F8">
      <w:pPr>
        <w:pStyle w:val="Ttulo2"/>
        <w:rPr>
          <w:rFonts w:ascii="Arial" w:hAnsi="Arial" w:cs="Arial"/>
          <w:sz w:val="23"/>
        </w:rPr>
      </w:pPr>
      <w:r w:rsidRPr="002E44C1">
        <w:rPr>
          <w:rFonts w:ascii="Arial" w:hAnsi="Arial" w:cs="Arial"/>
          <w:sz w:val="23"/>
        </w:rPr>
        <w:t>Verificación al principio de paridad y acciones afirmativas</w:t>
      </w:r>
    </w:p>
    <w:p w14:paraId="7F6EC17A" w14:textId="77777777" w:rsidR="008C20F8" w:rsidRPr="002E44C1" w:rsidRDefault="008C20F8" w:rsidP="008C20F8">
      <w:pPr>
        <w:rPr>
          <w:rFonts w:ascii="Arial" w:hAnsi="Arial" w:cs="Arial"/>
        </w:rPr>
      </w:pPr>
      <w:r w:rsidRPr="002E44C1">
        <w:rPr>
          <w:rFonts w:ascii="Arial" w:hAnsi="Arial" w:cs="Arial"/>
        </w:rPr>
        <w:t xml:space="preserve">Que, de acuerdo con el artículo </w:t>
      </w:r>
      <w:r w:rsidR="00AB19FB" w:rsidRPr="002E44C1">
        <w:rPr>
          <w:rFonts w:ascii="Arial" w:hAnsi="Arial" w:cs="Arial"/>
        </w:rPr>
        <w:t>39 de los Lineamientos, a</w:t>
      </w:r>
      <w:r w:rsidRPr="002E44C1">
        <w:rPr>
          <w:rFonts w:ascii="Arial" w:hAnsi="Arial" w:cs="Arial"/>
        </w:rPr>
        <w:t>l haber realizado la postulación de candidaturas, si el Consejo Electoral correspondiente detecta que los partidos políticos, coalicione</w:t>
      </w:r>
      <w:r w:rsidR="00AB19FB" w:rsidRPr="002E44C1">
        <w:rPr>
          <w:rFonts w:ascii="Arial" w:hAnsi="Arial" w:cs="Arial"/>
        </w:rPr>
        <w:t>s o candidaturas independientes</w:t>
      </w:r>
      <w:r w:rsidRPr="002E44C1">
        <w:rPr>
          <w:rFonts w:ascii="Arial" w:hAnsi="Arial" w:cs="Arial"/>
        </w:rPr>
        <w:t xml:space="preserve"> incumplen con el principio de paridad en sus planillas, al postularse a más personas del género masculino o hecho las postulaciones de mujeres de forma indebida, se realizará lo siguiente:</w:t>
      </w:r>
    </w:p>
    <w:p w14:paraId="57016094" w14:textId="77777777" w:rsidR="00AB19FB" w:rsidRPr="002E44C1" w:rsidRDefault="008C20F8" w:rsidP="008C20F8">
      <w:pPr>
        <w:pStyle w:val="Prrafodelista"/>
        <w:numPr>
          <w:ilvl w:val="0"/>
          <w:numId w:val="13"/>
        </w:numPr>
        <w:ind w:left="357" w:hanging="357"/>
        <w:contextualSpacing w:val="0"/>
        <w:rPr>
          <w:rFonts w:ascii="Arial" w:hAnsi="Arial" w:cs="Arial"/>
        </w:rPr>
      </w:pPr>
      <w:r w:rsidRPr="002E44C1">
        <w:rPr>
          <w:rFonts w:ascii="Arial" w:hAnsi="Arial" w:cs="Arial"/>
        </w:rPr>
        <w:lastRenderedPageBreak/>
        <w:t xml:space="preserve">Se hará un requerimiento a la parte que haya solicitado el registro, señalando y observando las candidaturas que incumplen el principio de Paridad, fijando el plazo de 48 horas para que se subsane el error u omisión apercibiéndolo que, de no hacerlo, se hará acreedor a una amonestación pública. </w:t>
      </w:r>
    </w:p>
    <w:p w14:paraId="6AE2DFF6" w14:textId="77777777" w:rsidR="0097783B" w:rsidRPr="002E44C1" w:rsidRDefault="008C20F8" w:rsidP="008C20F8">
      <w:pPr>
        <w:pStyle w:val="Prrafodelista"/>
        <w:numPr>
          <w:ilvl w:val="0"/>
          <w:numId w:val="13"/>
        </w:numPr>
        <w:ind w:left="357" w:hanging="357"/>
        <w:contextualSpacing w:val="0"/>
        <w:rPr>
          <w:rFonts w:ascii="Arial" w:hAnsi="Arial" w:cs="Arial"/>
        </w:rPr>
      </w:pPr>
      <w:r w:rsidRPr="002E44C1">
        <w:rPr>
          <w:rFonts w:ascii="Arial" w:hAnsi="Arial" w:cs="Arial"/>
        </w:rPr>
        <w:t>Si se omite cumplir el requerimiento o se realiza de forma defectuosa, el Consejo Electoral respectivo impondrá una amonestación pública y procederá a emitir un segundo requerimiento, concediendo el término de 24 horas para su cumplimiento.</w:t>
      </w:r>
    </w:p>
    <w:p w14:paraId="1CB6C42D" w14:textId="77777777" w:rsidR="008C20F8" w:rsidRPr="002E44C1" w:rsidRDefault="008C20F8" w:rsidP="008C20F8">
      <w:pPr>
        <w:pStyle w:val="Prrafodelista"/>
        <w:numPr>
          <w:ilvl w:val="0"/>
          <w:numId w:val="13"/>
        </w:numPr>
        <w:ind w:left="357" w:hanging="357"/>
        <w:contextualSpacing w:val="0"/>
        <w:rPr>
          <w:rFonts w:ascii="Arial" w:hAnsi="Arial" w:cs="Arial"/>
        </w:rPr>
      </w:pPr>
      <w:r w:rsidRPr="002E44C1">
        <w:rPr>
          <w:rFonts w:ascii="Arial" w:hAnsi="Arial" w:cs="Arial"/>
        </w:rPr>
        <w:t xml:space="preserve">Si no se satisface el último requerimiento, el Consejo Electoral respectivo procederá a realizar únicamente el registro de las candidaturas que cumplen con la paridad y las que no se subsanaron, no serán registradas. </w:t>
      </w:r>
    </w:p>
    <w:p w14:paraId="2A90A3BA" w14:textId="77777777" w:rsidR="008C20F8" w:rsidRPr="002E44C1" w:rsidRDefault="0097783B" w:rsidP="0097783B">
      <w:pPr>
        <w:rPr>
          <w:rFonts w:ascii="Arial" w:hAnsi="Arial" w:cs="Arial"/>
        </w:rPr>
      </w:pPr>
      <w:r w:rsidRPr="002E44C1">
        <w:rPr>
          <w:rFonts w:ascii="Arial" w:hAnsi="Arial" w:cs="Arial"/>
        </w:rPr>
        <w:t>Asimismo, de conformidad con el artículo 40 de los Lineamientos, p</w:t>
      </w:r>
      <w:r w:rsidR="008C20F8" w:rsidRPr="002E44C1">
        <w:rPr>
          <w:rFonts w:ascii="Arial" w:hAnsi="Arial" w:cs="Arial"/>
        </w:rPr>
        <w:t xml:space="preserve">ara el caso de aquellas planillas que cumplan con el principio de </w:t>
      </w:r>
      <w:r w:rsidRPr="002E44C1">
        <w:rPr>
          <w:rFonts w:ascii="Arial" w:hAnsi="Arial" w:cs="Arial"/>
        </w:rPr>
        <w:t>paridad</w:t>
      </w:r>
      <w:r w:rsidR="008C20F8" w:rsidRPr="002E44C1">
        <w:rPr>
          <w:rFonts w:ascii="Arial" w:hAnsi="Arial" w:cs="Arial"/>
        </w:rPr>
        <w:t xml:space="preserve">, pero no satisfagan algunas de las acciones afirmativas, el Instituto realizará las actuaciones </w:t>
      </w:r>
      <w:r w:rsidRPr="002E44C1">
        <w:rPr>
          <w:rFonts w:ascii="Arial" w:hAnsi="Arial" w:cs="Arial"/>
        </w:rPr>
        <w:t>mencionadas.</w:t>
      </w:r>
      <w:r w:rsidR="008C20F8" w:rsidRPr="002E44C1">
        <w:rPr>
          <w:rFonts w:ascii="Arial" w:hAnsi="Arial" w:cs="Arial"/>
        </w:rPr>
        <w:t xml:space="preserve"> Tratándose de las fórmulas de personas jóvenes, indígenas o </w:t>
      </w:r>
      <w:r w:rsidRPr="002E44C1">
        <w:rPr>
          <w:rFonts w:ascii="Arial" w:hAnsi="Arial" w:cs="Arial"/>
        </w:rPr>
        <w:t>afro mexicanas</w:t>
      </w:r>
      <w:r w:rsidR="008C20F8" w:rsidRPr="002E44C1">
        <w:rPr>
          <w:rFonts w:ascii="Arial" w:hAnsi="Arial" w:cs="Arial"/>
        </w:rPr>
        <w:t xml:space="preserve">, con discapacidad y de la diversidad sexual, tendrán el tratamiento especial previsto en los artículos 41 y 47 de </w:t>
      </w:r>
      <w:r w:rsidRPr="002E44C1">
        <w:rPr>
          <w:rFonts w:ascii="Arial" w:hAnsi="Arial" w:cs="Arial"/>
        </w:rPr>
        <w:t>dichos</w:t>
      </w:r>
      <w:r w:rsidR="008C20F8" w:rsidRPr="002E44C1">
        <w:rPr>
          <w:rFonts w:ascii="Arial" w:hAnsi="Arial" w:cs="Arial"/>
        </w:rPr>
        <w:t xml:space="preserve"> lineamientos, por tratarse de un número reducido de postulaciones.</w:t>
      </w:r>
    </w:p>
    <w:p w14:paraId="09E5E4F3" w14:textId="77777777" w:rsidR="00C85E0D" w:rsidRPr="002E44C1" w:rsidRDefault="00C85E0D" w:rsidP="00C85E0D">
      <w:pPr>
        <w:pStyle w:val="Ttulo2"/>
        <w:rPr>
          <w:rFonts w:ascii="Arial" w:hAnsi="Arial" w:cs="Arial"/>
          <w:sz w:val="23"/>
        </w:rPr>
      </w:pPr>
      <w:r w:rsidRPr="002E44C1">
        <w:rPr>
          <w:rFonts w:ascii="Arial" w:hAnsi="Arial" w:cs="Arial"/>
          <w:sz w:val="23"/>
        </w:rPr>
        <w:t>Revisión a las solicitudes de registro y el cumplimiento al principio de paridad</w:t>
      </w:r>
    </w:p>
    <w:p w14:paraId="538CF19A" w14:textId="77777777" w:rsidR="00F06276" w:rsidRPr="002E44C1" w:rsidRDefault="00C85E0D" w:rsidP="00A63522">
      <w:pPr>
        <w:rPr>
          <w:rFonts w:ascii="Arial" w:hAnsi="Arial" w:cs="Arial"/>
        </w:rPr>
      </w:pPr>
      <w:r w:rsidRPr="002E44C1">
        <w:rPr>
          <w:rFonts w:ascii="Arial" w:hAnsi="Arial" w:cs="Arial"/>
        </w:rPr>
        <w:t>Que, de la revisión a las solicitudes de registro</w:t>
      </w:r>
      <w:r w:rsidR="0029626B" w:rsidRPr="002E44C1">
        <w:rPr>
          <w:rFonts w:ascii="Arial" w:hAnsi="Arial" w:cs="Arial"/>
        </w:rPr>
        <w:t>,</w:t>
      </w:r>
      <w:r w:rsidRPr="002E44C1">
        <w:rPr>
          <w:rFonts w:ascii="Arial" w:hAnsi="Arial" w:cs="Arial"/>
        </w:rPr>
        <w:t xml:space="preserve"> </w:t>
      </w:r>
      <w:r w:rsidR="006E40FD" w:rsidRPr="002E44C1">
        <w:rPr>
          <w:rFonts w:ascii="Arial" w:hAnsi="Arial" w:cs="Arial"/>
        </w:rPr>
        <w:t xml:space="preserve">y en su caso la documentación anexa, </w:t>
      </w:r>
      <w:r w:rsidR="00F00813" w:rsidRPr="002E44C1">
        <w:rPr>
          <w:rFonts w:ascii="Arial" w:hAnsi="Arial" w:cs="Arial"/>
        </w:rPr>
        <w:t xml:space="preserve">de candidaturas a los cargos de diputación y regidurías por los principios de mayoría relativa y representación proporcional </w:t>
      </w:r>
      <w:r w:rsidRPr="002E44C1">
        <w:rPr>
          <w:rFonts w:ascii="Arial" w:hAnsi="Arial" w:cs="Arial"/>
        </w:rPr>
        <w:t xml:space="preserve">presentadas </w:t>
      </w:r>
      <w:r w:rsidR="00F00813" w:rsidRPr="002E44C1">
        <w:rPr>
          <w:rFonts w:ascii="Arial" w:hAnsi="Arial" w:cs="Arial"/>
        </w:rPr>
        <w:t xml:space="preserve">ante este Consejo Estatal por parte de </w:t>
      </w:r>
      <w:r w:rsidRPr="002E44C1">
        <w:rPr>
          <w:rFonts w:ascii="Arial" w:hAnsi="Arial" w:cs="Arial"/>
        </w:rPr>
        <w:t xml:space="preserve">los partidos políticos nacionales: </w:t>
      </w:r>
      <w:r w:rsidR="00F00813" w:rsidRPr="002E44C1">
        <w:rPr>
          <w:rFonts w:ascii="Arial" w:hAnsi="Arial" w:cs="Arial"/>
          <w:b/>
        </w:rPr>
        <w:t>Acción Nacional, Revolucionarios Institucional, Verde Ecologista de México, del Trabajo y Movimiento Ciudadano</w:t>
      </w:r>
      <w:r w:rsidRPr="002E44C1">
        <w:rPr>
          <w:rFonts w:ascii="Arial" w:hAnsi="Arial" w:cs="Arial"/>
          <w:b/>
        </w:rPr>
        <w:t>,</w:t>
      </w:r>
      <w:r w:rsidRPr="002E44C1">
        <w:rPr>
          <w:rFonts w:ascii="Arial" w:hAnsi="Arial" w:cs="Arial"/>
        </w:rPr>
        <w:t xml:space="preserve"> se </w:t>
      </w:r>
      <w:r w:rsidR="006E40FD" w:rsidRPr="002E44C1">
        <w:rPr>
          <w:rFonts w:ascii="Arial" w:hAnsi="Arial" w:cs="Arial"/>
        </w:rPr>
        <w:t xml:space="preserve">advierten que </w:t>
      </w:r>
      <w:r w:rsidRPr="002E44C1">
        <w:rPr>
          <w:rFonts w:ascii="Arial" w:hAnsi="Arial" w:cs="Arial"/>
        </w:rPr>
        <w:t>el siguiente resultado:</w:t>
      </w:r>
    </w:p>
    <w:p w14:paraId="611D8B0B" w14:textId="77777777" w:rsidR="00DD3319" w:rsidRPr="002E44C1" w:rsidRDefault="00DD3319" w:rsidP="00DD3319">
      <w:pPr>
        <w:pStyle w:val="Ttulo3"/>
        <w:rPr>
          <w:rFonts w:ascii="Arial" w:hAnsi="Arial" w:cs="Arial"/>
        </w:rPr>
      </w:pPr>
      <w:r w:rsidRPr="002E44C1">
        <w:rPr>
          <w:rFonts w:ascii="Arial" w:hAnsi="Arial" w:cs="Arial"/>
        </w:rPr>
        <w:t>Partido Acción Nacional</w:t>
      </w:r>
    </w:p>
    <w:p w14:paraId="456C06A1" w14:textId="77777777" w:rsidR="00DD3319" w:rsidRPr="002E44C1" w:rsidRDefault="00DD3319" w:rsidP="00DD3319">
      <w:pPr>
        <w:rPr>
          <w:rFonts w:ascii="Arial" w:hAnsi="Arial" w:cs="Arial"/>
          <w:lang w:val="es-ES"/>
        </w:rPr>
      </w:pPr>
      <w:r w:rsidRPr="002E44C1">
        <w:rPr>
          <w:rFonts w:ascii="Arial" w:hAnsi="Arial" w:cs="Arial"/>
          <w:lang w:val="es-ES"/>
        </w:rPr>
        <w:t xml:space="preserve">De la revisión al Sistema de Información Estatal Electoral y a las solicitudes de registro y documentos anexos, se advierte que el Partido Acción Nacional no postuló en los siguientes municipios Huimanguillo, Cárdenas, Paraíso, Jalpa de Méndez y Teapa. En ese tenor, de la verificación al segmento “A” del bloque de calificación de oportunidad paritaria, en virtud de que postuló un mayor número de hombres, deberá postular a una </w:t>
      </w:r>
      <w:r w:rsidRPr="002E44C1">
        <w:rPr>
          <w:rFonts w:ascii="Arial" w:hAnsi="Arial" w:cs="Arial"/>
          <w:lang w:val="es-ES"/>
        </w:rPr>
        <w:lastRenderedPageBreak/>
        <w:t xml:space="preserve">mujer en cualquiera de los siguientes municipios Macuspana, Balancán, Tenosique y Cunduacán. </w:t>
      </w:r>
    </w:p>
    <w:p w14:paraId="5C471BF6" w14:textId="77777777" w:rsidR="00DD3319" w:rsidRPr="002E44C1" w:rsidRDefault="00DD3319" w:rsidP="00DD3319">
      <w:pPr>
        <w:rPr>
          <w:rFonts w:ascii="Arial" w:hAnsi="Arial" w:cs="Arial"/>
          <w:lang w:val="es-ES"/>
        </w:rPr>
      </w:pPr>
      <w:r w:rsidRPr="002E44C1">
        <w:rPr>
          <w:rFonts w:ascii="Arial" w:hAnsi="Arial" w:cs="Arial"/>
          <w:lang w:val="es-ES"/>
        </w:rPr>
        <w:t xml:space="preserve">En el caso de las personas que postuló para cumplir con la cuota por la acción afirmativa indígena relacionada con la diputación por el principio de representación proporcional, el Partido Acción Nacional deberá presentar la totalidad de la documentación exigida en las disposiciones legales, incluyendo las constancias con las que acredite la adscripción, pertenencia y el vínculo del ciudadano </w:t>
      </w:r>
      <w:proofErr w:type="spellStart"/>
      <w:r w:rsidRPr="002E44C1">
        <w:rPr>
          <w:rFonts w:ascii="Arial" w:hAnsi="Arial" w:cs="Arial"/>
          <w:lang w:val="es-ES"/>
        </w:rPr>
        <w:t>Rubicel</w:t>
      </w:r>
      <w:proofErr w:type="spellEnd"/>
      <w:r w:rsidRPr="002E44C1">
        <w:rPr>
          <w:rFonts w:ascii="Arial" w:hAnsi="Arial" w:cs="Arial"/>
          <w:lang w:val="es-ES"/>
        </w:rPr>
        <w:t xml:space="preserve"> Osorio Hernández y Jonathan Méndez Hernández.</w:t>
      </w:r>
    </w:p>
    <w:p w14:paraId="2F08A587" w14:textId="77777777" w:rsidR="00DD3319" w:rsidRPr="002E44C1" w:rsidRDefault="00DD3319" w:rsidP="00DD3319">
      <w:pPr>
        <w:rPr>
          <w:rFonts w:ascii="Arial" w:hAnsi="Arial" w:cs="Arial"/>
          <w:lang w:val="es-ES"/>
        </w:rPr>
      </w:pPr>
      <w:r w:rsidRPr="002E44C1">
        <w:rPr>
          <w:rFonts w:ascii="Arial" w:hAnsi="Arial" w:cs="Arial"/>
          <w:lang w:val="es-ES"/>
        </w:rPr>
        <w:t>En lo que respecta a las acciones afirmativas a favor de las personas indígenas o afro mexicanas establecidas para el municipio de Tacotalpa, el Partido Acción Nacional no postuló el número de fórmulas requeridos para cumplir con dicha medida. En ese tenor, el Partido señalado deberá postular una fórmula integrada por personas indígenas o afro mexicanas, la cual deberá ubicarse en las fórmulas por el principio de mayoría relativa, en virtud de que no postuló regidurías por el principio de representación proporcional.</w:t>
      </w:r>
    </w:p>
    <w:p w14:paraId="79C2FADD" w14:textId="00DB7C8A" w:rsidR="00DD3319" w:rsidRPr="002E44C1" w:rsidRDefault="00DD3319" w:rsidP="00DD3319">
      <w:pPr>
        <w:rPr>
          <w:rFonts w:ascii="Arial" w:hAnsi="Arial" w:cs="Arial"/>
          <w:lang w:val="es-ES"/>
        </w:rPr>
      </w:pPr>
      <w:r w:rsidRPr="002E44C1">
        <w:rPr>
          <w:rFonts w:ascii="Arial" w:hAnsi="Arial" w:cs="Arial"/>
          <w:lang w:val="es-ES"/>
        </w:rPr>
        <w:t>Por otra parte, en los bloques de porcentaje de votación media, el Partido Acción Nacional postuló un total de</w:t>
      </w:r>
      <w:r w:rsidR="00F52117" w:rsidRPr="002E44C1">
        <w:rPr>
          <w:rFonts w:ascii="Arial" w:hAnsi="Arial" w:cs="Arial"/>
          <w:lang w:val="es-ES"/>
        </w:rPr>
        <w:t xml:space="preserve"> </w:t>
      </w:r>
      <w:r w:rsidR="00576743" w:rsidRPr="002E44C1">
        <w:rPr>
          <w:rFonts w:ascii="Arial" w:hAnsi="Arial" w:cs="Arial"/>
          <w:lang w:val="es-ES"/>
        </w:rPr>
        <w:t>5</w:t>
      </w:r>
      <w:r w:rsidRPr="002E44C1">
        <w:rPr>
          <w:rFonts w:ascii="Arial" w:hAnsi="Arial" w:cs="Arial"/>
          <w:lang w:val="es-ES"/>
        </w:rPr>
        <w:t xml:space="preserve"> hombres y 2 mujeres para las diputaciones por el principio de mayoría relativa, por lo que, deberá ajustar sus postulaciones, sustituyendo a 2 hombres por 2 mujeres en cualquiera de los distritos 03, 06, 10, 11 y 14 que conforman el bloque.</w:t>
      </w:r>
    </w:p>
    <w:p w14:paraId="481EF3C9" w14:textId="75C05877" w:rsidR="00DD3319" w:rsidRPr="002E44C1" w:rsidRDefault="00DD3319" w:rsidP="00DD3319">
      <w:pPr>
        <w:rPr>
          <w:rFonts w:ascii="Arial" w:hAnsi="Arial" w:cs="Arial"/>
          <w:lang w:val="es-ES"/>
        </w:rPr>
      </w:pPr>
      <w:r w:rsidRPr="002E44C1">
        <w:rPr>
          <w:rFonts w:ascii="Arial" w:hAnsi="Arial" w:cs="Arial"/>
          <w:lang w:val="es-ES"/>
        </w:rPr>
        <w:t>En el caso de las cuotas para las personas con discapacidad, el Partido Acción Nacional fue omiso en postular una fórmula conformada por las personas pertenecientes a este grupo en situación de vulnerabilidad, por lo que deberá ajustar sus postulaciones en las diputaciones por mayoría relativa, postulando una fórmula de candidaturas integrada por personas con discapacidad en los</w:t>
      </w:r>
      <w:r w:rsidR="00576743" w:rsidRPr="002E44C1">
        <w:rPr>
          <w:rFonts w:ascii="Arial" w:hAnsi="Arial" w:cs="Arial"/>
          <w:lang w:val="es-ES"/>
        </w:rPr>
        <w:t xml:space="preserve"> </w:t>
      </w:r>
      <w:r w:rsidRPr="002E44C1">
        <w:rPr>
          <w:rFonts w:ascii="Arial" w:hAnsi="Arial" w:cs="Arial"/>
          <w:lang w:val="es-ES"/>
        </w:rPr>
        <w:t>distritos electorales</w:t>
      </w:r>
      <w:r w:rsidR="00576743" w:rsidRPr="002E44C1">
        <w:rPr>
          <w:rFonts w:ascii="Arial" w:hAnsi="Arial" w:cs="Arial"/>
          <w:lang w:val="es-ES"/>
        </w:rPr>
        <w:t xml:space="preserve"> en los que solicitó el registro de sus fórmulas</w:t>
      </w:r>
      <w:r w:rsidRPr="002E44C1">
        <w:rPr>
          <w:rFonts w:ascii="Arial" w:hAnsi="Arial" w:cs="Arial"/>
          <w:lang w:val="es-ES"/>
        </w:rPr>
        <w:t>; de conformidad con el artículo 31 de los Lineamientos de Paridad.</w:t>
      </w:r>
    </w:p>
    <w:p w14:paraId="667B3777" w14:textId="3E174739" w:rsidR="00DD3319" w:rsidRPr="002E44C1" w:rsidRDefault="00DD3319" w:rsidP="00DD3319">
      <w:pPr>
        <w:rPr>
          <w:rFonts w:ascii="Arial" w:hAnsi="Arial" w:cs="Arial"/>
          <w:lang w:val="es-ES"/>
        </w:rPr>
      </w:pPr>
      <w:r w:rsidRPr="002E44C1">
        <w:rPr>
          <w:rFonts w:ascii="Arial" w:hAnsi="Arial" w:cs="Arial"/>
          <w:lang w:val="es-ES"/>
        </w:rPr>
        <w:t>Por otra parte, en el caso de la postulación de personas jóvenes, el Partido Acción Nacional deberá postular la totalidad de las seis fórmulas juveniles en cualquiera de los distritos</w:t>
      </w:r>
      <w:r w:rsidR="00576743" w:rsidRPr="002E44C1">
        <w:rPr>
          <w:rFonts w:ascii="Arial" w:hAnsi="Arial" w:cs="Arial"/>
          <w:lang w:val="es-ES"/>
        </w:rPr>
        <w:t xml:space="preserve"> electorales en los que solicitó el registro de sus fórmulas</w:t>
      </w:r>
      <w:r w:rsidRPr="002E44C1">
        <w:rPr>
          <w:rFonts w:ascii="Arial" w:hAnsi="Arial" w:cs="Arial"/>
          <w:lang w:val="es-ES"/>
        </w:rPr>
        <w:t>, conforme al rango de edad establecido en los Lineamientos de Paridad, toda vez que la edad de las personas postuladas como propietarios en las diputaciones correspondientes a los distritos 5 y 6 no están comprendidas entre los 18 y los 29 años de edad.</w:t>
      </w:r>
    </w:p>
    <w:p w14:paraId="200BBB15" w14:textId="77777777" w:rsidR="00DD3319" w:rsidRPr="002E44C1" w:rsidRDefault="00DD3319" w:rsidP="00DD3319">
      <w:pPr>
        <w:rPr>
          <w:rFonts w:ascii="Arial" w:hAnsi="Arial" w:cs="Arial"/>
          <w:lang w:val="es-ES"/>
        </w:rPr>
      </w:pPr>
      <w:r w:rsidRPr="002E44C1">
        <w:rPr>
          <w:rFonts w:ascii="Arial" w:hAnsi="Arial" w:cs="Arial"/>
          <w:lang w:val="es-ES"/>
        </w:rPr>
        <w:lastRenderedPageBreak/>
        <w:t xml:space="preserve">Del mismo modo, en el caso de la postulación de diputaciones por representación proporcional, el Partido Acción Nacional deberá ajustar la lista correspondiente, toda vez que no cumple con el principio de alternancia establecido en el artículo 19 de los Lineamientos de Paridad, en virtud de que las personas ubicadas en los lugares 12 y 13 corresponden al mismo género. </w:t>
      </w:r>
    </w:p>
    <w:p w14:paraId="7D14C8DA" w14:textId="77777777" w:rsidR="00DD3319" w:rsidRPr="002E44C1" w:rsidRDefault="00DD3319" w:rsidP="00DD3319">
      <w:pPr>
        <w:rPr>
          <w:rFonts w:ascii="Arial" w:hAnsi="Arial" w:cs="Arial"/>
          <w:lang w:val="es-ES"/>
        </w:rPr>
      </w:pPr>
      <w:r w:rsidRPr="002E44C1">
        <w:rPr>
          <w:rFonts w:ascii="Arial" w:hAnsi="Arial" w:cs="Arial"/>
          <w:lang w:val="es-ES"/>
        </w:rPr>
        <w:t>Asimismo, ante la omisión advertida, el Partido Acción Nacional deberá postular, cuando menos, una fórmula de candidaturas, propietaria y suplente, conformada por personas de la diversidad sexual, dentro de los primeros siete lugares de la lista correspondiente, de conformidad con el artículo 34 de los Lineamientos de Paridad.</w:t>
      </w:r>
    </w:p>
    <w:p w14:paraId="216A4430" w14:textId="77777777" w:rsidR="00F00813" w:rsidRPr="002E44C1" w:rsidRDefault="00F00813" w:rsidP="00F00813">
      <w:pPr>
        <w:pStyle w:val="Ttulo3"/>
        <w:rPr>
          <w:rFonts w:ascii="Arial" w:hAnsi="Arial" w:cs="Arial"/>
        </w:rPr>
      </w:pPr>
      <w:r w:rsidRPr="002E44C1">
        <w:rPr>
          <w:rFonts w:ascii="Arial" w:hAnsi="Arial" w:cs="Arial"/>
        </w:rPr>
        <w:t>Partido Revolucionario Institucional</w:t>
      </w:r>
    </w:p>
    <w:p w14:paraId="04C6BBFC" w14:textId="77777777" w:rsidR="00F00813" w:rsidRPr="002E44C1" w:rsidRDefault="00F00813" w:rsidP="00F00813">
      <w:pPr>
        <w:rPr>
          <w:rFonts w:ascii="Arial" w:hAnsi="Arial" w:cs="Arial"/>
        </w:rPr>
      </w:pPr>
      <w:r w:rsidRPr="002E44C1">
        <w:rPr>
          <w:rFonts w:ascii="Arial" w:hAnsi="Arial" w:cs="Arial"/>
        </w:rPr>
        <w:t>Conforme a la revisión a la información registrada en el Sistema de Información Estatal Electoral, el Partido Revolucionario Institucional no postuló en los municipios de Balancán y Huimanguillo. Debido a lo anterior, y de la verificación al segmento “A” se advierte que este quedó integrado de manera incompleta, postulando un número mayor de personas del género masculino, por lo que, el Partido Revolucionario Institucional deberá postular 4 mujeres en cualquiera de los municipios conforme a lo establecido en el artículo 14 de los Lineamientos de Paridad, observando que la postulación en la candidatura impar debe ser para una persona del género femenino.</w:t>
      </w:r>
    </w:p>
    <w:p w14:paraId="57265E27" w14:textId="77777777" w:rsidR="00F00813" w:rsidRPr="002E44C1" w:rsidRDefault="00F00813" w:rsidP="00F00813">
      <w:pPr>
        <w:rPr>
          <w:rFonts w:ascii="Arial" w:hAnsi="Arial" w:cs="Arial"/>
        </w:rPr>
      </w:pPr>
      <w:r w:rsidRPr="002E44C1">
        <w:rPr>
          <w:rFonts w:ascii="Arial" w:hAnsi="Arial" w:cs="Arial"/>
        </w:rPr>
        <w:t>Por otra parte, en lo relativo a los bloques de porcentaje de votación, se advierte que el correspondiente a la votación media, no se integró de manera paritaria, pues se postuló a un mayor número de personas del género masculino. En ese sentido, el Partido Revolucionario Institucional deberá ajustar el bloque de porcentaje de votación media postulando a una persona del género femenino en cualquiera de los siguientes municipios: Cunduacán, Paraíso o Macuspana en los que postuló a un hombre, en términos del artículo 16 de los Lineamientos de Paridad.</w:t>
      </w:r>
    </w:p>
    <w:p w14:paraId="75F6F36E" w14:textId="77777777" w:rsidR="00F00813" w:rsidRPr="002E44C1" w:rsidRDefault="00F00813" w:rsidP="00F00813">
      <w:pPr>
        <w:rPr>
          <w:rFonts w:ascii="Arial" w:hAnsi="Arial" w:cs="Arial"/>
        </w:rPr>
      </w:pPr>
      <w:r w:rsidRPr="002E44C1">
        <w:rPr>
          <w:rFonts w:ascii="Arial" w:hAnsi="Arial" w:cs="Arial"/>
        </w:rPr>
        <w:t xml:space="preserve">En lo que respecta a la obligación de postular 3 fórmulas integradas por personas indígenas o </w:t>
      </w:r>
      <w:r w:rsidR="00EE0CD0" w:rsidRPr="002E44C1">
        <w:rPr>
          <w:rFonts w:ascii="Arial" w:hAnsi="Arial" w:cs="Arial"/>
        </w:rPr>
        <w:t>afro mexicanas</w:t>
      </w:r>
      <w:r w:rsidRPr="002E44C1">
        <w:rPr>
          <w:rFonts w:ascii="Arial" w:hAnsi="Arial" w:cs="Arial"/>
        </w:rPr>
        <w:t xml:space="preserve"> en el municipio de Centla, el Partido Revolucionario Institucional únicamente postuló a dos personas del género femenino pertenecientes a los grupos señalados en la primera y tercera Regiduría, sin que haya postulado Regidurías por el principio de representación proporcional. Como consecuencia, el Partido mencionado deberá postular a una persona con calidad indígena o </w:t>
      </w:r>
      <w:r w:rsidR="00EE0CD0" w:rsidRPr="002E44C1">
        <w:rPr>
          <w:rFonts w:ascii="Arial" w:hAnsi="Arial" w:cs="Arial"/>
        </w:rPr>
        <w:t>afro mexicana</w:t>
      </w:r>
      <w:r w:rsidRPr="002E44C1">
        <w:rPr>
          <w:rFonts w:ascii="Arial" w:hAnsi="Arial" w:cs="Arial"/>
        </w:rPr>
        <w:t xml:space="preserve"> en la Segunda Regiduría de conformidad con los artículos 20 y 41 de los Lineamientos de Paridad.</w:t>
      </w:r>
    </w:p>
    <w:p w14:paraId="1DE5A711" w14:textId="3EF9B75C" w:rsidR="00F00813" w:rsidRPr="002E44C1" w:rsidRDefault="00F00813" w:rsidP="00F00813">
      <w:pPr>
        <w:rPr>
          <w:rFonts w:ascii="Arial" w:hAnsi="Arial" w:cs="Arial"/>
        </w:rPr>
      </w:pPr>
      <w:r w:rsidRPr="002E44C1">
        <w:rPr>
          <w:rFonts w:ascii="Arial" w:hAnsi="Arial" w:cs="Arial"/>
        </w:rPr>
        <w:lastRenderedPageBreak/>
        <w:t xml:space="preserve">Del mismo modo, en el municipio de Tacotalpa, el Partido Revolucionario Institucional postuló una sola fórmula en la tercera Regiduría; no obstante, en términos del artículo 20 de los Lineamientos de Paridad, está obligado a postular 2 fórmulas en dicho municipio (2 o 1 de </w:t>
      </w:r>
      <w:r w:rsidR="00735F07" w:rsidRPr="002E44C1">
        <w:rPr>
          <w:rFonts w:ascii="Arial" w:hAnsi="Arial" w:cs="Arial"/>
        </w:rPr>
        <w:t>mayoría relativa</w:t>
      </w:r>
      <w:r w:rsidRPr="002E44C1">
        <w:rPr>
          <w:rFonts w:ascii="Arial" w:hAnsi="Arial" w:cs="Arial"/>
        </w:rPr>
        <w:t xml:space="preserve"> y 1 de </w:t>
      </w:r>
      <w:r w:rsidR="00735F07" w:rsidRPr="002E44C1">
        <w:rPr>
          <w:rFonts w:ascii="Arial" w:hAnsi="Arial" w:cs="Arial"/>
        </w:rPr>
        <w:t xml:space="preserve">representación proporcional) </w:t>
      </w:r>
      <w:r w:rsidRPr="002E44C1">
        <w:rPr>
          <w:rFonts w:ascii="Arial" w:hAnsi="Arial" w:cs="Arial"/>
        </w:rPr>
        <w:t xml:space="preserve">a elección del partido, pero en ningún caso 2 de </w:t>
      </w:r>
      <w:r w:rsidR="00735F07" w:rsidRPr="002E44C1">
        <w:rPr>
          <w:rFonts w:ascii="Arial" w:hAnsi="Arial" w:cs="Arial"/>
        </w:rPr>
        <w:t>representación proporcional</w:t>
      </w:r>
      <w:r w:rsidRPr="002E44C1">
        <w:rPr>
          <w:rFonts w:ascii="Arial" w:hAnsi="Arial" w:cs="Arial"/>
        </w:rPr>
        <w:t xml:space="preserve">. Debido a lo anterior, deberá postular una persona con pertenencia al grupo indígena o </w:t>
      </w:r>
      <w:r w:rsidR="00EE0CD0" w:rsidRPr="002E44C1">
        <w:rPr>
          <w:rFonts w:ascii="Arial" w:hAnsi="Arial" w:cs="Arial"/>
        </w:rPr>
        <w:t>afro mexicano</w:t>
      </w:r>
      <w:r w:rsidRPr="002E44C1">
        <w:rPr>
          <w:rFonts w:ascii="Arial" w:hAnsi="Arial" w:cs="Arial"/>
        </w:rPr>
        <w:t xml:space="preserve"> en la </w:t>
      </w:r>
      <w:r w:rsidR="00EE0CD0" w:rsidRPr="002E44C1">
        <w:rPr>
          <w:rFonts w:ascii="Arial" w:hAnsi="Arial" w:cs="Arial"/>
        </w:rPr>
        <w:t>primera o segunda regiduría</w:t>
      </w:r>
      <w:r w:rsidRPr="002E44C1">
        <w:rPr>
          <w:rFonts w:ascii="Arial" w:hAnsi="Arial" w:cs="Arial"/>
        </w:rPr>
        <w:t>, cumpliendo con el principio de paridad, de conformidad con los artículos 20 y 41 de los Lineamientos de Paridad</w:t>
      </w:r>
    </w:p>
    <w:p w14:paraId="0E47046E" w14:textId="020F8259" w:rsidR="00F00813" w:rsidRPr="002E44C1" w:rsidRDefault="00F00813" w:rsidP="00F00813">
      <w:pPr>
        <w:rPr>
          <w:rFonts w:ascii="Arial" w:hAnsi="Arial" w:cs="Arial"/>
          <w:lang w:val="es-ES"/>
        </w:rPr>
      </w:pPr>
      <w:r w:rsidRPr="002E44C1">
        <w:rPr>
          <w:rFonts w:ascii="Arial" w:hAnsi="Arial" w:cs="Arial"/>
          <w:lang w:val="es-ES"/>
        </w:rPr>
        <w:t xml:space="preserve">En lo que respecta a las diputaciones locales, el Partido Revolucionario Institucional incumple con la obligación de postular seis fórmulas de candidaturas juveniles a diputaciones por el principio de mayoría relativa </w:t>
      </w:r>
      <w:r w:rsidR="003F1CEB" w:rsidRPr="002E44C1">
        <w:rPr>
          <w:rFonts w:ascii="Arial" w:hAnsi="Arial" w:cs="Arial"/>
          <w:lang w:val="es-ES"/>
        </w:rPr>
        <w:t xml:space="preserve">ajustando las fórmulas conforme a los </w:t>
      </w:r>
      <w:r w:rsidRPr="002E44C1">
        <w:rPr>
          <w:rFonts w:ascii="Arial" w:hAnsi="Arial" w:cs="Arial"/>
          <w:lang w:val="es-ES"/>
        </w:rPr>
        <w:t>distritos</w:t>
      </w:r>
      <w:r w:rsidR="003F1CEB" w:rsidRPr="002E44C1">
        <w:rPr>
          <w:rFonts w:ascii="Arial" w:hAnsi="Arial" w:cs="Arial"/>
          <w:lang w:val="es-ES"/>
        </w:rPr>
        <w:t xml:space="preserve"> en los que solicitó su registro</w:t>
      </w:r>
      <w:r w:rsidRPr="002E44C1">
        <w:rPr>
          <w:rFonts w:ascii="Arial" w:hAnsi="Arial" w:cs="Arial"/>
          <w:lang w:val="es-ES"/>
        </w:rPr>
        <w:t xml:space="preserve">, en términos del artículo 19 de los Lineamientos de Paridad. No obstante, considerando que el partido mencionado postuló únicamente en 18 distritos electorales, ya que no postuló en los distritos 06, 11 y 14; por lo que, como una medida proporcional y razonable, el Partido Revolucionario Institucional deberá </w:t>
      </w:r>
      <w:r w:rsidR="00B168DA" w:rsidRPr="002E44C1">
        <w:rPr>
          <w:rFonts w:ascii="Arial" w:hAnsi="Arial" w:cs="Arial"/>
          <w:lang w:val="es-ES"/>
        </w:rPr>
        <w:t xml:space="preserve">ajustar sus postulaciones dentro de las ya realizadas considerando su integración </w:t>
      </w:r>
      <w:r w:rsidRPr="002E44C1">
        <w:rPr>
          <w:rFonts w:ascii="Arial" w:hAnsi="Arial" w:cs="Arial"/>
          <w:lang w:val="es-ES"/>
        </w:rPr>
        <w:t>con personas jóvenes en cualquiera de los distritos electorales</w:t>
      </w:r>
      <w:r w:rsidR="00ED1C8A" w:rsidRPr="002E44C1">
        <w:rPr>
          <w:rFonts w:ascii="Arial" w:hAnsi="Arial" w:cs="Arial"/>
          <w:lang w:val="es-ES"/>
        </w:rPr>
        <w:t xml:space="preserve"> en los que solicitó su registro</w:t>
      </w:r>
      <w:r w:rsidRPr="002E44C1">
        <w:rPr>
          <w:rFonts w:ascii="Arial" w:hAnsi="Arial" w:cs="Arial"/>
          <w:lang w:val="es-ES"/>
        </w:rPr>
        <w:t>, respetando el principio de paridad.</w:t>
      </w:r>
    </w:p>
    <w:p w14:paraId="5581ADDA" w14:textId="77777777" w:rsidR="00F00813" w:rsidRPr="002E44C1" w:rsidRDefault="00F00813" w:rsidP="006F5C5B">
      <w:pPr>
        <w:pStyle w:val="Ttulo3"/>
        <w:rPr>
          <w:rFonts w:ascii="Arial" w:hAnsi="Arial" w:cs="Arial"/>
        </w:rPr>
      </w:pPr>
      <w:r w:rsidRPr="002E44C1">
        <w:rPr>
          <w:rFonts w:ascii="Arial" w:hAnsi="Arial" w:cs="Arial"/>
        </w:rPr>
        <w:t>Partido Verde Ecologista Mexicana</w:t>
      </w:r>
    </w:p>
    <w:p w14:paraId="6AF75F61" w14:textId="4CFADC91" w:rsidR="00F00813" w:rsidRPr="002E44C1" w:rsidRDefault="00F00813" w:rsidP="00F00813">
      <w:pPr>
        <w:rPr>
          <w:rFonts w:ascii="Arial" w:hAnsi="Arial" w:cs="Arial"/>
          <w:lang w:val="es-ES"/>
        </w:rPr>
      </w:pPr>
      <w:r w:rsidRPr="002E44C1">
        <w:rPr>
          <w:rFonts w:ascii="Arial" w:hAnsi="Arial" w:cs="Arial"/>
          <w:lang w:val="es-ES"/>
        </w:rPr>
        <w:t xml:space="preserve">Conforme a la revisión </w:t>
      </w:r>
      <w:r w:rsidRPr="002E44C1">
        <w:rPr>
          <w:rFonts w:ascii="Arial" w:hAnsi="Arial" w:cs="Arial"/>
        </w:rPr>
        <w:t xml:space="preserve">de la información registrada en el Sistema de Información Estatal Electoral y </w:t>
      </w:r>
      <w:r w:rsidR="002E44C1" w:rsidRPr="002E44C1">
        <w:rPr>
          <w:rFonts w:ascii="Arial" w:hAnsi="Arial" w:cs="Arial"/>
          <w:lang w:val="es-ES"/>
        </w:rPr>
        <w:t>de</w:t>
      </w:r>
      <w:r w:rsidRPr="002E44C1">
        <w:rPr>
          <w:rFonts w:ascii="Arial" w:hAnsi="Arial" w:cs="Arial"/>
          <w:lang w:val="es-ES"/>
        </w:rPr>
        <w:t xml:space="preserve"> conformidad con los artículos 34 de los Lineamientos de Paridad, el Partido Verde Ecologista de México, no postuló una fórmula de candidaturas, propietaria y suplente, conformada por personas de la diversidad sexual, dentro de los primeros siete lugares de la lista correspondiente. Como consecuencia de lo anterior, el Partido mencionado, deberá postular de forma obligatoria dentro de las candidaturas a diputaciones por el principio de representación proporcional, cuando menos, una fórmula de candidaturas, propietaria y suplente, conformada por personas de la diversidad sexual dentro de los lugares señalados.</w:t>
      </w:r>
    </w:p>
    <w:p w14:paraId="2F130E9D" w14:textId="77777777" w:rsidR="00F00813" w:rsidRPr="002E44C1" w:rsidRDefault="00F00813" w:rsidP="00F00813">
      <w:pPr>
        <w:rPr>
          <w:rFonts w:ascii="Arial" w:hAnsi="Arial" w:cs="Arial"/>
          <w:lang w:val="es-ES"/>
        </w:rPr>
      </w:pPr>
      <w:r w:rsidRPr="002E44C1">
        <w:rPr>
          <w:rFonts w:ascii="Arial" w:hAnsi="Arial" w:cs="Arial"/>
          <w:lang w:val="es-ES"/>
        </w:rPr>
        <w:t xml:space="preserve">Del mismo modo, este Consejo Estatal no advierte que el Partido Verde Ecologista de México haya postulado una fórmula de candidaturas, propietaria y suplente, integrada por personas indígenas o </w:t>
      </w:r>
      <w:r w:rsidR="005224E5" w:rsidRPr="002E44C1">
        <w:rPr>
          <w:rFonts w:ascii="Arial" w:hAnsi="Arial" w:cs="Arial"/>
          <w:lang w:val="es-ES"/>
        </w:rPr>
        <w:t>afro mexicanas</w:t>
      </w:r>
      <w:r w:rsidRPr="002E44C1">
        <w:rPr>
          <w:rFonts w:ascii="Arial" w:hAnsi="Arial" w:cs="Arial"/>
          <w:lang w:val="es-ES"/>
        </w:rPr>
        <w:t xml:space="preserve">, dentro de los primeros siete lugares de la lista correspondiente. En virtud de lo anterior, el Partido Verde Ecologista de México deberá postular de forma obligatoria dentro de las candidaturas a diputaciones por el principio de representación proporcional, cuando menos, una fórmula de candidaturas, </w:t>
      </w:r>
      <w:r w:rsidRPr="002E44C1">
        <w:rPr>
          <w:rFonts w:ascii="Arial" w:hAnsi="Arial" w:cs="Arial"/>
          <w:lang w:val="es-ES"/>
        </w:rPr>
        <w:lastRenderedPageBreak/>
        <w:t xml:space="preserve">propietaria y suplente, conformada por personas indígenas o </w:t>
      </w:r>
      <w:r w:rsidR="005224E5" w:rsidRPr="002E44C1">
        <w:rPr>
          <w:rFonts w:ascii="Arial" w:hAnsi="Arial" w:cs="Arial"/>
          <w:lang w:val="es-ES"/>
        </w:rPr>
        <w:t>afro mexicanas</w:t>
      </w:r>
      <w:r w:rsidRPr="002E44C1">
        <w:rPr>
          <w:rFonts w:ascii="Arial" w:hAnsi="Arial" w:cs="Arial"/>
          <w:lang w:val="es-ES"/>
        </w:rPr>
        <w:t xml:space="preserve"> de conformidad con el artículo 20 de los Lineamientos de Paridad.</w:t>
      </w:r>
    </w:p>
    <w:p w14:paraId="092478FA" w14:textId="77777777" w:rsidR="00F00813" w:rsidRPr="002E44C1" w:rsidRDefault="00F00813" w:rsidP="00F00813">
      <w:pPr>
        <w:pStyle w:val="Ttulo3"/>
        <w:rPr>
          <w:rFonts w:ascii="Arial" w:hAnsi="Arial" w:cs="Arial"/>
        </w:rPr>
      </w:pPr>
      <w:r w:rsidRPr="002E44C1">
        <w:rPr>
          <w:rFonts w:ascii="Arial" w:hAnsi="Arial" w:cs="Arial"/>
        </w:rPr>
        <w:t xml:space="preserve">Partido del Trabajo </w:t>
      </w:r>
    </w:p>
    <w:p w14:paraId="5741BD6D" w14:textId="77777777" w:rsidR="00F00813" w:rsidRPr="002E44C1" w:rsidRDefault="00F00813" w:rsidP="00F00813">
      <w:pPr>
        <w:rPr>
          <w:rFonts w:ascii="Arial" w:hAnsi="Arial" w:cs="Arial"/>
        </w:rPr>
      </w:pPr>
      <w:r w:rsidRPr="002E44C1">
        <w:rPr>
          <w:rFonts w:ascii="Arial" w:hAnsi="Arial" w:cs="Arial"/>
        </w:rPr>
        <w:t>Conforme a la revisión a la información registrada en el Sistema de Información Estatal Electoral se advierte que el Partido del Trabajo, en lo relativo a los bloques de porcentaje de votación, el correspondiente a la votación media, no se integró de manera paritaria, pues se postuló a un mayor número de personas del género masculino. En ese sentido, el Partido del Trabajo deberá ajustar el bloque de porcentaje de votación media postulando a una persona del género femenino en cualquiera de los siguientes municipios: Centro, Jalapa o Macuspana en los que postuló a un hombre, en términos del artículo 16 de los Lineamientos de Paridad.</w:t>
      </w:r>
    </w:p>
    <w:p w14:paraId="100CD7B1" w14:textId="77777777" w:rsidR="00C843F6" w:rsidRPr="002E44C1" w:rsidRDefault="00C843F6" w:rsidP="00F00813">
      <w:pPr>
        <w:rPr>
          <w:rFonts w:ascii="Arial" w:hAnsi="Arial" w:cs="Arial"/>
          <w:lang w:val="es-ES"/>
        </w:rPr>
      </w:pPr>
      <w:r w:rsidRPr="002E44C1">
        <w:rPr>
          <w:rFonts w:ascii="Arial" w:hAnsi="Arial" w:cs="Arial"/>
          <w:lang w:val="es-ES"/>
        </w:rPr>
        <w:t>En el caso de las acciones afirmativas a favor de las personas indígenas o afro mexicanas, este Consejo Estatal advierte que el Partido del Trabajo postuló a un hombre perteneciente a este grupo, no obstante, la persona postulada como suplente no acredita su vínculo o pertenencia con el grupo señalado, por lo que, deberá ajustar su postulación atendiendo al principio de homogeneidad en la fórmula.</w:t>
      </w:r>
    </w:p>
    <w:p w14:paraId="57BB53A7" w14:textId="77777777" w:rsidR="00F00813" w:rsidRPr="002E44C1" w:rsidRDefault="00F00813" w:rsidP="00F00813">
      <w:pPr>
        <w:pStyle w:val="Ttulo3"/>
        <w:rPr>
          <w:rFonts w:ascii="Arial" w:hAnsi="Arial" w:cs="Arial"/>
        </w:rPr>
      </w:pPr>
      <w:r w:rsidRPr="002E44C1">
        <w:rPr>
          <w:rFonts w:ascii="Arial" w:hAnsi="Arial" w:cs="Arial"/>
        </w:rPr>
        <w:t>Movimiento Ciudadano</w:t>
      </w:r>
    </w:p>
    <w:p w14:paraId="488509E8" w14:textId="77777777" w:rsidR="00974D1C" w:rsidRPr="002E44C1" w:rsidRDefault="00974D1C" w:rsidP="00974D1C">
      <w:pPr>
        <w:rPr>
          <w:rFonts w:ascii="Arial" w:hAnsi="Arial" w:cs="Arial"/>
          <w:lang w:val="es-ES"/>
        </w:rPr>
      </w:pPr>
      <w:r w:rsidRPr="002E44C1">
        <w:rPr>
          <w:rFonts w:ascii="Arial" w:hAnsi="Arial" w:cs="Arial"/>
          <w:lang w:val="es-ES"/>
        </w:rPr>
        <w:t xml:space="preserve">Con relación a la calificación de oportunidad de paridad, se advierte que el Partido Movimiento Ciudadano en el segmento “B” se advierte un número mayor de personas del género masculino, por lo que, el partido mencionado deberá postular a una mujer en cualquiera de los siguientes municipios: Centla, Emiliano Zapata, Paraíso, Tacotalpa, observando en lo conducente las restantes acciones afirmativas y el principio de paridad, de conformidad con el artículo 14 de los Lineamientos de Paridad. </w:t>
      </w:r>
    </w:p>
    <w:p w14:paraId="32D9D3C3" w14:textId="77777777" w:rsidR="00F00813" w:rsidRPr="002E44C1" w:rsidRDefault="0009570F" w:rsidP="0009570F">
      <w:pPr>
        <w:rPr>
          <w:rFonts w:ascii="Arial" w:hAnsi="Arial" w:cs="Arial"/>
          <w:lang w:val="es-ES"/>
        </w:rPr>
      </w:pPr>
      <w:r w:rsidRPr="002E44C1">
        <w:rPr>
          <w:rFonts w:ascii="Arial" w:hAnsi="Arial" w:cs="Arial"/>
          <w:lang w:val="es-ES"/>
        </w:rPr>
        <w:t xml:space="preserve">En lo que se refiere a los bloques de porcentaje de votación, este órgano electoral al realizar la verificación, advierte que el Partido Movimiento Ciudadano, </w:t>
      </w:r>
      <w:r w:rsidR="00F00813" w:rsidRPr="002E44C1">
        <w:rPr>
          <w:rFonts w:ascii="Arial" w:hAnsi="Arial" w:cs="Arial"/>
          <w:lang w:val="es-ES"/>
        </w:rPr>
        <w:t>en el bloque de votación media</w:t>
      </w:r>
      <w:r w:rsidRPr="002E44C1">
        <w:rPr>
          <w:rFonts w:ascii="Arial" w:hAnsi="Arial" w:cs="Arial"/>
          <w:lang w:val="es-ES"/>
        </w:rPr>
        <w:t xml:space="preserve"> postuló a un </w:t>
      </w:r>
      <w:r w:rsidR="00F00813" w:rsidRPr="002E44C1">
        <w:rPr>
          <w:rFonts w:ascii="Arial" w:hAnsi="Arial" w:cs="Arial"/>
          <w:lang w:val="es-ES"/>
        </w:rPr>
        <w:t xml:space="preserve">mayor número de personas </w:t>
      </w:r>
      <w:r w:rsidR="00741775" w:rsidRPr="002E44C1">
        <w:rPr>
          <w:rFonts w:ascii="Arial" w:hAnsi="Arial" w:cs="Arial"/>
          <w:lang w:val="es-ES"/>
        </w:rPr>
        <w:t xml:space="preserve">candidatas a regidurías por el principio de mayoría relativa </w:t>
      </w:r>
      <w:r w:rsidR="00F00813" w:rsidRPr="002E44C1">
        <w:rPr>
          <w:rFonts w:ascii="Arial" w:hAnsi="Arial" w:cs="Arial"/>
          <w:lang w:val="es-ES"/>
        </w:rPr>
        <w:t xml:space="preserve">del género masculino, por lo que deberá </w:t>
      </w:r>
      <w:r w:rsidRPr="002E44C1">
        <w:rPr>
          <w:rFonts w:ascii="Arial" w:hAnsi="Arial" w:cs="Arial"/>
          <w:lang w:val="es-ES"/>
        </w:rPr>
        <w:t xml:space="preserve">ajustar </w:t>
      </w:r>
      <w:r w:rsidR="00185BC8" w:rsidRPr="002E44C1">
        <w:rPr>
          <w:rFonts w:ascii="Arial" w:hAnsi="Arial" w:cs="Arial"/>
          <w:lang w:val="es-ES"/>
        </w:rPr>
        <w:t xml:space="preserve">sus </w:t>
      </w:r>
      <w:r w:rsidRPr="002E44C1">
        <w:rPr>
          <w:rFonts w:ascii="Arial" w:hAnsi="Arial" w:cs="Arial"/>
          <w:lang w:val="es-ES"/>
        </w:rPr>
        <w:t xml:space="preserve">postulaciones con </w:t>
      </w:r>
      <w:r w:rsidR="00185BC8" w:rsidRPr="002E44C1">
        <w:rPr>
          <w:rFonts w:ascii="Arial" w:hAnsi="Arial" w:cs="Arial"/>
          <w:lang w:val="es-ES"/>
        </w:rPr>
        <w:t>una persona del género femenino en cualquiera de los siguientes municipios: Centro, Cunduacán o Paraíso.</w:t>
      </w:r>
    </w:p>
    <w:p w14:paraId="699DA871" w14:textId="77777777" w:rsidR="00741775" w:rsidRPr="002E44C1" w:rsidRDefault="00C77492" w:rsidP="0009570F">
      <w:pPr>
        <w:rPr>
          <w:rFonts w:ascii="Arial" w:hAnsi="Arial" w:cs="Arial"/>
          <w:lang w:val="es-ES"/>
        </w:rPr>
      </w:pPr>
      <w:r w:rsidRPr="002E44C1">
        <w:rPr>
          <w:rFonts w:ascii="Arial" w:hAnsi="Arial" w:cs="Arial"/>
          <w:lang w:val="es-ES"/>
        </w:rPr>
        <w:t xml:space="preserve">En el caso de Diputaciones por el principio de mayoría relativa, el Partido </w:t>
      </w:r>
      <w:r w:rsidR="005912E7" w:rsidRPr="002E44C1">
        <w:rPr>
          <w:rFonts w:ascii="Arial" w:hAnsi="Arial" w:cs="Arial"/>
          <w:lang w:val="es-ES"/>
        </w:rPr>
        <w:t xml:space="preserve">Movimiento Ciudadano </w:t>
      </w:r>
      <w:r w:rsidRPr="002E44C1">
        <w:rPr>
          <w:rFonts w:ascii="Arial" w:hAnsi="Arial" w:cs="Arial"/>
          <w:lang w:val="es-ES"/>
        </w:rPr>
        <w:t xml:space="preserve">postuló a un número mayor de personas del género masculino </w:t>
      </w:r>
      <w:r w:rsidR="00741775" w:rsidRPr="002E44C1">
        <w:rPr>
          <w:rFonts w:ascii="Arial" w:hAnsi="Arial" w:cs="Arial"/>
          <w:lang w:val="es-ES"/>
        </w:rPr>
        <w:t xml:space="preserve">en </w:t>
      </w:r>
      <w:r w:rsidR="005912E7" w:rsidRPr="002E44C1">
        <w:rPr>
          <w:rFonts w:ascii="Arial" w:hAnsi="Arial" w:cs="Arial"/>
          <w:lang w:val="es-ES"/>
        </w:rPr>
        <w:t>el b</w:t>
      </w:r>
      <w:r w:rsidR="00741775" w:rsidRPr="002E44C1">
        <w:rPr>
          <w:rFonts w:ascii="Arial" w:hAnsi="Arial" w:cs="Arial"/>
          <w:lang w:val="es-ES"/>
        </w:rPr>
        <w:t xml:space="preserve">loque </w:t>
      </w:r>
      <w:r w:rsidR="00741775" w:rsidRPr="002E44C1">
        <w:rPr>
          <w:rFonts w:ascii="Arial" w:hAnsi="Arial" w:cs="Arial"/>
          <w:lang w:val="es-ES"/>
        </w:rPr>
        <w:lastRenderedPageBreak/>
        <w:t>de votación baja</w:t>
      </w:r>
      <w:r w:rsidR="005912E7" w:rsidRPr="002E44C1">
        <w:rPr>
          <w:rFonts w:ascii="Arial" w:hAnsi="Arial" w:cs="Arial"/>
          <w:lang w:val="es-ES"/>
        </w:rPr>
        <w:t>, por lo que, deberá sustituir a un hombre en cualquiera de los distritos pertenecientes al bloque, con excepción del sub-bloque de votación baja, en virtud de que hay postuladas dos mujeres.</w:t>
      </w:r>
    </w:p>
    <w:p w14:paraId="6053F7A0" w14:textId="77777777" w:rsidR="005B7C6E" w:rsidRPr="002E44C1" w:rsidRDefault="005B7C6E" w:rsidP="00624151">
      <w:pPr>
        <w:rPr>
          <w:rFonts w:ascii="Arial" w:hAnsi="Arial" w:cs="Arial"/>
          <w:lang w:val="es-ES"/>
        </w:rPr>
      </w:pPr>
      <w:r w:rsidRPr="002E44C1">
        <w:rPr>
          <w:rFonts w:ascii="Arial" w:hAnsi="Arial" w:cs="Arial"/>
          <w:lang w:val="es-ES"/>
        </w:rPr>
        <w:t>Respecto a las acciones afirmativas a favor de las juventudes, el Partido Movimiento Ciudadano únicamente postuló fórmulas de diputaciones por el principio de mayoría relativa en 4 distritos electorales, por lo que, ante la omisión señalada, deberá ajustar sus postulaciones a fin de cumplir con el total de fórmulas que establece el artículo 19 de los Lineamientos de Paridad</w:t>
      </w:r>
      <w:r w:rsidR="00624151" w:rsidRPr="002E44C1">
        <w:rPr>
          <w:rFonts w:ascii="Arial" w:hAnsi="Arial" w:cs="Arial"/>
          <w:lang w:val="es-ES"/>
        </w:rPr>
        <w:t xml:space="preserve">, </w:t>
      </w:r>
      <w:r w:rsidRPr="002E44C1">
        <w:rPr>
          <w:rFonts w:ascii="Arial" w:hAnsi="Arial" w:cs="Arial"/>
          <w:lang w:val="es-ES"/>
        </w:rPr>
        <w:t xml:space="preserve">las cuales deberán cumplir con el rango de edad referido en </w:t>
      </w:r>
      <w:r w:rsidR="009D5ACB" w:rsidRPr="002E44C1">
        <w:rPr>
          <w:rFonts w:ascii="Arial" w:hAnsi="Arial" w:cs="Arial"/>
          <w:lang w:val="es-ES"/>
        </w:rPr>
        <w:t>los Lineamientos señalados</w:t>
      </w:r>
      <w:r w:rsidRPr="002E44C1">
        <w:rPr>
          <w:rFonts w:ascii="Arial" w:hAnsi="Arial" w:cs="Arial"/>
          <w:lang w:val="es-ES"/>
        </w:rPr>
        <w:t>.</w:t>
      </w:r>
    </w:p>
    <w:p w14:paraId="104FA9A4" w14:textId="26BD9D72" w:rsidR="00D95918" w:rsidRPr="002E44C1" w:rsidRDefault="00D95918" w:rsidP="002E5FCF">
      <w:pPr>
        <w:rPr>
          <w:rFonts w:ascii="Arial" w:hAnsi="Arial" w:cs="Arial"/>
          <w:lang w:val="es-ES"/>
        </w:rPr>
      </w:pPr>
      <w:r w:rsidRPr="002E44C1">
        <w:rPr>
          <w:rFonts w:ascii="Arial" w:hAnsi="Arial" w:cs="Arial"/>
          <w:lang w:val="es-ES"/>
        </w:rPr>
        <w:t xml:space="preserve">Tratándose de la acción afirmativa a favor de las personas con discapacidad, el Partido Movimiento Ciudadano no cumple con la obligación de postular </w:t>
      </w:r>
      <w:r w:rsidR="0048079E" w:rsidRPr="002E44C1">
        <w:rPr>
          <w:rFonts w:ascii="Arial" w:hAnsi="Arial" w:cs="Arial"/>
          <w:lang w:val="es-ES"/>
        </w:rPr>
        <w:t xml:space="preserve">1 fórmula </w:t>
      </w:r>
      <w:r w:rsidR="00D85696" w:rsidRPr="002E44C1">
        <w:rPr>
          <w:rFonts w:ascii="Arial" w:hAnsi="Arial" w:cs="Arial"/>
          <w:lang w:val="es-ES"/>
        </w:rPr>
        <w:t xml:space="preserve">de diputación por mayoría relativa </w:t>
      </w:r>
      <w:r w:rsidR="0048079E" w:rsidRPr="002E44C1">
        <w:rPr>
          <w:rFonts w:ascii="Arial" w:hAnsi="Arial" w:cs="Arial"/>
          <w:lang w:val="es-ES"/>
        </w:rPr>
        <w:t>en cualquiera de los</w:t>
      </w:r>
      <w:r w:rsidR="00D85696" w:rsidRPr="002E44C1">
        <w:rPr>
          <w:rFonts w:ascii="Arial" w:hAnsi="Arial" w:cs="Arial"/>
          <w:lang w:val="es-ES"/>
        </w:rPr>
        <w:t xml:space="preserve"> </w:t>
      </w:r>
      <w:r w:rsidR="0048079E" w:rsidRPr="002E44C1">
        <w:rPr>
          <w:rFonts w:ascii="Arial" w:hAnsi="Arial" w:cs="Arial"/>
          <w:lang w:val="es-ES"/>
        </w:rPr>
        <w:t>distritos</w:t>
      </w:r>
      <w:r w:rsidR="00735F07" w:rsidRPr="002E44C1">
        <w:rPr>
          <w:rFonts w:ascii="Arial" w:hAnsi="Arial" w:cs="Arial"/>
          <w:lang w:val="es-ES"/>
        </w:rPr>
        <w:t xml:space="preserve"> electorales en los que solicitó el registro de sus fórmulas</w:t>
      </w:r>
      <w:r w:rsidR="00D85696" w:rsidRPr="002E44C1">
        <w:rPr>
          <w:rFonts w:ascii="Arial" w:hAnsi="Arial" w:cs="Arial"/>
          <w:lang w:val="es-ES"/>
        </w:rPr>
        <w:t xml:space="preserve">; por lo que deberá postular una fórmula, cuando menos, de candidaturas a diputaciones por el principio de mayoría relativa integrada por personas con discapacidad en cualquiera de los distritos </w:t>
      </w:r>
      <w:r w:rsidR="00735F07" w:rsidRPr="002E44C1">
        <w:rPr>
          <w:rFonts w:ascii="Arial" w:hAnsi="Arial" w:cs="Arial"/>
          <w:lang w:val="es-ES"/>
        </w:rPr>
        <w:t>mencionados</w:t>
      </w:r>
      <w:r w:rsidR="00D85696" w:rsidRPr="002E44C1">
        <w:rPr>
          <w:rFonts w:ascii="Arial" w:hAnsi="Arial" w:cs="Arial"/>
          <w:lang w:val="es-ES"/>
        </w:rPr>
        <w:t>.</w:t>
      </w:r>
    </w:p>
    <w:p w14:paraId="5B2BBD5C" w14:textId="77777777" w:rsidR="00F00813" w:rsidRPr="002E44C1" w:rsidRDefault="00D47CD6" w:rsidP="00352250">
      <w:pPr>
        <w:ind w:left="708" w:hanging="708"/>
        <w:rPr>
          <w:rFonts w:ascii="Arial" w:hAnsi="Arial" w:cs="Arial"/>
          <w:lang w:val="es-ES"/>
        </w:rPr>
      </w:pPr>
      <w:r w:rsidRPr="002E44C1">
        <w:rPr>
          <w:rFonts w:ascii="Arial" w:hAnsi="Arial" w:cs="Arial"/>
          <w:lang w:val="es-ES"/>
        </w:rPr>
        <w:t xml:space="preserve">En el caso de las personas que postuló para cumplir con la cuota por la acción afirmativa indígena relacionada con la diputación por el principio de representación proporcional, el Partido Movimiento Ciudadano deberá presentar la totalidad de la documentación exigida en las disposiciones legales, incluyendo las constancias con las que acredite la adscripción, pertenencia y el vínculo de las ciudadanas </w:t>
      </w:r>
      <w:r w:rsidR="00F00813" w:rsidRPr="002E44C1">
        <w:rPr>
          <w:rFonts w:ascii="Arial" w:hAnsi="Arial" w:cs="Arial"/>
          <w:lang w:val="es-ES"/>
        </w:rPr>
        <w:t xml:space="preserve">Cristina Ramón Coronel y Deysi Sánchez Morales. </w:t>
      </w:r>
    </w:p>
    <w:p w14:paraId="380C68E2" w14:textId="77777777" w:rsidR="00EE6CFB" w:rsidRPr="002E44C1" w:rsidRDefault="00EE6CFB" w:rsidP="00EE6CFB">
      <w:pPr>
        <w:rPr>
          <w:rFonts w:ascii="Arial" w:hAnsi="Arial" w:cs="Arial"/>
        </w:rPr>
      </w:pPr>
      <w:r w:rsidRPr="002E44C1">
        <w:rPr>
          <w:rFonts w:ascii="Arial" w:hAnsi="Arial" w:cs="Arial"/>
        </w:rPr>
        <w:t>Sobre la base de las consideraciones señaladas, este Consejo Estatal emite el siguiente:</w:t>
      </w:r>
    </w:p>
    <w:p w14:paraId="4F20869C" w14:textId="77777777" w:rsidR="00EE6CFB" w:rsidRPr="002E44C1" w:rsidRDefault="00EE6CFB" w:rsidP="008B6233">
      <w:pPr>
        <w:pStyle w:val="Ttulo1"/>
        <w:rPr>
          <w:rFonts w:ascii="Arial" w:hAnsi="Arial" w:cs="Arial"/>
          <w:sz w:val="24"/>
        </w:rPr>
      </w:pPr>
      <w:r w:rsidRPr="002E44C1">
        <w:rPr>
          <w:rFonts w:ascii="Arial" w:hAnsi="Arial" w:cs="Arial"/>
          <w:sz w:val="24"/>
        </w:rPr>
        <w:t>Acuerdo</w:t>
      </w:r>
    </w:p>
    <w:p w14:paraId="2DD8E6B7" w14:textId="77777777" w:rsidR="007767F1" w:rsidRPr="0071736D" w:rsidRDefault="00EE6CFB" w:rsidP="00071E58">
      <w:pPr>
        <w:rPr>
          <w:rFonts w:ascii="Arial" w:hAnsi="Arial" w:cs="Arial"/>
        </w:rPr>
      </w:pPr>
      <w:r w:rsidRPr="0071736D">
        <w:rPr>
          <w:rFonts w:ascii="Arial" w:hAnsi="Arial" w:cs="Arial"/>
          <w:b/>
        </w:rPr>
        <w:t>Primero.</w:t>
      </w:r>
      <w:r w:rsidRPr="0071736D">
        <w:rPr>
          <w:rFonts w:ascii="Arial" w:hAnsi="Arial" w:cs="Arial"/>
        </w:rPr>
        <w:t xml:space="preserve"> </w:t>
      </w:r>
      <w:r w:rsidR="00071E58" w:rsidRPr="0071736D">
        <w:rPr>
          <w:rFonts w:ascii="Arial" w:hAnsi="Arial" w:cs="Arial"/>
        </w:rPr>
        <w:t>De conformidad con los artículos 3 numeral 3, 4 numeral 3 y 190 nu</w:t>
      </w:r>
      <w:r w:rsidR="006214F4" w:rsidRPr="0071736D">
        <w:rPr>
          <w:rFonts w:ascii="Arial" w:hAnsi="Arial" w:cs="Arial"/>
        </w:rPr>
        <w:t>meral 2 de la Ley Electoral y 39</w:t>
      </w:r>
      <w:r w:rsidR="00071E58" w:rsidRPr="0071736D">
        <w:rPr>
          <w:rFonts w:ascii="Arial" w:hAnsi="Arial" w:cs="Arial"/>
        </w:rPr>
        <w:t xml:space="preserve"> </w:t>
      </w:r>
      <w:r w:rsidR="006214F4" w:rsidRPr="0071736D">
        <w:rPr>
          <w:rFonts w:ascii="Arial" w:hAnsi="Arial" w:cs="Arial"/>
        </w:rPr>
        <w:t xml:space="preserve">numeral 1, fracción I </w:t>
      </w:r>
      <w:r w:rsidR="00071E58" w:rsidRPr="0071736D">
        <w:rPr>
          <w:rFonts w:ascii="Arial" w:hAnsi="Arial" w:cs="Arial"/>
        </w:rPr>
        <w:t>de los Lineamientos</w:t>
      </w:r>
      <w:r w:rsidR="006214F4" w:rsidRPr="0071736D">
        <w:rPr>
          <w:rFonts w:ascii="Arial" w:hAnsi="Arial" w:cs="Arial"/>
        </w:rPr>
        <w:t xml:space="preserve"> para el cumplimiento del principio de paridad y acciones afirmativas con motivo del Proceso Electoral Local Ordinario 2023 – 2024</w:t>
      </w:r>
      <w:r w:rsidR="00071E58" w:rsidRPr="0071736D">
        <w:rPr>
          <w:rFonts w:ascii="Arial" w:hAnsi="Arial" w:cs="Arial"/>
        </w:rPr>
        <w:t>, se requiere a</w:t>
      </w:r>
      <w:r w:rsidR="00670BB0" w:rsidRPr="0071736D">
        <w:rPr>
          <w:rFonts w:ascii="Arial" w:hAnsi="Arial" w:cs="Arial"/>
        </w:rPr>
        <w:t xml:space="preserve"> </w:t>
      </w:r>
      <w:r w:rsidR="00071E58" w:rsidRPr="0071736D">
        <w:rPr>
          <w:rFonts w:ascii="Arial" w:hAnsi="Arial" w:cs="Arial"/>
        </w:rPr>
        <w:t>l</w:t>
      </w:r>
      <w:r w:rsidR="00670BB0" w:rsidRPr="0071736D">
        <w:rPr>
          <w:rFonts w:ascii="Arial" w:hAnsi="Arial" w:cs="Arial"/>
        </w:rPr>
        <w:t>os</w:t>
      </w:r>
      <w:r w:rsidR="00071E58" w:rsidRPr="0071736D">
        <w:rPr>
          <w:rFonts w:ascii="Arial" w:hAnsi="Arial" w:cs="Arial"/>
        </w:rPr>
        <w:t xml:space="preserve"> </w:t>
      </w:r>
      <w:r w:rsidR="00071E58" w:rsidRPr="0071736D">
        <w:rPr>
          <w:rFonts w:ascii="Arial" w:hAnsi="Arial" w:cs="Arial"/>
          <w:b/>
        </w:rPr>
        <w:t>Partido</w:t>
      </w:r>
      <w:r w:rsidR="00670BB0" w:rsidRPr="0071736D">
        <w:rPr>
          <w:rFonts w:ascii="Arial" w:hAnsi="Arial" w:cs="Arial"/>
          <w:b/>
        </w:rPr>
        <w:t>s</w:t>
      </w:r>
      <w:r w:rsidR="00071E58" w:rsidRPr="0071736D">
        <w:rPr>
          <w:rFonts w:ascii="Arial" w:hAnsi="Arial" w:cs="Arial"/>
          <w:b/>
        </w:rPr>
        <w:t xml:space="preserve"> </w:t>
      </w:r>
      <w:r w:rsidR="00670BB0" w:rsidRPr="0071736D">
        <w:rPr>
          <w:rFonts w:ascii="Arial" w:hAnsi="Arial" w:cs="Arial"/>
          <w:b/>
        </w:rPr>
        <w:t>Acción Nacional, Revolucionario Institucional, Verde Ecologista de México, del Trabajo y Movimiento Ciudadano</w:t>
      </w:r>
      <w:r w:rsidR="00071E58" w:rsidRPr="0071736D">
        <w:rPr>
          <w:rFonts w:ascii="Arial" w:hAnsi="Arial" w:cs="Arial"/>
          <w:b/>
        </w:rPr>
        <w:t xml:space="preserve">, </w:t>
      </w:r>
      <w:r w:rsidR="00071E58" w:rsidRPr="0071736D">
        <w:rPr>
          <w:rFonts w:ascii="Arial" w:hAnsi="Arial" w:cs="Arial"/>
        </w:rPr>
        <w:t>por conducto de su</w:t>
      </w:r>
      <w:r w:rsidR="00670BB0" w:rsidRPr="0071736D">
        <w:rPr>
          <w:rFonts w:ascii="Arial" w:hAnsi="Arial" w:cs="Arial"/>
        </w:rPr>
        <w:t>s correspondientes</w:t>
      </w:r>
      <w:r w:rsidR="00071E58" w:rsidRPr="0071736D">
        <w:rPr>
          <w:rFonts w:ascii="Arial" w:hAnsi="Arial" w:cs="Arial"/>
        </w:rPr>
        <w:t xml:space="preserve"> representante</w:t>
      </w:r>
      <w:r w:rsidR="00670BB0" w:rsidRPr="0071736D">
        <w:rPr>
          <w:rFonts w:ascii="Arial" w:hAnsi="Arial" w:cs="Arial"/>
        </w:rPr>
        <w:t>s acreditados</w:t>
      </w:r>
      <w:r w:rsidR="00071E58" w:rsidRPr="0071736D">
        <w:rPr>
          <w:rFonts w:ascii="Arial" w:hAnsi="Arial" w:cs="Arial"/>
        </w:rPr>
        <w:t xml:space="preserve"> ante este Consejo Estatal, para que, dentro del plazo de cuarenta y ocho horas contadas a partir de la </w:t>
      </w:r>
      <w:r w:rsidR="00071E58" w:rsidRPr="0071736D">
        <w:rPr>
          <w:rFonts w:ascii="Arial" w:hAnsi="Arial" w:cs="Arial"/>
        </w:rPr>
        <w:lastRenderedPageBreak/>
        <w:t>notificación del presente acuerdo, subsane</w:t>
      </w:r>
      <w:r w:rsidR="007767F1" w:rsidRPr="0071736D">
        <w:rPr>
          <w:rFonts w:ascii="Arial" w:hAnsi="Arial" w:cs="Arial"/>
        </w:rPr>
        <w:t>n</w:t>
      </w:r>
      <w:r w:rsidR="00071E58" w:rsidRPr="0071736D">
        <w:rPr>
          <w:rFonts w:ascii="Arial" w:hAnsi="Arial" w:cs="Arial"/>
        </w:rPr>
        <w:t xml:space="preserve"> la</w:t>
      </w:r>
      <w:r w:rsidR="007767F1" w:rsidRPr="0071736D">
        <w:rPr>
          <w:rFonts w:ascii="Arial" w:hAnsi="Arial" w:cs="Arial"/>
        </w:rPr>
        <w:t>s</w:t>
      </w:r>
      <w:r w:rsidR="00071E58" w:rsidRPr="0071736D">
        <w:rPr>
          <w:rFonts w:ascii="Arial" w:hAnsi="Arial" w:cs="Arial"/>
        </w:rPr>
        <w:t xml:space="preserve"> </w:t>
      </w:r>
      <w:r w:rsidR="007767F1" w:rsidRPr="0071736D">
        <w:rPr>
          <w:rFonts w:ascii="Arial" w:hAnsi="Arial" w:cs="Arial"/>
        </w:rPr>
        <w:t xml:space="preserve">omisiones </w:t>
      </w:r>
      <w:r w:rsidR="00071E58" w:rsidRPr="0071736D">
        <w:rPr>
          <w:rFonts w:ascii="Arial" w:hAnsi="Arial" w:cs="Arial"/>
        </w:rPr>
        <w:t xml:space="preserve">mencionada </w:t>
      </w:r>
      <w:r w:rsidR="007767F1" w:rsidRPr="0071736D">
        <w:rPr>
          <w:rFonts w:ascii="Arial" w:hAnsi="Arial" w:cs="Arial"/>
        </w:rPr>
        <w:t xml:space="preserve">en el considerando 2.25 del presente acuerdo, </w:t>
      </w:r>
      <w:r w:rsidR="00071E58" w:rsidRPr="0071736D">
        <w:rPr>
          <w:rFonts w:ascii="Arial" w:hAnsi="Arial" w:cs="Arial"/>
        </w:rPr>
        <w:t>y en su caso, ajuste</w:t>
      </w:r>
      <w:r w:rsidR="007767F1" w:rsidRPr="0071736D">
        <w:rPr>
          <w:rFonts w:ascii="Arial" w:hAnsi="Arial" w:cs="Arial"/>
        </w:rPr>
        <w:t xml:space="preserve">n sus postulaciones atendiendo </w:t>
      </w:r>
      <w:r w:rsidR="00071E58" w:rsidRPr="0071736D">
        <w:rPr>
          <w:rFonts w:ascii="Arial" w:hAnsi="Arial" w:cs="Arial"/>
        </w:rPr>
        <w:t xml:space="preserve">al principio de paridad </w:t>
      </w:r>
      <w:r w:rsidR="007767F1" w:rsidRPr="0071736D">
        <w:rPr>
          <w:rFonts w:ascii="Arial" w:hAnsi="Arial" w:cs="Arial"/>
        </w:rPr>
        <w:t>y conforme a las acciones afirmativas establecidas por este Consejo Estatal.</w:t>
      </w:r>
    </w:p>
    <w:p w14:paraId="7517BE5D" w14:textId="1BAC344F" w:rsidR="00071E58" w:rsidRPr="0071736D" w:rsidRDefault="007767F1" w:rsidP="00380ED3">
      <w:pPr>
        <w:rPr>
          <w:rFonts w:ascii="Arial" w:hAnsi="Arial" w:cs="Arial"/>
        </w:rPr>
      </w:pPr>
      <w:r w:rsidRPr="0071736D">
        <w:rPr>
          <w:rFonts w:ascii="Arial" w:hAnsi="Arial" w:cs="Arial"/>
          <w:b/>
        </w:rPr>
        <w:t>Segundo</w:t>
      </w:r>
      <w:r w:rsidR="00BA5CD8" w:rsidRPr="0071736D">
        <w:rPr>
          <w:rFonts w:ascii="Arial" w:hAnsi="Arial" w:cs="Arial"/>
          <w:b/>
        </w:rPr>
        <w:t>.</w:t>
      </w:r>
      <w:r w:rsidR="00071E58" w:rsidRPr="0071736D">
        <w:rPr>
          <w:rFonts w:ascii="Arial" w:hAnsi="Arial" w:cs="Arial"/>
        </w:rPr>
        <w:t xml:space="preserve"> En términos del artículo </w:t>
      </w:r>
      <w:r w:rsidR="00380ED3" w:rsidRPr="0071736D">
        <w:rPr>
          <w:rFonts w:ascii="Arial" w:hAnsi="Arial" w:cs="Arial"/>
        </w:rPr>
        <w:t>39 numeral 1, fracción I de los Lineamientos para el cumplimiento del principio de paridad y acciones afirmativas con motivo del Proceso Electoral Local Ordinario 2023 – 2024</w:t>
      </w:r>
      <w:r w:rsidR="00071E58" w:rsidRPr="0071736D">
        <w:rPr>
          <w:rFonts w:ascii="Arial" w:hAnsi="Arial" w:cs="Arial"/>
        </w:rPr>
        <w:t xml:space="preserve"> se apercibe </w:t>
      </w:r>
      <w:r w:rsidR="00380ED3" w:rsidRPr="0071736D">
        <w:rPr>
          <w:rFonts w:ascii="Arial" w:hAnsi="Arial" w:cs="Arial"/>
        </w:rPr>
        <w:t xml:space="preserve">a los partidos políticos </w:t>
      </w:r>
      <w:r w:rsidR="00DD615F" w:rsidRPr="0071736D">
        <w:rPr>
          <w:rFonts w:ascii="Arial" w:hAnsi="Arial" w:cs="Arial"/>
          <w:b/>
        </w:rPr>
        <w:t>Acción Nacional, Revolucionario Institucional, Verde Ecologista de México, del Trabajo y Movimiento Ciudadano,</w:t>
      </w:r>
      <w:r w:rsidR="00380ED3" w:rsidRPr="0071736D">
        <w:rPr>
          <w:rFonts w:ascii="Arial" w:hAnsi="Arial" w:cs="Arial"/>
        </w:rPr>
        <w:t xml:space="preserve"> </w:t>
      </w:r>
      <w:r w:rsidR="00071E58" w:rsidRPr="0071736D">
        <w:rPr>
          <w:rFonts w:ascii="Arial" w:hAnsi="Arial" w:cs="Arial"/>
        </w:rPr>
        <w:t>que en caso de no ajustar sus postulaciones a las disposiciones que han quedado establecidas</w:t>
      </w:r>
      <w:r w:rsidR="00380ED3" w:rsidRPr="0071736D">
        <w:rPr>
          <w:rFonts w:ascii="Arial" w:hAnsi="Arial" w:cs="Arial"/>
        </w:rPr>
        <w:t xml:space="preserve"> en el presente acuerdo</w:t>
      </w:r>
      <w:r w:rsidR="00071E58" w:rsidRPr="0071736D">
        <w:rPr>
          <w:rFonts w:ascii="Arial" w:hAnsi="Arial" w:cs="Arial"/>
        </w:rPr>
        <w:t>, se hará</w:t>
      </w:r>
      <w:r w:rsidR="00380ED3" w:rsidRPr="0071736D">
        <w:rPr>
          <w:rFonts w:ascii="Arial" w:hAnsi="Arial" w:cs="Arial"/>
        </w:rPr>
        <w:t>n</w:t>
      </w:r>
      <w:r w:rsidR="00071E58" w:rsidRPr="0071736D">
        <w:rPr>
          <w:rFonts w:ascii="Arial" w:hAnsi="Arial" w:cs="Arial"/>
        </w:rPr>
        <w:t xml:space="preserve"> acreedor</w:t>
      </w:r>
      <w:r w:rsidR="00380ED3" w:rsidRPr="0071736D">
        <w:rPr>
          <w:rFonts w:ascii="Arial" w:hAnsi="Arial" w:cs="Arial"/>
        </w:rPr>
        <w:t>es en lo individual</w:t>
      </w:r>
      <w:r w:rsidR="00071E58" w:rsidRPr="0071736D">
        <w:rPr>
          <w:rFonts w:ascii="Arial" w:hAnsi="Arial" w:cs="Arial"/>
        </w:rPr>
        <w:t xml:space="preserve"> a una amonestación pública.</w:t>
      </w:r>
    </w:p>
    <w:p w14:paraId="2AEEE55B" w14:textId="77777777" w:rsidR="00071E58" w:rsidRPr="0071736D" w:rsidRDefault="00DD615F" w:rsidP="00071E58">
      <w:pPr>
        <w:rPr>
          <w:rFonts w:ascii="Arial" w:hAnsi="Arial" w:cs="Arial"/>
        </w:rPr>
      </w:pPr>
      <w:r w:rsidRPr="0071736D">
        <w:rPr>
          <w:rFonts w:ascii="Arial" w:hAnsi="Arial" w:cs="Arial"/>
          <w:b/>
          <w:bCs/>
        </w:rPr>
        <w:t>Cuarto</w:t>
      </w:r>
      <w:r w:rsidR="00071E58" w:rsidRPr="0071736D">
        <w:rPr>
          <w:rFonts w:ascii="Arial" w:hAnsi="Arial" w:cs="Arial"/>
          <w:b/>
          <w:bCs/>
        </w:rPr>
        <w:t xml:space="preserve">. </w:t>
      </w:r>
      <w:r w:rsidR="00071E58" w:rsidRPr="0071736D">
        <w:rPr>
          <w:rFonts w:ascii="Arial" w:hAnsi="Arial" w:cs="Arial"/>
          <w:bCs/>
        </w:rPr>
        <w:t>S</w:t>
      </w:r>
      <w:r w:rsidR="00071E58" w:rsidRPr="0071736D">
        <w:rPr>
          <w:rFonts w:ascii="Arial" w:hAnsi="Arial" w:cs="Arial"/>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9E1995E" w14:textId="77777777" w:rsidR="00071E58" w:rsidRPr="0071736D" w:rsidRDefault="00DD615F" w:rsidP="00071E58">
      <w:pPr>
        <w:rPr>
          <w:rFonts w:ascii="Arial" w:hAnsi="Arial" w:cs="Arial"/>
        </w:rPr>
      </w:pPr>
      <w:r w:rsidRPr="0071736D">
        <w:rPr>
          <w:rFonts w:ascii="Arial" w:hAnsi="Arial" w:cs="Arial"/>
          <w:b/>
        </w:rPr>
        <w:t>Quinto</w:t>
      </w:r>
      <w:r w:rsidR="00071E58" w:rsidRPr="0071736D">
        <w:rPr>
          <w:rFonts w:ascii="Arial" w:hAnsi="Arial" w:cs="Arial"/>
          <w:b/>
        </w:rPr>
        <w:t>.</w:t>
      </w:r>
      <w:r w:rsidR="00071E58" w:rsidRPr="0071736D">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4EC585A9" w14:textId="07D900F0" w:rsidR="00071E58" w:rsidRPr="0071736D" w:rsidRDefault="00071E58" w:rsidP="00071E58">
      <w:pPr>
        <w:rPr>
          <w:rFonts w:ascii="Arial" w:hAnsi="Arial" w:cs="Arial"/>
        </w:rPr>
      </w:pPr>
      <w:r w:rsidRPr="0071736D">
        <w:rPr>
          <w:rFonts w:ascii="Arial" w:hAnsi="Arial" w:cs="Arial"/>
        </w:rPr>
        <w:t xml:space="preserve">El presente acuerdo fue </w:t>
      </w:r>
      <w:r w:rsidR="002E44C1">
        <w:rPr>
          <w:rFonts w:ascii="Arial" w:hAnsi="Arial" w:cs="Arial"/>
        </w:rPr>
        <w:t>aprobado</w:t>
      </w:r>
      <w:r w:rsidRPr="0071736D">
        <w:rPr>
          <w:rFonts w:ascii="Arial" w:hAnsi="Arial" w:cs="Arial"/>
        </w:rPr>
        <w:t xml:space="preserve"> en sesión </w:t>
      </w:r>
      <w:r w:rsidR="002E44C1">
        <w:rPr>
          <w:rFonts w:ascii="Arial" w:hAnsi="Arial" w:cs="Arial"/>
        </w:rPr>
        <w:t>Extraordinaria Urgente</w:t>
      </w:r>
      <w:r w:rsidRPr="0071736D">
        <w:rPr>
          <w:rFonts w:ascii="Arial" w:hAnsi="Arial" w:cs="Arial"/>
        </w:rPr>
        <w:t xml:space="preserve"> efectuada el </w:t>
      </w:r>
      <w:r w:rsidR="002E44C1">
        <w:rPr>
          <w:rFonts w:ascii="Arial" w:hAnsi="Arial" w:cs="Arial"/>
        </w:rPr>
        <w:t>catorce</w:t>
      </w:r>
      <w:r w:rsidRPr="0071736D">
        <w:rPr>
          <w:rFonts w:ascii="Arial" w:hAnsi="Arial" w:cs="Arial"/>
        </w:rPr>
        <w:t xml:space="preserve"> de </w:t>
      </w:r>
      <w:r w:rsidR="002E44C1">
        <w:rPr>
          <w:rFonts w:ascii="Arial" w:hAnsi="Arial" w:cs="Arial"/>
        </w:rPr>
        <w:t>marzo</w:t>
      </w:r>
      <w:r w:rsidRPr="0071736D">
        <w:rPr>
          <w:rFonts w:ascii="Arial" w:hAnsi="Arial" w:cs="Arial"/>
        </w:rPr>
        <w:t xml:space="preserve"> del año dos mil veinticuatro, por votación </w:t>
      </w:r>
      <w:r w:rsidR="002E44C1">
        <w:rPr>
          <w:rFonts w:ascii="Arial" w:hAnsi="Arial" w:cs="Arial"/>
        </w:rPr>
        <w:t>unánime</w:t>
      </w:r>
      <w:r w:rsidRPr="0071736D">
        <w:rPr>
          <w:rFonts w:ascii="Arial" w:hAnsi="Arial" w:cs="Arial"/>
        </w:rPr>
        <w:t xml:space="preserve"> de las y los Consejeros Electorales del Consejo Estatal del Instituto Electoral y de Participación Ciudadana de Tabasco: Dra. </w:t>
      </w:r>
      <w:proofErr w:type="spellStart"/>
      <w:r w:rsidRPr="0071736D">
        <w:rPr>
          <w:rFonts w:ascii="Arial" w:hAnsi="Arial" w:cs="Arial"/>
        </w:rPr>
        <w:t>Rosselvy</w:t>
      </w:r>
      <w:proofErr w:type="spellEnd"/>
      <w:r w:rsidRPr="0071736D">
        <w:rPr>
          <w:rFonts w:ascii="Arial" w:hAnsi="Arial" w:cs="Arial"/>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0AA58E6C" w14:textId="77777777" w:rsidR="00071E58" w:rsidRPr="0071736D" w:rsidRDefault="00071E58" w:rsidP="00071E58">
      <w:pPr>
        <w:rPr>
          <w:rFonts w:ascii="Arial" w:hAnsi="Arial" w:cs="Arial"/>
        </w:rPr>
      </w:pPr>
    </w:p>
    <w:p w14:paraId="0C55798A" w14:textId="4D407B7D" w:rsidR="00071E58" w:rsidRDefault="00071E58" w:rsidP="00071E58">
      <w:pPr>
        <w:rPr>
          <w:rFonts w:ascii="Arial" w:hAnsi="Arial" w:cs="Arial"/>
        </w:rPr>
      </w:pPr>
    </w:p>
    <w:p w14:paraId="3DCE37F6" w14:textId="2324F2EE" w:rsidR="00CD13C7" w:rsidRDefault="00CD13C7" w:rsidP="00071E58">
      <w:pPr>
        <w:rPr>
          <w:rFonts w:ascii="Arial" w:hAnsi="Arial" w:cs="Arial"/>
        </w:rPr>
      </w:pPr>
      <w:bookmarkStart w:id="0" w:name="_GoBack"/>
      <w:bookmarkEnd w:id="0"/>
    </w:p>
    <w:p w14:paraId="5B88483C" w14:textId="77777777" w:rsidR="00CD13C7" w:rsidRPr="0071736D" w:rsidRDefault="00CD13C7" w:rsidP="00071E58">
      <w:pPr>
        <w:rPr>
          <w:rFonts w:ascii="Arial" w:hAnsi="Arial" w:cs="Arial"/>
        </w:rPr>
      </w:pP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394"/>
      </w:tblGrid>
      <w:tr w:rsidR="00071E58" w:rsidRPr="00CD13C7" w14:paraId="48F85D9C" w14:textId="77777777" w:rsidTr="00CD13C7">
        <w:tc>
          <w:tcPr>
            <w:tcW w:w="4395" w:type="dxa"/>
          </w:tcPr>
          <w:p w14:paraId="46244E5E" w14:textId="77777777" w:rsidR="00071E58" w:rsidRPr="00CD13C7" w:rsidRDefault="00071E58" w:rsidP="004A2672">
            <w:pPr>
              <w:spacing w:before="0" w:after="0"/>
              <w:jc w:val="center"/>
              <w:rPr>
                <w:rFonts w:ascii="Arial" w:hAnsi="Arial" w:cs="Arial"/>
                <w:b/>
                <w:sz w:val="22"/>
              </w:rPr>
            </w:pPr>
            <w:r w:rsidRPr="00CD13C7">
              <w:rPr>
                <w:rFonts w:ascii="Arial" w:hAnsi="Arial" w:cs="Arial"/>
                <w:b/>
                <w:sz w:val="22"/>
              </w:rPr>
              <w:t>MTRA. ELIZABETH NAVA GUTIÉRREZ</w:t>
            </w:r>
          </w:p>
          <w:p w14:paraId="79DF3E91" w14:textId="77777777" w:rsidR="00071E58" w:rsidRPr="00CD13C7" w:rsidRDefault="00071E58" w:rsidP="004A2672">
            <w:pPr>
              <w:spacing w:before="0" w:after="0"/>
              <w:jc w:val="center"/>
              <w:rPr>
                <w:rFonts w:ascii="Arial" w:hAnsi="Arial" w:cs="Arial"/>
                <w:b/>
                <w:sz w:val="22"/>
              </w:rPr>
            </w:pPr>
            <w:r w:rsidRPr="00CD13C7">
              <w:rPr>
                <w:rFonts w:ascii="Arial" w:hAnsi="Arial" w:cs="Arial"/>
                <w:b/>
                <w:sz w:val="22"/>
              </w:rPr>
              <w:t>CONSEJERA PRESIDENTA</w:t>
            </w:r>
          </w:p>
        </w:tc>
        <w:tc>
          <w:tcPr>
            <w:tcW w:w="283" w:type="dxa"/>
          </w:tcPr>
          <w:p w14:paraId="04703964" w14:textId="77777777" w:rsidR="00071E58" w:rsidRPr="00CD13C7" w:rsidRDefault="00071E58" w:rsidP="004A2672">
            <w:pPr>
              <w:spacing w:before="0" w:after="0"/>
              <w:rPr>
                <w:rFonts w:ascii="Arial" w:hAnsi="Arial" w:cs="Arial"/>
                <w:b/>
                <w:sz w:val="22"/>
              </w:rPr>
            </w:pPr>
          </w:p>
        </w:tc>
        <w:tc>
          <w:tcPr>
            <w:tcW w:w="4394" w:type="dxa"/>
          </w:tcPr>
          <w:p w14:paraId="6056566A" w14:textId="77777777" w:rsidR="00071E58" w:rsidRPr="00CD13C7" w:rsidRDefault="00071E58" w:rsidP="004A2672">
            <w:pPr>
              <w:spacing w:before="0" w:after="0"/>
              <w:jc w:val="center"/>
              <w:rPr>
                <w:rFonts w:ascii="Arial" w:hAnsi="Arial" w:cs="Arial"/>
                <w:b/>
                <w:sz w:val="22"/>
              </w:rPr>
            </w:pPr>
            <w:r w:rsidRPr="00CD13C7">
              <w:rPr>
                <w:rFonts w:ascii="Arial" w:hAnsi="Arial" w:cs="Arial"/>
                <w:b/>
                <w:sz w:val="22"/>
              </w:rPr>
              <w:t>LIC. JORGE ALBERTO ZAVALA FRÍAS</w:t>
            </w:r>
          </w:p>
          <w:p w14:paraId="6B3E1D56" w14:textId="77777777" w:rsidR="00071E58" w:rsidRPr="00CD13C7" w:rsidRDefault="00071E58" w:rsidP="004A2672">
            <w:pPr>
              <w:spacing w:before="0" w:after="0"/>
              <w:jc w:val="center"/>
              <w:rPr>
                <w:rFonts w:ascii="Arial" w:hAnsi="Arial" w:cs="Arial"/>
                <w:b/>
                <w:sz w:val="22"/>
              </w:rPr>
            </w:pPr>
            <w:r w:rsidRPr="00CD13C7">
              <w:rPr>
                <w:rFonts w:ascii="Arial" w:hAnsi="Arial" w:cs="Arial"/>
                <w:b/>
                <w:sz w:val="22"/>
              </w:rPr>
              <w:t>SECRETARIO DEL CONSEJO</w:t>
            </w:r>
          </w:p>
        </w:tc>
      </w:tr>
    </w:tbl>
    <w:p w14:paraId="618CD5E6" w14:textId="77777777" w:rsidR="00071E58" w:rsidRPr="00CD13C7" w:rsidRDefault="00071E58" w:rsidP="00CD13C7">
      <w:pPr>
        <w:spacing w:before="0" w:after="0" w:line="240" w:lineRule="auto"/>
        <w:rPr>
          <w:rFonts w:ascii="Arial" w:hAnsi="Arial" w:cs="Arial"/>
          <w:sz w:val="2"/>
        </w:rPr>
      </w:pPr>
    </w:p>
    <w:sectPr w:rsidR="00071E58" w:rsidRPr="00CD13C7" w:rsidSect="00A97015">
      <w:headerReference w:type="default" r:id="rId8"/>
      <w:footerReference w:type="default" r:id="rId9"/>
      <w:pgSz w:w="12240" w:h="15840" w:code="1"/>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5AED8" w14:textId="77777777" w:rsidR="00A97015" w:rsidRDefault="00A97015" w:rsidP="00112240">
      <w:pPr>
        <w:spacing w:before="0" w:after="0" w:line="240" w:lineRule="auto"/>
      </w:pPr>
      <w:r>
        <w:separator/>
      </w:r>
    </w:p>
  </w:endnote>
  <w:endnote w:type="continuationSeparator" w:id="0">
    <w:p w14:paraId="71CEBE7F" w14:textId="77777777" w:rsidR="00A97015" w:rsidRDefault="00A97015" w:rsidP="001122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embedRegular r:id="rId1" w:fontKey="{A1A247B1-8C5E-4394-B3FD-2A5327B07E97}"/>
    <w:embedBold r:id="rId2" w:fontKey="{66859910-D0ED-4E8B-A8BF-1140FC043B1F}"/>
  </w:font>
  <w:font w:name="Calibri">
    <w:panose1 w:val="020F0502020204030204"/>
    <w:charset w:val="00"/>
    <w:family w:val="swiss"/>
    <w:pitch w:val="variable"/>
    <w:sig w:usb0="E4002EFF" w:usb1="C200247B" w:usb2="00000009" w:usb3="00000000" w:csb0="000001FF" w:csb1="00000000"/>
    <w:embedRegular r:id="rId3" w:fontKey="{CD5F0859-271B-4E23-9075-FB0BF8E9C3FF}"/>
    <w:embedBold r:id="rId4" w:fontKey="{F1E06689-8CF3-4691-86FF-B32347C18040}"/>
  </w:font>
  <w:font w:name="Calibri Light">
    <w:panose1 w:val="020F0302020204030204"/>
    <w:charset w:val="00"/>
    <w:family w:val="swiss"/>
    <w:pitch w:val="variable"/>
    <w:sig w:usb0="E4002EFF" w:usb1="C200247B" w:usb2="00000009" w:usb3="00000000" w:csb0="000001FF" w:csb1="00000000"/>
    <w:embedRegular r:id="rId5" w:fontKey="{AA9A449B-B461-4EC4-AC0B-9A4D5F9DE415}"/>
    <w:embedItalic r:id="rId6" w:fontKey="{28441352-9DE5-44D0-B601-1D4A6BE2D6D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1669316465"/>
      <w:docPartObj>
        <w:docPartGallery w:val="Page Numbers (Top of Page)"/>
        <w:docPartUnique/>
      </w:docPartObj>
    </w:sdtPr>
    <w:sdtEndPr/>
    <w:sdtContent>
      <w:p w14:paraId="4B82097F" w14:textId="2A8132B7" w:rsidR="00D17928" w:rsidRPr="008770FF" w:rsidRDefault="00D17928" w:rsidP="008770FF">
        <w:pPr>
          <w:pStyle w:val="Piedepgina"/>
          <w:jc w:val="right"/>
          <w:rPr>
            <w:rFonts w:cs="Arial"/>
            <w:color w:val="993366"/>
            <w:sz w:val="20"/>
            <w:szCs w:val="20"/>
          </w:rPr>
        </w:pPr>
        <w:r w:rsidRPr="00C87D51">
          <w:rPr>
            <w:rFonts w:cs="Arial"/>
            <w:b/>
            <w:bCs/>
            <w:color w:val="993366"/>
          </w:rPr>
          <w:t xml:space="preserve">Página </w:t>
        </w:r>
        <w:r w:rsidRPr="00C87D51">
          <w:rPr>
            <w:rFonts w:cs="Arial"/>
            <w:b/>
            <w:bCs/>
            <w:color w:val="993366"/>
          </w:rPr>
          <w:fldChar w:fldCharType="begin"/>
        </w:r>
        <w:r w:rsidRPr="00C87D51">
          <w:rPr>
            <w:rFonts w:cs="Arial"/>
            <w:b/>
            <w:bCs/>
            <w:color w:val="993366"/>
          </w:rPr>
          <w:instrText>PAGE</w:instrText>
        </w:r>
        <w:r w:rsidRPr="00C87D51">
          <w:rPr>
            <w:rFonts w:cs="Arial"/>
            <w:b/>
            <w:bCs/>
            <w:color w:val="993366"/>
          </w:rPr>
          <w:fldChar w:fldCharType="separate"/>
        </w:r>
        <w:r w:rsidR="00CD13C7">
          <w:rPr>
            <w:rFonts w:cs="Arial"/>
            <w:b/>
            <w:bCs/>
            <w:noProof/>
            <w:color w:val="993366"/>
          </w:rPr>
          <w:t>28</w:t>
        </w:r>
        <w:r w:rsidRPr="00C87D51">
          <w:rPr>
            <w:rFonts w:cs="Arial"/>
            <w:b/>
            <w:bCs/>
            <w:color w:val="993366"/>
          </w:rPr>
          <w:fldChar w:fldCharType="end"/>
        </w:r>
        <w:r w:rsidRPr="00C87D51">
          <w:rPr>
            <w:rFonts w:cs="Arial"/>
            <w:b/>
            <w:bCs/>
            <w:color w:val="993366"/>
          </w:rPr>
          <w:t xml:space="preserve"> | </w:t>
        </w:r>
        <w:r w:rsidRPr="00C87D51">
          <w:rPr>
            <w:rFonts w:cs="Arial"/>
            <w:b/>
            <w:bCs/>
            <w:color w:val="993366"/>
          </w:rPr>
          <w:fldChar w:fldCharType="begin"/>
        </w:r>
        <w:r w:rsidRPr="00C87D51">
          <w:rPr>
            <w:rFonts w:cs="Arial"/>
            <w:b/>
            <w:bCs/>
            <w:color w:val="993366"/>
          </w:rPr>
          <w:instrText>NUMPAGES</w:instrText>
        </w:r>
        <w:r w:rsidRPr="00C87D51">
          <w:rPr>
            <w:rFonts w:cs="Arial"/>
            <w:b/>
            <w:bCs/>
            <w:color w:val="993366"/>
          </w:rPr>
          <w:fldChar w:fldCharType="separate"/>
        </w:r>
        <w:r w:rsidR="00CD13C7">
          <w:rPr>
            <w:rFonts w:cs="Arial"/>
            <w:b/>
            <w:bCs/>
            <w:noProof/>
            <w:color w:val="993366"/>
          </w:rPr>
          <w:t>28</w:t>
        </w:r>
        <w:r w:rsidRPr="00C87D51">
          <w:rPr>
            <w:rFonts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D2C61" w14:textId="77777777" w:rsidR="00A97015" w:rsidRDefault="00A97015" w:rsidP="00112240">
      <w:pPr>
        <w:spacing w:before="0" w:after="0" w:line="240" w:lineRule="auto"/>
      </w:pPr>
      <w:r>
        <w:separator/>
      </w:r>
    </w:p>
  </w:footnote>
  <w:footnote w:type="continuationSeparator" w:id="0">
    <w:p w14:paraId="7C82D668" w14:textId="77777777" w:rsidR="00A97015" w:rsidRDefault="00A97015" w:rsidP="00112240">
      <w:pPr>
        <w:spacing w:before="0" w:after="0" w:line="240" w:lineRule="auto"/>
      </w:pPr>
      <w:r>
        <w:continuationSeparator/>
      </w:r>
    </w:p>
  </w:footnote>
  <w:footnote w:id="1">
    <w:p w14:paraId="0D3FF393" w14:textId="77777777" w:rsidR="00D17928" w:rsidRPr="00936278" w:rsidRDefault="00D17928" w:rsidP="00112240">
      <w:pPr>
        <w:pStyle w:val="Textonotapie"/>
        <w:rPr>
          <w:sz w:val="16"/>
          <w:lang w:val="es-ES"/>
        </w:rPr>
      </w:pPr>
      <w:r w:rsidRPr="00936278">
        <w:rPr>
          <w:rStyle w:val="Refdenotaalpie"/>
          <w:sz w:val="16"/>
        </w:rPr>
        <w:footnoteRef/>
      </w:r>
      <w:r w:rsidRPr="00936278">
        <w:rPr>
          <w:sz w:val="16"/>
        </w:rPr>
        <w:t xml:space="preserve"> Si bien el Tribunal Electoral de Tabasco al resolver el TET-JDC-19/2023-III modificó los Lineamientos, l</w:t>
      </w:r>
      <w:r w:rsidRPr="00936278">
        <w:rPr>
          <w:sz w:val="16"/>
          <w:lang w:val="es-ES"/>
        </w:rPr>
        <w:t>a Sala Superior modificó la sentencia solo por cuanto hace a lo relativo a que la acción afirmativa de diputaciones por el principio de mayoría relativa para personas de la comunidad LGBTTTIQ+ se postule de manera optativa, para efecto de que tal postulación sea de manera obligatoria para los partidos políticos, de conformidad con el juicio SX-JRC-4/2024.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D17928" w:rsidRPr="00063338" w14:paraId="19F6C8F5" w14:textId="77777777" w:rsidTr="004A2672">
      <w:tc>
        <w:tcPr>
          <w:tcW w:w="1418" w:type="dxa"/>
        </w:tcPr>
        <w:p w14:paraId="3F1A154A" w14:textId="77777777" w:rsidR="00D17928" w:rsidRPr="00063338" w:rsidRDefault="00D17928" w:rsidP="007F079D">
          <w:pPr>
            <w:pStyle w:val="Encabezado"/>
            <w:ind w:left="-170"/>
          </w:pPr>
          <w:r>
            <w:rPr>
              <w:b/>
              <w:noProof/>
              <w:sz w:val="32"/>
              <w:lang w:eastAsia="es-MX"/>
            </w:rPr>
            <w:drawing>
              <wp:inline distT="0" distB="0" distL="0" distR="0" wp14:anchorId="054A735B" wp14:editId="14380A6E">
                <wp:extent cx="1014331" cy="1199403"/>
                <wp:effectExtent l="0" t="0" r="0" b="1270"/>
                <wp:docPr id="23" name="Imagen 2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6AF9C49" w14:textId="77777777" w:rsidR="00D17928" w:rsidRPr="00FA6047" w:rsidRDefault="00D17928" w:rsidP="007F079D">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14:paraId="7A0B85A4" w14:textId="77777777" w:rsidR="00D17928" w:rsidRPr="00063338" w:rsidRDefault="00D17928" w:rsidP="007F079D">
          <w:pPr>
            <w:pStyle w:val="Encabezado"/>
            <w:jc w:val="center"/>
          </w:pPr>
          <w:r w:rsidRPr="00FA6047">
            <w:rPr>
              <w:rFonts w:ascii="Arial" w:hAnsi="Arial" w:cs="Arial"/>
              <w:sz w:val="26"/>
              <w:szCs w:val="26"/>
            </w:rPr>
            <w:t>CONSEJO ESTATAL</w:t>
          </w:r>
        </w:p>
      </w:tc>
      <w:tc>
        <w:tcPr>
          <w:tcW w:w="1701" w:type="dxa"/>
        </w:tcPr>
        <w:p w14:paraId="2712DEB7" w14:textId="77777777" w:rsidR="00D17928" w:rsidRPr="00063338" w:rsidRDefault="00D17928" w:rsidP="007F079D">
          <w:pPr>
            <w:pStyle w:val="Encabezado"/>
            <w:spacing w:before="480"/>
          </w:pPr>
          <w:r>
            <w:rPr>
              <w:noProof/>
              <w:lang w:eastAsia="es-MX"/>
            </w:rPr>
            <w:drawing>
              <wp:inline distT="0" distB="0" distL="0" distR="0" wp14:anchorId="44F4E36B" wp14:editId="01C56853">
                <wp:extent cx="921600" cy="756000"/>
                <wp:effectExtent l="0" t="0" r="0" b="6350"/>
                <wp:docPr id="24" name="Imagen 2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2B881481" w14:textId="2B4CFE65" w:rsidR="00D17928" w:rsidRPr="002E44C1" w:rsidRDefault="002E44C1" w:rsidP="002E44C1">
    <w:pPr>
      <w:pStyle w:val="Encabezado"/>
      <w:jc w:val="right"/>
      <w:rPr>
        <w:rFonts w:ascii="Arial" w:hAnsi="Arial" w:cs="Arial"/>
        <w:b/>
        <w:sz w:val="21"/>
      </w:rPr>
    </w:pPr>
    <w:r>
      <w:rPr>
        <w:rFonts w:ascii="Arial" w:hAnsi="Arial" w:cs="Arial"/>
        <w:b/>
        <w:sz w:val="21"/>
      </w:rPr>
      <w:t>CE/2024/023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31B09"/>
    <w:multiLevelType w:val="hybridMultilevel"/>
    <w:tmpl w:val="9AA8BD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175A1D"/>
    <w:multiLevelType w:val="hybridMultilevel"/>
    <w:tmpl w:val="4A609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E1766"/>
    <w:multiLevelType w:val="hybridMultilevel"/>
    <w:tmpl w:val="D3E8F4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4201F"/>
    <w:multiLevelType w:val="hybridMultilevel"/>
    <w:tmpl w:val="3024284E"/>
    <w:lvl w:ilvl="0" w:tplc="902202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9235C1"/>
    <w:multiLevelType w:val="hybridMultilevel"/>
    <w:tmpl w:val="C524A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A030AE"/>
    <w:multiLevelType w:val="hybridMultilevel"/>
    <w:tmpl w:val="D7D24800"/>
    <w:lvl w:ilvl="0" w:tplc="BB64672C">
      <w:start w:val="1"/>
      <w:numFmt w:val="decimal"/>
      <w:lvlText w:val="%1."/>
      <w:lvlJc w:val="left"/>
      <w:pPr>
        <w:ind w:left="720" w:hanging="360"/>
      </w:pPr>
      <w:rPr>
        <w:rFonts w:ascii="Exo" w:eastAsiaTheme="minorHAnsi" w:hAnsi="Exo"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35797B"/>
    <w:multiLevelType w:val="multilevel"/>
    <w:tmpl w:val="3A58CFE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EFB117D"/>
    <w:multiLevelType w:val="hybridMultilevel"/>
    <w:tmpl w:val="6FE63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F0AEC"/>
    <w:multiLevelType w:val="hybridMultilevel"/>
    <w:tmpl w:val="D2EA062A"/>
    <w:lvl w:ilvl="0" w:tplc="514672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A224BB"/>
    <w:multiLevelType w:val="hybridMultilevel"/>
    <w:tmpl w:val="14DE0324"/>
    <w:lvl w:ilvl="0" w:tplc="080A0017">
      <w:start w:val="1"/>
      <w:numFmt w:val="lowerLetter"/>
      <w:lvlText w:val="%1)"/>
      <w:lvlJc w:val="left"/>
      <w:pPr>
        <w:ind w:left="720" w:hanging="360"/>
      </w:pPr>
    </w:lvl>
    <w:lvl w:ilvl="1" w:tplc="B88EA0F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071F75"/>
    <w:multiLevelType w:val="hybridMultilevel"/>
    <w:tmpl w:val="BC42CF38"/>
    <w:lvl w:ilvl="0" w:tplc="91A4DB8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B934E4"/>
    <w:multiLevelType w:val="hybridMultilevel"/>
    <w:tmpl w:val="754A0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C35F77"/>
    <w:multiLevelType w:val="hybridMultilevel"/>
    <w:tmpl w:val="3E50C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5F139F"/>
    <w:multiLevelType w:val="hybridMultilevel"/>
    <w:tmpl w:val="A198F0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593E80"/>
    <w:multiLevelType w:val="hybridMultilevel"/>
    <w:tmpl w:val="EB628E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496983"/>
    <w:multiLevelType w:val="hybridMultilevel"/>
    <w:tmpl w:val="9CE8DFC2"/>
    <w:lvl w:ilvl="0" w:tplc="080A000F">
      <w:start w:val="1"/>
      <w:numFmt w:val="decimal"/>
      <w:lvlText w:val="%1."/>
      <w:lvlJc w:val="left"/>
      <w:pPr>
        <w:ind w:left="1080" w:hanging="720"/>
      </w:pPr>
      <w:rPr>
        <w:rFonts w:hint="default"/>
      </w:rPr>
    </w:lvl>
    <w:lvl w:ilvl="1" w:tplc="CAEA159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4"/>
  </w:num>
  <w:num w:numId="4">
    <w:abstractNumId w:val="4"/>
  </w:num>
  <w:num w:numId="5">
    <w:abstractNumId w:val="12"/>
  </w:num>
  <w:num w:numId="6">
    <w:abstractNumId w:val="1"/>
  </w:num>
  <w:num w:numId="7">
    <w:abstractNumId w:val="11"/>
  </w:num>
  <w:num w:numId="8">
    <w:abstractNumId w:val="10"/>
  </w:num>
  <w:num w:numId="9">
    <w:abstractNumId w:val="7"/>
  </w:num>
  <w:num w:numId="10">
    <w:abstractNumId w:val="8"/>
  </w:num>
  <w:num w:numId="11">
    <w:abstractNumId w:val="9"/>
  </w:num>
  <w:num w:numId="12">
    <w:abstractNumId w:val="3"/>
  </w:num>
  <w:num w:numId="13">
    <w:abstractNumId w:val="13"/>
  </w:num>
  <w:num w:numId="14">
    <w:abstractNumId w:val="15"/>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23F"/>
    <w:rsid w:val="00004CD2"/>
    <w:rsid w:val="00012F44"/>
    <w:rsid w:val="00014424"/>
    <w:rsid w:val="00026FD8"/>
    <w:rsid w:val="00037289"/>
    <w:rsid w:val="0003762D"/>
    <w:rsid w:val="00052035"/>
    <w:rsid w:val="00071E58"/>
    <w:rsid w:val="0009570F"/>
    <w:rsid w:val="000D6B08"/>
    <w:rsid w:val="000D76AF"/>
    <w:rsid w:val="000E3878"/>
    <w:rsid w:val="000F10BA"/>
    <w:rsid w:val="001006DF"/>
    <w:rsid w:val="00102E12"/>
    <w:rsid w:val="00112240"/>
    <w:rsid w:val="00123156"/>
    <w:rsid w:val="00124C0B"/>
    <w:rsid w:val="00164BC6"/>
    <w:rsid w:val="0017044B"/>
    <w:rsid w:val="0017612E"/>
    <w:rsid w:val="00185BC8"/>
    <w:rsid w:val="001A4218"/>
    <w:rsid w:val="001B2AE8"/>
    <w:rsid w:val="001B75A3"/>
    <w:rsid w:val="001C7935"/>
    <w:rsid w:val="00240717"/>
    <w:rsid w:val="002436CF"/>
    <w:rsid w:val="00264CD1"/>
    <w:rsid w:val="00290C35"/>
    <w:rsid w:val="0029626B"/>
    <w:rsid w:val="002A1BC8"/>
    <w:rsid w:val="002C45DC"/>
    <w:rsid w:val="002E44C1"/>
    <w:rsid w:val="002E5FCF"/>
    <w:rsid w:val="003245C3"/>
    <w:rsid w:val="00350B9A"/>
    <w:rsid w:val="00352250"/>
    <w:rsid w:val="003559DE"/>
    <w:rsid w:val="00380ED3"/>
    <w:rsid w:val="003A613C"/>
    <w:rsid w:val="003C4A32"/>
    <w:rsid w:val="003D3915"/>
    <w:rsid w:val="003E0BAD"/>
    <w:rsid w:val="003F1CEB"/>
    <w:rsid w:val="00406175"/>
    <w:rsid w:val="0040658C"/>
    <w:rsid w:val="00411431"/>
    <w:rsid w:val="0044331A"/>
    <w:rsid w:val="0045589E"/>
    <w:rsid w:val="00462E54"/>
    <w:rsid w:val="00470AEC"/>
    <w:rsid w:val="0048079E"/>
    <w:rsid w:val="00487EFA"/>
    <w:rsid w:val="004A2672"/>
    <w:rsid w:val="004D1D0A"/>
    <w:rsid w:val="005224E5"/>
    <w:rsid w:val="00524B77"/>
    <w:rsid w:val="0054004F"/>
    <w:rsid w:val="00576743"/>
    <w:rsid w:val="00577DF7"/>
    <w:rsid w:val="005912E7"/>
    <w:rsid w:val="005A0108"/>
    <w:rsid w:val="005B7C6E"/>
    <w:rsid w:val="005E5247"/>
    <w:rsid w:val="00607288"/>
    <w:rsid w:val="006214F4"/>
    <w:rsid w:val="00624151"/>
    <w:rsid w:val="00643B77"/>
    <w:rsid w:val="00660D0D"/>
    <w:rsid w:val="00670BB0"/>
    <w:rsid w:val="006849BB"/>
    <w:rsid w:val="00695F3E"/>
    <w:rsid w:val="006C23A0"/>
    <w:rsid w:val="006D291D"/>
    <w:rsid w:val="006E40FD"/>
    <w:rsid w:val="006F54C8"/>
    <w:rsid w:val="006F5C5B"/>
    <w:rsid w:val="00706573"/>
    <w:rsid w:val="0071736D"/>
    <w:rsid w:val="00731E41"/>
    <w:rsid w:val="00735F07"/>
    <w:rsid w:val="00736033"/>
    <w:rsid w:val="00741775"/>
    <w:rsid w:val="00772C60"/>
    <w:rsid w:val="007767F1"/>
    <w:rsid w:val="00781C26"/>
    <w:rsid w:val="0079738D"/>
    <w:rsid w:val="007A63A6"/>
    <w:rsid w:val="007B7B94"/>
    <w:rsid w:val="007F079D"/>
    <w:rsid w:val="0083558B"/>
    <w:rsid w:val="00842793"/>
    <w:rsid w:val="00874542"/>
    <w:rsid w:val="00876AF5"/>
    <w:rsid w:val="008770FF"/>
    <w:rsid w:val="008B6233"/>
    <w:rsid w:val="008B6F49"/>
    <w:rsid w:val="008C20F8"/>
    <w:rsid w:val="008C69C1"/>
    <w:rsid w:val="008F2C6C"/>
    <w:rsid w:val="00900208"/>
    <w:rsid w:val="00905FCE"/>
    <w:rsid w:val="00914C62"/>
    <w:rsid w:val="00923727"/>
    <w:rsid w:val="00936278"/>
    <w:rsid w:val="00974D1C"/>
    <w:rsid w:val="0097783B"/>
    <w:rsid w:val="0098723F"/>
    <w:rsid w:val="009D5ACB"/>
    <w:rsid w:val="009F2D82"/>
    <w:rsid w:val="009F7B16"/>
    <w:rsid w:val="00A03316"/>
    <w:rsid w:val="00A4314B"/>
    <w:rsid w:val="00A60F41"/>
    <w:rsid w:val="00A63522"/>
    <w:rsid w:val="00A66297"/>
    <w:rsid w:val="00A73918"/>
    <w:rsid w:val="00A8608E"/>
    <w:rsid w:val="00A97015"/>
    <w:rsid w:val="00AA1F95"/>
    <w:rsid w:val="00AB0D75"/>
    <w:rsid w:val="00AB19FB"/>
    <w:rsid w:val="00AE4382"/>
    <w:rsid w:val="00AE73EA"/>
    <w:rsid w:val="00B003DE"/>
    <w:rsid w:val="00B168DA"/>
    <w:rsid w:val="00B2138A"/>
    <w:rsid w:val="00B3395D"/>
    <w:rsid w:val="00B57E9A"/>
    <w:rsid w:val="00B6043D"/>
    <w:rsid w:val="00B846DF"/>
    <w:rsid w:val="00BA5CD8"/>
    <w:rsid w:val="00C00C94"/>
    <w:rsid w:val="00C25E6B"/>
    <w:rsid w:val="00C46FF3"/>
    <w:rsid w:val="00C70302"/>
    <w:rsid w:val="00C71302"/>
    <w:rsid w:val="00C77492"/>
    <w:rsid w:val="00C815DA"/>
    <w:rsid w:val="00C843F6"/>
    <w:rsid w:val="00C850DA"/>
    <w:rsid w:val="00C85E0D"/>
    <w:rsid w:val="00CC6807"/>
    <w:rsid w:val="00CD13C7"/>
    <w:rsid w:val="00CF4252"/>
    <w:rsid w:val="00CF551E"/>
    <w:rsid w:val="00D04207"/>
    <w:rsid w:val="00D17928"/>
    <w:rsid w:val="00D47CD6"/>
    <w:rsid w:val="00D85696"/>
    <w:rsid w:val="00D87B2F"/>
    <w:rsid w:val="00D95918"/>
    <w:rsid w:val="00DA687A"/>
    <w:rsid w:val="00DC18F0"/>
    <w:rsid w:val="00DD3319"/>
    <w:rsid w:val="00DD615F"/>
    <w:rsid w:val="00DE58D0"/>
    <w:rsid w:val="00DF1759"/>
    <w:rsid w:val="00E171F3"/>
    <w:rsid w:val="00E22DBB"/>
    <w:rsid w:val="00E4420B"/>
    <w:rsid w:val="00E51967"/>
    <w:rsid w:val="00E93682"/>
    <w:rsid w:val="00E97DBE"/>
    <w:rsid w:val="00EA6BB9"/>
    <w:rsid w:val="00EB71A8"/>
    <w:rsid w:val="00ED1C8A"/>
    <w:rsid w:val="00ED3CE1"/>
    <w:rsid w:val="00EE0CD0"/>
    <w:rsid w:val="00EE6CFB"/>
    <w:rsid w:val="00EF372C"/>
    <w:rsid w:val="00EF4DE7"/>
    <w:rsid w:val="00F00813"/>
    <w:rsid w:val="00F06276"/>
    <w:rsid w:val="00F20F9C"/>
    <w:rsid w:val="00F40998"/>
    <w:rsid w:val="00F41655"/>
    <w:rsid w:val="00F52117"/>
    <w:rsid w:val="00F8065C"/>
    <w:rsid w:val="00FB50C8"/>
    <w:rsid w:val="00FE5C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0EF86"/>
  <w15:chartTrackingRefBased/>
  <w15:docId w15:val="{04EFB2E8-1F7B-4EC9-9385-C9942AA4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6DF"/>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8B6233"/>
    <w:pPr>
      <w:numPr>
        <w:numId w:val="16"/>
      </w:numPr>
      <w:spacing w:before="600" w:after="360"/>
      <w:jc w:val="center"/>
      <w:outlineLvl w:val="0"/>
    </w:pPr>
    <w:rPr>
      <w:b/>
      <w:sz w:val="28"/>
    </w:rPr>
  </w:style>
  <w:style w:type="paragraph" w:styleId="Ttulo2">
    <w:name w:val="heading 2"/>
    <w:basedOn w:val="Normal"/>
    <w:next w:val="Normal"/>
    <w:link w:val="Ttulo2Car"/>
    <w:uiPriority w:val="9"/>
    <w:unhideWhenUsed/>
    <w:qFormat/>
    <w:rsid w:val="0098723F"/>
    <w:pPr>
      <w:numPr>
        <w:ilvl w:val="1"/>
        <w:numId w:val="16"/>
      </w:numPr>
      <w:spacing w:before="480"/>
      <w:outlineLvl w:val="1"/>
    </w:pPr>
    <w:rPr>
      <w:b/>
      <w:sz w:val="24"/>
    </w:rPr>
  </w:style>
  <w:style w:type="paragraph" w:styleId="Ttulo3">
    <w:name w:val="heading 3"/>
    <w:basedOn w:val="Normal"/>
    <w:next w:val="Normal"/>
    <w:link w:val="Ttulo3Car"/>
    <w:uiPriority w:val="9"/>
    <w:unhideWhenUsed/>
    <w:qFormat/>
    <w:rsid w:val="00F00813"/>
    <w:pPr>
      <w:keepNext/>
      <w:keepLines/>
      <w:numPr>
        <w:ilvl w:val="2"/>
        <w:numId w:val="16"/>
      </w:numPr>
      <w:spacing w:before="360"/>
      <w:outlineLvl w:val="2"/>
    </w:pPr>
    <w:rPr>
      <w:rFonts w:eastAsiaTheme="majorEastAsia" w:cstheme="majorBidi"/>
      <w:b/>
      <w:lang w:val="es-ES"/>
    </w:rPr>
  </w:style>
  <w:style w:type="paragraph" w:styleId="Ttulo4">
    <w:name w:val="heading 4"/>
    <w:basedOn w:val="Normal"/>
    <w:next w:val="Normal"/>
    <w:link w:val="Ttulo4Car"/>
    <w:uiPriority w:val="9"/>
    <w:semiHidden/>
    <w:unhideWhenUsed/>
    <w:qFormat/>
    <w:rsid w:val="00AA1F95"/>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A1F95"/>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A1F95"/>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A1F95"/>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A1F95"/>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A1F95"/>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6233"/>
    <w:rPr>
      <w:rFonts w:ascii="Exo" w:hAnsi="Exo"/>
      <w:b/>
      <w:sz w:val="28"/>
      <w:szCs w:val="23"/>
    </w:rPr>
  </w:style>
  <w:style w:type="character" w:customStyle="1" w:styleId="Ttulo2Car">
    <w:name w:val="Título 2 Car"/>
    <w:basedOn w:val="Fuentedeprrafopredeter"/>
    <w:link w:val="Ttulo2"/>
    <w:uiPriority w:val="9"/>
    <w:rsid w:val="0098723F"/>
    <w:rPr>
      <w:rFonts w:ascii="Exo" w:hAnsi="Exo"/>
      <w:b/>
      <w:sz w:val="24"/>
      <w:szCs w:val="23"/>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C850DA"/>
    <w:pPr>
      <w:ind w:left="720"/>
      <w:contextualSpacing/>
    </w:pPr>
  </w:style>
  <w:style w:type="paragraph" w:styleId="Textonotapie">
    <w:name w:val="footnote text"/>
    <w:basedOn w:val="Normal"/>
    <w:link w:val="TextonotapieCar"/>
    <w:uiPriority w:val="99"/>
    <w:unhideWhenUsed/>
    <w:rsid w:val="00112240"/>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12240"/>
    <w:rPr>
      <w:rFonts w:ascii="Exo" w:hAnsi="Exo"/>
      <w:sz w:val="20"/>
      <w:szCs w:val="20"/>
    </w:rPr>
  </w:style>
  <w:style w:type="character" w:styleId="Refdenotaalpie">
    <w:name w:val="footnote reference"/>
    <w:basedOn w:val="Fuentedeprrafopredeter"/>
    <w:uiPriority w:val="99"/>
    <w:semiHidden/>
    <w:unhideWhenUsed/>
    <w:rsid w:val="00112240"/>
    <w:rPr>
      <w:vertAlign w:val="superscript"/>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20F8"/>
    <w:rPr>
      <w:rFonts w:ascii="Exo" w:hAnsi="Exo"/>
      <w:sz w:val="23"/>
      <w:szCs w:val="23"/>
    </w:rPr>
  </w:style>
  <w:style w:type="table" w:styleId="Tablaconcuadrcula">
    <w:name w:val="Table Grid"/>
    <w:basedOn w:val="Tablanormal"/>
    <w:uiPriority w:val="39"/>
    <w:rsid w:val="00071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F079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F079D"/>
    <w:rPr>
      <w:rFonts w:ascii="Exo" w:hAnsi="Exo"/>
      <w:sz w:val="23"/>
      <w:szCs w:val="23"/>
    </w:rPr>
  </w:style>
  <w:style w:type="paragraph" w:styleId="Piedepgina">
    <w:name w:val="footer"/>
    <w:basedOn w:val="Normal"/>
    <w:link w:val="PiedepginaCar"/>
    <w:uiPriority w:val="99"/>
    <w:unhideWhenUsed/>
    <w:rsid w:val="007F079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F079D"/>
    <w:rPr>
      <w:rFonts w:ascii="Exo" w:hAnsi="Exo"/>
      <w:sz w:val="23"/>
      <w:szCs w:val="23"/>
    </w:rPr>
  </w:style>
  <w:style w:type="character" w:customStyle="1" w:styleId="Ttulo3Car">
    <w:name w:val="Título 3 Car"/>
    <w:basedOn w:val="Fuentedeprrafopredeter"/>
    <w:link w:val="Ttulo3"/>
    <w:uiPriority w:val="9"/>
    <w:rsid w:val="00F00813"/>
    <w:rPr>
      <w:rFonts w:ascii="Exo" w:eastAsiaTheme="majorEastAsia" w:hAnsi="Exo" w:cstheme="majorBidi"/>
      <w:b/>
      <w:sz w:val="23"/>
      <w:szCs w:val="23"/>
      <w:lang w:val="es-ES"/>
    </w:rPr>
  </w:style>
  <w:style w:type="character" w:customStyle="1" w:styleId="Ttulo4Car">
    <w:name w:val="Título 4 Car"/>
    <w:basedOn w:val="Fuentedeprrafopredeter"/>
    <w:link w:val="Ttulo4"/>
    <w:uiPriority w:val="9"/>
    <w:semiHidden/>
    <w:rsid w:val="00AA1F95"/>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AA1F95"/>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AA1F95"/>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AA1F95"/>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AA1F9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A1F9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F0820-78BD-486B-AA38-603E3A18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9446</Words>
  <Characters>51956</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cp:revision>
  <dcterms:created xsi:type="dcterms:W3CDTF">2024-03-14T07:47:00Z</dcterms:created>
  <dcterms:modified xsi:type="dcterms:W3CDTF">2024-03-14T07:55:00Z</dcterms:modified>
</cp:coreProperties>
</file>