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EE" w:rsidRPr="00006588" w:rsidRDefault="00006588" w:rsidP="00F22A6E">
      <w:pPr>
        <w:spacing w:before="240" w:after="240" w:line="276" w:lineRule="auto"/>
        <w:jc w:val="both"/>
        <w:rPr>
          <w:rFonts w:ascii="Arial" w:hAnsi="Arial" w:cs="Arial"/>
          <w:b/>
          <w:sz w:val="23"/>
          <w:szCs w:val="23"/>
        </w:rPr>
      </w:pPr>
      <w:r w:rsidRPr="00006588">
        <w:rPr>
          <w:rFonts w:ascii="Arial" w:hAnsi="Arial" w:cs="Arial"/>
          <w:b/>
          <w:sz w:val="23"/>
          <w:szCs w:val="23"/>
        </w:rPr>
        <w:t>ACUERDO QUE EMITE EL CONSEJO ESTATAL DEL INSTITUTO ELECTORAL Y DE PARTICIPACIÓN CIUDADANA DE TABASCO, MEDIANTE EL CUAL EMITE UNA NUEVA CONVOCATORIA PARA PARTICIPAR COMO CAPACITADOR/A-ASISTENTE ELECTORAL LOCAL CON MOTIVO DEL PROCESO ELECTORAL CONCURRENTE 2023 – 2024</w:t>
      </w:r>
    </w:p>
    <w:p w:rsidR="006764E4" w:rsidRPr="00006588" w:rsidRDefault="006764E4" w:rsidP="00F22A6E">
      <w:pPr>
        <w:spacing w:before="240" w:after="240" w:line="276" w:lineRule="auto"/>
        <w:jc w:val="both"/>
        <w:rPr>
          <w:rFonts w:ascii="Arial" w:hAnsi="Arial" w:cs="Arial"/>
          <w:b/>
          <w:sz w:val="23"/>
          <w:szCs w:val="23"/>
        </w:rPr>
      </w:pP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Para efectos del presente acuerdo se usarán las abreviaturas y definiciones siguientes:</w:t>
      </w:r>
    </w:p>
    <w:p w:rsidR="006764E4" w:rsidRPr="00006588" w:rsidRDefault="006764E4" w:rsidP="00F22A6E">
      <w:pPr>
        <w:spacing w:before="240" w:after="240" w:line="276" w:lineRule="auto"/>
        <w:jc w:val="both"/>
        <w:rPr>
          <w:rFonts w:ascii="Arial" w:hAnsi="Arial" w:cs="Arial"/>
          <w:sz w:val="23"/>
          <w:szCs w:val="23"/>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Consejo Estatal: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Consejo Estatal del Instituto Electoral y de Participación Ciudadana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Consejos Distritales</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Consejos Electorales Distritales del Instituto Electoral y de Participación Ciudadana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Constitución Federal: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Constitución Política de los Estados Unidos Mexicanos.</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Constitución Local: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Constitución Política del Estado Libre y Soberano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Dirección Ejecutiva:</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Dirección Ejecutiva de Organización Electoral y Educación Cívica del Instituto Nacional Electoral.</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INE:</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Instituto Nacional Electoral.</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Instituto:</w:t>
            </w:r>
          </w:p>
        </w:tc>
        <w:tc>
          <w:tcPr>
            <w:tcW w:w="2958" w:type="pct"/>
            <w:shd w:val="clear" w:color="auto" w:fill="auto"/>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Instituto Electoral y de Participación Ciudadana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Ley de Partidos:</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Ley General de Partidos Políticos.</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Ley Electoral: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Ley Electoral y de Partidos Políticos del Estado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Ley General:</w:t>
            </w:r>
          </w:p>
        </w:tc>
        <w:tc>
          <w:tcPr>
            <w:tcW w:w="2958" w:type="pct"/>
            <w:shd w:val="clear" w:color="auto" w:fill="auto"/>
            <w:vAlign w:val="center"/>
          </w:tcPr>
          <w:p w:rsidR="00DA72A6"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Ley General de Instituciones y Procedimientos Electorales.</w:t>
            </w:r>
          </w:p>
          <w:p w:rsidR="00B20E02" w:rsidRPr="00006588" w:rsidRDefault="00B20E02" w:rsidP="00F22A6E">
            <w:pPr>
              <w:spacing w:line="276" w:lineRule="auto"/>
              <w:rPr>
                <w:rFonts w:ascii="Arial" w:hAnsi="Arial" w:cs="Arial"/>
                <w:sz w:val="20"/>
                <w:szCs w:val="20"/>
              </w:rPr>
            </w:pP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Lineamiento:</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 xml:space="preserve">Lineamiento para el reclutamiento, selección y contratación de Supervisores/as Electorales </w:t>
            </w:r>
            <w:r w:rsidRPr="00006588">
              <w:rPr>
                <w:rFonts w:ascii="Arial" w:hAnsi="Arial" w:cs="Arial"/>
                <w:sz w:val="20"/>
                <w:szCs w:val="20"/>
              </w:rPr>
              <w:lastRenderedPageBreak/>
              <w:t>Locales y Capacitadores/as-Asistentes Electorales Locales (Anexo 21 del Manual de Reclutamiento, Selección y Contratación de las y los SE y CAE), aprobado por el INE.</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lastRenderedPageBreak/>
              <w:t>Organismo electoral: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 xml:space="preserve">Organismo(s) público(s) local(es) electoral(es). </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Proceso Electoral:</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Proceso Electoral Local Ordinario 2023-2024.</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Secretaría Ejecutiva:</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Secretaría Ejecutiva del Instituto Electoral y de Participación Ciudadana de Tabasco.</w:t>
            </w:r>
          </w:p>
        </w:tc>
      </w:tr>
      <w:tr w:rsidR="00B20E02" w:rsidRPr="00006588" w:rsidTr="004B4DDB">
        <w:trPr>
          <w:trHeight w:val="624"/>
          <w:jc w:val="center"/>
        </w:trPr>
        <w:tc>
          <w:tcPr>
            <w:tcW w:w="2042" w:type="pct"/>
            <w:shd w:val="clear" w:color="auto" w:fill="auto"/>
            <w:vAlign w:val="center"/>
          </w:tcPr>
          <w:p w:rsidR="00B20E02" w:rsidRPr="00006588" w:rsidRDefault="00B20E02" w:rsidP="00F22A6E">
            <w:pPr>
              <w:widowControl w:val="0"/>
              <w:spacing w:before="40" w:after="40" w:line="276" w:lineRule="auto"/>
              <w:ind w:left="57"/>
              <w:jc w:val="right"/>
              <w:rPr>
                <w:rFonts w:ascii="Arial" w:hAnsi="Arial" w:cs="Arial"/>
                <w:b/>
                <w:sz w:val="20"/>
                <w:szCs w:val="20"/>
              </w:rPr>
            </w:pPr>
            <w:r w:rsidRPr="00006588">
              <w:rPr>
                <w:rFonts w:ascii="Arial" w:hAnsi="Arial" w:cs="Arial"/>
                <w:b/>
                <w:sz w:val="20"/>
                <w:szCs w:val="20"/>
              </w:rPr>
              <w:t>SIJE:</w:t>
            </w:r>
          </w:p>
        </w:tc>
        <w:tc>
          <w:tcPr>
            <w:tcW w:w="2958" w:type="pct"/>
            <w:shd w:val="clear" w:color="auto" w:fill="auto"/>
            <w:vAlign w:val="center"/>
          </w:tcPr>
          <w:p w:rsidR="00B20E02" w:rsidRPr="00006588" w:rsidRDefault="00B20E02" w:rsidP="00F22A6E">
            <w:pPr>
              <w:widowControl w:val="0"/>
              <w:spacing w:before="40" w:after="40" w:line="276" w:lineRule="auto"/>
              <w:ind w:left="57"/>
              <w:rPr>
                <w:rFonts w:ascii="Arial" w:hAnsi="Arial" w:cs="Arial"/>
                <w:sz w:val="20"/>
                <w:szCs w:val="20"/>
              </w:rPr>
            </w:pPr>
            <w:r w:rsidRPr="00006588">
              <w:rPr>
                <w:rFonts w:ascii="Arial" w:hAnsi="Arial" w:cs="Arial"/>
                <w:sz w:val="20"/>
                <w:szCs w:val="20"/>
              </w:rPr>
              <w:t>Sistema Información sobre el desarrollo de la Jornada Electoral.</w:t>
            </w:r>
          </w:p>
        </w:tc>
      </w:tr>
    </w:tbl>
    <w:p w:rsidR="00B20E02" w:rsidRPr="00006588" w:rsidRDefault="00B20E02" w:rsidP="00F22A6E">
      <w:pPr>
        <w:pStyle w:val="Ttulo1"/>
        <w:spacing w:line="276" w:lineRule="auto"/>
        <w:rPr>
          <w:rFonts w:ascii="Arial" w:hAnsi="Arial" w:cs="Arial"/>
          <w:sz w:val="24"/>
          <w:szCs w:val="24"/>
        </w:rPr>
      </w:pPr>
      <w:r w:rsidRPr="00006588">
        <w:rPr>
          <w:rFonts w:ascii="Arial" w:hAnsi="Arial" w:cs="Arial"/>
          <w:sz w:val="24"/>
          <w:szCs w:val="24"/>
        </w:rPr>
        <w:t>Antecedentes</w:t>
      </w:r>
    </w:p>
    <w:p w:rsidR="00B20E02" w:rsidRPr="00006588" w:rsidRDefault="00B20E02" w:rsidP="00F22A6E">
      <w:pPr>
        <w:pStyle w:val="Ttulo2"/>
        <w:spacing w:line="276" w:lineRule="auto"/>
        <w:rPr>
          <w:rFonts w:ascii="Arial" w:hAnsi="Arial" w:cs="Arial"/>
        </w:rPr>
      </w:pPr>
      <w:r w:rsidRPr="00006588">
        <w:rPr>
          <w:rFonts w:ascii="Arial" w:hAnsi="Arial" w:cs="Arial"/>
        </w:rPr>
        <w:t>Modificación de la circunscripción plurinominal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B20E02" w:rsidRPr="00006588" w:rsidRDefault="00DA72A6" w:rsidP="00F22A6E">
      <w:pPr>
        <w:spacing w:before="240" w:after="240" w:line="276" w:lineRule="auto"/>
        <w:jc w:val="both"/>
        <w:rPr>
          <w:rFonts w:ascii="Arial" w:hAnsi="Arial" w:cs="Arial"/>
          <w:sz w:val="23"/>
          <w:szCs w:val="23"/>
        </w:rPr>
      </w:pPr>
      <w:r w:rsidRPr="00006588">
        <w:rPr>
          <w:rFonts w:ascii="Arial" w:hAnsi="Arial" w:cs="Arial"/>
          <w:sz w:val="23"/>
          <w:szCs w:val="23"/>
        </w:rPr>
        <w:t>C</w:t>
      </w:r>
      <w:r w:rsidR="00B20E02" w:rsidRPr="00006588">
        <w:rPr>
          <w:rFonts w:ascii="Arial" w:hAnsi="Arial" w:cs="Arial"/>
          <w:sz w:val="23"/>
          <w:szCs w:val="23"/>
        </w:rPr>
        <w:t>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B20E02" w:rsidRPr="00006588" w:rsidRDefault="00B20E02" w:rsidP="00F22A6E">
      <w:pPr>
        <w:pStyle w:val="Ttulo2"/>
        <w:spacing w:line="276" w:lineRule="auto"/>
        <w:rPr>
          <w:rFonts w:ascii="Arial" w:hAnsi="Arial" w:cs="Arial"/>
        </w:rPr>
      </w:pPr>
      <w:r w:rsidRPr="00006588">
        <w:rPr>
          <w:rFonts w:ascii="Arial" w:hAnsi="Arial" w:cs="Arial"/>
        </w:rPr>
        <w:t>Distritación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El 20 de julio de 2022, el Consejo General del INE aprobó el acuerdo INE/CG592/2022 mediante el cual, a propuesta de la Junta General Ejecutiva, determinó la demarcación </w:t>
      </w:r>
      <w:r w:rsidRPr="00006588">
        <w:rPr>
          <w:rFonts w:ascii="Arial" w:hAnsi="Arial" w:cs="Arial"/>
          <w:sz w:val="23"/>
          <w:szCs w:val="23"/>
        </w:rPr>
        <w:lastRenderedPageBreak/>
        <w:t>territorial de los distritos electorales uninominales locales en que se divide el estado de Tabasco y sus respectivas cabeceras distritales.</w:t>
      </w:r>
    </w:p>
    <w:p w:rsidR="00B20E02" w:rsidRPr="00006588" w:rsidRDefault="00B20E02" w:rsidP="00F22A6E">
      <w:pPr>
        <w:pStyle w:val="Ttulo2"/>
        <w:spacing w:line="276" w:lineRule="auto"/>
        <w:rPr>
          <w:rFonts w:ascii="Arial" w:hAnsi="Arial" w:cs="Arial"/>
        </w:rPr>
      </w:pPr>
      <w:r w:rsidRPr="00006588">
        <w:rPr>
          <w:rFonts w:ascii="Arial" w:hAnsi="Arial" w:cs="Arial"/>
        </w:rPr>
        <w:t>Homologación de plazos y fechas en los procesos electorales locales concurrentes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B20E02" w:rsidRPr="00006588" w:rsidRDefault="00B20E02" w:rsidP="00F22A6E">
      <w:pPr>
        <w:pStyle w:val="Ttulo2"/>
        <w:spacing w:line="276" w:lineRule="auto"/>
        <w:rPr>
          <w:rFonts w:ascii="Arial" w:hAnsi="Arial" w:cs="Arial"/>
        </w:rPr>
      </w:pPr>
      <w:r w:rsidRPr="00006588">
        <w:rPr>
          <w:rFonts w:ascii="Arial" w:hAnsi="Arial" w:cs="Arial"/>
        </w:rPr>
        <w:t xml:space="preserve">Plan integral y calendario de coordinación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B20E02" w:rsidRPr="00006588" w:rsidRDefault="00B20E02" w:rsidP="00F22A6E">
      <w:pPr>
        <w:pStyle w:val="Ttulo2"/>
        <w:spacing w:line="276" w:lineRule="auto"/>
        <w:rPr>
          <w:rFonts w:ascii="Arial" w:hAnsi="Arial" w:cs="Arial"/>
        </w:rPr>
      </w:pPr>
      <w:r w:rsidRPr="00006588">
        <w:rPr>
          <w:rFonts w:ascii="Arial" w:hAnsi="Arial" w:cs="Arial"/>
        </w:rPr>
        <w:t>Estrategia de Capacitación y Asistencia Electoral 2023 – 2024</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23 de agosto de 2023, mediante acuerdo INE/CG492/2023, el Consejo General del INE aprobó la Estrategia de Capacitación y Asistencia Electoral 2023 – 2024 y sus respectivos anexos, ente éstos, el Manual de Reclutamiento, Selección y Contratación de las y los Supervisores Electorales y Capacitadores-Asistentes Electorales y su anexo 21 relativo al Lineamiento para el reclutamiento, selección y contratación de Supervisores/as Electorales Locales y Capacitadores/as-Asistentes Electorales Locales.</w:t>
      </w:r>
    </w:p>
    <w:p w:rsidR="00B20E02" w:rsidRPr="00006588" w:rsidRDefault="00B20E02" w:rsidP="00F22A6E">
      <w:pPr>
        <w:pStyle w:val="Ttulo2"/>
        <w:spacing w:line="276" w:lineRule="auto"/>
        <w:rPr>
          <w:rFonts w:ascii="Arial" w:hAnsi="Arial" w:cs="Arial"/>
        </w:rPr>
      </w:pPr>
      <w:r w:rsidRPr="00006588">
        <w:rPr>
          <w:rFonts w:ascii="Arial" w:hAnsi="Arial" w:cs="Arial"/>
        </w:rPr>
        <w:t>Calendario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29 de septiembre de 2023, el Consejo Estatal aprobó el acuerdo CE/2023/021 relativo al calendario electoral para el Proceso Electoral.</w:t>
      </w:r>
    </w:p>
    <w:p w:rsidR="00B20E02" w:rsidRPr="00006588" w:rsidRDefault="00B20E02" w:rsidP="00F22A6E">
      <w:pPr>
        <w:pStyle w:val="Ttulo2"/>
        <w:spacing w:line="276" w:lineRule="auto"/>
        <w:rPr>
          <w:rFonts w:ascii="Arial" w:hAnsi="Arial" w:cs="Arial"/>
        </w:rPr>
      </w:pPr>
      <w:r w:rsidRPr="00006588">
        <w:rPr>
          <w:rFonts w:ascii="Arial" w:hAnsi="Arial" w:cs="Arial"/>
        </w:rPr>
        <w:lastRenderedPageBreak/>
        <w:t>Inicio del Proceso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B20E02" w:rsidRPr="00006588" w:rsidRDefault="00B20E02" w:rsidP="00F22A6E">
      <w:pPr>
        <w:pStyle w:val="Ttulo2"/>
        <w:spacing w:line="276" w:lineRule="auto"/>
        <w:rPr>
          <w:rFonts w:ascii="Arial" w:hAnsi="Arial" w:cs="Arial"/>
        </w:rPr>
      </w:pPr>
      <w:r w:rsidRPr="00006588">
        <w:rPr>
          <w:rFonts w:ascii="Arial" w:hAnsi="Arial" w:cs="Arial"/>
        </w:rPr>
        <w:t>Convocatoria para la renovación del Poder Ejecutivo, Legislativo y los Ayuntamientos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rsidR="00B20E02" w:rsidRPr="00006588" w:rsidRDefault="00B20E02" w:rsidP="00F22A6E">
      <w:pPr>
        <w:pStyle w:val="Ttulo2"/>
        <w:spacing w:line="276" w:lineRule="auto"/>
        <w:rPr>
          <w:rFonts w:ascii="Arial" w:hAnsi="Arial" w:cs="Arial"/>
        </w:rPr>
      </w:pPr>
      <w:r w:rsidRPr="00006588">
        <w:rPr>
          <w:rFonts w:ascii="Arial" w:hAnsi="Arial" w:cs="Arial"/>
        </w:rPr>
        <w:t>Período de campaña</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inició el 16 de marzo y concluye el 29 de mayo de 2024.</w:t>
      </w:r>
    </w:p>
    <w:p w:rsidR="00B20E02" w:rsidRPr="00006588" w:rsidRDefault="00B20E02" w:rsidP="00F22A6E">
      <w:pPr>
        <w:pStyle w:val="Ttulo2"/>
        <w:spacing w:line="276" w:lineRule="auto"/>
        <w:rPr>
          <w:rFonts w:ascii="Arial" w:hAnsi="Arial" w:cs="Arial"/>
        </w:rPr>
      </w:pPr>
      <w:r w:rsidRPr="00006588">
        <w:rPr>
          <w:rFonts w:ascii="Arial" w:hAnsi="Arial" w:cs="Arial"/>
        </w:rPr>
        <w:t>Jornada electoral</w:t>
      </w:r>
    </w:p>
    <w:p w:rsidR="00B20E02"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06588" w:rsidRDefault="00006588" w:rsidP="00F22A6E">
      <w:pPr>
        <w:spacing w:before="240" w:after="240" w:line="276" w:lineRule="auto"/>
        <w:jc w:val="both"/>
        <w:rPr>
          <w:rFonts w:ascii="Arial" w:hAnsi="Arial" w:cs="Arial"/>
          <w:sz w:val="23"/>
          <w:szCs w:val="23"/>
        </w:rPr>
      </w:pPr>
    </w:p>
    <w:p w:rsidR="00006588" w:rsidRDefault="00006588" w:rsidP="00F22A6E">
      <w:pPr>
        <w:spacing w:before="240" w:after="240" w:line="276" w:lineRule="auto"/>
        <w:jc w:val="both"/>
        <w:rPr>
          <w:rFonts w:ascii="Arial" w:hAnsi="Arial" w:cs="Arial"/>
          <w:sz w:val="23"/>
          <w:szCs w:val="23"/>
        </w:rPr>
      </w:pPr>
    </w:p>
    <w:p w:rsidR="00006588" w:rsidRPr="00006588" w:rsidRDefault="00006588" w:rsidP="00F22A6E">
      <w:pPr>
        <w:spacing w:before="240" w:after="240" w:line="276" w:lineRule="auto"/>
        <w:jc w:val="both"/>
        <w:rPr>
          <w:rFonts w:ascii="Arial" w:hAnsi="Arial" w:cs="Arial"/>
          <w:sz w:val="23"/>
          <w:szCs w:val="23"/>
        </w:rPr>
      </w:pPr>
    </w:p>
    <w:p w:rsidR="00B20E02" w:rsidRPr="00006588" w:rsidRDefault="00B20E02" w:rsidP="00F22A6E">
      <w:pPr>
        <w:pStyle w:val="Ttulo1"/>
        <w:spacing w:line="276" w:lineRule="auto"/>
        <w:rPr>
          <w:rFonts w:ascii="Arial" w:hAnsi="Arial" w:cs="Arial"/>
          <w:sz w:val="24"/>
          <w:szCs w:val="24"/>
        </w:rPr>
      </w:pPr>
      <w:r w:rsidRPr="00006588">
        <w:rPr>
          <w:rFonts w:ascii="Arial" w:hAnsi="Arial" w:cs="Arial"/>
          <w:sz w:val="24"/>
          <w:szCs w:val="24"/>
        </w:rPr>
        <w:lastRenderedPageBreak/>
        <w:t>Considerando</w:t>
      </w:r>
    </w:p>
    <w:p w:rsidR="00B20E02" w:rsidRPr="00006588" w:rsidRDefault="00B20E02" w:rsidP="00F22A6E">
      <w:pPr>
        <w:pStyle w:val="Ttulo2"/>
        <w:spacing w:line="276" w:lineRule="auto"/>
        <w:rPr>
          <w:rFonts w:ascii="Arial" w:hAnsi="Arial" w:cs="Arial"/>
        </w:rPr>
      </w:pPr>
      <w:r w:rsidRPr="00006588">
        <w:rPr>
          <w:rFonts w:ascii="Arial" w:hAnsi="Arial" w:cs="Arial"/>
        </w:rPr>
        <w:t xml:space="preserve">Fines del Instituto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B20E02" w:rsidRPr="00006588" w:rsidRDefault="00B20E02" w:rsidP="00F22A6E">
      <w:pPr>
        <w:pStyle w:val="Ttulo2"/>
        <w:spacing w:line="276" w:lineRule="auto"/>
        <w:rPr>
          <w:rFonts w:ascii="Arial" w:hAnsi="Arial" w:cs="Arial"/>
        </w:rPr>
      </w:pPr>
      <w:r w:rsidRPr="00006588">
        <w:rPr>
          <w:rFonts w:ascii="Arial" w:hAnsi="Arial" w:cs="Arial"/>
        </w:rPr>
        <w:t xml:space="preserve">Órgano Superior de Dirección del Instituto </w:t>
      </w:r>
    </w:p>
    <w:p w:rsidR="00B20E02"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006588" w:rsidRDefault="00006588" w:rsidP="00F22A6E">
      <w:pPr>
        <w:spacing w:before="240" w:after="240" w:line="276" w:lineRule="auto"/>
        <w:jc w:val="both"/>
        <w:rPr>
          <w:rFonts w:ascii="Arial" w:hAnsi="Arial" w:cs="Arial"/>
          <w:sz w:val="23"/>
          <w:szCs w:val="23"/>
        </w:rPr>
      </w:pPr>
    </w:p>
    <w:p w:rsidR="00006588" w:rsidRPr="00006588" w:rsidRDefault="00006588" w:rsidP="00F22A6E">
      <w:pPr>
        <w:spacing w:before="240" w:after="240" w:line="276" w:lineRule="auto"/>
        <w:jc w:val="both"/>
        <w:rPr>
          <w:rFonts w:ascii="Arial" w:hAnsi="Arial" w:cs="Arial"/>
          <w:sz w:val="23"/>
          <w:szCs w:val="23"/>
        </w:rPr>
      </w:pPr>
    </w:p>
    <w:p w:rsidR="00B20E02" w:rsidRPr="00006588" w:rsidRDefault="00B20E02" w:rsidP="00F22A6E">
      <w:pPr>
        <w:pStyle w:val="Ttulo2"/>
        <w:spacing w:line="276" w:lineRule="auto"/>
        <w:rPr>
          <w:rFonts w:ascii="Arial" w:hAnsi="Arial" w:cs="Arial"/>
        </w:rPr>
      </w:pPr>
      <w:r w:rsidRPr="00006588">
        <w:rPr>
          <w:rFonts w:ascii="Arial" w:hAnsi="Arial" w:cs="Arial"/>
        </w:rPr>
        <w:lastRenderedPageBreak/>
        <w:t>Integración del Órgano de Dirección Superior</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B20E02" w:rsidRPr="00006588" w:rsidRDefault="00B20E02" w:rsidP="00F22A6E">
      <w:pPr>
        <w:pStyle w:val="Ttulo2"/>
        <w:spacing w:line="276" w:lineRule="auto"/>
        <w:rPr>
          <w:rFonts w:ascii="Arial" w:hAnsi="Arial" w:cs="Arial"/>
        </w:rPr>
      </w:pPr>
      <w:r w:rsidRPr="00006588">
        <w:rPr>
          <w:rFonts w:ascii="Arial" w:hAnsi="Arial" w:cs="Arial"/>
        </w:rPr>
        <w:t>Competencia del Consejo Estatal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de conformidad con el artículo 115 numeral 1, fracción XXII de la Ley Electoral, corresponde al Consejo Estatal, registrar supletoriamente las candidaturas para Diputadas y Diputados y Regidoras y Regidores por el Principio de Mayoría Relativa.</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B20E02" w:rsidRPr="00006588" w:rsidRDefault="00B20E02" w:rsidP="00F22A6E">
      <w:pPr>
        <w:pStyle w:val="Ttulo2"/>
        <w:spacing w:line="276" w:lineRule="auto"/>
        <w:rPr>
          <w:rFonts w:ascii="Arial" w:hAnsi="Arial" w:cs="Arial"/>
        </w:rPr>
      </w:pPr>
      <w:r w:rsidRPr="00006588">
        <w:rPr>
          <w:rFonts w:ascii="Arial" w:hAnsi="Arial" w:cs="Arial"/>
        </w:rPr>
        <w:t xml:space="preserve">Órganos distritales o desconcentrados del Instituto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B20E02" w:rsidRPr="00006588" w:rsidRDefault="00B20E02" w:rsidP="00F22A6E">
      <w:pPr>
        <w:pStyle w:val="Ttulo2"/>
        <w:spacing w:line="276" w:lineRule="auto"/>
        <w:rPr>
          <w:rFonts w:ascii="Arial" w:hAnsi="Arial" w:cs="Arial"/>
        </w:rPr>
      </w:pPr>
      <w:r w:rsidRPr="00006588">
        <w:rPr>
          <w:rFonts w:ascii="Arial" w:hAnsi="Arial" w:cs="Arial"/>
        </w:rPr>
        <w:t>Consejos Distritales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lastRenderedPageBreak/>
        <w:t>En lo que respecta a las o los Vocales Secretario, y de Organización Electoral y Educación Cívica concurrirán a sus sesiones con voz, pero sin voto. El primero, además, fungirá como Secretaria o Secretario del Consejo Electoral Distrital.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rsidR="00B20E02" w:rsidRPr="00006588" w:rsidRDefault="00B20E02" w:rsidP="00F22A6E">
      <w:pPr>
        <w:pStyle w:val="Ttulo2"/>
        <w:spacing w:line="276" w:lineRule="auto"/>
        <w:rPr>
          <w:rFonts w:ascii="Arial" w:hAnsi="Arial" w:cs="Arial"/>
        </w:rPr>
      </w:pPr>
      <w:r w:rsidRPr="00006588">
        <w:rPr>
          <w:rFonts w:ascii="Arial" w:hAnsi="Arial" w:cs="Arial"/>
        </w:rPr>
        <w:t>Inicio de sesiones de los Consejos Distritales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Que, el artículo 129 numeral 1 de la Ley Electoral establece que los Consejos Distritales iniciarán sus sesiones durante la segunda semana del mes de diciembre del año previo al de la elección ordinaria.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Finalmente, el artículo 130 establece las atribuciones que, en el ámbito de su competencia, corresponden a los Consejos Distritales.</w:t>
      </w:r>
    </w:p>
    <w:p w:rsidR="00B20E02" w:rsidRPr="00006588" w:rsidRDefault="00B20E02" w:rsidP="00F22A6E">
      <w:pPr>
        <w:pStyle w:val="Ttulo2"/>
        <w:spacing w:line="276" w:lineRule="auto"/>
        <w:rPr>
          <w:rFonts w:ascii="Arial" w:hAnsi="Arial" w:cs="Arial"/>
        </w:rPr>
      </w:pPr>
      <w:r w:rsidRPr="00006588">
        <w:rPr>
          <w:rFonts w:ascii="Arial" w:hAnsi="Arial" w:cs="Arial"/>
        </w:rPr>
        <w:t xml:space="preserve">Capacitación Electoral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los artículos 41 base V, apartado B, inciso a) de la Constitución Federal y 32 primer párrafo, inciso a), fracción I de la Ley General disponen que, para los procesos electorales federales y locales la capacitación electoral es atribución del INE, en los términos que establezca la propia Constitución y las leyes.</w:t>
      </w:r>
    </w:p>
    <w:p w:rsidR="00B20E02" w:rsidRPr="00006588" w:rsidRDefault="00B20E02" w:rsidP="00F22A6E">
      <w:pPr>
        <w:pStyle w:val="Ttulo2"/>
        <w:spacing w:line="276" w:lineRule="auto"/>
        <w:rPr>
          <w:rFonts w:ascii="Arial" w:hAnsi="Arial" w:cs="Arial"/>
        </w:rPr>
      </w:pPr>
      <w:r w:rsidRPr="00006588">
        <w:rPr>
          <w:rFonts w:ascii="Arial" w:hAnsi="Arial" w:cs="Arial"/>
        </w:rPr>
        <w:t>Estrategia de capacitación</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de conformidad con el artículo 112 numerales 1 y 2 del Reglamento de Elecciones dispone que la estrategia de capacitación y asistencia electoral contendrá las líneas estratégicas que regularán la integración de mesas directivas de casilla, la capacitación electoral y la asistencia electoral y serán, al menos, las siguientes: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lastRenderedPageBreak/>
        <w:t>a)</w:t>
      </w:r>
      <w:r w:rsidRPr="00006588">
        <w:rPr>
          <w:rFonts w:ascii="Arial" w:hAnsi="Arial" w:cs="Arial"/>
          <w:sz w:val="23"/>
          <w:szCs w:val="23"/>
        </w:rPr>
        <w:tab/>
        <w:t>Integrar mesas directivas de casilla;</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b)</w:t>
      </w:r>
      <w:r w:rsidRPr="00006588">
        <w:rPr>
          <w:rFonts w:ascii="Arial" w:hAnsi="Arial" w:cs="Arial"/>
          <w:sz w:val="23"/>
          <w:szCs w:val="23"/>
        </w:rPr>
        <w:tab/>
        <w:t>Capacitar a los ciudadanos que fungirán como funcionarios de mesa directiva de casilla;</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c)</w:t>
      </w:r>
      <w:r w:rsidRPr="00006588">
        <w:rPr>
          <w:rFonts w:ascii="Arial" w:hAnsi="Arial" w:cs="Arial"/>
          <w:sz w:val="23"/>
          <w:szCs w:val="23"/>
        </w:rPr>
        <w:tab/>
        <w:t>Contratar a las figuras de supervisores electorales y Cae que apoyan en las tareas de capacitación y asistencia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d)</w:t>
      </w:r>
      <w:r w:rsidRPr="00006588">
        <w:rPr>
          <w:rFonts w:ascii="Arial" w:hAnsi="Arial" w:cs="Arial"/>
          <w:sz w:val="23"/>
          <w:szCs w:val="23"/>
        </w:rPr>
        <w:tab/>
        <w:t>Asistencia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w:t>
      </w:r>
      <w:r w:rsidRPr="00006588">
        <w:rPr>
          <w:rFonts w:ascii="Arial" w:hAnsi="Arial" w:cs="Arial"/>
          <w:sz w:val="23"/>
          <w:szCs w:val="23"/>
        </w:rPr>
        <w:tab/>
        <w:t>Mecanismos de coordinación institucional, y</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f)</w:t>
      </w:r>
      <w:r w:rsidRPr="00006588">
        <w:rPr>
          <w:rFonts w:ascii="Arial" w:hAnsi="Arial" w:cs="Arial"/>
          <w:sz w:val="23"/>
          <w:szCs w:val="23"/>
        </w:rPr>
        <w:tab/>
        <w:t>Articulación interinstitucional entre el Instituto y los organismos electorales.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Asimismo, de acuerdo con el numeral 3 del artículo mencionado, la estrategia de capacitación y asistencia electoral estará conformada por un documento rector y sus respectivos anexos, en donde se establecerán los objetivos específicos de las líneas estratégicas planteadas y los lineamientos a seguir en cada caso que serán, al menos, los siguientes: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w:t>
      </w:r>
      <w:r w:rsidRPr="00006588">
        <w:rPr>
          <w:rFonts w:ascii="Arial" w:hAnsi="Arial" w:cs="Arial"/>
          <w:sz w:val="23"/>
          <w:szCs w:val="23"/>
        </w:rPr>
        <w:tab/>
        <w:t>Programa de integración de mesas directivas de casilla y capacitación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b)</w:t>
      </w:r>
      <w:r w:rsidRPr="00006588">
        <w:rPr>
          <w:rFonts w:ascii="Arial" w:hAnsi="Arial" w:cs="Arial"/>
          <w:sz w:val="23"/>
          <w:szCs w:val="23"/>
        </w:rPr>
        <w:tab/>
        <w:t>Manual de contratación de supervisores electorales y capacitadores asistentes electorales;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c)</w:t>
      </w:r>
      <w:r w:rsidRPr="00006588">
        <w:rPr>
          <w:rFonts w:ascii="Arial" w:hAnsi="Arial" w:cs="Arial"/>
          <w:sz w:val="23"/>
          <w:szCs w:val="23"/>
        </w:rPr>
        <w:tab/>
        <w:t>Mecanismos de coordinación institucional;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d)</w:t>
      </w:r>
      <w:r w:rsidRPr="00006588">
        <w:rPr>
          <w:rFonts w:ascii="Arial" w:hAnsi="Arial" w:cs="Arial"/>
          <w:sz w:val="23"/>
          <w:szCs w:val="23"/>
        </w:rPr>
        <w:tab/>
        <w:t>Programa de asistencia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w:t>
      </w:r>
      <w:r w:rsidRPr="00006588">
        <w:rPr>
          <w:rFonts w:ascii="Arial" w:hAnsi="Arial" w:cs="Arial"/>
          <w:sz w:val="23"/>
          <w:szCs w:val="23"/>
        </w:rPr>
        <w:tab/>
        <w:t>Articulación interinstitucional entre el Instituto y los organismos electorales, y</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f)</w:t>
      </w:r>
      <w:r w:rsidRPr="00006588">
        <w:rPr>
          <w:rFonts w:ascii="Arial" w:hAnsi="Arial" w:cs="Arial"/>
          <w:sz w:val="23"/>
          <w:szCs w:val="23"/>
        </w:rPr>
        <w:tab/>
        <w:t>Modelos y criterios para la elaboración de materiales didácticos y de apoyo.</w:t>
      </w:r>
    </w:p>
    <w:p w:rsidR="00B20E02" w:rsidRPr="00006588" w:rsidRDefault="00B20E02" w:rsidP="00F22A6E">
      <w:pPr>
        <w:pStyle w:val="Ttulo2"/>
        <w:spacing w:line="276" w:lineRule="auto"/>
        <w:rPr>
          <w:rFonts w:ascii="Arial" w:hAnsi="Arial" w:cs="Arial"/>
        </w:rPr>
      </w:pPr>
      <w:r w:rsidRPr="00006588">
        <w:rPr>
          <w:rFonts w:ascii="Arial" w:hAnsi="Arial" w:cs="Arial"/>
        </w:rPr>
        <w:t>Estrategia de Capacitación y Asistencia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Que, en términos del acuerdo INE/CG492/2023 aprobado por el INE, la Estrategia de Capacitación y Asistencia Electoral constituye la ruta para la cabal consecución de los objetivos institucionales en la organización del proceso electoral en materia de integración de mesas directivas de casillas, capacitación y asistencia electoral. El objetivo es integrar el cien por ciento de las casillas en las entidades y hacerlo con </w:t>
      </w:r>
      <w:r w:rsidRPr="00006588">
        <w:rPr>
          <w:rFonts w:ascii="Arial" w:hAnsi="Arial" w:cs="Arial"/>
          <w:sz w:val="23"/>
          <w:szCs w:val="23"/>
        </w:rPr>
        <w:lastRenderedPageBreak/>
        <w:t>ciudadanas y ciudadanos doblemente insaculados y capacitados, todas ellas y ellos convencidos de la trascendencia de su participación y con la certeza de que su desempeño será íntegro durante la Jornada Electoral del 2 de junio de 2024.</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En ese contexto, el documento contiene las líneas estratégicas sobre las cuales, los órganos centrales y desconcentrados del INE concentran sus esfuerzos en la organización del proceso electoral concurrente, con base en acciones derivadas de la planeación estratégica; por su parte, los documentos base detallan objetivos, procedimientos, criterios y plazos para que los órganos centrales y desconcentrados del INE consigan un fin común: garantizar el derecho fundamental a votar y ser votado.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Entre las líneas estratégicas establecidas en la Estrategia de Capacitación y Asistencia Electoral 2023 – 2024 se establecen: la contratación a la fuerza de campo (supervisores/as electorales y capacitadores/as-asistentes electorales), mediante procedimientos certeros y transparentes; los procedimientos en materia de capacitación electoral y la implementación de procedimientos técnico-operativos en materia de asistencia electoral.</w:t>
      </w:r>
    </w:p>
    <w:p w:rsidR="00B20E02" w:rsidRPr="00006588" w:rsidRDefault="00B20E02" w:rsidP="00F22A6E">
      <w:pPr>
        <w:pStyle w:val="Ttulo2"/>
        <w:spacing w:line="276" w:lineRule="auto"/>
        <w:rPr>
          <w:rFonts w:ascii="Arial" w:hAnsi="Arial" w:cs="Arial"/>
        </w:rPr>
      </w:pPr>
      <w:r w:rsidRPr="00006588">
        <w:rPr>
          <w:rFonts w:ascii="Arial" w:hAnsi="Arial" w:cs="Arial"/>
        </w:rPr>
        <w:t>Manual de contratación de supervisores/as electorales y capacitadores/as-asistentes electorales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el artículo 114 numeral 1 del Reglamento de Elecciones establece que el manual de contratación de supervisores/as electorales y capacitadores/as-asistentes electorales será elaborado por la Dirección Ejecutiva de Capacitación Electoral y Educación Cívica del INE, y establecerá lo relativo al perfil requerido, competencias requeridas, funciones, procedimientos y mecanismos de selección, etapas, evaluación y contratación, así como las actividades a desarrollar por los supervisores/as electorales y capacitadores/as-asistentes electorales, y comprenderá, al menos, los siguientes temas: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w:t>
      </w:r>
      <w:r w:rsidRPr="00006588">
        <w:rPr>
          <w:rFonts w:ascii="Arial" w:hAnsi="Arial" w:cs="Arial"/>
          <w:sz w:val="23"/>
          <w:szCs w:val="23"/>
        </w:rPr>
        <w:tab/>
        <w:t>Definición de competencias que deben poseer los aspirantes a supervisores/as electorales y capacitadores/as-asistentes electorales;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b)</w:t>
      </w:r>
      <w:r w:rsidRPr="00006588">
        <w:rPr>
          <w:rFonts w:ascii="Arial" w:hAnsi="Arial" w:cs="Arial"/>
          <w:sz w:val="23"/>
          <w:szCs w:val="23"/>
        </w:rPr>
        <w:tab/>
        <w:t>Zona de responsabilidad electoral y área de responsabilidad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c)</w:t>
      </w:r>
      <w:r w:rsidRPr="00006588">
        <w:rPr>
          <w:rFonts w:ascii="Arial" w:hAnsi="Arial" w:cs="Arial"/>
          <w:sz w:val="23"/>
          <w:szCs w:val="23"/>
        </w:rPr>
        <w:tab/>
        <w:t>Proceso de reclutamiento y selección;</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d)</w:t>
      </w:r>
      <w:r w:rsidRPr="00006588">
        <w:rPr>
          <w:rFonts w:ascii="Arial" w:hAnsi="Arial" w:cs="Arial"/>
          <w:sz w:val="23"/>
          <w:szCs w:val="23"/>
        </w:rPr>
        <w:tab/>
        <w:t>Evaluación integral objetiva para la contratación;</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lastRenderedPageBreak/>
        <w:t>e)</w:t>
      </w:r>
      <w:r w:rsidRPr="00006588">
        <w:rPr>
          <w:rFonts w:ascii="Arial" w:hAnsi="Arial" w:cs="Arial"/>
          <w:sz w:val="23"/>
          <w:szCs w:val="23"/>
        </w:rPr>
        <w:tab/>
        <w:t>Procedimientos para la contratación y, en su caso, sustitución y baja;</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f)</w:t>
      </w:r>
      <w:r w:rsidRPr="00006588">
        <w:rPr>
          <w:rFonts w:ascii="Arial" w:hAnsi="Arial" w:cs="Arial"/>
          <w:sz w:val="23"/>
          <w:szCs w:val="23"/>
        </w:rPr>
        <w:tab/>
        <w:t>Honorarios y gastos de campo;</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g)</w:t>
      </w:r>
      <w:r w:rsidRPr="00006588">
        <w:rPr>
          <w:rFonts w:ascii="Arial" w:hAnsi="Arial" w:cs="Arial"/>
          <w:sz w:val="23"/>
          <w:szCs w:val="23"/>
        </w:rPr>
        <w:tab/>
        <w:t xml:space="preserve">Talleres de capacitación, </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h)</w:t>
      </w:r>
      <w:r w:rsidRPr="00006588">
        <w:rPr>
          <w:rFonts w:ascii="Arial" w:hAnsi="Arial" w:cs="Arial"/>
          <w:sz w:val="23"/>
          <w:szCs w:val="23"/>
        </w:rPr>
        <w:tab/>
        <w:t>Mecanismos de seguimiento, verificación y evaluación de los supervisores/as electorales y capacitadores/as-asistentes electorales; y</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i)</w:t>
      </w:r>
      <w:r w:rsidRPr="00006588">
        <w:rPr>
          <w:rFonts w:ascii="Arial" w:hAnsi="Arial" w:cs="Arial"/>
          <w:sz w:val="23"/>
          <w:szCs w:val="23"/>
        </w:rPr>
        <w:tab/>
        <w:t>En su caso, el reclutamiento, selección, designación y capacitación, de supervisores/as electorales y capacitadores/as-asistentes electorales locales.</w:t>
      </w:r>
    </w:p>
    <w:p w:rsidR="00B20E02" w:rsidRPr="00006588" w:rsidRDefault="00B20E02" w:rsidP="00F22A6E">
      <w:pPr>
        <w:pStyle w:val="Ttulo2"/>
        <w:spacing w:line="276" w:lineRule="auto"/>
        <w:rPr>
          <w:rFonts w:ascii="Arial" w:hAnsi="Arial" w:cs="Arial"/>
        </w:rPr>
      </w:pPr>
      <w:r w:rsidRPr="00006588">
        <w:rPr>
          <w:rFonts w:ascii="Arial" w:hAnsi="Arial" w:cs="Arial"/>
        </w:rPr>
        <w:t>Programa de Asistencia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el artículo 116 numerales 1 y 2 del Reglamento de Elecciones refiere que corresponde a la Dirección Ejecutiva de Organización Electoral y Educación Cívica del INE elaborar el programa de asistencia electoral, el cual formará parte de la estrategia de capacitación y asistencia electoral que apruebe el Consejo General para cada proceso electoral federal o local; el cual comprende todas las actividades que se desarrollarán por el INE y, en elecciones concurrentes, también por los organismos electorales, así como el calendario de ejecución de las mismas, para lograr la correcta ubicación y operación de las mesas directivas de casilla el día de la Jornada Electoral.</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Además, de acuerdo con el numeral 3 del artículo señalado, el programa de asistencia electoral contendrá los procedimientos y aportará las herramientas necesarias que permitan a los órganos electorales del INE, coordinar, supervisar y evaluar las tareas que realizarán los supervisores/as electorales y capacitadores/as-asistentes electorales y en su caso los locales, antes, durante y después de la Jornada Electoral, y asegurar que se cumplan cada una de las actividades previstas en la Ley General y en las legislaciones electorales locales.</w:t>
      </w:r>
    </w:p>
    <w:p w:rsidR="00B20E02" w:rsidRPr="00006588" w:rsidRDefault="00B20E02" w:rsidP="00F22A6E">
      <w:pPr>
        <w:pStyle w:val="Ttulo2"/>
        <w:spacing w:line="276" w:lineRule="auto"/>
        <w:rPr>
          <w:rFonts w:ascii="Arial" w:hAnsi="Arial" w:cs="Arial"/>
        </w:rPr>
      </w:pPr>
      <w:r w:rsidRPr="00006588">
        <w:rPr>
          <w:rFonts w:ascii="Arial" w:hAnsi="Arial" w:cs="Arial"/>
        </w:rPr>
        <w:t>Supervisores/as electorales locales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Que, conforme al Lineamiento la o el Supervisores/as electorales locales es la persona encargada de coordinar, apoyar y verificar (en gabinete y campo) las actividades de asistencia electoral realizadas por las y los capacitadores/as-asistentes electorales locales a su cargo durante la segunda etapa de capacitación electoral, con el objetivo de dar cumplimiento en tiempo y forma a la integración de los paquetes electorales de </w:t>
      </w:r>
      <w:r w:rsidRPr="00006588">
        <w:rPr>
          <w:rFonts w:ascii="Arial" w:hAnsi="Arial" w:cs="Arial"/>
          <w:sz w:val="23"/>
          <w:szCs w:val="23"/>
        </w:rPr>
        <w:lastRenderedPageBreak/>
        <w:t>la elección local; apoyar en el conteo, sellado y agrupamiento de boletas; apoyar en la entrega de los paquetes electorales locales a las y los Presidentes de las mesas directivas de casilla; en su caso, transmitir la imagen de las actas de resultados de la elección local a través del aplicativo de PREP-Casilla; apoyar en caso de ser necesario al reporte del conteo rápido, apoyar en el reporte de incidentes al SIJE, implementar los mecanismos de recolección y traslado de los paquetes electorales locales al término de la jornada electoral, así como auxiliar en los cómputos de las elecciones locales, distritales y/o municipales.</w:t>
      </w:r>
    </w:p>
    <w:p w:rsidR="00B20E02" w:rsidRPr="00006588" w:rsidRDefault="00B20E02" w:rsidP="00F22A6E">
      <w:pPr>
        <w:pStyle w:val="Ttulo2"/>
        <w:spacing w:line="276" w:lineRule="auto"/>
        <w:rPr>
          <w:rFonts w:ascii="Arial" w:hAnsi="Arial" w:cs="Arial"/>
        </w:rPr>
      </w:pPr>
      <w:r w:rsidRPr="00006588">
        <w:rPr>
          <w:rFonts w:ascii="Arial" w:hAnsi="Arial" w:cs="Arial"/>
        </w:rPr>
        <w:t>Capacitadores/as-asistentes electorales locales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el Lineamiento define capacitador/a-asistente electoral local como la persona encargada de llevar a cabo las actividades de asistencia electoral con la finalidad de dar cumplimiento en tiempo y forma a la integración de los paquetes electorales de la elección local que corresponda, entregar los paquetes electorales locales a las y los Presidentes de las mesas directivas de casilla, transmitir la imagen de las actas de resultados de la elección local a través del aplicativo de PREP-Casilla, apoyar en caso de ser necesario al reporte del conteo rápido, apoyar en el reporte de incidentes al SIJE, implementar los mecanismos de recolección y traslado de los paquetes electorales locales al término de la jornada electoral, así como auxiliar en los cómputos locales distritales y/o municipales.</w:t>
      </w:r>
    </w:p>
    <w:p w:rsidR="00B20E02" w:rsidRPr="00006588" w:rsidRDefault="00B20E02" w:rsidP="00F22A6E">
      <w:pPr>
        <w:pStyle w:val="Ttulo2"/>
        <w:spacing w:line="276" w:lineRule="auto"/>
        <w:rPr>
          <w:rFonts w:ascii="Arial" w:hAnsi="Arial" w:cs="Arial"/>
        </w:rPr>
      </w:pPr>
      <w:r w:rsidRPr="00006588">
        <w:rPr>
          <w:rFonts w:ascii="Arial" w:hAnsi="Arial" w:cs="Arial"/>
        </w:rPr>
        <w:t>Requisitos legales y administrativos a cubrir por las personas aspirantes a supervisores/as electorales y capacitadores/as-asistentes electorales locales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las personas aspirantes a supervisores/as electorales y capacitadores/as-asistentes electorales locales deberán reunir los requisitos legales establecidos en el artículo 303, párrafo 3 de la Ley General, además de los requisitos administrativos aprobados por el Consejo General del INE que a continuación se mencionan:</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a)</w:t>
      </w:r>
      <w:r w:rsidRPr="00006588">
        <w:rPr>
          <w:rFonts w:ascii="Arial" w:hAnsi="Arial" w:cs="Arial"/>
          <w:sz w:val="23"/>
          <w:szCs w:val="23"/>
        </w:rPr>
        <w:tab/>
        <w:t>Requisitos legales</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Ser ciudadano/a mexicano/a, en pleno ejercicio de sus derechos civiles y políticos, y contar con credencial para votar vigente o comprobante de trámite;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Gozar de buena reputación y no haber sido condenado/a por delito alguno, salvo que hubiese sido de carácter imprudencial;</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lastRenderedPageBreak/>
        <w:t xml:space="preserve">Haber acreditado, como mínimo, el nivel de educación media básica (secundaria); </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Contar con los conocimientos, experiencia y habilidades necesarias para realizar las funciones del cargo;</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En algunos distritos electorales, los organismos electorales de manera excepcional podrán aprobar y contratar aspirantes con menor escolaridad, atendiendo a las características sociodemográficas y culturales (entre otras);</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Se podrán contratar personas aspirantes cuya credencial para votar pertenezca a otros distritos electorales federales y/o locales, pero corresponda a la entidad en la que se celebrará la correspondiente elección;</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 xml:space="preserve">No militar en ningún partido político, ni haber participado activamente en alguna campaña electoral, en el último año; </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No haber participado como representante de partido político con registro vigente, o coalición en alguna elección celebrada en los últimos tres años, y en el caso de existir candidaturas independientes registradas, no deberán ser representantes de ellas en alguna elección a celebrarse el próximo 2 de junio de 2024;</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Completar la solicitud conforme se expida en la Convocatoria, además de entregar la correspondiente documentación.</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b)</w:t>
      </w:r>
      <w:r w:rsidRPr="00006588">
        <w:rPr>
          <w:rFonts w:ascii="Arial" w:hAnsi="Arial" w:cs="Arial"/>
          <w:sz w:val="23"/>
          <w:szCs w:val="23"/>
        </w:rPr>
        <w:tab/>
        <w:t>Requisitos administrativos</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Presentar acta de nacimiento (original o copia certificada y copia simple) o, en su caso, carta de naturalización;</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Presentar original y copia de la credencial para votar vigente del distrito electoral federal correspondiente o comprobante de trámite;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Presentar original y copia del comprobante de domicilio con vigencia no mayor a dos meses (recibo de luz, teléfono, predial, constancia de residencia, etcétera). No es necesario que aparezca el nombre de la persona interesada en el comprobante, a excepción de la constancia de residencia la cual sí deberá llevar el nombre de la persona aspirante;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Presentar comprobante o constancia de estudios (no tira de materias) que acredite el nivel educativo correspondiente (original y copia);</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lastRenderedPageBreak/>
        <w:t>Aceptar la declaratoria bajo protesta de decir verdad y aceptar el aviso de privacidad;</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 xml:space="preserve">Presentar original y copia de la CURP expedida por la SEGOB y RFC con </w:t>
      </w:r>
      <w:proofErr w:type="spellStart"/>
      <w:r w:rsidRPr="00006588">
        <w:rPr>
          <w:rFonts w:ascii="Arial" w:hAnsi="Arial" w:cs="Arial"/>
          <w:sz w:val="23"/>
          <w:szCs w:val="23"/>
        </w:rPr>
        <w:t>homoclave</w:t>
      </w:r>
      <w:proofErr w:type="spellEnd"/>
      <w:r w:rsidRPr="00006588">
        <w:rPr>
          <w:rFonts w:ascii="Arial" w:hAnsi="Arial" w:cs="Arial"/>
          <w:sz w:val="23"/>
          <w:szCs w:val="23"/>
        </w:rPr>
        <w:t xml:space="preserve"> expedido por el SAT (posteriormente se solicitará al momento de la contratación). El no contar con estos documentos será motivo suficiente para no contratar a la persona aspirante;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Entregar tres fotografías tamaño infantil a color o blanco y negro al momento de la contratación;</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No ser familiar consanguíneo o por afinidad, hasta el 4º grado, de algún/a Vocal de la Junta Local Ejecutiva o Junta Distrital Ejecutiva del INE o Consejero/a del Consejo Local o Distrital del INE, integrantes de órganos colegiados o de vigilancia y directivos del organismo electoral, personas funcionarias de los órganos desconcentrados del organismo electoral, representantes de partido político o, en su caso, candidaturas independientes que estén registradas para el Proceso Electoral Concurrente 2023-2024;</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Asistir a la plática de inducción que imparta el organismo electoral;</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Aprobar la evaluación integral (que consiste en la aplicación de un examen de conocimientos, habilidades y actitudes, además de una entrevista) que realizarán los órganos colegiados o de vigilancia de los organismos electorales;</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No tener otro trabajo o empleo remunerado, es decir, tener disponibilidad de tiempo completo o fuera de lo habitual para prestar sus servicios, adaptándose a la disponibilidad de tiempo de la ciudadanía (incluyendo fines de semana y días festivos);</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Preferentemente contar con una carta que acredite su experiencia como docente, manejo o trato con grupos de personas o haber participado en algún Proceso Electoral Concurrente, Federal o Local. El no contar con este requisito no será causa de exclusión de la persona aspirante;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Preferentemente saber conducir y contar con licencia de manejo vigente. El no cumplir con este requisito no será causa de exclusión de la persona aspirante;</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lastRenderedPageBreak/>
        <w:t xml:space="preserve">Preferentemente contar con conocimientos básicos sobre el manejo de dispositivos móviles o teléfonos inteligentes. El no cumplir con este requisito no será causa de exclusión de la o el aspirante; </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No ser supervisores/as electorales y capacitadores/as-asistentes electorales del INE en funciones; y</w:t>
      </w:r>
    </w:p>
    <w:p w:rsidR="00B20E02" w:rsidRPr="00006588" w:rsidRDefault="00B20E02" w:rsidP="00F22A6E">
      <w:pPr>
        <w:pStyle w:val="Prrafodelista"/>
        <w:numPr>
          <w:ilvl w:val="0"/>
          <w:numId w:val="2"/>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Los demás requisitos que las áreas administrativas del organismo electoral requieran.</w:t>
      </w:r>
    </w:p>
    <w:p w:rsidR="00B20E02" w:rsidRPr="00006588" w:rsidRDefault="00B20E02" w:rsidP="00F22A6E">
      <w:pPr>
        <w:pStyle w:val="Ttulo2"/>
        <w:spacing w:line="276" w:lineRule="auto"/>
        <w:rPr>
          <w:rFonts w:ascii="Arial" w:hAnsi="Arial" w:cs="Arial"/>
        </w:rPr>
      </w:pPr>
      <w:r w:rsidRPr="00006588">
        <w:rPr>
          <w:rFonts w:ascii="Arial" w:hAnsi="Arial" w:cs="Arial"/>
        </w:rPr>
        <w:t>Modelo de reclutamiento, selección y contratación de supervisores/as electorales y capacitadores/as-asistentes electorales locales</w:t>
      </w:r>
    </w:p>
    <w:p w:rsidR="00B20E02" w:rsidRPr="00006588" w:rsidRDefault="00B20E02" w:rsidP="00F22A6E">
      <w:pPr>
        <w:spacing w:before="240" w:after="240" w:line="276" w:lineRule="auto"/>
        <w:jc w:val="both"/>
        <w:rPr>
          <w:rFonts w:ascii="Arial" w:hAnsi="Arial" w:cs="Arial"/>
          <w:sz w:val="23"/>
          <w:szCs w:val="23"/>
        </w:rPr>
      </w:pPr>
      <w:r w:rsidRPr="00006588">
        <w:rPr>
          <w:rFonts w:ascii="Arial" w:hAnsi="Arial" w:cs="Arial"/>
          <w:sz w:val="23"/>
          <w:szCs w:val="23"/>
        </w:rPr>
        <w:t>Que, en términos de los Lineamientos, el modelo de reclutamiento, selección y contratación de las y los supervisores/as electorales y capacitadores/as-asistentes electorales locales será operado por los organismos electorales, en donde las Juntas Locales Ejecutivas del INE únicamente instruirán a las personas integrantes de los órganos electorales locales respecto a la operación de los procedimientos normativos y técnicos que forman parte de las etapas de dicho modelo.</w:t>
      </w:r>
    </w:p>
    <w:p w:rsidR="00CE1A0F" w:rsidRPr="00006588" w:rsidRDefault="00CE1A0F" w:rsidP="00F22A6E">
      <w:pPr>
        <w:pStyle w:val="Ttulo2"/>
        <w:spacing w:line="276" w:lineRule="auto"/>
        <w:rPr>
          <w:rFonts w:ascii="Arial" w:hAnsi="Arial" w:cs="Arial"/>
        </w:rPr>
      </w:pPr>
      <w:r w:rsidRPr="00006588">
        <w:rPr>
          <w:rFonts w:ascii="Arial" w:hAnsi="Arial" w:cs="Arial"/>
        </w:rPr>
        <w:t>Difusión de la Convocatoria</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Que, conforme al Lineamiento, el reclutamiento de aspirantes se realizará a través de una convocatoria de carácter público, en la que se difundirán de manera genérica las actividades que realizarán las y los supervisores/as electorales y otro para capacitadores/as-asistentes electorales locales durante el Proceso Electoral Concurrente 2023-2024, los requisitos legales y administrativos a cubrir por las personas aspirantes, la duración del contrato de prestación de servicios bajo el régimen de honorarios eventuales y el monto de éstos últimos.  El periodo para la difusión de la Convocatoria será del 18 de marzo al 6 de abril de 2024.</w:t>
      </w:r>
    </w:p>
    <w:p w:rsidR="00CE1A0F"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Cabe mencionar que el modelo de convocatoria fue aprobado de forma anexa al acuerdo INE/CG492/2023 relativo a la Estrategia de Capacitación y Asistencia Electoral 2023 – 2024.</w:t>
      </w:r>
    </w:p>
    <w:p w:rsidR="00006588" w:rsidRPr="00006588" w:rsidRDefault="00006588" w:rsidP="00F22A6E">
      <w:pPr>
        <w:spacing w:before="240" w:after="240" w:line="276" w:lineRule="auto"/>
        <w:jc w:val="both"/>
        <w:rPr>
          <w:rFonts w:ascii="Arial" w:hAnsi="Arial" w:cs="Arial"/>
          <w:sz w:val="23"/>
          <w:szCs w:val="23"/>
        </w:rPr>
      </w:pPr>
    </w:p>
    <w:p w:rsidR="00CE1A0F" w:rsidRPr="00006588" w:rsidRDefault="00CE1A0F" w:rsidP="00F22A6E">
      <w:pPr>
        <w:pStyle w:val="Ttulo2"/>
        <w:spacing w:line="276" w:lineRule="auto"/>
        <w:rPr>
          <w:rFonts w:ascii="Arial" w:hAnsi="Arial" w:cs="Arial"/>
        </w:rPr>
      </w:pPr>
      <w:r w:rsidRPr="00006588">
        <w:rPr>
          <w:rFonts w:ascii="Arial" w:hAnsi="Arial" w:cs="Arial"/>
        </w:rPr>
        <w:lastRenderedPageBreak/>
        <w:t>Etapa de selección de supervisores/as electorales y capacitadores/as-asistentes electorales locales</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Que, de conformidad con el Lineamiento, la etapa de selección de aspirantes tiene como objetivo elegir entre la ciudadanía reclutada a aquella que cuente con los conocimientos, competencias y habilidades de acuerdo con el perfil de supervisores/as electorales y capacitadores/as-asistentes electorales locales requeridos por los organismos electorales para la ejecución de las actividades de asistencia electoral. Ésta se integra por las siguientes actividades:</w:t>
      </w:r>
    </w:p>
    <w:p w:rsidR="00CE1A0F" w:rsidRPr="00006588" w:rsidRDefault="00CE1A0F" w:rsidP="00F22A6E">
      <w:pPr>
        <w:pStyle w:val="Prrafodelista"/>
        <w:numPr>
          <w:ilvl w:val="0"/>
          <w:numId w:val="4"/>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Plática de Inducción, cuyo objetivo es dar a conocer a las personas aspirantes las actividades y responsabilidades de las figuras de supervisores/as electorales y capacitadores/as-asistentes electorales locales, además de proporcionar nociones relativas a las situaciones que afrontará la ciudadanía en caso de ser contratada, considerando la necesidad de contar con disponibilidad de tiempo fuera de lo habitual para prestar sus servicios.</w:t>
      </w:r>
    </w:p>
    <w:p w:rsidR="00CE1A0F" w:rsidRPr="00006588" w:rsidRDefault="00CE1A0F" w:rsidP="00F22A6E">
      <w:pPr>
        <w:pStyle w:val="Prrafodelista"/>
        <w:numPr>
          <w:ilvl w:val="0"/>
          <w:numId w:val="4"/>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Examen de conocimientos, habilidades y actitudes, siendo el instrumento utilizado en la etapa de selección de las y los supervisores/as electorales y capacitadores/as-asistentes electorales locales, el cual tiene como finalidad identificar a las personas aspirantes que demuestren tener conocimientos generales sobre el Proceso Electoral Concurrente 2023-2024, además de las competencias requeridas para desempeñarse como figuras locales.</w:t>
      </w:r>
    </w:p>
    <w:p w:rsidR="00CE1A0F" w:rsidRPr="00006588" w:rsidRDefault="00CE1A0F" w:rsidP="00F22A6E">
      <w:pPr>
        <w:pStyle w:val="Prrafodelista"/>
        <w:numPr>
          <w:ilvl w:val="0"/>
          <w:numId w:val="4"/>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Entrevista, que es una técnica de selección que tiene como propósito confirmar la información proporcionada por la persona aspirante en la solicitud y analizar comparativamente las competencias de las y los candidatos a supervisores/as electorales y capacitadores/as-asistentes electorales locales. En esta etapa se aplica un instrumento diseñado para identificar y evaluar el grado de competencias, así como conductas que pueden proporcionar información relevante acerca de la persona aspirante para ocupar el cargo de las figuras locales antes señaladas.</w:t>
      </w:r>
    </w:p>
    <w:p w:rsidR="00CE1A0F" w:rsidRPr="00006588" w:rsidRDefault="00CE1A0F" w:rsidP="00F22A6E">
      <w:pPr>
        <w:pStyle w:val="Ttulo2"/>
        <w:spacing w:line="276" w:lineRule="auto"/>
        <w:rPr>
          <w:rFonts w:ascii="Arial" w:hAnsi="Arial" w:cs="Arial"/>
        </w:rPr>
      </w:pPr>
      <w:r w:rsidRPr="00006588">
        <w:rPr>
          <w:rFonts w:ascii="Arial" w:hAnsi="Arial" w:cs="Arial"/>
        </w:rPr>
        <w:t>Evaluación integral</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Que, de acuerdo con el Lineamiento, una vez que la persona aspirante acreditó cada una de las actividades de la etapa selección se llevará a cabo la evaluación integral a partir de toda la información obtenida en éstas. Los porcentajes que se toman en cuenta </w:t>
      </w:r>
      <w:r w:rsidRPr="00006588">
        <w:rPr>
          <w:rFonts w:ascii="Arial" w:hAnsi="Arial" w:cs="Arial"/>
          <w:sz w:val="23"/>
          <w:szCs w:val="23"/>
        </w:rPr>
        <w:lastRenderedPageBreak/>
        <w:t>para la evaluación integral son: 60% para el examen y 40% para la entrevista. La calificación mínima aprobatoria en la evaluación integral es de 6.000 (seis).</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Asimismo, se obtendrán dos listados con base en el medio determinado por el órgano colegiado o de vigilancia de cada organismo electoral: uno para supervisores/as electorales y otro para capacitadores/as-asistentes electorales locales. En ambos casos serán contratadas aquellas personas que hayan obtenido las calificaciones más altas en la lista de resultados, en orden decreciente, en una sola lista o de acuerdo con las listas diferenciadas. Para ello, se realizarán los cálculos utilizando tres decimales.</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En caso de que en algún distrito electoral local no se cubra el número de vacantes para cada figura, el órgano colegiado o de vigilancia del organismo electoral tomará la decisión de seleccionar a las personas aspirantes que hayan obtenido calificación menor a 6.000 (seis) o, si es necesario, se emitirá una nueva convocatoria.</w:t>
      </w:r>
    </w:p>
    <w:p w:rsidR="00CE1A0F" w:rsidRPr="00006588" w:rsidRDefault="00CE1A0F" w:rsidP="00F22A6E">
      <w:pPr>
        <w:pStyle w:val="Ttulo2"/>
        <w:spacing w:line="276" w:lineRule="auto"/>
        <w:rPr>
          <w:rFonts w:ascii="Arial" w:hAnsi="Arial" w:cs="Arial"/>
        </w:rPr>
      </w:pPr>
      <w:r w:rsidRPr="00006588">
        <w:rPr>
          <w:rFonts w:ascii="Arial" w:hAnsi="Arial" w:cs="Arial"/>
        </w:rPr>
        <w:t>Lista de reserva</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Que, el Lineamiento prevé que la lista de reserva estará conformada por aquellas personas aspirantes que tengan evaluación integral. En el caso de los supervisores/as electorales locales se conformará de la siguiente manera:</w:t>
      </w:r>
    </w:p>
    <w:p w:rsidR="00CE1A0F" w:rsidRPr="00006588" w:rsidRDefault="00CE1A0F" w:rsidP="00F22A6E">
      <w:pPr>
        <w:pStyle w:val="Prrafodelista"/>
        <w:numPr>
          <w:ilvl w:val="0"/>
          <w:numId w:val="6"/>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Al inicio estarán todas las personas aspirantes que fueron entrevistadas para supervisores/as electorales locales y que se encuentran desempeñándose como capacitadores/as-asistentes electorales locales.</w:t>
      </w:r>
    </w:p>
    <w:p w:rsidR="00CE1A0F" w:rsidRPr="00006588" w:rsidRDefault="00CE1A0F" w:rsidP="00F22A6E">
      <w:pPr>
        <w:pStyle w:val="Prrafodelista"/>
        <w:numPr>
          <w:ilvl w:val="0"/>
          <w:numId w:val="6"/>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 xml:space="preserve">En una segunda instancia, se contemplará a todas y todos los capacitadores/as-asistentes electorales locales que se encuentren desempeñando como capacitadores/as-asistentes electorales locales, a pesar de que no hayan sido entrevistados/as para la figura de supervisores/as electorales locales. </w:t>
      </w:r>
    </w:p>
    <w:p w:rsidR="00CE1A0F" w:rsidRPr="00006588" w:rsidRDefault="00CE1A0F" w:rsidP="00F22A6E">
      <w:pPr>
        <w:pStyle w:val="Prrafodelista"/>
        <w:numPr>
          <w:ilvl w:val="0"/>
          <w:numId w:val="6"/>
        </w:numPr>
        <w:spacing w:before="240" w:after="240" w:line="276" w:lineRule="auto"/>
        <w:ind w:left="703" w:hanging="703"/>
        <w:contextualSpacing w:val="0"/>
        <w:jc w:val="both"/>
        <w:rPr>
          <w:rFonts w:ascii="Arial" w:hAnsi="Arial" w:cs="Arial"/>
          <w:sz w:val="23"/>
          <w:szCs w:val="23"/>
        </w:rPr>
      </w:pPr>
      <w:r w:rsidRPr="00006588">
        <w:rPr>
          <w:rFonts w:ascii="Arial" w:hAnsi="Arial" w:cs="Arial"/>
          <w:sz w:val="23"/>
          <w:szCs w:val="23"/>
        </w:rPr>
        <w:t>Cuando se cuente con lista de reserva para capacitadores/as-asistentes electorales locales se aplicará la entrevista para supervisores/as electorales locales con la finalidad de observar si cuentan con las competencias necesarias para la prestación del servicio para esta figura o, en su caso, emitir una nueva convocatoria.</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En el caso de los capacitadores/as-asistentes electorales locales, la lista de reserva se integrará por las personas aspirantes que no fueron contratadas en orden descendente de calificación.</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lastRenderedPageBreak/>
        <w:t>Finalmente, para ocupar las vacantes que se presenten se seguirá estrictamente el orden de calificación, aun tratándose de ocupaciones temporales y de acuerdo con el estatus que señalan los Lineamientos.</w:t>
      </w:r>
    </w:p>
    <w:p w:rsidR="00CE1A0F" w:rsidRPr="00006588" w:rsidRDefault="00CE1A0F" w:rsidP="00F22A6E">
      <w:pPr>
        <w:pStyle w:val="Ttulo2"/>
        <w:spacing w:line="276" w:lineRule="auto"/>
        <w:rPr>
          <w:rFonts w:ascii="Arial" w:hAnsi="Arial" w:cs="Arial"/>
        </w:rPr>
      </w:pPr>
      <w:r w:rsidRPr="00006588">
        <w:rPr>
          <w:rFonts w:ascii="Arial" w:hAnsi="Arial" w:cs="Arial"/>
        </w:rPr>
        <w:t xml:space="preserve">Nuevas convocatorias </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Que, conforme al Lineamiento, en caso de no contar con supervisores/as electorales y capacitadores/as-asistentes electorales locales, queden 10 aspirantes o menos en la lista de reserva, o con base en la experiencia de los funcionarios del organismo electoral donde aun teniendo más de 10 aspirantes en lista de reserva consideran necesario emitir una nueva convocatoria para cubrir las vacantes que se generen por terminación anticipada o rescisiones de contrato, los organismos electorales podrán determinar mediante acuerdo, la publicación de una nueva convocatoria de manera permanente en el período: del 28 de abril al 1 de junio de 2024.</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Asimismo, el procedimiento para la emisión de nuevas convocatorias es el siguiente:</w:t>
      </w:r>
    </w:p>
    <w:p w:rsidR="00CE1A0F" w:rsidRPr="00006588" w:rsidRDefault="00CE1A0F" w:rsidP="00F22A6E">
      <w:pPr>
        <w:pStyle w:val="Prrafodelista"/>
        <w:numPr>
          <w:ilvl w:val="0"/>
          <w:numId w:val="7"/>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El órgano colegiado o de vigilancia del organismo electoral deberá aprobar y emitir un acuerdo en donde establezca la realización de una nueva convocatoria</w:t>
      </w:r>
    </w:p>
    <w:p w:rsidR="00CE1A0F" w:rsidRPr="00006588" w:rsidRDefault="00CE1A0F" w:rsidP="00F22A6E">
      <w:pPr>
        <w:pStyle w:val="Prrafodelista"/>
        <w:numPr>
          <w:ilvl w:val="0"/>
          <w:numId w:val="7"/>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 xml:space="preserve">Se deberá utilizar un instrumento de examen y entrevista diferentes a los previamente utilizados, para aplicarse a las y los nuevos aspirantes. </w:t>
      </w:r>
    </w:p>
    <w:p w:rsidR="00CE1A0F" w:rsidRPr="00006588" w:rsidRDefault="00CE1A0F" w:rsidP="00F22A6E">
      <w:pPr>
        <w:pStyle w:val="Prrafodelista"/>
        <w:numPr>
          <w:ilvl w:val="0"/>
          <w:numId w:val="7"/>
        </w:numPr>
        <w:spacing w:before="240" w:after="240" w:line="276" w:lineRule="auto"/>
        <w:ind w:left="357" w:hanging="357"/>
        <w:contextualSpacing w:val="0"/>
        <w:jc w:val="both"/>
        <w:rPr>
          <w:rFonts w:ascii="Arial" w:hAnsi="Arial" w:cs="Arial"/>
          <w:sz w:val="23"/>
          <w:szCs w:val="23"/>
        </w:rPr>
      </w:pPr>
      <w:r w:rsidRPr="00006588">
        <w:rPr>
          <w:rFonts w:ascii="Arial" w:hAnsi="Arial" w:cs="Arial"/>
          <w:sz w:val="23"/>
          <w:szCs w:val="23"/>
        </w:rPr>
        <w:t>Los organismos electorales llevarán a cabo el proceso de reclutamiento y selección considerando las siguientes actividades y periodos: a) Difusión de la convocatoria, b) Plática de inducción y revisión documental, c) Aplicación del examen, d) Entrevista y e) Evaluación integral.</w:t>
      </w:r>
    </w:p>
    <w:p w:rsidR="00CE1A0F" w:rsidRPr="00006588" w:rsidRDefault="00CE1A0F" w:rsidP="00F22A6E">
      <w:pPr>
        <w:pStyle w:val="Ttulo2"/>
        <w:spacing w:line="276" w:lineRule="auto"/>
        <w:rPr>
          <w:rFonts w:ascii="Arial" w:hAnsi="Arial" w:cs="Arial"/>
        </w:rPr>
      </w:pPr>
      <w:r w:rsidRPr="00006588">
        <w:rPr>
          <w:rFonts w:ascii="Arial" w:hAnsi="Arial" w:cs="Arial"/>
        </w:rPr>
        <w:t xml:space="preserve">Expedición de una nueva Convocatoria </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 xml:space="preserve">Que, </w:t>
      </w:r>
      <w:r w:rsidR="0063512B" w:rsidRPr="00006588">
        <w:rPr>
          <w:rFonts w:ascii="Arial" w:hAnsi="Arial" w:cs="Arial"/>
          <w:sz w:val="23"/>
          <w:szCs w:val="23"/>
        </w:rPr>
        <w:t xml:space="preserve">en virtud de que los distritos </w:t>
      </w:r>
      <w:r w:rsidR="006751F5" w:rsidRPr="00006588">
        <w:rPr>
          <w:rFonts w:ascii="Arial" w:hAnsi="Arial" w:cs="Arial"/>
          <w:sz w:val="23"/>
          <w:szCs w:val="23"/>
        </w:rPr>
        <w:t>5, 8, 9, 10</w:t>
      </w:r>
      <w:r w:rsidR="00733DBE" w:rsidRPr="00006588">
        <w:rPr>
          <w:rFonts w:ascii="Arial" w:hAnsi="Arial" w:cs="Arial"/>
          <w:sz w:val="23"/>
          <w:szCs w:val="23"/>
        </w:rPr>
        <w:t>, 13,</w:t>
      </w:r>
      <w:r w:rsidR="006751F5" w:rsidRPr="00006588">
        <w:rPr>
          <w:rFonts w:ascii="Arial" w:hAnsi="Arial" w:cs="Arial"/>
          <w:sz w:val="23"/>
          <w:szCs w:val="23"/>
        </w:rPr>
        <w:t xml:space="preserve"> 14</w:t>
      </w:r>
      <w:r w:rsidR="00733DBE" w:rsidRPr="00006588">
        <w:rPr>
          <w:rFonts w:ascii="Arial" w:hAnsi="Arial" w:cs="Arial"/>
          <w:sz w:val="23"/>
          <w:szCs w:val="23"/>
        </w:rPr>
        <w:t>, 19  y 21</w:t>
      </w:r>
      <w:r w:rsidR="006751F5" w:rsidRPr="00006588">
        <w:rPr>
          <w:rFonts w:ascii="Arial" w:hAnsi="Arial" w:cs="Arial"/>
          <w:sz w:val="23"/>
          <w:szCs w:val="23"/>
        </w:rPr>
        <w:t xml:space="preserve"> con cabecera</w:t>
      </w:r>
      <w:r w:rsidR="00A67D06" w:rsidRPr="00006588">
        <w:rPr>
          <w:rFonts w:ascii="Arial" w:hAnsi="Arial" w:cs="Arial"/>
          <w:sz w:val="23"/>
          <w:szCs w:val="23"/>
        </w:rPr>
        <w:t>s</w:t>
      </w:r>
      <w:r w:rsidR="006751F5" w:rsidRPr="00006588">
        <w:rPr>
          <w:rFonts w:ascii="Arial" w:hAnsi="Arial" w:cs="Arial"/>
          <w:sz w:val="23"/>
          <w:szCs w:val="23"/>
        </w:rPr>
        <w:t xml:space="preserve"> en Centro</w:t>
      </w:r>
      <w:r w:rsidR="00DB6705" w:rsidRPr="00006588">
        <w:rPr>
          <w:rFonts w:ascii="Arial" w:hAnsi="Arial" w:cs="Arial"/>
          <w:sz w:val="23"/>
          <w:szCs w:val="23"/>
        </w:rPr>
        <w:t>, Cunduacán,</w:t>
      </w:r>
      <w:r w:rsidR="006751F5" w:rsidRPr="00006588">
        <w:rPr>
          <w:rFonts w:ascii="Arial" w:hAnsi="Arial" w:cs="Arial"/>
          <w:sz w:val="23"/>
          <w:szCs w:val="23"/>
        </w:rPr>
        <w:t xml:space="preserve"> Emiliano Zapata,</w:t>
      </w:r>
      <w:r w:rsidR="00DB6705" w:rsidRPr="00006588">
        <w:rPr>
          <w:rFonts w:ascii="Arial" w:hAnsi="Arial" w:cs="Arial"/>
          <w:sz w:val="23"/>
          <w:szCs w:val="23"/>
        </w:rPr>
        <w:t xml:space="preserve"> Paraíso y Tenosique, </w:t>
      </w:r>
      <w:r w:rsidR="006751F5" w:rsidRPr="00006588">
        <w:rPr>
          <w:rFonts w:ascii="Arial" w:hAnsi="Arial" w:cs="Arial"/>
          <w:sz w:val="23"/>
          <w:szCs w:val="23"/>
        </w:rPr>
        <w:t>respectivamente,</w:t>
      </w:r>
      <w:r w:rsidR="0063512B" w:rsidRPr="00006588">
        <w:rPr>
          <w:rFonts w:ascii="Arial" w:hAnsi="Arial" w:cs="Arial"/>
          <w:sz w:val="23"/>
          <w:szCs w:val="23"/>
        </w:rPr>
        <w:t xml:space="preserve"> no existe el número suficiente de aspirantes a capacitadores/as-asistentes electorales locales en la lista de reserva, </w:t>
      </w:r>
      <w:r w:rsidRPr="00006588">
        <w:rPr>
          <w:rFonts w:ascii="Arial" w:hAnsi="Arial" w:cs="Arial"/>
          <w:sz w:val="23"/>
          <w:szCs w:val="23"/>
        </w:rPr>
        <w:t xml:space="preserve">conforme lo establecen las disposiciones </w:t>
      </w:r>
      <w:r w:rsidR="0063512B" w:rsidRPr="00006588">
        <w:rPr>
          <w:rFonts w:ascii="Arial" w:hAnsi="Arial" w:cs="Arial"/>
          <w:sz w:val="23"/>
          <w:szCs w:val="23"/>
        </w:rPr>
        <w:t>señaladas</w:t>
      </w:r>
      <w:r w:rsidRPr="00006588">
        <w:rPr>
          <w:rFonts w:ascii="Arial" w:hAnsi="Arial" w:cs="Arial"/>
          <w:sz w:val="23"/>
          <w:szCs w:val="23"/>
        </w:rPr>
        <w:t xml:space="preserve">, este Consejo Estatal considera </w:t>
      </w:r>
      <w:r w:rsidR="0063512B" w:rsidRPr="00006588">
        <w:rPr>
          <w:rFonts w:ascii="Arial" w:hAnsi="Arial" w:cs="Arial"/>
          <w:sz w:val="23"/>
          <w:szCs w:val="23"/>
        </w:rPr>
        <w:t xml:space="preserve">viable emitir una nueva convocatoria específica y únicamente con el propósito de reclutar </w:t>
      </w:r>
      <w:r w:rsidRPr="00006588">
        <w:rPr>
          <w:rFonts w:ascii="Arial" w:hAnsi="Arial" w:cs="Arial"/>
          <w:sz w:val="23"/>
          <w:szCs w:val="23"/>
        </w:rPr>
        <w:t>a las personas funcionarias electorales que estarán a cargo de las actividades relacionadas con el reclut</w:t>
      </w:r>
      <w:r w:rsidR="0063512B" w:rsidRPr="00006588">
        <w:rPr>
          <w:rFonts w:ascii="Arial" w:hAnsi="Arial" w:cs="Arial"/>
          <w:sz w:val="23"/>
          <w:szCs w:val="23"/>
        </w:rPr>
        <w:t>amiento y selección mencionado en dichos distritos.</w:t>
      </w:r>
    </w:p>
    <w:p w:rsidR="00CE1A0F" w:rsidRPr="00006588" w:rsidRDefault="0063512B" w:rsidP="00F22A6E">
      <w:pPr>
        <w:spacing w:before="240" w:after="240" w:line="276" w:lineRule="auto"/>
        <w:jc w:val="both"/>
        <w:rPr>
          <w:rFonts w:ascii="Arial" w:hAnsi="Arial" w:cs="Arial"/>
          <w:sz w:val="23"/>
          <w:szCs w:val="23"/>
        </w:rPr>
      </w:pPr>
      <w:r w:rsidRPr="00006588">
        <w:rPr>
          <w:rFonts w:ascii="Arial" w:hAnsi="Arial" w:cs="Arial"/>
          <w:sz w:val="23"/>
          <w:szCs w:val="23"/>
        </w:rPr>
        <w:lastRenderedPageBreak/>
        <w:t>De manera similar al proceso de selección anterior, c</w:t>
      </w:r>
      <w:r w:rsidR="00CE1A0F" w:rsidRPr="00006588">
        <w:rPr>
          <w:rFonts w:ascii="Arial" w:hAnsi="Arial" w:cs="Arial"/>
          <w:sz w:val="23"/>
          <w:szCs w:val="23"/>
        </w:rPr>
        <w:t>omo lo dispone el Lineamiento, el reclutamiento de aspirantes se realizará a través de una Convocatoria, -conforme al modelo aprobado por el INE-, que será de carácter público, en la que se difundirán de manera genérica las actividades que realizarán las y los supervisores electorales y capacitadores-asistentes electorales locales durante el Proceso Electoral Concurrente 2023-2024, los requisitos legales y administrativos a cubrir por las personas aspirantes, la duración del contrato de prestación de servicios bajo el régimen de honorarios eventuales y el monto de éstos últimos, cuya difusión será del 18 de marzo al 6 de abril de 2024.</w:t>
      </w:r>
    </w:p>
    <w:p w:rsidR="00CE1A0F" w:rsidRPr="00006588"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En ese contexto, la Dirección de Organización Electoral y Educación Cívica de este Instituto será la responsable de coordinar el proceso de reclutamiento, selección y contratación de Supervisores/as Electorales Locales y Capacitadores/as-Asistentes Electorales Locales, el cual se desarrollará conforme a los plazos establecidos en el Lineamiento.</w:t>
      </w:r>
    </w:p>
    <w:p w:rsidR="0063512B" w:rsidRPr="00006588" w:rsidRDefault="0063512B" w:rsidP="00F22A6E">
      <w:pPr>
        <w:spacing w:before="240" w:after="240" w:line="276" w:lineRule="auto"/>
        <w:jc w:val="both"/>
        <w:rPr>
          <w:rFonts w:ascii="Arial" w:hAnsi="Arial" w:cs="Arial"/>
          <w:sz w:val="23"/>
          <w:szCs w:val="23"/>
        </w:rPr>
      </w:pPr>
      <w:r w:rsidRPr="00006588">
        <w:rPr>
          <w:rFonts w:ascii="Arial" w:hAnsi="Arial" w:cs="Arial"/>
          <w:sz w:val="23"/>
          <w:szCs w:val="23"/>
        </w:rPr>
        <w:t>Para tal efecto, las actividades relacionadas con el proceso de selección se realizarán conforme a los siguientes períodos:</w:t>
      </w:r>
    </w:p>
    <w:tbl>
      <w:tblPr>
        <w:tblStyle w:val="Tablaconcuadrcula"/>
        <w:tblW w:w="0" w:type="auto"/>
        <w:tblLook w:val="04A0" w:firstRow="1" w:lastRow="0" w:firstColumn="1" w:lastColumn="0" w:noHBand="0" w:noVBand="1"/>
      </w:tblPr>
      <w:tblGrid>
        <w:gridCol w:w="5807"/>
        <w:gridCol w:w="3021"/>
      </w:tblGrid>
      <w:tr w:rsidR="007779DC" w:rsidRPr="00006588" w:rsidTr="00CC4000">
        <w:tc>
          <w:tcPr>
            <w:tcW w:w="5807" w:type="dxa"/>
          </w:tcPr>
          <w:p w:rsidR="0063512B" w:rsidRPr="00006588" w:rsidRDefault="0063512B" w:rsidP="00F22A6E">
            <w:pPr>
              <w:spacing w:before="40" w:after="40" w:line="276" w:lineRule="auto"/>
              <w:jc w:val="center"/>
              <w:rPr>
                <w:rFonts w:ascii="Arial" w:hAnsi="Arial" w:cs="Arial"/>
                <w:b/>
                <w:sz w:val="18"/>
                <w:szCs w:val="23"/>
              </w:rPr>
            </w:pPr>
            <w:r w:rsidRPr="00006588">
              <w:rPr>
                <w:rFonts w:ascii="Arial" w:hAnsi="Arial" w:cs="Arial"/>
                <w:b/>
                <w:sz w:val="18"/>
                <w:szCs w:val="23"/>
              </w:rPr>
              <w:t>Actividad</w:t>
            </w:r>
          </w:p>
        </w:tc>
        <w:tc>
          <w:tcPr>
            <w:tcW w:w="3021" w:type="dxa"/>
          </w:tcPr>
          <w:p w:rsidR="0063512B" w:rsidRPr="00006588" w:rsidRDefault="0063512B" w:rsidP="00F22A6E">
            <w:pPr>
              <w:spacing w:before="40" w:after="40" w:line="276" w:lineRule="auto"/>
              <w:jc w:val="center"/>
              <w:rPr>
                <w:rFonts w:ascii="Arial" w:hAnsi="Arial" w:cs="Arial"/>
                <w:b/>
                <w:sz w:val="18"/>
                <w:szCs w:val="23"/>
              </w:rPr>
            </w:pPr>
            <w:r w:rsidRPr="00006588">
              <w:rPr>
                <w:rFonts w:ascii="Arial" w:hAnsi="Arial" w:cs="Arial"/>
                <w:b/>
                <w:sz w:val="18"/>
                <w:szCs w:val="23"/>
              </w:rPr>
              <w:t>Período</w:t>
            </w:r>
          </w:p>
        </w:tc>
      </w:tr>
      <w:tr w:rsidR="007779DC" w:rsidRPr="00006588" w:rsidTr="00CC4000">
        <w:tc>
          <w:tcPr>
            <w:tcW w:w="5807" w:type="dxa"/>
          </w:tcPr>
          <w:p w:rsidR="0063512B" w:rsidRPr="00006588" w:rsidRDefault="0063512B" w:rsidP="00F22A6E">
            <w:pPr>
              <w:spacing w:before="40" w:after="40" w:line="276" w:lineRule="auto"/>
              <w:jc w:val="both"/>
              <w:rPr>
                <w:rFonts w:ascii="Arial" w:hAnsi="Arial" w:cs="Arial"/>
                <w:sz w:val="20"/>
                <w:szCs w:val="23"/>
              </w:rPr>
            </w:pPr>
            <w:r w:rsidRPr="00006588">
              <w:rPr>
                <w:rFonts w:ascii="Arial" w:hAnsi="Arial" w:cs="Arial"/>
                <w:sz w:val="20"/>
                <w:szCs w:val="23"/>
              </w:rPr>
              <w:t>a) Difusión de la convocatoria</w:t>
            </w:r>
          </w:p>
        </w:tc>
        <w:tc>
          <w:tcPr>
            <w:tcW w:w="3021" w:type="dxa"/>
          </w:tcPr>
          <w:p w:rsidR="0063512B" w:rsidRPr="00006588" w:rsidRDefault="0063512B" w:rsidP="00451D7E">
            <w:pPr>
              <w:spacing w:before="40" w:after="40" w:line="276" w:lineRule="auto"/>
              <w:jc w:val="right"/>
              <w:rPr>
                <w:rFonts w:ascii="Arial" w:hAnsi="Arial" w:cs="Arial"/>
                <w:sz w:val="20"/>
                <w:szCs w:val="23"/>
              </w:rPr>
            </w:pPr>
            <w:r w:rsidRPr="00006588">
              <w:rPr>
                <w:rFonts w:ascii="Arial" w:hAnsi="Arial" w:cs="Arial"/>
                <w:sz w:val="20"/>
                <w:szCs w:val="23"/>
              </w:rPr>
              <w:t>11 y 12 de mayo de 2024</w:t>
            </w:r>
          </w:p>
        </w:tc>
      </w:tr>
      <w:tr w:rsidR="007779DC" w:rsidRPr="00006588" w:rsidTr="00CC4000">
        <w:tc>
          <w:tcPr>
            <w:tcW w:w="5807" w:type="dxa"/>
          </w:tcPr>
          <w:p w:rsidR="0063512B" w:rsidRPr="00006588" w:rsidRDefault="0063512B" w:rsidP="00F22A6E">
            <w:pPr>
              <w:spacing w:before="40" w:after="40" w:line="276" w:lineRule="auto"/>
              <w:jc w:val="both"/>
              <w:rPr>
                <w:rFonts w:ascii="Arial" w:hAnsi="Arial" w:cs="Arial"/>
                <w:sz w:val="20"/>
                <w:szCs w:val="23"/>
              </w:rPr>
            </w:pPr>
            <w:r w:rsidRPr="00006588">
              <w:rPr>
                <w:rFonts w:ascii="Arial" w:hAnsi="Arial" w:cs="Arial"/>
                <w:sz w:val="20"/>
                <w:szCs w:val="23"/>
              </w:rPr>
              <w:t>b) Plática de inducción y revisión documental</w:t>
            </w:r>
          </w:p>
        </w:tc>
        <w:tc>
          <w:tcPr>
            <w:tcW w:w="3021" w:type="dxa"/>
          </w:tcPr>
          <w:p w:rsidR="0063512B" w:rsidRPr="00006588" w:rsidRDefault="006751F5" w:rsidP="00451D7E">
            <w:pPr>
              <w:spacing w:before="40" w:after="40" w:line="276" w:lineRule="auto"/>
              <w:jc w:val="right"/>
              <w:rPr>
                <w:rFonts w:ascii="Arial" w:hAnsi="Arial" w:cs="Arial"/>
                <w:sz w:val="20"/>
                <w:szCs w:val="23"/>
              </w:rPr>
            </w:pPr>
            <w:r w:rsidRPr="00006588">
              <w:rPr>
                <w:rFonts w:ascii="Arial" w:hAnsi="Arial" w:cs="Arial"/>
                <w:sz w:val="20"/>
                <w:szCs w:val="23"/>
              </w:rPr>
              <w:t>11</w:t>
            </w:r>
            <w:r w:rsidR="0063512B" w:rsidRPr="00006588">
              <w:rPr>
                <w:rFonts w:ascii="Arial" w:hAnsi="Arial" w:cs="Arial"/>
                <w:sz w:val="20"/>
                <w:szCs w:val="23"/>
              </w:rPr>
              <w:t>y 1</w:t>
            </w:r>
            <w:r w:rsidRPr="00006588">
              <w:rPr>
                <w:rFonts w:ascii="Arial" w:hAnsi="Arial" w:cs="Arial"/>
                <w:sz w:val="20"/>
                <w:szCs w:val="23"/>
              </w:rPr>
              <w:t>2</w:t>
            </w:r>
            <w:r w:rsidR="0063512B" w:rsidRPr="00006588">
              <w:rPr>
                <w:rFonts w:ascii="Arial" w:hAnsi="Arial" w:cs="Arial"/>
                <w:sz w:val="20"/>
                <w:szCs w:val="23"/>
              </w:rPr>
              <w:t xml:space="preserve"> de mayo de 2024</w:t>
            </w:r>
          </w:p>
        </w:tc>
      </w:tr>
      <w:tr w:rsidR="007779DC" w:rsidRPr="00006588" w:rsidTr="00CC4000">
        <w:tc>
          <w:tcPr>
            <w:tcW w:w="5807" w:type="dxa"/>
          </w:tcPr>
          <w:p w:rsidR="0063512B" w:rsidRPr="00006588" w:rsidRDefault="0063512B" w:rsidP="00F22A6E">
            <w:pPr>
              <w:spacing w:before="40" w:after="40" w:line="276" w:lineRule="auto"/>
              <w:jc w:val="both"/>
              <w:rPr>
                <w:rFonts w:ascii="Arial" w:hAnsi="Arial" w:cs="Arial"/>
                <w:sz w:val="20"/>
                <w:szCs w:val="23"/>
              </w:rPr>
            </w:pPr>
            <w:r w:rsidRPr="00006588">
              <w:rPr>
                <w:rFonts w:ascii="Arial" w:hAnsi="Arial" w:cs="Arial"/>
                <w:sz w:val="20"/>
                <w:szCs w:val="23"/>
              </w:rPr>
              <w:t>c) Aplicación del examen</w:t>
            </w:r>
          </w:p>
        </w:tc>
        <w:tc>
          <w:tcPr>
            <w:tcW w:w="3021" w:type="dxa"/>
          </w:tcPr>
          <w:p w:rsidR="0063512B" w:rsidRPr="00006588" w:rsidRDefault="00EA4F46" w:rsidP="00451D7E">
            <w:pPr>
              <w:spacing w:before="40" w:after="40" w:line="276" w:lineRule="auto"/>
              <w:jc w:val="right"/>
              <w:rPr>
                <w:rFonts w:ascii="Arial" w:hAnsi="Arial" w:cs="Arial"/>
                <w:sz w:val="20"/>
                <w:szCs w:val="23"/>
              </w:rPr>
            </w:pPr>
            <w:r w:rsidRPr="00006588">
              <w:rPr>
                <w:rFonts w:ascii="Arial" w:hAnsi="Arial" w:cs="Arial"/>
                <w:sz w:val="20"/>
                <w:szCs w:val="23"/>
              </w:rPr>
              <w:t>13</w:t>
            </w:r>
            <w:r w:rsidR="00CC4000" w:rsidRPr="00006588">
              <w:rPr>
                <w:rFonts w:ascii="Arial" w:hAnsi="Arial" w:cs="Arial"/>
                <w:sz w:val="20"/>
                <w:szCs w:val="23"/>
              </w:rPr>
              <w:t xml:space="preserve"> de mayo de 2024</w:t>
            </w:r>
          </w:p>
        </w:tc>
      </w:tr>
      <w:tr w:rsidR="007779DC" w:rsidRPr="00006588" w:rsidTr="00CC4000">
        <w:tc>
          <w:tcPr>
            <w:tcW w:w="5807" w:type="dxa"/>
          </w:tcPr>
          <w:p w:rsidR="0063512B" w:rsidRPr="00006588" w:rsidRDefault="0063512B" w:rsidP="00F22A6E">
            <w:pPr>
              <w:spacing w:before="40" w:after="40" w:line="276" w:lineRule="auto"/>
              <w:jc w:val="both"/>
              <w:rPr>
                <w:rFonts w:ascii="Arial" w:hAnsi="Arial" w:cs="Arial"/>
                <w:sz w:val="20"/>
                <w:szCs w:val="23"/>
              </w:rPr>
            </w:pPr>
            <w:r w:rsidRPr="00006588">
              <w:rPr>
                <w:rFonts w:ascii="Arial" w:hAnsi="Arial" w:cs="Arial"/>
                <w:sz w:val="20"/>
                <w:szCs w:val="23"/>
              </w:rPr>
              <w:t>d) Entrevista</w:t>
            </w:r>
          </w:p>
        </w:tc>
        <w:tc>
          <w:tcPr>
            <w:tcW w:w="3021" w:type="dxa"/>
          </w:tcPr>
          <w:p w:rsidR="0063512B" w:rsidRPr="00006588" w:rsidRDefault="00EA4F46" w:rsidP="00451D7E">
            <w:pPr>
              <w:spacing w:before="40" w:after="40" w:line="276" w:lineRule="auto"/>
              <w:jc w:val="right"/>
              <w:rPr>
                <w:rFonts w:ascii="Arial" w:hAnsi="Arial" w:cs="Arial"/>
                <w:sz w:val="20"/>
                <w:szCs w:val="23"/>
              </w:rPr>
            </w:pPr>
            <w:r w:rsidRPr="00006588">
              <w:rPr>
                <w:rFonts w:ascii="Arial" w:hAnsi="Arial" w:cs="Arial"/>
                <w:sz w:val="20"/>
                <w:szCs w:val="23"/>
              </w:rPr>
              <w:t>14</w:t>
            </w:r>
            <w:r w:rsidR="00CC4000" w:rsidRPr="00006588">
              <w:rPr>
                <w:rFonts w:ascii="Arial" w:hAnsi="Arial" w:cs="Arial"/>
                <w:sz w:val="20"/>
                <w:szCs w:val="23"/>
              </w:rPr>
              <w:t xml:space="preserve"> de mayo de 2024</w:t>
            </w:r>
          </w:p>
        </w:tc>
      </w:tr>
      <w:tr w:rsidR="007779DC" w:rsidRPr="00006588" w:rsidTr="00CC4000">
        <w:tc>
          <w:tcPr>
            <w:tcW w:w="5807" w:type="dxa"/>
          </w:tcPr>
          <w:p w:rsidR="0063512B" w:rsidRPr="00006588" w:rsidRDefault="0063512B" w:rsidP="00F22A6E">
            <w:pPr>
              <w:spacing w:before="40" w:after="40" w:line="276" w:lineRule="auto"/>
              <w:jc w:val="both"/>
              <w:rPr>
                <w:rFonts w:ascii="Arial" w:hAnsi="Arial" w:cs="Arial"/>
                <w:sz w:val="20"/>
                <w:szCs w:val="23"/>
              </w:rPr>
            </w:pPr>
            <w:r w:rsidRPr="00006588">
              <w:rPr>
                <w:rFonts w:ascii="Arial" w:hAnsi="Arial" w:cs="Arial"/>
                <w:sz w:val="20"/>
                <w:szCs w:val="23"/>
              </w:rPr>
              <w:t>e) Evaluación integral</w:t>
            </w:r>
          </w:p>
        </w:tc>
        <w:tc>
          <w:tcPr>
            <w:tcW w:w="3021" w:type="dxa"/>
          </w:tcPr>
          <w:p w:rsidR="0063512B" w:rsidRPr="00006588" w:rsidRDefault="00EA4F46" w:rsidP="00451D7E">
            <w:pPr>
              <w:spacing w:before="40" w:after="40" w:line="276" w:lineRule="auto"/>
              <w:jc w:val="right"/>
              <w:rPr>
                <w:rFonts w:ascii="Arial" w:hAnsi="Arial" w:cs="Arial"/>
                <w:sz w:val="20"/>
                <w:szCs w:val="23"/>
              </w:rPr>
            </w:pPr>
            <w:r w:rsidRPr="00006588">
              <w:rPr>
                <w:rFonts w:ascii="Arial" w:hAnsi="Arial" w:cs="Arial"/>
                <w:sz w:val="20"/>
                <w:szCs w:val="23"/>
              </w:rPr>
              <w:t>14</w:t>
            </w:r>
            <w:r w:rsidR="00CC4000" w:rsidRPr="00006588">
              <w:rPr>
                <w:rFonts w:ascii="Arial" w:hAnsi="Arial" w:cs="Arial"/>
                <w:sz w:val="20"/>
                <w:szCs w:val="23"/>
              </w:rPr>
              <w:t xml:space="preserve"> de mayo de 2024</w:t>
            </w:r>
          </w:p>
        </w:tc>
      </w:tr>
    </w:tbl>
    <w:p w:rsidR="00CC4000" w:rsidRPr="00006588" w:rsidRDefault="00106AFF" w:rsidP="00F22A6E">
      <w:pPr>
        <w:spacing w:before="240" w:after="240" w:line="276" w:lineRule="auto"/>
        <w:jc w:val="both"/>
        <w:rPr>
          <w:rFonts w:ascii="Arial" w:hAnsi="Arial" w:cs="Arial"/>
          <w:sz w:val="23"/>
          <w:szCs w:val="23"/>
        </w:rPr>
      </w:pPr>
      <w:r w:rsidRPr="00006588">
        <w:rPr>
          <w:rFonts w:ascii="Arial" w:hAnsi="Arial" w:cs="Arial"/>
          <w:sz w:val="23"/>
          <w:szCs w:val="23"/>
        </w:rPr>
        <w:t>Finalmente, e</w:t>
      </w:r>
      <w:r w:rsidR="00CC4000" w:rsidRPr="00006588">
        <w:rPr>
          <w:rFonts w:ascii="Arial" w:hAnsi="Arial" w:cs="Arial"/>
          <w:sz w:val="23"/>
          <w:szCs w:val="23"/>
        </w:rPr>
        <w:t xml:space="preserve">s de señalar que, las y los funcionarios electorales que intervendrán en el procedimiento para la calificación del examen de conocimientos, habilidades y actitudes, de las y los capacitadores asistentes electorales locales serán los mismos que se designaron mediante acuerdo CE/2024/021 y conforme </w:t>
      </w:r>
      <w:r w:rsidRPr="00006588">
        <w:rPr>
          <w:rFonts w:ascii="Arial" w:hAnsi="Arial" w:cs="Arial"/>
          <w:sz w:val="23"/>
          <w:szCs w:val="23"/>
        </w:rPr>
        <w:t>a los criterios señalados en éste.</w:t>
      </w:r>
    </w:p>
    <w:p w:rsidR="00CE1A0F" w:rsidRDefault="00CE1A0F" w:rsidP="00F22A6E">
      <w:pPr>
        <w:spacing w:before="240" w:after="240" w:line="276" w:lineRule="auto"/>
        <w:jc w:val="both"/>
        <w:rPr>
          <w:rFonts w:ascii="Arial" w:hAnsi="Arial" w:cs="Arial"/>
          <w:sz w:val="23"/>
          <w:szCs w:val="23"/>
        </w:rPr>
      </w:pPr>
      <w:r w:rsidRPr="00006588">
        <w:rPr>
          <w:rFonts w:ascii="Arial" w:hAnsi="Arial" w:cs="Arial"/>
          <w:sz w:val="23"/>
          <w:szCs w:val="23"/>
        </w:rPr>
        <w:t>Sobre la base de las consideraciones señaladas, este Consejo Estatal emite el siguiente:</w:t>
      </w:r>
    </w:p>
    <w:p w:rsidR="00006588" w:rsidRPr="00006588" w:rsidRDefault="00006588" w:rsidP="00F22A6E">
      <w:pPr>
        <w:spacing w:before="240" w:after="240" w:line="276" w:lineRule="auto"/>
        <w:jc w:val="both"/>
        <w:rPr>
          <w:rFonts w:ascii="Arial" w:hAnsi="Arial" w:cs="Arial"/>
          <w:sz w:val="23"/>
          <w:szCs w:val="23"/>
        </w:rPr>
      </w:pPr>
    </w:p>
    <w:p w:rsidR="00CE1A0F" w:rsidRDefault="00CE1A0F" w:rsidP="00F22A6E">
      <w:pPr>
        <w:pStyle w:val="Ttulo1"/>
        <w:spacing w:line="276" w:lineRule="auto"/>
        <w:rPr>
          <w:rFonts w:ascii="Arial" w:hAnsi="Arial" w:cs="Arial"/>
          <w:sz w:val="24"/>
          <w:szCs w:val="24"/>
        </w:rPr>
      </w:pPr>
      <w:r w:rsidRPr="00006588">
        <w:rPr>
          <w:rFonts w:ascii="Arial" w:hAnsi="Arial" w:cs="Arial"/>
          <w:sz w:val="24"/>
          <w:szCs w:val="24"/>
        </w:rPr>
        <w:lastRenderedPageBreak/>
        <w:t>Acuerdo</w:t>
      </w:r>
    </w:p>
    <w:p w:rsidR="00006588" w:rsidRPr="00006588" w:rsidRDefault="00006588" w:rsidP="00006588">
      <w:bookmarkStart w:id="0" w:name="_GoBack"/>
      <w:bookmarkEnd w:id="0"/>
    </w:p>
    <w:p w:rsidR="00DB6705" w:rsidRPr="00006588" w:rsidRDefault="00CE1A0F" w:rsidP="00F22A6E">
      <w:pPr>
        <w:spacing w:before="240" w:after="240" w:line="276" w:lineRule="auto"/>
        <w:jc w:val="both"/>
        <w:rPr>
          <w:rFonts w:ascii="Arial" w:hAnsi="Arial" w:cs="Arial"/>
          <w:b/>
          <w:sz w:val="23"/>
          <w:szCs w:val="23"/>
        </w:rPr>
      </w:pPr>
      <w:r w:rsidRPr="00006588">
        <w:rPr>
          <w:rFonts w:ascii="Arial" w:hAnsi="Arial" w:cs="Arial"/>
          <w:b/>
          <w:sz w:val="23"/>
          <w:szCs w:val="23"/>
        </w:rPr>
        <w:t>Primero.</w:t>
      </w:r>
      <w:r w:rsidRPr="00006588">
        <w:rPr>
          <w:rFonts w:ascii="Arial" w:hAnsi="Arial" w:cs="Arial"/>
          <w:sz w:val="23"/>
          <w:szCs w:val="23"/>
        </w:rPr>
        <w:t xml:space="preserve"> Se instruye a la Dirección de Organización Electoral y Educación Cívica que, conforme al modelo aprobado por el Consejo General del INE, expida la </w:t>
      </w:r>
      <w:r w:rsidR="00106AFF" w:rsidRPr="00006588">
        <w:rPr>
          <w:rFonts w:ascii="Arial" w:hAnsi="Arial" w:cs="Arial"/>
          <w:sz w:val="23"/>
          <w:szCs w:val="23"/>
        </w:rPr>
        <w:t xml:space="preserve">nueva </w:t>
      </w:r>
      <w:r w:rsidRPr="00006588">
        <w:rPr>
          <w:rFonts w:ascii="Arial" w:hAnsi="Arial" w:cs="Arial"/>
          <w:sz w:val="23"/>
          <w:szCs w:val="23"/>
        </w:rPr>
        <w:t>Convocatoria para participar como Capacitador/a-Asistente Electoral Local en el Proceso Electoral 20</w:t>
      </w:r>
      <w:r w:rsidR="00106AFF" w:rsidRPr="00006588">
        <w:rPr>
          <w:rFonts w:ascii="Arial" w:hAnsi="Arial" w:cs="Arial"/>
          <w:sz w:val="23"/>
          <w:szCs w:val="23"/>
        </w:rPr>
        <w:t xml:space="preserve">23-2024 en </w:t>
      </w:r>
      <w:r w:rsidR="00594F00" w:rsidRPr="00006588">
        <w:rPr>
          <w:rFonts w:ascii="Arial" w:hAnsi="Arial" w:cs="Arial"/>
          <w:sz w:val="23"/>
          <w:szCs w:val="23"/>
        </w:rPr>
        <w:t xml:space="preserve">los distritos </w:t>
      </w:r>
      <w:r w:rsidR="00DB6705" w:rsidRPr="00006588">
        <w:rPr>
          <w:rFonts w:ascii="Arial" w:hAnsi="Arial" w:cs="Arial"/>
          <w:sz w:val="23"/>
          <w:szCs w:val="23"/>
        </w:rPr>
        <w:t>5, 8, 9, 10, 13, 14, 19 y 21 con cabeceras en Centro, Cunduacán, Emiliano Zapata, Paraíso y Tenosique, respectivamente</w:t>
      </w:r>
      <w:r w:rsidR="00AA0CC3" w:rsidRPr="00006588">
        <w:rPr>
          <w:rFonts w:ascii="Arial" w:hAnsi="Arial" w:cs="Arial"/>
          <w:b/>
          <w:sz w:val="23"/>
          <w:szCs w:val="23"/>
        </w:rPr>
        <w:t>.</w:t>
      </w:r>
    </w:p>
    <w:p w:rsidR="00106AFF" w:rsidRPr="00006588" w:rsidRDefault="00594F00" w:rsidP="00F22A6E">
      <w:pPr>
        <w:spacing w:before="240" w:after="240" w:line="276" w:lineRule="auto"/>
        <w:jc w:val="both"/>
        <w:rPr>
          <w:rFonts w:ascii="Arial" w:hAnsi="Arial" w:cs="Arial"/>
          <w:sz w:val="23"/>
          <w:szCs w:val="23"/>
        </w:rPr>
      </w:pPr>
      <w:r w:rsidRPr="00006588">
        <w:rPr>
          <w:rFonts w:ascii="Arial" w:hAnsi="Arial" w:cs="Arial"/>
          <w:b/>
          <w:sz w:val="23"/>
          <w:szCs w:val="23"/>
        </w:rPr>
        <w:t>S</w:t>
      </w:r>
      <w:r w:rsidR="00106AFF" w:rsidRPr="00006588">
        <w:rPr>
          <w:rFonts w:ascii="Arial" w:hAnsi="Arial" w:cs="Arial"/>
          <w:b/>
          <w:sz w:val="23"/>
          <w:szCs w:val="23"/>
        </w:rPr>
        <w:t xml:space="preserve">egundo. </w:t>
      </w:r>
      <w:r w:rsidR="00106AFF" w:rsidRPr="00006588">
        <w:rPr>
          <w:rFonts w:ascii="Arial" w:hAnsi="Arial" w:cs="Arial"/>
          <w:sz w:val="23"/>
          <w:szCs w:val="23"/>
        </w:rPr>
        <w:t>Se instruye a la Secretaría Ejecutiva para que comunique el contenido del presente acuerdo, a los Consejos Electorales Distritales de este Instituto.</w:t>
      </w:r>
    </w:p>
    <w:p w:rsidR="00106AFF" w:rsidRPr="00006588" w:rsidRDefault="00106AFF" w:rsidP="00F22A6E">
      <w:pPr>
        <w:spacing w:before="240" w:after="240" w:line="276" w:lineRule="auto"/>
        <w:jc w:val="both"/>
        <w:rPr>
          <w:rFonts w:ascii="Arial" w:hAnsi="Arial" w:cs="Arial"/>
          <w:sz w:val="23"/>
          <w:szCs w:val="23"/>
        </w:rPr>
      </w:pPr>
      <w:r w:rsidRPr="00006588">
        <w:rPr>
          <w:rFonts w:ascii="Arial" w:hAnsi="Arial" w:cs="Arial"/>
          <w:b/>
          <w:sz w:val="23"/>
          <w:szCs w:val="23"/>
        </w:rPr>
        <w:t>Tercero.</w:t>
      </w:r>
      <w:r w:rsidRPr="00006588">
        <w:rPr>
          <w:rFonts w:ascii="Arial" w:hAnsi="Arial" w:cs="Arial"/>
          <w:sz w:val="23"/>
          <w:szCs w:val="23"/>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106AFF" w:rsidRPr="00006588" w:rsidRDefault="00106AFF" w:rsidP="00F22A6E">
      <w:pPr>
        <w:spacing w:before="240" w:after="240" w:line="276" w:lineRule="auto"/>
        <w:jc w:val="both"/>
        <w:rPr>
          <w:rFonts w:ascii="Arial" w:hAnsi="Arial" w:cs="Arial"/>
          <w:sz w:val="23"/>
          <w:szCs w:val="23"/>
        </w:rPr>
      </w:pPr>
      <w:r w:rsidRPr="00006588">
        <w:rPr>
          <w:rFonts w:ascii="Arial" w:hAnsi="Arial" w:cs="Arial"/>
          <w:b/>
          <w:sz w:val="23"/>
          <w:szCs w:val="23"/>
        </w:rPr>
        <w:t>Cuarto.</w:t>
      </w:r>
      <w:r w:rsidRPr="00006588">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942C2B" w:rsidRPr="00006588" w:rsidRDefault="00942C2B" w:rsidP="00CA7C6C">
      <w:pPr>
        <w:spacing w:line="276" w:lineRule="auto"/>
        <w:jc w:val="both"/>
        <w:rPr>
          <w:rFonts w:ascii="Arial" w:hAnsi="Arial" w:cs="Arial"/>
          <w:sz w:val="23"/>
          <w:szCs w:val="23"/>
        </w:rPr>
      </w:pPr>
      <w:r w:rsidRPr="00006588">
        <w:rPr>
          <w:rFonts w:ascii="Arial" w:hAnsi="Arial" w:cs="Arial"/>
          <w:sz w:val="23"/>
          <w:szCs w:val="23"/>
        </w:rPr>
        <w:t xml:space="preserve">El presente acuerdo fue </w:t>
      </w:r>
      <w:r w:rsidR="00006588">
        <w:rPr>
          <w:rFonts w:ascii="Arial" w:hAnsi="Arial" w:cs="Arial"/>
          <w:sz w:val="23"/>
          <w:szCs w:val="23"/>
        </w:rPr>
        <w:t>aprobado</w:t>
      </w:r>
      <w:r w:rsidRPr="00006588">
        <w:rPr>
          <w:rFonts w:ascii="Arial" w:hAnsi="Arial" w:cs="Arial"/>
          <w:sz w:val="23"/>
          <w:szCs w:val="23"/>
        </w:rPr>
        <w:t xml:space="preserve"> en sesión </w:t>
      </w:r>
      <w:r w:rsidR="00006588">
        <w:rPr>
          <w:rFonts w:ascii="Arial" w:hAnsi="Arial" w:cs="Arial"/>
          <w:sz w:val="23"/>
          <w:szCs w:val="23"/>
        </w:rPr>
        <w:t>extraordinaria</w:t>
      </w:r>
      <w:r w:rsidRPr="00006588">
        <w:rPr>
          <w:rFonts w:ascii="Arial" w:hAnsi="Arial" w:cs="Arial"/>
          <w:sz w:val="23"/>
          <w:szCs w:val="23"/>
        </w:rPr>
        <w:t xml:space="preserve"> efectuada el</w:t>
      </w:r>
      <w:r w:rsidR="00006588">
        <w:rPr>
          <w:rFonts w:ascii="Arial" w:hAnsi="Arial" w:cs="Arial"/>
          <w:sz w:val="23"/>
          <w:szCs w:val="23"/>
        </w:rPr>
        <w:t xml:space="preserve"> día once</w:t>
      </w:r>
      <w:r w:rsidRPr="00006588">
        <w:rPr>
          <w:rFonts w:ascii="Arial" w:hAnsi="Arial" w:cs="Arial"/>
          <w:sz w:val="23"/>
          <w:szCs w:val="23"/>
        </w:rPr>
        <w:t xml:space="preserve"> de </w:t>
      </w:r>
      <w:r w:rsidR="00006588">
        <w:rPr>
          <w:rFonts w:ascii="Arial" w:hAnsi="Arial" w:cs="Arial"/>
          <w:sz w:val="23"/>
          <w:szCs w:val="23"/>
        </w:rPr>
        <w:t>mayo</w:t>
      </w:r>
      <w:r w:rsidRPr="00006588">
        <w:rPr>
          <w:rFonts w:ascii="Arial" w:hAnsi="Arial" w:cs="Arial"/>
          <w:sz w:val="23"/>
          <w:szCs w:val="23"/>
        </w:rPr>
        <w:t xml:space="preserve"> del año dos mil veinticuatro, por votación</w:t>
      </w:r>
      <w:r w:rsidR="00006588">
        <w:rPr>
          <w:rFonts w:ascii="Arial" w:hAnsi="Arial" w:cs="Arial"/>
          <w:sz w:val="23"/>
          <w:szCs w:val="23"/>
        </w:rPr>
        <w:t xml:space="preserve"> unánime</w:t>
      </w:r>
      <w:r w:rsidRPr="00006588">
        <w:rPr>
          <w:rFonts w:ascii="Arial" w:hAnsi="Arial" w:cs="Arial"/>
          <w:sz w:val="23"/>
          <w:szCs w:val="23"/>
        </w:rPr>
        <w:t xml:space="preserve"> de las y los Consejeros Electorales del Consejo Estatal del Instituto Electoral y de Participación Ciudadana de Tabasco: Dra. </w:t>
      </w:r>
      <w:proofErr w:type="spellStart"/>
      <w:r w:rsidRPr="00006588">
        <w:rPr>
          <w:rFonts w:ascii="Arial" w:hAnsi="Arial" w:cs="Arial"/>
          <w:sz w:val="23"/>
          <w:szCs w:val="23"/>
        </w:rPr>
        <w:t>Rosselvy</w:t>
      </w:r>
      <w:proofErr w:type="spellEnd"/>
      <w:r w:rsidRPr="00006588">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942C2B" w:rsidRPr="00006588" w:rsidRDefault="00942C2B" w:rsidP="00F22A6E">
      <w:pPr>
        <w:spacing w:line="276" w:lineRule="auto"/>
        <w:rPr>
          <w:rFonts w:ascii="Arial" w:hAnsi="Arial" w:cs="Arial"/>
          <w:sz w:val="23"/>
          <w:szCs w:val="23"/>
        </w:rPr>
      </w:pPr>
    </w:p>
    <w:p w:rsidR="00F22A6E" w:rsidRPr="00006588" w:rsidRDefault="00F22A6E" w:rsidP="00F22A6E">
      <w:pPr>
        <w:spacing w:line="276" w:lineRule="auto"/>
        <w:rPr>
          <w:rFonts w:ascii="Arial" w:hAnsi="Arial" w:cs="Arial"/>
          <w:sz w:val="23"/>
          <w:szCs w:val="23"/>
        </w:rPr>
      </w:pPr>
    </w:p>
    <w:p w:rsidR="00942C2B" w:rsidRPr="00006588" w:rsidRDefault="00942C2B" w:rsidP="00F22A6E">
      <w:pPr>
        <w:spacing w:line="276" w:lineRule="auto"/>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942C2B" w:rsidRPr="00006588" w:rsidTr="004B4DDB">
        <w:tc>
          <w:tcPr>
            <w:tcW w:w="4248" w:type="dxa"/>
          </w:tcPr>
          <w:p w:rsidR="00942C2B" w:rsidRPr="00006588" w:rsidRDefault="00942C2B" w:rsidP="00F22A6E">
            <w:pPr>
              <w:spacing w:line="276" w:lineRule="auto"/>
              <w:jc w:val="center"/>
              <w:rPr>
                <w:rFonts w:ascii="Arial" w:hAnsi="Arial" w:cs="Arial"/>
                <w:b/>
                <w:szCs w:val="23"/>
              </w:rPr>
            </w:pPr>
            <w:r w:rsidRPr="00006588">
              <w:rPr>
                <w:rFonts w:ascii="Arial" w:hAnsi="Arial" w:cs="Arial"/>
                <w:b/>
                <w:szCs w:val="23"/>
              </w:rPr>
              <w:t>MTRA. ELIZABETH NAVA GUTIÉRREZ</w:t>
            </w:r>
          </w:p>
          <w:p w:rsidR="00942C2B" w:rsidRPr="00006588" w:rsidRDefault="00942C2B" w:rsidP="00F22A6E">
            <w:pPr>
              <w:spacing w:line="276" w:lineRule="auto"/>
              <w:jc w:val="center"/>
              <w:rPr>
                <w:rFonts w:ascii="Arial" w:hAnsi="Arial" w:cs="Arial"/>
                <w:b/>
                <w:szCs w:val="23"/>
              </w:rPr>
            </w:pPr>
            <w:r w:rsidRPr="00006588">
              <w:rPr>
                <w:rFonts w:ascii="Arial" w:hAnsi="Arial" w:cs="Arial"/>
                <w:b/>
                <w:szCs w:val="23"/>
              </w:rPr>
              <w:t>CONSEJERA PRESIDENTA</w:t>
            </w:r>
          </w:p>
        </w:tc>
        <w:tc>
          <w:tcPr>
            <w:tcW w:w="283" w:type="dxa"/>
          </w:tcPr>
          <w:p w:rsidR="00942C2B" w:rsidRPr="00006588" w:rsidRDefault="00942C2B" w:rsidP="00F22A6E">
            <w:pPr>
              <w:spacing w:line="276" w:lineRule="auto"/>
              <w:rPr>
                <w:rFonts w:ascii="Arial" w:hAnsi="Arial" w:cs="Arial"/>
                <w:b/>
                <w:szCs w:val="23"/>
              </w:rPr>
            </w:pPr>
          </w:p>
        </w:tc>
        <w:tc>
          <w:tcPr>
            <w:tcW w:w="4297" w:type="dxa"/>
          </w:tcPr>
          <w:p w:rsidR="00942C2B" w:rsidRPr="00006588" w:rsidRDefault="00942C2B" w:rsidP="00F22A6E">
            <w:pPr>
              <w:spacing w:line="276" w:lineRule="auto"/>
              <w:jc w:val="center"/>
              <w:rPr>
                <w:rFonts w:ascii="Arial" w:hAnsi="Arial" w:cs="Arial"/>
                <w:b/>
                <w:szCs w:val="23"/>
              </w:rPr>
            </w:pPr>
            <w:r w:rsidRPr="00006588">
              <w:rPr>
                <w:rFonts w:ascii="Arial" w:hAnsi="Arial" w:cs="Arial"/>
                <w:b/>
                <w:szCs w:val="23"/>
              </w:rPr>
              <w:t>LIC. JORGE ALBERTO ZAVALA FRÍAS</w:t>
            </w:r>
          </w:p>
          <w:p w:rsidR="00942C2B" w:rsidRPr="00006588" w:rsidRDefault="00942C2B" w:rsidP="00F22A6E">
            <w:pPr>
              <w:spacing w:line="276" w:lineRule="auto"/>
              <w:jc w:val="center"/>
              <w:rPr>
                <w:rFonts w:ascii="Arial" w:hAnsi="Arial" w:cs="Arial"/>
                <w:b/>
                <w:szCs w:val="23"/>
              </w:rPr>
            </w:pPr>
            <w:r w:rsidRPr="00006588">
              <w:rPr>
                <w:rFonts w:ascii="Arial" w:hAnsi="Arial" w:cs="Arial"/>
                <w:b/>
                <w:szCs w:val="23"/>
              </w:rPr>
              <w:t>SECRETARIO DEL CONSEJO</w:t>
            </w:r>
          </w:p>
        </w:tc>
      </w:tr>
    </w:tbl>
    <w:p w:rsidR="00106AFF" w:rsidRPr="00006588" w:rsidRDefault="00106AFF" w:rsidP="00F22A6E">
      <w:pPr>
        <w:spacing w:before="240" w:after="240" w:line="276" w:lineRule="auto"/>
        <w:jc w:val="both"/>
        <w:rPr>
          <w:rFonts w:ascii="Arial" w:hAnsi="Arial" w:cs="Arial"/>
          <w:sz w:val="23"/>
          <w:szCs w:val="23"/>
        </w:rPr>
      </w:pPr>
    </w:p>
    <w:sectPr w:rsidR="00106AFF" w:rsidRPr="00006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A7" w:rsidRDefault="00231EA7" w:rsidP="00DA72A6">
      <w:pPr>
        <w:spacing w:after="0" w:line="240" w:lineRule="auto"/>
      </w:pPr>
      <w:r>
        <w:separator/>
      </w:r>
    </w:p>
  </w:endnote>
  <w:endnote w:type="continuationSeparator" w:id="0">
    <w:p w:rsidR="00231EA7" w:rsidRDefault="00231EA7" w:rsidP="00DA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439427270"/>
      <w:docPartObj>
        <w:docPartGallery w:val="Page Numbers (Top of Page)"/>
        <w:docPartUnique/>
      </w:docPartObj>
    </w:sdtPr>
    <w:sdtEndPr/>
    <w:sdtContent>
      <w:p w:rsidR="00DA72A6" w:rsidRDefault="00DA72A6" w:rsidP="00DA72A6">
        <w:pPr>
          <w:pStyle w:val="Piedepgina"/>
          <w:jc w:val="right"/>
          <w:rPr>
            <w:rFonts w:ascii="Arial" w:hAnsi="Arial" w:cs="Arial"/>
            <w:color w:val="993366"/>
            <w:sz w:val="20"/>
            <w:szCs w:val="20"/>
          </w:rPr>
        </w:pPr>
        <w:r w:rsidRPr="00366171">
          <w:rPr>
            <w:rFonts w:ascii="Arial" w:hAnsi="Arial" w:cs="Arial"/>
            <w:b/>
            <w:bCs/>
            <w:color w:val="993366"/>
          </w:rPr>
          <w:t xml:space="preserve">Página </w:t>
        </w:r>
        <w:r w:rsidRPr="00366171">
          <w:rPr>
            <w:rFonts w:ascii="Arial" w:hAnsi="Arial" w:cs="Arial"/>
            <w:b/>
            <w:bCs/>
            <w:color w:val="993366"/>
          </w:rPr>
          <w:fldChar w:fldCharType="begin"/>
        </w:r>
        <w:r w:rsidRPr="00366171">
          <w:rPr>
            <w:rFonts w:ascii="Arial" w:hAnsi="Arial" w:cs="Arial"/>
            <w:b/>
            <w:bCs/>
            <w:color w:val="993366"/>
          </w:rPr>
          <w:instrText>PAGE</w:instrText>
        </w:r>
        <w:r w:rsidRPr="00366171">
          <w:rPr>
            <w:rFonts w:ascii="Arial" w:hAnsi="Arial" w:cs="Arial"/>
            <w:b/>
            <w:bCs/>
            <w:color w:val="993366"/>
          </w:rPr>
          <w:fldChar w:fldCharType="separate"/>
        </w:r>
        <w:r w:rsidR="00006588">
          <w:rPr>
            <w:rFonts w:ascii="Arial" w:hAnsi="Arial" w:cs="Arial"/>
            <w:b/>
            <w:bCs/>
            <w:noProof/>
            <w:color w:val="993366"/>
          </w:rPr>
          <w:t>15</w:t>
        </w:r>
        <w:r w:rsidRPr="00366171">
          <w:rPr>
            <w:rFonts w:ascii="Arial" w:hAnsi="Arial" w:cs="Arial"/>
            <w:b/>
            <w:bCs/>
            <w:color w:val="993366"/>
          </w:rPr>
          <w:fldChar w:fldCharType="end"/>
        </w:r>
        <w:r w:rsidRPr="00366171">
          <w:rPr>
            <w:rFonts w:ascii="Arial" w:hAnsi="Arial" w:cs="Arial"/>
            <w:b/>
            <w:bCs/>
            <w:color w:val="993366"/>
          </w:rPr>
          <w:t xml:space="preserve"> | </w:t>
        </w:r>
        <w:r w:rsidRPr="00366171">
          <w:rPr>
            <w:rFonts w:ascii="Arial" w:hAnsi="Arial" w:cs="Arial"/>
            <w:b/>
            <w:bCs/>
            <w:color w:val="993366"/>
          </w:rPr>
          <w:fldChar w:fldCharType="begin"/>
        </w:r>
        <w:r w:rsidRPr="00366171">
          <w:rPr>
            <w:rFonts w:ascii="Arial" w:hAnsi="Arial" w:cs="Arial"/>
            <w:b/>
            <w:bCs/>
            <w:color w:val="993366"/>
          </w:rPr>
          <w:instrText>NUMPAGES</w:instrText>
        </w:r>
        <w:r w:rsidRPr="00366171">
          <w:rPr>
            <w:rFonts w:ascii="Arial" w:hAnsi="Arial" w:cs="Arial"/>
            <w:b/>
            <w:bCs/>
            <w:color w:val="993366"/>
          </w:rPr>
          <w:fldChar w:fldCharType="separate"/>
        </w:r>
        <w:r w:rsidR="00006588">
          <w:rPr>
            <w:rFonts w:ascii="Arial" w:hAnsi="Arial" w:cs="Arial"/>
            <w:b/>
            <w:bCs/>
            <w:noProof/>
            <w:color w:val="993366"/>
          </w:rPr>
          <w:t>19</w:t>
        </w:r>
        <w:r w:rsidRPr="00366171">
          <w:rPr>
            <w:rFonts w:ascii="Arial" w:hAnsi="Arial" w:cs="Arial"/>
            <w:b/>
            <w:bCs/>
            <w:color w:val="993366"/>
          </w:rPr>
          <w:fldChar w:fldCharType="end"/>
        </w:r>
      </w:p>
    </w:sdtContent>
  </w:sdt>
  <w:p w:rsidR="00DA72A6" w:rsidRDefault="00DA72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A7" w:rsidRDefault="00231EA7" w:rsidP="00DA72A6">
      <w:pPr>
        <w:spacing w:after="0" w:line="240" w:lineRule="auto"/>
      </w:pPr>
      <w:r>
        <w:separator/>
      </w:r>
    </w:p>
  </w:footnote>
  <w:footnote w:type="continuationSeparator" w:id="0">
    <w:p w:rsidR="00231EA7" w:rsidRDefault="00231EA7" w:rsidP="00DA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A72A6" w:rsidRPr="00063338" w:rsidTr="004B4DDB">
      <w:tc>
        <w:tcPr>
          <w:tcW w:w="1418" w:type="dxa"/>
        </w:tcPr>
        <w:p w:rsidR="00DA72A6" w:rsidRPr="00063338" w:rsidRDefault="00DA72A6" w:rsidP="00DA72A6">
          <w:pPr>
            <w:pStyle w:val="Encabezado"/>
            <w:ind w:left="-170"/>
          </w:pPr>
          <w:r>
            <w:rPr>
              <w:b/>
              <w:noProof/>
              <w:sz w:val="32"/>
              <w:lang w:eastAsia="es-MX"/>
            </w:rPr>
            <w:drawing>
              <wp:inline distT="0" distB="0" distL="0" distR="0" wp14:anchorId="2DF98493" wp14:editId="585FC0DC">
                <wp:extent cx="1014331" cy="1199403"/>
                <wp:effectExtent l="0" t="0" r="0" b="1270"/>
                <wp:docPr id="21" name="Imagen 2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DA72A6" w:rsidRPr="00FA6047" w:rsidRDefault="00DA72A6" w:rsidP="00DA72A6">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DA72A6" w:rsidRPr="00063338" w:rsidRDefault="00DA72A6" w:rsidP="00DA72A6">
          <w:pPr>
            <w:pStyle w:val="Encabezado"/>
            <w:jc w:val="center"/>
          </w:pPr>
          <w:r w:rsidRPr="00FA6047">
            <w:rPr>
              <w:rFonts w:ascii="Arial" w:hAnsi="Arial" w:cs="Arial"/>
              <w:sz w:val="26"/>
              <w:szCs w:val="26"/>
            </w:rPr>
            <w:t>CONSEJO ESTATAL</w:t>
          </w:r>
        </w:p>
      </w:tc>
      <w:tc>
        <w:tcPr>
          <w:tcW w:w="1701" w:type="dxa"/>
        </w:tcPr>
        <w:p w:rsidR="00DA72A6" w:rsidRPr="00063338" w:rsidRDefault="00DA72A6" w:rsidP="00DA72A6">
          <w:pPr>
            <w:pStyle w:val="Encabezado"/>
            <w:spacing w:before="480"/>
          </w:pPr>
          <w:r>
            <w:rPr>
              <w:noProof/>
              <w:lang w:eastAsia="es-MX"/>
            </w:rPr>
            <w:drawing>
              <wp:inline distT="0" distB="0" distL="0" distR="0" wp14:anchorId="6C76A05F" wp14:editId="1DF33E4C">
                <wp:extent cx="921600" cy="756000"/>
                <wp:effectExtent l="0" t="0" r="0" b="6350"/>
                <wp:docPr id="22" name="Imagen 2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DA72A6" w:rsidRPr="00006588" w:rsidRDefault="00006588" w:rsidP="00006588">
    <w:pPr>
      <w:pStyle w:val="Encabezado"/>
      <w:jc w:val="right"/>
      <w:rPr>
        <w:rFonts w:ascii="Arial" w:hAnsi="Arial" w:cs="Arial"/>
        <w:b/>
        <w:sz w:val="24"/>
        <w:szCs w:val="24"/>
      </w:rPr>
    </w:pPr>
    <w:r w:rsidRPr="00006588">
      <w:rPr>
        <w:rFonts w:ascii="Arial" w:hAnsi="Arial" w:cs="Arial"/>
        <w:b/>
        <w:sz w:val="24"/>
        <w:szCs w:val="24"/>
      </w:rPr>
      <w:t>CE/2024/070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9FF"/>
    <w:multiLevelType w:val="hybridMultilevel"/>
    <w:tmpl w:val="132E4440"/>
    <w:lvl w:ilvl="0" w:tplc="080A0005">
      <w:start w:val="1"/>
      <w:numFmt w:val="bullet"/>
      <w:lvlText w:val=""/>
      <w:lvlJc w:val="left"/>
      <w:pPr>
        <w:ind w:left="1065" w:hanging="705"/>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E6238"/>
    <w:multiLevelType w:val="hybridMultilevel"/>
    <w:tmpl w:val="44E808D6"/>
    <w:lvl w:ilvl="0" w:tplc="E4C4C31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824DE"/>
    <w:multiLevelType w:val="hybridMultilevel"/>
    <w:tmpl w:val="3946A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6806ED"/>
    <w:multiLevelType w:val="hybridMultilevel"/>
    <w:tmpl w:val="BDE47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97B1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B87089A"/>
    <w:multiLevelType w:val="hybridMultilevel"/>
    <w:tmpl w:val="602AB2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8B03F2"/>
    <w:multiLevelType w:val="hybridMultilevel"/>
    <w:tmpl w:val="748827F4"/>
    <w:lvl w:ilvl="0" w:tplc="0280593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791B9A"/>
    <w:multiLevelType w:val="hybridMultilevel"/>
    <w:tmpl w:val="21B8FBD2"/>
    <w:lvl w:ilvl="0" w:tplc="0280593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A36381"/>
    <w:multiLevelType w:val="hybridMultilevel"/>
    <w:tmpl w:val="390CF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7"/>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02"/>
    <w:rsid w:val="00006588"/>
    <w:rsid w:val="000A5972"/>
    <w:rsid w:val="00106AFF"/>
    <w:rsid w:val="00231EA7"/>
    <w:rsid w:val="00286754"/>
    <w:rsid w:val="003217EE"/>
    <w:rsid w:val="00451D7E"/>
    <w:rsid w:val="00594F00"/>
    <w:rsid w:val="0063512B"/>
    <w:rsid w:val="006751F5"/>
    <w:rsid w:val="006764E4"/>
    <w:rsid w:val="006B0502"/>
    <w:rsid w:val="00733DBE"/>
    <w:rsid w:val="007779DC"/>
    <w:rsid w:val="00942C2B"/>
    <w:rsid w:val="00A67D06"/>
    <w:rsid w:val="00AA0CC3"/>
    <w:rsid w:val="00AD1788"/>
    <w:rsid w:val="00B20E02"/>
    <w:rsid w:val="00C32C8D"/>
    <w:rsid w:val="00CA7C6C"/>
    <w:rsid w:val="00CC4000"/>
    <w:rsid w:val="00CD58E6"/>
    <w:rsid w:val="00CE1A0F"/>
    <w:rsid w:val="00DA72A6"/>
    <w:rsid w:val="00DB6705"/>
    <w:rsid w:val="00E56E7B"/>
    <w:rsid w:val="00EA4F46"/>
    <w:rsid w:val="00F22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7010"/>
  <w15:chartTrackingRefBased/>
  <w15:docId w15:val="{14FC3FA0-E1BB-4907-8DFE-4AF21BA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0E02"/>
    <w:pPr>
      <w:numPr>
        <w:numId w:val="9"/>
      </w:numPr>
      <w:spacing w:before="600" w:after="240" w:line="281" w:lineRule="auto"/>
      <w:jc w:val="center"/>
      <w:outlineLvl w:val="0"/>
    </w:pPr>
    <w:rPr>
      <w:rFonts w:ascii="Exo" w:hAnsi="Exo"/>
      <w:b/>
      <w:sz w:val="28"/>
      <w:szCs w:val="23"/>
    </w:rPr>
  </w:style>
  <w:style w:type="paragraph" w:styleId="Ttulo2">
    <w:name w:val="heading 2"/>
    <w:basedOn w:val="Normal"/>
    <w:next w:val="Normal"/>
    <w:link w:val="Ttulo2Car"/>
    <w:uiPriority w:val="9"/>
    <w:unhideWhenUsed/>
    <w:qFormat/>
    <w:rsid w:val="00B20E02"/>
    <w:pPr>
      <w:numPr>
        <w:ilvl w:val="1"/>
        <w:numId w:val="9"/>
      </w:numPr>
      <w:spacing w:before="480" w:after="240" w:line="281" w:lineRule="auto"/>
      <w:jc w:val="both"/>
      <w:outlineLvl w:val="1"/>
    </w:pPr>
    <w:rPr>
      <w:rFonts w:ascii="Exo" w:hAnsi="Exo"/>
      <w:b/>
      <w:sz w:val="23"/>
      <w:szCs w:val="23"/>
    </w:rPr>
  </w:style>
  <w:style w:type="paragraph" w:styleId="Ttulo3">
    <w:name w:val="heading 3"/>
    <w:basedOn w:val="Normal"/>
    <w:next w:val="Normal"/>
    <w:link w:val="Ttulo3Car"/>
    <w:uiPriority w:val="9"/>
    <w:semiHidden/>
    <w:unhideWhenUsed/>
    <w:qFormat/>
    <w:rsid w:val="006764E4"/>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764E4"/>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764E4"/>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764E4"/>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764E4"/>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764E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764E4"/>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E02"/>
    <w:rPr>
      <w:rFonts w:ascii="Exo" w:hAnsi="Exo"/>
      <w:b/>
      <w:sz w:val="28"/>
      <w:szCs w:val="23"/>
    </w:rPr>
  </w:style>
  <w:style w:type="character" w:customStyle="1" w:styleId="Ttulo2Car">
    <w:name w:val="Título 2 Car"/>
    <w:basedOn w:val="Fuentedeprrafopredeter"/>
    <w:link w:val="Ttulo2"/>
    <w:uiPriority w:val="9"/>
    <w:rsid w:val="00B20E02"/>
    <w:rPr>
      <w:rFonts w:ascii="Exo" w:hAnsi="Exo"/>
      <w:b/>
      <w:sz w:val="23"/>
      <w:szCs w:val="23"/>
    </w:rPr>
  </w:style>
  <w:style w:type="paragraph" w:styleId="Prrafodelista">
    <w:name w:val="List Paragraph"/>
    <w:basedOn w:val="Normal"/>
    <w:uiPriority w:val="34"/>
    <w:qFormat/>
    <w:rsid w:val="00B20E02"/>
    <w:pPr>
      <w:ind w:left="720"/>
      <w:contextualSpacing/>
    </w:pPr>
  </w:style>
  <w:style w:type="table" w:styleId="Tablaconcuadrcula">
    <w:name w:val="Table Grid"/>
    <w:basedOn w:val="Tablanormal"/>
    <w:uiPriority w:val="39"/>
    <w:rsid w:val="0063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2A6"/>
  </w:style>
  <w:style w:type="paragraph" w:styleId="Piedepgina">
    <w:name w:val="footer"/>
    <w:basedOn w:val="Normal"/>
    <w:link w:val="PiedepginaCar"/>
    <w:uiPriority w:val="99"/>
    <w:unhideWhenUsed/>
    <w:rsid w:val="00DA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2A6"/>
  </w:style>
  <w:style w:type="character" w:customStyle="1" w:styleId="Ttulo3Car">
    <w:name w:val="Título 3 Car"/>
    <w:basedOn w:val="Fuentedeprrafopredeter"/>
    <w:link w:val="Ttulo3"/>
    <w:uiPriority w:val="9"/>
    <w:semiHidden/>
    <w:rsid w:val="006764E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764E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764E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764E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764E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764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764E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19</Pages>
  <Words>5646</Words>
  <Characters>31057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17</cp:revision>
  <dcterms:created xsi:type="dcterms:W3CDTF">2024-05-09T16:35:00Z</dcterms:created>
  <dcterms:modified xsi:type="dcterms:W3CDTF">2024-05-11T20:34:00Z</dcterms:modified>
</cp:coreProperties>
</file>