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826" w:rsidRPr="00FD0B3E" w:rsidRDefault="00FD0B3E" w:rsidP="000037FA">
      <w:pPr>
        <w:rPr>
          <w:rFonts w:ascii="Arial" w:hAnsi="Arial" w:cs="Arial"/>
          <w:b/>
          <w:sz w:val="24"/>
          <w:szCs w:val="24"/>
        </w:rPr>
      </w:pPr>
      <w:r w:rsidRPr="00FD0B3E">
        <w:rPr>
          <w:rFonts w:ascii="Arial" w:hAnsi="Arial" w:cs="Arial"/>
          <w:b/>
          <w:sz w:val="24"/>
          <w:szCs w:val="24"/>
        </w:rPr>
        <w:t>ACUERDO QUE EMITE EL CONSEJO ESTATAL DEL INSTITUTO ELECTORAL Y DE PARTICIPACIÓN CIUDADANA DE TABASCO, MEDIANTE EL CUAL APRUEBA EL PROCEDIMIENTO PARA LA RECEPCIÓN DE LOS EXPEDIENTES DE LAS ELECCIONES LOCALES RELACIONADOS CON EL VOTO ANTICIPADO Y SU TRASLADO A LOS CONSEJOS ELECTORALES DISTRITALES CON MOTIVO DEL PROCESO ELECTORAL LOCAL ORDINARIO 2023 – 2024</w:t>
      </w:r>
    </w:p>
    <w:p w:rsidR="005A3202" w:rsidRPr="00FD0B3E" w:rsidRDefault="005A3202" w:rsidP="000037FA">
      <w:pPr>
        <w:rPr>
          <w:rFonts w:ascii="Arial" w:hAnsi="Arial" w:cs="Arial"/>
          <w:b/>
        </w:rPr>
      </w:pPr>
    </w:p>
    <w:p w:rsidR="000037FA" w:rsidRPr="00FD0B3E" w:rsidRDefault="000037FA" w:rsidP="000037FA">
      <w:pPr>
        <w:rPr>
          <w:rFonts w:ascii="Arial" w:hAnsi="Arial" w:cs="Arial"/>
        </w:rPr>
      </w:pPr>
      <w:r w:rsidRPr="00FD0B3E">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129"/>
        <w:gridCol w:w="4532"/>
      </w:tblGrid>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Consejo Estatal:</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Consejo Estatal del Instituto Electoral y de Participación Ciudadana de Tabasco.</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Consejos Distritales</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Consejos Electorales Distritales del Instituto Electoral y de Participación Ciudadana de Tabasco.</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Constitución Federal:</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Constitución Política de los Estados Unidos Mexicanos.</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Constitución Local:</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Constitución Política del Estado Libre y Soberano de Tabasco.</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INE:</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Instituto Nacional Electoral.</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Instituto:</w:t>
            </w:r>
          </w:p>
        </w:tc>
        <w:tc>
          <w:tcPr>
            <w:tcW w:w="2958" w:type="pct"/>
            <w:shd w:val="clear" w:color="auto" w:fill="auto"/>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Instituto Electoral y de Participación Ciudadana de Tabasco.</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Ley Electoral:</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Ley Electoral y de Partidos Políticos del Estado de Tabasco.</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Ley General:</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Ley General de Instituciones y Procedimientos Electorales.</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Organismo electoral:</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 xml:space="preserve">Organismo(s) público(s) local(es) electoral(es). </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PREPET:</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Programa de Resultados Electorales Preliminares del Estado de Tabasco.</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Proceso Electoral:</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Proceso Electoral Local Ordinario 2023-2024.</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lastRenderedPageBreak/>
              <w:t>Reglamento de Elecciones:</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Reglamento de Elecciones del Instituto Nacional Electoral.</w:t>
            </w:r>
          </w:p>
        </w:tc>
      </w:tr>
      <w:tr w:rsidR="007B6711" w:rsidRPr="003C7415" w:rsidTr="002F7F46">
        <w:trPr>
          <w:trHeight w:val="624"/>
          <w:jc w:val="center"/>
        </w:trPr>
        <w:tc>
          <w:tcPr>
            <w:tcW w:w="2042" w:type="pct"/>
            <w:shd w:val="clear" w:color="auto" w:fill="auto"/>
            <w:vAlign w:val="center"/>
          </w:tcPr>
          <w:p w:rsidR="005E3716" w:rsidRPr="00FD0B3E" w:rsidRDefault="005E3716" w:rsidP="002F7F46">
            <w:pPr>
              <w:widowControl w:val="0"/>
              <w:spacing w:before="60" w:after="60"/>
              <w:ind w:left="57"/>
              <w:jc w:val="right"/>
              <w:rPr>
                <w:rFonts w:ascii="Arial" w:hAnsi="Arial" w:cs="Arial"/>
                <w:b/>
                <w:sz w:val="20"/>
                <w:szCs w:val="20"/>
              </w:rPr>
            </w:pPr>
            <w:r w:rsidRPr="00FD0B3E">
              <w:rPr>
                <w:rFonts w:ascii="Arial" w:hAnsi="Arial" w:cs="Arial"/>
                <w:b/>
                <w:sz w:val="20"/>
                <w:szCs w:val="20"/>
              </w:rPr>
              <w:t>Secretaría Ejecutiva:</w:t>
            </w:r>
          </w:p>
        </w:tc>
        <w:tc>
          <w:tcPr>
            <w:tcW w:w="2958" w:type="pct"/>
            <w:shd w:val="clear" w:color="auto" w:fill="auto"/>
            <w:vAlign w:val="center"/>
          </w:tcPr>
          <w:p w:rsidR="005E3716" w:rsidRPr="00FD0B3E" w:rsidRDefault="005E3716" w:rsidP="002F7F46">
            <w:pPr>
              <w:widowControl w:val="0"/>
              <w:spacing w:before="60" w:after="60"/>
              <w:ind w:left="57"/>
              <w:rPr>
                <w:rFonts w:ascii="Arial" w:hAnsi="Arial" w:cs="Arial"/>
                <w:sz w:val="20"/>
                <w:szCs w:val="20"/>
              </w:rPr>
            </w:pPr>
            <w:r w:rsidRPr="00FD0B3E">
              <w:rPr>
                <w:rFonts w:ascii="Arial" w:hAnsi="Arial" w:cs="Arial"/>
                <w:sz w:val="20"/>
                <w:szCs w:val="20"/>
              </w:rPr>
              <w:t>Secretaría Ejecutiva del Instituto Electoral y de Participación Ciudadana de Tabasco.</w:t>
            </w:r>
          </w:p>
        </w:tc>
      </w:tr>
    </w:tbl>
    <w:p w:rsidR="000037FA" w:rsidRPr="00FD0B3E" w:rsidRDefault="000037FA" w:rsidP="000037FA">
      <w:pPr>
        <w:pStyle w:val="Ttulo1"/>
        <w:rPr>
          <w:rFonts w:ascii="Arial" w:hAnsi="Arial" w:cs="Arial"/>
          <w:sz w:val="24"/>
          <w:szCs w:val="24"/>
        </w:rPr>
      </w:pPr>
      <w:r w:rsidRPr="00FD0B3E">
        <w:rPr>
          <w:rFonts w:ascii="Arial" w:hAnsi="Arial" w:cs="Arial"/>
          <w:sz w:val="24"/>
          <w:szCs w:val="24"/>
        </w:rPr>
        <w:t>Antecedentes</w:t>
      </w:r>
    </w:p>
    <w:p w:rsidR="000037FA" w:rsidRPr="00FD0B3E" w:rsidRDefault="000037FA" w:rsidP="000037FA">
      <w:pPr>
        <w:pStyle w:val="Ttulo2"/>
        <w:rPr>
          <w:rFonts w:ascii="Arial" w:hAnsi="Arial" w:cs="Arial"/>
          <w:sz w:val="23"/>
        </w:rPr>
      </w:pPr>
      <w:r w:rsidRPr="00FD0B3E">
        <w:rPr>
          <w:rFonts w:ascii="Arial" w:hAnsi="Arial" w:cs="Arial"/>
          <w:sz w:val="23"/>
        </w:rPr>
        <w:t>Modificación de la circunscripción plurinominal</w:t>
      </w:r>
    </w:p>
    <w:p w:rsidR="000037FA" w:rsidRPr="00FD0B3E" w:rsidRDefault="000037FA" w:rsidP="000037FA">
      <w:pPr>
        <w:rPr>
          <w:rFonts w:ascii="Arial" w:hAnsi="Arial" w:cs="Arial"/>
        </w:rPr>
      </w:pPr>
      <w:r w:rsidRPr="00FD0B3E">
        <w:rPr>
          <w:rFonts w:ascii="Arial" w:hAnsi="Arial" w:cs="Arial"/>
        </w:rPr>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rsidR="000037FA" w:rsidRPr="00FD0B3E" w:rsidRDefault="000037FA" w:rsidP="000037FA">
      <w:pPr>
        <w:rPr>
          <w:rFonts w:ascii="Arial" w:hAnsi="Arial" w:cs="Arial"/>
        </w:rPr>
      </w:pPr>
      <w:r w:rsidRPr="00FD0B3E">
        <w:rPr>
          <w:rFonts w:ascii="Arial" w:hAnsi="Arial" w:cs="Arial"/>
        </w:rPr>
        <w:t>En ese sentido, 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rsidR="000037FA" w:rsidRPr="00FD0B3E" w:rsidRDefault="000037FA" w:rsidP="000037FA">
      <w:pPr>
        <w:pStyle w:val="Ttulo2"/>
        <w:rPr>
          <w:rFonts w:ascii="Arial" w:hAnsi="Arial" w:cs="Arial"/>
          <w:sz w:val="23"/>
        </w:rPr>
      </w:pPr>
      <w:r w:rsidRPr="00FD0B3E">
        <w:rPr>
          <w:rFonts w:ascii="Arial" w:hAnsi="Arial" w:cs="Arial"/>
          <w:sz w:val="23"/>
        </w:rPr>
        <w:t>Distritación Electoral</w:t>
      </w:r>
    </w:p>
    <w:p w:rsidR="000037FA" w:rsidRPr="00FD0B3E" w:rsidRDefault="000037FA" w:rsidP="000037FA">
      <w:pPr>
        <w:rPr>
          <w:rFonts w:ascii="Arial" w:hAnsi="Arial" w:cs="Arial"/>
        </w:rPr>
      </w:pPr>
      <w:r w:rsidRPr="00FD0B3E">
        <w:rPr>
          <w:rFonts w:ascii="Arial" w:hAnsi="Arial" w:cs="Arial"/>
        </w:rPr>
        <w:t>El 20 de julio de 2022, el Consejo General del INE aprobó el acuerdo INE/CG592/2022 mediante el cual, a propuesta de la Junta General Ejecutiva, determinó la demarcación territorial de los distritos electorales uninominales locales en que se divide el estado de Tabasco y sus respectivas cabeceras distritales.</w:t>
      </w:r>
    </w:p>
    <w:p w:rsidR="000037FA" w:rsidRPr="00FD0B3E" w:rsidRDefault="000037FA" w:rsidP="000037FA">
      <w:pPr>
        <w:pStyle w:val="Ttulo2"/>
        <w:rPr>
          <w:rFonts w:ascii="Arial" w:hAnsi="Arial" w:cs="Arial"/>
          <w:sz w:val="23"/>
        </w:rPr>
      </w:pPr>
      <w:r w:rsidRPr="00FD0B3E">
        <w:rPr>
          <w:rFonts w:ascii="Arial" w:hAnsi="Arial" w:cs="Arial"/>
          <w:sz w:val="23"/>
        </w:rPr>
        <w:t>Homologación de plazos y fechas en los procesos electorales locales concurrentes</w:t>
      </w:r>
    </w:p>
    <w:p w:rsidR="000037FA" w:rsidRPr="00FD0B3E" w:rsidRDefault="000037FA" w:rsidP="000037FA">
      <w:pPr>
        <w:rPr>
          <w:rFonts w:ascii="Arial" w:hAnsi="Arial" w:cs="Arial"/>
        </w:rPr>
      </w:pPr>
      <w:r w:rsidRPr="00FD0B3E">
        <w:rPr>
          <w:rFonts w:ascii="Arial" w:hAnsi="Arial" w:cs="Arial"/>
        </w:rPr>
        <w:t xml:space="preserve">El 20 de julio de 2023 el Consejo General del INE aprobó la resolución INE/CG439/2023 mediante la cual, en ejercicio de su facultad de atracción, determinó la homologación de </w:t>
      </w:r>
      <w:r w:rsidRPr="00FD0B3E">
        <w:rPr>
          <w:rFonts w:ascii="Arial" w:hAnsi="Arial" w:cs="Arial"/>
        </w:rPr>
        <w:lastRenderedPageBreak/>
        <w:t>las fechas para la conclusión del período de precampañas, así como recabar el apoyo de la ciudadanía de las personas aspirantes a candidaturas independientes, en los procesos electorales locales concurrentes con el Proceso Electoral Federal 2023 – 2024.</w:t>
      </w:r>
    </w:p>
    <w:p w:rsidR="000037FA" w:rsidRPr="00FD0B3E" w:rsidRDefault="000037FA" w:rsidP="000037FA">
      <w:pPr>
        <w:pStyle w:val="Ttulo2"/>
        <w:rPr>
          <w:rFonts w:ascii="Arial" w:hAnsi="Arial" w:cs="Arial"/>
          <w:sz w:val="23"/>
        </w:rPr>
      </w:pPr>
      <w:r w:rsidRPr="00FD0B3E">
        <w:rPr>
          <w:rFonts w:ascii="Arial" w:hAnsi="Arial" w:cs="Arial"/>
          <w:sz w:val="23"/>
        </w:rPr>
        <w:t xml:space="preserve">Plan integral y calendario de coordinación </w:t>
      </w:r>
    </w:p>
    <w:p w:rsidR="000037FA" w:rsidRPr="00FD0B3E" w:rsidRDefault="000037FA" w:rsidP="000037FA">
      <w:pPr>
        <w:rPr>
          <w:rFonts w:ascii="Arial" w:hAnsi="Arial" w:cs="Arial"/>
        </w:rPr>
      </w:pPr>
      <w:r w:rsidRPr="00FD0B3E">
        <w:rPr>
          <w:rFonts w:ascii="Arial" w:hAnsi="Arial" w:cs="Arial"/>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rsidR="000037FA" w:rsidRPr="00FD0B3E" w:rsidRDefault="000037FA" w:rsidP="000037FA">
      <w:pPr>
        <w:pStyle w:val="Ttulo2"/>
        <w:rPr>
          <w:rFonts w:ascii="Arial" w:hAnsi="Arial" w:cs="Arial"/>
          <w:sz w:val="23"/>
        </w:rPr>
      </w:pPr>
      <w:r w:rsidRPr="00FD0B3E">
        <w:rPr>
          <w:rFonts w:ascii="Arial" w:hAnsi="Arial" w:cs="Arial"/>
          <w:sz w:val="23"/>
        </w:rPr>
        <w:t>Convenio marco interinstitucional INE-Talleres Gráficos de México</w:t>
      </w:r>
    </w:p>
    <w:p w:rsidR="000037FA" w:rsidRPr="00FD0B3E" w:rsidRDefault="000037FA" w:rsidP="000037FA">
      <w:pPr>
        <w:rPr>
          <w:rFonts w:ascii="Arial" w:hAnsi="Arial" w:cs="Arial"/>
        </w:rPr>
      </w:pPr>
      <w:r w:rsidRPr="00FD0B3E">
        <w:rPr>
          <w:rFonts w:ascii="Arial" w:hAnsi="Arial" w:cs="Arial"/>
        </w:rPr>
        <w:t>Del mismo modo, el 20 de julio de 2023, el Consejo General del INE, mediante acuerdo INE/CG436/2023, aprobó los Lineamientos para la organización del voto anticipado en el Proceso Electoral Concurrente 2023-2024.</w:t>
      </w:r>
    </w:p>
    <w:p w:rsidR="000037FA" w:rsidRPr="00FD0B3E" w:rsidRDefault="000037FA" w:rsidP="000037FA">
      <w:pPr>
        <w:pStyle w:val="Ttulo2"/>
        <w:rPr>
          <w:rFonts w:ascii="Arial" w:hAnsi="Arial" w:cs="Arial"/>
          <w:sz w:val="23"/>
        </w:rPr>
      </w:pPr>
      <w:r w:rsidRPr="00FD0B3E">
        <w:rPr>
          <w:rFonts w:ascii="Arial" w:hAnsi="Arial" w:cs="Arial"/>
          <w:sz w:val="23"/>
        </w:rPr>
        <w:t>Calendario electoral</w:t>
      </w:r>
    </w:p>
    <w:p w:rsidR="000037FA" w:rsidRPr="00FD0B3E" w:rsidRDefault="000037FA" w:rsidP="000037FA">
      <w:pPr>
        <w:rPr>
          <w:rFonts w:ascii="Arial" w:hAnsi="Arial" w:cs="Arial"/>
        </w:rPr>
      </w:pPr>
      <w:r w:rsidRPr="00FD0B3E">
        <w:rPr>
          <w:rFonts w:ascii="Arial" w:hAnsi="Arial" w:cs="Arial"/>
        </w:rPr>
        <w:t>El 29 de septiembre de 2023, el Consejo Estatal aprobó el acuerdo CE/2023/021 relativo al calendario electoral para el Proceso Electoral.</w:t>
      </w:r>
    </w:p>
    <w:p w:rsidR="000037FA" w:rsidRPr="00FD0B3E" w:rsidRDefault="000037FA" w:rsidP="000037FA">
      <w:pPr>
        <w:pStyle w:val="Ttulo2"/>
        <w:rPr>
          <w:rFonts w:ascii="Arial" w:hAnsi="Arial" w:cs="Arial"/>
          <w:sz w:val="23"/>
        </w:rPr>
      </w:pPr>
      <w:r w:rsidRPr="00FD0B3E">
        <w:rPr>
          <w:rFonts w:ascii="Arial" w:hAnsi="Arial" w:cs="Arial"/>
          <w:sz w:val="23"/>
        </w:rPr>
        <w:t>Inicio del Proceso Electoral</w:t>
      </w:r>
    </w:p>
    <w:p w:rsidR="000037FA" w:rsidRDefault="000037FA" w:rsidP="000037FA">
      <w:pPr>
        <w:rPr>
          <w:rFonts w:ascii="Arial" w:hAnsi="Arial" w:cs="Arial"/>
        </w:rPr>
      </w:pPr>
      <w:r w:rsidRPr="00FD0B3E">
        <w:rPr>
          <w:rFonts w:ascii="Arial" w:hAnsi="Arial" w:cs="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rsidR="000037FA" w:rsidRPr="00FD0B3E" w:rsidRDefault="000037FA" w:rsidP="000037FA">
      <w:pPr>
        <w:pStyle w:val="Ttulo2"/>
        <w:rPr>
          <w:rFonts w:ascii="Arial" w:hAnsi="Arial" w:cs="Arial"/>
          <w:sz w:val="23"/>
        </w:rPr>
      </w:pPr>
      <w:r w:rsidRPr="00FD0B3E">
        <w:rPr>
          <w:rFonts w:ascii="Arial" w:hAnsi="Arial" w:cs="Arial"/>
          <w:sz w:val="23"/>
        </w:rPr>
        <w:t>Convocatoria para la renovación del Poder Ejecutivo, Legislativo y los Ayuntamientos</w:t>
      </w:r>
    </w:p>
    <w:p w:rsidR="000037FA" w:rsidRPr="00FD0B3E" w:rsidRDefault="000037FA" w:rsidP="000037FA">
      <w:pPr>
        <w:rPr>
          <w:rFonts w:ascii="Arial" w:hAnsi="Arial" w:cs="Arial"/>
        </w:rPr>
      </w:pPr>
      <w:r w:rsidRPr="00FD0B3E">
        <w:rPr>
          <w:rFonts w:ascii="Arial" w:hAnsi="Arial" w:cs="Arial"/>
        </w:rPr>
        <w:t>El 20 de octubre de 2023, mediante acuerdo CE/2023/035, el Consejo Estatal expidió la convocatoria para renovar a las y los integrantes de los Poderes Ejecutivo, Legislativo y los Ayuntamientos del Estado, con motivo del Proceso Electoral.</w:t>
      </w:r>
    </w:p>
    <w:p w:rsidR="000037FA" w:rsidRPr="00FD0B3E" w:rsidRDefault="000037FA" w:rsidP="000037FA">
      <w:pPr>
        <w:pStyle w:val="Ttulo2"/>
        <w:rPr>
          <w:rFonts w:ascii="Arial" w:hAnsi="Arial" w:cs="Arial"/>
          <w:sz w:val="23"/>
        </w:rPr>
      </w:pPr>
      <w:r w:rsidRPr="00FD0B3E">
        <w:rPr>
          <w:rFonts w:ascii="Arial" w:hAnsi="Arial" w:cs="Arial"/>
          <w:sz w:val="23"/>
        </w:rPr>
        <w:lastRenderedPageBreak/>
        <w:t>Cabeceras de municipio</w:t>
      </w:r>
    </w:p>
    <w:p w:rsidR="000037FA" w:rsidRPr="00FD0B3E" w:rsidRDefault="000037FA" w:rsidP="000037FA">
      <w:pPr>
        <w:rPr>
          <w:rFonts w:ascii="Arial" w:hAnsi="Arial" w:cs="Arial"/>
        </w:rPr>
      </w:pPr>
      <w:r w:rsidRPr="00FD0B3E">
        <w:rPr>
          <w:rFonts w:ascii="Arial" w:hAnsi="Arial" w:cs="Arial"/>
        </w:rPr>
        <w:t>El 30 de octubre de 2023, mediante acuerdo CE/2023/040, el Consejo Estatal determinó los Consejos Distritales que fungirán como cabeceras de municipio, responsables de los cómputos finales que correspondan a la demarcación territorial del municipio para las elecciones de Presidencias Municipales y Regidurías por el principio de mayoría relativa con motivo del Proceso Electoral.</w:t>
      </w:r>
    </w:p>
    <w:p w:rsidR="000037FA" w:rsidRPr="00FD0B3E" w:rsidRDefault="000037FA" w:rsidP="000037FA">
      <w:pPr>
        <w:pStyle w:val="Ttulo2"/>
        <w:rPr>
          <w:rFonts w:ascii="Arial" w:hAnsi="Arial" w:cs="Arial"/>
          <w:sz w:val="23"/>
        </w:rPr>
      </w:pPr>
      <w:r w:rsidRPr="00FD0B3E">
        <w:rPr>
          <w:rFonts w:ascii="Arial" w:hAnsi="Arial" w:cs="Arial"/>
          <w:sz w:val="23"/>
        </w:rPr>
        <w:t>Aprobación de la documentación y materiales electorales</w:t>
      </w:r>
    </w:p>
    <w:p w:rsidR="000037FA" w:rsidRPr="00FD0B3E" w:rsidRDefault="000037FA" w:rsidP="000037FA">
      <w:pPr>
        <w:rPr>
          <w:rFonts w:ascii="Arial" w:hAnsi="Arial" w:cs="Arial"/>
        </w:rPr>
      </w:pPr>
      <w:r w:rsidRPr="00FD0B3E">
        <w:rPr>
          <w:rFonts w:ascii="Arial" w:hAnsi="Arial" w:cs="Arial"/>
        </w:rPr>
        <w:t>El 30 de diciembre de 2023, mediante acuerdo CE/2023/070, el Consejo Estatal aprobó el diseño y la impresión de la documentación y materiales electorales que se utilizarán en la jornada electoral del 2 de junio de 2024 con motivo del Proceso Electoral.</w:t>
      </w:r>
    </w:p>
    <w:p w:rsidR="00DE5754" w:rsidRPr="00FD0B3E" w:rsidRDefault="00DE5754" w:rsidP="00DE5754">
      <w:pPr>
        <w:pStyle w:val="Ttulo2"/>
        <w:rPr>
          <w:rFonts w:ascii="Arial" w:hAnsi="Arial" w:cs="Arial"/>
          <w:sz w:val="23"/>
        </w:rPr>
      </w:pPr>
      <w:r w:rsidRPr="00FD0B3E">
        <w:rPr>
          <w:rFonts w:ascii="Arial" w:hAnsi="Arial" w:cs="Arial"/>
          <w:sz w:val="23"/>
        </w:rPr>
        <w:t>Protocolo para recolección, entrega e intercambio de paquetes electorales</w:t>
      </w:r>
    </w:p>
    <w:p w:rsidR="00503CAF" w:rsidRPr="00FD0B3E" w:rsidRDefault="00DE5754" w:rsidP="000037FA">
      <w:pPr>
        <w:rPr>
          <w:rFonts w:ascii="Arial" w:hAnsi="Arial" w:cs="Arial"/>
        </w:rPr>
      </w:pPr>
      <w:r w:rsidRPr="00FD0B3E">
        <w:rPr>
          <w:rFonts w:ascii="Arial" w:hAnsi="Arial" w:cs="Arial"/>
        </w:rPr>
        <w:t xml:space="preserve">El 28 de febrero de 2024, mediante acuerdo </w:t>
      </w:r>
      <w:r w:rsidR="00503CAF" w:rsidRPr="00FD0B3E">
        <w:rPr>
          <w:rFonts w:ascii="Arial" w:hAnsi="Arial" w:cs="Arial"/>
        </w:rPr>
        <w:t>CE/2024/022, el Consejo Estatal aprobó el Protocolo para la detección, recolección, entrega e intercambio de paquetes, documentación y materiales electorales federales y locales entre el INE y el Instituto, recibidos en órgano electoral distinto al competente en la etapa de resultados y declaración de validez del Proceso Electoral Concurrente 2023 – 2024.</w:t>
      </w:r>
    </w:p>
    <w:p w:rsidR="000037FA" w:rsidRPr="00FD0B3E" w:rsidRDefault="000037FA" w:rsidP="000037FA">
      <w:pPr>
        <w:pStyle w:val="Ttulo2"/>
        <w:rPr>
          <w:rFonts w:ascii="Arial" w:hAnsi="Arial" w:cs="Arial"/>
          <w:sz w:val="23"/>
        </w:rPr>
      </w:pPr>
      <w:r w:rsidRPr="00FD0B3E">
        <w:rPr>
          <w:rFonts w:ascii="Arial" w:hAnsi="Arial" w:cs="Arial"/>
          <w:sz w:val="23"/>
        </w:rPr>
        <w:t>Aprobación de la documentación y materiales electorales para el voto anticipado</w:t>
      </w:r>
    </w:p>
    <w:p w:rsidR="009634AC" w:rsidRDefault="000037FA" w:rsidP="000037FA">
      <w:pPr>
        <w:rPr>
          <w:rFonts w:ascii="Arial" w:hAnsi="Arial" w:cs="Arial"/>
        </w:rPr>
      </w:pPr>
      <w:r w:rsidRPr="00FD0B3E">
        <w:rPr>
          <w:rFonts w:ascii="Arial" w:hAnsi="Arial" w:cs="Arial"/>
        </w:rPr>
        <w:t xml:space="preserve">El </w:t>
      </w:r>
      <w:r w:rsidR="009634AC" w:rsidRPr="00FD0B3E">
        <w:rPr>
          <w:rFonts w:ascii="Arial" w:hAnsi="Arial" w:cs="Arial"/>
        </w:rPr>
        <w:t>27</w:t>
      </w:r>
      <w:r w:rsidRPr="00FD0B3E">
        <w:rPr>
          <w:rFonts w:ascii="Arial" w:hAnsi="Arial" w:cs="Arial"/>
        </w:rPr>
        <w:t xml:space="preserve"> de </w:t>
      </w:r>
      <w:r w:rsidR="009634AC" w:rsidRPr="00FD0B3E">
        <w:rPr>
          <w:rFonts w:ascii="Arial" w:hAnsi="Arial" w:cs="Arial"/>
        </w:rPr>
        <w:t>marzo de 2024</w:t>
      </w:r>
      <w:r w:rsidRPr="00FD0B3E">
        <w:rPr>
          <w:rFonts w:ascii="Arial" w:hAnsi="Arial" w:cs="Arial"/>
        </w:rPr>
        <w:t>, mediante acuerdo CE/202</w:t>
      </w:r>
      <w:r w:rsidR="009634AC" w:rsidRPr="00FD0B3E">
        <w:rPr>
          <w:rFonts w:ascii="Arial" w:hAnsi="Arial" w:cs="Arial"/>
        </w:rPr>
        <w:t>4</w:t>
      </w:r>
      <w:r w:rsidRPr="00FD0B3E">
        <w:rPr>
          <w:rFonts w:ascii="Arial" w:hAnsi="Arial" w:cs="Arial"/>
        </w:rPr>
        <w:t>/0</w:t>
      </w:r>
      <w:r w:rsidR="009634AC" w:rsidRPr="00FD0B3E">
        <w:rPr>
          <w:rFonts w:ascii="Arial" w:hAnsi="Arial" w:cs="Arial"/>
        </w:rPr>
        <w:t>48</w:t>
      </w:r>
      <w:r w:rsidRPr="00FD0B3E">
        <w:rPr>
          <w:rFonts w:ascii="Arial" w:hAnsi="Arial" w:cs="Arial"/>
        </w:rPr>
        <w:t xml:space="preserve">, el Consejo Estatal aprobó </w:t>
      </w:r>
      <w:r w:rsidR="009634AC" w:rsidRPr="00FD0B3E">
        <w:rPr>
          <w:rFonts w:ascii="Arial" w:hAnsi="Arial" w:cs="Arial"/>
        </w:rPr>
        <w:t>la documentación electoral que se utilizará para la implementación del voto anticipado con motivo del proceso electoral local ordinario 2023 – 2024, misma que se entregó</w:t>
      </w:r>
      <w:r w:rsidR="002A0560" w:rsidRPr="00FD0B3E">
        <w:rPr>
          <w:rFonts w:ascii="Arial" w:hAnsi="Arial" w:cs="Arial"/>
        </w:rPr>
        <w:t xml:space="preserve"> E</w:t>
      </w:r>
      <w:r w:rsidR="008973E0" w:rsidRPr="00FD0B3E">
        <w:rPr>
          <w:rFonts w:ascii="Arial" w:hAnsi="Arial" w:cs="Arial"/>
        </w:rPr>
        <w:t>l</w:t>
      </w:r>
      <w:r w:rsidR="002A0560" w:rsidRPr="00FD0B3E">
        <w:rPr>
          <w:rFonts w:ascii="Arial" w:hAnsi="Arial" w:cs="Arial"/>
        </w:rPr>
        <w:t xml:space="preserve"> 22 de abril de 2024,</w:t>
      </w:r>
      <w:r w:rsidR="009634AC" w:rsidRPr="00FD0B3E">
        <w:rPr>
          <w:rFonts w:ascii="Arial" w:hAnsi="Arial" w:cs="Arial"/>
        </w:rPr>
        <w:t xml:space="preserve"> a la Junta Local del INE en la entidad, conforme al cronograma establecido en el acuerdo INE/CG436/2023.</w:t>
      </w:r>
    </w:p>
    <w:p w:rsidR="00FD0B3E" w:rsidRDefault="00FD0B3E" w:rsidP="000037FA">
      <w:pPr>
        <w:rPr>
          <w:rFonts w:ascii="Arial" w:hAnsi="Arial" w:cs="Arial"/>
        </w:rPr>
      </w:pPr>
    </w:p>
    <w:p w:rsidR="00FD0B3E" w:rsidRDefault="00FD0B3E" w:rsidP="000037FA">
      <w:pPr>
        <w:rPr>
          <w:rFonts w:ascii="Arial" w:hAnsi="Arial" w:cs="Arial"/>
        </w:rPr>
      </w:pPr>
    </w:p>
    <w:p w:rsidR="00FD0B3E" w:rsidRPr="00FD0B3E" w:rsidRDefault="00FD0B3E" w:rsidP="000037FA">
      <w:pPr>
        <w:rPr>
          <w:rFonts w:ascii="Arial" w:hAnsi="Arial" w:cs="Arial"/>
        </w:rPr>
      </w:pPr>
    </w:p>
    <w:p w:rsidR="000037FA" w:rsidRPr="00FD0B3E" w:rsidRDefault="000037FA" w:rsidP="000037FA">
      <w:pPr>
        <w:pStyle w:val="Ttulo2"/>
        <w:rPr>
          <w:rFonts w:ascii="Arial" w:hAnsi="Arial" w:cs="Arial"/>
          <w:sz w:val="23"/>
        </w:rPr>
      </w:pPr>
      <w:r w:rsidRPr="00FD0B3E">
        <w:rPr>
          <w:rFonts w:ascii="Arial" w:hAnsi="Arial" w:cs="Arial"/>
          <w:sz w:val="23"/>
        </w:rPr>
        <w:lastRenderedPageBreak/>
        <w:t>Lineamientos para conteo, sellado y agrupamiento de boletas electorales para voto anticipado</w:t>
      </w:r>
    </w:p>
    <w:p w:rsidR="000037FA" w:rsidRPr="00FD0B3E" w:rsidRDefault="000037FA" w:rsidP="000037FA">
      <w:pPr>
        <w:rPr>
          <w:rFonts w:ascii="Arial" w:hAnsi="Arial" w:cs="Arial"/>
        </w:rPr>
      </w:pPr>
      <w:r w:rsidRPr="00FD0B3E">
        <w:rPr>
          <w:rFonts w:ascii="Arial" w:hAnsi="Arial" w:cs="Arial"/>
        </w:rPr>
        <w:t>El 19 de abril de 2024, mediante acuerdo CE/2024/055, el Consejo Estatal aprobó los Lineamientos para el conteo, sellado, agrupamiento y verificación de las medidas de seguridad de las boletas electorales para voto anticipado con motivo del Proceso Electoral.</w:t>
      </w:r>
    </w:p>
    <w:p w:rsidR="000037FA" w:rsidRPr="00FD0B3E" w:rsidRDefault="000037FA" w:rsidP="000037FA">
      <w:pPr>
        <w:pStyle w:val="Ttulo2"/>
        <w:rPr>
          <w:rFonts w:ascii="Arial" w:hAnsi="Arial" w:cs="Arial"/>
          <w:sz w:val="23"/>
        </w:rPr>
      </w:pPr>
      <w:r w:rsidRPr="00FD0B3E">
        <w:rPr>
          <w:rFonts w:ascii="Arial" w:hAnsi="Arial" w:cs="Arial"/>
          <w:sz w:val="23"/>
        </w:rPr>
        <w:t>Periodo de campaña</w:t>
      </w:r>
    </w:p>
    <w:p w:rsidR="000037FA" w:rsidRPr="00FD0B3E" w:rsidRDefault="000037FA" w:rsidP="000037FA">
      <w:pPr>
        <w:rPr>
          <w:rFonts w:ascii="Arial" w:hAnsi="Arial" w:cs="Arial"/>
        </w:rPr>
      </w:pPr>
      <w:r w:rsidRPr="00FD0B3E">
        <w:rPr>
          <w:rFonts w:ascii="Arial" w:hAnsi="Arial" w:cs="Arial"/>
        </w:rPr>
        <w:t>Por su parte, el artículo 202, numerales 1 y 3 de la Ley Electoral dispone que las campañas electorales para la Gubernatura, Diputaciones y Regidurías,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inició el 16 de marzo y concluye el 29 de mayo de 2024.</w:t>
      </w:r>
    </w:p>
    <w:p w:rsidR="000037FA" w:rsidRPr="00FD0B3E" w:rsidRDefault="000037FA" w:rsidP="000037FA">
      <w:pPr>
        <w:pStyle w:val="Ttulo2"/>
        <w:rPr>
          <w:rFonts w:ascii="Arial" w:hAnsi="Arial" w:cs="Arial"/>
          <w:sz w:val="23"/>
        </w:rPr>
      </w:pPr>
      <w:r w:rsidRPr="00FD0B3E">
        <w:rPr>
          <w:rFonts w:ascii="Arial" w:hAnsi="Arial" w:cs="Arial"/>
          <w:sz w:val="23"/>
        </w:rPr>
        <w:t>Jornada electoral</w:t>
      </w:r>
    </w:p>
    <w:p w:rsidR="000037FA" w:rsidRPr="00FD0B3E" w:rsidRDefault="000037FA" w:rsidP="000037FA">
      <w:pPr>
        <w:rPr>
          <w:rFonts w:ascii="Arial" w:hAnsi="Arial" w:cs="Arial"/>
        </w:rPr>
      </w:pPr>
      <w:r w:rsidRPr="00FD0B3E">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rsidR="000037FA" w:rsidRPr="00FD0B3E" w:rsidRDefault="000037FA" w:rsidP="000037FA">
      <w:pPr>
        <w:pStyle w:val="Ttulo1"/>
        <w:rPr>
          <w:rFonts w:ascii="Arial" w:hAnsi="Arial" w:cs="Arial"/>
          <w:sz w:val="24"/>
          <w:szCs w:val="24"/>
        </w:rPr>
      </w:pPr>
      <w:r w:rsidRPr="00FD0B3E">
        <w:rPr>
          <w:rFonts w:ascii="Arial" w:hAnsi="Arial" w:cs="Arial"/>
          <w:sz w:val="24"/>
          <w:szCs w:val="24"/>
        </w:rPr>
        <w:t>Considerando</w:t>
      </w:r>
    </w:p>
    <w:p w:rsidR="000037FA" w:rsidRPr="00FD0B3E" w:rsidRDefault="000037FA" w:rsidP="000037FA">
      <w:pPr>
        <w:pStyle w:val="Ttulo2"/>
        <w:rPr>
          <w:rFonts w:ascii="Arial" w:hAnsi="Arial" w:cs="Arial"/>
          <w:sz w:val="23"/>
        </w:rPr>
      </w:pPr>
      <w:r w:rsidRPr="00FD0B3E">
        <w:rPr>
          <w:rFonts w:ascii="Arial" w:hAnsi="Arial" w:cs="Arial"/>
          <w:sz w:val="23"/>
        </w:rPr>
        <w:t xml:space="preserve">Fines del Instituto </w:t>
      </w:r>
    </w:p>
    <w:p w:rsidR="000037FA" w:rsidRPr="00FD0B3E" w:rsidRDefault="000037FA" w:rsidP="000037FA">
      <w:pPr>
        <w:rPr>
          <w:rFonts w:ascii="Arial" w:hAnsi="Arial" w:cs="Arial"/>
        </w:rPr>
      </w:pPr>
      <w:r w:rsidRPr="00FD0B3E">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0037FA" w:rsidRPr="00FD0B3E" w:rsidRDefault="000037FA" w:rsidP="000037FA">
      <w:pPr>
        <w:rPr>
          <w:rFonts w:ascii="Arial" w:hAnsi="Arial" w:cs="Arial"/>
        </w:rPr>
      </w:pPr>
      <w:r w:rsidRPr="00FD0B3E">
        <w:rPr>
          <w:rFonts w:ascii="Arial" w:hAnsi="Arial" w:cs="Arial"/>
        </w:rPr>
        <w:lastRenderedPageBreak/>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0037FA" w:rsidRPr="00FD0B3E" w:rsidRDefault="000037FA" w:rsidP="000037FA">
      <w:pPr>
        <w:pStyle w:val="Ttulo2"/>
        <w:rPr>
          <w:rFonts w:ascii="Arial" w:hAnsi="Arial" w:cs="Arial"/>
          <w:sz w:val="23"/>
        </w:rPr>
      </w:pPr>
      <w:r w:rsidRPr="00FD0B3E">
        <w:rPr>
          <w:rFonts w:ascii="Arial" w:hAnsi="Arial" w:cs="Arial"/>
          <w:sz w:val="23"/>
        </w:rPr>
        <w:t xml:space="preserve">Órgano Superior de Dirección del Instituto </w:t>
      </w:r>
    </w:p>
    <w:p w:rsidR="000037FA" w:rsidRPr="00FD0B3E" w:rsidRDefault="000037FA" w:rsidP="000037FA">
      <w:pPr>
        <w:rPr>
          <w:rFonts w:ascii="Arial" w:hAnsi="Arial" w:cs="Arial"/>
        </w:rPr>
      </w:pPr>
      <w:r w:rsidRPr="00FD0B3E">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0037FA" w:rsidRPr="00FD0B3E" w:rsidRDefault="000037FA" w:rsidP="000037FA">
      <w:pPr>
        <w:pStyle w:val="Ttulo2"/>
        <w:rPr>
          <w:rFonts w:ascii="Arial" w:hAnsi="Arial" w:cs="Arial"/>
          <w:sz w:val="23"/>
        </w:rPr>
      </w:pPr>
      <w:r w:rsidRPr="00FD0B3E">
        <w:rPr>
          <w:rFonts w:ascii="Arial" w:hAnsi="Arial" w:cs="Arial"/>
          <w:sz w:val="23"/>
        </w:rPr>
        <w:t>Integración del Órgano de Dirección Superior</w:t>
      </w:r>
    </w:p>
    <w:p w:rsidR="000037FA" w:rsidRDefault="000037FA" w:rsidP="000037FA">
      <w:pPr>
        <w:rPr>
          <w:rFonts w:ascii="Arial" w:hAnsi="Arial" w:cs="Arial"/>
        </w:rPr>
      </w:pPr>
      <w:r w:rsidRPr="00FD0B3E">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0037FA" w:rsidRPr="00FD0B3E" w:rsidRDefault="000037FA" w:rsidP="000037FA">
      <w:pPr>
        <w:pStyle w:val="Ttulo2"/>
        <w:rPr>
          <w:rFonts w:ascii="Arial" w:hAnsi="Arial" w:cs="Arial"/>
          <w:sz w:val="23"/>
        </w:rPr>
      </w:pPr>
      <w:r w:rsidRPr="00FD0B3E">
        <w:rPr>
          <w:rFonts w:ascii="Arial" w:hAnsi="Arial" w:cs="Arial"/>
          <w:sz w:val="23"/>
        </w:rPr>
        <w:t>Competencia del Consejo Estatal</w:t>
      </w:r>
    </w:p>
    <w:p w:rsidR="000037FA" w:rsidRPr="00FD0B3E" w:rsidRDefault="000037FA" w:rsidP="000037FA">
      <w:pPr>
        <w:rPr>
          <w:rFonts w:ascii="Arial" w:hAnsi="Arial" w:cs="Arial"/>
        </w:rPr>
      </w:pPr>
      <w:r w:rsidRPr="00FD0B3E">
        <w:rPr>
          <w:rFonts w:ascii="Arial" w:hAnsi="Arial" w:cs="Arial"/>
        </w:rPr>
        <w:t xml:space="preserve">Que, de conformidad con el artículo 115, numeral 1, fracciones I, XV y XVI de la Ley Electoral, el Consejo Estatal es competente para aplicar las disposiciones generales, reglas, lineamientos, criterios y formatos que, en ejercicio de las facultades que le confieren la Constitución Federal y la Ley General, establezca el INE; asimismo para llevar a cabo las actividades necesarias para la preparación de la jornada electoral y proceder a la </w:t>
      </w:r>
      <w:r w:rsidRPr="00FD0B3E">
        <w:rPr>
          <w:rFonts w:ascii="Arial" w:hAnsi="Arial" w:cs="Arial"/>
        </w:rPr>
        <w:lastRenderedPageBreak/>
        <w:t>impresión de los documentos y la producción de los materiales electorales, en términos de los lineamientos que al efecto emita el INE.</w:t>
      </w:r>
    </w:p>
    <w:p w:rsidR="000037FA" w:rsidRPr="00FD0B3E" w:rsidRDefault="000037FA" w:rsidP="000037FA">
      <w:pPr>
        <w:rPr>
          <w:rFonts w:ascii="Arial" w:hAnsi="Arial" w:cs="Arial"/>
        </w:rPr>
      </w:pPr>
      <w:r w:rsidRPr="00FD0B3E">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0037FA" w:rsidRPr="00FD0B3E" w:rsidRDefault="000037FA" w:rsidP="000037FA">
      <w:pPr>
        <w:pStyle w:val="Ttulo2"/>
        <w:rPr>
          <w:rFonts w:ascii="Arial" w:hAnsi="Arial" w:cs="Arial"/>
          <w:sz w:val="23"/>
        </w:rPr>
      </w:pPr>
      <w:r w:rsidRPr="00FD0B3E">
        <w:rPr>
          <w:rFonts w:ascii="Arial" w:hAnsi="Arial" w:cs="Arial"/>
          <w:sz w:val="23"/>
        </w:rPr>
        <w:t>Etapas del proceso electoral</w:t>
      </w:r>
    </w:p>
    <w:p w:rsidR="000037FA" w:rsidRPr="00FD0B3E" w:rsidRDefault="000037FA" w:rsidP="000037FA">
      <w:pPr>
        <w:rPr>
          <w:rFonts w:ascii="Arial" w:hAnsi="Arial" w:cs="Arial"/>
        </w:rPr>
      </w:pPr>
      <w:r w:rsidRPr="00FD0B3E">
        <w:rPr>
          <w:rFonts w:ascii="Arial" w:hAnsi="Arial" w:cs="Arial"/>
        </w:rPr>
        <w:t>Que, en términos del artículo 165 numeral 2 de la Ley Electoral el proceso electoral ordinario comprende las etapas siguientes:</w:t>
      </w:r>
    </w:p>
    <w:p w:rsidR="000037FA" w:rsidRPr="00FD0B3E" w:rsidRDefault="000037FA" w:rsidP="000037FA">
      <w:pPr>
        <w:pStyle w:val="Prrafodelista"/>
        <w:numPr>
          <w:ilvl w:val="0"/>
          <w:numId w:val="1"/>
        </w:numPr>
        <w:rPr>
          <w:rFonts w:ascii="Arial" w:hAnsi="Arial" w:cs="Arial"/>
        </w:rPr>
      </w:pPr>
      <w:r w:rsidRPr="00FD0B3E">
        <w:rPr>
          <w:rFonts w:ascii="Arial" w:hAnsi="Arial" w:cs="Arial"/>
        </w:rPr>
        <w:t>Preparación de la elección;</w:t>
      </w:r>
    </w:p>
    <w:p w:rsidR="000037FA" w:rsidRPr="00FD0B3E" w:rsidRDefault="000037FA" w:rsidP="000037FA">
      <w:pPr>
        <w:pStyle w:val="Prrafodelista"/>
        <w:numPr>
          <w:ilvl w:val="0"/>
          <w:numId w:val="1"/>
        </w:numPr>
        <w:rPr>
          <w:rFonts w:ascii="Arial" w:hAnsi="Arial" w:cs="Arial"/>
        </w:rPr>
      </w:pPr>
      <w:r w:rsidRPr="00FD0B3E">
        <w:rPr>
          <w:rFonts w:ascii="Arial" w:hAnsi="Arial" w:cs="Arial"/>
        </w:rPr>
        <w:t>Jornada electoral, y</w:t>
      </w:r>
    </w:p>
    <w:p w:rsidR="000037FA" w:rsidRPr="00FD0B3E" w:rsidRDefault="000037FA" w:rsidP="000037FA">
      <w:pPr>
        <w:pStyle w:val="Prrafodelista"/>
        <w:numPr>
          <w:ilvl w:val="0"/>
          <w:numId w:val="1"/>
        </w:numPr>
        <w:rPr>
          <w:rFonts w:ascii="Arial" w:hAnsi="Arial" w:cs="Arial"/>
        </w:rPr>
      </w:pPr>
      <w:r w:rsidRPr="00FD0B3E">
        <w:rPr>
          <w:rFonts w:ascii="Arial" w:hAnsi="Arial" w:cs="Arial"/>
        </w:rPr>
        <w:t>Resultados y declaración de validez de las elecciones.</w:t>
      </w:r>
    </w:p>
    <w:p w:rsidR="000037FA" w:rsidRPr="00FD0B3E" w:rsidRDefault="000037FA" w:rsidP="000037FA">
      <w:pPr>
        <w:rPr>
          <w:rFonts w:ascii="Arial" w:hAnsi="Arial" w:cs="Arial"/>
        </w:rPr>
      </w:pPr>
      <w:r w:rsidRPr="00FD0B3E">
        <w:rPr>
          <w:rFonts w:ascii="Arial" w:hAnsi="Arial" w:cs="Arial"/>
        </w:rPr>
        <w:t xml:space="preserve"> La etapa de preparación de la elección, se inicia con la primera sesión que el Consejo Estatal, celebre para el proceso electoral respectivo y concluye al iniciarse la jornada electoral.</w:t>
      </w:r>
    </w:p>
    <w:p w:rsidR="000037FA" w:rsidRPr="00FD0B3E" w:rsidRDefault="000037FA" w:rsidP="000037FA">
      <w:pPr>
        <w:rPr>
          <w:rFonts w:ascii="Arial" w:hAnsi="Arial" w:cs="Arial"/>
        </w:rPr>
      </w:pPr>
      <w:r w:rsidRPr="00FD0B3E">
        <w:rPr>
          <w:rFonts w:ascii="Arial" w:hAnsi="Arial" w:cs="Arial"/>
        </w:rPr>
        <w:t>Por su parte, la etapa de la jornada electoral de las elecciones, inicia a las 8:00 horas del primer domingo del mes de junio y concluye con la clausura de casillas.</w:t>
      </w:r>
    </w:p>
    <w:p w:rsidR="000037FA" w:rsidRPr="00FD0B3E" w:rsidRDefault="000037FA" w:rsidP="000037FA">
      <w:pPr>
        <w:rPr>
          <w:rFonts w:ascii="Arial" w:hAnsi="Arial" w:cs="Arial"/>
        </w:rPr>
      </w:pPr>
      <w:r w:rsidRPr="00FD0B3E">
        <w:rPr>
          <w:rFonts w:ascii="Arial" w:hAnsi="Arial" w:cs="Arial"/>
        </w:rPr>
        <w:t>Finalmente, la etapa de resultados y declaración de validez de las elecciones se inicia con la remisión de la documentación y expedientes electorales a los Consejos Distritales, concluyendo con los cómputos y las declaraciones que realicen los mismos o las resoluciones que, en su caso, pronuncien en última instancia los órganos jurisdiccionales correspondientes.</w:t>
      </w:r>
    </w:p>
    <w:p w:rsidR="000037FA" w:rsidRPr="00FD0B3E" w:rsidRDefault="000037FA" w:rsidP="000037FA">
      <w:pPr>
        <w:pStyle w:val="Ttulo2"/>
        <w:rPr>
          <w:rFonts w:ascii="Arial" w:hAnsi="Arial" w:cs="Arial"/>
          <w:sz w:val="23"/>
        </w:rPr>
      </w:pPr>
      <w:r w:rsidRPr="00FD0B3E">
        <w:rPr>
          <w:rFonts w:ascii="Arial" w:hAnsi="Arial" w:cs="Arial"/>
          <w:sz w:val="23"/>
        </w:rPr>
        <w:t>Regulación de la documentación electoral</w:t>
      </w:r>
    </w:p>
    <w:p w:rsidR="000037FA" w:rsidRPr="00FD0B3E" w:rsidRDefault="000037FA" w:rsidP="000037FA">
      <w:pPr>
        <w:rPr>
          <w:rFonts w:ascii="Arial" w:hAnsi="Arial" w:cs="Arial"/>
        </w:rPr>
      </w:pPr>
      <w:r w:rsidRPr="00FD0B3E">
        <w:rPr>
          <w:rFonts w:ascii="Arial" w:hAnsi="Arial" w:cs="Arial"/>
        </w:rPr>
        <w:t xml:space="preserve">Que, los numerales 1 y 2 del artículo 149 del Reglamento de Elecciones, refieren que, a través de dicho ordenamiento se establecen las directrices generales para llevar a cabo el </w:t>
      </w:r>
      <w:r w:rsidRPr="00FD0B3E">
        <w:rPr>
          <w:rFonts w:ascii="Arial" w:hAnsi="Arial" w:cs="Arial"/>
        </w:rPr>
        <w:lastRenderedPageBreak/>
        <w:t>diseño, impresión, producción, almacenamiento, supervisión, distribución y destrucción de los documentos y materiales electorales utilizados en los procesos electorales federales y locales, tanto ordinarios como extraordinarios, así como para el voto de los ciudadanos residentes en el extranjero, siendo de observancia general para el INE y los organismos electorales, en el ámbito de sus respectivas competencias.</w:t>
      </w:r>
    </w:p>
    <w:p w:rsidR="000037FA" w:rsidRPr="00FD0B3E" w:rsidRDefault="000037FA" w:rsidP="000037FA">
      <w:pPr>
        <w:rPr>
          <w:rFonts w:ascii="Arial" w:hAnsi="Arial" w:cs="Arial"/>
        </w:rPr>
      </w:pPr>
      <w:r w:rsidRPr="00FD0B3E">
        <w:rPr>
          <w:rFonts w:ascii="Arial" w:hAnsi="Arial" w:cs="Arial"/>
        </w:rPr>
        <w:t>Asimismo, en términos del numeral 3 del artículo en cita, la documentación y materiales electorales correspondientes a las elecciones locales, podrán contener aquellos elementos adicionales que mandaten las legislaciones estatales, siempre y cuando no se contrapongan a lo previsto en dicho ordenamiento y en su anexo 4.1.</w:t>
      </w:r>
    </w:p>
    <w:p w:rsidR="000037FA" w:rsidRPr="00FD0B3E" w:rsidRDefault="000037FA" w:rsidP="000037FA">
      <w:pPr>
        <w:pStyle w:val="Ttulo2"/>
        <w:rPr>
          <w:rFonts w:ascii="Arial" w:hAnsi="Arial" w:cs="Arial"/>
          <w:sz w:val="23"/>
        </w:rPr>
      </w:pPr>
      <w:r w:rsidRPr="00FD0B3E">
        <w:rPr>
          <w:rFonts w:ascii="Arial" w:hAnsi="Arial" w:cs="Arial"/>
          <w:sz w:val="23"/>
        </w:rPr>
        <w:t>Responsable de la documentación y materiales electorales</w:t>
      </w:r>
    </w:p>
    <w:p w:rsidR="000037FA" w:rsidRPr="00FD0B3E" w:rsidRDefault="000037FA" w:rsidP="000037FA">
      <w:pPr>
        <w:rPr>
          <w:rFonts w:ascii="Arial" w:hAnsi="Arial" w:cs="Arial"/>
        </w:rPr>
      </w:pPr>
      <w:r w:rsidRPr="00FD0B3E">
        <w:rPr>
          <w:rFonts w:ascii="Arial" w:hAnsi="Arial" w:cs="Arial"/>
        </w:rPr>
        <w:t>Que, el artículo 149 numeral 4 del Reglamento de Elecciones dispone que la Dirección Ejecutiva de Organización Electoral y Educación Cívica del INE será la responsable de establecer las características, condiciones, mecanismos y procedimientos de los diseños, elaboración, impresión, producción, almacenamiento y distribución de la documentación y materiales electorales, así como la recuperación y conservación de estos últimos, para las elecciones federales y locales, tomando en cuenta lo establecido en el Anexo 4.1 de dicho Reglamento y los formatos únicos de documentación y materiales electorales. Asimismo, en términos del numeral 5 del artículo mencionado, será la responsable de la revisión y supervisión de los diseños de la documentación y producción de los materiales electorales para las elecciones federales y locales.</w:t>
      </w:r>
    </w:p>
    <w:p w:rsidR="000037FA" w:rsidRPr="00FD0B3E" w:rsidRDefault="000037FA" w:rsidP="000037FA">
      <w:pPr>
        <w:rPr>
          <w:rFonts w:ascii="Arial" w:hAnsi="Arial" w:cs="Arial"/>
        </w:rPr>
      </w:pPr>
      <w:r w:rsidRPr="00FD0B3E">
        <w:rPr>
          <w:rFonts w:ascii="Arial" w:hAnsi="Arial" w:cs="Arial"/>
        </w:rPr>
        <w:t>Acorde a lo anterior, el artículo 121 numeral 1, fracciones XI y XII de la Ley Electoral establece, entre otras atribuciones, que corresponde a la Dirección de Organización Electoral y Educación Cívica del Instituto la elaboración de los formatos de toda la documentación electoral para proponerlos a la aprobación del Consejo Estatal por conducto de la Secretaría Ejecutiva, así como proveer lo necesario para la impresión y distribución de la documentación electoral autorizada.</w:t>
      </w:r>
    </w:p>
    <w:p w:rsidR="002C218E" w:rsidRPr="00FD0B3E" w:rsidRDefault="002C218E" w:rsidP="002C218E">
      <w:pPr>
        <w:pStyle w:val="Ttulo2"/>
        <w:spacing w:before="600" w:line="300" w:lineRule="auto"/>
        <w:ind w:left="578" w:hanging="578"/>
        <w:rPr>
          <w:rFonts w:ascii="Arial" w:hAnsi="Arial" w:cs="Arial"/>
          <w:sz w:val="23"/>
        </w:rPr>
      </w:pPr>
      <w:r w:rsidRPr="00FD0B3E">
        <w:rPr>
          <w:rFonts w:ascii="Arial" w:hAnsi="Arial" w:cs="Arial"/>
          <w:sz w:val="23"/>
        </w:rPr>
        <w:t>Voto anticipado</w:t>
      </w:r>
    </w:p>
    <w:p w:rsidR="002C218E" w:rsidRPr="00FD0B3E" w:rsidRDefault="002C218E" w:rsidP="002C218E">
      <w:pPr>
        <w:rPr>
          <w:rFonts w:ascii="Arial" w:hAnsi="Arial" w:cs="Arial"/>
        </w:rPr>
      </w:pPr>
      <w:r w:rsidRPr="00FD0B3E">
        <w:rPr>
          <w:rFonts w:ascii="Arial" w:hAnsi="Arial" w:cs="Arial"/>
        </w:rPr>
        <w:t xml:space="preserve">Que, con el compromiso de atender la responsabilidad institucional de aplicar el principio de progresividad haciendo más fácil y asequible el ejercicio del derecho humano al voto, el INE propuso un ejercicio de voto anticipado mediante el que se ofrecen facilidades para </w:t>
      </w:r>
      <w:r w:rsidRPr="00FD0B3E">
        <w:rPr>
          <w:rFonts w:ascii="Arial" w:hAnsi="Arial" w:cs="Arial"/>
        </w:rPr>
        <w:lastRenderedPageBreak/>
        <w:t>que la ciudadanía que entre 2018 y el 31 de diciembre de 2023, por alguna discapacidad, ejerza o haya ejercido el derecho que le otorga el artículo 141 de la Ley General, también pueda sufragar desde su domicilio en un periodo previo a la Jornada Electoral del 2 de junio de 2024.</w:t>
      </w:r>
    </w:p>
    <w:p w:rsidR="002C218E" w:rsidRPr="00FD0B3E" w:rsidRDefault="002C218E" w:rsidP="002C218E">
      <w:pPr>
        <w:rPr>
          <w:rFonts w:ascii="Arial" w:hAnsi="Arial" w:cs="Arial"/>
        </w:rPr>
      </w:pPr>
      <w:r w:rsidRPr="00FD0B3E">
        <w:rPr>
          <w:rFonts w:ascii="Arial" w:hAnsi="Arial" w:cs="Arial"/>
        </w:rPr>
        <w:t>Con dicha medida, se pretende maximizar el derecho humano al voto de la ciudadanía, de la que el INE tiene registro que se amparó en lo dispuesto por el artículo 141, por lo que se consideró viable implementar, con efectos vinculantes, el voto anticipado para las elecciones de Presidencia de los Estados Unidos Mexicanos, Senadurías, Diputaciones Federales; así como para las elecciones locales que se realicen.</w:t>
      </w:r>
    </w:p>
    <w:p w:rsidR="002C218E" w:rsidRPr="00FD0B3E" w:rsidRDefault="002C218E" w:rsidP="002C218E">
      <w:pPr>
        <w:rPr>
          <w:rFonts w:ascii="Arial" w:hAnsi="Arial" w:cs="Arial"/>
        </w:rPr>
      </w:pPr>
      <w:r w:rsidRPr="00FD0B3E">
        <w:rPr>
          <w:rFonts w:ascii="Arial" w:hAnsi="Arial" w:cs="Arial"/>
        </w:rPr>
        <w:t>Para efectos de lo anterior, el 20 de julio de 2023, el Consejo General del INE, mediante acuerdo INE/CG436/2023, aprobó los Lineamientos para la organización del voto anticipado en el Proceso Electoral Concurrente 2023 – 2024, los cuales establecen las bases generales para implementar por primera vez el voto anticipado en un proceso electoral concurrente.</w:t>
      </w:r>
    </w:p>
    <w:p w:rsidR="002C218E" w:rsidRPr="00FD0B3E" w:rsidRDefault="002C218E" w:rsidP="002C218E">
      <w:pPr>
        <w:rPr>
          <w:rFonts w:ascii="Arial" w:hAnsi="Arial" w:cs="Arial"/>
        </w:rPr>
      </w:pPr>
      <w:r w:rsidRPr="00FD0B3E">
        <w:rPr>
          <w:rFonts w:ascii="Arial" w:hAnsi="Arial" w:cs="Arial"/>
        </w:rPr>
        <w:t>El voto anticipado se podrá ejercer por la ciudadanía cuyo domicilio en la Lista Nominal de Electores corresponda en las entidades federativas del país y resida en éstas, que entre 2018 y 2023 solicite la emisión o actualización de su credencial para votar en su domicilio conforme lo dispuesto en el artículo 141 de la Ley General.</w:t>
      </w:r>
    </w:p>
    <w:p w:rsidR="002C218E" w:rsidRPr="00FD0B3E" w:rsidRDefault="002C218E" w:rsidP="002C218E">
      <w:pPr>
        <w:pStyle w:val="Ttulo2"/>
        <w:spacing w:before="600" w:line="300" w:lineRule="auto"/>
        <w:ind w:left="578" w:hanging="578"/>
        <w:rPr>
          <w:rFonts w:ascii="Arial" w:hAnsi="Arial" w:cs="Arial"/>
          <w:sz w:val="23"/>
        </w:rPr>
      </w:pPr>
      <w:r w:rsidRPr="00FD0B3E">
        <w:rPr>
          <w:rFonts w:ascii="Arial" w:hAnsi="Arial" w:cs="Arial"/>
          <w:sz w:val="23"/>
        </w:rPr>
        <w:t>Actividades previas al período de voto anticipado</w:t>
      </w:r>
    </w:p>
    <w:p w:rsidR="002C218E" w:rsidRPr="00FD0B3E" w:rsidRDefault="002C218E" w:rsidP="002C218E">
      <w:pPr>
        <w:rPr>
          <w:rFonts w:ascii="Arial" w:hAnsi="Arial" w:cs="Arial"/>
        </w:rPr>
      </w:pPr>
      <w:r w:rsidRPr="00FD0B3E">
        <w:rPr>
          <w:rFonts w:ascii="Arial" w:hAnsi="Arial" w:cs="Arial"/>
        </w:rPr>
        <w:t>Que, los Lineamientos para el voto anticipado contemplan el desarrollo de las actividades en tres etapas:</w:t>
      </w:r>
    </w:p>
    <w:p w:rsidR="002C218E" w:rsidRPr="00FD0B3E" w:rsidRDefault="002C218E" w:rsidP="002C218E">
      <w:pPr>
        <w:pStyle w:val="Prrafodelista"/>
        <w:numPr>
          <w:ilvl w:val="0"/>
          <w:numId w:val="4"/>
        </w:numPr>
        <w:spacing w:line="300" w:lineRule="auto"/>
        <w:ind w:left="720"/>
        <w:contextualSpacing w:val="0"/>
        <w:rPr>
          <w:rFonts w:ascii="Arial" w:hAnsi="Arial" w:cs="Arial"/>
          <w:b/>
        </w:rPr>
      </w:pPr>
      <w:r w:rsidRPr="00FD0B3E">
        <w:rPr>
          <w:rFonts w:ascii="Arial" w:hAnsi="Arial" w:cs="Arial"/>
          <w:b/>
        </w:rPr>
        <w:t>Actividades previas al periodo de voto anticipado</w:t>
      </w:r>
    </w:p>
    <w:p w:rsidR="002C218E" w:rsidRPr="00FD0B3E" w:rsidRDefault="002C218E" w:rsidP="002C218E">
      <w:pPr>
        <w:pStyle w:val="Prrafodelista"/>
        <w:numPr>
          <w:ilvl w:val="0"/>
          <w:numId w:val="5"/>
        </w:numPr>
        <w:spacing w:line="300" w:lineRule="auto"/>
        <w:ind w:left="1423" w:hanging="720"/>
        <w:contextualSpacing w:val="0"/>
        <w:rPr>
          <w:rFonts w:ascii="Arial" w:hAnsi="Arial" w:cs="Arial"/>
        </w:rPr>
      </w:pPr>
      <w:r w:rsidRPr="00FD0B3E">
        <w:rPr>
          <w:rFonts w:ascii="Arial" w:hAnsi="Arial" w:cs="Arial"/>
        </w:rPr>
        <w:t>Difusión del voto anticipado, con contenidos claros sobre la ciudadanía que podría votar anticipadamente;</w:t>
      </w:r>
    </w:p>
    <w:p w:rsidR="002C218E" w:rsidRPr="00FD0B3E" w:rsidRDefault="002C218E" w:rsidP="002C218E">
      <w:pPr>
        <w:pStyle w:val="Prrafodelista"/>
        <w:numPr>
          <w:ilvl w:val="0"/>
          <w:numId w:val="5"/>
        </w:numPr>
        <w:spacing w:line="300" w:lineRule="auto"/>
        <w:ind w:left="1423" w:hanging="720"/>
        <w:contextualSpacing w:val="0"/>
        <w:rPr>
          <w:rFonts w:ascii="Arial" w:hAnsi="Arial" w:cs="Arial"/>
        </w:rPr>
      </w:pPr>
      <w:r w:rsidRPr="00FD0B3E">
        <w:rPr>
          <w:rFonts w:ascii="Arial" w:hAnsi="Arial" w:cs="Arial"/>
        </w:rPr>
        <w:t>Diseño y producción de documentación y materiales electorales para el voto anticipado;</w:t>
      </w:r>
    </w:p>
    <w:p w:rsidR="002C218E" w:rsidRPr="00FD0B3E" w:rsidRDefault="002C218E" w:rsidP="002C218E">
      <w:pPr>
        <w:pStyle w:val="Prrafodelista"/>
        <w:numPr>
          <w:ilvl w:val="0"/>
          <w:numId w:val="5"/>
        </w:numPr>
        <w:spacing w:line="300" w:lineRule="auto"/>
        <w:ind w:left="1423" w:hanging="720"/>
        <w:contextualSpacing w:val="0"/>
        <w:rPr>
          <w:rFonts w:ascii="Arial" w:hAnsi="Arial" w:cs="Arial"/>
        </w:rPr>
      </w:pPr>
      <w:r w:rsidRPr="00FD0B3E">
        <w:rPr>
          <w:rFonts w:ascii="Arial" w:hAnsi="Arial" w:cs="Arial"/>
        </w:rPr>
        <w:t>Conformación de la Lista Nominal de Electores para el Voto Anticipado;</w:t>
      </w:r>
    </w:p>
    <w:p w:rsidR="002C218E" w:rsidRPr="00FD0B3E" w:rsidRDefault="002C218E" w:rsidP="002C218E">
      <w:pPr>
        <w:pStyle w:val="Prrafodelista"/>
        <w:numPr>
          <w:ilvl w:val="0"/>
          <w:numId w:val="5"/>
        </w:numPr>
        <w:spacing w:line="300" w:lineRule="auto"/>
        <w:ind w:left="1423" w:hanging="720"/>
        <w:contextualSpacing w:val="0"/>
        <w:rPr>
          <w:rFonts w:ascii="Arial" w:hAnsi="Arial" w:cs="Arial"/>
        </w:rPr>
      </w:pPr>
      <w:r w:rsidRPr="00FD0B3E">
        <w:rPr>
          <w:rFonts w:ascii="Arial" w:hAnsi="Arial" w:cs="Arial"/>
        </w:rPr>
        <w:lastRenderedPageBreak/>
        <w:t>Integración y envío de los Sobre Paquete Electoral de Seguridad Junta Local, que contiene los elementos para que las personas ejerzan su voto;</w:t>
      </w:r>
    </w:p>
    <w:p w:rsidR="002C218E" w:rsidRPr="00FD0B3E" w:rsidRDefault="002C218E" w:rsidP="002C218E">
      <w:pPr>
        <w:pStyle w:val="Prrafodelista"/>
        <w:numPr>
          <w:ilvl w:val="0"/>
          <w:numId w:val="5"/>
        </w:numPr>
        <w:spacing w:line="300" w:lineRule="auto"/>
        <w:ind w:left="1423" w:hanging="720"/>
        <w:contextualSpacing w:val="0"/>
        <w:rPr>
          <w:rFonts w:ascii="Arial" w:hAnsi="Arial" w:cs="Arial"/>
        </w:rPr>
      </w:pPr>
      <w:r w:rsidRPr="00FD0B3E">
        <w:rPr>
          <w:rFonts w:ascii="Arial" w:hAnsi="Arial" w:cs="Arial"/>
        </w:rPr>
        <w:t>Integración de las Mesa de Escrutinio y Cómputo de Voto Anticipado y capacitación electoral; y</w:t>
      </w:r>
    </w:p>
    <w:p w:rsidR="002C218E" w:rsidRPr="00FD0B3E" w:rsidRDefault="002C218E" w:rsidP="002C218E">
      <w:pPr>
        <w:pStyle w:val="Prrafodelista"/>
        <w:numPr>
          <w:ilvl w:val="0"/>
          <w:numId w:val="5"/>
        </w:numPr>
        <w:spacing w:line="300" w:lineRule="auto"/>
        <w:ind w:left="1423" w:hanging="720"/>
        <w:contextualSpacing w:val="0"/>
        <w:rPr>
          <w:rFonts w:ascii="Arial" w:hAnsi="Arial" w:cs="Arial"/>
        </w:rPr>
      </w:pPr>
      <w:r w:rsidRPr="00FD0B3E">
        <w:rPr>
          <w:rFonts w:ascii="Arial" w:hAnsi="Arial" w:cs="Arial"/>
        </w:rPr>
        <w:t>Preparación de los materiales y documentación electoral para el escrutinio y cómputo.</w:t>
      </w:r>
    </w:p>
    <w:p w:rsidR="002C218E" w:rsidRPr="00FD0B3E" w:rsidRDefault="002C218E" w:rsidP="002C218E">
      <w:pPr>
        <w:pStyle w:val="Prrafodelista"/>
        <w:numPr>
          <w:ilvl w:val="0"/>
          <w:numId w:val="4"/>
        </w:numPr>
        <w:spacing w:line="300" w:lineRule="auto"/>
        <w:ind w:left="720"/>
        <w:contextualSpacing w:val="0"/>
        <w:rPr>
          <w:rFonts w:ascii="Arial" w:hAnsi="Arial" w:cs="Arial"/>
          <w:b/>
        </w:rPr>
      </w:pPr>
      <w:r w:rsidRPr="00FD0B3E">
        <w:rPr>
          <w:rFonts w:ascii="Arial" w:hAnsi="Arial" w:cs="Arial"/>
          <w:b/>
        </w:rPr>
        <w:t>Actividades del voto anticipado</w:t>
      </w:r>
    </w:p>
    <w:p w:rsidR="002C218E" w:rsidRPr="00FD0B3E" w:rsidRDefault="002C218E" w:rsidP="002C218E">
      <w:pPr>
        <w:pStyle w:val="Prrafodelista"/>
        <w:numPr>
          <w:ilvl w:val="0"/>
          <w:numId w:val="7"/>
        </w:numPr>
        <w:spacing w:line="300" w:lineRule="auto"/>
        <w:ind w:left="1423"/>
        <w:contextualSpacing w:val="0"/>
        <w:rPr>
          <w:rFonts w:ascii="Arial" w:hAnsi="Arial" w:cs="Arial"/>
        </w:rPr>
      </w:pPr>
      <w:r w:rsidRPr="00FD0B3E">
        <w:rPr>
          <w:rFonts w:ascii="Arial" w:hAnsi="Arial" w:cs="Arial"/>
        </w:rPr>
        <w:t>Periodo de Votación.</w:t>
      </w:r>
    </w:p>
    <w:p w:rsidR="002C218E" w:rsidRPr="00FD0B3E" w:rsidRDefault="002C218E" w:rsidP="002C218E">
      <w:pPr>
        <w:pStyle w:val="Prrafodelista"/>
        <w:numPr>
          <w:ilvl w:val="0"/>
          <w:numId w:val="8"/>
        </w:numPr>
        <w:spacing w:line="300" w:lineRule="auto"/>
        <w:ind w:left="720"/>
        <w:contextualSpacing w:val="0"/>
        <w:rPr>
          <w:rFonts w:ascii="Arial" w:hAnsi="Arial" w:cs="Arial"/>
          <w:b/>
        </w:rPr>
      </w:pPr>
      <w:r w:rsidRPr="00FD0B3E">
        <w:rPr>
          <w:rFonts w:ascii="Arial" w:hAnsi="Arial" w:cs="Arial"/>
          <w:b/>
        </w:rPr>
        <w:t>Actividades posteriores al Periodo de VA</w:t>
      </w:r>
    </w:p>
    <w:p w:rsidR="002C218E" w:rsidRPr="00FD0B3E" w:rsidRDefault="002C218E" w:rsidP="002C218E">
      <w:pPr>
        <w:pStyle w:val="Prrafodelista"/>
        <w:numPr>
          <w:ilvl w:val="0"/>
          <w:numId w:val="6"/>
        </w:numPr>
        <w:spacing w:line="300" w:lineRule="auto"/>
        <w:ind w:left="1423" w:hanging="720"/>
        <w:contextualSpacing w:val="0"/>
        <w:rPr>
          <w:rFonts w:ascii="Arial" w:hAnsi="Arial" w:cs="Arial"/>
        </w:rPr>
      </w:pPr>
      <w:r w:rsidRPr="00FD0B3E">
        <w:rPr>
          <w:rFonts w:ascii="Arial" w:hAnsi="Arial" w:cs="Arial"/>
        </w:rPr>
        <w:t>Escrutinio y cómputo;</w:t>
      </w:r>
    </w:p>
    <w:p w:rsidR="002C218E" w:rsidRPr="00FD0B3E" w:rsidRDefault="002C218E" w:rsidP="002C218E">
      <w:pPr>
        <w:pStyle w:val="Prrafodelista"/>
        <w:numPr>
          <w:ilvl w:val="0"/>
          <w:numId w:val="6"/>
        </w:numPr>
        <w:spacing w:line="300" w:lineRule="auto"/>
        <w:ind w:left="1423" w:hanging="720"/>
        <w:contextualSpacing w:val="0"/>
        <w:rPr>
          <w:rFonts w:ascii="Arial" w:hAnsi="Arial" w:cs="Arial"/>
        </w:rPr>
      </w:pPr>
      <w:r w:rsidRPr="00FD0B3E">
        <w:rPr>
          <w:rFonts w:ascii="Arial" w:hAnsi="Arial" w:cs="Arial"/>
        </w:rPr>
        <w:t>Incorporación de resultados al PREP; al Sistema de Registro de Actas; y a los cómputos distritales federales, así como del ámbito local.</w:t>
      </w:r>
    </w:p>
    <w:p w:rsidR="00F44274" w:rsidRPr="00FD0B3E" w:rsidRDefault="00F44274" w:rsidP="00F44274">
      <w:pPr>
        <w:pStyle w:val="Ttulo2"/>
        <w:rPr>
          <w:rFonts w:ascii="Arial" w:hAnsi="Arial" w:cs="Arial"/>
          <w:sz w:val="23"/>
        </w:rPr>
      </w:pPr>
      <w:r w:rsidRPr="00FD0B3E">
        <w:rPr>
          <w:rFonts w:ascii="Arial" w:hAnsi="Arial" w:cs="Arial"/>
          <w:sz w:val="23"/>
        </w:rPr>
        <w:t>Integración de las Mesas de Escrutinio y Cómputo del Voto Anticipado</w:t>
      </w:r>
    </w:p>
    <w:p w:rsidR="00F44274" w:rsidRDefault="00F44274" w:rsidP="00F44274">
      <w:pPr>
        <w:spacing w:line="300" w:lineRule="auto"/>
        <w:rPr>
          <w:rFonts w:ascii="Arial" w:hAnsi="Arial" w:cs="Arial"/>
        </w:rPr>
      </w:pPr>
      <w:r w:rsidRPr="00FD0B3E">
        <w:rPr>
          <w:rFonts w:ascii="Arial" w:hAnsi="Arial" w:cs="Arial"/>
        </w:rPr>
        <w:t>Que, de acuerdo con el modelo de operación aprobado por el INE, mediante acuerdo INE/CG439/2023, las Mesas de Escrutinio y Cómputo del Voto Anticipado serán los órganos electorales facultados para contar los votos emitidos por las personas que conforman la Lista Nominal de Electores con Voto Anticipado. Se integrarán por la ciudadanía seleccionada mediante un doble sorteo y capacitadas para realizar esta función, con las particularidades que la misma representa. La Dirección Ejecutiva de Capacitación Electoral y Educación Cívica del INE, en coordinación con las Juntas Locales Electorales y las Juntas Distritales Electorales del propio Instituto Nacional, integrará las Mesas de Escrutinio y Cómputo del Voto Anticipado e impartirá la capacitación electoral.</w:t>
      </w:r>
    </w:p>
    <w:p w:rsidR="00FD0B3E" w:rsidRDefault="00FD0B3E" w:rsidP="00F44274">
      <w:pPr>
        <w:spacing w:line="300" w:lineRule="auto"/>
        <w:rPr>
          <w:rFonts w:ascii="Arial" w:hAnsi="Arial" w:cs="Arial"/>
        </w:rPr>
      </w:pPr>
    </w:p>
    <w:p w:rsidR="00FD0B3E" w:rsidRPr="00FD0B3E" w:rsidRDefault="00FD0B3E" w:rsidP="00F44274">
      <w:pPr>
        <w:spacing w:line="300" w:lineRule="auto"/>
        <w:rPr>
          <w:rFonts w:ascii="Arial" w:hAnsi="Arial" w:cs="Arial"/>
        </w:rPr>
      </w:pPr>
    </w:p>
    <w:p w:rsidR="002C218E" w:rsidRPr="00FD0B3E" w:rsidRDefault="00F44274" w:rsidP="00F44274">
      <w:pPr>
        <w:pStyle w:val="Ttulo2"/>
        <w:rPr>
          <w:rFonts w:ascii="Arial" w:hAnsi="Arial" w:cs="Arial"/>
          <w:sz w:val="23"/>
        </w:rPr>
      </w:pPr>
      <w:r w:rsidRPr="00FD0B3E">
        <w:rPr>
          <w:rFonts w:ascii="Arial" w:hAnsi="Arial" w:cs="Arial"/>
          <w:sz w:val="23"/>
        </w:rPr>
        <w:lastRenderedPageBreak/>
        <w:t>Escrutinio y cómputo en las Mesas de Escrutinio y Cómputo del Voto Anticipado</w:t>
      </w:r>
    </w:p>
    <w:p w:rsidR="00F44274" w:rsidRPr="00FD0B3E" w:rsidRDefault="00F44274" w:rsidP="00F44274">
      <w:pPr>
        <w:spacing w:line="300" w:lineRule="auto"/>
        <w:rPr>
          <w:rFonts w:ascii="Arial" w:hAnsi="Arial" w:cs="Arial"/>
        </w:rPr>
      </w:pPr>
      <w:r w:rsidRPr="00FD0B3E">
        <w:rPr>
          <w:rFonts w:ascii="Arial" w:hAnsi="Arial" w:cs="Arial"/>
        </w:rPr>
        <w:t>Que, el modelo de operación señalado establece que, el escrutinio y cómputo en las Mesas de Escrutinio y Cómputo del Voto Anticipado se sujetará al siguiente procedimiento:</w:t>
      </w:r>
    </w:p>
    <w:p w:rsidR="00F44274"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Antes de las 17:00 horas del 2 de junio, la presidencia del Consejo Distrital </w:t>
      </w:r>
      <w:r w:rsidR="00CB0A3E" w:rsidRPr="00FD0B3E">
        <w:rPr>
          <w:rFonts w:ascii="Arial" w:hAnsi="Arial" w:cs="Arial"/>
        </w:rPr>
        <w:t xml:space="preserve">Electoral </w:t>
      </w:r>
      <w:r w:rsidRPr="00FD0B3E">
        <w:rPr>
          <w:rFonts w:ascii="Arial" w:hAnsi="Arial" w:cs="Arial"/>
        </w:rPr>
        <w:t>acompañada por integrantes del órgano colegiado entregará a la Presidencia de la Mesa de Escrutinio y Cómputo del Voto Anticipado, los Sobres Paquetes Electorales de Seguridad Voto Anticipado, la Lista Nominal de Electores con Voto Anticipado, así como la documentación y materiales electorales necesarios para que se realice el escrutinio y cómputo del voto anticipado.</w:t>
      </w:r>
    </w:p>
    <w:p w:rsidR="00CB0A3E"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La </w:t>
      </w:r>
      <w:r w:rsidR="00CB0A3E" w:rsidRPr="00FD0B3E">
        <w:rPr>
          <w:rFonts w:ascii="Arial" w:hAnsi="Arial" w:cs="Arial"/>
        </w:rPr>
        <w:t xml:space="preserve">Mesa de Escrutinio y Cómputo del Voto Anticipado </w:t>
      </w:r>
      <w:r w:rsidRPr="00FD0B3E">
        <w:rPr>
          <w:rFonts w:ascii="Arial" w:hAnsi="Arial" w:cs="Arial"/>
        </w:rPr>
        <w:t xml:space="preserve">se instalará el 2 de junio a las 17:00 horas en el domicilio que apruebe el </w:t>
      </w:r>
      <w:r w:rsidR="00CB0A3E" w:rsidRPr="00FD0B3E">
        <w:rPr>
          <w:rFonts w:ascii="Arial" w:hAnsi="Arial" w:cs="Arial"/>
        </w:rPr>
        <w:t xml:space="preserve">Consejo Distrital Electoral </w:t>
      </w:r>
      <w:r w:rsidRPr="00FD0B3E">
        <w:rPr>
          <w:rFonts w:ascii="Arial" w:hAnsi="Arial" w:cs="Arial"/>
        </w:rPr>
        <w:t xml:space="preserve">respectivo, dando inicio al escrutinio y cómputo a las 18:00 horas de ese mismo día. En caso de instalarse dos o más </w:t>
      </w:r>
      <w:r w:rsidR="00CB0A3E" w:rsidRPr="00FD0B3E">
        <w:rPr>
          <w:rFonts w:ascii="Arial" w:hAnsi="Arial" w:cs="Arial"/>
        </w:rPr>
        <w:t>mesas</w:t>
      </w:r>
      <w:r w:rsidRPr="00FD0B3E">
        <w:rPr>
          <w:rFonts w:ascii="Arial" w:hAnsi="Arial" w:cs="Arial"/>
        </w:rPr>
        <w:t xml:space="preserve"> se asegurará que cada una tenga un espacio distinto.</w:t>
      </w:r>
    </w:p>
    <w:p w:rsidR="00CB0A3E"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Las personas acreditadas como observadoras electorales para el </w:t>
      </w:r>
      <w:r w:rsidR="00CB0A3E" w:rsidRPr="00FD0B3E">
        <w:rPr>
          <w:rFonts w:ascii="Arial" w:hAnsi="Arial" w:cs="Arial"/>
        </w:rPr>
        <w:t>Proceso Electoral Concurrente</w:t>
      </w:r>
      <w:r w:rsidRPr="00FD0B3E">
        <w:rPr>
          <w:rFonts w:ascii="Arial" w:hAnsi="Arial" w:cs="Arial"/>
        </w:rPr>
        <w:t xml:space="preserve">, podrán presenciar el desarrollo del escrutinio y cómputo del </w:t>
      </w:r>
      <w:r w:rsidR="00CB0A3E" w:rsidRPr="00FD0B3E">
        <w:rPr>
          <w:rFonts w:ascii="Arial" w:hAnsi="Arial" w:cs="Arial"/>
        </w:rPr>
        <w:t>voto anticipado</w:t>
      </w:r>
      <w:r w:rsidRPr="00FD0B3E">
        <w:rPr>
          <w:rFonts w:ascii="Arial" w:hAnsi="Arial" w:cs="Arial"/>
        </w:rPr>
        <w:t>.</w:t>
      </w:r>
    </w:p>
    <w:p w:rsidR="00256921" w:rsidRPr="00FD0B3E" w:rsidRDefault="00F44274" w:rsidP="00256921">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Una vez presentes las y los integrantes de la </w:t>
      </w:r>
      <w:r w:rsidR="00CB0A3E" w:rsidRPr="00FD0B3E">
        <w:rPr>
          <w:rFonts w:ascii="Arial" w:hAnsi="Arial" w:cs="Arial"/>
        </w:rPr>
        <w:t>Mesa de Escrutinio y Cómputo del Voto Anticipado</w:t>
      </w:r>
      <w:r w:rsidRPr="00FD0B3E">
        <w:rPr>
          <w:rFonts w:ascii="Arial" w:hAnsi="Arial" w:cs="Arial"/>
        </w:rPr>
        <w:t xml:space="preserve">, se procederá a su instalación a partir de las 17:00 horas. El Secretario o Secretaria de la </w:t>
      </w:r>
      <w:r w:rsidR="00CB0A3E" w:rsidRPr="00FD0B3E">
        <w:rPr>
          <w:rFonts w:ascii="Arial" w:hAnsi="Arial" w:cs="Arial"/>
        </w:rPr>
        <w:t xml:space="preserve">mesa </w:t>
      </w:r>
      <w:r w:rsidRPr="00FD0B3E">
        <w:rPr>
          <w:rFonts w:ascii="Arial" w:hAnsi="Arial" w:cs="Arial"/>
        </w:rPr>
        <w:t xml:space="preserve">procederá a registrar la información relativa a la instalación en el </w:t>
      </w:r>
      <w:r w:rsidR="00CB0A3E" w:rsidRPr="00FD0B3E">
        <w:rPr>
          <w:rFonts w:ascii="Arial" w:hAnsi="Arial" w:cs="Arial"/>
        </w:rPr>
        <w:t>Acta de Escrutinio y Cómputo del Voto Anticipado de la elección federal y local, según corresponda.</w:t>
      </w:r>
      <w:r w:rsidR="00256921" w:rsidRPr="00FD0B3E">
        <w:rPr>
          <w:rFonts w:ascii="Arial" w:hAnsi="Arial" w:cs="Arial"/>
        </w:rPr>
        <w:t xml:space="preserve"> </w:t>
      </w:r>
      <w:r w:rsidRPr="00FD0B3E">
        <w:rPr>
          <w:rFonts w:ascii="Arial" w:hAnsi="Arial" w:cs="Arial"/>
        </w:rPr>
        <w:t xml:space="preserve">El personal del </w:t>
      </w:r>
      <w:r w:rsidR="00CB0A3E" w:rsidRPr="00FD0B3E">
        <w:rPr>
          <w:rFonts w:ascii="Arial" w:hAnsi="Arial" w:cs="Arial"/>
        </w:rPr>
        <w:t xml:space="preserve">Servicio Profesional Electoral Nacional </w:t>
      </w:r>
      <w:r w:rsidRPr="00FD0B3E">
        <w:rPr>
          <w:rFonts w:ascii="Arial" w:hAnsi="Arial" w:cs="Arial"/>
        </w:rPr>
        <w:t xml:space="preserve">de la </w:t>
      </w:r>
      <w:r w:rsidR="00CB0A3E" w:rsidRPr="00FD0B3E">
        <w:rPr>
          <w:rFonts w:ascii="Arial" w:hAnsi="Arial" w:cs="Arial"/>
        </w:rPr>
        <w:t xml:space="preserve">Junta Local Electoral </w:t>
      </w:r>
      <w:r w:rsidRPr="00FD0B3E">
        <w:rPr>
          <w:rFonts w:ascii="Arial" w:hAnsi="Arial" w:cs="Arial"/>
        </w:rPr>
        <w:t>auxiliará a las y los funcionarios de la mesa en esta actividad.</w:t>
      </w:r>
    </w:p>
    <w:p w:rsidR="00256921" w:rsidRPr="00FD0B3E" w:rsidRDefault="00F44274" w:rsidP="00256921">
      <w:pPr>
        <w:pStyle w:val="Prrafodelista"/>
        <w:spacing w:line="300" w:lineRule="auto"/>
        <w:ind w:left="703"/>
        <w:contextualSpacing w:val="0"/>
        <w:rPr>
          <w:rFonts w:ascii="Arial" w:hAnsi="Arial" w:cs="Arial"/>
        </w:rPr>
      </w:pPr>
      <w:r w:rsidRPr="00FD0B3E">
        <w:rPr>
          <w:rFonts w:ascii="Arial" w:hAnsi="Arial" w:cs="Arial"/>
        </w:rPr>
        <w:t>Si a las 17:15 horas falta alguna o algún funcionario de la</w:t>
      </w:r>
      <w:r w:rsidR="00256921" w:rsidRPr="00FD0B3E">
        <w:rPr>
          <w:rFonts w:ascii="Arial" w:hAnsi="Arial" w:cs="Arial"/>
        </w:rPr>
        <w:t xml:space="preserve"> Mesa de Escrutinio y Cómputo del Voto Anticipado</w:t>
      </w:r>
      <w:r w:rsidRPr="00FD0B3E">
        <w:rPr>
          <w:rFonts w:ascii="Arial" w:hAnsi="Arial" w:cs="Arial"/>
        </w:rPr>
        <w:t xml:space="preserve">, se ejecutará el procedimiento de suplencias conforme lo establezca el manual para </w:t>
      </w:r>
      <w:r w:rsidR="00256921" w:rsidRPr="00FD0B3E">
        <w:rPr>
          <w:rFonts w:ascii="Arial" w:hAnsi="Arial" w:cs="Arial"/>
        </w:rPr>
        <w:t>personas funcionarias de las Mesas de Escrutinio y Cómputo de Voto Anticipado.</w:t>
      </w:r>
    </w:p>
    <w:p w:rsidR="00256921"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Las y los funcionarios de las </w:t>
      </w:r>
      <w:r w:rsidR="00256921" w:rsidRPr="00FD0B3E">
        <w:rPr>
          <w:rFonts w:ascii="Arial" w:hAnsi="Arial" w:cs="Arial"/>
        </w:rPr>
        <w:t xml:space="preserve">mesas </w:t>
      </w:r>
      <w:r w:rsidRPr="00FD0B3E">
        <w:rPr>
          <w:rFonts w:ascii="Arial" w:hAnsi="Arial" w:cs="Arial"/>
        </w:rPr>
        <w:t>armarán las urnas de la elección, o elecciones y mostrarán que se encuentran vacías.</w:t>
      </w:r>
    </w:p>
    <w:p w:rsidR="00256921" w:rsidRPr="00FD0B3E" w:rsidRDefault="00F44274" w:rsidP="00256921">
      <w:pPr>
        <w:pStyle w:val="Prrafodelista"/>
        <w:spacing w:line="300" w:lineRule="auto"/>
        <w:ind w:left="703"/>
        <w:contextualSpacing w:val="0"/>
        <w:rPr>
          <w:rFonts w:ascii="Arial" w:hAnsi="Arial" w:cs="Arial"/>
        </w:rPr>
      </w:pPr>
      <w:r w:rsidRPr="00FD0B3E">
        <w:rPr>
          <w:rFonts w:ascii="Arial" w:hAnsi="Arial" w:cs="Arial"/>
        </w:rPr>
        <w:lastRenderedPageBreak/>
        <w:t xml:space="preserve">En caso de que la </w:t>
      </w:r>
      <w:r w:rsidR="00256921" w:rsidRPr="00FD0B3E">
        <w:rPr>
          <w:rFonts w:ascii="Arial" w:hAnsi="Arial" w:cs="Arial"/>
        </w:rPr>
        <w:t xml:space="preserve">Mesa de Escrutinio y Cómputo del Voto Anticipado </w:t>
      </w:r>
      <w:r w:rsidRPr="00FD0B3E">
        <w:rPr>
          <w:rFonts w:ascii="Arial" w:hAnsi="Arial" w:cs="Arial"/>
        </w:rPr>
        <w:t>realice el escrutinio y cómputo de más de un distrito electoral local y/o municipio, identificará las urnas con una etiqueta que señale el número de distrito electoral correspondiente; en cuánto a la elección de ayuntamientos, identificarán la urna con el nombre del municipio.</w:t>
      </w:r>
    </w:p>
    <w:p w:rsidR="00256921" w:rsidRPr="00FD0B3E" w:rsidRDefault="00F44274" w:rsidP="00256921">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ab/>
        <w:t xml:space="preserve">El escrutinio y cómputo se realizará en lo aplicable, conforme al orden que establece el artículo 289 de la </w:t>
      </w:r>
      <w:r w:rsidR="00256921" w:rsidRPr="00FD0B3E">
        <w:rPr>
          <w:rFonts w:ascii="Arial" w:hAnsi="Arial" w:cs="Arial"/>
        </w:rPr>
        <w:t>Ley General</w:t>
      </w:r>
      <w:r w:rsidRPr="00FD0B3E">
        <w:rPr>
          <w:rFonts w:ascii="Arial" w:hAnsi="Arial" w:cs="Arial"/>
        </w:rPr>
        <w:t>.</w:t>
      </w:r>
    </w:p>
    <w:p w:rsidR="00784DED" w:rsidRPr="00FD0B3E" w:rsidRDefault="00F44274" w:rsidP="00784DED">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Las y los escrutadores contarán que el número de </w:t>
      </w:r>
      <w:r w:rsidR="00256921" w:rsidRPr="00FD0B3E">
        <w:rPr>
          <w:rFonts w:ascii="Arial" w:hAnsi="Arial" w:cs="Arial"/>
        </w:rPr>
        <w:t>personas que conforman la Lista Nominal de Electores con Voto Anticipado</w:t>
      </w:r>
      <w:r w:rsidRPr="00FD0B3E">
        <w:rPr>
          <w:rFonts w:ascii="Arial" w:hAnsi="Arial" w:cs="Arial"/>
        </w:rPr>
        <w:t xml:space="preserve"> marcados con el sello “Votó” en la </w:t>
      </w:r>
      <w:r w:rsidR="00256921" w:rsidRPr="00FD0B3E">
        <w:rPr>
          <w:rFonts w:ascii="Arial" w:hAnsi="Arial" w:cs="Arial"/>
        </w:rPr>
        <w:t xml:space="preserve">Lista Nominal de Electores con Voto Anticipado </w:t>
      </w:r>
      <w:r w:rsidRPr="00FD0B3E">
        <w:rPr>
          <w:rFonts w:ascii="Arial" w:hAnsi="Arial" w:cs="Arial"/>
        </w:rPr>
        <w:t xml:space="preserve">coincida con los </w:t>
      </w:r>
      <w:r w:rsidR="00256921" w:rsidRPr="00FD0B3E">
        <w:rPr>
          <w:rFonts w:ascii="Arial" w:hAnsi="Arial" w:cs="Arial"/>
        </w:rPr>
        <w:t xml:space="preserve">Sobres Paquetes Electorales de Seguridad Voto Anticipado </w:t>
      </w:r>
      <w:r w:rsidRPr="00FD0B3E">
        <w:rPr>
          <w:rFonts w:ascii="Arial" w:hAnsi="Arial" w:cs="Arial"/>
        </w:rPr>
        <w:t xml:space="preserve">recibidos. En caso contrario, se asentará el hecho en el </w:t>
      </w:r>
      <w:r w:rsidR="00256921" w:rsidRPr="00FD0B3E">
        <w:rPr>
          <w:rFonts w:ascii="Arial" w:hAnsi="Arial" w:cs="Arial"/>
        </w:rPr>
        <w:t>Acta de Escrutinio y Cómputo del Voto Anticipado de la elección que corresponda</w:t>
      </w:r>
      <w:r w:rsidRPr="00FD0B3E">
        <w:rPr>
          <w:rFonts w:ascii="Arial" w:hAnsi="Arial" w:cs="Arial"/>
        </w:rPr>
        <w:t xml:space="preserve"> y la Hoja de Incidentes.  </w:t>
      </w:r>
    </w:p>
    <w:p w:rsidR="003149CD"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La presidencia de la </w:t>
      </w:r>
      <w:r w:rsidR="00784DED" w:rsidRPr="00FD0B3E">
        <w:rPr>
          <w:rFonts w:ascii="Arial" w:hAnsi="Arial" w:cs="Arial"/>
        </w:rPr>
        <w:t xml:space="preserve">Mesa de Escrutinio y Cómputo del Voto Anticipado </w:t>
      </w:r>
      <w:r w:rsidRPr="00FD0B3E">
        <w:rPr>
          <w:rFonts w:ascii="Arial" w:hAnsi="Arial" w:cs="Arial"/>
        </w:rPr>
        <w:t>mencionará en voz alta el nombre y distrito electoral federal de procedencia de la</w:t>
      </w:r>
      <w:r w:rsidR="00784DED" w:rsidRPr="00FD0B3E">
        <w:rPr>
          <w:rFonts w:ascii="Arial" w:hAnsi="Arial" w:cs="Arial"/>
        </w:rPr>
        <w:t>s</w:t>
      </w:r>
      <w:r w:rsidRPr="00FD0B3E">
        <w:rPr>
          <w:rFonts w:ascii="Arial" w:hAnsi="Arial" w:cs="Arial"/>
        </w:rPr>
        <w:t xml:space="preserve"> </w:t>
      </w:r>
      <w:r w:rsidR="00784DED" w:rsidRPr="00FD0B3E">
        <w:rPr>
          <w:rFonts w:ascii="Arial" w:hAnsi="Arial" w:cs="Arial"/>
        </w:rPr>
        <w:t xml:space="preserve">personas que conforman la Lista Nominal de Electores con Voto Anticipado </w:t>
      </w:r>
      <w:r w:rsidRPr="00FD0B3E">
        <w:rPr>
          <w:rFonts w:ascii="Arial" w:hAnsi="Arial" w:cs="Arial"/>
        </w:rPr>
        <w:t xml:space="preserve">que abra un </w:t>
      </w:r>
      <w:r w:rsidR="00784DED" w:rsidRPr="00FD0B3E">
        <w:rPr>
          <w:rFonts w:ascii="Arial" w:hAnsi="Arial" w:cs="Arial"/>
        </w:rPr>
        <w:t>Sobre Paquete Electoral de Seguridad Voto Anticipado</w:t>
      </w:r>
      <w:r w:rsidRPr="00FD0B3E">
        <w:rPr>
          <w:rFonts w:ascii="Arial" w:hAnsi="Arial" w:cs="Arial"/>
        </w:rPr>
        <w:t xml:space="preserve">. Al mismo tiempo, la secretaría buscará dicho nombre en la </w:t>
      </w:r>
      <w:r w:rsidR="00784DED" w:rsidRPr="00FD0B3E">
        <w:rPr>
          <w:rFonts w:ascii="Arial" w:hAnsi="Arial" w:cs="Arial"/>
        </w:rPr>
        <w:t>Lista Nominal de Electores con Voto Anticipado que se conforma con la o las personas de la Lista que ejerzan su voto</w:t>
      </w:r>
      <w:r w:rsidR="005637FE" w:rsidRPr="00FD0B3E">
        <w:rPr>
          <w:rFonts w:ascii="Arial" w:hAnsi="Arial" w:cs="Arial"/>
        </w:rPr>
        <w:t xml:space="preserve"> </w:t>
      </w:r>
      <w:r w:rsidRPr="00FD0B3E">
        <w:rPr>
          <w:rFonts w:ascii="Arial" w:hAnsi="Arial" w:cs="Arial"/>
        </w:rPr>
        <w:t xml:space="preserve">correspondiente para confirmar verbalmente que dicha persona emitió su voto. Hecho esto extraerá los </w:t>
      </w:r>
      <w:r w:rsidR="005637FE" w:rsidRPr="00FD0B3E">
        <w:rPr>
          <w:rFonts w:ascii="Arial" w:hAnsi="Arial" w:cs="Arial"/>
        </w:rPr>
        <w:t xml:space="preserve">sobres que contienen las boletas electorales de las elecciones de Presidencia de los Estados Unidos Mexicanos, senadurías y diputaciones federales y el relativo a las elecciones locales con los sufragios expresados por las personas que conforman la Lista Nominal de Electores con Voto Anticipado </w:t>
      </w:r>
      <w:r w:rsidRPr="00FD0B3E">
        <w:rPr>
          <w:rFonts w:ascii="Arial" w:hAnsi="Arial" w:cs="Arial"/>
        </w:rPr>
        <w:t xml:space="preserve">para obtener las boletas y depositarlas en la urna correspondiente. Esta acción se realizará a la vista de las representaciones de </w:t>
      </w:r>
      <w:r w:rsidR="005637FE" w:rsidRPr="00FD0B3E">
        <w:rPr>
          <w:rFonts w:ascii="Arial" w:hAnsi="Arial" w:cs="Arial"/>
        </w:rPr>
        <w:t>partidos políticos</w:t>
      </w:r>
      <w:r w:rsidRPr="00FD0B3E">
        <w:rPr>
          <w:rFonts w:ascii="Arial" w:hAnsi="Arial" w:cs="Arial"/>
        </w:rPr>
        <w:t xml:space="preserve"> y </w:t>
      </w:r>
      <w:r w:rsidR="005637FE" w:rsidRPr="00FD0B3E">
        <w:rPr>
          <w:rFonts w:ascii="Arial" w:hAnsi="Arial" w:cs="Arial"/>
        </w:rPr>
        <w:t xml:space="preserve">candidaturas independientes </w:t>
      </w:r>
      <w:r w:rsidRPr="00FD0B3E">
        <w:rPr>
          <w:rFonts w:ascii="Arial" w:hAnsi="Arial" w:cs="Arial"/>
        </w:rPr>
        <w:t>presentes.</w:t>
      </w:r>
    </w:p>
    <w:p w:rsidR="003149CD" w:rsidRPr="00FD0B3E" w:rsidRDefault="00F44274" w:rsidP="003149CD">
      <w:pPr>
        <w:pStyle w:val="Prrafodelista"/>
        <w:spacing w:line="300" w:lineRule="auto"/>
        <w:ind w:left="703"/>
        <w:contextualSpacing w:val="0"/>
        <w:rPr>
          <w:rFonts w:ascii="Arial" w:hAnsi="Arial" w:cs="Arial"/>
        </w:rPr>
      </w:pPr>
      <w:r w:rsidRPr="00FD0B3E">
        <w:rPr>
          <w:rFonts w:ascii="Arial" w:hAnsi="Arial" w:cs="Arial"/>
        </w:rPr>
        <w:t xml:space="preserve">En caso de que algún </w:t>
      </w:r>
      <w:r w:rsidR="0035774C" w:rsidRPr="00FD0B3E">
        <w:rPr>
          <w:rFonts w:ascii="Arial" w:hAnsi="Arial" w:cs="Arial"/>
        </w:rPr>
        <w:t xml:space="preserve">sobre con las boletas electorales de las elecciones de Presidencia de los Estados Unidos Mexicanos, senadurías y diputaciones federales y el relativo a las elecciones locales con los sufragios expresados por las personas que conforman la Lista Nominal de Electores con Voto Anticipado </w:t>
      </w:r>
      <w:r w:rsidRPr="00FD0B3E">
        <w:rPr>
          <w:rFonts w:ascii="Arial" w:hAnsi="Arial" w:cs="Arial"/>
        </w:rPr>
        <w:t xml:space="preserve">se encuentre en mal estado, la presidencia lo hará del conocimiento de todos los presentes y lo </w:t>
      </w:r>
      <w:r w:rsidRPr="00FD0B3E">
        <w:rPr>
          <w:rFonts w:ascii="Arial" w:hAnsi="Arial" w:cs="Arial"/>
        </w:rPr>
        <w:lastRenderedPageBreak/>
        <w:t xml:space="preserve">asentará en el </w:t>
      </w:r>
      <w:r w:rsidR="0035774C" w:rsidRPr="00FD0B3E">
        <w:rPr>
          <w:rFonts w:ascii="Arial" w:hAnsi="Arial" w:cs="Arial"/>
        </w:rPr>
        <w:t>a</w:t>
      </w:r>
      <w:r w:rsidRPr="00FD0B3E">
        <w:rPr>
          <w:rFonts w:ascii="Arial" w:hAnsi="Arial" w:cs="Arial"/>
        </w:rPr>
        <w:t xml:space="preserve">cta y en la Hoja de Incidentes. La presidencia repetirá este procedimiento por cada </w:t>
      </w:r>
      <w:r w:rsidR="0035774C" w:rsidRPr="00FD0B3E">
        <w:rPr>
          <w:rFonts w:ascii="Arial" w:hAnsi="Arial" w:cs="Arial"/>
        </w:rPr>
        <w:t>Sobre Paquete Electoral de Seguridad Voto Anticipado</w:t>
      </w:r>
      <w:r w:rsidRPr="00FD0B3E">
        <w:rPr>
          <w:rFonts w:ascii="Arial" w:hAnsi="Arial" w:cs="Arial"/>
        </w:rPr>
        <w:t>.</w:t>
      </w:r>
    </w:p>
    <w:p w:rsidR="003149CD" w:rsidRPr="00FD0B3E" w:rsidRDefault="00F44274" w:rsidP="003149CD">
      <w:pPr>
        <w:pStyle w:val="Prrafodelista"/>
        <w:spacing w:line="300" w:lineRule="auto"/>
        <w:ind w:left="703"/>
        <w:contextualSpacing w:val="0"/>
        <w:rPr>
          <w:rFonts w:ascii="Arial" w:hAnsi="Arial" w:cs="Arial"/>
        </w:rPr>
      </w:pPr>
      <w:r w:rsidRPr="00FD0B3E">
        <w:rPr>
          <w:rFonts w:ascii="Arial" w:hAnsi="Arial" w:cs="Arial"/>
        </w:rPr>
        <w:t xml:space="preserve">Si al abrir un </w:t>
      </w:r>
      <w:r w:rsidR="0035774C" w:rsidRPr="00FD0B3E">
        <w:rPr>
          <w:rFonts w:ascii="Arial" w:hAnsi="Arial" w:cs="Arial"/>
        </w:rPr>
        <w:t xml:space="preserve">sobre </w:t>
      </w:r>
      <w:r w:rsidRPr="00FD0B3E">
        <w:rPr>
          <w:rFonts w:ascii="Arial" w:hAnsi="Arial" w:cs="Arial"/>
        </w:rPr>
        <w:t xml:space="preserve">se constata que no contiene alguna de las boletas electorales, el hecho se consignará en el </w:t>
      </w:r>
      <w:r w:rsidR="0035774C" w:rsidRPr="00FD0B3E">
        <w:rPr>
          <w:rFonts w:ascii="Arial" w:hAnsi="Arial" w:cs="Arial"/>
        </w:rPr>
        <w:t xml:space="preserve">Actas de Escrutinio y Cómputo del Voto Anticipado de la elección de que se trate, </w:t>
      </w:r>
      <w:r w:rsidRPr="00FD0B3E">
        <w:rPr>
          <w:rFonts w:ascii="Arial" w:hAnsi="Arial" w:cs="Arial"/>
        </w:rPr>
        <w:t>y en la Hoja de Incidentes como “boleta faltante de la elección de _____”.</w:t>
      </w:r>
    </w:p>
    <w:p w:rsidR="00045B59"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Los </w:t>
      </w:r>
      <w:r w:rsidR="0073460C" w:rsidRPr="00FD0B3E">
        <w:rPr>
          <w:rFonts w:ascii="Arial" w:hAnsi="Arial" w:cs="Arial"/>
        </w:rPr>
        <w:t xml:space="preserve">sobres que contienen las boletas electorales de las elecciones de Presidencia de los Estados Unidos Mexicanos, senadurías y diputaciones federales y el relativo a las elecciones locales con los sufragios expresados por las personas que conforman la Lista Nominal de Electores con Voto Anticipado </w:t>
      </w:r>
      <w:r w:rsidRPr="00FD0B3E">
        <w:rPr>
          <w:rFonts w:ascii="Arial" w:hAnsi="Arial" w:cs="Arial"/>
        </w:rPr>
        <w:t xml:space="preserve">abiertos serán depositados en un recipiente por separado. Los correspondientes a la elección local se remitirán con posterioridad a los </w:t>
      </w:r>
      <w:r w:rsidR="0073460C" w:rsidRPr="00FD0B3E">
        <w:rPr>
          <w:rFonts w:ascii="Arial" w:hAnsi="Arial" w:cs="Arial"/>
        </w:rPr>
        <w:t>organismos electorales</w:t>
      </w:r>
      <w:r w:rsidRPr="00FD0B3E">
        <w:rPr>
          <w:rFonts w:ascii="Arial" w:hAnsi="Arial" w:cs="Arial"/>
        </w:rPr>
        <w:t>, para que procedan a su destrucción conforme al procedimiento que aprueben.</w:t>
      </w:r>
    </w:p>
    <w:p w:rsidR="00045B59"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Una vez que se hayan depositado todas las boletas en la urna correspondiente, se procederá con el escrutinio y cómputo aplicándose las reglas establecidas en los artículos 288 al 294 de la </w:t>
      </w:r>
      <w:r w:rsidR="00045B59" w:rsidRPr="00FD0B3E">
        <w:rPr>
          <w:rFonts w:ascii="Arial" w:hAnsi="Arial" w:cs="Arial"/>
        </w:rPr>
        <w:t>Ley General</w:t>
      </w:r>
      <w:r w:rsidRPr="00FD0B3E">
        <w:rPr>
          <w:rFonts w:ascii="Arial" w:hAnsi="Arial" w:cs="Arial"/>
        </w:rPr>
        <w:t>.</w:t>
      </w:r>
    </w:p>
    <w:p w:rsidR="001908B2" w:rsidRPr="00FD0B3E" w:rsidRDefault="00F44274" w:rsidP="001908B2">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Concluido el procedimiento, se llenará el </w:t>
      </w:r>
      <w:r w:rsidR="00045B59" w:rsidRPr="00FD0B3E">
        <w:rPr>
          <w:rFonts w:ascii="Arial" w:hAnsi="Arial" w:cs="Arial"/>
        </w:rPr>
        <w:t xml:space="preserve">Acta de Escrutinio y Cómputo del Voto Anticipado de la elección </w:t>
      </w:r>
      <w:r w:rsidRPr="00FD0B3E">
        <w:rPr>
          <w:rFonts w:ascii="Arial" w:hAnsi="Arial" w:cs="Arial"/>
        </w:rPr>
        <w:t xml:space="preserve">respectiva con los resultados obtenidos y se firmará por el funcionariado de la </w:t>
      </w:r>
      <w:r w:rsidR="00045B59" w:rsidRPr="00FD0B3E">
        <w:rPr>
          <w:rFonts w:ascii="Arial" w:hAnsi="Arial" w:cs="Arial"/>
        </w:rPr>
        <w:t>Mesa de Escrutinio y Cómputo del Voto Anticipado</w:t>
      </w:r>
      <w:r w:rsidRPr="00FD0B3E">
        <w:rPr>
          <w:rFonts w:ascii="Arial" w:hAnsi="Arial" w:cs="Arial"/>
        </w:rPr>
        <w:t xml:space="preserve">, así como de las </w:t>
      </w:r>
      <w:r w:rsidR="00045B59" w:rsidRPr="00FD0B3E">
        <w:rPr>
          <w:rFonts w:ascii="Arial" w:hAnsi="Arial" w:cs="Arial"/>
        </w:rPr>
        <w:t xml:space="preserve">representaciones de los partidos políticos </w:t>
      </w:r>
      <w:r w:rsidRPr="00FD0B3E">
        <w:rPr>
          <w:rFonts w:ascii="Arial" w:hAnsi="Arial" w:cs="Arial"/>
        </w:rPr>
        <w:t xml:space="preserve">y </w:t>
      </w:r>
      <w:r w:rsidR="00045B59" w:rsidRPr="00FD0B3E">
        <w:rPr>
          <w:rFonts w:ascii="Arial" w:hAnsi="Arial" w:cs="Arial"/>
        </w:rPr>
        <w:t xml:space="preserve">candidaturas independientes </w:t>
      </w:r>
      <w:r w:rsidRPr="00FD0B3E">
        <w:rPr>
          <w:rFonts w:ascii="Arial" w:hAnsi="Arial" w:cs="Arial"/>
        </w:rPr>
        <w:t>que se encuentren presentes.</w:t>
      </w:r>
    </w:p>
    <w:p w:rsidR="001908B2"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Una vez elaborada y firmada la </w:t>
      </w:r>
      <w:r w:rsidR="001908B2" w:rsidRPr="00FD0B3E">
        <w:rPr>
          <w:rFonts w:ascii="Arial" w:hAnsi="Arial" w:cs="Arial"/>
        </w:rPr>
        <w:t>Acta de Escrutinio y Cómputo del Voto Anticipado</w:t>
      </w:r>
      <w:r w:rsidRPr="00FD0B3E">
        <w:rPr>
          <w:rFonts w:ascii="Arial" w:hAnsi="Arial" w:cs="Arial"/>
        </w:rPr>
        <w:t>, se incorporarán los votos en cada uno de los sobres electorales según corresponda, así como la</w:t>
      </w:r>
      <w:r w:rsidR="001908B2" w:rsidRPr="00FD0B3E">
        <w:rPr>
          <w:rFonts w:ascii="Arial" w:hAnsi="Arial" w:cs="Arial"/>
        </w:rPr>
        <w:t xml:space="preserve"> Lista Nominal de Electores con Voto Anticipado </w:t>
      </w:r>
      <w:r w:rsidRPr="00FD0B3E">
        <w:rPr>
          <w:rFonts w:ascii="Arial" w:hAnsi="Arial" w:cs="Arial"/>
        </w:rPr>
        <w:t xml:space="preserve">en su bolsa respectiva y demás elementos que integrarán el expediente del </w:t>
      </w:r>
      <w:r w:rsidR="001908B2" w:rsidRPr="00FD0B3E">
        <w:rPr>
          <w:rFonts w:ascii="Arial" w:hAnsi="Arial" w:cs="Arial"/>
        </w:rPr>
        <w:t>Voto Anticipado</w:t>
      </w:r>
      <w:r w:rsidRPr="00FD0B3E">
        <w:rPr>
          <w:rFonts w:ascii="Arial" w:hAnsi="Arial" w:cs="Arial"/>
        </w:rPr>
        <w:t>.</w:t>
      </w:r>
    </w:p>
    <w:p w:rsidR="001908B2"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Firmadas las </w:t>
      </w:r>
      <w:r w:rsidR="001908B2" w:rsidRPr="00FD0B3E">
        <w:rPr>
          <w:rFonts w:ascii="Arial" w:hAnsi="Arial" w:cs="Arial"/>
        </w:rPr>
        <w:t>Acta</w:t>
      </w:r>
      <w:r w:rsidR="00201E13" w:rsidRPr="00FD0B3E">
        <w:rPr>
          <w:rFonts w:ascii="Arial" w:hAnsi="Arial" w:cs="Arial"/>
        </w:rPr>
        <w:t>s</w:t>
      </w:r>
      <w:r w:rsidR="001908B2" w:rsidRPr="00FD0B3E">
        <w:rPr>
          <w:rFonts w:ascii="Arial" w:hAnsi="Arial" w:cs="Arial"/>
        </w:rPr>
        <w:t xml:space="preserve"> de Escrutinio y Cómputo del Voto Anticipado </w:t>
      </w:r>
      <w:r w:rsidRPr="00FD0B3E">
        <w:rPr>
          <w:rFonts w:ascii="Arial" w:hAnsi="Arial" w:cs="Arial"/>
        </w:rPr>
        <w:t>de todas las elecciones, se integrarán los expedientes respectivos.</w:t>
      </w:r>
    </w:p>
    <w:p w:rsidR="00201E13" w:rsidRPr="00FD0B3E" w:rsidRDefault="00F44274" w:rsidP="00F44274">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Finalizado el escrutinio y cómputo de las elecciones que correspondan, la presidencia de la </w:t>
      </w:r>
      <w:r w:rsidR="00201E13" w:rsidRPr="00FD0B3E">
        <w:rPr>
          <w:rFonts w:ascii="Arial" w:hAnsi="Arial" w:cs="Arial"/>
        </w:rPr>
        <w:t xml:space="preserve">Mesa de Escrutinio y Cómputo del Voto Anticipado </w:t>
      </w:r>
      <w:r w:rsidRPr="00FD0B3E">
        <w:rPr>
          <w:rFonts w:ascii="Arial" w:hAnsi="Arial" w:cs="Arial"/>
        </w:rPr>
        <w:t xml:space="preserve">conservará el original y la primera copia del </w:t>
      </w:r>
      <w:r w:rsidR="00201E13" w:rsidRPr="00FD0B3E">
        <w:rPr>
          <w:rFonts w:ascii="Arial" w:hAnsi="Arial" w:cs="Arial"/>
        </w:rPr>
        <w:t xml:space="preserve">Acta de Escrutinio y Cómputo del Voto Anticipado </w:t>
      </w:r>
      <w:r w:rsidRPr="00FD0B3E">
        <w:rPr>
          <w:rFonts w:ascii="Arial" w:hAnsi="Arial" w:cs="Arial"/>
        </w:rPr>
        <w:t xml:space="preserve">y </w:t>
      </w:r>
      <w:r w:rsidRPr="00FD0B3E">
        <w:rPr>
          <w:rFonts w:ascii="Arial" w:hAnsi="Arial" w:cs="Arial"/>
        </w:rPr>
        <w:lastRenderedPageBreak/>
        <w:t xml:space="preserve">entregará una copia a cada una de las representaciones de los </w:t>
      </w:r>
      <w:r w:rsidR="00201E13" w:rsidRPr="00FD0B3E">
        <w:rPr>
          <w:rFonts w:ascii="Arial" w:hAnsi="Arial" w:cs="Arial"/>
        </w:rPr>
        <w:t>partidos políticos</w:t>
      </w:r>
      <w:r w:rsidRPr="00FD0B3E">
        <w:rPr>
          <w:rFonts w:ascii="Arial" w:hAnsi="Arial" w:cs="Arial"/>
        </w:rPr>
        <w:t xml:space="preserve"> y </w:t>
      </w:r>
      <w:r w:rsidR="00201E13" w:rsidRPr="00FD0B3E">
        <w:rPr>
          <w:rFonts w:ascii="Arial" w:hAnsi="Arial" w:cs="Arial"/>
        </w:rPr>
        <w:t xml:space="preserve">candidaturas independientes </w:t>
      </w:r>
      <w:r w:rsidRPr="00FD0B3E">
        <w:rPr>
          <w:rFonts w:ascii="Arial" w:hAnsi="Arial" w:cs="Arial"/>
        </w:rPr>
        <w:t xml:space="preserve">presentes. Posteriormente, entregará los expedientes y los paquetes electorales a la presidencia del </w:t>
      </w:r>
      <w:r w:rsidR="00201E13" w:rsidRPr="00FD0B3E">
        <w:rPr>
          <w:rFonts w:ascii="Arial" w:hAnsi="Arial" w:cs="Arial"/>
        </w:rPr>
        <w:t>Consejo Distrital Electoral</w:t>
      </w:r>
      <w:r w:rsidRPr="00FD0B3E">
        <w:rPr>
          <w:rFonts w:ascii="Arial" w:hAnsi="Arial" w:cs="Arial"/>
        </w:rPr>
        <w:t xml:space="preserve"> respectivo en la sede de éste último.</w:t>
      </w:r>
    </w:p>
    <w:p w:rsidR="00A4676C" w:rsidRPr="00FD0B3E" w:rsidRDefault="00F44274" w:rsidP="00A4676C">
      <w:pPr>
        <w:pStyle w:val="Prrafodelista"/>
        <w:numPr>
          <w:ilvl w:val="0"/>
          <w:numId w:val="9"/>
        </w:numPr>
        <w:spacing w:line="300" w:lineRule="auto"/>
        <w:ind w:left="703" w:hanging="703"/>
        <w:contextualSpacing w:val="0"/>
        <w:rPr>
          <w:rFonts w:ascii="Arial" w:hAnsi="Arial" w:cs="Arial"/>
        </w:rPr>
      </w:pPr>
      <w:r w:rsidRPr="00FD0B3E">
        <w:rPr>
          <w:rFonts w:ascii="Arial" w:hAnsi="Arial" w:cs="Arial"/>
        </w:rPr>
        <w:t xml:space="preserve">Los </w:t>
      </w:r>
      <w:r w:rsidR="00201E13" w:rsidRPr="00FD0B3E">
        <w:rPr>
          <w:rFonts w:ascii="Arial" w:hAnsi="Arial" w:cs="Arial"/>
        </w:rPr>
        <w:t xml:space="preserve">organismos electorales </w:t>
      </w:r>
      <w:r w:rsidRPr="00FD0B3E">
        <w:rPr>
          <w:rFonts w:ascii="Arial" w:hAnsi="Arial" w:cs="Arial"/>
        </w:rPr>
        <w:t xml:space="preserve">designarán comisiones para que, al concluir el escrutinio y cómputo del </w:t>
      </w:r>
      <w:r w:rsidR="00201E13" w:rsidRPr="00FD0B3E">
        <w:rPr>
          <w:rFonts w:ascii="Arial" w:hAnsi="Arial" w:cs="Arial"/>
        </w:rPr>
        <w:t>Voto Anticipado</w:t>
      </w:r>
      <w:r w:rsidRPr="00FD0B3E">
        <w:rPr>
          <w:rFonts w:ascii="Arial" w:hAnsi="Arial" w:cs="Arial"/>
        </w:rPr>
        <w:t xml:space="preserve">, acudan a los </w:t>
      </w:r>
      <w:r w:rsidR="00201E13" w:rsidRPr="00FD0B3E">
        <w:rPr>
          <w:rFonts w:ascii="Arial" w:hAnsi="Arial" w:cs="Arial"/>
        </w:rPr>
        <w:t xml:space="preserve">Consejos Distritales Electorales </w:t>
      </w:r>
      <w:r w:rsidRPr="00FD0B3E">
        <w:rPr>
          <w:rFonts w:ascii="Arial" w:hAnsi="Arial" w:cs="Arial"/>
        </w:rPr>
        <w:t xml:space="preserve">a recoger los expedientes de las elecciones locales y los trasladen al órgano electoral que el propio </w:t>
      </w:r>
      <w:r w:rsidR="00201E13" w:rsidRPr="00FD0B3E">
        <w:rPr>
          <w:rFonts w:ascii="Arial" w:hAnsi="Arial" w:cs="Arial"/>
        </w:rPr>
        <w:t xml:space="preserve">organismo electoral </w:t>
      </w:r>
      <w:r w:rsidRPr="00FD0B3E">
        <w:rPr>
          <w:rFonts w:ascii="Arial" w:hAnsi="Arial" w:cs="Arial"/>
        </w:rPr>
        <w:t xml:space="preserve">determine. De esta entrega, la presidencia del </w:t>
      </w:r>
      <w:r w:rsidR="00201E13" w:rsidRPr="00FD0B3E">
        <w:rPr>
          <w:rFonts w:ascii="Arial" w:hAnsi="Arial" w:cs="Arial"/>
        </w:rPr>
        <w:t xml:space="preserve">Consejo Distrital Electoral </w:t>
      </w:r>
      <w:r w:rsidRPr="00FD0B3E">
        <w:rPr>
          <w:rFonts w:ascii="Arial" w:hAnsi="Arial" w:cs="Arial"/>
        </w:rPr>
        <w:t xml:space="preserve">recabará un recibo en el que conste la cantidad de expedientes entregados a la comisión del </w:t>
      </w:r>
      <w:r w:rsidR="00201E13" w:rsidRPr="00FD0B3E">
        <w:rPr>
          <w:rFonts w:ascii="Arial" w:hAnsi="Arial" w:cs="Arial"/>
        </w:rPr>
        <w:t>organismo electoral</w:t>
      </w:r>
      <w:r w:rsidRPr="00FD0B3E">
        <w:rPr>
          <w:rFonts w:ascii="Arial" w:hAnsi="Arial" w:cs="Arial"/>
        </w:rPr>
        <w:t>.</w:t>
      </w:r>
    </w:p>
    <w:p w:rsidR="00A4676C" w:rsidRPr="00FD0B3E" w:rsidRDefault="00A4676C" w:rsidP="00A4676C">
      <w:pPr>
        <w:pStyle w:val="Ttulo2"/>
        <w:rPr>
          <w:rFonts w:ascii="Arial" w:hAnsi="Arial" w:cs="Arial"/>
          <w:sz w:val="23"/>
        </w:rPr>
      </w:pPr>
      <w:r w:rsidRPr="00FD0B3E">
        <w:rPr>
          <w:rFonts w:ascii="Arial" w:hAnsi="Arial" w:cs="Arial"/>
          <w:sz w:val="23"/>
        </w:rPr>
        <w:t>Incorporación de resultados al PREP, al Sistema de Registro de Actas y a los cómputos</w:t>
      </w:r>
    </w:p>
    <w:p w:rsidR="00A4676C" w:rsidRPr="00FD0B3E" w:rsidRDefault="00A4676C" w:rsidP="00A4676C">
      <w:pPr>
        <w:spacing w:line="300" w:lineRule="auto"/>
        <w:rPr>
          <w:rFonts w:ascii="Arial" w:hAnsi="Arial" w:cs="Arial"/>
        </w:rPr>
      </w:pPr>
      <w:r w:rsidRPr="00FD0B3E">
        <w:rPr>
          <w:rFonts w:ascii="Arial" w:hAnsi="Arial" w:cs="Arial"/>
        </w:rPr>
        <w:t>Que, de conformidad con el modelo de operación aprobado por el INE y con la finalidad de darle continuidad al PREP de las elecciones locales, la presidencia del Consejo Distrital Electoral procederá a digitalizar las Actas de Escrutinio y Cómputo del Voto Anticipado de la elección local y las remitirá por correo electrónico a las dos direcciones de correo electrónico que en su momento el organismo electoral notificó a la Junta Local Electoral del INE en la entidad.</w:t>
      </w:r>
    </w:p>
    <w:p w:rsidR="00A4676C" w:rsidRDefault="00A4676C" w:rsidP="00A4676C">
      <w:pPr>
        <w:spacing w:line="300" w:lineRule="auto"/>
        <w:rPr>
          <w:rFonts w:ascii="Arial" w:hAnsi="Arial" w:cs="Arial"/>
        </w:rPr>
      </w:pPr>
      <w:r w:rsidRPr="00FD0B3E">
        <w:rPr>
          <w:rFonts w:ascii="Arial" w:hAnsi="Arial" w:cs="Arial"/>
        </w:rPr>
        <w:t xml:space="preserve">Realizado lo anterior, los </w:t>
      </w:r>
      <w:r w:rsidR="007E645E" w:rsidRPr="00FD0B3E">
        <w:rPr>
          <w:rFonts w:ascii="Arial" w:hAnsi="Arial" w:cs="Arial"/>
        </w:rPr>
        <w:t xml:space="preserve">organismos electorales </w:t>
      </w:r>
      <w:r w:rsidRPr="00FD0B3E">
        <w:rPr>
          <w:rFonts w:ascii="Arial" w:hAnsi="Arial" w:cs="Arial"/>
        </w:rPr>
        <w:t xml:space="preserve">bajo los procedimientos que defina su máximo órgano de dirección, incorporarán los resultados de las </w:t>
      </w:r>
      <w:r w:rsidR="007E645E" w:rsidRPr="00FD0B3E">
        <w:rPr>
          <w:rFonts w:ascii="Arial" w:hAnsi="Arial" w:cs="Arial"/>
        </w:rPr>
        <w:t>Actas de Escrutinio y Cómputo del Voto Anticipado al PREP,</w:t>
      </w:r>
      <w:r w:rsidRPr="00FD0B3E">
        <w:rPr>
          <w:rFonts w:ascii="Arial" w:hAnsi="Arial" w:cs="Arial"/>
        </w:rPr>
        <w:t xml:space="preserve"> en su caso</w:t>
      </w:r>
      <w:r w:rsidR="007E645E" w:rsidRPr="00FD0B3E">
        <w:rPr>
          <w:rFonts w:ascii="Arial" w:hAnsi="Arial" w:cs="Arial"/>
        </w:rPr>
        <w:t>,</w:t>
      </w:r>
      <w:r w:rsidRPr="00FD0B3E">
        <w:rPr>
          <w:rFonts w:ascii="Arial" w:hAnsi="Arial" w:cs="Arial"/>
        </w:rPr>
        <w:t xml:space="preserve"> al </w:t>
      </w:r>
      <w:r w:rsidR="007E645E" w:rsidRPr="00FD0B3E">
        <w:rPr>
          <w:rFonts w:ascii="Arial" w:hAnsi="Arial" w:cs="Arial"/>
        </w:rPr>
        <w:t>Sistema de Registro de Actas,</w:t>
      </w:r>
      <w:r w:rsidRPr="00FD0B3E">
        <w:rPr>
          <w:rFonts w:ascii="Arial" w:hAnsi="Arial" w:cs="Arial"/>
        </w:rPr>
        <w:t xml:space="preserve"> así como a los cómputos de elección local que corresponda</w:t>
      </w:r>
      <w:r w:rsidR="007E645E" w:rsidRPr="00FD0B3E">
        <w:rPr>
          <w:rFonts w:ascii="Arial" w:hAnsi="Arial" w:cs="Arial"/>
        </w:rPr>
        <w:t>.</w:t>
      </w:r>
    </w:p>
    <w:p w:rsidR="007E645E" w:rsidRPr="00FD0B3E" w:rsidRDefault="00487C57" w:rsidP="00487C57">
      <w:pPr>
        <w:pStyle w:val="Ttulo2"/>
        <w:rPr>
          <w:rFonts w:ascii="Arial" w:hAnsi="Arial" w:cs="Arial"/>
          <w:sz w:val="23"/>
        </w:rPr>
      </w:pPr>
      <w:r w:rsidRPr="00FD0B3E">
        <w:rPr>
          <w:rFonts w:ascii="Arial" w:hAnsi="Arial" w:cs="Arial"/>
          <w:sz w:val="23"/>
        </w:rPr>
        <w:t>Procedimiento para la recepción de los expedientes relacionados con el voto anticipado</w:t>
      </w:r>
    </w:p>
    <w:p w:rsidR="002F7F46" w:rsidRPr="00FD0B3E" w:rsidRDefault="00487C57" w:rsidP="00487C57">
      <w:pPr>
        <w:rPr>
          <w:rFonts w:ascii="Arial" w:hAnsi="Arial" w:cs="Arial"/>
        </w:rPr>
      </w:pPr>
      <w:r w:rsidRPr="00FD0B3E">
        <w:rPr>
          <w:rFonts w:ascii="Arial" w:hAnsi="Arial" w:cs="Arial"/>
        </w:rPr>
        <w:t>Que, conforme a las consideraciones mencionadas</w:t>
      </w:r>
      <w:r w:rsidR="00920C30" w:rsidRPr="00FD0B3E">
        <w:rPr>
          <w:rFonts w:ascii="Arial" w:hAnsi="Arial" w:cs="Arial"/>
        </w:rPr>
        <w:t xml:space="preserve"> y con el objetivo de establecer el procedimiento al que deberán sujetarse los Consejos Distritales para recoger los expedientes de las elecciones locales relacionados con voto anticipado</w:t>
      </w:r>
      <w:r w:rsidR="000654A0" w:rsidRPr="00FD0B3E">
        <w:rPr>
          <w:rFonts w:ascii="Arial" w:hAnsi="Arial" w:cs="Arial"/>
        </w:rPr>
        <w:t xml:space="preserve"> este Consejo Estatal considera viable su implementación. Para ello, se parte </w:t>
      </w:r>
      <w:r w:rsidR="002F7F46" w:rsidRPr="00FD0B3E">
        <w:rPr>
          <w:rFonts w:ascii="Arial" w:hAnsi="Arial" w:cs="Arial"/>
        </w:rPr>
        <w:t xml:space="preserve">de la aplicación del criterio de tiempo de traslado que utiliza el INE para conformar un distrito electoral. </w:t>
      </w:r>
    </w:p>
    <w:p w:rsidR="00C77519" w:rsidRPr="00FD0B3E" w:rsidRDefault="002F7F46" w:rsidP="002F7F46">
      <w:pPr>
        <w:rPr>
          <w:rFonts w:ascii="Arial" w:hAnsi="Arial" w:cs="Arial"/>
        </w:rPr>
      </w:pPr>
      <w:r w:rsidRPr="00FD0B3E">
        <w:rPr>
          <w:rFonts w:ascii="Arial" w:hAnsi="Arial" w:cs="Arial"/>
        </w:rPr>
        <w:lastRenderedPageBreak/>
        <w:t xml:space="preserve">Se parte de dicho criterio, en virtud de que, los expedientes de las elecciones locales </w:t>
      </w:r>
      <w:r w:rsidR="00074AC8" w:rsidRPr="00FD0B3E">
        <w:rPr>
          <w:rFonts w:ascii="Arial" w:hAnsi="Arial" w:cs="Arial"/>
        </w:rPr>
        <w:t xml:space="preserve">relacionados con voto anticipado </w:t>
      </w:r>
      <w:r w:rsidRPr="00FD0B3E">
        <w:rPr>
          <w:rFonts w:ascii="Arial" w:hAnsi="Arial" w:cs="Arial"/>
        </w:rPr>
        <w:t xml:space="preserve">estarán en poder de los </w:t>
      </w:r>
      <w:r w:rsidR="00C77519" w:rsidRPr="00FD0B3E">
        <w:rPr>
          <w:rFonts w:ascii="Arial" w:hAnsi="Arial" w:cs="Arial"/>
        </w:rPr>
        <w:t xml:space="preserve">6 </w:t>
      </w:r>
      <w:r w:rsidRPr="00FD0B3E">
        <w:rPr>
          <w:rFonts w:ascii="Arial" w:hAnsi="Arial" w:cs="Arial"/>
        </w:rPr>
        <w:t>Consejos Distritales Electorales</w:t>
      </w:r>
      <w:r w:rsidR="00C77519" w:rsidRPr="00FD0B3E">
        <w:rPr>
          <w:rFonts w:ascii="Arial" w:hAnsi="Arial" w:cs="Arial"/>
        </w:rPr>
        <w:t xml:space="preserve"> del INE en la entidad</w:t>
      </w:r>
      <w:r w:rsidRPr="00FD0B3E">
        <w:rPr>
          <w:rFonts w:ascii="Arial" w:hAnsi="Arial" w:cs="Arial"/>
        </w:rPr>
        <w:t xml:space="preserve">, lo que implica que, </w:t>
      </w:r>
      <w:r w:rsidR="00C77519" w:rsidRPr="00FD0B3E">
        <w:rPr>
          <w:rFonts w:ascii="Arial" w:hAnsi="Arial" w:cs="Arial"/>
        </w:rPr>
        <w:t>la distancia es un factor importante para preservar la cadena de custodia de la documentación electoral</w:t>
      </w:r>
      <w:r w:rsidR="003E0CA7" w:rsidRPr="00FD0B3E">
        <w:rPr>
          <w:rFonts w:ascii="Arial" w:hAnsi="Arial" w:cs="Arial"/>
        </w:rPr>
        <w:t>, esto es, desde la sede del órgano federal, hasta la sede del órgano distrital local</w:t>
      </w:r>
      <w:r w:rsidR="00C77519" w:rsidRPr="00FD0B3E">
        <w:rPr>
          <w:rFonts w:ascii="Arial" w:hAnsi="Arial" w:cs="Arial"/>
        </w:rPr>
        <w:t>. A partir de lo anterior, se considera viable que, los Consejos Distritales más cercanos a los órganos electorales federales sean los responsables de recoger dicha documentación</w:t>
      </w:r>
      <w:r w:rsidR="00E8134C" w:rsidRPr="00FD0B3E">
        <w:rPr>
          <w:rFonts w:ascii="Arial" w:hAnsi="Arial" w:cs="Arial"/>
        </w:rPr>
        <w:t>.</w:t>
      </w:r>
    </w:p>
    <w:p w:rsidR="00E8134C" w:rsidRPr="00FD0B3E" w:rsidRDefault="00EA5913" w:rsidP="002F7F46">
      <w:pPr>
        <w:rPr>
          <w:rFonts w:ascii="Arial" w:hAnsi="Arial" w:cs="Arial"/>
        </w:rPr>
      </w:pPr>
      <w:r w:rsidRPr="00FD0B3E">
        <w:rPr>
          <w:rFonts w:ascii="Arial" w:hAnsi="Arial" w:cs="Arial"/>
        </w:rPr>
        <w:t xml:space="preserve">Considerando que, los Consejos Distritales Electorales del INE se ubican en Macuspana, Cárdenas, Comalcalco, Paraíso y 2 en Centro, lo conducente es determinar a los siguientes Consejos Distritales </w:t>
      </w:r>
      <w:r w:rsidR="002B6C81" w:rsidRPr="00FD0B3E">
        <w:rPr>
          <w:rFonts w:ascii="Arial" w:hAnsi="Arial" w:cs="Arial"/>
        </w:rPr>
        <w:t>para que recojan los expedientes señalados:</w:t>
      </w: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2410"/>
        <w:gridCol w:w="1134"/>
        <w:gridCol w:w="2410"/>
      </w:tblGrid>
      <w:tr w:rsidR="007B6711" w:rsidRPr="003C7415" w:rsidTr="00E57B62">
        <w:trPr>
          <w:jc w:val="center"/>
        </w:trPr>
        <w:tc>
          <w:tcPr>
            <w:tcW w:w="1271" w:type="dxa"/>
            <w:shd w:val="clear" w:color="auto" w:fill="993366"/>
            <w:vAlign w:val="center"/>
          </w:tcPr>
          <w:p w:rsidR="002B6C81" w:rsidRPr="00FD0B3E" w:rsidRDefault="00FD0B3E" w:rsidP="0059227B">
            <w:pPr>
              <w:spacing w:before="60" w:after="60"/>
              <w:jc w:val="center"/>
              <w:rPr>
                <w:rFonts w:ascii="Arial" w:hAnsi="Arial" w:cs="Arial"/>
                <w:b/>
                <w:sz w:val="20"/>
                <w:szCs w:val="20"/>
              </w:rPr>
            </w:pPr>
            <w:r>
              <w:rPr>
                <w:rFonts w:ascii="Arial" w:hAnsi="Arial" w:cs="Arial"/>
                <w:b/>
                <w:sz w:val="20"/>
                <w:szCs w:val="20"/>
              </w:rPr>
              <w:t>Distrito F</w:t>
            </w:r>
            <w:r w:rsidR="002B6C81" w:rsidRPr="00FD0B3E">
              <w:rPr>
                <w:rFonts w:ascii="Arial" w:hAnsi="Arial" w:cs="Arial"/>
                <w:b/>
                <w:sz w:val="20"/>
                <w:szCs w:val="20"/>
              </w:rPr>
              <w:t>ederal</w:t>
            </w:r>
          </w:p>
        </w:tc>
        <w:tc>
          <w:tcPr>
            <w:tcW w:w="2410" w:type="dxa"/>
            <w:shd w:val="clear" w:color="auto" w:fill="993366"/>
            <w:vAlign w:val="center"/>
          </w:tcPr>
          <w:p w:rsidR="002B6C81" w:rsidRPr="00FD0B3E" w:rsidRDefault="002B6C81" w:rsidP="0059227B">
            <w:pPr>
              <w:spacing w:before="60" w:after="60"/>
              <w:jc w:val="center"/>
              <w:rPr>
                <w:rFonts w:ascii="Arial" w:hAnsi="Arial" w:cs="Arial"/>
                <w:b/>
                <w:sz w:val="20"/>
                <w:szCs w:val="20"/>
              </w:rPr>
            </w:pPr>
            <w:r w:rsidRPr="00FD0B3E">
              <w:rPr>
                <w:rFonts w:ascii="Arial" w:hAnsi="Arial" w:cs="Arial"/>
                <w:b/>
                <w:sz w:val="20"/>
                <w:szCs w:val="20"/>
              </w:rPr>
              <w:t>Consejo Distrital Electoral (INE)</w:t>
            </w:r>
          </w:p>
        </w:tc>
        <w:tc>
          <w:tcPr>
            <w:tcW w:w="1134" w:type="dxa"/>
            <w:shd w:val="clear" w:color="auto" w:fill="993366"/>
            <w:vAlign w:val="center"/>
          </w:tcPr>
          <w:p w:rsidR="002B6C81" w:rsidRPr="00FD0B3E" w:rsidRDefault="00FD0B3E" w:rsidP="0059227B">
            <w:pPr>
              <w:spacing w:before="60" w:after="60"/>
              <w:jc w:val="center"/>
              <w:rPr>
                <w:rFonts w:ascii="Arial" w:hAnsi="Arial" w:cs="Arial"/>
                <w:b/>
                <w:sz w:val="20"/>
                <w:szCs w:val="20"/>
              </w:rPr>
            </w:pPr>
            <w:r>
              <w:rPr>
                <w:rFonts w:ascii="Arial" w:hAnsi="Arial" w:cs="Arial"/>
                <w:b/>
                <w:sz w:val="20"/>
                <w:szCs w:val="20"/>
              </w:rPr>
              <w:t>Distrito L</w:t>
            </w:r>
            <w:r w:rsidR="002B6C81" w:rsidRPr="00FD0B3E">
              <w:rPr>
                <w:rFonts w:ascii="Arial" w:hAnsi="Arial" w:cs="Arial"/>
                <w:b/>
                <w:sz w:val="20"/>
                <w:szCs w:val="20"/>
              </w:rPr>
              <w:t>ocal</w:t>
            </w:r>
          </w:p>
        </w:tc>
        <w:tc>
          <w:tcPr>
            <w:tcW w:w="2410" w:type="dxa"/>
            <w:shd w:val="clear" w:color="auto" w:fill="993366"/>
            <w:vAlign w:val="center"/>
          </w:tcPr>
          <w:p w:rsidR="002B6C81" w:rsidRPr="00FD0B3E" w:rsidRDefault="002B6C81" w:rsidP="0059227B">
            <w:pPr>
              <w:spacing w:before="60" w:after="60"/>
              <w:jc w:val="center"/>
              <w:rPr>
                <w:rFonts w:ascii="Arial" w:hAnsi="Arial" w:cs="Arial"/>
                <w:b/>
                <w:sz w:val="20"/>
                <w:szCs w:val="20"/>
              </w:rPr>
            </w:pPr>
            <w:r w:rsidRPr="00FD0B3E">
              <w:rPr>
                <w:rFonts w:ascii="Arial" w:hAnsi="Arial" w:cs="Arial"/>
                <w:b/>
                <w:sz w:val="20"/>
                <w:szCs w:val="20"/>
              </w:rPr>
              <w:t>Consejo Distrital</w:t>
            </w:r>
          </w:p>
        </w:tc>
      </w:tr>
      <w:tr w:rsidR="007B6711" w:rsidRPr="003C7415" w:rsidTr="00E57B62">
        <w:trPr>
          <w:jc w:val="center"/>
        </w:trPr>
        <w:tc>
          <w:tcPr>
            <w:tcW w:w="1271" w:type="dxa"/>
            <w:vAlign w:val="center"/>
          </w:tcPr>
          <w:p w:rsidR="002B6C81" w:rsidRPr="00FD0B3E" w:rsidRDefault="002B6C81" w:rsidP="0059227B">
            <w:pPr>
              <w:spacing w:before="60" w:after="60"/>
              <w:jc w:val="center"/>
              <w:rPr>
                <w:rFonts w:ascii="Arial" w:hAnsi="Arial" w:cs="Arial"/>
                <w:b/>
                <w:sz w:val="20"/>
                <w:szCs w:val="20"/>
              </w:rPr>
            </w:pPr>
            <w:r w:rsidRPr="00FD0B3E">
              <w:rPr>
                <w:rFonts w:ascii="Arial" w:hAnsi="Arial" w:cs="Arial"/>
                <w:b/>
                <w:sz w:val="20"/>
                <w:szCs w:val="20"/>
              </w:rPr>
              <w:t>01</w:t>
            </w:r>
          </w:p>
        </w:tc>
        <w:tc>
          <w:tcPr>
            <w:tcW w:w="2410" w:type="dxa"/>
            <w:vAlign w:val="center"/>
          </w:tcPr>
          <w:p w:rsidR="002B6C81" w:rsidRPr="00FD0B3E" w:rsidRDefault="002B6C81" w:rsidP="0059227B">
            <w:pPr>
              <w:spacing w:before="60" w:after="60"/>
              <w:rPr>
                <w:rFonts w:ascii="Arial" w:hAnsi="Arial" w:cs="Arial"/>
                <w:b/>
                <w:sz w:val="20"/>
                <w:szCs w:val="20"/>
              </w:rPr>
            </w:pPr>
            <w:r w:rsidRPr="00FD0B3E">
              <w:rPr>
                <w:rFonts w:ascii="Arial" w:hAnsi="Arial" w:cs="Arial"/>
                <w:b/>
                <w:sz w:val="20"/>
                <w:szCs w:val="20"/>
              </w:rPr>
              <w:t>Macuspana</w:t>
            </w:r>
          </w:p>
        </w:tc>
        <w:tc>
          <w:tcPr>
            <w:tcW w:w="1134" w:type="dxa"/>
            <w:vAlign w:val="center"/>
          </w:tcPr>
          <w:p w:rsidR="002B6C81" w:rsidRPr="00FD0B3E" w:rsidRDefault="00E57B62" w:rsidP="0059227B">
            <w:pPr>
              <w:spacing w:before="60" w:after="60"/>
              <w:jc w:val="center"/>
              <w:rPr>
                <w:rFonts w:ascii="Arial" w:hAnsi="Arial" w:cs="Arial"/>
                <w:b/>
                <w:sz w:val="20"/>
                <w:szCs w:val="20"/>
              </w:rPr>
            </w:pPr>
            <w:r w:rsidRPr="00FD0B3E">
              <w:rPr>
                <w:rFonts w:ascii="Arial" w:hAnsi="Arial" w:cs="Arial"/>
                <w:b/>
                <w:sz w:val="20"/>
                <w:szCs w:val="20"/>
              </w:rPr>
              <w:t>16</w:t>
            </w:r>
          </w:p>
        </w:tc>
        <w:tc>
          <w:tcPr>
            <w:tcW w:w="2410" w:type="dxa"/>
            <w:vAlign w:val="center"/>
          </w:tcPr>
          <w:p w:rsidR="002B6C81" w:rsidRPr="00FD0B3E" w:rsidRDefault="00E57B62" w:rsidP="0059227B">
            <w:pPr>
              <w:spacing w:before="60" w:after="60"/>
              <w:rPr>
                <w:rFonts w:ascii="Arial" w:hAnsi="Arial" w:cs="Arial"/>
                <w:b/>
                <w:sz w:val="20"/>
                <w:szCs w:val="20"/>
              </w:rPr>
            </w:pPr>
            <w:r w:rsidRPr="00FD0B3E">
              <w:rPr>
                <w:rFonts w:ascii="Arial" w:hAnsi="Arial" w:cs="Arial"/>
                <w:b/>
                <w:sz w:val="20"/>
                <w:szCs w:val="20"/>
              </w:rPr>
              <w:t>Macuspana</w:t>
            </w:r>
          </w:p>
        </w:tc>
      </w:tr>
      <w:tr w:rsidR="007B6711" w:rsidRPr="003C7415" w:rsidTr="00E57B62">
        <w:trPr>
          <w:jc w:val="center"/>
        </w:trPr>
        <w:tc>
          <w:tcPr>
            <w:tcW w:w="1271" w:type="dxa"/>
            <w:vAlign w:val="center"/>
          </w:tcPr>
          <w:p w:rsidR="002B6C81" w:rsidRPr="00FD0B3E" w:rsidRDefault="002B6C81" w:rsidP="0059227B">
            <w:pPr>
              <w:spacing w:before="60" w:after="60"/>
              <w:jc w:val="center"/>
              <w:rPr>
                <w:rFonts w:ascii="Arial" w:hAnsi="Arial" w:cs="Arial"/>
                <w:b/>
                <w:sz w:val="20"/>
                <w:szCs w:val="20"/>
              </w:rPr>
            </w:pPr>
            <w:r w:rsidRPr="00FD0B3E">
              <w:rPr>
                <w:rFonts w:ascii="Arial" w:hAnsi="Arial" w:cs="Arial"/>
                <w:b/>
                <w:sz w:val="20"/>
                <w:szCs w:val="20"/>
              </w:rPr>
              <w:t>02</w:t>
            </w:r>
          </w:p>
        </w:tc>
        <w:tc>
          <w:tcPr>
            <w:tcW w:w="2410" w:type="dxa"/>
            <w:vAlign w:val="center"/>
          </w:tcPr>
          <w:p w:rsidR="002B6C81" w:rsidRPr="00FD0B3E" w:rsidRDefault="002B6C81" w:rsidP="0059227B">
            <w:pPr>
              <w:spacing w:before="60" w:after="60"/>
              <w:rPr>
                <w:rFonts w:ascii="Arial" w:hAnsi="Arial" w:cs="Arial"/>
                <w:b/>
                <w:sz w:val="20"/>
                <w:szCs w:val="20"/>
              </w:rPr>
            </w:pPr>
            <w:r w:rsidRPr="00FD0B3E">
              <w:rPr>
                <w:rFonts w:ascii="Arial" w:hAnsi="Arial" w:cs="Arial"/>
                <w:b/>
                <w:sz w:val="20"/>
                <w:szCs w:val="20"/>
              </w:rPr>
              <w:t>Cárdenas</w:t>
            </w:r>
          </w:p>
        </w:tc>
        <w:tc>
          <w:tcPr>
            <w:tcW w:w="1134" w:type="dxa"/>
            <w:vAlign w:val="center"/>
          </w:tcPr>
          <w:p w:rsidR="002B6C81" w:rsidRPr="00FD0B3E" w:rsidRDefault="00E57B62" w:rsidP="0059227B">
            <w:pPr>
              <w:spacing w:before="60" w:after="60"/>
              <w:jc w:val="center"/>
              <w:rPr>
                <w:rFonts w:ascii="Arial" w:hAnsi="Arial" w:cs="Arial"/>
                <w:b/>
                <w:sz w:val="20"/>
                <w:szCs w:val="20"/>
              </w:rPr>
            </w:pPr>
            <w:r w:rsidRPr="00FD0B3E">
              <w:rPr>
                <w:rFonts w:ascii="Arial" w:hAnsi="Arial" w:cs="Arial"/>
                <w:b/>
                <w:sz w:val="20"/>
                <w:szCs w:val="20"/>
              </w:rPr>
              <w:t>02</w:t>
            </w:r>
          </w:p>
        </w:tc>
        <w:tc>
          <w:tcPr>
            <w:tcW w:w="2410" w:type="dxa"/>
            <w:vAlign w:val="center"/>
          </w:tcPr>
          <w:p w:rsidR="002B6C81" w:rsidRPr="00FD0B3E" w:rsidRDefault="00E57B62" w:rsidP="0059227B">
            <w:pPr>
              <w:spacing w:before="60" w:after="60"/>
              <w:rPr>
                <w:rFonts w:ascii="Arial" w:hAnsi="Arial" w:cs="Arial"/>
                <w:b/>
                <w:sz w:val="20"/>
                <w:szCs w:val="20"/>
              </w:rPr>
            </w:pPr>
            <w:r w:rsidRPr="00FD0B3E">
              <w:rPr>
                <w:rFonts w:ascii="Arial" w:hAnsi="Arial" w:cs="Arial"/>
                <w:b/>
                <w:sz w:val="20"/>
                <w:szCs w:val="20"/>
              </w:rPr>
              <w:t>Cárdenas</w:t>
            </w:r>
          </w:p>
        </w:tc>
      </w:tr>
      <w:tr w:rsidR="007B6711" w:rsidRPr="003C7415" w:rsidTr="00E57B62">
        <w:trPr>
          <w:jc w:val="center"/>
        </w:trPr>
        <w:tc>
          <w:tcPr>
            <w:tcW w:w="1271" w:type="dxa"/>
            <w:vAlign w:val="center"/>
          </w:tcPr>
          <w:p w:rsidR="002B6C81" w:rsidRPr="00FD0B3E" w:rsidRDefault="002B6C81" w:rsidP="0059227B">
            <w:pPr>
              <w:spacing w:before="60" w:after="60"/>
              <w:jc w:val="center"/>
              <w:rPr>
                <w:rFonts w:ascii="Arial" w:hAnsi="Arial" w:cs="Arial"/>
                <w:b/>
                <w:sz w:val="20"/>
                <w:szCs w:val="20"/>
              </w:rPr>
            </w:pPr>
            <w:r w:rsidRPr="00FD0B3E">
              <w:rPr>
                <w:rFonts w:ascii="Arial" w:hAnsi="Arial" w:cs="Arial"/>
                <w:b/>
                <w:sz w:val="20"/>
                <w:szCs w:val="20"/>
              </w:rPr>
              <w:t>03</w:t>
            </w:r>
          </w:p>
        </w:tc>
        <w:tc>
          <w:tcPr>
            <w:tcW w:w="2410" w:type="dxa"/>
            <w:vAlign w:val="center"/>
          </w:tcPr>
          <w:p w:rsidR="002B6C81" w:rsidRPr="00FD0B3E" w:rsidRDefault="002B6C81" w:rsidP="0059227B">
            <w:pPr>
              <w:spacing w:before="60" w:after="60"/>
              <w:rPr>
                <w:rFonts w:ascii="Arial" w:hAnsi="Arial" w:cs="Arial"/>
                <w:b/>
                <w:sz w:val="20"/>
                <w:szCs w:val="20"/>
              </w:rPr>
            </w:pPr>
            <w:r w:rsidRPr="00FD0B3E">
              <w:rPr>
                <w:rFonts w:ascii="Arial" w:hAnsi="Arial" w:cs="Arial"/>
                <w:b/>
                <w:sz w:val="20"/>
                <w:szCs w:val="20"/>
              </w:rPr>
              <w:t>Comalcalco</w:t>
            </w:r>
          </w:p>
        </w:tc>
        <w:tc>
          <w:tcPr>
            <w:tcW w:w="1134" w:type="dxa"/>
            <w:vAlign w:val="center"/>
          </w:tcPr>
          <w:p w:rsidR="002B6C81" w:rsidRPr="00FD0B3E" w:rsidRDefault="00E57B62" w:rsidP="0059227B">
            <w:pPr>
              <w:spacing w:before="60" w:after="60"/>
              <w:jc w:val="center"/>
              <w:rPr>
                <w:rFonts w:ascii="Arial" w:hAnsi="Arial" w:cs="Arial"/>
                <w:b/>
                <w:sz w:val="20"/>
                <w:szCs w:val="20"/>
              </w:rPr>
            </w:pPr>
            <w:r w:rsidRPr="00FD0B3E">
              <w:rPr>
                <w:rFonts w:ascii="Arial" w:hAnsi="Arial" w:cs="Arial"/>
                <w:b/>
                <w:sz w:val="20"/>
                <w:szCs w:val="20"/>
              </w:rPr>
              <w:t>12</w:t>
            </w:r>
          </w:p>
        </w:tc>
        <w:tc>
          <w:tcPr>
            <w:tcW w:w="2410" w:type="dxa"/>
            <w:vAlign w:val="center"/>
          </w:tcPr>
          <w:p w:rsidR="002B6C81" w:rsidRPr="00FD0B3E" w:rsidRDefault="00E57B62" w:rsidP="0059227B">
            <w:pPr>
              <w:spacing w:before="60" w:after="60"/>
              <w:rPr>
                <w:rFonts w:ascii="Arial" w:hAnsi="Arial" w:cs="Arial"/>
                <w:b/>
                <w:sz w:val="20"/>
                <w:szCs w:val="20"/>
              </w:rPr>
            </w:pPr>
            <w:r w:rsidRPr="00FD0B3E">
              <w:rPr>
                <w:rFonts w:ascii="Arial" w:hAnsi="Arial" w:cs="Arial"/>
                <w:b/>
                <w:sz w:val="20"/>
                <w:szCs w:val="20"/>
              </w:rPr>
              <w:t>Comalcalco</w:t>
            </w:r>
          </w:p>
        </w:tc>
      </w:tr>
      <w:tr w:rsidR="007B6711" w:rsidRPr="003C7415" w:rsidTr="00E57B62">
        <w:trPr>
          <w:jc w:val="center"/>
        </w:trPr>
        <w:tc>
          <w:tcPr>
            <w:tcW w:w="1271" w:type="dxa"/>
            <w:vAlign w:val="center"/>
          </w:tcPr>
          <w:p w:rsidR="002B6C81" w:rsidRPr="00FD0B3E" w:rsidRDefault="002B6C81" w:rsidP="0059227B">
            <w:pPr>
              <w:spacing w:before="60" w:after="60"/>
              <w:jc w:val="center"/>
              <w:rPr>
                <w:rFonts w:ascii="Arial" w:hAnsi="Arial" w:cs="Arial"/>
                <w:b/>
                <w:sz w:val="20"/>
                <w:szCs w:val="20"/>
              </w:rPr>
            </w:pPr>
            <w:r w:rsidRPr="00FD0B3E">
              <w:rPr>
                <w:rFonts w:ascii="Arial" w:hAnsi="Arial" w:cs="Arial"/>
                <w:b/>
                <w:sz w:val="20"/>
                <w:szCs w:val="20"/>
              </w:rPr>
              <w:t>04</w:t>
            </w:r>
          </w:p>
        </w:tc>
        <w:tc>
          <w:tcPr>
            <w:tcW w:w="2410" w:type="dxa"/>
            <w:vAlign w:val="center"/>
          </w:tcPr>
          <w:p w:rsidR="002B6C81" w:rsidRPr="00FD0B3E" w:rsidRDefault="002B6C81" w:rsidP="0059227B">
            <w:pPr>
              <w:spacing w:before="60" w:after="60"/>
              <w:rPr>
                <w:rFonts w:ascii="Arial" w:hAnsi="Arial" w:cs="Arial"/>
                <w:b/>
                <w:sz w:val="20"/>
                <w:szCs w:val="20"/>
              </w:rPr>
            </w:pPr>
            <w:r w:rsidRPr="00FD0B3E">
              <w:rPr>
                <w:rFonts w:ascii="Arial" w:hAnsi="Arial" w:cs="Arial"/>
                <w:b/>
                <w:sz w:val="20"/>
                <w:szCs w:val="20"/>
              </w:rPr>
              <w:t>Centro</w:t>
            </w:r>
          </w:p>
        </w:tc>
        <w:tc>
          <w:tcPr>
            <w:tcW w:w="1134" w:type="dxa"/>
            <w:vAlign w:val="center"/>
          </w:tcPr>
          <w:p w:rsidR="002B6C81" w:rsidRPr="00FD0B3E" w:rsidRDefault="00E57B62" w:rsidP="0059227B">
            <w:pPr>
              <w:spacing w:before="60" w:after="60"/>
              <w:jc w:val="center"/>
              <w:rPr>
                <w:rFonts w:ascii="Arial" w:hAnsi="Arial" w:cs="Arial"/>
                <w:b/>
                <w:sz w:val="20"/>
                <w:szCs w:val="20"/>
              </w:rPr>
            </w:pPr>
            <w:r w:rsidRPr="00FD0B3E">
              <w:rPr>
                <w:rFonts w:ascii="Arial" w:hAnsi="Arial" w:cs="Arial"/>
                <w:b/>
                <w:sz w:val="20"/>
                <w:szCs w:val="20"/>
              </w:rPr>
              <w:t>07</w:t>
            </w:r>
          </w:p>
        </w:tc>
        <w:tc>
          <w:tcPr>
            <w:tcW w:w="2410" w:type="dxa"/>
            <w:vAlign w:val="center"/>
          </w:tcPr>
          <w:p w:rsidR="002B6C81" w:rsidRPr="00FD0B3E" w:rsidRDefault="00E57B62" w:rsidP="0059227B">
            <w:pPr>
              <w:spacing w:before="60" w:after="60"/>
              <w:rPr>
                <w:rFonts w:ascii="Arial" w:hAnsi="Arial" w:cs="Arial"/>
                <w:b/>
                <w:sz w:val="20"/>
                <w:szCs w:val="20"/>
              </w:rPr>
            </w:pPr>
            <w:r w:rsidRPr="00FD0B3E">
              <w:rPr>
                <w:rFonts w:ascii="Arial" w:hAnsi="Arial" w:cs="Arial"/>
                <w:b/>
                <w:sz w:val="20"/>
                <w:szCs w:val="20"/>
              </w:rPr>
              <w:t>Centro</w:t>
            </w:r>
          </w:p>
        </w:tc>
      </w:tr>
      <w:tr w:rsidR="007B6711" w:rsidRPr="003C7415" w:rsidTr="00E57B62">
        <w:trPr>
          <w:jc w:val="center"/>
        </w:trPr>
        <w:tc>
          <w:tcPr>
            <w:tcW w:w="1271" w:type="dxa"/>
            <w:vAlign w:val="center"/>
          </w:tcPr>
          <w:p w:rsidR="002B6C81" w:rsidRPr="00FD0B3E" w:rsidRDefault="002B6C81" w:rsidP="0059227B">
            <w:pPr>
              <w:spacing w:before="60" w:after="60"/>
              <w:jc w:val="center"/>
              <w:rPr>
                <w:rFonts w:ascii="Arial" w:hAnsi="Arial" w:cs="Arial"/>
                <w:b/>
                <w:sz w:val="20"/>
                <w:szCs w:val="20"/>
              </w:rPr>
            </w:pPr>
            <w:r w:rsidRPr="00FD0B3E">
              <w:rPr>
                <w:rFonts w:ascii="Arial" w:hAnsi="Arial" w:cs="Arial"/>
                <w:b/>
                <w:sz w:val="20"/>
                <w:szCs w:val="20"/>
              </w:rPr>
              <w:t>05</w:t>
            </w:r>
          </w:p>
        </w:tc>
        <w:tc>
          <w:tcPr>
            <w:tcW w:w="2410" w:type="dxa"/>
            <w:vAlign w:val="center"/>
          </w:tcPr>
          <w:p w:rsidR="002B6C81" w:rsidRPr="00FD0B3E" w:rsidRDefault="002B6C81" w:rsidP="0059227B">
            <w:pPr>
              <w:spacing w:before="60" w:after="60"/>
              <w:rPr>
                <w:rFonts w:ascii="Arial" w:hAnsi="Arial" w:cs="Arial"/>
                <w:b/>
                <w:sz w:val="20"/>
                <w:szCs w:val="20"/>
              </w:rPr>
            </w:pPr>
            <w:r w:rsidRPr="00FD0B3E">
              <w:rPr>
                <w:rFonts w:ascii="Arial" w:hAnsi="Arial" w:cs="Arial"/>
                <w:b/>
                <w:sz w:val="20"/>
                <w:szCs w:val="20"/>
              </w:rPr>
              <w:t>Paraíso</w:t>
            </w:r>
          </w:p>
        </w:tc>
        <w:tc>
          <w:tcPr>
            <w:tcW w:w="1134" w:type="dxa"/>
            <w:vAlign w:val="center"/>
          </w:tcPr>
          <w:p w:rsidR="002B6C81" w:rsidRPr="00FD0B3E" w:rsidRDefault="00E57B62" w:rsidP="0059227B">
            <w:pPr>
              <w:spacing w:before="60" w:after="60"/>
              <w:jc w:val="center"/>
              <w:rPr>
                <w:rFonts w:ascii="Arial" w:hAnsi="Arial" w:cs="Arial"/>
                <w:b/>
                <w:sz w:val="20"/>
                <w:szCs w:val="20"/>
              </w:rPr>
            </w:pPr>
            <w:r w:rsidRPr="00FD0B3E">
              <w:rPr>
                <w:rFonts w:ascii="Arial" w:hAnsi="Arial" w:cs="Arial"/>
                <w:b/>
                <w:sz w:val="20"/>
                <w:szCs w:val="20"/>
              </w:rPr>
              <w:t>19</w:t>
            </w:r>
          </w:p>
        </w:tc>
        <w:tc>
          <w:tcPr>
            <w:tcW w:w="2410" w:type="dxa"/>
            <w:vAlign w:val="center"/>
          </w:tcPr>
          <w:p w:rsidR="002B6C81" w:rsidRPr="00FD0B3E" w:rsidRDefault="00E57B62" w:rsidP="0059227B">
            <w:pPr>
              <w:spacing w:before="60" w:after="60"/>
              <w:rPr>
                <w:rFonts w:ascii="Arial" w:hAnsi="Arial" w:cs="Arial"/>
                <w:b/>
                <w:sz w:val="20"/>
                <w:szCs w:val="20"/>
              </w:rPr>
            </w:pPr>
            <w:r w:rsidRPr="00FD0B3E">
              <w:rPr>
                <w:rFonts w:ascii="Arial" w:hAnsi="Arial" w:cs="Arial"/>
                <w:b/>
                <w:sz w:val="20"/>
                <w:szCs w:val="20"/>
              </w:rPr>
              <w:t>Paraíso</w:t>
            </w:r>
          </w:p>
        </w:tc>
      </w:tr>
      <w:tr w:rsidR="007B6711" w:rsidRPr="003C7415" w:rsidTr="00E57B62">
        <w:trPr>
          <w:jc w:val="center"/>
        </w:trPr>
        <w:tc>
          <w:tcPr>
            <w:tcW w:w="1271" w:type="dxa"/>
            <w:vAlign w:val="center"/>
          </w:tcPr>
          <w:p w:rsidR="002B6C81" w:rsidRPr="00FD0B3E" w:rsidRDefault="002B6C81" w:rsidP="0059227B">
            <w:pPr>
              <w:spacing w:before="60" w:after="60"/>
              <w:jc w:val="center"/>
              <w:rPr>
                <w:rFonts w:ascii="Arial" w:hAnsi="Arial" w:cs="Arial"/>
                <w:b/>
                <w:sz w:val="20"/>
                <w:szCs w:val="20"/>
              </w:rPr>
            </w:pPr>
            <w:r w:rsidRPr="00FD0B3E">
              <w:rPr>
                <w:rFonts w:ascii="Arial" w:hAnsi="Arial" w:cs="Arial"/>
                <w:b/>
                <w:sz w:val="20"/>
                <w:szCs w:val="20"/>
              </w:rPr>
              <w:t>06</w:t>
            </w:r>
          </w:p>
        </w:tc>
        <w:tc>
          <w:tcPr>
            <w:tcW w:w="2410" w:type="dxa"/>
            <w:vAlign w:val="center"/>
          </w:tcPr>
          <w:p w:rsidR="002B6C81" w:rsidRPr="00FD0B3E" w:rsidRDefault="002B6C81" w:rsidP="0059227B">
            <w:pPr>
              <w:spacing w:before="60" w:after="60"/>
              <w:rPr>
                <w:rFonts w:ascii="Arial" w:hAnsi="Arial" w:cs="Arial"/>
                <w:b/>
                <w:sz w:val="20"/>
                <w:szCs w:val="20"/>
              </w:rPr>
            </w:pPr>
            <w:r w:rsidRPr="00FD0B3E">
              <w:rPr>
                <w:rFonts w:ascii="Arial" w:hAnsi="Arial" w:cs="Arial"/>
                <w:b/>
                <w:sz w:val="20"/>
                <w:szCs w:val="20"/>
              </w:rPr>
              <w:t>Centro</w:t>
            </w:r>
          </w:p>
        </w:tc>
        <w:tc>
          <w:tcPr>
            <w:tcW w:w="1134" w:type="dxa"/>
            <w:vAlign w:val="center"/>
          </w:tcPr>
          <w:p w:rsidR="002B6C81" w:rsidRPr="00FD0B3E" w:rsidRDefault="00E57B62" w:rsidP="0059227B">
            <w:pPr>
              <w:spacing w:before="60" w:after="60"/>
              <w:jc w:val="center"/>
              <w:rPr>
                <w:rFonts w:ascii="Arial" w:hAnsi="Arial" w:cs="Arial"/>
                <w:b/>
                <w:sz w:val="20"/>
                <w:szCs w:val="20"/>
              </w:rPr>
            </w:pPr>
            <w:r w:rsidRPr="00FD0B3E">
              <w:rPr>
                <w:rFonts w:ascii="Arial" w:hAnsi="Arial" w:cs="Arial"/>
                <w:b/>
                <w:sz w:val="20"/>
                <w:szCs w:val="20"/>
              </w:rPr>
              <w:t>07</w:t>
            </w:r>
          </w:p>
        </w:tc>
        <w:tc>
          <w:tcPr>
            <w:tcW w:w="2410" w:type="dxa"/>
            <w:vAlign w:val="center"/>
          </w:tcPr>
          <w:p w:rsidR="002B6C81" w:rsidRPr="00FD0B3E" w:rsidRDefault="00E57B62" w:rsidP="0059227B">
            <w:pPr>
              <w:spacing w:before="60" w:after="60"/>
              <w:rPr>
                <w:rFonts w:ascii="Arial" w:hAnsi="Arial" w:cs="Arial"/>
                <w:b/>
                <w:sz w:val="20"/>
                <w:szCs w:val="20"/>
              </w:rPr>
            </w:pPr>
            <w:r w:rsidRPr="00FD0B3E">
              <w:rPr>
                <w:rFonts w:ascii="Arial" w:hAnsi="Arial" w:cs="Arial"/>
                <w:b/>
                <w:sz w:val="20"/>
                <w:szCs w:val="20"/>
              </w:rPr>
              <w:t>Centro</w:t>
            </w:r>
          </w:p>
        </w:tc>
      </w:tr>
    </w:tbl>
    <w:p w:rsidR="002B6C81" w:rsidRPr="00FD0B3E" w:rsidRDefault="0066162D" w:rsidP="0066162D">
      <w:pPr>
        <w:rPr>
          <w:rFonts w:ascii="Arial" w:hAnsi="Arial" w:cs="Arial"/>
        </w:rPr>
      </w:pPr>
      <w:r w:rsidRPr="003C7415">
        <w:rPr>
          <w:rFonts w:ascii="Arial" w:hAnsi="Arial" w:cs="Arial"/>
        </w:rPr>
        <w:t xml:space="preserve">Los Consejos Distritales señalados, deberán sujetarse al siguiente procedimiento de </w:t>
      </w:r>
      <w:r w:rsidRPr="00FD0B3E">
        <w:rPr>
          <w:rFonts w:ascii="Arial" w:hAnsi="Arial" w:cs="Arial"/>
        </w:rPr>
        <w:t>recepción de expedientes electorales de las elecciones locales:</w:t>
      </w:r>
    </w:p>
    <w:p w:rsidR="00567223" w:rsidRPr="00FD0B3E" w:rsidRDefault="00567223" w:rsidP="00567223">
      <w:pPr>
        <w:pStyle w:val="Prrafodelista"/>
        <w:numPr>
          <w:ilvl w:val="0"/>
          <w:numId w:val="11"/>
        </w:numPr>
        <w:ind w:left="357" w:hanging="357"/>
        <w:contextualSpacing w:val="0"/>
        <w:rPr>
          <w:rFonts w:ascii="Arial" w:hAnsi="Arial" w:cs="Arial"/>
        </w:rPr>
      </w:pPr>
      <w:r w:rsidRPr="00FD0B3E">
        <w:rPr>
          <w:rFonts w:ascii="Arial" w:hAnsi="Arial" w:cs="Arial"/>
        </w:rPr>
        <w:t xml:space="preserve">El 2 de junio, durante la jornada electoral, cada uno de los </w:t>
      </w:r>
      <w:r w:rsidR="00CA4163" w:rsidRPr="00FD0B3E">
        <w:rPr>
          <w:rFonts w:ascii="Arial" w:hAnsi="Arial" w:cs="Arial"/>
        </w:rPr>
        <w:t>cinco</w:t>
      </w:r>
      <w:r w:rsidRPr="00FD0B3E">
        <w:rPr>
          <w:rFonts w:ascii="Arial" w:hAnsi="Arial" w:cs="Arial"/>
        </w:rPr>
        <w:t xml:space="preserve"> Consejos Distritales integrará una Comisión presidida por la o el Vocal de Organización Electoral y Educación Cívica, un Consejero o Consejera Electoral y dos partidos políticos acreditados ante el propio órgano distrital.</w:t>
      </w:r>
    </w:p>
    <w:p w:rsidR="00074AC8" w:rsidRPr="00FD0B3E" w:rsidRDefault="006B515E" w:rsidP="00567223">
      <w:pPr>
        <w:pStyle w:val="Prrafodelista"/>
        <w:numPr>
          <w:ilvl w:val="0"/>
          <w:numId w:val="11"/>
        </w:numPr>
        <w:ind w:left="357" w:hanging="357"/>
        <w:contextualSpacing w:val="0"/>
        <w:rPr>
          <w:rFonts w:ascii="Arial" w:hAnsi="Arial" w:cs="Arial"/>
        </w:rPr>
      </w:pPr>
      <w:r w:rsidRPr="00FD0B3E">
        <w:rPr>
          <w:rFonts w:ascii="Arial" w:hAnsi="Arial" w:cs="Arial"/>
        </w:rPr>
        <w:t>U</w:t>
      </w:r>
      <w:r w:rsidR="00074AC8" w:rsidRPr="00FD0B3E">
        <w:rPr>
          <w:rFonts w:ascii="Arial" w:hAnsi="Arial" w:cs="Arial"/>
        </w:rPr>
        <w:t>na vez concluida la jornada electoral, la</w:t>
      </w:r>
      <w:r w:rsidR="004D5571" w:rsidRPr="00FD0B3E">
        <w:rPr>
          <w:rFonts w:ascii="Arial" w:hAnsi="Arial" w:cs="Arial"/>
        </w:rPr>
        <w:t>s</w:t>
      </w:r>
      <w:r w:rsidR="00074AC8" w:rsidRPr="00FD0B3E">
        <w:rPr>
          <w:rFonts w:ascii="Arial" w:hAnsi="Arial" w:cs="Arial"/>
        </w:rPr>
        <w:t xml:space="preserve"> </w:t>
      </w:r>
      <w:r w:rsidR="004D5571" w:rsidRPr="00FD0B3E">
        <w:rPr>
          <w:rFonts w:ascii="Arial" w:hAnsi="Arial" w:cs="Arial"/>
        </w:rPr>
        <w:t xml:space="preserve">Comisiones </w:t>
      </w:r>
      <w:r w:rsidR="00074AC8" w:rsidRPr="00FD0B3E">
        <w:rPr>
          <w:rFonts w:ascii="Arial" w:hAnsi="Arial" w:cs="Arial"/>
        </w:rPr>
        <w:t>de cada</w:t>
      </w:r>
      <w:r w:rsidR="004D5571" w:rsidRPr="00FD0B3E">
        <w:rPr>
          <w:rFonts w:ascii="Arial" w:hAnsi="Arial" w:cs="Arial"/>
        </w:rPr>
        <w:t xml:space="preserve"> uno de los </w:t>
      </w:r>
      <w:r w:rsidR="008B72DE" w:rsidRPr="00FD0B3E">
        <w:rPr>
          <w:rFonts w:ascii="Arial" w:hAnsi="Arial" w:cs="Arial"/>
        </w:rPr>
        <w:t>cinco</w:t>
      </w:r>
      <w:r w:rsidR="00074AC8" w:rsidRPr="00FD0B3E">
        <w:rPr>
          <w:rFonts w:ascii="Arial" w:hAnsi="Arial" w:cs="Arial"/>
        </w:rPr>
        <w:t xml:space="preserve"> Consejo</w:t>
      </w:r>
      <w:r w:rsidR="004D5571" w:rsidRPr="00FD0B3E">
        <w:rPr>
          <w:rFonts w:ascii="Arial" w:hAnsi="Arial" w:cs="Arial"/>
        </w:rPr>
        <w:t>s</w:t>
      </w:r>
      <w:r w:rsidR="00074AC8" w:rsidRPr="00FD0B3E">
        <w:rPr>
          <w:rFonts w:ascii="Arial" w:hAnsi="Arial" w:cs="Arial"/>
        </w:rPr>
        <w:t xml:space="preserve"> Distrital</w:t>
      </w:r>
      <w:r w:rsidR="004D5571" w:rsidRPr="00FD0B3E">
        <w:rPr>
          <w:rFonts w:ascii="Arial" w:hAnsi="Arial" w:cs="Arial"/>
        </w:rPr>
        <w:t>es</w:t>
      </w:r>
      <w:r w:rsidR="00074AC8" w:rsidRPr="00FD0B3E">
        <w:rPr>
          <w:rFonts w:ascii="Arial" w:hAnsi="Arial" w:cs="Arial"/>
        </w:rPr>
        <w:t xml:space="preserve"> responsable</w:t>
      </w:r>
      <w:r w:rsidR="004D5571" w:rsidRPr="00FD0B3E">
        <w:rPr>
          <w:rFonts w:ascii="Arial" w:hAnsi="Arial" w:cs="Arial"/>
        </w:rPr>
        <w:t>s</w:t>
      </w:r>
      <w:r w:rsidR="00074AC8" w:rsidRPr="00FD0B3E">
        <w:rPr>
          <w:rFonts w:ascii="Arial" w:hAnsi="Arial" w:cs="Arial"/>
        </w:rPr>
        <w:t xml:space="preserve"> acudirá</w:t>
      </w:r>
      <w:r w:rsidR="004D5571" w:rsidRPr="00FD0B3E">
        <w:rPr>
          <w:rFonts w:ascii="Arial" w:hAnsi="Arial" w:cs="Arial"/>
        </w:rPr>
        <w:t>n</w:t>
      </w:r>
      <w:r w:rsidR="00074AC8" w:rsidRPr="00FD0B3E">
        <w:rPr>
          <w:rFonts w:ascii="Arial" w:hAnsi="Arial" w:cs="Arial"/>
        </w:rPr>
        <w:t xml:space="preserve"> a la</w:t>
      </w:r>
      <w:r w:rsidR="004D5571" w:rsidRPr="00FD0B3E">
        <w:rPr>
          <w:rFonts w:ascii="Arial" w:hAnsi="Arial" w:cs="Arial"/>
        </w:rPr>
        <w:t>s</w:t>
      </w:r>
      <w:r w:rsidR="00074AC8" w:rsidRPr="00FD0B3E">
        <w:rPr>
          <w:rFonts w:ascii="Arial" w:hAnsi="Arial" w:cs="Arial"/>
        </w:rPr>
        <w:t xml:space="preserve"> sede</w:t>
      </w:r>
      <w:r w:rsidR="004D5571" w:rsidRPr="00FD0B3E">
        <w:rPr>
          <w:rFonts w:ascii="Arial" w:hAnsi="Arial" w:cs="Arial"/>
        </w:rPr>
        <w:t>s</w:t>
      </w:r>
      <w:r w:rsidR="00074AC8" w:rsidRPr="00FD0B3E">
        <w:rPr>
          <w:rFonts w:ascii="Arial" w:hAnsi="Arial" w:cs="Arial"/>
        </w:rPr>
        <w:t xml:space="preserve"> del Consejo Distrital Electoral para recoger el expediente electoral relacionado con el voto anticipado </w:t>
      </w:r>
      <w:r w:rsidR="005C7BA9" w:rsidRPr="00FD0B3E">
        <w:rPr>
          <w:rFonts w:ascii="Arial" w:hAnsi="Arial" w:cs="Arial"/>
        </w:rPr>
        <w:t xml:space="preserve">de acuerdo a la elección </w:t>
      </w:r>
      <w:r w:rsidR="00775CC9" w:rsidRPr="00FD0B3E">
        <w:rPr>
          <w:rFonts w:ascii="Arial" w:hAnsi="Arial" w:cs="Arial"/>
        </w:rPr>
        <w:t>de su competencia</w:t>
      </w:r>
      <w:r w:rsidR="009347E2" w:rsidRPr="00FD0B3E">
        <w:rPr>
          <w:rFonts w:ascii="Arial" w:hAnsi="Arial" w:cs="Arial"/>
        </w:rPr>
        <w:t xml:space="preserve">, </w:t>
      </w:r>
      <w:r w:rsidR="00074AC8" w:rsidRPr="00FD0B3E">
        <w:rPr>
          <w:rFonts w:ascii="Arial" w:hAnsi="Arial" w:cs="Arial"/>
        </w:rPr>
        <w:t>conforme a la dispersión anexa (Anexo 1).</w:t>
      </w:r>
    </w:p>
    <w:p w:rsidR="004D5571" w:rsidRPr="00FD0B3E" w:rsidRDefault="00074AC8" w:rsidP="00567223">
      <w:pPr>
        <w:pStyle w:val="Prrafodelista"/>
        <w:numPr>
          <w:ilvl w:val="0"/>
          <w:numId w:val="11"/>
        </w:numPr>
        <w:ind w:left="357" w:hanging="357"/>
        <w:contextualSpacing w:val="0"/>
        <w:rPr>
          <w:rFonts w:ascii="Arial" w:hAnsi="Arial" w:cs="Arial"/>
        </w:rPr>
      </w:pPr>
      <w:r w:rsidRPr="00FD0B3E">
        <w:rPr>
          <w:rFonts w:ascii="Arial" w:hAnsi="Arial" w:cs="Arial"/>
        </w:rPr>
        <w:t xml:space="preserve">Recibido </w:t>
      </w:r>
      <w:r w:rsidR="006A106F" w:rsidRPr="00FD0B3E">
        <w:rPr>
          <w:rFonts w:ascii="Arial" w:hAnsi="Arial" w:cs="Arial"/>
        </w:rPr>
        <w:t xml:space="preserve">el expediente electoral relacionado con voto anticipado, </w:t>
      </w:r>
      <w:r w:rsidR="007E6450" w:rsidRPr="00FD0B3E">
        <w:rPr>
          <w:rFonts w:ascii="Arial" w:hAnsi="Arial" w:cs="Arial"/>
        </w:rPr>
        <w:t xml:space="preserve">la Comisión </w:t>
      </w:r>
      <w:r w:rsidR="006A106F" w:rsidRPr="00FD0B3E">
        <w:rPr>
          <w:rFonts w:ascii="Arial" w:hAnsi="Arial" w:cs="Arial"/>
        </w:rPr>
        <w:t>se trasladará de forma inmediata a la sede del Consejo Distrital responsable</w:t>
      </w:r>
      <w:r w:rsidR="00F42D8B" w:rsidRPr="00FD0B3E">
        <w:rPr>
          <w:rFonts w:ascii="Arial" w:hAnsi="Arial" w:cs="Arial"/>
        </w:rPr>
        <w:t xml:space="preserve">, en la mesa </w:t>
      </w:r>
      <w:r w:rsidR="00F42D8B" w:rsidRPr="00FD0B3E">
        <w:rPr>
          <w:rFonts w:ascii="Arial" w:hAnsi="Arial" w:cs="Arial"/>
        </w:rPr>
        <w:lastRenderedPageBreak/>
        <w:t>receptora elaborarán el recibo del paquete correspondiente a su Distrito</w:t>
      </w:r>
      <w:r w:rsidR="00C0634D" w:rsidRPr="00FD0B3E">
        <w:rPr>
          <w:rFonts w:ascii="Arial" w:hAnsi="Arial" w:cs="Arial"/>
        </w:rPr>
        <w:t>. Acto seguido, q</w:t>
      </w:r>
      <w:r w:rsidR="00E6253C" w:rsidRPr="00FD0B3E">
        <w:rPr>
          <w:rFonts w:ascii="Arial" w:hAnsi="Arial" w:cs="Arial"/>
        </w:rPr>
        <w:t>uien presida</w:t>
      </w:r>
      <w:r w:rsidR="00C0634D" w:rsidRPr="00FD0B3E">
        <w:rPr>
          <w:rFonts w:ascii="Arial" w:hAnsi="Arial" w:cs="Arial"/>
        </w:rPr>
        <w:t xml:space="preserve"> la Comisión</w:t>
      </w:r>
      <w:r w:rsidR="00E6253C" w:rsidRPr="00FD0B3E">
        <w:rPr>
          <w:rFonts w:ascii="Arial" w:hAnsi="Arial" w:cs="Arial"/>
        </w:rPr>
        <w:t xml:space="preserve">, hará </w:t>
      </w:r>
      <w:r w:rsidR="005C7BA9" w:rsidRPr="00FD0B3E">
        <w:rPr>
          <w:rFonts w:ascii="Arial" w:hAnsi="Arial" w:cs="Arial"/>
        </w:rPr>
        <w:t>entrega inmediata de éste a la Presidencia del Consejo Distrital</w:t>
      </w:r>
      <w:r w:rsidR="00E6253C" w:rsidRPr="00FD0B3E">
        <w:rPr>
          <w:rFonts w:ascii="Arial" w:hAnsi="Arial" w:cs="Arial"/>
        </w:rPr>
        <w:t xml:space="preserve"> </w:t>
      </w:r>
      <w:r w:rsidR="006E6488" w:rsidRPr="00FD0B3E">
        <w:rPr>
          <w:rFonts w:ascii="Arial" w:hAnsi="Arial" w:cs="Arial"/>
        </w:rPr>
        <w:t xml:space="preserve">para que realice </w:t>
      </w:r>
      <w:r w:rsidR="00214C0E" w:rsidRPr="00FD0B3E">
        <w:rPr>
          <w:rFonts w:ascii="Arial" w:hAnsi="Arial" w:cs="Arial"/>
        </w:rPr>
        <w:t xml:space="preserve">el procedimiento </w:t>
      </w:r>
      <w:r w:rsidR="004D5571" w:rsidRPr="00FD0B3E">
        <w:rPr>
          <w:rFonts w:ascii="Arial" w:hAnsi="Arial" w:cs="Arial"/>
        </w:rPr>
        <w:t>establecido en el artículo 255 de la Ley Electoral, únicamente en cuanto a la elección o elecciones que les corresponda.</w:t>
      </w:r>
    </w:p>
    <w:p w:rsidR="00D03D76" w:rsidRPr="00FD0B3E" w:rsidRDefault="00A33B10" w:rsidP="00567223">
      <w:pPr>
        <w:pStyle w:val="Prrafodelista"/>
        <w:numPr>
          <w:ilvl w:val="0"/>
          <w:numId w:val="11"/>
        </w:numPr>
        <w:ind w:left="357" w:hanging="357"/>
        <w:contextualSpacing w:val="0"/>
        <w:rPr>
          <w:rFonts w:ascii="Arial" w:hAnsi="Arial" w:cs="Arial"/>
        </w:rPr>
      </w:pPr>
      <w:r w:rsidRPr="00FD0B3E">
        <w:rPr>
          <w:rFonts w:ascii="Arial" w:hAnsi="Arial" w:cs="Arial"/>
        </w:rPr>
        <w:t>La persona titular de la Vocalía de Organización Electoral y Educación Cívica de</w:t>
      </w:r>
      <w:r w:rsidR="004D5571" w:rsidRPr="00FD0B3E">
        <w:rPr>
          <w:rFonts w:ascii="Arial" w:hAnsi="Arial" w:cs="Arial"/>
        </w:rPr>
        <w:t xml:space="preserve"> cada uno de los Consejos Distritales responsables, dará aviso inmediato a los 15 Consejos Distritales restantes, para que acudan a recoger el expediente de la elección que corresponda a éstos últimos.</w:t>
      </w:r>
      <w:r w:rsidR="00D03D76" w:rsidRPr="00FD0B3E">
        <w:rPr>
          <w:rFonts w:ascii="Arial" w:hAnsi="Arial" w:cs="Arial"/>
        </w:rPr>
        <w:t xml:space="preserve"> La presidencia del Consejo Distrital recabará un recibo en el que conste la cantida</w:t>
      </w:r>
      <w:r w:rsidR="005772BE" w:rsidRPr="00FD0B3E">
        <w:rPr>
          <w:rFonts w:ascii="Arial" w:hAnsi="Arial" w:cs="Arial"/>
        </w:rPr>
        <w:t xml:space="preserve">d de expedientes entregados a cada </w:t>
      </w:r>
      <w:r w:rsidR="00D03D76" w:rsidRPr="00FD0B3E">
        <w:rPr>
          <w:rFonts w:ascii="Arial" w:hAnsi="Arial" w:cs="Arial"/>
        </w:rPr>
        <w:t>Comisión.</w:t>
      </w:r>
    </w:p>
    <w:p w:rsidR="00567223" w:rsidRPr="00FD0B3E" w:rsidRDefault="00567223" w:rsidP="00567223">
      <w:pPr>
        <w:pStyle w:val="Prrafodelista"/>
        <w:numPr>
          <w:ilvl w:val="0"/>
          <w:numId w:val="11"/>
        </w:numPr>
        <w:ind w:left="357" w:hanging="357"/>
        <w:contextualSpacing w:val="0"/>
        <w:rPr>
          <w:rFonts w:ascii="Arial" w:hAnsi="Arial" w:cs="Arial"/>
        </w:rPr>
      </w:pPr>
      <w:r w:rsidRPr="00FD0B3E">
        <w:rPr>
          <w:rFonts w:ascii="Arial" w:hAnsi="Arial" w:cs="Arial"/>
        </w:rPr>
        <w:t>El personal del PREPET de cada Consejo Distrital verificará que las Actas de Escrutinio y Cómputo del Voto Anticipado de la elección local hayan sido recibidas en el correo electrónico notificado a la Junta Local Electoral del INE en la entidad, para su incorporación a los resultados del PREPET</w:t>
      </w:r>
      <w:r w:rsidR="006B515E" w:rsidRPr="00FD0B3E">
        <w:rPr>
          <w:rFonts w:ascii="Arial" w:hAnsi="Arial" w:cs="Arial"/>
        </w:rPr>
        <w:t>.</w:t>
      </w:r>
    </w:p>
    <w:p w:rsidR="00EC2B20" w:rsidRPr="00FD0B3E" w:rsidRDefault="00EC2B20" w:rsidP="00567223">
      <w:pPr>
        <w:pStyle w:val="Prrafodelista"/>
        <w:numPr>
          <w:ilvl w:val="0"/>
          <w:numId w:val="11"/>
        </w:numPr>
        <w:ind w:left="357" w:hanging="357"/>
        <w:contextualSpacing w:val="0"/>
        <w:rPr>
          <w:rFonts w:ascii="Arial" w:hAnsi="Arial" w:cs="Arial"/>
        </w:rPr>
      </w:pPr>
      <w:r w:rsidRPr="00FD0B3E">
        <w:rPr>
          <w:rFonts w:ascii="Arial" w:hAnsi="Arial" w:cs="Arial"/>
        </w:rPr>
        <w:t xml:space="preserve">Una vez que la Comisión se traslade a su sede, </w:t>
      </w:r>
      <w:r w:rsidR="00F42D8B" w:rsidRPr="00FD0B3E">
        <w:rPr>
          <w:rFonts w:ascii="Arial" w:hAnsi="Arial" w:cs="Arial"/>
        </w:rPr>
        <w:t xml:space="preserve">presentará el paquete en la mesa receptora para que extiendan el recibo correspondiente, posteriormente </w:t>
      </w:r>
      <w:r w:rsidRPr="00FD0B3E">
        <w:rPr>
          <w:rFonts w:ascii="Arial" w:hAnsi="Arial" w:cs="Arial"/>
        </w:rPr>
        <w:t>deberá proporcionar el expediente de la elección correspondiente a la Presidencia del Consejo para los efectos del artículo 255 de la Ley Electoral.</w:t>
      </w:r>
    </w:p>
    <w:p w:rsidR="00ED4038" w:rsidRPr="00FD0B3E" w:rsidRDefault="00B8782F" w:rsidP="00ED4038">
      <w:pPr>
        <w:pStyle w:val="Prrafodelista"/>
        <w:numPr>
          <w:ilvl w:val="0"/>
          <w:numId w:val="11"/>
        </w:numPr>
        <w:ind w:left="357" w:hanging="357"/>
        <w:contextualSpacing w:val="0"/>
        <w:rPr>
          <w:rFonts w:ascii="Arial" w:hAnsi="Arial" w:cs="Arial"/>
        </w:rPr>
      </w:pPr>
      <w:r w:rsidRPr="00FD0B3E">
        <w:rPr>
          <w:rFonts w:ascii="Arial" w:hAnsi="Arial" w:cs="Arial"/>
        </w:rPr>
        <w:t xml:space="preserve">Los resultados contenidos en las Actas de Escrutinio y Cómputo del Voto Anticipado se harán constar en el acta de sesión de cada Consejo Distrital. </w:t>
      </w:r>
    </w:p>
    <w:p w:rsidR="00ED4038" w:rsidRPr="00FD0B3E" w:rsidRDefault="00ED4038" w:rsidP="0010442C">
      <w:pPr>
        <w:pStyle w:val="Prrafodelista"/>
        <w:numPr>
          <w:ilvl w:val="0"/>
          <w:numId w:val="11"/>
        </w:numPr>
        <w:ind w:left="357" w:hanging="357"/>
        <w:contextualSpacing w:val="0"/>
        <w:rPr>
          <w:rFonts w:ascii="Arial" w:hAnsi="Arial" w:cs="Arial"/>
        </w:rPr>
      </w:pPr>
      <w:r w:rsidRPr="00FD0B3E">
        <w:rPr>
          <w:rFonts w:ascii="Arial" w:hAnsi="Arial" w:cs="Arial"/>
        </w:rPr>
        <w:t xml:space="preserve">Una vez incorporado el resultado de las </w:t>
      </w:r>
      <w:r w:rsidR="00E4341C" w:rsidRPr="00FD0B3E">
        <w:rPr>
          <w:rFonts w:ascii="Arial" w:hAnsi="Arial" w:cs="Arial"/>
        </w:rPr>
        <w:t xml:space="preserve">Actas </w:t>
      </w:r>
      <w:r w:rsidRPr="00FD0B3E">
        <w:rPr>
          <w:rFonts w:ascii="Arial" w:hAnsi="Arial" w:cs="Arial"/>
        </w:rPr>
        <w:t xml:space="preserve">de </w:t>
      </w:r>
      <w:r w:rsidR="00E4341C" w:rsidRPr="00FD0B3E">
        <w:rPr>
          <w:rFonts w:ascii="Arial" w:hAnsi="Arial" w:cs="Arial"/>
        </w:rPr>
        <w:t xml:space="preserve">Escrutinio </w:t>
      </w:r>
      <w:r w:rsidRPr="00FD0B3E">
        <w:rPr>
          <w:rFonts w:ascii="Arial" w:hAnsi="Arial" w:cs="Arial"/>
        </w:rPr>
        <w:t xml:space="preserve">y </w:t>
      </w:r>
      <w:r w:rsidR="00E4341C" w:rsidRPr="00FD0B3E">
        <w:rPr>
          <w:rFonts w:ascii="Arial" w:hAnsi="Arial" w:cs="Arial"/>
        </w:rPr>
        <w:t xml:space="preserve">Cómputo </w:t>
      </w:r>
      <w:r w:rsidRPr="00FD0B3E">
        <w:rPr>
          <w:rFonts w:ascii="Arial" w:hAnsi="Arial" w:cs="Arial"/>
        </w:rPr>
        <w:t xml:space="preserve">del </w:t>
      </w:r>
      <w:r w:rsidR="00E4341C" w:rsidRPr="00FD0B3E">
        <w:rPr>
          <w:rFonts w:ascii="Arial" w:hAnsi="Arial" w:cs="Arial"/>
        </w:rPr>
        <w:t>Voto Anticipado</w:t>
      </w:r>
      <w:r w:rsidRPr="00FD0B3E">
        <w:rPr>
          <w:rFonts w:ascii="Arial" w:hAnsi="Arial" w:cs="Arial"/>
        </w:rPr>
        <w:t>, al resultado preliminar de la elección, la Presidencia del Consejo Distrital ordenará el depósito y salvaguarda del expediente de la elección relacionado con voto anticipado en la Bodega Electoral.</w:t>
      </w:r>
    </w:p>
    <w:p w:rsidR="0057154C" w:rsidRPr="00FD0B3E" w:rsidRDefault="0057154C" w:rsidP="00854799">
      <w:pPr>
        <w:pStyle w:val="Prrafodelista"/>
        <w:numPr>
          <w:ilvl w:val="0"/>
          <w:numId w:val="11"/>
        </w:numPr>
        <w:ind w:left="357" w:hanging="357"/>
        <w:contextualSpacing w:val="0"/>
        <w:rPr>
          <w:rFonts w:ascii="Arial" w:hAnsi="Arial" w:cs="Arial"/>
        </w:rPr>
      </w:pPr>
      <w:r w:rsidRPr="00FD0B3E">
        <w:rPr>
          <w:rFonts w:ascii="Arial" w:hAnsi="Arial" w:cs="Arial"/>
        </w:rPr>
        <w:t xml:space="preserve">Lo no previsto en el presente procedimiento, será determinado por el Consejo Distrital responsable de recoger los </w:t>
      </w:r>
      <w:r w:rsidR="00854799" w:rsidRPr="00FD0B3E">
        <w:rPr>
          <w:rFonts w:ascii="Arial" w:hAnsi="Arial" w:cs="Arial"/>
        </w:rPr>
        <w:t>expedientes electorales relacionado con el voto anticipado.</w:t>
      </w:r>
    </w:p>
    <w:p w:rsidR="004B6308" w:rsidRDefault="004B6308" w:rsidP="004B6308">
      <w:pPr>
        <w:rPr>
          <w:rFonts w:ascii="Arial" w:hAnsi="Arial" w:cs="Arial"/>
        </w:rPr>
      </w:pPr>
      <w:r w:rsidRPr="00FD0B3E">
        <w:rPr>
          <w:rFonts w:ascii="Arial" w:hAnsi="Arial" w:cs="Arial"/>
        </w:rPr>
        <w:t>Sobre la base de las consideraciones señaladas, este Consejo Estatal emite el siguiente:</w:t>
      </w:r>
    </w:p>
    <w:p w:rsidR="00FD0B3E" w:rsidRDefault="00FD0B3E" w:rsidP="004B6308">
      <w:pPr>
        <w:rPr>
          <w:rFonts w:ascii="Arial" w:hAnsi="Arial" w:cs="Arial"/>
        </w:rPr>
      </w:pPr>
    </w:p>
    <w:p w:rsidR="00FD0B3E" w:rsidRDefault="00FD0B3E" w:rsidP="004B6308">
      <w:pPr>
        <w:rPr>
          <w:rFonts w:ascii="Arial" w:hAnsi="Arial" w:cs="Arial"/>
        </w:rPr>
      </w:pPr>
    </w:p>
    <w:p w:rsidR="00FD0B3E" w:rsidRPr="00FD0B3E" w:rsidRDefault="00FD0B3E" w:rsidP="004B6308">
      <w:pPr>
        <w:rPr>
          <w:rFonts w:ascii="Arial" w:hAnsi="Arial" w:cs="Arial"/>
        </w:rPr>
      </w:pPr>
    </w:p>
    <w:p w:rsidR="004B6308" w:rsidRDefault="004B6308" w:rsidP="00FD0B3E">
      <w:pPr>
        <w:pStyle w:val="Ttulo1"/>
        <w:spacing w:before="0" w:after="0"/>
        <w:ind w:left="0" w:firstLine="0"/>
        <w:rPr>
          <w:rFonts w:ascii="Arial" w:hAnsi="Arial" w:cs="Arial"/>
          <w:sz w:val="24"/>
          <w:szCs w:val="24"/>
        </w:rPr>
      </w:pPr>
      <w:r w:rsidRPr="00FD0B3E">
        <w:rPr>
          <w:rFonts w:ascii="Arial" w:hAnsi="Arial" w:cs="Arial"/>
          <w:sz w:val="24"/>
          <w:szCs w:val="24"/>
        </w:rPr>
        <w:lastRenderedPageBreak/>
        <w:t>Acuerdo</w:t>
      </w:r>
    </w:p>
    <w:p w:rsidR="00FD0B3E" w:rsidRPr="00FD0B3E" w:rsidRDefault="00FD0B3E" w:rsidP="00FD0B3E">
      <w:pPr>
        <w:spacing w:before="0" w:after="0"/>
      </w:pPr>
    </w:p>
    <w:p w:rsidR="004B6308" w:rsidRPr="00FD0B3E" w:rsidRDefault="004B6308" w:rsidP="00FD0B3E">
      <w:pPr>
        <w:spacing w:before="0" w:after="0"/>
        <w:rPr>
          <w:rFonts w:ascii="Arial" w:hAnsi="Arial" w:cs="Arial"/>
        </w:rPr>
      </w:pPr>
      <w:r w:rsidRPr="00FD0B3E">
        <w:rPr>
          <w:rFonts w:ascii="Arial" w:hAnsi="Arial" w:cs="Arial"/>
          <w:b/>
        </w:rPr>
        <w:t>Primero.</w:t>
      </w:r>
      <w:r w:rsidRPr="00FD0B3E">
        <w:rPr>
          <w:rFonts w:ascii="Arial" w:hAnsi="Arial" w:cs="Arial"/>
        </w:rPr>
        <w:t xml:space="preserve"> Se aprueba el procedimiento </w:t>
      </w:r>
      <w:r w:rsidR="00CE2B4D" w:rsidRPr="00FD0B3E">
        <w:rPr>
          <w:rFonts w:ascii="Arial" w:hAnsi="Arial" w:cs="Arial"/>
        </w:rPr>
        <w:t xml:space="preserve">para la recepción de los expedientes de las elecciones locales relacionados con el voto anticipado y su traslado a los Consejos Electorales Distritales con motivo del Proceso Electoral Local Ordinario 2023 – 2024 conforme al considerando 2.13 del </w:t>
      </w:r>
      <w:r w:rsidRPr="00FD0B3E">
        <w:rPr>
          <w:rFonts w:ascii="Arial" w:hAnsi="Arial" w:cs="Arial"/>
        </w:rPr>
        <w:t>presente acuerdo.</w:t>
      </w:r>
    </w:p>
    <w:p w:rsidR="004B6308" w:rsidRPr="00FD0B3E" w:rsidRDefault="004B6308" w:rsidP="004B6308">
      <w:pPr>
        <w:rPr>
          <w:rFonts w:ascii="Arial" w:hAnsi="Arial" w:cs="Arial"/>
        </w:rPr>
      </w:pPr>
      <w:r w:rsidRPr="00FD0B3E">
        <w:rPr>
          <w:rFonts w:ascii="Arial" w:hAnsi="Arial" w:cs="Arial"/>
          <w:b/>
        </w:rPr>
        <w:t>Segundo.</w:t>
      </w:r>
      <w:r w:rsidRPr="00FD0B3E">
        <w:rPr>
          <w:rFonts w:ascii="Arial" w:hAnsi="Arial" w:cs="Arial"/>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4B6308" w:rsidRPr="00FD0B3E" w:rsidRDefault="004B6308" w:rsidP="004B6308">
      <w:pPr>
        <w:rPr>
          <w:rFonts w:ascii="Arial" w:hAnsi="Arial" w:cs="Arial"/>
        </w:rPr>
      </w:pPr>
      <w:r w:rsidRPr="00FD0B3E">
        <w:rPr>
          <w:rFonts w:ascii="Arial" w:hAnsi="Arial" w:cs="Arial"/>
          <w:b/>
        </w:rPr>
        <w:t>Tercero.</w:t>
      </w:r>
      <w:r w:rsidRPr="00FD0B3E">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4B6308" w:rsidRDefault="004B6308" w:rsidP="00FD0B3E">
      <w:pPr>
        <w:spacing w:before="0" w:after="0"/>
        <w:rPr>
          <w:rFonts w:ascii="Arial" w:hAnsi="Arial" w:cs="Arial"/>
        </w:rPr>
      </w:pPr>
      <w:r w:rsidRPr="00FD0B3E">
        <w:rPr>
          <w:rFonts w:ascii="Arial" w:hAnsi="Arial" w:cs="Arial"/>
        </w:rPr>
        <w:t xml:space="preserve">El presente acuerdo fue </w:t>
      </w:r>
      <w:r w:rsidR="00FD0B3E">
        <w:rPr>
          <w:rFonts w:ascii="Arial" w:hAnsi="Arial" w:cs="Arial"/>
        </w:rPr>
        <w:t>aprobado</w:t>
      </w:r>
      <w:r w:rsidRPr="00FD0B3E">
        <w:rPr>
          <w:rFonts w:ascii="Arial" w:hAnsi="Arial" w:cs="Arial"/>
        </w:rPr>
        <w:t xml:space="preserve"> en sesión </w:t>
      </w:r>
      <w:r w:rsidR="00FD0B3E">
        <w:rPr>
          <w:rFonts w:ascii="Arial" w:hAnsi="Arial" w:cs="Arial"/>
        </w:rPr>
        <w:t>extraordinaria urgente</w:t>
      </w:r>
      <w:r w:rsidRPr="00FD0B3E">
        <w:rPr>
          <w:rFonts w:ascii="Arial" w:hAnsi="Arial" w:cs="Arial"/>
        </w:rPr>
        <w:t xml:space="preserve"> efectuada el </w:t>
      </w:r>
      <w:r w:rsidR="00FD0B3E">
        <w:rPr>
          <w:rFonts w:ascii="Arial" w:hAnsi="Arial" w:cs="Arial"/>
        </w:rPr>
        <w:t>día dos</w:t>
      </w:r>
      <w:r w:rsidRPr="00FD0B3E">
        <w:rPr>
          <w:rFonts w:ascii="Arial" w:hAnsi="Arial" w:cs="Arial"/>
        </w:rPr>
        <w:t xml:space="preserve"> de </w:t>
      </w:r>
      <w:r w:rsidR="00FD0B3E">
        <w:rPr>
          <w:rFonts w:ascii="Arial" w:hAnsi="Arial" w:cs="Arial"/>
        </w:rPr>
        <w:t>mayo</w:t>
      </w:r>
      <w:r w:rsidRPr="00FD0B3E">
        <w:rPr>
          <w:rFonts w:ascii="Arial" w:hAnsi="Arial" w:cs="Arial"/>
        </w:rPr>
        <w:t xml:space="preserve"> del año dos </w:t>
      </w:r>
      <w:r w:rsidR="00FD0B3E">
        <w:rPr>
          <w:rFonts w:ascii="Arial" w:hAnsi="Arial" w:cs="Arial"/>
        </w:rPr>
        <w:t>mil veinticuatro, por votación unánime</w:t>
      </w:r>
      <w:r w:rsidRPr="00FD0B3E">
        <w:rPr>
          <w:rFonts w:ascii="Arial" w:hAnsi="Arial" w:cs="Arial"/>
        </w:rPr>
        <w:t xml:space="preserve"> de las y los Consejeros Electorales del Consejo Estatal del Instituto Electoral y de Participación Ciudadana de Tabasco: Dra. </w:t>
      </w:r>
      <w:proofErr w:type="spellStart"/>
      <w:r w:rsidRPr="00FD0B3E">
        <w:rPr>
          <w:rFonts w:ascii="Arial" w:hAnsi="Arial" w:cs="Arial"/>
        </w:rPr>
        <w:t>Rosselvy</w:t>
      </w:r>
      <w:proofErr w:type="spellEnd"/>
      <w:r w:rsidRPr="00FD0B3E">
        <w:rPr>
          <w:rFonts w:ascii="Arial" w:hAnsi="Arial" w:cs="Arial"/>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rsidR="00FD0B3E" w:rsidRDefault="00FD0B3E" w:rsidP="00FD0B3E">
      <w:pPr>
        <w:spacing w:before="0" w:after="0"/>
        <w:rPr>
          <w:rFonts w:ascii="Arial" w:hAnsi="Arial" w:cs="Arial"/>
        </w:rPr>
      </w:pPr>
    </w:p>
    <w:p w:rsidR="00FD0B3E" w:rsidRDefault="00FD0B3E" w:rsidP="00FD0B3E">
      <w:pPr>
        <w:spacing w:before="0" w:after="0"/>
        <w:rPr>
          <w:rFonts w:ascii="Arial" w:hAnsi="Arial" w:cs="Arial"/>
        </w:rPr>
      </w:pPr>
    </w:p>
    <w:p w:rsidR="00FD0B3E" w:rsidRDefault="00FD0B3E" w:rsidP="00FD0B3E">
      <w:pPr>
        <w:spacing w:before="0" w:after="0"/>
        <w:rPr>
          <w:rFonts w:ascii="Arial" w:hAnsi="Arial" w:cs="Arial"/>
        </w:rPr>
      </w:pPr>
    </w:p>
    <w:p w:rsidR="00FD0B3E" w:rsidRDefault="00FD0B3E" w:rsidP="00FD0B3E">
      <w:pPr>
        <w:spacing w:before="0" w:after="0"/>
        <w:rPr>
          <w:rFonts w:ascii="Arial" w:hAnsi="Arial" w:cs="Arial"/>
        </w:rPr>
      </w:pPr>
    </w:p>
    <w:p w:rsidR="00FD0B3E" w:rsidRDefault="00FD0B3E" w:rsidP="00FD0B3E">
      <w:pPr>
        <w:spacing w:before="0" w:after="0"/>
        <w:rPr>
          <w:rFonts w:ascii="Arial" w:hAnsi="Arial" w:cs="Arial"/>
        </w:rPr>
      </w:pPr>
    </w:p>
    <w:p w:rsidR="004B6308" w:rsidRPr="00FD0B3E" w:rsidRDefault="004B6308" w:rsidP="00FD0B3E">
      <w:pPr>
        <w:spacing w:before="0" w:after="0"/>
        <w:rPr>
          <w:rFonts w:ascii="Arial" w:hAnsi="Arial" w:cs="Arial"/>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246"/>
        <w:gridCol w:w="4394"/>
      </w:tblGrid>
      <w:tr w:rsidR="004B6308" w:rsidRPr="00FD0B3E" w:rsidTr="00FD0B3E">
        <w:trPr>
          <w:trHeight w:val="1219"/>
        </w:trPr>
        <w:tc>
          <w:tcPr>
            <w:tcW w:w="4591" w:type="dxa"/>
          </w:tcPr>
          <w:p w:rsidR="004B6308" w:rsidRPr="00FD0B3E" w:rsidRDefault="004B6308" w:rsidP="00FD0B3E">
            <w:pPr>
              <w:spacing w:before="0" w:after="0"/>
              <w:jc w:val="center"/>
              <w:rPr>
                <w:rFonts w:ascii="Arial" w:hAnsi="Arial" w:cs="Arial"/>
                <w:b/>
              </w:rPr>
            </w:pPr>
            <w:r w:rsidRPr="00FD0B3E">
              <w:rPr>
                <w:rFonts w:ascii="Arial" w:hAnsi="Arial" w:cs="Arial"/>
                <w:b/>
              </w:rPr>
              <w:t>MTRA. ELIZABETH NAVA GUTIÉRREZ</w:t>
            </w:r>
          </w:p>
          <w:p w:rsidR="004B6308" w:rsidRPr="00FD0B3E" w:rsidRDefault="004B6308" w:rsidP="00FD0B3E">
            <w:pPr>
              <w:spacing w:before="0" w:after="0"/>
              <w:jc w:val="center"/>
              <w:rPr>
                <w:rFonts w:ascii="Arial" w:hAnsi="Arial" w:cs="Arial"/>
                <w:b/>
              </w:rPr>
            </w:pPr>
            <w:r w:rsidRPr="00FD0B3E">
              <w:rPr>
                <w:rFonts w:ascii="Arial" w:hAnsi="Arial" w:cs="Arial"/>
                <w:b/>
              </w:rPr>
              <w:t>CONSEJERA PRESIDENTA</w:t>
            </w:r>
          </w:p>
        </w:tc>
        <w:tc>
          <w:tcPr>
            <w:tcW w:w="246" w:type="dxa"/>
          </w:tcPr>
          <w:p w:rsidR="004B6308" w:rsidRPr="00FD0B3E" w:rsidRDefault="004B6308" w:rsidP="00FD0B3E">
            <w:pPr>
              <w:spacing w:before="0" w:after="0"/>
              <w:rPr>
                <w:rFonts w:ascii="Arial" w:hAnsi="Arial" w:cs="Arial"/>
                <w:b/>
              </w:rPr>
            </w:pPr>
          </w:p>
        </w:tc>
        <w:tc>
          <w:tcPr>
            <w:tcW w:w="4394" w:type="dxa"/>
          </w:tcPr>
          <w:p w:rsidR="004B6308" w:rsidRPr="00FD0B3E" w:rsidRDefault="004B6308" w:rsidP="00FD0B3E">
            <w:pPr>
              <w:spacing w:before="0" w:after="0"/>
              <w:jc w:val="center"/>
              <w:rPr>
                <w:rFonts w:ascii="Arial" w:hAnsi="Arial" w:cs="Arial"/>
                <w:b/>
                <w:spacing w:val="-10"/>
              </w:rPr>
            </w:pPr>
            <w:r w:rsidRPr="00FD0B3E">
              <w:rPr>
                <w:rFonts w:ascii="Arial" w:hAnsi="Arial" w:cs="Arial"/>
                <w:b/>
                <w:spacing w:val="-10"/>
              </w:rPr>
              <w:t>LIC. JORGE ALBERTO ZAVALA FRÍAS</w:t>
            </w:r>
          </w:p>
          <w:p w:rsidR="004B6308" w:rsidRPr="00FD0B3E" w:rsidRDefault="004B6308" w:rsidP="00FD0B3E">
            <w:pPr>
              <w:spacing w:before="0" w:after="0"/>
              <w:jc w:val="center"/>
              <w:rPr>
                <w:rFonts w:ascii="Arial" w:hAnsi="Arial" w:cs="Arial"/>
                <w:b/>
              </w:rPr>
            </w:pPr>
            <w:r w:rsidRPr="00FD0B3E">
              <w:rPr>
                <w:rFonts w:ascii="Arial" w:hAnsi="Arial" w:cs="Arial"/>
                <w:b/>
              </w:rPr>
              <w:t>SECRETARIO DEL CONSEJO</w:t>
            </w:r>
          </w:p>
        </w:tc>
      </w:tr>
    </w:tbl>
    <w:p w:rsidR="004D5571" w:rsidRPr="00FD0B3E" w:rsidRDefault="004D5571" w:rsidP="006A106F">
      <w:pPr>
        <w:rPr>
          <w:rFonts w:ascii="Arial" w:hAnsi="Arial" w:cs="Arial"/>
        </w:rPr>
      </w:pPr>
      <w:bookmarkStart w:id="0" w:name="_GoBack"/>
      <w:bookmarkEnd w:id="0"/>
    </w:p>
    <w:p w:rsidR="005C7BA9" w:rsidRPr="00FD0B3E" w:rsidRDefault="005C7BA9" w:rsidP="006A106F">
      <w:pPr>
        <w:rPr>
          <w:rFonts w:ascii="Arial" w:hAnsi="Arial" w:cs="Arial"/>
        </w:rPr>
      </w:pPr>
    </w:p>
    <w:p w:rsidR="002543BD" w:rsidRPr="00FD0B3E" w:rsidRDefault="002543BD" w:rsidP="006A106F">
      <w:pPr>
        <w:rPr>
          <w:rFonts w:ascii="Arial" w:hAnsi="Arial" w:cs="Arial"/>
        </w:rPr>
      </w:pPr>
    </w:p>
    <w:sectPr w:rsidR="002543BD" w:rsidRPr="00FD0B3E" w:rsidSect="00FD0B3E">
      <w:headerReference w:type="default" r:id="rId7"/>
      <w:footerReference w:type="default" r:id="rId8"/>
      <w:pgSz w:w="12240" w:h="15840" w:code="1"/>
      <w:pgMar w:top="2836" w:right="1325"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A32" w:rsidRDefault="00865A32" w:rsidP="00720C1E">
      <w:pPr>
        <w:spacing w:before="0" w:after="0" w:line="240" w:lineRule="auto"/>
      </w:pPr>
      <w:r>
        <w:separator/>
      </w:r>
    </w:p>
  </w:endnote>
  <w:endnote w:type="continuationSeparator" w:id="0">
    <w:p w:rsidR="00865A32" w:rsidRDefault="00865A32" w:rsidP="00720C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6CD57E-1030-4BFE-AADE-911F58FB75EE}"/>
    <w:embedBold r:id="rId2" w:fontKey="{54655A60-7BEF-453B-99B7-04FF8870B74F}"/>
  </w:font>
  <w:font w:name="Exo">
    <w:altName w:val="Times New Roman"/>
    <w:charset w:val="00"/>
    <w:family w:val="auto"/>
    <w:pitch w:val="variable"/>
    <w:sig w:usb0="A00000FF" w:usb1="4000204B" w:usb2="00000000" w:usb3="00000000" w:csb0="00000193" w:csb1="00000000"/>
    <w:embedRegular r:id="rId3" w:fontKey="{AA140540-ECAC-4C26-9D06-5A6A8CEBCADB}"/>
    <w:embedBold r:id="rId4" w:fontKey="{41B410EA-0018-4862-944A-366B4FB6118B}"/>
  </w:font>
  <w:font w:name="Calibri Light">
    <w:panose1 w:val="020F0302020204030204"/>
    <w:charset w:val="00"/>
    <w:family w:val="swiss"/>
    <w:pitch w:val="variable"/>
    <w:sig w:usb0="E4002EFF" w:usb1="C200247B" w:usb2="00000009" w:usb3="00000000" w:csb0="000001FF" w:csb1="00000000"/>
    <w:embedRegular r:id="rId5" w:fontKey="{9DD63896-7BEB-416D-A8B7-C83E68ADF84F}"/>
    <w:embedItalic r:id="rId6" w:fontKey="{0E4AEA27-7662-4DBA-B6E1-AD01F7D6B67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993366"/>
        <w:sz w:val="20"/>
        <w:szCs w:val="20"/>
      </w:rPr>
      <w:id w:val="43183624"/>
      <w:docPartObj>
        <w:docPartGallery w:val="Page Numbers (Top of Page)"/>
        <w:docPartUnique/>
      </w:docPartObj>
    </w:sdtPr>
    <w:sdtEndPr/>
    <w:sdtContent>
      <w:p w:rsidR="006B515E" w:rsidRPr="00720C1E" w:rsidRDefault="006B515E" w:rsidP="00720C1E">
        <w:pPr>
          <w:pStyle w:val="Piedepgina"/>
          <w:jc w:val="right"/>
          <w:rPr>
            <w:rFonts w:cs="Arial"/>
            <w:color w:val="993366"/>
            <w:sz w:val="20"/>
            <w:szCs w:val="20"/>
          </w:rPr>
        </w:pPr>
        <w:r w:rsidRPr="00E0248C">
          <w:rPr>
            <w:rFonts w:cs="Arial"/>
            <w:b/>
            <w:bCs/>
            <w:color w:val="993366"/>
          </w:rPr>
          <w:t xml:space="preserve">Página </w:t>
        </w:r>
        <w:r w:rsidRPr="00E0248C">
          <w:rPr>
            <w:rFonts w:cs="Arial"/>
            <w:b/>
            <w:bCs/>
            <w:color w:val="993366"/>
          </w:rPr>
          <w:fldChar w:fldCharType="begin"/>
        </w:r>
        <w:r w:rsidRPr="00E0248C">
          <w:rPr>
            <w:rFonts w:cs="Arial"/>
            <w:b/>
            <w:bCs/>
            <w:color w:val="993366"/>
          </w:rPr>
          <w:instrText>PAGE</w:instrText>
        </w:r>
        <w:r w:rsidRPr="00E0248C">
          <w:rPr>
            <w:rFonts w:cs="Arial"/>
            <w:b/>
            <w:bCs/>
            <w:color w:val="993366"/>
          </w:rPr>
          <w:fldChar w:fldCharType="separate"/>
        </w:r>
        <w:r w:rsidR="00685212">
          <w:rPr>
            <w:rFonts w:cs="Arial"/>
            <w:b/>
            <w:bCs/>
            <w:noProof/>
            <w:color w:val="993366"/>
          </w:rPr>
          <w:t>17</w:t>
        </w:r>
        <w:r w:rsidRPr="00E0248C">
          <w:rPr>
            <w:rFonts w:cs="Arial"/>
            <w:b/>
            <w:bCs/>
            <w:color w:val="993366"/>
          </w:rPr>
          <w:fldChar w:fldCharType="end"/>
        </w:r>
        <w:r w:rsidRPr="00E0248C">
          <w:rPr>
            <w:rFonts w:cs="Arial"/>
            <w:b/>
            <w:bCs/>
            <w:color w:val="993366"/>
          </w:rPr>
          <w:t xml:space="preserve"> | </w:t>
        </w:r>
        <w:r w:rsidRPr="00E0248C">
          <w:rPr>
            <w:rFonts w:cs="Arial"/>
            <w:b/>
            <w:bCs/>
            <w:color w:val="993366"/>
          </w:rPr>
          <w:fldChar w:fldCharType="begin"/>
        </w:r>
        <w:r w:rsidRPr="00E0248C">
          <w:rPr>
            <w:rFonts w:cs="Arial"/>
            <w:b/>
            <w:bCs/>
            <w:color w:val="993366"/>
          </w:rPr>
          <w:instrText>NUMPAGES</w:instrText>
        </w:r>
        <w:r w:rsidRPr="00E0248C">
          <w:rPr>
            <w:rFonts w:cs="Arial"/>
            <w:b/>
            <w:bCs/>
            <w:color w:val="993366"/>
          </w:rPr>
          <w:fldChar w:fldCharType="separate"/>
        </w:r>
        <w:r w:rsidR="00685212">
          <w:rPr>
            <w:rFonts w:cs="Arial"/>
            <w:b/>
            <w:bCs/>
            <w:noProof/>
            <w:color w:val="993366"/>
          </w:rPr>
          <w:t>17</w:t>
        </w:r>
        <w:r w:rsidRPr="00E0248C">
          <w:rPr>
            <w:rFonts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A32" w:rsidRDefault="00865A32" w:rsidP="00720C1E">
      <w:pPr>
        <w:spacing w:before="0" w:after="0" w:line="240" w:lineRule="auto"/>
      </w:pPr>
      <w:r>
        <w:separator/>
      </w:r>
    </w:p>
  </w:footnote>
  <w:footnote w:type="continuationSeparator" w:id="0">
    <w:p w:rsidR="00865A32" w:rsidRDefault="00865A32" w:rsidP="00720C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6B515E" w:rsidRPr="00063338" w:rsidTr="002F7F46">
      <w:tc>
        <w:tcPr>
          <w:tcW w:w="1418" w:type="dxa"/>
        </w:tcPr>
        <w:p w:rsidR="006B515E" w:rsidRPr="00063338" w:rsidRDefault="006B515E" w:rsidP="00720C1E">
          <w:pPr>
            <w:pStyle w:val="Encabezado"/>
            <w:ind w:left="-170"/>
          </w:pPr>
          <w:r>
            <w:rPr>
              <w:b/>
              <w:noProof/>
              <w:sz w:val="32"/>
              <w:lang w:eastAsia="es-MX"/>
            </w:rPr>
            <w:drawing>
              <wp:inline distT="0" distB="0" distL="0" distR="0" wp14:anchorId="4294A072" wp14:editId="5ADC1E76">
                <wp:extent cx="1014331" cy="1199403"/>
                <wp:effectExtent l="0" t="0" r="0" b="1270"/>
                <wp:docPr id="9" name="Imagen 9"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6B515E" w:rsidRPr="00FA6047" w:rsidRDefault="006B515E" w:rsidP="00720C1E">
          <w:pPr>
            <w:pStyle w:val="Encabezado"/>
            <w:spacing w:before="720"/>
            <w:jc w:val="center"/>
            <w:rPr>
              <w:rFonts w:ascii="Arial" w:hAnsi="Arial" w:cs="Arial"/>
              <w:b/>
              <w:bCs/>
              <w:sz w:val="25"/>
              <w:szCs w:val="25"/>
            </w:rPr>
          </w:pPr>
          <w:r w:rsidRPr="00FA6047">
            <w:rPr>
              <w:rFonts w:ascii="Arial" w:hAnsi="Arial" w:cs="Arial"/>
              <w:b/>
              <w:bCs/>
              <w:sz w:val="25"/>
              <w:szCs w:val="25"/>
            </w:rPr>
            <w:t>INSTITUTO ELECTORAL Y DE PARTICIPACIÓN CIUDADANA DE TABASCO</w:t>
          </w:r>
        </w:p>
        <w:p w:rsidR="006B515E" w:rsidRPr="00063338" w:rsidRDefault="006B515E" w:rsidP="00720C1E">
          <w:pPr>
            <w:pStyle w:val="Encabezado"/>
            <w:jc w:val="center"/>
          </w:pPr>
          <w:r w:rsidRPr="00FA6047">
            <w:rPr>
              <w:rFonts w:ascii="Arial" w:hAnsi="Arial" w:cs="Arial"/>
              <w:sz w:val="26"/>
              <w:szCs w:val="26"/>
            </w:rPr>
            <w:t>CONSEJO ESTATAL</w:t>
          </w:r>
        </w:p>
      </w:tc>
      <w:tc>
        <w:tcPr>
          <w:tcW w:w="1701" w:type="dxa"/>
        </w:tcPr>
        <w:p w:rsidR="006B515E" w:rsidRPr="00063338" w:rsidRDefault="006B515E" w:rsidP="00720C1E">
          <w:pPr>
            <w:pStyle w:val="Encabezado"/>
            <w:spacing w:before="480"/>
          </w:pPr>
          <w:r>
            <w:rPr>
              <w:noProof/>
              <w:lang w:eastAsia="es-MX"/>
            </w:rPr>
            <w:drawing>
              <wp:inline distT="0" distB="0" distL="0" distR="0" wp14:anchorId="49898808" wp14:editId="3C347BB7">
                <wp:extent cx="921600" cy="756000"/>
                <wp:effectExtent l="0" t="0" r="0" b="6350"/>
                <wp:docPr id="10" name="Imagen 10"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6B515E" w:rsidRPr="00FD0B3E" w:rsidRDefault="00FD0B3E" w:rsidP="00FD0B3E">
    <w:pPr>
      <w:pStyle w:val="Encabezado"/>
      <w:jc w:val="right"/>
      <w:rPr>
        <w:rFonts w:ascii="Arial" w:hAnsi="Arial" w:cs="Arial"/>
        <w:b/>
        <w:sz w:val="24"/>
        <w:szCs w:val="24"/>
      </w:rPr>
    </w:pPr>
    <w:r w:rsidRPr="00FD0B3E">
      <w:rPr>
        <w:rFonts w:ascii="Arial" w:hAnsi="Arial" w:cs="Arial"/>
        <w:b/>
        <w:sz w:val="24"/>
        <w:szCs w:val="24"/>
      </w:rPr>
      <w:t>CE/2024/063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7603"/>
    <w:multiLevelType w:val="hybridMultilevel"/>
    <w:tmpl w:val="776E128A"/>
    <w:lvl w:ilvl="0" w:tplc="1F00990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41082A"/>
    <w:multiLevelType w:val="hybridMultilevel"/>
    <w:tmpl w:val="A26A3D62"/>
    <w:lvl w:ilvl="0" w:tplc="A82AC0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8C48E2"/>
    <w:multiLevelType w:val="hybridMultilevel"/>
    <w:tmpl w:val="B894BEB8"/>
    <w:lvl w:ilvl="0" w:tplc="41A83C0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220D51"/>
    <w:multiLevelType w:val="hybridMultilevel"/>
    <w:tmpl w:val="0884FC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B35813"/>
    <w:multiLevelType w:val="hybridMultilevel"/>
    <w:tmpl w:val="776E128A"/>
    <w:lvl w:ilvl="0" w:tplc="1F00990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203E4F"/>
    <w:multiLevelType w:val="hybridMultilevel"/>
    <w:tmpl w:val="13A61A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A34E45"/>
    <w:multiLevelType w:val="hybridMultilevel"/>
    <w:tmpl w:val="1C684CCC"/>
    <w:lvl w:ilvl="0" w:tplc="1B667E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4A409C"/>
    <w:multiLevelType w:val="hybridMultilevel"/>
    <w:tmpl w:val="C180D830"/>
    <w:lvl w:ilvl="0" w:tplc="C4487F5C">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A2A3EFF"/>
    <w:multiLevelType w:val="hybridMultilevel"/>
    <w:tmpl w:val="F4CCD9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D537DB3"/>
    <w:multiLevelType w:val="hybridMultilevel"/>
    <w:tmpl w:val="07A0DF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E20F38"/>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6D406DC7"/>
    <w:multiLevelType w:val="hybridMultilevel"/>
    <w:tmpl w:val="827EBB0E"/>
    <w:lvl w:ilvl="0" w:tplc="A82AC03A">
      <w:start w:val="3"/>
      <w:numFmt w:val="upperRoman"/>
      <w:lvlText w:val="%1."/>
      <w:lvlJc w:val="left"/>
      <w:pPr>
        <w:ind w:left="1080" w:hanging="720"/>
      </w:pPr>
      <w:rPr>
        <w:rFonts w:hint="default"/>
      </w:rPr>
    </w:lvl>
    <w:lvl w:ilvl="1" w:tplc="8E8E7BA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0"/>
  </w:num>
  <w:num w:numId="3">
    <w:abstractNumId w:val="2"/>
  </w:num>
  <w:num w:numId="4">
    <w:abstractNumId w:val="1"/>
  </w:num>
  <w:num w:numId="5">
    <w:abstractNumId w:val="5"/>
  </w:num>
  <w:num w:numId="6">
    <w:abstractNumId w:val="3"/>
  </w:num>
  <w:num w:numId="7">
    <w:abstractNumId w:val="7"/>
  </w:num>
  <w:num w:numId="8">
    <w:abstractNumId w:val="11"/>
  </w:num>
  <w:num w:numId="9">
    <w:abstractNumId w:val="0"/>
  </w:num>
  <w:num w:numId="10">
    <w:abstractNumId w:val="4"/>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0D2"/>
    <w:rsid w:val="000037FA"/>
    <w:rsid w:val="00011A5B"/>
    <w:rsid w:val="00045B59"/>
    <w:rsid w:val="000600EB"/>
    <w:rsid w:val="000654A0"/>
    <w:rsid w:val="00074AC8"/>
    <w:rsid w:val="000D2FE6"/>
    <w:rsid w:val="0010442C"/>
    <w:rsid w:val="001119EA"/>
    <w:rsid w:val="00140226"/>
    <w:rsid w:val="00172D82"/>
    <w:rsid w:val="00172F58"/>
    <w:rsid w:val="001908B2"/>
    <w:rsid w:val="00201E13"/>
    <w:rsid w:val="00214C0E"/>
    <w:rsid w:val="002326A4"/>
    <w:rsid w:val="002543BD"/>
    <w:rsid w:val="00256921"/>
    <w:rsid w:val="002A0560"/>
    <w:rsid w:val="002B6C81"/>
    <w:rsid w:val="002C218E"/>
    <w:rsid w:val="002F7F46"/>
    <w:rsid w:val="003010D2"/>
    <w:rsid w:val="003149CD"/>
    <w:rsid w:val="0031686F"/>
    <w:rsid w:val="00330C01"/>
    <w:rsid w:val="0035774C"/>
    <w:rsid w:val="003C61E0"/>
    <w:rsid w:val="003C7415"/>
    <w:rsid w:val="003E094F"/>
    <w:rsid w:val="003E0CA7"/>
    <w:rsid w:val="003F5584"/>
    <w:rsid w:val="00487C57"/>
    <w:rsid w:val="004B2571"/>
    <w:rsid w:val="004B6308"/>
    <w:rsid w:val="004C6EFB"/>
    <w:rsid w:val="004D5571"/>
    <w:rsid w:val="00502F40"/>
    <w:rsid w:val="00503CAF"/>
    <w:rsid w:val="00514BF6"/>
    <w:rsid w:val="00542540"/>
    <w:rsid w:val="005637FE"/>
    <w:rsid w:val="00567223"/>
    <w:rsid w:val="0057154C"/>
    <w:rsid w:val="005772BE"/>
    <w:rsid w:val="0059227B"/>
    <w:rsid w:val="005A3202"/>
    <w:rsid w:val="005C7BA9"/>
    <w:rsid w:val="005E3716"/>
    <w:rsid w:val="0066162D"/>
    <w:rsid w:val="00685212"/>
    <w:rsid w:val="006A106F"/>
    <w:rsid w:val="006B515E"/>
    <w:rsid w:val="006E6488"/>
    <w:rsid w:val="007000C2"/>
    <w:rsid w:val="0070728C"/>
    <w:rsid w:val="00720C1E"/>
    <w:rsid w:val="0073460C"/>
    <w:rsid w:val="00775CC9"/>
    <w:rsid w:val="00784DED"/>
    <w:rsid w:val="007B6711"/>
    <w:rsid w:val="007E62E5"/>
    <w:rsid w:val="007E6450"/>
    <w:rsid w:val="007E645E"/>
    <w:rsid w:val="00854799"/>
    <w:rsid w:val="00865A32"/>
    <w:rsid w:val="008973E0"/>
    <w:rsid w:val="008B72DE"/>
    <w:rsid w:val="00916CEA"/>
    <w:rsid w:val="00920C30"/>
    <w:rsid w:val="009347E2"/>
    <w:rsid w:val="009634AC"/>
    <w:rsid w:val="009654B9"/>
    <w:rsid w:val="0099073C"/>
    <w:rsid w:val="00A06795"/>
    <w:rsid w:val="00A14374"/>
    <w:rsid w:val="00A33B10"/>
    <w:rsid w:val="00A4676C"/>
    <w:rsid w:val="00AA4FC6"/>
    <w:rsid w:val="00AB6C9D"/>
    <w:rsid w:val="00B74A88"/>
    <w:rsid w:val="00B8782F"/>
    <w:rsid w:val="00BE3C95"/>
    <w:rsid w:val="00C0634D"/>
    <w:rsid w:val="00C77519"/>
    <w:rsid w:val="00CA4163"/>
    <w:rsid w:val="00CB0A3E"/>
    <w:rsid w:val="00CC6826"/>
    <w:rsid w:val="00CC75B7"/>
    <w:rsid w:val="00CE2B4D"/>
    <w:rsid w:val="00D007CB"/>
    <w:rsid w:val="00D03D76"/>
    <w:rsid w:val="00D23AAF"/>
    <w:rsid w:val="00D36197"/>
    <w:rsid w:val="00D413F0"/>
    <w:rsid w:val="00D7531D"/>
    <w:rsid w:val="00DC1705"/>
    <w:rsid w:val="00DE5754"/>
    <w:rsid w:val="00E07C1F"/>
    <w:rsid w:val="00E1432C"/>
    <w:rsid w:val="00E4341C"/>
    <w:rsid w:val="00E50D4C"/>
    <w:rsid w:val="00E57B62"/>
    <w:rsid w:val="00E6253C"/>
    <w:rsid w:val="00E8134C"/>
    <w:rsid w:val="00EA100E"/>
    <w:rsid w:val="00EA5913"/>
    <w:rsid w:val="00EB39D9"/>
    <w:rsid w:val="00EC2B20"/>
    <w:rsid w:val="00ED4038"/>
    <w:rsid w:val="00EF540A"/>
    <w:rsid w:val="00F33C2B"/>
    <w:rsid w:val="00F3419D"/>
    <w:rsid w:val="00F42D8B"/>
    <w:rsid w:val="00F44274"/>
    <w:rsid w:val="00FD0B3E"/>
    <w:rsid w:val="00FE0E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7CD2C"/>
  <w15:chartTrackingRefBased/>
  <w15:docId w15:val="{38F8610C-05BE-476C-8C2A-8BCEFBD7D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0D2"/>
    <w:pPr>
      <w:spacing w:before="240" w:after="240" w:line="281" w:lineRule="auto"/>
      <w:jc w:val="both"/>
    </w:pPr>
    <w:rPr>
      <w:rFonts w:ascii="Exo" w:hAnsi="Exo"/>
      <w:sz w:val="23"/>
      <w:szCs w:val="23"/>
    </w:rPr>
  </w:style>
  <w:style w:type="paragraph" w:styleId="Ttulo1">
    <w:name w:val="heading 1"/>
    <w:basedOn w:val="Normal"/>
    <w:next w:val="Normal"/>
    <w:link w:val="Ttulo1Car"/>
    <w:uiPriority w:val="9"/>
    <w:qFormat/>
    <w:rsid w:val="000037FA"/>
    <w:pPr>
      <w:numPr>
        <w:numId w:val="2"/>
      </w:numPr>
      <w:spacing w:before="600" w:line="288" w:lineRule="auto"/>
      <w:jc w:val="center"/>
      <w:outlineLvl w:val="0"/>
    </w:pPr>
    <w:rPr>
      <w:b/>
      <w:sz w:val="28"/>
    </w:rPr>
  </w:style>
  <w:style w:type="paragraph" w:styleId="Ttulo2">
    <w:name w:val="heading 2"/>
    <w:basedOn w:val="Normal"/>
    <w:next w:val="Normal"/>
    <w:link w:val="Ttulo2Car"/>
    <w:uiPriority w:val="9"/>
    <w:unhideWhenUsed/>
    <w:qFormat/>
    <w:rsid w:val="000037FA"/>
    <w:pPr>
      <w:numPr>
        <w:ilvl w:val="1"/>
        <w:numId w:val="2"/>
      </w:numPr>
      <w:spacing w:before="480" w:line="288" w:lineRule="auto"/>
      <w:outlineLvl w:val="1"/>
    </w:pPr>
    <w:rPr>
      <w:b/>
      <w:sz w:val="24"/>
    </w:rPr>
  </w:style>
  <w:style w:type="paragraph" w:styleId="Ttulo3">
    <w:name w:val="heading 3"/>
    <w:basedOn w:val="Normal"/>
    <w:next w:val="Normal"/>
    <w:link w:val="Ttulo3Car"/>
    <w:uiPriority w:val="9"/>
    <w:semiHidden/>
    <w:unhideWhenUsed/>
    <w:qFormat/>
    <w:rsid w:val="000037FA"/>
    <w:pPr>
      <w:keepNext/>
      <w:keepLines/>
      <w:numPr>
        <w:ilvl w:val="2"/>
        <w:numId w:val="2"/>
      </w:numPr>
      <w:spacing w:before="40" w:after="0" w:line="288" w:lineRule="auto"/>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37FA"/>
    <w:pPr>
      <w:keepNext/>
      <w:keepLines/>
      <w:numPr>
        <w:ilvl w:val="3"/>
        <w:numId w:val="2"/>
      </w:numPr>
      <w:spacing w:before="40" w:after="0" w:line="288" w:lineRule="auto"/>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037FA"/>
    <w:pPr>
      <w:keepNext/>
      <w:keepLines/>
      <w:numPr>
        <w:ilvl w:val="4"/>
        <w:numId w:val="2"/>
      </w:numPr>
      <w:spacing w:before="40" w:after="0" w:line="288" w:lineRule="auto"/>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037FA"/>
    <w:pPr>
      <w:keepNext/>
      <w:keepLines/>
      <w:numPr>
        <w:ilvl w:val="5"/>
        <w:numId w:val="2"/>
      </w:numPr>
      <w:spacing w:before="40" w:after="0" w:line="288" w:lineRule="auto"/>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037FA"/>
    <w:pPr>
      <w:keepNext/>
      <w:keepLines/>
      <w:numPr>
        <w:ilvl w:val="6"/>
        <w:numId w:val="2"/>
      </w:numPr>
      <w:spacing w:before="40" w:after="0" w:line="288" w:lineRule="auto"/>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037FA"/>
    <w:pPr>
      <w:keepNext/>
      <w:keepLines/>
      <w:numPr>
        <w:ilvl w:val="7"/>
        <w:numId w:val="2"/>
      </w:numPr>
      <w:spacing w:before="40" w:after="0" w:line="288"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037FA"/>
    <w:pPr>
      <w:keepNext/>
      <w:keepLines/>
      <w:numPr>
        <w:ilvl w:val="8"/>
        <w:numId w:val="2"/>
      </w:numPr>
      <w:spacing w:before="40" w:after="0" w:line="288"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37FA"/>
    <w:rPr>
      <w:rFonts w:ascii="Exo" w:hAnsi="Exo"/>
      <w:b/>
      <w:sz w:val="28"/>
      <w:szCs w:val="23"/>
    </w:rPr>
  </w:style>
  <w:style w:type="character" w:customStyle="1" w:styleId="Ttulo2Car">
    <w:name w:val="Título 2 Car"/>
    <w:basedOn w:val="Fuentedeprrafopredeter"/>
    <w:link w:val="Ttulo2"/>
    <w:uiPriority w:val="9"/>
    <w:rsid w:val="000037FA"/>
    <w:rPr>
      <w:rFonts w:ascii="Exo" w:hAnsi="Exo"/>
      <w:b/>
      <w:sz w:val="24"/>
      <w:szCs w:val="23"/>
    </w:rPr>
  </w:style>
  <w:style w:type="character" w:customStyle="1" w:styleId="Ttulo3Car">
    <w:name w:val="Título 3 Car"/>
    <w:basedOn w:val="Fuentedeprrafopredeter"/>
    <w:link w:val="Ttulo3"/>
    <w:uiPriority w:val="9"/>
    <w:semiHidden/>
    <w:rsid w:val="000037F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037FA"/>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0037FA"/>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0037FA"/>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0037FA"/>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0037F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037FA"/>
    <w:rPr>
      <w:rFonts w:asciiTheme="majorHAnsi" w:eastAsiaTheme="majorEastAsia" w:hAnsiTheme="majorHAnsi" w:cstheme="majorBidi"/>
      <w:i/>
      <w:iCs/>
      <w:color w:val="272727" w:themeColor="text1" w:themeTint="D8"/>
      <w:sz w:val="21"/>
      <w:szCs w:val="21"/>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0037FA"/>
    <w:pPr>
      <w:spacing w:line="288" w:lineRule="auto"/>
      <w:ind w:left="720"/>
      <w:contextualSpacing/>
    </w:p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0037FA"/>
    <w:rPr>
      <w:rFonts w:ascii="Exo" w:hAnsi="Exo"/>
      <w:sz w:val="23"/>
      <w:szCs w:val="23"/>
    </w:rPr>
  </w:style>
  <w:style w:type="paragraph" w:styleId="Encabezado">
    <w:name w:val="header"/>
    <w:basedOn w:val="Normal"/>
    <w:link w:val="EncabezadoCar"/>
    <w:uiPriority w:val="99"/>
    <w:unhideWhenUsed/>
    <w:rsid w:val="00720C1E"/>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720C1E"/>
    <w:rPr>
      <w:rFonts w:ascii="Exo" w:hAnsi="Exo"/>
      <w:sz w:val="23"/>
      <w:szCs w:val="23"/>
    </w:rPr>
  </w:style>
  <w:style w:type="paragraph" w:styleId="Piedepgina">
    <w:name w:val="footer"/>
    <w:basedOn w:val="Normal"/>
    <w:link w:val="PiedepginaCar"/>
    <w:uiPriority w:val="99"/>
    <w:unhideWhenUsed/>
    <w:rsid w:val="00720C1E"/>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720C1E"/>
    <w:rPr>
      <w:rFonts w:ascii="Exo" w:hAnsi="Exo"/>
      <w:sz w:val="23"/>
      <w:szCs w:val="23"/>
    </w:rPr>
  </w:style>
  <w:style w:type="table" w:styleId="Tablaconcuadrcula">
    <w:name w:val="Table Grid"/>
    <w:basedOn w:val="Tablanormal"/>
    <w:uiPriority w:val="39"/>
    <w:rsid w:val="00720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17</Pages>
  <Words>5026</Words>
  <Characters>27647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109</cp:revision>
  <dcterms:created xsi:type="dcterms:W3CDTF">2024-04-30T02:49:00Z</dcterms:created>
  <dcterms:modified xsi:type="dcterms:W3CDTF">2024-05-03T16:39:00Z</dcterms:modified>
</cp:coreProperties>
</file>