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77ACB" w14:textId="65AD00E3" w:rsidR="00167A0A" w:rsidRPr="00C70DBF" w:rsidRDefault="00C70DBF" w:rsidP="00407F4F">
      <w:pPr>
        <w:rPr>
          <w:rFonts w:ascii="Arial" w:hAnsi="Arial" w:cs="Arial"/>
          <w:b/>
          <w:bCs/>
          <w:sz w:val="24"/>
          <w:szCs w:val="24"/>
        </w:rPr>
      </w:pPr>
      <w:r w:rsidRPr="00C70DBF">
        <w:rPr>
          <w:rFonts w:ascii="Arial" w:hAnsi="Arial" w:cs="Arial"/>
          <w:b/>
          <w:bCs/>
          <w:sz w:val="24"/>
          <w:szCs w:val="24"/>
        </w:rPr>
        <w:t>ACUERDO QUE, EN CUMPLIMIENTO A LA SENTENCIA EMITIDA POR EL TRIBUNAL ELECTORAL DE TABASCO EN EL JUICIO DE INCONFORMIDAD TET-JI-004/2024-III Y SU ACUMULADO TET-JI-023/2024-III, EMITE EL CONSEJO ESTATAL DEL INSTITUTO ELECTORAL Y DE PARTICIPACIÓN CIUDADANA DE TABASCO, MEDIANTE EL CUAL ASIGNA LAS REGIDURÍAS POR EL PRINCIPIO DE REPRESENTACIÓN PROPORCIONAL PARA EL AYUNTAMIENTO DE JALPA DE MÉNDEZ CON MOTIVO DEL PROCESO ELECTORAL LOCAL ORDINARIO 2023 – 2024</w:t>
      </w:r>
    </w:p>
    <w:p w14:paraId="101387C3" w14:textId="079E6EBF" w:rsidR="00407F4F" w:rsidRPr="009A5DCD" w:rsidRDefault="00407F4F" w:rsidP="00407F4F">
      <w:pPr>
        <w:rPr>
          <w:rFonts w:ascii="Arial" w:hAnsi="Arial" w:cs="Arial"/>
        </w:rPr>
      </w:pPr>
      <w:r w:rsidRPr="009A5DCD">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129"/>
        <w:gridCol w:w="4532"/>
      </w:tblGrid>
      <w:tr w:rsidR="00407F4F" w:rsidRPr="009A5DCD" w14:paraId="7EF98D4A" w14:textId="77777777" w:rsidTr="004112AB">
        <w:trPr>
          <w:trHeight w:val="624"/>
          <w:jc w:val="center"/>
        </w:trPr>
        <w:tc>
          <w:tcPr>
            <w:tcW w:w="2042" w:type="pct"/>
            <w:shd w:val="clear" w:color="auto" w:fill="auto"/>
            <w:vAlign w:val="center"/>
          </w:tcPr>
          <w:p w14:paraId="164BF10D" w14:textId="77777777" w:rsidR="00407F4F" w:rsidRPr="00C70DBF" w:rsidRDefault="00407F4F" w:rsidP="004112AB">
            <w:pPr>
              <w:widowControl w:val="0"/>
              <w:spacing w:before="60" w:after="60"/>
              <w:ind w:left="57"/>
              <w:jc w:val="right"/>
              <w:rPr>
                <w:rFonts w:ascii="Arial" w:hAnsi="Arial" w:cs="Arial"/>
                <w:b/>
                <w:sz w:val="20"/>
                <w:szCs w:val="20"/>
              </w:rPr>
            </w:pPr>
            <w:r w:rsidRPr="00C70DBF">
              <w:rPr>
                <w:rFonts w:ascii="Arial" w:hAnsi="Arial" w:cs="Arial"/>
                <w:b/>
                <w:sz w:val="20"/>
                <w:szCs w:val="20"/>
              </w:rPr>
              <w:t>Consejerías Distritales:</w:t>
            </w:r>
          </w:p>
        </w:tc>
        <w:tc>
          <w:tcPr>
            <w:tcW w:w="2958" w:type="pct"/>
            <w:shd w:val="clear" w:color="auto" w:fill="auto"/>
            <w:vAlign w:val="center"/>
          </w:tcPr>
          <w:p w14:paraId="7A6B3C69" w14:textId="77777777" w:rsidR="00407F4F" w:rsidRPr="00C70DBF" w:rsidRDefault="00407F4F" w:rsidP="004112AB">
            <w:pPr>
              <w:widowControl w:val="0"/>
              <w:spacing w:before="60" w:after="60"/>
              <w:ind w:left="57"/>
              <w:rPr>
                <w:rFonts w:ascii="Arial" w:hAnsi="Arial" w:cs="Arial"/>
                <w:sz w:val="20"/>
                <w:szCs w:val="20"/>
              </w:rPr>
            </w:pPr>
            <w:r w:rsidRPr="00C70DBF">
              <w:rPr>
                <w:rFonts w:ascii="Arial" w:hAnsi="Arial" w:cs="Arial"/>
                <w:sz w:val="20"/>
                <w:szCs w:val="20"/>
              </w:rPr>
              <w:t>Consejeras y Consejeros que integran los Consejos Electorales Distritales del Instituto Electoral y de Participación Ciudadana de Tabasco.</w:t>
            </w:r>
          </w:p>
        </w:tc>
      </w:tr>
      <w:tr w:rsidR="00407F4F" w:rsidRPr="009A5DCD" w14:paraId="18E3647C" w14:textId="77777777" w:rsidTr="004112AB">
        <w:trPr>
          <w:trHeight w:val="624"/>
          <w:jc w:val="center"/>
        </w:trPr>
        <w:tc>
          <w:tcPr>
            <w:tcW w:w="2042" w:type="pct"/>
            <w:shd w:val="clear" w:color="auto" w:fill="auto"/>
            <w:vAlign w:val="center"/>
          </w:tcPr>
          <w:p w14:paraId="46AE478B" w14:textId="77777777" w:rsidR="00407F4F" w:rsidRPr="00C70DBF" w:rsidRDefault="00407F4F" w:rsidP="004112AB">
            <w:pPr>
              <w:widowControl w:val="0"/>
              <w:spacing w:before="60" w:after="60"/>
              <w:ind w:left="57"/>
              <w:jc w:val="right"/>
              <w:rPr>
                <w:rFonts w:ascii="Arial" w:hAnsi="Arial" w:cs="Arial"/>
                <w:b/>
                <w:sz w:val="20"/>
                <w:szCs w:val="20"/>
              </w:rPr>
            </w:pPr>
            <w:r w:rsidRPr="00C70DBF">
              <w:rPr>
                <w:rFonts w:ascii="Arial" w:hAnsi="Arial" w:cs="Arial"/>
                <w:b/>
                <w:sz w:val="20"/>
                <w:szCs w:val="20"/>
              </w:rPr>
              <w:t>Consejo Estatal:</w:t>
            </w:r>
          </w:p>
        </w:tc>
        <w:tc>
          <w:tcPr>
            <w:tcW w:w="2958" w:type="pct"/>
            <w:shd w:val="clear" w:color="auto" w:fill="auto"/>
            <w:vAlign w:val="center"/>
          </w:tcPr>
          <w:p w14:paraId="26FB7C7C" w14:textId="77777777" w:rsidR="00407F4F" w:rsidRPr="00C70DBF" w:rsidRDefault="00407F4F" w:rsidP="004112AB">
            <w:pPr>
              <w:widowControl w:val="0"/>
              <w:spacing w:before="60" w:after="60"/>
              <w:ind w:left="57"/>
              <w:rPr>
                <w:rFonts w:ascii="Arial" w:hAnsi="Arial" w:cs="Arial"/>
                <w:sz w:val="20"/>
                <w:szCs w:val="20"/>
              </w:rPr>
            </w:pPr>
            <w:r w:rsidRPr="00C70DBF">
              <w:rPr>
                <w:rFonts w:ascii="Arial" w:hAnsi="Arial" w:cs="Arial"/>
                <w:sz w:val="20"/>
                <w:szCs w:val="20"/>
              </w:rPr>
              <w:t>Consejo Estatal del Instituto Electoral y de Participación Ciudadana de Tabasco.</w:t>
            </w:r>
          </w:p>
        </w:tc>
      </w:tr>
      <w:tr w:rsidR="00407F4F" w:rsidRPr="009A5DCD" w14:paraId="1D974D69" w14:textId="77777777" w:rsidTr="004112AB">
        <w:trPr>
          <w:trHeight w:val="624"/>
          <w:jc w:val="center"/>
        </w:trPr>
        <w:tc>
          <w:tcPr>
            <w:tcW w:w="2042" w:type="pct"/>
            <w:shd w:val="clear" w:color="auto" w:fill="auto"/>
            <w:vAlign w:val="center"/>
          </w:tcPr>
          <w:p w14:paraId="6692AECE" w14:textId="77777777" w:rsidR="00407F4F" w:rsidRPr="00C70DBF" w:rsidRDefault="00407F4F" w:rsidP="004112AB">
            <w:pPr>
              <w:widowControl w:val="0"/>
              <w:spacing w:before="60" w:after="60"/>
              <w:ind w:left="57"/>
              <w:jc w:val="right"/>
              <w:rPr>
                <w:rFonts w:ascii="Arial" w:hAnsi="Arial" w:cs="Arial"/>
                <w:b/>
                <w:sz w:val="20"/>
                <w:szCs w:val="20"/>
              </w:rPr>
            </w:pPr>
            <w:r w:rsidRPr="00C70DBF">
              <w:rPr>
                <w:rFonts w:ascii="Arial" w:hAnsi="Arial" w:cs="Arial"/>
                <w:b/>
                <w:sz w:val="20"/>
                <w:szCs w:val="20"/>
              </w:rPr>
              <w:t>Constitución Federal:</w:t>
            </w:r>
          </w:p>
        </w:tc>
        <w:tc>
          <w:tcPr>
            <w:tcW w:w="2958" w:type="pct"/>
            <w:shd w:val="clear" w:color="auto" w:fill="auto"/>
            <w:vAlign w:val="center"/>
          </w:tcPr>
          <w:p w14:paraId="2448F2CC" w14:textId="77777777" w:rsidR="00407F4F" w:rsidRPr="00C70DBF" w:rsidRDefault="00407F4F" w:rsidP="004112AB">
            <w:pPr>
              <w:widowControl w:val="0"/>
              <w:spacing w:before="60" w:after="60"/>
              <w:ind w:left="57"/>
              <w:rPr>
                <w:rFonts w:ascii="Arial" w:hAnsi="Arial" w:cs="Arial"/>
                <w:sz w:val="20"/>
                <w:szCs w:val="20"/>
              </w:rPr>
            </w:pPr>
            <w:r w:rsidRPr="00C70DBF">
              <w:rPr>
                <w:rFonts w:ascii="Arial" w:hAnsi="Arial" w:cs="Arial"/>
                <w:sz w:val="20"/>
                <w:szCs w:val="20"/>
              </w:rPr>
              <w:t>Constitución Política de los Estados Unidos Mexicanos.</w:t>
            </w:r>
          </w:p>
        </w:tc>
      </w:tr>
      <w:tr w:rsidR="00407F4F" w:rsidRPr="009A5DCD" w14:paraId="68950A3B" w14:textId="77777777" w:rsidTr="004112AB">
        <w:trPr>
          <w:trHeight w:val="624"/>
          <w:jc w:val="center"/>
        </w:trPr>
        <w:tc>
          <w:tcPr>
            <w:tcW w:w="2042" w:type="pct"/>
            <w:shd w:val="clear" w:color="auto" w:fill="auto"/>
            <w:vAlign w:val="center"/>
          </w:tcPr>
          <w:p w14:paraId="50816BB1" w14:textId="77777777" w:rsidR="00407F4F" w:rsidRPr="00C70DBF" w:rsidRDefault="00407F4F" w:rsidP="004112AB">
            <w:pPr>
              <w:widowControl w:val="0"/>
              <w:spacing w:before="60" w:after="60"/>
              <w:ind w:left="57"/>
              <w:jc w:val="right"/>
              <w:rPr>
                <w:rFonts w:ascii="Arial" w:hAnsi="Arial" w:cs="Arial"/>
                <w:b/>
                <w:sz w:val="20"/>
                <w:szCs w:val="20"/>
              </w:rPr>
            </w:pPr>
            <w:r w:rsidRPr="00C70DBF">
              <w:rPr>
                <w:rFonts w:ascii="Arial" w:hAnsi="Arial" w:cs="Arial"/>
                <w:b/>
                <w:sz w:val="20"/>
                <w:szCs w:val="20"/>
              </w:rPr>
              <w:t>Constitución Local:</w:t>
            </w:r>
          </w:p>
        </w:tc>
        <w:tc>
          <w:tcPr>
            <w:tcW w:w="2958" w:type="pct"/>
            <w:shd w:val="clear" w:color="auto" w:fill="auto"/>
            <w:vAlign w:val="center"/>
          </w:tcPr>
          <w:p w14:paraId="100D4822" w14:textId="77777777" w:rsidR="00407F4F" w:rsidRPr="00C70DBF" w:rsidRDefault="00407F4F" w:rsidP="004112AB">
            <w:pPr>
              <w:widowControl w:val="0"/>
              <w:spacing w:before="60" w:after="60"/>
              <w:ind w:left="57"/>
              <w:rPr>
                <w:rFonts w:ascii="Arial" w:hAnsi="Arial" w:cs="Arial"/>
                <w:sz w:val="20"/>
                <w:szCs w:val="20"/>
              </w:rPr>
            </w:pPr>
            <w:r w:rsidRPr="00C70DBF">
              <w:rPr>
                <w:rFonts w:ascii="Arial" w:hAnsi="Arial" w:cs="Arial"/>
                <w:sz w:val="20"/>
                <w:szCs w:val="20"/>
              </w:rPr>
              <w:t>Constitución Política del Estado Libre y Soberano de Tabasco.</w:t>
            </w:r>
          </w:p>
        </w:tc>
      </w:tr>
      <w:tr w:rsidR="00407F4F" w:rsidRPr="009A5DCD" w14:paraId="01714B5F" w14:textId="77777777" w:rsidTr="004112AB">
        <w:trPr>
          <w:trHeight w:val="624"/>
          <w:jc w:val="center"/>
        </w:trPr>
        <w:tc>
          <w:tcPr>
            <w:tcW w:w="2042" w:type="pct"/>
            <w:shd w:val="clear" w:color="auto" w:fill="auto"/>
            <w:vAlign w:val="center"/>
          </w:tcPr>
          <w:p w14:paraId="38B65705" w14:textId="77777777" w:rsidR="00407F4F" w:rsidRPr="00C70DBF" w:rsidRDefault="00407F4F" w:rsidP="004112AB">
            <w:pPr>
              <w:widowControl w:val="0"/>
              <w:spacing w:before="60" w:after="60"/>
              <w:ind w:left="57"/>
              <w:jc w:val="right"/>
              <w:rPr>
                <w:rFonts w:ascii="Arial" w:hAnsi="Arial" w:cs="Arial"/>
                <w:b/>
                <w:sz w:val="20"/>
                <w:szCs w:val="20"/>
              </w:rPr>
            </w:pPr>
            <w:r w:rsidRPr="00C70DBF">
              <w:rPr>
                <w:rFonts w:ascii="Arial" w:hAnsi="Arial" w:cs="Arial"/>
                <w:b/>
                <w:sz w:val="20"/>
                <w:szCs w:val="20"/>
              </w:rPr>
              <w:t>INE:</w:t>
            </w:r>
          </w:p>
        </w:tc>
        <w:tc>
          <w:tcPr>
            <w:tcW w:w="2958" w:type="pct"/>
            <w:shd w:val="clear" w:color="auto" w:fill="auto"/>
            <w:vAlign w:val="center"/>
          </w:tcPr>
          <w:p w14:paraId="46352FA3" w14:textId="77777777" w:rsidR="00407F4F" w:rsidRPr="00C70DBF" w:rsidRDefault="00407F4F" w:rsidP="004112AB">
            <w:pPr>
              <w:widowControl w:val="0"/>
              <w:spacing w:before="60" w:after="60"/>
              <w:ind w:left="57"/>
              <w:rPr>
                <w:rFonts w:ascii="Arial" w:hAnsi="Arial" w:cs="Arial"/>
                <w:sz w:val="20"/>
                <w:szCs w:val="20"/>
              </w:rPr>
            </w:pPr>
            <w:r w:rsidRPr="00C70DBF">
              <w:rPr>
                <w:rFonts w:ascii="Arial" w:hAnsi="Arial" w:cs="Arial"/>
                <w:sz w:val="20"/>
                <w:szCs w:val="20"/>
              </w:rPr>
              <w:t>Instituto Nacional Electoral.</w:t>
            </w:r>
          </w:p>
        </w:tc>
      </w:tr>
      <w:tr w:rsidR="00407F4F" w:rsidRPr="009A5DCD" w14:paraId="46DB91BF" w14:textId="77777777" w:rsidTr="004112AB">
        <w:trPr>
          <w:trHeight w:val="624"/>
          <w:jc w:val="center"/>
        </w:trPr>
        <w:tc>
          <w:tcPr>
            <w:tcW w:w="2042" w:type="pct"/>
            <w:shd w:val="clear" w:color="auto" w:fill="auto"/>
            <w:vAlign w:val="center"/>
          </w:tcPr>
          <w:p w14:paraId="7265361A" w14:textId="77777777" w:rsidR="00407F4F" w:rsidRPr="00C70DBF" w:rsidRDefault="00407F4F" w:rsidP="004112AB">
            <w:pPr>
              <w:widowControl w:val="0"/>
              <w:spacing w:before="60" w:after="60"/>
              <w:ind w:left="57"/>
              <w:jc w:val="right"/>
              <w:rPr>
                <w:rFonts w:ascii="Arial" w:hAnsi="Arial" w:cs="Arial"/>
                <w:b/>
                <w:sz w:val="20"/>
                <w:szCs w:val="20"/>
              </w:rPr>
            </w:pPr>
            <w:r w:rsidRPr="00C70DBF">
              <w:rPr>
                <w:rFonts w:ascii="Arial" w:hAnsi="Arial" w:cs="Arial"/>
                <w:b/>
                <w:sz w:val="20"/>
                <w:szCs w:val="20"/>
              </w:rPr>
              <w:t>Instituto:</w:t>
            </w:r>
          </w:p>
        </w:tc>
        <w:tc>
          <w:tcPr>
            <w:tcW w:w="2958" w:type="pct"/>
            <w:shd w:val="clear" w:color="auto" w:fill="auto"/>
          </w:tcPr>
          <w:p w14:paraId="2FD9854C" w14:textId="77777777" w:rsidR="00407F4F" w:rsidRPr="00C70DBF" w:rsidRDefault="00407F4F" w:rsidP="004112AB">
            <w:pPr>
              <w:widowControl w:val="0"/>
              <w:spacing w:before="60" w:after="60"/>
              <w:ind w:left="57"/>
              <w:rPr>
                <w:rFonts w:ascii="Arial" w:hAnsi="Arial" w:cs="Arial"/>
                <w:sz w:val="20"/>
                <w:szCs w:val="20"/>
              </w:rPr>
            </w:pPr>
            <w:r w:rsidRPr="00C70DBF">
              <w:rPr>
                <w:rFonts w:ascii="Arial" w:hAnsi="Arial" w:cs="Arial"/>
                <w:sz w:val="20"/>
                <w:szCs w:val="20"/>
              </w:rPr>
              <w:t>Instituto Electoral y de Participación Ciudadana de Tabasco.</w:t>
            </w:r>
          </w:p>
        </w:tc>
      </w:tr>
      <w:tr w:rsidR="00407F4F" w:rsidRPr="009A5DCD" w14:paraId="1DA7A4D8" w14:textId="77777777" w:rsidTr="004112AB">
        <w:trPr>
          <w:trHeight w:val="624"/>
          <w:jc w:val="center"/>
        </w:trPr>
        <w:tc>
          <w:tcPr>
            <w:tcW w:w="2042" w:type="pct"/>
            <w:shd w:val="clear" w:color="auto" w:fill="auto"/>
            <w:vAlign w:val="center"/>
          </w:tcPr>
          <w:p w14:paraId="70731DC2" w14:textId="77777777" w:rsidR="00407F4F" w:rsidRPr="00C70DBF" w:rsidRDefault="00407F4F" w:rsidP="004112AB">
            <w:pPr>
              <w:widowControl w:val="0"/>
              <w:spacing w:before="60" w:after="60"/>
              <w:ind w:left="57"/>
              <w:jc w:val="right"/>
              <w:rPr>
                <w:rFonts w:ascii="Arial" w:hAnsi="Arial" w:cs="Arial"/>
                <w:b/>
                <w:sz w:val="20"/>
                <w:szCs w:val="20"/>
              </w:rPr>
            </w:pPr>
            <w:r w:rsidRPr="00C70DBF">
              <w:rPr>
                <w:rFonts w:ascii="Arial" w:hAnsi="Arial" w:cs="Arial"/>
                <w:b/>
                <w:sz w:val="20"/>
                <w:szCs w:val="20"/>
              </w:rPr>
              <w:t>Ley Electoral:</w:t>
            </w:r>
          </w:p>
        </w:tc>
        <w:tc>
          <w:tcPr>
            <w:tcW w:w="2958" w:type="pct"/>
            <w:shd w:val="clear" w:color="auto" w:fill="auto"/>
            <w:vAlign w:val="center"/>
          </w:tcPr>
          <w:p w14:paraId="0B497F5C" w14:textId="77777777" w:rsidR="00407F4F" w:rsidRPr="00C70DBF" w:rsidRDefault="00407F4F" w:rsidP="004112AB">
            <w:pPr>
              <w:widowControl w:val="0"/>
              <w:spacing w:before="60" w:after="60"/>
              <w:ind w:left="57"/>
              <w:rPr>
                <w:rFonts w:ascii="Arial" w:hAnsi="Arial" w:cs="Arial"/>
                <w:sz w:val="20"/>
                <w:szCs w:val="20"/>
              </w:rPr>
            </w:pPr>
            <w:r w:rsidRPr="00C70DBF">
              <w:rPr>
                <w:rFonts w:ascii="Arial" w:hAnsi="Arial" w:cs="Arial"/>
                <w:sz w:val="20"/>
                <w:szCs w:val="20"/>
              </w:rPr>
              <w:t>Ley Electoral y de Partidos Políticos del Estado de Tabasco.</w:t>
            </w:r>
          </w:p>
        </w:tc>
      </w:tr>
      <w:tr w:rsidR="00407F4F" w:rsidRPr="009A5DCD" w14:paraId="4B9DB879" w14:textId="77777777" w:rsidTr="004112AB">
        <w:trPr>
          <w:trHeight w:val="624"/>
          <w:jc w:val="center"/>
        </w:trPr>
        <w:tc>
          <w:tcPr>
            <w:tcW w:w="2042" w:type="pct"/>
            <w:shd w:val="clear" w:color="auto" w:fill="auto"/>
            <w:vAlign w:val="center"/>
          </w:tcPr>
          <w:p w14:paraId="436BC3B1" w14:textId="77777777" w:rsidR="00407F4F" w:rsidRPr="00C70DBF" w:rsidRDefault="00407F4F" w:rsidP="004112AB">
            <w:pPr>
              <w:widowControl w:val="0"/>
              <w:spacing w:before="60" w:after="60"/>
              <w:ind w:left="57"/>
              <w:jc w:val="right"/>
              <w:rPr>
                <w:rFonts w:ascii="Arial" w:hAnsi="Arial" w:cs="Arial"/>
                <w:b/>
                <w:sz w:val="20"/>
                <w:szCs w:val="20"/>
              </w:rPr>
            </w:pPr>
            <w:r w:rsidRPr="00C70DBF">
              <w:rPr>
                <w:rFonts w:ascii="Arial" w:hAnsi="Arial" w:cs="Arial"/>
                <w:b/>
                <w:sz w:val="20"/>
                <w:szCs w:val="20"/>
              </w:rPr>
              <w:t>Lineamientos de Paridad:</w:t>
            </w:r>
          </w:p>
        </w:tc>
        <w:tc>
          <w:tcPr>
            <w:tcW w:w="2958" w:type="pct"/>
            <w:shd w:val="clear" w:color="auto" w:fill="auto"/>
            <w:vAlign w:val="center"/>
          </w:tcPr>
          <w:p w14:paraId="183F333F" w14:textId="77777777" w:rsidR="00407F4F" w:rsidRPr="00C70DBF" w:rsidRDefault="00407F4F" w:rsidP="004112AB">
            <w:pPr>
              <w:widowControl w:val="0"/>
              <w:spacing w:before="60" w:after="60"/>
              <w:ind w:left="57"/>
              <w:rPr>
                <w:rFonts w:ascii="Arial" w:hAnsi="Arial" w:cs="Arial"/>
                <w:sz w:val="20"/>
                <w:szCs w:val="20"/>
              </w:rPr>
            </w:pPr>
            <w:r w:rsidRPr="00C70DBF">
              <w:rPr>
                <w:rFonts w:ascii="Arial" w:hAnsi="Arial" w:cs="Arial"/>
                <w:sz w:val="20"/>
                <w:szCs w:val="20"/>
              </w:rPr>
              <w:t>Lineamientos para garantizar el cumplimiento del principio de paridad de género y no discriminación en la asignación de las Diputaciones que integrarán la Legislatura Local y Regidurías que conformarán los Ayuntamientos del Estado, por el principio de representación proporcional para el Proceso Electoral Local Ordinario 2023 – 2024</w:t>
            </w:r>
          </w:p>
        </w:tc>
      </w:tr>
      <w:tr w:rsidR="00407F4F" w:rsidRPr="009A5DCD" w14:paraId="58F40FE6" w14:textId="77777777" w:rsidTr="004112AB">
        <w:trPr>
          <w:trHeight w:val="624"/>
          <w:jc w:val="center"/>
        </w:trPr>
        <w:tc>
          <w:tcPr>
            <w:tcW w:w="2042" w:type="pct"/>
            <w:shd w:val="clear" w:color="auto" w:fill="auto"/>
            <w:vAlign w:val="center"/>
          </w:tcPr>
          <w:p w14:paraId="7CBAE9D2" w14:textId="77777777" w:rsidR="00407F4F" w:rsidRPr="00C70DBF" w:rsidRDefault="00407F4F" w:rsidP="004112AB">
            <w:pPr>
              <w:widowControl w:val="0"/>
              <w:spacing w:before="60" w:after="60"/>
              <w:ind w:left="57"/>
              <w:jc w:val="right"/>
              <w:rPr>
                <w:rFonts w:ascii="Arial" w:hAnsi="Arial" w:cs="Arial"/>
                <w:b/>
                <w:sz w:val="20"/>
                <w:szCs w:val="20"/>
              </w:rPr>
            </w:pPr>
            <w:r w:rsidRPr="00C70DBF">
              <w:rPr>
                <w:rFonts w:ascii="Arial" w:hAnsi="Arial" w:cs="Arial"/>
                <w:b/>
                <w:sz w:val="20"/>
                <w:szCs w:val="20"/>
              </w:rPr>
              <w:t>Organismo electoral:</w:t>
            </w:r>
          </w:p>
        </w:tc>
        <w:tc>
          <w:tcPr>
            <w:tcW w:w="2958" w:type="pct"/>
            <w:shd w:val="clear" w:color="auto" w:fill="auto"/>
            <w:vAlign w:val="center"/>
          </w:tcPr>
          <w:p w14:paraId="29A924C3" w14:textId="77777777" w:rsidR="00407F4F" w:rsidRPr="00C70DBF" w:rsidRDefault="00407F4F" w:rsidP="004112AB">
            <w:pPr>
              <w:widowControl w:val="0"/>
              <w:spacing w:before="60" w:after="60"/>
              <w:ind w:left="57"/>
              <w:rPr>
                <w:rFonts w:ascii="Arial" w:hAnsi="Arial" w:cs="Arial"/>
                <w:sz w:val="20"/>
                <w:szCs w:val="20"/>
              </w:rPr>
            </w:pPr>
            <w:r w:rsidRPr="00C70DBF">
              <w:rPr>
                <w:rFonts w:ascii="Arial" w:hAnsi="Arial" w:cs="Arial"/>
                <w:sz w:val="20"/>
                <w:szCs w:val="20"/>
              </w:rPr>
              <w:t xml:space="preserve">Organismo(s) público(s) local(es) electoral(es). </w:t>
            </w:r>
          </w:p>
        </w:tc>
      </w:tr>
      <w:tr w:rsidR="00407F4F" w:rsidRPr="009A5DCD" w14:paraId="6FF4AF5B" w14:textId="77777777" w:rsidTr="004112AB">
        <w:trPr>
          <w:trHeight w:val="624"/>
          <w:jc w:val="center"/>
        </w:trPr>
        <w:tc>
          <w:tcPr>
            <w:tcW w:w="2042" w:type="pct"/>
            <w:shd w:val="clear" w:color="auto" w:fill="auto"/>
            <w:vAlign w:val="center"/>
          </w:tcPr>
          <w:p w14:paraId="2612DA33" w14:textId="77777777" w:rsidR="00407F4F" w:rsidRPr="00C70DBF" w:rsidRDefault="00407F4F" w:rsidP="004112AB">
            <w:pPr>
              <w:widowControl w:val="0"/>
              <w:spacing w:before="60" w:after="60"/>
              <w:ind w:left="57"/>
              <w:jc w:val="right"/>
              <w:rPr>
                <w:rFonts w:ascii="Arial" w:hAnsi="Arial" w:cs="Arial"/>
                <w:b/>
                <w:sz w:val="20"/>
                <w:szCs w:val="20"/>
              </w:rPr>
            </w:pPr>
            <w:r w:rsidRPr="00C70DBF">
              <w:rPr>
                <w:rFonts w:ascii="Arial" w:hAnsi="Arial" w:cs="Arial"/>
                <w:b/>
                <w:sz w:val="20"/>
                <w:szCs w:val="20"/>
              </w:rPr>
              <w:lastRenderedPageBreak/>
              <w:t>Proceso Electoral:</w:t>
            </w:r>
          </w:p>
        </w:tc>
        <w:tc>
          <w:tcPr>
            <w:tcW w:w="2958" w:type="pct"/>
            <w:shd w:val="clear" w:color="auto" w:fill="auto"/>
            <w:vAlign w:val="center"/>
          </w:tcPr>
          <w:p w14:paraId="3C49A2BB" w14:textId="77777777" w:rsidR="00407F4F" w:rsidRPr="00C70DBF" w:rsidRDefault="00407F4F" w:rsidP="004112AB">
            <w:pPr>
              <w:widowControl w:val="0"/>
              <w:spacing w:before="60" w:after="60"/>
              <w:ind w:left="57"/>
              <w:rPr>
                <w:rFonts w:ascii="Arial" w:hAnsi="Arial" w:cs="Arial"/>
                <w:sz w:val="20"/>
                <w:szCs w:val="20"/>
              </w:rPr>
            </w:pPr>
            <w:r w:rsidRPr="00C70DBF">
              <w:rPr>
                <w:rFonts w:ascii="Arial" w:hAnsi="Arial" w:cs="Arial"/>
                <w:sz w:val="20"/>
                <w:szCs w:val="20"/>
              </w:rPr>
              <w:t>Proceso Electoral Local Ordinario 2023-2024.</w:t>
            </w:r>
          </w:p>
        </w:tc>
      </w:tr>
      <w:tr w:rsidR="00407F4F" w:rsidRPr="009A5DCD" w14:paraId="52DCE027" w14:textId="77777777" w:rsidTr="004112AB">
        <w:trPr>
          <w:trHeight w:val="624"/>
          <w:jc w:val="center"/>
        </w:trPr>
        <w:tc>
          <w:tcPr>
            <w:tcW w:w="2042" w:type="pct"/>
            <w:shd w:val="clear" w:color="auto" w:fill="auto"/>
            <w:vAlign w:val="center"/>
          </w:tcPr>
          <w:p w14:paraId="18F82495" w14:textId="77777777" w:rsidR="00407F4F" w:rsidRPr="00C70DBF" w:rsidRDefault="00407F4F" w:rsidP="004112AB">
            <w:pPr>
              <w:widowControl w:val="0"/>
              <w:spacing w:before="60" w:after="60"/>
              <w:ind w:left="57"/>
              <w:jc w:val="right"/>
              <w:rPr>
                <w:rFonts w:ascii="Arial" w:hAnsi="Arial" w:cs="Arial"/>
                <w:b/>
                <w:sz w:val="20"/>
                <w:szCs w:val="20"/>
              </w:rPr>
            </w:pPr>
            <w:r w:rsidRPr="00C70DBF">
              <w:rPr>
                <w:rFonts w:ascii="Arial" w:hAnsi="Arial" w:cs="Arial"/>
                <w:b/>
                <w:sz w:val="20"/>
                <w:szCs w:val="20"/>
              </w:rPr>
              <w:t>Secretaría Ejecutiva:</w:t>
            </w:r>
          </w:p>
        </w:tc>
        <w:tc>
          <w:tcPr>
            <w:tcW w:w="2958" w:type="pct"/>
            <w:shd w:val="clear" w:color="auto" w:fill="auto"/>
            <w:vAlign w:val="center"/>
          </w:tcPr>
          <w:p w14:paraId="02A0189D" w14:textId="77777777" w:rsidR="00407F4F" w:rsidRPr="00C70DBF" w:rsidRDefault="00407F4F" w:rsidP="004112AB">
            <w:pPr>
              <w:widowControl w:val="0"/>
              <w:spacing w:before="60" w:after="60"/>
              <w:ind w:left="57"/>
              <w:rPr>
                <w:rFonts w:ascii="Arial" w:hAnsi="Arial" w:cs="Arial"/>
                <w:sz w:val="20"/>
                <w:szCs w:val="20"/>
              </w:rPr>
            </w:pPr>
            <w:r w:rsidRPr="00C70DBF">
              <w:rPr>
                <w:rFonts w:ascii="Arial" w:hAnsi="Arial" w:cs="Arial"/>
                <w:sz w:val="20"/>
                <w:szCs w:val="20"/>
              </w:rPr>
              <w:t>Secretaría Ejecutiva del Instituto Electoral y de Participación Ciudadana de Tabasco.</w:t>
            </w:r>
          </w:p>
        </w:tc>
      </w:tr>
    </w:tbl>
    <w:p w14:paraId="0144C022" w14:textId="211A018C" w:rsidR="00407F4F" w:rsidRPr="00C70DBF" w:rsidRDefault="00407F4F" w:rsidP="00F55C46">
      <w:pPr>
        <w:pStyle w:val="Ttulo1"/>
        <w:rPr>
          <w:rFonts w:ascii="Arial" w:hAnsi="Arial" w:cs="Arial"/>
          <w:sz w:val="24"/>
          <w:szCs w:val="24"/>
        </w:rPr>
      </w:pPr>
      <w:r w:rsidRPr="00C70DBF">
        <w:rPr>
          <w:rFonts w:ascii="Arial" w:hAnsi="Arial" w:cs="Arial"/>
          <w:sz w:val="24"/>
          <w:szCs w:val="24"/>
        </w:rPr>
        <w:t>Antecedentes</w:t>
      </w:r>
    </w:p>
    <w:p w14:paraId="458B8276" w14:textId="3E6FD94E" w:rsidR="00407F4F" w:rsidRPr="00C70DBF" w:rsidRDefault="00407F4F" w:rsidP="00980DC5">
      <w:pPr>
        <w:pStyle w:val="Ttulo2"/>
        <w:rPr>
          <w:rFonts w:ascii="Arial" w:hAnsi="Arial" w:cs="Arial"/>
          <w:sz w:val="23"/>
          <w:szCs w:val="23"/>
        </w:rPr>
      </w:pPr>
      <w:r w:rsidRPr="00C70DBF">
        <w:rPr>
          <w:rFonts w:ascii="Arial" w:hAnsi="Arial" w:cs="Arial"/>
          <w:sz w:val="23"/>
          <w:szCs w:val="23"/>
        </w:rPr>
        <w:t>Modificación de la circunscripción plurinominal</w:t>
      </w:r>
    </w:p>
    <w:p w14:paraId="1418C5DB" w14:textId="77777777" w:rsidR="00407F4F" w:rsidRPr="00C70DBF" w:rsidRDefault="00407F4F" w:rsidP="00407F4F">
      <w:pPr>
        <w:rPr>
          <w:rFonts w:ascii="Arial" w:hAnsi="Arial" w:cs="Arial"/>
        </w:rPr>
      </w:pPr>
      <w:r w:rsidRPr="00C70DBF">
        <w:rPr>
          <w:rFonts w:ascii="Arial" w:hAnsi="Arial" w:cs="Arial"/>
        </w:rPr>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14:paraId="156B3176" w14:textId="77777777" w:rsidR="00407F4F" w:rsidRPr="00C70DBF" w:rsidRDefault="00407F4F" w:rsidP="00407F4F">
      <w:pPr>
        <w:rPr>
          <w:rFonts w:ascii="Arial" w:hAnsi="Arial" w:cs="Arial"/>
        </w:rPr>
      </w:pPr>
      <w:r w:rsidRPr="00C70DBF">
        <w:rPr>
          <w:rFonts w:ascii="Arial" w:hAnsi="Arial" w:cs="Arial"/>
        </w:rPr>
        <w:t>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14:paraId="4C55399C" w14:textId="2D7CC699" w:rsidR="00407F4F" w:rsidRPr="00C70DBF" w:rsidRDefault="00407F4F" w:rsidP="00980DC5">
      <w:pPr>
        <w:pStyle w:val="Ttulo2"/>
        <w:rPr>
          <w:rFonts w:ascii="Arial" w:hAnsi="Arial" w:cs="Arial"/>
          <w:sz w:val="23"/>
          <w:szCs w:val="23"/>
        </w:rPr>
      </w:pPr>
      <w:proofErr w:type="spellStart"/>
      <w:r w:rsidRPr="00C70DBF">
        <w:rPr>
          <w:rFonts w:ascii="Arial" w:hAnsi="Arial" w:cs="Arial"/>
          <w:sz w:val="23"/>
          <w:szCs w:val="23"/>
        </w:rPr>
        <w:t>Distritación</w:t>
      </w:r>
      <w:proofErr w:type="spellEnd"/>
      <w:r w:rsidRPr="00C70DBF">
        <w:rPr>
          <w:rFonts w:ascii="Arial" w:hAnsi="Arial" w:cs="Arial"/>
          <w:sz w:val="23"/>
          <w:szCs w:val="23"/>
        </w:rPr>
        <w:t xml:space="preserve"> </w:t>
      </w:r>
      <w:r w:rsidR="001A5748" w:rsidRPr="00C70DBF">
        <w:rPr>
          <w:rFonts w:ascii="Arial" w:hAnsi="Arial" w:cs="Arial"/>
          <w:sz w:val="23"/>
          <w:szCs w:val="23"/>
        </w:rPr>
        <w:t>electoral</w:t>
      </w:r>
    </w:p>
    <w:p w14:paraId="7C8FE2EB" w14:textId="77777777" w:rsidR="00407F4F" w:rsidRPr="00C70DBF" w:rsidRDefault="00407F4F" w:rsidP="00407F4F">
      <w:pPr>
        <w:rPr>
          <w:rFonts w:ascii="Arial" w:hAnsi="Arial" w:cs="Arial"/>
        </w:rPr>
      </w:pPr>
      <w:r w:rsidRPr="00C70DBF">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37015BFD" w14:textId="62031FFC" w:rsidR="00407F4F" w:rsidRPr="00C70DBF" w:rsidRDefault="00407F4F" w:rsidP="00980DC5">
      <w:pPr>
        <w:pStyle w:val="Ttulo2"/>
        <w:rPr>
          <w:rFonts w:ascii="Arial" w:hAnsi="Arial" w:cs="Arial"/>
          <w:sz w:val="23"/>
          <w:szCs w:val="23"/>
        </w:rPr>
      </w:pPr>
      <w:r w:rsidRPr="00C70DBF">
        <w:rPr>
          <w:rFonts w:ascii="Arial" w:hAnsi="Arial" w:cs="Arial"/>
          <w:sz w:val="23"/>
          <w:szCs w:val="23"/>
        </w:rPr>
        <w:t>Homologación de plazos y fechas en los procesos electorales locales concurrentes</w:t>
      </w:r>
    </w:p>
    <w:p w14:paraId="4A32D43F" w14:textId="125FCF36" w:rsidR="001A5748" w:rsidRPr="00C70DBF" w:rsidRDefault="00407F4F" w:rsidP="001A5748">
      <w:pPr>
        <w:rPr>
          <w:rFonts w:ascii="Arial" w:hAnsi="Arial" w:cs="Arial"/>
        </w:rPr>
      </w:pPr>
      <w:r w:rsidRPr="00C70DBF">
        <w:rPr>
          <w:rFonts w:ascii="Arial" w:hAnsi="Arial" w:cs="Arial"/>
        </w:rPr>
        <w:t xml:space="preserve">El 20 de julio de 2023 el Consejo General del INE aprobó la resolución INE/CG439/2023 mediante la cual, en ejercicio de su facultad de atracción, determinó la homologación de las fechas para la conclusión del período de precampañas, así como recabar el apoyo de </w:t>
      </w:r>
      <w:r w:rsidRPr="00C70DBF">
        <w:rPr>
          <w:rFonts w:ascii="Arial" w:hAnsi="Arial" w:cs="Arial"/>
        </w:rPr>
        <w:lastRenderedPageBreak/>
        <w:t xml:space="preserve">la ciudadanía de las personas aspirantes a candidaturas independientes, en los procesos electorales locales concurrentes con el Proceso </w:t>
      </w:r>
    </w:p>
    <w:p w14:paraId="1B055ED7" w14:textId="2CEEF538" w:rsidR="00407F4F" w:rsidRPr="00C70DBF" w:rsidRDefault="00407F4F" w:rsidP="00980DC5">
      <w:pPr>
        <w:pStyle w:val="Ttulo2"/>
        <w:rPr>
          <w:rFonts w:ascii="Arial" w:hAnsi="Arial" w:cs="Arial"/>
          <w:sz w:val="23"/>
          <w:szCs w:val="23"/>
        </w:rPr>
      </w:pPr>
      <w:r w:rsidRPr="00C70DBF">
        <w:rPr>
          <w:rFonts w:ascii="Arial" w:hAnsi="Arial" w:cs="Arial"/>
          <w:sz w:val="23"/>
          <w:szCs w:val="23"/>
        </w:rPr>
        <w:t xml:space="preserve">Plan integral y calendario de coordinación </w:t>
      </w:r>
    </w:p>
    <w:p w14:paraId="38140B70" w14:textId="77777777" w:rsidR="00407F4F" w:rsidRPr="00C70DBF" w:rsidRDefault="00407F4F" w:rsidP="00407F4F">
      <w:pPr>
        <w:rPr>
          <w:rFonts w:ascii="Arial" w:hAnsi="Arial" w:cs="Arial"/>
        </w:rPr>
      </w:pPr>
      <w:r w:rsidRPr="00C70DBF">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74079D67" w14:textId="41BF2EE6" w:rsidR="00407F4F" w:rsidRPr="00C70DBF" w:rsidRDefault="00407F4F" w:rsidP="00980DC5">
      <w:pPr>
        <w:pStyle w:val="Ttulo2"/>
        <w:rPr>
          <w:rFonts w:ascii="Arial" w:hAnsi="Arial" w:cs="Arial"/>
          <w:sz w:val="23"/>
          <w:szCs w:val="23"/>
        </w:rPr>
      </w:pPr>
      <w:r w:rsidRPr="00C70DBF">
        <w:rPr>
          <w:rFonts w:ascii="Arial" w:hAnsi="Arial" w:cs="Arial"/>
          <w:sz w:val="23"/>
          <w:szCs w:val="23"/>
        </w:rPr>
        <w:t>Calendario electoral</w:t>
      </w:r>
    </w:p>
    <w:p w14:paraId="632E70D3" w14:textId="77777777" w:rsidR="00407F4F" w:rsidRPr="00C70DBF" w:rsidRDefault="00407F4F" w:rsidP="00407F4F">
      <w:pPr>
        <w:rPr>
          <w:rFonts w:ascii="Arial" w:hAnsi="Arial" w:cs="Arial"/>
        </w:rPr>
      </w:pPr>
      <w:r w:rsidRPr="00C70DBF">
        <w:rPr>
          <w:rFonts w:ascii="Arial" w:hAnsi="Arial" w:cs="Arial"/>
        </w:rPr>
        <w:t>El 29 de septiembre de 2023, el Consejo Estatal aprobó el acuerdo CE/2023/021 relativo al calendario electoral para el Proceso Electoral.</w:t>
      </w:r>
    </w:p>
    <w:p w14:paraId="07AB4AF6" w14:textId="5E76FABB" w:rsidR="00407F4F" w:rsidRPr="00C70DBF" w:rsidRDefault="00407F4F" w:rsidP="00980DC5">
      <w:pPr>
        <w:pStyle w:val="Ttulo2"/>
        <w:rPr>
          <w:rFonts w:ascii="Arial" w:hAnsi="Arial" w:cs="Arial"/>
          <w:sz w:val="23"/>
          <w:szCs w:val="23"/>
        </w:rPr>
      </w:pPr>
      <w:r w:rsidRPr="00C70DBF">
        <w:rPr>
          <w:rFonts w:ascii="Arial" w:hAnsi="Arial" w:cs="Arial"/>
          <w:sz w:val="23"/>
          <w:szCs w:val="23"/>
        </w:rPr>
        <w:t>Acciones afirmativas</w:t>
      </w:r>
    </w:p>
    <w:p w14:paraId="51677FF4" w14:textId="77777777" w:rsidR="00407F4F" w:rsidRPr="00C70DBF" w:rsidRDefault="00407F4F" w:rsidP="00407F4F">
      <w:pPr>
        <w:rPr>
          <w:rFonts w:ascii="Arial" w:hAnsi="Arial" w:cs="Arial"/>
        </w:rPr>
      </w:pPr>
      <w:r w:rsidRPr="00C70DBF">
        <w:rPr>
          <w:rFonts w:ascii="Arial" w:hAnsi="Arial" w:cs="Arial"/>
        </w:rPr>
        <w:t>El 2 de octubre de 2023, el Consejo Estatal mediante acuerdo CE/2023/027 aprobó los Lineamientos para el cumplimiento del principio de paridad y acciones afirmativas con motivo del Proceso Electoral, los cuales fueron modificados mediante acuerdo CE/2024/002 en cumplimiento a la sentencia emitida por el Tribunal Electoral de Tabasco en el juicio TET-JDC-19/2023-III.</w:t>
      </w:r>
    </w:p>
    <w:p w14:paraId="0AA4A383" w14:textId="157DB539" w:rsidR="00407F4F" w:rsidRPr="00C70DBF" w:rsidRDefault="00407F4F" w:rsidP="00980DC5">
      <w:pPr>
        <w:pStyle w:val="Ttulo2"/>
        <w:rPr>
          <w:rFonts w:ascii="Arial" w:hAnsi="Arial" w:cs="Arial"/>
          <w:sz w:val="23"/>
          <w:szCs w:val="23"/>
        </w:rPr>
      </w:pPr>
      <w:r w:rsidRPr="00C70DBF">
        <w:rPr>
          <w:rFonts w:ascii="Arial" w:hAnsi="Arial" w:cs="Arial"/>
          <w:sz w:val="23"/>
          <w:szCs w:val="23"/>
        </w:rPr>
        <w:t>Inicio del Proceso Electoral</w:t>
      </w:r>
    </w:p>
    <w:p w14:paraId="69219355" w14:textId="71578502" w:rsidR="00407F4F" w:rsidRDefault="00407F4F" w:rsidP="00407F4F">
      <w:pPr>
        <w:rPr>
          <w:rFonts w:ascii="Arial" w:hAnsi="Arial" w:cs="Arial"/>
        </w:rPr>
      </w:pPr>
      <w:r w:rsidRPr="00C70DBF">
        <w:rPr>
          <w:rFonts w:ascii="Arial" w:hAnsi="Arial" w:cs="Arial"/>
        </w:rPr>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14:paraId="481E0D4E" w14:textId="129E04A8" w:rsidR="00407F4F" w:rsidRPr="00C70DBF" w:rsidRDefault="00407F4F" w:rsidP="00980DC5">
      <w:pPr>
        <w:pStyle w:val="Ttulo2"/>
        <w:rPr>
          <w:rFonts w:ascii="Arial" w:hAnsi="Arial" w:cs="Arial"/>
          <w:sz w:val="23"/>
          <w:szCs w:val="23"/>
        </w:rPr>
      </w:pPr>
      <w:r w:rsidRPr="00C70DBF">
        <w:rPr>
          <w:rFonts w:ascii="Arial" w:hAnsi="Arial" w:cs="Arial"/>
          <w:sz w:val="23"/>
          <w:szCs w:val="23"/>
        </w:rPr>
        <w:t>Convocatoria para la renovación del Poder Ejecutivo, Legislativo y los Ayuntamientos</w:t>
      </w:r>
    </w:p>
    <w:p w14:paraId="43F1329E" w14:textId="77777777" w:rsidR="00407F4F" w:rsidRPr="00C70DBF" w:rsidRDefault="00407F4F" w:rsidP="00407F4F">
      <w:pPr>
        <w:rPr>
          <w:rFonts w:ascii="Arial" w:hAnsi="Arial" w:cs="Arial"/>
        </w:rPr>
      </w:pPr>
      <w:r w:rsidRPr="00C70DBF">
        <w:rPr>
          <w:rFonts w:ascii="Arial" w:hAnsi="Arial" w:cs="Arial"/>
        </w:rPr>
        <w:t>El 20 de octubre de 2023, mediante acuerdo CE/2023/035, el Consejo Estatal expidió la convocatoria para renovar a las y los integrantes de los Poderes Ejecutivo, Legislativo y los Ayuntamientos del Estado con motivo del Proceso Electoral.</w:t>
      </w:r>
    </w:p>
    <w:p w14:paraId="172FA39A" w14:textId="5325564E" w:rsidR="00407F4F" w:rsidRPr="00C70DBF" w:rsidRDefault="00407F4F" w:rsidP="00980DC5">
      <w:pPr>
        <w:pStyle w:val="Ttulo2"/>
        <w:rPr>
          <w:rFonts w:ascii="Arial" w:hAnsi="Arial" w:cs="Arial"/>
          <w:sz w:val="23"/>
          <w:szCs w:val="23"/>
        </w:rPr>
      </w:pPr>
      <w:r w:rsidRPr="00C70DBF">
        <w:rPr>
          <w:rFonts w:ascii="Arial" w:hAnsi="Arial" w:cs="Arial"/>
          <w:sz w:val="23"/>
          <w:szCs w:val="23"/>
        </w:rPr>
        <w:lastRenderedPageBreak/>
        <w:t>Cabeceras de municipio</w:t>
      </w:r>
    </w:p>
    <w:p w14:paraId="19A41A5F" w14:textId="77777777" w:rsidR="00407F4F" w:rsidRPr="00C70DBF" w:rsidRDefault="00407F4F" w:rsidP="00407F4F">
      <w:pPr>
        <w:rPr>
          <w:rFonts w:ascii="Arial" w:hAnsi="Arial" w:cs="Arial"/>
        </w:rPr>
      </w:pPr>
      <w:r w:rsidRPr="00C70DBF">
        <w:rPr>
          <w:rFonts w:ascii="Arial" w:hAnsi="Arial" w:cs="Arial"/>
        </w:rPr>
        <w:t xml:space="preserve">El 30 de octubre de 2023, mediante acuerdo CE/2023/040, el Consejo Estatal determinó a los Consejos Distritales 2, 7, 12, 13, 15, 16 y 18 con cabeceras en Cárdenas, Centro, Comalcalco, Cunduacán, Huimanguillo, Macuspana y </w:t>
      </w:r>
      <w:proofErr w:type="spellStart"/>
      <w:r w:rsidRPr="00C70DBF">
        <w:rPr>
          <w:rFonts w:ascii="Arial" w:hAnsi="Arial" w:cs="Arial"/>
        </w:rPr>
        <w:t>Nacajuca</w:t>
      </w:r>
      <w:proofErr w:type="spellEnd"/>
      <w:r w:rsidRPr="00C70DBF">
        <w:rPr>
          <w:rFonts w:ascii="Arial" w:hAnsi="Arial" w:cs="Arial"/>
        </w:rPr>
        <w:t xml:space="preserve"> que fungirán como cabeceras de municipio, responsables de los cómputos finales que correspondan a la demarcación territorial del municipio para las elecciones de Presidencias Municipales y Regidurías por el principio de mayoría relativa con motivo del Proceso Electoral.</w:t>
      </w:r>
    </w:p>
    <w:p w14:paraId="479476AB" w14:textId="5A6CCDCB" w:rsidR="00407F4F" w:rsidRPr="00C70DBF" w:rsidRDefault="00407F4F" w:rsidP="00980DC5">
      <w:pPr>
        <w:pStyle w:val="Ttulo2"/>
        <w:rPr>
          <w:rFonts w:ascii="Arial" w:hAnsi="Arial" w:cs="Arial"/>
          <w:sz w:val="23"/>
          <w:szCs w:val="23"/>
        </w:rPr>
      </w:pPr>
      <w:r w:rsidRPr="00C70DBF">
        <w:rPr>
          <w:rFonts w:ascii="Arial" w:hAnsi="Arial" w:cs="Arial"/>
          <w:sz w:val="23"/>
          <w:szCs w:val="23"/>
        </w:rPr>
        <w:t>Lineamientos de verificación</w:t>
      </w:r>
    </w:p>
    <w:p w14:paraId="259954E4" w14:textId="77777777" w:rsidR="00407F4F" w:rsidRPr="00C70DBF" w:rsidRDefault="00407F4F" w:rsidP="00407F4F">
      <w:pPr>
        <w:rPr>
          <w:rFonts w:ascii="Arial" w:hAnsi="Arial" w:cs="Arial"/>
        </w:rPr>
      </w:pPr>
      <w:r w:rsidRPr="00C70DBF">
        <w:rPr>
          <w:rFonts w:ascii="Arial" w:hAnsi="Arial" w:cs="Arial"/>
        </w:rPr>
        <w:t>El 7 de noviembre de 2023, el Consejo Estatal conforme al acuerdo CE/2023/043, aprobó los Lineamientos para la verificación de los requisitos de elegibilidad de las personas que se postulen a las candidaturas a la Gubernatura del Estado, Diputaciones, Presidencias Municipales y Regidurías con motivo del Proceso Electoral, los cuales fueron validados  en plenitud de jurisdicción por la Sala Superior del Tribunal Electoral del Poder Judicial de la Federación mediante sentencia emitida el 7 de febrero de 2024 en el juicio SUP-JDC-741/2023 y acumulados.</w:t>
      </w:r>
    </w:p>
    <w:p w14:paraId="065A6F58" w14:textId="77777777" w:rsidR="00407F4F" w:rsidRPr="00C70DBF" w:rsidRDefault="00407F4F" w:rsidP="00407F4F">
      <w:pPr>
        <w:rPr>
          <w:rFonts w:ascii="Arial" w:hAnsi="Arial" w:cs="Arial"/>
        </w:rPr>
      </w:pPr>
      <w:r w:rsidRPr="00C70DBF">
        <w:rPr>
          <w:rFonts w:ascii="Arial" w:hAnsi="Arial" w:cs="Arial"/>
        </w:rPr>
        <w:t>Los lineamientos tienen por objeto, verificar los requisitos de elegibilidad de las personas que se postulen a las candidaturas a la Gubernatura del Estado, Diputaciones, Presidencias Municipales y Regidurías con motivo del Proceso Electoral, incluyendo aquellas hipótesis de suspensión de derechos o prerrogativas de la ciudadanía establecidos en el artículo 38 de la Constitución Federal.</w:t>
      </w:r>
    </w:p>
    <w:p w14:paraId="566E4581" w14:textId="1B1FCE53" w:rsidR="00407F4F" w:rsidRPr="00C70DBF" w:rsidRDefault="00407F4F" w:rsidP="00980DC5">
      <w:pPr>
        <w:pStyle w:val="Ttulo2"/>
        <w:rPr>
          <w:rFonts w:ascii="Arial" w:hAnsi="Arial" w:cs="Arial"/>
          <w:sz w:val="23"/>
          <w:szCs w:val="23"/>
        </w:rPr>
      </w:pPr>
      <w:r w:rsidRPr="00C70DBF">
        <w:rPr>
          <w:rFonts w:ascii="Arial" w:hAnsi="Arial" w:cs="Arial"/>
          <w:sz w:val="23"/>
          <w:szCs w:val="23"/>
        </w:rPr>
        <w:t>Cabecera de circunscripción</w:t>
      </w:r>
    </w:p>
    <w:p w14:paraId="5F6D4B17" w14:textId="5A595A86" w:rsidR="00407F4F" w:rsidRDefault="00407F4F" w:rsidP="00407F4F">
      <w:pPr>
        <w:rPr>
          <w:rFonts w:ascii="Arial" w:hAnsi="Arial" w:cs="Arial"/>
        </w:rPr>
      </w:pPr>
      <w:r w:rsidRPr="00C70DBF">
        <w:rPr>
          <w:rFonts w:ascii="Arial" w:hAnsi="Arial" w:cs="Arial"/>
        </w:rPr>
        <w:t>El 28 de diciembre de 2023, mediante acuerdo CE/2023/064, el Consejo Estatal se erigió como cabecera de circunscripción y estableció parámetros de viabilidad operativa derivado de las implicaciones del decreto 300 y la acción de inconstitucionalidad 140/2021 y sus acumuladas 141/2021 y 142/2021, respecto de la elección de Diputaciones por el principio de representación proporcional con motivo del Proceso Electoral.</w:t>
      </w:r>
    </w:p>
    <w:p w14:paraId="30F2B49A" w14:textId="5CD5C905" w:rsidR="00C70DBF" w:rsidRDefault="00C70DBF" w:rsidP="00407F4F">
      <w:pPr>
        <w:rPr>
          <w:rFonts w:ascii="Arial" w:hAnsi="Arial" w:cs="Arial"/>
        </w:rPr>
      </w:pPr>
    </w:p>
    <w:p w14:paraId="108D9A63" w14:textId="795A9F25" w:rsidR="00C70DBF" w:rsidRDefault="00C70DBF" w:rsidP="00407F4F">
      <w:pPr>
        <w:rPr>
          <w:rFonts w:ascii="Arial" w:hAnsi="Arial" w:cs="Arial"/>
        </w:rPr>
      </w:pPr>
    </w:p>
    <w:p w14:paraId="24983685" w14:textId="77777777" w:rsidR="00C70DBF" w:rsidRPr="00C70DBF" w:rsidRDefault="00C70DBF" w:rsidP="00407F4F">
      <w:pPr>
        <w:rPr>
          <w:rFonts w:ascii="Arial" w:hAnsi="Arial" w:cs="Arial"/>
        </w:rPr>
      </w:pPr>
    </w:p>
    <w:p w14:paraId="7EE69A67" w14:textId="2E3AF702" w:rsidR="00407F4F" w:rsidRPr="00C70DBF" w:rsidRDefault="00407F4F" w:rsidP="00980DC5">
      <w:pPr>
        <w:pStyle w:val="Ttulo2"/>
        <w:rPr>
          <w:rFonts w:ascii="Arial" w:hAnsi="Arial" w:cs="Arial"/>
          <w:sz w:val="23"/>
          <w:szCs w:val="23"/>
        </w:rPr>
      </w:pPr>
      <w:r w:rsidRPr="00C70DBF">
        <w:rPr>
          <w:rFonts w:ascii="Arial" w:hAnsi="Arial" w:cs="Arial"/>
          <w:sz w:val="23"/>
          <w:szCs w:val="23"/>
        </w:rPr>
        <w:lastRenderedPageBreak/>
        <w:t>Registro de plataformas electorales</w:t>
      </w:r>
    </w:p>
    <w:p w14:paraId="6FBE5495" w14:textId="77777777" w:rsidR="00407F4F" w:rsidRPr="00C70DBF" w:rsidRDefault="00407F4F" w:rsidP="00407F4F">
      <w:pPr>
        <w:rPr>
          <w:rFonts w:ascii="Arial" w:hAnsi="Arial" w:cs="Arial"/>
        </w:rPr>
      </w:pPr>
      <w:r w:rsidRPr="00C70DBF">
        <w:rPr>
          <w:rFonts w:ascii="Arial" w:hAnsi="Arial" w:cs="Arial"/>
        </w:rPr>
        <w:t>El 27 de enero de 2024, mediante el acuerdo CE/2024/003, este Consejo Estatal aprobó el registro de las plataformas electorales presentadas por los partidos políticos nacionales acreditados ante el propio órgano electoral, con motivo del Proceso Electoral.</w:t>
      </w:r>
    </w:p>
    <w:p w14:paraId="73BFB902" w14:textId="2722CBB0" w:rsidR="00407F4F" w:rsidRPr="00C70DBF" w:rsidRDefault="00407F4F" w:rsidP="00980DC5">
      <w:pPr>
        <w:pStyle w:val="Ttulo2"/>
        <w:rPr>
          <w:rFonts w:ascii="Arial" w:hAnsi="Arial" w:cs="Arial"/>
          <w:sz w:val="23"/>
          <w:szCs w:val="23"/>
        </w:rPr>
      </w:pPr>
      <w:r w:rsidRPr="00C70DBF">
        <w:rPr>
          <w:rFonts w:ascii="Arial" w:hAnsi="Arial" w:cs="Arial"/>
          <w:sz w:val="23"/>
          <w:szCs w:val="23"/>
        </w:rPr>
        <w:t>Lineamientos de cómputo</w:t>
      </w:r>
    </w:p>
    <w:p w14:paraId="1D297CB0" w14:textId="77777777" w:rsidR="00407F4F" w:rsidRPr="00C70DBF" w:rsidRDefault="00407F4F" w:rsidP="00407F4F">
      <w:pPr>
        <w:rPr>
          <w:rFonts w:ascii="Arial" w:hAnsi="Arial" w:cs="Arial"/>
        </w:rPr>
      </w:pPr>
      <w:r w:rsidRPr="00C70DBF">
        <w:rPr>
          <w:rFonts w:ascii="Arial" w:hAnsi="Arial" w:cs="Arial"/>
        </w:rPr>
        <w:t>El 28 de febrero de 2024, mediante acuerdo CE/2024/020, el Consejo Estatal aprobó los lineamientos para el desarrollo de las sesiones de cómputo en los Consejos Distritales y el cuadernillo de consulta sobre votos válidos y votos nulos para el desarrollo de la sesión especial de cómputos distritales y municipales con motivo del Proceso Electoral.</w:t>
      </w:r>
    </w:p>
    <w:p w14:paraId="5BA12242" w14:textId="7CECEF1B" w:rsidR="00407F4F" w:rsidRPr="00C70DBF" w:rsidRDefault="00407F4F" w:rsidP="00980DC5">
      <w:pPr>
        <w:pStyle w:val="Ttulo2"/>
        <w:rPr>
          <w:rFonts w:ascii="Arial" w:hAnsi="Arial" w:cs="Arial"/>
          <w:sz w:val="23"/>
          <w:szCs w:val="23"/>
        </w:rPr>
      </w:pPr>
      <w:r w:rsidRPr="00C70DBF">
        <w:rPr>
          <w:rFonts w:ascii="Arial" w:hAnsi="Arial" w:cs="Arial"/>
          <w:sz w:val="23"/>
          <w:szCs w:val="23"/>
        </w:rPr>
        <w:t>Registro de candidaturas a Regidurías por el principio de representación proporcional</w:t>
      </w:r>
    </w:p>
    <w:p w14:paraId="4FAC3244" w14:textId="77777777" w:rsidR="00407F4F" w:rsidRPr="00C70DBF" w:rsidRDefault="00407F4F" w:rsidP="00407F4F">
      <w:pPr>
        <w:rPr>
          <w:rFonts w:ascii="Arial" w:hAnsi="Arial" w:cs="Arial"/>
        </w:rPr>
      </w:pPr>
      <w:r w:rsidRPr="00C70DBF">
        <w:rPr>
          <w:rFonts w:ascii="Arial" w:hAnsi="Arial" w:cs="Arial"/>
        </w:rPr>
        <w:t>En fechas 15, 16 y 18 de marzo, mediante acuerdos CE/2024/34, CE/2024/40 y CE/2024/44, el Consejo Estatal aprobó el registro de las candidaturas a Regidurías locales por el principio de representación proporcional postuladas, respectivamente, por los partidos políticos Acción Nacional, Revolucionario Institucional, de la Revolución Democrática, Verde Ecologista de México, del Trabajo, Movimiento Ciudadano y Morena para el Proceso Electoral.</w:t>
      </w:r>
    </w:p>
    <w:p w14:paraId="1C1130F3" w14:textId="289DECA6" w:rsidR="00407F4F" w:rsidRPr="00C70DBF" w:rsidRDefault="00407F4F" w:rsidP="00980DC5">
      <w:pPr>
        <w:pStyle w:val="Ttulo2"/>
        <w:rPr>
          <w:rFonts w:ascii="Arial" w:hAnsi="Arial" w:cs="Arial"/>
          <w:sz w:val="23"/>
          <w:szCs w:val="23"/>
        </w:rPr>
      </w:pPr>
      <w:r w:rsidRPr="00C70DBF">
        <w:rPr>
          <w:rFonts w:ascii="Arial" w:hAnsi="Arial" w:cs="Arial"/>
          <w:sz w:val="23"/>
          <w:szCs w:val="23"/>
        </w:rPr>
        <w:t>Lineamientos de paridad</w:t>
      </w:r>
    </w:p>
    <w:p w14:paraId="5A8F9060" w14:textId="77777777" w:rsidR="00407F4F" w:rsidRPr="00C70DBF" w:rsidRDefault="00407F4F" w:rsidP="00407F4F">
      <w:pPr>
        <w:rPr>
          <w:rFonts w:ascii="Arial" w:hAnsi="Arial" w:cs="Arial"/>
        </w:rPr>
      </w:pPr>
      <w:r w:rsidRPr="00C70DBF">
        <w:rPr>
          <w:rFonts w:ascii="Arial" w:hAnsi="Arial" w:cs="Arial"/>
        </w:rPr>
        <w:t>El 29 de abril de 2024, a propuesta de la Comisión Permanente de Igualdad de Género y No Discriminación, el Consejo Estatal emitió el acuerdo CE/2024/058 mediante el cual aprobó los Lineamientos para garantizar el cumplimiento del principio de paridad de género y no discriminación en la asignación de las diputaciones que integrarán la legislatura local y las regidurías que conformarán los ayuntamientos del estado, por el principio de representación proporcional para el Proceso Electoral.</w:t>
      </w:r>
    </w:p>
    <w:p w14:paraId="50A29242" w14:textId="4D8C704C" w:rsidR="00407F4F" w:rsidRPr="00C70DBF" w:rsidRDefault="00407F4F" w:rsidP="00980DC5">
      <w:pPr>
        <w:pStyle w:val="Ttulo2"/>
        <w:rPr>
          <w:rFonts w:ascii="Arial" w:hAnsi="Arial" w:cs="Arial"/>
          <w:sz w:val="23"/>
          <w:szCs w:val="23"/>
        </w:rPr>
      </w:pPr>
      <w:r w:rsidRPr="00C70DBF">
        <w:rPr>
          <w:rFonts w:ascii="Arial" w:hAnsi="Arial" w:cs="Arial"/>
          <w:sz w:val="23"/>
          <w:szCs w:val="23"/>
        </w:rPr>
        <w:t>Período de campaña</w:t>
      </w:r>
    </w:p>
    <w:p w14:paraId="07D1D096" w14:textId="77777777" w:rsidR="00407F4F" w:rsidRPr="00C70DBF" w:rsidRDefault="00407F4F" w:rsidP="00407F4F">
      <w:pPr>
        <w:rPr>
          <w:rFonts w:ascii="Arial" w:hAnsi="Arial" w:cs="Arial"/>
        </w:rPr>
      </w:pPr>
      <w:r w:rsidRPr="00C70DBF">
        <w:rPr>
          <w:rFonts w:ascii="Arial" w:hAnsi="Arial" w:cs="Arial"/>
        </w:rPr>
        <w:t xml:space="preserve">Por su parte, el artículo 202, numerales 1 y 3 de la Ley Electoral, las campañas electorales para Gobernador, diputados y regidores, en el año de elecciones generales, tendrán una duración de setenta y cinco días, e iniciarán a partir del día siguiente al de la sesión de </w:t>
      </w:r>
      <w:r w:rsidRPr="00C70DBF">
        <w:rPr>
          <w:rFonts w:ascii="Arial" w:hAnsi="Arial" w:cs="Arial"/>
        </w:rPr>
        <w:lastRenderedPageBreak/>
        <w:t>registro de candidaturas para la elección respectiva, debiendo concluir tres días antes de la jornada electoral. En ese tenor, para el Proceso Electoral, el período de campaña inició el 16 de marzo y concluyó el 29 de mayo de 2024.</w:t>
      </w:r>
    </w:p>
    <w:p w14:paraId="173BBF78" w14:textId="1FBD0534" w:rsidR="00407F4F" w:rsidRPr="00C70DBF" w:rsidRDefault="00407F4F" w:rsidP="00980DC5">
      <w:pPr>
        <w:pStyle w:val="Ttulo2"/>
        <w:rPr>
          <w:rFonts w:ascii="Arial" w:hAnsi="Arial" w:cs="Arial"/>
          <w:sz w:val="23"/>
          <w:szCs w:val="23"/>
        </w:rPr>
      </w:pPr>
      <w:r w:rsidRPr="00C70DBF">
        <w:rPr>
          <w:rFonts w:ascii="Arial" w:hAnsi="Arial" w:cs="Arial"/>
          <w:sz w:val="23"/>
          <w:szCs w:val="23"/>
        </w:rPr>
        <w:t>Jornada electoral</w:t>
      </w:r>
    </w:p>
    <w:p w14:paraId="6A2D222D" w14:textId="77777777" w:rsidR="00407F4F" w:rsidRPr="00C70DBF" w:rsidRDefault="00407F4F" w:rsidP="00407F4F">
      <w:pPr>
        <w:rPr>
          <w:rFonts w:ascii="Arial" w:hAnsi="Arial" w:cs="Arial"/>
        </w:rPr>
      </w:pPr>
      <w:r w:rsidRPr="00C70DBF">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realizó el 2 de junio de 2024.</w:t>
      </w:r>
    </w:p>
    <w:p w14:paraId="60851267" w14:textId="58A22555" w:rsidR="00407F4F" w:rsidRPr="00C70DBF" w:rsidRDefault="00407F4F" w:rsidP="00980DC5">
      <w:pPr>
        <w:pStyle w:val="Ttulo2"/>
        <w:rPr>
          <w:rFonts w:ascii="Arial" w:hAnsi="Arial" w:cs="Arial"/>
          <w:sz w:val="23"/>
          <w:szCs w:val="23"/>
        </w:rPr>
      </w:pPr>
      <w:r w:rsidRPr="00C70DBF">
        <w:rPr>
          <w:rFonts w:ascii="Arial" w:hAnsi="Arial" w:cs="Arial"/>
          <w:sz w:val="23"/>
          <w:szCs w:val="23"/>
        </w:rPr>
        <w:t>Sesi</w:t>
      </w:r>
      <w:r w:rsidR="001A5748" w:rsidRPr="00C70DBF">
        <w:rPr>
          <w:rFonts w:ascii="Arial" w:hAnsi="Arial" w:cs="Arial"/>
          <w:sz w:val="23"/>
          <w:szCs w:val="23"/>
        </w:rPr>
        <w:t>ón</w:t>
      </w:r>
      <w:r w:rsidRPr="00C70DBF">
        <w:rPr>
          <w:rFonts w:ascii="Arial" w:hAnsi="Arial" w:cs="Arial"/>
          <w:sz w:val="23"/>
          <w:szCs w:val="23"/>
        </w:rPr>
        <w:t xml:space="preserve"> de cómputo</w:t>
      </w:r>
    </w:p>
    <w:p w14:paraId="1FDB0D00" w14:textId="3CD0D523" w:rsidR="00BB7645" w:rsidRDefault="00BB7645" w:rsidP="00407F4F">
      <w:pPr>
        <w:rPr>
          <w:rFonts w:ascii="Arial" w:hAnsi="Arial" w:cs="Arial"/>
        </w:rPr>
      </w:pPr>
      <w:r w:rsidRPr="00C70DBF">
        <w:rPr>
          <w:rFonts w:ascii="Arial" w:hAnsi="Arial" w:cs="Arial"/>
        </w:rPr>
        <w:t>E</w:t>
      </w:r>
      <w:r w:rsidR="00407F4F" w:rsidRPr="00C70DBF">
        <w:rPr>
          <w:rFonts w:ascii="Arial" w:hAnsi="Arial" w:cs="Arial"/>
        </w:rPr>
        <w:t xml:space="preserve">l 5 de junio de 2024, </w:t>
      </w:r>
      <w:r w:rsidR="001A5748" w:rsidRPr="00C70DBF">
        <w:rPr>
          <w:rFonts w:ascii="Arial" w:hAnsi="Arial" w:cs="Arial"/>
        </w:rPr>
        <w:t xml:space="preserve">el Consejo Distrital </w:t>
      </w:r>
      <w:r w:rsidR="00407F4F" w:rsidRPr="00C70DBF">
        <w:rPr>
          <w:rFonts w:ascii="Arial" w:hAnsi="Arial" w:cs="Arial"/>
        </w:rPr>
        <w:t xml:space="preserve">de conformidad con el artículo 258 numeral 1 de la Ley Electoral </w:t>
      </w:r>
      <w:r w:rsidRPr="00C70DBF">
        <w:rPr>
          <w:rFonts w:ascii="Arial" w:hAnsi="Arial" w:cs="Arial"/>
        </w:rPr>
        <w:t>realizó la sesión permanente de cómputo de la elección de Presidencias Municipales y Regidurías por el principio de mayoría relativa en la que se obtuvieron los siguientes resultados:</w:t>
      </w:r>
    </w:p>
    <w:p w14:paraId="328D78CE" w14:textId="77777777" w:rsidR="00C70DBF" w:rsidRPr="00C70DBF" w:rsidRDefault="00C70DBF" w:rsidP="00407F4F">
      <w:pPr>
        <w:rPr>
          <w:rFonts w:ascii="Arial" w:hAnsi="Arial" w:cs="Arial"/>
        </w:rPr>
      </w:pPr>
    </w:p>
    <w:tbl>
      <w:tblPr>
        <w:tblStyle w:val="Tablaconcuadrcula"/>
        <w:tblW w:w="0" w:type="auto"/>
        <w:jc w:val="center"/>
        <w:tblLook w:val="04A0" w:firstRow="1" w:lastRow="0" w:firstColumn="1" w:lastColumn="0" w:noHBand="0" w:noVBand="1"/>
      </w:tblPr>
      <w:tblGrid>
        <w:gridCol w:w="1838"/>
        <w:gridCol w:w="1701"/>
        <w:gridCol w:w="2410"/>
        <w:gridCol w:w="1560"/>
      </w:tblGrid>
      <w:tr w:rsidR="00BB7645" w:rsidRPr="009A5DCD" w14:paraId="07275A9B" w14:textId="77777777" w:rsidTr="00C44D15">
        <w:trPr>
          <w:jc w:val="center"/>
        </w:trPr>
        <w:tc>
          <w:tcPr>
            <w:tcW w:w="1838" w:type="dxa"/>
            <w:vAlign w:val="center"/>
          </w:tcPr>
          <w:p w14:paraId="55E0B2E8" w14:textId="77777777" w:rsidR="00BB7645" w:rsidRPr="009A5DCD" w:rsidRDefault="00BB7645" w:rsidP="00C44D15">
            <w:pPr>
              <w:spacing w:before="20" w:after="20"/>
              <w:jc w:val="center"/>
              <w:rPr>
                <w:rFonts w:ascii="Arial" w:hAnsi="Arial" w:cs="Arial"/>
                <w:sz w:val="24"/>
                <w:szCs w:val="28"/>
              </w:rPr>
            </w:pPr>
            <w:r w:rsidRPr="009A5DCD">
              <w:rPr>
                <w:rFonts w:ascii="Arial" w:hAnsi="Arial" w:cs="Arial"/>
                <w:noProof/>
                <w:sz w:val="24"/>
                <w:szCs w:val="28"/>
                <w:lang w:eastAsia="es-MX"/>
              </w:rPr>
              <w:drawing>
                <wp:inline distT="0" distB="0" distL="0" distR="0" wp14:anchorId="3025F2C1" wp14:editId="3ADEA9BC">
                  <wp:extent cx="457200" cy="457200"/>
                  <wp:effectExtent l="0" t="0" r="0" b="0"/>
                  <wp:docPr id="3"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88750" name="Imagen 1" descr="Icon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60108" cy="460108"/>
                          </a:xfrm>
                          <a:prstGeom prst="rect">
                            <a:avLst/>
                          </a:prstGeom>
                        </pic:spPr>
                      </pic:pic>
                    </a:graphicData>
                  </a:graphic>
                </wp:inline>
              </w:drawing>
            </w:r>
          </w:p>
        </w:tc>
        <w:tc>
          <w:tcPr>
            <w:tcW w:w="4111" w:type="dxa"/>
            <w:gridSpan w:val="2"/>
            <w:vAlign w:val="center"/>
          </w:tcPr>
          <w:p w14:paraId="283C61E6" w14:textId="77777777" w:rsidR="00BB7645" w:rsidRPr="009A5DCD" w:rsidRDefault="00BB7645" w:rsidP="00C44D15">
            <w:pPr>
              <w:spacing w:before="20" w:after="20"/>
              <w:rPr>
                <w:rFonts w:ascii="Arial" w:hAnsi="Arial" w:cs="Arial"/>
                <w:b/>
                <w:bCs/>
                <w:sz w:val="24"/>
                <w:szCs w:val="28"/>
              </w:rPr>
            </w:pPr>
            <w:r w:rsidRPr="009A5DCD">
              <w:rPr>
                <w:rFonts w:ascii="Arial" w:hAnsi="Arial" w:cs="Arial"/>
                <w:b/>
                <w:bCs/>
                <w:sz w:val="24"/>
                <w:szCs w:val="28"/>
              </w:rPr>
              <w:t>Cero</w:t>
            </w:r>
          </w:p>
        </w:tc>
        <w:tc>
          <w:tcPr>
            <w:tcW w:w="1560" w:type="dxa"/>
            <w:vAlign w:val="center"/>
          </w:tcPr>
          <w:p w14:paraId="2F847272" w14:textId="77777777" w:rsidR="00BB7645" w:rsidRPr="009A5DCD" w:rsidRDefault="00BB7645" w:rsidP="00C44D15">
            <w:pPr>
              <w:spacing w:before="20" w:after="20"/>
              <w:ind w:right="284"/>
              <w:jc w:val="right"/>
              <w:rPr>
                <w:rFonts w:ascii="Arial" w:hAnsi="Arial" w:cs="Arial"/>
                <w:b/>
                <w:bCs/>
                <w:sz w:val="24"/>
                <w:szCs w:val="28"/>
              </w:rPr>
            </w:pPr>
            <w:r w:rsidRPr="009A5DCD">
              <w:rPr>
                <w:rFonts w:ascii="Arial" w:hAnsi="Arial" w:cs="Arial"/>
                <w:b/>
                <w:bCs/>
                <w:sz w:val="24"/>
                <w:szCs w:val="28"/>
              </w:rPr>
              <w:t>0</w:t>
            </w:r>
          </w:p>
        </w:tc>
      </w:tr>
      <w:tr w:rsidR="00BB7645" w:rsidRPr="009A5DCD" w14:paraId="244C7868" w14:textId="77777777" w:rsidTr="00C44D15">
        <w:trPr>
          <w:jc w:val="center"/>
        </w:trPr>
        <w:tc>
          <w:tcPr>
            <w:tcW w:w="1838" w:type="dxa"/>
            <w:vAlign w:val="center"/>
          </w:tcPr>
          <w:p w14:paraId="0BCBA1F6" w14:textId="77777777" w:rsidR="00BB7645" w:rsidRPr="009A5DCD" w:rsidRDefault="00BB7645" w:rsidP="00C44D15">
            <w:pPr>
              <w:spacing w:before="20" w:after="20"/>
              <w:jc w:val="center"/>
              <w:rPr>
                <w:rFonts w:ascii="Arial" w:hAnsi="Arial" w:cs="Arial"/>
                <w:sz w:val="24"/>
                <w:szCs w:val="28"/>
              </w:rPr>
            </w:pPr>
            <w:r w:rsidRPr="009A5DCD">
              <w:rPr>
                <w:rFonts w:ascii="Arial" w:hAnsi="Arial" w:cs="Arial"/>
                <w:noProof/>
                <w:sz w:val="24"/>
                <w:szCs w:val="28"/>
                <w:lang w:eastAsia="es-MX"/>
              </w:rPr>
              <w:drawing>
                <wp:inline distT="0" distB="0" distL="0" distR="0" wp14:anchorId="0B22600D" wp14:editId="40CB8287">
                  <wp:extent cx="4572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55832" name="Imagen 2008155832"/>
                          <pic:cNvPicPr/>
                        </pic:nvPicPr>
                        <pic:blipFill>
                          <a:blip r:embed="rId9">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4111" w:type="dxa"/>
            <w:gridSpan w:val="2"/>
            <w:vAlign w:val="center"/>
          </w:tcPr>
          <w:p w14:paraId="1E110FF1" w14:textId="77777777" w:rsidR="00BB7645" w:rsidRPr="009A5DCD" w:rsidRDefault="00BB7645" w:rsidP="00C44D15">
            <w:pPr>
              <w:spacing w:before="20" w:after="20"/>
              <w:rPr>
                <w:rFonts w:ascii="Arial" w:hAnsi="Arial" w:cs="Arial"/>
                <w:b/>
                <w:bCs/>
                <w:sz w:val="24"/>
                <w:szCs w:val="28"/>
              </w:rPr>
            </w:pPr>
            <w:r w:rsidRPr="009A5DCD">
              <w:rPr>
                <w:rFonts w:ascii="Arial" w:hAnsi="Arial" w:cs="Arial"/>
                <w:b/>
                <w:bCs/>
                <w:sz w:val="24"/>
                <w:szCs w:val="28"/>
              </w:rPr>
              <w:t>Doscientos noventa y uno</w:t>
            </w:r>
          </w:p>
        </w:tc>
        <w:tc>
          <w:tcPr>
            <w:tcW w:w="1560" w:type="dxa"/>
            <w:vAlign w:val="center"/>
          </w:tcPr>
          <w:p w14:paraId="0F9D6586" w14:textId="77777777" w:rsidR="00BB7645" w:rsidRPr="009A5DCD" w:rsidRDefault="00BB7645" w:rsidP="00C44D15">
            <w:pPr>
              <w:spacing w:before="20" w:after="20"/>
              <w:ind w:right="284"/>
              <w:jc w:val="right"/>
              <w:rPr>
                <w:rFonts w:ascii="Arial" w:hAnsi="Arial" w:cs="Arial"/>
                <w:b/>
                <w:bCs/>
                <w:sz w:val="24"/>
                <w:szCs w:val="28"/>
              </w:rPr>
            </w:pPr>
            <w:r w:rsidRPr="009A5DCD">
              <w:rPr>
                <w:rFonts w:ascii="Arial" w:hAnsi="Arial" w:cs="Arial"/>
                <w:b/>
                <w:bCs/>
                <w:sz w:val="24"/>
                <w:szCs w:val="28"/>
              </w:rPr>
              <w:t>291</w:t>
            </w:r>
          </w:p>
        </w:tc>
      </w:tr>
      <w:tr w:rsidR="00BB7645" w:rsidRPr="009A5DCD" w14:paraId="3E39E6AA" w14:textId="77777777" w:rsidTr="00C44D15">
        <w:trPr>
          <w:jc w:val="center"/>
        </w:trPr>
        <w:tc>
          <w:tcPr>
            <w:tcW w:w="1838" w:type="dxa"/>
            <w:vAlign w:val="center"/>
          </w:tcPr>
          <w:p w14:paraId="24B40680" w14:textId="77777777" w:rsidR="00BB7645" w:rsidRPr="009A5DCD" w:rsidRDefault="00BB7645" w:rsidP="00C44D15">
            <w:pPr>
              <w:spacing w:before="20" w:after="20"/>
              <w:jc w:val="center"/>
              <w:rPr>
                <w:rFonts w:ascii="Arial" w:hAnsi="Arial" w:cs="Arial"/>
                <w:sz w:val="24"/>
                <w:szCs w:val="28"/>
              </w:rPr>
            </w:pPr>
            <w:r w:rsidRPr="009A5DCD">
              <w:rPr>
                <w:rFonts w:ascii="Arial" w:hAnsi="Arial" w:cs="Arial"/>
                <w:noProof/>
                <w:sz w:val="24"/>
                <w:szCs w:val="28"/>
                <w:lang w:eastAsia="es-MX"/>
              </w:rPr>
              <w:drawing>
                <wp:inline distT="0" distB="0" distL="0" distR="0" wp14:anchorId="5A5B4A89" wp14:editId="7B474D45">
                  <wp:extent cx="457200" cy="457200"/>
                  <wp:effectExtent l="0" t="0" r="0" b="0"/>
                  <wp:docPr id="5" name="Imagen 3"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58946" name="Imagen 3" descr="Un letrero de color blanco&#10;&#10;Descripción generada automáticamente con confianza baja"/>
                          <pic:cNvPicPr/>
                        </pic:nvPicPr>
                        <pic:blipFill>
                          <a:blip r:embed="rId10">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4111" w:type="dxa"/>
            <w:gridSpan w:val="2"/>
            <w:vAlign w:val="center"/>
          </w:tcPr>
          <w:p w14:paraId="296A1260" w14:textId="42EB2999" w:rsidR="00BB7645" w:rsidRPr="009A5DCD" w:rsidRDefault="00BB7645" w:rsidP="008F1342">
            <w:pPr>
              <w:spacing w:before="20" w:after="20"/>
              <w:rPr>
                <w:rFonts w:ascii="Arial" w:hAnsi="Arial" w:cs="Arial"/>
                <w:b/>
                <w:bCs/>
                <w:sz w:val="24"/>
                <w:szCs w:val="28"/>
              </w:rPr>
            </w:pPr>
            <w:r w:rsidRPr="009A5DCD">
              <w:rPr>
                <w:rFonts w:ascii="Arial" w:hAnsi="Arial" w:cs="Arial"/>
                <w:b/>
                <w:bCs/>
                <w:sz w:val="24"/>
                <w:szCs w:val="28"/>
              </w:rPr>
              <w:t xml:space="preserve">Veintiún mil </w:t>
            </w:r>
            <w:r w:rsidR="008F1342" w:rsidRPr="009A5DCD">
              <w:rPr>
                <w:rFonts w:ascii="Arial" w:hAnsi="Arial" w:cs="Arial"/>
                <w:b/>
                <w:bCs/>
                <w:sz w:val="24"/>
                <w:szCs w:val="28"/>
              </w:rPr>
              <w:t>cuatrocientos cincuenta y nueve</w:t>
            </w:r>
          </w:p>
        </w:tc>
        <w:tc>
          <w:tcPr>
            <w:tcW w:w="1560" w:type="dxa"/>
            <w:vAlign w:val="center"/>
          </w:tcPr>
          <w:p w14:paraId="654FB75A" w14:textId="0B7BC9A7" w:rsidR="00BB7645" w:rsidRPr="009A5DCD" w:rsidRDefault="00BB7645" w:rsidP="00C44D15">
            <w:pPr>
              <w:spacing w:before="20" w:after="20"/>
              <w:ind w:right="284"/>
              <w:jc w:val="right"/>
              <w:rPr>
                <w:rFonts w:ascii="Arial" w:hAnsi="Arial" w:cs="Arial"/>
                <w:b/>
                <w:bCs/>
                <w:sz w:val="24"/>
                <w:szCs w:val="28"/>
              </w:rPr>
            </w:pPr>
            <w:r w:rsidRPr="009A5DCD">
              <w:rPr>
                <w:rFonts w:ascii="Arial" w:hAnsi="Arial" w:cs="Arial"/>
                <w:b/>
                <w:bCs/>
                <w:sz w:val="24"/>
                <w:szCs w:val="28"/>
              </w:rPr>
              <w:t>21,459</w:t>
            </w:r>
          </w:p>
        </w:tc>
      </w:tr>
      <w:tr w:rsidR="00BB7645" w:rsidRPr="009A5DCD" w14:paraId="4BA3BC9A" w14:textId="77777777" w:rsidTr="00C44D15">
        <w:trPr>
          <w:jc w:val="center"/>
        </w:trPr>
        <w:tc>
          <w:tcPr>
            <w:tcW w:w="1838" w:type="dxa"/>
            <w:vAlign w:val="center"/>
          </w:tcPr>
          <w:p w14:paraId="4E52E1F9" w14:textId="77777777" w:rsidR="00BB7645" w:rsidRPr="009A5DCD" w:rsidRDefault="00BB7645" w:rsidP="00C44D15">
            <w:pPr>
              <w:spacing w:before="20" w:after="20"/>
              <w:jc w:val="center"/>
              <w:rPr>
                <w:rFonts w:ascii="Arial" w:hAnsi="Arial" w:cs="Arial"/>
                <w:sz w:val="24"/>
                <w:szCs w:val="28"/>
              </w:rPr>
            </w:pPr>
            <w:r w:rsidRPr="009A5DCD">
              <w:rPr>
                <w:rFonts w:ascii="Arial" w:hAnsi="Arial" w:cs="Arial"/>
                <w:noProof/>
                <w:sz w:val="24"/>
                <w:szCs w:val="28"/>
                <w:lang w:eastAsia="es-MX"/>
              </w:rPr>
              <w:drawing>
                <wp:inline distT="0" distB="0" distL="0" distR="0" wp14:anchorId="796C58A8" wp14:editId="4C922A54">
                  <wp:extent cx="457200" cy="457200"/>
                  <wp:effectExtent l="0" t="0" r="0" b="0"/>
                  <wp:docPr id="6" name="Imagen 6"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10492" name="Imagen 6" descr="Imagen que contiene Aplicación&#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4111" w:type="dxa"/>
            <w:gridSpan w:val="2"/>
            <w:vAlign w:val="center"/>
          </w:tcPr>
          <w:p w14:paraId="5CB3DB9B" w14:textId="57741415" w:rsidR="00BB7645" w:rsidRPr="009A5DCD" w:rsidRDefault="00BB7645" w:rsidP="008F1342">
            <w:pPr>
              <w:spacing w:before="20" w:after="20"/>
              <w:rPr>
                <w:rFonts w:ascii="Arial" w:hAnsi="Arial" w:cs="Arial"/>
                <w:b/>
                <w:bCs/>
                <w:sz w:val="24"/>
                <w:szCs w:val="28"/>
              </w:rPr>
            </w:pPr>
            <w:r w:rsidRPr="009A5DCD">
              <w:rPr>
                <w:rFonts w:ascii="Arial" w:hAnsi="Arial" w:cs="Arial"/>
                <w:b/>
                <w:bCs/>
                <w:sz w:val="24"/>
                <w:szCs w:val="28"/>
              </w:rPr>
              <w:t xml:space="preserve">Quinientos </w:t>
            </w:r>
            <w:r w:rsidR="008F1342" w:rsidRPr="009A5DCD">
              <w:rPr>
                <w:rFonts w:ascii="Arial" w:hAnsi="Arial" w:cs="Arial"/>
                <w:b/>
                <w:bCs/>
                <w:sz w:val="24"/>
                <w:szCs w:val="28"/>
              </w:rPr>
              <w:t xml:space="preserve">treinta y seis </w:t>
            </w:r>
          </w:p>
        </w:tc>
        <w:tc>
          <w:tcPr>
            <w:tcW w:w="1560" w:type="dxa"/>
            <w:vAlign w:val="center"/>
          </w:tcPr>
          <w:p w14:paraId="7AFCB474" w14:textId="5FFE211A" w:rsidR="00BB7645" w:rsidRPr="009A5DCD" w:rsidRDefault="00BB7645" w:rsidP="00BB7645">
            <w:pPr>
              <w:spacing w:before="20" w:after="20"/>
              <w:ind w:right="284"/>
              <w:jc w:val="right"/>
              <w:rPr>
                <w:rFonts w:ascii="Arial" w:hAnsi="Arial" w:cs="Arial"/>
                <w:b/>
                <w:bCs/>
                <w:sz w:val="24"/>
                <w:szCs w:val="28"/>
              </w:rPr>
            </w:pPr>
            <w:r w:rsidRPr="009A5DCD">
              <w:rPr>
                <w:rFonts w:ascii="Arial" w:hAnsi="Arial" w:cs="Arial"/>
                <w:b/>
                <w:bCs/>
                <w:sz w:val="24"/>
                <w:szCs w:val="28"/>
              </w:rPr>
              <w:t>536</w:t>
            </w:r>
          </w:p>
        </w:tc>
      </w:tr>
      <w:tr w:rsidR="00BB7645" w:rsidRPr="009A5DCD" w14:paraId="227596C7" w14:textId="77777777" w:rsidTr="00C44D15">
        <w:trPr>
          <w:jc w:val="center"/>
        </w:trPr>
        <w:tc>
          <w:tcPr>
            <w:tcW w:w="1838" w:type="dxa"/>
            <w:vAlign w:val="center"/>
          </w:tcPr>
          <w:p w14:paraId="63874087" w14:textId="77777777" w:rsidR="00BB7645" w:rsidRPr="009A5DCD" w:rsidRDefault="00BB7645" w:rsidP="00C44D15">
            <w:pPr>
              <w:spacing w:before="20" w:after="20"/>
              <w:jc w:val="center"/>
              <w:rPr>
                <w:rFonts w:ascii="Arial" w:hAnsi="Arial" w:cs="Arial"/>
                <w:sz w:val="24"/>
                <w:szCs w:val="28"/>
              </w:rPr>
            </w:pPr>
            <w:r w:rsidRPr="009A5DCD">
              <w:rPr>
                <w:rFonts w:ascii="Arial" w:hAnsi="Arial" w:cs="Arial"/>
                <w:noProof/>
                <w:sz w:val="24"/>
                <w:szCs w:val="28"/>
                <w:lang w:eastAsia="es-MX"/>
              </w:rPr>
              <w:drawing>
                <wp:inline distT="0" distB="0" distL="0" distR="0" wp14:anchorId="1E6EB7C0" wp14:editId="188C156C">
                  <wp:extent cx="457200" cy="457200"/>
                  <wp:effectExtent l="0" t="0" r="0" b="0"/>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17877" name="Imagen 2097217877"/>
                          <pic:cNvPicPr/>
                        </pic:nvPicPr>
                        <pic:blipFill>
                          <a:blip r:embed="rId12">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4111" w:type="dxa"/>
            <w:gridSpan w:val="2"/>
            <w:vAlign w:val="center"/>
          </w:tcPr>
          <w:p w14:paraId="56C35A0D" w14:textId="6A29B0B7" w:rsidR="00BB7645" w:rsidRPr="009A5DCD" w:rsidRDefault="00BB7645" w:rsidP="008F1342">
            <w:pPr>
              <w:spacing w:before="20" w:after="20"/>
              <w:rPr>
                <w:rFonts w:ascii="Arial" w:hAnsi="Arial" w:cs="Arial"/>
                <w:b/>
                <w:bCs/>
                <w:sz w:val="24"/>
                <w:szCs w:val="28"/>
              </w:rPr>
            </w:pPr>
            <w:r w:rsidRPr="009A5DCD">
              <w:rPr>
                <w:rFonts w:ascii="Arial" w:hAnsi="Arial" w:cs="Arial"/>
                <w:b/>
                <w:bCs/>
                <w:sz w:val="24"/>
                <w:szCs w:val="28"/>
              </w:rPr>
              <w:t xml:space="preserve">Setecientos </w:t>
            </w:r>
            <w:r w:rsidR="008F1342" w:rsidRPr="009A5DCD">
              <w:rPr>
                <w:rFonts w:ascii="Arial" w:hAnsi="Arial" w:cs="Arial"/>
                <w:b/>
                <w:bCs/>
                <w:sz w:val="24"/>
                <w:szCs w:val="28"/>
              </w:rPr>
              <w:t>veinticinco</w:t>
            </w:r>
          </w:p>
        </w:tc>
        <w:tc>
          <w:tcPr>
            <w:tcW w:w="1560" w:type="dxa"/>
            <w:vAlign w:val="center"/>
          </w:tcPr>
          <w:p w14:paraId="1F628ADA" w14:textId="550E3B54" w:rsidR="00BB7645" w:rsidRPr="009A5DCD" w:rsidRDefault="00BB7645" w:rsidP="00C44D15">
            <w:pPr>
              <w:spacing w:before="20" w:after="20"/>
              <w:ind w:right="284"/>
              <w:jc w:val="right"/>
              <w:rPr>
                <w:rFonts w:ascii="Arial" w:hAnsi="Arial" w:cs="Arial"/>
                <w:b/>
                <w:bCs/>
                <w:sz w:val="24"/>
                <w:szCs w:val="28"/>
              </w:rPr>
            </w:pPr>
            <w:r w:rsidRPr="009A5DCD">
              <w:rPr>
                <w:rFonts w:ascii="Arial" w:hAnsi="Arial" w:cs="Arial"/>
                <w:b/>
                <w:bCs/>
                <w:sz w:val="24"/>
                <w:szCs w:val="28"/>
              </w:rPr>
              <w:t>725</w:t>
            </w:r>
          </w:p>
        </w:tc>
      </w:tr>
      <w:tr w:rsidR="00BB7645" w:rsidRPr="009A5DCD" w14:paraId="37DFBCF9" w14:textId="77777777" w:rsidTr="00C44D15">
        <w:trPr>
          <w:jc w:val="center"/>
        </w:trPr>
        <w:tc>
          <w:tcPr>
            <w:tcW w:w="1838" w:type="dxa"/>
            <w:vAlign w:val="center"/>
          </w:tcPr>
          <w:p w14:paraId="14261202" w14:textId="77777777" w:rsidR="00BB7645" w:rsidRPr="009A5DCD" w:rsidRDefault="00BB7645" w:rsidP="00C44D15">
            <w:pPr>
              <w:spacing w:before="20" w:after="20"/>
              <w:jc w:val="center"/>
              <w:rPr>
                <w:rFonts w:ascii="Arial" w:hAnsi="Arial" w:cs="Arial"/>
                <w:sz w:val="24"/>
                <w:szCs w:val="28"/>
              </w:rPr>
            </w:pPr>
            <w:r w:rsidRPr="009A5DCD">
              <w:rPr>
                <w:rFonts w:ascii="Arial" w:hAnsi="Arial" w:cs="Arial"/>
                <w:noProof/>
                <w:sz w:val="24"/>
                <w:szCs w:val="28"/>
                <w:lang w:eastAsia="es-MX"/>
              </w:rPr>
              <w:drawing>
                <wp:inline distT="0" distB="0" distL="0" distR="0" wp14:anchorId="511E8D73" wp14:editId="1C255DFB">
                  <wp:extent cx="457200" cy="457200"/>
                  <wp:effectExtent l="0" t="0" r="0" b="0"/>
                  <wp:docPr id="8" name="Imagen 7"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17389" name="Imagen 7" descr="Imagen que contiene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4111" w:type="dxa"/>
            <w:gridSpan w:val="2"/>
            <w:vAlign w:val="center"/>
          </w:tcPr>
          <w:p w14:paraId="138D95AB" w14:textId="77777777" w:rsidR="00BB7645" w:rsidRPr="009A5DCD" w:rsidRDefault="00BB7645" w:rsidP="00C44D15">
            <w:pPr>
              <w:spacing w:before="20" w:after="20"/>
              <w:rPr>
                <w:rFonts w:ascii="Arial" w:hAnsi="Arial" w:cs="Arial"/>
                <w:b/>
                <w:bCs/>
                <w:sz w:val="24"/>
                <w:szCs w:val="28"/>
              </w:rPr>
            </w:pPr>
            <w:r w:rsidRPr="009A5DCD">
              <w:rPr>
                <w:rFonts w:ascii="Arial" w:hAnsi="Arial" w:cs="Arial"/>
                <w:b/>
                <w:bCs/>
                <w:sz w:val="24"/>
                <w:szCs w:val="28"/>
              </w:rPr>
              <w:t>Cero</w:t>
            </w:r>
          </w:p>
        </w:tc>
        <w:tc>
          <w:tcPr>
            <w:tcW w:w="1560" w:type="dxa"/>
            <w:vAlign w:val="center"/>
          </w:tcPr>
          <w:p w14:paraId="39B38AC7" w14:textId="77777777" w:rsidR="00BB7645" w:rsidRPr="009A5DCD" w:rsidRDefault="00BB7645" w:rsidP="00C44D15">
            <w:pPr>
              <w:spacing w:before="20" w:after="20"/>
              <w:ind w:right="284"/>
              <w:jc w:val="right"/>
              <w:rPr>
                <w:rFonts w:ascii="Arial" w:hAnsi="Arial" w:cs="Arial"/>
                <w:b/>
                <w:bCs/>
                <w:sz w:val="24"/>
                <w:szCs w:val="28"/>
              </w:rPr>
            </w:pPr>
            <w:r w:rsidRPr="009A5DCD">
              <w:rPr>
                <w:rFonts w:ascii="Arial" w:hAnsi="Arial" w:cs="Arial"/>
                <w:b/>
                <w:bCs/>
                <w:sz w:val="24"/>
                <w:szCs w:val="28"/>
              </w:rPr>
              <w:t>0</w:t>
            </w:r>
          </w:p>
        </w:tc>
      </w:tr>
      <w:tr w:rsidR="00BB7645" w:rsidRPr="009A5DCD" w14:paraId="615A9EF4" w14:textId="77777777" w:rsidTr="00C44D15">
        <w:trPr>
          <w:jc w:val="center"/>
        </w:trPr>
        <w:tc>
          <w:tcPr>
            <w:tcW w:w="1838" w:type="dxa"/>
            <w:vAlign w:val="center"/>
          </w:tcPr>
          <w:p w14:paraId="1D617DA4" w14:textId="77777777" w:rsidR="00BB7645" w:rsidRPr="009A5DCD" w:rsidRDefault="00BB7645" w:rsidP="00C44D15">
            <w:pPr>
              <w:spacing w:before="0" w:after="0"/>
              <w:jc w:val="center"/>
              <w:rPr>
                <w:rFonts w:ascii="Arial" w:hAnsi="Arial" w:cs="Arial"/>
                <w:sz w:val="24"/>
                <w:szCs w:val="28"/>
              </w:rPr>
            </w:pPr>
            <w:r w:rsidRPr="009A5DCD">
              <w:rPr>
                <w:rFonts w:ascii="Arial" w:hAnsi="Arial" w:cs="Arial"/>
                <w:noProof/>
                <w:sz w:val="24"/>
                <w:szCs w:val="28"/>
                <w:lang w:eastAsia="es-MX"/>
              </w:rPr>
              <w:drawing>
                <wp:inline distT="0" distB="0" distL="0" distR="0" wp14:anchorId="60931A8F" wp14:editId="066EB885">
                  <wp:extent cx="714375" cy="714375"/>
                  <wp:effectExtent l="0" t="0" r="9525" b="9525"/>
                  <wp:docPr id="9"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12072" name="Imagen 2" descr="Imagen que contiene Logotip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tc>
        <w:tc>
          <w:tcPr>
            <w:tcW w:w="4111" w:type="dxa"/>
            <w:gridSpan w:val="2"/>
            <w:vAlign w:val="center"/>
          </w:tcPr>
          <w:p w14:paraId="401DC69C" w14:textId="7EEDB88A" w:rsidR="00BB7645" w:rsidRPr="009A5DCD" w:rsidRDefault="00BB7645" w:rsidP="00BB7645">
            <w:pPr>
              <w:spacing w:before="20" w:after="20"/>
              <w:rPr>
                <w:rFonts w:ascii="Arial" w:hAnsi="Arial" w:cs="Arial"/>
                <w:b/>
                <w:bCs/>
                <w:sz w:val="24"/>
                <w:szCs w:val="28"/>
              </w:rPr>
            </w:pPr>
            <w:r w:rsidRPr="009A5DCD">
              <w:rPr>
                <w:rFonts w:ascii="Arial" w:hAnsi="Arial" w:cs="Arial"/>
                <w:b/>
                <w:bCs/>
                <w:sz w:val="24"/>
                <w:szCs w:val="28"/>
              </w:rPr>
              <w:t>Veintiún mil cuatrocientos veintitrés</w:t>
            </w:r>
          </w:p>
        </w:tc>
        <w:tc>
          <w:tcPr>
            <w:tcW w:w="1560" w:type="dxa"/>
            <w:vAlign w:val="center"/>
          </w:tcPr>
          <w:p w14:paraId="515913D4" w14:textId="36B8A79A" w:rsidR="00BB7645" w:rsidRPr="009A5DCD" w:rsidRDefault="00BB7645" w:rsidP="00BB7645">
            <w:pPr>
              <w:spacing w:before="20" w:after="20"/>
              <w:ind w:right="284"/>
              <w:jc w:val="right"/>
              <w:rPr>
                <w:rFonts w:ascii="Arial" w:hAnsi="Arial" w:cs="Arial"/>
                <w:b/>
                <w:bCs/>
                <w:sz w:val="24"/>
                <w:szCs w:val="28"/>
              </w:rPr>
            </w:pPr>
            <w:r w:rsidRPr="009A5DCD">
              <w:rPr>
                <w:rFonts w:ascii="Arial" w:hAnsi="Arial" w:cs="Arial"/>
                <w:b/>
                <w:bCs/>
                <w:sz w:val="24"/>
                <w:szCs w:val="28"/>
              </w:rPr>
              <w:t>21,423</w:t>
            </w:r>
          </w:p>
        </w:tc>
      </w:tr>
      <w:tr w:rsidR="00BB7645" w:rsidRPr="009A5DCD" w14:paraId="6470881A" w14:textId="77777777" w:rsidTr="00C44D15">
        <w:trPr>
          <w:jc w:val="center"/>
        </w:trPr>
        <w:tc>
          <w:tcPr>
            <w:tcW w:w="1838" w:type="dxa"/>
            <w:vAlign w:val="center"/>
          </w:tcPr>
          <w:p w14:paraId="6C90E8E7" w14:textId="77777777" w:rsidR="00BB7645" w:rsidRPr="009A5DCD" w:rsidRDefault="00BB7645" w:rsidP="00C44D15">
            <w:pPr>
              <w:spacing w:before="20" w:after="20"/>
              <w:jc w:val="left"/>
              <w:rPr>
                <w:rFonts w:ascii="Arial" w:hAnsi="Arial" w:cs="Arial"/>
                <w:b/>
                <w:bCs/>
                <w:sz w:val="24"/>
                <w:szCs w:val="28"/>
              </w:rPr>
            </w:pPr>
            <w:r w:rsidRPr="009A5DCD">
              <w:rPr>
                <w:rFonts w:ascii="Arial" w:hAnsi="Arial" w:cs="Arial"/>
                <w:b/>
                <w:bCs/>
                <w:sz w:val="24"/>
                <w:szCs w:val="28"/>
              </w:rPr>
              <w:lastRenderedPageBreak/>
              <w:t>CNR</w:t>
            </w:r>
          </w:p>
        </w:tc>
        <w:tc>
          <w:tcPr>
            <w:tcW w:w="4111" w:type="dxa"/>
            <w:gridSpan w:val="2"/>
            <w:vAlign w:val="center"/>
          </w:tcPr>
          <w:p w14:paraId="0E43E633" w14:textId="77777777" w:rsidR="00BB7645" w:rsidRPr="009A5DCD" w:rsidRDefault="00BB7645" w:rsidP="00C44D15">
            <w:pPr>
              <w:spacing w:before="20" w:after="20"/>
              <w:rPr>
                <w:rFonts w:ascii="Arial" w:hAnsi="Arial" w:cs="Arial"/>
                <w:b/>
                <w:bCs/>
                <w:sz w:val="24"/>
                <w:szCs w:val="28"/>
              </w:rPr>
            </w:pPr>
            <w:r w:rsidRPr="009A5DCD">
              <w:rPr>
                <w:rFonts w:ascii="Arial" w:hAnsi="Arial" w:cs="Arial"/>
                <w:b/>
                <w:bCs/>
                <w:sz w:val="24"/>
                <w:szCs w:val="28"/>
              </w:rPr>
              <w:t>Tres</w:t>
            </w:r>
          </w:p>
        </w:tc>
        <w:tc>
          <w:tcPr>
            <w:tcW w:w="1560" w:type="dxa"/>
            <w:vAlign w:val="center"/>
          </w:tcPr>
          <w:p w14:paraId="5DE2E4CD" w14:textId="77777777" w:rsidR="00BB7645" w:rsidRPr="009A5DCD" w:rsidRDefault="00BB7645" w:rsidP="00C44D15">
            <w:pPr>
              <w:spacing w:before="20" w:after="20"/>
              <w:ind w:right="284"/>
              <w:jc w:val="right"/>
              <w:rPr>
                <w:rFonts w:ascii="Arial" w:hAnsi="Arial" w:cs="Arial"/>
                <w:b/>
                <w:bCs/>
                <w:sz w:val="24"/>
                <w:szCs w:val="28"/>
              </w:rPr>
            </w:pPr>
            <w:r w:rsidRPr="009A5DCD">
              <w:rPr>
                <w:rFonts w:ascii="Arial" w:hAnsi="Arial" w:cs="Arial"/>
                <w:b/>
                <w:bCs/>
                <w:sz w:val="24"/>
                <w:szCs w:val="28"/>
              </w:rPr>
              <w:t>3</w:t>
            </w:r>
          </w:p>
        </w:tc>
      </w:tr>
      <w:tr w:rsidR="00BB7645" w:rsidRPr="009A5DCD" w14:paraId="789D716D" w14:textId="77777777" w:rsidTr="00C44D15">
        <w:trPr>
          <w:jc w:val="center"/>
        </w:trPr>
        <w:tc>
          <w:tcPr>
            <w:tcW w:w="1838" w:type="dxa"/>
            <w:tcBorders>
              <w:bottom w:val="single" w:sz="4" w:space="0" w:color="auto"/>
            </w:tcBorders>
            <w:vAlign w:val="center"/>
          </w:tcPr>
          <w:p w14:paraId="4C224268" w14:textId="77777777" w:rsidR="00BB7645" w:rsidRPr="009A5DCD" w:rsidRDefault="00BB7645" w:rsidP="00C44D15">
            <w:pPr>
              <w:spacing w:before="20" w:after="20"/>
              <w:rPr>
                <w:rFonts w:ascii="Arial" w:hAnsi="Arial" w:cs="Arial"/>
                <w:b/>
                <w:bCs/>
                <w:sz w:val="24"/>
                <w:szCs w:val="28"/>
              </w:rPr>
            </w:pPr>
            <w:r w:rsidRPr="009A5DCD">
              <w:rPr>
                <w:rFonts w:ascii="Arial" w:hAnsi="Arial" w:cs="Arial"/>
                <w:b/>
                <w:bCs/>
                <w:sz w:val="24"/>
                <w:szCs w:val="28"/>
              </w:rPr>
              <w:t>VN</w:t>
            </w:r>
          </w:p>
        </w:tc>
        <w:tc>
          <w:tcPr>
            <w:tcW w:w="4111" w:type="dxa"/>
            <w:gridSpan w:val="2"/>
            <w:tcBorders>
              <w:bottom w:val="single" w:sz="4" w:space="0" w:color="auto"/>
            </w:tcBorders>
            <w:vAlign w:val="center"/>
          </w:tcPr>
          <w:p w14:paraId="595A7E60" w14:textId="268D32F2" w:rsidR="00BB7645" w:rsidRPr="009A5DCD" w:rsidRDefault="00BB7645" w:rsidP="00BB7645">
            <w:pPr>
              <w:spacing w:before="20" w:after="20"/>
              <w:rPr>
                <w:rFonts w:ascii="Arial" w:hAnsi="Arial" w:cs="Arial"/>
                <w:b/>
                <w:bCs/>
                <w:sz w:val="24"/>
                <w:szCs w:val="28"/>
              </w:rPr>
            </w:pPr>
            <w:r w:rsidRPr="009A5DCD">
              <w:rPr>
                <w:rFonts w:ascii="Arial" w:hAnsi="Arial" w:cs="Arial"/>
                <w:b/>
                <w:bCs/>
                <w:sz w:val="24"/>
                <w:szCs w:val="28"/>
              </w:rPr>
              <w:t>Dos mil trescientos once</w:t>
            </w:r>
          </w:p>
        </w:tc>
        <w:tc>
          <w:tcPr>
            <w:tcW w:w="1560" w:type="dxa"/>
            <w:tcBorders>
              <w:bottom w:val="single" w:sz="4" w:space="0" w:color="auto"/>
            </w:tcBorders>
            <w:vAlign w:val="center"/>
          </w:tcPr>
          <w:p w14:paraId="7FAF069B" w14:textId="32950058" w:rsidR="00BB7645" w:rsidRPr="009A5DCD" w:rsidRDefault="00BB7645" w:rsidP="00BB7645">
            <w:pPr>
              <w:spacing w:before="20" w:after="20"/>
              <w:ind w:right="284"/>
              <w:jc w:val="right"/>
              <w:rPr>
                <w:rFonts w:ascii="Arial" w:hAnsi="Arial" w:cs="Arial"/>
                <w:b/>
                <w:bCs/>
                <w:sz w:val="24"/>
                <w:szCs w:val="28"/>
              </w:rPr>
            </w:pPr>
            <w:r w:rsidRPr="009A5DCD">
              <w:rPr>
                <w:rFonts w:ascii="Arial" w:hAnsi="Arial" w:cs="Arial"/>
                <w:b/>
                <w:bCs/>
                <w:sz w:val="24"/>
                <w:szCs w:val="28"/>
              </w:rPr>
              <w:t>2,311</w:t>
            </w:r>
          </w:p>
        </w:tc>
      </w:tr>
      <w:tr w:rsidR="00BB7645" w:rsidRPr="009A5DCD" w14:paraId="31735238" w14:textId="77777777" w:rsidTr="00C44D15">
        <w:trPr>
          <w:jc w:val="center"/>
        </w:trPr>
        <w:tc>
          <w:tcPr>
            <w:tcW w:w="3539" w:type="dxa"/>
            <w:gridSpan w:val="2"/>
            <w:tcBorders>
              <w:top w:val="single" w:sz="4" w:space="0" w:color="auto"/>
              <w:left w:val="nil"/>
              <w:bottom w:val="nil"/>
              <w:right w:val="nil"/>
            </w:tcBorders>
            <w:vAlign w:val="center"/>
          </w:tcPr>
          <w:p w14:paraId="23F70317" w14:textId="77777777" w:rsidR="00BB7645" w:rsidRPr="009A5DCD" w:rsidRDefault="00BB7645" w:rsidP="00C44D15">
            <w:pPr>
              <w:spacing w:before="20" w:after="20"/>
              <w:rPr>
                <w:rFonts w:ascii="Arial" w:hAnsi="Arial" w:cs="Arial"/>
                <w:b/>
                <w:bCs/>
                <w:color w:val="993366"/>
                <w:sz w:val="16"/>
                <w:szCs w:val="28"/>
              </w:rPr>
            </w:pPr>
            <w:r w:rsidRPr="009A5DCD">
              <w:rPr>
                <w:rFonts w:ascii="Arial" w:hAnsi="Arial" w:cs="Arial"/>
                <w:b/>
                <w:bCs/>
                <w:color w:val="993366"/>
                <w:sz w:val="16"/>
                <w:szCs w:val="28"/>
              </w:rPr>
              <w:t>CNR = Candidaturas no registradas</w:t>
            </w:r>
          </w:p>
        </w:tc>
        <w:tc>
          <w:tcPr>
            <w:tcW w:w="3970" w:type="dxa"/>
            <w:gridSpan w:val="2"/>
            <w:tcBorders>
              <w:top w:val="single" w:sz="4" w:space="0" w:color="auto"/>
              <w:left w:val="nil"/>
              <w:bottom w:val="nil"/>
              <w:right w:val="nil"/>
            </w:tcBorders>
            <w:vAlign w:val="center"/>
          </w:tcPr>
          <w:p w14:paraId="563E5C9A" w14:textId="77777777" w:rsidR="00BB7645" w:rsidRPr="009A5DCD" w:rsidRDefault="00BB7645" w:rsidP="00C44D15">
            <w:pPr>
              <w:spacing w:before="20" w:after="20"/>
              <w:rPr>
                <w:rFonts w:ascii="Arial" w:hAnsi="Arial" w:cs="Arial"/>
                <w:b/>
                <w:bCs/>
                <w:color w:val="993366"/>
                <w:sz w:val="16"/>
                <w:szCs w:val="28"/>
              </w:rPr>
            </w:pPr>
            <w:r w:rsidRPr="009A5DCD">
              <w:rPr>
                <w:rFonts w:ascii="Arial" w:hAnsi="Arial" w:cs="Arial"/>
                <w:b/>
                <w:bCs/>
                <w:color w:val="993366"/>
                <w:sz w:val="16"/>
                <w:szCs w:val="28"/>
              </w:rPr>
              <w:t>VN = Votos nulos</w:t>
            </w:r>
          </w:p>
        </w:tc>
      </w:tr>
    </w:tbl>
    <w:p w14:paraId="2513C9E6" w14:textId="06D2D44C" w:rsidR="002C09EC" w:rsidRPr="009A5DCD" w:rsidRDefault="002C09EC" w:rsidP="00623487">
      <w:pPr>
        <w:pStyle w:val="Ttulo2"/>
        <w:rPr>
          <w:rFonts w:ascii="Arial" w:hAnsi="Arial" w:cs="Arial"/>
        </w:rPr>
      </w:pPr>
      <w:r w:rsidRPr="009A5DCD">
        <w:rPr>
          <w:rFonts w:ascii="Arial" w:hAnsi="Arial" w:cs="Arial"/>
        </w:rPr>
        <w:t>Asignación de Regidurías de representación proporcional</w:t>
      </w:r>
    </w:p>
    <w:p w14:paraId="4A5907A7" w14:textId="414917F8" w:rsidR="002C09EC" w:rsidRPr="00C70DBF" w:rsidRDefault="002C09EC" w:rsidP="00407F4F">
      <w:pPr>
        <w:rPr>
          <w:rFonts w:ascii="Arial" w:hAnsi="Arial" w:cs="Arial"/>
        </w:rPr>
      </w:pPr>
      <w:r w:rsidRPr="009A5DCD">
        <w:rPr>
          <w:rFonts w:ascii="Arial" w:hAnsi="Arial" w:cs="Arial"/>
        </w:rPr>
        <w:t xml:space="preserve">El </w:t>
      </w:r>
      <w:r w:rsidRPr="00C70DBF">
        <w:rPr>
          <w:rFonts w:ascii="Arial" w:hAnsi="Arial" w:cs="Arial"/>
        </w:rPr>
        <w:t xml:space="preserve">9 de junio de 2024, mediante acuerdo CE/2024/082, el Consejo Estatal asignó las Regidurías por el principio de representación proporcional con base en el resultado obtenido en los cómputos de las elecciones de Presidencias Municipales y Regidurías del Proceso Electoral, entre ellas, las relativas al </w:t>
      </w:r>
      <w:r w:rsidR="005E7441" w:rsidRPr="00C70DBF">
        <w:rPr>
          <w:rFonts w:ascii="Arial" w:hAnsi="Arial" w:cs="Arial"/>
        </w:rPr>
        <w:t>Ayuntamiento de Jalpa de Méndez, de conformidad con el artículo 271 de la Ley Electoral.</w:t>
      </w:r>
    </w:p>
    <w:p w14:paraId="5CBEDE1C" w14:textId="62D8DCF6" w:rsidR="001A5748" w:rsidRPr="00C70DBF" w:rsidRDefault="001A5748" w:rsidP="0078009F">
      <w:pPr>
        <w:pStyle w:val="Ttulo2"/>
        <w:rPr>
          <w:rFonts w:ascii="Arial" w:hAnsi="Arial" w:cs="Arial"/>
          <w:sz w:val="23"/>
          <w:szCs w:val="23"/>
        </w:rPr>
      </w:pPr>
      <w:r w:rsidRPr="00C70DBF">
        <w:rPr>
          <w:rFonts w:ascii="Arial" w:hAnsi="Arial" w:cs="Arial"/>
          <w:sz w:val="23"/>
          <w:szCs w:val="23"/>
        </w:rPr>
        <w:t>Juicios de inconformidad</w:t>
      </w:r>
    </w:p>
    <w:p w14:paraId="3BEFEC88" w14:textId="55A6EA78" w:rsidR="001A5748" w:rsidRPr="00C70DBF" w:rsidRDefault="001A5748" w:rsidP="00407F4F">
      <w:pPr>
        <w:rPr>
          <w:rFonts w:ascii="Arial" w:hAnsi="Arial" w:cs="Arial"/>
        </w:rPr>
      </w:pPr>
      <w:r w:rsidRPr="00C70DBF">
        <w:rPr>
          <w:rFonts w:ascii="Arial" w:hAnsi="Arial" w:cs="Arial"/>
        </w:rPr>
        <w:t>En contra del cómputo municipal</w:t>
      </w:r>
      <w:r w:rsidR="00384E8A" w:rsidRPr="00C70DBF">
        <w:rPr>
          <w:rFonts w:ascii="Arial" w:hAnsi="Arial" w:cs="Arial"/>
        </w:rPr>
        <w:t xml:space="preserve"> realizado por el Consejo Distrital 1</w:t>
      </w:r>
      <w:r w:rsidR="000814D0" w:rsidRPr="00C70DBF">
        <w:rPr>
          <w:rFonts w:ascii="Arial" w:hAnsi="Arial" w:cs="Arial"/>
        </w:rPr>
        <w:t>7</w:t>
      </w:r>
      <w:r w:rsidR="00384E8A" w:rsidRPr="00C70DBF">
        <w:rPr>
          <w:rFonts w:ascii="Arial" w:hAnsi="Arial" w:cs="Arial"/>
        </w:rPr>
        <w:t xml:space="preserve"> con cabecera en Jalpa de Méndez</w:t>
      </w:r>
      <w:r w:rsidRPr="00C70DBF">
        <w:rPr>
          <w:rFonts w:ascii="Arial" w:hAnsi="Arial" w:cs="Arial"/>
        </w:rPr>
        <w:t xml:space="preserve">, los partidos políticos de la Revolución Democrática y Morena promovieron juicio de inconformidad </w:t>
      </w:r>
      <w:r w:rsidR="00411D27" w:rsidRPr="00C70DBF">
        <w:rPr>
          <w:rFonts w:ascii="Arial" w:hAnsi="Arial" w:cs="Arial"/>
        </w:rPr>
        <w:t xml:space="preserve">ante el Tribunal Electoral de Tabasco </w:t>
      </w:r>
      <w:r w:rsidRPr="00C70DBF">
        <w:rPr>
          <w:rFonts w:ascii="Arial" w:hAnsi="Arial" w:cs="Arial"/>
        </w:rPr>
        <w:t>en contra del resultado del cómputo municipal para la Presidencia Municipal y Regidurías de Jalpa de Méndez.</w:t>
      </w:r>
      <w:r w:rsidR="00295247" w:rsidRPr="00C70DBF">
        <w:rPr>
          <w:rFonts w:ascii="Arial" w:hAnsi="Arial" w:cs="Arial"/>
        </w:rPr>
        <w:t xml:space="preserve"> Los medios de impugnación se </w:t>
      </w:r>
      <w:r w:rsidR="00BE1D1E" w:rsidRPr="00C70DBF">
        <w:rPr>
          <w:rFonts w:ascii="Arial" w:hAnsi="Arial" w:cs="Arial"/>
        </w:rPr>
        <w:t>registraron bajo las claves TET-JI-004/2024-III y TET-JI-023/2024-III, respectivamente.</w:t>
      </w:r>
    </w:p>
    <w:p w14:paraId="13C14688" w14:textId="1C33CB63" w:rsidR="00F520D9" w:rsidRPr="00C70DBF" w:rsidRDefault="00411D27" w:rsidP="00407F4F">
      <w:pPr>
        <w:rPr>
          <w:rFonts w:ascii="Arial" w:hAnsi="Arial" w:cs="Arial"/>
        </w:rPr>
      </w:pPr>
      <w:r w:rsidRPr="00C70DBF">
        <w:rPr>
          <w:rFonts w:ascii="Arial" w:hAnsi="Arial" w:cs="Arial"/>
        </w:rPr>
        <w:t xml:space="preserve">En virtud de lo anterior, el </w:t>
      </w:r>
      <w:r w:rsidR="003368B3" w:rsidRPr="00C70DBF">
        <w:rPr>
          <w:rFonts w:ascii="Arial" w:hAnsi="Arial" w:cs="Arial"/>
        </w:rPr>
        <w:t xml:space="preserve">18 de julio de 2024, el </w:t>
      </w:r>
      <w:r w:rsidRPr="00C70DBF">
        <w:rPr>
          <w:rFonts w:ascii="Arial" w:hAnsi="Arial" w:cs="Arial"/>
        </w:rPr>
        <w:t>Tribunal Electoral de Tabasco</w:t>
      </w:r>
      <w:r w:rsidR="003368B3" w:rsidRPr="00C70DBF">
        <w:rPr>
          <w:rFonts w:ascii="Arial" w:hAnsi="Arial" w:cs="Arial"/>
        </w:rPr>
        <w:t xml:space="preserve"> resolvió el juicio de inconformidad TET-JI-004/2024-III y su acumulado TET-JI-023/2024-III</w:t>
      </w:r>
      <w:r w:rsidR="00F520D9" w:rsidRPr="00C70DBF">
        <w:rPr>
          <w:rFonts w:ascii="Arial" w:hAnsi="Arial" w:cs="Arial"/>
        </w:rPr>
        <w:t xml:space="preserve"> y determinó la nulidad de las casillas 827 C1 y 829 C4</w:t>
      </w:r>
      <w:r w:rsidR="00A4386F" w:rsidRPr="00C70DBF">
        <w:rPr>
          <w:rFonts w:ascii="Arial" w:hAnsi="Arial" w:cs="Arial"/>
        </w:rPr>
        <w:t xml:space="preserve">; </w:t>
      </w:r>
      <w:r w:rsidR="00F520D9" w:rsidRPr="00C70DBF">
        <w:rPr>
          <w:rFonts w:ascii="Arial" w:hAnsi="Arial" w:cs="Arial"/>
        </w:rPr>
        <w:t xml:space="preserve">como consecuencia </w:t>
      </w:r>
      <w:r w:rsidR="00A4386F" w:rsidRPr="00C70DBF">
        <w:rPr>
          <w:rFonts w:ascii="Arial" w:hAnsi="Arial" w:cs="Arial"/>
        </w:rPr>
        <w:t xml:space="preserve">de ello, </w:t>
      </w:r>
      <w:r w:rsidR="00F520D9" w:rsidRPr="00C70DBF">
        <w:rPr>
          <w:rFonts w:ascii="Arial" w:hAnsi="Arial" w:cs="Arial"/>
        </w:rPr>
        <w:t>la modificación al cómputo correspondiente a la elección de Presidencia Municipal y Regiduría de Jalpa de Méndez y revocando la declaración de validez de la elección y la constancia de mayoría otorgada al Partido de la Revolución Democrática.</w:t>
      </w:r>
      <w:r w:rsidR="00306AE8" w:rsidRPr="00C70DBF">
        <w:rPr>
          <w:rFonts w:ascii="Arial" w:hAnsi="Arial" w:cs="Arial"/>
        </w:rPr>
        <w:t xml:space="preserve"> </w:t>
      </w:r>
    </w:p>
    <w:p w14:paraId="344AB89D" w14:textId="2149D2D2" w:rsidR="00F520D9" w:rsidRPr="00C70DBF" w:rsidRDefault="00A4386F" w:rsidP="00407F4F">
      <w:pPr>
        <w:rPr>
          <w:rFonts w:ascii="Arial" w:hAnsi="Arial" w:cs="Arial"/>
        </w:rPr>
      </w:pPr>
      <w:r w:rsidRPr="00C70DBF">
        <w:rPr>
          <w:rFonts w:ascii="Arial" w:hAnsi="Arial" w:cs="Arial"/>
        </w:rPr>
        <w:t xml:space="preserve">En ese tenor, </w:t>
      </w:r>
      <w:r w:rsidR="00F520D9" w:rsidRPr="00C70DBF">
        <w:rPr>
          <w:rFonts w:ascii="Arial" w:hAnsi="Arial" w:cs="Arial"/>
        </w:rPr>
        <w:t xml:space="preserve">la recomposición del cómputo distrital por el principio de mayoría relativa </w:t>
      </w:r>
      <w:r w:rsidRPr="00C70DBF">
        <w:rPr>
          <w:rFonts w:ascii="Arial" w:hAnsi="Arial" w:cs="Arial"/>
        </w:rPr>
        <w:t xml:space="preserve">hecha </w:t>
      </w:r>
      <w:r w:rsidR="00F520D9" w:rsidRPr="00C70DBF">
        <w:rPr>
          <w:rFonts w:ascii="Arial" w:hAnsi="Arial" w:cs="Arial"/>
        </w:rPr>
        <w:t>por el Tribunal Electoral de Tabasco, trajo como consecuencia un cambio de ganador entre las planillas que obtuvieron el primero y segundo lugar en la elección</w:t>
      </w:r>
      <w:r w:rsidRPr="00C70DBF">
        <w:rPr>
          <w:rFonts w:ascii="Arial" w:hAnsi="Arial" w:cs="Arial"/>
        </w:rPr>
        <w:t>.</w:t>
      </w:r>
      <w:r w:rsidR="00306AE8" w:rsidRPr="00C70DBF">
        <w:rPr>
          <w:rFonts w:ascii="Arial" w:hAnsi="Arial" w:cs="Arial"/>
        </w:rPr>
        <w:t xml:space="preserve"> </w:t>
      </w:r>
    </w:p>
    <w:p w14:paraId="2829861A" w14:textId="1784B4DF" w:rsidR="00306AE8" w:rsidRDefault="00306AE8" w:rsidP="00407F4F">
      <w:pPr>
        <w:rPr>
          <w:rFonts w:ascii="Arial" w:hAnsi="Arial" w:cs="Arial"/>
        </w:rPr>
      </w:pPr>
      <w:r w:rsidRPr="00C70DBF">
        <w:rPr>
          <w:rFonts w:ascii="Arial" w:hAnsi="Arial" w:cs="Arial"/>
        </w:rPr>
        <w:t>Cabe señalar que, dicha sentencia se notificó a este órgano electoral el 19 de julio de 2024.</w:t>
      </w:r>
    </w:p>
    <w:p w14:paraId="591B97FE" w14:textId="2A0CDF72" w:rsidR="00C70DBF" w:rsidRDefault="00C70DBF" w:rsidP="00407F4F">
      <w:pPr>
        <w:rPr>
          <w:rFonts w:ascii="Arial" w:hAnsi="Arial" w:cs="Arial"/>
        </w:rPr>
      </w:pPr>
    </w:p>
    <w:p w14:paraId="4AE4E058" w14:textId="77777777" w:rsidR="00C70DBF" w:rsidRPr="00C70DBF" w:rsidRDefault="00C70DBF" w:rsidP="00407F4F">
      <w:pPr>
        <w:rPr>
          <w:rFonts w:ascii="Arial" w:hAnsi="Arial" w:cs="Arial"/>
        </w:rPr>
      </w:pPr>
    </w:p>
    <w:p w14:paraId="3F140033" w14:textId="48284C82" w:rsidR="00980DC5" w:rsidRPr="00C70DBF" w:rsidRDefault="00980DC5" w:rsidP="00980DC5">
      <w:pPr>
        <w:pStyle w:val="Ttulo1"/>
        <w:rPr>
          <w:rFonts w:ascii="Arial" w:hAnsi="Arial" w:cs="Arial"/>
          <w:sz w:val="23"/>
          <w:szCs w:val="23"/>
        </w:rPr>
      </w:pPr>
      <w:r w:rsidRPr="00C70DBF">
        <w:rPr>
          <w:rFonts w:ascii="Arial" w:hAnsi="Arial" w:cs="Arial"/>
          <w:sz w:val="23"/>
          <w:szCs w:val="23"/>
        </w:rPr>
        <w:lastRenderedPageBreak/>
        <w:t>Considerando</w:t>
      </w:r>
    </w:p>
    <w:p w14:paraId="7D58887A" w14:textId="186F965D" w:rsidR="00980DC5" w:rsidRPr="00C70DBF" w:rsidRDefault="00980DC5" w:rsidP="00980DC5">
      <w:pPr>
        <w:pStyle w:val="Ttulo2"/>
        <w:rPr>
          <w:rFonts w:ascii="Arial" w:hAnsi="Arial" w:cs="Arial"/>
          <w:sz w:val="23"/>
          <w:szCs w:val="23"/>
        </w:rPr>
      </w:pPr>
      <w:r w:rsidRPr="00C70DBF">
        <w:rPr>
          <w:rFonts w:ascii="Arial" w:hAnsi="Arial" w:cs="Arial"/>
          <w:sz w:val="23"/>
          <w:szCs w:val="23"/>
        </w:rPr>
        <w:t xml:space="preserve">Fines del Instituto </w:t>
      </w:r>
    </w:p>
    <w:p w14:paraId="4878BC5C" w14:textId="77777777" w:rsidR="00980DC5" w:rsidRPr="00C70DBF" w:rsidRDefault="00980DC5" w:rsidP="00980DC5">
      <w:pPr>
        <w:rPr>
          <w:rFonts w:ascii="Arial" w:hAnsi="Arial" w:cs="Arial"/>
        </w:rPr>
      </w:pPr>
      <w:r w:rsidRPr="00C70DBF">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ADF01FE" w14:textId="77777777" w:rsidR="00980DC5" w:rsidRPr="00C70DBF" w:rsidRDefault="00980DC5" w:rsidP="00980DC5">
      <w:pPr>
        <w:rPr>
          <w:rFonts w:ascii="Arial" w:hAnsi="Arial" w:cs="Arial"/>
        </w:rPr>
      </w:pPr>
      <w:r w:rsidRPr="00C70DBF">
        <w:rPr>
          <w:rFonts w:ascii="Arial" w:hAnsi="Arial" w:cs="Arial"/>
        </w:rPr>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85C4EAE" w14:textId="05FDD4A5" w:rsidR="00980DC5" w:rsidRPr="00C70DBF" w:rsidRDefault="00980DC5" w:rsidP="00980DC5">
      <w:pPr>
        <w:pStyle w:val="Ttulo2"/>
        <w:rPr>
          <w:rFonts w:ascii="Arial" w:hAnsi="Arial" w:cs="Arial"/>
          <w:sz w:val="23"/>
          <w:szCs w:val="23"/>
        </w:rPr>
      </w:pPr>
      <w:r w:rsidRPr="00C70DBF">
        <w:rPr>
          <w:rFonts w:ascii="Arial" w:hAnsi="Arial" w:cs="Arial"/>
          <w:sz w:val="23"/>
          <w:szCs w:val="23"/>
        </w:rPr>
        <w:t xml:space="preserve">Órgano Superior de Dirección del Instituto </w:t>
      </w:r>
    </w:p>
    <w:p w14:paraId="48434825" w14:textId="1581C09D" w:rsidR="00980DC5" w:rsidRDefault="00980DC5" w:rsidP="00980DC5">
      <w:pPr>
        <w:rPr>
          <w:rFonts w:ascii="Arial" w:hAnsi="Arial" w:cs="Arial"/>
        </w:rPr>
      </w:pPr>
      <w:r w:rsidRPr="00C70DBF">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2DC6F4BE" w14:textId="0A1A2335" w:rsidR="00C70DBF" w:rsidRDefault="00C70DBF" w:rsidP="00980DC5">
      <w:pPr>
        <w:rPr>
          <w:rFonts w:ascii="Arial" w:hAnsi="Arial" w:cs="Arial"/>
        </w:rPr>
      </w:pPr>
    </w:p>
    <w:p w14:paraId="27C54CE5" w14:textId="77777777" w:rsidR="00C70DBF" w:rsidRPr="00C70DBF" w:rsidRDefault="00C70DBF" w:rsidP="00980DC5">
      <w:pPr>
        <w:rPr>
          <w:rFonts w:ascii="Arial" w:hAnsi="Arial" w:cs="Arial"/>
        </w:rPr>
      </w:pPr>
    </w:p>
    <w:p w14:paraId="58339299" w14:textId="75D37922" w:rsidR="00980DC5" w:rsidRPr="00C70DBF" w:rsidRDefault="00980DC5" w:rsidP="00980DC5">
      <w:pPr>
        <w:pStyle w:val="Ttulo2"/>
        <w:rPr>
          <w:rFonts w:ascii="Arial" w:hAnsi="Arial" w:cs="Arial"/>
          <w:sz w:val="23"/>
          <w:szCs w:val="23"/>
        </w:rPr>
      </w:pPr>
      <w:r w:rsidRPr="00C70DBF">
        <w:rPr>
          <w:rFonts w:ascii="Arial" w:hAnsi="Arial" w:cs="Arial"/>
          <w:sz w:val="23"/>
          <w:szCs w:val="23"/>
        </w:rPr>
        <w:lastRenderedPageBreak/>
        <w:t>Integración del Órgano de Dirección Superior</w:t>
      </w:r>
    </w:p>
    <w:p w14:paraId="4D8BEBA5" w14:textId="77777777" w:rsidR="00980DC5" w:rsidRPr="00C70DBF" w:rsidRDefault="00980DC5" w:rsidP="00980DC5">
      <w:pPr>
        <w:rPr>
          <w:rFonts w:ascii="Arial" w:hAnsi="Arial" w:cs="Arial"/>
        </w:rPr>
      </w:pPr>
      <w:r w:rsidRPr="00C70DBF">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0BDC00A5" w14:textId="4CDAFA39" w:rsidR="00980DC5" w:rsidRPr="00C70DBF" w:rsidRDefault="00980DC5" w:rsidP="00980DC5">
      <w:pPr>
        <w:pStyle w:val="Ttulo2"/>
        <w:rPr>
          <w:rFonts w:ascii="Arial" w:hAnsi="Arial" w:cs="Arial"/>
          <w:sz w:val="23"/>
          <w:szCs w:val="23"/>
        </w:rPr>
      </w:pPr>
      <w:r w:rsidRPr="00C70DBF">
        <w:rPr>
          <w:rFonts w:ascii="Arial" w:hAnsi="Arial" w:cs="Arial"/>
          <w:sz w:val="23"/>
          <w:szCs w:val="23"/>
        </w:rPr>
        <w:t>Competencia del Consejo Estatal</w:t>
      </w:r>
    </w:p>
    <w:p w14:paraId="12117C68" w14:textId="77777777" w:rsidR="00980DC5" w:rsidRPr="00C70DBF" w:rsidRDefault="00980DC5" w:rsidP="00980DC5">
      <w:pPr>
        <w:rPr>
          <w:rFonts w:ascii="Arial" w:hAnsi="Arial" w:cs="Arial"/>
        </w:rPr>
      </w:pPr>
      <w:r w:rsidRPr="00C70DBF">
        <w:rPr>
          <w:rFonts w:ascii="Arial" w:hAnsi="Arial" w:cs="Arial"/>
        </w:rPr>
        <w:t>Que, de conformidad con el artículo 115 numeral 1, fracción XXV de la Ley Electoral, corresponde al Consejo Estatal efectuar el cómputo total de la elección de Diputadas y Diputados electos según el principio de representación proporcional, con base en los resultados consignados en las actas de cómputos distritales, emitir la declaración de validez de la elección; y, de acuerdo con la fórmula electoral respectiva, llevar a cabo la asignación de Diputadas y Diputados y Regidoras y Regidores según el principio de representación proporcional y expedir las constancias correspondientes.</w:t>
      </w:r>
    </w:p>
    <w:p w14:paraId="43DE59AE" w14:textId="77777777" w:rsidR="00980DC5" w:rsidRPr="00C70DBF" w:rsidRDefault="00980DC5" w:rsidP="00980DC5">
      <w:pPr>
        <w:rPr>
          <w:rFonts w:ascii="Arial" w:hAnsi="Arial" w:cs="Arial"/>
        </w:rPr>
      </w:pPr>
      <w:r w:rsidRPr="00C70DBF">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44232F05" w14:textId="07BE33B4" w:rsidR="00980DC5" w:rsidRPr="00C70DBF" w:rsidRDefault="00980DC5" w:rsidP="00980DC5">
      <w:pPr>
        <w:pStyle w:val="Ttulo2"/>
        <w:rPr>
          <w:rFonts w:ascii="Arial" w:hAnsi="Arial" w:cs="Arial"/>
          <w:sz w:val="23"/>
          <w:szCs w:val="23"/>
        </w:rPr>
      </w:pPr>
      <w:r w:rsidRPr="00C70DBF">
        <w:rPr>
          <w:rFonts w:ascii="Arial" w:hAnsi="Arial" w:cs="Arial"/>
          <w:sz w:val="23"/>
          <w:szCs w:val="23"/>
        </w:rPr>
        <w:t>Régimen político del estado de Tabasco</w:t>
      </w:r>
    </w:p>
    <w:p w14:paraId="14CF9F3F" w14:textId="77777777" w:rsidR="00980DC5" w:rsidRPr="00C70DBF" w:rsidRDefault="00980DC5" w:rsidP="00980DC5">
      <w:pPr>
        <w:rPr>
          <w:rFonts w:ascii="Arial" w:hAnsi="Arial" w:cs="Arial"/>
        </w:rPr>
      </w:pPr>
      <w:r w:rsidRPr="00C70DBF">
        <w:rPr>
          <w:rFonts w:ascii="Arial" w:hAnsi="Arial" w:cs="Arial"/>
        </w:rPr>
        <w:t>Que, el artículo 9 de la Constitución Local establece que, el Estado de Tabasco es libre y soberano en lo que se refiere a su régimen interior. Asimismo, el pueblo ejerce su soberanía por medio de los Poderes del Estado en los casos de su competencia y en los términos que establezcan la Constitución Federal y la Constitución Local.</w:t>
      </w:r>
    </w:p>
    <w:p w14:paraId="7C1CF1D9" w14:textId="77777777" w:rsidR="00980DC5" w:rsidRPr="00C70DBF" w:rsidRDefault="00980DC5" w:rsidP="00980DC5">
      <w:pPr>
        <w:rPr>
          <w:rFonts w:ascii="Arial" w:hAnsi="Arial" w:cs="Arial"/>
        </w:rPr>
      </w:pPr>
      <w:r w:rsidRPr="00C70DBF">
        <w:rPr>
          <w:rFonts w:ascii="Arial" w:hAnsi="Arial" w:cs="Arial"/>
        </w:rPr>
        <w:t>En ese tenor, la renovación de los Poderes Legislativo y Ejecutivo y de los gobiernos municipales, se realizará mediante elecciones libres, auténticas y periódicas, a través del sufragio universal, libre, secreto, directo, personal e intransferible, cuyo ejercicio está garantizado por la Constitución Local conforme a las bases establecidas en el artículo en cita.</w:t>
      </w:r>
    </w:p>
    <w:p w14:paraId="7D771A59" w14:textId="3D0C2FD0" w:rsidR="00980DC5" w:rsidRPr="00C70DBF" w:rsidRDefault="00980DC5" w:rsidP="00980DC5">
      <w:pPr>
        <w:pStyle w:val="Ttulo2"/>
        <w:rPr>
          <w:rFonts w:ascii="Arial" w:hAnsi="Arial" w:cs="Arial"/>
          <w:sz w:val="23"/>
          <w:szCs w:val="23"/>
        </w:rPr>
      </w:pPr>
      <w:r w:rsidRPr="00C70DBF">
        <w:rPr>
          <w:rFonts w:ascii="Arial" w:hAnsi="Arial" w:cs="Arial"/>
          <w:sz w:val="23"/>
          <w:szCs w:val="23"/>
        </w:rPr>
        <w:lastRenderedPageBreak/>
        <w:t xml:space="preserve">Renovación de los Ayuntamientos </w:t>
      </w:r>
    </w:p>
    <w:p w14:paraId="5D3AC6BC" w14:textId="77777777" w:rsidR="00980DC5" w:rsidRPr="00C70DBF" w:rsidRDefault="00980DC5" w:rsidP="00980DC5">
      <w:pPr>
        <w:rPr>
          <w:rFonts w:ascii="Arial" w:hAnsi="Arial" w:cs="Arial"/>
        </w:rPr>
      </w:pPr>
      <w:r w:rsidRPr="00C70DBF">
        <w:rPr>
          <w:rFonts w:ascii="Arial" w:hAnsi="Arial" w:cs="Arial"/>
        </w:rPr>
        <w:t>Que, el artículo 115 de la Constitución Federal establece que, los estados adoptarán para su régimen interior, la forma de gobierno republicano, representativo, democrático, laico y popular, teniendo como base de su división territorial y de su organización política y administrativa, el municipio libre.</w:t>
      </w:r>
    </w:p>
    <w:p w14:paraId="32E7049F" w14:textId="77777777" w:rsidR="00980DC5" w:rsidRPr="00C70DBF" w:rsidRDefault="00980DC5" w:rsidP="00980DC5">
      <w:pPr>
        <w:rPr>
          <w:rFonts w:ascii="Arial" w:hAnsi="Arial" w:cs="Arial"/>
        </w:rPr>
      </w:pPr>
      <w:r w:rsidRPr="00C70DBF">
        <w:rPr>
          <w:rFonts w:ascii="Arial" w:hAnsi="Arial" w:cs="Arial"/>
        </w:rPr>
        <w:t xml:space="preserve">Acorde a lo anterior, el artículo 64 de la Constitución Local señala que, el Estado tiene como base de su división territorial y de su organización política administrativa el municipio libre el cual será gobernado por un Ayuntamiento de elección popular directa; integrado por un Presidente o Presidenta Municipal, un Síndico o Síndica de Hacienda y el número de regidurías que la ley determine. </w:t>
      </w:r>
    </w:p>
    <w:p w14:paraId="63A917EF" w14:textId="77777777" w:rsidR="00980DC5" w:rsidRPr="00C70DBF" w:rsidRDefault="00980DC5" w:rsidP="00980DC5">
      <w:pPr>
        <w:rPr>
          <w:rFonts w:ascii="Arial" w:hAnsi="Arial" w:cs="Arial"/>
        </w:rPr>
      </w:pPr>
      <w:r w:rsidRPr="00C70DBF">
        <w:rPr>
          <w:rFonts w:ascii="Arial" w:hAnsi="Arial" w:cs="Arial"/>
        </w:rPr>
        <w:t xml:space="preserve">Todos serán electos mediante sufragio universal, libre, secreto, directo, personal e intransferible o bajo el principio de representación proporcional, y en su caso, por quienes los sustituyan en términos de la Constitución Local. </w:t>
      </w:r>
    </w:p>
    <w:p w14:paraId="6908134C" w14:textId="17931628" w:rsidR="00980DC5" w:rsidRPr="00C70DBF" w:rsidRDefault="00980DC5" w:rsidP="00980DC5">
      <w:pPr>
        <w:pStyle w:val="Ttulo2"/>
        <w:rPr>
          <w:rFonts w:ascii="Arial" w:hAnsi="Arial" w:cs="Arial"/>
          <w:sz w:val="23"/>
          <w:szCs w:val="23"/>
        </w:rPr>
      </w:pPr>
      <w:r w:rsidRPr="00C70DBF">
        <w:rPr>
          <w:rFonts w:ascii="Arial" w:hAnsi="Arial" w:cs="Arial"/>
          <w:sz w:val="23"/>
          <w:szCs w:val="23"/>
        </w:rPr>
        <w:t>Integración de los Ayuntamientos</w:t>
      </w:r>
    </w:p>
    <w:p w14:paraId="75D944E4" w14:textId="77777777" w:rsidR="00980DC5" w:rsidRPr="00C70DBF" w:rsidRDefault="00980DC5" w:rsidP="00980DC5">
      <w:pPr>
        <w:rPr>
          <w:rFonts w:ascii="Arial" w:hAnsi="Arial" w:cs="Arial"/>
        </w:rPr>
      </w:pPr>
      <w:r w:rsidRPr="00C70DBF">
        <w:rPr>
          <w:rFonts w:ascii="Arial" w:hAnsi="Arial" w:cs="Arial"/>
        </w:rPr>
        <w:t>Que, conforme a las disposiciones constitucionales señaladas y de acuerdo con el artículo 14 de la Ley Electoral, el gobierno municipal corresponde a un cuerpo colegiado denominado Ayuntamiento, integrado por una Presidencia Municipal, una o un Síndico de Hacienda, una regiduría de mayoría relativa y dos regidurías electas según el principio de representación proporcional.</w:t>
      </w:r>
    </w:p>
    <w:p w14:paraId="2B34C974" w14:textId="77777777" w:rsidR="00980DC5" w:rsidRPr="00C70DBF" w:rsidRDefault="00980DC5" w:rsidP="00980DC5">
      <w:pPr>
        <w:rPr>
          <w:rFonts w:ascii="Arial" w:hAnsi="Arial" w:cs="Arial"/>
        </w:rPr>
      </w:pPr>
      <w:r w:rsidRPr="00C70DBF">
        <w:rPr>
          <w:rFonts w:ascii="Arial" w:hAnsi="Arial" w:cs="Arial"/>
        </w:rPr>
        <w:t>Además, de acuerdo con el numeral 2 del artículo antes citado, en el registro de las candidaturas a los cargos de Presidente o Presidenta Municipal, Sindicaturas y Regidurías de los Ayuntamientos, los partidos políticos deberán garantizar el principio de paridad de género. Las fórmulas de candidaturas deberán considerar suplentes del mismo género que la persona propietaria.</w:t>
      </w:r>
    </w:p>
    <w:p w14:paraId="23212CE7" w14:textId="77777777" w:rsidR="00980DC5" w:rsidRPr="00C70DBF" w:rsidRDefault="00980DC5" w:rsidP="00980DC5">
      <w:pPr>
        <w:rPr>
          <w:rFonts w:ascii="Arial" w:hAnsi="Arial" w:cs="Arial"/>
        </w:rPr>
      </w:pPr>
      <w:r w:rsidRPr="00C70DBF">
        <w:rPr>
          <w:rFonts w:ascii="Arial" w:hAnsi="Arial" w:cs="Arial"/>
        </w:rPr>
        <w:t>Por su parte, el numeral 3 del artículo de referencia, los pueblos y comunidades indígenas tienen derecho a elegir, en los municipios con población indígena, representantes ante los Ayuntamientos en los términos que disponga la Ley, así como a elegir a sus autoridades con el propósito de fortalecer la participación y representación política de conformidad con sus tradiciones y normas internas, garantizando el principio de paridad de género, en cumplimiento de lo establecido en el artículo 2 de la Constitución Federal, de manera gradual.</w:t>
      </w:r>
    </w:p>
    <w:p w14:paraId="4AC45184" w14:textId="77777777" w:rsidR="00980DC5" w:rsidRPr="00C70DBF" w:rsidRDefault="00980DC5" w:rsidP="00980DC5">
      <w:pPr>
        <w:rPr>
          <w:rFonts w:ascii="Arial" w:hAnsi="Arial" w:cs="Arial"/>
        </w:rPr>
      </w:pPr>
      <w:r w:rsidRPr="00C70DBF">
        <w:rPr>
          <w:rFonts w:ascii="Arial" w:hAnsi="Arial" w:cs="Arial"/>
        </w:rPr>
        <w:lastRenderedPageBreak/>
        <w:t>En ese sentido, como lo prevé el numeral 4 del precepto señalado, los pueblos y comunidades indígenas elegirán, de acuerdo con sus principios, normas, procedimientos y prácticas tradicionales, a las autoridades o representantes para el ejercicio de sus formas propias de gobierno interno, garantizando la participación de hombres y mujeres en condiciones de igualdad y paridad, guardando las normas establecidas en la Constitución Federal, la Constitución Local y demás leyes aplicables.</w:t>
      </w:r>
    </w:p>
    <w:p w14:paraId="68780640" w14:textId="4510C788" w:rsidR="00980DC5" w:rsidRPr="00C70DBF" w:rsidRDefault="00980DC5" w:rsidP="00980DC5">
      <w:pPr>
        <w:pStyle w:val="Ttulo2"/>
        <w:rPr>
          <w:rFonts w:ascii="Arial" w:hAnsi="Arial" w:cs="Arial"/>
          <w:sz w:val="23"/>
          <w:szCs w:val="23"/>
        </w:rPr>
      </w:pPr>
      <w:r w:rsidRPr="00C70DBF">
        <w:rPr>
          <w:rFonts w:ascii="Arial" w:hAnsi="Arial" w:cs="Arial"/>
          <w:sz w:val="23"/>
          <w:szCs w:val="23"/>
        </w:rPr>
        <w:t>Período constitucional de los Ayuntamientos</w:t>
      </w:r>
    </w:p>
    <w:p w14:paraId="5F94A229" w14:textId="77777777" w:rsidR="00980DC5" w:rsidRPr="00C70DBF" w:rsidRDefault="00980DC5" w:rsidP="00980DC5">
      <w:pPr>
        <w:rPr>
          <w:rFonts w:ascii="Arial" w:hAnsi="Arial" w:cs="Arial"/>
        </w:rPr>
      </w:pPr>
      <w:r w:rsidRPr="00C70DBF">
        <w:rPr>
          <w:rFonts w:ascii="Arial" w:hAnsi="Arial" w:cs="Arial"/>
        </w:rPr>
        <w:t>Que, de conformidad con lo dispuesto por el artículo 64 de la Constitución Local, fracción I, segundo párrafo, el Ayuntamiento entrará en funciones el día cinco de octubre siguiente a las elecciones, y durará en su encargo tres años, por lo que, en este caso, el período deberá concluir el 4 de octubre de 2027.</w:t>
      </w:r>
    </w:p>
    <w:p w14:paraId="641DE1B9" w14:textId="2FC37A2F" w:rsidR="00980DC5" w:rsidRPr="00C70DBF" w:rsidRDefault="00980DC5" w:rsidP="00980DC5">
      <w:pPr>
        <w:pStyle w:val="Ttulo2"/>
        <w:rPr>
          <w:rFonts w:ascii="Arial" w:hAnsi="Arial" w:cs="Arial"/>
          <w:sz w:val="23"/>
          <w:szCs w:val="23"/>
          <w:lang w:val="pt-BR"/>
        </w:rPr>
      </w:pPr>
      <w:r w:rsidRPr="00C70DBF">
        <w:rPr>
          <w:rFonts w:ascii="Arial" w:hAnsi="Arial" w:cs="Arial"/>
          <w:sz w:val="23"/>
          <w:szCs w:val="23"/>
          <w:lang w:val="pt-BR"/>
        </w:rPr>
        <w:t xml:space="preserve">Requisitos para ser </w:t>
      </w:r>
      <w:proofErr w:type="spellStart"/>
      <w:r w:rsidRPr="00C70DBF">
        <w:rPr>
          <w:rFonts w:ascii="Arial" w:hAnsi="Arial" w:cs="Arial"/>
          <w:sz w:val="23"/>
          <w:szCs w:val="23"/>
          <w:lang w:val="pt-BR"/>
        </w:rPr>
        <w:t>Regidor</w:t>
      </w:r>
      <w:proofErr w:type="spellEnd"/>
      <w:r w:rsidRPr="00C70DBF">
        <w:rPr>
          <w:rFonts w:ascii="Arial" w:hAnsi="Arial" w:cs="Arial"/>
          <w:sz w:val="23"/>
          <w:szCs w:val="23"/>
          <w:lang w:val="pt-BR"/>
        </w:rPr>
        <w:t xml:space="preserve"> o </w:t>
      </w:r>
      <w:proofErr w:type="spellStart"/>
      <w:r w:rsidRPr="00C70DBF">
        <w:rPr>
          <w:rFonts w:ascii="Arial" w:hAnsi="Arial" w:cs="Arial"/>
          <w:sz w:val="23"/>
          <w:szCs w:val="23"/>
          <w:lang w:val="pt-BR"/>
        </w:rPr>
        <w:t>Regidora</w:t>
      </w:r>
      <w:proofErr w:type="spellEnd"/>
    </w:p>
    <w:p w14:paraId="69696673" w14:textId="77777777" w:rsidR="00980DC5" w:rsidRPr="00C70DBF" w:rsidRDefault="00980DC5" w:rsidP="00980DC5">
      <w:pPr>
        <w:rPr>
          <w:rFonts w:ascii="Arial" w:hAnsi="Arial" w:cs="Arial"/>
        </w:rPr>
      </w:pPr>
      <w:r w:rsidRPr="00C70DBF">
        <w:rPr>
          <w:rFonts w:ascii="Arial" w:hAnsi="Arial" w:cs="Arial"/>
        </w:rPr>
        <w:t>Que, de conformidad con la fracción XI del artículo 64 de la Constitución Local, para ser regidor o regidora se requiere:</w:t>
      </w:r>
    </w:p>
    <w:p w14:paraId="0B8C275E" w14:textId="55D50745" w:rsidR="00980DC5" w:rsidRPr="00C70DBF" w:rsidRDefault="00980DC5" w:rsidP="000A24C9">
      <w:pPr>
        <w:pStyle w:val="Prrafodelista"/>
        <w:numPr>
          <w:ilvl w:val="0"/>
          <w:numId w:val="1"/>
        </w:numPr>
        <w:ind w:left="510" w:hanging="510"/>
        <w:contextualSpacing w:val="0"/>
        <w:rPr>
          <w:rFonts w:ascii="Arial" w:hAnsi="Arial" w:cs="Arial"/>
        </w:rPr>
      </w:pPr>
      <w:r w:rsidRPr="00C70DBF">
        <w:rPr>
          <w:rFonts w:ascii="Arial" w:hAnsi="Arial" w:cs="Arial"/>
        </w:rPr>
        <w:t>Tener ciudadanía mexicana por nacimiento;</w:t>
      </w:r>
    </w:p>
    <w:p w14:paraId="1ACEEF9B" w14:textId="2A43AA78" w:rsidR="00980DC5" w:rsidRPr="00C70DBF" w:rsidRDefault="00980DC5" w:rsidP="000A24C9">
      <w:pPr>
        <w:pStyle w:val="Prrafodelista"/>
        <w:numPr>
          <w:ilvl w:val="0"/>
          <w:numId w:val="1"/>
        </w:numPr>
        <w:ind w:left="510" w:hanging="510"/>
        <w:contextualSpacing w:val="0"/>
        <w:rPr>
          <w:rFonts w:ascii="Arial" w:hAnsi="Arial" w:cs="Arial"/>
        </w:rPr>
      </w:pPr>
      <w:r w:rsidRPr="00C70DBF">
        <w:rPr>
          <w:rFonts w:ascii="Arial" w:hAnsi="Arial" w:cs="Arial"/>
        </w:rPr>
        <w:t>Tener residencia no menor de 3 años anteriores al día de la elección en el Municipio correspondiente;</w:t>
      </w:r>
    </w:p>
    <w:p w14:paraId="0FCAD877" w14:textId="56E08227" w:rsidR="00980DC5" w:rsidRPr="00C70DBF" w:rsidRDefault="00980DC5" w:rsidP="000A24C9">
      <w:pPr>
        <w:pStyle w:val="Prrafodelista"/>
        <w:numPr>
          <w:ilvl w:val="0"/>
          <w:numId w:val="1"/>
        </w:numPr>
        <w:ind w:left="510" w:hanging="510"/>
        <w:contextualSpacing w:val="0"/>
        <w:rPr>
          <w:rFonts w:ascii="Arial" w:hAnsi="Arial" w:cs="Arial"/>
        </w:rPr>
      </w:pPr>
      <w:r w:rsidRPr="00C70DBF">
        <w:rPr>
          <w:rFonts w:ascii="Arial" w:hAnsi="Arial" w:cs="Arial"/>
        </w:rPr>
        <w:t>No ser ministro o ministra de algún culto religioso;</w:t>
      </w:r>
    </w:p>
    <w:p w14:paraId="73DF07D2" w14:textId="002D3F59" w:rsidR="00980DC5" w:rsidRPr="00C70DBF" w:rsidRDefault="00980DC5" w:rsidP="000A24C9">
      <w:pPr>
        <w:pStyle w:val="Prrafodelista"/>
        <w:numPr>
          <w:ilvl w:val="0"/>
          <w:numId w:val="1"/>
        </w:numPr>
        <w:ind w:left="510" w:hanging="510"/>
        <w:contextualSpacing w:val="0"/>
        <w:rPr>
          <w:rFonts w:ascii="Arial" w:hAnsi="Arial" w:cs="Arial"/>
        </w:rPr>
      </w:pPr>
      <w:r w:rsidRPr="00C70DBF">
        <w:rPr>
          <w:rFonts w:ascii="Arial" w:hAnsi="Arial" w:cs="Arial"/>
        </w:rPr>
        <w:t>No tener antecedentes penales;</w:t>
      </w:r>
    </w:p>
    <w:p w14:paraId="4E3C0524" w14:textId="7804C736" w:rsidR="00980DC5" w:rsidRPr="00C70DBF" w:rsidRDefault="00980DC5" w:rsidP="000A24C9">
      <w:pPr>
        <w:pStyle w:val="Prrafodelista"/>
        <w:numPr>
          <w:ilvl w:val="0"/>
          <w:numId w:val="1"/>
        </w:numPr>
        <w:ind w:left="510" w:hanging="510"/>
        <w:contextualSpacing w:val="0"/>
        <w:rPr>
          <w:rFonts w:ascii="Arial" w:hAnsi="Arial" w:cs="Arial"/>
        </w:rPr>
      </w:pPr>
      <w:r w:rsidRPr="00C70DBF">
        <w:rPr>
          <w:rFonts w:ascii="Arial" w:hAnsi="Arial" w:cs="Arial"/>
        </w:rPr>
        <w:t>Tener 18 años cumplidos;</w:t>
      </w:r>
    </w:p>
    <w:p w14:paraId="6F9E07AC" w14:textId="01A9DA66" w:rsidR="00980DC5" w:rsidRPr="00C70DBF" w:rsidRDefault="00980DC5" w:rsidP="000A24C9">
      <w:pPr>
        <w:pStyle w:val="Prrafodelista"/>
        <w:numPr>
          <w:ilvl w:val="0"/>
          <w:numId w:val="1"/>
        </w:numPr>
        <w:ind w:left="510" w:hanging="510"/>
        <w:contextualSpacing w:val="0"/>
        <w:rPr>
          <w:rFonts w:ascii="Arial" w:hAnsi="Arial" w:cs="Arial"/>
        </w:rPr>
      </w:pPr>
      <w:r w:rsidRPr="00C70DBF">
        <w:rPr>
          <w:rFonts w:ascii="Arial" w:hAnsi="Arial" w:cs="Arial"/>
        </w:rPr>
        <w:t>No ser titular de alguna de las dependencias de la Administración Pública Estatal, de la Fiscalía General del Estado de Tabasco, o de Organismos Autónomos; magistrada o magistrado del Tribunal Superior de Justicia, del Tribunal de Justicia Administrativa, ni del Tribunal de Conciliación y Arbitraje; presidente o presidenta municipal, síndico, síndica, regidor, regidora; secretaria o secretario de Ayuntamiento o titular de alguna de las dependencias, entidades o direcciones de la propia administración municipal; ni persona dedicada al servicio público federal con rango de dirección general o superior, a menos que permanezca separada definitivamente de sus funciones desde noventa días naturales antes de la fecha de la elección;</w:t>
      </w:r>
    </w:p>
    <w:p w14:paraId="1C994A45" w14:textId="0991BFEB" w:rsidR="00980DC5" w:rsidRPr="00C70DBF" w:rsidRDefault="00980DC5" w:rsidP="000A24C9">
      <w:pPr>
        <w:pStyle w:val="Prrafodelista"/>
        <w:numPr>
          <w:ilvl w:val="0"/>
          <w:numId w:val="1"/>
        </w:numPr>
        <w:ind w:left="510" w:hanging="510"/>
        <w:contextualSpacing w:val="0"/>
        <w:rPr>
          <w:rFonts w:ascii="Arial" w:hAnsi="Arial" w:cs="Arial"/>
        </w:rPr>
      </w:pPr>
      <w:r w:rsidRPr="00C70DBF">
        <w:rPr>
          <w:rFonts w:ascii="Arial" w:hAnsi="Arial" w:cs="Arial"/>
        </w:rPr>
        <w:lastRenderedPageBreak/>
        <w:t>No ser titular de alguna de las entidades u organismos descentralizados o desconcentrados de la Administración Pública Estatal, a menos que se separe definitivamente de sus funciones 90 días naturales antes de la fecha de la elección;</w:t>
      </w:r>
    </w:p>
    <w:p w14:paraId="3FC30B6A" w14:textId="296A98A5" w:rsidR="00980DC5" w:rsidRPr="00C70DBF" w:rsidRDefault="00980DC5" w:rsidP="000A24C9">
      <w:pPr>
        <w:pStyle w:val="Prrafodelista"/>
        <w:numPr>
          <w:ilvl w:val="0"/>
          <w:numId w:val="1"/>
        </w:numPr>
        <w:ind w:left="510" w:hanging="510"/>
        <w:contextualSpacing w:val="0"/>
        <w:rPr>
          <w:rFonts w:ascii="Arial" w:hAnsi="Arial" w:cs="Arial"/>
        </w:rPr>
      </w:pPr>
      <w:r w:rsidRPr="00C70DBF">
        <w:rPr>
          <w:rFonts w:ascii="Arial" w:hAnsi="Arial" w:cs="Arial"/>
        </w:rPr>
        <w:t xml:space="preserve">No ser Magistrado o Magistrada, Juez o Jueza Instructora, ni Secretario o Secretaria del Tribunal Electoral, ni Consejero o Consejera Presidenta o Consejero o Consejera Electoral en los Consejos Estatal o Distritales del Instituto, ni Secretario o Secretaria Ejecutiva, Contralor o Contralora General, Director o Directora o personal profesional directivo del propio Instituto, salvo que se hubieren separado de su encargo, de manera definitiva, 2 años antes del día de la elección; </w:t>
      </w:r>
    </w:p>
    <w:p w14:paraId="3899ACE3" w14:textId="19DBC82A" w:rsidR="00980DC5" w:rsidRPr="00C70DBF" w:rsidRDefault="00980DC5" w:rsidP="000A24C9">
      <w:pPr>
        <w:pStyle w:val="Prrafodelista"/>
        <w:numPr>
          <w:ilvl w:val="0"/>
          <w:numId w:val="1"/>
        </w:numPr>
        <w:ind w:left="510" w:hanging="510"/>
        <w:contextualSpacing w:val="0"/>
        <w:rPr>
          <w:rFonts w:ascii="Arial" w:hAnsi="Arial" w:cs="Arial"/>
        </w:rPr>
      </w:pPr>
      <w:r w:rsidRPr="00C70DBF">
        <w:rPr>
          <w:rFonts w:ascii="Arial" w:hAnsi="Arial" w:cs="Arial"/>
        </w:rPr>
        <w:t>No ser magistrado o magistrada, juez o jueza, ni secretario o secretaria del Tribunal Electoral, ni consejera o consejero presidente, consejera o consejero Electoral en los Consejos Estatal, Distritales o Municipales del Instituto Electoral y de Participación Ciudadana, ni titular de la Secretaría Ejecutiva, Contraloría General, Dirección o ser personal profesional directivo del propio Instituto, salvo que se hubieren separado de su encargo, de manera definitiva, dos años antes del día de la elección;</w:t>
      </w:r>
    </w:p>
    <w:p w14:paraId="7A8A4FF6" w14:textId="5F4780A4" w:rsidR="00980DC5" w:rsidRPr="00C70DBF" w:rsidRDefault="00980DC5" w:rsidP="000A24C9">
      <w:pPr>
        <w:pStyle w:val="Prrafodelista"/>
        <w:numPr>
          <w:ilvl w:val="0"/>
          <w:numId w:val="1"/>
        </w:numPr>
        <w:ind w:left="510" w:hanging="510"/>
        <w:contextualSpacing w:val="0"/>
        <w:rPr>
          <w:rFonts w:ascii="Arial" w:hAnsi="Arial" w:cs="Arial"/>
        </w:rPr>
      </w:pPr>
      <w:r w:rsidRPr="00C70DBF">
        <w:rPr>
          <w:rFonts w:ascii="Arial" w:hAnsi="Arial" w:cs="Arial"/>
        </w:rPr>
        <w:t>Estar en pleno ejercicio de sus derechos; y</w:t>
      </w:r>
    </w:p>
    <w:p w14:paraId="272A85DB" w14:textId="123330F7" w:rsidR="00980DC5" w:rsidRPr="00C70DBF" w:rsidRDefault="00980DC5" w:rsidP="000A24C9">
      <w:pPr>
        <w:pStyle w:val="Prrafodelista"/>
        <w:numPr>
          <w:ilvl w:val="0"/>
          <w:numId w:val="1"/>
        </w:numPr>
        <w:ind w:left="510" w:hanging="510"/>
        <w:contextualSpacing w:val="0"/>
        <w:rPr>
          <w:rFonts w:ascii="Arial" w:hAnsi="Arial" w:cs="Arial"/>
        </w:rPr>
      </w:pPr>
      <w:r w:rsidRPr="00C70DBF">
        <w:rPr>
          <w:rFonts w:ascii="Arial" w:hAnsi="Arial" w:cs="Arial"/>
        </w:rPr>
        <w:t>Los demás requisitos que exijan las Leyes correspondientes.</w:t>
      </w:r>
    </w:p>
    <w:p w14:paraId="255DF535" w14:textId="79332560" w:rsidR="00980DC5" w:rsidRPr="00C70DBF" w:rsidRDefault="00980DC5" w:rsidP="00980DC5">
      <w:pPr>
        <w:pStyle w:val="Ttulo2"/>
        <w:rPr>
          <w:rFonts w:ascii="Arial" w:hAnsi="Arial" w:cs="Arial"/>
          <w:sz w:val="23"/>
          <w:szCs w:val="23"/>
        </w:rPr>
      </w:pPr>
      <w:r w:rsidRPr="00C70DBF">
        <w:rPr>
          <w:rFonts w:ascii="Arial" w:hAnsi="Arial" w:cs="Arial"/>
          <w:sz w:val="23"/>
          <w:szCs w:val="23"/>
        </w:rPr>
        <w:t>Regidurías de representación proporcional</w:t>
      </w:r>
    </w:p>
    <w:p w14:paraId="2094B325" w14:textId="77777777" w:rsidR="00980DC5" w:rsidRPr="00C70DBF" w:rsidRDefault="00980DC5" w:rsidP="00980DC5">
      <w:pPr>
        <w:rPr>
          <w:rFonts w:ascii="Arial" w:hAnsi="Arial" w:cs="Arial"/>
        </w:rPr>
      </w:pPr>
      <w:r w:rsidRPr="00C70DBF">
        <w:rPr>
          <w:rFonts w:ascii="Arial" w:hAnsi="Arial" w:cs="Arial"/>
        </w:rPr>
        <w:t>Que, el artículo 23 de la Ley Electoral dispone que, los Ayuntamientos de los municipios deberán tener regidurías conforme al principio de representación proporcional de acuerdo con los requisitos y reglas de asignación que establece la propia Ley Electoral; además, las regidurías de mayoría relativa y de representación proporcional tendrán los mismos derechos y obligaciones.</w:t>
      </w:r>
    </w:p>
    <w:p w14:paraId="03A95176" w14:textId="39EF5DC5" w:rsidR="00980DC5" w:rsidRDefault="00980DC5" w:rsidP="00980DC5">
      <w:pPr>
        <w:rPr>
          <w:rFonts w:ascii="Arial" w:hAnsi="Arial" w:cs="Arial"/>
        </w:rPr>
      </w:pPr>
      <w:r w:rsidRPr="00C70DBF">
        <w:rPr>
          <w:rFonts w:ascii="Arial" w:hAnsi="Arial" w:cs="Arial"/>
        </w:rPr>
        <w:t>Además, en términos del numeral 2 del artículo 24 de la Ley Electoral para tener derecho a participar en la asignación de regidurías por el principio de representación proporcional, deberá obtener el 3% (tres por ciento) o más de la votación emitida en la elección correspondiente.</w:t>
      </w:r>
    </w:p>
    <w:p w14:paraId="2EED28B5" w14:textId="6FFE83AE" w:rsidR="00C70DBF" w:rsidRDefault="00C70DBF" w:rsidP="00980DC5">
      <w:pPr>
        <w:rPr>
          <w:rFonts w:ascii="Arial" w:hAnsi="Arial" w:cs="Arial"/>
        </w:rPr>
      </w:pPr>
    </w:p>
    <w:p w14:paraId="120E8E78" w14:textId="77777777" w:rsidR="00C70DBF" w:rsidRPr="00C70DBF" w:rsidRDefault="00C70DBF" w:rsidP="00980DC5">
      <w:pPr>
        <w:rPr>
          <w:rFonts w:ascii="Arial" w:hAnsi="Arial" w:cs="Arial"/>
        </w:rPr>
      </w:pPr>
    </w:p>
    <w:p w14:paraId="11A6C621" w14:textId="3A2DDEF1" w:rsidR="00980DC5" w:rsidRPr="00C70DBF" w:rsidRDefault="00980DC5" w:rsidP="00980DC5">
      <w:pPr>
        <w:pStyle w:val="Ttulo2"/>
        <w:rPr>
          <w:rFonts w:ascii="Arial" w:hAnsi="Arial" w:cs="Arial"/>
          <w:sz w:val="23"/>
          <w:szCs w:val="23"/>
        </w:rPr>
      </w:pPr>
      <w:r w:rsidRPr="00C70DBF">
        <w:rPr>
          <w:rFonts w:ascii="Arial" w:hAnsi="Arial" w:cs="Arial"/>
          <w:sz w:val="23"/>
          <w:szCs w:val="23"/>
        </w:rPr>
        <w:lastRenderedPageBreak/>
        <w:t>Requisitos comunes a las candidaturas a la Gubernatura del Estado, las Diputaciones, Presidencias Municipales y Regidurías</w:t>
      </w:r>
    </w:p>
    <w:p w14:paraId="460BA48C" w14:textId="77777777" w:rsidR="00980DC5" w:rsidRPr="00C70DBF" w:rsidRDefault="00980DC5" w:rsidP="00980DC5">
      <w:pPr>
        <w:rPr>
          <w:rFonts w:ascii="Arial" w:hAnsi="Arial" w:cs="Arial"/>
        </w:rPr>
      </w:pPr>
      <w:r w:rsidRPr="00C70DBF">
        <w:rPr>
          <w:rFonts w:ascii="Arial" w:hAnsi="Arial" w:cs="Arial"/>
        </w:rPr>
        <w:t>Que, en términos del artículo 11 numeral 1 de la Ley Electoral son elegibles para los cargos de Diputada o Diputado, Gobernadora o Gobernador del Estado, Presidenta o Presidente Municipal y Regidora o Regidor de los Ayuntamientos, las personas que reúnan los requisitos previstos en la Constitución Local.</w:t>
      </w:r>
    </w:p>
    <w:p w14:paraId="47B4706A" w14:textId="77777777" w:rsidR="00980DC5" w:rsidRPr="00C70DBF" w:rsidRDefault="00980DC5" w:rsidP="00980DC5">
      <w:pPr>
        <w:rPr>
          <w:rFonts w:ascii="Arial" w:hAnsi="Arial" w:cs="Arial"/>
        </w:rPr>
      </w:pPr>
      <w:r w:rsidRPr="00C70DBF">
        <w:rPr>
          <w:rFonts w:ascii="Arial" w:hAnsi="Arial" w:cs="Arial"/>
        </w:rPr>
        <w:t>Además, la ciudadanía que aspire a las candidaturas a la Gubernatura del Estado, las Diputaciones, Presidencias Municipales o Regidurías de los Ayuntamientos, deberá cumplir con los siguientes requisitos:</w:t>
      </w:r>
    </w:p>
    <w:p w14:paraId="70497F60" w14:textId="0350CFD3" w:rsidR="00980DC5" w:rsidRPr="00C70DBF" w:rsidRDefault="00980DC5" w:rsidP="00797CAC">
      <w:pPr>
        <w:pStyle w:val="Prrafodelista"/>
        <w:numPr>
          <w:ilvl w:val="0"/>
          <w:numId w:val="4"/>
        </w:numPr>
        <w:ind w:left="510" w:hanging="510"/>
        <w:contextualSpacing w:val="0"/>
        <w:rPr>
          <w:rFonts w:ascii="Arial" w:hAnsi="Arial" w:cs="Arial"/>
        </w:rPr>
      </w:pPr>
      <w:r w:rsidRPr="00C70DBF">
        <w:rPr>
          <w:rFonts w:ascii="Arial" w:hAnsi="Arial" w:cs="Arial"/>
        </w:rPr>
        <w:t>Estar inscrita en el padrón electoral correspondiente y contar con credencial para votar vigente, de conformidad con el artículo 11 numeral 2 de la Ley;</w:t>
      </w:r>
    </w:p>
    <w:p w14:paraId="4EA88328" w14:textId="2C47A1D8" w:rsidR="00980DC5" w:rsidRPr="00C70DBF" w:rsidRDefault="00980DC5" w:rsidP="00797CAC">
      <w:pPr>
        <w:pStyle w:val="Prrafodelista"/>
        <w:numPr>
          <w:ilvl w:val="0"/>
          <w:numId w:val="4"/>
        </w:numPr>
        <w:ind w:left="510" w:hanging="510"/>
        <w:contextualSpacing w:val="0"/>
        <w:rPr>
          <w:rFonts w:ascii="Arial" w:hAnsi="Arial" w:cs="Arial"/>
        </w:rPr>
      </w:pPr>
      <w:r w:rsidRPr="00C70DBF">
        <w:rPr>
          <w:rFonts w:ascii="Arial" w:hAnsi="Arial" w:cs="Arial"/>
        </w:rPr>
        <w:t>No estar condenada o condenado con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en términos del artículo 38 fracción VII de la Constitución Federal y 11 numeral 3 de la Ley Electoral.</w:t>
      </w:r>
    </w:p>
    <w:p w14:paraId="638F4D04" w14:textId="4A52B06E" w:rsidR="00980DC5" w:rsidRPr="00C70DBF" w:rsidRDefault="00980DC5" w:rsidP="00980DC5">
      <w:pPr>
        <w:pStyle w:val="Ttulo2"/>
        <w:rPr>
          <w:rFonts w:ascii="Arial" w:hAnsi="Arial" w:cs="Arial"/>
          <w:sz w:val="23"/>
          <w:szCs w:val="23"/>
        </w:rPr>
      </w:pPr>
      <w:r w:rsidRPr="00C70DBF">
        <w:rPr>
          <w:rFonts w:ascii="Arial" w:hAnsi="Arial" w:cs="Arial"/>
          <w:sz w:val="23"/>
          <w:szCs w:val="23"/>
        </w:rPr>
        <w:t>Verificación de los requisitos de elegibilidad</w:t>
      </w:r>
    </w:p>
    <w:p w14:paraId="0B8A809A" w14:textId="77777777" w:rsidR="00980DC5" w:rsidRPr="00C70DBF" w:rsidRDefault="00980DC5" w:rsidP="00980DC5">
      <w:pPr>
        <w:rPr>
          <w:rFonts w:ascii="Arial" w:hAnsi="Arial" w:cs="Arial"/>
        </w:rPr>
      </w:pPr>
      <w:r w:rsidRPr="00C70DBF">
        <w:rPr>
          <w:rFonts w:ascii="Arial" w:hAnsi="Arial" w:cs="Arial"/>
        </w:rPr>
        <w:t>Que, a partir de la reforma al artículo 38 de la Constitución Federal las personas que tengan suspendidos sus derechos o prerrogativas con motivo de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no podrán ser registradas como candidatas para cualquier cargo de elección popular, ni ser nombradas para empleo, cargo o comisión en el servicio público.</w:t>
      </w:r>
    </w:p>
    <w:p w14:paraId="5B7447DF" w14:textId="77777777" w:rsidR="00980DC5" w:rsidRPr="00C70DBF" w:rsidRDefault="00980DC5" w:rsidP="00980DC5">
      <w:pPr>
        <w:rPr>
          <w:rFonts w:ascii="Arial" w:hAnsi="Arial" w:cs="Arial"/>
        </w:rPr>
      </w:pPr>
      <w:r w:rsidRPr="00C70DBF">
        <w:rPr>
          <w:rFonts w:ascii="Arial" w:hAnsi="Arial" w:cs="Arial"/>
        </w:rPr>
        <w:t xml:space="preserve">En ese tenor, la Sala Superior al resolver el SUP-JDC-741/2023 y sus acumulados determinó que es válida la verificación por parte de este Instituto de los supuestos previstos en el artículo 38 constitucional y 8 fracción III de la Constitución local, pues con ello se contribuye con la necesidad de reprochar y erradicar la violencia en todas sus formas y </w:t>
      </w:r>
      <w:r w:rsidRPr="00C70DBF">
        <w:rPr>
          <w:rFonts w:ascii="Arial" w:hAnsi="Arial" w:cs="Arial"/>
        </w:rPr>
        <w:lastRenderedPageBreak/>
        <w:t>manifestaciones, en especial la que afecta a las mujeres por razones de género derivado de la desigualdad y discriminación estructural.</w:t>
      </w:r>
    </w:p>
    <w:p w14:paraId="16F60B22" w14:textId="77777777" w:rsidR="00980DC5" w:rsidRPr="00C70DBF" w:rsidRDefault="00980DC5" w:rsidP="00980DC5">
      <w:pPr>
        <w:rPr>
          <w:rFonts w:ascii="Arial" w:hAnsi="Arial" w:cs="Arial"/>
        </w:rPr>
      </w:pPr>
      <w:r w:rsidRPr="00C70DBF">
        <w:rPr>
          <w:rFonts w:ascii="Arial" w:hAnsi="Arial" w:cs="Arial"/>
        </w:rPr>
        <w:t>Asimismo, sostuvo que el Instituto no está limitado por normativa alguna a solo revisar los supuestos de la fracción VII del artículo 38 de la Constitución Federal, puesto que tiene el deber de verificar todas las fracciones contenidas en esa disposición constitucional, ya que se busca su eficacia al pretender evitar que personas que tengan suspendidos sus derechos accedan a cargos de elección popular.</w:t>
      </w:r>
    </w:p>
    <w:p w14:paraId="7815D803" w14:textId="77777777" w:rsidR="00980DC5" w:rsidRPr="00C70DBF" w:rsidRDefault="00980DC5" w:rsidP="00980DC5">
      <w:pPr>
        <w:rPr>
          <w:rFonts w:ascii="Arial" w:hAnsi="Arial" w:cs="Arial"/>
        </w:rPr>
      </w:pPr>
      <w:r w:rsidRPr="00C70DBF">
        <w:rPr>
          <w:rFonts w:ascii="Arial" w:hAnsi="Arial" w:cs="Arial"/>
        </w:rPr>
        <w:t>Esto es así, porque si el Instituto tiene facultades para registrar las candidaturas entonces posee el deber de revisar que esas candidaturas cumplan con todos los requisitos constitucionales y legales correspondientes. Entre esas exigencias que debe verificar se encuentran los negativos estipulados en todo el artículo 38 de la Constitución Federal y en el 8 de la Constitución local.</w:t>
      </w:r>
    </w:p>
    <w:p w14:paraId="790CE1EC" w14:textId="38A87F6B" w:rsidR="00980DC5" w:rsidRPr="00C70DBF" w:rsidRDefault="00980DC5" w:rsidP="00980DC5">
      <w:pPr>
        <w:pStyle w:val="Ttulo2"/>
        <w:rPr>
          <w:rFonts w:ascii="Arial" w:hAnsi="Arial" w:cs="Arial"/>
          <w:sz w:val="23"/>
          <w:szCs w:val="23"/>
        </w:rPr>
      </w:pPr>
      <w:r w:rsidRPr="00C70DBF">
        <w:rPr>
          <w:rFonts w:ascii="Arial" w:hAnsi="Arial" w:cs="Arial"/>
          <w:sz w:val="23"/>
          <w:szCs w:val="23"/>
        </w:rPr>
        <w:t>Procedimiento para la verificación de los requisitos de elegibilidad previstos por el artículo 38 de la Constitución Federal</w:t>
      </w:r>
    </w:p>
    <w:p w14:paraId="7E441E3B" w14:textId="77777777" w:rsidR="00980DC5" w:rsidRPr="00C70DBF" w:rsidRDefault="00980DC5" w:rsidP="00980DC5">
      <w:pPr>
        <w:rPr>
          <w:rFonts w:ascii="Arial" w:hAnsi="Arial" w:cs="Arial"/>
        </w:rPr>
      </w:pPr>
      <w:r w:rsidRPr="00C70DBF">
        <w:rPr>
          <w:rFonts w:ascii="Arial" w:hAnsi="Arial" w:cs="Arial"/>
        </w:rPr>
        <w:t>Que, en el caso de los requisitos que señalan las fracciones II, III, V, VI y VII del artículo 38 de la Constitución Federal, el artículo 8 de los Lineamientos de elegibilidad señala que su verificación se sujetará al siguiente procedimiento:</w:t>
      </w:r>
    </w:p>
    <w:p w14:paraId="1648B53F" w14:textId="220466F2" w:rsidR="00980DC5" w:rsidRPr="00C70DBF" w:rsidRDefault="00980DC5" w:rsidP="00483875">
      <w:pPr>
        <w:pStyle w:val="Prrafodelista"/>
        <w:numPr>
          <w:ilvl w:val="0"/>
          <w:numId w:val="6"/>
        </w:numPr>
        <w:ind w:left="510" w:hanging="510"/>
        <w:contextualSpacing w:val="0"/>
        <w:rPr>
          <w:rFonts w:ascii="Arial" w:hAnsi="Arial" w:cs="Arial"/>
        </w:rPr>
      </w:pPr>
      <w:r w:rsidRPr="00C70DBF">
        <w:rPr>
          <w:rFonts w:ascii="Arial" w:hAnsi="Arial" w:cs="Arial"/>
        </w:rPr>
        <w:t>Una vez recibida la solicitud de registro, la Coordinación de Prerrogativas y Partidos Políticos con base en la información que obre en el Sistema de Información Estatal Electoral o aquella que le proporcionen los órganos distritales, de forma inmediata remitirá a la Secretaría Ejecutiva la relación de las personas postuladas. La relación deberá contener los datos que posibiliten una identificación precisa de las personas, tales como: la clave de elector, el registro federal de contribuyentes, la clave única de registro poblacional o cualquier otro similar.</w:t>
      </w:r>
    </w:p>
    <w:p w14:paraId="404782F4" w14:textId="77777777" w:rsidR="00483875" w:rsidRPr="00C70DBF" w:rsidRDefault="00980DC5" w:rsidP="00980DC5">
      <w:pPr>
        <w:pStyle w:val="Prrafodelista"/>
        <w:numPr>
          <w:ilvl w:val="0"/>
          <w:numId w:val="6"/>
        </w:numPr>
        <w:ind w:left="510" w:hanging="510"/>
        <w:contextualSpacing w:val="0"/>
        <w:rPr>
          <w:rFonts w:ascii="Arial" w:hAnsi="Arial" w:cs="Arial"/>
        </w:rPr>
      </w:pPr>
      <w:r w:rsidRPr="00C70DBF">
        <w:rPr>
          <w:rFonts w:ascii="Arial" w:hAnsi="Arial" w:cs="Arial"/>
        </w:rPr>
        <w:t>Con la información anterior, la Secretaría Ejecutiva mediante oficio requerirá al Tribunal Superior de Justicia del Estado y a la Dirección General del Sistema Penitenciario Estatal, para que, en auxilio y colaboración del Instituto, informen si en sus archivos, las personas que conforman la lista o relación se ubican en cualquiera de los siguientes supuestos y tienen suspendidos sus derechos o prerrogativas ciudadanas:</w:t>
      </w:r>
    </w:p>
    <w:p w14:paraId="5682656B" w14:textId="77777777" w:rsidR="00483875" w:rsidRPr="00C70DBF" w:rsidRDefault="00980DC5" w:rsidP="00980DC5">
      <w:pPr>
        <w:pStyle w:val="Prrafodelista"/>
        <w:numPr>
          <w:ilvl w:val="1"/>
          <w:numId w:val="6"/>
        </w:numPr>
        <w:ind w:left="1020" w:hanging="510"/>
        <w:contextualSpacing w:val="0"/>
        <w:rPr>
          <w:rFonts w:ascii="Arial" w:hAnsi="Arial" w:cs="Arial"/>
        </w:rPr>
      </w:pPr>
      <w:r w:rsidRPr="00C70DBF">
        <w:rPr>
          <w:rFonts w:ascii="Arial" w:hAnsi="Arial" w:cs="Arial"/>
        </w:rPr>
        <w:t>Estar sujetas a un proceso criminal por delito que merezca pena corporal, a contar desde la fecha del auto de formal prisión;</w:t>
      </w:r>
    </w:p>
    <w:p w14:paraId="313A2608" w14:textId="53754A18" w:rsidR="00483875" w:rsidRPr="00C70DBF" w:rsidRDefault="00980DC5" w:rsidP="00980DC5">
      <w:pPr>
        <w:pStyle w:val="Prrafodelista"/>
        <w:numPr>
          <w:ilvl w:val="1"/>
          <w:numId w:val="6"/>
        </w:numPr>
        <w:ind w:left="1020" w:hanging="510"/>
        <w:contextualSpacing w:val="0"/>
        <w:rPr>
          <w:rFonts w:ascii="Arial" w:hAnsi="Arial" w:cs="Arial"/>
        </w:rPr>
      </w:pPr>
      <w:r w:rsidRPr="00C70DBF">
        <w:rPr>
          <w:rFonts w:ascii="Arial" w:hAnsi="Arial" w:cs="Arial"/>
        </w:rPr>
        <w:lastRenderedPageBreak/>
        <w:t>Estar en proceso de extinción de una pena corporal;</w:t>
      </w:r>
    </w:p>
    <w:p w14:paraId="3F9A7FE8" w14:textId="77777777" w:rsidR="00483875" w:rsidRPr="00C70DBF" w:rsidRDefault="00980DC5" w:rsidP="00980DC5">
      <w:pPr>
        <w:pStyle w:val="Prrafodelista"/>
        <w:numPr>
          <w:ilvl w:val="1"/>
          <w:numId w:val="6"/>
        </w:numPr>
        <w:ind w:left="1020" w:hanging="510"/>
        <w:contextualSpacing w:val="0"/>
        <w:rPr>
          <w:rFonts w:ascii="Arial" w:hAnsi="Arial" w:cs="Arial"/>
        </w:rPr>
      </w:pPr>
      <w:r w:rsidRPr="00C70DBF">
        <w:rPr>
          <w:rFonts w:ascii="Arial" w:hAnsi="Arial" w:cs="Arial"/>
        </w:rPr>
        <w:t xml:space="preserve">Incurrir en vagancia o ebriedad consuetudinaria, declarada en los términos que prevengan las leyes; </w:t>
      </w:r>
    </w:p>
    <w:p w14:paraId="1E9627A7" w14:textId="77777777" w:rsidR="00483875" w:rsidRPr="00C70DBF" w:rsidRDefault="00980DC5" w:rsidP="00980DC5">
      <w:pPr>
        <w:pStyle w:val="Prrafodelista"/>
        <w:numPr>
          <w:ilvl w:val="1"/>
          <w:numId w:val="6"/>
        </w:numPr>
        <w:ind w:left="1020" w:hanging="510"/>
        <w:contextualSpacing w:val="0"/>
        <w:rPr>
          <w:rFonts w:ascii="Arial" w:hAnsi="Arial" w:cs="Arial"/>
        </w:rPr>
      </w:pPr>
      <w:r w:rsidRPr="00C70DBF">
        <w:rPr>
          <w:rFonts w:ascii="Arial" w:hAnsi="Arial" w:cs="Arial"/>
        </w:rPr>
        <w:t xml:space="preserve">Estar prófugo o prófugos de la justicia, desde que se dicte la orden de aprehensión hasta que prescriba la acción penal; </w:t>
      </w:r>
    </w:p>
    <w:p w14:paraId="0BB2A4E6" w14:textId="77777777" w:rsidR="00483875" w:rsidRPr="00C70DBF" w:rsidRDefault="00980DC5" w:rsidP="00980DC5">
      <w:pPr>
        <w:pStyle w:val="Prrafodelista"/>
        <w:numPr>
          <w:ilvl w:val="1"/>
          <w:numId w:val="6"/>
        </w:numPr>
        <w:ind w:left="1020" w:hanging="510"/>
        <w:contextualSpacing w:val="0"/>
        <w:rPr>
          <w:rFonts w:ascii="Arial" w:hAnsi="Arial" w:cs="Arial"/>
        </w:rPr>
      </w:pPr>
      <w:r w:rsidRPr="00C70DBF">
        <w:rPr>
          <w:rFonts w:ascii="Arial" w:hAnsi="Arial" w:cs="Arial"/>
        </w:rPr>
        <w:t>Existe sentencia ejecutoria que imponga como pena la suspensión de derechos o prerrogativas ciudadanos;</w:t>
      </w:r>
    </w:p>
    <w:p w14:paraId="3B2CDF12" w14:textId="77777777" w:rsidR="00483875" w:rsidRPr="00C70DBF" w:rsidRDefault="00980DC5" w:rsidP="00980DC5">
      <w:pPr>
        <w:pStyle w:val="Prrafodelista"/>
        <w:numPr>
          <w:ilvl w:val="1"/>
          <w:numId w:val="6"/>
        </w:numPr>
        <w:ind w:left="1020" w:hanging="510"/>
        <w:contextualSpacing w:val="0"/>
        <w:rPr>
          <w:rFonts w:ascii="Arial" w:hAnsi="Arial" w:cs="Arial"/>
        </w:rPr>
      </w:pPr>
      <w:r w:rsidRPr="00C70DBF">
        <w:rPr>
          <w:rFonts w:ascii="Arial" w:hAnsi="Arial" w:cs="Arial"/>
        </w:rPr>
        <w:t>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y</w:t>
      </w:r>
    </w:p>
    <w:p w14:paraId="7D5F806A" w14:textId="77777777" w:rsidR="00483875" w:rsidRPr="00C70DBF" w:rsidRDefault="00980DC5" w:rsidP="00980DC5">
      <w:pPr>
        <w:pStyle w:val="Prrafodelista"/>
        <w:numPr>
          <w:ilvl w:val="1"/>
          <w:numId w:val="6"/>
        </w:numPr>
        <w:ind w:left="1020" w:hanging="510"/>
        <w:contextualSpacing w:val="0"/>
        <w:rPr>
          <w:rFonts w:ascii="Arial" w:hAnsi="Arial" w:cs="Arial"/>
        </w:rPr>
      </w:pPr>
      <w:r w:rsidRPr="00C70DBF">
        <w:rPr>
          <w:rFonts w:ascii="Arial" w:hAnsi="Arial" w:cs="Arial"/>
        </w:rPr>
        <w:t xml:space="preserve">Estar declarada persona deudora alimentaria morosa, y en su caso el monto adeudado; </w:t>
      </w:r>
    </w:p>
    <w:p w14:paraId="0DA77C27" w14:textId="77777777" w:rsidR="00483875" w:rsidRPr="00C70DBF" w:rsidRDefault="00980DC5" w:rsidP="00483875">
      <w:pPr>
        <w:ind w:left="510"/>
        <w:rPr>
          <w:rFonts w:ascii="Arial" w:hAnsi="Arial" w:cs="Arial"/>
        </w:rPr>
      </w:pPr>
      <w:r w:rsidRPr="00C70DBF">
        <w:rPr>
          <w:rFonts w:ascii="Arial" w:hAnsi="Arial" w:cs="Arial"/>
        </w:rPr>
        <w:t xml:space="preserve">En este caso, la información que proporcione el Tribunal Superior de Justicia o la Dirección General del Sistema Penitenciario Estatal </w:t>
      </w:r>
      <w:r w:rsidR="00483875" w:rsidRPr="00C70DBF">
        <w:rPr>
          <w:rFonts w:ascii="Arial" w:hAnsi="Arial" w:cs="Arial"/>
        </w:rPr>
        <w:t>se considerará</w:t>
      </w:r>
      <w:r w:rsidRPr="00C70DBF">
        <w:rPr>
          <w:rFonts w:ascii="Arial" w:hAnsi="Arial" w:cs="Arial"/>
        </w:rPr>
        <w:t xml:space="preserve"> para la procedencia o improcedencia de las solicitudes de registro que presenten las personas que postulen los partidos políticos, coaliciones o en su caso, aquellas que aspiren a una candidatura independiente para cualquiera de los cargos de elección popular. </w:t>
      </w:r>
    </w:p>
    <w:p w14:paraId="3177B081" w14:textId="5FBA6AFE" w:rsidR="00980DC5" w:rsidRPr="00C70DBF" w:rsidRDefault="00980DC5" w:rsidP="00483875">
      <w:pPr>
        <w:ind w:left="510"/>
        <w:rPr>
          <w:rFonts w:ascii="Arial" w:hAnsi="Arial" w:cs="Arial"/>
        </w:rPr>
      </w:pPr>
      <w:r w:rsidRPr="00C70DBF">
        <w:rPr>
          <w:rFonts w:ascii="Arial" w:hAnsi="Arial" w:cs="Arial"/>
        </w:rPr>
        <w:t>Asimismo, la falta de los informes o su presentación fuera del plazo no será impedimento para que el órgano electoral se pronuncie sobre la procedencia o no de la solicitud de registro.</w:t>
      </w:r>
    </w:p>
    <w:p w14:paraId="57BB1A81" w14:textId="332CFA2C" w:rsidR="00980DC5" w:rsidRPr="00C70DBF" w:rsidRDefault="00980DC5" w:rsidP="00980DC5">
      <w:pPr>
        <w:pStyle w:val="Ttulo2"/>
        <w:rPr>
          <w:rFonts w:ascii="Arial" w:hAnsi="Arial" w:cs="Arial"/>
          <w:sz w:val="23"/>
          <w:szCs w:val="23"/>
        </w:rPr>
      </w:pPr>
      <w:r w:rsidRPr="00C70DBF">
        <w:rPr>
          <w:rFonts w:ascii="Arial" w:hAnsi="Arial" w:cs="Arial"/>
          <w:sz w:val="23"/>
          <w:szCs w:val="23"/>
        </w:rPr>
        <w:t>Etapas del Proceso Electoral</w:t>
      </w:r>
    </w:p>
    <w:p w14:paraId="3FF4B84E" w14:textId="77777777" w:rsidR="00980DC5" w:rsidRPr="00C70DBF" w:rsidRDefault="00980DC5" w:rsidP="00980DC5">
      <w:pPr>
        <w:rPr>
          <w:rFonts w:ascii="Arial" w:hAnsi="Arial" w:cs="Arial"/>
        </w:rPr>
      </w:pPr>
      <w:r w:rsidRPr="00C70DBF">
        <w:rPr>
          <w:rFonts w:ascii="Arial" w:hAnsi="Arial" w:cs="Arial"/>
        </w:rPr>
        <w:t>Que, el artículo 165 numeral 1 de la Ley Electoral establece que, el proceso electoral ordinario de las elecciones para renovar la Gubernatura del Estado, Diputaciones, Presidencias Municipales y Regidurías por ambos principios, inicia en la primera semana del mes de octubre del año previo al de la elección ordinaria y concluye con la declaratoria de la validez de las elecciones por los órganos electorales respectivos o las resoluciones que, en su caso, pronuncien en última instancia los órganos jurisdiccionales correspondientes.</w:t>
      </w:r>
    </w:p>
    <w:p w14:paraId="2A4F6254" w14:textId="77777777" w:rsidR="00980DC5" w:rsidRPr="00C70DBF" w:rsidRDefault="00980DC5" w:rsidP="00980DC5">
      <w:pPr>
        <w:rPr>
          <w:rFonts w:ascii="Arial" w:hAnsi="Arial" w:cs="Arial"/>
        </w:rPr>
      </w:pPr>
      <w:r w:rsidRPr="00C70DBF">
        <w:rPr>
          <w:rFonts w:ascii="Arial" w:hAnsi="Arial" w:cs="Arial"/>
        </w:rPr>
        <w:lastRenderedPageBreak/>
        <w:t>Para tal efecto, el numeral 2 del artículo en cita, prevé que el proceso electoral ordinario comprende las etapas siguientes: I. Preparación de la elección; II. Jornada electoral, y III. Resultados y declaración de validez de las elecciones.</w:t>
      </w:r>
    </w:p>
    <w:p w14:paraId="427BE9C3" w14:textId="5F863CB4" w:rsidR="00980DC5" w:rsidRPr="00C70DBF" w:rsidRDefault="00980DC5" w:rsidP="00980DC5">
      <w:pPr>
        <w:pStyle w:val="Ttulo2"/>
        <w:rPr>
          <w:rFonts w:ascii="Arial" w:hAnsi="Arial" w:cs="Arial"/>
          <w:sz w:val="23"/>
          <w:szCs w:val="23"/>
        </w:rPr>
      </w:pPr>
      <w:r w:rsidRPr="00C70DBF">
        <w:rPr>
          <w:rFonts w:ascii="Arial" w:hAnsi="Arial" w:cs="Arial"/>
          <w:sz w:val="23"/>
          <w:szCs w:val="23"/>
        </w:rPr>
        <w:t>Plazo para las etapas del Proceso Electoral</w:t>
      </w:r>
    </w:p>
    <w:p w14:paraId="26C3AEFD" w14:textId="77777777" w:rsidR="00980DC5" w:rsidRPr="00C70DBF" w:rsidRDefault="00980DC5" w:rsidP="00980DC5">
      <w:pPr>
        <w:rPr>
          <w:rFonts w:ascii="Arial" w:hAnsi="Arial" w:cs="Arial"/>
        </w:rPr>
      </w:pPr>
      <w:r w:rsidRPr="00C70DBF">
        <w:rPr>
          <w:rFonts w:ascii="Arial" w:hAnsi="Arial" w:cs="Arial"/>
        </w:rPr>
        <w:t>Que, de conformidad con lo previsto por el artículo 165 numerales 3, 4 y 5 de la Ley Electoral, la etapa de preparación de la elección inicia con la primera sesión que el Consejo Estatal celebre para el proceso electoral respectivo y concluye al iniciarse la jornada electoral; la etapa de la jornada electoral inicia a las 8:00 horas del primer domingo del mes de junio y concluye con la clausura de casillas; y la etapa de resultados y declaración de validez de las elecciones inicia con la remisión de la documentación y expedientes electorales a los Consejos Distritales, concluyendo con los cómputos y las declaraciones que realicen los mismos o las resoluciones que, en su caso, pronuncien en última instancia los órganos jurisdiccionales correspondientes.</w:t>
      </w:r>
    </w:p>
    <w:p w14:paraId="3C1CEEE3" w14:textId="3BD3B39C" w:rsidR="00980DC5" w:rsidRPr="00C70DBF" w:rsidRDefault="00980DC5" w:rsidP="00980DC5">
      <w:pPr>
        <w:pStyle w:val="Ttulo2"/>
        <w:rPr>
          <w:rFonts w:ascii="Arial" w:hAnsi="Arial" w:cs="Arial"/>
          <w:sz w:val="23"/>
          <w:szCs w:val="23"/>
        </w:rPr>
      </w:pPr>
      <w:r w:rsidRPr="00C70DBF">
        <w:rPr>
          <w:rFonts w:ascii="Arial" w:hAnsi="Arial" w:cs="Arial"/>
          <w:sz w:val="23"/>
          <w:szCs w:val="23"/>
        </w:rPr>
        <w:t>Bases para la asignación de Regidurías por el principio de representación proporcional</w:t>
      </w:r>
    </w:p>
    <w:p w14:paraId="3D053F2D" w14:textId="77777777" w:rsidR="00980DC5" w:rsidRPr="00C70DBF" w:rsidRDefault="00980DC5" w:rsidP="00980DC5">
      <w:pPr>
        <w:rPr>
          <w:rFonts w:ascii="Arial" w:hAnsi="Arial" w:cs="Arial"/>
        </w:rPr>
      </w:pPr>
      <w:r w:rsidRPr="00C70DBF">
        <w:rPr>
          <w:rFonts w:ascii="Arial" w:hAnsi="Arial" w:cs="Arial"/>
        </w:rPr>
        <w:t>Que, el artículo 24 numeral 2 de la Ley Electoral establece que, para tener derecho a participar en la asignación de Regidurías por el principio de representación proporcional, deberá obtener el tres por ciento o más de la votación emitida en la elección correspondiente.</w:t>
      </w:r>
    </w:p>
    <w:p w14:paraId="0D556A7B" w14:textId="77777777" w:rsidR="00980DC5" w:rsidRPr="00C70DBF" w:rsidRDefault="00980DC5" w:rsidP="00980DC5">
      <w:pPr>
        <w:rPr>
          <w:rFonts w:ascii="Arial" w:hAnsi="Arial" w:cs="Arial"/>
        </w:rPr>
      </w:pPr>
      <w:r w:rsidRPr="00C70DBF">
        <w:rPr>
          <w:rFonts w:ascii="Arial" w:hAnsi="Arial" w:cs="Arial"/>
        </w:rPr>
        <w:t>De acuerdo con el artículo 25 numeral 1 de la Ley Electoral, 1. La fórmula para la asignación de regidurías de representación proporcional constará de los siguientes elementos:</w:t>
      </w:r>
    </w:p>
    <w:p w14:paraId="293249C4" w14:textId="77777777" w:rsidR="0089123E" w:rsidRPr="00C70DBF" w:rsidRDefault="00980DC5" w:rsidP="00980DC5">
      <w:pPr>
        <w:pStyle w:val="Prrafodelista"/>
        <w:numPr>
          <w:ilvl w:val="0"/>
          <w:numId w:val="8"/>
        </w:numPr>
        <w:ind w:left="510" w:hanging="510"/>
        <w:contextualSpacing w:val="0"/>
        <w:rPr>
          <w:rFonts w:ascii="Arial" w:hAnsi="Arial" w:cs="Arial"/>
        </w:rPr>
      </w:pPr>
      <w:r w:rsidRPr="00C70DBF">
        <w:rPr>
          <w:rFonts w:ascii="Arial" w:hAnsi="Arial" w:cs="Arial"/>
          <w:b/>
          <w:bCs/>
        </w:rPr>
        <w:t>Porcentaje mínimo.</w:t>
      </w:r>
      <w:r w:rsidRPr="00C70DBF">
        <w:rPr>
          <w:rFonts w:ascii="Arial" w:hAnsi="Arial" w:cs="Arial"/>
        </w:rPr>
        <w:t xml:space="preserve"> Es el equivalente al tres por ciento de la votación válida emitida en la elección de regidoras y regidores por el principio de representación proporcional;</w:t>
      </w:r>
    </w:p>
    <w:p w14:paraId="05195BFC" w14:textId="77777777" w:rsidR="0089123E" w:rsidRPr="00C70DBF" w:rsidRDefault="00980DC5" w:rsidP="00980DC5">
      <w:pPr>
        <w:pStyle w:val="Prrafodelista"/>
        <w:numPr>
          <w:ilvl w:val="0"/>
          <w:numId w:val="8"/>
        </w:numPr>
        <w:ind w:left="510" w:hanging="510"/>
        <w:contextualSpacing w:val="0"/>
        <w:rPr>
          <w:rFonts w:ascii="Arial" w:hAnsi="Arial" w:cs="Arial"/>
        </w:rPr>
      </w:pPr>
      <w:r w:rsidRPr="00C70DBF">
        <w:rPr>
          <w:rFonts w:ascii="Arial" w:hAnsi="Arial" w:cs="Arial"/>
          <w:b/>
          <w:bCs/>
        </w:rPr>
        <w:t>Votación Total Emitida.</w:t>
      </w:r>
      <w:r w:rsidRPr="00C70DBF">
        <w:rPr>
          <w:rFonts w:ascii="Arial" w:hAnsi="Arial" w:cs="Arial"/>
        </w:rPr>
        <w:t xml:space="preserve"> Es el total de los votos depositados en las urnas para regidoras y regidores;</w:t>
      </w:r>
    </w:p>
    <w:p w14:paraId="193AAE27" w14:textId="77777777" w:rsidR="0089123E" w:rsidRPr="00C70DBF" w:rsidRDefault="00980DC5" w:rsidP="00980DC5">
      <w:pPr>
        <w:pStyle w:val="Prrafodelista"/>
        <w:numPr>
          <w:ilvl w:val="0"/>
          <w:numId w:val="8"/>
        </w:numPr>
        <w:ind w:left="510" w:hanging="510"/>
        <w:contextualSpacing w:val="0"/>
        <w:rPr>
          <w:rFonts w:ascii="Arial" w:hAnsi="Arial" w:cs="Arial"/>
        </w:rPr>
      </w:pPr>
      <w:r w:rsidRPr="00C70DBF">
        <w:rPr>
          <w:rFonts w:ascii="Arial" w:hAnsi="Arial" w:cs="Arial"/>
          <w:b/>
          <w:bCs/>
        </w:rPr>
        <w:t>Votación Municipal Emitida.</w:t>
      </w:r>
      <w:r w:rsidRPr="00C70DBF">
        <w:rPr>
          <w:rFonts w:ascii="Arial" w:hAnsi="Arial" w:cs="Arial"/>
        </w:rPr>
        <w:t xml:space="preserve"> Es la que resulte de restar a la votación total emitida los votos a favor de las candidatas y los candidatos no registrados, de las candidatas y los candidatos independientes, de los partidos que no hayan obtenido el tres por ciento de la votación y los votos nulos. Se restarán también los votos del partido o planilla de candidatas o candidatos independientes que haya obtenido la votación mayoritaria o, </w:t>
      </w:r>
      <w:r w:rsidRPr="00C70DBF">
        <w:rPr>
          <w:rFonts w:ascii="Arial" w:hAnsi="Arial" w:cs="Arial"/>
        </w:rPr>
        <w:lastRenderedPageBreak/>
        <w:t>en caso de haber coalición, los de los partidos que hayan obtenido regidurías mediante el convenio suscrito;</w:t>
      </w:r>
    </w:p>
    <w:p w14:paraId="176326BD" w14:textId="77777777" w:rsidR="0089123E" w:rsidRPr="00C70DBF" w:rsidRDefault="00980DC5" w:rsidP="00980DC5">
      <w:pPr>
        <w:pStyle w:val="Prrafodelista"/>
        <w:numPr>
          <w:ilvl w:val="0"/>
          <w:numId w:val="8"/>
        </w:numPr>
        <w:ind w:left="510" w:hanging="510"/>
        <w:contextualSpacing w:val="0"/>
        <w:rPr>
          <w:rFonts w:ascii="Arial" w:hAnsi="Arial" w:cs="Arial"/>
        </w:rPr>
      </w:pPr>
      <w:r w:rsidRPr="00C70DBF">
        <w:rPr>
          <w:rFonts w:ascii="Arial" w:hAnsi="Arial" w:cs="Arial"/>
          <w:b/>
          <w:bCs/>
        </w:rPr>
        <w:t>Cociente Natural.</w:t>
      </w:r>
      <w:r w:rsidRPr="00C70DBF">
        <w:rPr>
          <w:rFonts w:ascii="Arial" w:hAnsi="Arial" w:cs="Arial"/>
        </w:rPr>
        <w:t xml:space="preserve"> Es el resultado de dividir la votación municipal emitida entre las regidurías a repartir por el sistema de representación proporcional, y</w:t>
      </w:r>
    </w:p>
    <w:p w14:paraId="5A9202EB" w14:textId="77777777" w:rsidR="0089123E" w:rsidRPr="00C70DBF" w:rsidRDefault="00980DC5" w:rsidP="00980DC5">
      <w:pPr>
        <w:pStyle w:val="Prrafodelista"/>
        <w:numPr>
          <w:ilvl w:val="0"/>
          <w:numId w:val="8"/>
        </w:numPr>
        <w:ind w:left="510" w:hanging="510"/>
        <w:contextualSpacing w:val="0"/>
        <w:rPr>
          <w:rFonts w:ascii="Arial" w:hAnsi="Arial" w:cs="Arial"/>
        </w:rPr>
      </w:pPr>
      <w:r w:rsidRPr="00C70DBF">
        <w:rPr>
          <w:rFonts w:ascii="Arial" w:hAnsi="Arial" w:cs="Arial"/>
          <w:b/>
          <w:bCs/>
        </w:rPr>
        <w:t>Resto Mayor.</w:t>
      </w:r>
      <w:r w:rsidRPr="00C70DBF">
        <w:rPr>
          <w:rFonts w:ascii="Arial" w:hAnsi="Arial" w:cs="Arial"/>
        </w:rPr>
        <w:t xml:space="preserve"> Es el remanente más alto entre los restos de las votaciones de cada partido político o de los que por haber alcanzado el porcentaje mínimo tienen derecho para entrar a la asignación de regidurías de representación proporcional.</w:t>
      </w:r>
    </w:p>
    <w:p w14:paraId="761FAD7C" w14:textId="1E84753A" w:rsidR="00980DC5" w:rsidRPr="00C70DBF" w:rsidRDefault="00980DC5" w:rsidP="0089123E">
      <w:pPr>
        <w:pStyle w:val="Prrafodelista"/>
        <w:ind w:left="510"/>
        <w:contextualSpacing w:val="0"/>
        <w:rPr>
          <w:rFonts w:ascii="Arial" w:hAnsi="Arial" w:cs="Arial"/>
        </w:rPr>
      </w:pPr>
      <w:r w:rsidRPr="00C70DBF">
        <w:rPr>
          <w:rFonts w:ascii="Arial" w:hAnsi="Arial" w:cs="Arial"/>
        </w:rPr>
        <w:t>El resto mayor se utilizará para la asignación de regidurías por el principio de representación proporcional cuando realizadas las asignaciones por cociente natural aún quedaran regidurías por asignar, de conformidad con el numeral 2 del artículo en cita.</w:t>
      </w:r>
    </w:p>
    <w:p w14:paraId="2A60A376" w14:textId="482EFBEA" w:rsidR="00980DC5" w:rsidRPr="00C70DBF" w:rsidRDefault="00980DC5" w:rsidP="00D17F4F">
      <w:pPr>
        <w:pStyle w:val="Ttulo2"/>
        <w:rPr>
          <w:rFonts w:ascii="Arial" w:hAnsi="Arial" w:cs="Arial"/>
          <w:sz w:val="23"/>
          <w:szCs w:val="23"/>
        </w:rPr>
      </w:pPr>
      <w:r w:rsidRPr="00C70DBF">
        <w:rPr>
          <w:rFonts w:ascii="Arial" w:hAnsi="Arial" w:cs="Arial"/>
          <w:sz w:val="23"/>
          <w:szCs w:val="23"/>
        </w:rPr>
        <w:t>Procedimiento para la asignación de Regidurías de representación proporcional</w:t>
      </w:r>
    </w:p>
    <w:p w14:paraId="384F767E" w14:textId="439E48EE" w:rsidR="00980DC5" w:rsidRPr="00C70DBF" w:rsidRDefault="00980DC5" w:rsidP="00980DC5">
      <w:pPr>
        <w:rPr>
          <w:rFonts w:ascii="Arial" w:hAnsi="Arial" w:cs="Arial"/>
        </w:rPr>
      </w:pPr>
      <w:r w:rsidRPr="00C70DBF">
        <w:rPr>
          <w:rFonts w:ascii="Arial" w:hAnsi="Arial" w:cs="Arial"/>
        </w:rPr>
        <w:t>Que, conforme al artículo 26 numeral 1 de la Ley Electoral, en la asignación de Regidurías de representación proporcional sólo participarán los partidos que, habiendo alcanzado el porcentaje mínimo de votación, no hayan obtenido ninguna regiduría de mayoría relativa, ya sea que hubiesen participado individualmente o en coalición.</w:t>
      </w:r>
    </w:p>
    <w:p w14:paraId="5B8190C5" w14:textId="77777777" w:rsidR="00980DC5" w:rsidRPr="00C70DBF" w:rsidRDefault="00980DC5" w:rsidP="00980DC5">
      <w:pPr>
        <w:rPr>
          <w:rFonts w:ascii="Arial" w:hAnsi="Arial" w:cs="Arial"/>
        </w:rPr>
      </w:pPr>
      <w:r w:rsidRPr="00C70DBF">
        <w:rPr>
          <w:rFonts w:ascii="Arial" w:hAnsi="Arial" w:cs="Arial"/>
        </w:rPr>
        <w:t>Para tal efecto, de conformidad con el numeral 2 del artículo mencionado, la asignación de regidurías por el principio de representación proporcional se sujetará al procedimiento siguiente:</w:t>
      </w:r>
    </w:p>
    <w:p w14:paraId="72A2EA06" w14:textId="77777777" w:rsidR="00060007" w:rsidRPr="00C70DBF" w:rsidRDefault="00980DC5" w:rsidP="00980DC5">
      <w:pPr>
        <w:pStyle w:val="Prrafodelista"/>
        <w:numPr>
          <w:ilvl w:val="0"/>
          <w:numId w:val="9"/>
        </w:numPr>
        <w:ind w:left="510" w:hanging="510"/>
        <w:contextualSpacing w:val="0"/>
        <w:rPr>
          <w:rFonts w:ascii="Arial" w:hAnsi="Arial" w:cs="Arial"/>
        </w:rPr>
      </w:pPr>
      <w:r w:rsidRPr="00C70DBF">
        <w:rPr>
          <w:rFonts w:ascii="Arial" w:hAnsi="Arial" w:cs="Arial"/>
        </w:rPr>
        <w:t>Una vez establecida la votación municipal emitida, se dividirá entre el número de regidurías de representación proporcional que correspondan al municipio, para obtener el cociente natural; y</w:t>
      </w:r>
    </w:p>
    <w:p w14:paraId="35AD430C" w14:textId="27DCC667" w:rsidR="00980DC5" w:rsidRPr="00C70DBF" w:rsidRDefault="00980DC5" w:rsidP="00980DC5">
      <w:pPr>
        <w:pStyle w:val="Prrafodelista"/>
        <w:numPr>
          <w:ilvl w:val="0"/>
          <w:numId w:val="9"/>
        </w:numPr>
        <w:ind w:left="510" w:hanging="510"/>
        <w:contextualSpacing w:val="0"/>
        <w:rPr>
          <w:rFonts w:ascii="Arial" w:hAnsi="Arial" w:cs="Arial"/>
        </w:rPr>
      </w:pPr>
      <w:r w:rsidRPr="00C70DBF">
        <w:rPr>
          <w:rFonts w:ascii="Arial" w:hAnsi="Arial" w:cs="Arial"/>
        </w:rPr>
        <w:t>Se asignará una regiduría a cada partido político cuya votación contenga el cociente natural, en orden decreciente de votación.</w:t>
      </w:r>
    </w:p>
    <w:p w14:paraId="52F1EBBD" w14:textId="0334CC51" w:rsidR="00980DC5" w:rsidRPr="00C70DBF" w:rsidRDefault="00D17F4F" w:rsidP="00D17F4F">
      <w:pPr>
        <w:pStyle w:val="Ttulo2"/>
        <w:rPr>
          <w:rFonts w:ascii="Arial" w:hAnsi="Arial" w:cs="Arial"/>
          <w:sz w:val="23"/>
          <w:szCs w:val="23"/>
        </w:rPr>
      </w:pPr>
      <w:r w:rsidRPr="00C70DBF">
        <w:rPr>
          <w:rFonts w:ascii="Arial" w:hAnsi="Arial" w:cs="Arial"/>
          <w:sz w:val="23"/>
          <w:szCs w:val="23"/>
        </w:rPr>
        <w:t>A</w:t>
      </w:r>
      <w:r w:rsidR="00980DC5" w:rsidRPr="00C70DBF">
        <w:rPr>
          <w:rFonts w:ascii="Arial" w:hAnsi="Arial" w:cs="Arial"/>
          <w:sz w:val="23"/>
          <w:szCs w:val="23"/>
        </w:rPr>
        <w:t>signación de Regidurías por el principio de representación proporcional</w:t>
      </w:r>
    </w:p>
    <w:p w14:paraId="25ED9D56" w14:textId="77777777" w:rsidR="00980DC5" w:rsidRPr="00C70DBF" w:rsidRDefault="00980DC5" w:rsidP="00980DC5">
      <w:pPr>
        <w:rPr>
          <w:rFonts w:ascii="Arial" w:hAnsi="Arial" w:cs="Arial"/>
        </w:rPr>
      </w:pPr>
      <w:r w:rsidRPr="00C70DBF">
        <w:rPr>
          <w:rFonts w:ascii="Arial" w:hAnsi="Arial" w:cs="Arial"/>
        </w:rPr>
        <w:t xml:space="preserve">Que, los artículos 271 numeral 1 y 272 numeral 1 de la Ley Electoral señalan que, el Consejo Estatal el domingo siguiente a la jornada electoral, hará la asignación de </w:t>
      </w:r>
      <w:r w:rsidRPr="00C70DBF">
        <w:rPr>
          <w:rFonts w:ascii="Arial" w:hAnsi="Arial" w:cs="Arial"/>
        </w:rPr>
        <w:lastRenderedPageBreak/>
        <w:t>Regidurías por el principio de representación proporcional de acuerdo con el procedimiento siguiente:</w:t>
      </w:r>
    </w:p>
    <w:p w14:paraId="2CFB07BB" w14:textId="77777777" w:rsidR="00060007" w:rsidRPr="00C70DBF" w:rsidRDefault="00980DC5" w:rsidP="00980DC5">
      <w:pPr>
        <w:pStyle w:val="Prrafodelista"/>
        <w:numPr>
          <w:ilvl w:val="0"/>
          <w:numId w:val="12"/>
        </w:numPr>
        <w:ind w:left="510" w:hanging="510"/>
        <w:contextualSpacing w:val="0"/>
        <w:rPr>
          <w:rFonts w:ascii="Arial" w:hAnsi="Arial" w:cs="Arial"/>
        </w:rPr>
      </w:pPr>
      <w:r w:rsidRPr="00C70DBF">
        <w:rPr>
          <w:rFonts w:ascii="Arial" w:hAnsi="Arial" w:cs="Arial"/>
        </w:rPr>
        <w:t>Se asignarán a cada partido político tantas regidurías como número de veces contenga su votación el cociente electoral, y</w:t>
      </w:r>
    </w:p>
    <w:p w14:paraId="174B065B" w14:textId="726AEF96" w:rsidR="00980DC5" w:rsidRPr="00C70DBF" w:rsidRDefault="00980DC5" w:rsidP="00980DC5">
      <w:pPr>
        <w:pStyle w:val="Prrafodelista"/>
        <w:numPr>
          <w:ilvl w:val="0"/>
          <w:numId w:val="12"/>
        </w:numPr>
        <w:ind w:left="510" w:hanging="510"/>
        <w:contextualSpacing w:val="0"/>
        <w:rPr>
          <w:rFonts w:ascii="Arial" w:hAnsi="Arial" w:cs="Arial"/>
        </w:rPr>
      </w:pPr>
      <w:r w:rsidRPr="00C70DBF">
        <w:rPr>
          <w:rFonts w:ascii="Arial" w:hAnsi="Arial" w:cs="Arial"/>
        </w:rPr>
        <w:t>Si quedaren regidurías por repartir, se asignarán por resto mayor.</w:t>
      </w:r>
    </w:p>
    <w:p w14:paraId="343F855C" w14:textId="77777777" w:rsidR="00980DC5" w:rsidRPr="00C70DBF" w:rsidRDefault="00980DC5" w:rsidP="00980DC5">
      <w:pPr>
        <w:rPr>
          <w:rFonts w:ascii="Arial" w:hAnsi="Arial" w:cs="Arial"/>
        </w:rPr>
      </w:pPr>
      <w:r w:rsidRPr="00C70DBF">
        <w:rPr>
          <w:rFonts w:ascii="Arial" w:hAnsi="Arial" w:cs="Arial"/>
        </w:rPr>
        <w:t>Además, si en la asignación de las regidurías por repartir éstas resultaran insuficientes, se dará preferencia a los partidos políticos que haya obtenido el mayor número de votos, como lo dispone el numeral 2 del artículo señalado.</w:t>
      </w:r>
    </w:p>
    <w:p w14:paraId="03EBEC06" w14:textId="0B762FBA" w:rsidR="00980DC5" w:rsidRPr="00C70DBF" w:rsidRDefault="00980DC5" w:rsidP="00980DC5">
      <w:pPr>
        <w:rPr>
          <w:rFonts w:ascii="Arial" w:hAnsi="Arial" w:cs="Arial"/>
        </w:rPr>
      </w:pPr>
      <w:r w:rsidRPr="00C70DBF">
        <w:rPr>
          <w:rFonts w:ascii="Arial" w:hAnsi="Arial" w:cs="Arial"/>
        </w:rPr>
        <w:t>Si sólo un partido, sin obtener la mayoría relativa, obtiene el mínimo de votación requerida para tener derecho a la asignación de representación proporcional, le será asignada la totalidad de regidores por este principio.</w:t>
      </w:r>
    </w:p>
    <w:p w14:paraId="6AC27E1B" w14:textId="0CCA4E3E" w:rsidR="00BE1D1E" w:rsidRPr="00C70DBF" w:rsidRDefault="00980DC5" w:rsidP="00980DC5">
      <w:pPr>
        <w:rPr>
          <w:rFonts w:ascii="Arial" w:hAnsi="Arial" w:cs="Arial"/>
        </w:rPr>
      </w:pPr>
      <w:r w:rsidRPr="00C70DBF">
        <w:rPr>
          <w:rFonts w:ascii="Arial" w:hAnsi="Arial" w:cs="Arial"/>
        </w:rPr>
        <w:t>Finalmente, conforme al artículo 273 numeral 1 de la Ley Electoral las regidurías obtenidas por cada uno de los partidos políticos se asignarán en favor de las y los candidatos de cada partido político, siguiendo el orden que tuviesen en las listas registradas, iniciando por el que encabeza la planilla para la elección de miembros de los Ayuntamientos. Si faltare alguna regiduría propietaria será llamado su respectiva suplente y en ausencia de ambas, serán llamadas los que sigan en el orden de prelación de la lista registrada.</w:t>
      </w:r>
    </w:p>
    <w:p w14:paraId="10BF426E" w14:textId="3DE23CA4" w:rsidR="003E6F60" w:rsidRPr="00C70DBF" w:rsidRDefault="001A0659" w:rsidP="003E6F60">
      <w:pPr>
        <w:pStyle w:val="Ttulo2"/>
        <w:rPr>
          <w:rFonts w:ascii="Arial" w:hAnsi="Arial" w:cs="Arial"/>
          <w:sz w:val="23"/>
          <w:szCs w:val="23"/>
        </w:rPr>
      </w:pPr>
      <w:r w:rsidRPr="00C70DBF">
        <w:rPr>
          <w:rFonts w:ascii="Arial" w:hAnsi="Arial" w:cs="Arial"/>
          <w:sz w:val="23"/>
          <w:szCs w:val="23"/>
        </w:rPr>
        <w:t>Efectos de la sentencia</w:t>
      </w:r>
    </w:p>
    <w:p w14:paraId="6470ACD3" w14:textId="56E31203" w:rsidR="00161C07" w:rsidRPr="009A5DCD" w:rsidRDefault="003E6F60" w:rsidP="008A7D9E">
      <w:pPr>
        <w:rPr>
          <w:rFonts w:ascii="Arial" w:hAnsi="Arial" w:cs="Arial"/>
        </w:rPr>
      </w:pPr>
      <w:r w:rsidRPr="00C70DBF">
        <w:rPr>
          <w:rFonts w:ascii="Arial" w:hAnsi="Arial" w:cs="Arial"/>
        </w:rPr>
        <w:t xml:space="preserve">Que, </w:t>
      </w:r>
      <w:r w:rsidR="008A7D9E" w:rsidRPr="00C70DBF">
        <w:rPr>
          <w:rFonts w:ascii="Arial" w:hAnsi="Arial" w:cs="Arial"/>
        </w:rPr>
        <w:t xml:space="preserve">de acuerdo con la sentencia emitida por el Tribunal Electoral de Tabasco el 18 de julio de la presente anualidad </w:t>
      </w:r>
      <w:r w:rsidRPr="00C70DBF">
        <w:rPr>
          <w:rFonts w:ascii="Arial" w:hAnsi="Arial" w:cs="Arial"/>
        </w:rPr>
        <w:t xml:space="preserve">en el juicio de inconformidad TET-JI-004/2024-III y su acumulado TET-JI-023/2024-III, </w:t>
      </w:r>
      <w:r w:rsidR="008A7D9E" w:rsidRPr="00C70DBF">
        <w:rPr>
          <w:rFonts w:ascii="Arial" w:hAnsi="Arial" w:cs="Arial"/>
        </w:rPr>
        <w:t>se declaró la nulidad de las casillas 827 C1 y 829 C4 y</w:t>
      </w:r>
      <w:r w:rsidR="008A7D9E" w:rsidRPr="009A5DCD">
        <w:rPr>
          <w:rFonts w:ascii="Arial" w:hAnsi="Arial" w:cs="Arial"/>
        </w:rPr>
        <w:t xml:space="preserve"> en consecuencia </w:t>
      </w:r>
      <w:r w:rsidRPr="009A5DCD">
        <w:rPr>
          <w:rFonts w:ascii="Arial" w:hAnsi="Arial" w:cs="Arial"/>
        </w:rPr>
        <w:t>modificó el cómputo correspondiente a la elección de Presidencia Municipal y Regiduría de Jalpa de Méndez, obteniéndose los resultados siguientes:</w:t>
      </w:r>
    </w:p>
    <w:tbl>
      <w:tblPr>
        <w:tblStyle w:val="Tablaconcuadrcula"/>
        <w:tblW w:w="0" w:type="auto"/>
        <w:jc w:val="center"/>
        <w:tblLook w:val="04A0" w:firstRow="1" w:lastRow="0" w:firstColumn="1" w:lastColumn="0" w:noHBand="0" w:noVBand="1"/>
      </w:tblPr>
      <w:tblGrid>
        <w:gridCol w:w="1838"/>
        <w:gridCol w:w="1701"/>
        <w:gridCol w:w="2410"/>
        <w:gridCol w:w="1560"/>
      </w:tblGrid>
      <w:tr w:rsidR="00317A3E" w:rsidRPr="009A5DCD" w14:paraId="4FDBB4C9" w14:textId="77777777" w:rsidTr="00317A3E">
        <w:trPr>
          <w:jc w:val="center"/>
        </w:trPr>
        <w:tc>
          <w:tcPr>
            <w:tcW w:w="1838" w:type="dxa"/>
            <w:vAlign w:val="center"/>
          </w:tcPr>
          <w:p w14:paraId="43B99932" w14:textId="56118374" w:rsidR="00317A3E" w:rsidRPr="009A5DCD" w:rsidRDefault="00317A3E" w:rsidP="00F65C72">
            <w:pPr>
              <w:spacing w:before="20" w:after="20"/>
              <w:jc w:val="center"/>
              <w:rPr>
                <w:rFonts w:ascii="Arial" w:hAnsi="Arial" w:cs="Arial"/>
                <w:sz w:val="24"/>
                <w:szCs w:val="28"/>
              </w:rPr>
            </w:pPr>
            <w:r w:rsidRPr="009A5DCD">
              <w:rPr>
                <w:rFonts w:ascii="Arial" w:hAnsi="Arial" w:cs="Arial"/>
                <w:noProof/>
                <w:sz w:val="24"/>
                <w:szCs w:val="28"/>
                <w:lang w:eastAsia="es-MX"/>
              </w:rPr>
              <w:drawing>
                <wp:inline distT="0" distB="0" distL="0" distR="0" wp14:anchorId="54E4DE23" wp14:editId="4B9CD74D">
                  <wp:extent cx="457200" cy="457200"/>
                  <wp:effectExtent l="0" t="0" r="0" b="0"/>
                  <wp:docPr id="445988750"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988750" name="Imagen 1" descr="Icon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60108" cy="460108"/>
                          </a:xfrm>
                          <a:prstGeom prst="rect">
                            <a:avLst/>
                          </a:prstGeom>
                        </pic:spPr>
                      </pic:pic>
                    </a:graphicData>
                  </a:graphic>
                </wp:inline>
              </w:drawing>
            </w:r>
          </w:p>
        </w:tc>
        <w:tc>
          <w:tcPr>
            <w:tcW w:w="4111" w:type="dxa"/>
            <w:gridSpan w:val="2"/>
            <w:vAlign w:val="center"/>
          </w:tcPr>
          <w:p w14:paraId="507FF31A" w14:textId="6B613E5C" w:rsidR="00317A3E" w:rsidRPr="009A5DCD" w:rsidRDefault="00317A3E" w:rsidP="00317A3E">
            <w:pPr>
              <w:spacing w:before="20" w:after="20"/>
              <w:rPr>
                <w:rFonts w:ascii="Arial" w:hAnsi="Arial" w:cs="Arial"/>
                <w:b/>
                <w:bCs/>
                <w:sz w:val="24"/>
                <w:szCs w:val="28"/>
              </w:rPr>
            </w:pPr>
            <w:r w:rsidRPr="009A5DCD">
              <w:rPr>
                <w:rFonts w:ascii="Arial" w:hAnsi="Arial" w:cs="Arial"/>
                <w:b/>
                <w:bCs/>
                <w:sz w:val="24"/>
                <w:szCs w:val="28"/>
              </w:rPr>
              <w:t>Cero</w:t>
            </w:r>
          </w:p>
        </w:tc>
        <w:tc>
          <w:tcPr>
            <w:tcW w:w="1560" w:type="dxa"/>
            <w:vAlign w:val="center"/>
          </w:tcPr>
          <w:p w14:paraId="4236EAD5" w14:textId="70D9041E" w:rsidR="00317A3E" w:rsidRPr="009A5DCD" w:rsidRDefault="00317A3E" w:rsidP="007F447E">
            <w:pPr>
              <w:spacing w:before="20" w:after="20"/>
              <w:ind w:right="284"/>
              <w:jc w:val="right"/>
              <w:rPr>
                <w:rFonts w:ascii="Arial" w:hAnsi="Arial" w:cs="Arial"/>
                <w:b/>
                <w:bCs/>
                <w:sz w:val="24"/>
                <w:szCs w:val="28"/>
              </w:rPr>
            </w:pPr>
            <w:r w:rsidRPr="009A5DCD">
              <w:rPr>
                <w:rFonts w:ascii="Arial" w:hAnsi="Arial" w:cs="Arial"/>
                <w:b/>
                <w:bCs/>
                <w:sz w:val="24"/>
                <w:szCs w:val="28"/>
              </w:rPr>
              <w:t>0</w:t>
            </w:r>
          </w:p>
        </w:tc>
      </w:tr>
      <w:tr w:rsidR="00317A3E" w:rsidRPr="009A5DCD" w14:paraId="40EECDD0" w14:textId="77777777" w:rsidTr="00317A3E">
        <w:trPr>
          <w:jc w:val="center"/>
        </w:trPr>
        <w:tc>
          <w:tcPr>
            <w:tcW w:w="1838" w:type="dxa"/>
            <w:vAlign w:val="center"/>
          </w:tcPr>
          <w:p w14:paraId="3AB360D5" w14:textId="32496B37" w:rsidR="00317A3E" w:rsidRPr="009A5DCD" w:rsidRDefault="00317A3E" w:rsidP="00F65C72">
            <w:pPr>
              <w:spacing w:before="20" w:after="20"/>
              <w:jc w:val="center"/>
              <w:rPr>
                <w:rFonts w:ascii="Arial" w:hAnsi="Arial" w:cs="Arial"/>
                <w:sz w:val="24"/>
                <w:szCs w:val="28"/>
              </w:rPr>
            </w:pPr>
            <w:r w:rsidRPr="009A5DCD">
              <w:rPr>
                <w:rFonts w:ascii="Arial" w:hAnsi="Arial" w:cs="Arial"/>
                <w:noProof/>
                <w:sz w:val="24"/>
                <w:szCs w:val="28"/>
                <w:lang w:eastAsia="es-MX"/>
              </w:rPr>
              <w:drawing>
                <wp:inline distT="0" distB="0" distL="0" distR="0" wp14:anchorId="4CC2D670" wp14:editId="5AFC72D2">
                  <wp:extent cx="457200" cy="457200"/>
                  <wp:effectExtent l="0" t="0" r="0" b="0"/>
                  <wp:docPr id="200815583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55832" name="Imagen 2008155832"/>
                          <pic:cNvPicPr/>
                        </pic:nvPicPr>
                        <pic:blipFill>
                          <a:blip r:embed="rId9">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4111" w:type="dxa"/>
            <w:gridSpan w:val="2"/>
            <w:vAlign w:val="center"/>
          </w:tcPr>
          <w:p w14:paraId="632D7E28" w14:textId="4BFBCC9D" w:rsidR="00317A3E" w:rsidRPr="009A5DCD" w:rsidRDefault="00317A3E" w:rsidP="00317A3E">
            <w:pPr>
              <w:spacing w:before="20" w:after="20"/>
              <w:rPr>
                <w:rFonts w:ascii="Arial" w:hAnsi="Arial" w:cs="Arial"/>
                <w:b/>
                <w:bCs/>
                <w:sz w:val="24"/>
                <w:szCs w:val="28"/>
              </w:rPr>
            </w:pPr>
            <w:r w:rsidRPr="009A5DCD">
              <w:rPr>
                <w:rFonts w:ascii="Arial" w:hAnsi="Arial" w:cs="Arial"/>
                <w:b/>
                <w:bCs/>
                <w:sz w:val="24"/>
                <w:szCs w:val="28"/>
              </w:rPr>
              <w:t>Doscientos noventa y uno</w:t>
            </w:r>
          </w:p>
        </w:tc>
        <w:tc>
          <w:tcPr>
            <w:tcW w:w="1560" w:type="dxa"/>
            <w:vAlign w:val="center"/>
          </w:tcPr>
          <w:p w14:paraId="0E968EBE" w14:textId="43523384" w:rsidR="00317A3E" w:rsidRPr="009A5DCD" w:rsidRDefault="00317A3E" w:rsidP="007F447E">
            <w:pPr>
              <w:spacing w:before="20" w:after="20"/>
              <w:ind w:right="284"/>
              <w:jc w:val="right"/>
              <w:rPr>
                <w:rFonts w:ascii="Arial" w:hAnsi="Arial" w:cs="Arial"/>
                <w:b/>
                <w:bCs/>
                <w:sz w:val="24"/>
                <w:szCs w:val="28"/>
              </w:rPr>
            </w:pPr>
            <w:r w:rsidRPr="009A5DCD">
              <w:rPr>
                <w:rFonts w:ascii="Arial" w:hAnsi="Arial" w:cs="Arial"/>
                <w:b/>
                <w:bCs/>
                <w:sz w:val="24"/>
                <w:szCs w:val="28"/>
              </w:rPr>
              <w:t>291</w:t>
            </w:r>
          </w:p>
        </w:tc>
      </w:tr>
      <w:tr w:rsidR="00317A3E" w:rsidRPr="009A5DCD" w14:paraId="644E56B7" w14:textId="77777777" w:rsidTr="00317A3E">
        <w:trPr>
          <w:jc w:val="center"/>
        </w:trPr>
        <w:tc>
          <w:tcPr>
            <w:tcW w:w="1838" w:type="dxa"/>
            <w:vAlign w:val="center"/>
          </w:tcPr>
          <w:p w14:paraId="245A86A5" w14:textId="4CE8266D" w:rsidR="00317A3E" w:rsidRPr="009A5DCD" w:rsidRDefault="00317A3E" w:rsidP="00F65C72">
            <w:pPr>
              <w:spacing w:before="20" w:after="20"/>
              <w:jc w:val="center"/>
              <w:rPr>
                <w:rFonts w:ascii="Arial" w:hAnsi="Arial" w:cs="Arial"/>
                <w:sz w:val="24"/>
                <w:szCs w:val="28"/>
              </w:rPr>
            </w:pPr>
            <w:r w:rsidRPr="009A5DCD">
              <w:rPr>
                <w:rFonts w:ascii="Arial" w:hAnsi="Arial" w:cs="Arial"/>
                <w:noProof/>
                <w:sz w:val="24"/>
                <w:szCs w:val="28"/>
                <w:lang w:eastAsia="es-MX"/>
              </w:rPr>
              <w:drawing>
                <wp:inline distT="0" distB="0" distL="0" distR="0" wp14:anchorId="61CAC1AA" wp14:editId="21CDD7EE">
                  <wp:extent cx="457200" cy="457200"/>
                  <wp:effectExtent l="0" t="0" r="0" b="0"/>
                  <wp:docPr id="818758946" name="Imagen 3"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58946" name="Imagen 3" descr="Un letrero de color blanco&#10;&#10;Descripción generada automáticamente con confianza baja"/>
                          <pic:cNvPicPr/>
                        </pic:nvPicPr>
                        <pic:blipFill>
                          <a:blip r:embed="rId10">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4111" w:type="dxa"/>
            <w:gridSpan w:val="2"/>
            <w:vAlign w:val="center"/>
          </w:tcPr>
          <w:p w14:paraId="37258D21" w14:textId="52D41E44" w:rsidR="00317A3E" w:rsidRPr="009A5DCD" w:rsidRDefault="00317A3E" w:rsidP="00317A3E">
            <w:pPr>
              <w:spacing w:before="20" w:after="20"/>
              <w:rPr>
                <w:rFonts w:ascii="Arial" w:hAnsi="Arial" w:cs="Arial"/>
                <w:b/>
                <w:bCs/>
                <w:sz w:val="24"/>
                <w:szCs w:val="28"/>
              </w:rPr>
            </w:pPr>
            <w:r w:rsidRPr="009A5DCD">
              <w:rPr>
                <w:rFonts w:ascii="Arial" w:hAnsi="Arial" w:cs="Arial"/>
                <w:b/>
                <w:bCs/>
                <w:sz w:val="24"/>
                <w:szCs w:val="28"/>
              </w:rPr>
              <w:t>Veintiún mil sesenta</w:t>
            </w:r>
          </w:p>
        </w:tc>
        <w:tc>
          <w:tcPr>
            <w:tcW w:w="1560" w:type="dxa"/>
            <w:vAlign w:val="center"/>
          </w:tcPr>
          <w:p w14:paraId="3FEC38DD" w14:textId="24AF6AC0" w:rsidR="00317A3E" w:rsidRPr="009A5DCD" w:rsidRDefault="00317A3E" w:rsidP="007F447E">
            <w:pPr>
              <w:spacing w:before="20" w:after="20"/>
              <w:ind w:right="284"/>
              <w:jc w:val="right"/>
              <w:rPr>
                <w:rFonts w:ascii="Arial" w:hAnsi="Arial" w:cs="Arial"/>
                <w:b/>
                <w:bCs/>
                <w:sz w:val="24"/>
                <w:szCs w:val="28"/>
              </w:rPr>
            </w:pPr>
            <w:r w:rsidRPr="009A5DCD">
              <w:rPr>
                <w:rFonts w:ascii="Arial" w:hAnsi="Arial" w:cs="Arial"/>
                <w:b/>
                <w:bCs/>
                <w:sz w:val="24"/>
                <w:szCs w:val="28"/>
              </w:rPr>
              <w:t>21,060</w:t>
            </w:r>
          </w:p>
        </w:tc>
      </w:tr>
      <w:tr w:rsidR="00317A3E" w:rsidRPr="009A5DCD" w14:paraId="26E95E12" w14:textId="77777777" w:rsidTr="00317A3E">
        <w:trPr>
          <w:jc w:val="center"/>
        </w:trPr>
        <w:tc>
          <w:tcPr>
            <w:tcW w:w="1838" w:type="dxa"/>
            <w:vAlign w:val="center"/>
          </w:tcPr>
          <w:p w14:paraId="2C61A1EB" w14:textId="207004CC" w:rsidR="00317A3E" w:rsidRPr="009A5DCD" w:rsidRDefault="00317A3E" w:rsidP="00F65C72">
            <w:pPr>
              <w:spacing w:before="20" w:after="20"/>
              <w:jc w:val="center"/>
              <w:rPr>
                <w:rFonts w:ascii="Arial" w:hAnsi="Arial" w:cs="Arial"/>
                <w:sz w:val="24"/>
                <w:szCs w:val="28"/>
              </w:rPr>
            </w:pPr>
            <w:r w:rsidRPr="009A5DCD">
              <w:rPr>
                <w:rFonts w:ascii="Arial" w:hAnsi="Arial" w:cs="Arial"/>
                <w:noProof/>
                <w:sz w:val="24"/>
                <w:szCs w:val="28"/>
                <w:lang w:eastAsia="es-MX"/>
              </w:rPr>
              <w:lastRenderedPageBreak/>
              <w:drawing>
                <wp:inline distT="0" distB="0" distL="0" distR="0" wp14:anchorId="4D289528" wp14:editId="70E17FAD">
                  <wp:extent cx="457200" cy="457200"/>
                  <wp:effectExtent l="0" t="0" r="0" b="0"/>
                  <wp:docPr id="1533010492" name="Imagen 6"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010492" name="Imagen 6" descr="Imagen que contiene Aplicación&#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4111" w:type="dxa"/>
            <w:gridSpan w:val="2"/>
            <w:vAlign w:val="center"/>
          </w:tcPr>
          <w:p w14:paraId="4ABF28B1" w14:textId="07CBC649" w:rsidR="00317A3E" w:rsidRPr="009A5DCD" w:rsidRDefault="00317A3E" w:rsidP="00317A3E">
            <w:pPr>
              <w:spacing w:before="20" w:after="20"/>
              <w:rPr>
                <w:rFonts w:ascii="Arial" w:hAnsi="Arial" w:cs="Arial"/>
                <w:b/>
                <w:bCs/>
                <w:sz w:val="24"/>
                <w:szCs w:val="28"/>
              </w:rPr>
            </w:pPr>
            <w:r w:rsidRPr="009A5DCD">
              <w:rPr>
                <w:rFonts w:ascii="Arial" w:hAnsi="Arial" w:cs="Arial"/>
                <w:b/>
                <w:bCs/>
                <w:sz w:val="24"/>
                <w:szCs w:val="28"/>
              </w:rPr>
              <w:t>Quinientos veintidós</w:t>
            </w:r>
          </w:p>
        </w:tc>
        <w:tc>
          <w:tcPr>
            <w:tcW w:w="1560" w:type="dxa"/>
            <w:vAlign w:val="center"/>
          </w:tcPr>
          <w:p w14:paraId="388D7C61" w14:textId="1018E4C6" w:rsidR="00317A3E" w:rsidRPr="009A5DCD" w:rsidRDefault="00317A3E" w:rsidP="007F447E">
            <w:pPr>
              <w:spacing w:before="20" w:after="20"/>
              <w:ind w:right="284"/>
              <w:jc w:val="right"/>
              <w:rPr>
                <w:rFonts w:ascii="Arial" w:hAnsi="Arial" w:cs="Arial"/>
                <w:b/>
                <w:bCs/>
                <w:sz w:val="24"/>
                <w:szCs w:val="28"/>
              </w:rPr>
            </w:pPr>
            <w:r w:rsidRPr="009A5DCD">
              <w:rPr>
                <w:rFonts w:ascii="Arial" w:hAnsi="Arial" w:cs="Arial"/>
                <w:b/>
                <w:bCs/>
                <w:sz w:val="24"/>
                <w:szCs w:val="28"/>
              </w:rPr>
              <w:t>522</w:t>
            </w:r>
          </w:p>
        </w:tc>
      </w:tr>
      <w:tr w:rsidR="00317A3E" w:rsidRPr="009A5DCD" w14:paraId="0854E8F7" w14:textId="77777777" w:rsidTr="00317A3E">
        <w:trPr>
          <w:jc w:val="center"/>
        </w:trPr>
        <w:tc>
          <w:tcPr>
            <w:tcW w:w="1838" w:type="dxa"/>
            <w:vAlign w:val="center"/>
          </w:tcPr>
          <w:p w14:paraId="61CAA14B" w14:textId="10BDB61A" w:rsidR="00317A3E" w:rsidRPr="009A5DCD" w:rsidRDefault="00317A3E" w:rsidP="00F65C72">
            <w:pPr>
              <w:spacing w:before="20" w:after="20"/>
              <w:jc w:val="center"/>
              <w:rPr>
                <w:rFonts w:ascii="Arial" w:hAnsi="Arial" w:cs="Arial"/>
                <w:sz w:val="24"/>
                <w:szCs w:val="28"/>
              </w:rPr>
            </w:pPr>
            <w:r w:rsidRPr="009A5DCD">
              <w:rPr>
                <w:rFonts w:ascii="Arial" w:hAnsi="Arial" w:cs="Arial"/>
                <w:noProof/>
                <w:sz w:val="24"/>
                <w:szCs w:val="28"/>
                <w:lang w:eastAsia="es-MX"/>
              </w:rPr>
              <w:drawing>
                <wp:inline distT="0" distB="0" distL="0" distR="0" wp14:anchorId="3231AC25" wp14:editId="15EC1539">
                  <wp:extent cx="457200" cy="457200"/>
                  <wp:effectExtent l="0" t="0" r="0" b="0"/>
                  <wp:docPr id="209721787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217877" name="Imagen 2097217877"/>
                          <pic:cNvPicPr/>
                        </pic:nvPicPr>
                        <pic:blipFill>
                          <a:blip r:embed="rId12">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4111" w:type="dxa"/>
            <w:gridSpan w:val="2"/>
            <w:vAlign w:val="center"/>
          </w:tcPr>
          <w:p w14:paraId="78BA44B2" w14:textId="076AA388" w:rsidR="00317A3E" w:rsidRPr="009A5DCD" w:rsidRDefault="00317A3E" w:rsidP="00317A3E">
            <w:pPr>
              <w:spacing w:before="20" w:after="20"/>
              <w:rPr>
                <w:rFonts w:ascii="Arial" w:hAnsi="Arial" w:cs="Arial"/>
                <w:b/>
                <w:bCs/>
                <w:sz w:val="24"/>
                <w:szCs w:val="28"/>
              </w:rPr>
            </w:pPr>
            <w:r w:rsidRPr="009A5DCD">
              <w:rPr>
                <w:rFonts w:ascii="Arial" w:hAnsi="Arial" w:cs="Arial"/>
                <w:b/>
                <w:bCs/>
                <w:sz w:val="24"/>
                <w:szCs w:val="28"/>
              </w:rPr>
              <w:t>Setecientos seis</w:t>
            </w:r>
          </w:p>
        </w:tc>
        <w:tc>
          <w:tcPr>
            <w:tcW w:w="1560" w:type="dxa"/>
            <w:vAlign w:val="center"/>
          </w:tcPr>
          <w:p w14:paraId="359AA266" w14:textId="1D065868" w:rsidR="00317A3E" w:rsidRPr="009A5DCD" w:rsidRDefault="00317A3E" w:rsidP="007F447E">
            <w:pPr>
              <w:spacing w:before="20" w:after="20"/>
              <w:ind w:right="284"/>
              <w:jc w:val="right"/>
              <w:rPr>
                <w:rFonts w:ascii="Arial" w:hAnsi="Arial" w:cs="Arial"/>
                <w:b/>
                <w:bCs/>
                <w:sz w:val="24"/>
                <w:szCs w:val="28"/>
              </w:rPr>
            </w:pPr>
            <w:r w:rsidRPr="009A5DCD">
              <w:rPr>
                <w:rFonts w:ascii="Arial" w:hAnsi="Arial" w:cs="Arial"/>
                <w:b/>
                <w:bCs/>
                <w:sz w:val="24"/>
                <w:szCs w:val="28"/>
              </w:rPr>
              <w:t>706</w:t>
            </w:r>
          </w:p>
        </w:tc>
      </w:tr>
      <w:tr w:rsidR="00317A3E" w:rsidRPr="009A5DCD" w14:paraId="24DCBE24" w14:textId="77777777" w:rsidTr="00317A3E">
        <w:trPr>
          <w:jc w:val="center"/>
        </w:trPr>
        <w:tc>
          <w:tcPr>
            <w:tcW w:w="1838" w:type="dxa"/>
            <w:vAlign w:val="center"/>
          </w:tcPr>
          <w:p w14:paraId="3C7A1144" w14:textId="66585F0D" w:rsidR="00317A3E" w:rsidRPr="009A5DCD" w:rsidRDefault="00317A3E" w:rsidP="00F65C72">
            <w:pPr>
              <w:spacing w:before="20" w:after="20"/>
              <w:jc w:val="center"/>
              <w:rPr>
                <w:rFonts w:ascii="Arial" w:hAnsi="Arial" w:cs="Arial"/>
                <w:sz w:val="24"/>
                <w:szCs w:val="28"/>
              </w:rPr>
            </w:pPr>
            <w:r w:rsidRPr="009A5DCD">
              <w:rPr>
                <w:rFonts w:ascii="Arial" w:hAnsi="Arial" w:cs="Arial"/>
                <w:noProof/>
                <w:sz w:val="24"/>
                <w:szCs w:val="28"/>
                <w:lang w:eastAsia="es-MX"/>
              </w:rPr>
              <w:drawing>
                <wp:inline distT="0" distB="0" distL="0" distR="0" wp14:anchorId="515E9B56" wp14:editId="1CF6EB79">
                  <wp:extent cx="457200" cy="457200"/>
                  <wp:effectExtent l="0" t="0" r="0" b="0"/>
                  <wp:docPr id="340117389" name="Imagen 7" descr="Imagen que contiene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17389" name="Imagen 7" descr="Imagen que contiene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4111" w:type="dxa"/>
            <w:gridSpan w:val="2"/>
            <w:vAlign w:val="center"/>
          </w:tcPr>
          <w:p w14:paraId="662B7B0D" w14:textId="65E9105E" w:rsidR="00317A3E" w:rsidRPr="009A5DCD" w:rsidRDefault="00317A3E" w:rsidP="00317A3E">
            <w:pPr>
              <w:spacing w:before="20" w:after="20"/>
              <w:rPr>
                <w:rFonts w:ascii="Arial" w:hAnsi="Arial" w:cs="Arial"/>
                <w:b/>
                <w:bCs/>
                <w:sz w:val="24"/>
                <w:szCs w:val="28"/>
              </w:rPr>
            </w:pPr>
            <w:r w:rsidRPr="009A5DCD">
              <w:rPr>
                <w:rFonts w:ascii="Arial" w:hAnsi="Arial" w:cs="Arial"/>
                <w:b/>
                <w:bCs/>
                <w:sz w:val="24"/>
                <w:szCs w:val="28"/>
              </w:rPr>
              <w:t>Cero</w:t>
            </w:r>
          </w:p>
        </w:tc>
        <w:tc>
          <w:tcPr>
            <w:tcW w:w="1560" w:type="dxa"/>
            <w:vAlign w:val="center"/>
          </w:tcPr>
          <w:p w14:paraId="31F526C2" w14:textId="1CEA5E2C" w:rsidR="00317A3E" w:rsidRPr="009A5DCD" w:rsidRDefault="00317A3E" w:rsidP="007F447E">
            <w:pPr>
              <w:spacing w:before="20" w:after="20"/>
              <w:ind w:right="284"/>
              <w:jc w:val="right"/>
              <w:rPr>
                <w:rFonts w:ascii="Arial" w:hAnsi="Arial" w:cs="Arial"/>
                <w:b/>
                <w:bCs/>
                <w:sz w:val="24"/>
                <w:szCs w:val="28"/>
              </w:rPr>
            </w:pPr>
            <w:r w:rsidRPr="009A5DCD">
              <w:rPr>
                <w:rFonts w:ascii="Arial" w:hAnsi="Arial" w:cs="Arial"/>
                <w:b/>
                <w:bCs/>
                <w:sz w:val="24"/>
                <w:szCs w:val="28"/>
              </w:rPr>
              <w:t>0</w:t>
            </w:r>
          </w:p>
        </w:tc>
      </w:tr>
      <w:tr w:rsidR="00317A3E" w:rsidRPr="009A5DCD" w14:paraId="05032187" w14:textId="77777777" w:rsidTr="00317A3E">
        <w:trPr>
          <w:jc w:val="center"/>
        </w:trPr>
        <w:tc>
          <w:tcPr>
            <w:tcW w:w="1838" w:type="dxa"/>
            <w:vAlign w:val="center"/>
          </w:tcPr>
          <w:p w14:paraId="43772081" w14:textId="5E2BDD19" w:rsidR="00317A3E" w:rsidRPr="009A5DCD" w:rsidRDefault="00317A3E" w:rsidP="00F65C72">
            <w:pPr>
              <w:spacing w:before="0" w:after="0"/>
              <w:jc w:val="center"/>
              <w:rPr>
                <w:rFonts w:ascii="Arial" w:hAnsi="Arial" w:cs="Arial"/>
                <w:sz w:val="24"/>
                <w:szCs w:val="28"/>
              </w:rPr>
            </w:pPr>
            <w:r w:rsidRPr="009A5DCD">
              <w:rPr>
                <w:rFonts w:ascii="Arial" w:hAnsi="Arial" w:cs="Arial"/>
                <w:noProof/>
                <w:sz w:val="24"/>
                <w:szCs w:val="28"/>
                <w:lang w:eastAsia="es-MX"/>
              </w:rPr>
              <w:drawing>
                <wp:inline distT="0" distB="0" distL="0" distR="0" wp14:anchorId="61AA081A" wp14:editId="47B44A89">
                  <wp:extent cx="714375" cy="714375"/>
                  <wp:effectExtent l="0" t="0" r="9525" b="9525"/>
                  <wp:docPr id="185881207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12072" name="Imagen 2" descr="Imagen que contiene Logotipo&#10;&#10;Descripción generada automáticamente"/>
                          <pic:cNvPicPr/>
                        </pic:nvPicPr>
                        <pic:blipFill>
                          <a:blip r:embed="rId14">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tc>
        <w:tc>
          <w:tcPr>
            <w:tcW w:w="4111" w:type="dxa"/>
            <w:gridSpan w:val="2"/>
            <w:vAlign w:val="center"/>
          </w:tcPr>
          <w:p w14:paraId="38F3B287" w14:textId="04867E46" w:rsidR="00317A3E" w:rsidRPr="009A5DCD" w:rsidRDefault="00317A3E" w:rsidP="00317A3E">
            <w:pPr>
              <w:spacing w:before="20" w:after="20"/>
              <w:rPr>
                <w:rFonts w:ascii="Arial" w:hAnsi="Arial" w:cs="Arial"/>
                <w:b/>
                <w:bCs/>
                <w:sz w:val="24"/>
                <w:szCs w:val="28"/>
              </w:rPr>
            </w:pPr>
            <w:r w:rsidRPr="009A5DCD">
              <w:rPr>
                <w:rFonts w:ascii="Arial" w:hAnsi="Arial" w:cs="Arial"/>
                <w:b/>
                <w:bCs/>
                <w:sz w:val="24"/>
                <w:szCs w:val="28"/>
              </w:rPr>
              <w:t>Veintiún mil ciento veintinueve</w:t>
            </w:r>
          </w:p>
        </w:tc>
        <w:tc>
          <w:tcPr>
            <w:tcW w:w="1560" w:type="dxa"/>
            <w:vAlign w:val="center"/>
          </w:tcPr>
          <w:p w14:paraId="4C26BBE5" w14:textId="781035F7" w:rsidR="00317A3E" w:rsidRPr="009A5DCD" w:rsidRDefault="00317A3E" w:rsidP="007F447E">
            <w:pPr>
              <w:spacing w:before="20" w:after="20"/>
              <w:ind w:right="284"/>
              <w:jc w:val="right"/>
              <w:rPr>
                <w:rFonts w:ascii="Arial" w:hAnsi="Arial" w:cs="Arial"/>
                <w:b/>
                <w:bCs/>
                <w:sz w:val="24"/>
                <w:szCs w:val="28"/>
              </w:rPr>
            </w:pPr>
            <w:r w:rsidRPr="009A5DCD">
              <w:rPr>
                <w:rFonts w:ascii="Arial" w:hAnsi="Arial" w:cs="Arial"/>
                <w:b/>
                <w:bCs/>
                <w:sz w:val="24"/>
                <w:szCs w:val="28"/>
              </w:rPr>
              <w:t>21,129</w:t>
            </w:r>
          </w:p>
        </w:tc>
      </w:tr>
      <w:tr w:rsidR="00317A3E" w:rsidRPr="009A5DCD" w14:paraId="79FA5208" w14:textId="77777777" w:rsidTr="00317A3E">
        <w:trPr>
          <w:jc w:val="center"/>
        </w:trPr>
        <w:tc>
          <w:tcPr>
            <w:tcW w:w="1838" w:type="dxa"/>
            <w:vAlign w:val="center"/>
          </w:tcPr>
          <w:p w14:paraId="6429E9A5" w14:textId="3008D9C9" w:rsidR="00317A3E" w:rsidRPr="009A5DCD" w:rsidRDefault="00317A3E" w:rsidP="007F447E">
            <w:pPr>
              <w:spacing w:before="20" w:after="20"/>
              <w:jc w:val="left"/>
              <w:rPr>
                <w:rFonts w:ascii="Arial" w:hAnsi="Arial" w:cs="Arial"/>
                <w:b/>
                <w:bCs/>
                <w:sz w:val="24"/>
                <w:szCs w:val="28"/>
              </w:rPr>
            </w:pPr>
            <w:r w:rsidRPr="009A5DCD">
              <w:rPr>
                <w:rFonts w:ascii="Arial" w:hAnsi="Arial" w:cs="Arial"/>
                <w:b/>
                <w:bCs/>
                <w:sz w:val="24"/>
                <w:szCs w:val="28"/>
              </w:rPr>
              <w:t>CNR</w:t>
            </w:r>
          </w:p>
        </w:tc>
        <w:tc>
          <w:tcPr>
            <w:tcW w:w="4111" w:type="dxa"/>
            <w:gridSpan w:val="2"/>
            <w:vAlign w:val="center"/>
          </w:tcPr>
          <w:p w14:paraId="4E9E1944" w14:textId="69741B76" w:rsidR="00317A3E" w:rsidRPr="009A5DCD" w:rsidRDefault="00317A3E" w:rsidP="00317A3E">
            <w:pPr>
              <w:spacing w:before="20" w:after="20"/>
              <w:rPr>
                <w:rFonts w:ascii="Arial" w:hAnsi="Arial" w:cs="Arial"/>
                <w:b/>
                <w:bCs/>
                <w:sz w:val="24"/>
                <w:szCs w:val="28"/>
              </w:rPr>
            </w:pPr>
            <w:r w:rsidRPr="009A5DCD">
              <w:rPr>
                <w:rFonts w:ascii="Arial" w:hAnsi="Arial" w:cs="Arial"/>
                <w:b/>
                <w:bCs/>
                <w:sz w:val="24"/>
                <w:szCs w:val="28"/>
              </w:rPr>
              <w:t>Tres</w:t>
            </w:r>
          </w:p>
        </w:tc>
        <w:tc>
          <w:tcPr>
            <w:tcW w:w="1560" w:type="dxa"/>
            <w:vAlign w:val="center"/>
          </w:tcPr>
          <w:p w14:paraId="36F54239" w14:textId="1A003C65" w:rsidR="00317A3E" w:rsidRPr="009A5DCD" w:rsidRDefault="00317A3E" w:rsidP="007F447E">
            <w:pPr>
              <w:spacing w:before="20" w:after="20"/>
              <w:ind w:right="284"/>
              <w:jc w:val="right"/>
              <w:rPr>
                <w:rFonts w:ascii="Arial" w:hAnsi="Arial" w:cs="Arial"/>
                <w:b/>
                <w:bCs/>
                <w:sz w:val="24"/>
                <w:szCs w:val="28"/>
              </w:rPr>
            </w:pPr>
            <w:r w:rsidRPr="009A5DCD">
              <w:rPr>
                <w:rFonts w:ascii="Arial" w:hAnsi="Arial" w:cs="Arial"/>
                <w:b/>
                <w:bCs/>
                <w:sz w:val="24"/>
                <w:szCs w:val="28"/>
              </w:rPr>
              <w:t>3</w:t>
            </w:r>
          </w:p>
        </w:tc>
      </w:tr>
      <w:tr w:rsidR="00317A3E" w:rsidRPr="009A5DCD" w14:paraId="208E5552" w14:textId="77777777" w:rsidTr="00317A3E">
        <w:trPr>
          <w:jc w:val="center"/>
        </w:trPr>
        <w:tc>
          <w:tcPr>
            <w:tcW w:w="1838" w:type="dxa"/>
            <w:tcBorders>
              <w:bottom w:val="single" w:sz="4" w:space="0" w:color="auto"/>
            </w:tcBorders>
            <w:vAlign w:val="center"/>
          </w:tcPr>
          <w:p w14:paraId="19750962" w14:textId="0DC16A4F" w:rsidR="00317A3E" w:rsidRPr="009A5DCD" w:rsidRDefault="00317A3E" w:rsidP="007F447E">
            <w:pPr>
              <w:spacing w:before="20" w:after="20"/>
              <w:rPr>
                <w:rFonts w:ascii="Arial" w:hAnsi="Arial" w:cs="Arial"/>
                <w:b/>
                <w:bCs/>
                <w:sz w:val="24"/>
                <w:szCs w:val="28"/>
              </w:rPr>
            </w:pPr>
            <w:r w:rsidRPr="009A5DCD">
              <w:rPr>
                <w:rFonts w:ascii="Arial" w:hAnsi="Arial" w:cs="Arial"/>
                <w:b/>
                <w:bCs/>
                <w:sz w:val="24"/>
                <w:szCs w:val="28"/>
              </w:rPr>
              <w:t>VN</w:t>
            </w:r>
          </w:p>
        </w:tc>
        <w:tc>
          <w:tcPr>
            <w:tcW w:w="4111" w:type="dxa"/>
            <w:gridSpan w:val="2"/>
            <w:tcBorders>
              <w:bottom w:val="single" w:sz="4" w:space="0" w:color="auto"/>
            </w:tcBorders>
            <w:vAlign w:val="center"/>
          </w:tcPr>
          <w:p w14:paraId="76F1F068" w14:textId="0479A1DD" w:rsidR="00317A3E" w:rsidRPr="009A5DCD" w:rsidRDefault="00317A3E" w:rsidP="00317A3E">
            <w:pPr>
              <w:spacing w:before="20" w:after="20"/>
              <w:rPr>
                <w:rFonts w:ascii="Arial" w:hAnsi="Arial" w:cs="Arial"/>
                <w:b/>
                <w:bCs/>
                <w:sz w:val="24"/>
                <w:szCs w:val="28"/>
              </w:rPr>
            </w:pPr>
            <w:r w:rsidRPr="009A5DCD">
              <w:rPr>
                <w:rFonts w:ascii="Arial" w:hAnsi="Arial" w:cs="Arial"/>
                <w:b/>
                <w:bCs/>
                <w:sz w:val="24"/>
                <w:szCs w:val="28"/>
              </w:rPr>
              <w:t>Dos mil doscientos sesenta y tres</w:t>
            </w:r>
          </w:p>
        </w:tc>
        <w:tc>
          <w:tcPr>
            <w:tcW w:w="1560" w:type="dxa"/>
            <w:tcBorders>
              <w:bottom w:val="single" w:sz="4" w:space="0" w:color="auto"/>
            </w:tcBorders>
            <w:vAlign w:val="center"/>
          </w:tcPr>
          <w:p w14:paraId="39F5AA2D" w14:textId="71F97CA0" w:rsidR="00317A3E" w:rsidRPr="009A5DCD" w:rsidRDefault="00317A3E" w:rsidP="007F447E">
            <w:pPr>
              <w:spacing w:before="20" w:after="20"/>
              <w:ind w:right="284"/>
              <w:jc w:val="right"/>
              <w:rPr>
                <w:rFonts w:ascii="Arial" w:hAnsi="Arial" w:cs="Arial"/>
                <w:b/>
                <w:bCs/>
                <w:sz w:val="24"/>
                <w:szCs w:val="28"/>
              </w:rPr>
            </w:pPr>
            <w:r w:rsidRPr="009A5DCD">
              <w:rPr>
                <w:rFonts w:ascii="Arial" w:hAnsi="Arial" w:cs="Arial"/>
                <w:b/>
                <w:bCs/>
                <w:sz w:val="24"/>
                <w:szCs w:val="28"/>
              </w:rPr>
              <w:t>2,263</w:t>
            </w:r>
          </w:p>
        </w:tc>
      </w:tr>
      <w:tr w:rsidR="00317A3E" w:rsidRPr="009A5DCD" w14:paraId="0CE3090F" w14:textId="77777777" w:rsidTr="00317A3E">
        <w:trPr>
          <w:jc w:val="center"/>
        </w:trPr>
        <w:tc>
          <w:tcPr>
            <w:tcW w:w="1838" w:type="dxa"/>
            <w:tcBorders>
              <w:bottom w:val="single" w:sz="4" w:space="0" w:color="auto"/>
            </w:tcBorders>
            <w:vAlign w:val="center"/>
          </w:tcPr>
          <w:p w14:paraId="5AB6BD2F" w14:textId="2F663E32" w:rsidR="00317A3E" w:rsidRPr="009A5DCD" w:rsidRDefault="00317A3E" w:rsidP="007F447E">
            <w:pPr>
              <w:spacing w:before="20" w:after="20"/>
              <w:rPr>
                <w:rFonts w:ascii="Arial" w:hAnsi="Arial" w:cs="Arial"/>
                <w:b/>
                <w:bCs/>
                <w:sz w:val="24"/>
                <w:szCs w:val="28"/>
              </w:rPr>
            </w:pPr>
            <w:r w:rsidRPr="009A5DCD">
              <w:rPr>
                <w:rFonts w:ascii="Arial" w:hAnsi="Arial" w:cs="Arial"/>
                <w:b/>
                <w:bCs/>
                <w:sz w:val="24"/>
                <w:szCs w:val="28"/>
              </w:rPr>
              <w:t>Votación total</w:t>
            </w:r>
          </w:p>
        </w:tc>
        <w:tc>
          <w:tcPr>
            <w:tcW w:w="4111" w:type="dxa"/>
            <w:gridSpan w:val="2"/>
            <w:tcBorders>
              <w:bottom w:val="single" w:sz="4" w:space="0" w:color="auto"/>
            </w:tcBorders>
            <w:vAlign w:val="center"/>
          </w:tcPr>
          <w:p w14:paraId="44DDE609" w14:textId="04B50092" w:rsidR="00317A3E" w:rsidRPr="009A5DCD" w:rsidRDefault="00317A3E" w:rsidP="00317A3E">
            <w:pPr>
              <w:spacing w:before="20" w:after="20"/>
              <w:rPr>
                <w:rFonts w:ascii="Arial" w:hAnsi="Arial" w:cs="Arial"/>
                <w:b/>
                <w:bCs/>
                <w:sz w:val="24"/>
                <w:szCs w:val="28"/>
              </w:rPr>
            </w:pPr>
            <w:r w:rsidRPr="009A5DCD">
              <w:rPr>
                <w:rFonts w:ascii="Arial" w:hAnsi="Arial" w:cs="Arial"/>
                <w:b/>
                <w:bCs/>
                <w:sz w:val="24"/>
                <w:szCs w:val="28"/>
              </w:rPr>
              <w:t>Cuarenta y cinco mil novecientos setenta y cuatro</w:t>
            </w:r>
          </w:p>
        </w:tc>
        <w:tc>
          <w:tcPr>
            <w:tcW w:w="1560" w:type="dxa"/>
            <w:tcBorders>
              <w:bottom w:val="single" w:sz="4" w:space="0" w:color="auto"/>
            </w:tcBorders>
            <w:vAlign w:val="center"/>
          </w:tcPr>
          <w:p w14:paraId="2F8498B4" w14:textId="7251E856" w:rsidR="00317A3E" w:rsidRPr="009A5DCD" w:rsidRDefault="00317A3E" w:rsidP="007F447E">
            <w:pPr>
              <w:spacing w:before="20" w:after="20"/>
              <w:ind w:right="284"/>
              <w:jc w:val="right"/>
              <w:rPr>
                <w:rFonts w:ascii="Arial" w:hAnsi="Arial" w:cs="Arial"/>
                <w:b/>
                <w:bCs/>
                <w:sz w:val="24"/>
                <w:szCs w:val="28"/>
              </w:rPr>
            </w:pPr>
            <w:r w:rsidRPr="009A5DCD">
              <w:rPr>
                <w:rFonts w:ascii="Arial" w:hAnsi="Arial" w:cs="Arial"/>
                <w:b/>
                <w:bCs/>
                <w:sz w:val="24"/>
                <w:szCs w:val="28"/>
              </w:rPr>
              <w:t>45,974</w:t>
            </w:r>
          </w:p>
        </w:tc>
      </w:tr>
      <w:tr w:rsidR="00317A3E" w:rsidRPr="009A5DCD" w14:paraId="0336CC19" w14:textId="77777777" w:rsidTr="00317A3E">
        <w:trPr>
          <w:jc w:val="center"/>
        </w:trPr>
        <w:tc>
          <w:tcPr>
            <w:tcW w:w="3539" w:type="dxa"/>
            <w:gridSpan w:val="2"/>
            <w:tcBorders>
              <w:top w:val="single" w:sz="4" w:space="0" w:color="auto"/>
              <w:left w:val="nil"/>
              <w:bottom w:val="nil"/>
              <w:right w:val="nil"/>
            </w:tcBorders>
            <w:vAlign w:val="center"/>
          </w:tcPr>
          <w:p w14:paraId="63AD9F30" w14:textId="7D315D2E" w:rsidR="00317A3E" w:rsidRPr="009A5DCD" w:rsidRDefault="00317A3E" w:rsidP="00317A3E">
            <w:pPr>
              <w:spacing w:before="20" w:after="20"/>
              <w:rPr>
                <w:rFonts w:ascii="Arial" w:hAnsi="Arial" w:cs="Arial"/>
                <w:b/>
                <w:bCs/>
                <w:color w:val="993366"/>
                <w:sz w:val="16"/>
                <w:szCs w:val="28"/>
              </w:rPr>
            </w:pPr>
            <w:r w:rsidRPr="009A5DCD">
              <w:rPr>
                <w:rFonts w:ascii="Arial" w:hAnsi="Arial" w:cs="Arial"/>
                <w:b/>
                <w:bCs/>
                <w:color w:val="993366"/>
                <w:sz w:val="16"/>
                <w:szCs w:val="28"/>
              </w:rPr>
              <w:t>CNR = Candidaturas no registradas</w:t>
            </w:r>
          </w:p>
        </w:tc>
        <w:tc>
          <w:tcPr>
            <w:tcW w:w="3970" w:type="dxa"/>
            <w:gridSpan w:val="2"/>
            <w:tcBorders>
              <w:top w:val="single" w:sz="4" w:space="0" w:color="auto"/>
              <w:left w:val="nil"/>
              <w:bottom w:val="nil"/>
              <w:right w:val="nil"/>
            </w:tcBorders>
            <w:vAlign w:val="center"/>
          </w:tcPr>
          <w:p w14:paraId="16C0F2FF" w14:textId="78E9CFBC" w:rsidR="00317A3E" w:rsidRPr="009A5DCD" w:rsidRDefault="00317A3E" w:rsidP="00317A3E">
            <w:pPr>
              <w:spacing w:before="20" w:after="20"/>
              <w:rPr>
                <w:rFonts w:ascii="Arial" w:hAnsi="Arial" w:cs="Arial"/>
                <w:b/>
                <w:bCs/>
                <w:color w:val="993366"/>
                <w:sz w:val="16"/>
                <w:szCs w:val="28"/>
              </w:rPr>
            </w:pPr>
            <w:r w:rsidRPr="009A5DCD">
              <w:rPr>
                <w:rFonts w:ascii="Arial" w:hAnsi="Arial" w:cs="Arial"/>
                <w:b/>
                <w:bCs/>
                <w:color w:val="993366"/>
                <w:sz w:val="16"/>
                <w:szCs w:val="28"/>
              </w:rPr>
              <w:t>VN = Votos nulos</w:t>
            </w:r>
          </w:p>
        </w:tc>
      </w:tr>
    </w:tbl>
    <w:p w14:paraId="6F3659F4" w14:textId="1F9041AC" w:rsidR="00F520D9" w:rsidRPr="009A5DCD" w:rsidRDefault="00F520D9" w:rsidP="00BC432B">
      <w:pPr>
        <w:rPr>
          <w:rFonts w:ascii="Arial" w:hAnsi="Arial" w:cs="Arial"/>
        </w:rPr>
      </w:pPr>
      <w:r w:rsidRPr="009A5DCD">
        <w:rPr>
          <w:rFonts w:ascii="Arial" w:hAnsi="Arial" w:cs="Arial"/>
        </w:rPr>
        <w:t>Conforme resultado de la tabla anterior, se advierte que el partido con mayor número de votos es el Partido Morena con 21,129 votos, ello una vez hecha la recomposición del cómputo distrital por el principio de mayoría relativa por el Tribunal Electoral de Tabasco, lo que trajo como consecuencia un cambio de ganador entre las planillas que obtuvieron el primero y segundo lugar en la elección. De ahí que, la modificación en el cómputo municipal realizado por el órgano jurisdiccional y la correspondiente revocación de la declaración de validez de la elección y de la constancia de mayoría otorgada al Partido de la Revolución Democrática.</w:t>
      </w:r>
    </w:p>
    <w:p w14:paraId="7C341F0D" w14:textId="319112C8" w:rsidR="008A7D9E" w:rsidRPr="00C70DBF" w:rsidRDefault="008A7D9E" w:rsidP="00BC432B">
      <w:pPr>
        <w:rPr>
          <w:rFonts w:ascii="Arial" w:hAnsi="Arial" w:cs="Arial"/>
        </w:rPr>
      </w:pPr>
      <w:r w:rsidRPr="009A5DCD">
        <w:rPr>
          <w:rFonts w:ascii="Arial" w:hAnsi="Arial" w:cs="Arial"/>
        </w:rPr>
        <w:t xml:space="preserve">Asimismo, conforme al resolutivo sexto de la sentencia mencionada, el Tribunal Electoral de Tabasco </w:t>
      </w:r>
      <w:r w:rsidR="00D4461C" w:rsidRPr="009A5DCD">
        <w:rPr>
          <w:rFonts w:ascii="Arial" w:hAnsi="Arial" w:cs="Arial"/>
        </w:rPr>
        <w:t xml:space="preserve">ordenó a este Consejo Estatal que, una vez entregada la constancia de mayoría, previa verificación de los requisitos correspondientes, se realizara una nueva asignación de las Regidurías de representación proporcional </w:t>
      </w:r>
      <w:r w:rsidR="00D4461C" w:rsidRPr="00C70DBF">
        <w:rPr>
          <w:rFonts w:ascii="Arial" w:hAnsi="Arial" w:cs="Arial"/>
        </w:rPr>
        <w:t>conforme al acta de cómputo recompuesta, dentro del plazo de 48 horas contadas a partir de la notificación correspondiente.</w:t>
      </w:r>
    </w:p>
    <w:p w14:paraId="135DCFBF" w14:textId="333505D5" w:rsidR="003E6F60" w:rsidRPr="00C70DBF" w:rsidRDefault="00291E80" w:rsidP="00291E80">
      <w:pPr>
        <w:rPr>
          <w:rFonts w:ascii="Arial" w:hAnsi="Arial" w:cs="Arial"/>
        </w:rPr>
      </w:pPr>
      <w:r w:rsidRPr="00C70DBF">
        <w:rPr>
          <w:rFonts w:ascii="Arial" w:hAnsi="Arial" w:cs="Arial"/>
        </w:rPr>
        <w:t>En ese tenor, con el propósito de dar cumplimiento a lo ordenado por el órgano jurisdiccional, este Consejo Estatal, para efectos de la asignación de las Regidurías de representación proporcional para el municipio de Jalpa de Méndez, tomará como base</w:t>
      </w:r>
      <w:r w:rsidR="00BC432B" w:rsidRPr="00C70DBF">
        <w:rPr>
          <w:rFonts w:ascii="Arial" w:hAnsi="Arial" w:cs="Arial"/>
        </w:rPr>
        <w:t xml:space="preserve"> los resultados señalados en el esquema. Para tal efecto, se incluirán a aquellos partidos </w:t>
      </w:r>
      <w:r w:rsidR="00BC432B" w:rsidRPr="00C70DBF">
        <w:rPr>
          <w:rFonts w:ascii="Arial" w:hAnsi="Arial" w:cs="Arial"/>
        </w:rPr>
        <w:lastRenderedPageBreak/>
        <w:t>políticos que no hayan obtenido ninguna regiduría de mayoría relativa, ya sea que hubiesen participado individualmente o en coalición.</w:t>
      </w:r>
    </w:p>
    <w:p w14:paraId="2813593B" w14:textId="5052A68B" w:rsidR="00125FEC" w:rsidRPr="00C70DBF" w:rsidRDefault="00125FEC" w:rsidP="00125FEC">
      <w:pPr>
        <w:pStyle w:val="Ttulo2"/>
        <w:rPr>
          <w:rFonts w:ascii="Arial" w:hAnsi="Arial" w:cs="Arial"/>
          <w:sz w:val="23"/>
          <w:szCs w:val="23"/>
        </w:rPr>
      </w:pPr>
      <w:r w:rsidRPr="00C70DBF">
        <w:rPr>
          <w:rFonts w:ascii="Arial" w:hAnsi="Arial" w:cs="Arial"/>
          <w:sz w:val="23"/>
          <w:szCs w:val="23"/>
        </w:rPr>
        <w:t>Determinación de los partidos políticos con derecho a Regidurías de representación proporcional</w:t>
      </w:r>
    </w:p>
    <w:p w14:paraId="23B65E0B" w14:textId="7CAC801D" w:rsidR="00712BA6" w:rsidRPr="009A5DCD" w:rsidRDefault="00125FEC" w:rsidP="00125FEC">
      <w:pPr>
        <w:rPr>
          <w:rFonts w:ascii="Arial" w:hAnsi="Arial" w:cs="Arial"/>
        </w:rPr>
      </w:pPr>
      <w:r w:rsidRPr="00C70DBF">
        <w:rPr>
          <w:rFonts w:ascii="Arial" w:hAnsi="Arial" w:cs="Arial"/>
        </w:rPr>
        <w:t>Que, de acuerdo con lo señalado en el artículo 15 numeral 1 de la Ley Electoral, la votación válida emitida es el resultado de restar, a la votación total emitida, los votos a favor de las candidaturas no registradas y los votos nulos. Con el propósito de obtener el porcentaje mínimo que establece el artículo 25 numeral 1 del ordenamiento citado, al producto de la operación señalada, se le aplica el 3% mediante su división entre 100 y la multiplicación de su resultado por 3. Para tal efecto y en lo que respecta al municipio de Jalpa de Méndez, se realizan las operaciones señaladas conforme a lo siguiente</w:t>
      </w:r>
      <w:r w:rsidRPr="009A5DCD">
        <w:rPr>
          <w:rStyle w:val="Refdenotaalpie"/>
          <w:rFonts w:ascii="Arial" w:hAnsi="Arial" w:cs="Arial"/>
        </w:rPr>
        <w:footnoteReference w:id="1"/>
      </w:r>
      <w:r w:rsidRPr="009A5DCD">
        <w:rPr>
          <w:rFonts w:ascii="Arial" w:hAnsi="Arial" w:cs="Arial"/>
        </w:rPr>
        <w:t>:</w:t>
      </w:r>
    </w:p>
    <w:tbl>
      <w:tblPr>
        <w:tblStyle w:val="Tablaconcuadrcula"/>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61"/>
        <w:gridCol w:w="1405"/>
        <w:gridCol w:w="1558"/>
        <w:gridCol w:w="1962"/>
        <w:gridCol w:w="2332"/>
      </w:tblGrid>
      <w:tr w:rsidR="00D25060" w:rsidRPr="009A5DCD" w14:paraId="256D49CB" w14:textId="77777777" w:rsidTr="00D25060">
        <w:trPr>
          <w:tblHeader/>
        </w:trPr>
        <w:tc>
          <w:tcPr>
            <w:tcW w:w="5000" w:type="pct"/>
            <w:gridSpan w:val="5"/>
            <w:tcBorders>
              <w:top w:val="nil"/>
              <w:left w:val="nil"/>
              <w:bottom w:val="single" w:sz="6" w:space="0" w:color="BFBFBF" w:themeColor="background1" w:themeShade="BF"/>
              <w:right w:val="nil"/>
            </w:tcBorders>
            <w:shd w:val="clear" w:color="auto" w:fill="FFFFFF" w:themeFill="background1"/>
            <w:vAlign w:val="center"/>
          </w:tcPr>
          <w:p w14:paraId="1EB38D9F" w14:textId="77777777" w:rsidR="00D25060" w:rsidRDefault="00D25060" w:rsidP="004112AB">
            <w:pPr>
              <w:spacing w:before="40" w:after="40"/>
              <w:jc w:val="center"/>
              <w:rPr>
                <w:rFonts w:ascii="Arial" w:hAnsi="Arial" w:cs="Arial"/>
                <w:b/>
                <w:bCs/>
                <w:sz w:val="22"/>
                <w:szCs w:val="22"/>
              </w:rPr>
            </w:pPr>
            <w:r w:rsidRPr="009A5DCD">
              <w:rPr>
                <w:rFonts w:ascii="Arial" w:hAnsi="Arial" w:cs="Arial"/>
                <w:b/>
                <w:bCs/>
                <w:sz w:val="22"/>
                <w:szCs w:val="22"/>
              </w:rPr>
              <w:t>Jalpa de Méndez</w:t>
            </w:r>
          </w:p>
          <w:p w14:paraId="187040A9" w14:textId="49D8D6C1" w:rsidR="00C70DBF" w:rsidRPr="009A5DCD" w:rsidRDefault="00C70DBF" w:rsidP="004112AB">
            <w:pPr>
              <w:spacing w:before="40" w:after="40"/>
              <w:jc w:val="center"/>
              <w:rPr>
                <w:rFonts w:ascii="Arial" w:hAnsi="Arial" w:cs="Arial"/>
                <w:b/>
                <w:bCs/>
                <w:color w:val="FFFFFF" w:themeColor="background1"/>
                <w:sz w:val="14"/>
                <w:szCs w:val="14"/>
              </w:rPr>
            </w:pPr>
          </w:p>
        </w:tc>
      </w:tr>
      <w:tr w:rsidR="007D4829" w:rsidRPr="009A5DCD" w14:paraId="7EF72BEE" w14:textId="77777777" w:rsidTr="00FD796B">
        <w:trPr>
          <w:tblHeader/>
        </w:trPr>
        <w:tc>
          <w:tcPr>
            <w:tcW w:w="1064" w:type="pct"/>
            <w:tcBorders>
              <w:bottom w:val="single" w:sz="6" w:space="0" w:color="BFBFBF" w:themeColor="background1" w:themeShade="BF"/>
              <w:right w:val="single" w:sz="6" w:space="0" w:color="BFBFBF" w:themeColor="background1" w:themeShade="BF"/>
            </w:tcBorders>
            <w:shd w:val="clear" w:color="auto" w:fill="993366"/>
            <w:vAlign w:val="center"/>
          </w:tcPr>
          <w:p w14:paraId="39B0DAC2" w14:textId="77777777" w:rsidR="007D4829" w:rsidRPr="009A5DCD" w:rsidRDefault="007D4829"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VOTACIÓN TOTAL EMITIDA</w:t>
            </w:r>
          </w:p>
        </w:tc>
        <w:tc>
          <w:tcPr>
            <w:tcW w:w="762" w:type="pct"/>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993366"/>
            <w:vAlign w:val="center"/>
          </w:tcPr>
          <w:p w14:paraId="50C51E8A" w14:textId="77777777" w:rsidR="007D4829" w:rsidRPr="009A5DCD" w:rsidRDefault="007D4829"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CNR</w:t>
            </w:r>
          </w:p>
        </w:tc>
        <w:tc>
          <w:tcPr>
            <w:tcW w:w="845" w:type="pct"/>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993366"/>
            <w:vAlign w:val="center"/>
          </w:tcPr>
          <w:p w14:paraId="35317AB6" w14:textId="77777777" w:rsidR="007D4829" w:rsidRPr="009A5DCD" w:rsidRDefault="007D4829"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VOTOS NULOS</w:t>
            </w:r>
          </w:p>
        </w:tc>
        <w:tc>
          <w:tcPr>
            <w:tcW w:w="1064" w:type="pct"/>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993366"/>
            <w:vAlign w:val="center"/>
          </w:tcPr>
          <w:p w14:paraId="463D6525" w14:textId="77777777" w:rsidR="007D4829" w:rsidRPr="009A5DCD" w:rsidRDefault="007D4829"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VOTACIÓN VÁLIDA EMITIDA</w:t>
            </w:r>
          </w:p>
        </w:tc>
        <w:tc>
          <w:tcPr>
            <w:tcW w:w="1265" w:type="pct"/>
            <w:tcBorders>
              <w:left w:val="single" w:sz="6" w:space="0" w:color="BFBFBF" w:themeColor="background1" w:themeShade="BF"/>
              <w:bottom w:val="single" w:sz="6" w:space="0" w:color="BFBFBF" w:themeColor="background1" w:themeShade="BF"/>
            </w:tcBorders>
            <w:shd w:val="clear" w:color="auto" w:fill="993366"/>
            <w:vAlign w:val="center"/>
          </w:tcPr>
          <w:p w14:paraId="3C5E0BCB" w14:textId="77777777" w:rsidR="007D4829" w:rsidRPr="009A5DCD" w:rsidRDefault="007D4829"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PORCENTAJE MÍNIMO (3%)</w:t>
            </w:r>
          </w:p>
        </w:tc>
      </w:tr>
      <w:tr w:rsidR="007D4829" w:rsidRPr="009A5DCD" w14:paraId="6E29398A" w14:textId="77777777" w:rsidTr="00FD796B">
        <w:trPr>
          <w:tblHeader/>
        </w:trPr>
        <w:tc>
          <w:tcPr>
            <w:tcW w:w="1064"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shd w:val="clear" w:color="auto" w:fill="993366"/>
            <w:vAlign w:val="center"/>
          </w:tcPr>
          <w:p w14:paraId="6B5D4AB6" w14:textId="77777777" w:rsidR="007D4829" w:rsidRPr="009A5DCD" w:rsidRDefault="007D4829"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A</w:t>
            </w:r>
          </w:p>
        </w:tc>
        <w:tc>
          <w:tcPr>
            <w:tcW w:w="762"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993366"/>
            <w:vAlign w:val="center"/>
          </w:tcPr>
          <w:p w14:paraId="75080EB1" w14:textId="77777777" w:rsidR="007D4829" w:rsidRPr="009A5DCD" w:rsidRDefault="007D4829"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B</w:t>
            </w:r>
          </w:p>
        </w:tc>
        <w:tc>
          <w:tcPr>
            <w:tcW w:w="84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993366"/>
            <w:vAlign w:val="center"/>
          </w:tcPr>
          <w:p w14:paraId="51288FC4" w14:textId="77777777" w:rsidR="007D4829" w:rsidRPr="009A5DCD" w:rsidRDefault="007D4829"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C</w:t>
            </w:r>
          </w:p>
        </w:tc>
        <w:tc>
          <w:tcPr>
            <w:tcW w:w="1064"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993366"/>
            <w:vAlign w:val="center"/>
          </w:tcPr>
          <w:p w14:paraId="1C202899" w14:textId="77777777" w:rsidR="007D4829" w:rsidRPr="009A5DCD" w:rsidRDefault="007D4829"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D = A – (B+C)</w:t>
            </w:r>
          </w:p>
        </w:tc>
        <w:tc>
          <w:tcPr>
            <w:tcW w:w="1265"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shd w:val="clear" w:color="auto" w:fill="993366"/>
            <w:vAlign w:val="center"/>
          </w:tcPr>
          <w:p w14:paraId="18C2399F" w14:textId="77777777" w:rsidR="007D4829" w:rsidRPr="009A5DCD" w:rsidRDefault="007D4829"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E = (D ÷ 100) × 3*</w:t>
            </w:r>
          </w:p>
        </w:tc>
      </w:tr>
      <w:tr w:rsidR="00D25060" w:rsidRPr="009A5DCD" w14:paraId="14D32362" w14:textId="77777777" w:rsidTr="00FD796B">
        <w:tc>
          <w:tcPr>
            <w:tcW w:w="1064"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auto"/>
            <w:vAlign w:val="center"/>
          </w:tcPr>
          <w:p w14:paraId="3E91467D" w14:textId="29F4F477" w:rsidR="007D4829" w:rsidRPr="009A5DCD" w:rsidRDefault="00F579F6" w:rsidP="007D4829">
            <w:pPr>
              <w:spacing w:before="40" w:after="40"/>
              <w:jc w:val="center"/>
              <w:rPr>
                <w:rFonts w:ascii="Arial" w:hAnsi="Arial" w:cs="Arial"/>
                <w:b/>
                <w:sz w:val="24"/>
                <w:szCs w:val="24"/>
              </w:rPr>
            </w:pPr>
            <w:r w:rsidRPr="009A5DCD">
              <w:rPr>
                <w:rFonts w:ascii="Arial" w:eastAsia="Times New Roman" w:hAnsi="Arial" w:cs="Arial"/>
                <w:b/>
                <w:color w:val="000000"/>
                <w:spacing w:val="-6"/>
                <w:kern w:val="0"/>
                <w:sz w:val="24"/>
                <w:szCs w:val="24"/>
                <w:lang w:eastAsia="es-MX"/>
                <w14:ligatures w14:val="none"/>
              </w:rPr>
              <w:t>45,974</w:t>
            </w:r>
          </w:p>
        </w:tc>
        <w:tc>
          <w:tcPr>
            <w:tcW w:w="762"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shd w:val="clear" w:color="auto" w:fill="auto"/>
            <w:vAlign w:val="center"/>
          </w:tcPr>
          <w:p w14:paraId="6649FDDA" w14:textId="7B238F29" w:rsidR="007D4829" w:rsidRPr="009A5DCD" w:rsidRDefault="00F579F6" w:rsidP="007D4829">
            <w:pPr>
              <w:spacing w:before="40" w:after="40"/>
              <w:jc w:val="center"/>
              <w:rPr>
                <w:rFonts w:ascii="Arial" w:hAnsi="Arial" w:cs="Arial"/>
                <w:b/>
                <w:sz w:val="24"/>
                <w:szCs w:val="24"/>
              </w:rPr>
            </w:pPr>
            <w:r w:rsidRPr="009A5DCD">
              <w:rPr>
                <w:rFonts w:ascii="Arial" w:eastAsia="Times New Roman" w:hAnsi="Arial" w:cs="Arial"/>
                <w:b/>
                <w:color w:val="000000"/>
                <w:spacing w:val="-6"/>
                <w:kern w:val="0"/>
                <w:sz w:val="24"/>
                <w:szCs w:val="24"/>
                <w:lang w:eastAsia="es-MX"/>
                <w14:ligatures w14:val="none"/>
              </w:rPr>
              <w:t>3</w:t>
            </w:r>
          </w:p>
        </w:tc>
        <w:tc>
          <w:tcPr>
            <w:tcW w:w="845"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shd w:val="clear" w:color="auto" w:fill="auto"/>
            <w:vAlign w:val="center"/>
          </w:tcPr>
          <w:p w14:paraId="3F9C893C" w14:textId="1533CA59" w:rsidR="007D4829" w:rsidRPr="009A5DCD" w:rsidRDefault="00F579F6" w:rsidP="007D4829">
            <w:pPr>
              <w:spacing w:before="40" w:after="40"/>
              <w:jc w:val="center"/>
              <w:rPr>
                <w:rFonts w:ascii="Arial" w:hAnsi="Arial" w:cs="Arial"/>
                <w:b/>
                <w:sz w:val="24"/>
                <w:szCs w:val="24"/>
              </w:rPr>
            </w:pPr>
            <w:r w:rsidRPr="009A5DCD">
              <w:rPr>
                <w:rFonts w:ascii="Arial" w:eastAsia="Times New Roman" w:hAnsi="Arial" w:cs="Arial"/>
                <w:b/>
                <w:color w:val="000000"/>
                <w:spacing w:val="-6"/>
                <w:kern w:val="0"/>
                <w:sz w:val="24"/>
                <w:szCs w:val="24"/>
                <w:lang w:eastAsia="es-MX"/>
                <w14:ligatures w14:val="none"/>
              </w:rPr>
              <w:t>2,263</w:t>
            </w:r>
          </w:p>
        </w:tc>
        <w:tc>
          <w:tcPr>
            <w:tcW w:w="1064"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6" w:space="0" w:color="BFBFBF" w:themeColor="background1" w:themeShade="BF"/>
            </w:tcBorders>
            <w:shd w:val="clear" w:color="auto" w:fill="auto"/>
            <w:vAlign w:val="center"/>
          </w:tcPr>
          <w:p w14:paraId="734991FE" w14:textId="263466A5" w:rsidR="007D4829" w:rsidRPr="009A5DCD" w:rsidRDefault="00F579F6" w:rsidP="007D4829">
            <w:pPr>
              <w:spacing w:before="40" w:after="40"/>
              <w:jc w:val="center"/>
              <w:rPr>
                <w:rFonts w:ascii="Arial" w:hAnsi="Arial" w:cs="Arial"/>
                <w:b/>
                <w:sz w:val="24"/>
                <w:szCs w:val="24"/>
              </w:rPr>
            </w:pPr>
            <w:r w:rsidRPr="009A5DCD">
              <w:rPr>
                <w:rFonts w:ascii="Arial" w:hAnsi="Arial" w:cs="Arial"/>
                <w:b/>
                <w:color w:val="000000"/>
                <w:sz w:val="24"/>
                <w:szCs w:val="24"/>
              </w:rPr>
              <w:t>43,708</w:t>
            </w:r>
          </w:p>
        </w:tc>
        <w:tc>
          <w:tcPr>
            <w:tcW w:w="1265"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72BD40" w14:textId="515DB3BF" w:rsidR="007D4829" w:rsidRPr="009A5DCD" w:rsidRDefault="00F579F6" w:rsidP="007D4829">
            <w:pPr>
              <w:spacing w:before="40" w:after="40"/>
              <w:jc w:val="center"/>
              <w:rPr>
                <w:rFonts w:ascii="Arial" w:hAnsi="Arial" w:cs="Arial"/>
                <w:b/>
                <w:sz w:val="24"/>
                <w:szCs w:val="24"/>
              </w:rPr>
            </w:pPr>
            <w:r w:rsidRPr="009A5DCD">
              <w:rPr>
                <w:rFonts w:ascii="Arial" w:hAnsi="Arial" w:cs="Arial"/>
                <w:b/>
                <w:color w:val="000000"/>
                <w:sz w:val="24"/>
                <w:szCs w:val="24"/>
              </w:rPr>
              <w:t>1311</w:t>
            </w:r>
          </w:p>
        </w:tc>
      </w:tr>
      <w:tr w:rsidR="00FD796B" w:rsidRPr="009A5DCD" w14:paraId="4EB776DD" w14:textId="77777777" w:rsidTr="00FD796B">
        <w:tc>
          <w:tcPr>
            <w:tcW w:w="1826" w:type="pct"/>
            <w:gridSpan w:val="2"/>
            <w:tcBorders>
              <w:top w:val="single" w:sz="4" w:space="0" w:color="BFBFBF" w:themeColor="background1" w:themeShade="BF"/>
              <w:left w:val="nil"/>
              <w:bottom w:val="nil"/>
              <w:right w:val="nil"/>
            </w:tcBorders>
            <w:shd w:val="clear" w:color="auto" w:fill="auto"/>
            <w:vAlign w:val="center"/>
          </w:tcPr>
          <w:p w14:paraId="1AF259F3" w14:textId="01AF320A" w:rsidR="00FD796B" w:rsidRPr="009A5DCD" w:rsidRDefault="00FD796B" w:rsidP="00FD796B">
            <w:pPr>
              <w:spacing w:before="40" w:after="40"/>
              <w:rPr>
                <w:rFonts w:ascii="Arial" w:eastAsia="Times New Roman" w:hAnsi="Arial" w:cs="Arial"/>
                <w:b/>
                <w:color w:val="000000"/>
                <w:spacing w:val="-6"/>
                <w:kern w:val="0"/>
                <w:sz w:val="18"/>
                <w:szCs w:val="18"/>
                <w:lang w:eastAsia="es-MX"/>
                <w14:ligatures w14:val="none"/>
              </w:rPr>
            </w:pPr>
            <w:r w:rsidRPr="009A5DCD">
              <w:rPr>
                <w:rFonts w:ascii="Arial" w:hAnsi="Arial" w:cs="Arial"/>
                <w:color w:val="993366"/>
                <w:sz w:val="14"/>
                <w:szCs w:val="14"/>
              </w:rPr>
              <w:t>CI = Candidatura Independiente</w:t>
            </w:r>
          </w:p>
        </w:tc>
        <w:tc>
          <w:tcPr>
            <w:tcW w:w="3174" w:type="pct"/>
            <w:gridSpan w:val="3"/>
            <w:tcBorders>
              <w:top w:val="single" w:sz="4" w:space="0" w:color="BFBFBF" w:themeColor="background1" w:themeShade="BF"/>
              <w:left w:val="nil"/>
              <w:bottom w:val="nil"/>
              <w:right w:val="nil"/>
            </w:tcBorders>
            <w:shd w:val="clear" w:color="auto" w:fill="auto"/>
            <w:vAlign w:val="center"/>
          </w:tcPr>
          <w:p w14:paraId="4AC6FBD2" w14:textId="06639CDA" w:rsidR="00FD796B" w:rsidRPr="009A5DCD" w:rsidRDefault="00FD796B" w:rsidP="00FD796B">
            <w:pPr>
              <w:spacing w:before="40" w:after="40"/>
              <w:rPr>
                <w:rFonts w:ascii="Arial" w:hAnsi="Arial" w:cs="Arial"/>
                <w:b/>
                <w:color w:val="000000"/>
                <w:sz w:val="18"/>
                <w:szCs w:val="18"/>
              </w:rPr>
            </w:pPr>
            <w:r w:rsidRPr="009A5DCD">
              <w:rPr>
                <w:rFonts w:ascii="Arial" w:hAnsi="Arial" w:cs="Arial"/>
                <w:color w:val="993366"/>
                <w:sz w:val="14"/>
                <w:szCs w:val="14"/>
              </w:rPr>
              <w:t>CNR = Candidaturas No Registradas</w:t>
            </w:r>
          </w:p>
        </w:tc>
      </w:tr>
    </w:tbl>
    <w:p w14:paraId="41866BBC" w14:textId="56D9C876" w:rsidR="00125FEC" w:rsidRPr="009A5DCD" w:rsidRDefault="003813CA" w:rsidP="00125FEC">
      <w:pPr>
        <w:rPr>
          <w:rFonts w:ascii="Arial" w:hAnsi="Arial" w:cs="Arial"/>
        </w:rPr>
      </w:pPr>
      <w:r w:rsidRPr="009A5DCD">
        <w:rPr>
          <w:rFonts w:ascii="Arial" w:hAnsi="Arial" w:cs="Arial"/>
        </w:rPr>
        <w:t>Una vez realizado lo anterior, lo conducente es determinar a aquellos partidos políticos que no alcanzaron el 3% de la votación válida emitida en el municipio de Jalpa de Méndez; y determinar la votación municipal obtenida que resulta de restar a la votación total emitida los votos a favor de las candidaturas no registradas, las candidaturas independientes y de aquellos partidos que no alcanzaron el porcentaje mínimo de votación y los votos nulos.</w:t>
      </w:r>
    </w:p>
    <w:tbl>
      <w:tblPr>
        <w:tblStyle w:val="Tablaconcuadrcula"/>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361"/>
        <w:gridCol w:w="915"/>
        <w:gridCol w:w="915"/>
        <w:gridCol w:w="915"/>
        <w:gridCol w:w="953"/>
        <w:gridCol w:w="1032"/>
        <w:gridCol w:w="1005"/>
        <w:gridCol w:w="1038"/>
        <w:gridCol w:w="1080"/>
      </w:tblGrid>
      <w:tr w:rsidR="00D25060" w:rsidRPr="009A5DCD" w14:paraId="330C759B" w14:textId="77777777" w:rsidTr="00D25060">
        <w:trPr>
          <w:tblHeader/>
        </w:trPr>
        <w:tc>
          <w:tcPr>
            <w:tcW w:w="5000" w:type="pct"/>
            <w:gridSpan w:val="9"/>
            <w:tcBorders>
              <w:top w:val="nil"/>
              <w:left w:val="nil"/>
              <w:right w:val="nil"/>
            </w:tcBorders>
            <w:shd w:val="clear" w:color="auto" w:fill="FFFFFF" w:themeFill="background1"/>
            <w:vAlign w:val="center"/>
          </w:tcPr>
          <w:p w14:paraId="7AA69CC6" w14:textId="77777777" w:rsidR="00D25060" w:rsidRDefault="00D25060" w:rsidP="004112AB">
            <w:pPr>
              <w:spacing w:before="40" w:after="40"/>
              <w:jc w:val="center"/>
              <w:rPr>
                <w:rFonts w:ascii="Arial" w:hAnsi="Arial" w:cs="Arial"/>
                <w:b/>
                <w:bCs/>
                <w:sz w:val="22"/>
                <w:szCs w:val="22"/>
              </w:rPr>
            </w:pPr>
            <w:r w:rsidRPr="009A5DCD">
              <w:rPr>
                <w:rFonts w:ascii="Arial" w:hAnsi="Arial" w:cs="Arial"/>
                <w:b/>
                <w:bCs/>
                <w:sz w:val="22"/>
                <w:szCs w:val="22"/>
              </w:rPr>
              <w:t>Jalpa de Méndez</w:t>
            </w:r>
          </w:p>
          <w:p w14:paraId="604ADCFB" w14:textId="4032DF20" w:rsidR="00C70DBF" w:rsidRPr="009A5DCD" w:rsidRDefault="00C70DBF" w:rsidP="004112AB">
            <w:pPr>
              <w:spacing w:before="40" w:after="40"/>
              <w:jc w:val="center"/>
              <w:rPr>
                <w:rFonts w:ascii="Arial" w:hAnsi="Arial" w:cs="Arial"/>
                <w:b/>
                <w:bCs/>
                <w:color w:val="FFFFFF" w:themeColor="background1"/>
                <w:sz w:val="14"/>
                <w:szCs w:val="14"/>
              </w:rPr>
            </w:pPr>
          </w:p>
        </w:tc>
      </w:tr>
      <w:tr w:rsidR="00802944" w:rsidRPr="009A5DCD" w14:paraId="4D70529A" w14:textId="77777777" w:rsidTr="004112AB">
        <w:trPr>
          <w:tblHeader/>
        </w:trPr>
        <w:tc>
          <w:tcPr>
            <w:tcW w:w="742" w:type="pct"/>
            <w:vMerge w:val="restart"/>
            <w:shd w:val="clear" w:color="auto" w:fill="993366"/>
            <w:vAlign w:val="center"/>
          </w:tcPr>
          <w:p w14:paraId="24A2FC1C" w14:textId="77777777" w:rsidR="00802944" w:rsidRPr="009A5DCD" w:rsidRDefault="00802944"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VOTACIÓN TOTAL EMITIDA</w:t>
            </w:r>
          </w:p>
        </w:tc>
        <w:tc>
          <w:tcPr>
            <w:tcW w:w="499" w:type="pct"/>
            <w:vMerge w:val="restart"/>
            <w:shd w:val="clear" w:color="auto" w:fill="993366"/>
            <w:vAlign w:val="center"/>
          </w:tcPr>
          <w:p w14:paraId="1BAE79F8" w14:textId="77777777" w:rsidR="00802944" w:rsidRPr="009A5DCD" w:rsidRDefault="00802944"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CI</w:t>
            </w:r>
          </w:p>
        </w:tc>
        <w:tc>
          <w:tcPr>
            <w:tcW w:w="499" w:type="pct"/>
            <w:vMerge w:val="restart"/>
            <w:shd w:val="clear" w:color="auto" w:fill="993366"/>
            <w:vAlign w:val="center"/>
          </w:tcPr>
          <w:p w14:paraId="0F89D0A0" w14:textId="77777777" w:rsidR="00802944" w:rsidRPr="009A5DCD" w:rsidRDefault="00802944"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CNR</w:t>
            </w:r>
          </w:p>
        </w:tc>
        <w:tc>
          <w:tcPr>
            <w:tcW w:w="499" w:type="pct"/>
            <w:vMerge w:val="restart"/>
            <w:shd w:val="clear" w:color="auto" w:fill="993366"/>
            <w:vAlign w:val="center"/>
          </w:tcPr>
          <w:p w14:paraId="35154013" w14:textId="77777777" w:rsidR="00802944" w:rsidRPr="009A5DCD" w:rsidRDefault="00802944"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VOTOS NULOS</w:t>
            </w:r>
          </w:p>
        </w:tc>
        <w:tc>
          <w:tcPr>
            <w:tcW w:w="1058" w:type="pct"/>
            <w:gridSpan w:val="2"/>
            <w:shd w:val="clear" w:color="auto" w:fill="993366"/>
            <w:vAlign w:val="center"/>
          </w:tcPr>
          <w:p w14:paraId="0B47EA5A" w14:textId="77777777" w:rsidR="00802944" w:rsidRPr="009A5DCD" w:rsidRDefault="00802944"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PARTIDOS CON MENOS DEL 3%</w:t>
            </w:r>
          </w:p>
        </w:tc>
        <w:tc>
          <w:tcPr>
            <w:tcW w:w="1114" w:type="pct"/>
            <w:gridSpan w:val="2"/>
            <w:shd w:val="clear" w:color="auto" w:fill="993366"/>
            <w:vAlign w:val="center"/>
          </w:tcPr>
          <w:p w14:paraId="60F6432E" w14:textId="77777777" w:rsidR="00802944" w:rsidRPr="009A5DCD" w:rsidRDefault="00802944"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VOTACIÓN MAYORITARIA</w:t>
            </w:r>
          </w:p>
        </w:tc>
        <w:tc>
          <w:tcPr>
            <w:tcW w:w="589" w:type="pct"/>
            <w:vMerge w:val="restart"/>
            <w:shd w:val="clear" w:color="auto" w:fill="993366"/>
            <w:vAlign w:val="center"/>
          </w:tcPr>
          <w:p w14:paraId="627C164C" w14:textId="77777777" w:rsidR="00802944" w:rsidRPr="009A5DCD" w:rsidRDefault="00802944"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VOTACIÓN MUNICIPAL EMITIDA</w:t>
            </w:r>
          </w:p>
        </w:tc>
      </w:tr>
      <w:tr w:rsidR="00802944" w:rsidRPr="009A5DCD" w14:paraId="07BBE4C6" w14:textId="77777777" w:rsidTr="004112AB">
        <w:trPr>
          <w:tblHeader/>
        </w:trPr>
        <w:tc>
          <w:tcPr>
            <w:tcW w:w="742" w:type="pct"/>
            <w:vMerge/>
            <w:shd w:val="clear" w:color="auto" w:fill="993366"/>
            <w:vAlign w:val="center"/>
          </w:tcPr>
          <w:p w14:paraId="691DB47C" w14:textId="77777777" w:rsidR="00802944" w:rsidRPr="009A5DCD" w:rsidRDefault="00802944" w:rsidP="004112AB">
            <w:pPr>
              <w:spacing w:before="40" w:after="40"/>
              <w:jc w:val="center"/>
              <w:rPr>
                <w:rFonts w:ascii="Arial" w:hAnsi="Arial" w:cs="Arial"/>
                <w:b/>
                <w:bCs/>
                <w:color w:val="FFFFFF" w:themeColor="background1"/>
                <w:sz w:val="14"/>
                <w:szCs w:val="14"/>
              </w:rPr>
            </w:pPr>
          </w:p>
        </w:tc>
        <w:tc>
          <w:tcPr>
            <w:tcW w:w="499" w:type="pct"/>
            <w:vMerge/>
            <w:shd w:val="clear" w:color="auto" w:fill="993366"/>
            <w:vAlign w:val="center"/>
          </w:tcPr>
          <w:p w14:paraId="33A1F162" w14:textId="77777777" w:rsidR="00802944" w:rsidRPr="009A5DCD" w:rsidRDefault="00802944" w:rsidP="004112AB">
            <w:pPr>
              <w:spacing w:before="40" w:after="40"/>
              <w:jc w:val="center"/>
              <w:rPr>
                <w:rFonts w:ascii="Arial" w:hAnsi="Arial" w:cs="Arial"/>
                <w:b/>
                <w:bCs/>
                <w:color w:val="FFFFFF" w:themeColor="background1"/>
                <w:sz w:val="14"/>
                <w:szCs w:val="14"/>
              </w:rPr>
            </w:pPr>
          </w:p>
        </w:tc>
        <w:tc>
          <w:tcPr>
            <w:tcW w:w="499" w:type="pct"/>
            <w:vMerge/>
            <w:shd w:val="clear" w:color="auto" w:fill="993366"/>
            <w:vAlign w:val="center"/>
          </w:tcPr>
          <w:p w14:paraId="66B60B80" w14:textId="77777777" w:rsidR="00802944" w:rsidRPr="009A5DCD" w:rsidRDefault="00802944" w:rsidP="004112AB">
            <w:pPr>
              <w:spacing w:before="40" w:after="40"/>
              <w:jc w:val="center"/>
              <w:rPr>
                <w:rFonts w:ascii="Arial" w:hAnsi="Arial" w:cs="Arial"/>
                <w:b/>
                <w:bCs/>
                <w:color w:val="FFFFFF" w:themeColor="background1"/>
                <w:sz w:val="14"/>
                <w:szCs w:val="14"/>
              </w:rPr>
            </w:pPr>
          </w:p>
        </w:tc>
        <w:tc>
          <w:tcPr>
            <w:tcW w:w="499" w:type="pct"/>
            <w:vMerge/>
            <w:shd w:val="clear" w:color="auto" w:fill="993366"/>
            <w:vAlign w:val="center"/>
          </w:tcPr>
          <w:p w14:paraId="70E4119A" w14:textId="77777777" w:rsidR="00802944" w:rsidRPr="009A5DCD" w:rsidRDefault="00802944" w:rsidP="004112AB">
            <w:pPr>
              <w:spacing w:before="40" w:after="40"/>
              <w:jc w:val="center"/>
              <w:rPr>
                <w:rFonts w:ascii="Arial" w:hAnsi="Arial" w:cs="Arial"/>
                <w:b/>
                <w:bCs/>
                <w:color w:val="FFFFFF" w:themeColor="background1"/>
                <w:sz w:val="14"/>
                <w:szCs w:val="14"/>
              </w:rPr>
            </w:pPr>
          </w:p>
        </w:tc>
        <w:tc>
          <w:tcPr>
            <w:tcW w:w="495" w:type="pct"/>
            <w:shd w:val="clear" w:color="auto" w:fill="993366"/>
            <w:vAlign w:val="center"/>
          </w:tcPr>
          <w:p w14:paraId="7884348E" w14:textId="77777777" w:rsidR="00802944" w:rsidRPr="009A5DCD" w:rsidRDefault="00802944"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PARTIDO</w:t>
            </w:r>
          </w:p>
        </w:tc>
        <w:tc>
          <w:tcPr>
            <w:tcW w:w="563" w:type="pct"/>
            <w:shd w:val="clear" w:color="auto" w:fill="993366"/>
            <w:vAlign w:val="center"/>
          </w:tcPr>
          <w:p w14:paraId="02E13648" w14:textId="77777777" w:rsidR="00802944" w:rsidRPr="009A5DCD" w:rsidRDefault="00802944"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VOTACIÓN</w:t>
            </w:r>
          </w:p>
        </w:tc>
        <w:tc>
          <w:tcPr>
            <w:tcW w:w="548" w:type="pct"/>
            <w:shd w:val="clear" w:color="auto" w:fill="993366"/>
            <w:vAlign w:val="center"/>
          </w:tcPr>
          <w:p w14:paraId="14EC2407" w14:textId="77777777" w:rsidR="00802944" w:rsidRPr="009A5DCD" w:rsidRDefault="00802944"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PARTIDO</w:t>
            </w:r>
          </w:p>
        </w:tc>
        <w:tc>
          <w:tcPr>
            <w:tcW w:w="566" w:type="pct"/>
            <w:shd w:val="clear" w:color="auto" w:fill="993366"/>
            <w:vAlign w:val="center"/>
          </w:tcPr>
          <w:p w14:paraId="422ED90B" w14:textId="77777777" w:rsidR="00802944" w:rsidRPr="009A5DCD" w:rsidRDefault="00802944"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VOTACIÓN</w:t>
            </w:r>
          </w:p>
        </w:tc>
        <w:tc>
          <w:tcPr>
            <w:tcW w:w="589" w:type="pct"/>
            <w:vMerge/>
            <w:shd w:val="clear" w:color="auto" w:fill="993366"/>
            <w:vAlign w:val="center"/>
          </w:tcPr>
          <w:p w14:paraId="1A4943D4" w14:textId="77777777" w:rsidR="00802944" w:rsidRPr="009A5DCD" w:rsidRDefault="00802944" w:rsidP="004112AB">
            <w:pPr>
              <w:spacing w:before="40" w:after="40"/>
              <w:jc w:val="center"/>
              <w:rPr>
                <w:rFonts w:ascii="Arial" w:hAnsi="Arial" w:cs="Arial"/>
                <w:b/>
                <w:bCs/>
                <w:color w:val="FFFFFF" w:themeColor="background1"/>
                <w:sz w:val="14"/>
                <w:szCs w:val="14"/>
              </w:rPr>
            </w:pPr>
          </w:p>
        </w:tc>
      </w:tr>
      <w:tr w:rsidR="00F579F6" w:rsidRPr="009A5DCD" w14:paraId="65D95176" w14:textId="77777777" w:rsidTr="00D25060">
        <w:trPr>
          <w:tblHeader/>
        </w:trPr>
        <w:tc>
          <w:tcPr>
            <w:tcW w:w="742" w:type="pct"/>
            <w:vMerge w:val="restart"/>
            <w:shd w:val="clear" w:color="auto" w:fill="FFFFFF" w:themeFill="background1"/>
            <w:vAlign w:val="center"/>
          </w:tcPr>
          <w:p w14:paraId="0BEA73D4" w14:textId="7860843B" w:rsidR="00F579F6" w:rsidRPr="009A5DCD" w:rsidRDefault="00F579F6" w:rsidP="004112AB">
            <w:pPr>
              <w:spacing w:before="40" w:after="40"/>
              <w:jc w:val="center"/>
              <w:rPr>
                <w:rFonts w:ascii="Arial" w:hAnsi="Arial" w:cs="Arial"/>
                <w:b/>
                <w:bCs/>
                <w:color w:val="FFFFFF" w:themeColor="background1"/>
                <w:sz w:val="18"/>
                <w:szCs w:val="18"/>
              </w:rPr>
            </w:pPr>
            <w:r w:rsidRPr="009A5DCD">
              <w:rPr>
                <w:rFonts w:ascii="Arial" w:eastAsia="Times New Roman" w:hAnsi="Arial" w:cs="Arial"/>
                <w:b/>
                <w:color w:val="000000"/>
                <w:spacing w:val="-6"/>
                <w:kern w:val="0"/>
                <w:sz w:val="18"/>
                <w:szCs w:val="18"/>
                <w:lang w:eastAsia="es-MX"/>
                <w14:ligatures w14:val="none"/>
              </w:rPr>
              <w:t>45,974</w:t>
            </w:r>
          </w:p>
        </w:tc>
        <w:tc>
          <w:tcPr>
            <w:tcW w:w="499" w:type="pct"/>
            <w:vMerge w:val="restart"/>
            <w:shd w:val="clear" w:color="auto" w:fill="FFFFFF" w:themeFill="background1"/>
            <w:vAlign w:val="center"/>
          </w:tcPr>
          <w:p w14:paraId="3C6A482F" w14:textId="7837173E" w:rsidR="00F579F6" w:rsidRPr="009A5DCD" w:rsidRDefault="00F579F6" w:rsidP="004112AB">
            <w:pPr>
              <w:spacing w:before="40" w:after="40"/>
              <w:jc w:val="center"/>
              <w:rPr>
                <w:rFonts w:ascii="Arial" w:hAnsi="Arial" w:cs="Arial"/>
                <w:b/>
                <w:bCs/>
                <w:sz w:val="18"/>
                <w:szCs w:val="18"/>
              </w:rPr>
            </w:pPr>
            <w:r w:rsidRPr="009A5DCD">
              <w:rPr>
                <w:rFonts w:ascii="Arial" w:hAnsi="Arial" w:cs="Arial"/>
                <w:b/>
                <w:bCs/>
                <w:sz w:val="18"/>
                <w:szCs w:val="18"/>
              </w:rPr>
              <w:t>0</w:t>
            </w:r>
          </w:p>
        </w:tc>
        <w:tc>
          <w:tcPr>
            <w:tcW w:w="499" w:type="pct"/>
            <w:vMerge w:val="restart"/>
            <w:shd w:val="clear" w:color="auto" w:fill="FFFFFF" w:themeFill="background1"/>
            <w:vAlign w:val="center"/>
          </w:tcPr>
          <w:p w14:paraId="54600771" w14:textId="69BCE608" w:rsidR="00F579F6" w:rsidRPr="009A5DCD" w:rsidRDefault="00F579F6" w:rsidP="004112AB">
            <w:pPr>
              <w:spacing w:before="40" w:after="40"/>
              <w:jc w:val="center"/>
              <w:rPr>
                <w:rFonts w:ascii="Arial" w:hAnsi="Arial" w:cs="Arial"/>
                <w:b/>
                <w:bCs/>
                <w:sz w:val="18"/>
                <w:szCs w:val="18"/>
              </w:rPr>
            </w:pPr>
            <w:r w:rsidRPr="009A5DCD">
              <w:rPr>
                <w:rFonts w:ascii="Arial" w:hAnsi="Arial" w:cs="Arial"/>
                <w:b/>
                <w:bCs/>
                <w:sz w:val="18"/>
                <w:szCs w:val="18"/>
              </w:rPr>
              <w:t>3</w:t>
            </w:r>
          </w:p>
        </w:tc>
        <w:tc>
          <w:tcPr>
            <w:tcW w:w="499" w:type="pct"/>
            <w:vMerge w:val="restart"/>
            <w:shd w:val="clear" w:color="auto" w:fill="FFFFFF" w:themeFill="background1"/>
            <w:vAlign w:val="center"/>
          </w:tcPr>
          <w:p w14:paraId="030A6820" w14:textId="61732DFB" w:rsidR="00F579F6" w:rsidRPr="009A5DCD" w:rsidRDefault="00F579F6" w:rsidP="004112AB">
            <w:pPr>
              <w:spacing w:before="40" w:after="40"/>
              <w:jc w:val="center"/>
              <w:rPr>
                <w:rFonts w:ascii="Arial" w:hAnsi="Arial" w:cs="Arial"/>
                <w:b/>
                <w:bCs/>
                <w:sz w:val="18"/>
                <w:szCs w:val="18"/>
              </w:rPr>
            </w:pPr>
            <w:r w:rsidRPr="009A5DCD">
              <w:rPr>
                <w:rFonts w:ascii="Arial" w:hAnsi="Arial" w:cs="Arial"/>
                <w:b/>
                <w:bCs/>
                <w:sz w:val="18"/>
                <w:szCs w:val="18"/>
              </w:rPr>
              <w:t>2,263</w:t>
            </w:r>
          </w:p>
        </w:tc>
        <w:tc>
          <w:tcPr>
            <w:tcW w:w="495" w:type="pct"/>
            <w:shd w:val="clear" w:color="auto" w:fill="FFFFFF" w:themeFill="background1"/>
            <w:vAlign w:val="center"/>
          </w:tcPr>
          <w:p w14:paraId="41494095" w14:textId="53DE1610" w:rsidR="00F579F6" w:rsidRPr="009A5DCD" w:rsidRDefault="00F579F6" w:rsidP="00F579F6">
            <w:pPr>
              <w:spacing w:before="40" w:after="40"/>
              <w:ind w:left="170"/>
              <w:jc w:val="left"/>
              <w:rPr>
                <w:rFonts w:ascii="Arial" w:hAnsi="Arial" w:cs="Arial"/>
                <w:b/>
                <w:bCs/>
                <w:sz w:val="18"/>
                <w:szCs w:val="18"/>
              </w:rPr>
            </w:pPr>
            <w:r w:rsidRPr="009A5DCD">
              <w:rPr>
                <w:rFonts w:ascii="Arial" w:hAnsi="Arial" w:cs="Arial"/>
                <w:b/>
                <w:bCs/>
                <w:sz w:val="18"/>
                <w:szCs w:val="18"/>
              </w:rPr>
              <w:t>PAN</w:t>
            </w:r>
          </w:p>
        </w:tc>
        <w:tc>
          <w:tcPr>
            <w:tcW w:w="563" w:type="pct"/>
            <w:shd w:val="clear" w:color="auto" w:fill="FFFFFF" w:themeFill="background1"/>
            <w:vAlign w:val="center"/>
          </w:tcPr>
          <w:p w14:paraId="323F6D5F" w14:textId="47D18121" w:rsidR="00F579F6" w:rsidRPr="009A5DCD" w:rsidRDefault="00F579F6" w:rsidP="004112AB">
            <w:pPr>
              <w:spacing w:before="40" w:after="40"/>
              <w:jc w:val="center"/>
              <w:rPr>
                <w:rFonts w:ascii="Arial" w:hAnsi="Arial" w:cs="Arial"/>
                <w:b/>
                <w:bCs/>
                <w:sz w:val="18"/>
                <w:szCs w:val="18"/>
              </w:rPr>
            </w:pPr>
            <w:r w:rsidRPr="009A5DCD">
              <w:rPr>
                <w:rFonts w:ascii="Arial" w:hAnsi="Arial" w:cs="Arial"/>
                <w:b/>
                <w:bCs/>
                <w:sz w:val="18"/>
                <w:szCs w:val="18"/>
              </w:rPr>
              <w:t>0</w:t>
            </w:r>
          </w:p>
        </w:tc>
        <w:tc>
          <w:tcPr>
            <w:tcW w:w="548" w:type="pct"/>
            <w:vMerge w:val="restart"/>
            <w:shd w:val="clear" w:color="auto" w:fill="FFFFFF" w:themeFill="background1"/>
            <w:vAlign w:val="center"/>
          </w:tcPr>
          <w:p w14:paraId="4653ACCE" w14:textId="1D0C7A14" w:rsidR="00F579F6" w:rsidRPr="009A5DCD" w:rsidRDefault="00F579F6" w:rsidP="004112AB">
            <w:pPr>
              <w:spacing w:before="40" w:after="40"/>
              <w:jc w:val="center"/>
              <w:rPr>
                <w:rFonts w:ascii="Arial" w:hAnsi="Arial" w:cs="Arial"/>
                <w:b/>
                <w:bCs/>
                <w:sz w:val="18"/>
                <w:szCs w:val="18"/>
              </w:rPr>
            </w:pPr>
            <w:r w:rsidRPr="009A5DCD">
              <w:rPr>
                <w:rFonts w:ascii="Arial" w:hAnsi="Arial" w:cs="Arial"/>
                <w:b/>
                <w:bCs/>
                <w:sz w:val="18"/>
                <w:szCs w:val="18"/>
              </w:rPr>
              <w:t>PRD</w:t>
            </w:r>
          </w:p>
        </w:tc>
        <w:tc>
          <w:tcPr>
            <w:tcW w:w="566" w:type="pct"/>
            <w:vMerge w:val="restart"/>
            <w:shd w:val="clear" w:color="auto" w:fill="FFFFFF" w:themeFill="background1"/>
            <w:vAlign w:val="center"/>
          </w:tcPr>
          <w:p w14:paraId="131925C4" w14:textId="1B29705B" w:rsidR="00F579F6" w:rsidRPr="009A5DCD" w:rsidRDefault="00F579F6" w:rsidP="004112AB">
            <w:pPr>
              <w:spacing w:before="40" w:after="40"/>
              <w:jc w:val="center"/>
              <w:rPr>
                <w:rFonts w:ascii="Arial" w:hAnsi="Arial" w:cs="Arial"/>
                <w:b/>
                <w:bCs/>
                <w:sz w:val="18"/>
                <w:szCs w:val="18"/>
              </w:rPr>
            </w:pPr>
            <w:r w:rsidRPr="009A5DCD">
              <w:rPr>
                <w:rFonts w:ascii="Arial" w:hAnsi="Arial" w:cs="Arial"/>
                <w:b/>
                <w:bCs/>
                <w:sz w:val="18"/>
                <w:szCs w:val="18"/>
              </w:rPr>
              <w:t>21,060</w:t>
            </w:r>
          </w:p>
        </w:tc>
        <w:tc>
          <w:tcPr>
            <w:tcW w:w="589" w:type="pct"/>
            <w:vMerge w:val="restart"/>
            <w:shd w:val="clear" w:color="auto" w:fill="FFFFFF" w:themeFill="background1"/>
            <w:vAlign w:val="center"/>
          </w:tcPr>
          <w:p w14:paraId="46CA9C41" w14:textId="45DA06D0" w:rsidR="00F579F6" w:rsidRPr="009A5DCD" w:rsidRDefault="00F579F6" w:rsidP="004112AB">
            <w:pPr>
              <w:spacing w:before="40" w:after="40"/>
              <w:jc w:val="center"/>
              <w:rPr>
                <w:rFonts w:ascii="Arial" w:hAnsi="Arial" w:cs="Arial"/>
                <w:b/>
                <w:bCs/>
                <w:sz w:val="18"/>
                <w:szCs w:val="18"/>
              </w:rPr>
            </w:pPr>
            <w:r w:rsidRPr="009A5DCD">
              <w:rPr>
                <w:rFonts w:ascii="Arial" w:hAnsi="Arial" w:cs="Arial"/>
                <w:b/>
                <w:bCs/>
                <w:sz w:val="18"/>
                <w:szCs w:val="18"/>
              </w:rPr>
              <w:t>21,060</w:t>
            </w:r>
          </w:p>
        </w:tc>
      </w:tr>
      <w:tr w:rsidR="00F579F6" w:rsidRPr="009A5DCD" w14:paraId="6CCE4F87" w14:textId="77777777" w:rsidTr="00D25060">
        <w:trPr>
          <w:tblHeader/>
        </w:trPr>
        <w:tc>
          <w:tcPr>
            <w:tcW w:w="742" w:type="pct"/>
            <w:vMerge/>
            <w:shd w:val="clear" w:color="auto" w:fill="FFFFFF" w:themeFill="background1"/>
            <w:vAlign w:val="center"/>
          </w:tcPr>
          <w:p w14:paraId="50C312E1" w14:textId="77777777" w:rsidR="00F579F6" w:rsidRPr="009A5DCD" w:rsidRDefault="00F579F6" w:rsidP="004112AB">
            <w:pPr>
              <w:spacing w:before="40" w:after="40"/>
              <w:jc w:val="center"/>
              <w:rPr>
                <w:rFonts w:ascii="Arial" w:eastAsia="Times New Roman" w:hAnsi="Arial" w:cs="Arial"/>
                <w:b/>
                <w:color w:val="000000"/>
                <w:spacing w:val="-6"/>
                <w:kern w:val="0"/>
                <w:sz w:val="24"/>
                <w:szCs w:val="24"/>
                <w:lang w:eastAsia="es-MX"/>
                <w14:ligatures w14:val="none"/>
              </w:rPr>
            </w:pPr>
          </w:p>
        </w:tc>
        <w:tc>
          <w:tcPr>
            <w:tcW w:w="499" w:type="pct"/>
            <w:vMerge/>
            <w:shd w:val="clear" w:color="auto" w:fill="FFFFFF" w:themeFill="background1"/>
            <w:vAlign w:val="center"/>
          </w:tcPr>
          <w:p w14:paraId="66B81F8C" w14:textId="77777777" w:rsidR="00F579F6" w:rsidRPr="009A5DCD" w:rsidRDefault="00F579F6" w:rsidP="004112AB">
            <w:pPr>
              <w:spacing w:before="40" w:after="40"/>
              <w:jc w:val="center"/>
              <w:rPr>
                <w:rFonts w:ascii="Arial" w:hAnsi="Arial" w:cs="Arial"/>
                <w:b/>
                <w:bCs/>
                <w:sz w:val="14"/>
                <w:szCs w:val="14"/>
              </w:rPr>
            </w:pPr>
          </w:p>
        </w:tc>
        <w:tc>
          <w:tcPr>
            <w:tcW w:w="499" w:type="pct"/>
            <w:vMerge/>
            <w:shd w:val="clear" w:color="auto" w:fill="FFFFFF" w:themeFill="background1"/>
            <w:vAlign w:val="center"/>
          </w:tcPr>
          <w:p w14:paraId="409F2795" w14:textId="77777777" w:rsidR="00F579F6" w:rsidRPr="009A5DCD" w:rsidRDefault="00F579F6" w:rsidP="004112AB">
            <w:pPr>
              <w:spacing w:before="40" w:after="40"/>
              <w:jc w:val="center"/>
              <w:rPr>
                <w:rFonts w:ascii="Arial" w:hAnsi="Arial" w:cs="Arial"/>
                <w:b/>
                <w:bCs/>
                <w:sz w:val="14"/>
                <w:szCs w:val="14"/>
              </w:rPr>
            </w:pPr>
          </w:p>
        </w:tc>
        <w:tc>
          <w:tcPr>
            <w:tcW w:w="499" w:type="pct"/>
            <w:vMerge/>
            <w:shd w:val="clear" w:color="auto" w:fill="FFFFFF" w:themeFill="background1"/>
            <w:vAlign w:val="center"/>
          </w:tcPr>
          <w:p w14:paraId="34BE6448" w14:textId="77777777" w:rsidR="00F579F6" w:rsidRPr="009A5DCD" w:rsidRDefault="00F579F6" w:rsidP="004112AB">
            <w:pPr>
              <w:spacing w:before="40" w:after="40"/>
              <w:jc w:val="center"/>
              <w:rPr>
                <w:rFonts w:ascii="Arial" w:hAnsi="Arial" w:cs="Arial"/>
                <w:b/>
                <w:bCs/>
                <w:sz w:val="14"/>
                <w:szCs w:val="14"/>
              </w:rPr>
            </w:pPr>
          </w:p>
        </w:tc>
        <w:tc>
          <w:tcPr>
            <w:tcW w:w="495" w:type="pct"/>
            <w:shd w:val="clear" w:color="auto" w:fill="FFFFFF" w:themeFill="background1"/>
            <w:vAlign w:val="center"/>
          </w:tcPr>
          <w:p w14:paraId="071A003E" w14:textId="0BB97D9F" w:rsidR="00F579F6" w:rsidRPr="009A5DCD" w:rsidRDefault="00F579F6" w:rsidP="00F579F6">
            <w:pPr>
              <w:spacing w:before="40" w:after="40"/>
              <w:ind w:left="170"/>
              <w:jc w:val="left"/>
              <w:rPr>
                <w:rFonts w:ascii="Arial" w:hAnsi="Arial" w:cs="Arial"/>
                <w:b/>
                <w:bCs/>
                <w:sz w:val="20"/>
                <w:szCs w:val="14"/>
              </w:rPr>
            </w:pPr>
            <w:r w:rsidRPr="009A5DCD">
              <w:rPr>
                <w:rFonts w:ascii="Arial" w:hAnsi="Arial" w:cs="Arial"/>
                <w:b/>
                <w:bCs/>
                <w:sz w:val="20"/>
                <w:szCs w:val="14"/>
              </w:rPr>
              <w:t>PRI</w:t>
            </w:r>
          </w:p>
        </w:tc>
        <w:tc>
          <w:tcPr>
            <w:tcW w:w="563" w:type="pct"/>
            <w:shd w:val="clear" w:color="auto" w:fill="FFFFFF" w:themeFill="background1"/>
            <w:vAlign w:val="center"/>
          </w:tcPr>
          <w:p w14:paraId="0B87F516" w14:textId="7718FF3D" w:rsidR="00F579F6" w:rsidRPr="009A5DCD" w:rsidRDefault="00F579F6" w:rsidP="004112AB">
            <w:pPr>
              <w:spacing w:before="40" w:after="40"/>
              <w:jc w:val="center"/>
              <w:rPr>
                <w:rFonts w:ascii="Arial" w:hAnsi="Arial" w:cs="Arial"/>
                <w:b/>
                <w:bCs/>
                <w:sz w:val="20"/>
                <w:szCs w:val="14"/>
              </w:rPr>
            </w:pPr>
            <w:r w:rsidRPr="009A5DCD">
              <w:rPr>
                <w:rFonts w:ascii="Arial" w:hAnsi="Arial" w:cs="Arial"/>
                <w:b/>
                <w:bCs/>
                <w:sz w:val="20"/>
                <w:szCs w:val="14"/>
              </w:rPr>
              <w:t>291</w:t>
            </w:r>
          </w:p>
        </w:tc>
        <w:tc>
          <w:tcPr>
            <w:tcW w:w="548" w:type="pct"/>
            <w:vMerge/>
            <w:shd w:val="clear" w:color="auto" w:fill="FFFFFF" w:themeFill="background1"/>
            <w:vAlign w:val="center"/>
          </w:tcPr>
          <w:p w14:paraId="79D2070F" w14:textId="77777777" w:rsidR="00F579F6" w:rsidRPr="009A5DCD" w:rsidRDefault="00F579F6" w:rsidP="004112AB">
            <w:pPr>
              <w:spacing w:before="40" w:after="40"/>
              <w:jc w:val="center"/>
              <w:rPr>
                <w:rFonts w:ascii="Arial" w:hAnsi="Arial" w:cs="Arial"/>
                <w:b/>
                <w:bCs/>
                <w:sz w:val="14"/>
                <w:szCs w:val="14"/>
              </w:rPr>
            </w:pPr>
          </w:p>
        </w:tc>
        <w:tc>
          <w:tcPr>
            <w:tcW w:w="566" w:type="pct"/>
            <w:vMerge/>
            <w:shd w:val="clear" w:color="auto" w:fill="FFFFFF" w:themeFill="background1"/>
            <w:vAlign w:val="center"/>
          </w:tcPr>
          <w:p w14:paraId="0965C1E3" w14:textId="77777777" w:rsidR="00F579F6" w:rsidRPr="009A5DCD" w:rsidRDefault="00F579F6" w:rsidP="004112AB">
            <w:pPr>
              <w:spacing w:before="40" w:after="40"/>
              <w:jc w:val="center"/>
              <w:rPr>
                <w:rFonts w:ascii="Arial" w:hAnsi="Arial" w:cs="Arial"/>
                <w:b/>
                <w:bCs/>
                <w:sz w:val="14"/>
                <w:szCs w:val="14"/>
              </w:rPr>
            </w:pPr>
          </w:p>
        </w:tc>
        <w:tc>
          <w:tcPr>
            <w:tcW w:w="589" w:type="pct"/>
            <w:vMerge/>
            <w:shd w:val="clear" w:color="auto" w:fill="FFFFFF" w:themeFill="background1"/>
            <w:vAlign w:val="center"/>
          </w:tcPr>
          <w:p w14:paraId="1FCBE9A0" w14:textId="77777777" w:rsidR="00F579F6" w:rsidRPr="009A5DCD" w:rsidRDefault="00F579F6" w:rsidP="004112AB">
            <w:pPr>
              <w:spacing w:before="40" w:after="40"/>
              <w:jc w:val="center"/>
              <w:rPr>
                <w:rFonts w:ascii="Arial" w:hAnsi="Arial" w:cs="Arial"/>
                <w:b/>
                <w:bCs/>
                <w:sz w:val="14"/>
                <w:szCs w:val="14"/>
              </w:rPr>
            </w:pPr>
          </w:p>
        </w:tc>
      </w:tr>
      <w:tr w:rsidR="00F579F6" w:rsidRPr="009A5DCD" w14:paraId="3B72CAA7" w14:textId="77777777" w:rsidTr="00D25060">
        <w:trPr>
          <w:tblHeader/>
        </w:trPr>
        <w:tc>
          <w:tcPr>
            <w:tcW w:w="742" w:type="pct"/>
            <w:vMerge/>
            <w:shd w:val="clear" w:color="auto" w:fill="FFFFFF" w:themeFill="background1"/>
            <w:vAlign w:val="center"/>
          </w:tcPr>
          <w:p w14:paraId="7F373A3E" w14:textId="77777777" w:rsidR="00F579F6" w:rsidRPr="009A5DCD" w:rsidRDefault="00F579F6" w:rsidP="004112AB">
            <w:pPr>
              <w:spacing w:before="40" w:after="40"/>
              <w:jc w:val="center"/>
              <w:rPr>
                <w:rFonts w:ascii="Arial" w:eastAsia="Times New Roman" w:hAnsi="Arial" w:cs="Arial"/>
                <w:b/>
                <w:color w:val="000000"/>
                <w:spacing w:val="-6"/>
                <w:kern w:val="0"/>
                <w:sz w:val="24"/>
                <w:szCs w:val="24"/>
                <w:lang w:eastAsia="es-MX"/>
                <w14:ligatures w14:val="none"/>
              </w:rPr>
            </w:pPr>
          </w:p>
        </w:tc>
        <w:tc>
          <w:tcPr>
            <w:tcW w:w="499" w:type="pct"/>
            <w:vMerge/>
            <w:shd w:val="clear" w:color="auto" w:fill="FFFFFF" w:themeFill="background1"/>
            <w:vAlign w:val="center"/>
          </w:tcPr>
          <w:p w14:paraId="04C2541D" w14:textId="77777777" w:rsidR="00F579F6" w:rsidRPr="009A5DCD" w:rsidRDefault="00F579F6" w:rsidP="004112AB">
            <w:pPr>
              <w:spacing w:before="40" w:after="40"/>
              <w:jc w:val="center"/>
              <w:rPr>
                <w:rFonts w:ascii="Arial" w:hAnsi="Arial" w:cs="Arial"/>
                <w:b/>
                <w:bCs/>
                <w:sz w:val="14"/>
                <w:szCs w:val="14"/>
              </w:rPr>
            </w:pPr>
          </w:p>
        </w:tc>
        <w:tc>
          <w:tcPr>
            <w:tcW w:w="499" w:type="pct"/>
            <w:vMerge/>
            <w:shd w:val="clear" w:color="auto" w:fill="FFFFFF" w:themeFill="background1"/>
            <w:vAlign w:val="center"/>
          </w:tcPr>
          <w:p w14:paraId="2E218C1E" w14:textId="77777777" w:rsidR="00F579F6" w:rsidRPr="009A5DCD" w:rsidRDefault="00F579F6" w:rsidP="004112AB">
            <w:pPr>
              <w:spacing w:before="40" w:after="40"/>
              <w:jc w:val="center"/>
              <w:rPr>
                <w:rFonts w:ascii="Arial" w:hAnsi="Arial" w:cs="Arial"/>
                <w:b/>
                <w:bCs/>
                <w:sz w:val="14"/>
                <w:szCs w:val="14"/>
              </w:rPr>
            </w:pPr>
          </w:p>
        </w:tc>
        <w:tc>
          <w:tcPr>
            <w:tcW w:w="499" w:type="pct"/>
            <w:vMerge/>
            <w:shd w:val="clear" w:color="auto" w:fill="FFFFFF" w:themeFill="background1"/>
            <w:vAlign w:val="center"/>
          </w:tcPr>
          <w:p w14:paraId="58091B7C" w14:textId="77777777" w:rsidR="00F579F6" w:rsidRPr="009A5DCD" w:rsidRDefault="00F579F6" w:rsidP="004112AB">
            <w:pPr>
              <w:spacing w:before="40" w:after="40"/>
              <w:jc w:val="center"/>
              <w:rPr>
                <w:rFonts w:ascii="Arial" w:hAnsi="Arial" w:cs="Arial"/>
                <w:b/>
                <w:bCs/>
                <w:sz w:val="14"/>
                <w:szCs w:val="14"/>
              </w:rPr>
            </w:pPr>
          </w:p>
        </w:tc>
        <w:tc>
          <w:tcPr>
            <w:tcW w:w="495" w:type="pct"/>
            <w:shd w:val="clear" w:color="auto" w:fill="FFFFFF" w:themeFill="background1"/>
            <w:vAlign w:val="center"/>
          </w:tcPr>
          <w:p w14:paraId="707053EA" w14:textId="427E0252" w:rsidR="00F579F6" w:rsidRPr="009A5DCD" w:rsidRDefault="00F579F6" w:rsidP="00F579F6">
            <w:pPr>
              <w:spacing w:before="40" w:after="40"/>
              <w:ind w:left="170"/>
              <w:jc w:val="left"/>
              <w:rPr>
                <w:rFonts w:ascii="Arial" w:hAnsi="Arial" w:cs="Arial"/>
                <w:b/>
                <w:bCs/>
                <w:sz w:val="20"/>
                <w:szCs w:val="14"/>
              </w:rPr>
            </w:pPr>
            <w:r w:rsidRPr="009A5DCD">
              <w:rPr>
                <w:rFonts w:ascii="Arial" w:hAnsi="Arial" w:cs="Arial"/>
                <w:b/>
                <w:bCs/>
                <w:sz w:val="20"/>
                <w:szCs w:val="14"/>
              </w:rPr>
              <w:t>PVEM</w:t>
            </w:r>
          </w:p>
        </w:tc>
        <w:tc>
          <w:tcPr>
            <w:tcW w:w="563" w:type="pct"/>
            <w:shd w:val="clear" w:color="auto" w:fill="FFFFFF" w:themeFill="background1"/>
            <w:vAlign w:val="center"/>
          </w:tcPr>
          <w:p w14:paraId="2050191E" w14:textId="24F2B07B" w:rsidR="00F579F6" w:rsidRPr="009A5DCD" w:rsidRDefault="00F579F6" w:rsidP="004112AB">
            <w:pPr>
              <w:spacing w:before="40" w:after="40"/>
              <w:jc w:val="center"/>
              <w:rPr>
                <w:rFonts w:ascii="Arial" w:hAnsi="Arial" w:cs="Arial"/>
                <w:b/>
                <w:bCs/>
                <w:sz w:val="20"/>
                <w:szCs w:val="14"/>
              </w:rPr>
            </w:pPr>
            <w:r w:rsidRPr="009A5DCD">
              <w:rPr>
                <w:rFonts w:ascii="Arial" w:hAnsi="Arial" w:cs="Arial"/>
                <w:b/>
                <w:bCs/>
                <w:sz w:val="20"/>
                <w:szCs w:val="14"/>
              </w:rPr>
              <w:t>522</w:t>
            </w:r>
          </w:p>
        </w:tc>
        <w:tc>
          <w:tcPr>
            <w:tcW w:w="548" w:type="pct"/>
            <w:vMerge/>
            <w:shd w:val="clear" w:color="auto" w:fill="FFFFFF" w:themeFill="background1"/>
            <w:vAlign w:val="center"/>
          </w:tcPr>
          <w:p w14:paraId="3BE056F6" w14:textId="77777777" w:rsidR="00F579F6" w:rsidRPr="009A5DCD" w:rsidRDefault="00F579F6" w:rsidP="004112AB">
            <w:pPr>
              <w:spacing w:before="40" w:after="40"/>
              <w:jc w:val="center"/>
              <w:rPr>
                <w:rFonts w:ascii="Arial" w:hAnsi="Arial" w:cs="Arial"/>
                <w:b/>
                <w:bCs/>
                <w:sz w:val="14"/>
                <w:szCs w:val="14"/>
              </w:rPr>
            </w:pPr>
          </w:p>
        </w:tc>
        <w:tc>
          <w:tcPr>
            <w:tcW w:w="566" w:type="pct"/>
            <w:vMerge/>
            <w:shd w:val="clear" w:color="auto" w:fill="FFFFFF" w:themeFill="background1"/>
            <w:vAlign w:val="center"/>
          </w:tcPr>
          <w:p w14:paraId="2874E4A6" w14:textId="77777777" w:rsidR="00F579F6" w:rsidRPr="009A5DCD" w:rsidRDefault="00F579F6" w:rsidP="004112AB">
            <w:pPr>
              <w:spacing w:before="40" w:after="40"/>
              <w:jc w:val="center"/>
              <w:rPr>
                <w:rFonts w:ascii="Arial" w:hAnsi="Arial" w:cs="Arial"/>
                <w:b/>
                <w:bCs/>
                <w:sz w:val="14"/>
                <w:szCs w:val="14"/>
              </w:rPr>
            </w:pPr>
          </w:p>
        </w:tc>
        <w:tc>
          <w:tcPr>
            <w:tcW w:w="589" w:type="pct"/>
            <w:vMerge/>
            <w:shd w:val="clear" w:color="auto" w:fill="FFFFFF" w:themeFill="background1"/>
            <w:vAlign w:val="center"/>
          </w:tcPr>
          <w:p w14:paraId="27748082" w14:textId="77777777" w:rsidR="00F579F6" w:rsidRPr="009A5DCD" w:rsidRDefault="00F579F6" w:rsidP="004112AB">
            <w:pPr>
              <w:spacing w:before="40" w:after="40"/>
              <w:jc w:val="center"/>
              <w:rPr>
                <w:rFonts w:ascii="Arial" w:hAnsi="Arial" w:cs="Arial"/>
                <w:b/>
                <w:bCs/>
                <w:sz w:val="14"/>
                <w:szCs w:val="14"/>
              </w:rPr>
            </w:pPr>
          </w:p>
        </w:tc>
      </w:tr>
      <w:tr w:rsidR="00F579F6" w:rsidRPr="009A5DCD" w14:paraId="50269C93" w14:textId="77777777" w:rsidTr="00D25060">
        <w:trPr>
          <w:tblHeader/>
        </w:trPr>
        <w:tc>
          <w:tcPr>
            <w:tcW w:w="742" w:type="pct"/>
            <w:vMerge/>
            <w:shd w:val="clear" w:color="auto" w:fill="FFFFFF" w:themeFill="background1"/>
            <w:vAlign w:val="center"/>
          </w:tcPr>
          <w:p w14:paraId="6A20CC3D" w14:textId="77777777" w:rsidR="00F579F6" w:rsidRPr="009A5DCD" w:rsidRDefault="00F579F6" w:rsidP="004112AB">
            <w:pPr>
              <w:spacing w:before="40" w:after="40"/>
              <w:jc w:val="center"/>
              <w:rPr>
                <w:rFonts w:ascii="Arial" w:eastAsia="Times New Roman" w:hAnsi="Arial" w:cs="Arial"/>
                <w:b/>
                <w:color w:val="000000"/>
                <w:spacing w:val="-6"/>
                <w:kern w:val="0"/>
                <w:sz w:val="24"/>
                <w:szCs w:val="24"/>
                <w:lang w:eastAsia="es-MX"/>
                <w14:ligatures w14:val="none"/>
              </w:rPr>
            </w:pPr>
          </w:p>
        </w:tc>
        <w:tc>
          <w:tcPr>
            <w:tcW w:w="499" w:type="pct"/>
            <w:vMerge/>
            <w:shd w:val="clear" w:color="auto" w:fill="FFFFFF" w:themeFill="background1"/>
            <w:vAlign w:val="center"/>
          </w:tcPr>
          <w:p w14:paraId="0748294A" w14:textId="77777777" w:rsidR="00F579F6" w:rsidRPr="009A5DCD" w:rsidRDefault="00F579F6" w:rsidP="004112AB">
            <w:pPr>
              <w:spacing w:before="40" w:after="40"/>
              <w:jc w:val="center"/>
              <w:rPr>
                <w:rFonts w:ascii="Arial" w:hAnsi="Arial" w:cs="Arial"/>
                <w:b/>
                <w:bCs/>
                <w:sz w:val="14"/>
                <w:szCs w:val="14"/>
              </w:rPr>
            </w:pPr>
          </w:p>
        </w:tc>
        <w:tc>
          <w:tcPr>
            <w:tcW w:w="499" w:type="pct"/>
            <w:vMerge/>
            <w:shd w:val="clear" w:color="auto" w:fill="FFFFFF" w:themeFill="background1"/>
            <w:vAlign w:val="center"/>
          </w:tcPr>
          <w:p w14:paraId="7664C04A" w14:textId="77777777" w:rsidR="00F579F6" w:rsidRPr="009A5DCD" w:rsidRDefault="00F579F6" w:rsidP="004112AB">
            <w:pPr>
              <w:spacing w:before="40" w:after="40"/>
              <w:jc w:val="center"/>
              <w:rPr>
                <w:rFonts w:ascii="Arial" w:hAnsi="Arial" w:cs="Arial"/>
                <w:b/>
                <w:bCs/>
                <w:sz w:val="14"/>
                <w:szCs w:val="14"/>
              </w:rPr>
            </w:pPr>
          </w:p>
        </w:tc>
        <w:tc>
          <w:tcPr>
            <w:tcW w:w="499" w:type="pct"/>
            <w:vMerge/>
            <w:shd w:val="clear" w:color="auto" w:fill="FFFFFF" w:themeFill="background1"/>
            <w:vAlign w:val="center"/>
          </w:tcPr>
          <w:p w14:paraId="1231D0DF" w14:textId="77777777" w:rsidR="00F579F6" w:rsidRPr="009A5DCD" w:rsidRDefault="00F579F6" w:rsidP="004112AB">
            <w:pPr>
              <w:spacing w:before="40" w:after="40"/>
              <w:jc w:val="center"/>
              <w:rPr>
                <w:rFonts w:ascii="Arial" w:hAnsi="Arial" w:cs="Arial"/>
                <w:b/>
                <w:bCs/>
                <w:sz w:val="14"/>
                <w:szCs w:val="14"/>
              </w:rPr>
            </w:pPr>
          </w:p>
        </w:tc>
        <w:tc>
          <w:tcPr>
            <w:tcW w:w="495" w:type="pct"/>
            <w:shd w:val="clear" w:color="auto" w:fill="FFFFFF" w:themeFill="background1"/>
            <w:vAlign w:val="center"/>
          </w:tcPr>
          <w:p w14:paraId="1C26A367" w14:textId="754EB282" w:rsidR="00F579F6" w:rsidRPr="009A5DCD" w:rsidRDefault="00F579F6" w:rsidP="00F579F6">
            <w:pPr>
              <w:spacing w:before="40" w:after="40"/>
              <w:ind w:left="170"/>
              <w:jc w:val="left"/>
              <w:rPr>
                <w:rFonts w:ascii="Arial" w:hAnsi="Arial" w:cs="Arial"/>
                <w:b/>
                <w:bCs/>
                <w:sz w:val="20"/>
                <w:szCs w:val="14"/>
              </w:rPr>
            </w:pPr>
            <w:r w:rsidRPr="009A5DCD">
              <w:rPr>
                <w:rFonts w:ascii="Arial" w:hAnsi="Arial" w:cs="Arial"/>
                <w:b/>
                <w:bCs/>
                <w:sz w:val="20"/>
                <w:szCs w:val="14"/>
              </w:rPr>
              <w:t>PT</w:t>
            </w:r>
          </w:p>
        </w:tc>
        <w:tc>
          <w:tcPr>
            <w:tcW w:w="563" w:type="pct"/>
            <w:shd w:val="clear" w:color="auto" w:fill="FFFFFF" w:themeFill="background1"/>
            <w:vAlign w:val="center"/>
          </w:tcPr>
          <w:p w14:paraId="1157563A" w14:textId="641A6E35" w:rsidR="00F579F6" w:rsidRPr="009A5DCD" w:rsidRDefault="00F579F6" w:rsidP="004112AB">
            <w:pPr>
              <w:spacing w:before="40" w:after="40"/>
              <w:jc w:val="center"/>
              <w:rPr>
                <w:rFonts w:ascii="Arial" w:hAnsi="Arial" w:cs="Arial"/>
                <w:b/>
                <w:bCs/>
                <w:sz w:val="20"/>
                <w:szCs w:val="14"/>
              </w:rPr>
            </w:pPr>
            <w:r w:rsidRPr="009A5DCD">
              <w:rPr>
                <w:rFonts w:ascii="Arial" w:hAnsi="Arial" w:cs="Arial"/>
                <w:b/>
                <w:bCs/>
                <w:sz w:val="20"/>
                <w:szCs w:val="14"/>
              </w:rPr>
              <w:t>706</w:t>
            </w:r>
          </w:p>
        </w:tc>
        <w:tc>
          <w:tcPr>
            <w:tcW w:w="548" w:type="pct"/>
            <w:vMerge/>
            <w:shd w:val="clear" w:color="auto" w:fill="FFFFFF" w:themeFill="background1"/>
            <w:vAlign w:val="center"/>
          </w:tcPr>
          <w:p w14:paraId="5E939E33" w14:textId="77777777" w:rsidR="00F579F6" w:rsidRPr="009A5DCD" w:rsidRDefault="00F579F6" w:rsidP="004112AB">
            <w:pPr>
              <w:spacing w:before="40" w:after="40"/>
              <w:jc w:val="center"/>
              <w:rPr>
                <w:rFonts w:ascii="Arial" w:hAnsi="Arial" w:cs="Arial"/>
                <w:b/>
                <w:bCs/>
                <w:sz w:val="14"/>
                <w:szCs w:val="14"/>
              </w:rPr>
            </w:pPr>
          </w:p>
        </w:tc>
        <w:tc>
          <w:tcPr>
            <w:tcW w:w="566" w:type="pct"/>
            <w:vMerge/>
            <w:shd w:val="clear" w:color="auto" w:fill="FFFFFF" w:themeFill="background1"/>
            <w:vAlign w:val="center"/>
          </w:tcPr>
          <w:p w14:paraId="6028EE08" w14:textId="77777777" w:rsidR="00F579F6" w:rsidRPr="009A5DCD" w:rsidRDefault="00F579F6" w:rsidP="004112AB">
            <w:pPr>
              <w:spacing w:before="40" w:after="40"/>
              <w:jc w:val="center"/>
              <w:rPr>
                <w:rFonts w:ascii="Arial" w:hAnsi="Arial" w:cs="Arial"/>
                <w:b/>
                <w:bCs/>
                <w:sz w:val="14"/>
                <w:szCs w:val="14"/>
              </w:rPr>
            </w:pPr>
          </w:p>
        </w:tc>
        <w:tc>
          <w:tcPr>
            <w:tcW w:w="589" w:type="pct"/>
            <w:vMerge/>
            <w:shd w:val="clear" w:color="auto" w:fill="FFFFFF" w:themeFill="background1"/>
            <w:vAlign w:val="center"/>
          </w:tcPr>
          <w:p w14:paraId="1D408B24" w14:textId="77777777" w:rsidR="00F579F6" w:rsidRPr="009A5DCD" w:rsidRDefault="00F579F6" w:rsidP="004112AB">
            <w:pPr>
              <w:spacing w:before="40" w:after="40"/>
              <w:jc w:val="center"/>
              <w:rPr>
                <w:rFonts w:ascii="Arial" w:hAnsi="Arial" w:cs="Arial"/>
                <w:b/>
                <w:bCs/>
                <w:sz w:val="14"/>
                <w:szCs w:val="14"/>
              </w:rPr>
            </w:pPr>
          </w:p>
        </w:tc>
      </w:tr>
      <w:tr w:rsidR="00F579F6" w:rsidRPr="009A5DCD" w14:paraId="12762B41" w14:textId="77777777" w:rsidTr="00D25060">
        <w:trPr>
          <w:tblHeader/>
        </w:trPr>
        <w:tc>
          <w:tcPr>
            <w:tcW w:w="742" w:type="pct"/>
            <w:vMerge/>
            <w:shd w:val="clear" w:color="auto" w:fill="FFFFFF" w:themeFill="background1"/>
            <w:vAlign w:val="center"/>
          </w:tcPr>
          <w:p w14:paraId="48F7AD03" w14:textId="77777777" w:rsidR="00F579F6" w:rsidRPr="009A5DCD" w:rsidRDefault="00F579F6" w:rsidP="004112AB">
            <w:pPr>
              <w:spacing w:before="40" w:after="40"/>
              <w:jc w:val="center"/>
              <w:rPr>
                <w:rFonts w:ascii="Arial" w:eastAsia="Times New Roman" w:hAnsi="Arial" w:cs="Arial"/>
                <w:b/>
                <w:color w:val="000000"/>
                <w:spacing w:val="-6"/>
                <w:kern w:val="0"/>
                <w:sz w:val="24"/>
                <w:szCs w:val="24"/>
                <w:lang w:eastAsia="es-MX"/>
                <w14:ligatures w14:val="none"/>
              </w:rPr>
            </w:pPr>
          </w:p>
        </w:tc>
        <w:tc>
          <w:tcPr>
            <w:tcW w:w="499" w:type="pct"/>
            <w:vMerge/>
            <w:shd w:val="clear" w:color="auto" w:fill="FFFFFF" w:themeFill="background1"/>
            <w:vAlign w:val="center"/>
          </w:tcPr>
          <w:p w14:paraId="60B52D0C" w14:textId="77777777" w:rsidR="00F579F6" w:rsidRPr="009A5DCD" w:rsidRDefault="00F579F6" w:rsidP="004112AB">
            <w:pPr>
              <w:spacing w:before="40" w:after="40"/>
              <w:jc w:val="center"/>
              <w:rPr>
                <w:rFonts w:ascii="Arial" w:hAnsi="Arial" w:cs="Arial"/>
                <w:b/>
                <w:bCs/>
                <w:sz w:val="14"/>
                <w:szCs w:val="14"/>
              </w:rPr>
            </w:pPr>
          </w:p>
        </w:tc>
        <w:tc>
          <w:tcPr>
            <w:tcW w:w="499" w:type="pct"/>
            <w:vMerge/>
            <w:shd w:val="clear" w:color="auto" w:fill="FFFFFF" w:themeFill="background1"/>
            <w:vAlign w:val="center"/>
          </w:tcPr>
          <w:p w14:paraId="218E00D9" w14:textId="77777777" w:rsidR="00F579F6" w:rsidRPr="009A5DCD" w:rsidRDefault="00F579F6" w:rsidP="004112AB">
            <w:pPr>
              <w:spacing w:before="40" w:after="40"/>
              <w:jc w:val="center"/>
              <w:rPr>
                <w:rFonts w:ascii="Arial" w:hAnsi="Arial" w:cs="Arial"/>
                <w:b/>
                <w:bCs/>
                <w:sz w:val="14"/>
                <w:szCs w:val="14"/>
              </w:rPr>
            </w:pPr>
          </w:p>
        </w:tc>
        <w:tc>
          <w:tcPr>
            <w:tcW w:w="499" w:type="pct"/>
            <w:vMerge/>
            <w:shd w:val="clear" w:color="auto" w:fill="FFFFFF" w:themeFill="background1"/>
            <w:vAlign w:val="center"/>
          </w:tcPr>
          <w:p w14:paraId="5FC3565A" w14:textId="77777777" w:rsidR="00F579F6" w:rsidRPr="009A5DCD" w:rsidRDefault="00F579F6" w:rsidP="004112AB">
            <w:pPr>
              <w:spacing w:before="40" w:after="40"/>
              <w:jc w:val="center"/>
              <w:rPr>
                <w:rFonts w:ascii="Arial" w:hAnsi="Arial" w:cs="Arial"/>
                <w:b/>
                <w:bCs/>
                <w:sz w:val="14"/>
                <w:szCs w:val="14"/>
              </w:rPr>
            </w:pPr>
          </w:p>
        </w:tc>
        <w:tc>
          <w:tcPr>
            <w:tcW w:w="495" w:type="pct"/>
            <w:shd w:val="clear" w:color="auto" w:fill="FFFFFF" w:themeFill="background1"/>
            <w:vAlign w:val="center"/>
          </w:tcPr>
          <w:p w14:paraId="63D4AC82" w14:textId="2E551DC1" w:rsidR="00F579F6" w:rsidRPr="009A5DCD" w:rsidRDefault="00F579F6" w:rsidP="00F579F6">
            <w:pPr>
              <w:spacing w:before="40" w:after="40"/>
              <w:ind w:left="170"/>
              <w:jc w:val="left"/>
              <w:rPr>
                <w:rFonts w:ascii="Arial" w:hAnsi="Arial" w:cs="Arial"/>
                <w:b/>
                <w:bCs/>
                <w:sz w:val="20"/>
                <w:szCs w:val="14"/>
              </w:rPr>
            </w:pPr>
            <w:r w:rsidRPr="009A5DCD">
              <w:rPr>
                <w:rFonts w:ascii="Arial" w:hAnsi="Arial" w:cs="Arial"/>
                <w:b/>
                <w:bCs/>
                <w:sz w:val="20"/>
                <w:szCs w:val="14"/>
              </w:rPr>
              <w:t>MC</w:t>
            </w:r>
          </w:p>
        </w:tc>
        <w:tc>
          <w:tcPr>
            <w:tcW w:w="563" w:type="pct"/>
            <w:shd w:val="clear" w:color="auto" w:fill="FFFFFF" w:themeFill="background1"/>
            <w:vAlign w:val="center"/>
          </w:tcPr>
          <w:p w14:paraId="70EAF40E" w14:textId="7A883892" w:rsidR="00F579F6" w:rsidRPr="009A5DCD" w:rsidRDefault="00F579F6" w:rsidP="004112AB">
            <w:pPr>
              <w:spacing w:before="40" w:after="40"/>
              <w:jc w:val="center"/>
              <w:rPr>
                <w:rFonts w:ascii="Arial" w:hAnsi="Arial" w:cs="Arial"/>
                <w:b/>
                <w:bCs/>
                <w:sz w:val="20"/>
                <w:szCs w:val="14"/>
              </w:rPr>
            </w:pPr>
            <w:r w:rsidRPr="009A5DCD">
              <w:rPr>
                <w:rFonts w:ascii="Arial" w:hAnsi="Arial" w:cs="Arial"/>
                <w:b/>
                <w:bCs/>
                <w:sz w:val="20"/>
                <w:szCs w:val="14"/>
              </w:rPr>
              <w:t>0</w:t>
            </w:r>
          </w:p>
        </w:tc>
        <w:tc>
          <w:tcPr>
            <w:tcW w:w="548" w:type="pct"/>
            <w:vMerge/>
            <w:shd w:val="clear" w:color="auto" w:fill="FFFFFF" w:themeFill="background1"/>
            <w:vAlign w:val="center"/>
          </w:tcPr>
          <w:p w14:paraId="00A1AE75" w14:textId="77777777" w:rsidR="00F579F6" w:rsidRPr="009A5DCD" w:rsidRDefault="00F579F6" w:rsidP="004112AB">
            <w:pPr>
              <w:spacing w:before="40" w:after="40"/>
              <w:jc w:val="center"/>
              <w:rPr>
                <w:rFonts w:ascii="Arial" w:hAnsi="Arial" w:cs="Arial"/>
                <w:b/>
                <w:bCs/>
                <w:sz w:val="14"/>
                <w:szCs w:val="14"/>
              </w:rPr>
            </w:pPr>
          </w:p>
        </w:tc>
        <w:tc>
          <w:tcPr>
            <w:tcW w:w="566" w:type="pct"/>
            <w:vMerge/>
            <w:shd w:val="clear" w:color="auto" w:fill="FFFFFF" w:themeFill="background1"/>
            <w:vAlign w:val="center"/>
          </w:tcPr>
          <w:p w14:paraId="55AE6B3C" w14:textId="77777777" w:rsidR="00F579F6" w:rsidRPr="009A5DCD" w:rsidRDefault="00F579F6" w:rsidP="004112AB">
            <w:pPr>
              <w:spacing w:before="40" w:after="40"/>
              <w:jc w:val="center"/>
              <w:rPr>
                <w:rFonts w:ascii="Arial" w:hAnsi="Arial" w:cs="Arial"/>
                <w:b/>
                <w:bCs/>
                <w:sz w:val="14"/>
                <w:szCs w:val="14"/>
              </w:rPr>
            </w:pPr>
          </w:p>
        </w:tc>
        <w:tc>
          <w:tcPr>
            <w:tcW w:w="589" w:type="pct"/>
            <w:vMerge/>
            <w:shd w:val="clear" w:color="auto" w:fill="FFFFFF" w:themeFill="background1"/>
            <w:vAlign w:val="center"/>
          </w:tcPr>
          <w:p w14:paraId="1F54C780" w14:textId="77777777" w:rsidR="00F579F6" w:rsidRPr="009A5DCD" w:rsidRDefault="00F579F6" w:rsidP="004112AB">
            <w:pPr>
              <w:spacing w:before="40" w:after="40"/>
              <w:jc w:val="center"/>
              <w:rPr>
                <w:rFonts w:ascii="Arial" w:hAnsi="Arial" w:cs="Arial"/>
                <w:b/>
                <w:bCs/>
                <w:sz w:val="14"/>
                <w:szCs w:val="14"/>
              </w:rPr>
            </w:pPr>
          </w:p>
        </w:tc>
      </w:tr>
    </w:tbl>
    <w:p w14:paraId="2A128C74" w14:textId="348DA8EA" w:rsidR="00802944" w:rsidRPr="009A5DCD" w:rsidRDefault="00AA7C5A" w:rsidP="00125FEC">
      <w:pPr>
        <w:rPr>
          <w:rFonts w:ascii="Arial" w:hAnsi="Arial" w:cs="Arial"/>
        </w:rPr>
      </w:pPr>
      <w:r w:rsidRPr="009A5DCD">
        <w:rPr>
          <w:rFonts w:ascii="Arial" w:hAnsi="Arial" w:cs="Arial"/>
        </w:rPr>
        <w:lastRenderedPageBreak/>
        <w:t>Ahora bien, para determinar el cociente natural, señalado por los artículos 25 numeral 1 fracción IV y 26 numeral 2 fracción I de la Ley Electoral, lo conducente es dividir la votación municipal emitida entre 2, que es el número de Regidurías de representación proporcional a asignar en Jalpa de Méndez, como a continuación se detalla:</w:t>
      </w:r>
    </w:p>
    <w:tbl>
      <w:tblPr>
        <w:tblStyle w:val="Tablaconcuadrcula"/>
        <w:tblW w:w="265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64"/>
        <w:gridCol w:w="2519"/>
      </w:tblGrid>
      <w:tr w:rsidR="00275B26" w:rsidRPr="009A5DCD" w14:paraId="352C1DD8" w14:textId="77777777" w:rsidTr="00275B26">
        <w:trPr>
          <w:tblHeader/>
          <w:jc w:val="center"/>
        </w:trPr>
        <w:tc>
          <w:tcPr>
            <w:tcW w:w="5000" w:type="pct"/>
            <w:gridSpan w:val="2"/>
            <w:tcBorders>
              <w:top w:val="nil"/>
              <w:left w:val="nil"/>
              <w:right w:val="nil"/>
            </w:tcBorders>
            <w:shd w:val="clear" w:color="auto" w:fill="FFFFFF" w:themeFill="background1"/>
            <w:vAlign w:val="center"/>
          </w:tcPr>
          <w:p w14:paraId="674C1AFC" w14:textId="77777777" w:rsidR="00275B26" w:rsidRDefault="00275B26" w:rsidP="004112AB">
            <w:pPr>
              <w:spacing w:before="40" w:after="40"/>
              <w:jc w:val="center"/>
              <w:rPr>
                <w:rFonts w:ascii="Arial" w:hAnsi="Arial" w:cs="Arial"/>
                <w:b/>
                <w:bCs/>
                <w:sz w:val="22"/>
                <w:szCs w:val="22"/>
              </w:rPr>
            </w:pPr>
            <w:r w:rsidRPr="009A5DCD">
              <w:rPr>
                <w:rFonts w:ascii="Arial" w:hAnsi="Arial" w:cs="Arial"/>
                <w:b/>
                <w:bCs/>
                <w:sz w:val="22"/>
                <w:szCs w:val="22"/>
              </w:rPr>
              <w:t>Jalpa de Méndez</w:t>
            </w:r>
          </w:p>
          <w:p w14:paraId="1992F0C9" w14:textId="03EE47FB" w:rsidR="00C70DBF" w:rsidRPr="009A5DCD" w:rsidRDefault="00C70DBF" w:rsidP="004112AB">
            <w:pPr>
              <w:spacing w:before="40" w:after="40"/>
              <w:jc w:val="center"/>
              <w:rPr>
                <w:rFonts w:ascii="Arial" w:hAnsi="Arial" w:cs="Arial"/>
                <w:b/>
                <w:bCs/>
                <w:color w:val="FFFFFF" w:themeColor="background1"/>
                <w:sz w:val="14"/>
                <w:szCs w:val="14"/>
              </w:rPr>
            </w:pPr>
          </w:p>
        </w:tc>
      </w:tr>
      <w:tr w:rsidR="00275B26" w:rsidRPr="009A5DCD" w14:paraId="08D65026" w14:textId="77777777" w:rsidTr="00275B26">
        <w:trPr>
          <w:tblHeader/>
          <w:jc w:val="center"/>
        </w:trPr>
        <w:tc>
          <w:tcPr>
            <w:tcW w:w="2421" w:type="pct"/>
            <w:shd w:val="clear" w:color="auto" w:fill="993366"/>
            <w:vAlign w:val="center"/>
          </w:tcPr>
          <w:p w14:paraId="774C88B4" w14:textId="30B5954E" w:rsidR="00275B26" w:rsidRPr="009A5DCD" w:rsidRDefault="00896F59" w:rsidP="004112AB">
            <w:pPr>
              <w:spacing w:before="40" w:after="40"/>
              <w:jc w:val="center"/>
              <w:rPr>
                <w:rFonts w:ascii="Arial" w:hAnsi="Arial" w:cs="Arial"/>
                <w:b/>
                <w:bCs/>
                <w:color w:val="FFFFFF" w:themeColor="background1"/>
                <w:sz w:val="18"/>
                <w:szCs w:val="18"/>
              </w:rPr>
            </w:pPr>
            <w:r w:rsidRPr="009A5DCD">
              <w:rPr>
                <w:rFonts w:ascii="Arial" w:hAnsi="Arial" w:cs="Arial"/>
                <w:b/>
                <w:bCs/>
                <w:color w:val="FFFFFF" w:themeColor="background1"/>
                <w:sz w:val="18"/>
                <w:szCs w:val="18"/>
              </w:rPr>
              <w:t>Votación municipal emitida</w:t>
            </w:r>
          </w:p>
        </w:tc>
        <w:tc>
          <w:tcPr>
            <w:tcW w:w="2579" w:type="pct"/>
            <w:shd w:val="clear" w:color="auto" w:fill="993366"/>
            <w:vAlign w:val="center"/>
          </w:tcPr>
          <w:p w14:paraId="4E255262" w14:textId="0E5D826C" w:rsidR="00275B26" w:rsidRPr="009A5DCD" w:rsidRDefault="00896F59" w:rsidP="004112AB">
            <w:pPr>
              <w:spacing w:before="40" w:after="40"/>
              <w:jc w:val="center"/>
              <w:rPr>
                <w:rFonts w:ascii="Arial" w:hAnsi="Arial" w:cs="Arial"/>
                <w:b/>
                <w:bCs/>
                <w:color w:val="FFFFFF" w:themeColor="background1"/>
                <w:sz w:val="18"/>
                <w:szCs w:val="18"/>
              </w:rPr>
            </w:pPr>
            <w:r w:rsidRPr="009A5DCD">
              <w:rPr>
                <w:rFonts w:ascii="Arial" w:hAnsi="Arial" w:cs="Arial"/>
                <w:b/>
                <w:bCs/>
                <w:color w:val="FFFFFF" w:themeColor="background1"/>
                <w:sz w:val="18"/>
                <w:szCs w:val="18"/>
              </w:rPr>
              <w:t>Cociente natural</w:t>
            </w:r>
          </w:p>
        </w:tc>
      </w:tr>
      <w:tr w:rsidR="00275B26" w:rsidRPr="009A5DCD" w14:paraId="2DDBE0B8" w14:textId="77777777" w:rsidTr="00275B26">
        <w:trPr>
          <w:tblHeader/>
          <w:jc w:val="center"/>
        </w:trPr>
        <w:tc>
          <w:tcPr>
            <w:tcW w:w="2421" w:type="pct"/>
            <w:shd w:val="clear" w:color="auto" w:fill="993366"/>
            <w:vAlign w:val="center"/>
          </w:tcPr>
          <w:p w14:paraId="03EB4A69" w14:textId="77777777" w:rsidR="00275B26" w:rsidRPr="009A5DCD" w:rsidRDefault="00275B26"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A</w:t>
            </w:r>
          </w:p>
        </w:tc>
        <w:tc>
          <w:tcPr>
            <w:tcW w:w="2579" w:type="pct"/>
            <w:shd w:val="clear" w:color="auto" w:fill="993366"/>
          </w:tcPr>
          <w:p w14:paraId="74925BE2" w14:textId="77777777" w:rsidR="00275B26" w:rsidRPr="009A5DCD" w:rsidRDefault="00275B26" w:rsidP="004112AB">
            <w:pPr>
              <w:spacing w:before="40" w:after="40"/>
              <w:jc w:val="center"/>
              <w:rPr>
                <w:rFonts w:ascii="Arial" w:hAnsi="Arial" w:cs="Arial"/>
                <w:b/>
                <w:bCs/>
                <w:color w:val="FFFFFF" w:themeColor="background1"/>
                <w:sz w:val="14"/>
                <w:szCs w:val="14"/>
              </w:rPr>
            </w:pPr>
            <w:r w:rsidRPr="009A5DCD">
              <w:rPr>
                <w:rFonts w:ascii="Arial" w:hAnsi="Arial" w:cs="Arial"/>
                <w:b/>
                <w:bCs/>
                <w:color w:val="FFFFFF" w:themeColor="background1"/>
                <w:sz w:val="14"/>
                <w:szCs w:val="14"/>
              </w:rPr>
              <w:t>B = A ÷ 2</w:t>
            </w:r>
          </w:p>
        </w:tc>
      </w:tr>
      <w:tr w:rsidR="00275B26" w:rsidRPr="009A5DCD" w14:paraId="6D082ED1" w14:textId="77777777" w:rsidTr="00275B26">
        <w:trPr>
          <w:jc w:val="center"/>
        </w:trPr>
        <w:tc>
          <w:tcPr>
            <w:tcW w:w="2421" w:type="pct"/>
            <w:tcBorders>
              <w:top w:val="nil"/>
              <w:left w:val="single" w:sz="4" w:space="0" w:color="BFBFBF"/>
              <w:bottom w:val="single" w:sz="4" w:space="0" w:color="BFBFBF"/>
              <w:right w:val="single" w:sz="4" w:space="0" w:color="BFBFBF"/>
            </w:tcBorders>
            <w:shd w:val="clear" w:color="auto" w:fill="auto"/>
            <w:vAlign w:val="bottom"/>
          </w:tcPr>
          <w:p w14:paraId="08E315EC" w14:textId="78E287C0" w:rsidR="00275B26" w:rsidRPr="009A5DCD" w:rsidRDefault="005E4B54" w:rsidP="00275B26">
            <w:pPr>
              <w:spacing w:before="40" w:after="40"/>
              <w:jc w:val="center"/>
              <w:rPr>
                <w:rFonts w:ascii="Arial" w:hAnsi="Arial" w:cs="Arial"/>
                <w:b/>
                <w:sz w:val="24"/>
                <w:szCs w:val="24"/>
              </w:rPr>
            </w:pPr>
            <w:bookmarkStart w:id="0" w:name="_Hlk168086333"/>
            <w:r w:rsidRPr="009A5DCD">
              <w:rPr>
                <w:rFonts w:ascii="Arial" w:hAnsi="Arial" w:cs="Arial"/>
                <w:b/>
                <w:color w:val="000000"/>
                <w:sz w:val="24"/>
                <w:szCs w:val="24"/>
              </w:rPr>
              <w:t>21,060</w:t>
            </w:r>
          </w:p>
        </w:tc>
        <w:tc>
          <w:tcPr>
            <w:tcW w:w="2579" w:type="pct"/>
            <w:tcBorders>
              <w:top w:val="nil"/>
              <w:left w:val="single" w:sz="4" w:space="0" w:color="BFBFBF"/>
              <w:bottom w:val="single" w:sz="4" w:space="0" w:color="BFBFBF"/>
              <w:right w:val="single" w:sz="4" w:space="0" w:color="BFBFBF"/>
            </w:tcBorders>
            <w:shd w:val="clear" w:color="auto" w:fill="auto"/>
            <w:vAlign w:val="bottom"/>
          </w:tcPr>
          <w:p w14:paraId="0ACCC758" w14:textId="23899F67" w:rsidR="00275B26" w:rsidRPr="009A5DCD" w:rsidRDefault="005E4B54" w:rsidP="00275B26">
            <w:pPr>
              <w:spacing w:before="40" w:after="40"/>
              <w:jc w:val="center"/>
              <w:rPr>
                <w:rFonts w:ascii="Arial" w:hAnsi="Arial" w:cs="Arial"/>
                <w:b/>
                <w:sz w:val="24"/>
                <w:szCs w:val="24"/>
              </w:rPr>
            </w:pPr>
            <w:r w:rsidRPr="009A5DCD">
              <w:rPr>
                <w:rFonts w:ascii="Arial" w:hAnsi="Arial" w:cs="Arial"/>
                <w:b/>
                <w:color w:val="000000"/>
                <w:sz w:val="24"/>
                <w:szCs w:val="24"/>
              </w:rPr>
              <w:t>10,530</w:t>
            </w:r>
          </w:p>
        </w:tc>
      </w:tr>
    </w:tbl>
    <w:bookmarkEnd w:id="0"/>
    <w:p w14:paraId="6B4793BD" w14:textId="5B584222" w:rsidR="00870F98" w:rsidRPr="00C70DBF" w:rsidRDefault="00870F98" w:rsidP="00870F98">
      <w:pPr>
        <w:pStyle w:val="Ttulo2"/>
        <w:rPr>
          <w:rFonts w:ascii="Arial" w:hAnsi="Arial" w:cs="Arial"/>
          <w:sz w:val="23"/>
          <w:szCs w:val="23"/>
        </w:rPr>
      </w:pPr>
      <w:r w:rsidRPr="00C70DBF">
        <w:rPr>
          <w:rFonts w:ascii="Arial" w:hAnsi="Arial" w:cs="Arial"/>
          <w:sz w:val="23"/>
          <w:szCs w:val="23"/>
        </w:rPr>
        <w:t>Asignación por cociente natural</w:t>
      </w:r>
    </w:p>
    <w:p w14:paraId="194D8C22" w14:textId="314DC88C" w:rsidR="00275B26" w:rsidRDefault="00870F98" w:rsidP="00870F98">
      <w:pPr>
        <w:rPr>
          <w:rFonts w:ascii="Arial" w:hAnsi="Arial" w:cs="Arial"/>
        </w:rPr>
      </w:pPr>
      <w:r w:rsidRPr="00C70DBF">
        <w:rPr>
          <w:rFonts w:ascii="Arial" w:hAnsi="Arial" w:cs="Arial"/>
        </w:rPr>
        <w:t xml:space="preserve">Ahora bien, de conformidad con el artículo 26 numeral 2 fracción II de la Ley Electoral se asignará una regiduría a cada partido político cuya votación contenga el cociente natural, en orden decreciente de votación. En esa tesitura, conforme al siguiente esquema se muestran a aquellos partidos con derecho a la asignación, en virtud de que alcanzaron el porcentaje mínimo requerido y que, </w:t>
      </w:r>
      <w:r w:rsidR="00822378" w:rsidRPr="00C70DBF">
        <w:rPr>
          <w:rFonts w:ascii="Arial" w:hAnsi="Arial" w:cs="Arial"/>
        </w:rPr>
        <w:t xml:space="preserve">de acuerdo con </w:t>
      </w:r>
      <w:r w:rsidRPr="00C70DBF">
        <w:rPr>
          <w:rFonts w:ascii="Arial" w:hAnsi="Arial" w:cs="Arial"/>
        </w:rPr>
        <w:t>la operación aritmética, contiene el cociente natural.</w:t>
      </w:r>
    </w:p>
    <w:p w14:paraId="10136EB1" w14:textId="77777777" w:rsidR="00C70DBF" w:rsidRPr="00C70DBF" w:rsidRDefault="00C70DBF" w:rsidP="00870F98">
      <w:pPr>
        <w:rPr>
          <w:rFonts w:ascii="Arial" w:hAnsi="Arial" w:cs="Arial"/>
        </w:rPr>
      </w:pPr>
    </w:p>
    <w:tbl>
      <w:tblPr>
        <w:tblStyle w:val="Tablaconcuadrcula"/>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3"/>
        <w:gridCol w:w="1974"/>
        <w:gridCol w:w="1765"/>
        <w:gridCol w:w="1765"/>
        <w:gridCol w:w="1766"/>
      </w:tblGrid>
      <w:tr w:rsidR="00896F59" w:rsidRPr="009A5DCD" w14:paraId="2336E7CE" w14:textId="77777777" w:rsidTr="00896F59">
        <w:tc>
          <w:tcPr>
            <w:tcW w:w="8823" w:type="dxa"/>
            <w:gridSpan w:val="5"/>
            <w:tcBorders>
              <w:top w:val="nil"/>
              <w:left w:val="nil"/>
              <w:bottom w:val="nil"/>
              <w:right w:val="nil"/>
            </w:tcBorders>
            <w:shd w:val="clear" w:color="auto" w:fill="FFFFFF" w:themeFill="background1"/>
            <w:vAlign w:val="center"/>
          </w:tcPr>
          <w:p w14:paraId="0D4493CF" w14:textId="77777777" w:rsidR="00896F59" w:rsidRDefault="00896F59" w:rsidP="004112AB">
            <w:pPr>
              <w:spacing w:before="0" w:after="0"/>
              <w:jc w:val="center"/>
              <w:rPr>
                <w:rFonts w:ascii="Arial" w:hAnsi="Arial" w:cs="Arial"/>
                <w:b/>
                <w:bCs/>
                <w:sz w:val="22"/>
                <w:szCs w:val="22"/>
              </w:rPr>
            </w:pPr>
            <w:r w:rsidRPr="009A5DCD">
              <w:rPr>
                <w:rFonts w:ascii="Arial" w:hAnsi="Arial" w:cs="Arial"/>
                <w:b/>
                <w:bCs/>
                <w:sz w:val="22"/>
                <w:szCs w:val="22"/>
              </w:rPr>
              <w:t>Jalpa de Méndez</w:t>
            </w:r>
          </w:p>
          <w:p w14:paraId="7D8CF243" w14:textId="247DE846" w:rsidR="00C70DBF" w:rsidRPr="009A5DCD" w:rsidRDefault="00C70DBF" w:rsidP="004112AB">
            <w:pPr>
              <w:spacing w:before="0" w:after="0"/>
              <w:jc w:val="center"/>
              <w:rPr>
                <w:rFonts w:ascii="Arial" w:hAnsi="Arial" w:cs="Arial"/>
                <w:b/>
                <w:bCs/>
                <w:color w:val="FFFFFF" w:themeColor="background1"/>
                <w:sz w:val="18"/>
                <w:szCs w:val="20"/>
              </w:rPr>
            </w:pPr>
          </w:p>
        </w:tc>
      </w:tr>
      <w:tr w:rsidR="004813C1" w:rsidRPr="009A5DCD" w14:paraId="0D5FA505" w14:textId="77777777" w:rsidTr="00896F59">
        <w:tc>
          <w:tcPr>
            <w:tcW w:w="1553" w:type="dxa"/>
            <w:tcBorders>
              <w:top w:val="nil"/>
              <w:bottom w:val="single" w:sz="4" w:space="0" w:color="BFBFBF" w:themeColor="background1" w:themeShade="BF"/>
              <w:right w:val="single" w:sz="4" w:space="0" w:color="BFBFBF" w:themeColor="background1" w:themeShade="BF"/>
            </w:tcBorders>
            <w:shd w:val="clear" w:color="auto" w:fill="993366"/>
            <w:vAlign w:val="center"/>
          </w:tcPr>
          <w:p w14:paraId="0187D3FE" w14:textId="77777777" w:rsidR="004813C1" w:rsidRPr="009A5DCD" w:rsidRDefault="004813C1" w:rsidP="004112AB">
            <w:pPr>
              <w:spacing w:before="0" w:after="0"/>
              <w:jc w:val="center"/>
              <w:rPr>
                <w:rFonts w:ascii="Arial" w:hAnsi="Arial" w:cs="Arial"/>
                <w:b/>
                <w:bCs/>
                <w:sz w:val="18"/>
                <w:szCs w:val="20"/>
                <w:highlight w:val="yellow"/>
              </w:rPr>
            </w:pPr>
            <w:r w:rsidRPr="009A5DCD">
              <w:rPr>
                <w:rFonts w:ascii="Arial" w:hAnsi="Arial" w:cs="Arial"/>
                <w:b/>
                <w:bCs/>
                <w:color w:val="FFFFFF" w:themeColor="background1"/>
                <w:sz w:val="18"/>
                <w:szCs w:val="20"/>
              </w:rPr>
              <w:t>Partido</w:t>
            </w:r>
          </w:p>
        </w:tc>
        <w:tc>
          <w:tcPr>
            <w:tcW w:w="1974"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52DC5DA3" w14:textId="77777777" w:rsidR="004813C1" w:rsidRPr="009A5DCD" w:rsidRDefault="004813C1" w:rsidP="004112AB">
            <w:pPr>
              <w:spacing w:before="0" w:after="0"/>
              <w:jc w:val="center"/>
              <w:rPr>
                <w:rFonts w:ascii="Arial" w:hAnsi="Arial" w:cs="Arial"/>
                <w:color w:val="000000"/>
                <w:sz w:val="18"/>
                <w:szCs w:val="20"/>
                <w:highlight w:val="yellow"/>
              </w:rPr>
            </w:pPr>
            <w:r w:rsidRPr="009A5DCD">
              <w:rPr>
                <w:rFonts w:ascii="Arial" w:hAnsi="Arial" w:cs="Arial"/>
                <w:b/>
                <w:bCs/>
                <w:color w:val="FFFFFF" w:themeColor="background1"/>
                <w:sz w:val="18"/>
                <w:szCs w:val="20"/>
              </w:rPr>
              <w:t>Votación</w:t>
            </w:r>
          </w:p>
        </w:tc>
        <w:tc>
          <w:tcPr>
            <w:tcW w:w="176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6B01100D" w14:textId="77777777" w:rsidR="004813C1" w:rsidRPr="009A5DCD" w:rsidRDefault="004813C1" w:rsidP="004112AB">
            <w:pPr>
              <w:spacing w:before="0" w:after="0"/>
              <w:jc w:val="center"/>
              <w:rPr>
                <w:rFonts w:ascii="Arial" w:hAnsi="Arial" w:cs="Arial"/>
                <w:color w:val="000000"/>
                <w:sz w:val="18"/>
                <w:szCs w:val="20"/>
                <w:highlight w:val="yellow"/>
              </w:rPr>
            </w:pPr>
            <w:r w:rsidRPr="009A5DCD">
              <w:rPr>
                <w:rFonts w:ascii="Arial" w:hAnsi="Arial" w:cs="Arial"/>
                <w:b/>
                <w:bCs/>
                <w:color w:val="FFFFFF" w:themeColor="background1"/>
                <w:sz w:val="18"/>
                <w:szCs w:val="20"/>
              </w:rPr>
              <w:t>Cociente natural</w:t>
            </w:r>
          </w:p>
        </w:tc>
        <w:tc>
          <w:tcPr>
            <w:tcW w:w="176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center"/>
          </w:tcPr>
          <w:p w14:paraId="22D1C639" w14:textId="77777777" w:rsidR="004813C1" w:rsidRPr="009A5DCD" w:rsidRDefault="004813C1" w:rsidP="004112AB">
            <w:pPr>
              <w:spacing w:before="0" w:after="0"/>
              <w:jc w:val="center"/>
              <w:rPr>
                <w:rFonts w:ascii="Arial" w:hAnsi="Arial" w:cs="Arial"/>
                <w:color w:val="000000"/>
                <w:sz w:val="18"/>
                <w:szCs w:val="20"/>
                <w:highlight w:val="yellow"/>
              </w:rPr>
            </w:pPr>
            <w:r w:rsidRPr="009A5DCD">
              <w:rPr>
                <w:rFonts w:ascii="Arial" w:hAnsi="Arial" w:cs="Arial"/>
                <w:b/>
                <w:bCs/>
                <w:color w:val="FFFFFF" w:themeColor="background1"/>
                <w:sz w:val="18"/>
                <w:szCs w:val="20"/>
              </w:rPr>
              <w:t>Veces que cabe el cociente natural</w:t>
            </w:r>
          </w:p>
        </w:tc>
        <w:tc>
          <w:tcPr>
            <w:tcW w:w="1766"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93366"/>
            <w:vAlign w:val="bottom"/>
          </w:tcPr>
          <w:p w14:paraId="64AE4A27" w14:textId="77777777" w:rsidR="004813C1" w:rsidRPr="009A5DCD" w:rsidRDefault="004813C1" w:rsidP="004112AB">
            <w:pPr>
              <w:spacing w:before="0" w:after="0"/>
              <w:jc w:val="center"/>
              <w:rPr>
                <w:rFonts w:ascii="Arial" w:hAnsi="Arial" w:cs="Arial"/>
                <w:color w:val="000000"/>
                <w:sz w:val="18"/>
                <w:szCs w:val="20"/>
                <w:highlight w:val="yellow"/>
              </w:rPr>
            </w:pPr>
            <w:r w:rsidRPr="009A5DCD">
              <w:rPr>
                <w:rFonts w:ascii="Arial" w:hAnsi="Arial" w:cs="Arial"/>
                <w:b/>
                <w:bCs/>
                <w:color w:val="FFFFFF" w:themeColor="background1"/>
                <w:sz w:val="18"/>
                <w:szCs w:val="20"/>
              </w:rPr>
              <w:t>Regidurías de representación proporcional</w:t>
            </w:r>
          </w:p>
        </w:tc>
      </w:tr>
      <w:tr w:rsidR="004813C1" w:rsidRPr="009A5DCD" w14:paraId="42DA7F81" w14:textId="77777777" w:rsidTr="009F0694">
        <w:tc>
          <w:tcPr>
            <w:tcW w:w="1553"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94A650B" w14:textId="67593AFC" w:rsidR="004813C1" w:rsidRPr="009A5DCD" w:rsidRDefault="00757E82" w:rsidP="004813C1">
            <w:pPr>
              <w:spacing w:before="20" w:after="20"/>
              <w:jc w:val="center"/>
              <w:rPr>
                <w:rFonts w:ascii="Arial" w:hAnsi="Arial" w:cs="Arial"/>
                <w:b/>
                <w:bCs/>
                <w:sz w:val="24"/>
                <w:szCs w:val="28"/>
                <w:highlight w:val="yellow"/>
              </w:rPr>
            </w:pPr>
            <w:r w:rsidRPr="009A5DCD">
              <w:rPr>
                <w:rFonts w:ascii="Arial" w:hAnsi="Arial" w:cs="Arial"/>
                <w:b/>
                <w:bCs/>
                <w:sz w:val="24"/>
                <w:szCs w:val="28"/>
              </w:rPr>
              <w:t>PRD</w:t>
            </w:r>
          </w:p>
        </w:tc>
        <w:tc>
          <w:tcPr>
            <w:tcW w:w="19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261321A0" w14:textId="68740D15" w:rsidR="004813C1" w:rsidRPr="009A5DCD" w:rsidRDefault="005E4B54" w:rsidP="004813C1">
            <w:pPr>
              <w:spacing w:before="20" w:after="20"/>
              <w:jc w:val="center"/>
              <w:rPr>
                <w:rFonts w:ascii="Arial" w:hAnsi="Arial" w:cs="Arial"/>
                <w:b/>
                <w:bCs/>
                <w:sz w:val="24"/>
                <w:szCs w:val="28"/>
                <w:highlight w:val="yellow"/>
              </w:rPr>
            </w:pPr>
            <w:r w:rsidRPr="009A5DCD">
              <w:rPr>
                <w:rFonts w:ascii="Arial" w:hAnsi="Arial" w:cs="Arial"/>
                <w:b/>
                <w:bCs/>
                <w:sz w:val="24"/>
                <w:szCs w:val="28"/>
              </w:rPr>
              <w:t>21,060</w:t>
            </w:r>
          </w:p>
        </w:tc>
        <w:tc>
          <w:tcPr>
            <w:tcW w:w="17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46FDCDAB" w14:textId="4297B4CD" w:rsidR="004813C1" w:rsidRPr="009A5DCD" w:rsidRDefault="005E4B54" w:rsidP="004813C1">
            <w:pPr>
              <w:spacing w:before="20" w:after="20"/>
              <w:jc w:val="center"/>
              <w:rPr>
                <w:rFonts w:ascii="Arial" w:hAnsi="Arial" w:cs="Arial"/>
                <w:b/>
                <w:bCs/>
                <w:sz w:val="24"/>
                <w:szCs w:val="28"/>
                <w:highlight w:val="yellow"/>
              </w:rPr>
            </w:pPr>
            <w:r w:rsidRPr="009A5DCD">
              <w:rPr>
                <w:rFonts w:ascii="Arial" w:hAnsi="Arial" w:cs="Arial"/>
                <w:b/>
                <w:bCs/>
                <w:sz w:val="24"/>
                <w:szCs w:val="28"/>
              </w:rPr>
              <w:t>10,530</w:t>
            </w:r>
          </w:p>
        </w:tc>
        <w:tc>
          <w:tcPr>
            <w:tcW w:w="17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1C7EB19" w14:textId="631AEEC1" w:rsidR="004813C1" w:rsidRPr="009A5DCD" w:rsidRDefault="005E4B54" w:rsidP="004813C1">
            <w:pPr>
              <w:spacing w:before="20" w:after="20"/>
              <w:jc w:val="center"/>
              <w:rPr>
                <w:rFonts w:ascii="Arial" w:hAnsi="Arial" w:cs="Arial"/>
                <w:b/>
                <w:bCs/>
                <w:sz w:val="24"/>
                <w:szCs w:val="28"/>
              </w:rPr>
            </w:pPr>
            <w:r w:rsidRPr="009A5DCD">
              <w:rPr>
                <w:rFonts w:ascii="Arial" w:hAnsi="Arial" w:cs="Arial"/>
                <w:b/>
                <w:bCs/>
                <w:sz w:val="24"/>
                <w:szCs w:val="28"/>
              </w:rPr>
              <w:t>2</w:t>
            </w:r>
          </w:p>
        </w:tc>
        <w:tc>
          <w:tcPr>
            <w:tcW w:w="17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3D92C69E" w14:textId="38D80201" w:rsidR="004813C1" w:rsidRPr="009A5DCD" w:rsidRDefault="005E4B54" w:rsidP="004813C1">
            <w:pPr>
              <w:spacing w:before="20" w:after="20"/>
              <w:jc w:val="center"/>
              <w:rPr>
                <w:rFonts w:ascii="Arial" w:hAnsi="Arial" w:cs="Arial"/>
                <w:b/>
                <w:bCs/>
                <w:sz w:val="24"/>
                <w:szCs w:val="28"/>
              </w:rPr>
            </w:pPr>
            <w:r w:rsidRPr="009A5DCD">
              <w:rPr>
                <w:rFonts w:ascii="Arial" w:hAnsi="Arial" w:cs="Arial"/>
                <w:b/>
                <w:bCs/>
                <w:sz w:val="24"/>
                <w:szCs w:val="28"/>
              </w:rPr>
              <w:t>2</w:t>
            </w:r>
          </w:p>
        </w:tc>
      </w:tr>
    </w:tbl>
    <w:p w14:paraId="7F927923" w14:textId="38B8E406" w:rsidR="00290CAB" w:rsidRDefault="009F0694" w:rsidP="00870F98">
      <w:pPr>
        <w:rPr>
          <w:rFonts w:ascii="Arial" w:hAnsi="Arial" w:cs="Arial"/>
        </w:rPr>
      </w:pPr>
      <w:r w:rsidRPr="009A5DCD">
        <w:rPr>
          <w:rFonts w:ascii="Arial" w:hAnsi="Arial" w:cs="Arial"/>
        </w:rPr>
        <w:t>A partir de los resultados anteriores, se advierte que</w:t>
      </w:r>
      <w:r w:rsidR="00290CAB" w:rsidRPr="009A5DCD">
        <w:rPr>
          <w:rFonts w:ascii="Arial" w:hAnsi="Arial" w:cs="Arial"/>
        </w:rPr>
        <w:t xml:space="preserve"> </w:t>
      </w:r>
      <w:r w:rsidR="00DB712C" w:rsidRPr="009A5DCD">
        <w:rPr>
          <w:rFonts w:ascii="Arial" w:hAnsi="Arial" w:cs="Arial"/>
        </w:rPr>
        <w:t xml:space="preserve">las Regidurías de representación proporcional que conforman al Ayuntamiento de Jalpa de Méndez, corresponden al Partido de la Revolución Democrática; en consecuencia, </w:t>
      </w:r>
      <w:r w:rsidR="00290CAB" w:rsidRPr="009A5DCD">
        <w:rPr>
          <w:rFonts w:ascii="Arial" w:hAnsi="Arial" w:cs="Arial"/>
        </w:rPr>
        <w:t xml:space="preserve">no existen </w:t>
      </w:r>
      <w:r w:rsidRPr="009A5DCD">
        <w:rPr>
          <w:rFonts w:ascii="Arial" w:hAnsi="Arial" w:cs="Arial"/>
        </w:rPr>
        <w:t>Regidurías por representación proporcional pendientes de asignar</w:t>
      </w:r>
      <w:r w:rsidR="001D5611" w:rsidRPr="009A5DCD">
        <w:rPr>
          <w:rFonts w:ascii="Arial" w:hAnsi="Arial" w:cs="Arial"/>
        </w:rPr>
        <w:t xml:space="preserve"> para</w:t>
      </w:r>
      <w:r w:rsidR="00290CAB" w:rsidRPr="009A5DCD">
        <w:rPr>
          <w:rFonts w:ascii="Arial" w:hAnsi="Arial" w:cs="Arial"/>
        </w:rPr>
        <w:t xml:space="preserve"> </w:t>
      </w:r>
      <w:r w:rsidR="001D5611" w:rsidRPr="009A5DCD">
        <w:rPr>
          <w:rFonts w:ascii="Arial" w:hAnsi="Arial" w:cs="Arial"/>
        </w:rPr>
        <w:t>e</w:t>
      </w:r>
      <w:r w:rsidR="00290CAB" w:rsidRPr="009A5DCD">
        <w:rPr>
          <w:rFonts w:ascii="Arial" w:hAnsi="Arial" w:cs="Arial"/>
        </w:rPr>
        <w:t xml:space="preserve">l municipio </w:t>
      </w:r>
      <w:r w:rsidR="004A2208" w:rsidRPr="009A5DCD">
        <w:rPr>
          <w:rFonts w:ascii="Arial" w:hAnsi="Arial" w:cs="Arial"/>
        </w:rPr>
        <w:t>mencionado</w:t>
      </w:r>
      <w:r w:rsidRPr="009A5DCD">
        <w:rPr>
          <w:rFonts w:ascii="Arial" w:hAnsi="Arial" w:cs="Arial"/>
        </w:rPr>
        <w:t xml:space="preserve">, toda </w:t>
      </w:r>
      <w:r w:rsidRPr="00C70DBF">
        <w:rPr>
          <w:rFonts w:ascii="Arial" w:hAnsi="Arial" w:cs="Arial"/>
        </w:rPr>
        <w:t xml:space="preserve">vez que </w:t>
      </w:r>
      <w:r w:rsidR="00290CAB" w:rsidRPr="00C70DBF">
        <w:rPr>
          <w:rFonts w:ascii="Arial" w:hAnsi="Arial" w:cs="Arial"/>
        </w:rPr>
        <w:t xml:space="preserve">con </w:t>
      </w:r>
      <w:r w:rsidRPr="00C70DBF">
        <w:rPr>
          <w:rFonts w:ascii="Arial" w:hAnsi="Arial" w:cs="Arial"/>
        </w:rPr>
        <w:t xml:space="preserve">la </w:t>
      </w:r>
      <w:r w:rsidR="00290CAB" w:rsidRPr="00C70DBF">
        <w:rPr>
          <w:rFonts w:ascii="Arial" w:hAnsi="Arial" w:cs="Arial"/>
        </w:rPr>
        <w:t>asignación por cociente natural se agotó su distribución.</w:t>
      </w:r>
    </w:p>
    <w:p w14:paraId="28109E23" w14:textId="20C383FD" w:rsidR="00C70DBF" w:rsidRDefault="00C70DBF" w:rsidP="00870F98">
      <w:pPr>
        <w:rPr>
          <w:rFonts w:ascii="Arial" w:hAnsi="Arial" w:cs="Arial"/>
        </w:rPr>
      </w:pPr>
    </w:p>
    <w:p w14:paraId="07AB57C2" w14:textId="77777777" w:rsidR="00C70DBF" w:rsidRPr="00C70DBF" w:rsidRDefault="00C70DBF" w:rsidP="00870F98">
      <w:pPr>
        <w:rPr>
          <w:rFonts w:ascii="Arial" w:hAnsi="Arial" w:cs="Arial"/>
        </w:rPr>
      </w:pPr>
    </w:p>
    <w:p w14:paraId="1138F678" w14:textId="00F86A1B" w:rsidR="001E5CD4" w:rsidRPr="00C70DBF" w:rsidRDefault="001E5CD4" w:rsidP="001E5CD4">
      <w:pPr>
        <w:pStyle w:val="Ttulo2"/>
        <w:rPr>
          <w:rFonts w:ascii="Arial" w:hAnsi="Arial" w:cs="Arial"/>
          <w:sz w:val="23"/>
          <w:szCs w:val="23"/>
        </w:rPr>
      </w:pPr>
      <w:r w:rsidRPr="00C70DBF">
        <w:rPr>
          <w:rFonts w:ascii="Arial" w:hAnsi="Arial" w:cs="Arial"/>
          <w:sz w:val="23"/>
          <w:szCs w:val="23"/>
        </w:rPr>
        <w:lastRenderedPageBreak/>
        <w:t>Verificación del principio de paridad en la conformación de</w:t>
      </w:r>
      <w:r w:rsidR="00D0467B" w:rsidRPr="00C70DBF">
        <w:rPr>
          <w:rFonts w:ascii="Arial" w:hAnsi="Arial" w:cs="Arial"/>
          <w:sz w:val="23"/>
          <w:szCs w:val="23"/>
        </w:rPr>
        <w:t>l Ayuntamiento de Jalpa de Méndez</w:t>
      </w:r>
    </w:p>
    <w:p w14:paraId="515407AD" w14:textId="646D3633" w:rsidR="001E5CD4" w:rsidRPr="00C70DBF" w:rsidRDefault="001E5CD4" w:rsidP="001E5CD4">
      <w:pPr>
        <w:rPr>
          <w:rFonts w:ascii="Arial" w:hAnsi="Arial" w:cs="Arial"/>
        </w:rPr>
      </w:pPr>
      <w:r w:rsidRPr="00C70DBF">
        <w:rPr>
          <w:rFonts w:ascii="Arial" w:hAnsi="Arial" w:cs="Arial"/>
        </w:rPr>
        <w:t>Que, una vez efectuada la asignación de las Regidurías de representación proporcional, este órgano electoral procede a verificar si la conformación de</w:t>
      </w:r>
      <w:r w:rsidR="00D0467B" w:rsidRPr="00C70DBF">
        <w:rPr>
          <w:rFonts w:ascii="Arial" w:hAnsi="Arial" w:cs="Arial"/>
        </w:rPr>
        <w:t xml:space="preserve">l Ayuntamiento de Jalpa de Méndez </w:t>
      </w:r>
      <w:r w:rsidRPr="00C70DBF">
        <w:rPr>
          <w:rFonts w:ascii="Arial" w:hAnsi="Arial" w:cs="Arial"/>
        </w:rPr>
        <w:t xml:space="preserve">garantiza el cumplimiento del principio de paridad de género y no discriminación en la asignación. En ese sentido, se advierte que, </w:t>
      </w:r>
      <w:r w:rsidR="00D0467B" w:rsidRPr="00C70DBF">
        <w:rPr>
          <w:rFonts w:ascii="Arial" w:hAnsi="Arial" w:cs="Arial"/>
        </w:rPr>
        <w:t xml:space="preserve">el órgano municipal quedó </w:t>
      </w:r>
      <w:r w:rsidRPr="00C70DBF">
        <w:rPr>
          <w:rFonts w:ascii="Arial" w:hAnsi="Arial" w:cs="Arial"/>
        </w:rPr>
        <w:t>integrad</w:t>
      </w:r>
      <w:r w:rsidR="00D0467B" w:rsidRPr="00C70DBF">
        <w:rPr>
          <w:rFonts w:ascii="Arial" w:hAnsi="Arial" w:cs="Arial"/>
        </w:rPr>
        <w:t>o</w:t>
      </w:r>
      <w:r w:rsidRPr="00C70DBF">
        <w:rPr>
          <w:rFonts w:ascii="Arial" w:hAnsi="Arial" w:cs="Arial"/>
        </w:rPr>
        <w:t xml:space="preserve"> por </w:t>
      </w:r>
      <w:r w:rsidR="004112AB" w:rsidRPr="00C70DBF">
        <w:rPr>
          <w:rFonts w:ascii="Arial" w:hAnsi="Arial" w:cs="Arial"/>
        </w:rPr>
        <w:t>4</w:t>
      </w:r>
      <w:r w:rsidRPr="00C70DBF">
        <w:rPr>
          <w:rFonts w:ascii="Arial" w:hAnsi="Arial" w:cs="Arial"/>
        </w:rPr>
        <w:t xml:space="preserve"> mujeres, por lo que prevalece la paridad.</w:t>
      </w:r>
    </w:p>
    <w:p w14:paraId="44752B7E" w14:textId="751B3337" w:rsidR="001E5CD4" w:rsidRPr="00C70DBF" w:rsidRDefault="004112AB" w:rsidP="001E5CD4">
      <w:pPr>
        <w:rPr>
          <w:rFonts w:ascii="Arial" w:hAnsi="Arial" w:cs="Arial"/>
        </w:rPr>
      </w:pPr>
      <w:r w:rsidRPr="00C70DBF">
        <w:rPr>
          <w:rFonts w:ascii="Arial" w:hAnsi="Arial" w:cs="Arial"/>
        </w:rPr>
        <w:t>En efecto, d</w:t>
      </w:r>
      <w:r w:rsidR="001E5CD4" w:rsidRPr="00C70DBF">
        <w:rPr>
          <w:rFonts w:ascii="Arial" w:hAnsi="Arial" w:cs="Arial"/>
        </w:rPr>
        <w:t xml:space="preserve">e acuerdo con el resultado de la votación, la planilla que obtuvo la mayoría de </w:t>
      </w:r>
      <w:r w:rsidR="003E4D1F" w:rsidRPr="00C70DBF">
        <w:rPr>
          <w:rFonts w:ascii="Arial" w:hAnsi="Arial" w:cs="Arial"/>
        </w:rPr>
        <w:t>los votos</w:t>
      </w:r>
      <w:r w:rsidR="001E5CD4" w:rsidRPr="00C70DBF">
        <w:rPr>
          <w:rFonts w:ascii="Arial" w:hAnsi="Arial" w:cs="Arial"/>
        </w:rPr>
        <w:t xml:space="preserve"> a </w:t>
      </w:r>
      <w:r w:rsidR="003E4D1F" w:rsidRPr="00C70DBF">
        <w:rPr>
          <w:rFonts w:ascii="Arial" w:hAnsi="Arial" w:cs="Arial"/>
        </w:rPr>
        <w:t xml:space="preserve">la </w:t>
      </w:r>
      <w:r w:rsidR="001E5CD4" w:rsidRPr="00C70DBF">
        <w:rPr>
          <w:rFonts w:ascii="Arial" w:hAnsi="Arial" w:cs="Arial"/>
        </w:rPr>
        <w:t xml:space="preserve">Presidencia Municipal y Regiduría por el principio de mayoría relativa para el Ayuntamiento de </w:t>
      </w:r>
      <w:r w:rsidR="003E4D1F" w:rsidRPr="00C70DBF">
        <w:rPr>
          <w:rFonts w:ascii="Arial" w:hAnsi="Arial" w:cs="Arial"/>
        </w:rPr>
        <w:t xml:space="preserve">Jalpa de Méndez </w:t>
      </w:r>
      <w:r w:rsidR="001E5CD4" w:rsidRPr="00C70DBF">
        <w:rPr>
          <w:rFonts w:ascii="Arial" w:hAnsi="Arial" w:cs="Arial"/>
        </w:rPr>
        <w:t xml:space="preserve">está conformada por 2 mujeres y 1 hombre; mientras que, de la revisión a las listas postuladas por </w:t>
      </w:r>
      <w:r w:rsidRPr="00C70DBF">
        <w:rPr>
          <w:rFonts w:ascii="Arial" w:hAnsi="Arial" w:cs="Arial"/>
        </w:rPr>
        <w:t xml:space="preserve">el Partido </w:t>
      </w:r>
      <w:r w:rsidR="001E5CD4" w:rsidRPr="00C70DBF">
        <w:rPr>
          <w:rFonts w:ascii="Arial" w:hAnsi="Arial" w:cs="Arial"/>
        </w:rPr>
        <w:t xml:space="preserve">de la Revolución Democrática que </w:t>
      </w:r>
      <w:r w:rsidRPr="00C70DBF">
        <w:rPr>
          <w:rFonts w:ascii="Arial" w:hAnsi="Arial" w:cs="Arial"/>
        </w:rPr>
        <w:t>es el partido</w:t>
      </w:r>
      <w:r w:rsidR="001E5CD4" w:rsidRPr="00C70DBF">
        <w:rPr>
          <w:rFonts w:ascii="Arial" w:hAnsi="Arial" w:cs="Arial"/>
        </w:rPr>
        <w:t xml:space="preserve"> con derecho a </w:t>
      </w:r>
      <w:r w:rsidRPr="00C70DBF">
        <w:rPr>
          <w:rFonts w:ascii="Arial" w:hAnsi="Arial" w:cs="Arial"/>
        </w:rPr>
        <w:t xml:space="preserve">las </w:t>
      </w:r>
      <w:r w:rsidR="001E5CD4" w:rsidRPr="00C70DBF">
        <w:rPr>
          <w:rFonts w:ascii="Arial" w:hAnsi="Arial" w:cs="Arial"/>
        </w:rPr>
        <w:t>regiduría</w:t>
      </w:r>
      <w:r w:rsidRPr="00C70DBF">
        <w:rPr>
          <w:rFonts w:ascii="Arial" w:hAnsi="Arial" w:cs="Arial"/>
        </w:rPr>
        <w:t>s</w:t>
      </w:r>
      <w:r w:rsidR="001E5CD4" w:rsidRPr="00C70DBF">
        <w:rPr>
          <w:rFonts w:ascii="Arial" w:hAnsi="Arial" w:cs="Arial"/>
        </w:rPr>
        <w:t xml:space="preserve"> de representación proporcional, la asignación corresponde a 2 </w:t>
      </w:r>
      <w:r w:rsidRPr="00C70DBF">
        <w:rPr>
          <w:rFonts w:ascii="Arial" w:hAnsi="Arial" w:cs="Arial"/>
        </w:rPr>
        <w:t>mujeres</w:t>
      </w:r>
      <w:r w:rsidR="001E5CD4" w:rsidRPr="00C70DBF">
        <w:rPr>
          <w:rFonts w:ascii="Arial" w:hAnsi="Arial" w:cs="Arial"/>
        </w:rPr>
        <w:t xml:space="preserve">. Con base en lo anterior, la entidad municipal quedaría integrada por </w:t>
      </w:r>
      <w:r w:rsidRPr="00C70DBF">
        <w:rPr>
          <w:rFonts w:ascii="Arial" w:hAnsi="Arial" w:cs="Arial"/>
        </w:rPr>
        <w:t>4</w:t>
      </w:r>
      <w:r w:rsidR="001E5CD4" w:rsidRPr="00C70DBF">
        <w:rPr>
          <w:rFonts w:ascii="Arial" w:hAnsi="Arial" w:cs="Arial"/>
        </w:rPr>
        <w:t xml:space="preserve"> mujeres y </w:t>
      </w:r>
      <w:r w:rsidRPr="00C70DBF">
        <w:rPr>
          <w:rFonts w:ascii="Arial" w:hAnsi="Arial" w:cs="Arial"/>
        </w:rPr>
        <w:t>1 hombre</w:t>
      </w:r>
      <w:r w:rsidR="001E5CD4" w:rsidRPr="00C70DBF">
        <w:rPr>
          <w:rFonts w:ascii="Arial" w:hAnsi="Arial" w:cs="Arial"/>
        </w:rPr>
        <w:t xml:space="preserve">, lo que </w:t>
      </w:r>
      <w:r w:rsidR="00CA213C" w:rsidRPr="00C70DBF">
        <w:rPr>
          <w:rFonts w:ascii="Arial" w:hAnsi="Arial" w:cs="Arial"/>
        </w:rPr>
        <w:t xml:space="preserve">es acorde </w:t>
      </w:r>
      <w:r w:rsidR="001E5CD4" w:rsidRPr="00C70DBF">
        <w:rPr>
          <w:rFonts w:ascii="Arial" w:hAnsi="Arial" w:cs="Arial"/>
        </w:rPr>
        <w:t>con el principio de paridad.</w:t>
      </w:r>
    </w:p>
    <w:p w14:paraId="3311A900" w14:textId="5EFD5C10" w:rsidR="008955D5" w:rsidRPr="00C70DBF" w:rsidRDefault="00836275" w:rsidP="00836275">
      <w:pPr>
        <w:pStyle w:val="Ttulo2"/>
        <w:rPr>
          <w:rFonts w:ascii="Arial" w:hAnsi="Arial" w:cs="Arial"/>
          <w:sz w:val="23"/>
          <w:szCs w:val="23"/>
        </w:rPr>
      </w:pPr>
      <w:r w:rsidRPr="00C70DBF">
        <w:rPr>
          <w:rFonts w:ascii="Arial" w:hAnsi="Arial" w:cs="Arial"/>
          <w:sz w:val="23"/>
          <w:szCs w:val="23"/>
        </w:rPr>
        <w:t>Fórmula de Regidurías por el principio de representación proporcional</w:t>
      </w:r>
    </w:p>
    <w:p w14:paraId="597836EE" w14:textId="338B8C65" w:rsidR="00836275" w:rsidRDefault="00836275" w:rsidP="00836275">
      <w:pPr>
        <w:rPr>
          <w:rFonts w:ascii="Arial" w:hAnsi="Arial" w:cs="Arial"/>
        </w:rPr>
      </w:pPr>
      <w:r w:rsidRPr="00C70DBF">
        <w:rPr>
          <w:rFonts w:ascii="Arial" w:hAnsi="Arial" w:cs="Arial"/>
        </w:rPr>
        <w:t xml:space="preserve">Que, a partir de las operaciones realizadas, las Regidurías por el principio de representación proporcional </w:t>
      </w:r>
      <w:r w:rsidR="00EB41E7" w:rsidRPr="00C70DBF">
        <w:rPr>
          <w:rFonts w:ascii="Arial" w:hAnsi="Arial" w:cs="Arial"/>
        </w:rPr>
        <w:t>para el Ayuntamiento de Jalpa de Méndez quedan conformadas de la siguiente forma</w:t>
      </w:r>
      <w:r w:rsidRPr="00C70DBF">
        <w:rPr>
          <w:rFonts w:ascii="Arial" w:hAnsi="Arial" w:cs="Arial"/>
        </w:rPr>
        <w:t>:</w:t>
      </w:r>
    </w:p>
    <w:p w14:paraId="0B95DB88" w14:textId="77777777" w:rsidR="00C70DBF" w:rsidRPr="00C70DBF" w:rsidRDefault="00C70DBF" w:rsidP="00836275">
      <w:pPr>
        <w:rPr>
          <w:rFonts w:ascii="Arial" w:hAnsi="Arial" w:cs="Arial"/>
        </w:rPr>
      </w:pP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7"/>
        <w:gridCol w:w="548"/>
        <w:gridCol w:w="3349"/>
        <w:gridCol w:w="671"/>
        <w:gridCol w:w="3318"/>
        <w:gridCol w:w="671"/>
      </w:tblGrid>
      <w:tr w:rsidR="00896F59" w:rsidRPr="009A5DCD" w14:paraId="1F508BED" w14:textId="77777777" w:rsidTr="00896F59">
        <w:trPr>
          <w:jc w:val="center"/>
        </w:trPr>
        <w:tc>
          <w:tcPr>
            <w:tcW w:w="0" w:type="auto"/>
            <w:gridSpan w:val="6"/>
            <w:tcBorders>
              <w:top w:val="nil"/>
              <w:left w:val="nil"/>
              <w:right w:val="nil"/>
            </w:tcBorders>
            <w:shd w:val="clear" w:color="auto" w:fill="FFFFFF" w:themeFill="background1"/>
          </w:tcPr>
          <w:p w14:paraId="7C2574AD" w14:textId="77777777" w:rsidR="00896F59" w:rsidRDefault="00E579E9" w:rsidP="004112AB">
            <w:pPr>
              <w:spacing w:before="40" w:after="40"/>
              <w:jc w:val="center"/>
              <w:rPr>
                <w:rFonts w:ascii="Arial" w:hAnsi="Arial" w:cs="Arial"/>
                <w:b/>
                <w:bCs/>
                <w:sz w:val="22"/>
                <w:szCs w:val="22"/>
              </w:rPr>
            </w:pPr>
            <w:r w:rsidRPr="009A5DCD">
              <w:rPr>
                <w:rFonts w:ascii="Arial" w:hAnsi="Arial" w:cs="Arial"/>
                <w:b/>
                <w:bCs/>
                <w:sz w:val="22"/>
                <w:szCs w:val="22"/>
              </w:rPr>
              <w:t>Jalpa de Méndez</w:t>
            </w:r>
          </w:p>
          <w:p w14:paraId="45170611" w14:textId="74BC7019" w:rsidR="00C70DBF" w:rsidRPr="009A5DCD" w:rsidRDefault="00C70DBF" w:rsidP="004112AB">
            <w:pPr>
              <w:spacing w:before="40" w:after="40"/>
              <w:jc w:val="center"/>
              <w:rPr>
                <w:rFonts w:ascii="Arial" w:hAnsi="Arial" w:cs="Arial"/>
                <w:b/>
                <w:bCs/>
                <w:color w:val="FFFFFF" w:themeColor="background1"/>
                <w:spacing w:val="-6"/>
                <w:sz w:val="14"/>
                <w:szCs w:val="18"/>
              </w:rPr>
            </w:pPr>
          </w:p>
        </w:tc>
      </w:tr>
      <w:tr w:rsidR="00896F59" w:rsidRPr="009A5DCD" w14:paraId="204B96E0" w14:textId="77777777" w:rsidTr="004112AB">
        <w:trPr>
          <w:jc w:val="center"/>
        </w:trPr>
        <w:tc>
          <w:tcPr>
            <w:tcW w:w="0" w:type="auto"/>
            <w:tcBorders>
              <w:top w:val="single" w:sz="4" w:space="0" w:color="BFBFBF" w:themeColor="background1" w:themeShade="BF"/>
            </w:tcBorders>
            <w:shd w:val="clear" w:color="auto" w:fill="993366"/>
          </w:tcPr>
          <w:p w14:paraId="3585AA9C" w14:textId="77777777" w:rsidR="00896F59" w:rsidRPr="009A5DCD" w:rsidRDefault="00896F59" w:rsidP="004112AB">
            <w:pPr>
              <w:spacing w:before="40" w:after="40"/>
              <w:jc w:val="center"/>
              <w:rPr>
                <w:rFonts w:ascii="Arial" w:hAnsi="Arial" w:cs="Arial"/>
                <w:b/>
                <w:sz w:val="14"/>
                <w:szCs w:val="18"/>
              </w:rPr>
            </w:pPr>
            <w:r w:rsidRPr="009A5DCD">
              <w:rPr>
                <w:rFonts w:ascii="Arial" w:hAnsi="Arial" w:cs="Arial"/>
                <w:b/>
                <w:bCs/>
                <w:color w:val="FFFFFF" w:themeColor="background1"/>
                <w:spacing w:val="-6"/>
                <w:sz w:val="14"/>
                <w:szCs w:val="18"/>
              </w:rPr>
              <w:t>Partido</w:t>
            </w:r>
          </w:p>
        </w:tc>
        <w:tc>
          <w:tcPr>
            <w:tcW w:w="0" w:type="auto"/>
            <w:tcBorders>
              <w:top w:val="single" w:sz="4" w:space="0" w:color="BFBFBF" w:themeColor="background1" w:themeShade="BF"/>
            </w:tcBorders>
            <w:shd w:val="clear" w:color="auto" w:fill="993366"/>
          </w:tcPr>
          <w:p w14:paraId="63EEFCBC" w14:textId="77777777" w:rsidR="00896F59" w:rsidRPr="009A5DCD" w:rsidRDefault="00896F59" w:rsidP="004112AB">
            <w:pPr>
              <w:spacing w:before="40" w:after="40"/>
              <w:jc w:val="center"/>
              <w:rPr>
                <w:rFonts w:ascii="Arial" w:hAnsi="Arial" w:cs="Arial"/>
                <w:b/>
                <w:sz w:val="14"/>
                <w:szCs w:val="18"/>
              </w:rPr>
            </w:pPr>
            <w:r w:rsidRPr="009A5DCD">
              <w:rPr>
                <w:rFonts w:ascii="Arial" w:hAnsi="Arial" w:cs="Arial"/>
                <w:b/>
                <w:bCs/>
                <w:color w:val="FFFFFF" w:themeColor="background1"/>
                <w:spacing w:val="-6"/>
                <w:sz w:val="14"/>
                <w:szCs w:val="18"/>
              </w:rPr>
              <w:t>Núm</w:t>
            </w:r>
            <w:r w:rsidRPr="009A5DCD">
              <w:rPr>
                <w:rFonts w:ascii="Arial" w:hAnsi="Arial" w:cs="Arial"/>
                <w:b/>
                <w:bCs/>
                <w:color w:val="FFFFFF" w:themeColor="background1"/>
                <w:sz w:val="14"/>
                <w:szCs w:val="18"/>
              </w:rPr>
              <w:t>.</w:t>
            </w:r>
          </w:p>
        </w:tc>
        <w:tc>
          <w:tcPr>
            <w:tcW w:w="0" w:type="auto"/>
            <w:tcBorders>
              <w:top w:val="single" w:sz="4" w:space="0" w:color="BFBFBF" w:themeColor="background1" w:themeShade="BF"/>
            </w:tcBorders>
            <w:shd w:val="clear" w:color="auto" w:fill="993366"/>
          </w:tcPr>
          <w:p w14:paraId="62629EDF" w14:textId="77777777" w:rsidR="00896F59" w:rsidRPr="009A5DCD" w:rsidRDefault="00896F59" w:rsidP="004112AB">
            <w:pPr>
              <w:spacing w:before="40" w:after="40"/>
              <w:jc w:val="center"/>
              <w:rPr>
                <w:rFonts w:ascii="Arial" w:hAnsi="Arial" w:cs="Arial"/>
                <w:b/>
                <w:sz w:val="14"/>
                <w:szCs w:val="18"/>
              </w:rPr>
            </w:pPr>
            <w:r w:rsidRPr="009A5DCD">
              <w:rPr>
                <w:rFonts w:ascii="Arial" w:hAnsi="Arial" w:cs="Arial"/>
                <w:b/>
                <w:bCs/>
                <w:color w:val="FFFFFF" w:themeColor="background1"/>
                <w:sz w:val="14"/>
                <w:szCs w:val="18"/>
              </w:rPr>
              <w:t>Propietaria/o</w:t>
            </w:r>
          </w:p>
        </w:tc>
        <w:tc>
          <w:tcPr>
            <w:tcW w:w="0" w:type="auto"/>
            <w:tcBorders>
              <w:top w:val="single" w:sz="4" w:space="0" w:color="BFBFBF" w:themeColor="background1" w:themeShade="BF"/>
            </w:tcBorders>
            <w:shd w:val="clear" w:color="auto" w:fill="993366"/>
          </w:tcPr>
          <w:p w14:paraId="7C75C466" w14:textId="77777777" w:rsidR="00896F59" w:rsidRPr="009A5DCD" w:rsidRDefault="00896F59" w:rsidP="004112AB">
            <w:pPr>
              <w:spacing w:before="40" w:after="40"/>
              <w:jc w:val="center"/>
              <w:rPr>
                <w:rFonts w:ascii="Arial" w:hAnsi="Arial" w:cs="Arial"/>
                <w:b/>
                <w:sz w:val="14"/>
                <w:szCs w:val="18"/>
              </w:rPr>
            </w:pPr>
            <w:r w:rsidRPr="009A5DCD">
              <w:rPr>
                <w:rFonts w:ascii="Arial" w:hAnsi="Arial" w:cs="Arial"/>
                <w:b/>
                <w:bCs/>
                <w:color w:val="FFFFFF" w:themeColor="background1"/>
                <w:spacing w:val="-6"/>
                <w:sz w:val="14"/>
                <w:szCs w:val="18"/>
              </w:rPr>
              <w:t>Género</w:t>
            </w:r>
          </w:p>
        </w:tc>
        <w:tc>
          <w:tcPr>
            <w:tcW w:w="0" w:type="auto"/>
            <w:tcBorders>
              <w:top w:val="single" w:sz="4" w:space="0" w:color="BFBFBF" w:themeColor="background1" w:themeShade="BF"/>
            </w:tcBorders>
            <w:shd w:val="clear" w:color="auto" w:fill="993366"/>
          </w:tcPr>
          <w:p w14:paraId="4CFC72C4" w14:textId="77777777" w:rsidR="00896F59" w:rsidRPr="009A5DCD" w:rsidRDefault="00896F59" w:rsidP="004112AB">
            <w:pPr>
              <w:spacing w:before="40" w:after="40"/>
              <w:jc w:val="center"/>
              <w:rPr>
                <w:rFonts w:ascii="Arial" w:hAnsi="Arial" w:cs="Arial"/>
                <w:b/>
                <w:sz w:val="14"/>
                <w:szCs w:val="18"/>
              </w:rPr>
            </w:pPr>
            <w:r w:rsidRPr="009A5DCD">
              <w:rPr>
                <w:rFonts w:ascii="Arial" w:hAnsi="Arial" w:cs="Arial"/>
                <w:b/>
                <w:bCs/>
                <w:color w:val="FFFFFF" w:themeColor="background1"/>
                <w:sz w:val="14"/>
                <w:szCs w:val="18"/>
              </w:rPr>
              <w:t>Suplente</w:t>
            </w:r>
          </w:p>
        </w:tc>
        <w:tc>
          <w:tcPr>
            <w:tcW w:w="0" w:type="auto"/>
            <w:tcBorders>
              <w:top w:val="single" w:sz="4" w:space="0" w:color="BFBFBF" w:themeColor="background1" w:themeShade="BF"/>
            </w:tcBorders>
            <w:shd w:val="clear" w:color="auto" w:fill="993366"/>
          </w:tcPr>
          <w:p w14:paraId="0BCBB0D5" w14:textId="77777777" w:rsidR="00896F59" w:rsidRPr="009A5DCD" w:rsidRDefault="00896F59" w:rsidP="004112AB">
            <w:pPr>
              <w:spacing w:before="40" w:after="40"/>
              <w:jc w:val="center"/>
              <w:rPr>
                <w:rFonts w:ascii="Arial" w:hAnsi="Arial" w:cs="Arial"/>
                <w:b/>
                <w:sz w:val="14"/>
                <w:szCs w:val="18"/>
              </w:rPr>
            </w:pPr>
            <w:r w:rsidRPr="009A5DCD">
              <w:rPr>
                <w:rFonts w:ascii="Arial" w:hAnsi="Arial" w:cs="Arial"/>
                <w:b/>
                <w:bCs/>
                <w:color w:val="FFFFFF" w:themeColor="background1"/>
                <w:spacing w:val="-6"/>
                <w:sz w:val="14"/>
                <w:szCs w:val="18"/>
              </w:rPr>
              <w:t>Género</w:t>
            </w:r>
          </w:p>
        </w:tc>
      </w:tr>
      <w:tr w:rsidR="00896F59" w:rsidRPr="009A5DCD" w14:paraId="3497D116" w14:textId="77777777" w:rsidTr="004112AB">
        <w:trPr>
          <w:trHeight w:val="567"/>
          <w:jc w:val="center"/>
        </w:trPr>
        <w:tc>
          <w:tcPr>
            <w:tcW w:w="0" w:type="auto"/>
            <w:tcBorders>
              <w:top w:val="single" w:sz="4" w:space="0" w:color="BFBFBF" w:themeColor="background1" w:themeShade="BF"/>
            </w:tcBorders>
            <w:vAlign w:val="center"/>
          </w:tcPr>
          <w:p w14:paraId="0EE7CB65" w14:textId="77777777" w:rsidR="00896F59" w:rsidRPr="009A5DCD" w:rsidRDefault="00896F59" w:rsidP="004112AB">
            <w:pPr>
              <w:spacing w:before="40" w:after="40"/>
              <w:jc w:val="center"/>
              <w:rPr>
                <w:rFonts w:ascii="Arial" w:hAnsi="Arial" w:cs="Arial"/>
                <w:b/>
                <w:sz w:val="18"/>
                <w:szCs w:val="18"/>
              </w:rPr>
            </w:pPr>
            <w:r w:rsidRPr="009A5DCD">
              <w:rPr>
                <w:rFonts w:ascii="Arial" w:hAnsi="Arial" w:cs="Arial"/>
                <w:b/>
                <w:sz w:val="18"/>
                <w:szCs w:val="18"/>
              </w:rPr>
              <w:t>PRD</w:t>
            </w:r>
          </w:p>
        </w:tc>
        <w:tc>
          <w:tcPr>
            <w:tcW w:w="0" w:type="auto"/>
            <w:tcBorders>
              <w:top w:val="single" w:sz="4" w:space="0" w:color="BFBFBF" w:themeColor="background1" w:themeShade="BF"/>
            </w:tcBorders>
            <w:vAlign w:val="center"/>
          </w:tcPr>
          <w:p w14:paraId="6D72A81F" w14:textId="77777777" w:rsidR="00896F59" w:rsidRPr="009A5DCD" w:rsidRDefault="00896F59" w:rsidP="004112AB">
            <w:pPr>
              <w:spacing w:before="40" w:after="40"/>
              <w:jc w:val="center"/>
              <w:rPr>
                <w:rFonts w:ascii="Arial" w:hAnsi="Arial" w:cs="Arial"/>
                <w:b/>
                <w:sz w:val="18"/>
                <w:szCs w:val="18"/>
              </w:rPr>
            </w:pPr>
            <w:r w:rsidRPr="009A5DCD">
              <w:rPr>
                <w:rFonts w:ascii="Arial" w:hAnsi="Arial" w:cs="Arial"/>
                <w:b/>
                <w:sz w:val="18"/>
                <w:szCs w:val="18"/>
              </w:rPr>
              <w:t>1</w:t>
            </w:r>
          </w:p>
        </w:tc>
        <w:tc>
          <w:tcPr>
            <w:tcW w:w="0" w:type="auto"/>
            <w:tcBorders>
              <w:top w:val="single" w:sz="4" w:space="0" w:color="BFBFBF" w:themeColor="background1" w:themeShade="BF"/>
            </w:tcBorders>
            <w:vAlign w:val="center"/>
          </w:tcPr>
          <w:p w14:paraId="62A8A392" w14:textId="28A76E41" w:rsidR="00896F59" w:rsidRPr="009A5DCD" w:rsidRDefault="008066A2" w:rsidP="004112AB">
            <w:pPr>
              <w:spacing w:before="40" w:after="40"/>
              <w:rPr>
                <w:rFonts w:ascii="Arial" w:hAnsi="Arial" w:cs="Arial"/>
                <w:b/>
                <w:sz w:val="18"/>
                <w:szCs w:val="18"/>
              </w:rPr>
            </w:pPr>
            <w:r w:rsidRPr="009A5DCD">
              <w:rPr>
                <w:rFonts w:ascii="Arial" w:hAnsi="Arial" w:cs="Arial"/>
                <w:b/>
                <w:sz w:val="18"/>
                <w:szCs w:val="18"/>
              </w:rPr>
              <w:t>ROSALBA JIMÉNEZ GARCÍA</w:t>
            </w:r>
          </w:p>
        </w:tc>
        <w:tc>
          <w:tcPr>
            <w:tcW w:w="0" w:type="auto"/>
            <w:tcBorders>
              <w:top w:val="single" w:sz="4" w:space="0" w:color="BFBFBF" w:themeColor="background1" w:themeShade="BF"/>
            </w:tcBorders>
            <w:vAlign w:val="center"/>
          </w:tcPr>
          <w:p w14:paraId="7A98110C" w14:textId="77777777" w:rsidR="00896F59" w:rsidRPr="009A5DCD" w:rsidRDefault="00896F59" w:rsidP="004112AB">
            <w:pPr>
              <w:spacing w:before="40" w:after="40"/>
              <w:jc w:val="center"/>
              <w:rPr>
                <w:rFonts w:ascii="Arial" w:hAnsi="Arial" w:cs="Arial"/>
                <w:b/>
                <w:sz w:val="18"/>
                <w:szCs w:val="18"/>
              </w:rPr>
            </w:pPr>
            <w:r w:rsidRPr="009A5DCD">
              <w:rPr>
                <w:rFonts w:ascii="Arial" w:hAnsi="Arial" w:cs="Arial"/>
                <w:b/>
                <w:sz w:val="18"/>
                <w:szCs w:val="18"/>
              </w:rPr>
              <w:t>M</w:t>
            </w:r>
          </w:p>
        </w:tc>
        <w:tc>
          <w:tcPr>
            <w:tcW w:w="0" w:type="auto"/>
            <w:tcBorders>
              <w:top w:val="single" w:sz="4" w:space="0" w:color="BFBFBF" w:themeColor="background1" w:themeShade="BF"/>
            </w:tcBorders>
            <w:vAlign w:val="center"/>
          </w:tcPr>
          <w:p w14:paraId="36D2E09D" w14:textId="2948EE7A" w:rsidR="00896F59" w:rsidRPr="009A5DCD" w:rsidRDefault="008066A2" w:rsidP="004112AB">
            <w:pPr>
              <w:spacing w:before="40" w:after="40"/>
              <w:rPr>
                <w:rFonts w:ascii="Arial" w:hAnsi="Arial" w:cs="Arial"/>
                <w:b/>
                <w:sz w:val="18"/>
                <w:szCs w:val="18"/>
              </w:rPr>
            </w:pPr>
            <w:r w:rsidRPr="009A5DCD">
              <w:rPr>
                <w:rFonts w:ascii="Arial" w:hAnsi="Arial" w:cs="Arial"/>
                <w:b/>
                <w:sz w:val="18"/>
                <w:szCs w:val="18"/>
              </w:rPr>
              <w:t>SARAHÍ LÓPEZ JIMÉNEZ</w:t>
            </w:r>
          </w:p>
        </w:tc>
        <w:tc>
          <w:tcPr>
            <w:tcW w:w="0" w:type="auto"/>
            <w:tcBorders>
              <w:top w:val="single" w:sz="4" w:space="0" w:color="BFBFBF" w:themeColor="background1" w:themeShade="BF"/>
            </w:tcBorders>
            <w:vAlign w:val="center"/>
          </w:tcPr>
          <w:p w14:paraId="52FFA633" w14:textId="77777777" w:rsidR="00896F59" w:rsidRPr="009A5DCD" w:rsidRDefault="00896F59" w:rsidP="004112AB">
            <w:pPr>
              <w:spacing w:before="40" w:after="40"/>
              <w:jc w:val="center"/>
              <w:rPr>
                <w:rFonts w:ascii="Arial" w:hAnsi="Arial" w:cs="Arial"/>
                <w:b/>
                <w:sz w:val="18"/>
                <w:szCs w:val="18"/>
              </w:rPr>
            </w:pPr>
            <w:r w:rsidRPr="009A5DCD">
              <w:rPr>
                <w:rFonts w:ascii="Arial" w:hAnsi="Arial" w:cs="Arial"/>
                <w:b/>
                <w:sz w:val="18"/>
                <w:szCs w:val="18"/>
              </w:rPr>
              <w:t>M</w:t>
            </w:r>
          </w:p>
        </w:tc>
      </w:tr>
      <w:tr w:rsidR="00896F59" w:rsidRPr="009A5DCD" w14:paraId="38508146" w14:textId="77777777" w:rsidTr="004112AB">
        <w:trPr>
          <w:trHeight w:val="567"/>
          <w:jc w:val="center"/>
        </w:trPr>
        <w:tc>
          <w:tcPr>
            <w:tcW w:w="0" w:type="auto"/>
            <w:tcBorders>
              <w:bottom w:val="single" w:sz="4" w:space="0" w:color="BFBFBF" w:themeColor="background1" w:themeShade="BF"/>
            </w:tcBorders>
            <w:vAlign w:val="center"/>
          </w:tcPr>
          <w:p w14:paraId="3F3D1BAC" w14:textId="7448CA95" w:rsidR="00896F59" w:rsidRPr="009A5DCD" w:rsidRDefault="003567C6" w:rsidP="004112AB">
            <w:pPr>
              <w:spacing w:before="40" w:after="40"/>
              <w:jc w:val="center"/>
              <w:rPr>
                <w:rFonts w:ascii="Arial" w:hAnsi="Arial" w:cs="Arial"/>
                <w:b/>
                <w:sz w:val="18"/>
                <w:szCs w:val="18"/>
              </w:rPr>
            </w:pPr>
            <w:r w:rsidRPr="009A5DCD">
              <w:rPr>
                <w:rFonts w:ascii="Arial" w:hAnsi="Arial" w:cs="Arial"/>
                <w:b/>
                <w:sz w:val="18"/>
                <w:szCs w:val="18"/>
              </w:rPr>
              <w:t>PRD</w:t>
            </w:r>
          </w:p>
        </w:tc>
        <w:tc>
          <w:tcPr>
            <w:tcW w:w="0" w:type="auto"/>
            <w:tcBorders>
              <w:bottom w:val="single" w:sz="4" w:space="0" w:color="BFBFBF" w:themeColor="background1" w:themeShade="BF"/>
            </w:tcBorders>
            <w:vAlign w:val="center"/>
          </w:tcPr>
          <w:p w14:paraId="265B77CB" w14:textId="77777777" w:rsidR="00896F59" w:rsidRPr="009A5DCD" w:rsidRDefault="00896F59" w:rsidP="004112AB">
            <w:pPr>
              <w:spacing w:before="40" w:after="40"/>
              <w:jc w:val="center"/>
              <w:rPr>
                <w:rFonts w:ascii="Arial" w:hAnsi="Arial" w:cs="Arial"/>
                <w:b/>
                <w:sz w:val="18"/>
                <w:szCs w:val="18"/>
              </w:rPr>
            </w:pPr>
            <w:r w:rsidRPr="009A5DCD">
              <w:rPr>
                <w:rFonts w:ascii="Arial" w:hAnsi="Arial" w:cs="Arial"/>
                <w:b/>
                <w:sz w:val="18"/>
                <w:szCs w:val="18"/>
              </w:rPr>
              <w:t>1</w:t>
            </w:r>
          </w:p>
        </w:tc>
        <w:tc>
          <w:tcPr>
            <w:tcW w:w="0" w:type="auto"/>
            <w:tcBorders>
              <w:bottom w:val="single" w:sz="4" w:space="0" w:color="BFBFBF" w:themeColor="background1" w:themeShade="BF"/>
            </w:tcBorders>
            <w:vAlign w:val="center"/>
          </w:tcPr>
          <w:p w14:paraId="1E0F6636" w14:textId="3EB09728" w:rsidR="00896F59" w:rsidRPr="009A5DCD" w:rsidRDefault="008066A2" w:rsidP="004112AB">
            <w:pPr>
              <w:spacing w:before="40" w:after="40"/>
              <w:rPr>
                <w:rFonts w:ascii="Arial" w:hAnsi="Arial" w:cs="Arial"/>
                <w:b/>
                <w:sz w:val="18"/>
                <w:szCs w:val="18"/>
              </w:rPr>
            </w:pPr>
            <w:r w:rsidRPr="009A5DCD">
              <w:rPr>
                <w:rFonts w:ascii="Arial" w:hAnsi="Arial" w:cs="Arial"/>
                <w:b/>
                <w:sz w:val="18"/>
                <w:szCs w:val="18"/>
              </w:rPr>
              <w:t>VIRGINIA DEL CARMEN JAIMES RAMOS</w:t>
            </w:r>
          </w:p>
        </w:tc>
        <w:tc>
          <w:tcPr>
            <w:tcW w:w="0" w:type="auto"/>
            <w:tcBorders>
              <w:bottom w:val="single" w:sz="4" w:space="0" w:color="BFBFBF" w:themeColor="background1" w:themeShade="BF"/>
            </w:tcBorders>
            <w:vAlign w:val="center"/>
          </w:tcPr>
          <w:p w14:paraId="4FD0F9B0" w14:textId="77777777" w:rsidR="00896F59" w:rsidRPr="009A5DCD" w:rsidRDefault="00896F59" w:rsidP="004112AB">
            <w:pPr>
              <w:spacing w:before="40" w:after="40"/>
              <w:jc w:val="center"/>
              <w:rPr>
                <w:rFonts w:ascii="Arial" w:hAnsi="Arial" w:cs="Arial"/>
                <w:b/>
                <w:sz w:val="18"/>
                <w:szCs w:val="18"/>
              </w:rPr>
            </w:pPr>
            <w:r w:rsidRPr="009A5DCD">
              <w:rPr>
                <w:rFonts w:ascii="Arial" w:hAnsi="Arial" w:cs="Arial"/>
                <w:b/>
                <w:sz w:val="18"/>
                <w:szCs w:val="18"/>
              </w:rPr>
              <w:t>M</w:t>
            </w:r>
          </w:p>
        </w:tc>
        <w:tc>
          <w:tcPr>
            <w:tcW w:w="0" w:type="auto"/>
            <w:tcBorders>
              <w:bottom w:val="single" w:sz="4" w:space="0" w:color="BFBFBF" w:themeColor="background1" w:themeShade="BF"/>
            </w:tcBorders>
            <w:vAlign w:val="center"/>
          </w:tcPr>
          <w:p w14:paraId="1F07A723" w14:textId="114B625E" w:rsidR="00896F59" w:rsidRPr="009A5DCD" w:rsidRDefault="008066A2" w:rsidP="004112AB">
            <w:pPr>
              <w:spacing w:before="40" w:after="40"/>
              <w:rPr>
                <w:rFonts w:ascii="Arial" w:hAnsi="Arial" w:cs="Arial"/>
                <w:b/>
                <w:sz w:val="18"/>
                <w:szCs w:val="18"/>
              </w:rPr>
            </w:pPr>
            <w:r w:rsidRPr="009A5DCD">
              <w:rPr>
                <w:rFonts w:ascii="Arial" w:hAnsi="Arial" w:cs="Arial"/>
                <w:b/>
                <w:sz w:val="18"/>
                <w:szCs w:val="18"/>
              </w:rPr>
              <w:t>MERCEDES DEL CARMEN JAVIER ULÍN</w:t>
            </w:r>
          </w:p>
        </w:tc>
        <w:tc>
          <w:tcPr>
            <w:tcW w:w="0" w:type="auto"/>
            <w:tcBorders>
              <w:bottom w:val="single" w:sz="4" w:space="0" w:color="BFBFBF" w:themeColor="background1" w:themeShade="BF"/>
            </w:tcBorders>
            <w:vAlign w:val="center"/>
          </w:tcPr>
          <w:p w14:paraId="03A3A729" w14:textId="77777777" w:rsidR="00896F59" w:rsidRPr="009A5DCD" w:rsidRDefault="00896F59" w:rsidP="004112AB">
            <w:pPr>
              <w:spacing w:before="40" w:after="40"/>
              <w:jc w:val="center"/>
              <w:rPr>
                <w:rFonts w:ascii="Arial" w:hAnsi="Arial" w:cs="Arial"/>
                <w:b/>
                <w:sz w:val="18"/>
                <w:szCs w:val="18"/>
              </w:rPr>
            </w:pPr>
            <w:r w:rsidRPr="009A5DCD">
              <w:rPr>
                <w:rFonts w:ascii="Arial" w:hAnsi="Arial" w:cs="Arial"/>
                <w:b/>
                <w:sz w:val="18"/>
                <w:szCs w:val="18"/>
              </w:rPr>
              <w:t>M</w:t>
            </w:r>
          </w:p>
        </w:tc>
      </w:tr>
    </w:tbl>
    <w:p w14:paraId="7910FF9D" w14:textId="5D31F413" w:rsidR="0068638B" w:rsidRPr="00C70DBF" w:rsidRDefault="0068638B" w:rsidP="0068638B">
      <w:pPr>
        <w:pStyle w:val="Ttulo2"/>
        <w:rPr>
          <w:rFonts w:ascii="Arial" w:hAnsi="Arial" w:cs="Arial"/>
          <w:sz w:val="23"/>
          <w:szCs w:val="23"/>
        </w:rPr>
      </w:pPr>
      <w:r w:rsidRPr="00C70DBF">
        <w:rPr>
          <w:rFonts w:ascii="Arial" w:hAnsi="Arial" w:cs="Arial"/>
          <w:sz w:val="23"/>
          <w:szCs w:val="23"/>
        </w:rPr>
        <w:t>Verificación de los requisitos de elegibilidad</w:t>
      </w:r>
    </w:p>
    <w:p w14:paraId="1C2B2EA9" w14:textId="77777777" w:rsidR="0068638B" w:rsidRPr="00C70DBF" w:rsidRDefault="0068638B" w:rsidP="0068638B">
      <w:pPr>
        <w:rPr>
          <w:rFonts w:ascii="Arial" w:hAnsi="Arial" w:cs="Arial"/>
        </w:rPr>
      </w:pPr>
      <w:r w:rsidRPr="00C70DBF">
        <w:rPr>
          <w:rFonts w:ascii="Arial" w:hAnsi="Arial" w:cs="Arial"/>
        </w:rPr>
        <w:t xml:space="preserve">Que, conforme a la documentación adjunta a las solicitudes de registro, este Consejo Estatal advierte que las personas a las que se les asignó una Regiduría por representación proporcional son ciudadanas mexicanas, cuentan con una residencia no menor a tres años </w:t>
      </w:r>
      <w:r w:rsidRPr="00C70DBF">
        <w:rPr>
          <w:rFonts w:ascii="Arial" w:hAnsi="Arial" w:cs="Arial"/>
        </w:rPr>
        <w:lastRenderedPageBreak/>
        <w:t>anteriores al día 2 de junio del año en curso; tienen dieciocho años cumplidos y disponen de credencial para votar vigente.</w:t>
      </w:r>
    </w:p>
    <w:p w14:paraId="3FA9D05A" w14:textId="325B8992" w:rsidR="0068638B" w:rsidRPr="00C70DBF" w:rsidRDefault="0068638B" w:rsidP="0068638B">
      <w:pPr>
        <w:rPr>
          <w:rFonts w:ascii="Arial" w:hAnsi="Arial" w:cs="Arial"/>
        </w:rPr>
      </w:pPr>
      <w:r w:rsidRPr="00C70DBF">
        <w:rPr>
          <w:rFonts w:ascii="Arial" w:hAnsi="Arial" w:cs="Arial"/>
        </w:rPr>
        <w:t>Por otra parte, en el caso de los requisitos de carácter negativo, no se advierte que exista prueba alguna que demuestre que las personas que solicitaron su registro: sean ministros de algún culto religioso; tengan antecedentes penales; sean titulares de alguna de las dependencias de la administración pública estatal, de la Fiscalía General del Estado de Tabasco, organismos autónomos, o de las magistraturas del Tribunal Superior de Justicia, Tribunal de Justicia Administrativa o del Tribunal de Conciliación y Arbitraje; ni de las presidencias municipales, regidurías, concejalías, secretarías del ayuntamiento o de alguna de las dependencias, entidades o direcciones de la administración municipal; o en su caso, que no se separaron de sus funciones desde noventa días naturales antes de la fecha de la elección.</w:t>
      </w:r>
    </w:p>
    <w:p w14:paraId="646E3B54" w14:textId="77777777" w:rsidR="00204676" w:rsidRPr="00C70DBF" w:rsidRDefault="0068638B" w:rsidP="0068638B">
      <w:pPr>
        <w:rPr>
          <w:rFonts w:ascii="Arial" w:hAnsi="Arial" w:cs="Arial"/>
        </w:rPr>
      </w:pPr>
      <w:r w:rsidRPr="00C70DBF">
        <w:rPr>
          <w:rFonts w:ascii="Arial" w:hAnsi="Arial" w:cs="Arial"/>
        </w:rPr>
        <w:t xml:space="preserve">Asimismo, las personas postuladas manifestaron bajo protesta, que no han sido condenadas con sentencia firme, por violencia política, violencia familiar o doméstica; por alguna agresión de género en el ámbito privado o público; por la comisión de delitos sexuales, contra la libertad sexual o la intimidad corporal; por morosidad o incumplimiento en sus obligaciones alimentarias. </w:t>
      </w:r>
    </w:p>
    <w:p w14:paraId="0FF13DE6" w14:textId="6BD704FA" w:rsidR="00F628D9" w:rsidRPr="00C70DBF" w:rsidRDefault="00F628D9" w:rsidP="00F628D9">
      <w:pPr>
        <w:rPr>
          <w:rFonts w:ascii="Arial" w:hAnsi="Arial" w:cs="Arial"/>
        </w:rPr>
      </w:pPr>
      <w:r w:rsidRPr="00C70DBF">
        <w:rPr>
          <w:rFonts w:ascii="Arial" w:hAnsi="Arial" w:cs="Arial"/>
        </w:rPr>
        <w:t xml:space="preserve">Lo anterior se corrobora, además, con los informes proporcionados por las autoridades competentes, el primero, de fecha </w:t>
      </w:r>
      <w:r w:rsidR="000B2A92" w:rsidRPr="00C70DBF">
        <w:rPr>
          <w:rFonts w:ascii="Arial" w:hAnsi="Arial" w:cs="Arial"/>
        </w:rPr>
        <w:t>20</w:t>
      </w:r>
      <w:r w:rsidRPr="00C70DBF">
        <w:rPr>
          <w:rFonts w:ascii="Arial" w:hAnsi="Arial" w:cs="Arial"/>
        </w:rPr>
        <w:t xml:space="preserve"> de junio de 2024 suscrito por el titular de la Unidad de Transparencia y Acceso a la Información del Tribunal Superior de Justicia en el Estado</w:t>
      </w:r>
      <w:r w:rsidRPr="00C70DBF">
        <w:rPr>
          <w:rStyle w:val="Refdenotaalpie"/>
          <w:rFonts w:ascii="Arial" w:hAnsi="Arial" w:cs="Arial"/>
        </w:rPr>
        <w:footnoteReference w:id="2"/>
      </w:r>
      <w:r w:rsidRPr="00C70DBF">
        <w:rPr>
          <w:rFonts w:ascii="Arial" w:hAnsi="Arial" w:cs="Arial"/>
        </w:rPr>
        <w:t>; y, el segundo de fecha 19 de julio de la presente anualidad rendido por la Dirección General del Sistema Penitenciario Estatal, de los que se desprende que las personas mencionadas no tienen suspendidos sus derechos político – electorales por la actualización de alguna de las hipótesis señaladas en el artículo 38 de la Constitución Federal.</w:t>
      </w:r>
    </w:p>
    <w:p w14:paraId="676F0689" w14:textId="77777777" w:rsidR="0068638B" w:rsidRPr="00C70DBF" w:rsidRDefault="0068638B" w:rsidP="0068638B">
      <w:pPr>
        <w:rPr>
          <w:rFonts w:ascii="Arial" w:hAnsi="Arial" w:cs="Arial"/>
        </w:rPr>
      </w:pPr>
      <w:r w:rsidRPr="00C70DBF">
        <w:rPr>
          <w:rFonts w:ascii="Arial" w:hAnsi="Arial" w:cs="Arial"/>
        </w:rPr>
        <w:t xml:space="preserve">En ese tenor, las personas a las que se les asignó una Regiduría por el principio de representación proporcional mantienen los requisitos de elegibilidad, ello en virtud de que no obra en los archivos de esta autoridad electoral elemento demostrativo que indique lo contrario. </w:t>
      </w:r>
    </w:p>
    <w:p w14:paraId="295A98C0" w14:textId="77777777" w:rsidR="0068638B" w:rsidRPr="00C70DBF" w:rsidRDefault="0068638B" w:rsidP="0068638B">
      <w:pPr>
        <w:rPr>
          <w:rFonts w:ascii="Arial" w:hAnsi="Arial" w:cs="Arial"/>
        </w:rPr>
      </w:pPr>
      <w:r w:rsidRPr="00C70DBF">
        <w:rPr>
          <w:rFonts w:ascii="Arial" w:hAnsi="Arial" w:cs="Arial"/>
        </w:rPr>
        <w:t xml:space="preserve">Al respecto, la Sala Superior sostiene, con base en el criterio establecido en la jurisprudencia 7/2004 de rubro: </w:t>
      </w:r>
      <w:r w:rsidRPr="00C70DBF">
        <w:rPr>
          <w:rFonts w:ascii="Arial" w:hAnsi="Arial" w:cs="Arial"/>
          <w:b/>
          <w:bCs/>
        </w:rPr>
        <w:t>“ELEGIBILIDAD. LOS MOMENTOS PARA SU IMPUGNACIÓN NO IMPLICAN DOBLE OPORTUNIDAD PARA CONTROVERTIR POR LAS MISMAS CAUSAS”</w:t>
      </w:r>
      <w:r w:rsidRPr="00C70DBF">
        <w:rPr>
          <w:rFonts w:ascii="Arial" w:hAnsi="Arial" w:cs="Arial"/>
        </w:rPr>
        <w:t xml:space="preserve">, que el análisis de la elegibilidad de candidaturas se puede </w:t>
      </w:r>
      <w:r w:rsidRPr="00C70DBF">
        <w:rPr>
          <w:rFonts w:ascii="Arial" w:hAnsi="Arial" w:cs="Arial"/>
        </w:rPr>
        <w:lastRenderedPageBreak/>
        <w:t>realizar en dos momentos: el primero, durante el registro ante la autoridad electoral y el segundo, cuando se califica la elección respectiva.</w:t>
      </w:r>
    </w:p>
    <w:p w14:paraId="13A2D592" w14:textId="076C6D32" w:rsidR="0068638B" w:rsidRPr="00C70DBF" w:rsidRDefault="0068638B" w:rsidP="0068638B">
      <w:pPr>
        <w:rPr>
          <w:rFonts w:ascii="Arial" w:hAnsi="Arial" w:cs="Arial"/>
        </w:rPr>
      </w:pPr>
      <w:r w:rsidRPr="00C70DBF">
        <w:rPr>
          <w:rFonts w:ascii="Arial" w:hAnsi="Arial" w:cs="Arial"/>
        </w:rPr>
        <w:t>No obstante, conforme a la citada jurisprudencia 7/2004, existe un segundo momento que permite el análisis de la elegibilidad de una candidatura, que es, al calificarse la elección respectiva. Es precisamente en este momento cuando la autoridad podrá considerar toda la información superveniente para analizar si la persona candidata ganadora cumple con los requisitos estipulados en el artículo 38 de la Constitución Federal</w:t>
      </w:r>
      <w:r w:rsidR="00CB0611" w:rsidRPr="00C70DBF">
        <w:rPr>
          <w:rStyle w:val="Refdenotaalpie"/>
          <w:rFonts w:ascii="Arial" w:hAnsi="Arial" w:cs="Arial"/>
        </w:rPr>
        <w:footnoteReference w:id="3"/>
      </w:r>
      <w:r w:rsidRPr="00C70DBF">
        <w:rPr>
          <w:rFonts w:ascii="Arial" w:hAnsi="Arial" w:cs="Arial"/>
        </w:rPr>
        <w:t>.</w:t>
      </w:r>
    </w:p>
    <w:p w14:paraId="68E7F104" w14:textId="54DDE5DA" w:rsidR="0068638B" w:rsidRPr="00C70DBF" w:rsidRDefault="0068638B" w:rsidP="0068638B">
      <w:pPr>
        <w:rPr>
          <w:rFonts w:ascii="Arial" w:hAnsi="Arial" w:cs="Arial"/>
        </w:rPr>
      </w:pPr>
      <w:r w:rsidRPr="00C70DBF">
        <w:rPr>
          <w:rFonts w:ascii="Arial" w:hAnsi="Arial" w:cs="Arial"/>
        </w:rPr>
        <w:t>En ese contexto, se declaran elegibles las personas electas que ocuparán las Regidurías asignadas por el principio de representación proporcional</w:t>
      </w:r>
      <w:r w:rsidR="00CB0611" w:rsidRPr="00C70DBF">
        <w:rPr>
          <w:rFonts w:ascii="Arial" w:hAnsi="Arial" w:cs="Arial"/>
        </w:rPr>
        <w:t xml:space="preserve"> para el municipio de Jalpa de Méndez</w:t>
      </w:r>
      <w:r w:rsidRPr="00C70DBF">
        <w:rPr>
          <w:rFonts w:ascii="Arial" w:hAnsi="Arial" w:cs="Arial"/>
        </w:rPr>
        <w:t xml:space="preserve">. </w:t>
      </w:r>
    </w:p>
    <w:p w14:paraId="1010C3F9" w14:textId="25162263" w:rsidR="00896F59" w:rsidRPr="00C70DBF" w:rsidRDefault="0068638B" w:rsidP="0068638B">
      <w:pPr>
        <w:rPr>
          <w:rFonts w:ascii="Arial" w:hAnsi="Arial" w:cs="Arial"/>
        </w:rPr>
      </w:pPr>
      <w:r w:rsidRPr="00C70DBF">
        <w:rPr>
          <w:rFonts w:ascii="Arial" w:hAnsi="Arial" w:cs="Arial"/>
        </w:rPr>
        <w:t>Sobre la base de las consideraciones señaladas, este Consejo Estatal emite el siguiente:</w:t>
      </w:r>
    </w:p>
    <w:p w14:paraId="1BD5EDFA" w14:textId="7C2BCD85" w:rsidR="009073D6" w:rsidRPr="00C70DBF" w:rsidRDefault="009073D6" w:rsidP="009073D6">
      <w:pPr>
        <w:pStyle w:val="Ttulo1"/>
        <w:rPr>
          <w:rFonts w:ascii="Arial" w:hAnsi="Arial" w:cs="Arial"/>
          <w:sz w:val="23"/>
          <w:szCs w:val="23"/>
        </w:rPr>
      </w:pPr>
      <w:r w:rsidRPr="00C70DBF">
        <w:rPr>
          <w:rFonts w:ascii="Arial" w:hAnsi="Arial" w:cs="Arial"/>
          <w:sz w:val="23"/>
          <w:szCs w:val="23"/>
        </w:rPr>
        <w:t>Acuerdo</w:t>
      </w:r>
    </w:p>
    <w:p w14:paraId="7917568D" w14:textId="600954E4" w:rsidR="009073D6" w:rsidRPr="00C70DBF" w:rsidRDefault="009073D6" w:rsidP="005D78C1">
      <w:pPr>
        <w:rPr>
          <w:rFonts w:ascii="Arial" w:hAnsi="Arial" w:cs="Arial"/>
        </w:rPr>
      </w:pPr>
      <w:r w:rsidRPr="00C70DBF">
        <w:rPr>
          <w:rFonts w:ascii="Arial" w:hAnsi="Arial" w:cs="Arial"/>
          <w:b/>
          <w:bCs/>
        </w:rPr>
        <w:t xml:space="preserve">Primero. </w:t>
      </w:r>
      <w:r w:rsidRPr="00C70DBF">
        <w:rPr>
          <w:rFonts w:ascii="Arial" w:hAnsi="Arial" w:cs="Arial"/>
        </w:rPr>
        <w:t>De conformidad con el artículo 115 numeral 1 fracción XXV de la Ley Electoral y de Partidos Políticos del Estado de Tabasco,</w:t>
      </w:r>
      <w:r w:rsidR="005D78C1" w:rsidRPr="00C70DBF">
        <w:rPr>
          <w:rFonts w:ascii="Arial" w:hAnsi="Arial" w:cs="Arial"/>
        </w:rPr>
        <w:t xml:space="preserve"> en cumplimiento a la sentencia emitida por el Tribunal Electoral de Tabasco en el juicio de inconformidad TET-JI-004/2024-III y su acumulado TET-JI-023/2024-III,</w:t>
      </w:r>
      <w:r w:rsidRPr="00C70DBF">
        <w:rPr>
          <w:rFonts w:ascii="Arial" w:hAnsi="Arial" w:cs="Arial"/>
        </w:rPr>
        <w:t xml:space="preserve"> se declara la validez de la elección de Regidoras y Regidores electos según el principio de representación proporcional </w:t>
      </w:r>
      <w:r w:rsidR="00016507" w:rsidRPr="00C70DBF">
        <w:rPr>
          <w:rFonts w:ascii="Arial" w:hAnsi="Arial" w:cs="Arial"/>
        </w:rPr>
        <w:t xml:space="preserve">para el Ayuntamiento de Jalpa de Méndez, </w:t>
      </w:r>
      <w:r w:rsidRPr="00C70DBF">
        <w:rPr>
          <w:rFonts w:ascii="Arial" w:hAnsi="Arial" w:cs="Arial"/>
        </w:rPr>
        <w:t>con motivo del Proceso Electoral Local Ordinario 2023 – 2024.</w:t>
      </w:r>
    </w:p>
    <w:p w14:paraId="1E903BB8" w14:textId="7A75E848" w:rsidR="009073D6" w:rsidRPr="00C70DBF" w:rsidRDefault="009073D6" w:rsidP="009073D6">
      <w:pPr>
        <w:rPr>
          <w:rFonts w:ascii="Arial" w:hAnsi="Arial" w:cs="Arial"/>
        </w:rPr>
      </w:pPr>
      <w:r w:rsidRPr="00C70DBF">
        <w:rPr>
          <w:rFonts w:ascii="Arial" w:hAnsi="Arial" w:cs="Arial"/>
          <w:b/>
          <w:bCs/>
        </w:rPr>
        <w:t>Segundo.</w:t>
      </w:r>
      <w:r w:rsidRPr="00C70DBF">
        <w:rPr>
          <w:rFonts w:ascii="Arial" w:hAnsi="Arial" w:cs="Arial"/>
        </w:rPr>
        <w:t xml:space="preserve"> En virtud de lo anterior y de conformidad con el procedimiento previsto en los artículos 115 de la Constitución Federal, 64 de la Constitución Local; 23, 24, 25 y 26 de la Ley Electoral y de Partidos Políticos del Estado de Tabasco se asignan las Regidurías por el principio de representación proporcional </w:t>
      </w:r>
      <w:r w:rsidR="005D78C1" w:rsidRPr="00C70DBF">
        <w:rPr>
          <w:rFonts w:ascii="Arial" w:hAnsi="Arial" w:cs="Arial"/>
        </w:rPr>
        <w:t xml:space="preserve">para el </w:t>
      </w:r>
      <w:r w:rsidRPr="00C70DBF">
        <w:rPr>
          <w:rFonts w:ascii="Arial" w:hAnsi="Arial" w:cs="Arial"/>
        </w:rPr>
        <w:t xml:space="preserve">Ayuntamiento de </w:t>
      </w:r>
      <w:r w:rsidR="005D78C1" w:rsidRPr="00C70DBF">
        <w:rPr>
          <w:rFonts w:ascii="Arial" w:hAnsi="Arial" w:cs="Arial"/>
        </w:rPr>
        <w:t xml:space="preserve">Jalpa de Méndez </w:t>
      </w:r>
      <w:r w:rsidRPr="00C70DBF">
        <w:rPr>
          <w:rFonts w:ascii="Arial" w:hAnsi="Arial" w:cs="Arial"/>
        </w:rPr>
        <w:t>de la siguiente forma:</w:t>
      </w:r>
    </w:p>
    <w:tbl>
      <w:tblPr>
        <w:tblStyle w:val="Tablaconcuadrcula"/>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7"/>
        <w:gridCol w:w="548"/>
        <w:gridCol w:w="3349"/>
        <w:gridCol w:w="671"/>
        <w:gridCol w:w="3318"/>
        <w:gridCol w:w="671"/>
      </w:tblGrid>
      <w:tr w:rsidR="008066A2" w:rsidRPr="009A5DCD" w14:paraId="7201B765" w14:textId="77777777" w:rsidTr="004112AB">
        <w:trPr>
          <w:jc w:val="center"/>
        </w:trPr>
        <w:tc>
          <w:tcPr>
            <w:tcW w:w="0" w:type="auto"/>
            <w:gridSpan w:val="6"/>
            <w:tcBorders>
              <w:top w:val="nil"/>
              <w:left w:val="nil"/>
              <w:right w:val="nil"/>
            </w:tcBorders>
            <w:shd w:val="clear" w:color="auto" w:fill="FFFFFF" w:themeFill="background1"/>
          </w:tcPr>
          <w:p w14:paraId="4B6EBAD1" w14:textId="77777777" w:rsidR="008066A2" w:rsidRPr="009A5DCD" w:rsidRDefault="008066A2" w:rsidP="004112AB">
            <w:pPr>
              <w:spacing w:before="40" w:after="40"/>
              <w:jc w:val="center"/>
              <w:rPr>
                <w:rFonts w:ascii="Arial" w:hAnsi="Arial" w:cs="Arial"/>
                <w:b/>
                <w:bCs/>
                <w:color w:val="FFFFFF" w:themeColor="background1"/>
                <w:spacing w:val="-6"/>
                <w:sz w:val="14"/>
                <w:szCs w:val="18"/>
              </w:rPr>
            </w:pPr>
            <w:r w:rsidRPr="009A5DCD">
              <w:rPr>
                <w:rFonts w:ascii="Arial" w:hAnsi="Arial" w:cs="Arial"/>
                <w:b/>
                <w:bCs/>
                <w:sz w:val="22"/>
                <w:szCs w:val="22"/>
              </w:rPr>
              <w:t>Jalpa de Méndez</w:t>
            </w:r>
          </w:p>
        </w:tc>
      </w:tr>
      <w:tr w:rsidR="008066A2" w:rsidRPr="009A5DCD" w14:paraId="4E1C7CD1" w14:textId="77777777" w:rsidTr="004112AB">
        <w:trPr>
          <w:jc w:val="center"/>
        </w:trPr>
        <w:tc>
          <w:tcPr>
            <w:tcW w:w="0" w:type="auto"/>
            <w:tcBorders>
              <w:top w:val="single" w:sz="4" w:space="0" w:color="BFBFBF" w:themeColor="background1" w:themeShade="BF"/>
            </w:tcBorders>
            <w:shd w:val="clear" w:color="auto" w:fill="993366"/>
          </w:tcPr>
          <w:p w14:paraId="46E584DE" w14:textId="77777777" w:rsidR="008066A2" w:rsidRPr="009A5DCD" w:rsidRDefault="008066A2" w:rsidP="004112AB">
            <w:pPr>
              <w:spacing w:before="40" w:after="40"/>
              <w:jc w:val="center"/>
              <w:rPr>
                <w:rFonts w:ascii="Arial" w:hAnsi="Arial" w:cs="Arial"/>
                <w:b/>
                <w:sz w:val="14"/>
                <w:szCs w:val="18"/>
              </w:rPr>
            </w:pPr>
            <w:r w:rsidRPr="009A5DCD">
              <w:rPr>
                <w:rFonts w:ascii="Arial" w:hAnsi="Arial" w:cs="Arial"/>
                <w:b/>
                <w:bCs/>
                <w:color w:val="FFFFFF" w:themeColor="background1"/>
                <w:spacing w:val="-6"/>
                <w:sz w:val="14"/>
                <w:szCs w:val="18"/>
              </w:rPr>
              <w:t>Partido</w:t>
            </w:r>
          </w:p>
        </w:tc>
        <w:tc>
          <w:tcPr>
            <w:tcW w:w="0" w:type="auto"/>
            <w:tcBorders>
              <w:top w:val="single" w:sz="4" w:space="0" w:color="BFBFBF" w:themeColor="background1" w:themeShade="BF"/>
            </w:tcBorders>
            <w:shd w:val="clear" w:color="auto" w:fill="993366"/>
          </w:tcPr>
          <w:p w14:paraId="6E271721" w14:textId="77777777" w:rsidR="008066A2" w:rsidRPr="009A5DCD" w:rsidRDefault="008066A2" w:rsidP="004112AB">
            <w:pPr>
              <w:spacing w:before="40" w:after="40"/>
              <w:jc w:val="center"/>
              <w:rPr>
                <w:rFonts w:ascii="Arial" w:hAnsi="Arial" w:cs="Arial"/>
                <w:b/>
                <w:sz w:val="14"/>
                <w:szCs w:val="18"/>
              </w:rPr>
            </w:pPr>
            <w:r w:rsidRPr="009A5DCD">
              <w:rPr>
                <w:rFonts w:ascii="Arial" w:hAnsi="Arial" w:cs="Arial"/>
                <w:b/>
                <w:bCs/>
                <w:color w:val="FFFFFF" w:themeColor="background1"/>
                <w:spacing w:val="-6"/>
                <w:sz w:val="14"/>
                <w:szCs w:val="18"/>
              </w:rPr>
              <w:t>Núm</w:t>
            </w:r>
            <w:r w:rsidRPr="009A5DCD">
              <w:rPr>
                <w:rFonts w:ascii="Arial" w:hAnsi="Arial" w:cs="Arial"/>
                <w:b/>
                <w:bCs/>
                <w:color w:val="FFFFFF" w:themeColor="background1"/>
                <w:sz w:val="14"/>
                <w:szCs w:val="18"/>
              </w:rPr>
              <w:t>.</w:t>
            </w:r>
          </w:p>
        </w:tc>
        <w:tc>
          <w:tcPr>
            <w:tcW w:w="0" w:type="auto"/>
            <w:tcBorders>
              <w:top w:val="single" w:sz="4" w:space="0" w:color="BFBFBF" w:themeColor="background1" w:themeShade="BF"/>
            </w:tcBorders>
            <w:shd w:val="clear" w:color="auto" w:fill="993366"/>
          </w:tcPr>
          <w:p w14:paraId="6CAF4F10" w14:textId="77777777" w:rsidR="008066A2" w:rsidRPr="009A5DCD" w:rsidRDefault="008066A2" w:rsidP="004112AB">
            <w:pPr>
              <w:spacing w:before="40" w:after="40"/>
              <w:jc w:val="center"/>
              <w:rPr>
                <w:rFonts w:ascii="Arial" w:hAnsi="Arial" w:cs="Arial"/>
                <w:b/>
                <w:sz w:val="14"/>
                <w:szCs w:val="18"/>
              </w:rPr>
            </w:pPr>
            <w:r w:rsidRPr="009A5DCD">
              <w:rPr>
                <w:rFonts w:ascii="Arial" w:hAnsi="Arial" w:cs="Arial"/>
                <w:b/>
                <w:bCs/>
                <w:color w:val="FFFFFF" w:themeColor="background1"/>
                <w:sz w:val="14"/>
                <w:szCs w:val="18"/>
              </w:rPr>
              <w:t>Propietaria/o</w:t>
            </w:r>
          </w:p>
        </w:tc>
        <w:tc>
          <w:tcPr>
            <w:tcW w:w="0" w:type="auto"/>
            <w:tcBorders>
              <w:top w:val="single" w:sz="4" w:space="0" w:color="BFBFBF" w:themeColor="background1" w:themeShade="BF"/>
            </w:tcBorders>
            <w:shd w:val="clear" w:color="auto" w:fill="993366"/>
          </w:tcPr>
          <w:p w14:paraId="1C78FF3E" w14:textId="77777777" w:rsidR="008066A2" w:rsidRPr="009A5DCD" w:rsidRDefault="008066A2" w:rsidP="004112AB">
            <w:pPr>
              <w:spacing w:before="40" w:after="40"/>
              <w:jc w:val="center"/>
              <w:rPr>
                <w:rFonts w:ascii="Arial" w:hAnsi="Arial" w:cs="Arial"/>
                <w:b/>
                <w:sz w:val="14"/>
                <w:szCs w:val="18"/>
              </w:rPr>
            </w:pPr>
            <w:r w:rsidRPr="009A5DCD">
              <w:rPr>
                <w:rFonts w:ascii="Arial" w:hAnsi="Arial" w:cs="Arial"/>
                <w:b/>
                <w:bCs/>
                <w:color w:val="FFFFFF" w:themeColor="background1"/>
                <w:spacing w:val="-6"/>
                <w:sz w:val="14"/>
                <w:szCs w:val="18"/>
              </w:rPr>
              <w:t>Género</w:t>
            </w:r>
          </w:p>
        </w:tc>
        <w:tc>
          <w:tcPr>
            <w:tcW w:w="0" w:type="auto"/>
            <w:tcBorders>
              <w:top w:val="single" w:sz="4" w:space="0" w:color="BFBFBF" w:themeColor="background1" w:themeShade="BF"/>
            </w:tcBorders>
            <w:shd w:val="clear" w:color="auto" w:fill="993366"/>
          </w:tcPr>
          <w:p w14:paraId="68E4ACB0" w14:textId="77777777" w:rsidR="008066A2" w:rsidRPr="009A5DCD" w:rsidRDefault="008066A2" w:rsidP="004112AB">
            <w:pPr>
              <w:spacing w:before="40" w:after="40"/>
              <w:jc w:val="center"/>
              <w:rPr>
                <w:rFonts w:ascii="Arial" w:hAnsi="Arial" w:cs="Arial"/>
                <w:b/>
                <w:sz w:val="14"/>
                <w:szCs w:val="18"/>
              </w:rPr>
            </w:pPr>
            <w:r w:rsidRPr="009A5DCD">
              <w:rPr>
                <w:rFonts w:ascii="Arial" w:hAnsi="Arial" w:cs="Arial"/>
                <w:b/>
                <w:bCs/>
                <w:color w:val="FFFFFF" w:themeColor="background1"/>
                <w:sz w:val="14"/>
                <w:szCs w:val="18"/>
              </w:rPr>
              <w:t>Suplente</w:t>
            </w:r>
          </w:p>
        </w:tc>
        <w:tc>
          <w:tcPr>
            <w:tcW w:w="0" w:type="auto"/>
            <w:tcBorders>
              <w:top w:val="single" w:sz="4" w:space="0" w:color="BFBFBF" w:themeColor="background1" w:themeShade="BF"/>
            </w:tcBorders>
            <w:shd w:val="clear" w:color="auto" w:fill="993366"/>
          </w:tcPr>
          <w:p w14:paraId="27C1BA80" w14:textId="77777777" w:rsidR="008066A2" w:rsidRPr="009A5DCD" w:rsidRDefault="008066A2" w:rsidP="004112AB">
            <w:pPr>
              <w:spacing w:before="40" w:after="40"/>
              <w:jc w:val="center"/>
              <w:rPr>
                <w:rFonts w:ascii="Arial" w:hAnsi="Arial" w:cs="Arial"/>
                <w:b/>
                <w:sz w:val="14"/>
                <w:szCs w:val="18"/>
              </w:rPr>
            </w:pPr>
            <w:r w:rsidRPr="009A5DCD">
              <w:rPr>
                <w:rFonts w:ascii="Arial" w:hAnsi="Arial" w:cs="Arial"/>
                <w:b/>
                <w:bCs/>
                <w:color w:val="FFFFFF" w:themeColor="background1"/>
                <w:spacing w:val="-6"/>
                <w:sz w:val="14"/>
                <w:szCs w:val="18"/>
              </w:rPr>
              <w:t>Género</w:t>
            </w:r>
          </w:p>
        </w:tc>
      </w:tr>
      <w:tr w:rsidR="008066A2" w:rsidRPr="009A5DCD" w14:paraId="188FF5BC" w14:textId="77777777" w:rsidTr="004112AB">
        <w:trPr>
          <w:trHeight w:val="567"/>
          <w:jc w:val="center"/>
        </w:trPr>
        <w:tc>
          <w:tcPr>
            <w:tcW w:w="0" w:type="auto"/>
            <w:tcBorders>
              <w:top w:val="single" w:sz="4" w:space="0" w:color="BFBFBF" w:themeColor="background1" w:themeShade="BF"/>
            </w:tcBorders>
            <w:vAlign w:val="center"/>
          </w:tcPr>
          <w:p w14:paraId="35ED403C" w14:textId="77777777" w:rsidR="008066A2" w:rsidRPr="009A5DCD" w:rsidRDefault="008066A2" w:rsidP="004112AB">
            <w:pPr>
              <w:spacing w:before="40" w:after="40"/>
              <w:jc w:val="center"/>
              <w:rPr>
                <w:rFonts w:ascii="Arial" w:hAnsi="Arial" w:cs="Arial"/>
                <w:b/>
                <w:sz w:val="18"/>
                <w:szCs w:val="18"/>
              </w:rPr>
            </w:pPr>
            <w:r w:rsidRPr="009A5DCD">
              <w:rPr>
                <w:rFonts w:ascii="Arial" w:hAnsi="Arial" w:cs="Arial"/>
                <w:b/>
                <w:sz w:val="18"/>
                <w:szCs w:val="18"/>
              </w:rPr>
              <w:t>PRD</w:t>
            </w:r>
          </w:p>
        </w:tc>
        <w:tc>
          <w:tcPr>
            <w:tcW w:w="0" w:type="auto"/>
            <w:tcBorders>
              <w:top w:val="single" w:sz="4" w:space="0" w:color="BFBFBF" w:themeColor="background1" w:themeShade="BF"/>
            </w:tcBorders>
            <w:vAlign w:val="center"/>
          </w:tcPr>
          <w:p w14:paraId="69C5FD42" w14:textId="77777777" w:rsidR="008066A2" w:rsidRPr="009A5DCD" w:rsidRDefault="008066A2" w:rsidP="004112AB">
            <w:pPr>
              <w:spacing w:before="40" w:after="40"/>
              <w:jc w:val="center"/>
              <w:rPr>
                <w:rFonts w:ascii="Arial" w:hAnsi="Arial" w:cs="Arial"/>
                <w:b/>
                <w:sz w:val="18"/>
                <w:szCs w:val="18"/>
              </w:rPr>
            </w:pPr>
            <w:r w:rsidRPr="009A5DCD">
              <w:rPr>
                <w:rFonts w:ascii="Arial" w:hAnsi="Arial" w:cs="Arial"/>
                <w:b/>
                <w:sz w:val="18"/>
                <w:szCs w:val="18"/>
              </w:rPr>
              <w:t>1</w:t>
            </w:r>
          </w:p>
        </w:tc>
        <w:tc>
          <w:tcPr>
            <w:tcW w:w="0" w:type="auto"/>
            <w:tcBorders>
              <w:top w:val="single" w:sz="4" w:space="0" w:color="BFBFBF" w:themeColor="background1" w:themeShade="BF"/>
            </w:tcBorders>
            <w:vAlign w:val="center"/>
          </w:tcPr>
          <w:p w14:paraId="6B91C768" w14:textId="77777777" w:rsidR="008066A2" w:rsidRPr="009A5DCD" w:rsidRDefault="008066A2" w:rsidP="004112AB">
            <w:pPr>
              <w:spacing w:before="40" w:after="40"/>
              <w:rPr>
                <w:rFonts w:ascii="Arial" w:hAnsi="Arial" w:cs="Arial"/>
                <w:b/>
                <w:sz w:val="18"/>
                <w:szCs w:val="18"/>
              </w:rPr>
            </w:pPr>
            <w:r w:rsidRPr="009A5DCD">
              <w:rPr>
                <w:rFonts w:ascii="Arial" w:hAnsi="Arial" w:cs="Arial"/>
                <w:b/>
                <w:sz w:val="18"/>
                <w:szCs w:val="18"/>
              </w:rPr>
              <w:t>ROSALBA JIMÉNEZ GARCÍA</w:t>
            </w:r>
          </w:p>
        </w:tc>
        <w:tc>
          <w:tcPr>
            <w:tcW w:w="0" w:type="auto"/>
            <w:tcBorders>
              <w:top w:val="single" w:sz="4" w:space="0" w:color="BFBFBF" w:themeColor="background1" w:themeShade="BF"/>
            </w:tcBorders>
            <w:vAlign w:val="center"/>
          </w:tcPr>
          <w:p w14:paraId="529BD957" w14:textId="77777777" w:rsidR="008066A2" w:rsidRPr="009A5DCD" w:rsidRDefault="008066A2" w:rsidP="004112AB">
            <w:pPr>
              <w:spacing w:before="40" w:after="40"/>
              <w:jc w:val="center"/>
              <w:rPr>
                <w:rFonts w:ascii="Arial" w:hAnsi="Arial" w:cs="Arial"/>
                <w:b/>
                <w:sz w:val="18"/>
                <w:szCs w:val="18"/>
              </w:rPr>
            </w:pPr>
            <w:r w:rsidRPr="009A5DCD">
              <w:rPr>
                <w:rFonts w:ascii="Arial" w:hAnsi="Arial" w:cs="Arial"/>
                <w:b/>
                <w:sz w:val="18"/>
                <w:szCs w:val="18"/>
              </w:rPr>
              <w:t>M</w:t>
            </w:r>
          </w:p>
        </w:tc>
        <w:tc>
          <w:tcPr>
            <w:tcW w:w="0" w:type="auto"/>
            <w:tcBorders>
              <w:top w:val="single" w:sz="4" w:space="0" w:color="BFBFBF" w:themeColor="background1" w:themeShade="BF"/>
            </w:tcBorders>
            <w:vAlign w:val="center"/>
          </w:tcPr>
          <w:p w14:paraId="3FEDC27C" w14:textId="77777777" w:rsidR="008066A2" w:rsidRPr="009A5DCD" w:rsidRDefault="008066A2" w:rsidP="004112AB">
            <w:pPr>
              <w:spacing w:before="40" w:after="40"/>
              <w:rPr>
                <w:rFonts w:ascii="Arial" w:hAnsi="Arial" w:cs="Arial"/>
                <w:b/>
                <w:sz w:val="18"/>
                <w:szCs w:val="18"/>
              </w:rPr>
            </w:pPr>
            <w:r w:rsidRPr="009A5DCD">
              <w:rPr>
                <w:rFonts w:ascii="Arial" w:hAnsi="Arial" w:cs="Arial"/>
                <w:b/>
                <w:sz w:val="18"/>
                <w:szCs w:val="18"/>
              </w:rPr>
              <w:t>SARAHÍ LÓPEZ JIMÉNEZ</w:t>
            </w:r>
          </w:p>
        </w:tc>
        <w:tc>
          <w:tcPr>
            <w:tcW w:w="0" w:type="auto"/>
            <w:tcBorders>
              <w:top w:val="single" w:sz="4" w:space="0" w:color="BFBFBF" w:themeColor="background1" w:themeShade="BF"/>
            </w:tcBorders>
            <w:vAlign w:val="center"/>
          </w:tcPr>
          <w:p w14:paraId="1F4AEDC2" w14:textId="77777777" w:rsidR="008066A2" w:rsidRPr="009A5DCD" w:rsidRDefault="008066A2" w:rsidP="004112AB">
            <w:pPr>
              <w:spacing w:before="40" w:after="40"/>
              <w:jc w:val="center"/>
              <w:rPr>
                <w:rFonts w:ascii="Arial" w:hAnsi="Arial" w:cs="Arial"/>
                <w:b/>
                <w:sz w:val="18"/>
                <w:szCs w:val="18"/>
              </w:rPr>
            </w:pPr>
            <w:r w:rsidRPr="009A5DCD">
              <w:rPr>
                <w:rFonts w:ascii="Arial" w:hAnsi="Arial" w:cs="Arial"/>
                <w:b/>
                <w:sz w:val="18"/>
                <w:szCs w:val="18"/>
              </w:rPr>
              <w:t>M</w:t>
            </w:r>
          </w:p>
        </w:tc>
      </w:tr>
      <w:tr w:rsidR="008066A2" w:rsidRPr="009A5DCD" w14:paraId="74281C0B" w14:textId="77777777" w:rsidTr="004112AB">
        <w:trPr>
          <w:trHeight w:val="567"/>
          <w:jc w:val="center"/>
        </w:trPr>
        <w:tc>
          <w:tcPr>
            <w:tcW w:w="0" w:type="auto"/>
            <w:tcBorders>
              <w:bottom w:val="single" w:sz="4" w:space="0" w:color="BFBFBF" w:themeColor="background1" w:themeShade="BF"/>
            </w:tcBorders>
            <w:vAlign w:val="center"/>
          </w:tcPr>
          <w:p w14:paraId="65D2E0FF" w14:textId="77777777" w:rsidR="008066A2" w:rsidRPr="009A5DCD" w:rsidRDefault="008066A2" w:rsidP="004112AB">
            <w:pPr>
              <w:spacing w:before="40" w:after="40"/>
              <w:jc w:val="center"/>
              <w:rPr>
                <w:rFonts w:ascii="Arial" w:hAnsi="Arial" w:cs="Arial"/>
                <w:b/>
                <w:sz w:val="18"/>
                <w:szCs w:val="18"/>
              </w:rPr>
            </w:pPr>
            <w:r w:rsidRPr="009A5DCD">
              <w:rPr>
                <w:rFonts w:ascii="Arial" w:hAnsi="Arial" w:cs="Arial"/>
                <w:b/>
                <w:sz w:val="18"/>
                <w:szCs w:val="18"/>
              </w:rPr>
              <w:t>PRD</w:t>
            </w:r>
          </w:p>
        </w:tc>
        <w:tc>
          <w:tcPr>
            <w:tcW w:w="0" w:type="auto"/>
            <w:tcBorders>
              <w:bottom w:val="single" w:sz="4" w:space="0" w:color="BFBFBF" w:themeColor="background1" w:themeShade="BF"/>
            </w:tcBorders>
            <w:vAlign w:val="center"/>
          </w:tcPr>
          <w:p w14:paraId="660E7D36" w14:textId="77777777" w:rsidR="008066A2" w:rsidRPr="009A5DCD" w:rsidRDefault="008066A2" w:rsidP="004112AB">
            <w:pPr>
              <w:spacing w:before="40" w:after="40"/>
              <w:jc w:val="center"/>
              <w:rPr>
                <w:rFonts w:ascii="Arial" w:hAnsi="Arial" w:cs="Arial"/>
                <w:b/>
                <w:sz w:val="18"/>
                <w:szCs w:val="18"/>
              </w:rPr>
            </w:pPr>
            <w:r w:rsidRPr="009A5DCD">
              <w:rPr>
                <w:rFonts w:ascii="Arial" w:hAnsi="Arial" w:cs="Arial"/>
                <w:b/>
                <w:sz w:val="18"/>
                <w:szCs w:val="18"/>
              </w:rPr>
              <w:t>1</w:t>
            </w:r>
          </w:p>
        </w:tc>
        <w:tc>
          <w:tcPr>
            <w:tcW w:w="0" w:type="auto"/>
            <w:tcBorders>
              <w:bottom w:val="single" w:sz="4" w:space="0" w:color="BFBFBF" w:themeColor="background1" w:themeShade="BF"/>
            </w:tcBorders>
            <w:vAlign w:val="center"/>
          </w:tcPr>
          <w:p w14:paraId="54E67401" w14:textId="77777777" w:rsidR="008066A2" w:rsidRPr="009A5DCD" w:rsidRDefault="008066A2" w:rsidP="004112AB">
            <w:pPr>
              <w:spacing w:before="40" w:after="40"/>
              <w:rPr>
                <w:rFonts w:ascii="Arial" w:hAnsi="Arial" w:cs="Arial"/>
                <w:b/>
                <w:sz w:val="18"/>
                <w:szCs w:val="18"/>
              </w:rPr>
            </w:pPr>
            <w:r w:rsidRPr="009A5DCD">
              <w:rPr>
                <w:rFonts w:ascii="Arial" w:hAnsi="Arial" w:cs="Arial"/>
                <w:b/>
                <w:sz w:val="18"/>
                <w:szCs w:val="18"/>
              </w:rPr>
              <w:t>VIRGINIA DEL CARMEN JAIMES RAMOS</w:t>
            </w:r>
          </w:p>
        </w:tc>
        <w:tc>
          <w:tcPr>
            <w:tcW w:w="0" w:type="auto"/>
            <w:tcBorders>
              <w:bottom w:val="single" w:sz="4" w:space="0" w:color="BFBFBF" w:themeColor="background1" w:themeShade="BF"/>
            </w:tcBorders>
            <w:vAlign w:val="center"/>
          </w:tcPr>
          <w:p w14:paraId="27FD4014" w14:textId="77777777" w:rsidR="008066A2" w:rsidRPr="009A5DCD" w:rsidRDefault="008066A2" w:rsidP="004112AB">
            <w:pPr>
              <w:spacing w:before="40" w:after="40"/>
              <w:jc w:val="center"/>
              <w:rPr>
                <w:rFonts w:ascii="Arial" w:hAnsi="Arial" w:cs="Arial"/>
                <w:b/>
                <w:sz w:val="18"/>
                <w:szCs w:val="18"/>
              </w:rPr>
            </w:pPr>
            <w:r w:rsidRPr="009A5DCD">
              <w:rPr>
                <w:rFonts w:ascii="Arial" w:hAnsi="Arial" w:cs="Arial"/>
                <w:b/>
                <w:sz w:val="18"/>
                <w:szCs w:val="18"/>
              </w:rPr>
              <w:t>M</w:t>
            </w:r>
          </w:p>
        </w:tc>
        <w:tc>
          <w:tcPr>
            <w:tcW w:w="0" w:type="auto"/>
            <w:tcBorders>
              <w:bottom w:val="single" w:sz="4" w:space="0" w:color="BFBFBF" w:themeColor="background1" w:themeShade="BF"/>
            </w:tcBorders>
            <w:vAlign w:val="center"/>
          </w:tcPr>
          <w:p w14:paraId="39900074" w14:textId="77777777" w:rsidR="008066A2" w:rsidRPr="009A5DCD" w:rsidRDefault="008066A2" w:rsidP="004112AB">
            <w:pPr>
              <w:spacing w:before="40" w:after="40"/>
              <w:rPr>
                <w:rFonts w:ascii="Arial" w:hAnsi="Arial" w:cs="Arial"/>
                <w:b/>
                <w:sz w:val="18"/>
                <w:szCs w:val="18"/>
              </w:rPr>
            </w:pPr>
            <w:r w:rsidRPr="009A5DCD">
              <w:rPr>
                <w:rFonts w:ascii="Arial" w:hAnsi="Arial" w:cs="Arial"/>
                <w:b/>
                <w:sz w:val="18"/>
                <w:szCs w:val="18"/>
              </w:rPr>
              <w:t>MERCEDES DEL CARMEN JAVIER ULÍN</w:t>
            </w:r>
          </w:p>
        </w:tc>
        <w:tc>
          <w:tcPr>
            <w:tcW w:w="0" w:type="auto"/>
            <w:tcBorders>
              <w:bottom w:val="single" w:sz="4" w:space="0" w:color="BFBFBF" w:themeColor="background1" w:themeShade="BF"/>
            </w:tcBorders>
            <w:vAlign w:val="center"/>
          </w:tcPr>
          <w:p w14:paraId="646E3D07" w14:textId="77777777" w:rsidR="008066A2" w:rsidRPr="009A5DCD" w:rsidRDefault="008066A2" w:rsidP="004112AB">
            <w:pPr>
              <w:spacing w:before="40" w:after="40"/>
              <w:jc w:val="center"/>
              <w:rPr>
                <w:rFonts w:ascii="Arial" w:hAnsi="Arial" w:cs="Arial"/>
                <w:b/>
                <w:sz w:val="18"/>
                <w:szCs w:val="18"/>
              </w:rPr>
            </w:pPr>
            <w:r w:rsidRPr="009A5DCD">
              <w:rPr>
                <w:rFonts w:ascii="Arial" w:hAnsi="Arial" w:cs="Arial"/>
                <w:b/>
                <w:sz w:val="18"/>
                <w:szCs w:val="18"/>
              </w:rPr>
              <w:t>M</w:t>
            </w:r>
          </w:p>
        </w:tc>
      </w:tr>
    </w:tbl>
    <w:p w14:paraId="31A1A543" w14:textId="77777777" w:rsidR="00637E1A" w:rsidRPr="00C70DBF" w:rsidRDefault="00637E1A" w:rsidP="008066A2">
      <w:pPr>
        <w:spacing w:before="600"/>
        <w:rPr>
          <w:rFonts w:ascii="Arial" w:hAnsi="Arial" w:cs="Arial"/>
        </w:rPr>
      </w:pPr>
      <w:r w:rsidRPr="00C70DBF">
        <w:rPr>
          <w:rFonts w:ascii="Arial" w:hAnsi="Arial" w:cs="Arial"/>
          <w:b/>
          <w:bCs/>
        </w:rPr>
        <w:lastRenderedPageBreak/>
        <w:t>Tercero.</w:t>
      </w:r>
      <w:r w:rsidRPr="00C70DBF">
        <w:rPr>
          <w:rFonts w:ascii="Arial" w:hAnsi="Arial" w:cs="Arial"/>
        </w:rPr>
        <w:t xml:space="preserve"> Con fundamento en el artículo 270 de la Ley Electoral y de Partidos Políticos del Estado de Tabasco expídanse las constancias de asignación proporcional a las fórmulas detalladas en el presente acuerdo.</w:t>
      </w:r>
    </w:p>
    <w:p w14:paraId="6A917139" w14:textId="2AE33E9B" w:rsidR="00637E1A" w:rsidRPr="00C70DBF" w:rsidRDefault="00637E1A" w:rsidP="00637E1A">
      <w:pPr>
        <w:rPr>
          <w:rFonts w:ascii="Arial" w:hAnsi="Arial" w:cs="Arial"/>
        </w:rPr>
      </w:pPr>
      <w:r w:rsidRPr="00C70DBF">
        <w:rPr>
          <w:rFonts w:ascii="Arial" w:hAnsi="Arial" w:cs="Arial"/>
          <w:b/>
          <w:bCs/>
        </w:rPr>
        <w:t>Cuarto.</w:t>
      </w:r>
      <w:r w:rsidRPr="00C70DBF">
        <w:rPr>
          <w:rFonts w:ascii="Arial" w:hAnsi="Arial" w:cs="Arial"/>
        </w:rPr>
        <w:t xml:space="preserve"> Se instruye a la Secretaría Ejecutiva remita al Tribunal Electoral de Tabasco copia certificada del presente acuerdo</w:t>
      </w:r>
      <w:r w:rsidR="00264D90" w:rsidRPr="00C70DBF">
        <w:rPr>
          <w:rFonts w:ascii="Arial" w:hAnsi="Arial" w:cs="Arial"/>
        </w:rPr>
        <w:t xml:space="preserve"> para los efectos correspondientes.</w:t>
      </w:r>
    </w:p>
    <w:p w14:paraId="214DC0A7" w14:textId="5049642C" w:rsidR="00637E1A" w:rsidRPr="00C70DBF" w:rsidRDefault="00637E1A" w:rsidP="00637E1A">
      <w:pPr>
        <w:rPr>
          <w:rFonts w:ascii="Arial" w:hAnsi="Arial" w:cs="Arial"/>
        </w:rPr>
      </w:pPr>
      <w:r w:rsidRPr="00C70DBF">
        <w:rPr>
          <w:rFonts w:ascii="Arial" w:hAnsi="Arial" w:cs="Arial"/>
          <w:b/>
          <w:bCs/>
        </w:rPr>
        <w:t>Quinto.</w:t>
      </w:r>
      <w:r w:rsidRPr="00C70DBF">
        <w:rPr>
          <w:rFonts w:ascii="Arial" w:hAnsi="Arial" w:cs="Arial"/>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EE47AD2" w14:textId="607C83B1" w:rsidR="00637E1A" w:rsidRPr="00C70DBF" w:rsidRDefault="00BF12AF" w:rsidP="00637E1A">
      <w:pPr>
        <w:rPr>
          <w:rFonts w:ascii="Arial" w:hAnsi="Arial" w:cs="Arial"/>
        </w:rPr>
      </w:pPr>
      <w:r>
        <w:rPr>
          <w:rFonts w:ascii="Arial" w:hAnsi="Arial" w:cs="Arial"/>
          <w:b/>
          <w:bCs/>
        </w:rPr>
        <w:t>Sexto</w:t>
      </w:r>
      <w:r w:rsidR="00637E1A" w:rsidRPr="00C70DBF">
        <w:rPr>
          <w:rFonts w:ascii="Arial" w:hAnsi="Arial" w:cs="Arial"/>
          <w:b/>
          <w:bCs/>
        </w:rPr>
        <w:t>.</w:t>
      </w:r>
      <w:r w:rsidR="00637E1A" w:rsidRPr="00C70DBF">
        <w:rPr>
          <w:rFonts w:ascii="Arial" w:hAnsi="Arial" w:cs="Arial"/>
        </w:rPr>
        <w:t xml:space="preserve"> Publíquese en el Periódico Oficial del Estado, y en la página de internet del Instituto, de conformidad con lo dispuesto en el artículo 114 de la Ley Electoral y de Partidos Políticos del Estado de Tabasco.</w:t>
      </w:r>
    </w:p>
    <w:p w14:paraId="6708DCFF" w14:textId="7A1DDF4B" w:rsidR="005D78C1" w:rsidRPr="00C70DBF" w:rsidRDefault="00637E1A" w:rsidP="00637E1A">
      <w:pPr>
        <w:rPr>
          <w:rFonts w:ascii="Arial" w:hAnsi="Arial" w:cs="Arial"/>
        </w:rPr>
      </w:pPr>
      <w:r w:rsidRPr="00C70DBF">
        <w:rPr>
          <w:rFonts w:ascii="Arial" w:hAnsi="Arial" w:cs="Arial"/>
        </w:rPr>
        <w:t xml:space="preserve">El presente acuerdo fue </w:t>
      </w:r>
      <w:r w:rsidR="00C70DBF">
        <w:rPr>
          <w:rFonts w:ascii="Arial" w:hAnsi="Arial" w:cs="Arial"/>
        </w:rPr>
        <w:t>aprobado en sesión extraordinaria urgente</w:t>
      </w:r>
      <w:r w:rsidRPr="00C70DBF">
        <w:rPr>
          <w:rFonts w:ascii="Arial" w:hAnsi="Arial" w:cs="Arial"/>
        </w:rPr>
        <w:t xml:space="preserve"> efectuada el día </w:t>
      </w:r>
      <w:bookmarkStart w:id="1" w:name="_GoBack"/>
      <w:bookmarkEnd w:id="1"/>
      <w:r w:rsidR="00C70DBF">
        <w:rPr>
          <w:rFonts w:ascii="Arial" w:hAnsi="Arial" w:cs="Arial"/>
        </w:rPr>
        <w:t>diecinueve</w:t>
      </w:r>
      <w:r w:rsidRPr="00C70DBF">
        <w:rPr>
          <w:rFonts w:ascii="Arial" w:hAnsi="Arial" w:cs="Arial"/>
        </w:rPr>
        <w:t xml:space="preserve"> de julio del año dos mil veinticuatro, por votación unánime de las y los Consejeros Electorales del Consejo Estatal del Instituto Electoral y de Participación Ciudadana de Tabasco: Dra. </w:t>
      </w:r>
      <w:proofErr w:type="spellStart"/>
      <w:r w:rsidRPr="00C70DBF">
        <w:rPr>
          <w:rFonts w:ascii="Arial" w:hAnsi="Arial" w:cs="Arial"/>
        </w:rPr>
        <w:t>Rosselvy</w:t>
      </w:r>
      <w:proofErr w:type="spellEnd"/>
      <w:r w:rsidRPr="00C70DBF">
        <w:rPr>
          <w:rFonts w:ascii="Arial" w:hAnsi="Arial" w:cs="Arial"/>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78AC23DD" w14:textId="77777777" w:rsidR="00165C7A" w:rsidRPr="00C70DBF" w:rsidRDefault="00165C7A" w:rsidP="00637E1A">
      <w:pPr>
        <w:rPr>
          <w:rFonts w:ascii="Arial" w:hAnsi="Arial" w:cs="Arial"/>
        </w:rPr>
      </w:pPr>
    </w:p>
    <w:p w14:paraId="659C30F7" w14:textId="77777777" w:rsidR="00165C7A" w:rsidRPr="00C70DBF" w:rsidRDefault="00165C7A" w:rsidP="00637E1A">
      <w:pPr>
        <w:rPr>
          <w:rFonts w:ascii="Arial" w:hAnsi="Arial" w:cs="Arial"/>
        </w:rPr>
      </w:pPr>
    </w:p>
    <w:p w14:paraId="2ECCB37A" w14:textId="77777777" w:rsidR="00165C7A" w:rsidRPr="00C70DBF" w:rsidRDefault="00165C7A" w:rsidP="00637E1A">
      <w:pPr>
        <w:rPr>
          <w:rFonts w:ascii="Arial" w:hAnsi="Arial" w:cs="Arial"/>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165C7A" w:rsidRPr="00C70DBF" w14:paraId="37CC070A" w14:textId="77777777" w:rsidTr="004112AB">
        <w:tc>
          <w:tcPr>
            <w:tcW w:w="4395" w:type="dxa"/>
          </w:tcPr>
          <w:p w14:paraId="1323B94F" w14:textId="77777777" w:rsidR="00165C7A" w:rsidRPr="00C70DBF" w:rsidRDefault="00165C7A" w:rsidP="004112AB">
            <w:pPr>
              <w:widowControl w:val="0"/>
              <w:spacing w:before="0" w:after="0"/>
              <w:jc w:val="center"/>
              <w:rPr>
                <w:rFonts w:ascii="Arial" w:hAnsi="Arial" w:cs="Arial"/>
                <w:b/>
                <w:spacing w:val="-10"/>
              </w:rPr>
            </w:pPr>
            <w:r w:rsidRPr="00C70DBF">
              <w:rPr>
                <w:rFonts w:ascii="Arial" w:hAnsi="Arial" w:cs="Arial"/>
                <w:b/>
                <w:spacing w:val="-10"/>
              </w:rPr>
              <w:t>MTRA. ELIZABETH NAVA GUTIÉRREZ</w:t>
            </w:r>
          </w:p>
          <w:p w14:paraId="5C88B489" w14:textId="77777777" w:rsidR="00165C7A" w:rsidRPr="00C70DBF" w:rsidRDefault="00165C7A" w:rsidP="004112AB">
            <w:pPr>
              <w:widowControl w:val="0"/>
              <w:spacing w:before="0" w:after="0"/>
              <w:jc w:val="center"/>
              <w:rPr>
                <w:rFonts w:ascii="Arial" w:hAnsi="Arial" w:cs="Arial"/>
                <w:b/>
              </w:rPr>
            </w:pPr>
            <w:r w:rsidRPr="00C70DBF">
              <w:rPr>
                <w:rFonts w:ascii="Arial" w:hAnsi="Arial" w:cs="Arial"/>
                <w:b/>
                <w:spacing w:val="-10"/>
              </w:rPr>
              <w:t>CONSEJERA PRESIDENTA</w:t>
            </w:r>
          </w:p>
        </w:tc>
        <w:tc>
          <w:tcPr>
            <w:tcW w:w="278" w:type="dxa"/>
          </w:tcPr>
          <w:p w14:paraId="0382C563" w14:textId="77777777" w:rsidR="00165C7A" w:rsidRPr="00C70DBF" w:rsidRDefault="00165C7A" w:rsidP="004112AB">
            <w:pPr>
              <w:widowControl w:val="0"/>
              <w:spacing w:before="0" w:after="0"/>
              <w:rPr>
                <w:rFonts w:ascii="Arial" w:hAnsi="Arial" w:cs="Arial"/>
                <w:b/>
              </w:rPr>
            </w:pPr>
          </w:p>
        </w:tc>
        <w:tc>
          <w:tcPr>
            <w:tcW w:w="4400" w:type="dxa"/>
          </w:tcPr>
          <w:p w14:paraId="4ADB23BB" w14:textId="77777777" w:rsidR="00165C7A" w:rsidRPr="00C70DBF" w:rsidRDefault="00165C7A" w:rsidP="004112AB">
            <w:pPr>
              <w:widowControl w:val="0"/>
              <w:spacing w:before="0" w:after="0"/>
              <w:jc w:val="center"/>
              <w:rPr>
                <w:rFonts w:ascii="Arial" w:hAnsi="Arial" w:cs="Arial"/>
                <w:b/>
                <w:spacing w:val="-10"/>
              </w:rPr>
            </w:pPr>
            <w:r w:rsidRPr="00C70DBF">
              <w:rPr>
                <w:rFonts w:ascii="Arial" w:hAnsi="Arial" w:cs="Arial"/>
                <w:b/>
                <w:spacing w:val="-10"/>
              </w:rPr>
              <w:t>LIC. JORGE ALBERTO ZAVALA FRÍAS</w:t>
            </w:r>
          </w:p>
          <w:p w14:paraId="53F6A2AF" w14:textId="77777777" w:rsidR="00165C7A" w:rsidRPr="00C70DBF" w:rsidRDefault="00165C7A" w:rsidP="004112AB">
            <w:pPr>
              <w:widowControl w:val="0"/>
              <w:spacing w:before="0" w:after="0"/>
              <w:jc w:val="center"/>
              <w:rPr>
                <w:rFonts w:ascii="Arial" w:hAnsi="Arial" w:cs="Arial"/>
                <w:b/>
              </w:rPr>
            </w:pPr>
            <w:r w:rsidRPr="00C70DBF">
              <w:rPr>
                <w:rFonts w:ascii="Arial" w:hAnsi="Arial" w:cs="Arial"/>
                <w:b/>
                <w:spacing w:val="-10"/>
              </w:rPr>
              <w:t>SECRETARIO DEL CONSEJO</w:t>
            </w:r>
          </w:p>
        </w:tc>
      </w:tr>
    </w:tbl>
    <w:p w14:paraId="7DD29825" w14:textId="77777777" w:rsidR="00165C7A" w:rsidRPr="00C70DBF" w:rsidRDefault="00165C7A" w:rsidP="00637E1A">
      <w:pPr>
        <w:rPr>
          <w:rFonts w:ascii="Arial" w:hAnsi="Arial" w:cs="Arial"/>
        </w:rPr>
      </w:pPr>
    </w:p>
    <w:sectPr w:rsidR="00165C7A" w:rsidRPr="00C70DBF" w:rsidSect="00C70DBF">
      <w:headerReference w:type="default" r:id="rId15"/>
      <w:footerReference w:type="default" r:id="rId16"/>
      <w:pgSz w:w="12240" w:h="15840" w:code="1"/>
      <w:pgMar w:top="2836" w:right="1325" w:bottom="1276"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2DBCD" w14:textId="77777777" w:rsidR="001B212D" w:rsidRDefault="001B212D" w:rsidP="00125FEC">
      <w:pPr>
        <w:spacing w:before="0" w:after="0" w:line="240" w:lineRule="auto"/>
      </w:pPr>
      <w:r>
        <w:separator/>
      </w:r>
    </w:p>
  </w:endnote>
  <w:endnote w:type="continuationSeparator" w:id="0">
    <w:p w14:paraId="78E1B71D" w14:textId="77777777" w:rsidR="001B212D" w:rsidRDefault="001B212D" w:rsidP="00125F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Exo">
    <w:altName w:val="Times New Roman"/>
    <w:charset w:val="00"/>
    <w:family w:val="auto"/>
    <w:pitch w:val="variable"/>
    <w:sig w:usb0="A00000EF" w:usb1="4000204B" w:usb2="00000000" w:usb3="00000000" w:csb0="00000193"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748644163"/>
      <w:docPartObj>
        <w:docPartGallery w:val="Page Numbers (Top of Page)"/>
        <w:docPartUnique/>
      </w:docPartObj>
    </w:sdtPr>
    <w:sdtEndPr/>
    <w:sdtContent>
      <w:p w14:paraId="1F181BD1" w14:textId="61059CE2" w:rsidR="00F579F6" w:rsidRPr="00D61595" w:rsidRDefault="00F579F6" w:rsidP="00D61595">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404AE9">
          <w:rPr>
            <w:b/>
            <w:bCs/>
            <w:noProof/>
            <w:color w:val="993366"/>
          </w:rPr>
          <w:t>25</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404AE9">
          <w:rPr>
            <w:b/>
            <w:bCs/>
            <w:noProof/>
            <w:color w:val="993366"/>
          </w:rPr>
          <w:t>25</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28589" w14:textId="77777777" w:rsidR="001B212D" w:rsidRDefault="001B212D" w:rsidP="00125FEC">
      <w:pPr>
        <w:spacing w:before="0" w:after="0" w:line="240" w:lineRule="auto"/>
      </w:pPr>
      <w:r>
        <w:separator/>
      </w:r>
    </w:p>
  </w:footnote>
  <w:footnote w:type="continuationSeparator" w:id="0">
    <w:p w14:paraId="3EFFBF95" w14:textId="77777777" w:rsidR="001B212D" w:rsidRDefault="001B212D" w:rsidP="00125FEC">
      <w:pPr>
        <w:spacing w:before="0" w:after="0" w:line="240" w:lineRule="auto"/>
      </w:pPr>
      <w:r>
        <w:continuationSeparator/>
      </w:r>
    </w:p>
  </w:footnote>
  <w:footnote w:id="1">
    <w:p w14:paraId="0775E314" w14:textId="1097C187" w:rsidR="00F579F6" w:rsidRPr="00D7666C" w:rsidRDefault="00F579F6" w:rsidP="00125FEC">
      <w:pPr>
        <w:pStyle w:val="Textonotapie"/>
        <w:rPr>
          <w:sz w:val="14"/>
          <w:szCs w:val="16"/>
        </w:rPr>
      </w:pPr>
      <w:r w:rsidRPr="00D7666C">
        <w:rPr>
          <w:rStyle w:val="Refdenotaalpie"/>
          <w:sz w:val="14"/>
          <w:szCs w:val="16"/>
        </w:rPr>
        <w:footnoteRef/>
      </w:r>
      <w:r w:rsidRPr="00D7666C">
        <w:rPr>
          <w:sz w:val="14"/>
          <w:szCs w:val="16"/>
        </w:rPr>
        <w:t xml:space="preserve"> En lo sucesivo, para las operaciones aritméticas o en los cálculos que se establezcan en el presente acuerdo, se utilizó la totalidad de los decimales sin redondeo que considera la hoja de cálculo del programa Excel, por motivos de presentación, las operaciones reflejan sólo dos decimales. </w:t>
      </w:r>
    </w:p>
  </w:footnote>
  <w:footnote w:id="2">
    <w:p w14:paraId="34E04F29" w14:textId="77777777" w:rsidR="00F628D9" w:rsidRPr="00D7666C" w:rsidRDefault="00F628D9" w:rsidP="00D7666C">
      <w:pPr>
        <w:spacing w:before="0" w:after="0"/>
        <w:rPr>
          <w:sz w:val="14"/>
          <w:szCs w:val="16"/>
        </w:rPr>
      </w:pPr>
      <w:r w:rsidRPr="00D7666C">
        <w:rPr>
          <w:rStyle w:val="Refdenotaalpie"/>
          <w:sz w:val="14"/>
          <w:szCs w:val="16"/>
        </w:rPr>
        <w:footnoteRef/>
      </w:r>
      <w:r w:rsidRPr="00D7666C">
        <w:rPr>
          <w:sz w:val="14"/>
          <w:szCs w:val="16"/>
        </w:rPr>
        <w:t xml:space="preserve"> Informe que no se actualizó en virtud del período vacacional del que goza dicha entidad pública</w:t>
      </w:r>
      <w:r w:rsidRPr="00D7666C">
        <w:rPr>
          <w:rStyle w:val="Refdenotaalpie"/>
          <w:sz w:val="14"/>
          <w:szCs w:val="16"/>
        </w:rPr>
        <w:footnoteRef/>
      </w:r>
      <w:r w:rsidRPr="00D7666C">
        <w:rPr>
          <w:sz w:val="14"/>
          <w:szCs w:val="16"/>
        </w:rPr>
        <w:t xml:space="preserve">, lo cual es un hecho público y notorio. </w:t>
      </w:r>
    </w:p>
  </w:footnote>
  <w:footnote w:id="3">
    <w:p w14:paraId="65A5C911" w14:textId="77777777" w:rsidR="00F579F6" w:rsidRPr="00D7666C" w:rsidRDefault="00F579F6" w:rsidP="00CB0611">
      <w:pPr>
        <w:pStyle w:val="Textonotapie"/>
        <w:rPr>
          <w:sz w:val="14"/>
          <w:szCs w:val="16"/>
          <w:lang w:val="es-ES"/>
        </w:rPr>
      </w:pPr>
      <w:r w:rsidRPr="00D7666C">
        <w:rPr>
          <w:rStyle w:val="Refdenotaalpie"/>
          <w:sz w:val="14"/>
          <w:szCs w:val="16"/>
        </w:rPr>
        <w:footnoteRef/>
      </w:r>
      <w:r w:rsidRPr="00D7666C">
        <w:rPr>
          <w:sz w:val="14"/>
          <w:szCs w:val="16"/>
        </w:rPr>
        <w:t xml:space="preserve"> SUP-JDC-741/2023 y acumulados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F579F6" w:rsidRPr="00063338" w14:paraId="571FD306" w14:textId="77777777" w:rsidTr="004112AB">
      <w:tc>
        <w:tcPr>
          <w:tcW w:w="1418" w:type="dxa"/>
        </w:tcPr>
        <w:p w14:paraId="7602C599" w14:textId="77777777" w:rsidR="00F579F6" w:rsidRPr="00063338" w:rsidRDefault="00F579F6" w:rsidP="00C256C5">
          <w:pPr>
            <w:pStyle w:val="Encabezado"/>
            <w:ind w:left="-170"/>
            <w:jc w:val="left"/>
          </w:pPr>
          <w:r>
            <w:rPr>
              <w:b/>
              <w:noProof/>
              <w:sz w:val="32"/>
              <w:lang w:eastAsia="es-MX"/>
            </w:rPr>
            <w:drawing>
              <wp:inline distT="0" distB="0" distL="0" distR="0" wp14:anchorId="7AEF6870" wp14:editId="4D869A08">
                <wp:extent cx="1014331" cy="1199403"/>
                <wp:effectExtent l="0" t="0" r="0" b="1270"/>
                <wp:docPr id="14" name="Imagen 14"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63636DA0" w14:textId="77777777" w:rsidR="00F579F6" w:rsidRPr="00C34F4B" w:rsidRDefault="00F579F6" w:rsidP="00C256C5">
          <w:pPr>
            <w:pStyle w:val="Encabezado"/>
            <w:spacing w:before="720"/>
            <w:jc w:val="center"/>
            <w:rPr>
              <w:rFonts w:ascii="Arial" w:hAnsi="Arial" w:cs="Arial"/>
              <w:b/>
              <w:bCs/>
              <w:sz w:val="25"/>
              <w:szCs w:val="25"/>
            </w:rPr>
          </w:pPr>
          <w:r w:rsidRPr="00C34F4B">
            <w:rPr>
              <w:rFonts w:ascii="Arial" w:hAnsi="Arial" w:cs="Arial"/>
              <w:b/>
              <w:bCs/>
              <w:sz w:val="25"/>
              <w:szCs w:val="25"/>
            </w:rPr>
            <w:t>INSTITUTO ELECTORAL Y DE PARTICIPACIÓN CIUDADANA DE TABASCO</w:t>
          </w:r>
        </w:p>
        <w:p w14:paraId="78717474" w14:textId="77777777" w:rsidR="00F579F6" w:rsidRPr="00063338" w:rsidRDefault="00F579F6" w:rsidP="00C256C5">
          <w:pPr>
            <w:pStyle w:val="Encabezado"/>
            <w:jc w:val="center"/>
          </w:pPr>
          <w:r w:rsidRPr="00C34F4B">
            <w:rPr>
              <w:rFonts w:ascii="Arial" w:hAnsi="Arial" w:cs="Arial"/>
              <w:sz w:val="26"/>
              <w:szCs w:val="26"/>
            </w:rPr>
            <w:t>CONSEJO ESTATAL</w:t>
          </w:r>
        </w:p>
      </w:tc>
      <w:tc>
        <w:tcPr>
          <w:tcW w:w="1701" w:type="dxa"/>
        </w:tcPr>
        <w:p w14:paraId="338D8479" w14:textId="77777777" w:rsidR="00F579F6" w:rsidRPr="00063338" w:rsidRDefault="00F579F6" w:rsidP="00C256C5">
          <w:pPr>
            <w:pStyle w:val="Encabezado"/>
            <w:spacing w:before="480"/>
          </w:pPr>
          <w:r>
            <w:rPr>
              <w:noProof/>
              <w:lang w:eastAsia="es-MX"/>
            </w:rPr>
            <w:drawing>
              <wp:inline distT="0" distB="0" distL="0" distR="0" wp14:anchorId="3FCFFCCC" wp14:editId="2921FA6C">
                <wp:extent cx="942975" cy="774065"/>
                <wp:effectExtent l="0" t="0" r="9525" b="6985"/>
                <wp:docPr id="15" name="Imagen 15"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41557" name="Imagen 1008241557"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2975" cy="774065"/>
                        </a:xfrm>
                        <a:prstGeom prst="rect">
                          <a:avLst/>
                        </a:prstGeom>
                      </pic:spPr>
                    </pic:pic>
                  </a:graphicData>
                </a:graphic>
              </wp:inline>
            </w:drawing>
          </w:r>
        </w:p>
      </w:tc>
    </w:tr>
  </w:tbl>
  <w:p w14:paraId="7922A334" w14:textId="5C4263ED" w:rsidR="00F579F6" w:rsidRPr="00C70DBF" w:rsidRDefault="00C70DBF" w:rsidP="00C70DBF">
    <w:pPr>
      <w:pStyle w:val="Encabezado"/>
      <w:jc w:val="right"/>
      <w:rPr>
        <w:rFonts w:ascii="Arial" w:hAnsi="Arial" w:cs="Arial"/>
        <w:b/>
        <w:sz w:val="24"/>
        <w:szCs w:val="24"/>
      </w:rPr>
    </w:pPr>
    <w:r w:rsidRPr="00C70DBF">
      <w:rPr>
        <w:rFonts w:ascii="Arial" w:hAnsi="Arial" w:cs="Arial"/>
        <w:b/>
        <w:sz w:val="24"/>
        <w:szCs w:val="24"/>
      </w:rPr>
      <w:t>CE/2024/087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D5D"/>
    <w:multiLevelType w:val="hybridMultilevel"/>
    <w:tmpl w:val="B19EA7B4"/>
    <w:lvl w:ilvl="0" w:tplc="1892D7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541904"/>
    <w:multiLevelType w:val="hybridMultilevel"/>
    <w:tmpl w:val="77D81140"/>
    <w:lvl w:ilvl="0" w:tplc="1892D7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5104"/>
    <w:multiLevelType w:val="hybridMultilevel"/>
    <w:tmpl w:val="2774E2BA"/>
    <w:lvl w:ilvl="0" w:tplc="1892D7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75526"/>
    <w:multiLevelType w:val="hybridMultilevel"/>
    <w:tmpl w:val="C088D08E"/>
    <w:lvl w:ilvl="0" w:tplc="1892D7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91774E"/>
    <w:multiLevelType w:val="hybridMultilevel"/>
    <w:tmpl w:val="8FEA8174"/>
    <w:lvl w:ilvl="0" w:tplc="1892D7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A31C3E"/>
    <w:multiLevelType w:val="hybridMultilevel"/>
    <w:tmpl w:val="57886A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CB018E"/>
    <w:multiLevelType w:val="hybridMultilevel"/>
    <w:tmpl w:val="9C281C02"/>
    <w:lvl w:ilvl="0" w:tplc="000C38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304C6A"/>
    <w:multiLevelType w:val="hybridMultilevel"/>
    <w:tmpl w:val="8AEAB1EE"/>
    <w:lvl w:ilvl="0" w:tplc="1892D7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525509"/>
    <w:multiLevelType w:val="hybridMultilevel"/>
    <w:tmpl w:val="29AC175E"/>
    <w:lvl w:ilvl="0" w:tplc="000C38D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1B91251"/>
    <w:multiLevelType w:val="hybridMultilevel"/>
    <w:tmpl w:val="ADC637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05679B"/>
    <w:multiLevelType w:val="hybridMultilevel"/>
    <w:tmpl w:val="DC9034D0"/>
    <w:lvl w:ilvl="0" w:tplc="1892D7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D7605E"/>
    <w:multiLevelType w:val="hybridMultilevel"/>
    <w:tmpl w:val="9D1484FE"/>
    <w:lvl w:ilvl="0" w:tplc="1892D77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FA047E"/>
    <w:multiLevelType w:val="hybridMultilevel"/>
    <w:tmpl w:val="9D180E1E"/>
    <w:lvl w:ilvl="0" w:tplc="CAEEC2F8">
      <w:start w:val="1"/>
      <w:numFmt w:val="decimal"/>
      <w:lvlText w:val="%1."/>
      <w:lvlJc w:val="left"/>
      <w:pPr>
        <w:ind w:left="1065" w:hanging="705"/>
      </w:pPr>
      <w:rPr>
        <w:rFonts w:hint="default"/>
      </w:rPr>
    </w:lvl>
    <w:lvl w:ilvl="1" w:tplc="080A0017">
      <w:start w:val="1"/>
      <w:numFmt w:val="lowerLetter"/>
      <w:lvlText w:val="%2)"/>
      <w:lvlJc w:val="left"/>
      <w:pPr>
        <w:ind w:left="72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B720B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1143"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4" w15:restartNumberingAfterBreak="0">
    <w:nsid w:val="7CBE46A0"/>
    <w:multiLevelType w:val="hybridMultilevel"/>
    <w:tmpl w:val="4ADAFEE2"/>
    <w:lvl w:ilvl="0" w:tplc="1892D7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1"/>
  </w:num>
  <w:num w:numId="5">
    <w:abstractNumId w:val="4"/>
  </w:num>
  <w:num w:numId="6">
    <w:abstractNumId w:val="12"/>
  </w:num>
  <w:num w:numId="7">
    <w:abstractNumId w:val="9"/>
  </w:num>
  <w:num w:numId="8">
    <w:abstractNumId w:val="10"/>
  </w:num>
  <w:num w:numId="9">
    <w:abstractNumId w:val="11"/>
  </w:num>
  <w:num w:numId="10">
    <w:abstractNumId w:val="0"/>
  </w:num>
  <w:num w:numId="11">
    <w:abstractNumId w:val="3"/>
  </w:num>
  <w:num w:numId="12">
    <w:abstractNumId w:val="14"/>
  </w:num>
  <w:num w:numId="13">
    <w:abstractNumId w:val="7"/>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0A"/>
    <w:rsid w:val="0001363B"/>
    <w:rsid w:val="00016507"/>
    <w:rsid w:val="000473D7"/>
    <w:rsid w:val="0005584F"/>
    <w:rsid w:val="00060007"/>
    <w:rsid w:val="00071ECB"/>
    <w:rsid w:val="000814D0"/>
    <w:rsid w:val="0008744B"/>
    <w:rsid w:val="000A24C9"/>
    <w:rsid w:val="000A2998"/>
    <w:rsid w:val="000B2A92"/>
    <w:rsid w:val="000D3D49"/>
    <w:rsid w:val="000D77A1"/>
    <w:rsid w:val="00106D29"/>
    <w:rsid w:val="00125FEC"/>
    <w:rsid w:val="001437F1"/>
    <w:rsid w:val="00161C07"/>
    <w:rsid w:val="00165C7A"/>
    <w:rsid w:val="00167A0A"/>
    <w:rsid w:val="001725EA"/>
    <w:rsid w:val="00183C72"/>
    <w:rsid w:val="001A0659"/>
    <w:rsid w:val="001A5748"/>
    <w:rsid w:val="001B212D"/>
    <w:rsid w:val="001C4BFF"/>
    <w:rsid w:val="001C5324"/>
    <w:rsid w:val="001D5611"/>
    <w:rsid w:val="001E5CD4"/>
    <w:rsid w:val="001E7A5E"/>
    <w:rsid w:val="00204676"/>
    <w:rsid w:val="00264D90"/>
    <w:rsid w:val="00275B26"/>
    <w:rsid w:val="002846C6"/>
    <w:rsid w:val="002855A3"/>
    <w:rsid w:val="00290CAB"/>
    <w:rsid w:val="00291E80"/>
    <w:rsid w:val="00295247"/>
    <w:rsid w:val="002A6EDB"/>
    <w:rsid w:val="002C09EC"/>
    <w:rsid w:val="00306AE8"/>
    <w:rsid w:val="00317A3E"/>
    <w:rsid w:val="0033523D"/>
    <w:rsid w:val="003368B3"/>
    <w:rsid w:val="00340D50"/>
    <w:rsid w:val="003567C6"/>
    <w:rsid w:val="003656F9"/>
    <w:rsid w:val="00371ECC"/>
    <w:rsid w:val="00377EC1"/>
    <w:rsid w:val="003813CA"/>
    <w:rsid w:val="00384E8A"/>
    <w:rsid w:val="003953B5"/>
    <w:rsid w:val="003C7068"/>
    <w:rsid w:val="003D5733"/>
    <w:rsid w:val="003E29C9"/>
    <w:rsid w:val="003E4D1F"/>
    <w:rsid w:val="003E6F60"/>
    <w:rsid w:val="00400742"/>
    <w:rsid w:val="00404AE9"/>
    <w:rsid w:val="00407F4F"/>
    <w:rsid w:val="004100DA"/>
    <w:rsid w:val="004112AB"/>
    <w:rsid w:val="00411D27"/>
    <w:rsid w:val="00432F2E"/>
    <w:rsid w:val="004813C1"/>
    <w:rsid w:val="00483875"/>
    <w:rsid w:val="004A2208"/>
    <w:rsid w:val="004B10AD"/>
    <w:rsid w:val="004C7424"/>
    <w:rsid w:val="004F3DF4"/>
    <w:rsid w:val="00586C10"/>
    <w:rsid w:val="005B30D9"/>
    <w:rsid w:val="005D78C1"/>
    <w:rsid w:val="005E4B54"/>
    <w:rsid w:val="005E7441"/>
    <w:rsid w:val="005F4642"/>
    <w:rsid w:val="006011E6"/>
    <w:rsid w:val="00601DC6"/>
    <w:rsid w:val="00623487"/>
    <w:rsid w:val="00637E1A"/>
    <w:rsid w:val="00651084"/>
    <w:rsid w:val="00660699"/>
    <w:rsid w:val="006617A9"/>
    <w:rsid w:val="0068638B"/>
    <w:rsid w:val="00712BA6"/>
    <w:rsid w:val="00757E82"/>
    <w:rsid w:val="0076767F"/>
    <w:rsid w:val="00774E21"/>
    <w:rsid w:val="0078009F"/>
    <w:rsid w:val="007802C0"/>
    <w:rsid w:val="00797CAC"/>
    <w:rsid w:val="007D1674"/>
    <w:rsid w:val="007D4829"/>
    <w:rsid w:val="007D4FC3"/>
    <w:rsid w:val="007F447E"/>
    <w:rsid w:val="00802944"/>
    <w:rsid w:val="008066A2"/>
    <w:rsid w:val="00822378"/>
    <w:rsid w:val="00822B9E"/>
    <w:rsid w:val="00822EB5"/>
    <w:rsid w:val="00836275"/>
    <w:rsid w:val="00870F98"/>
    <w:rsid w:val="0089123E"/>
    <w:rsid w:val="008955D5"/>
    <w:rsid w:val="00896F59"/>
    <w:rsid w:val="00897626"/>
    <w:rsid w:val="008A7D9E"/>
    <w:rsid w:val="008C3DBE"/>
    <w:rsid w:val="008F1342"/>
    <w:rsid w:val="009073D6"/>
    <w:rsid w:val="00911F1A"/>
    <w:rsid w:val="009152D6"/>
    <w:rsid w:val="009249FF"/>
    <w:rsid w:val="00957B8D"/>
    <w:rsid w:val="00980DC5"/>
    <w:rsid w:val="009839B1"/>
    <w:rsid w:val="00992F52"/>
    <w:rsid w:val="009A5DCD"/>
    <w:rsid w:val="009C530D"/>
    <w:rsid w:val="009E5B58"/>
    <w:rsid w:val="009F0694"/>
    <w:rsid w:val="009F069F"/>
    <w:rsid w:val="00A07602"/>
    <w:rsid w:val="00A107C7"/>
    <w:rsid w:val="00A4386F"/>
    <w:rsid w:val="00AA7C5A"/>
    <w:rsid w:val="00AB6D97"/>
    <w:rsid w:val="00AC3F06"/>
    <w:rsid w:val="00AF768A"/>
    <w:rsid w:val="00B1353A"/>
    <w:rsid w:val="00BA2251"/>
    <w:rsid w:val="00BB7645"/>
    <w:rsid w:val="00BC432B"/>
    <w:rsid w:val="00BD27FC"/>
    <w:rsid w:val="00BE1D1E"/>
    <w:rsid w:val="00BF12AF"/>
    <w:rsid w:val="00C256C5"/>
    <w:rsid w:val="00C70DBF"/>
    <w:rsid w:val="00CA213C"/>
    <w:rsid w:val="00CB0611"/>
    <w:rsid w:val="00CB7CA0"/>
    <w:rsid w:val="00CC4E76"/>
    <w:rsid w:val="00CD6AB3"/>
    <w:rsid w:val="00CF1286"/>
    <w:rsid w:val="00D0467B"/>
    <w:rsid w:val="00D140AD"/>
    <w:rsid w:val="00D17F4F"/>
    <w:rsid w:val="00D25060"/>
    <w:rsid w:val="00D3768B"/>
    <w:rsid w:val="00D4461C"/>
    <w:rsid w:val="00D61595"/>
    <w:rsid w:val="00D7666C"/>
    <w:rsid w:val="00D83466"/>
    <w:rsid w:val="00D86C6E"/>
    <w:rsid w:val="00D97089"/>
    <w:rsid w:val="00DB712C"/>
    <w:rsid w:val="00DC246B"/>
    <w:rsid w:val="00E16DDC"/>
    <w:rsid w:val="00E217C3"/>
    <w:rsid w:val="00E579E9"/>
    <w:rsid w:val="00E838FF"/>
    <w:rsid w:val="00EB41E7"/>
    <w:rsid w:val="00F520D9"/>
    <w:rsid w:val="00F55C46"/>
    <w:rsid w:val="00F579F6"/>
    <w:rsid w:val="00F628D9"/>
    <w:rsid w:val="00F65C72"/>
    <w:rsid w:val="00F66F86"/>
    <w:rsid w:val="00F701CD"/>
    <w:rsid w:val="00FA1D6B"/>
    <w:rsid w:val="00FB0830"/>
    <w:rsid w:val="00FB36FD"/>
    <w:rsid w:val="00FD79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82E5"/>
  <w15:chartTrackingRefBased/>
  <w15:docId w15:val="{C7D6D9EC-863D-4836-A35B-2424260D6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F4F"/>
    <w:pPr>
      <w:spacing w:before="240" w:after="240"/>
      <w:jc w:val="both"/>
    </w:pPr>
    <w:rPr>
      <w:rFonts w:ascii="Exo" w:hAnsi="Exo"/>
      <w:sz w:val="23"/>
      <w:szCs w:val="23"/>
    </w:rPr>
  </w:style>
  <w:style w:type="paragraph" w:styleId="Ttulo1">
    <w:name w:val="heading 1"/>
    <w:basedOn w:val="Normal"/>
    <w:next w:val="Normal"/>
    <w:link w:val="Ttulo1Car"/>
    <w:uiPriority w:val="9"/>
    <w:qFormat/>
    <w:rsid w:val="00407F4F"/>
    <w:pPr>
      <w:numPr>
        <w:numId w:val="15"/>
      </w:numPr>
      <w:spacing w:before="600" w:after="480"/>
      <w:jc w:val="center"/>
      <w:outlineLvl w:val="0"/>
    </w:pPr>
    <w:rPr>
      <w:b/>
      <w:bCs/>
      <w:sz w:val="28"/>
      <w:szCs w:val="28"/>
    </w:rPr>
  </w:style>
  <w:style w:type="paragraph" w:styleId="Ttulo2">
    <w:name w:val="heading 2"/>
    <w:basedOn w:val="Normal"/>
    <w:next w:val="Normal"/>
    <w:link w:val="Ttulo2Car"/>
    <w:uiPriority w:val="9"/>
    <w:unhideWhenUsed/>
    <w:qFormat/>
    <w:rsid w:val="00980DC5"/>
    <w:pPr>
      <w:numPr>
        <w:ilvl w:val="1"/>
        <w:numId w:val="15"/>
      </w:numPr>
      <w:spacing w:before="480"/>
      <w:ind w:left="576"/>
      <w:outlineLvl w:val="1"/>
    </w:pPr>
    <w:rPr>
      <w:b/>
      <w:bCs/>
      <w:sz w:val="24"/>
      <w:szCs w:val="24"/>
    </w:rPr>
  </w:style>
  <w:style w:type="paragraph" w:styleId="Ttulo3">
    <w:name w:val="heading 3"/>
    <w:basedOn w:val="Normal"/>
    <w:next w:val="Normal"/>
    <w:link w:val="Ttulo3Car"/>
    <w:uiPriority w:val="9"/>
    <w:semiHidden/>
    <w:unhideWhenUsed/>
    <w:qFormat/>
    <w:rsid w:val="00167A0A"/>
    <w:pPr>
      <w:keepNext/>
      <w:keepLines/>
      <w:numPr>
        <w:ilvl w:val="2"/>
        <w:numId w:val="15"/>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67A0A"/>
    <w:pPr>
      <w:keepNext/>
      <w:keepLines/>
      <w:numPr>
        <w:ilvl w:val="3"/>
        <w:numId w:val="15"/>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67A0A"/>
    <w:pPr>
      <w:keepNext/>
      <w:keepLines/>
      <w:numPr>
        <w:ilvl w:val="4"/>
        <w:numId w:val="15"/>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67A0A"/>
    <w:pPr>
      <w:keepNext/>
      <w:keepLines/>
      <w:numPr>
        <w:ilvl w:val="5"/>
        <w:numId w:val="15"/>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67A0A"/>
    <w:pPr>
      <w:keepNext/>
      <w:keepLines/>
      <w:numPr>
        <w:ilvl w:val="6"/>
        <w:numId w:val="15"/>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67A0A"/>
    <w:pPr>
      <w:keepNext/>
      <w:keepLines/>
      <w:numPr>
        <w:ilvl w:val="7"/>
        <w:numId w:val="15"/>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67A0A"/>
    <w:pPr>
      <w:keepNext/>
      <w:keepLines/>
      <w:numPr>
        <w:ilvl w:val="8"/>
        <w:numId w:val="15"/>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7F4F"/>
    <w:rPr>
      <w:rFonts w:ascii="Exo" w:hAnsi="Exo"/>
      <w:b/>
      <w:bCs/>
      <w:sz w:val="28"/>
      <w:szCs w:val="28"/>
    </w:rPr>
  </w:style>
  <w:style w:type="character" w:customStyle="1" w:styleId="Ttulo2Car">
    <w:name w:val="Título 2 Car"/>
    <w:basedOn w:val="Fuentedeprrafopredeter"/>
    <w:link w:val="Ttulo2"/>
    <w:uiPriority w:val="9"/>
    <w:rsid w:val="00980DC5"/>
    <w:rPr>
      <w:rFonts w:ascii="Exo" w:hAnsi="Exo"/>
      <w:b/>
      <w:bCs/>
    </w:rPr>
  </w:style>
  <w:style w:type="character" w:customStyle="1" w:styleId="Ttulo3Car">
    <w:name w:val="Título 3 Car"/>
    <w:basedOn w:val="Fuentedeprrafopredeter"/>
    <w:link w:val="Ttulo3"/>
    <w:uiPriority w:val="9"/>
    <w:semiHidden/>
    <w:rsid w:val="00167A0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67A0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67A0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67A0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67A0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67A0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67A0A"/>
    <w:rPr>
      <w:rFonts w:eastAsiaTheme="majorEastAsia" w:cstheme="majorBidi"/>
      <w:color w:val="272727" w:themeColor="text1" w:themeTint="D8"/>
    </w:rPr>
  </w:style>
  <w:style w:type="paragraph" w:styleId="Ttulo">
    <w:name w:val="Title"/>
    <w:basedOn w:val="Normal"/>
    <w:next w:val="Normal"/>
    <w:link w:val="TtuloCar"/>
    <w:uiPriority w:val="10"/>
    <w:qFormat/>
    <w:rsid w:val="00167A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67A0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67A0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67A0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67A0A"/>
    <w:pPr>
      <w:spacing w:before="160"/>
      <w:jc w:val="center"/>
    </w:pPr>
    <w:rPr>
      <w:i/>
      <w:iCs/>
      <w:color w:val="404040" w:themeColor="text1" w:themeTint="BF"/>
    </w:rPr>
  </w:style>
  <w:style w:type="character" w:customStyle="1" w:styleId="CitaCar">
    <w:name w:val="Cita Car"/>
    <w:basedOn w:val="Fuentedeprrafopredeter"/>
    <w:link w:val="Cita"/>
    <w:uiPriority w:val="29"/>
    <w:rsid w:val="00167A0A"/>
    <w:rPr>
      <w:i/>
      <w:iCs/>
      <w:color w:val="404040" w:themeColor="text1" w:themeTint="BF"/>
    </w:rPr>
  </w:style>
  <w:style w:type="paragraph" w:styleId="Prrafodelista">
    <w:name w:val="List Paragraph"/>
    <w:basedOn w:val="Normal"/>
    <w:uiPriority w:val="34"/>
    <w:qFormat/>
    <w:rsid w:val="00167A0A"/>
    <w:pPr>
      <w:ind w:left="720"/>
      <w:contextualSpacing/>
    </w:pPr>
  </w:style>
  <w:style w:type="character" w:styleId="nfasisintenso">
    <w:name w:val="Intense Emphasis"/>
    <w:basedOn w:val="Fuentedeprrafopredeter"/>
    <w:uiPriority w:val="21"/>
    <w:qFormat/>
    <w:rsid w:val="00167A0A"/>
    <w:rPr>
      <w:i/>
      <w:iCs/>
      <w:color w:val="0F4761" w:themeColor="accent1" w:themeShade="BF"/>
    </w:rPr>
  </w:style>
  <w:style w:type="paragraph" w:styleId="Citadestacada">
    <w:name w:val="Intense Quote"/>
    <w:basedOn w:val="Normal"/>
    <w:next w:val="Normal"/>
    <w:link w:val="CitadestacadaCar"/>
    <w:uiPriority w:val="30"/>
    <w:qFormat/>
    <w:rsid w:val="00167A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67A0A"/>
    <w:rPr>
      <w:i/>
      <w:iCs/>
      <w:color w:val="0F4761" w:themeColor="accent1" w:themeShade="BF"/>
    </w:rPr>
  </w:style>
  <w:style w:type="character" w:styleId="Referenciaintensa">
    <w:name w:val="Intense Reference"/>
    <w:basedOn w:val="Fuentedeprrafopredeter"/>
    <w:uiPriority w:val="32"/>
    <w:qFormat/>
    <w:rsid w:val="00167A0A"/>
    <w:rPr>
      <w:b/>
      <w:bCs/>
      <w:smallCaps/>
      <w:color w:val="0F4761" w:themeColor="accent1" w:themeShade="BF"/>
      <w:spacing w:val="5"/>
    </w:rPr>
  </w:style>
  <w:style w:type="table" w:styleId="Tablaconcuadrcula">
    <w:name w:val="Table Grid"/>
    <w:basedOn w:val="Tablanormal"/>
    <w:uiPriority w:val="39"/>
    <w:rsid w:val="000D7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125FEC"/>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125FEC"/>
    <w:rPr>
      <w:rFonts w:ascii="Exo" w:hAnsi="Exo"/>
      <w:sz w:val="20"/>
      <w:szCs w:val="20"/>
    </w:rPr>
  </w:style>
  <w:style w:type="character" w:styleId="Refdenotaalpie">
    <w:name w:val="footnote reference"/>
    <w:basedOn w:val="Fuentedeprrafopredeter"/>
    <w:uiPriority w:val="99"/>
    <w:semiHidden/>
    <w:unhideWhenUsed/>
    <w:rsid w:val="00125FEC"/>
    <w:rPr>
      <w:vertAlign w:val="superscript"/>
    </w:rPr>
  </w:style>
  <w:style w:type="paragraph" w:styleId="Encabezado">
    <w:name w:val="header"/>
    <w:basedOn w:val="Normal"/>
    <w:link w:val="EncabezadoCar"/>
    <w:uiPriority w:val="99"/>
    <w:unhideWhenUsed/>
    <w:rsid w:val="00C256C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C256C5"/>
    <w:rPr>
      <w:rFonts w:ascii="Exo" w:hAnsi="Exo"/>
      <w:sz w:val="23"/>
      <w:szCs w:val="23"/>
    </w:rPr>
  </w:style>
  <w:style w:type="paragraph" w:styleId="Piedepgina">
    <w:name w:val="footer"/>
    <w:basedOn w:val="Normal"/>
    <w:link w:val="PiedepginaCar"/>
    <w:uiPriority w:val="99"/>
    <w:unhideWhenUsed/>
    <w:rsid w:val="00C256C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C256C5"/>
    <w:rPr>
      <w:rFonts w:ascii="Exo" w:hAnsi="Exo"/>
      <w:sz w:val="23"/>
      <w:szCs w:val="23"/>
    </w:rPr>
  </w:style>
  <w:style w:type="character" w:styleId="Refdecomentario">
    <w:name w:val="annotation reference"/>
    <w:basedOn w:val="Fuentedeprrafopredeter"/>
    <w:uiPriority w:val="99"/>
    <w:semiHidden/>
    <w:unhideWhenUsed/>
    <w:rsid w:val="005E7441"/>
    <w:rPr>
      <w:sz w:val="16"/>
      <w:szCs w:val="16"/>
    </w:rPr>
  </w:style>
  <w:style w:type="paragraph" w:styleId="Textocomentario">
    <w:name w:val="annotation text"/>
    <w:basedOn w:val="Normal"/>
    <w:link w:val="TextocomentarioCar"/>
    <w:uiPriority w:val="99"/>
    <w:semiHidden/>
    <w:unhideWhenUsed/>
    <w:rsid w:val="005E74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7441"/>
    <w:rPr>
      <w:rFonts w:ascii="Exo" w:hAnsi="Exo"/>
      <w:sz w:val="20"/>
      <w:szCs w:val="20"/>
    </w:rPr>
  </w:style>
  <w:style w:type="paragraph" w:styleId="Asuntodelcomentario">
    <w:name w:val="annotation subject"/>
    <w:basedOn w:val="Textocomentario"/>
    <w:next w:val="Textocomentario"/>
    <w:link w:val="AsuntodelcomentarioCar"/>
    <w:uiPriority w:val="99"/>
    <w:semiHidden/>
    <w:unhideWhenUsed/>
    <w:rsid w:val="005E7441"/>
    <w:rPr>
      <w:b/>
      <w:bCs/>
    </w:rPr>
  </w:style>
  <w:style w:type="character" w:customStyle="1" w:styleId="AsuntodelcomentarioCar">
    <w:name w:val="Asunto del comentario Car"/>
    <w:basedOn w:val="TextocomentarioCar"/>
    <w:link w:val="Asuntodelcomentario"/>
    <w:uiPriority w:val="99"/>
    <w:semiHidden/>
    <w:rsid w:val="005E7441"/>
    <w:rPr>
      <w:rFonts w:ascii="Exo" w:hAnsi="Exo"/>
      <w:b/>
      <w:bCs/>
      <w:sz w:val="20"/>
      <w:szCs w:val="20"/>
    </w:rPr>
  </w:style>
  <w:style w:type="paragraph" w:styleId="Textodeglobo">
    <w:name w:val="Balloon Text"/>
    <w:basedOn w:val="Normal"/>
    <w:link w:val="TextodegloboCar"/>
    <w:uiPriority w:val="99"/>
    <w:semiHidden/>
    <w:unhideWhenUsed/>
    <w:rsid w:val="005E7441"/>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31B88-54CE-4FD2-A373-86547C786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7498</Words>
  <Characters>41239</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8</cp:revision>
  <cp:lastPrinted>2024-07-20T05:25:00Z</cp:lastPrinted>
  <dcterms:created xsi:type="dcterms:W3CDTF">2024-07-20T02:46:00Z</dcterms:created>
  <dcterms:modified xsi:type="dcterms:W3CDTF">2024-07-20T05:35:00Z</dcterms:modified>
</cp:coreProperties>
</file>