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B412F" w14:textId="7D0990B5" w:rsidR="00D20978" w:rsidRDefault="00281799" w:rsidP="00281799">
      <w:pPr>
        <w:spacing w:before="0" w:after="0"/>
        <w:rPr>
          <w:rFonts w:ascii="Arial" w:hAnsi="Arial" w:cs="Arial"/>
          <w:b/>
        </w:rPr>
      </w:pPr>
      <w:r w:rsidRPr="00281799">
        <w:rPr>
          <w:rFonts w:ascii="Arial" w:hAnsi="Arial" w:cs="Arial"/>
          <w:b/>
        </w:rPr>
        <w:t>ACUERDO QUE, A PROPUESTA DE LA PRESIDENCIA EMITE EL CONSEJO ESTATAL DEL INSTITUTO ELECTORAL Y DE PARTICIPACIÓN CIUDADANA DE TABASCO, MEDIANTE EL CUAL, DESIGNAN A LAS Y LOS SERVIDORES PÚBLICOS TITULARES DEL ÓRGANO TÉCNICO DE FISCALIZACIÓN, DE LA DIRECCIÓN DE ORGANIZACIÓN ELECTORAL Y EDUCACIÓN CÍVICA, DE LA UNIDAD DE IGUALDAD DE GÉNERO Y NO DISCRIMINACIÓN Y DE LA COORDINACIÓN DE ARCHIVOS DEL PROPIO INSTITUTO</w:t>
      </w:r>
    </w:p>
    <w:p w14:paraId="73016457" w14:textId="77777777" w:rsidR="00281799" w:rsidRPr="00281799" w:rsidRDefault="00281799" w:rsidP="00281799">
      <w:pPr>
        <w:spacing w:before="0" w:after="0"/>
        <w:rPr>
          <w:rFonts w:ascii="Arial" w:hAnsi="Arial" w:cs="Arial"/>
          <w:b/>
        </w:rPr>
      </w:pPr>
    </w:p>
    <w:p w14:paraId="4DC09612" w14:textId="0B4417A9" w:rsidR="00FE6061" w:rsidRDefault="00FE6061" w:rsidP="00281799">
      <w:pPr>
        <w:spacing w:before="0" w:after="0"/>
        <w:rPr>
          <w:rFonts w:ascii="Arial" w:hAnsi="Arial" w:cs="Arial"/>
        </w:rPr>
      </w:pPr>
      <w:r w:rsidRPr="00281799">
        <w:rPr>
          <w:rFonts w:ascii="Arial" w:hAnsi="Arial" w:cs="Arial"/>
        </w:rPr>
        <w:t>Para efectos del presente acuerdo se usarán las abreviaturas y definiciones siguientes:</w:t>
      </w:r>
    </w:p>
    <w:p w14:paraId="4E4C61DF" w14:textId="77777777" w:rsidR="00281799" w:rsidRPr="00281799" w:rsidRDefault="00281799" w:rsidP="00281799">
      <w:pPr>
        <w:spacing w:before="0" w:after="0"/>
        <w:rPr>
          <w:rFonts w:ascii="Arial" w:hAnsi="Arial" w:cs="Arial"/>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1F4C58" w:rsidRPr="00281799" w14:paraId="437CDBDD" w14:textId="77777777" w:rsidTr="00305D82">
        <w:trPr>
          <w:trHeight w:val="624"/>
          <w:jc w:val="center"/>
        </w:trPr>
        <w:tc>
          <w:tcPr>
            <w:tcW w:w="2042" w:type="pct"/>
            <w:shd w:val="clear" w:color="auto" w:fill="auto"/>
            <w:vAlign w:val="center"/>
          </w:tcPr>
          <w:p w14:paraId="7049FCE3"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Consejo Estatal:</w:t>
            </w:r>
          </w:p>
        </w:tc>
        <w:tc>
          <w:tcPr>
            <w:tcW w:w="2958" w:type="pct"/>
            <w:shd w:val="clear" w:color="auto" w:fill="auto"/>
            <w:vAlign w:val="center"/>
          </w:tcPr>
          <w:p w14:paraId="61779430"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Consejo Estatal del Instituto Electoral y de Participación Ciudadana de Tabasco.</w:t>
            </w:r>
          </w:p>
        </w:tc>
      </w:tr>
      <w:tr w:rsidR="001F4C58" w:rsidRPr="00281799" w14:paraId="7F26620C" w14:textId="77777777" w:rsidTr="00305D82">
        <w:trPr>
          <w:trHeight w:val="624"/>
          <w:jc w:val="center"/>
        </w:trPr>
        <w:tc>
          <w:tcPr>
            <w:tcW w:w="2042" w:type="pct"/>
            <w:shd w:val="clear" w:color="auto" w:fill="auto"/>
            <w:vAlign w:val="center"/>
          </w:tcPr>
          <w:p w14:paraId="280B92BD"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Constitución Federal:</w:t>
            </w:r>
          </w:p>
        </w:tc>
        <w:tc>
          <w:tcPr>
            <w:tcW w:w="2958" w:type="pct"/>
            <w:shd w:val="clear" w:color="auto" w:fill="auto"/>
            <w:vAlign w:val="center"/>
          </w:tcPr>
          <w:p w14:paraId="5F093440"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Constitución Política de los Estados Unidos Mexicanos.</w:t>
            </w:r>
          </w:p>
        </w:tc>
      </w:tr>
      <w:tr w:rsidR="001F4C58" w:rsidRPr="00281799" w14:paraId="34F0F013" w14:textId="77777777" w:rsidTr="00305D82">
        <w:trPr>
          <w:trHeight w:val="624"/>
          <w:jc w:val="center"/>
        </w:trPr>
        <w:tc>
          <w:tcPr>
            <w:tcW w:w="2042" w:type="pct"/>
            <w:shd w:val="clear" w:color="auto" w:fill="auto"/>
            <w:vAlign w:val="center"/>
          </w:tcPr>
          <w:p w14:paraId="7E8C6EA7"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Constitución Local:</w:t>
            </w:r>
          </w:p>
        </w:tc>
        <w:tc>
          <w:tcPr>
            <w:tcW w:w="2958" w:type="pct"/>
            <w:shd w:val="clear" w:color="auto" w:fill="auto"/>
            <w:vAlign w:val="center"/>
          </w:tcPr>
          <w:p w14:paraId="6C7DE617"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Constitución Política del Estado Libre y Soberano de Tabasco.</w:t>
            </w:r>
          </w:p>
        </w:tc>
      </w:tr>
      <w:tr w:rsidR="001F4C58" w:rsidRPr="00281799" w14:paraId="69E073AC" w14:textId="77777777" w:rsidTr="00305D82">
        <w:trPr>
          <w:trHeight w:val="624"/>
          <w:jc w:val="center"/>
        </w:trPr>
        <w:tc>
          <w:tcPr>
            <w:tcW w:w="2042" w:type="pct"/>
            <w:shd w:val="clear" w:color="auto" w:fill="auto"/>
            <w:vAlign w:val="center"/>
          </w:tcPr>
          <w:p w14:paraId="1A36DC26"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INE:</w:t>
            </w:r>
          </w:p>
        </w:tc>
        <w:tc>
          <w:tcPr>
            <w:tcW w:w="2958" w:type="pct"/>
            <w:shd w:val="clear" w:color="auto" w:fill="auto"/>
            <w:vAlign w:val="center"/>
          </w:tcPr>
          <w:p w14:paraId="45A87013"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Instituto Nacional Electoral.</w:t>
            </w:r>
          </w:p>
        </w:tc>
      </w:tr>
      <w:tr w:rsidR="001F4C58" w:rsidRPr="00281799" w14:paraId="68AC6722" w14:textId="77777777" w:rsidTr="00305D82">
        <w:trPr>
          <w:trHeight w:val="624"/>
          <w:jc w:val="center"/>
        </w:trPr>
        <w:tc>
          <w:tcPr>
            <w:tcW w:w="2042" w:type="pct"/>
            <w:shd w:val="clear" w:color="auto" w:fill="auto"/>
            <w:vAlign w:val="center"/>
          </w:tcPr>
          <w:p w14:paraId="62C28777"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Instituto:</w:t>
            </w:r>
          </w:p>
        </w:tc>
        <w:tc>
          <w:tcPr>
            <w:tcW w:w="2958" w:type="pct"/>
            <w:shd w:val="clear" w:color="auto" w:fill="auto"/>
          </w:tcPr>
          <w:p w14:paraId="5BD3D558"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Instituto Electoral y de Participación Ciudadana de Tabasco.</w:t>
            </w:r>
          </w:p>
        </w:tc>
      </w:tr>
      <w:tr w:rsidR="001F4C58" w:rsidRPr="00281799" w14:paraId="2FFEAFB5" w14:textId="77777777" w:rsidTr="00305D82">
        <w:trPr>
          <w:trHeight w:val="624"/>
          <w:jc w:val="center"/>
        </w:trPr>
        <w:tc>
          <w:tcPr>
            <w:tcW w:w="2042" w:type="pct"/>
            <w:shd w:val="clear" w:color="auto" w:fill="auto"/>
            <w:vAlign w:val="center"/>
          </w:tcPr>
          <w:p w14:paraId="38FD7F35"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Ley Electoral:</w:t>
            </w:r>
          </w:p>
        </w:tc>
        <w:tc>
          <w:tcPr>
            <w:tcW w:w="2958" w:type="pct"/>
            <w:shd w:val="clear" w:color="auto" w:fill="auto"/>
            <w:vAlign w:val="center"/>
          </w:tcPr>
          <w:p w14:paraId="7005F7C2"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Ley Electoral y de Partidos Políticos del Estado de Tabasco.</w:t>
            </w:r>
          </w:p>
        </w:tc>
      </w:tr>
      <w:tr w:rsidR="001F4C58" w:rsidRPr="00281799" w14:paraId="4C4A48C8" w14:textId="77777777" w:rsidTr="00305D82">
        <w:trPr>
          <w:trHeight w:val="624"/>
          <w:jc w:val="center"/>
        </w:trPr>
        <w:tc>
          <w:tcPr>
            <w:tcW w:w="2042" w:type="pct"/>
            <w:shd w:val="clear" w:color="auto" w:fill="auto"/>
            <w:vAlign w:val="center"/>
          </w:tcPr>
          <w:p w14:paraId="58A791B0"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Ley General:</w:t>
            </w:r>
          </w:p>
        </w:tc>
        <w:tc>
          <w:tcPr>
            <w:tcW w:w="2958" w:type="pct"/>
            <w:shd w:val="clear" w:color="auto" w:fill="auto"/>
            <w:vAlign w:val="center"/>
          </w:tcPr>
          <w:p w14:paraId="2F8CEC19"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Ley General de Instituciones y Procedimientos Electorales.</w:t>
            </w:r>
          </w:p>
        </w:tc>
      </w:tr>
      <w:tr w:rsidR="001F4C58" w:rsidRPr="00281799" w14:paraId="5E32835C" w14:textId="77777777" w:rsidTr="00305D82">
        <w:trPr>
          <w:trHeight w:val="624"/>
          <w:jc w:val="center"/>
        </w:trPr>
        <w:tc>
          <w:tcPr>
            <w:tcW w:w="2042" w:type="pct"/>
            <w:shd w:val="clear" w:color="auto" w:fill="auto"/>
            <w:vAlign w:val="center"/>
          </w:tcPr>
          <w:p w14:paraId="58D7085B"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Organismo electoral:</w:t>
            </w:r>
          </w:p>
        </w:tc>
        <w:tc>
          <w:tcPr>
            <w:tcW w:w="2958" w:type="pct"/>
            <w:shd w:val="clear" w:color="auto" w:fill="auto"/>
            <w:vAlign w:val="center"/>
          </w:tcPr>
          <w:p w14:paraId="4C6873E2"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 xml:space="preserve">Organismo(s) público(s) local(es) electoral(es). </w:t>
            </w:r>
          </w:p>
        </w:tc>
      </w:tr>
      <w:tr w:rsidR="001F4C58" w:rsidRPr="00281799" w14:paraId="4F8F7A45" w14:textId="77777777" w:rsidTr="00305D82">
        <w:trPr>
          <w:trHeight w:val="624"/>
          <w:jc w:val="center"/>
        </w:trPr>
        <w:tc>
          <w:tcPr>
            <w:tcW w:w="2042" w:type="pct"/>
            <w:shd w:val="clear" w:color="auto" w:fill="auto"/>
            <w:vAlign w:val="center"/>
          </w:tcPr>
          <w:p w14:paraId="52E64D97"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Proceso Electoral:</w:t>
            </w:r>
          </w:p>
        </w:tc>
        <w:tc>
          <w:tcPr>
            <w:tcW w:w="2958" w:type="pct"/>
            <w:shd w:val="clear" w:color="auto" w:fill="auto"/>
            <w:vAlign w:val="center"/>
          </w:tcPr>
          <w:p w14:paraId="683B8CA5"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Proceso Electoral Local Ordinario 2023-2024.</w:t>
            </w:r>
          </w:p>
        </w:tc>
      </w:tr>
      <w:tr w:rsidR="001F4C58" w:rsidRPr="00281799" w14:paraId="42E286E5" w14:textId="77777777" w:rsidTr="00305D82">
        <w:trPr>
          <w:trHeight w:val="624"/>
          <w:jc w:val="center"/>
        </w:trPr>
        <w:tc>
          <w:tcPr>
            <w:tcW w:w="2042" w:type="pct"/>
            <w:shd w:val="clear" w:color="auto" w:fill="auto"/>
            <w:vAlign w:val="center"/>
          </w:tcPr>
          <w:p w14:paraId="4E528B39"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t>Reglamento de Elecciones:</w:t>
            </w:r>
          </w:p>
        </w:tc>
        <w:tc>
          <w:tcPr>
            <w:tcW w:w="2958" w:type="pct"/>
            <w:shd w:val="clear" w:color="auto" w:fill="auto"/>
            <w:vAlign w:val="center"/>
          </w:tcPr>
          <w:p w14:paraId="4FB3E199"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Reglamento de Elecciones del Instituto Nacional Electoral.</w:t>
            </w:r>
          </w:p>
        </w:tc>
      </w:tr>
      <w:tr w:rsidR="001F4C58" w:rsidRPr="00281799" w14:paraId="3DE88867" w14:textId="77777777" w:rsidTr="00305D82">
        <w:trPr>
          <w:trHeight w:val="624"/>
          <w:jc w:val="center"/>
        </w:trPr>
        <w:tc>
          <w:tcPr>
            <w:tcW w:w="2042" w:type="pct"/>
            <w:shd w:val="clear" w:color="auto" w:fill="auto"/>
            <w:vAlign w:val="center"/>
          </w:tcPr>
          <w:p w14:paraId="075DD0A4" w14:textId="77777777" w:rsidR="001F4C58" w:rsidRPr="00281799" w:rsidRDefault="001F4C58" w:rsidP="00305D82">
            <w:pPr>
              <w:spacing w:before="120" w:after="120"/>
              <w:jc w:val="right"/>
              <w:rPr>
                <w:rFonts w:ascii="Arial" w:hAnsi="Arial" w:cs="Arial"/>
                <w:b/>
                <w:bCs/>
                <w:sz w:val="20"/>
                <w:szCs w:val="20"/>
              </w:rPr>
            </w:pPr>
            <w:r w:rsidRPr="00281799">
              <w:rPr>
                <w:rFonts w:ascii="Arial" w:hAnsi="Arial" w:cs="Arial"/>
                <w:b/>
                <w:bCs/>
                <w:sz w:val="20"/>
                <w:szCs w:val="20"/>
              </w:rPr>
              <w:lastRenderedPageBreak/>
              <w:t>Secretaría Ejecutiva:</w:t>
            </w:r>
          </w:p>
        </w:tc>
        <w:tc>
          <w:tcPr>
            <w:tcW w:w="2958" w:type="pct"/>
            <w:shd w:val="clear" w:color="auto" w:fill="auto"/>
            <w:vAlign w:val="center"/>
          </w:tcPr>
          <w:p w14:paraId="3519E810" w14:textId="77777777" w:rsidR="001F4C58" w:rsidRPr="00281799" w:rsidRDefault="001F4C58" w:rsidP="00305D82">
            <w:pPr>
              <w:spacing w:before="120" w:after="120"/>
              <w:rPr>
                <w:rFonts w:ascii="Arial" w:hAnsi="Arial" w:cs="Arial"/>
                <w:sz w:val="20"/>
                <w:szCs w:val="20"/>
              </w:rPr>
            </w:pPr>
            <w:r w:rsidRPr="00281799">
              <w:rPr>
                <w:rFonts w:ascii="Arial" w:hAnsi="Arial" w:cs="Arial"/>
                <w:sz w:val="20"/>
                <w:szCs w:val="20"/>
              </w:rPr>
              <w:t>Secretaría Ejecutiva del Instituto Electoral y de Participación Ciudadana de Tabasco.</w:t>
            </w:r>
          </w:p>
        </w:tc>
      </w:tr>
    </w:tbl>
    <w:p w14:paraId="1CC5A20D" w14:textId="77777777" w:rsidR="00FE6061" w:rsidRPr="00281799" w:rsidRDefault="00FE6061" w:rsidP="00056134">
      <w:pPr>
        <w:pStyle w:val="Ttulo1"/>
        <w:rPr>
          <w:rFonts w:ascii="Arial" w:hAnsi="Arial" w:cs="Arial"/>
        </w:rPr>
      </w:pPr>
      <w:r w:rsidRPr="00281799">
        <w:rPr>
          <w:rFonts w:ascii="Arial" w:hAnsi="Arial" w:cs="Arial"/>
        </w:rPr>
        <w:t>Antecedentes</w:t>
      </w:r>
    </w:p>
    <w:p w14:paraId="64E67CE6" w14:textId="77777777" w:rsidR="009F1820" w:rsidRPr="00281799" w:rsidRDefault="009F1820" w:rsidP="001F4C58">
      <w:pPr>
        <w:pStyle w:val="Ttulo2"/>
        <w:rPr>
          <w:rFonts w:ascii="Arial" w:hAnsi="Arial" w:cs="Arial"/>
          <w:sz w:val="23"/>
          <w:szCs w:val="23"/>
        </w:rPr>
      </w:pPr>
      <w:r w:rsidRPr="00281799">
        <w:rPr>
          <w:rFonts w:ascii="Arial" w:hAnsi="Arial" w:cs="Arial"/>
          <w:sz w:val="23"/>
          <w:szCs w:val="23"/>
        </w:rPr>
        <w:t>Designación de funcionarias y funcionarios electorales</w:t>
      </w:r>
    </w:p>
    <w:p w14:paraId="79527BE3" w14:textId="190002C4" w:rsidR="009F1820" w:rsidRPr="00281799" w:rsidRDefault="009F1820" w:rsidP="00F154CD">
      <w:pPr>
        <w:rPr>
          <w:rFonts w:ascii="Arial" w:hAnsi="Arial" w:cs="Arial"/>
        </w:rPr>
      </w:pPr>
      <w:r w:rsidRPr="00281799">
        <w:rPr>
          <w:rFonts w:ascii="Arial" w:hAnsi="Arial" w:cs="Arial"/>
          <w:sz w:val="23"/>
          <w:szCs w:val="23"/>
        </w:rPr>
        <w:t xml:space="preserve">El 15 de septiembre de 2022, mediante acuerdo CE/2022/030, el Consejo Estatal ratificó </w:t>
      </w:r>
      <w:r w:rsidR="00F154CD" w:rsidRPr="00281799">
        <w:rPr>
          <w:rFonts w:ascii="Arial" w:hAnsi="Arial" w:cs="Arial"/>
          <w:sz w:val="23"/>
          <w:szCs w:val="23"/>
        </w:rPr>
        <w:t xml:space="preserve">al titular del Órgano Técnico de Fiscalización </w:t>
      </w:r>
      <w:r w:rsidRPr="00281799">
        <w:rPr>
          <w:rFonts w:ascii="Arial" w:hAnsi="Arial" w:cs="Arial"/>
          <w:sz w:val="23"/>
          <w:szCs w:val="23"/>
        </w:rPr>
        <w:t>y designó</w:t>
      </w:r>
      <w:r w:rsidR="00F154CD" w:rsidRPr="00281799">
        <w:rPr>
          <w:rFonts w:ascii="Arial" w:hAnsi="Arial" w:cs="Arial"/>
          <w:sz w:val="23"/>
          <w:szCs w:val="23"/>
        </w:rPr>
        <w:t>, entre otros,</w:t>
      </w:r>
      <w:r w:rsidRPr="00281799">
        <w:rPr>
          <w:rFonts w:ascii="Arial" w:hAnsi="Arial" w:cs="Arial"/>
          <w:sz w:val="23"/>
          <w:szCs w:val="23"/>
        </w:rPr>
        <w:t xml:space="preserve"> </w:t>
      </w:r>
      <w:r w:rsidR="00682CA2" w:rsidRPr="00281799">
        <w:rPr>
          <w:rFonts w:ascii="Arial" w:hAnsi="Arial" w:cs="Arial"/>
          <w:sz w:val="23"/>
          <w:szCs w:val="23"/>
        </w:rPr>
        <w:t xml:space="preserve">a </w:t>
      </w:r>
      <w:r w:rsidRPr="00281799">
        <w:rPr>
          <w:rFonts w:ascii="Arial" w:hAnsi="Arial" w:cs="Arial"/>
          <w:sz w:val="23"/>
          <w:szCs w:val="23"/>
        </w:rPr>
        <w:t xml:space="preserve">las </w:t>
      </w:r>
      <w:r w:rsidR="00F154CD" w:rsidRPr="00281799">
        <w:rPr>
          <w:rFonts w:ascii="Arial" w:hAnsi="Arial" w:cs="Arial"/>
          <w:sz w:val="23"/>
          <w:szCs w:val="23"/>
        </w:rPr>
        <w:t xml:space="preserve">y los </w:t>
      </w:r>
      <w:r w:rsidRPr="00281799">
        <w:rPr>
          <w:rFonts w:ascii="Arial" w:hAnsi="Arial" w:cs="Arial"/>
          <w:sz w:val="23"/>
          <w:szCs w:val="23"/>
        </w:rPr>
        <w:t xml:space="preserve">titulares de </w:t>
      </w:r>
      <w:r w:rsidR="00F154CD" w:rsidRPr="00281799">
        <w:rPr>
          <w:rFonts w:ascii="Arial" w:hAnsi="Arial" w:cs="Arial"/>
          <w:sz w:val="23"/>
          <w:szCs w:val="23"/>
        </w:rPr>
        <w:t xml:space="preserve">la Unidad de Igualdad de Género y No Discriminación </w:t>
      </w:r>
      <w:r w:rsidR="0034153C" w:rsidRPr="00281799">
        <w:rPr>
          <w:rFonts w:ascii="Arial" w:hAnsi="Arial" w:cs="Arial"/>
          <w:sz w:val="23"/>
          <w:szCs w:val="23"/>
        </w:rPr>
        <w:t xml:space="preserve">y de la Coordinación de Archivos </w:t>
      </w:r>
      <w:r w:rsidR="00F154CD" w:rsidRPr="00281799">
        <w:rPr>
          <w:rFonts w:ascii="Arial" w:hAnsi="Arial" w:cs="Arial"/>
          <w:sz w:val="23"/>
          <w:szCs w:val="23"/>
        </w:rPr>
        <w:t>del propio Instituto</w:t>
      </w:r>
      <w:r w:rsidR="00682CA2" w:rsidRPr="00281799">
        <w:rPr>
          <w:rFonts w:ascii="Arial" w:hAnsi="Arial" w:cs="Arial"/>
          <w:sz w:val="23"/>
          <w:szCs w:val="23"/>
        </w:rPr>
        <w:t>, de conformidad con lo siguiente:</w:t>
      </w:r>
    </w:p>
    <w:tbl>
      <w:tblPr>
        <w:tblStyle w:val="Tablaconcuadrcula"/>
        <w:tblW w:w="0" w:type="auto"/>
        <w:tblInd w:w="-5" w:type="dxa"/>
        <w:tblLook w:val="04A0" w:firstRow="1" w:lastRow="0" w:firstColumn="1" w:lastColumn="0" w:noHBand="0" w:noVBand="1"/>
      </w:tblPr>
      <w:tblGrid>
        <w:gridCol w:w="3828"/>
        <w:gridCol w:w="5005"/>
      </w:tblGrid>
      <w:tr w:rsidR="007368C8" w:rsidRPr="00281799" w14:paraId="0255590C" w14:textId="77777777" w:rsidTr="00535BE4">
        <w:trPr>
          <w:tblHeader/>
        </w:trPr>
        <w:tc>
          <w:tcPr>
            <w:tcW w:w="3828" w:type="dxa"/>
            <w:shd w:val="clear" w:color="auto" w:fill="993366"/>
          </w:tcPr>
          <w:p w14:paraId="6C67A8BA" w14:textId="77777777" w:rsidR="007368C8" w:rsidRPr="00281799" w:rsidRDefault="007368C8" w:rsidP="00305D82">
            <w:pPr>
              <w:pStyle w:val="Prrafodelista"/>
              <w:widowControl w:val="0"/>
              <w:spacing w:before="60" w:after="60" w:line="305" w:lineRule="auto"/>
              <w:ind w:left="0"/>
              <w:contextualSpacing w:val="0"/>
              <w:jc w:val="center"/>
              <w:rPr>
                <w:b/>
                <w:bCs/>
                <w:color w:val="FFFFFF" w:themeColor="background1"/>
                <w:sz w:val="18"/>
                <w:szCs w:val="18"/>
              </w:rPr>
            </w:pPr>
            <w:r w:rsidRPr="00281799">
              <w:rPr>
                <w:b/>
                <w:bCs/>
                <w:color w:val="FFFFFF" w:themeColor="background1"/>
                <w:sz w:val="18"/>
                <w:szCs w:val="18"/>
              </w:rPr>
              <w:t>Nombre</w:t>
            </w:r>
          </w:p>
        </w:tc>
        <w:tc>
          <w:tcPr>
            <w:tcW w:w="5005" w:type="dxa"/>
            <w:shd w:val="clear" w:color="auto" w:fill="993366"/>
          </w:tcPr>
          <w:p w14:paraId="5FC0CBBF" w14:textId="77777777" w:rsidR="007368C8" w:rsidRPr="00281799" w:rsidRDefault="007368C8" w:rsidP="00305D82">
            <w:pPr>
              <w:pStyle w:val="Prrafodelista"/>
              <w:widowControl w:val="0"/>
              <w:spacing w:before="60" w:after="60" w:line="305" w:lineRule="auto"/>
              <w:ind w:left="0"/>
              <w:contextualSpacing w:val="0"/>
              <w:jc w:val="center"/>
              <w:rPr>
                <w:b/>
                <w:bCs/>
                <w:color w:val="FFFFFF" w:themeColor="background1"/>
                <w:sz w:val="18"/>
                <w:szCs w:val="18"/>
              </w:rPr>
            </w:pPr>
            <w:r w:rsidRPr="00281799">
              <w:rPr>
                <w:b/>
                <w:bCs/>
                <w:color w:val="FFFFFF" w:themeColor="background1"/>
                <w:sz w:val="18"/>
                <w:szCs w:val="18"/>
              </w:rPr>
              <w:t>Cargo</w:t>
            </w:r>
          </w:p>
        </w:tc>
      </w:tr>
      <w:tr w:rsidR="007368C8" w:rsidRPr="00281799" w14:paraId="2A23F48D" w14:textId="77777777" w:rsidTr="00535BE4">
        <w:tc>
          <w:tcPr>
            <w:tcW w:w="3828" w:type="dxa"/>
            <w:vAlign w:val="center"/>
          </w:tcPr>
          <w:p w14:paraId="1F45E21A" w14:textId="77777777" w:rsidR="007368C8" w:rsidRPr="00281799" w:rsidRDefault="007368C8" w:rsidP="007368C8">
            <w:pPr>
              <w:pStyle w:val="Prrafodelista"/>
              <w:widowControl w:val="0"/>
              <w:spacing w:before="60" w:after="60" w:line="305" w:lineRule="auto"/>
              <w:ind w:left="0"/>
              <w:contextualSpacing w:val="0"/>
              <w:rPr>
                <w:sz w:val="18"/>
                <w:szCs w:val="18"/>
              </w:rPr>
            </w:pPr>
            <w:r w:rsidRPr="00281799">
              <w:rPr>
                <w:sz w:val="18"/>
                <w:szCs w:val="18"/>
              </w:rPr>
              <w:t xml:space="preserve">Mtro. </w:t>
            </w:r>
            <w:proofErr w:type="spellStart"/>
            <w:r w:rsidRPr="00281799">
              <w:rPr>
                <w:sz w:val="18"/>
                <w:szCs w:val="18"/>
              </w:rPr>
              <w:t>Rober</w:t>
            </w:r>
            <w:proofErr w:type="spellEnd"/>
            <w:r w:rsidRPr="00281799">
              <w:rPr>
                <w:sz w:val="18"/>
                <w:szCs w:val="18"/>
              </w:rPr>
              <w:t xml:space="preserve"> </w:t>
            </w:r>
            <w:proofErr w:type="spellStart"/>
            <w:r w:rsidRPr="00281799">
              <w:rPr>
                <w:sz w:val="18"/>
                <w:szCs w:val="18"/>
              </w:rPr>
              <w:t>Agner</w:t>
            </w:r>
            <w:proofErr w:type="spellEnd"/>
            <w:r w:rsidRPr="00281799">
              <w:rPr>
                <w:sz w:val="18"/>
                <w:szCs w:val="18"/>
              </w:rPr>
              <w:t xml:space="preserve"> Alvarado de la Cruz</w:t>
            </w:r>
            <w:r w:rsidRPr="00281799">
              <w:rPr>
                <w:sz w:val="18"/>
                <w:szCs w:val="18"/>
              </w:rPr>
              <w:tab/>
            </w:r>
          </w:p>
        </w:tc>
        <w:tc>
          <w:tcPr>
            <w:tcW w:w="5005" w:type="dxa"/>
            <w:vAlign w:val="center"/>
          </w:tcPr>
          <w:p w14:paraId="56FFB086" w14:textId="77777777" w:rsidR="007368C8" w:rsidRPr="00281799" w:rsidRDefault="007368C8" w:rsidP="007368C8">
            <w:pPr>
              <w:pStyle w:val="Prrafodelista"/>
              <w:widowControl w:val="0"/>
              <w:spacing w:before="60" w:after="60" w:line="305" w:lineRule="auto"/>
              <w:ind w:left="0"/>
              <w:contextualSpacing w:val="0"/>
              <w:rPr>
                <w:sz w:val="18"/>
                <w:szCs w:val="18"/>
              </w:rPr>
            </w:pPr>
            <w:r w:rsidRPr="00281799">
              <w:rPr>
                <w:sz w:val="18"/>
                <w:szCs w:val="18"/>
              </w:rPr>
              <w:t>Titular del Órgano de Fiscalización</w:t>
            </w:r>
          </w:p>
        </w:tc>
      </w:tr>
      <w:tr w:rsidR="007368C8" w:rsidRPr="00281799" w14:paraId="4CA4C763" w14:textId="77777777" w:rsidTr="00535BE4">
        <w:tc>
          <w:tcPr>
            <w:tcW w:w="3828" w:type="dxa"/>
            <w:vAlign w:val="center"/>
          </w:tcPr>
          <w:p w14:paraId="240D10B6" w14:textId="77777777" w:rsidR="007368C8" w:rsidRPr="00281799" w:rsidRDefault="007368C8" w:rsidP="00305D82">
            <w:pPr>
              <w:pStyle w:val="Prrafodelista"/>
              <w:spacing w:before="60" w:after="60" w:line="305" w:lineRule="auto"/>
              <w:ind w:left="0"/>
              <w:contextualSpacing w:val="0"/>
              <w:rPr>
                <w:sz w:val="18"/>
                <w:szCs w:val="18"/>
              </w:rPr>
            </w:pPr>
            <w:r w:rsidRPr="00281799">
              <w:rPr>
                <w:sz w:val="18"/>
                <w:szCs w:val="18"/>
              </w:rPr>
              <w:t xml:space="preserve">Mtra. </w:t>
            </w:r>
            <w:proofErr w:type="spellStart"/>
            <w:r w:rsidRPr="00281799">
              <w:rPr>
                <w:sz w:val="18"/>
                <w:szCs w:val="18"/>
              </w:rPr>
              <w:t>Daliana</w:t>
            </w:r>
            <w:proofErr w:type="spellEnd"/>
            <w:r w:rsidRPr="00281799">
              <w:rPr>
                <w:sz w:val="18"/>
                <w:szCs w:val="18"/>
              </w:rPr>
              <w:t xml:space="preserve"> Sosa Valenzuela</w:t>
            </w:r>
          </w:p>
        </w:tc>
        <w:tc>
          <w:tcPr>
            <w:tcW w:w="5005" w:type="dxa"/>
            <w:vAlign w:val="center"/>
          </w:tcPr>
          <w:p w14:paraId="2446D6A2" w14:textId="77777777" w:rsidR="007368C8" w:rsidRPr="00281799" w:rsidRDefault="007368C8" w:rsidP="00305D82">
            <w:pPr>
              <w:pStyle w:val="Prrafodelista"/>
              <w:spacing w:before="60" w:after="60" w:line="305" w:lineRule="auto"/>
              <w:ind w:left="0"/>
              <w:contextualSpacing w:val="0"/>
              <w:rPr>
                <w:sz w:val="18"/>
                <w:szCs w:val="18"/>
              </w:rPr>
            </w:pPr>
            <w:r w:rsidRPr="00281799">
              <w:rPr>
                <w:sz w:val="18"/>
                <w:szCs w:val="18"/>
              </w:rPr>
              <w:t>Titular de la Unidad de Igualdad y No Discriminación</w:t>
            </w:r>
          </w:p>
        </w:tc>
      </w:tr>
      <w:tr w:rsidR="00613710" w:rsidRPr="00281799" w14:paraId="66264726" w14:textId="77777777" w:rsidTr="00535BE4">
        <w:tc>
          <w:tcPr>
            <w:tcW w:w="3828" w:type="dxa"/>
            <w:vAlign w:val="center"/>
          </w:tcPr>
          <w:p w14:paraId="65F4A392" w14:textId="0A6A099D" w:rsidR="00613710" w:rsidRPr="00281799" w:rsidRDefault="00C23059" w:rsidP="00305D82">
            <w:pPr>
              <w:pStyle w:val="Prrafodelista"/>
              <w:spacing w:before="60" w:after="60" w:line="305" w:lineRule="auto"/>
              <w:ind w:left="0"/>
              <w:contextualSpacing w:val="0"/>
              <w:rPr>
                <w:sz w:val="18"/>
                <w:szCs w:val="18"/>
              </w:rPr>
            </w:pPr>
            <w:r w:rsidRPr="00281799">
              <w:rPr>
                <w:sz w:val="18"/>
                <w:szCs w:val="18"/>
              </w:rPr>
              <w:t>Licda. Margarita Lázaro Ovando</w:t>
            </w:r>
          </w:p>
        </w:tc>
        <w:tc>
          <w:tcPr>
            <w:tcW w:w="5005" w:type="dxa"/>
            <w:vAlign w:val="center"/>
          </w:tcPr>
          <w:p w14:paraId="7533FAB7" w14:textId="41C29C6B" w:rsidR="00613710" w:rsidRPr="00281799" w:rsidRDefault="00C23059" w:rsidP="00305D82">
            <w:pPr>
              <w:pStyle w:val="Prrafodelista"/>
              <w:spacing w:before="60" w:after="60" w:line="305" w:lineRule="auto"/>
              <w:ind w:left="0"/>
              <w:contextualSpacing w:val="0"/>
              <w:rPr>
                <w:sz w:val="18"/>
                <w:szCs w:val="18"/>
              </w:rPr>
            </w:pPr>
            <w:r w:rsidRPr="00281799">
              <w:rPr>
                <w:sz w:val="18"/>
                <w:szCs w:val="18"/>
              </w:rPr>
              <w:t>Coordinadora de Archivos</w:t>
            </w:r>
          </w:p>
        </w:tc>
      </w:tr>
    </w:tbl>
    <w:p w14:paraId="552035B1" w14:textId="77777777" w:rsidR="003B0245" w:rsidRPr="00281799" w:rsidRDefault="003B0245" w:rsidP="003B0245">
      <w:pPr>
        <w:pStyle w:val="Ttulo2"/>
        <w:rPr>
          <w:rFonts w:ascii="Arial" w:hAnsi="Arial" w:cs="Arial"/>
          <w:sz w:val="23"/>
          <w:szCs w:val="23"/>
        </w:rPr>
      </w:pPr>
      <w:r w:rsidRPr="00281799">
        <w:rPr>
          <w:rFonts w:ascii="Arial" w:hAnsi="Arial" w:cs="Arial"/>
          <w:sz w:val="23"/>
          <w:szCs w:val="23"/>
        </w:rPr>
        <w:t xml:space="preserve">Designación de Encargado de Despacho </w:t>
      </w:r>
    </w:p>
    <w:p w14:paraId="4FB8AE40" w14:textId="77777777" w:rsidR="003B0245" w:rsidRPr="00281799" w:rsidRDefault="003B0245" w:rsidP="003B0245">
      <w:pPr>
        <w:rPr>
          <w:rFonts w:ascii="Arial" w:hAnsi="Arial" w:cs="Arial"/>
          <w:sz w:val="23"/>
          <w:szCs w:val="23"/>
        </w:rPr>
      </w:pPr>
      <w:r w:rsidRPr="00281799">
        <w:rPr>
          <w:rFonts w:ascii="Arial" w:hAnsi="Arial" w:cs="Arial"/>
          <w:sz w:val="23"/>
          <w:szCs w:val="23"/>
        </w:rPr>
        <w:t>El 12 de abril de 2022, en virtud de la vacante originada con motivo de la determinación de la Contraloría General en el procedimiento de responsabilidad administrativa PRA/001/2021, la Presidencia del Consejo designó al licenciado Rigoberto de la O Gallegos, Encargado de Despacho de la Dirección Ejecutiva de Organización Electoral y Educación Cívica.</w:t>
      </w:r>
    </w:p>
    <w:p w14:paraId="798D6DFE" w14:textId="38B38C75" w:rsidR="000C1D44" w:rsidRPr="00281799" w:rsidRDefault="000C1D44" w:rsidP="001F4C58">
      <w:pPr>
        <w:pStyle w:val="Ttulo2"/>
        <w:rPr>
          <w:rFonts w:ascii="Arial" w:hAnsi="Arial" w:cs="Arial"/>
          <w:sz w:val="23"/>
          <w:szCs w:val="23"/>
        </w:rPr>
      </w:pPr>
      <w:r w:rsidRPr="00281799">
        <w:rPr>
          <w:rFonts w:ascii="Arial" w:hAnsi="Arial" w:cs="Arial"/>
          <w:sz w:val="23"/>
          <w:szCs w:val="23"/>
        </w:rPr>
        <w:t>Emisión del Reglamento Interior del Instituto</w:t>
      </w:r>
    </w:p>
    <w:p w14:paraId="41C1B072" w14:textId="36472A29" w:rsidR="000C1D44" w:rsidRPr="00281799" w:rsidRDefault="000C1D44" w:rsidP="008A0B85">
      <w:pPr>
        <w:rPr>
          <w:rFonts w:ascii="Arial" w:hAnsi="Arial" w:cs="Arial"/>
          <w:sz w:val="23"/>
          <w:szCs w:val="23"/>
        </w:rPr>
      </w:pPr>
      <w:r w:rsidRPr="00281799">
        <w:rPr>
          <w:rFonts w:ascii="Arial" w:hAnsi="Arial" w:cs="Arial"/>
          <w:sz w:val="23"/>
          <w:szCs w:val="23"/>
        </w:rPr>
        <w:t>El</w:t>
      </w:r>
      <w:r w:rsidR="002C002D" w:rsidRPr="00281799">
        <w:rPr>
          <w:rFonts w:ascii="Arial" w:hAnsi="Arial" w:cs="Arial"/>
          <w:sz w:val="23"/>
          <w:szCs w:val="23"/>
        </w:rPr>
        <w:t xml:space="preserve"> 5 de octubre de 2023, mediante acuerdo CE/2023/029, el Consejo Estatal modificó la estructura orgánica y aprobó el Reglamento Interior del propio Instituto.</w:t>
      </w:r>
    </w:p>
    <w:p w14:paraId="3E9AD2F7" w14:textId="77777777" w:rsidR="00FE6061" w:rsidRPr="00281799" w:rsidRDefault="00FE6061" w:rsidP="001F4C58">
      <w:pPr>
        <w:pStyle w:val="Ttulo2"/>
        <w:rPr>
          <w:rFonts w:ascii="Arial" w:hAnsi="Arial" w:cs="Arial"/>
          <w:sz w:val="23"/>
          <w:szCs w:val="23"/>
        </w:rPr>
      </w:pPr>
      <w:r w:rsidRPr="00281799">
        <w:rPr>
          <w:rFonts w:ascii="Arial" w:hAnsi="Arial" w:cs="Arial"/>
          <w:sz w:val="23"/>
          <w:szCs w:val="23"/>
        </w:rPr>
        <w:t>Designación de Consejeras Electorales</w:t>
      </w:r>
    </w:p>
    <w:p w14:paraId="549C277E" w14:textId="77777777" w:rsidR="00FE6061" w:rsidRPr="00281799" w:rsidRDefault="00FE6061" w:rsidP="00FE6061">
      <w:pPr>
        <w:rPr>
          <w:rFonts w:ascii="Arial" w:hAnsi="Arial" w:cs="Arial"/>
          <w:sz w:val="23"/>
          <w:szCs w:val="23"/>
        </w:rPr>
      </w:pPr>
      <w:r w:rsidRPr="00281799">
        <w:rPr>
          <w:rFonts w:ascii="Arial" w:hAnsi="Arial" w:cs="Arial"/>
          <w:sz w:val="23"/>
          <w:szCs w:val="23"/>
        </w:rPr>
        <w:t xml:space="preserve">El 26 de septiembre de 2024, el Consejo General del INE, mediante acuerdo INE/CG/2243/2024 designó a las Consejerías Electorales de los Organismos Públicos </w:t>
      </w:r>
      <w:r w:rsidRPr="00281799">
        <w:rPr>
          <w:rFonts w:ascii="Arial" w:hAnsi="Arial" w:cs="Arial"/>
          <w:sz w:val="23"/>
          <w:szCs w:val="23"/>
        </w:rPr>
        <w:lastRenderedPageBreak/>
        <w:t>Locales de las entidades de Baja California Sur, Campeche, Ciudad de México, Colima, Estado de México, Guanajuato, Guerrero, Jalisco, Michoacán, Morelos, Nuevo León, Oaxaca, Querétaro, San Luis Potosí, Sonora, Tabasco, Tlaxcala, Veracruz, Yucatán y Zacatecas.</w:t>
      </w:r>
    </w:p>
    <w:p w14:paraId="05A3FDD8" w14:textId="39E61FF3" w:rsidR="00FE6061" w:rsidRDefault="00FE6061" w:rsidP="00FE6061">
      <w:pPr>
        <w:rPr>
          <w:rFonts w:ascii="Arial" w:hAnsi="Arial" w:cs="Arial"/>
          <w:sz w:val="23"/>
          <w:szCs w:val="23"/>
        </w:rPr>
      </w:pPr>
      <w:r w:rsidRPr="00281799">
        <w:rPr>
          <w:rFonts w:ascii="Arial" w:hAnsi="Arial" w:cs="Arial"/>
          <w:sz w:val="23"/>
          <w:szCs w:val="23"/>
        </w:rPr>
        <w:t>En el caso de la entidad, se designaron a las ciudadanas</w:t>
      </w:r>
      <w:r w:rsidR="007C0F8A" w:rsidRPr="00281799">
        <w:rPr>
          <w:rFonts w:ascii="Arial" w:hAnsi="Arial" w:cs="Arial"/>
          <w:sz w:val="23"/>
          <w:szCs w:val="23"/>
        </w:rPr>
        <w:t>:</w:t>
      </w:r>
      <w:r w:rsidRPr="00281799">
        <w:rPr>
          <w:rFonts w:ascii="Arial" w:hAnsi="Arial" w:cs="Arial"/>
          <w:sz w:val="23"/>
          <w:szCs w:val="23"/>
        </w:rPr>
        <w:t xml:space="preserve"> </w:t>
      </w:r>
      <w:r w:rsidR="003A696D" w:rsidRPr="00281799">
        <w:rPr>
          <w:rFonts w:ascii="Arial" w:hAnsi="Arial" w:cs="Arial"/>
          <w:sz w:val="23"/>
          <w:szCs w:val="23"/>
        </w:rPr>
        <w:t xml:space="preserve">Licda. </w:t>
      </w:r>
      <w:r w:rsidRPr="00281799">
        <w:rPr>
          <w:rFonts w:ascii="Arial" w:hAnsi="Arial" w:cs="Arial"/>
          <w:sz w:val="23"/>
          <w:szCs w:val="23"/>
        </w:rPr>
        <w:t xml:space="preserve">Ángela Guadalupe Araujo Segura, </w:t>
      </w:r>
      <w:r w:rsidR="00281799" w:rsidRPr="00281799">
        <w:rPr>
          <w:rFonts w:ascii="Arial" w:hAnsi="Arial" w:cs="Arial"/>
          <w:sz w:val="23"/>
          <w:szCs w:val="23"/>
        </w:rPr>
        <w:t>Licda.</w:t>
      </w:r>
      <w:r w:rsidR="003A696D" w:rsidRPr="00281799">
        <w:rPr>
          <w:rFonts w:ascii="Arial" w:hAnsi="Arial" w:cs="Arial"/>
          <w:sz w:val="23"/>
          <w:szCs w:val="23"/>
        </w:rPr>
        <w:t xml:space="preserve"> </w:t>
      </w:r>
      <w:r w:rsidRPr="00281799">
        <w:rPr>
          <w:rFonts w:ascii="Arial" w:hAnsi="Arial" w:cs="Arial"/>
          <w:sz w:val="23"/>
          <w:szCs w:val="23"/>
        </w:rPr>
        <w:t xml:space="preserve">Monserrat Martínez Beaurregard y </w:t>
      </w:r>
      <w:r w:rsidR="003A696D" w:rsidRPr="00281799">
        <w:rPr>
          <w:rFonts w:ascii="Arial" w:hAnsi="Arial" w:cs="Arial"/>
          <w:sz w:val="23"/>
          <w:szCs w:val="23"/>
        </w:rPr>
        <w:t xml:space="preserve">Mtra. </w:t>
      </w:r>
      <w:r w:rsidRPr="00281799">
        <w:rPr>
          <w:rFonts w:ascii="Arial" w:hAnsi="Arial" w:cs="Arial"/>
          <w:sz w:val="23"/>
          <w:szCs w:val="23"/>
        </w:rPr>
        <w:t xml:space="preserve">Ruth </w:t>
      </w:r>
      <w:proofErr w:type="spellStart"/>
      <w:r w:rsidRPr="00281799">
        <w:rPr>
          <w:rFonts w:ascii="Arial" w:hAnsi="Arial" w:cs="Arial"/>
          <w:sz w:val="23"/>
          <w:szCs w:val="23"/>
        </w:rPr>
        <w:t>Lizette</w:t>
      </w:r>
      <w:proofErr w:type="spellEnd"/>
      <w:r w:rsidRPr="00281799">
        <w:rPr>
          <w:rFonts w:ascii="Arial" w:hAnsi="Arial" w:cs="Arial"/>
          <w:sz w:val="23"/>
          <w:szCs w:val="23"/>
        </w:rPr>
        <w:t xml:space="preserve"> Toledo Peral, Consejeras Electorales por un período de 7 años.</w:t>
      </w:r>
    </w:p>
    <w:p w14:paraId="4C647270" w14:textId="77777777" w:rsidR="00281799" w:rsidRPr="00281799" w:rsidRDefault="00281799" w:rsidP="00FE6061">
      <w:pPr>
        <w:rPr>
          <w:rFonts w:ascii="Arial" w:hAnsi="Arial" w:cs="Arial"/>
          <w:sz w:val="23"/>
          <w:szCs w:val="23"/>
        </w:rPr>
      </w:pPr>
    </w:p>
    <w:p w14:paraId="7F4DFE9D" w14:textId="77777777" w:rsidR="00FE6061" w:rsidRPr="00281799" w:rsidRDefault="007C0F8A" w:rsidP="001F4C58">
      <w:pPr>
        <w:pStyle w:val="Ttulo1"/>
        <w:rPr>
          <w:rFonts w:ascii="Arial" w:hAnsi="Arial" w:cs="Arial"/>
          <w:sz w:val="24"/>
          <w:szCs w:val="24"/>
        </w:rPr>
      </w:pPr>
      <w:r w:rsidRPr="00281799">
        <w:rPr>
          <w:rFonts w:ascii="Arial" w:hAnsi="Arial" w:cs="Arial"/>
          <w:sz w:val="24"/>
          <w:szCs w:val="24"/>
        </w:rPr>
        <w:t>Considerando</w:t>
      </w:r>
    </w:p>
    <w:p w14:paraId="6E2DC13F" w14:textId="77777777" w:rsidR="00D41033" w:rsidRPr="00281799" w:rsidRDefault="00D41033" w:rsidP="001F4C58">
      <w:pPr>
        <w:pStyle w:val="Ttulo2"/>
        <w:rPr>
          <w:rFonts w:ascii="Arial" w:hAnsi="Arial" w:cs="Arial"/>
          <w:sz w:val="23"/>
          <w:szCs w:val="23"/>
        </w:rPr>
      </w:pPr>
      <w:r w:rsidRPr="00281799">
        <w:rPr>
          <w:rFonts w:ascii="Arial" w:hAnsi="Arial" w:cs="Arial"/>
          <w:sz w:val="23"/>
          <w:szCs w:val="23"/>
        </w:rPr>
        <w:t xml:space="preserve">Fines del Instituto </w:t>
      </w:r>
    </w:p>
    <w:p w14:paraId="6C5B8399" w14:textId="77777777" w:rsidR="00D41033" w:rsidRPr="00281799" w:rsidRDefault="00D41033" w:rsidP="00D41033">
      <w:pPr>
        <w:rPr>
          <w:rFonts w:ascii="Arial" w:hAnsi="Arial" w:cs="Arial"/>
          <w:sz w:val="23"/>
          <w:szCs w:val="23"/>
        </w:rPr>
      </w:pPr>
      <w:r w:rsidRPr="00281799">
        <w:rPr>
          <w:rFonts w:ascii="Arial" w:hAnsi="Arial" w:cs="Arial"/>
          <w:sz w:val="23"/>
          <w:szCs w:val="23"/>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DD46C36" w14:textId="77777777" w:rsidR="00D41033" w:rsidRPr="00281799" w:rsidRDefault="00D41033" w:rsidP="00D41033">
      <w:pPr>
        <w:rPr>
          <w:rFonts w:ascii="Arial" w:hAnsi="Arial" w:cs="Arial"/>
          <w:sz w:val="23"/>
          <w:szCs w:val="23"/>
        </w:rPr>
      </w:pPr>
      <w:r w:rsidRPr="00281799">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29480F30" w14:textId="77777777" w:rsidR="00D41033" w:rsidRPr="00281799" w:rsidRDefault="00D41033" w:rsidP="001F4C58">
      <w:pPr>
        <w:pStyle w:val="Ttulo2"/>
        <w:rPr>
          <w:rFonts w:ascii="Arial" w:hAnsi="Arial" w:cs="Arial"/>
          <w:sz w:val="23"/>
          <w:szCs w:val="23"/>
        </w:rPr>
      </w:pPr>
      <w:r w:rsidRPr="00281799">
        <w:rPr>
          <w:rFonts w:ascii="Arial" w:hAnsi="Arial" w:cs="Arial"/>
          <w:sz w:val="23"/>
          <w:szCs w:val="23"/>
        </w:rPr>
        <w:lastRenderedPageBreak/>
        <w:t xml:space="preserve">Órgano Superior de Dirección del Instituto </w:t>
      </w:r>
    </w:p>
    <w:p w14:paraId="4C7B676C" w14:textId="77777777" w:rsidR="00D41033" w:rsidRPr="00281799" w:rsidRDefault="00D41033" w:rsidP="00D41033">
      <w:pPr>
        <w:rPr>
          <w:rFonts w:ascii="Arial" w:hAnsi="Arial" w:cs="Arial"/>
          <w:sz w:val="23"/>
          <w:szCs w:val="23"/>
        </w:rPr>
      </w:pPr>
      <w:r w:rsidRPr="00281799">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353B82E9" w14:textId="77777777" w:rsidR="00D41033" w:rsidRPr="00281799" w:rsidRDefault="00D41033" w:rsidP="001F4C58">
      <w:pPr>
        <w:pStyle w:val="Ttulo2"/>
        <w:rPr>
          <w:rFonts w:ascii="Arial" w:hAnsi="Arial" w:cs="Arial"/>
          <w:sz w:val="23"/>
          <w:szCs w:val="23"/>
        </w:rPr>
      </w:pPr>
      <w:r w:rsidRPr="00281799">
        <w:rPr>
          <w:rFonts w:ascii="Arial" w:hAnsi="Arial" w:cs="Arial"/>
          <w:sz w:val="23"/>
          <w:szCs w:val="23"/>
        </w:rPr>
        <w:t>Integración del Órgano de Dirección Superior</w:t>
      </w:r>
    </w:p>
    <w:p w14:paraId="4719F4F8" w14:textId="77777777" w:rsidR="00D41033" w:rsidRPr="00281799" w:rsidRDefault="00D41033" w:rsidP="00D41033">
      <w:pPr>
        <w:rPr>
          <w:rFonts w:ascii="Arial" w:hAnsi="Arial" w:cs="Arial"/>
          <w:sz w:val="23"/>
          <w:szCs w:val="23"/>
        </w:rPr>
      </w:pPr>
      <w:r w:rsidRPr="00281799">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9D79D25" w14:textId="77777777" w:rsidR="00D41033" w:rsidRPr="00281799" w:rsidRDefault="00D41033" w:rsidP="001F4C58">
      <w:pPr>
        <w:pStyle w:val="Ttulo2"/>
        <w:rPr>
          <w:rFonts w:ascii="Arial" w:hAnsi="Arial" w:cs="Arial"/>
          <w:sz w:val="23"/>
          <w:szCs w:val="23"/>
        </w:rPr>
      </w:pPr>
      <w:r w:rsidRPr="00281799">
        <w:rPr>
          <w:rFonts w:ascii="Arial" w:hAnsi="Arial" w:cs="Arial"/>
          <w:sz w:val="23"/>
          <w:szCs w:val="23"/>
        </w:rPr>
        <w:t>Competencia del Consejo Estatal</w:t>
      </w:r>
    </w:p>
    <w:p w14:paraId="6FB4601E" w14:textId="77777777" w:rsidR="005E1BAA" w:rsidRPr="00281799" w:rsidRDefault="00D41033" w:rsidP="00D41033">
      <w:pPr>
        <w:rPr>
          <w:rFonts w:ascii="Arial" w:hAnsi="Arial" w:cs="Arial"/>
          <w:sz w:val="23"/>
          <w:szCs w:val="23"/>
        </w:rPr>
      </w:pPr>
      <w:r w:rsidRPr="00281799">
        <w:rPr>
          <w:rFonts w:ascii="Arial" w:hAnsi="Arial" w:cs="Arial"/>
          <w:sz w:val="23"/>
          <w:szCs w:val="23"/>
        </w:rPr>
        <w:t xml:space="preserve">Que, de conformidad con el artículo 115 numeral 1, </w:t>
      </w:r>
      <w:r w:rsidR="001633F0" w:rsidRPr="00281799">
        <w:rPr>
          <w:rFonts w:ascii="Arial" w:hAnsi="Arial" w:cs="Arial"/>
          <w:sz w:val="23"/>
          <w:szCs w:val="23"/>
        </w:rPr>
        <w:t>fracciones I, III</w:t>
      </w:r>
      <w:r w:rsidR="005E1BAA" w:rsidRPr="00281799">
        <w:rPr>
          <w:rFonts w:ascii="Arial" w:hAnsi="Arial" w:cs="Arial"/>
          <w:sz w:val="23"/>
          <w:szCs w:val="23"/>
        </w:rPr>
        <w:t xml:space="preserve"> y V </w:t>
      </w:r>
      <w:r w:rsidRPr="00281799">
        <w:rPr>
          <w:rFonts w:ascii="Arial" w:hAnsi="Arial" w:cs="Arial"/>
          <w:sz w:val="23"/>
          <w:szCs w:val="23"/>
        </w:rPr>
        <w:t>de la Ley Electoral, corresponde al Consejo Estatal</w:t>
      </w:r>
      <w:r w:rsidR="005E1BAA" w:rsidRPr="00281799">
        <w:rPr>
          <w:rFonts w:ascii="Arial" w:hAnsi="Arial" w:cs="Arial"/>
          <w:sz w:val="23"/>
          <w:szCs w:val="23"/>
        </w:rPr>
        <w:t>,</w:t>
      </w:r>
      <w:r w:rsidRPr="00281799">
        <w:rPr>
          <w:rFonts w:ascii="Arial" w:hAnsi="Arial" w:cs="Arial"/>
          <w:sz w:val="23"/>
          <w:szCs w:val="23"/>
        </w:rPr>
        <w:t xml:space="preserve"> </w:t>
      </w:r>
      <w:r w:rsidR="005E1BAA" w:rsidRPr="00281799">
        <w:rPr>
          <w:rFonts w:ascii="Arial" w:hAnsi="Arial" w:cs="Arial"/>
          <w:sz w:val="23"/>
          <w:szCs w:val="23"/>
        </w:rPr>
        <w:t>aplicar las disposiciones generales, reglas, lineamientos, criterios y formatos que, en ejercicio de las facultades que le confieren la Constitución Federal y la Ley General, establezca el Instituto Nacional Electoral; y designar a las personas titulares de la Secreta</w:t>
      </w:r>
      <w:r w:rsidR="001633F0" w:rsidRPr="00281799">
        <w:rPr>
          <w:rFonts w:ascii="Arial" w:hAnsi="Arial" w:cs="Arial"/>
          <w:sz w:val="23"/>
          <w:szCs w:val="23"/>
        </w:rPr>
        <w:t xml:space="preserve">ría Ejecutiva, </w:t>
      </w:r>
      <w:r w:rsidR="005E1BAA" w:rsidRPr="00281799">
        <w:rPr>
          <w:rFonts w:ascii="Arial" w:hAnsi="Arial" w:cs="Arial"/>
          <w:sz w:val="23"/>
          <w:szCs w:val="23"/>
        </w:rPr>
        <w:t>del Órgano Técnico de Fiscalización</w:t>
      </w:r>
      <w:r w:rsidR="001633F0" w:rsidRPr="00281799">
        <w:rPr>
          <w:rFonts w:ascii="Arial" w:hAnsi="Arial" w:cs="Arial"/>
          <w:sz w:val="23"/>
          <w:szCs w:val="23"/>
        </w:rPr>
        <w:t xml:space="preserve"> y a las directoras o directores de Organización y Educación Cívica y de Administración del propio Instituto conforme a las propuestas que al efecto presente la Presidenta del Consejo.</w:t>
      </w:r>
    </w:p>
    <w:p w14:paraId="75D84A45" w14:textId="4EFF09EE" w:rsidR="00D41033" w:rsidRDefault="00D41033" w:rsidP="00D41033">
      <w:pPr>
        <w:rPr>
          <w:rFonts w:ascii="Arial" w:hAnsi="Arial" w:cs="Arial"/>
          <w:sz w:val="23"/>
          <w:szCs w:val="23"/>
        </w:rPr>
      </w:pPr>
      <w:r w:rsidRPr="00281799">
        <w:rPr>
          <w:rFonts w:ascii="Arial" w:hAnsi="Arial" w:cs="Arial"/>
          <w:sz w:val="23"/>
          <w:szCs w:val="23"/>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292CBE70" w14:textId="77777777" w:rsidR="00281799" w:rsidRPr="00281799" w:rsidRDefault="00281799" w:rsidP="00D41033">
      <w:pPr>
        <w:rPr>
          <w:rFonts w:ascii="Arial" w:hAnsi="Arial" w:cs="Arial"/>
          <w:sz w:val="23"/>
          <w:szCs w:val="23"/>
        </w:rPr>
      </w:pPr>
    </w:p>
    <w:p w14:paraId="05A61E26" w14:textId="77777777" w:rsidR="008664C1" w:rsidRPr="00281799" w:rsidRDefault="008664C1" w:rsidP="001F4C58">
      <w:pPr>
        <w:pStyle w:val="Ttulo2"/>
        <w:rPr>
          <w:rFonts w:ascii="Arial" w:hAnsi="Arial" w:cs="Arial"/>
          <w:sz w:val="23"/>
          <w:szCs w:val="23"/>
        </w:rPr>
      </w:pPr>
      <w:r w:rsidRPr="00281799">
        <w:rPr>
          <w:rFonts w:ascii="Arial" w:hAnsi="Arial" w:cs="Arial"/>
          <w:sz w:val="23"/>
          <w:szCs w:val="23"/>
        </w:rPr>
        <w:lastRenderedPageBreak/>
        <w:t>Criterios para la designación de las y los funcionarios de los organismos electorales</w:t>
      </w:r>
    </w:p>
    <w:p w14:paraId="50DF4CA1" w14:textId="77777777" w:rsidR="008664C1" w:rsidRPr="00281799" w:rsidRDefault="008664C1" w:rsidP="008664C1">
      <w:pPr>
        <w:rPr>
          <w:rFonts w:ascii="Arial" w:hAnsi="Arial" w:cs="Arial"/>
          <w:sz w:val="23"/>
          <w:szCs w:val="23"/>
        </w:rPr>
      </w:pPr>
      <w:r w:rsidRPr="00281799">
        <w:rPr>
          <w:rFonts w:ascii="Arial" w:hAnsi="Arial" w:cs="Arial"/>
          <w:sz w:val="23"/>
          <w:szCs w:val="23"/>
        </w:rPr>
        <w:t>Que, de conformidad con el numeral 1 inciso c) del artículo 19 del Reglamento de Elecciones señala que, los criterios y procedimientos que se establecen en el capítulo IV, son aplicables para los organismos electorales en la designación de las y los funcionarios electorales titulares de las áreas ejecutivas de dirección, sin menoscabo de las atribuciones que tienen consagradas dichos organismos públicos en el artículo 116 fracción IV, inciso c) de la Constitución Federal.</w:t>
      </w:r>
    </w:p>
    <w:p w14:paraId="218B9881" w14:textId="77777777" w:rsidR="008664C1" w:rsidRPr="00281799" w:rsidRDefault="008664C1" w:rsidP="008664C1">
      <w:pPr>
        <w:rPr>
          <w:rFonts w:ascii="Arial" w:hAnsi="Arial" w:cs="Arial"/>
          <w:sz w:val="23"/>
          <w:szCs w:val="23"/>
        </w:rPr>
      </w:pPr>
      <w:r w:rsidRPr="00281799">
        <w:rPr>
          <w:rFonts w:ascii="Arial" w:hAnsi="Arial" w:cs="Arial"/>
          <w:sz w:val="23"/>
          <w:szCs w:val="23"/>
        </w:rPr>
        <w:t>En ese sentido, los numerales 2 y 3 del artículo en cita, refieren que las áreas ejecutivas comprenden las direcciones ejecutivas, unidades técnicas y sus equivalentes, que integren la estructura orgánica del organismo electoral.</w:t>
      </w:r>
    </w:p>
    <w:p w14:paraId="03664271" w14:textId="77777777" w:rsidR="008664C1" w:rsidRPr="00281799" w:rsidRDefault="008664C1" w:rsidP="008664C1">
      <w:pPr>
        <w:rPr>
          <w:rFonts w:ascii="Arial" w:hAnsi="Arial" w:cs="Arial"/>
          <w:sz w:val="23"/>
          <w:szCs w:val="23"/>
        </w:rPr>
      </w:pPr>
      <w:r w:rsidRPr="00281799">
        <w:rPr>
          <w:rFonts w:ascii="Arial" w:hAnsi="Arial" w:cs="Arial"/>
          <w:sz w:val="23"/>
          <w:szCs w:val="23"/>
        </w:rPr>
        <w:t>Por su parte, por unidad técnica se entiende, con independencia del nombre que tenga asignado, las áreas que ejerzan funciones jurídicas, de comunicación social, informática, secretariado técnico, oficialía electoral, transparencia, acceso a la información pública y protección de datos personales, planeación o metodologías organizativas, diseño editorial, vinculación con el INE o cualquier otra función análoga a las anteriores.</w:t>
      </w:r>
    </w:p>
    <w:p w14:paraId="050F97A9" w14:textId="77777777" w:rsidR="00EE0F70" w:rsidRPr="00281799" w:rsidRDefault="00A77DEF" w:rsidP="008664C1">
      <w:pPr>
        <w:rPr>
          <w:rFonts w:ascii="Arial" w:hAnsi="Arial" w:cs="Arial"/>
          <w:sz w:val="23"/>
          <w:szCs w:val="23"/>
        </w:rPr>
      </w:pPr>
      <w:r w:rsidRPr="00281799">
        <w:rPr>
          <w:rFonts w:ascii="Arial" w:hAnsi="Arial" w:cs="Arial"/>
          <w:sz w:val="23"/>
          <w:szCs w:val="23"/>
        </w:rPr>
        <w:t xml:space="preserve">A partir de lo anterior, el Consejo Estatal está </w:t>
      </w:r>
      <w:r w:rsidR="00DA09F5" w:rsidRPr="00281799">
        <w:rPr>
          <w:rFonts w:ascii="Arial" w:hAnsi="Arial" w:cs="Arial"/>
          <w:sz w:val="23"/>
          <w:szCs w:val="23"/>
        </w:rPr>
        <w:t xml:space="preserve">obligado a </w:t>
      </w:r>
      <w:r w:rsidRPr="00281799">
        <w:rPr>
          <w:rFonts w:ascii="Arial" w:hAnsi="Arial" w:cs="Arial"/>
          <w:sz w:val="23"/>
          <w:szCs w:val="23"/>
        </w:rPr>
        <w:t xml:space="preserve">aplicar los criterios contenidos en el Reglamento de Elecciones, no sólo para </w:t>
      </w:r>
      <w:r w:rsidR="00DA09F5" w:rsidRPr="00281799">
        <w:rPr>
          <w:rFonts w:ascii="Arial" w:hAnsi="Arial" w:cs="Arial"/>
          <w:sz w:val="23"/>
          <w:szCs w:val="23"/>
        </w:rPr>
        <w:t xml:space="preserve">el proceso de designación de </w:t>
      </w:r>
      <w:r w:rsidRPr="00281799">
        <w:rPr>
          <w:rFonts w:ascii="Arial" w:hAnsi="Arial" w:cs="Arial"/>
          <w:sz w:val="23"/>
          <w:szCs w:val="23"/>
        </w:rPr>
        <w:t xml:space="preserve">las personas titulares de las direcciones, sino </w:t>
      </w:r>
      <w:r w:rsidR="00AC38F9" w:rsidRPr="00281799">
        <w:rPr>
          <w:rFonts w:ascii="Arial" w:hAnsi="Arial" w:cs="Arial"/>
          <w:sz w:val="23"/>
          <w:szCs w:val="23"/>
        </w:rPr>
        <w:t>también</w:t>
      </w:r>
      <w:r w:rsidRPr="00281799">
        <w:rPr>
          <w:rFonts w:ascii="Arial" w:hAnsi="Arial" w:cs="Arial"/>
          <w:sz w:val="23"/>
          <w:szCs w:val="23"/>
        </w:rPr>
        <w:t xml:space="preserve"> para </w:t>
      </w:r>
      <w:r w:rsidR="00AC38F9" w:rsidRPr="00281799">
        <w:rPr>
          <w:rFonts w:ascii="Arial" w:hAnsi="Arial" w:cs="Arial"/>
          <w:sz w:val="23"/>
          <w:szCs w:val="23"/>
        </w:rPr>
        <w:t xml:space="preserve">las y los titulares de </w:t>
      </w:r>
      <w:r w:rsidRPr="00281799">
        <w:rPr>
          <w:rFonts w:ascii="Arial" w:hAnsi="Arial" w:cs="Arial"/>
          <w:sz w:val="23"/>
          <w:szCs w:val="23"/>
        </w:rPr>
        <w:t>la</w:t>
      </w:r>
      <w:r w:rsidR="006C2BCC" w:rsidRPr="00281799">
        <w:rPr>
          <w:rFonts w:ascii="Arial" w:hAnsi="Arial" w:cs="Arial"/>
          <w:sz w:val="23"/>
          <w:szCs w:val="23"/>
        </w:rPr>
        <w:t>s</w:t>
      </w:r>
      <w:r w:rsidRPr="00281799">
        <w:rPr>
          <w:rFonts w:ascii="Arial" w:hAnsi="Arial" w:cs="Arial"/>
          <w:sz w:val="23"/>
          <w:szCs w:val="23"/>
        </w:rPr>
        <w:t xml:space="preserve"> Unidad</w:t>
      </w:r>
      <w:r w:rsidR="006C2BCC" w:rsidRPr="00281799">
        <w:rPr>
          <w:rFonts w:ascii="Arial" w:hAnsi="Arial" w:cs="Arial"/>
          <w:sz w:val="23"/>
          <w:szCs w:val="23"/>
        </w:rPr>
        <w:t>es</w:t>
      </w:r>
      <w:r w:rsidRPr="00281799">
        <w:rPr>
          <w:rFonts w:ascii="Arial" w:hAnsi="Arial" w:cs="Arial"/>
          <w:sz w:val="23"/>
          <w:szCs w:val="23"/>
        </w:rPr>
        <w:t xml:space="preserve"> de Igualdad y No Discriminación, </w:t>
      </w:r>
      <w:r w:rsidR="006C2BCC" w:rsidRPr="00281799">
        <w:rPr>
          <w:rFonts w:ascii="Arial" w:hAnsi="Arial" w:cs="Arial"/>
          <w:sz w:val="23"/>
          <w:szCs w:val="23"/>
        </w:rPr>
        <w:t xml:space="preserve">de Tecnologías de la Información y Comunicación, de Transparencia y Acceso a la Información Pública, de Comunicación Social, </w:t>
      </w:r>
      <w:r w:rsidR="007317A7" w:rsidRPr="00281799">
        <w:rPr>
          <w:rFonts w:ascii="Arial" w:hAnsi="Arial" w:cs="Arial"/>
          <w:sz w:val="23"/>
          <w:szCs w:val="23"/>
        </w:rPr>
        <w:t xml:space="preserve">de Archivo, toda vez que sus funciones, de acuerdo con </w:t>
      </w:r>
      <w:r w:rsidR="00790F73" w:rsidRPr="00281799">
        <w:rPr>
          <w:rFonts w:ascii="Arial" w:hAnsi="Arial" w:cs="Arial"/>
          <w:sz w:val="23"/>
          <w:szCs w:val="23"/>
        </w:rPr>
        <w:t xml:space="preserve">el Reglamento Interior </w:t>
      </w:r>
      <w:r w:rsidR="007317A7" w:rsidRPr="00281799">
        <w:rPr>
          <w:rFonts w:ascii="Arial" w:hAnsi="Arial" w:cs="Arial"/>
          <w:sz w:val="23"/>
          <w:szCs w:val="23"/>
        </w:rPr>
        <w:t>de este Instituto, se ubican dentro de las señaladas en el artículo mencionado.</w:t>
      </w:r>
    </w:p>
    <w:p w14:paraId="4239E11F" w14:textId="77777777" w:rsidR="007317A7" w:rsidRPr="00281799" w:rsidRDefault="00D17902" w:rsidP="001F4C58">
      <w:pPr>
        <w:pStyle w:val="Ttulo2"/>
        <w:rPr>
          <w:rFonts w:ascii="Arial" w:hAnsi="Arial" w:cs="Arial"/>
          <w:sz w:val="23"/>
          <w:szCs w:val="23"/>
        </w:rPr>
      </w:pPr>
      <w:r w:rsidRPr="00281799">
        <w:rPr>
          <w:rFonts w:ascii="Arial" w:hAnsi="Arial" w:cs="Arial"/>
          <w:sz w:val="23"/>
          <w:szCs w:val="23"/>
        </w:rPr>
        <w:t>Requisitos y p</w:t>
      </w:r>
      <w:r w:rsidR="00FD1646" w:rsidRPr="00281799">
        <w:rPr>
          <w:rFonts w:ascii="Arial" w:hAnsi="Arial" w:cs="Arial"/>
          <w:sz w:val="23"/>
          <w:szCs w:val="23"/>
        </w:rPr>
        <w:t>rocedimiento de designación</w:t>
      </w:r>
    </w:p>
    <w:p w14:paraId="417E3AFA" w14:textId="77777777" w:rsidR="00FD1646" w:rsidRPr="00281799" w:rsidRDefault="00FD1646" w:rsidP="00FD1646">
      <w:pPr>
        <w:rPr>
          <w:rFonts w:ascii="Arial" w:hAnsi="Arial" w:cs="Arial"/>
          <w:sz w:val="23"/>
          <w:szCs w:val="23"/>
        </w:rPr>
      </w:pPr>
      <w:r w:rsidRPr="00281799">
        <w:rPr>
          <w:rFonts w:ascii="Arial" w:hAnsi="Arial" w:cs="Arial"/>
          <w:sz w:val="23"/>
          <w:szCs w:val="23"/>
        </w:rPr>
        <w:t>Que, el artículo 24 del Reglamento de Elecciones dispone que, para la designación de las personas titulares de la Secretaría Ejecutiva, direcciones y unidades técnicas de los organismos electorales, la Presidencia del Consejo correspondiente, deberá presentar al Órgano Superior de Dirección la propuesta de la o las personas que ocuparán los cargos señalados, las cuales deberán cumplir, al menos, los siguientes requisitos:</w:t>
      </w:r>
    </w:p>
    <w:p w14:paraId="22A9650F" w14:textId="77777777" w:rsidR="00B67428" w:rsidRPr="00281799" w:rsidRDefault="00CA7863" w:rsidP="00350B6E">
      <w:pPr>
        <w:pStyle w:val="Prrafodelista"/>
        <w:numPr>
          <w:ilvl w:val="0"/>
          <w:numId w:val="1"/>
        </w:numPr>
        <w:ind w:left="357" w:hanging="357"/>
        <w:contextualSpacing w:val="0"/>
        <w:rPr>
          <w:sz w:val="23"/>
          <w:szCs w:val="23"/>
        </w:rPr>
      </w:pPr>
      <w:r w:rsidRPr="00281799">
        <w:rPr>
          <w:sz w:val="23"/>
          <w:szCs w:val="23"/>
        </w:rPr>
        <w:lastRenderedPageBreak/>
        <w:t xml:space="preserve">Ser ciudadana o ciudadano </w:t>
      </w:r>
      <w:r w:rsidR="00B67428" w:rsidRPr="00281799">
        <w:rPr>
          <w:sz w:val="23"/>
          <w:szCs w:val="23"/>
        </w:rPr>
        <w:t>mexicano y estar en pleno goce y ejercicio de sus derechos civiles y</w:t>
      </w:r>
      <w:r w:rsidRPr="00281799">
        <w:rPr>
          <w:sz w:val="23"/>
          <w:szCs w:val="23"/>
        </w:rPr>
        <w:t xml:space="preserve"> </w:t>
      </w:r>
      <w:r w:rsidR="00B67428" w:rsidRPr="00281799">
        <w:rPr>
          <w:sz w:val="23"/>
          <w:szCs w:val="23"/>
        </w:rPr>
        <w:t>políticos;</w:t>
      </w:r>
    </w:p>
    <w:p w14:paraId="5796BAED" w14:textId="77777777" w:rsidR="00B67428" w:rsidRPr="00281799" w:rsidRDefault="00B67428" w:rsidP="00350B6E">
      <w:pPr>
        <w:pStyle w:val="Prrafodelista"/>
        <w:numPr>
          <w:ilvl w:val="0"/>
          <w:numId w:val="1"/>
        </w:numPr>
        <w:ind w:left="357" w:hanging="357"/>
        <w:contextualSpacing w:val="0"/>
        <w:rPr>
          <w:sz w:val="23"/>
          <w:szCs w:val="23"/>
        </w:rPr>
      </w:pPr>
      <w:r w:rsidRPr="00281799">
        <w:rPr>
          <w:sz w:val="23"/>
          <w:szCs w:val="23"/>
        </w:rPr>
        <w:t xml:space="preserve">Estar </w:t>
      </w:r>
      <w:r w:rsidR="00CA7863" w:rsidRPr="00281799">
        <w:rPr>
          <w:sz w:val="23"/>
          <w:szCs w:val="23"/>
        </w:rPr>
        <w:t xml:space="preserve">inscrita o </w:t>
      </w:r>
      <w:r w:rsidRPr="00281799">
        <w:rPr>
          <w:sz w:val="23"/>
          <w:szCs w:val="23"/>
        </w:rPr>
        <w:t>inscrito en el Registro Federal de Electores y contar con credencial para votar</w:t>
      </w:r>
      <w:r w:rsidR="00CA7863" w:rsidRPr="00281799">
        <w:rPr>
          <w:sz w:val="23"/>
          <w:szCs w:val="23"/>
        </w:rPr>
        <w:t xml:space="preserve"> </w:t>
      </w:r>
      <w:r w:rsidRPr="00281799">
        <w:rPr>
          <w:sz w:val="23"/>
          <w:szCs w:val="23"/>
        </w:rPr>
        <w:t>vigente;</w:t>
      </w:r>
    </w:p>
    <w:p w14:paraId="4C8E0511" w14:textId="77777777" w:rsidR="00B67428" w:rsidRPr="00281799" w:rsidRDefault="00B67428" w:rsidP="00350B6E">
      <w:pPr>
        <w:pStyle w:val="Prrafodelista"/>
        <w:numPr>
          <w:ilvl w:val="0"/>
          <w:numId w:val="1"/>
        </w:numPr>
        <w:ind w:left="357" w:hanging="357"/>
        <w:contextualSpacing w:val="0"/>
        <w:rPr>
          <w:sz w:val="23"/>
          <w:szCs w:val="23"/>
        </w:rPr>
      </w:pPr>
      <w:r w:rsidRPr="00281799">
        <w:rPr>
          <w:sz w:val="23"/>
          <w:szCs w:val="23"/>
        </w:rPr>
        <w:t>Tener más de treinta años de edad al día de la designación;</w:t>
      </w:r>
    </w:p>
    <w:p w14:paraId="7F653763" w14:textId="77777777" w:rsidR="00B67428" w:rsidRPr="00281799" w:rsidRDefault="00B67428" w:rsidP="00350B6E">
      <w:pPr>
        <w:pStyle w:val="Prrafodelista"/>
        <w:numPr>
          <w:ilvl w:val="0"/>
          <w:numId w:val="1"/>
        </w:numPr>
        <w:ind w:left="357" w:hanging="357"/>
        <w:contextualSpacing w:val="0"/>
        <w:rPr>
          <w:sz w:val="23"/>
          <w:szCs w:val="23"/>
        </w:rPr>
      </w:pPr>
      <w:r w:rsidRPr="00281799">
        <w:rPr>
          <w:sz w:val="23"/>
          <w:szCs w:val="23"/>
        </w:rPr>
        <w:t>Poseer al día de la designación, título profesional de nivel licenciatura, con antigüedad</w:t>
      </w:r>
      <w:r w:rsidR="00CA7863" w:rsidRPr="00281799">
        <w:rPr>
          <w:sz w:val="23"/>
          <w:szCs w:val="23"/>
        </w:rPr>
        <w:t xml:space="preserve"> </w:t>
      </w:r>
      <w:r w:rsidRPr="00281799">
        <w:rPr>
          <w:sz w:val="23"/>
          <w:szCs w:val="23"/>
        </w:rPr>
        <w:t>mínima de cinco años y contar con conocimientos y experiencia para el</w:t>
      </w:r>
      <w:r w:rsidR="00CA7863" w:rsidRPr="00281799">
        <w:rPr>
          <w:sz w:val="23"/>
          <w:szCs w:val="23"/>
        </w:rPr>
        <w:t xml:space="preserve"> </w:t>
      </w:r>
      <w:r w:rsidRPr="00281799">
        <w:rPr>
          <w:sz w:val="23"/>
          <w:szCs w:val="23"/>
        </w:rPr>
        <w:t>desempeño de las funciones propias del cargo;</w:t>
      </w:r>
    </w:p>
    <w:p w14:paraId="690AC57A" w14:textId="77777777" w:rsidR="00B67428" w:rsidRPr="00281799" w:rsidRDefault="00B67428" w:rsidP="00350B6E">
      <w:pPr>
        <w:pStyle w:val="Prrafodelista"/>
        <w:numPr>
          <w:ilvl w:val="0"/>
          <w:numId w:val="1"/>
        </w:numPr>
        <w:ind w:left="357" w:hanging="357"/>
        <w:contextualSpacing w:val="0"/>
        <w:rPr>
          <w:sz w:val="23"/>
          <w:szCs w:val="23"/>
        </w:rPr>
      </w:pPr>
      <w:r w:rsidRPr="00281799">
        <w:rPr>
          <w:sz w:val="23"/>
          <w:szCs w:val="23"/>
        </w:rPr>
        <w:t xml:space="preserve">Gozar de buena reputación y no haber sido </w:t>
      </w:r>
      <w:r w:rsidR="00CA7863" w:rsidRPr="00281799">
        <w:rPr>
          <w:sz w:val="23"/>
          <w:szCs w:val="23"/>
        </w:rPr>
        <w:t xml:space="preserve">condenada o </w:t>
      </w:r>
      <w:r w:rsidRPr="00281799">
        <w:rPr>
          <w:sz w:val="23"/>
          <w:szCs w:val="23"/>
        </w:rPr>
        <w:t>condenado por delito alguno, salvo que</w:t>
      </w:r>
      <w:r w:rsidR="00CA7863" w:rsidRPr="00281799">
        <w:rPr>
          <w:sz w:val="23"/>
          <w:szCs w:val="23"/>
        </w:rPr>
        <w:t xml:space="preserve"> </w:t>
      </w:r>
      <w:r w:rsidRPr="00281799">
        <w:rPr>
          <w:sz w:val="23"/>
          <w:szCs w:val="23"/>
        </w:rPr>
        <w:t>hubiese sido de carácter no intencional o imprudencial;</w:t>
      </w:r>
    </w:p>
    <w:p w14:paraId="5D46C48B" w14:textId="77777777" w:rsidR="00B67428" w:rsidRPr="00281799" w:rsidRDefault="00B67428" w:rsidP="00350B6E">
      <w:pPr>
        <w:pStyle w:val="Prrafodelista"/>
        <w:numPr>
          <w:ilvl w:val="0"/>
          <w:numId w:val="1"/>
        </w:numPr>
        <w:ind w:left="357" w:hanging="357"/>
        <w:contextualSpacing w:val="0"/>
        <w:rPr>
          <w:sz w:val="23"/>
          <w:szCs w:val="23"/>
        </w:rPr>
      </w:pPr>
      <w:r w:rsidRPr="00281799">
        <w:rPr>
          <w:sz w:val="23"/>
          <w:szCs w:val="23"/>
        </w:rPr>
        <w:t xml:space="preserve">No haber sido </w:t>
      </w:r>
      <w:r w:rsidR="00CA7863" w:rsidRPr="00281799">
        <w:rPr>
          <w:sz w:val="23"/>
          <w:szCs w:val="23"/>
        </w:rPr>
        <w:t xml:space="preserve">registrada o </w:t>
      </w:r>
      <w:r w:rsidRPr="00281799">
        <w:rPr>
          <w:sz w:val="23"/>
          <w:szCs w:val="23"/>
        </w:rPr>
        <w:t xml:space="preserve">registrado como </w:t>
      </w:r>
      <w:r w:rsidR="00CA7863" w:rsidRPr="00281799">
        <w:rPr>
          <w:sz w:val="23"/>
          <w:szCs w:val="23"/>
        </w:rPr>
        <w:t xml:space="preserve">candidata o </w:t>
      </w:r>
      <w:r w:rsidRPr="00281799">
        <w:rPr>
          <w:sz w:val="23"/>
          <w:szCs w:val="23"/>
        </w:rPr>
        <w:t>candidato a cargo alguno de elección popular en los</w:t>
      </w:r>
      <w:r w:rsidR="007968AA" w:rsidRPr="00281799">
        <w:rPr>
          <w:sz w:val="23"/>
          <w:szCs w:val="23"/>
        </w:rPr>
        <w:t xml:space="preserve"> </w:t>
      </w:r>
      <w:r w:rsidRPr="00281799">
        <w:rPr>
          <w:sz w:val="23"/>
          <w:szCs w:val="23"/>
        </w:rPr>
        <w:t>últimos cuatro años anteriores a la designación;</w:t>
      </w:r>
    </w:p>
    <w:p w14:paraId="7EEEDF8F" w14:textId="77777777" w:rsidR="00B67428" w:rsidRPr="00281799" w:rsidRDefault="00B67428" w:rsidP="00350B6E">
      <w:pPr>
        <w:pStyle w:val="Prrafodelista"/>
        <w:numPr>
          <w:ilvl w:val="0"/>
          <w:numId w:val="1"/>
        </w:numPr>
        <w:ind w:left="357" w:hanging="357"/>
        <w:contextualSpacing w:val="0"/>
        <w:rPr>
          <w:sz w:val="23"/>
          <w:szCs w:val="23"/>
        </w:rPr>
      </w:pPr>
      <w:r w:rsidRPr="00281799">
        <w:rPr>
          <w:sz w:val="23"/>
          <w:szCs w:val="23"/>
        </w:rPr>
        <w:t xml:space="preserve">No estar </w:t>
      </w:r>
      <w:r w:rsidR="007968AA" w:rsidRPr="00281799">
        <w:rPr>
          <w:sz w:val="23"/>
          <w:szCs w:val="23"/>
        </w:rPr>
        <w:t xml:space="preserve">inhabilitada o </w:t>
      </w:r>
      <w:r w:rsidRPr="00281799">
        <w:rPr>
          <w:sz w:val="23"/>
          <w:szCs w:val="23"/>
        </w:rPr>
        <w:t>inhabilitado para ejercer cargos públicos en cualquier institución pública</w:t>
      </w:r>
      <w:r w:rsidR="007968AA" w:rsidRPr="00281799">
        <w:rPr>
          <w:sz w:val="23"/>
          <w:szCs w:val="23"/>
        </w:rPr>
        <w:t xml:space="preserve"> </w:t>
      </w:r>
      <w:r w:rsidRPr="00281799">
        <w:rPr>
          <w:sz w:val="23"/>
          <w:szCs w:val="23"/>
        </w:rPr>
        <w:t>federal o local;</w:t>
      </w:r>
    </w:p>
    <w:p w14:paraId="2D0373B3" w14:textId="77777777" w:rsidR="00B67428" w:rsidRPr="00281799" w:rsidRDefault="00B67428" w:rsidP="00350B6E">
      <w:pPr>
        <w:pStyle w:val="Prrafodelista"/>
        <w:numPr>
          <w:ilvl w:val="0"/>
          <w:numId w:val="1"/>
        </w:numPr>
        <w:ind w:left="357" w:hanging="357"/>
        <w:contextualSpacing w:val="0"/>
        <w:rPr>
          <w:sz w:val="23"/>
          <w:szCs w:val="23"/>
        </w:rPr>
      </w:pPr>
      <w:r w:rsidRPr="00281799">
        <w:rPr>
          <w:sz w:val="23"/>
          <w:szCs w:val="23"/>
        </w:rPr>
        <w:t>No desempeñar al momento de la designación, ni haber desempeñado cargo de</w:t>
      </w:r>
      <w:r w:rsidR="007968AA" w:rsidRPr="00281799">
        <w:rPr>
          <w:sz w:val="23"/>
          <w:szCs w:val="23"/>
        </w:rPr>
        <w:t xml:space="preserve"> </w:t>
      </w:r>
      <w:r w:rsidRPr="00281799">
        <w:rPr>
          <w:sz w:val="23"/>
          <w:szCs w:val="23"/>
        </w:rPr>
        <w:t>dirección nacional o estatal en algún partido político en los últimos cuatro años</w:t>
      </w:r>
      <w:r w:rsidR="007968AA" w:rsidRPr="00281799">
        <w:rPr>
          <w:sz w:val="23"/>
          <w:szCs w:val="23"/>
        </w:rPr>
        <w:t xml:space="preserve"> </w:t>
      </w:r>
      <w:r w:rsidRPr="00281799">
        <w:rPr>
          <w:sz w:val="23"/>
          <w:szCs w:val="23"/>
        </w:rPr>
        <w:t>anteriores a la designación, y</w:t>
      </w:r>
    </w:p>
    <w:p w14:paraId="787A7284" w14:textId="20D3BA40" w:rsidR="008664C1" w:rsidRPr="00281799" w:rsidRDefault="00B67428" w:rsidP="00350B6E">
      <w:pPr>
        <w:pStyle w:val="Prrafodelista"/>
        <w:numPr>
          <w:ilvl w:val="0"/>
          <w:numId w:val="1"/>
        </w:numPr>
        <w:ind w:left="357" w:hanging="357"/>
        <w:contextualSpacing w:val="0"/>
        <w:rPr>
          <w:sz w:val="23"/>
          <w:szCs w:val="23"/>
        </w:rPr>
      </w:pPr>
      <w:r w:rsidRPr="00281799">
        <w:rPr>
          <w:sz w:val="23"/>
          <w:szCs w:val="23"/>
        </w:rPr>
        <w:t xml:space="preserve">No ser </w:t>
      </w:r>
      <w:r w:rsidR="004E77AE" w:rsidRPr="00281799">
        <w:rPr>
          <w:sz w:val="23"/>
          <w:szCs w:val="23"/>
        </w:rPr>
        <w:t>Secretari</w:t>
      </w:r>
      <w:r w:rsidR="007968AA" w:rsidRPr="00281799">
        <w:rPr>
          <w:sz w:val="23"/>
          <w:szCs w:val="23"/>
        </w:rPr>
        <w:t xml:space="preserve">a o </w:t>
      </w:r>
      <w:r w:rsidRPr="00281799">
        <w:rPr>
          <w:sz w:val="23"/>
          <w:szCs w:val="23"/>
        </w:rPr>
        <w:t>Secretario de Estado, ni Fiscal General de la República, Procurador</w:t>
      </w:r>
      <w:r w:rsidR="007968AA" w:rsidRPr="00281799">
        <w:rPr>
          <w:sz w:val="23"/>
          <w:szCs w:val="23"/>
        </w:rPr>
        <w:t>a o Procurador</w:t>
      </w:r>
      <w:r w:rsidRPr="00281799">
        <w:rPr>
          <w:sz w:val="23"/>
          <w:szCs w:val="23"/>
        </w:rPr>
        <w:t xml:space="preserve"> de Justicia</w:t>
      </w:r>
      <w:r w:rsidR="007968AA" w:rsidRPr="00281799">
        <w:rPr>
          <w:sz w:val="23"/>
          <w:szCs w:val="23"/>
        </w:rPr>
        <w:t xml:space="preserve"> </w:t>
      </w:r>
      <w:r w:rsidRPr="00281799">
        <w:rPr>
          <w:sz w:val="23"/>
          <w:szCs w:val="23"/>
        </w:rPr>
        <w:t xml:space="preserve">de alguna entidad federativa, </w:t>
      </w:r>
      <w:r w:rsidR="007968AA" w:rsidRPr="00281799">
        <w:rPr>
          <w:sz w:val="23"/>
          <w:szCs w:val="23"/>
        </w:rPr>
        <w:t xml:space="preserve">Subsecretaria o </w:t>
      </w:r>
      <w:r w:rsidRPr="00281799">
        <w:rPr>
          <w:sz w:val="23"/>
          <w:szCs w:val="23"/>
        </w:rPr>
        <w:t>Subsecretario u Oficial Mayor en la administración</w:t>
      </w:r>
      <w:r w:rsidR="007968AA" w:rsidRPr="00281799">
        <w:rPr>
          <w:sz w:val="23"/>
          <w:szCs w:val="23"/>
        </w:rPr>
        <w:t xml:space="preserve"> pública federal o estatal, Jefa o Jefe </w:t>
      </w:r>
      <w:r w:rsidRPr="00281799">
        <w:rPr>
          <w:sz w:val="23"/>
          <w:szCs w:val="23"/>
        </w:rPr>
        <w:t xml:space="preserve">de Gobierno de </w:t>
      </w:r>
      <w:r w:rsidR="007968AA" w:rsidRPr="00281799">
        <w:rPr>
          <w:sz w:val="23"/>
          <w:szCs w:val="23"/>
        </w:rPr>
        <w:t xml:space="preserve">la Ciudad de México, Gobernadora o Gobernador, Secretaria o </w:t>
      </w:r>
      <w:r w:rsidRPr="00281799">
        <w:rPr>
          <w:sz w:val="23"/>
          <w:szCs w:val="23"/>
        </w:rPr>
        <w:t>Secretario de Gobierno, o cargos similares u homólogos en la estructura de</w:t>
      </w:r>
      <w:r w:rsidR="007968AA" w:rsidRPr="00281799">
        <w:rPr>
          <w:sz w:val="23"/>
          <w:szCs w:val="23"/>
        </w:rPr>
        <w:t xml:space="preserve"> </w:t>
      </w:r>
      <w:r w:rsidRPr="00281799">
        <w:rPr>
          <w:sz w:val="23"/>
          <w:szCs w:val="23"/>
        </w:rPr>
        <w:t xml:space="preserve">cada entidad federativa, ni ser </w:t>
      </w:r>
      <w:r w:rsidR="007968AA" w:rsidRPr="00281799">
        <w:rPr>
          <w:sz w:val="23"/>
          <w:szCs w:val="23"/>
        </w:rPr>
        <w:t xml:space="preserve">Presidenta o </w:t>
      </w:r>
      <w:r w:rsidRPr="00281799">
        <w:rPr>
          <w:sz w:val="23"/>
          <w:szCs w:val="23"/>
        </w:rPr>
        <w:t xml:space="preserve">Presidente Municipal, </w:t>
      </w:r>
      <w:r w:rsidR="007968AA" w:rsidRPr="00281799">
        <w:rPr>
          <w:sz w:val="23"/>
          <w:szCs w:val="23"/>
        </w:rPr>
        <w:t xml:space="preserve">Síndica o </w:t>
      </w:r>
      <w:r w:rsidRPr="00281799">
        <w:rPr>
          <w:sz w:val="23"/>
          <w:szCs w:val="23"/>
        </w:rPr>
        <w:t>Síndico o Regidor o titular de</w:t>
      </w:r>
      <w:r w:rsidR="007968AA" w:rsidRPr="00281799">
        <w:rPr>
          <w:sz w:val="23"/>
          <w:szCs w:val="23"/>
        </w:rPr>
        <w:t xml:space="preserve"> </w:t>
      </w:r>
      <w:r w:rsidRPr="00281799">
        <w:rPr>
          <w:sz w:val="23"/>
          <w:szCs w:val="23"/>
        </w:rPr>
        <w:t>alguna dependencia de los ayuntamientos o alcaldías, a menos que, en cualquiera</w:t>
      </w:r>
      <w:r w:rsidR="007968AA" w:rsidRPr="00281799">
        <w:rPr>
          <w:sz w:val="23"/>
          <w:szCs w:val="23"/>
        </w:rPr>
        <w:t xml:space="preserve"> </w:t>
      </w:r>
      <w:r w:rsidRPr="00281799">
        <w:rPr>
          <w:sz w:val="23"/>
          <w:szCs w:val="23"/>
        </w:rPr>
        <w:t>de los casos anteriores, se separe de su encargo con cuatro años de anticipación al</w:t>
      </w:r>
      <w:r w:rsidR="007968AA" w:rsidRPr="00281799">
        <w:rPr>
          <w:sz w:val="23"/>
          <w:szCs w:val="23"/>
        </w:rPr>
        <w:t xml:space="preserve"> </w:t>
      </w:r>
      <w:r w:rsidRPr="00281799">
        <w:rPr>
          <w:sz w:val="23"/>
          <w:szCs w:val="23"/>
        </w:rPr>
        <w:t>día de su nombramiento.</w:t>
      </w:r>
    </w:p>
    <w:p w14:paraId="0C881FA7" w14:textId="77777777" w:rsidR="00736B4F" w:rsidRPr="00281799" w:rsidRDefault="00745959" w:rsidP="00736B4F">
      <w:pPr>
        <w:rPr>
          <w:rFonts w:ascii="Arial" w:hAnsi="Arial" w:cs="Arial"/>
          <w:sz w:val="23"/>
          <w:szCs w:val="23"/>
        </w:rPr>
      </w:pPr>
      <w:r w:rsidRPr="00281799">
        <w:rPr>
          <w:rFonts w:ascii="Arial" w:hAnsi="Arial" w:cs="Arial"/>
          <w:sz w:val="23"/>
          <w:szCs w:val="23"/>
        </w:rPr>
        <w:t xml:space="preserve">Además, cuando las legislaciones locales señalen requisitos adicionales, éstos también deberán aplicarse, de conformidad con el numeral 2 del artículo mencionado. </w:t>
      </w:r>
      <w:r w:rsidR="00736B4F" w:rsidRPr="00281799">
        <w:rPr>
          <w:rFonts w:ascii="Arial" w:hAnsi="Arial" w:cs="Arial"/>
          <w:sz w:val="23"/>
          <w:szCs w:val="23"/>
        </w:rPr>
        <w:t xml:space="preserve">En esa </w:t>
      </w:r>
      <w:r w:rsidR="00736B4F" w:rsidRPr="00281799">
        <w:rPr>
          <w:rFonts w:ascii="Arial" w:hAnsi="Arial" w:cs="Arial"/>
          <w:sz w:val="23"/>
          <w:szCs w:val="23"/>
        </w:rPr>
        <w:lastRenderedPageBreak/>
        <w:t>tesitura, el artículo 120 numeral 2 de la Ley Electoral dispone que, las y los directores deberán satisfacer los mismos requisitos que los establecidos en el artículo 100 de la Ley General, para las y los Consejeros Electorales, con excepción del señalado en el inciso k), de dicho párrafo.</w:t>
      </w:r>
    </w:p>
    <w:p w14:paraId="5D32FA25" w14:textId="61E51299" w:rsidR="00745959" w:rsidRPr="00281799" w:rsidRDefault="00FD408F" w:rsidP="00745959">
      <w:pPr>
        <w:rPr>
          <w:rFonts w:ascii="Arial" w:hAnsi="Arial" w:cs="Arial"/>
          <w:sz w:val="23"/>
          <w:szCs w:val="23"/>
        </w:rPr>
      </w:pPr>
      <w:r w:rsidRPr="00281799">
        <w:rPr>
          <w:rFonts w:ascii="Arial" w:hAnsi="Arial" w:cs="Arial"/>
          <w:sz w:val="23"/>
          <w:szCs w:val="23"/>
        </w:rPr>
        <w:t xml:space="preserve">Por otra parte, </w:t>
      </w:r>
      <w:r w:rsidR="00345514" w:rsidRPr="00281799">
        <w:rPr>
          <w:rFonts w:ascii="Arial" w:hAnsi="Arial" w:cs="Arial"/>
          <w:sz w:val="23"/>
          <w:szCs w:val="23"/>
        </w:rPr>
        <w:t>l</w:t>
      </w:r>
      <w:r w:rsidR="00745959" w:rsidRPr="00281799">
        <w:rPr>
          <w:rFonts w:ascii="Arial" w:hAnsi="Arial" w:cs="Arial"/>
          <w:sz w:val="23"/>
          <w:szCs w:val="23"/>
        </w:rPr>
        <w:t xml:space="preserve">a propuesta que haga </w:t>
      </w:r>
      <w:r w:rsidR="00350B6E" w:rsidRPr="00281799">
        <w:rPr>
          <w:rFonts w:ascii="Arial" w:hAnsi="Arial" w:cs="Arial"/>
          <w:sz w:val="23"/>
          <w:szCs w:val="23"/>
        </w:rPr>
        <w:t>la Presidencia del Consejo</w:t>
      </w:r>
      <w:r w:rsidR="00745959" w:rsidRPr="00281799">
        <w:rPr>
          <w:rFonts w:ascii="Arial" w:hAnsi="Arial" w:cs="Arial"/>
          <w:sz w:val="23"/>
          <w:szCs w:val="23"/>
        </w:rPr>
        <w:t>, estará sujeta a la valoración curricular,</w:t>
      </w:r>
      <w:r w:rsidR="00350B6E" w:rsidRPr="00281799">
        <w:rPr>
          <w:rFonts w:ascii="Arial" w:hAnsi="Arial" w:cs="Arial"/>
          <w:sz w:val="23"/>
          <w:szCs w:val="23"/>
        </w:rPr>
        <w:t xml:space="preserve"> </w:t>
      </w:r>
      <w:r w:rsidR="00745959" w:rsidRPr="00281799">
        <w:rPr>
          <w:rFonts w:ascii="Arial" w:hAnsi="Arial" w:cs="Arial"/>
          <w:sz w:val="23"/>
          <w:szCs w:val="23"/>
        </w:rPr>
        <w:t>entrevista y consideración de los criterios que garanticen imparcialidad</w:t>
      </w:r>
      <w:r w:rsidR="00350B6E" w:rsidRPr="00281799">
        <w:rPr>
          <w:rFonts w:ascii="Arial" w:hAnsi="Arial" w:cs="Arial"/>
          <w:sz w:val="23"/>
          <w:szCs w:val="23"/>
        </w:rPr>
        <w:t xml:space="preserve"> </w:t>
      </w:r>
      <w:r w:rsidR="00745959" w:rsidRPr="00281799">
        <w:rPr>
          <w:rFonts w:ascii="Arial" w:hAnsi="Arial" w:cs="Arial"/>
          <w:sz w:val="23"/>
          <w:szCs w:val="23"/>
        </w:rPr>
        <w:t xml:space="preserve">y profesionalismo de </w:t>
      </w:r>
      <w:r w:rsidR="00350B6E" w:rsidRPr="00281799">
        <w:rPr>
          <w:rFonts w:ascii="Arial" w:hAnsi="Arial" w:cs="Arial"/>
          <w:sz w:val="23"/>
          <w:szCs w:val="23"/>
        </w:rPr>
        <w:t xml:space="preserve">las y </w:t>
      </w:r>
      <w:r w:rsidR="00745959" w:rsidRPr="00281799">
        <w:rPr>
          <w:rFonts w:ascii="Arial" w:hAnsi="Arial" w:cs="Arial"/>
          <w:sz w:val="23"/>
          <w:szCs w:val="23"/>
        </w:rPr>
        <w:t>los aspirantes, en los mismos términos que son aplicables</w:t>
      </w:r>
      <w:r w:rsidR="00350B6E" w:rsidRPr="00281799">
        <w:rPr>
          <w:rFonts w:ascii="Arial" w:hAnsi="Arial" w:cs="Arial"/>
          <w:sz w:val="23"/>
          <w:szCs w:val="23"/>
        </w:rPr>
        <w:t xml:space="preserve"> </w:t>
      </w:r>
      <w:r w:rsidR="00745959" w:rsidRPr="00281799">
        <w:rPr>
          <w:rFonts w:ascii="Arial" w:hAnsi="Arial" w:cs="Arial"/>
          <w:sz w:val="23"/>
          <w:szCs w:val="23"/>
        </w:rPr>
        <w:t xml:space="preserve">a </w:t>
      </w:r>
      <w:r w:rsidR="00350B6E" w:rsidRPr="00281799">
        <w:rPr>
          <w:rFonts w:ascii="Arial" w:hAnsi="Arial" w:cs="Arial"/>
          <w:sz w:val="23"/>
          <w:szCs w:val="23"/>
        </w:rPr>
        <w:t xml:space="preserve">las y los </w:t>
      </w:r>
      <w:r w:rsidR="00745959" w:rsidRPr="00281799">
        <w:rPr>
          <w:rFonts w:ascii="Arial" w:hAnsi="Arial" w:cs="Arial"/>
          <w:sz w:val="23"/>
          <w:szCs w:val="23"/>
        </w:rPr>
        <w:t>consejeros electorales distritales</w:t>
      </w:r>
      <w:r w:rsidR="00350B6E" w:rsidRPr="00281799">
        <w:rPr>
          <w:rFonts w:ascii="Arial" w:hAnsi="Arial" w:cs="Arial"/>
          <w:sz w:val="23"/>
          <w:szCs w:val="23"/>
        </w:rPr>
        <w:t>, de acuerdo con el numeral 3 del artículo 24 del Reglamento de Elecciones.</w:t>
      </w:r>
    </w:p>
    <w:p w14:paraId="07B34B4A" w14:textId="77777777" w:rsidR="00745959" w:rsidRPr="00281799" w:rsidRDefault="001724F0" w:rsidP="00745959">
      <w:pPr>
        <w:rPr>
          <w:rFonts w:ascii="Arial" w:hAnsi="Arial" w:cs="Arial"/>
          <w:sz w:val="23"/>
          <w:szCs w:val="23"/>
        </w:rPr>
      </w:pPr>
      <w:r w:rsidRPr="00281799">
        <w:rPr>
          <w:rFonts w:ascii="Arial" w:hAnsi="Arial" w:cs="Arial"/>
          <w:sz w:val="23"/>
          <w:szCs w:val="23"/>
        </w:rPr>
        <w:t>Asimismo, de conformidad con los numerales 4 y 5 del artículo señalado, l</w:t>
      </w:r>
      <w:r w:rsidR="00745959" w:rsidRPr="00281799">
        <w:rPr>
          <w:rFonts w:ascii="Arial" w:hAnsi="Arial" w:cs="Arial"/>
          <w:sz w:val="23"/>
          <w:szCs w:val="23"/>
        </w:rPr>
        <w:t xml:space="preserve">as designaciones, deberán </w:t>
      </w:r>
      <w:r w:rsidRPr="00281799">
        <w:rPr>
          <w:rFonts w:ascii="Arial" w:hAnsi="Arial" w:cs="Arial"/>
          <w:sz w:val="23"/>
          <w:szCs w:val="23"/>
        </w:rPr>
        <w:t xml:space="preserve">aprobarse </w:t>
      </w:r>
      <w:r w:rsidR="00745959" w:rsidRPr="00281799">
        <w:rPr>
          <w:rFonts w:ascii="Arial" w:hAnsi="Arial" w:cs="Arial"/>
          <w:sz w:val="23"/>
          <w:szCs w:val="23"/>
        </w:rPr>
        <w:t>por al menos con</w:t>
      </w:r>
      <w:r w:rsidRPr="00281799">
        <w:rPr>
          <w:rFonts w:ascii="Arial" w:hAnsi="Arial" w:cs="Arial"/>
          <w:sz w:val="23"/>
          <w:szCs w:val="23"/>
        </w:rPr>
        <w:t xml:space="preserve"> </w:t>
      </w:r>
      <w:r w:rsidR="00745959" w:rsidRPr="00281799">
        <w:rPr>
          <w:rFonts w:ascii="Arial" w:hAnsi="Arial" w:cs="Arial"/>
          <w:sz w:val="23"/>
          <w:szCs w:val="23"/>
        </w:rPr>
        <w:t xml:space="preserve">el voto de cinco </w:t>
      </w:r>
      <w:r w:rsidRPr="00281799">
        <w:rPr>
          <w:rFonts w:ascii="Arial" w:hAnsi="Arial" w:cs="Arial"/>
          <w:sz w:val="23"/>
          <w:szCs w:val="23"/>
        </w:rPr>
        <w:t>Consejerías E</w:t>
      </w:r>
      <w:r w:rsidR="00745959" w:rsidRPr="00281799">
        <w:rPr>
          <w:rFonts w:ascii="Arial" w:hAnsi="Arial" w:cs="Arial"/>
          <w:sz w:val="23"/>
          <w:szCs w:val="23"/>
        </w:rPr>
        <w:t>lectorales.</w:t>
      </w:r>
      <w:r w:rsidRPr="00281799">
        <w:rPr>
          <w:rFonts w:ascii="Arial" w:hAnsi="Arial" w:cs="Arial"/>
          <w:sz w:val="23"/>
          <w:szCs w:val="23"/>
        </w:rPr>
        <w:t xml:space="preserve"> </w:t>
      </w:r>
      <w:r w:rsidR="00745959" w:rsidRPr="00281799">
        <w:rPr>
          <w:rFonts w:ascii="Arial" w:hAnsi="Arial" w:cs="Arial"/>
          <w:sz w:val="23"/>
          <w:szCs w:val="23"/>
        </w:rPr>
        <w:t xml:space="preserve">En caso que no se aprobara </w:t>
      </w:r>
      <w:r w:rsidRPr="00281799">
        <w:rPr>
          <w:rFonts w:ascii="Arial" w:hAnsi="Arial" w:cs="Arial"/>
          <w:sz w:val="23"/>
          <w:szCs w:val="23"/>
        </w:rPr>
        <w:t xml:space="preserve">alguna propuesta de designación, la Presidencia del Consejo </w:t>
      </w:r>
      <w:r w:rsidR="00745959" w:rsidRPr="00281799">
        <w:rPr>
          <w:rFonts w:ascii="Arial" w:hAnsi="Arial" w:cs="Arial"/>
          <w:sz w:val="23"/>
          <w:szCs w:val="23"/>
        </w:rPr>
        <w:t>deberá presentar una nueva propuesta dentro de los</w:t>
      </w:r>
      <w:r w:rsidRPr="00281799">
        <w:rPr>
          <w:rFonts w:ascii="Arial" w:hAnsi="Arial" w:cs="Arial"/>
          <w:sz w:val="23"/>
          <w:szCs w:val="23"/>
        </w:rPr>
        <w:t xml:space="preserve"> </w:t>
      </w:r>
      <w:r w:rsidR="00745959" w:rsidRPr="00281799">
        <w:rPr>
          <w:rFonts w:ascii="Arial" w:hAnsi="Arial" w:cs="Arial"/>
          <w:sz w:val="23"/>
          <w:szCs w:val="23"/>
        </w:rPr>
        <w:t xml:space="preserve">treinta días siguientes. De persistir tal situación, </w:t>
      </w:r>
      <w:r w:rsidRPr="00281799">
        <w:rPr>
          <w:rFonts w:ascii="Arial" w:hAnsi="Arial" w:cs="Arial"/>
          <w:sz w:val="23"/>
          <w:szCs w:val="23"/>
        </w:rPr>
        <w:t>la</w:t>
      </w:r>
      <w:r w:rsidR="00745959" w:rsidRPr="00281799">
        <w:rPr>
          <w:rFonts w:ascii="Arial" w:hAnsi="Arial" w:cs="Arial"/>
          <w:sz w:val="23"/>
          <w:szCs w:val="23"/>
        </w:rPr>
        <w:t xml:space="preserve"> </w:t>
      </w:r>
      <w:r w:rsidRPr="00281799">
        <w:rPr>
          <w:rFonts w:ascii="Arial" w:hAnsi="Arial" w:cs="Arial"/>
          <w:sz w:val="23"/>
          <w:szCs w:val="23"/>
        </w:rPr>
        <w:t xml:space="preserve">Presidencia </w:t>
      </w:r>
      <w:r w:rsidR="00745959" w:rsidRPr="00281799">
        <w:rPr>
          <w:rFonts w:ascii="Arial" w:hAnsi="Arial" w:cs="Arial"/>
          <w:sz w:val="23"/>
          <w:szCs w:val="23"/>
        </w:rPr>
        <w:t>podrá nombrar</w:t>
      </w:r>
      <w:r w:rsidRPr="00281799">
        <w:rPr>
          <w:rFonts w:ascii="Arial" w:hAnsi="Arial" w:cs="Arial"/>
          <w:sz w:val="23"/>
          <w:szCs w:val="23"/>
        </w:rPr>
        <w:t xml:space="preserve"> </w:t>
      </w:r>
      <w:r w:rsidR="00745959" w:rsidRPr="00281799">
        <w:rPr>
          <w:rFonts w:ascii="Arial" w:hAnsi="Arial" w:cs="Arial"/>
          <w:sz w:val="23"/>
          <w:szCs w:val="23"/>
        </w:rPr>
        <w:t>un</w:t>
      </w:r>
      <w:r w:rsidRPr="00281799">
        <w:rPr>
          <w:rFonts w:ascii="Arial" w:hAnsi="Arial" w:cs="Arial"/>
          <w:sz w:val="23"/>
          <w:szCs w:val="23"/>
        </w:rPr>
        <w:t>a o un</w:t>
      </w:r>
      <w:r w:rsidR="00745959" w:rsidRPr="00281799">
        <w:rPr>
          <w:rFonts w:ascii="Arial" w:hAnsi="Arial" w:cs="Arial"/>
          <w:sz w:val="23"/>
          <w:szCs w:val="23"/>
        </w:rPr>
        <w:t xml:space="preserve"> encargado de despacho, el cual durará en el cargo hasta un plazo no mayor</w:t>
      </w:r>
      <w:r w:rsidRPr="00281799">
        <w:rPr>
          <w:rFonts w:ascii="Arial" w:hAnsi="Arial" w:cs="Arial"/>
          <w:sz w:val="23"/>
          <w:szCs w:val="23"/>
        </w:rPr>
        <w:t xml:space="preserve"> </w:t>
      </w:r>
      <w:r w:rsidR="00745959" w:rsidRPr="00281799">
        <w:rPr>
          <w:rFonts w:ascii="Arial" w:hAnsi="Arial" w:cs="Arial"/>
          <w:sz w:val="23"/>
          <w:szCs w:val="23"/>
        </w:rPr>
        <w:t>a un año, lapso en el cual podrá ser designado conforme al procedimiento</w:t>
      </w:r>
      <w:r w:rsidRPr="00281799">
        <w:rPr>
          <w:rFonts w:ascii="Arial" w:hAnsi="Arial" w:cs="Arial"/>
          <w:sz w:val="23"/>
          <w:szCs w:val="23"/>
        </w:rPr>
        <w:t xml:space="preserve"> </w:t>
      </w:r>
      <w:r w:rsidR="00745959" w:rsidRPr="00281799">
        <w:rPr>
          <w:rFonts w:ascii="Arial" w:hAnsi="Arial" w:cs="Arial"/>
          <w:sz w:val="23"/>
          <w:szCs w:val="23"/>
        </w:rPr>
        <w:t xml:space="preserve">establecido en </w:t>
      </w:r>
      <w:r w:rsidRPr="00281799">
        <w:rPr>
          <w:rFonts w:ascii="Arial" w:hAnsi="Arial" w:cs="Arial"/>
          <w:sz w:val="23"/>
          <w:szCs w:val="23"/>
        </w:rPr>
        <w:t xml:space="preserve">dicho </w:t>
      </w:r>
      <w:r w:rsidR="00745959" w:rsidRPr="00281799">
        <w:rPr>
          <w:rFonts w:ascii="Arial" w:hAnsi="Arial" w:cs="Arial"/>
          <w:sz w:val="23"/>
          <w:szCs w:val="23"/>
        </w:rPr>
        <w:t>artículo. El encargado de despacho no podrá ser la</w:t>
      </w:r>
      <w:r w:rsidRPr="00281799">
        <w:rPr>
          <w:rFonts w:ascii="Arial" w:hAnsi="Arial" w:cs="Arial"/>
          <w:sz w:val="23"/>
          <w:szCs w:val="23"/>
        </w:rPr>
        <w:t xml:space="preserve"> </w:t>
      </w:r>
      <w:r w:rsidR="00745959" w:rsidRPr="00281799">
        <w:rPr>
          <w:rFonts w:ascii="Arial" w:hAnsi="Arial" w:cs="Arial"/>
          <w:sz w:val="23"/>
          <w:szCs w:val="23"/>
        </w:rPr>
        <w:t>persona rechazada.</w:t>
      </w:r>
    </w:p>
    <w:p w14:paraId="045C144D" w14:textId="77777777" w:rsidR="001724F0" w:rsidRPr="00281799" w:rsidRDefault="00630844" w:rsidP="001F4C58">
      <w:pPr>
        <w:pStyle w:val="Ttulo2"/>
        <w:rPr>
          <w:rFonts w:ascii="Arial" w:hAnsi="Arial" w:cs="Arial"/>
          <w:sz w:val="23"/>
          <w:szCs w:val="23"/>
        </w:rPr>
      </w:pPr>
      <w:r w:rsidRPr="00281799">
        <w:rPr>
          <w:rFonts w:ascii="Arial" w:hAnsi="Arial" w:cs="Arial"/>
          <w:sz w:val="23"/>
          <w:szCs w:val="23"/>
        </w:rPr>
        <w:t>Informe al INE</w:t>
      </w:r>
    </w:p>
    <w:p w14:paraId="5B838D36" w14:textId="51C8108C" w:rsidR="00630844" w:rsidRPr="00281799" w:rsidRDefault="00630844" w:rsidP="00630844">
      <w:pPr>
        <w:rPr>
          <w:rFonts w:ascii="Arial" w:hAnsi="Arial" w:cs="Arial"/>
          <w:sz w:val="23"/>
          <w:szCs w:val="23"/>
        </w:rPr>
      </w:pPr>
      <w:r w:rsidRPr="00281799">
        <w:rPr>
          <w:rFonts w:ascii="Arial" w:hAnsi="Arial" w:cs="Arial"/>
          <w:sz w:val="23"/>
          <w:szCs w:val="23"/>
        </w:rPr>
        <w:t>Que, en términos del artículo 25 numeral 2 del Reglamento de Elecciones, las designaciones de las y los servidores públicos que realicen los organismos electorales en términos de lo establecido en ordenamiento señalado, deberán ser informadas de manera inmediata al INE a través de la Unidad Técnica de Vinculación con Organismos Públicos Locales.</w:t>
      </w:r>
    </w:p>
    <w:p w14:paraId="032FB556" w14:textId="1329CEED" w:rsidR="00F2743D" w:rsidRPr="00281799" w:rsidRDefault="00F2743D" w:rsidP="00F2743D">
      <w:pPr>
        <w:pStyle w:val="Ttulo2"/>
        <w:rPr>
          <w:rFonts w:ascii="Arial" w:hAnsi="Arial" w:cs="Arial"/>
          <w:sz w:val="23"/>
          <w:szCs w:val="23"/>
        </w:rPr>
      </w:pPr>
      <w:r w:rsidRPr="00281799">
        <w:rPr>
          <w:rFonts w:ascii="Arial" w:hAnsi="Arial" w:cs="Arial"/>
          <w:sz w:val="23"/>
          <w:szCs w:val="23"/>
        </w:rPr>
        <w:t>Renovación por nueva integración del Órgano Superior de Dirección</w:t>
      </w:r>
    </w:p>
    <w:p w14:paraId="45AA954B" w14:textId="6B091AFD" w:rsidR="0022504D" w:rsidRPr="00281799" w:rsidRDefault="0022504D" w:rsidP="0022504D">
      <w:pPr>
        <w:rPr>
          <w:rFonts w:ascii="Arial" w:hAnsi="Arial" w:cs="Arial"/>
          <w:sz w:val="23"/>
          <w:szCs w:val="23"/>
        </w:rPr>
      </w:pPr>
      <w:r w:rsidRPr="00281799">
        <w:rPr>
          <w:rFonts w:ascii="Arial" w:hAnsi="Arial" w:cs="Arial"/>
          <w:sz w:val="23"/>
          <w:szCs w:val="23"/>
        </w:rPr>
        <w:t>Que, el artículo 24 numeral 6 del Reglamento de Elecciones dispone que, cuando la integración del Órgano Superior de Dirección sea renovada, las y los nuevos consejeros electorales podrán ratificar o remover a los funcionarios que se encuentren ocupando los cargos señalados en el numeral 4 de dicho artículo, en un plazo no mayor a sesenta días hábiles</w:t>
      </w:r>
    </w:p>
    <w:p w14:paraId="575D5F09" w14:textId="10FADAC6" w:rsidR="0022504D" w:rsidRPr="00281799" w:rsidRDefault="00C25B33" w:rsidP="0022504D">
      <w:pPr>
        <w:rPr>
          <w:rFonts w:ascii="Arial" w:hAnsi="Arial" w:cs="Arial"/>
          <w:sz w:val="23"/>
          <w:szCs w:val="23"/>
        </w:rPr>
      </w:pPr>
      <w:r w:rsidRPr="00281799">
        <w:rPr>
          <w:rFonts w:ascii="Arial" w:hAnsi="Arial" w:cs="Arial"/>
          <w:sz w:val="23"/>
          <w:szCs w:val="23"/>
        </w:rPr>
        <w:t xml:space="preserve">En ese sentido, considerando la nueva integración del Consejo Estatal a partir de las designaciones hechas por el Consejo General del INE el 26 de septiembre de 2024, es </w:t>
      </w:r>
      <w:r w:rsidRPr="00281799">
        <w:rPr>
          <w:rFonts w:ascii="Arial" w:hAnsi="Arial" w:cs="Arial"/>
          <w:sz w:val="23"/>
          <w:szCs w:val="23"/>
        </w:rPr>
        <w:lastRenderedPageBreak/>
        <w:t>posible renovar a las y los funcionarios titulares de las áreas ejecutivas de dirección y unidades técnicas.</w:t>
      </w:r>
    </w:p>
    <w:p w14:paraId="60CD3625" w14:textId="0B866291" w:rsidR="00EE094A" w:rsidRPr="00281799" w:rsidRDefault="001C156F" w:rsidP="001F4C58">
      <w:pPr>
        <w:pStyle w:val="Ttulo2"/>
        <w:rPr>
          <w:rFonts w:ascii="Arial" w:hAnsi="Arial" w:cs="Arial"/>
          <w:sz w:val="23"/>
          <w:szCs w:val="23"/>
        </w:rPr>
      </w:pPr>
      <w:r w:rsidRPr="00281799">
        <w:rPr>
          <w:rFonts w:ascii="Arial" w:hAnsi="Arial" w:cs="Arial"/>
          <w:sz w:val="23"/>
          <w:szCs w:val="23"/>
        </w:rPr>
        <w:t>R</w:t>
      </w:r>
      <w:r w:rsidR="00EE094A" w:rsidRPr="00281799">
        <w:rPr>
          <w:rFonts w:ascii="Arial" w:hAnsi="Arial" w:cs="Arial"/>
          <w:sz w:val="23"/>
          <w:szCs w:val="23"/>
        </w:rPr>
        <w:t>emoción de servidoras y servidores públicos</w:t>
      </w:r>
    </w:p>
    <w:p w14:paraId="3BA30800" w14:textId="77777777" w:rsidR="005D4318" w:rsidRPr="00281799" w:rsidRDefault="005D4318" w:rsidP="005D4318">
      <w:pPr>
        <w:rPr>
          <w:rFonts w:ascii="Arial" w:hAnsi="Arial" w:cs="Arial"/>
          <w:sz w:val="23"/>
          <w:szCs w:val="23"/>
        </w:rPr>
      </w:pPr>
      <w:r w:rsidRPr="00281799">
        <w:rPr>
          <w:rFonts w:ascii="Arial" w:hAnsi="Arial" w:cs="Arial"/>
          <w:sz w:val="23"/>
          <w:szCs w:val="23"/>
        </w:rPr>
        <w:t xml:space="preserve">Que, la Suprema Corte de Justicia de la Nación, en la tesis jurisprudencial 2a./J. 21/2014 (10a.), publicada bajo el rubro: </w:t>
      </w:r>
      <w:r w:rsidRPr="00281799">
        <w:rPr>
          <w:rFonts w:ascii="Arial" w:hAnsi="Arial" w:cs="Arial"/>
          <w:b/>
          <w:sz w:val="23"/>
          <w:szCs w:val="23"/>
        </w:rPr>
        <w:t>“TRABAJADORES DE CONFIANZA AL SERVICIO DEL ESTADO. SU FALTA DE ESTABILIDAD EN EL EMPLEO RESULTA COHERENTE CON EL NUEVO MODELO DE CONSTITUCIONALIDAD EN MATERIA DE DERECHOS HUMANOS”,</w:t>
      </w:r>
      <w:r w:rsidRPr="00281799">
        <w:rPr>
          <w:rFonts w:ascii="Arial" w:hAnsi="Arial" w:cs="Arial"/>
          <w:sz w:val="23"/>
          <w:szCs w:val="23"/>
        </w:rPr>
        <w:t xml:space="preserve"> sostiene que al interpretar la fracción XIV, en relación con la diversa IX, del apartado B del artículo 123 de la Constitución Federal, en el sentido de que los trabajadores de confianza al servicio del Estado sólo disfrutarán de las medidas de protección al salario y gozarán de los beneficios de la seguridad social, resulta acorde con el actual modelo de constitucionalidad en materia de derechos humanos y, por tanto, debe confirmarse, porque sus derechos no se ven limitados, ni se genera un trato desigual respecto de los trabajadores de base, sobre el derecho a la estabilidad en el empleo. Lo anterior, porque no fue intención del Constituyente Permanente otorgar el derecho de inamovilidad a los trabajadores de confianza pues, de haberlo estimado así, lo habría señalado expresamente; de manera que debe considerarse una restricción de rango constitucional que encuentra plena justificación, porque en el sistema jurídico administrativo de nuestro país, los trabajadores de confianza realizan un papel importante en el ejercicio de la función pública del Estado; de ahí que no pueda soslayarse que sobre este tipo de servidores públicos descansa la mayor y más importante responsabilidad de la dependencia o entidad del Estado, de acuerdo con las funciones que realizan, nivel y jerarquía, ya sea que la presidan o porque tengan una íntima relación y colaboración con el titular responsable de la función pública, en cuyo caso la "remoción libre", lejos de estar prohibida, se justifica en la medida de que constituye la más elemental atribución de los titulares de elegir a su equipo de trabajo, a fin de conseguir y garantizar la mayor eficacia y eficiencia del servicio público.</w:t>
      </w:r>
    </w:p>
    <w:p w14:paraId="7876CAAD" w14:textId="79BF86F1" w:rsidR="005D4318" w:rsidRPr="00281799" w:rsidRDefault="005D4318" w:rsidP="005D4318">
      <w:pPr>
        <w:rPr>
          <w:rFonts w:ascii="Arial" w:hAnsi="Arial" w:cs="Arial"/>
          <w:sz w:val="23"/>
          <w:szCs w:val="23"/>
        </w:rPr>
      </w:pPr>
      <w:r w:rsidRPr="00281799">
        <w:rPr>
          <w:rFonts w:ascii="Arial" w:hAnsi="Arial" w:cs="Arial"/>
          <w:sz w:val="23"/>
          <w:szCs w:val="23"/>
        </w:rPr>
        <w:t xml:space="preserve">Conforme a la interpretación judicial, el principio de libre remoción de los empleados de confianza se justifica en la medida en que constituye la más elemental atribución de los titulares de las entidades públicas, de elegir a su equipo de trabajo, a fin de conseguir y garantizar la mayor eficacia y eficiencia del servicio público, razón por la cual no están obligados a darles el aviso escrito de la fecha y causa de la rescisión de la relación laboral. Lo anterior se sustenta en diversos criterios de la Suprema Corte de Justicia de la Nación, que establecen que los trabajadores de confianza del régimen del apartado </w:t>
      </w:r>
      <w:r w:rsidRPr="00281799">
        <w:rPr>
          <w:rFonts w:ascii="Arial" w:hAnsi="Arial" w:cs="Arial"/>
          <w:sz w:val="23"/>
          <w:szCs w:val="23"/>
        </w:rPr>
        <w:lastRenderedPageBreak/>
        <w:t>B del artículo 123 de la Constitución Federal, no están protegidos en lo referente a la estabilidad en el empleo, sino solamente en lo relativo a la percepción de sus salarios y a las prestaciones de seguridad social que se extiende, en general, a las condiciones laborales según las cuales deba prestarse el servicio</w:t>
      </w:r>
      <w:r w:rsidR="00A51FBD" w:rsidRPr="00281799">
        <w:rPr>
          <w:rStyle w:val="Refdenotaalpie"/>
          <w:rFonts w:ascii="Arial" w:hAnsi="Arial" w:cs="Arial"/>
          <w:sz w:val="23"/>
          <w:szCs w:val="23"/>
        </w:rPr>
        <w:footnoteReference w:id="1"/>
      </w:r>
      <w:r w:rsidRPr="00281799">
        <w:rPr>
          <w:rFonts w:ascii="Arial" w:hAnsi="Arial" w:cs="Arial"/>
          <w:sz w:val="23"/>
          <w:szCs w:val="23"/>
        </w:rPr>
        <w:t xml:space="preserve">. </w:t>
      </w:r>
    </w:p>
    <w:p w14:paraId="004A5785" w14:textId="77777777" w:rsidR="00EE094A" w:rsidRPr="00281799" w:rsidRDefault="005D4318" w:rsidP="005D4318">
      <w:pPr>
        <w:rPr>
          <w:rFonts w:ascii="Arial" w:hAnsi="Arial" w:cs="Arial"/>
          <w:sz w:val="23"/>
          <w:szCs w:val="23"/>
        </w:rPr>
      </w:pPr>
      <w:r w:rsidRPr="00281799">
        <w:rPr>
          <w:rFonts w:ascii="Arial" w:hAnsi="Arial" w:cs="Arial"/>
          <w:sz w:val="23"/>
          <w:szCs w:val="23"/>
        </w:rPr>
        <w:t>Acorde a lo anterior, el artículo 163, numeral 1 de la Ley Electoral establece que todo el personal del Instituto Estatal será considerado de confianza y estará sujeto a la Ley General de Responsabilidades Administrativas</w:t>
      </w:r>
      <w:r w:rsidRPr="00281799">
        <w:rPr>
          <w:rStyle w:val="Refdenotaalpie"/>
          <w:rFonts w:ascii="Arial" w:hAnsi="Arial" w:cs="Arial"/>
          <w:sz w:val="23"/>
          <w:szCs w:val="23"/>
        </w:rPr>
        <w:footnoteReference w:id="2"/>
      </w:r>
      <w:r w:rsidRPr="00281799">
        <w:rPr>
          <w:rFonts w:ascii="Arial" w:hAnsi="Arial" w:cs="Arial"/>
          <w:sz w:val="23"/>
          <w:szCs w:val="23"/>
        </w:rPr>
        <w:t>; en tal sentido, la Ley de los Trabajadores al Servicio del Estado de Tabasco, en su artículo 5, dispone que son trabajadores, de confianza los que realizan funciones de dirección, inspección, supervisión, policía, fiscalización, vigilancia y los que realicen trabajos personales o exclusivos de los titulares o altos funcionarios de las entidades públicas. Además, los que las leyes orgánicas de dichas entidades les asigne esa categoría.</w:t>
      </w:r>
    </w:p>
    <w:p w14:paraId="2621DFE0" w14:textId="6833CF08" w:rsidR="0072194B" w:rsidRPr="00281799" w:rsidRDefault="0072194B" w:rsidP="005D4318">
      <w:pPr>
        <w:rPr>
          <w:rFonts w:ascii="Arial" w:hAnsi="Arial" w:cs="Arial"/>
          <w:sz w:val="23"/>
          <w:szCs w:val="23"/>
        </w:rPr>
      </w:pPr>
      <w:r w:rsidRPr="00281799">
        <w:rPr>
          <w:rFonts w:ascii="Arial" w:hAnsi="Arial" w:cs="Arial"/>
          <w:sz w:val="23"/>
          <w:szCs w:val="23"/>
        </w:rPr>
        <w:t>Sobre la base de lo expuesto, este Consejo Estatal, a propuesta de su Presidencia, considera pertinente dejar sin efecto los nombramientos de</w:t>
      </w:r>
      <w:r w:rsidR="00F15534" w:rsidRPr="00281799">
        <w:rPr>
          <w:rFonts w:ascii="Arial" w:hAnsi="Arial" w:cs="Arial"/>
          <w:sz w:val="23"/>
          <w:szCs w:val="23"/>
        </w:rPr>
        <w:t xml:space="preserve"> las y</w:t>
      </w:r>
      <w:r w:rsidRPr="00281799">
        <w:rPr>
          <w:rFonts w:ascii="Arial" w:hAnsi="Arial" w:cs="Arial"/>
          <w:sz w:val="23"/>
          <w:szCs w:val="23"/>
        </w:rPr>
        <w:t xml:space="preserve"> los siguientes profesionistas: </w:t>
      </w:r>
      <w:r w:rsidR="00281799">
        <w:rPr>
          <w:rFonts w:ascii="Arial" w:hAnsi="Arial" w:cs="Arial"/>
          <w:sz w:val="23"/>
          <w:szCs w:val="23"/>
        </w:rPr>
        <w:t>M</w:t>
      </w:r>
      <w:r w:rsidR="000E6CE0" w:rsidRPr="00281799">
        <w:rPr>
          <w:rFonts w:ascii="Arial" w:hAnsi="Arial" w:cs="Arial"/>
          <w:sz w:val="23"/>
          <w:szCs w:val="23"/>
        </w:rPr>
        <w:t>aestro</w:t>
      </w:r>
      <w:r w:rsidRPr="00281799">
        <w:rPr>
          <w:rFonts w:ascii="Arial" w:hAnsi="Arial" w:cs="Arial"/>
          <w:sz w:val="23"/>
          <w:szCs w:val="23"/>
        </w:rPr>
        <w:t xml:space="preserve"> </w:t>
      </w:r>
      <w:proofErr w:type="spellStart"/>
      <w:r w:rsidRPr="00281799">
        <w:rPr>
          <w:rFonts w:ascii="Arial" w:hAnsi="Arial" w:cs="Arial"/>
          <w:sz w:val="23"/>
          <w:szCs w:val="23"/>
        </w:rPr>
        <w:t>Ro</w:t>
      </w:r>
      <w:r w:rsidR="00281799">
        <w:rPr>
          <w:rFonts w:ascii="Arial" w:hAnsi="Arial" w:cs="Arial"/>
          <w:sz w:val="23"/>
          <w:szCs w:val="23"/>
        </w:rPr>
        <w:t>ber</w:t>
      </w:r>
      <w:proofErr w:type="spellEnd"/>
      <w:r w:rsidR="00281799">
        <w:rPr>
          <w:rFonts w:ascii="Arial" w:hAnsi="Arial" w:cs="Arial"/>
          <w:sz w:val="23"/>
          <w:szCs w:val="23"/>
        </w:rPr>
        <w:t xml:space="preserve"> </w:t>
      </w:r>
      <w:proofErr w:type="spellStart"/>
      <w:r w:rsidR="00281799">
        <w:rPr>
          <w:rFonts w:ascii="Arial" w:hAnsi="Arial" w:cs="Arial"/>
          <w:sz w:val="23"/>
          <w:szCs w:val="23"/>
        </w:rPr>
        <w:t>Agner</w:t>
      </w:r>
      <w:proofErr w:type="spellEnd"/>
      <w:r w:rsidR="00281799">
        <w:rPr>
          <w:rFonts w:ascii="Arial" w:hAnsi="Arial" w:cs="Arial"/>
          <w:sz w:val="23"/>
          <w:szCs w:val="23"/>
        </w:rPr>
        <w:t xml:space="preserve"> Alvarado de la Cruz, M</w:t>
      </w:r>
      <w:r w:rsidRPr="00281799">
        <w:rPr>
          <w:rFonts w:ascii="Arial" w:hAnsi="Arial" w:cs="Arial"/>
          <w:sz w:val="23"/>
          <w:szCs w:val="23"/>
        </w:rPr>
        <w:t xml:space="preserve">aestra </w:t>
      </w:r>
      <w:proofErr w:type="spellStart"/>
      <w:r w:rsidRPr="00281799">
        <w:rPr>
          <w:rFonts w:ascii="Arial" w:hAnsi="Arial" w:cs="Arial"/>
          <w:sz w:val="23"/>
          <w:szCs w:val="23"/>
        </w:rPr>
        <w:t>Daliana</w:t>
      </w:r>
      <w:proofErr w:type="spellEnd"/>
      <w:r w:rsidRPr="00281799">
        <w:rPr>
          <w:rFonts w:ascii="Arial" w:hAnsi="Arial" w:cs="Arial"/>
          <w:sz w:val="23"/>
          <w:szCs w:val="23"/>
        </w:rPr>
        <w:t xml:space="preserve"> Sosa Valenzuela</w:t>
      </w:r>
      <w:r w:rsidR="000D6EC5" w:rsidRPr="00281799">
        <w:rPr>
          <w:rFonts w:ascii="Arial" w:hAnsi="Arial" w:cs="Arial"/>
          <w:sz w:val="23"/>
          <w:szCs w:val="23"/>
        </w:rPr>
        <w:t xml:space="preserve"> y Licda. Margarita Lázaro</w:t>
      </w:r>
      <w:r w:rsidR="009E589D" w:rsidRPr="00281799">
        <w:rPr>
          <w:rFonts w:ascii="Arial" w:hAnsi="Arial" w:cs="Arial"/>
          <w:sz w:val="23"/>
          <w:szCs w:val="23"/>
        </w:rPr>
        <w:t xml:space="preserve"> </w:t>
      </w:r>
      <w:r w:rsidR="00B438D8" w:rsidRPr="00281799">
        <w:rPr>
          <w:rFonts w:ascii="Arial" w:hAnsi="Arial" w:cs="Arial"/>
          <w:sz w:val="23"/>
          <w:szCs w:val="23"/>
        </w:rPr>
        <w:t>Ovando</w:t>
      </w:r>
      <w:r w:rsidR="000D6EC5" w:rsidRPr="00281799">
        <w:rPr>
          <w:rFonts w:ascii="Arial" w:hAnsi="Arial" w:cs="Arial"/>
          <w:sz w:val="23"/>
          <w:szCs w:val="23"/>
        </w:rPr>
        <w:t xml:space="preserve"> </w:t>
      </w:r>
      <w:r w:rsidRPr="00281799">
        <w:rPr>
          <w:rFonts w:ascii="Arial" w:hAnsi="Arial" w:cs="Arial"/>
          <w:sz w:val="23"/>
          <w:szCs w:val="23"/>
        </w:rPr>
        <w:t>como titulares del Órgano Técnico de Fisc</w:t>
      </w:r>
      <w:r w:rsidR="004D21E6" w:rsidRPr="00281799">
        <w:rPr>
          <w:rFonts w:ascii="Arial" w:hAnsi="Arial" w:cs="Arial"/>
          <w:sz w:val="23"/>
          <w:szCs w:val="23"/>
        </w:rPr>
        <w:t>a</w:t>
      </w:r>
      <w:r w:rsidRPr="00281799">
        <w:rPr>
          <w:rFonts w:ascii="Arial" w:hAnsi="Arial" w:cs="Arial"/>
          <w:sz w:val="23"/>
          <w:szCs w:val="23"/>
        </w:rPr>
        <w:t xml:space="preserve">lización, Unidad de Igualdad de Género y No Discriminación </w:t>
      </w:r>
      <w:r w:rsidR="004D21E6" w:rsidRPr="00281799">
        <w:rPr>
          <w:rFonts w:ascii="Arial" w:hAnsi="Arial" w:cs="Arial"/>
          <w:sz w:val="23"/>
          <w:szCs w:val="23"/>
        </w:rPr>
        <w:t>y Coordinación de Archivo</w:t>
      </w:r>
      <w:r w:rsidR="002A45ED" w:rsidRPr="00281799">
        <w:rPr>
          <w:rFonts w:ascii="Arial" w:hAnsi="Arial" w:cs="Arial"/>
          <w:sz w:val="23"/>
          <w:szCs w:val="23"/>
        </w:rPr>
        <w:t>s</w:t>
      </w:r>
      <w:r w:rsidR="004D21E6" w:rsidRPr="00281799">
        <w:rPr>
          <w:rFonts w:ascii="Arial" w:hAnsi="Arial" w:cs="Arial"/>
          <w:sz w:val="23"/>
          <w:szCs w:val="23"/>
        </w:rPr>
        <w:t xml:space="preserve"> </w:t>
      </w:r>
      <w:r w:rsidRPr="00281799">
        <w:rPr>
          <w:rFonts w:ascii="Arial" w:hAnsi="Arial" w:cs="Arial"/>
          <w:sz w:val="23"/>
          <w:szCs w:val="23"/>
        </w:rPr>
        <w:t>de este Instituto, respectivamente. Cargos para los que fueron ratificados y en su caso, designados mediante acuerdo CE/2022/030 aprobado el 15 de septiembre de 2022.</w:t>
      </w:r>
    </w:p>
    <w:p w14:paraId="5550F4BA" w14:textId="067F6C02" w:rsidR="00870441" w:rsidRPr="00281799" w:rsidRDefault="005C3155" w:rsidP="005C3155">
      <w:pPr>
        <w:rPr>
          <w:rFonts w:ascii="Arial" w:hAnsi="Arial" w:cs="Arial"/>
          <w:sz w:val="23"/>
          <w:szCs w:val="23"/>
        </w:rPr>
      </w:pPr>
      <w:r w:rsidRPr="00281799">
        <w:rPr>
          <w:rFonts w:ascii="Arial" w:hAnsi="Arial" w:cs="Arial"/>
          <w:sz w:val="23"/>
          <w:szCs w:val="23"/>
        </w:rPr>
        <w:t>Cabe destacar que, las r</w:t>
      </w:r>
      <w:r w:rsidR="00870441" w:rsidRPr="00281799">
        <w:rPr>
          <w:rFonts w:ascii="Arial" w:hAnsi="Arial" w:cs="Arial"/>
          <w:sz w:val="23"/>
          <w:szCs w:val="23"/>
        </w:rPr>
        <w:t xml:space="preserve">emociones no están sujetas a procedimiento alguno, pues dada la naturaleza de </w:t>
      </w:r>
      <w:r w:rsidRPr="00281799">
        <w:rPr>
          <w:rFonts w:ascii="Arial" w:hAnsi="Arial" w:cs="Arial"/>
          <w:sz w:val="23"/>
          <w:szCs w:val="23"/>
        </w:rPr>
        <w:t>sus</w:t>
      </w:r>
      <w:r w:rsidR="00870441" w:rsidRPr="00281799">
        <w:rPr>
          <w:rFonts w:ascii="Arial" w:hAnsi="Arial" w:cs="Arial"/>
          <w:sz w:val="23"/>
          <w:szCs w:val="23"/>
        </w:rPr>
        <w:t xml:space="preserve"> atribuciones, </w:t>
      </w:r>
      <w:r w:rsidRPr="00281799">
        <w:rPr>
          <w:rFonts w:ascii="Arial" w:hAnsi="Arial" w:cs="Arial"/>
          <w:sz w:val="23"/>
          <w:szCs w:val="23"/>
        </w:rPr>
        <w:t xml:space="preserve">se tratan de </w:t>
      </w:r>
      <w:r w:rsidR="00990DAC" w:rsidRPr="00281799">
        <w:rPr>
          <w:rFonts w:ascii="Arial" w:hAnsi="Arial" w:cs="Arial"/>
          <w:sz w:val="23"/>
          <w:szCs w:val="23"/>
        </w:rPr>
        <w:t xml:space="preserve">servidoras y </w:t>
      </w:r>
      <w:r w:rsidR="00794D96" w:rsidRPr="00281799">
        <w:rPr>
          <w:rFonts w:ascii="Arial" w:hAnsi="Arial" w:cs="Arial"/>
          <w:sz w:val="23"/>
          <w:szCs w:val="23"/>
        </w:rPr>
        <w:t>servidores público</w:t>
      </w:r>
      <w:r w:rsidR="003A788C" w:rsidRPr="00281799">
        <w:rPr>
          <w:rFonts w:ascii="Arial" w:hAnsi="Arial" w:cs="Arial"/>
          <w:sz w:val="23"/>
          <w:szCs w:val="23"/>
        </w:rPr>
        <w:t xml:space="preserve">s </w:t>
      </w:r>
      <w:r w:rsidRPr="00281799">
        <w:rPr>
          <w:rFonts w:ascii="Arial" w:hAnsi="Arial" w:cs="Arial"/>
          <w:sz w:val="23"/>
          <w:szCs w:val="23"/>
        </w:rPr>
        <w:t>que ejercieron funciones de dirección, supervisión</w:t>
      </w:r>
      <w:r w:rsidR="00870441" w:rsidRPr="00281799">
        <w:rPr>
          <w:rFonts w:ascii="Arial" w:hAnsi="Arial" w:cs="Arial"/>
          <w:sz w:val="23"/>
          <w:szCs w:val="23"/>
        </w:rPr>
        <w:t xml:space="preserve"> y mando, por lo que, su designación, remoción o ratificación constitu</w:t>
      </w:r>
      <w:r w:rsidR="00E47677" w:rsidRPr="00281799">
        <w:rPr>
          <w:rFonts w:ascii="Arial" w:hAnsi="Arial" w:cs="Arial"/>
          <w:sz w:val="23"/>
          <w:szCs w:val="23"/>
        </w:rPr>
        <w:t xml:space="preserve">ye una facultad discrecional de este Consejo Estatal </w:t>
      </w:r>
      <w:r w:rsidR="00870441" w:rsidRPr="00281799">
        <w:rPr>
          <w:rFonts w:ascii="Arial" w:hAnsi="Arial" w:cs="Arial"/>
          <w:sz w:val="23"/>
          <w:szCs w:val="23"/>
        </w:rPr>
        <w:t>en términos del artículo 116, numeral 1, fracción VII de la Ley Electoral</w:t>
      </w:r>
      <w:r w:rsidR="003024CC" w:rsidRPr="00281799">
        <w:rPr>
          <w:rFonts w:ascii="Arial" w:hAnsi="Arial" w:cs="Arial"/>
          <w:sz w:val="23"/>
          <w:szCs w:val="23"/>
        </w:rPr>
        <w:t xml:space="preserve"> y 24 numeral 6 del Reglamento de Elecciones</w:t>
      </w:r>
      <w:r w:rsidR="00870441" w:rsidRPr="00281799">
        <w:rPr>
          <w:rFonts w:ascii="Arial" w:hAnsi="Arial" w:cs="Arial"/>
          <w:sz w:val="23"/>
          <w:szCs w:val="23"/>
        </w:rPr>
        <w:t>.</w:t>
      </w:r>
    </w:p>
    <w:p w14:paraId="1DC96428" w14:textId="635C7366" w:rsidR="00870441" w:rsidRPr="00281799" w:rsidRDefault="00870441" w:rsidP="00870441">
      <w:pPr>
        <w:rPr>
          <w:rFonts w:ascii="Arial" w:hAnsi="Arial" w:cs="Arial"/>
          <w:sz w:val="23"/>
          <w:szCs w:val="23"/>
        </w:rPr>
      </w:pPr>
      <w:r w:rsidRPr="00281799">
        <w:rPr>
          <w:rFonts w:ascii="Arial" w:hAnsi="Arial" w:cs="Arial"/>
          <w:sz w:val="23"/>
          <w:szCs w:val="23"/>
        </w:rPr>
        <w:t xml:space="preserve">Debido a lo anterior, considerando que </w:t>
      </w:r>
      <w:r w:rsidR="00EA5BDD" w:rsidRPr="00281799">
        <w:rPr>
          <w:rFonts w:ascii="Arial" w:hAnsi="Arial" w:cs="Arial"/>
          <w:sz w:val="23"/>
          <w:szCs w:val="23"/>
        </w:rPr>
        <w:t xml:space="preserve">la o </w:t>
      </w:r>
      <w:r w:rsidRPr="00281799">
        <w:rPr>
          <w:rFonts w:ascii="Arial" w:hAnsi="Arial" w:cs="Arial"/>
          <w:sz w:val="23"/>
          <w:szCs w:val="23"/>
        </w:rPr>
        <w:t xml:space="preserve">el trabajador de confianza no está protegido por el derecho a la inamovilidad en el empleo, al ser éste un derecho limitado por el artículo 123, apartado B, fracción XIV, de la Constitución Federal y que, en el caso particular, </w:t>
      </w:r>
      <w:r w:rsidR="00101D2E" w:rsidRPr="00281799">
        <w:rPr>
          <w:rFonts w:ascii="Arial" w:hAnsi="Arial" w:cs="Arial"/>
          <w:sz w:val="23"/>
          <w:szCs w:val="23"/>
        </w:rPr>
        <w:t xml:space="preserve">la titularidad del Órgano Técnico de Fiscalización, de la Unidad de Igualdad de Género y No Discriminación </w:t>
      </w:r>
      <w:r w:rsidR="007F38C2" w:rsidRPr="00281799">
        <w:rPr>
          <w:rFonts w:ascii="Arial" w:hAnsi="Arial" w:cs="Arial"/>
          <w:sz w:val="23"/>
          <w:szCs w:val="23"/>
        </w:rPr>
        <w:t xml:space="preserve">y </w:t>
      </w:r>
      <w:r w:rsidR="00803A25" w:rsidRPr="00281799">
        <w:rPr>
          <w:rFonts w:ascii="Arial" w:hAnsi="Arial" w:cs="Arial"/>
          <w:sz w:val="23"/>
          <w:szCs w:val="23"/>
        </w:rPr>
        <w:t xml:space="preserve">de </w:t>
      </w:r>
      <w:r w:rsidR="007F38C2" w:rsidRPr="00281799">
        <w:rPr>
          <w:rFonts w:ascii="Arial" w:hAnsi="Arial" w:cs="Arial"/>
          <w:sz w:val="23"/>
          <w:szCs w:val="23"/>
        </w:rPr>
        <w:t xml:space="preserve">la Coordinación de Archivos </w:t>
      </w:r>
      <w:r w:rsidR="00101D2E" w:rsidRPr="00281799">
        <w:rPr>
          <w:rFonts w:ascii="Arial" w:hAnsi="Arial" w:cs="Arial"/>
          <w:sz w:val="23"/>
          <w:szCs w:val="23"/>
        </w:rPr>
        <w:t>de este Instituto</w:t>
      </w:r>
      <w:r w:rsidRPr="00281799">
        <w:rPr>
          <w:rFonts w:ascii="Arial" w:hAnsi="Arial" w:cs="Arial"/>
          <w:sz w:val="23"/>
          <w:szCs w:val="23"/>
        </w:rPr>
        <w:t xml:space="preserve">, se </w:t>
      </w:r>
      <w:r w:rsidRPr="00281799">
        <w:rPr>
          <w:rFonts w:ascii="Arial" w:hAnsi="Arial" w:cs="Arial"/>
          <w:sz w:val="23"/>
          <w:szCs w:val="23"/>
        </w:rPr>
        <w:lastRenderedPageBreak/>
        <w:t>vincula con servidores</w:t>
      </w:r>
      <w:r w:rsidR="00A156A1" w:rsidRPr="00281799">
        <w:rPr>
          <w:rFonts w:ascii="Arial" w:hAnsi="Arial" w:cs="Arial"/>
          <w:sz w:val="23"/>
          <w:szCs w:val="23"/>
        </w:rPr>
        <w:t xml:space="preserve"> públicos de libre designación, por lo que su remoción no contraviene disposición legal alguna. Además, en virtud de la </w:t>
      </w:r>
      <w:r w:rsidRPr="00281799">
        <w:rPr>
          <w:rFonts w:ascii="Arial" w:hAnsi="Arial" w:cs="Arial"/>
          <w:sz w:val="23"/>
          <w:szCs w:val="23"/>
        </w:rPr>
        <w:t xml:space="preserve">terminación de la relación laboral </w:t>
      </w:r>
      <w:r w:rsidR="00102A8D" w:rsidRPr="00281799">
        <w:rPr>
          <w:rFonts w:ascii="Arial" w:hAnsi="Arial" w:cs="Arial"/>
          <w:sz w:val="23"/>
          <w:szCs w:val="23"/>
        </w:rPr>
        <w:t xml:space="preserve">este Consejo Estatal determina que </w:t>
      </w:r>
      <w:r w:rsidRPr="00281799">
        <w:rPr>
          <w:rFonts w:ascii="Arial" w:hAnsi="Arial" w:cs="Arial"/>
          <w:sz w:val="23"/>
          <w:szCs w:val="23"/>
        </w:rPr>
        <w:t>se les deberá cubrir el pago de las prestaciones que conforme a las disposiciones legales correspondan, siempre y cuando no exista inconveniente legal para ello.</w:t>
      </w:r>
    </w:p>
    <w:p w14:paraId="52140B2D" w14:textId="77777777" w:rsidR="00870441" w:rsidRPr="00281799" w:rsidRDefault="00870441" w:rsidP="00870441">
      <w:pPr>
        <w:rPr>
          <w:rFonts w:ascii="Arial" w:hAnsi="Arial" w:cs="Arial"/>
          <w:sz w:val="23"/>
          <w:szCs w:val="23"/>
        </w:rPr>
      </w:pPr>
      <w:r w:rsidRPr="00281799">
        <w:rPr>
          <w:rFonts w:ascii="Arial" w:hAnsi="Arial" w:cs="Arial"/>
          <w:sz w:val="23"/>
          <w:szCs w:val="23"/>
        </w:rPr>
        <w:t xml:space="preserve">Finalmente, es de mencionar que, debido a la naturaleza de los cargos, no es necesaria la aplicación de una causa específica que motive o funde la terminación de la relación laboral, así lo ha sostenido la Sala Superior del Tribunal Electoral del Poder Judicial de la Federación cuando afirma que, se considera suficiente  la pérdida de la confianza por parte de la autoridad electoral administrativa para dar por terminada la relación laboral con el trabajador, sin que en la  legislación o la jurisprudencia se advierta parámetro alguno  que permita determinar en qué consiste o cuáles serían esos motivos que justificaran el despido por esta causa, constituyendo una facultad subjetiva concedida al patrón [en este caso del propio Instituto], en relación con </w:t>
      </w:r>
      <w:r w:rsidR="0048681D" w:rsidRPr="00281799">
        <w:rPr>
          <w:rFonts w:ascii="Arial" w:hAnsi="Arial" w:cs="Arial"/>
          <w:sz w:val="23"/>
          <w:szCs w:val="23"/>
        </w:rPr>
        <w:t xml:space="preserve">las y </w:t>
      </w:r>
      <w:r w:rsidRPr="00281799">
        <w:rPr>
          <w:rFonts w:ascii="Arial" w:hAnsi="Arial" w:cs="Arial"/>
          <w:sz w:val="23"/>
          <w:szCs w:val="23"/>
        </w:rPr>
        <w:t>los trabajadores clasificados con esa calidad.</w:t>
      </w:r>
    </w:p>
    <w:p w14:paraId="65FDA379" w14:textId="77777777" w:rsidR="00E071C0" w:rsidRPr="00281799" w:rsidRDefault="00E071C0" w:rsidP="00456835">
      <w:pPr>
        <w:pStyle w:val="Ttulo2"/>
        <w:rPr>
          <w:rFonts w:ascii="Arial" w:hAnsi="Arial" w:cs="Arial"/>
          <w:sz w:val="23"/>
          <w:szCs w:val="23"/>
        </w:rPr>
      </w:pPr>
      <w:r w:rsidRPr="00281799">
        <w:rPr>
          <w:rFonts w:ascii="Arial" w:hAnsi="Arial" w:cs="Arial"/>
          <w:sz w:val="23"/>
          <w:szCs w:val="23"/>
        </w:rPr>
        <w:t>Calendarización del Procedimiento de designación</w:t>
      </w:r>
    </w:p>
    <w:p w14:paraId="4E7548E6" w14:textId="245C5EED" w:rsidR="00E071C0" w:rsidRPr="00281799" w:rsidRDefault="00E071C0" w:rsidP="00E071C0">
      <w:pPr>
        <w:rPr>
          <w:rFonts w:ascii="Arial" w:hAnsi="Arial" w:cs="Arial"/>
          <w:sz w:val="23"/>
          <w:szCs w:val="23"/>
        </w:rPr>
      </w:pPr>
      <w:r w:rsidRPr="00281799">
        <w:rPr>
          <w:rFonts w:ascii="Arial" w:hAnsi="Arial" w:cs="Arial"/>
          <w:sz w:val="23"/>
          <w:szCs w:val="23"/>
        </w:rPr>
        <w:t xml:space="preserve">Que, </w:t>
      </w:r>
      <w:r w:rsidR="00634DBD" w:rsidRPr="00281799">
        <w:rPr>
          <w:rFonts w:ascii="Arial" w:hAnsi="Arial" w:cs="Arial"/>
          <w:sz w:val="23"/>
          <w:szCs w:val="23"/>
        </w:rPr>
        <w:t xml:space="preserve">como consecuencia de lo anterior, </w:t>
      </w:r>
      <w:r w:rsidRPr="00281799">
        <w:rPr>
          <w:rFonts w:ascii="Arial" w:hAnsi="Arial" w:cs="Arial"/>
          <w:sz w:val="23"/>
          <w:szCs w:val="23"/>
        </w:rPr>
        <w:t>para designar a las personas que encabezarán la</w:t>
      </w:r>
      <w:r w:rsidR="00116023" w:rsidRPr="00281799">
        <w:rPr>
          <w:rFonts w:ascii="Arial" w:hAnsi="Arial" w:cs="Arial"/>
          <w:sz w:val="23"/>
          <w:szCs w:val="23"/>
        </w:rPr>
        <w:t>s</w:t>
      </w:r>
      <w:r w:rsidRPr="00281799">
        <w:rPr>
          <w:rFonts w:ascii="Arial" w:hAnsi="Arial" w:cs="Arial"/>
          <w:sz w:val="23"/>
          <w:szCs w:val="23"/>
        </w:rPr>
        <w:t xml:space="preserve"> titularidad</w:t>
      </w:r>
      <w:r w:rsidR="00116023" w:rsidRPr="00281799">
        <w:rPr>
          <w:rFonts w:ascii="Arial" w:hAnsi="Arial" w:cs="Arial"/>
          <w:sz w:val="23"/>
          <w:szCs w:val="23"/>
        </w:rPr>
        <w:t>es</w:t>
      </w:r>
      <w:r w:rsidRPr="00281799">
        <w:rPr>
          <w:rFonts w:ascii="Arial" w:hAnsi="Arial" w:cs="Arial"/>
          <w:sz w:val="23"/>
          <w:szCs w:val="23"/>
        </w:rPr>
        <w:t xml:space="preserve"> del Órgano Técnico de Fiscalización, Unidad de Igualdad de Género y No Discriminación y </w:t>
      </w:r>
      <w:r w:rsidR="00462376" w:rsidRPr="00281799">
        <w:rPr>
          <w:rFonts w:ascii="Arial" w:hAnsi="Arial" w:cs="Arial"/>
          <w:sz w:val="23"/>
          <w:szCs w:val="23"/>
        </w:rPr>
        <w:t xml:space="preserve">Coordinación de Archivos, </w:t>
      </w:r>
      <w:r w:rsidRPr="00281799">
        <w:rPr>
          <w:rFonts w:ascii="Arial" w:hAnsi="Arial" w:cs="Arial"/>
          <w:sz w:val="23"/>
          <w:szCs w:val="23"/>
        </w:rPr>
        <w:t>conforme al procedimiento establecido en el artículo 24 del Reglamento de Elecciones, la Presidencia del Consejo, en reunión de trabajo</w:t>
      </w:r>
      <w:r w:rsidR="00123E7B" w:rsidRPr="00281799">
        <w:rPr>
          <w:rFonts w:ascii="Arial" w:hAnsi="Arial" w:cs="Arial"/>
          <w:sz w:val="23"/>
          <w:szCs w:val="23"/>
        </w:rPr>
        <w:t>,</w:t>
      </w:r>
      <w:r w:rsidRPr="00281799">
        <w:rPr>
          <w:rFonts w:ascii="Arial" w:hAnsi="Arial" w:cs="Arial"/>
          <w:sz w:val="23"/>
          <w:szCs w:val="23"/>
        </w:rPr>
        <w:t xml:space="preserve"> puso a consideración de las Consejeras y Consejeros Electorales, el desarrollo de las etapas con sujeción al siguiente calendario:</w:t>
      </w:r>
    </w:p>
    <w:tbl>
      <w:tblPr>
        <w:tblStyle w:val="Tablaconcuadrcula"/>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248"/>
        <w:gridCol w:w="3544"/>
      </w:tblGrid>
      <w:tr w:rsidR="00E071C0" w:rsidRPr="00281799" w14:paraId="293B0567" w14:textId="77777777" w:rsidTr="00B71F6C">
        <w:trPr>
          <w:jc w:val="center"/>
        </w:trPr>
        <w:tc>
          <w:tcPr>
            <w:tcW w:w="4248" w:type="dxa"/>
            <w:shd w:val="clear" w:color="auto" w:fill="993366"/>
            <w:vAlign w:val="center"/>
          </w:tcPr>
          <w:p w14:paraId="047A87A2" w14:textId="77777777" w:rsidR="00E071C0" w:rsidRPr="00281799" w:rsidRDefault="00E071C0" w:rsidP="00D24C77">
            <w:pPr>
              <w:spacing w:before="40" w:after="40"/>
              <w:jc w:val="center"/>
              <w:rPr>
                <w:rFonts w:ascii="Arial" w:hAnsi="Arial" w:cs="Arial"/>
                <w:b/>
                <w:color w:val="FFFFFF" w:themeColor="background1"/>
                <w:sz w:val="16"/>
              </w:rPr>
            </w:pPr>
            <w:r w:rsidRPr="00281799">
              <w:rPr>
                <w:rFonts w:ascii="Arial" w:hAnsi="Arial" w:cs="Arial"/>
                <w:b/>
                <w:color w:val="FFFFFF" w:themeColor="background1"/>
                <w:sz w:val="16"/>
              </w:rPr>
              <w:t>Etapa</w:t>
            </w:r>
          </w:p>
        </w:tc>
        <w:tc>
          <w:tcPr>
            <w:tcW w:w="3544" w:type="dxa"/>
            <w:shd w:val="clear" w:color="auto" w:fill="993366"/>
            <w:vAlign w:val="center"/>
          </w:tcPr>
          <w:p w14:paraId="6BB210CA" w14:textId="77777777" w:rsidR="00E071C0" w:rsidRPr="00281799" w:rsidRDefault="00E071C0" w:rsidP="00D24C77">
            <w:pPr>
              <w:spacing w:before="40" w:after="40"/>
              <w:jc w:val="center"/>
              <w:rPr>
                <w:rFonts w:ascii="Arial" w:hAnsi="Arial" w:cs="Arial"/>
                <w:b/>
                <w:color w:val="FFFFFF" w:themeColor="background1"/>
                <w:sz w:val="16"/>
              </w:rPr>
            </w:pPr>
            <w:r w:rsidRPr="00281799">
              <w:rPr>
                <w:rFonts w:ascii="Arial" w:hAnsi="Arial" w:cs="Arial"/>
                <w:b/>
                <w:color w:val="FFFFFF" w:themeColor="background1"/>
                <w:sz w:val="16"/>
              </w:rPr>
              <w:t>Fecha</w:t>
            </w:r>
          </w:p>
        </w:tc>
      </w:tr>
      <w:tr w:rsidR="00E071C0" w:rsidRPr="00281799" w14:paraId="45B6959F" w14:textId="77777777" w:rsidTr="00B71F6C">
        <w:trPr>
          <w:jc w:val="center"/>
        </w:trPr>
        <w:tc>
          <w:tcPr>
            <w:tcW w:w="4248" w:type="dxa"/>
            <w:vAlign w:val="center"/>
          </w:tcPr>
          <w:p w14:paraId="584B092C" w14:textId="77777777" w:rsidR="00E071C0" w:rsidRPr="00281799" w:rsidRDefault="00E071C0" w:rsidP="00D24C77">
            <w:pPr>
              <w:spacing w:before="40" w:after="40"/>
              <w:rPr>
                <w:rFonts w:ascii="Arial" w:hAnsi="Arial" w:cs="Arial"/>
                <w:sz w:val="20"/>
              </w:rPr>
            </w:pPr>
            <w:r w:rsidRPr="00281799">
              <w:rPr>
                <w:rFonts w:ascii="Arial" w:hAnsi="Arial" w:cs="Arial"/>
                <w:sz w:val="20"/>
              </w:rPr>
              <w:t>Presentación de propuestas</w:t>
            </w:r>
          </w:p>
        </w:tc>
        <w:tc>
          <w:tcPr>
            <w:tcW w:w="3544" w:type="dxa"/>
            <w:vAlign w:val="center"/>
          </w:tcPr>
          <w:p w14:paraId="51ABC522" w14:textId="411745C9" w:rsidR="00E071C0" w:rsidRPr="00281799" w:rsidRDefault="00E70442" w:rsidP="00E70442">
            <w:pPr>
              <w:spacing w:before="40" w:after="40"/>
              <w:jc w:val="center"/>
              <w:rPr>
                <w:rFonts w:ascii="Arial" w:hAnsi="Arial" w:cs="Arial"/>
                <w:sz w:val="20"/>
              </w:rPr>
            </w:pPr>
            <w:r w:rsidRPr="00281799">
              <w:rPr>
                <w:rFonts w:ascii="Arial" w:hAnsi="Arial" w:cs="Arial"/>
                <w:sz w:val="20"/>
              </w:rPr>
              <w:t>2</w:t>
            </w:r>
            <w:r w:rsidR="009E3CE8" w:rsidRPr="00281799">
              <w:rPr>
                <w:rFonts w:ascii="Arial" w:hAnsi="Arial" w:cs="Arial"/>
                <w:sz w:val="20"/>
              </w:rPr>
              <w:t>2</w:t>
            </w:r>
            <w:r w:rsidRPr="00281799">
              <w:rPr>
                <w:rFonts w:ascii="Arial" w:hAnsi="Arial" w:cs="Arial"/>
                <w:sz w:val="20"/>
              </w:rPr>
              <w:t xml:space="preserve"> de octubre de 2024</w:t>
            </w:r>
          </w:p>
        </w:tc>
      </w:tr>
      <w:tr w:rsidR="00E071C0" w:rsidRPr="00281799" w14:paraId="61F42570" w14:textId="77777777" w:rsidTr="00B71F6C">
        <w:trPr>
          <w:jc w:val="center"/>
        </w:trPr>
        <w:tc>
          <w:tcPr>
            <w:tcW w:w="4248" w:type="dxa"/>
            <w:vAlign w:val="center"/>
          </w:tcPr>
          <w:p w14:paraId="0896E0AA" w14:textId="77777777" w:rsidR="00E071C0" w:rsidRPr="00281799" w:rsidRDefault="00E071C0" w:rsidP="00D24C77">
            <w:pPr>
              <w:spacing w:before="40" w:after="40"/>
              <w:rPr>
                <w:rFonts w:ascii="Arial" w:hAnsi="Arial" w:cs="Arial"/>
                <w:sz w:val="20"/>
              </w:rPr>
            </w:pPr>
            <w:r w:rsidRPr="00281799">
              <w:rPr>
                <w:rFonts w:ascii="Arial" w:hAnsi="Arial" w:cs="Arial"/>
                <w:sz w:val="20"/>
              </w:rPr>
              <w:t>Entrega de documentación</w:t>
            </w:r>
          </w:p>
        </w:tc>
        <w:tc>
          <w:tcPr>
            <w:tcW w:w="3544" w:type="dxa"/>
            <w:vAlign w:val="center"/>
          </w:tcPr>
          <w:p w14:paraId="1F357C74" w14:textId="7ECC09B1" w:rsidR="00E071C0" w:rsidRPr="00281799" w:rsidRDefault="00E70442" w:rsidP="000B7FAA">
            <w:pPr>
              <w:spacing w:before="40" w:after="40"/>
              <w:jc w:val="center"/>
              <w:rPr>
                <w:rFonts w:ascii="Arial" w:hAnsi="Arial" w:cs="Arial"/>
                <w:sz w:val="20"/>
              </w:rPr>
            </w:pPr>
            <w:r w:rsidRPr="00281799">
              <w:rPr>
                <w:rFonts w:ascii="Arial" w:hAnsi="Arial" w:cs="Arial"/>
                <w:sz w:val="20"/>
              </w:rPr>
              <w:t>2</w:t>
            </w:r>
            <w:r w:rsidR="00EB6184" w:rsidRPr="00281799">
              <w:rPr>
                <w:rFonts w:ascii="Arial" w:hAnsi="Arial" w:cs="Arial"/>
                <w:sz w:val="20"/>
              </w:rPr>
              <w:t>3</w:t>
            </w:r>
            <w:r w:rsidRPr="00281799">
              <w:rPr>
                <w:rFonts w:ascii="Arial" w:hAnsi="Arial" w:cs="Arial"/>
                <w:sz w:val="20"/>
              </w:rPr>
              <w:t xml:space="preserve"> de octubre de 2024</w:t>
            </w:r>
          </w:p>
        </w:tc>
      </w:tr>
      <w:tr w:rsidR="00E071C0" w:rsidRPr="00281799" w14:paraId="3FA34E07" w14:textId="77777777" w:rsidTr="00B71F6C">
        <w:trPr>
          <w:jc w:val="center"/>
        </w:trPr>
        <w:tc>
          <w:tcPr>
            <w:tcW w:w="4248" w:type="dxa"/>
            <w:vAlign w:val="center"/>
          </w:tcPr>
          <w:p w14:paraId="6E4D1579" w14:textId="77777777" w:rsidR="00E071C0" w:rsidRPr="00281799" w:rsidRDefault="00E071C0" w:rsidP="00D24C77">
            <w:pPr>
              <w:spacing w:before="40" w:after="40"/>
              <w:rPr>
                <w:rFonts w:ascii="Arial" w:hAnsi="Arial" w:cs="Arial"/>
                <w:sz w:val="20"/>
              </w:rPr>
            </w:pPr>
            <w:r w:rsidRPr="00281799">
              <w:rPr>
                <w:rFonts w:ascii="Arial" w:hAnsi="Arial" w:cs="Arial"/>
                <w:sz w:val="20"/>
              </w:rPr>
              <w:t>Recepción de observaciones curriculares</w:t>
            </w:r>
          </w:p>
        </w:tc>
        <w:tc>
          <w:tcPr>
            <w:tcW w:w="3544" w:type="dxa"/>
            <w:vAlign w:val="center"/>
          </w:tcPr>
          <w:p w14:paraId="1E3DB05B" w14:textId="5D3F3D8D" w:rsidR="00E071C0" w:rsidRPr="00281799" w:rsidRDefault="009E3CE8" w:rsidP="00E70442">
            <w:pPr>
              <w:spacing w:before="40" w:after="40"/>
              <w:jc w:val="center"/>
              <w:rPr>
                <w:rFonts w:ascii="Arial" w:hAnsi="Arial" w:cs="Arial"/>
                <w:sz w:val="20"/>
              </w:rPr>
            </w:pPr>
            <w:r w:rsidRPr="00281799">
              <w:rPr>
                <w:rFonts w:ascii="Arial" w:hAnsi="Arial" w:cs="Arial"/>
                <w:sz w:val="20"/>
              </w:rPr>
              <w:t>2</w:t>
            </w:r>
            <w:r w:rsidR="003401C8" w:rsidRPr="00281799">
              <w:rPr>
                <w:rFonts w:ascii="Arial" w:hAnsi="Arial" w:cs="Arial"/>
                <w:sz w:val="20"/>
              </w:rPr>
              <w:t>8</w:t>
            </w:r>
            <w:r w:rsidR="00E70442" w:rsidRPr="00281799">
              <w:rPr>
                <w:rFonts w:ascii="Arial" w:hAnsi="Arial" w:cs="Arial"/>
                <w:sz w:val="20"/>
              </w:rPr>
              <w:t xml:space="preserve"> de octubre de 2024</w:t>
            </w:r>
          </w:p>
        </w:tc>
      </w:tr>
      <w:tr w:rsidR="00E071C0" w:rsidRPr="00281799" w14:paraId="7C32F8A0" w14:textId="77777777" w:rsidTr="00B71F6C">
        <w:trPr>
          <w:jc w:val="center"/>
        </w:trPr>
        <w:tc>
          <w:tcPr>
            <w:tcW w:w="4248" w:type="dxa"/>
            <w:vAlign w:val="center"/>
          </w:tcPr>
          <w:p w14:paraId="76F53A81" w14:textId="77777777" w:rsidR="00E071C0" w:rsidRPr="00281799" w:rsidRDefault="00E071C0" w:rsidP="00D24C77">
            <w:pPr>
              <w:spacing w:before="40" w:after="40"/>
              <w:rPr>
                <w:rFonts w:ascii="Arial" w:hAnsi="Arial" w:cs="Arial"/>
                <w:sz w:val="20"/>
              </w:rPr>
            </w:pPr>
            <w:r w:rsidRPr="00281799">
              <w:rPr>
                <w:rFonts w:ascii="Arial" w:hAnsi="Arial" w:cs="Arial"/>
                <w:sz w:val="20"/>
              </w:rPr>
              <w:t>Entrevistas a las personas propuestas</w:t>
            </w:r>
          </w:p>
        </w:tc>
        <w:tc>
          <w:tcPr>
            <w:tcW w:w="3544" w:type="dxa"/>
            <w:vAlign w:val="center"/>
          </w:tcPr>
          <w:p w14:paraId="38D27082" w14:textId="58E5C731" w:rsidR="00E071C0" w:rsidRPr="00281799" w:rsidRDefault="009E3CE8" w:rsidP="004C7B9F">
            <w:pPr>
              <w:spacing w:before="40" w:after="40"/>
              <w:jc w:val="center"/>
              <w:rPr>
                <w:rFonts w:ascii="Arial" w:hAnsi="Arial" w:cs="Arial"/>
                <w:spacing w:val="-14"/>
                <w:sz w:val="20"/>
              </w:rPr>
            </w:pPr>
            <w:r w:rsidRPr="00281799">
              <w:rPr>
                <w:rFonts w:ascii="Arial" w:hAnsi="Arial" w:cs="Arial"/>
                <w:spacing w:val="-14"/>
                <w:sz w:val="20"/>
              </w:rPr>
              <w:t>2</w:t>
            </w:r>
            <w:r w:rsidR="003401C8" w:rsidRPr="00281799">
              <w:rPr>
                <w:rFonts w:ascii="Arial" w:hAnsi="Arial" w:cs="Arial"/>
                <w:spacing w:val="-14"/>
                <w:sz w:val="20"/>
              </w:rPr>
              <w:t>8</w:t>
            </w:r>
            <w:r w:rsidR="00726E77" w:rsidRPr="00281799">
              <w:rPr>
                <w:rFonts w:ascii="Arial" w:hAnsi="Arial" w:cs="Arial"/>
                <w:spacing w:val="-14"/>
                <w:sz w:val="20"/>
              </w:rPr>
              <w:t xml:space="preserve"> </w:t>
            </w:r>
            <w:r w:rsidR="00E70442" w:rsidRPr="00281799">
              <w:rPr>
                <w:rFonts w:ascii="Arial" w:hAnsi="Arial" w:cs="Arial"/>
                <w:spacing w:val="-14"/>
                <w:sz w:val="20"/>
              </w:rPr>
              <w:t xml:space="preserve">de octubre </w:t>
            </w:r>
            <w:r w:rsidR="004C7B9F" w:rsidRPr="00281799">
              <w:rPr>
                <w:rFonts w:ascii="Arial" w:hAnsi="Arial" w:cs="Arial"/>
                <w:spacing w:val="-14"/>
                <w:sz w:val="20"/>
              </w:rPr>
              <w:t xml:space="preserve">y 7 de noviembre </w:t>
            </w:r>
            <w:r w:rsidR="00E70442" w:rsidRPr="00281799">
              <w:rPr>
                <w:rFonts w:ascii="Arial" w:hAnsi="Arial" w:cs="Arial"/>
                <w:spacing w:val="-14"/>
                <w:sz w:val="20"/>
              </w:rPr>
              <w:t>de 2024</w:t>
            </w:r>
          </w:p>
        </w:tc>
      </w:tr>
    </w:tbl>
    <w:p w14:paraId="1FA76A60" w14:textId="77777777" w:rsidR="00EE094A" w:rsidRPr="00281799" w:rsidRDefault="00EE094A" w:rsidP="001F4C58">
      <w:pPr>
        <w:pStyle w:val="Ttulo2"/>
        <w:rPr>
          <w:rFonts w:ascii="Arial" w:hAnsi="Arial" w:cs="Arial"/>
          <w:sz w:val="23"/>
          <w:szCs w:val="23"/>
        </w:rPr>
      </w:pPr>
      <w:r w:rsidRPr="00281799">
        <w:rPr>
          <w:rFonts w:ascii="Arial" w:hAnsi="Arial" w:cs="Arial"/>
          <w:sz w:val="23"/>
          <w:szCs w:val="23"/>
        </w:rPr>
        <w:t>Propuesta de la Presidencia del Consejo</w:t>
      </w:r>
    </w:p>
    <w:p w14:paraId="74A89B45" w14:textId="0A6C7FCB" w:rsidR="00EE094A" w:rsidRPr="00281799" w:rsidRDefault="00EE094A" w:rsidP="00630844">
      <w:pPr>
        <w:rPr>
          <w:rFonts w:ascii="Arial" w:hAnsi="Arial" w:cs="Arial"/>
          <w:sz w:val="23"/>
          <w:szCs w:val="23"/>
        </w:rPr>
      </w:pPr>
      <w:r w:rsidRPr="00281799">
        <w:rPr>
          <w:rFonts w:ascii="Arial" w:hAnsi="Arial" w:cs="Arial"/>
          <w:sz w:val="23"/>
          <w:szCs w:val="23"/>
        </w:rPr>
        <w:t xml:space="preserve">Que, </w:t>
      </w:r>
      <w:r w:rsidR="00000020" w:rsidRPr="00281799">
        <w:rPr>
          <w:rFonts w:ascii="Arial" w:hAnsi="Arial" w:cs="Arial"/>
          <w:sz w:val="23"/>
          <w:szCs w:val="23"/>
        </w:rPr>
        <w:t xml:space="preserve">conforme al calendario mencionado, </w:t>
      </w:r>
      <w:r w:rsidRPr="00281799">
        <w:rPr>
          <w:rFonts w:ascii="Arial" w:hAnsi="Arial" w:cs="Arial"/>
          <w:sz w:val="23"/>
          <w:szCs w:val="23"/>
        </w:rPr>
        <w:t>la Presidencia del Consejo, en ejercicio de la facultad establecida en el artículo 9, Apartado C, inciso d), de la Constitución Local, en relación con los artículos 107, párrafo 4; y 116, párrafo 1, fracción VII, de la Ley Electoral</w:t>
      </w:r>
      <w:r w:rsidR="00A32B3E" w:rsidRPr="00281799">
        <w:rPr>
          <w:rFonts w:ascii="Arial" w:hAnsi="Arial" w:cs="Arial"/>
          <w:sz w:val="23"/>
          <w:szCs w:val="23"/>
        </w:rPr>
        <w:t xml:space="preserve"> </w:t>
      </w:r>
      <w:r w:rsidR="00A32B3E" w:rsidRPr="00281799">
        <w:rPr>
          <w:rFonts w:ascii="Arial" w:hAnsi="Arial" w:cs="Arial"/>
          <w:sz w:val="23"/>
          <w:szCs w:val="23"/>
        </w:rPr>
        <w:lastRenderedPageBreak/>
        <w:t>y 24 del Reglamento de Elecciones</w:t>
      </w:r>
      <w:r w:rsidRPr="00281799">
        <w:rPr>
          <w:rFonts w:ascii="Arial" w:hAnsi="Arial" w:cs="Arial"/>
          <w:sz w:val="23"/>
          <w:szCs w:val="23"/>
        </w:rPr>
        <w:t xml:space="preserve">, somete a consideración del Consejo Estatal la propuesta de </w:t>
      </w:r>
      <w:r w:rsidR="00416E2B" w:rsidRPr="00281799">
        <w:rPr>
          <w:rFonts w:ascii="Arial" w:hAnsi="Arial" w:cs="Arial"/>
          <w:sz w:val="23"/>
          <w:szCs w:val="23"/>
        </w:rPr>
        <w:t>designación</w:t>
      </w:r>
      <w:r w:rsidRPr="00281799">
        <w:rPr>
          <w:rFonts w:ascii="Arial" w:hAnsi="Arial" w:cs="Arial"/>
          <w:sz w:val="23"/>
          <w:szCs w:val="23"/>
        </w:rPr>
        <w:t xml:space="preserve"> </w:t>
      </w:r>
      <w:r w:rsidR="00416E2B" w:rsidRPr="00281799">
        <w:rPr>
          <w:rFonts w:ascii="Arial" w:hAnsi="Arial" w:cs="Arial"/>
          <w:sz w:val="23"/>
          <w:szCs w:val="23"/>
        </w:rPr>
        <w:t xml:space="preserve">de las personas </w:t>
      </w:r>
      <w:r w:rsidRPr="00281799">
        <w:rPr>
          <w:rFonts w:ascii="Arial" w:hAnsi="Arial" w:cs="Arial"/>
          <w:sz w:val="23"/>
          <w:szCs w:val="23"/>
        </w:rPr>
        <w:t>cuyos nombres y cargos se mencionan a continuación:</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248"/>
        <w:gridCol w:w="4580"/>
      </w:tblGrid>
      <w:tr w:rsidR="00EE0561" w:rsidRPr="00281799" w14:paraId="03EC8B58" w14:textId="77777777" w:rsidTr="007F0B18">
        <w:tc>
          <w:tcPr>
            <w:tcW w:w="4248" w:type="dxa"/>
            <w:shd w:val="clear" w:color="auto" w:fill="993366"/>
          </w:tcPr>
          <w:p w14:paraId="37105BF4" w14:textId="77777777" w:rsidR="00EE0561" w:rsidRPr="00281799" w:rsidRDefault="00EE0561" w:rsidP="007F0B18">
            <w:pPr>
              <w:spacing w:before="40" w:after="40"/>
              <w:jc w:val="center"/>
              <w:rPr>
                <w:rFonts w:ascii="Arial" w:hAnsi="Arial" w:cs="Arial"/>
                <w:b/>
                <w:color w:val="FFFFFF" w:themeColor="background1"/>
                <w:sz w:val="12"/>
              </w:rPr>
            </w:pPr>
            <w:r w:rsidRPr="00281799">
              <w:rPr>
                <w:rFonts w:ascii="Arial" w:hAnsi="Arial" w:cs="Arial"/>
                <w:b/>
                <w:color w:val="FFFFFF" w:themeColor="background1"/>
                <w:sz w:val="12"/>
              </w:rPr>
              <w:t>Nombre</w:t>
            </w:r>
          </w:p>
        </w:tc>
        <w:tc>
          <w:tcPr>
            <w:tcW w:w="4580" w:type="dxa"/>
            <w:shd w:val="clear" w:color="auto" w:fill="993366"/>
          </w:tcPr>
          <w:p w14:paraId="09A46CBF" w14:textId="77777777" w:rsidR="00EE0561" w:rsidRPr="00281799" w:rsidRDefault="00EE0561" w:rsidP="007F0B18">
            <w:pPr>
              <w:spacing w:before="40" w:after="40"/>
              <w:jc w:val="center"/>
              <w:rPr>
                <w:rFonts w:ascii="Arial" w:hAnsi="Arial" w:cs="Arial"/>
                <w:b/>
                <w:color w:val="FFFFFF" w:themeColor="background1"/>
                <w:sz w:val="12"/>
              </w:rPr>
            </w:pPr>
            <w:r w:rsidRPr="00281799">
              <w:rPr>
                <w:rFonts w:ascii="Arial" w:hAnsi="Arial" w:cs="Arial"/>
                <w:b/>
                <w:color w:val="FFFFFF" w:themeColor="background1"/>
                <w:sz w:val="12"/>
              </w:rPr>
              <w:t>Cargo</w:t>
            </w:r>
          </w:p>
        </w:tc>
      </w:tr>
      <w:tr w:rsidR="00EE0561" w:rsidRPr="00281799" w14:paraId="3A8CF463" w14:textId="77777777" w:rsidTr="007F0B18">
        <w:tc>
          <w:tcPr>
            <w:tcW w:w="4248" w:type="dxa"/>
          </w:tcPr>
          <w:p w14:paraId="24AA6C0A" w14:textId="77777777" w:rsidR="00EE0561" w:rsidRPr="00281799" w:rsidRDefault="00EE0561" w:rsidP="007F0B18">
            <w:pPr>
              <w:spacing w:before="40" w:after="40"/>
              <w:rPr>
                <w:rFonts w:ascii="Arial" w:hAnsi="Arial" w:cs="Arial"/>
                <w:b/>
                <w:sz w:val="20"/>
              </w:rPr>
            </w:pPr>
            <w:r w:rsidRPr="00281799">
              <w:rPr>
                <w:rFonts w:ascii="Arial" w:hAnsi="Arial" w:cs="Arial"/>
                <w:b/>
                <w:sz w:val="20"/>
              </w:rPr>
              <w:t xml:space="preserve">Licda. </w:t>
            </w:r>
            <w:proofErr w:type="spellStart"/>
            <w:r w:rsidRPr="00281799">
              <w:rPr>
                <w:rFonts w:ascii="Arial" w:hAnsi="Arial" w:cs="Arial"/>
                <w:b/>
                <w:sz w:val="20"/>
              </w:rPr>
              <w:t>Isby</w:t>
            </w:r>
            <w:proofErr w:type="spellEnd"/>
            <w:r w:rsidRPr="00281799">
              <w:rPr>
                <w:rFonts w:ascii="Arial" w:hAnsi="Arial" w:cs="Arial"/>
                <w:b/>
                <w:sz w:val="20"/>
              </w:rPr>
              <w:t xml:space="preserve"> </w:t>
            </w:r>
            <w:proofErr w:type="spellStart"/>
            <w:r w:rsidRPr="00281799">
              <w:rPr>
                <w:rFonts w:ascii="Arial" w:hAnsi="Arial" w:cs="Arial"/>
                <w:b/>
                <w:sz w:val="20"/>
              </w:rPr>
              <w:t>Danney</w:t>
            </w:r>
            <w:proofErr w:type="spellEnd"/>
            <w:r w:rsidRPr="00281799">
              <w:rPr>
                <w:rFonts w:ascii="Arial" w:hAnsi="Arial" w:cs="Arial"/>
                <w:b/>
                <w:sz w:val="20"/>
              </w:rPr>
              <w:t xml:space="preserve"> Montaño Ventura</w:t>
            </w:r>
          </w:p>
        </w:tc>
        <w:tc>
          <w:tcPr>
            <w:tcW w:w="4580" w:type="dxa"/>
          </w:tcPr>
          <w:p w14:paraId="38FF7088" w14:textId="77777777" w:rsidR="00EE0561" w:rsidRPr="00281799" w:rsidRDefault="00EE0561" w:rsidP="007F0B18">
            <w:pPr>
              <w:spacing w:before="40" w:after="40"/>
              <w:rPr>
                <w:rFonts w:ascii="Arial" w:hAnsi="Arial" w:cs="Arial"/>
                <w:b/>
                <w:sz w:val="20"/>
              </w:rPr>
            </w:pPr>
            <w:r w:rsidRPr="00281799">
              <w:rPr>
                <w:rFonts w:ascii="Arial" w:hAnsi="Arial" w:cs="Arial"/>
                <w:b/>
                <w:sz w:val="20"/>
              </w:rPr>
              <w:t>Titular del Órgano Técnico de Fiscalización</w:t>
            </w:r>
          </w:p>
        </w:tc>
      </w:tr>
      <w:tr w:rsidR="00264A6E" w:rsidRPr="00281799" w14:paraId="71BE565C" w14:textId="77777777" w:rsidTr="007F0B18">
        <w:tc>
          <w:tcPr>
            <w:tcW w:w="4248" w:type="dxa"/>
          </w:tcPr>
          <w:p w14:paraId="6438EBF7" w14:textId="31561A30" w:rsidR="00264A6E" w:rsidRPr="00281799" w:rsidRDefault="00264A6E" w:rsidP="007F0B18">
            <w:pPr>
              <w:spacing w:before="40" w:after="40"/>
              <w:rPr>
                <w:rFonts w:ascii="Arial" w:hAnsi="Arial" w:cs="Arial"/>
                <w:b/>
                <w:sz w:val="20"/>
              </w:rPr>
            </w:pPr>
            <w:r w:rsidRPr="00281799">
              <w:rPr>
                <w:rFonts w:ascii="Arial" w:hAnsi="Arial" w:cs="Arial"/>
                <w:b/>
                <w:sz w:val="20"/>
              </w:rPr>
              <w:t>Lic. Rigoberto de la O Gallegos</w:t>
            </w:r>
          </w:p>
        </w:tc>
        <w:tc>
          <w:tcPr>
            <w:tcW w:w="4580" w:type="dxa"/>
          </w:tcPr>
          <w:p w14:paraId="76C153F2" w14:textId="62EC9A6C" w:rsidR="00264A6E" w:rsidRPr="00281799" w:rsidRDefault="00264A6E" w:rsidP="007F0B18">
            <w:pPr>
              <w:spacing w:before="40" w:after="40"/>
              <w:rPr>
                <w:rFonts w:ascii="Arial" w:hAnsi="Arial" w:cs="Arial"/>
                <w:b/>
                <w:sz w:val="20"/>
              </w:rPr>
            </w:pPr>
            <w:r w:rsidRPr="00281799">
              <w:rPr>
                <w:rFonts w:ascii="Arial" w:hAnsi="Arial" w:cs="Arial"/>
                <w:b/>
                <w:sz w:val="20"/>
              </w:rPr>
              <w:t>Director de Organización Electoral y Educación Cívica</w:t>
            </w:r>
          </w:p>
        </w:tc>
      </w:tr>
      <w:tr w:rsidR="00EE0561" w:rsidRPr="00281799" w14:paraId="765AA41C" w14:textId="77777777" w:rsidTr="007F0B18">
        <w:tc>
          <w:tcPr>
            <w:tcW w:w="4248" w:type="dxa"/>
          </w:tcPr>
          <w:p w14:paraId="380D5926" w14:textId="77777777" w:rsidR="00EE0561" w:rsidRPr="00281799" w:rsidRDefault="00EE0561" w:rsidP="007F0B18">
            <w:pPr>
              <w:spacing w:before="40" w:after="40"/>
              <w:rPr>
                <w:rFonts w:ascii="Arial" w:hAnsi="Arial" w:cs="Arial"/>
                <w:b/>
                <w:sz w:val="20"/>
              </w:rPr>
            </w:pPr>
            <w:r w:rsidRPr="00281799">
              <w:rPr>
                <w:rFonts w:ascii="Arial" w:hAnsi="Arial" w:cs="Arial"/>
                <w:b/>
                <w:sz w:val="20"/>
              </w:rPr>
              <w:t>Licda. Rebeca Caraveo Cabrera</w:t>
            </w:r>
          </w:p>
        </w:tc>
        <w:tc>
          <w:tcPr>
            <w:tcW w:w="4580" w:type="dxa"/>
          </w:tcPr>
          <w:p w14:paraId="7321E4FD" w14:textId="77777777" w:rsidR="00EE0561" w:rsidRPr="00281799" w:rsidRDefault="00EE0561" w:rsidP="007F0B18">
            <w:pPr>
              <w:spacing w:before="40" w:after="40"/>
              <w:rPr>
                <w:rFonts w:ascii="Arial" w:hAnsi="Arial" w:cs="Arial"/>
                <w:b/>
                <w:sz w:val="20"/>
              </w:rPr>
            </w:pPr>
            <w:r w:rsidRPr="00281799">
              <w:rPr>
                <w:rFonts w:ascii="Arial" w:hAnsi="Arial" w:cs="Arial"/>
                <w:b/>
                <w:sz w:val="20"/>
              </w:rPr>
              <w:t>Titular de la Unidad de Igualdad de Género y No Discriminación</w:t>
            </w:r>
          </w:p>
        </w:tc>
      </w:tr>
      <w:tr w:rsidR="00EE0561" w:rsidRPr="00281799" w14:paraId="07B88ADB" w14:textId="77777777" w:rsidTr="007F0B18">
        <w:tc>
          <w:tcPr>
            <w:tcW w:w="4248" w:type="dxa"/>
          </w:tcPr>
          <w:p w14:paraId="3F49AC39" w14:textId="77777777" w:rsidR="00EE0561" w:rsidRPr="00281799" w:rsidRDefault="00EE0561" w:rsidP="007F0B18">
            <w:pPr>
              <w:spacing w:before="40" w:after="40"/>
              <w:rPr>
                <w:rFonts w:ascii="Arial" w:hAnsi="Arial" w:cs="Arial"/>
                <w:b/>
                <w:sz w:val="20"/>
              </w:rPr>
            </w:pPr>
            <w:r w:rsidRPr="00281799">
              <w:rPr>
                <w:rFonts w:ascii="Arial" w:hAnsi="Arial" w:cs="Arial"/>
                <w:b/>
                <w:sz w:val="20"/>
              </w:rPr>
              <w:t>Licda. Leticia del Carmen Brindis Sánchez</w:t>
            </w:r>
          </w:p>
        </w:tc>
        <w:tc>
          <w:tcPr>
            <w:tcW w:w="4580" w:type="dxa"/>
          </w:tcPr>
          <w:p w14:paraId="0860E186" w14:textId="77777777" w:rsidR="00EE0561" w:rsidRPr="00281799" w:rsidRDefault="00EE0561" w:rsidP="007F0B18">
            <w:pPr>
              <w:spacing w:before="40" w:after="40"/>
              <w:rPr>
                <w:rFonts w:ascii="Arial" w:hAnsi="Arial" w:cs="Arial"/>
                <w:b/>
                <w:sz w:val="20"/>
              </w:rPr>
            </w:pPr>
            <w:r w:rsidRPr="00281799">
              <w:rPr>
                <w:rFonts w:ascii="Arial" w:hAnsi="Arial" w:cs="Arial"/>
                <w:b/>
                <w:sz w:val="20"/>
              </w:rPr>
              <w:t>Titular de la Coordinación de Archivos</w:t>
            </w:r>
          </w:p>
        </w:tc>
      </w:tr>
    </w:tbl>
    <w:p w14:paraId="2E04C766" w14:textId="7CFFDA52" w:rsidR="00904E51" w:rsidRPr="00281799" w:rsidRDefault="006234B5" w:rsidP="00630844">
      <w:pPr>
        <w:rPr>
          <w:rFonts w:ascii="Arial" w:hAnsi="Arial" w:cs="Arial"/>
          <w:sz w:val="23"/>
          <w:szCs w:val="23"/>
        </w:rPr>
      </w:pPr>
      <w:r w:rsidRPr="00281799">
        <w:rPr>
          <w:rFonts w:ascii="Arial" w:hAnsi="Arial" w:cs="Arial"/>
          <w:sz w:val="23"/>
          <w:szCs w:val="23"/>
        </w:rPr>
        <w:t xml:space="preserve">En ese sentido, </w:t>
      </w:r>
      <w:r w:rsidR="00054A27" w:rsidRPr="00281799">
        <w:rPr>
          <w:rFonts w:ascii="Arial" w:hAnsi="Arial" w:cs="Arial"/>
          <w:sz w:val="23"/>
          <w:szCs w:val="23"/>
        </w:rPr>
        <w:t>del análisis y verificación a la documentación presentada</w:t>
      </w:r>
      <w:r w:rsidR="002A45ED" w:rsidRPr="00281799">
        <w:rPr>
          <w:rFonts w:ascii="Arial" w:hAnsi="Arial" w:cs="Arial"/>
          <w:sz w:val="23"/>
          <w:szCs w:val="23"/>
        </w:rPr>
        <w:t xml:space="preserve"> y anexa al presente acuerdo</w:t>
      </w:r>
      <w:r w:rsidR="00A30057" w:rsidRPr="00281799">
        <w:rPr>
          <w:rFonts w:ascii="Arial" w:hAnsi="Arial" w:cs="Arial"/>
          <w:sz w:val="23"/>
          <w:szCs w:val="23"/>
        </w:rPr>
        <w:t xml:space="preserve">, </w:t>
      </w:r>
      <w:r w:rsidR="00D17902" w:rsidRPr="00281799">
        <w:rPr>
          <w:rFonts w:ascii="Arial" w:hAnsi="Arial" w:cs="Arial"/>
          <w:sz w:val="23"/>
          <w:szCs w:val="23"/>
        </w:rPr>
        <w:t xml:space="preserve">este Consejo Estatal </w:t>
      </w:r>
      <w:r w:rsidR="00054A27" w:rsidRPr="00281799">
        <w:rPr>
          <w:rFonts w:ascii="Arial" w:hAnsi="Arial" w:cs="Arial"/>
          <w:sz w:val="23"/>
          <w:szCs w:val="23"/>
        </w:rPr>
        <w:t xml:space="preserve">considera que las personas propuestas </w:t>
      </w:r>
      <w:r w:rsidR="00D17902" w:rsidRPr="00281799">
        <w:rPr>
          <w:rFonts w:ascii="Arial" w:hAnsi="Arial" w:cs="Arial"/>
          <w:sz w:val="23"/>
          <w:szCs w:val="23"/>
        </w:rPr>
        <w:t>cumplen con los requisitos establecidos en el artículo 24 numeral 1 del Reglamento de Elecciones</w:t>
      </w:r>
      <w:r w:rsidR="00054A27" w:rsidRPr="00281799">
        <w:rPr>
          <w:rFonts w:ascii="Arial" w:hAnsi="Arial" w:cs="Arial"/>
          <w:sz w:val="23"/>
          <w:szCs w:val="23"/>
        </w:rPr>
        <w:t xml:space="preserve"> </w:t>
      </w:r>
      <w:r w:rsidR="006E7A4F" w:rsidRPr="00281799">
        <w:rPr>
          <w:rFonts w:ascii="Arial" w:hAnsi="Arial" w:cs="Arial"/>
          <w:sz w:val="23"/>
          <w:szCs w:val="23"/>
        </w:rPr>
        <w:t xml:space="preserve">y demás disposiciones legales, </w:t>
      </w:r>
      <w:r w:rsidR="00054A27" w:rsidRPr="00281799">
        <w:rPr>
          <w:rFonts w:ascii="Arial" w:hAnsi="Arial" w:cs="Arial"/>
          <w:sz w:val="23"/>
          <w:szCs w:val="23"/>
        </w:rPr>
        <w:t>de conformidad con lo siguiente:</w:t>
      </w:r>
    </w:p>
    <w:p w14:paraId="08626A00"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t xml:space="preserve">Son ciudadanas mexicanas que se encuentran en pleno goce y ejercicio de sus </w:t>
      </w:r>
      <w:r w:rsidR="000457A3" w:rsidRPr="00281799">
        <w:rPr>
          <w:sz w:val="23"/>
          <w:szCs w:val="23"/>
        </w:rPr>
        <w:t xml:space="preserve">derechos civiles y políticos, </w:t>
      </w:r>
      <w:r w:rsidR="002B742A" w:rsidRPr="00281799">
        <w:rPr>
          <w:sz w:val="23"/>
          <w:szCs w:val="23"/>
        </w:rPr>
        <w:t>conforme a</w:t>
      </w:r>
      <w:r w:rsidR="000457A3" w:rsidRPr="00281799">
        <w:rPr>
          <w:sz w:val="23"/>
          <w:szCs w:val="23"/>
        </w:rPr>
        <w:t xml:space="preserve"> las </w:t>
      </w:r>
      <w:r w:rsidR="002B742A" w:rsidRPr="00281799">
        <w:rPr>
          <w:sz w:val="23"/>
          <w:szCs w:val="23"/>
        </w:rPr>
        <w:t xml:space="preserve">certificaciones </w:t>
      </w:r>
      <w:r w:rsidR="000457A3" w:rsidRPr="00281799">
        <w:rPr>
          <w:sz w:val="23"/>
          <w:szCs w:val="23"/>
        </w:rPr>
        <w:t>de nacimiento expedidas por autoridad competente;</w:t>
      </w:r>
    </w:p>
    <w:p w14:paraId="42894297"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t>Se encuentran inscritas en el Registro Federal de Electores y cuentan co</w:t>
      </w:r>
      <w:r w:rsidR="000457A3" w:rsidRPr="00281799">
        <w:rPr>
          <w:sz w:val="23"/>
          <w:szCs w:val="23"/>
        </w:rPr>
        <w:t>n credencial para votar vigente, de acuerdo con el documento expedido por el Instituto Nacional Electoral;</w:t>
      </w:r>
    </w:p>
    <w:p w14:paraId="26CC645D"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t xml:space="preserve">A la fecha, tienen más de 30 años; </w:t>
      </w:r>
    </w:p>
    <w:p w14:paraId="0A32FE88"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t>Poseen título profesional de nivel licenciatura, con antigüedad mínima de cinco años y derivado de la entrevista y la valoración curricular se advierte que cuentan con conocimientos y experiencia para el desempeño de las funciones propias de acuerdo a cada uno de los cargos para las que fueron propuestas;</w:t>
      </w:r>
    </w:p>
    <w:p w14:paraId="615B6A77"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t>Gozan de buena reputación y no han sido condenadas por delito alguno;</w:t>
      </w:r>
    </w:p>
    <w:p w14:paraId="0B1046E1"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t>No fueron registradas como candidatas a cargo alguno de elección popular en los últimos cuatro años anteriores a la designación;</w:t>
      </w:r>
    </w:p>
    <w:p w14:paraId="0A7BCB95"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lastRenderedPageBreak/>
        <w:t>No están inhabilitadas para ejercer cargos públicos en cualquier institución pública federal o local;</w:t>
      </w:r>
    </w:p>
    <w:p w14:paraId="4A3DBC30" w14:textId="77777777" w:rsidR="00054A27" w:rsidRPr="00281799" w:rsidRDefault="00054A27" w:rsidP="00D83CD3">
      <w:pPr>
        <w:pStyle w:val="Prrafodelista"/>
        <w:numPr>
          <w:ilvl w:val="0"/>
          <w:numId w:val="4"/>
        </w:numPr>
        <w:ind w:left="357" w:hanging="357"/>
        <w:contextualSpacing w:val="0"/>
        <w:rPr>
          <w:sz w:val="23"/>
          <w:szCs w:val="23"/>
        </w:rPr>
      </w:pPr>
      <w:r w:rsidRPr="00281799">
        <w:rPr>
          <w:sz w:val="23"/>
          <w:szCs w:val="23"/>
        </w:rPr>
        <w:t>No han desempeñado cargo de dirección nacional o estatal en algún partido político en los últimos cuatro años anteriores a la designación; y</w:t>
      </w:r>
    </w:p>
    <w:p w14:paraId="3D696BF5" w14:textId="11D6A661" w:rsidR="00054A27" w:rsidRPr="00281799" w:rsidRDefault="002608E1" w:rsidP="00D83CD3">
      <w:pPr>
        <w:pStyle w:val="Prrafodelista"/>
        <w:numPr>
          <w:ilvl w:val="0"/>
          <w:numId w:val="4"/>
        </w:numPr>
        <w:ind w:left="357" w:hanging="357"/>
        <w:contextualSpacing w:val="0"/>
        <w:rPr>
          <w:sz w:val="23"/>
          <w:szCs w:val="23"/>
        </w:rPr>
      </w:pPr>
      <w:r w:rsidRPr="00281799">
        <w:rPr>
          <w:sz w:val="23"/>
          <w:szCs w:val="23"/>
        </w:rPr>
        <w:t>No son Secretari</w:t>
      </w:r>
      <w:r w:rsidR="00054A27" w:rsidRPr="00281799">
        <w:rPr>
          <w:sz w:val="23"/>
          <w:szCs w:val="23"/>
        </w:rPr>
        <w:t>as de Estado, ni Fiscal General de la República, Procuradora o Procurador de Justicia de alguna entidad federativa, Subsecretaria u Oficial Mayor en la administración pública federal o estatal, Jefa de Gobierno de la Ciudad de México, Gobernadora, Secretaria de Gobierno, o cargos similares u homólogos en la estructura de cada entidad federativa, ni han sido Presidenta Municipal, Síndica o Regidora o titular de alguna dependencia de los ayuntamientos o alcaldías.</w:t>
      </w:r>
    </w:p>
    <w:p w14:paraId="105F6CC6" w14:textId="3E27AD11" w:rsidR="004930D4" w:rsidRPr="00281799" w:rsidRDefault="00C11E80" w:rsidP="004930D4">
      <w:pPr>
        <w:rPr>
          <w:rFonts w:ascii="Arial" w:hAnsi="Arial" w:cs="Arial"/>
          <w:sz w:val="23"/>
          <w:szCs w:val="23"/>
        </w:rPr>
      </w:pPr>
      <w:r w:rsidRPr="00281799">
        <w:rPr>
          <w:rFonts w:ascii="Arial" w:hAnsi="Arial" w:cs="Arial"/>
          <w:sz w:val="23"/>
          <w:szCs w:val="23"/>
        </w:rPr>
        <w:t>Asimismo, c</w:t>
      </w:r>
      <w:r w:rsidR="004930D4" w:rsidRPr="00281799">
        <w:rPr>
          <w:rFonts w:ascii="Arial" w:hAnsi="Arial" w:cs="Arial"/>
          <w:sz w:val="23"/>
          <w:szCs w:val="23"/>
        </w:rPr>
        <w:t xml:space="preserve">onforme a la valoración curricular y a las entrevistas realizadas, se acreditó que las personas propuestas tienen </w:t>
      </w:r>
      <w:r w:rsidR="00BA203E" w:rsidRPr="00281799">
        <w:rPr>
          <w:rFonts w:ascii="Arial" w:hAnsi="Arial" w:cs="Arial"/>
          <w:sz w:val="23"/>
          <w:szCs w:val="23"/>
        </w:rPr>
        <w:t xml:space="preserve">el conocimiento y la </w:t>
      </w:r>
      <w:r w:rsidR="004930D4" w:rsidRPr="00281799">
        <w:rPr>
          <w:rFonts w:ascii="Arial" w:hAnsi="Arial" w:cs="Arial"/>
          <w:sz w:val="23"/>
          <w:szCs w:val="23"/>
        </w:rPr>
        <w:t xml:space="preserve">experiencia </w:t>
      </w:r>
      <w:r w:rsidR="00BA203E" w:rsidRPr="00281799">
        <w:rPr>
          <w:rFonts w:ascii="Arial" w:hAnsi="Arial" w:cs="Arial"/>
          <w:sz w:val="23"/>
          <w:szCs w:val="23"/>
        </w:rPr>
        <w:t xml:space="preserve">necesarios para el desempeño de sus funciones; además, con su trayectoria y experiencia queda demostrado que </w:t>
      </w:r>
      <w:r w:rsidR="004930D4" w:rsidRPr="00281799">
        <w:rPr>
          <w:rFonts w:ascii="Arial" w:hAnsi="Arial" w:cs="Arial"/>
          <w:sz w:val="23"/>
          <w:szCs w:val="23"/>
        </w:rPr>
        <w:t xml:space="preserve">han ejercido sus funciones de manera imparcial, independiente y profesional, resultando </w:t>
      </w:r>
      <w:r w:rsidR="00FB6B74" w:rsidRPr="00281799">
        <w:rPr>
          <w:rFonts w:ascii="Arial" w:hAnsi="Arial" w:cs="Arial"/>
          <w:sz w:val="23"/>
          <w:szCs w:val="23"/>
        </w:rPr>
        <w:t>con ello aptas</w:t>
      </w:r>
      <w:r w:rsidR="004930D4" w:rsidRPr="00281799">
        <w:rPr>
          <w:rFonts w:ascii="Arial" w:hAnsi="Arial" w:cs="Arial"/>
          <w:sz w:val="23"/>
          <w:szCs w:val="23"/>
        </w:rPr>
        <w:t xml:space="preserve"> para desempeñar </w:t>
      </w:r>
      <w:r w:rsidR="00FB6B74" w:rsidRPr="00281799">
        <w:rPr>
          <w:rFonts w:ascii="Arial" w:hAnsi="Arial" w:cs="Arial"/>
          <w:sz w:val="23"/>
          <w:szCs w:val="23"/>
        </w:rPr>
        <w:t xml:space="preserve">los </w:t>
      </w:r>
      <w:r w:rsidR="004930D4" w:rsidRPr="00281799">
        <w:rPr>
          <w:rFonts w:ascii="Arial" w:hAnsi="Arial" w:cs="Arial"/>
          <w:sz w:val="23"/>
          <w:szCs w:val="23"/>
        </w:rPr>
        <w:t>cargo</w:t>
      </w:r>
      <w:r w:rsidR="00FB6B74" w:rsidRPr="00281799">
        <w:rPr>
          <w:rFonts w:ascii="Arial" w:hAnsi="Arial" w:cs="Arial"/>
          <w:sz w:val="23"/>
          <w:szCs w:val="23"/>
        </w:rPr>
        <w:t>s</w:t>
      </w:r>
      <w:r w:rsidR="004930D4" w:rsidRPr="00281799">
        <w:rPr>
          <w:rFonts w:ascii="Arial" w:hAnsi="Arial" w:cs="Arial"/>
          <w:sz w:val="23"/>
          <w:szCs w:val="23"/>
        </w:rPr>
        <w:t xml:space="preserve"> propuesto</w:t>
      </w:r>
      <w:r w:rsidR="00FB6B74" w:rsidRPr="00281799">
        <w:rPr>
          <w:rFonts w:ascii="Arial" w:hAnsi="Arial" w:cs="Arial"/>
          <w:sz w:val="23"/>
          <w:szCs w:val="23"/>
        </w:rPr>
        <w:t>s</w:t>
      </w:r>
      <w:r w:rsidR="00DF41E4" w:rsidRPr="00281799">
        <w:rPr>
          <w:rFonts w:ascii="Arial" w:hAnsi="Arial" w:cs="Arial"/>
          <w:sz w:val="23"/>
          <w:szCs w:val="23"/>
        </w:rPr>
        <w:t xml:space="preserve"> para los que fueron propuestas.</w:t>
      </w:r>
    </w:p>
    <w:p w14:paraId="51A71998" w14:textId="7E6B883D" w:rsidR="00AF277F" w:rsidRPr="00281799" w:rsidRDefault="00AF277F" w:rsidP="004930D4">
      <w:pPr>
        <w:rPr>
          <w:rFonts w:ascii="Arial" w:hAnsi="Arial" w:cs="Arial"/>
          <w:sz w:val="23"/>
          <w:szCs w:val="23"/>
        </w:rPr>
      </w:pPr>
      <w:r w:rsidRPr="00281799">
        <w:rPr>
          <w:rFonts w:ascii="Arial" w:hAnsi="Arial" w:cs="Arial"/>
          <w:sz w:val="23"/>
          <w:szCs w:val="23"/>
        </w:rPr>
        <w:t xml:space="preserve">En lo que respecta a la titularidad de la Dirección de Organización Electoral y Educación Cívica, se propone designar a la persona que actualmente funge como Encargado de Despacho de dicha dirección, toda vez que, además de reunir los requisitos que señalan las disposiciones legales, cuenta con la experiencia en la organización de procesos electorales. </w:t>
      </w:r>
    </w:p>
    <w:p w14:paraId="6230BF11" w14:textId="35F28CE2" w:rsidR="00C11E80" w:rsidRPr="00281799" w:rsidRDefault="00CB7939" w:rsidP="004930D4">
      <w:pPr>
        <w:rPr>
          <w:rFonts w:ascii="Arial" w:hAnsi="Arial" w:cs="Arial"/>
          <w:sz w:val="23"/>
          <w:szCs w:val="23"/>
        </w:rPr>
      </w:pPr>
      <w:r w:rsidRPr="00281799">
        <w:rPr>
          <w:rFonts w:ascii="Arial" w:hAnsi="Arial" w:cs="Arial"/>
          <w:sz w:val="23"/>
          <w:szCs w:val="23"/>
        </w:rPr>
        <w:t>Por otra parte, e</w:t>
      </w:r>
      <w:r w:rsidR="00C11E80" w:rsidRPr="00281799">
        <w:rPr>
          <w:rFonts w:ascii="Arial" w:hAnsi="Arial" w:cs="Arial"/>
          <w:sz w:val="23"/>
          <w:szCs w:val="23"/>
        </w:rPr>
        <w:t xml:space="preserve">n el caso de los requisitos adicionales, </w:t>
      </w:r>
      <w:r w:rsidR="008278FF" w:rsidRPr="00281799">
        <w:rPr>
          <w:rFonts w:ascii="Arial" w:hAnsi="Arial" w:cs="Arial"/>
          <w:sz w:val="23"/>
          <w:szCs w:val="23"/>
        </w:rPr>
        <w:t xml:space="preserve">la persona propuesta para la titularidad del Órgano Técnico de Fiscalización comprobó la experiencia en tareas de fiscalización de conformidad con el artículo 79 numeral 1 de </w:t>
      </w:r>
      <w:r w:rsidR="00C11E80" w:rsidRPr="00281799">
        <w:rPr>
          <w:rFonts w:ascii="Arial" w:hAnsi="Arial" w:cs="Arial"/>
          <w:sz w:val="23"/>
          <w:szCs w:val="23"/>
        </w:rPr>
        <w:t>la Ley Electoral</w:t>
      </w:r>
      <w:r w:rsidR="008278FF" w:rsidRPr="00281799">
        <w:rPr>
          <w:rFonts w:ascii="Arial" w:hAnsi="Arial" w:cs="Arial"/>
          <w:sz w:val="23"/>
          <w:szCs w:val="23"/>
        </w:rPr>
        <w:t>. De la misma forma, tratándose de la persona propuesta para ocupar la titularidad de la Coordinación de Archivos,</w:t>
      </w:r>
      <w:r w:rsidR="00051396" w:rsidRPr="00281799">
        <w:rPr>
          <w:rFonts w:ascii="Arial" w:hAnsi="Arial" w:cs="Arial"/>
          <w:sz w:val="23"/>
          <w:szCs w:val="23"/>
        </w:rPr>
        <w:t xml:space="preserve"> se advierte que ésta</w:t>
      </w:r>
      <w:r w:rsidR="008278FF" w:rsidRPr="00281799">
        <w:rPr>
          <w:rFonts w:ascii="Arial" w:hAnsi="Arial" w:cs="Arial"/>
          <w:sz w:val="23"/>
          <w:szCs w:val="23"/>
        </w:rPr>
        <w:t xml:space="preserve"> </w:t>
      </w:r>
      <w:r w:rsidR="00120A8D" w:rsidRPr="00281799">
        <w:rPr>
          <w:rFonts w:ascii="Arial" w:hAnsi="Arial" w:cs="Arial"/>
          <w:sz w:val="23"/>
          <w:szCs w:val="23"/>
        </w:rPr>
        <w:t xml:space="preserve">acreditó su conocimiento, habilidad, competencia y experiencia en materia archivística, como lo exige el artículo </w:t>
      </w:r>
      <w:r w:rsidR="004132AE" w:rsidRPr="00281799">
        <w:rPr>
          <w:rFonts w:ascii="Arial" w:hAnsi="Arial" w:cs="Arial"/>
          <w:sz w:val="23"/>
          <w:szCs w:val="23"/>
        </w:rPr>
        <w:t>20 de la Ley de Archivos para el Estado de Tabasco.</w:t>
      </w:r>
    </w:p>
    <w:p w14:paraId="17D03C3D" w14:textId="172BEC34" w:rsidR="004625AF" w:rsidRPr="00281799" w:rsidRDefault="004625AF" w:rsidP="004930D4">
      <w:pPr>
        <w:rPr>
          <w:rFonts w:ascii="Arial" w:hAnsi="Arial" w:cs="Arial"/>
          <w:sz w:val="23"/>
          <w:szCs w:val="23"/>
        </w:rPr>
      </w:pPr>
      <w:r w:rsidRPr="00281799">
        <w:rPr>
          <w:rFonts w:ascii="Arial" w:hAnsi="Arial" w:cs="Arial"/>
          <w:sz w:val="23"/>
          <w:szCs w:val="23"/>
        </w:rPr>
        <w:t>Finalmente, de acuerdo con los informes rendidos por la Secretaría de Seguridad y Protección Ciudadana</w:t>
      </w:r>
      <w:r w:rsidRPr="00281799">
        <w:rPr>
          <w:rStyle w:val="Refdenotaalpie"/>
          <w:rFonts w:ascii="Arial" w:hAnsi="Arial" w:cs="Arial"/>
          <w:sz w:val="23"/>
          <w:szCs w:val="23"/>
        </w:rPr>
        <w:footnoteReference w:id="3"/>
      </w:r>
      <w:r w:rsidR="004150E5" w:rsidRPr="00281799">
        <w:rPr>
          <w:rFonts w:ascii="Arial" w:hAnsi="Arial" w:cs="Arial"/>
          <w:sz w:val="23"/>
          <w:szCs w:val="23"/>
        </w:rPr>
        <w:t xml:space="preserve"> y el Tribunal Superior de Justicia</w:t>
      </w:r>
      <w:r w:rsidRPr="00281799">
        <w:rPr>
          <w:rFonts w:ascii="Arial" w:hAnsi="Arial" w:cs="Arial"/>
          <w:sz w:val="23"/>
          <w:szCs w:val="23"/>
        </w:rPr>
        <w:t xml:space="preserve">, las personas postuladas por </w:t>
      </w:r>
      <w:r w:rsidRPr="00281799">
        <w:rPr>
          <w:rFonts w:ascii="Arial" w:hAnsi="Arial" w:cs="Arial"/>
          <w:sz w:val="23"/>
          <w:szCs w:val="23"/>
        </w:rPr>
        <w:lastRenderedPageBreak/>
        <w:t>los entes políticos no tienen suspendidos sus derechos político – electorales en virtud de que no se ubican en alguna de las hipótesis señaladas en el artículo 38 de la Constitución Federal.</w:t>
      </w:r>
    </w:p>
    <w:p w14:paraId="37DCA872" w14:textId="77777777" w:rsidR="009E0372" w:rsidRPr="00281799" w:rsidRDefault="009E0372" w:rsidP="009E0372">
      <w:pPr>
        <w:rPr>
          <w:rFonts w:ascii="Arial" w:hAnsi="Arial" w:cs="Arial"/>
          <w:sz w:val="23"/>
          <w:szCs w:val="23"/>
        </w:rPr>
      </w:pPr>
      <w:r w:rsidRPr="00281799">
        <w:rPr>
          <w:rFonts w:ascii="Arial" w:hAnsi="Arial" w:cs="Arial"/>
          <w:sz w:val="23"/>
          <w:szCs w:val="23"/>
        </w:rPr>
        <w:t>Sobre la base de las consideraciones señaladas, este Consejo Estatal emite el siguiente:</w:t>
      </w:r>
    </w:p>
    <w:p w14:paraId="2736DFF4" w14:textId="77777777" w:rsidR="009E0372" w:rsidRPr="00281799" w:rsidRDefault="009E0372" w:rsidP="001F4C58">
      <w:pPr>
        <w:pStyle w:val="Ttulo1"/>
        <w:rPr>
          <w:rFonts w:ascii="Arial" w:hAnsi="Arial" w:cs="Arial"/>
          <w:sz w:val="23"/>
          <w:szCs w:val="23"/>
        </w:rPr>
      </w:pPr>
      <w:r w:rsidRPr="00281799">
        <w:rPr>
          <w:rFonts w:ascii="Arial" w:hAnsi="Arial" w:cs="Arial"/>
          <w:sz w:val="23"/>
          <w:szCs w:val="23"/>
        </w:rPr>
        <w:t>Acuerdo</w:t>
      </w:r>
    </w:p>
    <w:p w14:paraId="0E981EE5" w14:textId="607CBA3B" w:rsidR="00160589" w:rsidRPr="00281799" w:rsidRDefault="009E0372" w:rsidP="00160589">
      <w:pPr>
        <w:rPr>
          <w:rFonts w:ascii="Arial" w:hAnsi="Arial" w:cs="Arial"/>
          <w:sz w:val="23"/>
          <w:szCs w:val="23"/>
        </w:rPr>
      </w:pPr>
      <w:r w:rsidRPr="00281799">
        <w:rPr>
          <w:rFonts w:ascii="Arial" w:hAnsi="Arial" w:cs="Arial"/>
          <w:b/>
          <w:sz w:val="23"/>
          <w:szCs w:val="23"/>
        </w:rPr>
        <w:t>Primero.</w:t>
      </w:r>
      <w:r w:rsidRPr="00281799">
        <w:rPr>
          <w:rFonts w:ascii="Arial" w:hAnsi="Arial" w:cs="Arial"/>
          <w:sz w:val="23"/>
          <w:szCs w:val="23"/>
        </w:rPr>
        <w:t xml:space="preserve"> </w:t>
      </w:r>
      <w:r w:rsidR="00160589" w:rsidRPr="00281799">
        <w:rPr>
          <w:rFonts w:ascii="Arial" w:hAnsi="Arial" w:cs="Arial"/>
          <w:sz w:val="23"/>
          <w:szCs w:val="23"/>
        </w:rPr>
        <w:t xml:space="preserve">De conformidad con los artículos 116 numeral 1, fracción VII de la Ley Electoral y 24 numeral 6 del Reglamento de Elecciones </w:t>
      </w:r>
      <w:r w:rsidR="00235A50" w:rsidRPr="00281799">
        <w:rPr>
          <w:rFonts w:ascii="Arial" w:hAnsi="Arial" w:cs="Arial"/>
          <w:sz w:val="23"/>
          <w:szCs w:val="23"/>
        </w:rPr>
        <w:t xml:space="preserve">y a partir del 16 de noviembre de 2024 </w:t>
      </w:r>
      <w:r w:rsidR="00160589" w:rsidRPr="00281799">
        <w:rPr>
          <w:rFonts w:ascii="Arial" w:hAnsi="Arial" w:cs="Arial"/>
          <w:sz w:val="23"/>
          <w:szCs w:val="23"/>
        </w:rPr>
        <w:t xml:space="preserve">se dejan sin efectos los nombramientos de las y los siguientes profesionistas: </w:t>
      </w:r>
      <w:r w:rsidR="00281799">
        <w:rPr>
          <w:rFonts w:ascii="Arial" w:hAnsi="Arial" w:cs="Arial"/>
          <w:sz w:val="23"/>
          <w:szCs w:val="23"/>
        </w:rPr>
        <w:t>M</w:t>
      </w:r>
      <w:r w:rsidR="00160589" w:rsidRPr="00281799">
        <w:rPr>
          <w:rFonts w:ascii="Arial" w:hAnsi="Arial" w:cs="Arial"/>
          <w:sz w:val="23"/>
          <w:szCs w:val="23"/>
        </w:rPr>
        <w:t xml:space="preserve">aestro </w:t>
      </w:r>
      <w:proofErr w:type="spellStart"/>
      <w:r w:rsidR="00160589" w:rsidRPr="00281799">
        <w:rPr>
          <w:rFonts w:ascii="Arial" w:hAnsi="Arial" w:cs="Arial"/>
          <w:sz w:val="23"/>
          <w:szCs w:val="23"/>
        </w:rPr>
        <w:t>Ro</w:t>
      </w:r>
      <w:r w:rsidR="00281799">
        <w:rPr>
          <w:rFonts w:ascii="Arial" w:hAnsi="Arial" w:cs="Arial"/>
          <w:sz w:val="23"/>
          <w:szCs w:val="23"/>
        </w:rPr>
        <w:t>ber</w:t>
      </w:r>
      <w:proofErr w:type="spellEnd"/>
      <w:r w:rsidR="00281799">
        <w:rPr>
          <w:rFonts w:ascii="Arial" w:hAnsi="Arial" w:cs="Arial"/>
          <w:sz w:val="23"/>
          <w:szCs w:val="23"/>
        </w:rPr>
        <w:t xml:space="preserve"> </w:t>
      </w:r>
      <w:proofErr w:type="spellStart"/>
      <w:r w:rsidR="00281799">
        <w:rPr>
          <w:rFonts w:ascii="Arial" w:hAnsi="Arial" w:cs="Arial"/>
          <w:sz w:val="23"/>
          <w:szCs w:val="23"/>
        </w:rPr>
        <w:t>Agner</w:t>
      </w:r>
      <w:proofErr w:type="spellEnd"/>
      <w:r w:rsidR="00281799">
        <w:rPr>
          <w:rFonts w:ascii="Arial" w:hAnsi="Arial" w:cs="Arial"/>
          <w:sz w:val="23"/>
          <w:szCs w:val="23"/>
        </w:rPr>
        <w:t xml:space="preserve"> Alvarado de la Cruz, M</w:t>
      </w:r>
      <w:r w:rsidR="00160589" w:rsidRPr="00281799">
        <w:rPr>
          <w:rFonts w:ascii="Arial" w:hAnsi="Arial" w:cs="Arial"/>
          <w:sz w:val="23"/>
          <w:szCs w:val="23"/>
        </w:rPr>
        <w:t xml:space="preserve">aestra </w:t>
      </w:r>
      <w:proofErr w:type="spellStart"/>
      <w:r w:rsidR="00160589" w:rsidRPr="00281799">
        <w:rPr>
          <w:rFonts w:ascii="Arial" w:hAnsi="Arial" w:cs="Arial"/>
          <w:sz w:val="23"/>
          <w:szCs w:val="23"/>
        </w:rPr>
        <w:t>Daliana</w:t>
      </w:r>
      <w:proofErr w:type="spellEnd"/>
      <w:r w:rsidR="00160589" w:rsidRPr="00281799">
        <w:rPr>
          <w:rFonts w:ascii="Arial" w:hAnsi="Arial" w:cs="Arial"/>
          <w:sz w:val="23"/>
          <w:szCs w:val="23"/>
        </w:rPr>
        <w:t xml:space="preserve"> Sosa Valenzuela y Licda. Margarita Lázaro Ovando como titulares del Órgano Técnico de Fiscalización, Unidad de Igualdad de Género y No Discriminación y Coordinación de Archivos de este Instituto, respectivamente. </w:t>
      </w:r>
    </w:p>
    <w:p w14:paraId="7F3A5280" w14:textId="4C6617E2" w:rsidR="00EE0561" w:rsidRPr="00281799" w:rsidRDefault="00160589" w:rsidP="00160589">
      <w:pPr>
        <w:rPr>
          <w:rFonts w:ascii="Arial" w:hAnsi="Arial" w:cs="Arial"/>
          <w:sz w:val="23"/>
          <w:szCs w:val="23"/>
        </w:rPr>
      </w:pPr>
      <w:r w:rsidRPr="00281799">
        <w:rPr>
          <w:rFonts w:ascii="Arial" w:hAnsi="Arial" w:cs="Arial"/>
          <w:b/>
          <w:sz w:val="23"/>
          <w:szCs w:val="23"/>
        </w:rPr>
        <w:t>Segundo.</w:t>
      </w:r>
      <w:r w:rsidRPr="00281799">
        <w:rPr>
          <w:rFonts w:ascii="Arial" w:hAnsi="Arial" w:cs="Arial"/>
          <w:sz w:val="23"/>
          <w:szCs w:val="23"/>
        </w:rPr>
        <w:t xml:space="preserve"> Asimismo, en términos de </w:t>
      </w:r>
      <w:r w:rsidR="00102395" w:rsidRPr="00281799">
        <w:rPr>
          <w:rFonts w:ascii="Arial" w:hAnsi="Arial" w:cs="Arial"/>
          <w:sz w:val="23"/>
          <w:szCs w:val="23"/>
        </w:rPr>
        <w:t xml:space="preserve">los artículos 100 de la Ley General, 120 numeral 2 de la Ley Electoral y 24 numeral 1 del Reglamento de Elecciones, toda vez que reúnen los requisitos contenidos en </w:t>
      </w:r>
      <w:r w:rsidR="00A06F98" w:rsidRPr="00281799">
        <w:rPr>
          <w:rFonts w:ascii="Arial" w:hAnsi="Arial" w:cs="Arial"/>
          <w:sz w:val="23"/>
          <w:szCs w:val="23"/>
        </w:rPr>
        <w:t>las disposiciones legales señaladas, se designan a las y los funcionarios electorales propuestos por la Presidencia del Consejo, que a continuación se mencionan:</w:t>
      </w:r>
    </w:p>
    <w:tbl>
      <w:tblPr>
        <w:tblStyle w:val="Tablaconcuadrcula"/>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248"/>
        <w:gridCol w:w="4580"/>
      </w:tblGrid>
      <w:tr w:rsidR="000E42CA" w:rsidRPr="00281799" w14:paraId="2F165AC5" w14:textId="77777777" w:rsidTr="00DE16E7">
        <w:tc>
          <w:tcPr>
            <w:tcW w:w="4248" w:type="dxa"/>
            <w:shd w:val="clear" w:color="auto" w:fill="993366"/>
          </w:tcPr>
          <w:p w14:paraId="091D3E3D" w14:textId="77777777" w:rsidR="000E42CA" w:rsidRPr="00281799" w:rsidRDefault="000E42CA" w:rsidP="00DE16E7">
            <w:pPr>
              <w:spacing w:before="40" w:after="40"/>
              <w:jc w:val="center"/>
              <w:rPr>
                <w:rFonts w:ascii="Arial" w:hAnsi="Arial" w:cs="Arial"/>
                <w:b/>
                <w:color w:val="FFFFFF" w:themeColor="background1"/>
                <w:sz w:val="12"/>
              </w:rPr>
            </w:pPr>
            <w:r w:rsidRPr="00281799">
              <w:rPr>
                <w:rFonts w:ascii="Arial" w:hAnsi="Arial" w:cs="Arial"/>
                <w:b/>
                <w:color w:val="FFFFFF" w:themeColor="background1"/>
                <w:sz w:val="12"/>
              </w:rPr>
              <w:t>Nombre</w:t>
            </w:r>
          </w:p>
        </w:tc>
        <w:tc>
          <w:tcPr>
            <w:tcW w:w="4580" w:type="dxa"/>
            <w:shd w:val="clear" w:color="auto" w:fill="993366"/>
          </w:tcPr>
          <w:p w14:paraId="41E952B2" w14:textId="77777777" w:rsidR="000E42CA" w:rsidRPr="00281799" w:rsidRDefault="000E42CA" w:rsidP="00DE16E7">
            <w:pPr>
              <w:spacing w:before="40" w:after="40"/>
              <w:jc w:val="center"/>
              <w:rPr>
                <w:rFonts w:ascii="Arial" w:hAnsi="Arial" w:cs="Arial"/>
                <w:b/>
                <w:color w:val="FFFFFF" w:themeColor="background1"/>
                <w:sz w:val="12"/>
              </w:rPr>
            </w:pPr>
            <w:r w:rsidRPr="00281799">
              <w:rPr>
                <w:rFonts w:ascii="Arial" w:hAnsi="Arial" w:cs="Arial"/>
                <w:b/>
                <w:color w:val="FFFFFF" w:themeColor="background1"/>
                <w:sz w:val="12"/>
              </w:rPr>
              <w:t>Cargo</w:t>
            </w:r>
          </w:p>
        </w:tc>
      </w:tr>
      <w:tr w:rsidR="000E42CA" w:rsidRPr="00281799" w14:paraId="5AAB81E6" w14:textId="77777777" w:rsidTr="00DE16E7">
        <w:tc>
          <w:tcPr>
            <w:tcW w:w="4248" w:type="dxa"/>
          </w:tcPr>
          <w:p w14:paraId="07A504D2" w14:textId="77777777" w:rsidR="000E42CA" w:rsidRPr="00281799" w:rsidRDefault="000E42CA" w:rsidP="00DE16E7">
            <w:pPr>
              <w:spacing w:before="40" w:after="40"/>
              <w:rPr>
                <w:rFonts w:ascii="Arial" w:hAnsi="Arial" w:cs="Arial"/>
                <w:b/>
                <w:sz w:val="20"/>
              </w:rPr>
            </w:pPr>
            <w:r w:rsidRPr="00281799">
              <w:rPr>
                <w:rFonts w:ascii="Arial" w:hAnsi="Arial" w:cs="Arial"/>
                <w:b/>
                <w:sz w:val="20"/>
              </w:rPr>
              <w:t xml:space="preserve">Licda. </w:t>
            </w:r>
            <w:proofErr w:type="spellStart"/>
            <w:r w:rsidRPr="00281799">
              <w:rPr>
                <w:rFonts w:ascii="Arial" w:hAnsi="Arial" w:cs="Arial"/>
                <w:b/>
                <w:sz w:val="20"/>
              </w:rPr>
              <w:t>Isby</w:t>
            </w:r>
            <w:proofErr w:type="spellEnd"/>
            <w:r w:rsidRPr="00281799">
              <w:rPr>
                <w:rFonts w:ascii="Arial" w:hAnsi="Arial" w:cs="Arial"/>
                <w:b/>
                <w:sz w:val="20"/>
              </w:rPr>
              <w:t xml:space="preserve"> </w:t>
            </w:r>
            <w:proofErr w:type="spellStart"/>
            <w:r w:rsidRPr="00281799">
              <w:rPr>
                <w:rFonts w:ascii="Arial" w:hAnsi="Arial" w:cs="Arial"/>
                <w:b/>
                <w:sz w:val="20"/>
              </w:rPr>
              <w:t>Danney</w:t>
            </w:r>
            <w:proofErr w:type="spellEnd"/>
            <w:r w:rsidRPr="00281799">
              <w:rPr>
                <w:rFonts w:ascii="Arial" w:hAnsi="Arial" w:cs="Arial"/>
                <w:b/>
                <w:sz w:val="20"/>
              </w:rPr>
              <w:t xml:space="preserve"> Montaño Ventura</w:t>
            </w:r>
          </w:p>
        </w:tc>
        <w:tc>
          <w:tcPr>
            <w:tcW w:w="4580" w:type="dxa"/>
          </w:tcPr>
          <w:p w14:paraId="60B6AA2E" w14:textId="77777777" w:rsidR="000E42CA" w:rsidRPr="00281799" w:rsidRDefault="000E42CA" w:rsidP="00DE16E7">
            <w:pPr>
              <w:spacing w:before="40" w:after="40"/>
              <w:rPr>
                <w:rFonts w:ascii="Arial" w:hAnsi="Arial" w:cs="Arial"/>
                <w:b/>
                <w:sz w:val="20"/>
              </w:rPr>
            </w:pPr>
            <w:r w:rsidRPr="00281799">
              <w:rPr>
                <w:rFonts w:ascii="Arial" w:hAnsi="Arial" w:cs="Arial"/>
                <w:b/>
                <w:sz w:val="20"/>
              </w:rPr>
              <w:t>Titular del Órgano Técnico de Fiscalización</w:t>
            </w:r>
          </w:p>
        </w:tc>
      </w:tr>
      <w:tr w:rsidR="000E42CA" w:rsidRPr="00281799" w14:paraId="63898A01" w14:textId="77777777" w:rsidTr="00DE16E7">
        <w:tc>
          <w:tcPr>
            <w:tcW w:w="4248" w:type="dxa"/>
          </w:tcPr>
          <w:p w14:paraId="00A33092" w14:textId="77777777" w:rsidR="000E42CA" w:rsidRPr="00281799" w:rsidRDefault="000E42CA" w:rsidP="00DE16E7">
            <w:pPr>
              <w:spacing w:before="40" w:after="40"/>
              <w:rPr>
                <w:rFonts w:ascii="Arial" w:hAnsi="Arial" w:cs="Arial"/>
                <w:b/>
                <w:sz w:val="20"/>
              </w:rPr>
            </w:pPr>
            <w:r w:rsidRPr="00281799">
              <w:rPr>
                <w:rFonts w:ascii="Arial" w:hAnsi="Arial" w:cs="Arial"/>
                <w:b/>
                <w:sz w:val="20"/>
              </w:rPr>
              <w:t>Lic. Rigoberto de la O Gallegos</w:t>
            </w:r>
          </w:p>
        </w:tc>
        <w:tc>
          <w:tcPr>
            <w:tcW w:w="4580" w:type="dxa"/>
          </w:tcPr>
          <w:p w14:paraId="0F8B069E" w14:textId="77777777" w:rsidR="000E42CA" w:rsidRPr="00281799" w:rsidRDefault="000E42CA" w:rsidP="00DE16E7">
            <w:pPr>
              <w:spacing w:before="40" w:after="40"/>
              <w:rPr>
                <w:rFonts w:ascii="Arial" w:hAnsi="Arial" w:cs="Arial"/>
                <w:b/>
                <w:sz w:val="20"/>
              </w:rPr>
            </w:pPr>
            <w:r w:rsidRPr="00281799">
              <w:rPr>
                <w:rFonts w:ascii="Arial" w:hAnsi="Arial" w:cs="Arial"/>
                <w:b/>
                <w:sz w:val="20"/>
              </w:rPr>
              <w:t>Director de Organización Electoral y Educación Cívica</w:t>
            </w:r>
          </w:p>
        </w:tc>
      </w:tr>
      <w:tr w:rsidR="000E42CA" w:rsidRPr="00281799" w14:paraId="0F14BBE8" w14:textId="77777777" w:rsidTr="00DE16E7">
        <w:tc>
          <w:tcPr>
            <w:tcW w:w="4248" w:type="dxa"/>
          </w:tcPr>
          <w:p w14:paraId="4AACB0A8" w14:textId="77777777" w:rsidR="000E42CA" w:rsidRPr="00281799" w:rsidRDefault="000E42CA" w:rsidP="00DE16E7">
            <w:pPr>
              <w:spacing w:before="40" w:after="40"/>
              <w:rPr>
                <w:rFonts w:ascii="Arial" w:hAnsi="Arial" w:cs="Arial"/>
                <w:b/>
                <w:sz w:val="20"/>
              </w:rPr>
            </w:pPr>
            <w:r w:rsidRPr="00281799">
              <w:rPr>
                <w:rFonts w:ascii="Arial" w:hAnsi="Arial" w:cs="Arial"/>
                <w:b/>
                <w:sz w:val="20"/>
              </w:rPr>
              <w:t>Licda. Rebeca Caraveo Cabrera</w:t>
            </w:r>
          </w:p>
        </w:tc>
        <w:tc>
          <w:tcPr>
            <w:tcW w:w="4580" w:type="dxa"/>
          </w:tcPr>
          <w:p w14:paraId="5E0208B4" w14:textId="77777777" w:rsidR="000E42CA" w:rsidRPr="00281799" w:rsidRDefault="000E42CA" w:rsidP="00DE16E7">
            <w:pPr>
              <w:spacing w:before="40" w:after="40"/>
              <w:rPr>
                <w:rFonts w:ascii="Arial" w:hAnsi="Arial" w:cs="Arial"/>
                <w:b/>
                <w:sz w:val="20"/>
              </w:rPr>
            </w:pPr>
            <w:r w:rsidRPr="00281799">
              <w:rPr>
                <w:rFonts w:ascii="Arial" w:hAnsi="Arial" w:cs="Arial"/>
                <w:b/>
                <w:sz w:val="20"/>
              </w:rPr>
              <w:t>Titular de la Unidad de Igualdad de Género y No Discriminación</w:t>
            </w:r>
          </w:p>
        </w:tc>
      </w:tr>
      <w:tr w:rsidR="000E42CA" w:rsidRPr="00281799" w14:paraId="072ACD95" w14:textId="77777777" w:rsidTr="00DE16E7">
        <w:tc>
          <w:tcPr>
            <w:tcW w:w="4248" w:type="dxa"/>
          </w:tcPr>
          <w:p w14:paraId="297976F1" w14:textId="77777777" w:rsidR="000E42CA" w:rsidRPr="00281799" w:rsidRDefault="000E42CA" w:rsidP="00DE16E7">
            <w:pPr>
              <w:spacing w:before="40" w:after="40"/>
              <w:rPr>
                <w:rFonts w:ascii="Arial" w:hAnsi="Arial" w:cs="Arial"/>
                <w:b/>
                <w:sz w:val="20"/>
              </w:rPr>
            </w:pPr>
            <w:r w:rsidRPr="00281799">
              <w:rPr>
                <w:rFonts w:ascii="Arial" w:hAnsi="Arial" w:cs="Arial"/>
                <w:b/>
                <w:sz w:val="20"/>
              </w:rPr>
              <w:t>Licda. Leticia del Carmen Brindis Sánchez</w:t>
            </w:r>
          </w:p>
        </w:tc>
        <w:tc>
          <w:tcPr>
            <w:tcW w:w="4580" w:type="dxa"/>
          </w:tcPr>
          <w:p w14:paraId="33D4D637" w14:textId="77777777" w:rsidR="000E42CA" w:rsidRPr="00281799" w:rsidRDefault="000E42CA" w:rsidP="00DE16E7">
            <w:pPr>
              <w:spacing w:before="40" w:after="40"/>
              <w:rPr>
                <w:rFonts w:ascii="Arial" w:hAnsi="Arial" w:cs="Arial"/>
                <w:b/>
                <w:sz w:val="20"/>
              </w:rPr>
            </w:pPr>
            <w:r w:rsidRPr="00281799">
              <w:rPr>
                <w:rFonts w:ascii="Arial" w:hAnsi="Arial" w:cs="Arial"/>
                <w:b/>
                <w:sz w:val="20"/>
              </w:rPr>
              <w:t>Titular de la Coordinación de Archivos</w:t>
            </w:r>
          </w:p>
        </w:tc>
      </w:tr>
    </w:tbl>
    <w:p w14:paraId="39E69AFB" w14:textId="77777777" w:rsidR="00E36E78" w:rsidRPr="00281799" w:rsidRDefault="00E36E78" w:rsidP="00E36E78">
      <w:pPr>
        <w:rPr>
          <w:rFonts w:ascii="Arial" w:hAnsi="Arial" w:cs="Arial"/>
          <w:sz w:val="23"/>
          <w:szCs w:val="23"/>
        </w:rPr>
      </w:pPr>
      <w:r w:rsidRPr="00281799">
        <w:rPr>
          <w:rFonts w:ascii="Arial" w:hAnsi="Arial" w:cs="Arial"/>
          <w:sz w:val="23"/>
          <w:szCs w:val="23"/>
        </w:rPr>
        <w:t>Las designaciones realizadas por este Consejo Estatal surtirán efectos a partir del 16 de noviembre de la presente anualidad.</w:t>
      </w:r>
    </w:p>
    <w:p w14:paraId="503AA7CA" w14:textId="6FBAC933" w:rsidR="00A06F98" w:rsidRPr="00281799" w:rsidRDefault="00C25B33" w:rsidP="00A06F98">
      <w:pPr>
        <w:rPr>
          <w:rFonts w:ascii="Arial" w:hAnsi="Arial" w:cs="Arial"/>
          <w:sz w:val="23"/>
          <w:szCs w:val="23"/>
        </w:rPr>
      </w:pPr>
      <w:r w:rsidRPr="00281799">
        <w:rPr>
          <w:rFonts w:ascii="Arial" w:hAnsi="Arial" w:cs="Arial"/>
          <w:b/>
          <w:sz w:val="23"/>
          <w:szCs w:val="23"/>
        </w:rPr>
        <w:t>Tercero</w:t>
      </w:r>
      <w:r w:rsidR="00A06F98" w:rsidRPr="00281799">
        <w:rPr>
          <w:rFonts w:ascii="Arial" w:hAnsi="Arial" w:cs="Arial"/>
          <w:b/>
          <w:sz w:val="23"/>
          <w:szCs w:val="23"/>
        </w:rPr>
        <w:t>.</w:t>
      </w:r>
      <w:r w:rsidR="00A06F98" w:rsidRPr="00281799">
        <w:rPr>
          <w:rFonts w:ascii="Arial" w:hAnsi="Arial" w:cs="Arial"/>
          <w:sz w:val="23"/>
          <w:szCs w:val="23"/>
        </w:rPr>
        <w:t xml:space="preserve"> Se instruye a la Secretaría Ejecutiva de este Instituto, expida los nombramientos correspondientes a las y los servidores públicos designados conforme al presente acuerdo. Asimismo, notifique el contenido del presente acuerdo, a la</w:t>
      </w:r>
      <w:r w:rsidR="00154E3A" w:rsidRPr="00281799">
        <w:rPr>
          <w:rFonts w:ascii="Arial" w:hAnsi="Arial" w:cs="Arial"/>
          <w:sz w:val="23"/>
          <w:szCs w:val="23"/>
        </w:rPr>
        <w:t>s</w:t>
      </w:r>
      <w:r w:rsidR="00A06F98" w:rsidRPr="00281799">
        <w:rPr>
          <w:rFonts w:ascii="Arial" w:hAnsi="Arial" w:cs="Arial"/>
          <w:sz w:val="23"/>
          <w:szCs w:val="23"/>
        </w:rPr>
        <w:t xml:space="preserve"> y a los servidores públicos cuyos nombramientos han quedado sin efectos.</w:t>
      </w:r>
    </w:p>
    <w:p w14:paraId="7543E0EC" w14:textId="43027730" w:rsidR="00A06F98" w:rsidRPr="00281799" w:rsidRDefault="00C25B33" w:rsidP="00A06F98">
      <w:pPr>
        <w:rPr>
          <w:rFonts w:ascii="Arial" w:hAnsi="Arial" w:cs="Arial"/>
          <w:sz w:val="23"/>
          <w:szCs w:val="23"/>
        </w:rPr>
      </w:pPr>
      <w:r w:rsidRPr="00281799">
        <w:rPr>
          <w:rFonts w:ascii="Arial" w:hAnsi="Arial" w:cs="Arial"/>
          <w:b/>
          <w:sz w:val="23"/>
          <w:szCs w:val="23"/>
        </w:rPr>
        <w:lastRenderedPageBreak/>
        <w:t>Cuarto</w:t>
      </w:r>
      <w:r w:rsidR="00A06F98" w:rsidRPr="00281799">
        <w:rPr>
          <w:rFonts w:ascii="Arial" w:hAnsi="Arial" w:cs="Arial"/>
          <w:b/>
          <w:sz w:val="23"/>
          <w:szCs w:val="23"/>
        </w:rPr>
        <w:t>.</w:t>
      </w:r>
      <w:r w:rsidR="00A06F98" w:rsidRPr="00281799">
        <w:rPr>
          <w:rFonts w:ascii="Arial" w:hAnsi="Arial" w:cs="Arial"/>
          <w:sz w:val="23"/>
          <w:szCs w:val="23"/>
        </w:rPr>
        <w:t xml:space="preserve"> Se instruye a la Dirección de Administración que, en un plazo no mayor a quince días, cubra a </w:t>
      </w:r>
      <w:r w:rsidR="00E12D1A" w:rsidRPr="00281799">
        <w:rPr>
          <w:rFonts w:ascii="Arial" w:hAnsi="Arial" w:cs="Arial"/>
          <w:sz w:val="23"/>
          <w:szCs w:val="23"/>
        </w:rPr>
        <w:t xml:space="preserve">las y </w:t>
      </w:r>
      <w:r w:rsidR="00A06F98" w:rsidRPr="00281799">
        <w:rPr>
          <w:rFonts w:ascii="Arial" w:hAnsi="Arial" w:cs="Arial"/>
          <w:sz w:val="23"/>
          <w:szCs w:val="23"/>
        </w:rPr>
        <w:t>los servidores públicos salientes, el pago de las prestaciones que conforme a las disposiciones legales correspondan, siempre que no exista inconveniente legal para ello.</w:t>
      </w:r>
    </w:p>
    <w:p w14:paraId="4818B731" w14:textId="59F3B701" w:rsidR="00A06F98" w:rsidRPr="00281799" w:rsidRDefault="00C25B33" w:rsidP="00A06F98">
      <w:pPr>
        <w:rPr>
          <w:rFonts w:ascii="Arial" w:hAnsi="Arial" w:cs="Arial"/>
          <w:sz w:val="23"/>
          <w:szCs w:val="23"/>
        </w:rPr>
      </w:pPr>
      <w:r w:rsidRPr="00281799">
        <w:rPr>
          <w:rFonts w:ascii="Arial" w:hAnsi="Arial" w:cs="Arial"/>
          <w:b/>
          <w:sz w:val="23"/>
          <w:szCs w:val="23"/>
        </w:rPr>
        <w:t>Quinto</w:t>
      </w:r>
      <w:r w:rsidR="00A06F98" w:rsidRPr="00281799">
        <w:rPr>
          <w:rFonts w:ascii="Arial" w:hAnsi="Arial" w:cs="Arial"/>
          <w:b/>
          <w:sz w:val="23"/>
          <w:szCs w:val="23"/>
        </w:rPr>
        <w:t>.</w:t>
      </w:r>
      <w:r w:rsidR="00A06F98" w:rsidRPr="00281799">
        <w:rPr>
          <w:rFonts w:ascii="Arial" w:hAnsi="Arial" w:cs="Arial"/>
          <w:sz w:val="23"/>
          <w:szCs w:val="23"/>
        </w:rPr>
        <w:t xml:space="preserve"> </w:t>
      </w:r>
      <w:r w:rsidR="00C82213" w:rsidRPr="00281799">
        <w:rPr>
          <w:rFonts w:ascii="Arial" w:hAnsi="Arial" w:cs="Arial"/>
          <w:sz w:val="23"/>
          <w:szCs w:val="23"/>
        </w:rPr>
        <w:t>Asimismo, s</w:t>
      </w:r>
      <w:r w:rsidR="00352747" w:rsidRPr="00281799">
        <w:rPr>
          <w:rFonts w:ascii="Arial" w:hAnsi="Arial" w:cs="Arial"/>
          <w:sz w:val="23"/>
          <w:szCs w:val="23"/>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738BD92" w14:textId="6F919A7D" w:rsidR="00A06F98" w:rsidRPr="00281799" w:rsidRDefault="00C25B33" w:rsidP="00A06F98">
      <w:pPr>
        <w:rPr>
          <w:rFonts w:ascii="Arial" w:hAnsi="Arial" w:cs="Arial"/>
          <w:sz w:val="23"/>
          <w:szCs w:val="23"/>
        </w:rPr>
      </w:pPr>
      <w:r w:rsidRPr="00281799">
        <w:rPr>
          <w:rFonts w:ascii="Arial" w:hAnsi="Arial" w:cs="Arial"/>
          <w:b/>
          <w:sz w:val="23"/>
          <w:szCs w:val="23"/>
        </w:rPr>
        <w:t>Sexto</w:t>
      </w:r>
      <w:r w:rsidR="00A06F98" w:rsidRPr="00281799">
        <w:rPr>
          <w:rFonts w:ascii="Arial" w:hAnsi="Arial" w:cs="Arial"/>
          <w:b/>
          <w:sz w:val="23"/>
          <w:szCs w:val="23"/>
        </w:rPr>
        <w:t>.</w:t>
      </w:r>
      <w:r w:rsidR="00A06F98" w:rsidRPr="00281799">
        <w:rPr>
          <w:rFonts w:ascii="Arial" w:hAnsi="Arial" w:cs="Arial"/>
          <w:sz w:val="23"/>
          <w:szCs w:val="23"/>
        </w:rPr>
        <w:t xml:space="preserve"> La información y el tratamiento de los datos personales relacionados con la documentación relacionada con las personas designadas señaladas el presente acuerdo, deberá realizarse en apego a lo dispuesto por los artículos 88 fracciones III y VI, de la Ley General de Transparencia y Acceso a la Información Pública; 17 párrafo cuarto, 73 fracciones III y VI</w:t>
      </w:r>
      <w:r w:rsidR="00CD6148" w:rsidRPr="00281799">
        <w:rPr>
          <w:rFonts w:ascii="Arial" w:hAnsi="Arial" w:cs="Arial"/>
          <w:sz w:val="23"/>
          <w:szCs w:val="23"/>
        </w:rPr>
        <w:t>,</w:t>
      </w:r>
      <w:r w:rsidR="00A06F98" w:rsidRPr="00281799">
        <w:rPr>
          <w:rFonts w:ascii="Arial" w:hAnsi="Arial" w:cs="Arial"/>
          <w:sz w:val="23"/>
          <w:szCs w:val="23"/>
        </w:rPr>
        <w:t xml:space="preserve"> 124 de la Ley de Transparencia y Acceso a la Inform</w:t>
      </w:r>
      <w:r w:rsidR="00AC1F07" w:rsidRPr="00281799">
        <w:rPr>
          <w:rFonts w:ascii="Arial" w:hAnsi="Arial" w:cs="Arial"/>
          <w:sz w:val="23"/>
          <w:szCs w:val="23"/>
        </w:rPr>
        <w:t>ación del Estado de Tabasco; 3 fracciones I, XXI y XXVI</w:t>
      </w:r>
      <w:r w:rsidR="00A06F98" w:rsidRPr="00281799">
        <w:rPr>
          <w:rFonts w:ascii="Arial" w:hAnsi="Arial" w:cs="Arial"/>
          <w:sz w:val="23"/>
          <w:szCs w:val="23"/>
        </w:rPr>
        <w:t xml:space="preserve"> y 14 de la Ley de Protección de Datos Personales en posesión de Sujetos Obligados del Estado de Tabasco.</w:t>
      </w:r>
    </w:p>
    <w:p w14:paraId="56CD8405" w14:textId="124E048A" w:rsidR="00A06F98" w:rsidRPr="00281799" w:rsidRDefault="00C25B33" w:rsidP="00A06F98">
      <w:pPr>
        <w:rPr>
          <w:rFonts w:ascii="Arial" w:hAnsi="Arial" w:cs="Arial"/>
          <w:sz w:val="23"/>
          <w:szCs w:val="23"/>
        </w:rPr>
      </w:pPr>
      <w:r w:rsidRPr="00281799">
        <w:rPr>
          <w:rFonts w:ascii="Arial" w:hAnsi="Arial" w:cs="Arial"/>
          <w:b/>
          <w:sz w:val="23"/>
          <w:szCs w:val="23"/>
        </w:rPr>
        <w:t>Séptimo</w:t>
      </w:r>
      <w:r w:rsidR="00A06F98" w:rsidRPr="00281799">
        <w:rPr>
          <w:rFonts w:ascii="Arial" w:hAnsi="Arial" w:cs="Arial"/>
          <w:b/>
          <w:sz w:val="23"/>
          <w:szCs w:val="23"/>
        </w:rPr>
        <w:t>.</w:t>
      </w:r>
      <w:r w:rsidR="00A06F98" w:rsidRPr="00281799">
        <w:rPr>
          <w:rFonts w:ascii="Arial" w:hAnsi="Arial" w:cs="Arial"/>
          <w:sz w:val="23"/>
          <w:szCs w:val="23"/>
        </w:rPr>
        <w:t xml:space="preserve"> Publíquese el presente acuerdo en el Periódico Oficial del Estado y en la página de internet del Instituto, de conformidad con lo dispuesto en el artículo 114 de la Ley Electoral.</w:t>
      </w:r>
    </w:p>
    <w:p w14:paraId="254EA8EE" w14:textId="6226E230" w:rsidR="00352747" w:rsidRPr="00281799" w:rsidRDefault="00352747" w:rsidP="00352747">
      <w:pPr>
        <w:rPr>
          <w:rFonts w:ascii="Arial" w:hAnsi="Arial" w:cs="Arial"/>
          <w:sz w:val="23"/>
          <w:szCs w:val="23"/>
        </w:rPr>
      </w:pPr>
      <w:r w:rsidRPr="00281799">
        <w:rPr>
          <w:rFonts w:ascii="Arial" w:hAnsi="Arial" w:cs="Arial"/>
          <w:sz w:val="23"/>
          <w:szCs w:val="23"/>
        </w:rPr>
        <w:t xml:space="preserve">El presente acuerdo fue </w:t>
      </w:r>
      <w:r w:rsidR="00281799">
        <w:rPr>
          <w:rFonts w:ascii="Arial" w:hAnsi="Arial" w:cs="Arial"/>
          <w:sz w:val="23"/>
          <w:szCs w:val="23"/>
        </w:rPr>
        <w:t>aprobado</w:t>
      </w:r>
      <w:r w:rsidRPr="00281799">
        <w:rPr>
          <w:rFonts w:ascii="Arial" w:hAnsi="Arial" w:cs="Arial"/>
          <w:sz w:val="23"/>
          <w:szCs w:val="23"/>
        </w:rPr>
        <w:t xml:space="preserve"> en sesión</w:t>
      </w:r>
      <w:r w:rsidR="00281799">
        <w:rPr>
          <w:rFonts w:ascii="Arial" w:hAnsi="Arial" w:cs="Arial"/>
          <w:sz w:val="23"/>
          <w:szCs w:val="23"/>
        </w:rPr>
        <w:t xml:space="preserve"> extraordinaria</w:t>
      </w:r>
      <w:r w:rsidRPr="00281799">
        <w:rPr>
          <w:rFonts w:ascii="Arial" w:hAnsi="Arial" w:cs="Arial"/>
          <w:sz w:val="23"/>
          <w:szCs w:val="23"/>
        </w:rPr>
        <w:t xml:space="preserve"> efectuada el</w:t>
      </w:r>
      <w:r w:rsidR="00281799">
        <w:rPr>
          <w:rFonts w:ascii="Arial" w:hAnsi="Arial" w:cs="Arial"/>
          <w:sz w:val="23"/>
          <w:szCs w:val="23"/>
        </w:rPr>
        <w:t xml:space="preserve"> día once</w:t>
      </w:r>
      <w:r w:rsidRPr="00281799">
        <w:rPr>
          <w:rFonts w:ascii="Arial" w:hAnsi="Arial" w:cs="Arial"/>
          <w:sz w:val="23"/>
          <w:szCs w:val="23"/>
        </w:rPr>
        <w:t xml:space="preserve"> de </w:t>
      </w:r>
      <w:r w:rsidR="00281799">
        <w:rPr>
          <w:rFonts w:ascii="Arial" w:hAnsi="Arial" w:cs="Arial"/>
          <w:sz w:val="23"/>
          <w:szCs w:val="23"/>
        </w:rPr>
        <w:t>noviembre</w:t>
      </w:r>
      <w:r w:rsidRPr="00281799">
        <w:rPr>
          <w:rFonts w:ascii="Arial" w:hAnsi="Arial" w:cs="Arial"/>
          <w:sz w:val="23"/>
          <w:szCs w:val="23"/>
        </w:rPr>
        <w:t xml:space="preserve"> del año dos mil veinticuatro, por votación </w:t>
      </w:r>
      <w:r w:rsidR="00281799">
        <w:rPr>
          <w:rFonts w:ascii="Arial" w:hAnsi="Arial" w:cs="Arial"/>
          <w:sz w:val="23"/>
          <w:szCs w:val="23"/>
        </w:rPr>
        <w:t>unánime</w:t>
      </w:r>
      <w:r w:rsidRPr="00281799">
        <w:rPr>
          <w:rFonts w:ascii="Arial" w:hAnsi="Arial" w:cs="Arial"/>
          <w:sz w:val="23"/>
          <w:szCs w:val="23"/>
        </w:rPr>
        <w:t xml:space="preserve"> de las y los Consejeros Electorales del Consejo Estatal del Instituto Electoral y de Participación Ciudadana de Tabasco: Licda. María Elvia Magaña Sandoval, </w:t>
      </w:r>
      <w:r w:rsidR="00754F78" w:rsidRPr="00281799">
        <w:rPr>
          <w:rFonts w:ascii="Arial" w:hAnsi="Arial" w:cs="Arial"/>
          <w:sz w:val="23"/>
          <w:szCs w:val="23"/>
        </w:rPr>
        <w:t>Lic</w:t>
      </w:r>
      <w:r w:rsidRPr="00281799">
        <w:rPr>
          <w:rFonts w:ascii="Arial" w:hAnsi="Arial" w:cs="Arial"/>
          <w:sz w:val="23"/>
          <w:szCs w:val="23"/>
        </w:rPr>
        <w:t xml:space="preserve">. Hernán González Sala, Lic. Vladimir Hernández Venegas, Licda. Ángela Guadalupe Araujo Segura, Licda. Monserrat Martínez Beaurregard, Mtra. Ruth </w:t>
      </w:r>
      <w:proofErr w:type="spellStart"/>
      <w:r w:rsidRPr="00281799">
        <w:rPr>
          <w:rFonts w:ascii="Arial" w:hAnsi="Arial" w:cs="Arial"/>
          <w:sz w:val="23"/>
          <w:szCs w:val="23"/>
        </w:rPr>
        <w:t>Lizette</w:t>
      </w:r>
      <w:proofErr w:type="spellEnd"/>
      <w:r w:rsidRPr="00281799">
        <w:rPr>
          <w:rFonts w:ascii="Arial" w:hAnsi="Arial" w:cs="Arial"/>
          <w:sz w:val="23"/>
          <w:szCs w:val="23"/>
        </w:rPr>
        <w:t xml:space="preserve"> Toledo Peral y la Consejera Presidenta, Mtra. Elizabeth Nava Gutiérrez.</w:t>
      </w:r>
      <w:bookmarkStart w:id="0" w:name="_GoBack"/>
      <w:bookmarkEnd w:id="0"/>
    </w:p>
    <w:p w14:paraId="55B388A1" w14:textId="77777777" w:rsidR="00352747" w:rsidRPr="00281799" w:rsidRDefault="00352747" w:rsidP="00352747">
      <w:pPr>
        <w:rPr>
          <w:rFonts w:ascii="Arial" w:hAnsi="Arial" w:cs="Arial"/>
          <w:sz w:val="23"/>
          <w:szCs w:val="23"/>
        </w:rPr>
      </w:pPr>
    </w:p>
    <w:p w14:paraId="638D5DFB" w14:textId="77777777" w:rsidR="00352747" w:rsidRPr="00281799" w:rsidRDefault="00352747" w:rsidP="00352747">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352747" w:rsidRPr="00281799" w14:paraId="6779395C" w14:textId="77777777" w:rsidTr="00D24C77">
        <w:tc>
          <w:tcPr>
            <w:tcW w:w="4395" w:type="dxa"/>
          </w:tcPr>
          <w:p w14:paraId="415B49B0" w14:textId="77777777" w:rsidR="00352747" w:rsidRPr="00281799" w:rsidRDefault="00352747" w:rsidP="00D24C77">
            <w:pPr>
              <w:widowControl w:val="0"/>
              <w:spacing w:before="0" w:after="0"/>
              <w:jc w:val="center"/>
              <w:rPr>
                <w:rFonts w:ascii="Arial" w:hAnsi="Arial" w:cs="Arial"/>
                <w:b/>
                <w:spacing w:val="-10"/>
                <w:sz w:val="23"/>
                <w:szCs w:val="23"/>
              </w:rPr>
            </w:pPr>
            <w:r w:rsidRPr="00281799">
              <w:rPr>
                <w:rFonts w:ascii="Arial" w:hAnsi="Arial" w:cs="Arial"/>
                <w:b/>
                <w:spacing w:val="-10"/>
                <w:sz w:val="23"/>
                <w:szCs w:val="23"/>
              </w:rPr>
              <w:t>MTRA. ELIZABETH NAVA GUTIÉRREZ</w:t>
            </w:r>
          </w:p>
          <w:p w14:paraId="6626C72B" w14:textId="77777777" w:rsidR="00352747" w:rsidRPr="00281799" w:rsidRDefault="00352747" w:rsidP="00D24C77">
            <w:pPr>
              <w:widowControl w:val="0"/>
              <w:spacing w:before="0" w:after="0"/>
              <w:jc w:val="center"/>
              <w:rPr>
                <w:rFonts w:ascii="Arial" w:hAnsi="Arial" w:cs="Arial"/>
                <w:b/>
                <w:sz w:val="23"/>
                <w:szCs w:val="23"/>
              </w:rPr>
            </w:pPr>
            <w:r w:rsidRPr="00281799">
              <w:rPr>
                <w:rFonts w:ascii="Arial" w:hAnsi="Arial" w:cs="Arial"/>
                <w:b/>
                <w:spacing w:val="-10"/>
                <w:sz w:val="23"/>
                <w:szCs w:val="23"/>
              </w:rPr>
              <w:t>CONSEJERA PRESIDENTA</w:t>
            </w:r>
          </w:p>
        </w:tc>
        <w:tc>
          <w:tcPr>
            <w:tcW w:w="278" w:type="dxa"/>
          </w:tcPr>
          <w:p w14:paraId="78B39B7A" w14:textId="77777777" w:rsidR="00352747" w:rsidRPr="00281799" w:rsidRDefault="00352747" w:rsidP="00D24C77">
            <w:pPr>
              <w:widowControl w:val="0"/>
              <w:spacing w:before="0" w:after="0"/>
              <w:rPr>
                <w:rFonts w:ascii="Arial" w:hAnsi="Arial" w:cs="Arial"/>
                <w:b/>
                <w:sz w:val="23"/>
                <w:szCs w:val="23"/>
              </w:rPr>
            </w:pPr>
          </w:p>
        </w:tc>
        <w:tc>
          <w:tcPr>
            <w:tcW w:w="4400" w:type="dxa"/>
          </w:tcPr>
          <w:p w14:paraId="1D6095E0" w14:textId="77777777" w:rsidR="00352747" w:rsidRPr="00281799" w:rsidRDefault="00352747" w:rsidP="00D24C77">
            <w:pPr>
              <w:widowControl w:val="0"/>
              <w:spacing w:before="0" w:after="0"/>
              <w:jc w:val="center"/>
              <w:rPr>
                <w:rFonts w:ascii="Arial" w:hAnsi="Arial" w:cs="Arial"/>
                <w:b/>
                <w:spacing w:val="-10"/>
                <w:sz w:val="23"/>
                <w:szCs w:val="23"/>
              </w:rPr>
            </w:pPr>
            <w:r w:rsidRPr="00281799">
              <w:rPr>
                <w:rFonts w:ascii="Arial" w:hAnsi="Arial" w:cs="Arial"/>
                <w:b/>
                <w:spacing w:val="-10"/>
                <w:sz w:val="23"/>
                <w:szCs w:val="23"/>
              </w:rPr>
              <w:t>LIC. JORGE ALBERTO ZAVALA FRÍAS</w:t>
            </w:r>
          </w:p>
          <w:p w14:paraId="1D628446" w14:textId="77777777" w:rsidR="00352747" w:rsidRPr="00281799" w:rsidRDefault="00352747" w:rsidP="00D24C77">
            <w:pPr>
              <w:widowControl w:val="0"/>
              <w:spacing w:before="0" w:after="0"/>
              <w:jc w:val="center"/>
              <w:rPr>
                <w:rFonts w:ascii="Arial" w:hAnsi="Arial" w:cs="Arial"/>
                <w:b/>
                <w:sz w:val="23"/>
                <w:szCs w:val="23"/>
              </w:rPr>
            </w:pPr>
            <w:r w:rsidRPr="00281799">
              <w:rPr>
                <w:rFonts w:ascii="Arial" w:hAnsi="Arial" w:cs="Arial"/>
                <w:b/>
                <w:spacing w:val="-10"/>
                <w:sz w:val="23"/>
                <w:szCs w:val="23"/>
              </w:rPr>
              <w:t>SECRETARIO DEL CONSEJO</w:t>
            </w:r>
          </w:p>
        </w:tc>
      </w:tr>
    </w:tbl>
    <w:p w14:paraId="309A66A6" w14:textId="77777777" w:rsidR="00352747" w:rsidRPr="00281799" w:rsidRDefault="00352747" w:rsidP="00A06F98">
      <w:pPr>
        <w:rPr>
          <w:rFonts w:ascii="Arial" w:hAnsi="Arial" w:cs="Arial"/>
          <w:sz w:val="23"/>
          <w:szCs w:val="23"/>
        </w:rPr>
      </w:pPr>
    </w:p>
    <w:sectPr w:rsidR="00352747" w:rsidRPr="00281799" w:rsidSect="00B56730">
      <w:headerReference w:type="default" r:id="rId8"/>
      <w:footerReference w:type="default" r:id="rId9"/>
      <w:pgSz w:w="12240" w:h="15840" w:code="1"/>
      <w:pgMar w:top="2977"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DCCE6" w14:textId="77777777" w:rsidR="00D056DE" w:rsidRDefault="00D056DE" w:rsidP="005D4318">
      <w:pPr>
        <w:spacing w:before="0" w:after="0" w:line="240" w:lineRule="auto"/>
      </w:pPr>
      <w:r>
        <w:separator/>
      </w:r>
    </w:p>
  </w:endnote>
  <w:endnote w:type="continuationSeparator" w:id="0">
    <w:p w14:paraId="22C6E99D" w14:textId="77777777" w:rsidR="00D056DE" w:rsidRDefault="00D056DE" w:rsidP="005D43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73AD4E-EBA0-4B94-BBAA-10E27EC88FB9}"/>
    <w:embedBold r:id="rId2" w:fontKey="{9ABD544D-23D4-4B19-9205-A8320F9C2838}"/>
  </w:font>
  <w:font w:name="Exo">
    <w:altName w:val="Times New Roman"/>
    <w:charset w:val="00"/>
    <w:family w:val="auto"/>
    <w:pitch w:val="variable"/>
    <w:sig w:usb0="00000001" w:usb1="4000204B" w:usb2="00000000" w:usb3="00000000" w:csb0="00000193" w:csb1="00000000"/>
    <w:embedRegular r:id="rId3" w:fontKey="{F61A7192-1600-4602-A513-14518D53F397}"/>
    <w:embedBold r:id="rId4" w:fontKey="{44ABC51A-A24E-4AE4-9022-A1356FE41D2A}"/>
  </w:font>
  <w:font w:name="Calibri Light">
    <w:panose1 w:val="020F0302020204030204"/>
    <w:charset w:val="00"/>
    <w:family w:val="swiss"/>
    <w:pitch w:val="variable"/>
    <w:sig w:usb0="E4002EFF" w:usb1="C200247B" w:usb2="00000009" w:usb3="00000000" w:csb0="000001FF" w:csb1="00000000"/>
    <w:embedRegular r:id="rId5" w:fontKey="{FFE13329-8F5E-4C1B-BD64-0229262B9CA5}"/>
    <w:embedItalic r:id="rId6" w:fontKey="{00D5C818-B5C7-4375-B075-F1E46EBD721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DBB0C320-32A7-4CAC-9B23-48D6E337583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054772472"/>
      <w:docPartObj>
        <w:docPartGallery w:val="Page Numbers (Top of Page)"/>
        <w:docPartUnique/>
      </w:docPartObj>
    </w:sdtPr>
    <w:sdtEndPr/>
    <w:sdtContent>
      <w:p w14:paraId="39973EBA" w14:textId="118D9615" w:rsidR="00F833AE" w:rsidRPr="00281799" w:rsidRDefault="00F833AE" w:rsidP="00F833AE">
        <w:pPr>
          <w:pStyle w:val="Piedepgina"/>
          <w:jc w:val="right"/>
          <w:rPr>
            <w:rFonts w:ascii="Arial" w:hAnsi="Arial" w:cs="Arial"/>
            <w:color w:val="993366"/>
            <w:sz w:val="20"/>
            <w:szCs w:val="20"/>
          </w:rPr>
        </w:pPr>
        <w:r w:rsidRPr="00281799">
          <w:rPr>
            <w:rFonts w:ascii="Arial" w:hAnsi="Arial" w:cs="Arial"/>
            <w:b/>
            <w:bCs/>
            <w:color w:val="993366"/>
          </w:rPr>
          <w:t xml:space="preserve">Página </w:t>
        </w:r>
        <w:r w:rsidRPr="00281799">
          <w:rPr>
            <w:rFonts w:ascii="Arial" w:hAnsi="Arial" w:cs="Arial"/>
            <w:b/>
            <w:bCs/>
            <w:color w:val="993366"/>
          </w:rPr>
          <w:fldChar w:fldCharType="begin"/>
        </w:r>
        <w:r w:rsidRPr="00281799">
          <w:rPr>
            <w:rFonts w:ascii="Arial" w:hAnsi="Arial" w:cs="Arial"/>
            <w:b/>
            <w:bCs/>
            <w:color w:val="993366"/>
          </w:rPr>
          <w:instrText>PAGE</w:instrText>
        </w:r>
        <w:r w:rsidRPr="00281799">
          <w:rPr>
            <w:rFonts w:ascii="Arial" w:hAnsi="Arial" w:cs="Arial"/>
            <w:b/>
            <w:bCs/>
            <w:color w:val="993366"/>
          </w:rPr>
          <w:fldChar w:fldCharType="separate"/>
        </w:r>
        <w:r w:rsidR="00281799">
          <w:rPr>
            <w:rFonts w:ascii="Arial" w:hAnsi="Arial" w:cs="Arial"/>
            <w:b/>
            <w:bCs/>
            <w:noProof/>
            <w:color w:val="993366"/>
          </w:rPr>
          <w:t>13</w:t>
        </w:r>
        <w:r w:rsidRPr="00281799">
          <w:rPr>
            <w:rFonts w:ascii="Arial" w:hAnsi="Arial" w:cs="Arial"/>
            <w:b/>
            <w:bCs/>
            <w:color w:val="993366"/>
          </w:rPr>
          <w:fldChar w:fldCharType="end"/>
        </w:r>
        <w:r w:rsidRPr="00281799">
          <w:rPr>
            <w:rFonts w:ascii="Arial" w:hAnsi="Arial" w:cs="Arial"/>
            <w:b/>
            <w:bCs/>
            <w:color w:val="993366"/>
          </w:rPr>
          <w:t xml:space="preserve"> | </w:t>
        </w:r>
        <w:r w:rsidRPr="00281799">
          <w:rPr>
            <w:rFonts w:ascii="Arial" w:hAnsi="Arial" w:cs="Arial"/>
            <w:b/>
            <w:bCs/>
            <w:color w:val="993366"/>
          </w:rPr>
          <w:fldChar w:fldCharType="begin"/>
        </w:r>
        <w:r w:rsidRPr="00281799">
          <w:rPr>
            <w:rFonts w:ascii="Arial" w:hAnsi="Arial" w:cs="Arial"/>
            <w:b/>
            <w:bCs/>
            <w:color w:val="993366"/>
          </w:rPr>
          <w:instrText>NUMPAGES</w:instrText>
        </w:r>
        <w:r w:rsidRPr="00281799">
          <w:rPr>
            <w:rFonts w:ascii="Arial" w:hAnsi="Arial" w:cs="Arial"/>
            <w:b/>
            <w:bCs/>
            <w:color w:val="993366"/>
          </w:rPr>
          <w:fldChar w:fldCharType="separate"/>
        </w:r>
        <w:r w:rsidR="00281799">
          <w:rPr>
            <w:rFonts w:ascii="Arial" w:hAnsi="Arial" w:cs="Arial"/>
            <w:b/>
            <w:bCs/>
            <w:noProof/>
            <w:color w:val="993366"/>
          </w:rPr>
          <w:t>14</w:t>
        </w:r>
        <w:r w:rsidRPr="00281799">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33E31" w14:textId="77777777" w:rsidR="00D056DE" w:rsidRDefault="00D056DE" w:rsidP="005D4318">
      <w:pPr>
        <w:spacing w:before="0" w:after="0" w:line="240" w:lineRule="auto"/>
      </w:pPr>
      <w:r>
        <w:separator/>
      </w:r>
    </w:p>
  </w:footnote>
  <w:footnote w:type="continuationSeparator" w:id="0">
    <w:p w14:paraId="26A2893B" w14:textId="77777777" w:rsidR="00D056DE" w:rsidRDefault="00D056DE" w:rsidP="005D4318">
      <w:pPr>
        <w:spacing w:before="0" w:after="0" w:line="240" w:lineRule="auto"/>
      </w:pPr>
      <w:r>
        <w:continuationSeparator/>
      </w:r>
    </w:p>
  </w:footnote>
  <w:footnote w:id="1">
    <w:p w14:paraId="43A8D69E" w14:textId="2F786AEB" w:rsidR="00A51FBD" w:rsidRPr="00A51FBD" w:rsidRDefault="00A51FBD">
      <w:pPr>
        <w:pStyle w:val="Textonotapie"/>
        <w:rPr>
          <w:sz w:val="14"/>
          <w:szCs w:val="16"/>
          <w:lang w:val="es-ES"/>
        </w:rPr>
      </w:pPr>
      <w:r w:rsidRPr="00A51FBD">
        <w:rPr>
          <w:rStyle w:val="Refdenotaalpie"/>
          <w:sz w:val="14"/>
          <w:szCs w:val="16"/>
        </w:rPr>
        <w:footnoteRef/>
      </w:r>
      <w:r w:rsidRPr="00A51FBD">
        <w:rPr>
          <w:sz w:val="14"/>
          <w:szCs w:val="16"/>
        </w:rPr>
        <w:t xml:space="preserve"> </w:t>
      </w:r>
      <w:r w:rsidRPr="00A51FBD">
        <w:rPr>
          <w:sz w:val="14"/>
          <w:szCs w:val="16"/>
          <w:lang w:val="es-ES"/>
        </w:rPr>
        <w:t>Véase la tesis jurisprudencial 2a./J. 205/2007 con rubro: “TRABAJADORES DE CONFIANZA AL SERVICIO DEL ESTADO. LA LEY REGLAMENTARIA QUE LOS EXCLUYE DE LA APLICACIÓN DE LOS DERECHOS QUE TIENEN LOS TRABAJADORES DE BASE, NO VIOLA EL ARTÍCULO 123, APARTADO B, DE LA CONSTITUCIÓN POLÍTICA DE LOS ESTADOS UNIDOS MEXICANOS”.</w:t>
      </w:r>
    </w:p>
  </w:footnote>
  <w:footnote w:id="2">
    <w:p w14:paraId="3D501506" w14:textId="160E05A0" w:rsidR="005D4318" w:rsidRPr="00A51FBD" w:rsidRDefault="005D4318">
      <w:pPr>
        <w:pStyle w:val="Textonotapie"/>
        <w:rPr>
          <w:sz w:val="14"/>
          <w:szCs w:val="16"/>
          <w:lang w:val="es-ES"/>
        </w:rPr>
      </w:pPr>
      <w:r w:rsidRPr="00A51FBD">
        <w:rPr>
          <w:rStyle w:val="Refdenotaalpie"/>
          <w:sz w:val="14"/>
          <w:szCs w:val="16"/>
        </w:rPr>
        <w:footnoteRef/>
      </w:r>
      <w:r w:rsidRPr="00A51FBD">
        <w:rPr>
          <w:sz w:val="14"/>
          <w:szCs w:val="16"/>
        </w:rPr>
        <w:t xml:space="preserve"> </w:t>
      </w:r>
      <w:r w:rsidRPr="00A51FBD">
        <w:rPr>
          <w:sz w:val="14"/>
          <w:szCs w:val="16"/>
          <w:lang w:val="es-ES"/>
        </w:rPr>
        <w:t>El artículo señalado, refiere a la Ley de Responsabilidades Administrativas de los Servidores Públicos.</w:t>
      </w:r>
    </w:p>
  </w:footnote>
  <w:footnote w:id="3">
    <w:p w14:paraId="68862F54" w14:textId="3F3BDE0A" w:rsidR="004625AF" w:rsidRPr="00A51FBD" w:rsidRDefault="004625AF">
      <w:pPr>
        <w:pStyle w:val="Textonotapie"/>
        <w:rPr>
          <w:sz w:val="14"/>
          <w:szCs w:val="16"/>
          <w:lang w:val="es-ES"/>
        </w:rPr>
      </w:pPr>
      <w:r w:rsidRPr="00A51FBD">
        <w:rPr>
          <w:rStyle w:val="Refdenotaalpie"/>
          <w:sz w:val="14"/>
          <w:szCs w:val="16"/>
        </w:rPr>
        <w:footnoteRef/>
      </w:r>
      <w:r w:rsidRPr="00A51FBD">
        <w:rPr>
          <w:sz w:val="14"/>
          <w:szCs w:val="16"/>
        </w:rPr>
        <w:t xml:space="preserve"> </w:t>
      </w:r>
      <w:r w:rsidRPr="00A51FBD">
        <w:rPr>
          <w:sz w:val="14"/>
          <w:szCs w:val="16"/>
          <w:lang w:val="es-ES"/>
        </w:rPr>
        <w:t>Oficios DGSPE/DG/2366/2024 suscrito por el Director General del Sistema Penitenciario Estatal</w:t>
      </w:r>
      <w:r w:rsidR="004150E5" w:rsidRPr="00A51FBD">
        <w:rPr>
          <w:sz w:val="14"/>
          <w:szCs w:val="16"/>
          <w:lang w:val="es-ES"/>
        </w:rPr>
        <w:t xml:space="preserve"> y TSJ/UT/1063/2024 suscrito por la titular de la Unidad de Transparencia y Acceso a la Información Pública del Tribunal Superior de Justicia en el Estado.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8F5AF4" w:rsidRPr="00063338" w14:paraId="6433DD3F" w14:textId="77777777" w:rsidTr="00D24C77">
      <w:tc>
        <w:tcPr>
          <w:tcW w:w="1418" w:type="dxa"/>
        </w:tcPr>
        <w:p w14:paraId="3F74D4EE" w14:textId="77777777" w:rsidR="008F5AF4" w:rsidRPr="00063338" w:rsidRDefault="008F5AF4" w:rsidP="008F5AF4">
          <w:pPr>
            <w:pStyle w:val="Encabezado"/>
            <w:ind w:left="-170"/>
            <w:jc w:val="left"/>
          </w:pPr>
          <w:r>
            <w:rPr>
              <w:b/>
              <w:noProof/>
              <w:sz w:val="32"/>
              <w:lang w:eastAsia="es-MX"/>
            </w:rPr>
            <w:drawing>
              <wp:inline distT="0" distB="0" distL="0" distR="0" wp14:anchorId="47B58C65" wp14:editId="1AD7D22A">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00198934" w14:textId="77777777" w:rsidR="008F5AF4" w:rsidRPr="00281799" w:rsidRDefault="008F5AF4" w:rsidP="008F5AF4">
          <w:pPr>
            <w:pStyle w:val="Encabezado"/>
            <w:spacing w:before="720"/>
            <w:jc w:val="center"/>
            <w:rPr>
              <w:rFonts w:ascii="Arial" w:hAnsi="Arial" w:cs="Arial"/>
              <w:b/>
              <w:bCs/>
              <w:sz w:val="25"/>
              <w:szCs w:val="25"/>
            </w:rPr>
          </w:pPr>
          <w:r w:rsidRPr="00281799">
            <w:rPr>
              <w:rFonts w:ascii="Arial" w:hAnsi="Arial" w:cs="Arial"/>
              <w:b/>
              <w:bCs/>
              <w:sz w:val="25"/>
              <w:szCs w:val="25"/>
            </w:rPr>
            <w:t>INSTITUTO ELECTORAL Y DE PARTICIPACIÓN CIUDADANA DE TABASCO</w:t>
          </w:r>
        </w:p>
        <w:p w14:paraId="6EB14217" w14:textId="77777777" w:rsidR="008F5AF4" w:rsidRPr="00063338" w:rsidRDefault="008F5AF4" w:rsidP="008F5AF4">
          <w:pPr>
            <w:pStyle w:val="Encabezado"/>
            <w:jc w:val="center"/>
          </w:pPr>
          <w:r w:rsidRPr="00281799">
            <w:rPr>
              <w:rFonts w:ascii="Arial" w:hAnsi="Arial" w:cs="Arial"/>
              <w:sz w:val="26"/>
              <w:szCs w:val="26"/>
            </w:rPr>
            <w:t>CONSEJO ESTATAL</w:t>
          </w:r>
        </w:p>
      </w:tc>
      <w:tc>
        <w:tcPr>
          <w:tcW w:w="1701" w:type="dxa"/>
        </w:tcPr>
        <w:p w14:paraId="21416106" w14:textId="77777777" w:rsidR="008F5AF4" w:rsidRPr="00063338" w:rsidRDefault="008F5AF4" w:rsidP="008F5AF4">
          <w:pPr>
            <w:pStyle w:val="Encabezado"/>
            <w:spacing w:before="480"/>
          </w:pPr>
          <w:r>
            <w:rPr>
              <w:noProof/>
              <w:lang w:eastAsia="es-MX"/>
            </w:rPr>
            <w:drawing>
              <wp:inline distT="0" distB="0" distL="0" distR="0" wp14:anchorId="64A65612" wp14:editId="5C40CEF3">
                <wp:extent cx="942975" cy="774065"/>
                <wp:effectExtent l="0" t="0" r="9525" b="6985"/>
                <wp:docPr id="2"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34BBB153" w14:textId="66B7BC60" w:rsidR="008F5AF4" w:rsidRPr="00281799" w:rsidRDefault="00281799" w:rsidP="00281799">
    <w:pPr>
      <w:pStyle w:val="Encabezado"/>
      <w:jc w:val="right"/>
      <w:rPr>
        <w:rFonts w:ascii="Arial" w:hAnsi="Arial" w:cs="Arial"/>
        <w:b/>
      </w:rPr>
    </w:pPr>
    <w:r w:rsidRPr="00281799">
      <w:rPr>
        <w:rFonts w:ascii="Arial" w:hAnsi="Arial" w:cs="Arial"/>
        <w:b/>
      </w:rPr>
      <w:t>CE/2024/100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A5A92"/>
    <w:multiLevelType w:val="hybridMultilevel"/>
    <w:tmpl w:val="3BCEBB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C83C7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4B885ED5"/>
    <w:multiLevelType w:val="hybridMultilevel"/>
    <w:tmpl w:val="9702C5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9B449A"/>
    <w:multiLevelType w:val="hybridMultilevel"/>
    <w:tmpl w:val="1BEA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E0028D"/>
    <w:multiLevelType w:val="hybridMultilevel"/>
    <w:tmpl w:val="2C5A03D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061"/>
    <w:rsid w:val="00000020"/>
    <w:rsid w:val="00015A3C"/>
    <w:rsid w:val="0003559E"/>
    <w:rsid w:val="000457A3"/>
    <w:rsid w:val="00051396"/>
    <w:rsid w:val="00052729"/>
    <w:rsid w:val="00054A27"/>
    <w:rsid w:val="00055F50"/>
    <w:rsid w:val="00056134"/>
    <w:rsid w:val="00091AFF"/>
    <w:rsid w:val="00094EBD"/>
    <w:rsid w:val="000B7FAA"/>
    <w:rsid w:val="000C1D44"/>
    <w:rsid w:val="000D6EC5"/>
    <w:rsid w:val="000E42CA"/>
    <w:rsid w:val="000E6CE0"/>
    <w:rsid w:val="000F6357"/>
    <w:rsid w:val="00101D2E"/>
    <w:rsid w:val="00102395"/>
    <w:rsid w:val="00102A8D"/>
    <w:rsid w:val="00114B52"/>
    <w:rsid w:val="00116023"/>
    <w:rsid w:val="00120A8D"/>
    <w:rsid w:val="00123E7B"/>
    <w:rsid w:val="00154E3A"/>
    <w:rsid w:val="00160589"/>
    <w:rsid w:val="00161640"/>
    <w:rsid w:val="001633F0"/>
    <w:rsid w:val="001724F0"/>
    <w:rsid w:val="00181D00"/>
    <w:rsid w:val="00181D40"/>
    <w:rsid w:val="001C156F"/>
    <w:rsid w:val="001E14F9"/>
    <w:rsid w:val="001F4C58"/>
    <w:rsid w:val="0020565F"/>
    <w:rsid w:val="002249B9"/>
    <w:rsid w:val="0022504D"/>
    <w:rsid w:val="0023410C"/>
    <w:rsid w:val="00235A50"/>
    <w:rsid w:val="00251EF0"/>
    <w:rsid w:val="002608E1"/>
    <w:rsid w:val="002635D2"/>
    <w:rsid w:val="00264A6E"/>
    <w:rsid w:val="00265D41"/>
    <w:rsid w:val="00281799"/>
    <w:rsid w:val="00295A96"/>
    <w:rsid w:val="002A45ED"/>
    <w:rsid w:val="002B742A"/>
    <w:rsid w:val="002C002D"/>
    <w:rsid w:val="002D7E83"/>
    <w:rsid w:val="002F0096"/>
    <w:rsid w:val="003024CC"/>
    <w:rsid w:val="00302E8A"/>
    <w:rsid w:val="00303FEE"/>
    <w:rsid w:val="00332F9E"/>
    <w:rsid w:val="003401C8"/>
    <w:rsid w:val="0034153C"/>
    <w:rsid w:val="00342450"/>
    <w:rsid w:val="00345514"/>
    <w:rsid w:val="003477D1"/>
    <w:rsid w:val="00350B6E"/>
    <w:rsid w:val="00352747"/>
    <w:rsid w:val="0039427A"/>
    <w:rsid w:val="003A2586"/>
    <w:rsid w:val="003A696D"/>
    <w:rsid w:val="003A788C"/>
    <w:rsid w:val="003B0245"/>
    <w:rsid w:val="003C0CC4"/>
    <w:rsid w:val="003E0735"/>
    <w:rsid w:val="003E3ACC"/>
    <w:rsid w:val="003E496F"/>
    <w:rsid w:val="003E52BA"/>
    <w:rsid w:val="003E61D3"/>
    <w:rsid w:val="003F564A"/>
    <w:rsid w:val="004132AE"/>
    <w:rsid w:val="004150E5"/>
    <w:rsid w:val="00416565"/>
    <w:rsid w:val="00416E2B"/>
    <w:rsid w:val="00425C1D"/>
    <w:rsid w:val="00437C49"/>
    <w:rsid w:val="00456835"/>
    <w:rsid w:val="00462376"/>
    <w:rsid w:val="004625AF"/>
    <w:rsid w:val="0046773C"/>
    <w:rsid w:val="0048681D"/>
    <w:rsid w:val="004930D4"/>
    <w:rsid w:val="00495A54"/>
    <w:rsid w:val="004A3CF4"/>
    <w:rsid w:val="004B41CF"/>
    <w:rsid w:val="004C32F9"/>
    <w:rsid w:val="004C7B9F"/>
    <w:rsid w:val="004D21E6"/>
    <w:rsid w:val="004E1395"/>
    <w:rsid w:val="004E3053"/>
    <w:rsid w:val="004E77AE"/>
    <w:rsid w:val="004F0446"/>
    <w:rsid w:val="004F23B6"/>
    <w:rsid w:val="004F6026"/>
    <w:rsid w:val="005054C1"/>
    <w:rsid w:val="00507234"/>
    <w:rsid w:val="00512F04"/>
    <w:rsid w:val="00535BE4"/>
    <w:rsid w:val="00552CCF"/>
    <w:rsid w:val="005758D9"/>
    <w:rsid w:val="00583947"/>
    <w:rsid w:val="00587F7B"/>
    <w:rsid w:val="005A5266"/>
    <w:rsid w:val="005A557E"/>
    <w:rsid w:val="005C3155"/>
    <w:rsid w:val="005C3E7C"/>
    <w:rsid w:val="005D4318"/>
    <w:rsid w:val="005E1BAA"/>
    <w:rsid w:val="00613710"/>
    <w:rsid w:val="00614984"/>
    <w:rsid w:val="006224CC"/>
    <w:rsid w:val="006234B5"/>
    <w:rsid w:val="00630844"/>
    <w:rsid w:val="00634DBD"/>
    <w:rsid w:val="00682CA2"/>
    <w:rsid w:val="00683FFD"/>
    <w:rsid w:val="00686CE1"/>
    <w:rsid w:val="006A074A"/>
    <w:rsid w:val="006B423D"/>
    <w:rsid w:val="006C2BCC"/>
    <w:rsid w:val="006C34C8"/>
    <w:rsid w:val="006E2AC4"/>
    <w:rsid w:val="006E7A4F"/>
    <w:rsid w:val="00715C90"/>
    <w:rsid w:val="0072194B"/>
    <w:rsid w:val="00726E77"/>
    <w:rsid w:val="007317A7"/>
    <w:rsid w:val="00735799"/>
    <w:rsid w:val="007368C8"/>
    <w:rsid w:val="00736B4F"/>
    <w:rsid w:val="00745959"/>
    <w:rsid w:val="00754F78"/>
    <w:rsid w:val="0076074C"/>
    <w:rsid w:val="00763716"/>
    <w:rsid w:val="0077052A"/>
    <w:rsid w:val="00790F73"/>
    <w:rsid w:val="00794D96"/>
    <w:rsid w:val="007968AA"/>
    <w:rsid w:val="007A1076"/>
    <w:rsid w:val="007A5906"/>
    <w:rsid w:val="007B4219"/>
    <w:rsid w:val="007C0F8A"/>
    <w:rsid w:val="007C1E44"/>
    <w:rsid w:val="007C691A"/>
    <w:rsid w:val="007F03E8"/>
    <w:rsid w:val="007F38C2"/>
    <w:rsid w:val="00803A25"/>
    <w:rsid w:val="008128DA"/>
    <w:rsid w:val="00823DF3"/>
    <w:rsid w:val="008278FF"/>
    <w:rsid w:val="00836EF6"/>
    <w:rsid w:val="008664C1"/>
    <w:rsid w:val="00870441"/>
    <w:rsid w:val="00885772"/>
    <w:rsid w:val="008A0B85"/>
    <w:rsid w:val="008F5AF4"/>
    <w:rsid w:val="009000FC"/>
    <w:rsid w:val="00902604"/>
    <w:rsid w:val="00904E51"/>
    <w:rsid w:val="00957D74"/>
    <w:rsid w:val="00972114"/>
    <w:rsid w:val="00990DAC"/>
    <w:rsid w:val="00994076"/>
    <w:rsid w:val="00995C98"/>
    <w:rsid w:val="00997B0E"/>
    <w:rsid w:val="009E0372"/>
    <w:rsid w:val="009E3CE8"/>
    <w:rsid w:val="009E589D"/>
    <w:rsid w:val="009F1820"/>
    <w:rsid w:val="009F4B16"/>
    <w:rsid w:val="00A02FEF"/>
    <w:rsid w:val="00A06F98"/>
    <w:rsid w:val="00A15039"/>
    <w:rsid w:val="00A156A1"/>
    <w:rsid w:val="00A30057"/>
    <w:rsid w:val="00A32398"/>
    <w:rsid w:val="00A326B8"/>
    <w:rsid w:val="00A32B3E"/>
    <w:rsid w:val="00A32DD1"/>
    <w:rsid w:val="00A3524A"/>
    <w:rsid w:val="00A5177A"/>
    <w:rsid w:val="00A51FBD"/>
    <w:rsid w:val="00A5632A"/>
    <w:rsid w:val="00A77DEF"/>
    <w:rsid w:val="00AB204E"/>
    <w:rsid w:val="00AC1F07"/>
    <w:rsid w:val="00AC2FB8"/>
    <w:rsid w:val="00AC38F9"/>
    <w:rsid w:val="00AD5A97"/>
    <w:rsid w:val="00AE17C4"/>
    <w:rsid w:val="00AE7CD6"/>
    <w:rsid w:val="00AF277F"/>
    <w:rsid w:val="00B438D8"/>
    <w:rsid w:val="00B533F5"/>
    <w:rsid w:val="00B56730"/>
    <w:rsid w:val="00B604BC"/>
    <w:rsid w:val="00B67428"/>
    <w:rsid w:val="00B7040D"/>
    <w:rsid w:val="00B71F6C"/>
    <w:rsid w:val="00B80634"/>
    <w:rsid w:val="00BA203E"/>
    <w:rsid w:val="00BC6B21"/>
    <w:rsid w:val="00BF3C43"/>
    <w:rsid w:val="00C046B5"/>
    <w:rsid w:val="00C07D52"/>
    <w:rsid w:val="00C11E80"/>
    <w:rsid w:val="00C23059"/>
    <w:rsid w:val="00C25B33"/>
    <w:rsid w:val="00C3010F"/>
    <w:rsid w:val="00C41353"/>
    <w:rsid w:val="00C71041"/>
    <w:rsid w:val="00C7737F"/>
    <w:rsid w:val="00C82213"/>
    <w:rsid w:val="00C826CE"/>
    <w:rsid w:val="00CA7863"/>
    <w:rsid w:val="00CB6771"/>
    <w:rsid w:val="00CB7939"/>
    <w:rsid w:val="00CD6148"/>
    <w:rsid w:val="00D056DE"/>
    <w:rsid w:val="00D17902"/>
    <w:rsid w:val="00D20978"/>
    <w:rsid w:val="00D352C3"/>
    <w:rsid w:val="00D41033"/>
    <w:rsid w:val="00D43171"/>
    <w:rsid w:val="00D612E5"/>
    <w:rsid w:val="00D83CD3"/>
    <w:rsid w:val="00DA09F5"/>
    <w:rsid w:val="00DA469F"/>
    <w:rsid w:val="00DB0939"/>
    <w:rsid w:val="00DB20E9"/>
    <w:rsid w:val="00DB7A72"/>
    <w:rsid w:val="00DD1EE6"/>
    <w:rsid w:val="00DE1E03"/>
    <w:rsid w:val="00DE2C91"/>
    <w:rsid w:val="00DE6C6F"/>
    <w:rsid w:val="00DF41E4"/>
    <w:rsid w:val="00DF78B5"/>
    <w:rsid w:val="00E071C0"/>
    <w:rsid w:val="00E12D1A"/>
    <w:rsid w:val="00E23F46"/>
    <w:rsid w:val="00E3182C"/>
    <w:rsid w:val="00E36E78"/>
    <w:rsid w:val="00E421D9"/>
    <w:rsid w:val="00E47677"/>
    <w:rsid w:val="00E70442"/>
    <w:rsid w:val="00E714E0"/>
    <w:rsid w:val="00E831D1"/>
    <w:rsid w:val="00E9465D"/>
    <w:rsid w:val="00EA5BDD"/>
    <w:rsid w:val="00EB6184"/>
    <w:rsid w:val="00EC3FAB"/>
    <w:rsid w:val="00ED6303"/>
    <w:rsid w:val="00EE0561"/>
    <w:rsid w:val="00EE094A"/>
    <w:rsid w:val="00EE0F70"/>
    <w:rsid w:val="00EE4292"/>
    <w:rsid w:val="00EF5E84"/>
    <w:rsid w:val="00F154CD"/>
    <w:rsid w:val="00F15534"/>
    <w:rsid w:val="00F16B0C"/>
    <w:rsid w:val="00F24818"/>
    <w:rsid w:val="00F2743D"/>
    <w:rsid w:val="00F51161"/>
    <w:rsid w:val="00F52016"/>
    <w:rsid w:val="00F64736"/>
    <w:rsid w:val="00F833AE"/>
    <w:rsid w:val="00F83824"/>
    <w:rsid w:val="00F96C44"/>
    <w:rsid w:val="00FB6B74"/>
    <w:rsid w:val="00FC1627"/>
    <w:rsid w:val="00FC2557"/>
    <w:rsid w:val="00FC4AAE"/>
    <w:rsid w:val="00FD1646"/>
    <w:rsid w:val="00FD408F"/>
    <w:rsid w:val="00FE6061"/>
    <w:rsid w:val="00FE6C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9E066"/>
  <w15:chartTrackingRefBased/>
  <w15:docId w15:val="{FADECB08-59EE-48FA-84A6-5614ACC5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061"/>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1F4C58"/>
    <w:pPr>
      <w:keepNext/>
      <w:keepLines/>
      <w:numPr>
        <w:numId w:val="5"/>
      </w:numPr>
      <w:spacing w:before="480" w:line="281" w:lineRule="auto"/>
      <w:jc w:val="center"/>
      <w:outlineLvl w:val="0"/>
    </w:pPr>
    <w:rPr>
      <w:rFonts w:eastAsiaTheme="majorEastAsia" w:cstheme="majorBidi"/>
      <w:b/>
      <w:bCs/>
      <w:kern w:val="2"/>
      <w:sz w:val="28"/>
      <w:szCs w:val="28"/>
      <w14:ligatures w14:val="standardContextual"/>
    </w:rPr>
  </w:style>
  <w:style w:type="paragraph" w:styleId="Ttulo2">
    <w:name w:val="heading 2"/>
    <w:basedOn w:val="Normal"/>
    <w:next w:val="Normal"/>
    <w:link w:val="Ttulo2Car"/>
    <w:uiPriority w:val="9"/>
    <w:unhideWhenUsed/>
    <w:qFormat/>
    <w:rsid w:val="001F4C58"/>
    <w:pPr>
      <w:numPr>
        <w:ilvl w:val="1"/>
        <w:numId w:val="5"/>
      </w:numPr>
      <w:spacing w:before="480"/>
      <w:outlineLvl w:val="1"/>
    </w:pPr>
    <w:rPr>
      <w:b/>
    </w:rPr>
  </w:style>
  <w:style w:type="paragraph" w:styleId="Ttulo3">
    <w:name w:val="heading 3"/>
    <w:basedOn w:val="Normal"/>
    <w:next w:val="Normal"/>
    <w:link w:val="Ttulo3Car"/>
    <w:uiPriority w:val="9"/>
    <w:semiHidden/>
    <w:unhideWhenUsed/>
    <w:qFormat/>
    <w:rsid w:val="00056134"/>
    <w:pPr>
      <w:keepNext/>
      <w:keepLines/>
      <w:numPr>
        <w:ilvl w:val="2"/>
        <w:numId w:val="5"/>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056134"/>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56134"/>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56134"/>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56134"/>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5613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5613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4C58"/>
    <w:rPr>
      <w:rFonts w:ascii="Exo" w:eastAsiaTheme="majorEastAsia" w:hAnsi="Exo" w:cstheme="majorBidi"/>
      <w:b/>
      <w:bCs/>
      <w:kern w:val="2"/>
      <w:sz w:val="28"/>
      <w:szCs w:val="28"/>
      <w14:ligatures w14:val="standardContextual"/>
    </w:rPr>
  </w:style>
  <w:style w:type="character" w:customStyle="1" w:styleId="Ttulo2Car">
    <w:name w:val="Título 2 Car"/>
    <w:basedOn w:val="Fuentedeprrafopredeter"/>
    <w:link w:val="Ttulo2"/>
    <w:uiPriority w:val="9"/>
    <w:rsid w:val="001F4C58"/>
    <w:rPr>
      <w:rFonts w:ascii="Exo" w:hAnsi="Exo"/>
      <w:b/>
      <w:sz w:val="24"/>
    </w:rPr>
  </w:style>
  <w:style w:type="table" w:styleId="Tablaconcuadrcula">
    <w:name w:val="Table Grid"/>
    <w:basedOn w:val="Tablanormal"/>
    <w:uiPriority w:val="39"/>
    <w:rsid w:val="00FE6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7368C8"/>
    <w:pPr>
      <w:spacing w:line="300" w:lineRule="auto"/>
      <w:ind w:left="720"/>
      <w:contextualSpacing/>
    </w:pPr>
    <w:rPr>
      <w:rFonts w:ascii="Arial" w:hAnsi="Arial" w:cs="Arial"/>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7368C8"/>
    <w:rPr>
      <w:rFonts w:ascii="Arial" w:hAnsi="Arial" w:cs="Arial"/>
      <w:sz w:val="24"/>
    </w:rPr>
  </w:style>
  <w:style w:type="paragraph" w:styleId="Textonotapie">
    <w:name w:val="footnote text"/>
    <w:basedOn w:val="Normal"/>
    <w:link w:val="TextonotapieCar"/>
    <w:uiPriority w:val="99"/>
    <w:semiHidden/>
    <w:unhideWhenUsed/>
    <w:rsid w:val="005D4318"/>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D4318"/>
    <w:rPr>
      <w:rFonts w:ascii="Exo" w:hAnsi="Exo"/>
      <w:sz w:val="20"/>
      <w:szCs w:val="20"/>
    </w:rPr>
  </w:style>
  <w:style w:type="character" w:styleId="Refdenotaalpie">
    <w:name w:val="footnote reference"/>
    <w:basedOn w:val="Fuentedeprrafopredeter"/>
    <w:uiPriority w:val="99"/>
    <w:semiHidden/>
    <w:unhideWhenUsed/>
    <w:rsid w:val="005D4318"/>
    <w:rPr>
      <w:vertAlign w:val="superscript"/>
    </w:rPr>
  </w:style>
  <w:style w:type="paragraph" w:styleId="Encabezado">
    <w:name w:val="header"/>
    <w:basedOn w:val="Normal"/>
    <w:link w:val="EncabezadoCar"/>
    <w:uiPriority w:val="99"/>
    <w:unhideWhenUsed/>
    <w:rsid w:val="008F5AF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F5AF4"/>
    <w:rPr>
      <w:rFonts w:ascii="Exo" w:hAnsi="Exo"/>
      <w:sz w:val="24"/>
    </w:rPr>
  </w:style>
  <w:style w:type="paragraph" w:styleId="Piedepgina">
    <w:name w:val="footer"/>
    <w:basedOn w:val="Normal"/>
    <w:link w:val="PiedepginaCar"/>
    <w:uiPriority w:val="99"/>
    <w:unhideWhenUsed/>
    <w:rsid w:val="008F5AF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F5AF4"/>
    <w:rPr>
      <w:rFonts w:ascii="Exo" w:hAnsi="Exo"/>
      <w:sz w:val="24"/>
    </w:rPr>
  </w:style>
  <w:style w:type="character" w:customStyle="1" w:styleId="Ttulo3Car">
    <w:name w:val="Título 3 Car"/>
    <w:basedOn w:val="Fuentedeprrafopredeter"/>
    <w:link w:val="Ttulo3"/>
    <w:uiPriority w:val="9"/>
    <w:semiHidden/>
    <w:rsid w:val="0005613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56134"/>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056134"/>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056134"/>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056134"/>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05613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56134"/>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28179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1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B6780-D012-47A9-8E3C-840AE3BFC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4464</Words>
  <Characters>24558</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41</cp:revision>
  <cp:lastPrinted>2024-11-11T17:27:00Z</cp:lastPrinted>
  <dcterms:created xsi:type="dcterms:W3CDTF">2024-11-06T21:13:00Z</dcterms:created>
  <dcterms:modified xsi:type="dcterms:W3CDTF">2024-11-11T17:28:00Z</dcterms:modified>
</cp:coreProperties>
</file>